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A4CB" w14:textId="205BC94B" w:rsidR="00DC54F7" w:rsidRPr="00DC54F7" w:rsidRDefault="00DC54F7" w:rsidP="00DC54F7">
      <w:pPr>
        <w:tabs>
          <w:tab w:val="left" w:pos="1134"/>
        </w:tabs>
        <w:spacing w:afterLines="50"/>
        <w:ind w:left="0" w:firstLine="0"/>
        <w:jc w:val="center"/>
        <w:rPr>
          <w:rFonts w:cs="Arial"/>
          <w:b/>
          <w:bCs/>
        </w:rPr>
      </w:pPr>
      <w:r w:rsidRPr="00DC54F7">
        <w:rPr>
          <w:rFonts w:cs="Arial"/>
          <w:b/>
          <w:bCs/>
        </w:rPr>
        <w:t>“МОНГОЛ УЛСЫН НЭГДСЭН ТӨСВИЙН 2027 ОНЫ ТӨСВИЙН ХҮРЭЭНИЙ МЭДЭГДЭЛ, 2028-2029 ОНЫ ТӨСВИЙН ТӨСӨӨЛЛИЙН ТУХАЙ ХУУЛИЙН ТӨСӨЛ”-ИЙН ОЛОН НИЙТИЙН ХЭЛЭЛЦҮҮЛГИЙН САНАЛЫН ТОВЬЁГ</w:t>
      </w:r>
    </w:p>
    <w:p w14:paraId="259A4D64" w14:textId="2F19D431" w:rsidR="00DC54F7" w:rsidRDefault="00DC54F7" w:rsidP="00DC54F7">
      <w:pPr>
        <w:tabs>
          <w:tab w:val="left" w:pos="1134"/>
        </w:tabs>
        <w:spacing w:afterLines="50"/>
        <w:ind w:left="0" w:firstLine="567"/>
        <w:rPr>
          <w:rFonts w:cs="Arial"/>
        </w:rPr>
      </w:pPr>
      <w:r w:rsidRPr="00CD1403">
        <w:rPr>
          <w:rFonts w:cs="Arial"/>
        </w:rPr>
        <w:t>Монгол Улсын "Дунд хугацааны төсвийн хүрээний мэдэгдэл"-ийн төсөл боловсруулах</w:t>
      </w:r>
      <w:r>
        <w:rPr>
          <w:rFonts w:cs="Arial"/>
        </w:rPr>
        <w:t xml:space="preserve"> хүрээнд</w:t>
      </w:r>
      <w:r w:rsidRPr="00CD1403">
        <w:rPr>
          <w:rFonts w:cs="Arial"/>
        </w:rPr>
        <w:t xml:space="preserve"> Төсвийн тухай хууль, Төсвийн тогтвортой байдлын тухай хууль болон холбогдох бусад хууль, журамд заасны дагуу төсвийн төлөвлөлтөд</w:t>
      </w:r>
      <w:r>
        <w:rPr>
          <w:rFonts w:cs="Arial"/>
        </w:rPr>
        <w:t xml:space="preserve"> </w:t>
      </w:r>
      <w:r w:rsidRPr="00CD1403">
        <w:rPr>
          <w:rFonts w:cs="Arial"/>
        </w:rPr>
        <w:t xml:space="preserve">төр, хувийн хэвшил, эрдэм шинжилгээний байгууллага, олон улсын байгууллага, хэвлэл мэдээлэл, иргэдийн оролцоог хангах, иргэдийн санал, санаачилгыг төсөвт тусгах </w:t>
      </w:r>
      <w:r>
        <w:rPr>
          <w:rFonts w:cs="Arial"/>
        </w:rPr>
        <w:t xml:space="preserve">зорилгоор </w:t>
      </w:r>
      <w:r w:rsidRPr="00CD1403">
        <w:rPr>
          <w:rFonts w:cs="Arial"/>
        </w:rPr>
        <w:t>2026 оны 3 дугаар сарын 30-ны өдөр</w:t>
      </w:r>
      <w:r>
        <w:rPr>
          <w:rFonts w:cs="Arial"/>
        </w:rPr>
        <w:t xml:space="preserve"> </w:t>
      </w:r>
      <w:r w:rsidRPr="00CD1403">
        <w:rPr>
          <w:rFonts w:cs="Arial"/>
        </w:rPr>
        <w:t>олон нийтийн хэлэлцүүлгийг зохион байгуул</w:t>
      </w:r>
      <w:r>
        <w:rPr>
          <w:rFonts w:cs="Arial"/>
        </w:rPr>
        <w:t>сан</w:t>
      </w:r>
      <w:r w:rsidRPr="00CD1403">
        <w:rPr>
          <w:rFonts w:cs="Arial"/>
        </w:rPr>
        <w:t xml:space="preserve">. </w:t>
      </w:r>
    </w:p>
    <w:p w14:paraId="2B97A9B4" w14:textId="5FCFA7E5" w:rsidR="00DC54F7" w:rsidRDefault="00DC54F7" w:rsidP="00DC54F7">
      <w:pPr>
        <w:tabs>
          <w:tab w:val="left" w:pos="1134"/>
        </w:tabs>
        <w:spacing w:afterLines="50"/>
        <w:ind w:left="0" w:firstLine="567"/>
        <w:rPr>
          <w:rFonts w:cs="Arial"/>
        </w:rPr>
      </w:pPr>
      <w:r>
        <w:rPr>
          <w:rFonts w:cs="Arial"/>
        </w:rPr>
        <w:t>Мөн түүнчлэн</w:t>
      </w:r>
      <w:r w:rsidRPr="00CD1403">
        <w:rPr>
          <w:rFonts w:cs="Arial"/>
        </w:rPr>
        <w:t xml:space="preserve"> Эдийн засаг, хөгжлийн яамны дэргэдэх “Хөрөнгө оруулагчдын эрх ашгийг хамгаалах төв”-өөр дамжуулан санал авах үйл ажиллагааг зохион байгуул</w:t>
      </w:r>
      <w:r>
        <w:rPr>
          <w:rFonts w:cs="Arial"/>
        </w:rPr>
        <w:t xml:space="preserve">ж, </w:t>
      </w:r>
      <w:r w:rsidRPr="00CD1403">
        <w:rPr>
          <w:rFonts w:cs="Arial"/>
        </w:rPr>
        <w:t>цахим орчинд нээлттэй санал, асуулга явуул</w:t>
      </w:r>
      <w:r>
        <w:rPr>
          <w:rFonts w:cs="Arial"/>
        </w:rPr>
        <w:t>сны үр дүнд</w:t>
      </w:r>
      <w:r w:rsidRPr="00CD1403">
        <w:rPr>
          <w:rFonts w:cs="Arial"/>
        </w:rPr>
        <w:t xml:space="preserve"> нийт </w:t>
      </w:r>
      <w:r w:rsidRPr="00C03C88">
        <w:rPr>
          <w:rFonts w:cs="Arial"/>
        </w:rPr>
        <w:t>1,030 гаруй хариулт, 4</w:t>
      </w:r>
      <w:r>
        <w:rPr>
          <w:rFonts w:cs="Arial"/>
        </w:rPr>
        <w:t>2</w:t>
      </w:r>
      <w:r w:rsidRPr="00C03C88">
        <w:rPr>
          <w:rFonts w:cs="Arial"/>
        </w:rPr>
        <w:t xml:space="preserve"> задгай санал хүлээн авсан байна.</w:t>
      </w:r>
      <w:r w:rsidRPr="00026C54">
        <w:rPr>
          <w:rFonts w:cs="Arial"/>
        </w:rPr>
        <w:t xml:space="preserve"> </w:t>
      </w:r>
      <w:r>
        <w:rPr>
          <w:rFonts w:cs="Arial"/>
        </w:rPr>
        <w:t xml:space="preserve">Олон нийтээс </w:t>
      </w:r>
      <w:r w:rsidRPr="00CD1403">
        <w:rPr>
          <w:rFonts w:cs="Arial"/>
        </w:rPr>
        <w:t>ирүүлсэн санал</w:t>
      </w:r>
      <w:r>
        <w:rPr>
          <w:rFonts w:cs="Arial"/>
        </w:rPr>
        <w:t xml:space="preserve">, зөвлөмжийг </w:t>
      </w:r>
      <w:r w:rsidRPr="00CD1403">
        <w:rPr>
          <w:rFonts w:cs="Arial"/>
        </w:rPr>
        <w:t>нэгтгэн</w:t>
      </w:r>
      <w:r>
        <w:rPr>
          <w:rFonts w:cs="Arial"/>
        </w:rPr>
        <w:t xml:space="preserve"> дүн шинжилгээ хийж, Монгол Улсын нэгдсэн төсвийн 2027 оны төсвийн хүрээний мэдэгдэл, 2028-2029 оны төсвийн төсөөллийн тухай хуулийн төсөлд</w:t>
      </w:r>
      <w:r w:rsidRPr="00CD1403">
        <w:rPr>
          <w:rFonts w:cs="Arial"/>
        </w:rPr>
        <w:t xml:space="preserve"> тусгасан болно.</w:t>
      </w:r>
    </w:p>
    <w:p w14:paraId="745636F4" w14:textId="77777777" w:rsidR="00DC54F7" w:rsidRPr="00CD1403" w:rsidRDefault="00DC54F7" w:rsidP="00DC54F7">
      <w:pPr>
        <w:spacing w:after="288"/>
        <w:ind w:left="0" w:firstLine="0"/>
        <w:rPr>
          <w:rFonts w:cs="Arial"/>
          <w:b/>
          <w:szCs w:val="24"/>
        </w:rPr>
      </w:pPr>
      <w:r w:rsidRPr="00CD1403">
        <w:rPr>
          <w:rFonts w:cs="Arial"/>
          <w:b/>
          <w:szCs w:val="24"/>
        </w:rPr>
        <w:t>Нэг. Хэлэлцүүлэх арга хэмжээнд төрийн</w:t>
      </w:r>
      <w:r>
        <w:rPr>
          <w:rFonts w:cs="Arial"/>
          <w:b/>
          <w:szCs w:val="24"/>
        </w:rPr>
        <w:t xml:space="preserve"> болон</w:t>
      </w:r>
      <w:r w:rsidRPr="00CD1403">
        <w:rPr>
          <w:rFonts w:cs="Arial"/>
          <w:b/>
          <w:szCs w:val="24"/>
        </w:rPr>
        <w:t xml:space="preserve"> эрдэм шинжилгээний байгууллага, иргэний нийгмийн байгууллага, хувийн хэвшил болон иргэдийн төлөөллөөс ирүүлсэн задгай саналын товьёг</w:t>
      </w:r>
    </w:p>
    <w:p w14:paraId="2A87234E" w14:textId="15A422E1" w:rsidR="00DC54F7" w:rsidRPr="00DC54F7" w:rsidRDefault="00DC54F7" w:rsidP="00DC54F7">
      <w:pPr>
        <w:pStyle w:val="Caption"/>
        <w:keepNext/>
        <w:tabs>
          <w:tab w:val="left" w:pos="1134"/>
        </w:tabs>
        <w:ind w:left="0" w:firstLine="0"/>
        <w:rPr>
          <w:rFonts w:ascii="Arial" w:hAnsi="Arial" w:cs="Arial"/>
          <w:color w:val="000000" w:themeColor="text1"/>
          <w:sz w:val="22"/>
          <w:szCs w:val="20"/>
        </w:rPr>
      </w:pPr>
      <w:bookmarkStart w:id="0" w:name="_Toc194943840"/>
      <w:bookmarkStart w:id="1" w:name="_Toc195256796"/>
      <w:bookmarkStart w:id="2" w:name="_Toc195291968"/>
      <w:bookmarkStart w:id="3" w:name="_Toc195371819"/>
      <w:bookmarkStart w:id="4" w:name="_Toc195373134"/>
      <w:bookmarkStart w:id="5" w:name="_Toc195524211"/>
      <w:bookmarkStart w:id="6" w:name="_Toc195524241"/>
      <w:bookmarkStart w:id="7" w:name="_Toc228311067"/>
      <w:bookmarkStart w:id="8" w:name="_Toc228311445"/>
      <w:bookmarkStart w:id="9" w:name="_Toc228311692"/>
      <w:r w:rsidRPr="00DC54F7">
        <w:rPr>
          <w:rFonts w:ascii="Arial" w:hAnsi="Arial" w:cs="Arial"/>
          <w:color w:val="000000" w:themeColor="text1"/>
          <w:sz w:val="22"/>
          <w:szCs w:val="20"/>
        </w:rPr>
        <w:t xml:space="preserve">Хүснэгт </w:t>
      </w:r>
      <w:r w:rsidRPr="00DC54F7">
        <w:rPr>
          <w:rFonts w:ascii="Arial" w:hAnsi="Arial" w:cs="Arial"/>
          <w:color w:val="000000" w:themeColor="text1"/>
          <w:sz w:val="22"/>
          <w:szCs w:val="20"/>
        </w:rPr>
        <w:fldChar w:fldCharType="begin"/>
      </w:r>
      <w:r w:rsidRPr="00DC54F7">
        <w:rPr>
          <w:rFonts w:ascii="Arial" w:hAnsi="Arial" w:cs="Arial"/>
          <w:color w:val="000000" w:themeColor="text1"/>
          <w:sz w:val="22"/>
          <w:szCs w:val="20"/>
        </w:rPr>
        <w:instrText xml:space="preserve"> SEQ Хүснэгт \* ARABIC \s 1 </w:instrText>
      </w:r>
      <w:r w:rsidRPr="00DC54F7">
        <w:rPr>
          <w:rFonts w:ascii="Arial" w:hAnsi="Arial" w:cs="Arial"/>
          <w:color w:val="000000" w:themeColor="text1"/>
          <w:sz w:val="22"/>
          <w:szCs w:val="20"/>
        </w:rPr>
        <w:fldChar w:fldCharType="separate"/>
      </w:r>
      <w:r w:rsidR="006E51CE">
        <w:rPr>
          <w:rFonts w:ascii="Arial" w:hAnsi="Arial" w:cs="Arial"/>
          <w:noProof/>
          <w:color w:val="000000" w:themeColor="text1"/>
          <w:sz w:val="22"/>
          <w:szCs w:val="20"/>
        </w:rPr>
        <w:t>1</w:t>
      </w:r>
      <w:r w:rsidRPr="00DC54F7">
        <w:rPr>
          <w:rFonts w:ascii="Arial" w:hAnsi="Arial" w:cs="Arial"/>
          <w:color w:val="000000" w:themeColor="text1"/>
          <w:sz w:val="22"/>
          <w:szCs w:val="20"/>
        </w:rPr>
        <w:fldChar w:fldCharType="end"/>
      </w:r>
      <w:r w:rsidRPr="00DC54F7">
        <w:rPr>
          <w:rFonts w:ascii="Arial" w:hAnsi="Arial" w:cs="Arial"/>
          <w:color w:val="000000" w:themeColor="text1"/>
          <w:sz w:val="22"/>
          <w:szCs w:val="20"/>
        </w:rPr>
        <w:t>. Эрдэм шинжилгээ, иргэний нийгмийн байгууллага, хувийн хэвшил болон иргэдийн төлөөллөөс ирүүлсэн задгай санал</w:t>
      </w:r>
      <w:bookmarkEnd w:id="0"/>
      <w:bookmarkEnd w:id="1"/>
      <w:bookmarkEnd w:id="2"/>
      <w:bookmarkEnd w:id="3"/>
      <w:bookmarkEnd w:id="4"/>
      <w:bookmarkEnd w:id="5"/>
      <w:bookmarkEnd w:id="6"/>
      <w:bookmarkEnd w:id="7"/>
      <w:bookmarkEnd w:id="8"/>
      <w:bookmarkEnd w:id="9"/>
    </w:p>
    <w:tbl>
      <w:tblPr>
        <w:tblW w:w="499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710"/>
        <w:gridCol w:w="571"/>
        <w:gridCol w:w="2813"/>
        <w:gridCol w:w="4246"/>
      </w:tblGrid>
      <w:tr w:rsidR="00DC54F7" w:rsidRPr="00DC54F7" w14:paraId="2AD58AE7" w14:textId="77777777" w:rsidTr="00604FD1">
        <w:trPr>
          <w:trHeight w:val="600"/>
          <w:tblHeader/>
        </w:trPr>
        <w:tc>
          <w:tcPr>
            <w:tcW w:w="915" w:type="pct"/>
            <w:shd w:val="clear" w:color="auto" w:fill="F2F2F2" w:themeFill="background1" w:themeFillShade="F2"/>
            <w:vAlign w:val="center"/>
            <w:hideMark/>
          </w:tcPr>
          <w:p w14:paraId="1D623A22" w14:textId="77777777" w:rsidR="00DC54F7" w:rsidRPr="00DC54F7" w:rsidRDefault="00DC54F7">
            <w:pPr>
              <w:spacing w:before="0" w:afterLines="0" w:after="0" w:line="240" w:lineRule="auto"/>
              <w:ind w:left="0" w:firstLine="0"/>
              <w:rPr>
                <w:rFonts w:cs="Arial"/>
                <w:b/>
                <w:bCs/>
                <w:color w:val="000000" w:themeColor="text1"/>
                <w:sz w:val="22"/>
              </w:rPr>
            </w:pPr>
            <w:r w:rsidRPr="00DC54F7">
              <w:rPr>
                <w:rFonts w:cs="Arial"/>
                <w:b/>
                <w:bCs/>
                <w:color w:val="000000" w:themeColor="text1"/>
                <w:sz w:val="22"/>
              </w:rPr>
              <w:t>Байгууллага, иргэн</w:t>
            </w:r>
          </w:p>
        </w:tc>
        <w:tc>
          <w:tcPr>
            <w:tcW w:w="305" w:type="pct"/>
            <w:shd w:val="clear" w:color="auto" w:fill="F2F2F2" w:themeFill="background1" w:themeFillShade="F2"/>
            <w:vAlign w:val="center"/>
            <w:hideMark/>
          </w:tcPr>
          <w:p w14:paraId="5C5CF92D" w14:textId="77777777"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w:t>
            </w:r>
          </w:p>
        </w:tc>
        <w:tc>
          <w:tcPr>
            <w:tcW w:w="1506" w:type="pct"/>
            <w:shd w:val="clear" w:color="auto" w:fill="F2F2F2" w:themeFill="background1" w:themeFillShade="F2"/>
            <w:vAlign w:val="center"/>
            <w:hideMark/>
          </w:tcPr>
          <w:p w14:paraId="75D0107B" w14:textId="77777777"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Ирүүлсэн санал</w:t>
            </w:r>
          </w:p>
        </w:tc>
        <w:tc>
          <w:tcPr>
            <w:tcW w:w="2273" w:type="pct"/>
            <w:shd w:val="clear" w:color="auto" w:fill="F2F2F2" w:themeFill="background1" w:themeFillShade="F2"/>
            <w:vAlign w:val="center"/>
            <w:hideMark/>
          </w:tcPr>
          <w:p w14:paraId="4A15366B" w14:textId="32DA364A"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Саналыг тусгасан эсэх тайлбар</w:t>
            </w:r>
          </w:p>
        </w:tc>
      </w:tr>
      <w:tr w:rsidR="00DC54F7" w:rsidRPr="00DC54F7" w14:paraId="714A4E35" w14:textId="77777777" w:rsidTr="00604FD1">
        <w:trPr>
          <w:trHeight w:val="701"/>
        </w:trPr>
        <w:tc>
          <w:tcPr>
            <w:tcW w:w="915" w:type="pct"/>
            <w:vMerge w:val="restart"/>
            <w:shd w:val="clear" w:color="auto" w:fill="FFFFFF" w:themeFill="background1"/>
            <w:vAlign w:val="center"/>
            <w:hideMark/>
          </w:tcPr>
          <w:p w14:paraId="5D3E8633" w14:textId="77777777" w:rsidR="00DC54F7" w:rsidRPr="00DC54F7" w:rsidRDefault="00DC54F7">
            <w:pPr>
              <w:spacing w:before="0" w:afterLines="0" w:after="0" w:line="240" w:lineRule="auto"/>
              <w:ind w:left="0" w:firstLine="0"/>
              <w:jc w:val="center"/>
              <w:rPr>
                <w:rFonts w:cs="Arial"/>
                <w:sz w:val="22"/>
              </w:rPr>
            </w:pPr>
          </w:p>
          <w:p w14:paraId="42AF3AE7" w14:textId="77777777" w:rsidR="00DC54F7" w:rsidRPr="00DC54F7" w:rsidRDefault="00DC54F7">
            <w:pPr>
              <w:spacing w:before="0" w:afterLines="0" w:after="0" w:line="240" w:lineRule="auto"/>
              <w:ind w:left="0" w:firstLine="0"/>
              <w:jc w:val="center"/>
              <w:rPr>
                <w:rFonts w:cs="Arial"/>
                <w:sz w:val="22"/>
              </w:rPr>
            </w:pPr>
          </w:p>
          <w:p w14:paraId="57738ABB" w14:textId="77777777" w:rsidR="00DC54F7" w:rsidRPr="00DC54F7" w:rsidRDefault="00DC54F7">
            <w:pPr>
              <w:spacing w:before="0" w:afterLines="0" w:after="0" w:line="240" w:lineRule="auto"/>
              <w:ind w:left="0" w:firstLine="0"/>
              <w:jc w:val="center"/>
              <w:rPr>
                <w:rFonts w:cs="Arial"/>
                <w:sz w:val="22"/>
              </w:rPr>
            </w:pPr>
          </w:p>
          <w:p w14:paraId="069E0779" w14:textId="77777777" w:rsidR="00DC54F7" w:rsidRPr="00DC54F7" w:rsidRDefault="00DC54F7">
            <w:pPr>
              <w:spacing w:before="0" w:afterLines="0" w:after="0" w:line="240" w:lineRule="auto"/>
              <w:ind w:left="0" w:firstLine="0"/>
              <w:jc w:val="center"/>
              <w:rPr>
                <w:rFonts w:cs="Arial"/>
                <w:sz w:val="22"/>
              </w:rPr>
            </w:pPr>
          </w:p>
          <w:p w14:paraId="779150C5" w14:textId="77777777" w:rsidR="00DC54F7" w:rsidRPr="00DC54F7" w:rsidRDefault="00DC54F7">
            <w:pPr>
              <w:spacing w:before="0" w:afterLines="0" w:after="0" w:line="240" w:lineRule="auto"/>
              <w:ind w:left="0" w:firstLine="0"/>
              <w:jc w:val="center"/>
              <w:rPr>
                <w:rFonts w:cs="Arial"/>
                <w:sz w:val="22"/>
              </w:rPr>
            </w:pPr>
          </w:p>
          <w:p w14:paraId="1CD48F07" w14:textId="77777777" w:rsidR="00DC54F7" w:rsidRPr="00DC54F7" w:rsidRDefault="00DC54F7">
            <w:pPr>
              <w:spacing w:before="0" w:afterLines="0" w:after="0" w:line="240" w:lineRule="auto"/>
              <w:ind w:left="0" w:firstLine="0"/>
              <w:jc w:val="center"/>
              <w:rPr>
                <w:rFonts w:cs="Arial"/>
                <w:sz w:val="22"/>
              </w:rPr>
            </w:pPr>
          </w:p>
          <w:p w14:paraId="217FC3F4" w14:textId="77777777" w:rsidR="00DC54F7" w:rsidRPr="00DC54F7" w:rsidRDefault="00DC54F7">
            <w:pPr>
              <w:spacing w:before="0" w:afterLines="0" w:after="0" w:line="240" w:lineRule="auto"/>
              <w:ind w:left="0" w:firstLine="0"/>
              <w:jc w:val="center"/>
              <w:rPr>
                <w:rFonts w:cs="Arial"/>
                <w:sz w:val="22"/>
              </w:rPr>
            </w:pPr>
          </w:p>
          <w:p w14:paraId="3D8D3B43" w14:textId="77777777" w:rsidR="00DC54F7" w:rsidRPr="00DC54F7" w:rsidRDefault="00DC54F7">
            <w:pPr>
              <w:spacing w:before="0" w:afterLines="0" w:after="0" w:line="240" w:lineRule="auto"/>
              <w:ind w:left="0" w:firstLine="0"/>
              <w:jc w:val="center"/>
              <w:rPr>
                <w:rFonts w:cs="Arial"/>
                <w:sz w:val="22"/>
              </w:rPr>
            </w:pPr>
          </w:p>
          <w:p w14:paraId="6E274816" w14:textId="77777777" w:rsidR="00DC54F7" w:rsidRPr="00DC54F7" w:rsidRDefault="00DC54F7">
            <w:pPr>
              <w:spacing w:before="0" w:afterLines="0" w:after="0" w:line="240" w:lineRule="auto"/>
              <w:ind w:left="0" w:firstLine="0"/>
              <w:jc w:val="center"/>
              <w:rPr>
                <w:rFonts w:cs="Arial"/>
                <w:sz w:val="22"/>
              </w:rPr>
            </w:pPr>
          </w:p>
          <w:p w14:paraId="74057085" w14:textId="77777777" w:rsidR="00DC54F7" w:rsidRPr="00DC54F7" w:rsidRDefault="00DC54F7">
            <w:pPr>
              <w:spacing w:before="0" w:afterLines="0" w:after="0" w:line="240" w:lineRule="auto"/>
              <w:ind w:left="0" w:firstLine="0"/>
              <w:jc w:val="center"/>
              <w:rPr>
                <w:rFonts w:cs="Arial"/>
                <w:sz w:val="22"/>
              </w:rPr>
            </w:pPr>
          </w:p>
          <w:p w14:paraId="0FBA9A53" w14:textId="77777777" w:rsidR="00DC54F7" w:rsidRPr="00DC54F7" w:rsidRDefault="00DC54F7">
            <w:pPr>
              <w:spacing w:before="0" w:afterLines="0" w:after="0" w:line="240" w:lineRule="auto"/>
              <w:ind w:left="0" w:firstLine="0"/>
              <w:jc w:val="center"/>
              <w:rPr>
                <w:rFonts w:cs="Arial"/>
                <w:sz w:val="22"/>
              </w:rPr>
            </w:pPr>
          </w:p>
          <w:p w14:paraId="04BF2D4F" w14:textId="77777777" w:rsidR="00DC54F7" w:rsidRPr="00DC54F7" w:rsidRDefault="00DC54F7">
            <w:pPr>
              <w:spacing w:before="0" w:afterLines="0" w:after="0" w:line="240" w:lineRule="auto"/>
              <w:ind w:left="0" w:firstLine="0"/>
              <w:jc w:val="center"/>
              <w:rPr>
                <w:rFonts w:cs="Arial"/>
                <w:sz w:val="22"/>
              </w:rPr>
            </w:pPr>
          </w:p>
          <w:p w14:paraId="3539EA4B" w14:textId="77777777" w:rsidR="00DC54F7" w:rsidRPr="00DC54F7" w:rsidRDefault="00DC54F7">
            <w:pPr>
              <w:spacing w:before="0" w:afterLines="0" w:after="0" w:line="240" w:lineRule="auto"/>
              <w:ind w:left="0" w:firstLine="0"/>
              <w:jc w:val="center"/>
              <w:rPr>
                <w:rFonts w:cs="Arial"/>
                <w:sz w:val="22"/>
              </w:rPr>
            </w:pPr>
          </w:p>
          <w:p w14:paraId="09DE1ABD" w14:textId="77777777" w:rsidR="00DC54F7" w:rsidRPr="00DC54F7" w:rsidRDefault="00DC54F7">
            <w:pPr>
              <w:spacing w:before="0" w:afterLines="0" w:after="0" w:line="240" w:lineRule="auto"/>
              <w:ind w:left="0" w:firstLine="0"/>
              <w:jc w:val="center"/>
              <w:rPr>
                <w:rFonts w:cs="Arial"/>
                <w:sz w:val="22"/>
              </w:rPr>
            </w:pPr>
          </w:p>
          <w:p w14:paraId="28B46FD2"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Эрдэм шинжилгээ, судалгааны  байгууллага</w:t>
            </w:r>
          </w:p>
          <w:p w14:paraId="2D3296BE" w14:textId="77777777" w:rsidR="00DC54F7" w:rsidRPr="00DC54F7" w:rsidRDefault="00DC54F7">
            <w:pPr>
              <w:spacing w:before="0" w:afterLines="0" w:after="0" w:line="240" w:lineRule="auto"/>
              <w:ind w:left="0" w:firstLine="0"/>
              <w:jc w:val="center"/>
              <w:rPr>
                <w:rFonts w:cs="Arial"/>
                <w:sz w:val="22"/>
              </w:rPr>
            </w:pPr>
          </w:p>
          <w:p w14:paraId="08CDCD7F" w14:textId="77777777" w:rsidR="00DC54F7" w:rsidRPr="00DC54F7" w:rsidRDefault="00DC54F7">
            <w:pPr>
              <w:spacing w:before="0" w:afterLines="0" w:after="0" w:line="240" w:lineRule="auto"/>
              <w:ind w:left="0" w:firstLine="0"/>
              <w:jc w:val="center"/>
              <w:rPr>
                <w:rFonts w:cs="Arial"/>
                <w:sz w:val="22"/>
              </w:rPr>
            </w:pPr>
          </w:p>
          <w:p w14:paraId="5A5125C6" w14:textId="77777777" w:rsidR="00DC54F7" w:rsidRPr="00DC54F7" w:rsidRDefault="00DC54F7">
            <w:pPr>
              <w:spacing w:before="0" w:afterLines="0" w:after="0" w:line="240" w:lineRule="auto"/>
              <w:ind w:left="0" w:firstLine="0"/>
              <w:jc w:val="center"/>
              <w:rPr>
                <w:rFonts w:cs="Arial"/>
                <w:sz w:val="22"/>
              </w:rPr>
            </w:pPr>
          </w:p>
          <w:p w14:paraId="7623164F" w14:textId="77777777" w:rsidR="00DC54F7" w:rsidRPr="00DC54F7" w:rsidRDefault="00DC54F7">
            <w:pPr>
              <w:spacing w:before="0" w:afterLines="0" w:after="0" w:line="240" w:lineRule="auto"/>
              <w:ind w:left="0" w:firstLine="0"/>
              <w:jc w:val="center"/>
              <w:rPr>
                <w:rFonts w:cs="Arial"/>
                <w:sz w:val="22"/>
              </w:rPr>
            </w:pPr>
          </w:p>
          <w:p w14:paraId="3B1BDECB" w14:textId="77777777" w:rsidR="00DC54F7" w:rsidRPr="00DC54F7" w:rsidRDefault="00DC54F7">
            <w:pPr>
              <w:spacing w:before="0" w:afterLines="0" w:after="0" w:line="240" w:lineRule="auto"/>
              <w:ind w:left="0" w:firstLine="0"/>
              <w:jc w:val="center"/>
              <w:rPr>
                <w:rFonts w:cs="Arial"/>
                <w:sz w:val="22"/>
              </w:rPr>
            </w:pPr>
          </w:p>
          <w:p w14:paraId="373EE298" w14:textId="77777777" w:rsidR="00DC54F7" w:rsidRPr="00DC54F7" w:rsidRDefault="00DC54F7">
            <w:pPr>
              <w:spacing w:before="0" w:afterLines="0" w:after="0" w:line="240" w:lineRule="auto"/>
              <w:ind w:left="0" w:firstLine="0"/>
              <w:jc w:val="center"/>
              <w:rPr>
                <w:rFonts w:cs="Arial"/>
                <w:sz w:val="22"/>
              </w:rPr>
            </w:pPr>
          </w:p>
          <w:p w14:paraId="0287BAB0" w14:textId="77777777" w:rsidR="00DC54F7" w:rsidRPr="00DC54F7" w:rsidRDefault="00DC54F7">
            <w:pPr>
              <w:spacing w:before="0" w:afterLines="0" w:after="0" w:line="240" w:lineRule="auto"/>
              <w:ind w:left="0" w:firstLine="0"/>
              <w:jc w:val="center"/>
              <w:rPr>
                <w:rFonts w:cs="Arial"/>
                <w:sz w:val="22"/>
              </w:rPr>
            </w:pPr>
          </w:p>
          <w:p w14:paraId="2C11A0C5" w14:textId="77777777" w:rsidR="00DC54F7" w:rsidRPr="00DC54F7" w:rsidRDefault="00DC54F7">
            <w:pPr>
              <w:spacing w:before="0" w:afterLines="0" w:after="0" w:line="240" w:lineRule="auto"/>
              <w:ind w:left="0" w:firstLine="0"/>
              <w:jc w:val="center"/>
              <w:rPr>
                <w:rFonts w:cs="Arial"/>
                <w:sz w:val="22"/>
              </w:rPr>
            </w:pPr>
          </w:p>
          <w:p w14:paraId="3B516D33" w14:textId="77777777" w:rsidR="00DC54F7" w:rsidRPr="00DC54F7" w:rsidRDefault="00DC54F7">
            <w:pPr>
              <w:spacing w:before="0" w:afterLines="0" w:after="0" w:line="240" w:lineRule="auto"/>
              <w:ind w:left="0" w:firstLine="0"/>
              <w:jc w:val="center"/>
              <w:rPr>
                <w:rFonts w:cs="Arial"/>
                <w:sz w:val="22"/>
              </w:rPr>
            </w:pPr>
          </w:p>
          <w:p w14:paraId="3DD720E2" w14:textId="77777777" w:rsidR="00DC54F7" w:rsidRPr="00DC54F7" w:rsidRDefault="00DC54F7">
            <w:pPr>
              <w:spacing w:before="0" w:afterLines="0" w:after="0" w:line="240" w:lineRule="auto"/>
              <w:ind w:left="0" w:firstLine="0"/>
              <w:jc w:val="center"/>
              <w:rPr>
                <w:rFonts w:cs="Arial"/>
                <w:sz w:val="22"/>
              </w:rPr>
            </w:pPr>
          </w:p>
          <w:p w14:paraId="01155266" w14:textId="77777777" w:rsidR="00DC54F7" w:rsidRPr="00DC54F7" w:rsidRDefault="00DC54F7">
            <w:pPr>
              <w:spacing w:before="0" w:afterLines="0" w:after="0" w:line="240" w:lineRule="auto"/>
              <w:ind w:left="0" w:firstLine="0"/>
              <w:jc w:val="center"/>
              <w:rPr>
                <w:rFonts w:cs="Arial"/>
                <w:sz w:val="22"/>
              </w:rPr>
            </w:pPr>
          </w:p>
          <w:p w14:paraId="2A06D3CB" w14:textId="77777777" w:rsidR="00DC54F7" w:rsidRPr="00DC54F7" w:rsidRDefault="00DC54F7">
            <w:pPr>
              <w:spacing w:before="0" w:afterLines="0" w:after="0" w:line="240" w:lineRule="auto"/>
              <w:ind w:left="0" w:firstLine="0"/>
              <w:jc w:val="center"/>
              <w:rPr>
                <w:rFonts w:cs="Arial"/>
                <w:sz w:val="22"/>
              </w:rPr>
            </w:pPr>
          </w:p>
          <w:p w14:paraId="62F7EA30" w14:textId="77777777" w:rsidR="00DC54F7" w:rsidRPr="00DC54F7" w:rsidRDefault="00DC54F7">
            <w:pPr>
              <w:spacing w:before="0" w:afterLines="0" w:after="0" w:line="240" w:lineRule="auto"/>
              <w:ind w:left="0" w:firstLine="0"/>
              <w:jc w:val="center"/>
              <w:rPr>
                <w:rFonts w:cs="Arial"/>
                <w:sz w:val="22"/>
              </w:rPr>
            </w:pPr>
          </w:p>
          <w:p w14:paraId="5BE017CD" w14:textId="77777777" w:rsidR="00DC54F7" w:rsidRPr="00DC54F7" w:rsidRDefault="00DC54F7">
            <w:pPr>
              <w:spacing w:before="0" w:afterLines="0" w:after="0" w:line="240" w:lineRule="auto"/>
              <w:ind w:left="0" w:firstLine="0"/>
              <w:jc w:val="center"/>
              <w:rPr>
                <w:rFonts w:cs="Arial"/>
                <w:sz w:val="22"/>
              </w:rPr>
            </w:pPr>
          </w:p>
          <w:p w14:paraId="3EFE0C42" w14:textId="77777777" w:rsidR="00DC54F7" w:rsidRPr="00DC54F7" w:rsidRDefault="00DC54F7">
            <w:pPr>
              <w:spacing w:before="0" w:afterLines="0" w:after="0" w:line="240" w:lineRule="auto"/>
              <w:ind w:left="0" w:firstLine="0"/>
              <w:jc w:val="center"/>
              <w:rPr>
                <w:rFonts w:cs="Arial"/>
                <w:sz w:val="22"/>
              </w:rPr>
            </w:pPr>
          </w:p>
          <w:p w14:paraId="33291253" w14:textId="77777777" w:rsidR="00DC54F7" w:rsidRPr="00DC54F7" w:rsidRDefault="00DC54F7">
            <w:pPr>
              <w:spacing w:before="0" w:afterLines="0" w:after="0" w:line="240" w:lineRule="auto"/>
              <w:ind w:left="0" w:firstLine="0"/>
              <w:jc w:val="center"/>
              <w:rPr>
                <w:rFonts w:cs="Arial"/>
                <w:sz w:val="22"/>
              </w:rPr>
            </w:pPr>
          </w:p>
          <w:p w14:paraId="49B0C588" w14:textId="77777777" w:rsidR="00DC54F7" w:rsidRPr="00DC54F7" w:rsidRDefault="00DC54F7">
            <w:pPr>
              <w:spacing w:before="0" w:afterLines="0" w:after="0" w:line="240" w:lineRule="auto"/>
              <w:ind w:left="0" w:firstLine="0"/>
              <w:jc w:val="center"/>
              <w:rPr>
                <w:rFonts w:cs="Arial"/>
                <w:sz w:val="22"/>
              </w:rPr>
            </w:pPr>
          </w:p>
          <w:p w14:paraId="1D96C1E8"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Эрдэм шинжилгээ, судалгааны  байгууллага</w:t>
            </w:r>
          </w:p>
        </w:tc>
        <w:tc>
          <w:tcPr>
            <w:tcW w:w="305" w:type="pct"/>
            <w:shd w:val="clear" w:color="auto" w:fill="FFFFFF" w:themeFill="background1"/>
            <w:vAlign w:val="center"/>
            <w:hideMark/>
          </w:tcPr>
          <w:p w14:paraId="3B99B068"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w:t>
            </w:r>
          </w:p>
        </w:tc>
        <w:tc>
          <w:tcPr>
            <w:tcW w:w="1506" w:type="pct"/>
            <w:shd w:val="clear" w:color="auto" w:fill="FFFFFF" w:themeFill="background1"/>
            <w:vAlign w:val="center"/>
            <w:hideMark/>
          </w:tcPr>
          <w:p w14:paraId="1211586E" w14:textId="77777777" w:rsidR="00DC54F7" w:rsidRPr="00DC54F7" w:rsidRDefault="00DC54F7">
            <w:pPr>
              <w:spacing w:before="0" w:afterLines="0" w:after="0" w:line="240" w:lineRule="auto"/>
              <w:ind w:left="0" w:firstLine="0"/>
              <w:rPr>
                <w:rFonts w:cs="Arial"/>
                <w:sz w:val="22"/>
              </w:rPr>
            </w:pPr>
            <w:r w:rsidRPr="00DC54F7">
              <w:rPr>
                <w:rFonts w:cs="Arial"/>
                <w:sz w:val="22"/>
              </w:rPr>
              <w:t>Хөдөө аж ахуйн салбарын бүтээмж, нэмүү өртгийг нэмэгдүүлэх бодлогыг дэмжих.</w:t>
            </w:r>
          </w:p>
        </w:tc>
        <w:tc>
          <w:tcPr>
            <w:tcW w:w="2273" w:type="pct"/>
            <w:shd w:val="clear" w:color="auto" w:fill="FFFFFF" w:themeFill="background1"/>
            <w:noWrap/>
            <w:vAlign w:val="center"/>
            <w:hideMark/>
          </w:tcPr>
          <w:p w14:paraId="3E7A34D9"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хөдөө аж ахуйн салбарын цаашид баримтлах бодлого, стратегид тусгасан. Дэлгэрэнгүй танилцуулгын 3.1. дэх хэсгээс харах боломжтой.</w:t>
            </w:r>
          </w:p>
        </w:tc>
      </w:tr>
      <w:tr w:rsidR="00DC54F7" w:rsidRPr="00DC54F7" w14:paraId="1908BFAD" w14:textId="77777777" w:rsidTr="00604FD1">
        <w:trPr>
          <w:trHeight w:val="899"/>
        </w:trPr>
        <w:tc>
          <w:tcPr>
            <w:tcW w:w="915" w:type="pct"/>
            <w:vMerge/>
            <w:shd w:val="clear" w:color="auto" w:fill="FFFFFF" w:themeFill="background1"/>
            <w:vAlign w:val="center"/>
            <w:hideMark/>
          </w:tcPr>
          <w:p w14:paraId="4AA73E3D"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0D0B9516"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w:t>
            </w:r>
          </w:p>
        </w:tc>
        <w:tc>
          <w:tcPr>
            <w:tcW w:w="1506" w:type="pct"/>
            <w:shd w:val="clear" w:color="auto" w:fill="FFFFFF" w:themeFill="background1"/>
            <w:vAlign w:val="center"/>
            <w:hideMark/>
          </w:tcPr>
          <w:p w14:paraId="10632830"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алдагдлын хязгаарыг бодлогын баримт бичгүүдтэй уялдуулан чанд баримтлах.</w:t>
            </w:r>
          </w:p>
        </w:tc>
        <w:tc>
          <w:tcPr>
            <w:tcW w:w="2273" w:type="pct"/>
            <w:shd w:val="clear" w:color="auto" w:fill="FFFFFF" w:themeFill="background1"/>
            <w:noWrap/>
            <w:vAlign w:val="center"/>
            <w:hideMark/>
          </w:tcPr>
          <w:p w14:paraId="47097FF2"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Монгол Улсын нэгдсэн төсвийн 2027 оны төсвийн хүрээний мэдэгдэл, 2028-2029 оны төсвийн төсөөллийн тухай хуулийн төсөлд төсвийн тэнцвэржүүлсэн тэнцлийг Төсвийн тогтвортой байдлын тухай хуулийн 19.9-д заасан тухайн төсвийн жилийн ДНБ-ий 2.0 хувиас илүүгүй ашиг, алдагдалтай байх зорилтот түвшнийг хангаж байхаар хуулийн хүрээнд тусгасан. </w:t>
            </w:r>
          </w:p>
          <w:p w14:paraId="527E3DD5" w14:textId="77777777" w:rsidR="00DC54F7" w:rsidRPr="00DC54F7" w:rsidRDefault="00DC54F7">
            <w:pPr>
              <w:spacing w:before="0" w:afterLines="0" w:after="0" w:line="240" w:lineRule="auto"/>
              <w:ind w:left="0" w:firstLine="0"/>
              <w:rPr>
                <w:rFonts w:cs="Arial"/>
                <w:sz w:val="22"/>
              </w:rPr>
            </w:pPr>
          </w:p>
          <w:p w14:paraId="5016E2D4" w14:textId="77777777" w:rsidR="00DC54F7" w:rsidRPr="00DC54F7" w:rsidRDefault="00DC54F7">
            <w:pPr>
              <w:spacing w:before="0" w:afterLines="0" w:after="0" w:line="240" w:lineRule="auto"/>
              <w:ind w:left="0" w:firstLine="0"/>
              <w:rPr>
                <w:rFonts w:cs="Arial"/>
                <w:sz w:val="22"/>
              </w:rPr>
            </w:pPr>
            <w:r w:rsidRPr="00DC54F7">
              <w:rPr>
                <w:rFonts w:cs="Arial"/>
                <w:sz w:val="22"/>
              </w:rPr>
              <w:t>Дэлгэрэнгүй танилцуулгын 2.2.6 дахь хэсгээс харах боломжтой.</w:t>
            </w:r>
          </w:p>
        </w:tc>
      </w:tr>
      <w:tr w:rsidR="00DC54F7" w:rsidRPr="00DC54F7" w14:paraId="6E63B462" w14:textId="77777777" w:rsidTr="00604FD1">
        <w:trPr>
          <w:trHeight w:val="719"/>
        </w:trPr>
        <w:tc>
          <w:tcPr>
            <w:tcW w:w="915" w:type="pct"/>
            <w:vMerge/>
            <w:shd w:val="clear" w:color="auto" w:fill="FFFFFF" w:themeFill="background1"/>
            <w:vAlign w:val="center"/>
            <w:hideMark/>
          </w:tcPr>
          <w:p w14:paraId="7FAE0F75"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539403DF"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3</w:t>
            </w:r>
          </w:p>
        </w:tc>
        <w:tc>
          <w:tcPr>
            <w:tcW w:w="1506" w:type="pct"/>
            <w:shd w:val="clear" w:color="auto" w:fill="FFFFFF" w:themeFill="background1"/>
            <w:vAlign w:val="center"/>
            <w:hideMark/>
          </w:tcPr>
          <w:p w14:paraId="70657254" w14:textId="77777777" w:rsidR="00DC54F7" w:rsidRPr="00DC54F7" w:rsidRDefault="00DC54F7">
            <w:pPr>
              <w:spacing w:before="0" w:afterLines="0" w:after="0" w:line="240" w:lineRule="auto"/>
              <w:ind w:left="0" w:firstLine="0"/>
              <w:rPr>
                <w:rFonts w:cs="Arial"/>
                <w:sz w:val="22"/>
              </w:rPr>
            </w:pPr>
            <w:r w:rsidRPr="00DC54F7">
              <w:rPr>
                <w:rFonts w:cs="Arial"/>
                <w:sz w:val="22"/>
              </w:rPr>
              <w:t>Шинжлэх ухааны салбарын санхүүжилтийг нэмэгдүүлэх.</w:t>
            </w:r>
          </w:p>
        </w:tc>
        <w:tc>
          <w:tcPr>
            <w:tcW w:w="2273" w:type="pct"/>
            <w:shd w:val="clear" w:color="auto" w:fill="FFFFFF" w:themeFill="background1"/>
            <w:noWrap/>
            <w:vAlign w:val="center"/>
            <w:hideMark/>
          </w:tcPr>
          <w:p w14:paraId="7EDFE511"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цаашид төсвийн хүрээний мэдэгдлийн төслийг боловсруулахад анхаарч ажиллана.</w:t>
            </w:r>
          </w:p>
        </w:tc>
      </w:tr>
      <w:tr w:rsidR="00DC54F7" w:rsidRPr="00DC54F7" w14:paraId="398EBC53" w14:textId="77777777" w:rsidTr="00604FD1">
        <w:trPr>
          <w:trHeight w:val="1250"/>
        </w:trPr>
        <w:tc>
          <w:tcPr>
            <w:tcW w:w="915" w:type="pct"/>
            <w:vMerge/>
            <w:shd w:val="clear" w:color="auto" w:fill="FFFFFF" w:themeFill="background1"/>
            <w:vAlign w:val="center"/>
            <w:hideMark/>
          </w:tcPr>
          <w:p w14:paraId="020C1382"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2455181A"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4</w:t>
            </w:r>
          </w:p>
        </w:tc>
        <w:tc>
          <w:tcPr>
            <w:tcW w:w="1506" w:type="pct"/>
            <w:shd w:val="clear" w:color="auto" w:fill="FFFFFF" w:themeFill="background1"/>
            <w:vAlign w:val="center"/>
            <w:hideMark/>
          </w:tcPr>
          <w:p w14:paraId="6F8A67EC" w14:textId="77777777" w:rsidR="00DC54F7" w:rsidRPr="00DC54F7" w:rsidRDefault="00DC54F7">
            <w:pPr>
              <w:spacing w:before="0" w:afterLines="0" w:after="0" w:line="240" w:lineRule="auto"/>
              <w:ind w:left="0" w:firstLine="0"/>
              <w:rPr>
                <w:rFonts w:cs="Arial"/>
                <w:sz w:val="22"/>
              </w:rPr>
            </w:pPr>
            <w:r w:rsidRPr="00DC54F7">
              <w:rPr>
                <w:rFonts w:cs="Arial"/>
                <w:sz w:val="22"/>
              </w:rPr>
              <w:t>Дэлхийн эдийн засгийн нөхцөл байдлын нөлөөллийг бодлогын түвшинд тусгах.</w:t>
            </w:r>
          </w:p>
        </w:tc>
        <w:tc>
          <w:tcPr>
            <w:tcW w:w="2273" w:type="pct"/>
            <w:shd w:val="clear" w:color="auto" w:fill="FFFFFF" w:themeFill="background1"/>
            <w:vAlign w:val="center"/>
            <w:hideMark/>
          </w:tcPr>
          <w:p w14:paraId="2BC1CEB5"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Манай улс сүүлийн жилүүдэд эдийн засгийн өсөлт болон макро эдийн засгийн суурь үзүүлэлтүүдийг харьцангуй тогтвортой түвшинд хадгалж ирсэн хэдий ч гадаад, дотоод орчны тодорхой бус байдал, шинэ сорилтууд нэмэгдсээр байна. </w:t>
            </w:r>
          </w:p>
          <w:p w14:paraId="4523C6E7" w14:textId="77777777" w:rsidR="00DC54F7" w:rsidRPr="00DC54F7" w:rsidRDefault="00DC54F7">
            <w:pPr>
              <w:spacing w:before="0" w:afterLines="0" w:after="0" w:line="240" w:lineRule="auto"/>
              <w:ind w:left="0" w:firstLine="0"/>
              <w:rPr>
                <w:rFonts w:cs="Arial"/>
                <w:sz w:val="22"/>
              </w:rPr>
            </w:pPr>
          </w:p>
          <w:p w14:paraId="08925AE5" w14:textId="77777777" w:rsidR="00DC54F7" w:rsidRPr="00DC54F7" w:rsidRDefault="00DC54F7">
            <w:pPr>
              <w:spacing w:before="0" w:afterLines="0" w:after="0" w:line="240" w:lineRule="auto"/>
              <w:ind w:left="0" w:firstLine="0"/>
              <w:rPr>
                <w:rFonts w:cs="Arial"/>
                <w:sz w:val="22"/>
              </w:rPr>
            </w:pPr>
            <w:r w:rsidRPr="00DC54F7">
              <w:rPr>
                <w:rFonts w:cs="Arial"/>
                <w:sz w:val="22"/>
              </w:rPr>
              <w:t>Геополитикийн нөхцөл байдал хурцдаж, ялангуяа Ойрх Дорнодын бүс нутаг дахь тогтворгүй байдал нэмэгдэж байгаа нь олон улсын санхүүгийн зах зээл, тээвэр, логистик, хөрөнгө оруулалтын орчинд сөргөөр нөлөөлж, нийлүүлэлтийн сүлжээ, импортын үнийн дарамт, экспортын орлого, валютын ханш, инфляцад эрсдэл үүсгэх нөхцөлийг бүрдүүлж байна.</w:t>
            </w:r>
          </w:p>
          <w:p w14:paraId="71B5C7E6" w14:textId="77777777" w:rsidR="00DC54F7" w:rsidRPr="00DC54F7" w:rsidRDefault="00DC54F7">
            <w:pPr>
              <w:spacing w:before="0" w:afterLines="0" w:after="0" w:line="240" w:lineRule="auto"/>
              <w:ind w:left="0" w:firstLine="0"/>
              <w:rPr>
                <w:rFonts w:cs="Arial"/>
                <w:sz w:val="22"/>
              </w:rPr>
            </w:pPr>
            <w:r w:rsidRPr="00DC54F7">
              <w:rPr>
                <w:rFonts w:cs="Arial"/>
                <w:sz w:val="22"/>
              </w:rPr>
              <w:tab/>
            </w:r>
          </w:p>
          <w:p w14:paraId="65C2B20C" w14:textId="77777777" w:rsidR="00DC54F7" w:rsidRPr="00DC54F7" w:rsidRDefault="00DC54F7">
            <w:pPr>
              <w:spacing w:before="0" w:afterLines="0" w:after="0" w:line="240" w:lineRule="auto"/>
              <w:ind w:left="0" w:firstLine="0"/>
              <w:rPr>
                <w:rFonts w:cs="Arial"/>
                <w:sz w:val="22"/>
              </w:rPr>
            </w:pPr>
            <w:r w:rsidRPr="00DC54F7">
              <w:rPr>
                <w:rFonts w:cs="Arial"/>
                <w:sz w:val="22"/>
              </w:rPr>
              <w:t>Эдгээр хүчин зүйлсийг харгалзан Монгол Улсын нэгдсэн төсвийн 2027 оны төсвийн хүрээний мэдэгдэл, 2028–2029 оны төсвийн төсөөллийн тухай хуулийн төслийг боловсруулсан болно.</w:t>
            </w:r>
          </w:p>
          <w:p w14:paraId="79355AFC" w14:textId="77777777" w:rsidR="00DC54F7" w:rsidRPr="00DC54F7" w:rsidRDefault="00DC54F7">
            <w:pPr>
              <w:spacing w:before="0" w:afterLines="0" w:after="0" w:line="240" w:lineRule="auto"/>
              <w:ind w:left="0" w:firstLine="0"/>
              <w:rPr>
                <w:rFonts w:cs="Arial"/>
                <w:sz w:val="22"/>
              </w:rPr>
            </w:pPr>
          </w:p>
          <w:p w14:paraId="0EF07394" w14:textId="77777777" w:rsidR="00DC54F7" w:rsidRPr="00DC54F7" w:rsidRDefault="00DC54F7">
            <w:pPr>
              <w:spacing w:before="0" w:afterLines="0" w:after="0" w:line="240" w:lineRule="auto"/>
              <w:ind w:left="0" w:firstLine="0"/>
              <w:rPr>
                <w:rFonts w:cs="Arial"/>
                <w:sz w:val="22"/>
              </w:rPr>
            </w:pPr>
          </w:p>
        </w:tc>
      </w:tr>
      <w:tr w:rsidR="00DC54F7" w:rsidRPr="00DC54F7" w14:paraId="4D2D4967" w14:textId="77777777" w:rsidTr="00604FD1">
        <w:trPr>
          <w:trHeight w:val="1331"/>
        </w:trPr>
        <w:tc>
          <w:tcPr>
            <w:tcW w:w="915" w:type="pct"/>
            <w:vMerge/>
            <w:shd w:val="clear" w:color="auto" w:fill="FFFFFF" w:themeFill="background1"/>
            <w:vAlign w:val="center"/>
            <w:hideMark/>
          </w:tcPr>
          <w:p w14:paraId="33DB8189"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07054641"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5</w:t>
            </w:r>
          </w:p>
        </w:tc>
        <w:tc>
          <w:tcPr>
            <w:tcW w:w="1506" w:type="pct"/>
            <w:shd w:val="clear" w:color="auto" w:fill="FFFFFF" w:themeFill="background1"/>
            <w:vAlign w:val="center"/>
            <w:hideMark/>
          </w:tcPr>
          <w:p w14:paraId="7064EB26"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хуваарилалтыг илүү оновчтой болгох.</w:t>
            </w:r>
          </w:p>
        </w:tc>
        <w:tc>
          <w:tcPr>
            <w:tcW w:w="2273" w:type="pct"/>
            <w:shd w:val="clear" w:color="auto" w:fill="FFFFFF" w:themeFill="background1"/>
            <w:vAlign w:val="center"/>
            <w:hideMark/>
          </w:tcPr>
          <w:p w14:paraId="6A9E1234"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Монгол Улсын нэгдсэн төсвийн 2027 оны төсвийн хүрээний мэдэгдэл, 2028-2029 оны төсвийн төсөөллийн тухай хуулийн төсөлд тусгав. </w:t>
            </w:r>
          </w:p>
        </w:tc>
      </w:tr>
      <w:tr w:rsidR="00DC54F7" w:rsidRPr="00DC54F7" w14:paraId="6AD096D2" w14:textId="77777777" w:rsidTr="00604FD1">
        <w:trPr>
          <w:trHeight w:val="791"/>
        </w:trPr>
        <w:tc>
          <w:tcPr>
            <w:tcW w:w="915" w:type="pct"/>
            <w:vMerge/>
            <w:shd w:val="clear" w:color="auto" w:fill="FFFFFF" w:themeFill="background1"/>
            <w:vAlign w:val="center"/>
            <w:hideMark/>
          </w:tcPr>
          <w:p w14:paraId="5D65DF90"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283E8DC7"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6</w:t>
            </w:r>
          </w:p>
        </w:tc>
        <w:tc>
          <w:tcPr>
            <w:tcW w:w="1506" w:type="pct"/>
            <w:shd w:val="clear" w:color="auto" w:fill="FFFFFF" w:themeFill="background1"/>
            <w:vAlign w:val="center"/>
            <w:hideMark/>
          </w:tcPr>
          <w:p w14:paraId="02D1C571" w14:textId="77777777" w:rsidR="00DC54F7" w:rsidRPr="00DC54F7" w:rsidRDefault="00DC54F7">
            <w:pPr>
              <w:spacing w:before="0" w:afterLines="0" w:after="0" w:line="240" w:lineRule="auto"/>
              <w:ind w:left="0" w:firstLine="0"/>
              <w:rPr>
                <w:rFonts w:cs="Arial"/>
                <w:sz w:val="22"/>
              </w:rPr>
            </w:pPr>
            <w:r w:rsidRPr="00DC54F7">
              <w:rPr>
                <w:rFonts w:cs="Arial"/>
                <w:sz w:val="22"/>
              </w:rPr>
              <w:t>Шинжлэх ухаанд чиглэсэн хөрөнгө оруулалтыг нэмэгдүүлэх.</w:t>
            </w:r>
          </w:p>
        </w:tc>
        <w:tc>
          <w:tcPr>
            <w:tcW w:w="2273" w:type="pct"/>
            <w:shd w:val="clear" w:color="auto" w:fill="FFFFFF" w:themeFill="background1"/>
            <w:noWrap/>
            <w:vAlign w:val="center"/>
            <w:hideMark/>
          </w:tcPr>
          <w:p w14:paraId="449031BA"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цаашид төсвийн хүрээний мэдэгдлийн төслийг боловсруулахад анхаарч ажиллана.</w:t>
            </w:r>
          </w:p>
        </w:tc>
      </w:tr>
      <w:tr w:rsidR="00DC54F7" w:rsidRPr="00DC54F7" w14:paraId="0070CDFF" w14:textId="77777777" w:rsidTr="00604FD1">
        <w:trPr>
          <w:trHeight w:val="1439"/>
        </w:trPr>
        <w:tc>
          <w:tcPr>
            <w:tcW w:w="915" w:type="pct"/>
            <w:vMerge/>
            <w:shd w:val="clear" w:color="auto" w:fill="FFFFFF" w:themeFill="background1"/>
            <w:vAlign w:val="center"/>
            <w:hideMark/>
          </w:tcPr>
          <w:p w14:paraId="5F36D67F"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55CFA8AB"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7</w:t>
            </w:r>
          </w:p>
        </w:tc>
        <w:tc>
          <w:tcPr>
            <w:tcW w:w="1506" w:type="pct"/>
            <w:shd w:val="clear" w:color="auto" w:fill="FFFFFF" w:themeFill="background1"/>
            <w:vAlign w:val="center"/>
            <w:hideMark/>
          </w:tcPr>
          <w:p w14:paraId="1A867C7E"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нийт хэмжээг оновчтой түвшинд барих.</w:t>
            </w:r>
          </w:p>
        </w:tc>
        <w:tc>
          <w:tcPr>
            <w:tcW w:w="2273" w:type="pct"/>
            <w:shd w:val="clear" w:color="auto" w:fill="FFFFFF" w:themeFill="background1"/>
            <w:vAlign w:val="center"/>
            <w:hideMark/>
          </w:tcPr>
          <w:p w14:paraId="3462B57B" w14:textId="7F8E233E" w:rsidR="00DC54F7" w:rsidRPr="00DC54F7" w:rsidRDefault="00DC54F7">
            <w:pPr>
              <w:spacing w:before="0" w:afterLines="0" w:after="0" w:line="240" w:lineRule="auto"/>
              <w:ind w:left="0" w:firstLine="0"/>
              <w:rPr>
                <w:rFonts w:cs="Arial"/>
                <w:sz w:val="22"/>
              </w:rPr>
            </w:pPr>
            <w:r w:rsidRPr="00DC54F7">
              <w:rPr>
                <w:rFonts w:cs="Arial"/>
                <w:sz w:val="22"/>
              </w:rPr>
              <w:t>Хөгжиж буй улс орнуудын төсвийн орлого, зарлагын ДНБ-д эзлэх хувь хэмжээг Монгол Улстай харьцуулсан байдлаар шигтгээ мэдээлэл бэлтгэн боловсруулсан. Дэлгэрэнгүй танилцуулгын Шигтгээ 2.1 д</w:t>
            </w:r>
            <w:r w:rsidR="00474900">
              <w:rPr>
                <w:rFonts w:cs="Arial"/>
                <w:sz w:val="22"/>
              </w:rPr>
              <w:t>э</w:t>
            </w:r>
            <w:r w:rsidRPr="00DC54F7">
              <w:rPr>
                <w:rFonts w:cs="Arial"/>
                <w:sz w:val="22"/>
              </w:rPr>
              <w:t xml:space="preserve">х хэсгээс харах боломжтой. </w:t>
            </w:r>
          </w:p>
          <w:p w14:paraId="49D90301" w14:textId="77777777" w:rsidR="00DC54F7" w:rsidRPr="00DC54F7" w:rsidRDefault="00DC54F7">
            <w:pPr>
              <w:spacing w:before="0" w:afterLines="0" w:after="0" w:line="240" w:lineRule="auto"/>
              <w:ind w:left="0" w:firstLine="0"/>
              <w:rPr>
                <w:rFonts w:cs="Arial"/>
                <w:sz w:val="22"/>
              </w:rPr>
            </w:pPr>
          </w:p>
          <w:p w14:paraId="2555169B"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Мөн түүнчлэн 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4C50F899"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p w14:paraId="595DD993" w14:textId="77777777" w:rsidR="00DC54F7" w:rsidRPr="00DC54F7" w:rsidRDefault="00DC54F7">
            <w:pPr>
              <w:spacing w:before="0" w:afterLines="0" w:after="0" w:line="240" w:lineRule="auto"/>
              <w:ind w:left="0" w:firstLine="0"/>
              <w:rPr>
                <w:rFonts w:cs="Arial"/>
                <w:sz w:val="22"/>
              </w:rPr>
            </w:pPr>
          </w:p>
        </w:tc>
      </w:tr>
      <w:tr w:rsidR="00DC54F7" w:rsidRPr="00DC54F7" w14:paraId="6A1513AA" w14:textId="77777777" w:rsidTr="00604FD1">
        <w:trPr>
          <w:trHeight w:val="989"/>
        </w:trPr>
        <w:tc>
          <w:tcPr>
            <w:tcW w:w="915" w:type="pct"/>
            <w:vMerge/>
            <w:shd w:val="clear" w:color="auto" w:fill="FFFFFF" w:themeFill="background1"/>
            <w:vAlign w:val="center"/>
            <w:hideMark/>
          </w:tcPr>
          <w:p w14:paraId="029B7134"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205288E6"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8</w:t>
            </w:r>
          </w:p>
        </w:tc>
        <w:tc>
          <w:tcPr>
            <w:tcW w:w="1506" w:type="pct"/>
            <w:shd w:val="clear" w:color="auto" w:fill="FFFFFF" w:themeFill="background1"/>
            <w:vAlign w:val="center"/>
            <w:hideMark/>
          </w:tcPr>
          <w:p w14:paraId="195A9697" w14:textId="77777777" w:rsidR="00DC54F7" w:rsidRPr="00DC54F7" w:rsidRDefault="00DC54F7">
            <w:pPr>
              <w:spacing w:before="0" w:afterLines="0" w:after="0" w:line="240" w:lineRule="auto"/>
              <w:ind w:left="0" w:firstLine="0"/>
              <w:rPr>
                <w:rFonts w:cs="Arial"/>
                <w:sz w:val="22"/>
              </w:rPr>
            </w:pPr>
            <w:r w:rsidRPr="00DC54F7">
              <w:rPr>
                <w:rFonts w:cs="Arial"/>
                <w:sz w:val="22"/>
              </w:rPr>
              <w:t>Шинжлэх ухааны салбарт хөрөнгө оруулалт хийх шаардлагатай.</w:t>
            </w:r>
          </w:p>
        </w:tc>
        <w:tc>
          <w:tcPr>
            <w:tcW w:w="2273" w:type="pct"/>
            <w:shd w:val="clear" w:color="auto" w:fill="FFFFFF" w:themeFill="background1"/>
            <w:noWrap/>
            <w:vAlign w:val="center"/>
            <w:hideMark/>
          </w:tcPr>
          <w:p w14:paraId="434FDE6F"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цаашид төсвийн хүрээний мэдэгдлийн төслийг боловсруулахад анхаарч ажиллана.</w:t>
            </w:r>
          </w:p>
        </w:tc>
      </w:tr>
      <w:tr w:rsidR="00DC54F7" w:rsidRPr="00DC54F7" w14:paraId="28535C28" w14:textId="77777777" w:rsidTr="00604FD1">
        <w:trPr>
          <w:trHeight w:val="1322"/>
        </w:trPr>
        <w:tc>
          <w:tcPr>
            <w:tcW w:w="915" w:type="pct"/>
            <w:vMerge/>
            <w:shd w:val="clear" w:color="auto" w:fill="FFFFFF" w:themeFill="background1"/>
            <w:vAlign w:val="center"/>
            <w:hideMark/>
          </w:tcPr>
          <w:p w14:paraId="45A03FEB" w14:textId="77777777" w:rsidR="00DC54F7" w:rsidRPr="00DC54F7" w:rsidRDefault="00DC54F7">
            <w:pPr>
              <w:spacing w:before="0" w:afterLines="0" w:after="0" w:line="240" w:lineRule="auto"/>
              <w:ind w:left="0" w:firstLine="0"/>
              <w:jc w:val="center"/>
              <w:rPr>
                <w:rFonts w:cs="Arial"/>
                <w:sz w:val="22"/>
              </w:rPr>
            </w:pPr>
          </w:p>
        </w:tc>
        <w:tc>
          <w:tcPr>
            <w:tcW w:w="305" w:type="pct"/>
            <w:shd w:val="clear" w:color="auto" w:fill="FFFFFF" w:themeFill="background1"/>
            <w:vAlign w:val="center"/>
            <w:hideMark/>
          </w:tcPr>
          <w:p w14:paraId="2FC0E813"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9</w:t>
            </w:r>
          </w:p>
        </w:tc>
        <w:tc>
          <w:tcPr>
            <w:tcW w:w="1506" w:type="pct"/>
            <w:shd w:val="clear" w:color="auto" w:fill="FFFFFF" w:themeFill="background1"/>
            <w:vAlign w:val="center"/>
            <w:hideMark/>
          </w:tcPr>
          <w:p w14:paraId="1693E23E"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зардлыг бууруулах бодлогыг тууштай хэрэгжүүлэх.</w:t>
            </w:r>
          </w:p>
        </w:tc>
        <w:tc>
          <w:tcPr>
            <w:tcW w:w="2273" w:type="pct"/>
            <w:shd w:val="clear" w:color="auto" w:fill="FFFFFF" w:themeFill="background1"/>
            <w:vAlign w:val="center"/>
            <w:hideMark/>
          </w:tcPr>
          <w:p w14:paraId="425B26FC" w14:textId="77777777" w:rsidR="00DC54F7" w:rsidRPr="00DC54F7" w:rsidRDefault="00DC54F7">
            <w:pPr>
              <w:spacing w:before="0" w:afterLines="0" w:after="0" w:line="240" w:lineRule="auto"/>
              <w:ind w:left="0" w:firstLine="0"/>
              <w:rPr>
                <w:rFonts w:cs="Arial"/>
                <w:sz w:val="22"/>
              </w:rPr>
            </w:pPr>
            <w:r w:rsidRPr="00DC54F7">
              <w:rPr>
                <w:rFonts w:cs="Arial"/>
                <w:sz w:val="22"/>
              </w:rPr>
              <w:t>Дунд хугацаанд Засгийн газрын 2024-2028 оны үйл ажиллагааны хөтөлбөр, Монгол Улсыг 2026-2030 онд хөгжүүлэх таван жилийн үндсэн чиглэлд туссан бодлогын хүрээнд эдийн засаг дахь төрийн оролцоо, төсвийн зардлын тэлэлтийг хязгаарлах, урсгал зардлын өсөлтөд зайлшгүй шаардлагатай нийгмийн халамж, тэтгэвэр тэтгэмж, цалин хөлсийг инфляцтай уялдуулан нэмэгдүүлэх, үр ашиггүй төсвийн зардлыг бууруулж, төсвийн сахилга батыг сахих бодлогыг баримтлан төсвийн зарлагын ДНБ-нд эзлэх хэмжээг үе шаттай бууруулах бодлогыг баримталсан болно.</w:t>
            </w:r>
          </w:p>
          <w:p w14:paraId="3DF36FCF" w14:textId="77777777" w:rsidR="00DC54F7" w:rsidRPr="00DC54F7" w:rsidRDefault="00DC54F7">
            <w:pPr>
              <w:spacing w:before="0" w:afterLines="0" w:after="0" w:line="240" w:lineRule="auto"/>
              <w:ind w:left="0" w:firstLine="0"/>
              <w:rPr>
                <w:rFonts w:cs="Arial"/>
                <w:sz w:val="22"/>
              </w:rPr>
            </w:pPr>
          </w:p>
          <w:p w14:paraId="3F151F02"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зардлын 2027-2029 оны төсөөллийн талаар дэлгэрэнгүй танилцуулгын 2.2.2 дахь хэсгээс харах боломжтой.</w:t>
            </w:r>
          </w:p>
        </w:tc>
      </w:tr>
      <w:tr w:rsidR="00DC54F7" w:rsidRPr="00DC54F7" w14:paraId="662863FD" w14:textId="77777777" w:rsidTr="00604FD1">
        <w:trPr>
          <w:trHeight w:val="2231"/>
        </w:trPr>
        <w:tc>
          <w:tcPr>
            <w:tcW w:w="915" w:type="pct"/>
            <w:shd w:val="clear" w:color="auto" w:fill="FFFFFF" w:themeFill="background1"/>
            <w:vAlign w:val="center"/>
            <w:hideMark/>
          </w:tcPr>
          <w:p w14:paraId="21032880"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Мандах Их Сургууль</w:t>
            </w:r>
          </w:p>
        </w:tc>
        <w:tc>
          <w:tcPr>
            <w:tcW w:w="305" w:type="pct"/>
            <w:shd w:val="clear" w:color="auto" w:fill="FFFFFF" w:themeFill="background1"/>
            <w:vAlign w:val="center"/>
            <w:hideMark/>
          </w:tcPr>
          <w:p w14:paraId="1135724C"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10</w:t>
            </w:r>
          </w:p>
        </w:tc>
        <w:tc>
          <w:tcPr>
            <w:tcW w:w="1506" w:type="pct"/>
            <w:shd w:val="clear" w:color="auto" w:fill="FFFFFF" w:themeFill="background1"/>
            <w:vAlign w:val="center"/>
            <w:hideMark/>
          </w:tcPr>
          <w:p w14:paraId="4A6E7F23" w14:textId="77777777" w:rsidR="00DC54F7" w:rsidRPr="00DC54F7" w:rsidRDefault="00DC54F7">
            <w:pPr>
              <w:spacing w:before="0" w:afterLines="0" w:after="0" w:line="240" w:lineRule="auto"/>
              <w:ind w:left="0" w:firstLine="0"/>
              <w:rPr>
                <w:rFonts w:cs="Arial"/>
                <w:sz w:val="22"/>
              </w:rPr>
            </w:pPr>
            <w:r w:rsidRPr="00DC54F7">
              <w:rPr>
                <w:rFonts w:cs="Arial"/>
                <w:sz w:val="22"/>
              </w:rPr>
              <w:t>Хөрөнгө оруулалтын төслүүдийг эдийн засгийн өгөөжөөр нь эрэмбэлж, төрийн байгууллагуудыг KPI-д суурилсан санхүүжилтийн тогтолцоонд шилжүүлэх. Мөн зардал-үр ашгийн (cost-benefit) шинжилгээг тогтмол хийж, төсвийн алдагдлыг бууруулах.</w:t>
            </w:r>
          </w:p>
        </w:tc>
        <w:tc>
          <w:tcPr>
            <w:tcW w:w="2273" w:type="pct"/>
            <w:shd w:val="clear" w:color="auto" w:fill="FFFFFF" w:themeFill="background1"/>
            <w:vAlign w:val="center"/>
            <w:hideMark/>
          </w:tcPr>
          <w:p w14:paraId="0C103E08"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Монгол Улсын нэгдсэн төсвийн 2027 оны төсвийн хүрээний мэдэгдэл, 2028-2029 оны төсвийн төсөөллийн тухай хуулийн төсөлд тусгав. </w:t>
            </w:r>
          </w:p>
        </w:tc>
      </w:tr>
      <w:tr w:rsidR="00DC54F7" w:rsidRPr="00DC54F7" w14:paraId="003EFE37" w14:textId="77777777" w:rsidTr="00604FD1">
        <w:trPr>
          <w:trHeight w:val="1889"/>
        </w:trPr>
        <w:tc>
          <w:tcPr>
            <w:tcW w:w="915" w:type="pct"/>
            <w:shd w:val="clear" w:color="auto" w:fill="FFFFFF" w:themeFill="background1"/>
            <w:vAlign w:val="center"/>
            <w:hideMark/>
          </w:tcPr>
          <w:p w14:paraId="3690CBC2"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Монгол Улсын Их Сургууль</w:t>
            </w:r>
          </w:p>
        </w:tc>
        <w:tc>
          <w:tcPr>
            <w:tcW w:w="305" w:type="pct"/>
            <w:shd w:val="clear" w:color="auto" w:fill="FFFFFF" w:themeFill="background1"/>
            <w:vAlign w:val="center"/>
            <w:hideMark/>
          </w:tcPr>
          <w:p w14:paraId="6BE5AC10"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11</w:t>
            </w:r>
          </w:p>
        </w:tc>
        <w:tc>
          <w:tcPr>
            <w:tcW w:w="1506" w:type="pct"/>
            <w:shd w:val="clear" w:color="auto" w:fill="FFFFFF" w:themeFill="background1"/>
            <w:vAlign w:val="center"/>
            <w:hideMark/>
          </w:tcPr>
          <w:p w14:paraId="6506D2CD" w14:textId="77777777" w:rsidR="00DC54F7" w:rsidRPr="00DC54F7" w:rsidRDefault="00DC54F7">
            <w:pPr>
              <w:spacing w:before="0" w:afterLines="0" w:after="0" w:line="240" w:lineRule="auto"/>
              <w:ind w:left="0" w:firstLine="0"/>
              <w:rPr>
                <w:rFonts w:cs="Arial"/>
                <w:sz w:val="22"/>
              </w:rPr>
            </w:pPr>
            <w:r w:rsidRPr="00DC54F7">
              <w:rPr>
                <w:rFonts w:cs="Arial"/>
                <w:sz w:val="22"/>
              </w:rPr>
              <w:t>ААНОАТ-ын тухай хуулийн 22.9-д заасан борлуулалтын 1%-ийн татварын хөнгөлөлтийг дунд хугацааны төсвийн хүрээний мэдэгдэлд тусгаж, хэрэгжилт болон тайлагналын журмыг тодорхой болгох шаардлагатай.</w:t>
            </w:r>
          </w:p>
        </w:tc>
        <w:tc>
          <w:tcPr>
            <w:tcW w:w="2273" w:type="pct"/>
            <w:shd w:val="clear" w:color="auto" w:fill="FFFFFF" w:themeFill="background1"/>
            <w:vAlign w:val="center"/>
            <w:hideMark/>
          </w:tcPr>
          <w:p w14:paraId="51D1FF61"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Сангийн яамны эрхлэх асуудлын хүрээнд хамаарах татварын бодлогыг холбогдох хууль тогтоомж болон дунд хугацааны төсвийн хүрээний мэдэгдэлтэй уялдуулан тусгах чиглэлээр анхаарч ажиллана.</w:t>
            </w:r>
          </w:p>
        </w:tc>
      </w:tr>
      <w:tr w:rsidR="00DC54F7" w:rsidRPr="00DC54F7" w14:paraId="0AD75E2B" w14:textId="77777777" w:rsidTr="00604FD1">
        <w:trPr>
          <w:trHeight w:val="890"/>
        </w:trPr>
        <w:tc>
          <w:tcPr>
            <w:tcW w:w="915"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0BAB2C85"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Иргэний нийгмийн байгууллага</w:t>
            </w: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0D7A80F"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12</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C572314" w14:textId="77777777" w:rsidR="00DC54F7" w:rsidRPr="00DC54F7" w:rsidRDefault="00DC54F7">
            <w:pPr>
              <w:spacing w:before="0" w:afterLines="0" w:after="0" w:line="240" w:lineRule="auto"/>
              <w:ind w:left="0" w:firstLine="0"/>
              <w:rPr>
                <w:rFonts w:cs="Arial"/>
                <w:sz w:val="22"/>
              </w:rPr>
            </w:pPr>
            <w:r w:rsidRPr="00DC54F7">
              <w:rPr>
                <w:rFonts w:cs="Arial"/>
                <w:sz w:val="22"/>
              </w:rPr>
              <w:t>Боловсролын салбарын хөрөнгө оруулалтыг нэмэгдүүлж, чанарыг сайжруулах.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5E98671"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цаашид төсвийн хүрээний мэдэгдлийн төслийг боловсруулахад анхаарч ажиллана.</w:t>
            </w:r>
          </w:p>
        </w:tc>
      </w:tr>
      <w:tr w:rsidR="00DC54F7" w:rsidRPr="00DC54F7" w14:paraId="04BF8F21" w14:textId="77777777" w:rsidTr="00604FD1">
        <w:trPr>
          <w:trHeight w:val="710"/>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0344452E"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D1EB9F8"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13</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ED14B24" w14:textId="77777777" w:rsidR="00DC54F7" w:rsidRPr="00DC54F7" w:rsidRDefault="00DC54F7">
            <w:pPr>
              <w:spacing w:before="0" w:afterLines="0" w:after="0" w:line="240" w:lineRule="auto"/>
              <w:ind w:left="0" w:firstLine="0"/>
              <w:rPr>
                <w:rFonts w:cs="Arial"/>
                <w:sz w:val="22"/>
                <w:highlight w:val="yellow"/>
              </w:rPr>
            </w:pPr>
            <w:r w:rsidRPr="00DC54F7">
              <w:rPr>
                <w:rFonts w:cs="Arial"/>
                <w:sz w:val="22"/>
              </w:rPr>
              <w:t>Орон нутаг болон хөдөө аж ахуйн салбарын хөгжлийг дэмжих.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E3C9226"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хөдөө аж ахуйн салбарын цаашид баримтлах бодлого, стратегид тусгасан. Дэлгэрэнгүй танилцуулгын 3.1. дэх хэсгээс харах боломжтой.</w:t>
            </w:r>
          </w:p>
        </w:tc>
      </w:tr>
      <w:tr w:rsidR="00DC54F7" w:rsidRPr="00DC54F7" w14:paraId="7503EDE5" w14:textId="77777777" w:rsidTr="00604FD1">
        <w:trPr>
          <w:trHeight w:val="1070"/>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43E297DD"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6E8DFEF"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14</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EE3CE2F" w14:textId="77777777" w:rsidR="00DC54F7" w:rsidRPr="00DC54F7" w:rsidRDefault="00DC54F7">
            <w:pPr>
              <w:spacing w:before="0" w:afterLines="0" w:after="0" w:line="240" w:lineRule="auto"/>
              <w:ind w:left="0" w:firstLine="0"/>
              <w:rPr>
                <w:rFonts w:cs="Arial"/>
                <w:sz w:val="22"/>
              </w:rPr>
            </w:pPr>
            <w:r w:rsidRPr="00DC54F7">
              <w:rPr>
                <w:rFonts w:cs="Arial"/>
                <w:sz w:val="22"/>
              </w:rPr>
              <w:t>Боловсролын төсвийг ДНБ-ий 6%-д хүргэж тогтвортой хадгалах.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469AC4D"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боловсролын салбарын санхүүжилтийг нэмэгдүүлэх бодлогын хүрээнд судалж, үе шаттай хэрэгжүүлнэ.</w:t>
            </w:r>
          </w:p>
        </w:tc>
      </w:tr>
      <w:tr w:rsidR="00DC54F7" w:rsidRPr="00DC54F7" w14:paraId="369BAF56" w14:textId="77777777" w:rsidTr="00604FD1">
        <w:trPr>
          <w:trHeight w:val="719"/>
        </w:trPr>
        <w:tc>
          <w:tcPr>
            <w:tcW w:w="915"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2CA67EC"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A019AC9"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15</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A9BC086"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сахилга батыг чанд мөрдүүлэх.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435B4A9"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2B60AB63"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6DB7ED02" w14:textId="77777777" w:rsidTr="00604FD1">
        <w:trPr>
          <w:trHeight w:val="1331"/>
        </w:trPr>
        <w:tc>
          <w:tcPr>
            <w:tcW w:w="915"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0DA23CD4"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Хувийн хэвшил</w:t>
            </w: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404488A"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16</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35FA076"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орлого нэмэгдэх бүрд зардлыг дагуулан тэлэх бодлогыг хязгаарлаж, санхүүгийн сахилга батыг сайжруулах.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69BAFE7"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төсвийн сахилга батыг сайжруулах, зардлын өсөлтийг хязгаарлах чиглэлээр </w:t>
            </w:r>
            <w:proofErr w:type="spellStart"/>
            <w:r w:rsidRPr="00DC54F7">
              <w:rPr>
                <w:rFonts w:cs="Arial"/>
                <w:sz w:val="22"/>
              </w:rPr>
              <w:t>ДХТХМ</w:t>
            </w:r>
            <w:proofErr w:type="spellEnd"/>
            <w:r w:rsidRPr="00DC54F7">
              <w:rPr>
                <w:rFonts w:cs="Arial"/>
                <w:sz w:val="22"/>
              </w:rPr>
              <w:t>-д тусгасан.</w:t>
            </w:r>
          </w:p>
        </w:tc>
      </w:tr>
      <w:tr w:rsidR="00DC54F7" w:rsidRPr="00DC54F7" w14:paraId="797205C0" w14:textId="77777777" w:rsidTr="00604FD1">
        <w:trPr>
          <w:trHeight w:val="1889"/>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440C597E"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8D202AD"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17</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BBD80C4"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орлогын бүтцэд уул уурхайгаас хамаарах хамаарлыг бууруулж, бусад салбарыг дэмжих.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001917B" w14:textId="77777777" w:rsidR="00DC54F7" w:rsidRPr="00DC54F7" w:rsidRDefault="00DC54F7">
            <w:pPr>
              <w:spacing w:before="0" w:afterLines="0" w:after="0" w:line="240" w:lineRule="auto"/>
              <w:ind w:left="0" w:firstLine="0"/>
              <w:rPr>
                <w:rFonts w:cs="Arial"/>
                <w:sz w:val="22"/>
              </w:rPr>
            </w:pPr>
            <w:r w:rsidRPr="00DC54F7">
              <w:rPr>
                <w:rFonts w:cs="Arial"/>
                <w:sz w:val="22"/>
              </w:rPr>
              <w:t>Дунд хугацаанд салбаруудын үйл ажиллагааг зах зээлийн механизм руу чиглүүлж, бүтээмжийг нэмэгдүүлэх, эдийн засгийн төрөлжилтийг дэмжих бодлогыг баримтална.</w:t>
            </w:r>
          </w:p>
          <w:p w14:paraId="6736F0F3" w14:textId="77777777" w:rsidR="00DC54F7" w:rsidRPr="00DC54F7" w:rsidRDefault="00DC54F7">
            <w:pPr>
              <w:spacing w:before="0" w:afterLines="0" w:after="0" w:line="240" w:lineRule="auto"/>
              <w:ind w:left="0" w:firstLine="0"/>
              <w:rPr>
                <w:rFonts w:cs="Arial"/>
                <w:sz w:val="22"/>
              </w:rPr>
            </w:pPr>
          </w:p>
          <w:p w14:paraId="41C68F3E"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Эдийн засгийн төрөлжилтийг дэмжих салбаруудын бодлогын талаар дэлгэрэнгүй танилцуулгын 3.1. дэх хэсгээс харах боломжтой. </w:t>
            </w:r>
          </w:p>
        </w:tc>
      </w:tr>
      <w:tr w:rsidR="00DC54F7" w:rsidRPr="00DC54F7" w14:paraId="6168070D" w14:textId="77777777" w:rsidTr="00604FD1">
        <w:trPr>
          <w:trHeight w:val="1061"/>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26539ADA"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06859A9"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18</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E4498A2"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зардлын үр ашиг, зарцуулалтад хяналтын тогтолцоог сайжруулах.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8A082F3"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20CC871C"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2593CBDD" w14:textId="77777777" w:rsidTr="00604FD1">
        <w:trPr>
          <w:trHeight w:val="1250"/>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6EE35B4E"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332BA85"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19</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C2A4B78" w14:textId="77777777" w:rsidR="00DC54F7" w:rsidRPr="00DC54F7" w:rsidRDefault="00DC54F7">
            <w:pPr>
              <w:spacing w:before="0" w:afterLines="0" w:after="0" w:line="240" w:lineRule="auto"/>
              <w:ind w:left="0" w:firstLine="0"/>
              <w:rPr>
                <w:rFonts w:cs="Arial"/>
                <w:sz w:val="22"/>
              </w:rPr>
            </w:pPr>
            <w:r w:rsidRPr="00DC54F7">
              <w:rPr>
                <w:rFonts w:cs="Arial"/>
                <w:sz w:val="22"/>
              </w:rPr>
              <w:t>Хөдөлмөрийн зах зээлд хиймэл оюун ухааны нөлөөллийг бодлогод тусгах.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D9E1B8D"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цаашид төсвийн хүрээний мэдэгдлийн төслийг боловсруулахад анхаарч ажиллана. </w:t>
            </w:r>
          </w:p>
        </w:tc>
      </w:tr>
      <w:tr w:rsidR="00DC54F7" w:rsidRPr="00DC54F7" w14:paraId="2FB0C784" w14:textId="77777777" w:rsidTr="00604FD1">
        <w:trPr>
          <w:trHeight w:val="1061"/>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32009662"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B95F0D0"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20</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24432C8" w14:textId="77777777" w:rsidR="00DC54F7" w:rsidRPr="00DC54F7" w:rsidRDefault="00DC54F7">
            <w:pPr>
              <w:spacing w:before="0" w:afterLines="0" w:after="0" w:line="240" w:lineRule="auto"/>
              <w:ind w:left="0" w:firstLine="0"/>
              <w:rPr>
                <w:rFonts w:cs="Arial"/>
                <w:sz w:val="22"/>
              </w:rPr>
            </w:pPr>
            <w:r w:rsidRPr="00DC54F7">
              <w:rPr>
                <w:rFonts w:cs="Arial"/>
                <w:sz w:val="22"/>
              </w:rPr>
              <w:t>Дэд бүтцийг тэргүүнд хөгжүүлж байж томоохон төслүүдийн үр ашгийг нэмэгдүүлэх.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D5CE69E"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томоохон авто замын төслүүд болон эрчим хүчний төслүүдийг хэрэгжүүлэхээр салбарт бүрд баримтлах стратегид тусгасан болно </w:t>
            </w:r>
          </w:p>
          <w:p w14:paraId="60080B92" w14:textId="77777777" w:rsidR="00DC54F7" w:rsidRPr="00DC54F7" w:rsidRDefault="00DC54F7">
            <w:pPr>
              <w:spacing w:before="0" w:afterLines="0" w:after="0" w:line="240" w:lineRule="auto"/>
              <w:ind w:left="0" w:firstLine="0"/>
              <w:rPr>
                <w:rFonts w:cs="Arial"/>
                <w:sz w:val="22"/>
              </w:rPr>
            </w:pPr>
          </w:p>
        </w:tc>
      </w:tr>
      <w:tr w:rsidR="00DC54F7" w:rsidRPr="00DC54F7" w14:paraId="11B735C3" w14:textId="77777777" w:rsidTr="00604FD1">
        <w:trPr>
          <w:trHeight w:val="1250"/>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2BE2E6E0"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ABFE3A3"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21</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E8CA9E5" w14:textId="77777777" w:rsidR="00DC54F7" w:rsidRPr="00DC54F7" w:rsidRDefault="00DC54F7">
            <w:pPr>
              <w:spacing w:before="0" w:afterLines="0" w:after="0" w:line="240" w:lineRule="auto"/>
              <w:ind w:left="0" w:firstLine="0"/>
              <w:rPr>
                <w:rFonts w:cs="Arial"/>
                <w:sz w:val="22"/>
              </w:rPr>
            </w:pPr>
            <w:r w:rsidRPr="00DC54F7">
              <w:rPr>
                <w:rFonts w:cs="Arial"/>
                <w:sz w:val="22"/>
              </w:rPr>
              <w:t>Геополитикийн эрсдэлийг тооцож, урьдчилан сэргийлэх механизм болон хяналтын тогтолцоог сайжруулах.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55EB38C" w14:textId="77777777" w:rsidR="00DC54F7" w:rsidRPr="00DC54F7" w:rsidRDefault="00DC54F7">
            <w:pPr>
              <w:spacing w:before="0" w:afterLines="0" w:after="0" w:line="240" w:lineRule="auto"/>
              <w:ind w:left="0" w:firstLine="0"/>
              <w:rPr>
                <w:rFonts w:cs="Arial"/>
                <w:sz w:val="22"/>
              </w:rPr>
            </w:pPr>
            <w:r w:rsidRPr="00DC54F7">
              <w:rPr>
                <w:rFonts w:cs="Arial"/>
                <w:sz w:val="22"/>
              </w:rPr>
              <w:t>Ойрх Дорнодын бүс нутагт үүсээд буй геополитикийн нөхцөл байдалтай холбоотойгоор дэлхийн зах зээл дэх тодорхой бус байдал нэмэгдэж байна.</w:t>
            </w:r>
          </w:p>
          <w:p w14:paraId="3D1AD75A" w14:textId="77777777" w:rsidR="00DC54F7" w:rsidRPr="00DC54F7" w:rsidRDefault="00DC54F7">
            <w:pPr>
              <w:spacing w:before="0" w:afterLines="0" w:after="0" w:line="240" w:lineRule="auto"/>
              <w:ind w:left="0" w:firstLine="0"/>
              <w:rPr>
                <w:rFonts w:cs="Arial"/>
                <w:sz w:val="22"/>
              </w:rPr>
            </w:pPr>
          </w:p>
          <w:p w14:paraId="49C47B33" w14:textId="77777777" w:rsidR="00DC54F7" w:rsidRPr="00DC54F7" w:rsidRDefault="00DC54F7">
            <w:pPr>
              <w:spacing w:before="0" w:afterLines="0" w:after="0" w:line="240" w:lineRule="auto"/>
              <w:ind w:left="0" w:firstLine="0"/>
              <w:rPr>
                <w:rFonts w:cs="Arial"/>
                <w:sz w:val="22"/>
              </w:rPr>
            </w:pPr>
            <w:r w:rsidRPr="00DC54F7">
              <w:rPr>
                <w:rFonts w:cs="Arial"/>
                <w:sz w:val="22"/>
              </w:rPr>
              <w:t>Иймд олон улсын шинжээчдийн дүгнэлт, зөвлөмжийг харгалзан үзэж манай улсын эдийн засагт үзүүлэх нөлөөллийг тооцон дунд хугацааны төсвийн хүрээний мэдэгдлийг боловсрууллаа.</w:t>
            </w:r>
          </w:p>
        </w:tc>
      </w:tr>
      <w:tr w:rsidR="00DC54F7" w:rsidRPr="00DC54F7" w14:paraId="29E3428D" w14:textId="77777777" w:rsidTr="00604FD1">
        <w:trPr>
          <w:trHeight w:val="1079"/>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3C963256"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915E56E"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22</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80FA526" w14:textId="77777777" w:rsidR="00DC54F7" w:rsidRPr="00DC54F7" w:rsidRDefault="00DC54F7">
            <w:pPr>
              <w:spacing w:before="0" w:afterLines="0" w:after="0" w:line="240" w:lineRule="auto"/>
              <w:ind w:left="0" w:firstLine="0"/>
              <w:rPr>
                <w:rFonts w:cs="Arial"/>
                <w:sz w:val="22"/>
              </w:rPr>
            </w:pPr>
            <w:r w:rsidRPr="00DC54F7">
              <w:rPr>
                <w:rFonts w:cs="Arial"/>
                <w:sz w:val="22"/>
              </w:rPr>
              <w:t>Гадаадын зээл, тусламжийн ил тод байдал болон үр ашигт хяналтыг сайжруулах.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B3F63C4"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авсан. </w:t>
            </w:r>
          </w:p>
        </w:tc>
      </w:tr>
      <w:tr w:rsidR="00DC54F7" w:rsidRPr="00DC54F7" w14:paraId="54CDCF36" w14:textId="77777777" w:rsidTr="00604FD1">
        <w:trPr>
          <w:trHeight w:val="791"/>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0E7CE7BA"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8D28F81"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23</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0D825E5"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зардлыг танах бодлого хэрэгжүүлэх.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F32C0D2"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491C113B"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10779B9E" w14:textId="77777777" w:rsidTr="00604FD1">
        <w:trPr>
          <w:trHeight w:val="719"/>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76932F18"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7829BD1"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24</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8A04A36" w14:textId="77777777" w:rsidR="00DC54F7" w:rsidRPr="00DC54F7" w:rsidRDefault="00DC54F7">
            <w:pPr>
              <w:spacing w:before="0" w:afterLines="0" w:after="0" w:line="240" w:lineRule="auto"/>
              <w:ind w:left="0" w:firstLine="0"/>
              <w:rPr>
                <w:rFonts w:cs="Arial"/>
                <w:sz w:val="22"/>
              </w:rPr>
            </w:pPr>
            <w:r w:rsidRPr="00DC54F7">
              <w:rPr>
                <w:rFonts w:cs="Arial"/>
                <w:sz w:val="22"/>
              </w:rPr>
              <w:t>Экспортыг дэмжих санхүүжилтийг нэмэгдүүлэх.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84BD6AD" w14:textId="77777777" w:rsidR="00DC54F7" w:rsidRPr="00DC54F7" w:rsidRDefault="00DC54F7">
            <w:pPr>
              <w:spacing w:before="0" w:afterLines="0" w:after="0" w:line="240" w:lineRule="auto"/>
              <w:ind w:left="0" w:firstLine="0"/>
              <w:rPr>
                <w:rFonts w:cs="Arial"/>
                <w:sz w:val="22"/>
              </w:rPr>
            </w:pPr>
            <w:r w:rsidRPr="00DC54F7">
              <w:rPr>
                <w:rFonts w:cs="Arial"/>
                <w:sz w:val="22"/>
              </w:rPr>
              <w:t>Дунд хугацаанд экспортыг нэмэгдүүлэх хүрээнд Засгийн газраас баяжуулах болон боловсруулах үйлдвэрүүдийг дэмжих, хил, гааль, тээврийн зохион байгуулалтыг сайжруулах, мөн ашигт малтмалын тухай хуульд нэмэлт, өөрчлөлт оруулж зэсийн салбарт орох хөрөнгө оруулалтыг нэмэгдүүлэх зэрэг арга хэмжээг авч хэрэгжүүлэхээр тусгасан.</w:t>
            </w:r>
          </w:p>
        </w:tc>
      </w:tr>
      <w:tr w:rsidR="00DC54F7" w:rsidRPr="00DC54F7" w14:paraId="79F1EF9A" w14:textId="77777777" w:rsidTr="00604FD1">
        <w:trPr>
          <w:trHeight w:val="629"/>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5799BE1C"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01F1D7A"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25</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4BA9AFB"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зардлыг бууруулах бодлого баримтлах.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5D83181"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51EFDCAE"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550C2CD2" w14:textId="77777777" w:rsidTr="00604FD1">
        <w:trPr>
          <w:trHeight w:val="1511"/>
        </w:trPr>
        <w:tc>
          <w:tcPr>
            <w:tcW w:w="915"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181D277" w14:textId="77777777" w:rsidR="00DC54F7" w:rsidRPr="00DC54F7" w:rsidRDefault="00DC54F7">
            <w:pPr>
              <w:spacing w:before="0" w:afterLines="0" w:after="0" w:line="240" w:lineRule="auto"/>
              <w:ind w:left="0" w:firstLine="0"/>
              <w:jc w:val="center"/>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C74123E"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26</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BECCDC3" w14:textId="77777777" w:rsidR="00DC54F7" w:rsidRPr="00DC54F7" w:rsidRDefault="00DC54F7">
            <w:pPr>
              <w:spacing w:before="0" w:afterLines="0" w:after="0" w:line="240" w:lineRule="auto"/>
              <w:ind w:left="0" w:firstLine="0"/>
              <w:rPr>
                <w:rFonts w:cs="Arial"/>
                <w:sz w:val="22"/>
              </w:rPr>
            </w:pPr>
            <w:r w:rsidRPr="00DC54F7">
              <w:rPr>
                <w:rFonts w:cs="Arial"/>
                <w:sz w:val="22"/>
              </w:rPr>
              <w:t>Макро эдийн засгийн үзүүлэлтүүдийг суурь, өөдрөг, гутранги зэрэг олон хувилбараар тооцож, эрсдэлийг бодлогын түвшинд тусгах.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69E616C"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цаашид төсвийн хүрээний мэдэгдлийн төслийг боловсруулахад анхаарч ажиллана. </w:t>
            </w:r>
          </w:p>
        </w:tc>
      </w:tr>
      <w:tr w:rsidR="00DC54F7" w:rsidRPr="00DC54F7" w14:paraId="427AB520" w14:textId="77777777" w:rsidTr="00604FD1">
        <w:trPr>
          <w:trHeight w:val="1709"/>
        </w:trPr>
        <w:tc>
          <w:tcPr>
            <w:tcW w:w="915"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4F206428"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Иргэн</w:t>
            </w: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8AF33A4"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27</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45CDDA3"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Эрчим хүч, боловсрол, эрүүл мэндийн салбарт анхаарч, </w:t>
            </w:r>
            <w:proofErr w:type="spellStart"/>
            <w:r w:rsidRPr="00DC54F7">
              <w:rPr>
                <w:rFonts w:cs="Arial"/>
                <w:sz w:val="22"/>
              </w:rPr>
              <w:t>ТЭЗҮ</w:t>
            </w:r>
            <w:proofErr w:type="spellEnd"/>
            <w:r w:rsidRPr="00DC54F7">
              <w:rPr>
                <w:rFonts w:cs="Arial"/>
                <w:sz w:val="22"/>
              </w:rPr>
              <w:t xml:space="preserve"> болон </w:t>
            </w:r>
            <w:proofErr w:type="spellStart"/>
            <w:r w:rsidRPr="00DC54F7">
              <w:rPr>
                <w:rFonts w:cs="Arial"/>
                <w:sz w:val="22"/>
              </w:rPr>
              <w:t>БОҮ</w:t>
            </w:r>
            <w:proofErr w:type="spellEnd"/>
            <w:r w:rsidRPr="00DC54F7">
              <w:rPr>
                <w:rFonts w:cs="Arial"/>
                <w:sz w:val="22"/>
              </w:rPr>
              <w:t>-гүй төслүүдийг санхүүжүүлэхгүй байх, төсөл хөтөлбөрийг ач холбогдлоор нь эрэмбэлэх.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9AFA5DB"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Саналын хүлээн авч, холбогдох </w:t>
            </w:r>
            <w:proofErr w:type="spellStart"/>
            <w:r w:rsidRPr="00DC54F7">
              <w:rPr>
                <w:rFonts w:cs="Arial"/>
                <w:sz w:val="22"/>
              </w:rPr>
              <w:t>ТЕЗ</w:t>
            </w:r>
            <w:proofErr w:type="spellEnd"/>
            <w:r w:rsidRPr="00DC54F7">
              <w:rPr>
                <w:rFonts w:cs="Arial"/>
                <w:sz w:val="22"/>
              </w:rPr>
              <w:t>-ын саналтай уялдуулан, төсөл хөтөлбөрийн эрэмбэлэх, санхүүжилтийн шалгуурыг сайжруулах чиглэлээр анхаарч ажиллана.</w:t>
            </w:r>
          </w:p>
        </w:tc>
      </w:tr>
      <w:tr w:rsidR="00DC54F7" w:rsidRPr="00DC54F7" w14:paraId="7DE93160" w14:textId="77777777" w:rsidTr="00604FD1">
        <w:trPr>
          <w:trHeight w:val="890"/>
        </w:trPr>
        <w:tc>
          <w:tcPr>
            <w:tcW w:w="915" w:type="pct"/>
            <w:vMerge/>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78835C0C" w14:textId="77777777" w:rsidR="00DC54F7" w:rsidRPr="00DC54F7" w:rsidRDefault="00DC54F7">
            <w:pPr>
              <w:spacing w:before="0" w:afterLines="0" w:after="0" w:line="240" w:lineRule="auto"/>
              <w:ind w:left="0" w:firstLine="0"/>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26F26E0"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28</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D335C94" w14:textId="77777777" w:rsidR="00DC54F7" w:rsidRPr="00DC54F7" w:rsidRDefault="00DC54F7">
            <w:pPr>
              <w:spacing w:before="0" w:afterLines="0" w:after="0" w:line="240" w:lineRule="auto"/>
              <w:ind w:left="0" w:firstLine="0"/>
              <w:rPr>
                <w:rFonts w:cs="Arial"/>
                <w:sz w:val="22"/>
              </w:rPr>
            </w:pPr>
            <w:r w:rsidRPr="00DC54F7">
              <w:rPr>
                <w:rFonts w:cs="Arial"/>
                <w:sz w:val="22"/>
              </w:rPr>
              <w:t>Хэрэгцээгүй, давхардсан зардлыг бүрэн зогсоох.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673879D"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69265073"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2D8192AF" w14:textId="77777777" w:rsidTr="00604FD1">
        <w:trPr>
          <w:trHeight w:val="1079"/>
        </w:trPr>
        <w:tc>
          <w:tcPr>
            <w:tcW w:w="915"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6183BC3" w14:textId="77777777" w:rsidR="00DC54F7" w:rsidRPr="00DC54F7" w:rsidRDefault="00DC54F7">
            <w:pPr>
              <w:spacing w:before="0" w:afterLines="0" w:after="0" w:line="240" w:lineRule="auto"/>
              <w:ind w:left="0" w:firstLine="0"/>
              <w:rPr>
                <w:rFonts w:cs="Arial"/>
                <w:sz w:val="22"/>
              </w:rPr>
            </w:pPr>
          </w:p>
        </w:tc>
        <w:tc>
          <w:tcPr>
            <w:tcW w:w="30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AB9ACD7" w14:textId="77777777" w:rsidR="00DC54F7" w:rsidRPr="00DC54F7" w:rsidRDefault="00DC54F7">
            <w:pPr>
              <w:spacing w:before="0" w:afterLines="0" w:after="0" w:line="240" w:lineRule="auto"/>
              <w:ind w:left="0" w:firstLine="0"/>
              <w:jc w:val="center"/>
              <w:rPr>
                <w:rFonts w:cs="Arial"/>
                <w:sz w:val="22"/>
              </w:rPr>
            </w:pPr>
            <w:r w:rsidRPr="00DC54F7">
              <w:rPr>
                <w:rFonts w:cs="Arial"/>
                <w:sz w:val="22"/>
              </w:rPr>
              <w:t>29</w:t>
            </w:r>
          </w:p>
        </w:tc>
        <w:tc>
          <w:tcPr>
            <w:tcW w:w="150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0287777" w14:textId="77777777" w:rsidR="00DC54F7" w:rsidRPr="00DC54F7" w:rsidRDefault="00DC54F7">
            <w:pPr>
              <w:spacing w:before="0" w:afterLines="0" w:after="0" w:line="240" w:lineRule="auto"/>
              <w:ind w:left="0" w:firstLine="0"/>
              <w:rPr>
                <w:rFonts w:cs="Arial"/>
                <w:sz w:val="22"/>
              </w:rPr>
            </w:pPr>
            <w:r w:rsidRPr="00DC54F7">
              <w:rPr>
                <w:rFonts w:cs="Arial"/>
                <w:sz w:val="22"/>
              </w:rPr>
              <w:t>Ашигт малтмал боловсруулах үйлдвэрийг дэмжиж, төсвийн орлогыг нэмэгдүүлэх.</w:t>
            </w:r>
          </w:p>
        </w:tc>
        <w:tc>
          <w:tcPr>
            <w:tcW w:w="227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B7BF563"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бодлогын чиглэлд холбогдох агуулгыг тусгалаа. Уул уурхай, боловсруулах аж үйлдвэрийн салбарын бодлогын чиглэлийн талаар дэлгэрэнгүй танилцуулгын 3.1. дэх хэсгээс харах боломжтой. </w:t>
            </w:r>
          </w:p>
        </w:tc>
      </w:tr>
    </w:tbl>
    <w:p w14:paraId="5EE5147F" w14:textId="77777777" w:rsidR="00DC54F7" w:rsidRDefault="00DC54F7" w:rsidP="00DC54F7">
      <w:pPr>
        <w:tabs>
          <w:tab w:val="left" w:pos="1134"/>
        </w:tabs>
        <w:spacing w:before="240" w:afterLines="0" w:after="240" w:line="278" w:lineRule="auto"/>
        <w:ind w:left="0" w:firstLine="0"/>
        <w:rPr>
          <w:rFonts w:cs="Arial"/>
          <w:b/>
          <w:szCs w:val="24"/>
        </w:rPr>
      </w:pPr>
    </w:p>
    <w:p w14:paraId="15502C93" w14:textId="77777777" w:rsidR="00DC54F7" w:rsidRDefault="00DC54F7" w:rsidP="00DC54F7">
      <w:pPr>
        <w:spacing w:after="288"/>
        <w:rPr>
          <w:rFonts w:cs="Arial"/>
          <w:b/>
          <w:szCs w:val="24"/>
        </w:rPr>
      </w:pPr>
      <w:r>
        <w:rPr>
          <w:rFonts w:cs="Arial"/>
          <w:b/>
          <w:szCs w:val="24"/>
        </w:rPr>
        <w:br w:type="page"/>
      </w:r>
    </w:p>
    <w:p w14:paraId="3FCAAE1D" w14:textId="77777777" w:rsidR="00DC54F7" w:rsidRPr="00CD1403" w:rsidRDefault="00DC54F7" w:rsidP="00DC54F7">
      <w:pPr>
        <w:tabs>
          <w:tab w:val="left" w:pos="1134"/>
        </w:tabs>
        <w:spacing w:before="240" w:afterLines="0" w:after="240" w:line="278" w:lineRule="auto"/>
        <w:ind w:left="0" w:firstLine="0"/>
        <w:rPr>
          <w:rFonts w:cs="Arial"/>
          <w:b/>
          <w:szCs w:val="24"/>
        </w:rPr>
      </w:pPr>
      <w:r w:rsidRPr="00CD1403">
        <w:rPr>
          <w:rFonts w:cs="Arial"/>
          <w:b/>
          <w:szCs w:val="24"/>
        </w:rPr>
        <w:t>Хоёр. Төрийн байгууллагын төлөөллөөс ирүүлсэн задгай саналын товьёг</w:t>
      </w:r>
    </w:p>
    <w:p w14:paraId="5D86568A" w14:textId="49AC5D81" w:rsidR="00DC54F7" w:rsidRPr="00DC54F7" w:rsidRDefault="00DC54F7" w:rsidP="00DC54F7">
      <w:pPr>
        <w:pStyle w:val="Caption"/>
        <w:keepNext/>
        <w:tabs>
          <w:tab w:val="left" w:pos="1134"/>
        </w:tabs>
        <w:ind w:left="0" w:firstLine="0"/>
        <w:rPr>
          <w:rFonts w:ascii="Arial" w:hAnsi="Arial" w:cs="Arial"/>
          <w:color w:val="000000" w:themeColor="text1"/>
          <w:sz w:val="22"/>
          <w:szCs w:val="22"/>
        </w:rPr>
      </w:pPr>
      <w:bookmarkStart w:id="10" w:name="_Toc194943841"/>
      <w:bookmarkStart w:id="11" w:name="_Toc195256797"/>
      <w:bookmarkStart w:id="12" w:name="_Toc195291969"/>
      <w:bookmarkStart w:id="13" w:name="_Toc195371820"/>
      <w:bookmarkStart w:id="14" w:name="_Toc195373135"/>
      <w:bookmarkStart w:id="15" w:name="_Toc195524212"/>
      <w:bookmarkStart w:id="16" w:name="_Toc195524242"/>
      <w:bookmarkStart w:id="17" w:name="_Toc228311068"/>
      <w:bookmarkStart w:id="18" w:name="_Toc228311446"/>
      <w:bookmarkStart w:id="19" w:name="_Toc228311693"/>
      <w:r w:rsidRPr="00DC54F7">
        <w:rPr>
          <w:rFonts w:ascii="Arial" w:hAnsi="Arial" w:cs="Arial"/>
          <w:color w:val="000000" w:themeColor="text1"/>
          <w:sz w:val="22"/>
          <w:szCs w:val="22"/>
        </w:rPr>
        <w:t xml:space="preserve">Хүснэгт </w:t>
      </w:r>
      <w:r w:rsidRPr="00DC54F7">
        <w:rPr>
          <w:rFonts w:ascii="Arial" w:hAnsi="Arial" w:cs="Arial"/>
          <w:color w:val="000000" w:themeColor="text1"/>
          <w:sz w:val="22"/>
          <w:szCs w:val="22"/>
        </w:rPr>
        <w:fldChar w:fldCharType="begin"/>
      </w:r>
      <w:r w:rsidRPr="00DC54F7">
        <w:rPr>
          <w:rFonts w:ascii="Arial" w:hAnsi="Arial" w:cs="Arial"/>
          <w:color w:val="000000" w:themeColor="text1"/>
          <w:sz w:val="22"/>
          <w:szCs w:val="22"/>
        </w:rPr>
        <w:instrText xml:space="preserve"> SEQ Хүснэгт \* ARABIC \s 1 </w:instrText>
      </w:r>
      <w:r w:rsidRPr="00DC54F7">
        <w:rPr>
          <w:rFonts w:ascii="Arial" w:hAnsi="Arial" w:cs="Arial"/>
          <w:color w:val="000000" w:themeColor="text1"/>
          <w:sz w:val="22"/>
          <w:szCs w:val="22"/>
        </w:rPr>
        <w:fldChar w:fldCharType="separate"/>
      </w:r>
      <w:r w:rsidR="006E51CE">
        <w:rPr>
          <w:rFonts w:ascii="Arial" w:hAnsi="Arial" w:cs="Arial"/>
          <w:noProof/>
          <w:color w:val="000000" w:themeColor="text1"/>
          <w:sz w:val="22"/>
          <w:szCs w:val="22"/>
        </w:rPr>
        <w:t>2</w:t>
      </w:r>
      <w:r w:rsidRPr="00DC54F7">
        <w:rPr>
          <w:rFonts w:ascii="Arial" w:hAnsi="Arial" w:cs="Arial"/>
          <w:color w:val="000000" w:themeColor="text1"/>
          <w:sz w:val="22"/>
          <w:szCs w:val="22"/>
        </w:rPr>
        <w:fldChar w:fldCharType="end"/>
      </w:r>
      <w:r w:rsidRPr="00DC54F7">
        <w:rPr>
          <w:rFonts w:ascii="Arial" w:hAnsi="Arial" w:cs="Arial"/>
          <w:color w:val="000000" w:themeColor="text1"/>
          <w:sz w:val="22"/>
          <w:szCs w:val="22"/>
        </w:rPr>
        <w:t xml:space="preserve"> Төрийн байгууллагын төлөөллөөс ирүүлсэн задгай санал</w:t>
      </w:r>
      <w:bookmarkEnd w:id="10"/>
      <w:bookmarkEnd w:id="11"/>
      <w:bookmarkEnd w:id="12"/>
      <w:bookmarkEnd w:id="13"/>
      <w:bookmarkEnd w:id="14"/>
      <w:bookmarkEnd w:id="15"/>
      <w:bookmarkEnd w:id="16"/>
      <w:bookmarkEnd w:id="17"/>
      <w:bookmarkEnd w:id="18"/>
      <w:bookmarkEnd w:id="19"/>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68"/>
        <w:gridCol w:w="462"/>
        <w:gridCol w:w="3343"/>
        <w:gridCol w:w="3577"/>
      </w:tblGrid>
      <w:tr w:rsidR="00DC54F7" w:rsidRPr="00DC54F7" w14:paraId="299EE226" w14:textId="77777777" w:rsidTr="00DC54F7">
        <w:trPr>
          <w:trHeight w:val="600"/>
          <w:tblHeader/>
        </w:trPr>
        <w:tc>
          <w:tcPr>
            <w:tcW w:w="1057" w:type="pct"/>
            <w:shd w:val="clear" w:color="auto" w:fill="F2F2F2" w:themeFill="background1" w:themeFillShade="F2"/>
            <w:vAlign w:val="center"/>
            <w:hideMark/>
          </w:tcPr>
          <w:p w14:paraId="05B2DB55" w14:textId="77777777" w:rsidR="00DC54F7" w:rsidRPr="00DC54F7" w:rsidRDefault="00DC54F7">
            <w:pPr>
              <w:spacing w:before="0" w:afterLines="0" w:after="0" w:line="240" w:lineRule="auto"/>
              <w:ind w:left="0" w:firstLine="0"/>
              <w:rPr>
                <w:rFonts w:cs="Arial"/>
                <w:b/>
                <w:bCs/>
                <w:color w:val="000000" w:themeColor="text1"/>
                <w:sz w:val="22"/>
              </w:rPr>
            </w:pPr>
            <w:r w:rsidRPr="00DC54F7">
              <w:rPr>
                <w:rFonts w:cs="Arial"/>
                <w:b/>
                <w:bCs/>
                <w:color w:val="000000" w:themeColor="text1"/>
                <w:sz w:val="22"/>
              </w:rPr>
              <w:t>Байгууллага, иргэн</w:t>
            </w:r>
          </w:p>
        </w:tc>
        <w:tc>
          <w:tcPr>
            <w:tcW w:w="234" w:type="pct"/>
            <w:shd w:val="clear" w:color="auto" w:fill="F2F2F2" w:themeFill="background1" w:themeFillShade="F2"/>
            <w:vAlign w:val="center"/>
            <w:hideMark/>
          </w:tcPr>
          <w:p w14:paraId="3994EE46" w14:textId="77777777"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w:t>
            </w:r>
          </w:p>
        </w:tc>
        <w:tc>
          <w:tcPr>
            <w:tcW w:w="1792" w:type="pct"/>
            <w:shd w:val="clear" w:color="auto" w:fill="F2F2F2" w:themeFill="background1" w:themeFillShade="F2"/>
            <w:vAlign w:val="center"/>
            <w:hideMark/>
          </w:tcPr>
          <w:p w14:paraId="2185B538" w14:textId="77777777"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Ирүүлсэн санал</w:t>
            </w:r>
          </w:p>
        </w:tc>
        <w:tc>
          <w:tcPr>
            <w:tcW w:w="1917" w:type="pct"/>
            <w:shd w:val="clear" w:color="auto" w:fill="F2F2F2" w:themeFill="background1" w:themeFillShade="F2"/>
            <w:vAlign w:val="center"/>
            <w:hideMark/>
          </w:tcPr>
          <w:p w14:paraId="2185EB41" w14:textId="102B65A2" w:rsidR="00DC54F7" w:rsidRPr="00DC54F7" w:rsidRDefault="00DC54F7">
            <w:pPr>
              <w:spacing w:before="0" w:afterLines="0" w:after="0" w:line="240" w:lineRule="auto"/>
              <w:ind w:left="0" w:firstLine="0"/>
              <w:jc w:val="center"/>
              <w:rPr>
                <w:rFonts w:cs="Arial"/>
                <w:b/>
                <w:bCs/>
                <w:color w:val="000000" w:themeColor="text1"/>
                <w:sz w:val="22"/>
              </w:rPr>
            </w:pPr>
            <w:r w:rsidRPr="00DC54F7">
              <w:rPr>
                <w:rFonts w:cs="Arial"/>
                <w:b/>
                <w:bCs/>
                <w:color w:val="000000" w:themeColor="text1"/>
                <w:sz w:val="22"/>
              </w:rPr>
              <w:t>Саналыг тусгасан эсэх тайлбар</w:t>
            </w:r>
          </w:p>
        </w:tc>
      </w:tr>
      <w:tr w:rsidR="00DC54F7" w:rsidRPr="00DC54F7" w14:paraId="13E3EFCB" w14:textId="77777777">
        <w:trPr>
          <w:trHeight w:val="1151"/>
        </w:trPr>
        <w:tc>
          <w:tcPr>
            <w:tcW w:w="1057" w:type="pct"/>
            <w:vMerge w:val="restart"/>
            <w:shd w:val="clear" w:color="auto" w:fill="FFFFFF" w:themeFill="background1"/>
            <w:vAlign w:val="center"/>
            <w:hideMark/>
          </w:tcPr>
          <w:p w14:paraId="4F5694DC" w14:textId="77777777" w:rsidR="00DC54F7" w:rsidRPr="00DC54F7" w:rsidRDefault="00DC54F7">
            <w:pPr>
              <w:spacing w:before="0" w:afterLines="50" w:line="240" w:lineRule="auto"/>
              <w:ind w:left="0" w:firstLine="0"/>
              <w:jc w:val="center"/>
              <w:rPr>
                <w:rFonts w:eastAsia="Times New Roman" w:cs="Arial"/>
                <w:color w:val="000000"/>
                <w:kern w:val="0"/>
                <w:sz w:val="22"/>
                <w14:ligatures w14:val="none"/>
              </w:rPr>
            </w:pPr>
            <w:r w:rsidRPr="00DC54F7">
              <w:rPr>
                <w:rFonts w:eastAsia="Times New Roman" w:cs="Arial"/>
                <w:color w:val="000000"/>
                <w:kern w:val="0"/>
                <w:sz w:val="22"/>
                <w14:ligatures w14:val="none"/>
              </w:rPr>
              <w:t>Төрийн Байгууллага</w:t>
            </w: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7999995" w14:textId="77777777" w:rsidR="00DC54F7" w:rsidRPr="00DC54F7" w:rsidRDefault="00DC54F7">
            <w:pPr>
              <w:spacing w:before="0" w:afterLines="0" w:after="0" w:line="240" w:lineRule="auto"/>
              <w:ind w:left="0" w:firstLine="0"/>
              <w:rPr>
                <w:rFonts w:cs="Arial"/>
                <w:sz w:val="22"/>
              </w:rPr>
            </w:pPr>
            <w:r w:rsidRPr="00DC54F7">
              <w:rPr>
                <w:rFonts w:cs="Arial"/>
                <w:sz w:val="22"/>
              </w:rPr>
              <w:t>1</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AA5C4EA" w14:textId="77777777" w:rsidR="00DC54F7" w:rsidRPr="00DC54F7" w:rsidRDefault="00DC54F7">
            <w:pPr>
              <w:spacing w:before="0" w:afterLines="0" w:after="0" w:line="240" w:lineRule="auto"/>
              <w:ind w:left="0" w:firstLine="0"/>
              <w:rPr>
                <w:rFonts w:cs="Arial"/>
                <w:sz w:val="22"/>
              </w:rPr>
            </w:pPr>
            <w:r w:rsidRPr="00DC54F7">
              <w:rPr>
                <w:rFonts w:cs="Arial"/>
                <w:sz w:val="22"/>
              </w:rPr>
              <w:t>Гадаад зах зээлийн савлагаа, эрсдэлийг бодитой тооцож төсвийн төлөвлөлтөд тусгах.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4803266"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хугацааны төсвийн хүрээний мэдэгдлийн үзүүлэлтүүдийн төсөөллийг боловсруулахад дэлхийн зах зээл дээрх тодорхой бус байдал, геополитикийн нөхцөл байдлын талаарх олон улсын шинжээчдийн дүгнэлтийг харгалзан үзэж, олон улсын байгууллагуудын төсөөлөлд үндэслэн боловсруулсан болно. </w:t>
            </w:r>
          </w:p>
          <w:p w14:paraId="751A7ABF" w14:textId="77777777" w:rsidR="00DC54F7" w:rsidRPr="00DC54F7" w:rsidRDefault="00DC54F7">
            <w:pPr>
              <w:spacing w:before="0" w:afterLines="0" w:after="0" w:line="240" w:lineRule="auto"/>
              <w:ind w:left="0" w:firstLine="0"/>
              <w:rPr>
                <w:rFonts w:cs="Arial"/>
                <w:sz w:val="22"/>
              </w:rPr>
            </w:pPr>
          </w:p>
        </w:tc>
      </w:tr>
      <w:tr w:rsidR="00DC54F7" w:rsidRPr="00DC54F7" w14:paraId="757A1369" w14:textId="77777777">
        <w:trPr>
          <w:trHeight w:val="710"/>
        </w:trPr>
        <w:tc>
          <w:tcPr>
            <w:tcW w:w="1057" w:type="pct"/>
            <w:vMerge/>
            <w:shd w:val="clear" w:color="auto" w:fill="FFFFFF" w:themeFill="background1"/>
            <w:vAlign w:val="center"/>
            <w:hideMark/>
          </w:tcPr>
          <w:p w14:paraId="2A7302B5"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93BA9EE" w14:textId="77777777" w:rsidR="00DC54F7" w:rsidRPr="00DC54F7" w:rsidRDefault="00DC54F7">
            <w:pPr>
              <w:spacing w:before="0" w:afterLines="0" w:after="0" w:line="240" w:lineRule="auto"/>
              <w:ind w:left="0" w:firstLine="0"/>
              <w:rPr>
                <w:rFonts w:cs="Arial"/>
                <w:sz w:val="22"/>
              </w:rPr>
            </w:pPr>
            <w:r w:rsidRPr="00DC54F7">
              <w:rPr>
                <w:rFonts w:cs="Arial"/>
                <w:sz w:val="22"/>
              </w:rPr>
              <w:t>2</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0F2D093" w14:textId="77777777" w:rsidR="00DC54F7" w:rsidRPr="00DC54F7" w:rsidRDefault="00DC54F7">
            <w:pPr>
              <w:spacing w:before="0" w:afterLines="0" w:after="0" w:line="240" w:lineRule="auto"/>
              <w:ind w:left="0" w:firstLine="0"/>
              <w:rPr>
                <w:rFonts w:cs="Arial"/>
                <w:sz w:val="22"/>
              </w:rPr>
            </w:pPr>
            <w:r w:rsidRPr="00DC54F7">
              <w:rPr>
                <w:rFonts w:cs="Arial"/>
                <w:sz w:val="22"/>
              </w:rPr>
              <w:t>Бүсчилсэн хөгжлийн бодлогыг тууштай хэрэгжүүлж, эдийн засгийг төрөлжүүлэх.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E386B53"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Улсын хөгжлийн 2027 оны төлөвлөгөөний төсөлд тусгагдсан. </w:t>
            </w:r>
          </w:p>
        </w:tc>
      </w:tr>
      <w:tr w:rsidR="00DC54F7" w:rsidRPr="00DC54F7" w14:paraId="2FEEEB4E" w14:textId="77777777">
        <w:trPr>
          <w:trHeight w:val="791"/>
        </w:trPr>
        <w:tc>
          <w:tcPr>
            <w:tcW w:w="1057" w:type="pct"/>
            <w:vMerge/>
            <w:shd w:val="clear" w:color="auto" w:fill="FFFFFF" w:themeFill="background1"/>
            <w:vAlign w:val="center"/>
            <w:hideMark/>
          </w:tcPr>
          <w:p w14:paraId="67478F30"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F4D21F1" w14:textId="77777777" w:rsidR="00DC54F7" w:rsidRPr="00DC54F7" w:rsidRDefault="00DC54F7">
            <w:pPr>
              <w:spacing w:before="0" w:afterLines="0" w:after="0" w:line="240" w:lineRule="auto"/>
              <w:ind w:left="0" w:firstLine="0"/>
              <w:rPr>
                <w:rFonts w:cs="Arial"/>
                <w:sz w:val="22"/>
              </w:rPr>
            </w:pPr>
            <w:r w:rsidRPr="00DC54F7">
              <w:rPr>
                <w:rFonts w:cs="Arial"/>
                <w:sz w:val="22"/>
              </w:rPr>
              <w:t>3</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D1BFDE9"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зардлын бүтцийг оновчтой болгож, шаардлагагүй зардлыг танах замаар үе шаттай бууруулах.</w:t>
            </w:r>
          </w:p>
        </w:tc>
        <w:tc>
          <w:tcPr>
            <w:tcW w:w="1917" w:type="pct"/>
            <w:vMerge w:val="restart"/>
            <w:tcBorders>
              <w:left w:val="single" w:sz="4" w:space="0" w:color="D9D9D9" w:themeColor="background1" w:themeShade="D9"/>
              <w:right w:val="single" w:sz="4" w:space="0" w:color="D9D9D9" w:themeColor="background1" w:themeShade="D9"/>
            </w:tcBorders>
            <w:shd w:val="clear" w:color="auto" w:fill="FFFFFF" w:themeFill="background1"/>
            <w:vAlign w:val="center"/>
            <w:hideMark/>
          </w:tcPr>
          <w:p w14:paraId="05E88194"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Дунд хугацаанд нийт зардлын ДНБ-д эзлэх хувь хэмжээг үе шаттай бууруулж, зах зээл дэх төрийн оролцоог бууруулах, нийгмийн халамжийн үйлчилгээг зөвхөн зорилтот бүлэг рүү чиглүүлэх, үр ашиггүй төсвийн зарцуулалтыг багасгаж төсвийн сахилга </w:t>
            </w:r>
          </w:p>
          <w:p w14:paraId="43BFCB81" w14:textId="77777777" w:rsidR="00DC54F7" w:rsidRPr="00DC54F7" w:rsidRDefault="00DC54F7">
            <w:pPr>
              <w:spacing w:before="0" w:afterLines="0" w:after="0" w:line="240" w:lineRule="auto"/>
              <w:ind w:left="0" w:firstLine="0"/>
              <w:rPr>
                <w:rFonts w:cs="Arial"/>
                <w:sz w:val="22"/>
              </w:rPr>
            </w:pPr>
            <w:r w:rsidRPr="00DC54F7">
              <w:rPr>
                <w:rFonts w:cs="Arial"/>
                <w:sz w:val="22"/>
              </w:rPr>
              <w:t>батыг сайжруулах бодлого баримтална.</w:t>
            </w:r>
          </w:p>
        </w:tc>
      </w:tr>
      <w:tr w:rsidR="00DC54F7" w:rsidRPr="00DC54F7" w14:paraId="59F72166" w14:textId="77777777">
        <w:trPr>
          <w:trHeight w:val="998"/>
        </w:trPr>
        <w:tc>
          <w:tcPr>
            <w:tcW w:w="1057" w:type="pct"/>
            <w:vMerge/>
            <w:shd w:val="clear" w:color="auto" w:fill="FFFFFF" w:themeFill="background1"/>
            <w:vAlign w:val="center"/>
            <w:hideMark/>
          </w:tcPr>
          <w:p w14:paraId="7BC5E833"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269D6B3" w14:textId="77777777" w:rsidR="00DC54F7" w:rsidRPr="00DC54F7" w:rsidRDefault="00DC54F7">
            <w:pPr>
              <w:spacing w:before="0" w:afterLines="0" w:after="0" w:line="240" w:lineRule="auto"/>
              <w:ind w:left="0" w:firstLine="0"/>
              <w:rPr>
                <w:rFonts w:cs="Arial"/>
                <w:sz w:val="22"/>
              </w:rPr>
            </w:pPr>
            <w:r w:rsidRPr="00DC54F7">
              <w:rPr>
                <w:rFonts w:cs="Arial"/>
                <w:sz w:val="22"/>
              </w:rPr>
              <w:t>4</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15E79B3" w14:textId="77777777" w:rsidR="00DC54F7" w:rsidRPr="00DC54F7" w:rsidRDefault="00DC54F7">
            <w:pPr>
              <w:spacing w:before="0" w:afterLines="0" w:after="0" w:line="240" w:lineRule="auto"/>
              <w:ind w:left="0" w:firstLine="0"/>
              <w:rPr>
                <w:rFonts w:cs="Arial"/>
                <w:sz w:val="22"/>
              </w:rPr>
            </w:pPr>
            <w:r w:rsidRPr="00DC54F7">
              <w:rPr>
                <w:rFonts w:cs="Arial"/>
                <w:sz w:val="22"/>
              </w:rPr>
              <w:t>Үр ашиггүй зардлыг бууруулж, төсөл, арга хэмжээний эдийн засгийн өгөөжийг үнэлж шийдвэр гаргах.</w:t>
            </w:r>
          </w:p>
        </w:tc>
        <w:tc>
          <w:tcPr>
            <w:tcW w:w="1917"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06FBECB" w14:textId="77777777" w:rsidR="00DC54F7" w:rsidRPr="00DC54F7" w:rsidRDefault="00DC54F7">
            <w:pPr>
              <w:spacing w:before="0" w:afterLines="0" w:after="0" w:line="240" w:lineRule="auto"/>
              <w:ind w:left="0" w:firstLine="0"/>
              <w:rPr>
                <w:rFonts w:cs="Arial"/>
                <w:sz w:val="22"/>
              </w:rPr>
            </w:pPr>
          </w:p>
        </w:tc>
      </w:tr>
      <w:tr w:rsidR="00DC54F7" w:rsidRPr="00DC54F7" w14:paraId="66C04B75" w14:textId="77777777">
        <w:trPr>
          <w:trHeight w:val="1250"/>
        </w:trPr>
        <w:tc>
          <w:tcPr>
            <w:tcW w:w="1057" w:type="pct"/>
            <w:vMerge/>
            <w:shd w:val="clear" w:color="auto" w:fill="FFFFFF" w:themeFill="background1"/>
            <w:vAlign w:val="center"/>
            <w:hideMark/>
          </w:tcPr>
          <w:p w14:paraId="78C933F9"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9DBCEAB" w14:textId="77777777" w:rsidR="00DC54F7" w:rsidRPr="00DC54F7" w:rsidRDefault="00DC54F7">
            <w:pPr>
              <w:spacing w:before="0" w:afterLines="0" w:after="0" w:line="240" w:lineRule="auto"/>
              <w:ind w:left="0" w:firstLine="0"/>
              <w:rPr>
                <w:rFonts w:cs="Arial"/>
                <w:sz w:val="22"/>
              </w:rPr>
            </w:pPr>
            <w:r w:rsidRPr="00DC54F7">
              <w:rPr>
                <w:rFonts w:cs="Arial"/>
                <w:sz w:val="22"/>
              </w:rPr>
              <w:t>5</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0944FA9" w14:textId="77777777" w:rsidR="00DC54F7" w:rsidRPr="00DC54F7" w:rsidRDefault="00DC54F7">
            <w:pPr>
              <w:spacing w:before="0" w:afterLines="0" w:after="0" w:line="240" w:lineRule="auto"/>
              <w:ind w:left="0" w:firstLine="0"/>
              <w:rPr>
                <w:rFonts w:cs="Arial"/>
                <w:sz w:val="22"/>
              </w:rPr>
            </w:pPr>
            <w:r w:rsidRPr="00DC54F7">
              <w:rPr>
                <w:rFonts w:cs="Arial"/>
                <w:sz w:val="22"/>
              </w:rPr>
              <w:t>Инфляцыг бууруулж, иргэдийн бодит орлогыг хамгаалах бодлого хэрэгжүүлэхийн зэрэгцээ нийгмийн салбарын санхүүжилтийг нэмэгдүүлэх.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4C0E28F"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Монгол Улсын нэгдсэн төсвийн 2027 оны төсвийн хүрээний мэдэгдэл, 2028-2029 оны төсвийн төсөөллийн тухай хуулийн төсөлд тусгав. </w:t>
            </w:r>
          </w:p>
        </w:tc>
      </w:tr>
      <w:tr w:rsidR="00DC54F7" w:rsidRPr="00DC54F7" w14:paraId="4107779E" w14:textId="77777777">
        <w:trPr>
          <w:trHeight w:val="764"/>
        </w:trPr>
        <w:tc>
          <w:tcPr>
            <w:tcW w:w="1057" w:type="pct"/>
            <w:vMerge/>
            <w:shd w:val="clear" w:color="auto" w:fill="FFFFFF" w:themeFill="background1"/>
            <w:vAlign w:val="center"/>
            <w:hideMark/>
          </w:tcPr>
          <w:p w14:paraId="7A1BBA97"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4D23310" w14:textId="77777777" w:rsidR="00DC54F7" w:rsidRPr="00DC54F7" w:rsidRDefault="00DC54F7">
            <w:pPr>
              <w:spacing w:before="0" w:afterLines="0" w:after="0" w:line="240" w:lineRule="auto"/>
              <w:ind w:left="0" w:firstLine="0"/>
              <w:rPr>
                <w:rFonts w:cs="Arial"/>
                <w:sz w:val="22"/>
              </w:rPr>
            </w:pPr>
            <w:r w:rsidRPr="00DC54F7">
              <w:rPr>
                <w:rFonts w:cs="Arial"/>
                <w:sz w:val="22"/>
              </w:rPr>
              <w:t>6</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EFD9832" w14:textId="77777777" w:rsidR="00DC54F7" w:rsidRPr="00DC54F7" w:rsidRDefault="00DC54F7">
            <w:pPr>
              <w:spacing w:before="0" w:afterLines="0" w:after="0" w:line="240" w:lineRule="auto"/>
              <w:ind w:left="0" w:firstLine="0"/>
              <w:rPr>
                <w:rFonts w:cs="Arial"/>
                <w:sz w:val="22"/>
              </w:rPr>
            </w:pPr>
            <w:r w:rsidRPr="00DC54F7">
              <w:rPr>
                <w:rFonts w:cs="Arial"/>
                <w:sz w:val="22"/>
              </w:rPr>
              <w:t>Төрийн үйлчилгээний албан хаагчдын цалинг үе шаттайгаар нэмэгдүүлэх.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1C49686" w14:textId="6E1C36B1" w:rsidR="00DC54F7" w:rsidRPr="00DC54F7" w:rsidRDefault="00DC54F7">
            <w:pPr>
              <w:spacing w:before="0" w:afterLines="0" w:after="0" w:line="240" w:lineRule="auto"/>
              <w:ind w:left="0" w:firstLine="0"/>
              <w:rPr>
                <w:rFonts w:cs="Arial"/>
                <w:sz w:val="22"/>
              </w:rPr>
            </w:pPr>
            <w:r w:rsidRPr="00DC54F7">
              <w:rPr>
                <w:rFonts w:cs="Arial"/>
                <w:sz w:val="22"/>
              </w:rPr>
              <w:t>Засгийн газрын 2025 оны “Төрийн үйлчилгээний албан хаагчийн цалингийн талаар авах арга хэмжээний тухай” 224-р тогтоол батлагдаж, зарим салбарын албан хаагчдын цалингийн хэмжээг нэмэгдүүл</w:t>
            </w:r>
            <w:r w:rsidR="00EF4F8C">
              <w:rPr>
                <w:rFonts w:cs="Arial"/>
                <w:sz w:val="22"/>
              </w:rPr>
              <w:t>сэн.</w:t>
            </w:r>
          </w:p>
          <w:p w14:paraId="2DCF5CC9" w14:textId="77777777" w:rsidR="00DC54F7" w:rsidRPr="00DC54F7" w:rsidRDefault="00DC54F7">
            <w:pPr>
              <w:spacing w:before="0" w:afterLines="0" w:after="0" w:line="240" w:lineRule="auto"/>
              <w:ind w:left="0" w:firstLine="0"/>
              <w:rPr>
                <w:rFonts w:cs="Arial"/>
                <w:sz w:val="22"/>
              </w:rPr>
            </w:pPr>
          </w:p>
          <w:p w14:paraId="07275727"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Уг шийдвэртэй холбоотойгоор </w:t>
            </w:r>
            <w:proofErr w:type="spellStart"/>
            <w:r w:rsidRPr="00DC54F7">
              <w:rPr>
                <w:rFonts w:cs="Arial"/>
                <w:sz w:val="22"/>
              </w:rPr>
              <w:t>ДХТХМ</w:t>
            </w:r>
            <w:proofErr w:type="spellEnd"/>
            <w:r w:rsidRPr="00DC54F7">
              <w:rPr>
                <w:rFonts w:cs="Arial"/>
                <w:sz w:val="22"/>
              </w:rPr>
              <w:t>-д эдгээр нөлөөллийг тооцож, боловсруулсан бөгөөд цалингийн зардлын төсөөллийн талаар дэлгэрэнгүй танилцуулгын 2.2.2 дахь хэсгээс харах боломжтой.</w:t>
            </w:r>
          </w:p>
          <w:p w14:paraId="0B471544" w14:textId="77777777" w:rsidR="00DC54F7" w:rsidRPr="00DC54F7" w:rsidRDefault="00DC54F7">
            <w:pPr>
              <w:spacing w:before="0" w:afterLines="0" w:after="0" w:line="240" w:lineRule="auto"/>
              <w:ind w:left="0" w:firstLine="0"/>
              <w:rPr>
                <w:rFonts w:cs="Arial"/>
                <w:sz w:val="22"/>
              </w:rPr>
            </w:pPr>
          </w:p>
        </w:tc>
      </w:tr>
      <w:tr w:rsidR="00DC54F7" w:rsidRPr="00DC54F7" w14:paraId="1A16BA87" w14:textId="77777777">
        <w:trPr>
          <w:trHeight w:val="1169"/>
        </w:trPr>
        <w:tc>
          <w:tcPr>
            <w:tcW w:w="1057" w:type="pct"/>
            <w:vMerge/>
            <w:shd w:val="clear" w:color="auto" w:fill="FFFFFF" w:themeFill="background1"/>
            <w:vAlign w:val="center"/>
            <w:hideMark/>
          </w:tcPr>
          <w:p w14:paraId="5684BECA"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D9835C8" w14:textId="77777777" w:rsidR="00DC54F7" w:rsidRPr="00DC54F7" w:rsidRDefault="00DC54F7">
            <w:pPr>
              <w:spacing w:before="0" w:afterLines="0" w:after="0" w:line="240" w:lineRule="auto"/>
              <w:ind w:left="0" w:firstLine="0"/>
              <w:rPr>
                <w:rFonts w:cs="Arial"/>
                <w:sz w:val="22"/>
              </w:rPr>
            </w:pPr>
            <w:r w:rsidRPr="00DC54F7">
              <w:rPr>
                <w:rFonts w:cs="Arial"/>
                <w:sz w:val="22"/>
              </w:rPr>
              <w:t>7</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35410CD"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Төсвийн тооцооллыг бодит нөхцөлд нийцүүлэн илүү нарийвчлалтай хийх.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B154578"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Монгол Улсын нэгдсэн төсвийн 2027 оны төсвийн хүрээний мэдэгдэл, 2028-2029 оны төсвийн төсөөллийн тухай хуулийн төсөлд тусгав. </w:t>
            </w:r>
          </w:p>
        </w:tc>
      </w:tr>
      <w:tr w:rsidR="00DC54F7" w:rsidRPr="00DC54F7" w14:paraId="586C107B" w14:textId="77777777">
        <w:trPr>
          <w:trHeight w:val="1070"/>
        </w:trPr>
        <w:tc>
          <w:tcPr>
            <w:tcW w:w="1057" w:type="pct"/>
            <w:vMerge/>
            <w:shd w:val="clear" w:color="auto" w:fill="FFFFFF" w:themeFill="background1"/>
            <w:vAlign w:val="center"/>
            <w:hideMark/>
          </w:tcPr>
          <w:p w14:paraId="74FE8DC7"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4920918" w14:textId="77777777" w:rsidR="00DC54F7" w:rsidRPr="00DC54F7" w:rsidRDefault="00DC54F7">
            <w:pPr>
              <w:spacing w:before="0" w:afterLines="0" w:after="0" w:line="240" w:lineRule="auto"/>
              <w:ind w:left="0" w:firstLine="0"/>
              <w:rPr>
                <w:rFonts w:cs="Arial"/>
                <w:sz w:val="22"/>
              </w:rPr>
            </w:pPr>
            <w:r w:rsidRPr="00DC54F7">
              <w:rPr>
                <w:rFonts w:cs="Arial"/>
                <w:sz w:val="22"/>
              </w:rPr>
              <w:t>8</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173DD05" w14:textId="77777777" w:rsidR="00DC54F7" w:rsidRPr="00DC54F7" w:rsidRDefault="00DC54F7">
            <w:pPr>
              <w:spacing w:before="0" w:afterLines="0" w:after="0" w:line="240" w:lineRule="auto"/>
              <w:ind w:left="0" w:firstLine="0"/>
              <w:rPr>
                <w:rFonts w:cs="Arial"/>
                <w:sz w:val="22"/>
              </w:rPr>
            </w:pPr>
            <w:r w:rsidRPr="00DC54F7">
              <w:rPr>
                <w:rFonts w:cs="Arial"/>
                <w:sz w:val="22"/>
              </w:rPr>
              <w:t>Үндэсний баялгийн сангийн зарцуулалтыг хязгаарлаж, төсвийн алдагдлыг салбараар ангилан тооцох.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4F2F9F5"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Саналыг хүлээн авч, цаашид төсвийн хүрээний мэдэгдлийн төслийг боловсруулахад анхаарч ажиллана. </w:t>
            </w:r>
          </w:p>
        </w:tc>
      </w:tr>
      <w:tr w:rsidR="00DC54F7" w:rsidRPr="00DC54F7" w14:paraId="174C3B35" w14:textId="77777777">
        <w:trPr>
          <w:trHeight w:val="710"/>
        </w:trPr>
        <w:tc>
          <w:tcPr>
            <w:tcW w:w="1057" w:type="pct"/>
            <w:vMerge/>
            <w:shd w:val="clear" w:color="auto" w:fill="FFFFFF" w:themeFill="background1"/>
            <w:vAlign w:val="center"/>
            <w:hideMark/>
          </w:tcPr>
          <w:p w14:paraId="44C12EC7"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22C57F1" w14:textId="77777777" w:rsidR="00DC54F7" w:rsidRPr="00DC54F7" w:rsidRDefault="00DC54F7">
            <w:pPr>
              <w:spacing w:before="0" w:afterLines="0" w:after="0" w:line="240" w:lineRule="auto"/>
              <w:ind w:left="0" w:firstLine="0"/>
              <w:rPr>
                <w:rFonts w:cs="Arial"/>
                <w:sz w:val="22"/>
              </w:rPr>
            </w:pPr>
            <w:r w:rsidRPr="00DC54F7">
              <w:rPr>
                <w:rFonts w:cs="Arial"/>
                <w:sz w:val="22"/>
              </w:rPr>
              <w:t>9</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A36959D" w14:textId="77777777" w:rsidR="00DC54F7" w:rsidRPr="00DC54F7" w:rsidRDefault="00DC54F7">
            <w:pPr>
              <w:spacing w:before="0" w:afterLines="0" w:after="0" w:line="240" w:lineRule="auto"/>
              <w:ind w:left="0" w:firstLine="0"/>
              <w:rPr>
                <w:rFonts w:cs="Arial"/>
                <w:sz w:val="22"/>
              </w:rPr>
            </w:pPr>
            <w:r w:rsidRPr="00DC54F7">
              <w:rPr>
                <w:rFonts w:cs="Arial"/>
                <w:sz w:val="22"/>
              </w:rPr>
              <w:t>Уул уурхайгаас бусад салбарыг хөгжүүлж, эдийн засгийн бүтцийг төрөлжүүлэх.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B167270" w14:textId="77777777" w:rsidR="00DC54F7" w:rsidRPr="00DC54F7" w:rsidRDefault="00DC54F7">
            <w:pPr>
              <w:spacing w:before="0" w:afterLines="0" w:after="0" w:line="240" w:lineRule="auto"/>
              <w:ind w:left="0" w:firstLine="0"/>
              <w:rPr>
                <w:rFonts w:cs="Arial"/>
                <w:sz w:val="22"/>
              </w:rPr>
            </w:pPr>
            <w:r w:rsidRPr="00DC54F7">
              <w:rPr>
                <w:rFonts w:cs="Arial"/>
                <w:sz w:val="22"/>
              </w:rPr>
              <w:t>Дунд хугацаанд салбаруудын үйл ажиллагааг зах зээлийн механизм руу чиглүүлж, бүтээмжийг нэмэгдүүлэх, эдийн засгийн төрөлжилтийг дэмжих бодлогыг баримтална.</w:t>
            </w:r>
          </w:p>
          <w:p w14:paraId="07311AB1" w14:textId="77777777" w:rsidR="00DC54F7" w:rsidRPr="00DC54F7" w:rsidRDefault="00DC54F7">
            <w:pPr>
              <w:spacing w:before="0" w:afterLines="0" w:after="0" w:line="240" w:lineRule="auto"/>
              <w:ind w:left="0" w:firstLine="0"/>
              <w:rPr>
                <w:rFonts w:cs="Arial"/>
                <w:sz w:val="22"/>
              </w:rPr>
            </w:pPr>
          </w:p>
          <w:p w14:paraId="01D9B047" w14:textId="77777777" w:rsidR="00DC54F7" w:rsidRPr="00DC54F7" w:rsidRDefault="00DC54F7">
            <w:pPr>
              <w:spacing w:before="0" w:afterLines="0" w:after="0" w:line="240" w:lineRule="auto"/>
              <w:ind w:left="0" w:firstLine="0"/>
              <w:rPr>
                <w:rFonts w:cs="Arial"/>
                <w:sz w:val="22"/>
              </w:rPr>
            </w:pPr>
            <w:r w:rsidRPr="00DC54F7">
              <w:rPr>
                <w:rFonts w:cs="Arial"/>
                <w:sz w:val="22"/>
              </w:rPr>
              <w:t>Эдийн засгийн төрөлжилтийг дэмжих салбаруудын бодлогын талаар дэлгэрэнгүй танилцуулгын 3.1. дэх хэсгээс харах боломжтой.</w:t>
            </w:r>
          </w:p>
        </w:tc>
      </w:tr>
      <w:tr w:rsidR="00DC54F7" w:rsidRPr="00DC54F7" w14:paraId="556AB632" w14:textId="77777777">
        <w:trPr>
          <w:trHeight w:val="1232"/>
        </w:trPr>
        <w:tc>
          <w:tcPr>
            <w:tcW w:w="1057" w:type="pct"/>
            <w:vMerge/>
            <w:shd w:val="clear" w:color="auto" w:fill="FFFFFF" w:themeFill="background1"/>
            <w:vAlign w:val="center"/>
            <w:hideMark/>
          </w:tcPr>
          <w:p w14:paraId="6288288F"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C88F1A9" w14:textId="77777777" w:rsidR="00DC54F7" w:rsidRPr="00DC54F7" w:rsidRDefault="00DC54F7">
            <w:pPr>
              <w:spacing w:before="0" w:afterLines="0" w:after="0" w:line="240" w:lineRule="auto"/>
              <w:ind w:left="0" w:firstLine="0"/>
              <w:rPr>
                <w:rFonts w:cs="Arial"/>
                <w:sz w:val="22"/>
              </w:rPr>
            </w:pPr>
            <w:r w:rsidRPr="00DC54F7">
              <w:rPr>
                <w:rFonts w:cs="Arial"/>
                <w:sz w:val="22"/>
              </w:rPr>
              <w:t>10</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4CAB8F99" w14:textId="77777777" w:rsidR="00DC54F7" w:rsidRPr="00DC54F7" w:rsidRDefault="00DC54F7">
            <w:pPr>
              <w:spacing w:before="0" w:afterLines="0" w:after="0" w:line="240" w:lineRule="auto"/>
              <w:ind w:left="0" w:firstLine="0"/>
              <w:rPr>
                <w:rFonts w:cs="Arial"/>
                <w:sz w:val="22"/>
              </w:rPr>
            </w:pPr>
            <w:r w:rsidRPr="00DC54F7">
              <w:rPr>
                <w:rFonts w:cs="Arial"/>
                <w:sz w:val="22"/>
              </w:rPr>
              <w:t>Нийслэлийн төсвийг улсын төсөвтэй уялдуулах.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6CB0CB0D" w14:textId="77777777" w:rsidR="00DC54F7" w:rsidRPr="00DC54F7" w:rsidRDefault="00DC54F7">
            <w:pPr>
              <w:spacing w:before="0" w:afterLines="0" w:after="0" w:line="240" w:lineRule="auto"/>
              <w:ind w:left="0" w:firstLine="0"/>
              <w:rPr>
                <w:rFonts w:cs="Arial"/>
                <w:sz w:val="22"/>
              </w:rPr>
            </w:pPr>
            <w:r w:rsidRPr="00DC54F7">
              <w:rPr>
                <w:rFonts w:cs="Arial"/>
                <w:sz w:val="22"/>
              </w:rPr>
              <w:t>Нийслэлийн төсвийг улсын төсөвтэй уялдуулах асуудал нь Төсвийн тухай хуулиар Сангийн яамны эрхлэх асуудлын хүрээнд хамаарна.</w:t>
            </w:r>
          </w:p>
        </w:tc>
      </w:tr>
      <w:tr w:rsidR="00DC54F7" w:rsidRPr="00DC54F7" w14:paraId="633472DD" w14:textId="77777777">
        <w:trPr>
          <w:trHeight w:val="1439"/>
        </w:trPr>
        <w:tc>
          <w:tcPr>
            <w:tcW w:w="1057" w:type="pct"/>
            <w:vMerge/>
            <w:shd w:val="clear" w:color="auto" w:fill="FFFFFF" w:themeFill="background1"/>
            <w:vAlign w:val="center"/>
            <w:hideMark/>
          </w:tcPr>
          <w:p w14:paraId="79DC7B65"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A76CCBA" w14:textId="77777777" w:rsidR="00DC54F7" w:rsidRPr="00DC54F7" w:rsidRDefault="00DC54F7">
            <w:pPr>
              <w:spacing w:before="0" w:afterLines="0" w:after="0" w:line="240" w:lineRule="auto"/>
              <w:ind w:left="0" w:firstLine="0"/>
              <w:rPr>
                <w:rFonts w:cs="Arial"/>
                <w:sz w:val="22"/>
              </w:rPr>
            </w:pPr>
            <w:r w:rsidRPr="00DC54F7">
              <w:rPr>
                <w:rFonts w:cs="Arial"/>
                <w:sz w:val="22"/>
              </w:rPr>
              <w:t>11</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A98B8EF" w14:textId="77777777" w:rsidR="00DC54F7" w:rsidRPr="00DC54F7" w:rsidRDefault="00DC54F7">
            <w:pPr>
              <w:spacing w:before="0" w:afterLines="0" w:after="0" w:line="240" w:lineRule="auto"/>
              <w:ind w:left="0" w:firstLine="0"/>
              <w:rPr>
                <w:rFonts w:cs="Arial"/>
                <w:sz w:val="22"/>
              </w:rPr>
            </w:pPr>
            <w:r w:rsidRPr="00DC54F7">
              <w:rPr>
                <w:rFonts w:cs="Arial"/>
                <w:sz w:val="22"/>
              </w:rPr>
              <w:t>Төсвийг алдагдалгүй батлах бодлого баримтлах.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2FFB9FF6" w14:textId="77777777" w:rsidR="00DC54F7" w:rsidRPr="00DC54F7" w:rsidRDefault="00DC54F7">
            <w:pPr>
              <w:spacing w:before="0" w:afterLines="0" w:after="0" w:line="240" w:lineRule="auto"/>
              <w:ind w:left="0" w:firstLine="0"/>
              <w:rPr>
                <w:rFonts w:cs="Arial"/>
                <w:sz w:val="22"/>
              </w:rPr>
            </w:pPr>
            <w:r w:rsidRPr="00DC54F7">
              <w:rPr>
                <w:rFonts w:cs="Arial"/>
                <w:sz w:val="22"/>
              </w:rPr>
              <w:t>Саналыг хүлээн авч, төсвийг алдагдалгүй батлах бодлогыг эдийн засгийн мөчлөгтэй уялдуулан, төсвийн тогтвортой байдлыг хангах чиглэлд үе шаттай хэрэгжүүлэхээр тусгасан.</w:t>
            </w:r>
          </w:p>
        </w:tc>
      </w:tr>
      <w:tr w:rsidR="00DC54F7" w:rsidRPr="00DC54F7" w14:paraId="7AD9B0FF" w14:textId="77777777">
        <w:trPr>
          <w:trHeight w:val="701"/>
        </w:trPr>
        <w:tc>
          <w:tcPr>
            <w:tcW w:w="1057" w:type="pct"/>
            <w:vMerge/>
            <w:shd w:val="clear" w:color="auto" w:fill="FFFFFF" w:themeFill="background1"/>
            <w:vAlign w:val="center"/>
            <w:hideMark/>
          </w:tcPr>
          <w:p w14:paraId="6E276199"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7D81833" w14:textId="77777777" w:rsidR="00DC54F7" w:rsidRPr="00DC54F7" w:rsidRDefault="00DC54F7">
            <w:pPr>
              <w:spacing w:before="0" w:afterLines="0" w:after="0" w:line="240" w:lineRule="auto"/>
              <w:ind w:left="0" w:firstLine="0"/>
              <w:rPr>
                <w:rFonts w:cs="Arial"/>
                <w:sz w:val="22"/>
              </w:rPr>
            </w:pPr>
            <w:r w:rsidRPr="00DC54F7">
              <w:rPr>
                <w:rFonts w:cs="Arial"/>
                <w:sz w:val="22"/>
              </w:rPr>
              <w:t>12</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382552D7" w14:textId="77777777" w:rsidR="00DC54F7" w:rsidRPr="00DC54F7" w:rsidRDefault="00DC54F7">
            <w:pPr>
              <w:spacing w:before="0" w:afterLines="0" w:after="0" w:line="240" w:lineRule="auto"/>
              <w:ind w:left="0" w:firstLine="0"/>
              <w:rPr>
                <w:rFonts w:cs="Arial"/>
                <w:sz w:val="22"/>
              </w:rPr>
            </w:pPr>
            <w:r w:rsidRPr="00DC54F7">
              <w:rPr>
                <w:rFonts w:cs="Arial"/>
                <w:sz w:val="22"/>
              </w:rPr>
              <w:t>Улсын өрсөлдөх чадварыг нэмэгдүүлэх бодлого хэрэгжүүлэх.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14:paraId="0AE7D4C1"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Улсын хөгжлийн 2027 оны төлөвлөгөөний төсөлд тусгагдсан. </w:t>
            </w:r>
          </w:p>
        </w:tc>
      </w:tr>
      <w:tr w:rsidR="00DC54F7" w:rsidRPr="00DC54F7" w14:paraId="176A6455" w14:textId="77777777">
        <w:trPr>
          <w:trHeight w:val="800"/>
        </w:trPr>
        <w:tc>
          <w:tcPr>
            <w:tcW w:w="1057" w:type="pct"/>
            <w:vMerge/>
            <w:shd w:val="clear" w:color="auto" w:fill="FFFFFF" w:themeFill="background1"/>
            <w:vAlign w:val="center"/>
            <w:hideMark/>
          </w:tcPr>
          <w:p w14:paraId="0C683262" w14:textId="77777777" w:rsidR="00DC54F7" w:rsidRPr="00DC54F7" w:rsidRDefault="00DC54F7">
            <w:pPr>
              <w:spacing w:after="288" w:line="240" w:lineRule="auto"/>
              <w:jc w:val="center"/>
              <w:rPr>
                <w:rFonts w:eastAsia="Times New Roman" w:cs="Arial"/>
                <w:color w:val="000000"/>
                <w:kern w:val="0"/>
                <w:sz w:val="22"/>
                <w14:ligatures w14:val="none"/>
              </w:rPr>
            </w:pPr>
          </w:p>
        </w:tc>
        <w:tc>
          <w:tcPr>
            <w:tcW w:w="2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146183F0" w14:textId="77777777" w:rsidR="00DC54F7" w:rsidRPr="00DC54F7" w:rsidRDefault="00DC54F7">
            <w:pPr>
              <w:spacing w:before="0" w:afterLines="0" w:after="0" w:line="240" w:lineRule="auto"/>
              <w:ind w:left="0" w:firstLine="0"/>
              <w:rPr>
                <w:rFonts w:cs="Arial"/>
                <w:sz w:val="22"/>
              </w:rPr>
            </w:pPr>
            <w:r w:rsidRPr="00DC54F7">
              <w:rPr>
                <w:rFonts w:cs="Arial"/>
                <w:sz w:val="22"/>
              </w:rPr>
              <w:t>13</w:t>
            </w:r>
          </w:p>
        </w:tc>
        <w:tc>
          <w:tcPr>
            <w:tcW w:w="179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7C0F59B6" w14:textId="77777777" w:rsidR="00DC54F7" w:rsidRPr="00DC54F7" w:rsidRDefault="00DC54F7">
            <w:pPr>
              <w:spacing w:before="0" w:afterLines="0" w:after="0" w:line="240" w:lineRule="auto"/>
              <w:ind w:left="0" w:firstLine="0"/>
              <w:rPr>
                <w:rFonts w:cs="Arial"/>
                <w:sz w:val="22"/>
              </w:rPr>
            </w:pPr>
            <w:r w:rsidRPr="00DC54F7">
              <w:rPr>
                <w:rFonts w:cs="Arial"/>
                <w:sz w:val="22"/>
              </w:rPr>
              <w:t>Хөрөнгө оруулалтыг нэмэгдүүлж, эдийн засгийн идэвхжилийг дэмжих.</w:t>
            </w:r>
          </w:p>
        </w:tc>
        <w:tc>
          <w:tcPr>
            <w:tcW w:w="19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hideMark/>
          </w:tcPr>
          <w:p w14:paraId="73F19EEA" w14:textId="77777777" w:rsidR="00DC54F7" w:rsidRPr="00DC54F7" w:rsidRDefault="00DC54F7">
            <w:pPr>
              <w:spacing w:before="0" w:afterLines="0" w:after="0" w:line="240" w:lineRule="auto"/>
              <w:ind w:left="0" w:firstLine="0"/>
              <w:rPr>
                <w:rFonts w:cs="Arial"/>
                <w:sz w:val="22"/>
              </w:rPr>
            </w:pPr>
            <w:r w:rsidRPr="00DC54F7">
              <w:rPr>
                <w:rFonts w:cs="Arial"/>
                <w:sz w:val="22"/>
              </w:rPr>
              <w:t xml:space="preserve">Улсын хөгжлийн 2027 оны төлөвлөгөөний төсөлд тусгагдсан. </w:t>
            </w:r>
          </w:p>
        </w:tc>
      </w:tr>
    </w:tbl>
    <w:p w14:paraId="6797C4F4" w14:textId="77777777" w:rsidR="001A4C59" w:rsidRDefault="001A4C59">
      <w:pPr>
        <w:spacing w:after="288"/>
      </w:pPr>
    </w:p>
    <w:p w14:paraId="03B4818B" w14:textId="0E848BE2" w:rsidR="00DC54F7" w:rsidRPr="00DC54F7" w:rsidRDefault="00DC54F7" w:rsidP="00DC54F7">
      <w:pPr>
        <w:spacing w:after="288"/>
        <w:ind w:left="0" w:firstLine="0"/>
        <w:jc w:val="center"/>
        <w:rPr>
          <w:lang w:val="en-GB"/>
        </w:rPr>
      </w:pPr>
      <w:r>
        <w:rPr>
          <w:lang w:val="en-GB"/>
        </w:rPr>
        <w:t>--</w:t>
      </w:r>
      <w:proofErr w:type="spellStart"/>
      <w:r>
        <w:rPr>
          <w:lang w:val="en-GB"/>
        </w:rPr>
        <w:t>oOo</w:t>
      </w:r>
      <w:proofErr w:type="spellEnd"/>
      <w:r>
        <w:rPr>
          <w:lang w:val="en-GB"/>
        </w:rPr>
        <w:t>--</w:t>
      </w:r>
    </w:p>
    <w:sectPr w:rsidR="00DC54F7" w:rsidRPr="00DC54F7" w:rsidSect="006E51C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F7"/>
    <w:rsid w:val="00002C78"/>
    <w:rsid w:val="00004353"/>
    <w:rsid w:val="00004FAB"/>
    <w:rsid w:val="00005D65"/>
    <w:rsid w:val="000201A5"/>
    <w:rsid w:val="00025BBD"/>
    <w:rsid w:val="00035567"/>
    <w:rsid w:val="00040AFB"/>
    <w:rsid w:val="00040C76"/>
    <w:rsid w:val="000635B1"/>
    <w:rsid w:val="0006739B"/>
    <w:rsid w:val="000743CE"/>
    <w:rsid w:val="00074E96"/>
    <w:rsid w:val="00076FC1"/>
    <w:rsid w:val="00077FE6"/>
    <w:rsid w:val="00082792"/>
    <w:rsid w:val="0008522C"/>
    <w:rsid w:val="000864CF"/>
    <w:rsid w:val="00087EC4"/>
    <w:rsid w:val="00090C3B"/>
    <w:rsid w:val="00095B99"/>
    <w:rsid w:val="000A17A0"/>
    <w:rsid w:val="000B6575"/>
    <w:rsid w:val="000C0191"/>
    <w:rsid w:val="000C083D"/>
    <w:rsid w:val="000C7D02"/>
    <w:rsid w:val="000D34A7"/>
    <w:rsid w:val="000D4084"/>
    <w:rsid w:val="000D7959"/>
    <w:rsid w:val="000E37D1"/>
    <w:rsid w:val="000E6CCA"/>
    <w:rsid w:val="000F0250"/>
    <w:rsid w:val="000F37D5"/>
    <w:rsid w:val="00106A12"/>
    <w:rsid w:val="00106E9A"/>
    <w:rsid w:val="0011656A"/>
    <w:rsid w:val="00122FB0"/>
    <w:rsid w:val="001236A4"/>
    <w:rsid w:val="0015730D"/>
    <w:rsid w:val="00162827"/>
    <w:rsid w:val="00163AFD"/>
    <w:rsid w:val="00183CFF"/>
    <w:rsid w:val="001858D0"/>
    <w:rsid w:val="001861FA"/>
    <w:rsid w:val="001909C0"/>
    <w:rsid w:val="001A4C59"/>
    <w:rsid w:val="001A5CF0"/>
    <w:rsid w:val="001B77A7"/>
    <w:rsid w:val="001C12D2"/>
    <w:rsid w:val="001D3F84"/>
    <w:rsid w:val="001E1129"/>
    <w:rsid w:val="001E184D"/>
    <w:rsid w:val="001E5F02"/>
    <w:rsid w:val="001E6B4E"/>
    <w:rsid w:val="002055A7"/>
    <w:rsid w:val="00210F76"/>
    <w:rsid w:val="00220F7C"/>
    <w:rsid w:val="00235D14"/>
    <w:rsid w:val="00250A84"/>
    <w:rsid w:val="00253986"/>
    <w:rsid w:val="0025436C"/>
    <w:rsid w:val="002571BE"/>
    <w:rsid w:val="00260593"/>
    <w:rsid w:val="00263B2C"/>
    <w:rsid w:val="00264A99"/>
    <w:rsid w:val="002751A6"/>
    <w:rsid w:val="002930FA"/>
    <w:rsid w:val="002959F0"/>
    <w:rsid w:val="002A383B"/>
    <w:rsid w:val="002B0809"/>
    <w:rsid w:val="002B7FC7"/>
    <w:rsid w:val="002C7DEE"/>
    <w:rsid w:val="002D319F"/>
    <w:rsid w:val="002D4479"/>
    <w:rsid w:val="002D4BA3"/>
    <w:rsid w:val="002F3340"/>
    <w:rsid w:val="002F6193"/>
    <w:rsid w:val="002F68E1"/>
    <w:rsid w:val="002F6AB7"/>
    <w:rsid w:val="002F6B3A"/>
    <w:rsid w:val="00305C3D"/>
    <w:rsid w:val="0030660C"/>
    <w:rsid w:val="00316635"/>
    <w:rsid w:val="00321ED4"/>
    <w:rsid w:val="00331794"/>
    <w:rsid w:val="00335241"/>
    <w:rsid w:val="00335EF1"/>
    <w:rsid w:val="00337A0E"/>
    <w:rsid w:val="00343581"/>
    <w:rsid w:val="003504EF"/>
    <w:rsid w:val="00365B06"/>
    <w:rsid w:val="00380937"/>
    <w:rsid w:val="003817CF"/>
    <w:rsid w:val="003818C6"/>
    <w:rsid w:val="00382EEF"/>
    <w:rsid w:val="003A1A90"/>
    <w:rsid w:val="003A3191"/>
    <w:rsid w:val="003A6D3A"/>
    <w:rsid w:val="003B4B37"/>
    <w:rsid w:val="003B774F"/>
    <w:rsid w:val="003C5684"/>
    <w:rsid w:val="003D0F34"/>
    <w:rsid w:val="003D1F89"/>
    <w:rsid w:val="003F7529"/>
    <w:rsid w:val="00406082"/>
    <w:rsid w:val="00407D5E"/>
    <w:rsid w:val="00416819"/>
    <w:rsid w:val="00426B0D"/>
    <w:rsid w:val="00435E36"/>
    <w:rsid w:val="00435EED"/>
    <w:rsid w:val="00435F00"/>
    <w:rsid w:val="00436516"/>
    <w:rsid w:val="00447CC9"/>
    <w:rsid w:val="0045136F"/>
    <w:rsid w:val="004610C4"/>
    <w:rsid w:val="00461780"/>
    <w:rsid w:val="004679AD"/>
    <w:rsid w:val="00473257"/>
    <w:rsid w:val="00474900"/>
    <w:rsid w:val="00474AD8"/>
    <w:rsid w:val="00481A6E"/>
    <w:rsid w:val="0048318D"/>
    <w:rsid w:val="004905BA"/>
    <w:rsid w:val="00491B19"/>
    <w:rsid w:val="00492198"/>
    <w:rsid w:val="004B0F01"/>
    <w:rsid w:val="004B4B81"/>
    <w:rsid w:val="004D4A35"/>
    <w:rsid w:val="004D72E2"/>
    <w:rsid w:val="004E0C21"/>
    <w:rsid w:val="004E7DA4"/>
    <w:rsid w:val="004F1EF8"/>
    <w:rsid w:val="004F2CE2"/>
    <w:rsid w:val="004F4B52"/>
    <w:rsid w:val="00501924"/>
    <w:rsid w:val="005139C0"/>
    <w:rsid w:val="00522F1E"/>
    <w:rsid w:val="00524CFA"/>
    <w:rsid w:val="00526527"/>
    <w:rsid w:val="00532C6E"/>
    <w:rsid w:val="00535040"/>
    <w:rsid w:val="00535586"/>
    <w:rsid w:val="005429E7"/>
    <w:rsid w:val="00562482"/>
    <w:rsid w:val="0056699B"/>
    <w:rsid w:val="00580369"/>
    <w:rsid w:val="00587704"/>
    <w:rsid w:val="005878E5"/>
    <w:rsid w:val="00595047"/>
    <w:rsid w:val="005A5648"/>
    <w:rsid w:val="005A6E9F"/>
    <w:rsid w:val="005B0BB0"/>
    <w:rsid w:val="005B1323"/>
    <w:rsid w:val="005C1FF7"/>
    <w:rsid w:val="005C25E0"/>
    <w:rsid w:val="005C2686"/>
    <w:rsid w:val="005C45DD"/>
    <w:rsid w:val="005C6B87"/>
    <w:rsid w:val="005D141A"/>
    <w:rsid w:val="005D3DA3"/>
    <w:rsid w:val="005D55EE"/>
    <w:rsid w:val="005D759A"/>
    <w:rsid w:val="005E0AD8"/>
    <w:rsid w:val="005E188A"/>
    <w:rsid w:val="005E1DCA"/>
    <w:rsid w:val="00604FD1"/>
    <w:rsid w:val="00607944"/>
    <w:rsid w:val="00615E58"/>
    <w:rsid w:val="0061675E"/>
    <w:rsid w:val="0062397F"/>
    <w:rsid w:val="00625CE6"/>
    <w:rsid w:val="00636AFB"/>
    <w:rsid w:val="00644388"/>
    <w:rsid w:val="00652CAD"/>
    <w:rsid w:val="00653DE4"/>
    <w:rsid w:val="00655E24"/>
    <w:rsid w:val="006629DE"/>
    <w:rsid w:val="006659CE"/>
    <w:rsid w:val="00670BD3"/>
    <w:rsid w:val="00681399"/>
    <w:rsid w:val="00693E2A"/>
    <w:rsid w:val="00697361"/>
    <w:rsid w:val="006A0708"/>
    <w:rsid w:val="006A1B36"/>
    <w:rsid w:val="006E01C0"/>
    <w:rsid w:val="006E405A"/>
    <w:rsid w:val="006E51CE"/>
    <w:rsid w:val="006E7FDC"/>
    <w:rsid w:val="006F28CF"/>
    <w:rsid w:val="006F6BD7"/>
    <w:rsid w:val="007066FB"/>
    <w:rsid w:val="0071543F"/>
    <w:rsid w:val="00716602"/>
    <w:rsid w:val="007232DB"/>
    <w:rsid w:val="007301C2"/>
    <w:rsid w:val="00731C9E"/>
    <w:rsid w:val="00740A74"/>
    <w:rsid w:val="00743ED3"/>
    <w:rsid w:val="007562CE"/>
    <w:rsid w:val="0075675E"/>
    <w:rsid w:val="00767192"/>
    <w:rsid w:val="00776D0C"/>
    <w:rsid w:val="007772A2"/>
    <w:rsid w:val="00781B07"/>
    <w:rsid w:val="0078451F"/>
    <w:rsid w:val="007854C8"/>
    <w:rsid w:val="007A180A"/>
    <w:rsid w:val="007A66A3"/>
    <w:rsid w:val="007B0335"/>
    <w:rsid w:val="007B21D2"/>
    <w:rsid w:val="007B44AF"/>
    <w:rsid w:val="007B4B8A"/>
    <w:rsid w:val="007D15AE"/>
    <w:rsid w:val="007D28D8"/>
    <w:rsid w:val="007D3F76"/>
    <w:rsid w:val="007E0517"/>
    <w:rsid w:val="007E0D5F"/>
    <w:rsid w:val="007E7BC1"/>
    <w:rsid w:val="007E7DCC"/>
    <w:rsid w:val="007F7D2E"/>
    <w:rsid w:val="00801DE5"/>
    <w:rsid w:val="008060EC"/>
    <w:rsid w:val="00806800"/>
    <w:rsid w:val="0082223E"/>
    <w:rsid w:val="0083201F"/>
    <w:rsid w:val="00832F13"/>
    <w:rsid w:val="00844EAC"/>
    <w:rsid w:val="008530B7"/>
    <w:rsid w:val="00861C0D"/>
    <w:rsid w:val="00877738"/>
    <w:rsid w:val="00881318"/>
    <w:rsid w:val="00887B08"/>
    <w:rsid w:val="00890BFD"/>
    <w:rsid w:val="00894AF8"/>
    <w:rsid w:val="00894DC8"/>
    <w:rsid w:val="008974C7"/>
    <w:rsid w:val="008A55DD"/>
    <w:rsid w:val="008A70AB"/>
    <w:rsid w:val="008B63C1"/>
    <w:rsid w:val="008C000A"/>
    <w:rsid w:val="008C15E0"/>
    <w:rsid w:val="008C5F3A"/>
    <w:rsid w:val="008E4394"/>
    <w:rsid w:val="008E68A6"/>
    <w:rsid w:val="008F3862"/>
    <w:rsid w:val="00900FB6"/>
    <w:rsid w:val="00902E89"/>
    <w:rsid w:val="0090319C"/>
    <w:rsid w:val="00915EB0"/>
    <w:rsid w:val="00924009"/>
    <w:rsid w:val="009312C4"/>
    <w:rsid w:val="0093238A"/>
    <w:rsid w:val="0094188B"/>
    <w:rsid w:val="0094743D"/>
    <w:rsid w:val="00951605"/>
    <w:rsid w:val="00953405"/>
    <w:rsid w:val="0096164A"/>
    <w:rsid w:val="009620D7"/>
    <w:rsid w:val="00975718"/>
    <w:rsid w:val="00976DC0"/>
    <w:rsid w:val="00980B33"/>
    <w:rsid w:val="00985085"/>
    <w:rsid w:val="00995328"/>
    <w:rsid w:val="009A24AA"/>
    <w:rsid w:val="009A3AAA"/>
    <w:rsid w:val="009C2111"/>
    <w:rsid w:val="009C3110"/>
    <w:rsid w:val="009C39F9"/>
    <w:rsid w:val="009C6ABD"/>
    <w:rsid w:val="009C71E9"/>
    <w:rsid w:val="009D0B10"/>
    <w:rsid w:val="009D6E19"/>
    <w:rsid w:val="009E3239"/>
    <w:rsid w:val="009E57E2"/>
    <w:rsid w:val="00A022D6"/>
    <w:rsid w:val="00A067EE"/>
    <w:rsid w:val="00A1186F"/>
    <w:rsid w:val="00A12161"/>
    <w:rsid w:val="00A12B7A"/>
    <w:rsid w:val="00A26FCD"/>
    <w:rsid w:val="00A273E2"/>
    <w:rsid w:val="00A46DCF"/>
    <w:rsid w:val="00A50C87"/>
    <w:rsid w:val="00A679FE"/>
    <w:rsid w:val="00A67AA2"/>
    <w:rsid w:val="00A74AD7"/>
    <w:rsid w:val="00A83B3B"/>
    <w:rsid w:val="00A95352"/>
    <w:rsid w:val="00A9688B"/>
    <w:rsid w:val="00A978BD"/>
    <w:rsid w:val="00AA09C4"/>
    <w:rsid w:val="00AA4C61"/>
    <w:rsid w:val="00AB57DB"/>
    <w:rsid w:val="00AC0135"/>
    <w:rsid w:val="00AC7F48"/>
    <w:rsid w:val="00AD0050"/>
    <w:rsid w:val="00AE2251"/>
    <w:rsid w:val="00B00B0D"/>
    <w:rsid w:val="00B07502"/>
    <w:rsid w:val="00B07AFD"/>
    <w:rsid w:val="00B10A7A"/>
    <w:rsid w:val="00B13812"/>
    <w:rsid w:val="00B14286"/>
    <w:rsid w:val="00B2429E"/>
    <w:rsid w:val="00B261AB"/>
    <w:rsid w:val="00B27E04"/>
    <w:rsid w:val="00B45026"/>
    <w:rsid w:val="00B45645"/>
    <w:rsid w:val="00B53E16"/>
    <w:rsid w:val="00B559C1"/>
    <w:rsid w:val="00B57CF4"/>
    <w:rsid w:val="00B64D8C"/>
    <w:rsid w:val="00B65021"/>
    <w:rsid w:val="00B70CFC"/>
    <w:rsid w:val="00B71863"/>
    <w:rsid w:val="00B829EF"/>
    <w:rsid w:val="00B91B22"/>
    <w:rsid w:val="00BA35CC"/>
    <w:rsid w:val="00BB4CB0"/>
    <w:rsid w:val="00BC77A5"/>
    <w:rsid w:val="00BD5B66"/>
    <w:rsid w:val="00BF203A"/>
    <w:rsid w:val="00C05099"/>
    <w:rsid w:val="00C06A5B"/>
    <w:rsid w:val="00C153C7"/>
    <w:rsid w:val="00C263B2"/>
    <w:rsid w:val="00C31192"/>
    <w:rsid w:val="00C32B75"/>
    <w:rsid w:val="00C33889"/>
    <w:rsid w:val="00C3788C"/>
    <w:rsid w:val="00C46F93"/>
    <w:rsid w:val="00C573F3"/>
    <w:rsid w:val="00C86BFD"/>
    <w:rsid w:val="00C97190"/>
    <w:rsid w:val="00CB3996"/>
    <w:rsid w:val="00CC6664"/>
    <w:rsid w:val="00CD32DD"/>
    <w:rsid w:val="00D00E36"/>
    <w:rsid w:val="00D03B7A"/>
    <w:rsid w:val="00D059E7"/>
    <w:rsid w:val="00D0711B"/>
    <w:rsid w:val="00D07CD4"/>
    <w:rsid w:val="00D15DB6"/>
    <w:rsid w:val="00D2430A"/>
    <w:rsid w:val="00D3549C"/>
    <w:rsid w:val="00D35C89"/>
    <w:rsid w:val="00D40F78"/>
    <w:rsid w:val="00D45248"/>
    <w:rsid w:val="00D46CA8"/>
    <w:rsid w:val="00D5121E"/>
    <w:rsid w:val="00D558AA"/>
    <w:rsid w:val="00D56A81"/>
    <w:rsid w:val="00D6260A"/>
    <w:rsid w:val="00D8649D"/>
    <w:rsid w:val="00D9342C"/>
    <w:rsid w:val="00D9652C"/>
    <w:rsid w:val="00DA1B80"/>
    <w:rsid w:val="00DA3D2D"/>
    <w:rsid w:val="00DB38E8"/>
    <w:rsid w:val="00DC54F7"/>
    <w:rsid w:val="00DC7E18"/>
    <w:rsid w:val="00DD08F9"/>
    <w:rsid w:val="00DD317C"/>
    <w:rsid w:val="00DF6D8A"/>
    <w:rsid w:val="00E051D1"/>
    <w:rsid w:val="00E07007"/>
    <w:rsid w:val="00E15A28"/>
    <w:rsid w:val="00E201B4"/>
    <w:rsid w:val="00E202B4"/>
    <w:rsid w:val="00E33F75"/>
    <w:rsid w:val="00E4374B"/>
    <w:rsid w:val="00E5532E"/>
    <w:rsid w:val="00E56502"/>
    <w:rsid w:val="00E643F1"/>
    <w:rsid w:val="00E64AEF"/>
    <w:rsid w:val="00E66CEC"/>
    <w:rsid w:val="00E66D5E"/>
    <w:rsid w:val="00E66FC2"/>
    <w:rsid w:val="00E76EF3"/>
    <w:rsid w:val="00E80072"/>
    <w:rsid w:val="00E80FBD"/>
    <w:rsid w:val="00E910ED"/>
    <w:rsid w:val="00E9225B"/>
    <w:rsid w:val="00E93C78"/>
    <w:rsid w:val="00E960C3"/>
    <w:rsid w:val="00EA5B06"/>
    <w:rsid w:val="00EA6053"/>
    <w:rsid w:val="00EB023B"/>
    <w:rsid w:val="00EB2BFF"/>
    <w:rsid w:val="00EB30BE"/>
    <w:rsid w:val="00EB4557"/>
    <w:rsid w:val="00EC58ED"/>
    <w:rsid w:val="00EC6686"/>
    <w:rsid w:val="00ED4F9D"/>
    <w:rsid w:val="00EE0803"/>
    <w:rsid w:val="00EE30DC"/>
    <w:rsid w:val="00EF2469"/>
    <w:rsid w:val="00EF453B"/>
    <w:rsid w:val="00EF4F8C"/>
    <w:rsid w:val="00EF544D"/>
    <w:rsid w:val="00F05B30"/>
    <w:rsid w:val="00F0703C"/>
    <w:rsid w:val="00F254D7"/>
    <w:rsid w:val="00F462CE"/>
    <w:rsid w:val="00F47C98"/>
    <w:rsid w:val="00F53B5B"/>
    <w:rsid w:val="00F66B16"/>
    <w:rsid w:val="00F73B10"/>
    <w:rsid w:val="00F7534F"/>
    <w:rsid w:val="00F944C0"/>
    <w:rsid w:val="00F96C52"/>
    <w:rsid w:val="00FA1A00"/>
    <w:rsid w:val="00FB2D03"/>
    <w:rsid w:val="00FC6668"/>
    <w:rsid w:val="00FC76C5"/>
    <w:rsid w:val="00FD0BBA"/>
    <w:rsid w:val="00FD2B75"/>
    <w:rsid w:val="00FE79E2"/>
    <w:rsid w:val="00FF047E"/>
    <w:rsid w:val="00FF3092"/>
    <w:rsid w:val="00FF31FF"/>
    <w:rsid w:val="00FF3A3A"/>
    <w:rsid w:val="00FF5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6D4B"/>
  <w15:chartTrackingRefBased/>
  <w15:docId w15:val="{F9DDB7AF-DD54-4F42-89D0-A454E01B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F7"/>
    <w:pPr>
      <w:spacing w:before="40" w:afterLines="120" w:after="120" w:line="259" w:lineRule="auto"/>
      <w:ind w:left="1800" w:hanging="720"/>
      <w:jc w:val="both"/>
    </w:pPr>
    <w:rPr>
      <w:rFonts w:ascii="Arial" w:eastAsia="MS Mincho" w:hAnsi="Arial"/>
      <w:szCs w:val="22"/>
      <w:lang w:val="mn-MN"/>
    </w:rPr>
  </w:style>
  <w:style w:type="paragraph" w:styleId="Heading1">
    <w:name w:val="heading 1"/>
    <w:basedOn w:val="Normal"/>
    <w:next w:val="Normal"/>
    <w:link w:val="Heading1Char"/>
    <w:uiPriority w:val="9"/>
    <w:qFormat/>
    <w:rsid w:val="00DC54F7"/>
    <w:pPr>
      <w:keepNext/>
      <w:keepLines/>
      <w:spacing w:before="360" w:afterLines="0" w:after="80" w:line="279" w:lineRule="auto"/>
      <w:ind w:left="0" w:firstLine="0"/>
      <w:jc w:val="left"/>
      <w:outlineLvl w:val="0"/>
    </w:pPr>
    <w:rPr>
      <w:rFonts w:asciiTheme="majorHAnsi" w:eastAsiaTheme="majorEastAsia" w:hAnsiTheme="majorHAnsi" w:cstheme="majorBidi"/>
      <w:color w:val="0F4761" w:themeColor="accent1" w:themeShade="BF"/>
      <w:kern w:val="0"/>
      <w:sz w:val="40"/>
      <w:szCs w:val="40"/>
      <w:lang w:val="en-US" w:eastAsia="ja-JP"/>
      <w14:ligatures w14:val="none"/>
    </w:rPr>
  </w:style>
  <w:style w:type="paragraph" w:styleId="Heading2">
    <w:name w:val="heading 2"/>
    <w:basedOn w:val="Normal"/>
    <w:next w:val="Normal"/>
    <w:link w:val="Heading2Char"/>
    <w:uiPriority w:val="9"/>
    <w:semiHidden/>
    <w:unhideWhenUsed/>
    <w:qFormat/>
    <w:rsid w:val="00DC54F7"/>
    <w:pPr>
      <w:keepNext/>
      <w:keepLines/>
      <w:spacing w:before="160" w:afterLines="0" w:after="80" w:line="279" w:lineRule="auto"/>
      <w:ind w:left="0" w:firstLine="0"/>
      <w:jc w:val="left"/>
      <w:outlineLvl w:val="1"/>
    </w:pPr>
    <w:rPr>
      <w:rFonts w:asciiTheme="majorHAnsi" w:eastAsiaTheme="majorEastAsia" w:hAnsiTheme="majorHAnsi" w:cstheme="majorBidi"/>
      <w:color w:val="0F4761" w:themeColor="accent1" w:themeShade="BF"/>
      <w:kern w:val="0"/>
      <w:sz w:val="32"/>
      <w:szCs w:val="32"/>
      <w:lang w:val="en-US" w:eastAsia="ja-JP"/>
      <w14:ligatures w14:val="none"/>
    </w:rPr>
  </w:style>
  <w:style w:type="paragraph" w:styleId="Heading3">
    <w:name w:val="heading 3"/>
    <w:basedOn w:val="Normal"/>
    <w:next w:val="Normal"/>
    <w:link w:val="Heading3Char"/>
    <w:uiPriority w:val="9"/>
    <w:semiHidden/>
    <w:unhideWhenUsed/>
    <w:qFormat/>
    <w:rsid w:val="00DC54F7"/>
    <w:pPr>
      <w:keepNext/>
      <w:keepLines/>
      <w:spacing w:before="160" w:afterLines="0" w:after="80" w:line="279" w:lineRule="auto"/>
      <w:ind w:left="0" w:firstLine="0"/>
      <w:jc w:val="left"/>
      <w:outlineLvl w:val="2"/>
    </w:pPr>
    <w:rPr>
      <w:rFonts w:asciiTheme="minorHAnsi" w:eastAsiaTheme="majorEastAsia" w:hAnsiTheme="minorHAnsi" w:cstheme="majorBidi"/>
      <w:color w:val="0F4761" w:themeColor="accent1" w:themeShade="BF"/>
      <w:kern w:val="0"/>
      <w:sz w:val="28"/>
      <w:szCs w:val="28"/>
      <w:lang w:val="en-US" w:eastAsia="ja-JP"/>
      <w14:ligatures w14:val="none"/>
    </w:rPr>
  </w:style>
  <w:style w:type="paragraph" w:styleId="Heading4">
    <w:name w:val="heading 4"/>
    <w:basedOn w:val="Normal"/>
    <w:next w:val="Normal"/>
    <w:link w:val="Heading4Char"/>
    <w:uiPriority w:val="9"/>
    <w:semiHidden/>
    <w:unhideWhenUsed/>
    <w:qFormat/>
    <w:rsid w:val="00DC54F7"/>
    <w:pPr>
      <w:keepNext/>
      <w:keepLines/>
      <w:spacing w:before="80" w:afterLines="0" w:after="40" w:line="279" w:lineRule="auto"/>
      <w:ind w:left="0" w:firstLine="0"/>
      <w:jc w:val="left"/>
      <w:outlineLvl w:val="3"/>
    </w:pPr>
    <w:rPr>
      <w:rFonts w:asciiTheme="minorHAnsi" w:eastAsiaTheme="majorEastAsia" w:hAnsiTheme="minorHAnsi" w:cstheme="majorBidi"/>
      <w:i/>
      <w:iCs/>
      <w:color w:val="0F4761" w:themeColor="accent1" w:themeShade="BF"/>
      <w:kern w:val="0"/>
      <w:szCs w:val="24"/>
      <w:lang w:val="en-US" w:eastAsia="ja-JP"/>
      <w14:ligatures w14:val="none"/>
    </w:rPr>
  </w:style>
  <w:style w:type="paragraph" w:styleId="Heading5">
    <w:name w:val="heading 5"/>
    <w:basedOn w:val="Normal"/>
    <w:next w:val="Normal"/>
    <w:link w:val="Heading5Char"/>
    <w:uiPriority w:val="9"/>
    <w:semiHidden/>
    <w:unhideWhenUsed/>
    <w:qFormat/>
    <w:rsid w:val="00DC54F7"/>
    <w:pPr>
      <w:keepNext/>
      <w:keepLines/>
      <w:spacing w:before="80" w:afterLines="0" w:after="40" w:line="279" w:lineRule="auto"/>
      <w:ind w:left="0" w:firstLine="0"/>
      <w:jc w:val="left"/>
      <w:outlineLvl w:val="4"/>
    </w:pPr>
    <w:rPr>
      <w:rFonts w:asciiTheme="minorHAnsi" w:eastAsiaTheme="majorEastAsia" w:hAnsiTheme="minorHAnsi" w:cstheme="majorBidi"/>
      <w:color w:val="0F4761" w:themeColor="accent1" w:themeShade="BF"/>
      <w:kern w:val="0"/>
      <w:szCs w:val="24"/>
      <w:lang w:val="en-US" w:eastAsia="ja-JP"/>
      <w14:ligatures w14:val="none"/>
    </w:rPr>
  </w:style>
  <w:style w:type="paragraph" w:styleId="Heading6">
    <w:name w:val="heading 6"/>
    <w:basedOn w:val="Normal"/>
    <w:next w:val="Normal"/>
    <w:link w:val="Heading6Char"/>
    <w:uiPriority w:val="9"/>
    <w:semiHidden/>
    <w:unhideWhenUsed/>
    <w:qFormat/>
    <w:rsid w:val="00DC54F7"/>
    <w:pPr>
      <w:keepNext/>
      <w:keepLines/>
      <w:spacing w:afterLines="0" w:after="0" w:line="279" w:lineRule="auto"/>
      <w:ind w:left="0" w:firstLine="0"/>
      <w:jc w:val="left"/>
      <w:outlineLvl w:val="5"/>
    </w:pPr>
    <w:rPr>
      <w:rFonts w:asciiTheme="minorHAnsi" w:eastAsiaTheme="majorEastAsia" w:hAnsiTheme="minorHAnsi" w:cstheme="majorBidi"/>
      <w:i/>
      <w:iCs/>
      <w:color w:val="595959" w:themeColor="text1" w:themeTint="A6"/>
      <w:kern w:val="0"/>
      <w:szCs w:val="24"/>
      <w:lang w:val="en-US" w:eastAsia="ja-JP"/>
      <w14:ligatures w14:val="none"/>
    </w:rPr>
  </w:style>
  <w:style w:type="paragraph" w:styleId="Heading7">
    <w:name w:val="heading 7"/>
    <w:basedOn w:val="Normal"/>
    <w:next w:val="Normal"/>
    <w:link w:val="Heading7Char"/>
    <w:uiPriority w:val="9"/>
    <w:semiHidden/>
    <w:unhideWhenUsed/>
    <w:qFormat/>
    <w:rsid w:val="00DC54F7"/>
    <w:pPr>
      <w:keepNext/>
      <w:keepLines/>
      <w:spacing w:afterLines="0" w:after="0" w:line="279" w:lineRule="auto"/>
      <w:ind w:left="0" w:firstLine="0"/>
      <w:jc w:val="left"/>
      <w:outlineLvl w:val="6"/>
    </w:pPr>
    <w:rPr>
      <w:rFonts w:asciiTheme="minorHAnsi" w:eastAsiaTheme="majorEastAsia" w:hAnsiTheme="minorHAnsi" w:cstheme="majorBidi"/>
      <w:color w:val="595959" w:themeColor="text1" w:themeTint="A6"/>
      <w:kern w:val="0"/>
      <w:szCs w:val="24"/>
      <w:lang w:val="en-US" w:eastAsia="ja-JP"/>
      <w14:ligatures w14:val="none"/>
    </w:rPr>
  </w:style>
  <w:style w:type="paragraph" w:styleId="Heading8">
    <w:name w:val="heading 8"/>
    <w:basedOn w:val="Normal"/>
    <w:next w:val="Normal"/>
    <w:link w:val="Heading8Char"/>
    <w:uiPriority w:val="9"/>
    <w:semiHidden/>
    <w:unhideWhenUsed/>
    <w:qFormat/>
    <w:rsid w:val="00DC54F7"/>
    <w:pPr>
      <w:keepNext/>
      <w:keepLines/>
      <w:spacing w:before="0" w:afterLines="0" w:after="0" w:line="279" w:lineRule="auto"/>
      <w:ind w:left="0" w:firstLine="0"/>
      <w:jc w:val="left"/>
      <w:outlineLvl w:val="7"/>
    </w:pPr>
    <w:rPr>
      <w:rFonts w:asciiTheme="minorHAnsi" w:eastAsiaTheme="majorEastAsia" w:hAnsiTheme="minorHAnsi" w:cstheme="majorBidi"/>
      <w:i/>
      <w:iCs/>
      <w:color w:val="272727" w:themeColor="text1" w:themeTint="D8"/>
      <w:kern w:val="0"/>
      <w:szCs w:val="24"/>
      <w:lang w:val="en-US" w:eastAsia="ja-JP"/>
      <w14:ligatures w14:val="none"/>
    </w:rPr>
  </w:style>
  <w:style w:type="paragraph" w:styleId="Heading9">
    <w:name w:val="heading 9"/>
    <w:basedOn w:val="Normal"/>
    <w:next w:val="Normal"/>
    <w:link w:val="Heading9Char"/>
    <w:uiPriority w:val="9"/>
    <w:semiHidden/>
    <w:unhideWhenUsed/>
    <w:qFormat/>
    <w:rsid w:val="00DC54F7"/>
    <w:pPr>
      <w:keepNext/>
      <w:keepLines/>
      <w:spacing w:before="0" w:afterLines="0" w:after="0" w:line="279" w:lineRule="auto"/>
      <w:ind w:left="0" w:firstLine="0"/>
      <w:jc w:val="left"/>
      <w:outlineLvl w:val="8"/>
    </w:pPr>
    <w:rPr>
      <w:rFonts w:asciiTheme="minorHAnsi" w:eastAsiaTheme="majorEastAsia" w:hAnsiTheme="minorHAnsi" w:cstheme="majorBidi"/>
      <w:color w:val="272727" w:themeColor="text1" w:themeTint="D8"/>
      <w:kern w:val="0"/>
      <w:szCs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4F7"/>
    <w:rPr>
      <w:rFonts w:asciiTheme="majorHAnsi" w:eastAsiaTheme="majorEastAsia" w:hAnsiTheme="majorHAnsi" w:cstheme="majorBidi"/>
      <w:color w:val="0F4761" w:themeColor="accent1" w:themeShade="BF"/>
      <w:kern w:val="0"/>
      <w:sz w:val="40"/>
      <w:szCs w:val="40"/>
      <w:lang w:eastAsia="ja-JP"/>
      <w14:ligatures w14:val="none"/>
    </w:rPr>
  </w:style>
  <w:style w:type="character" w:customStyle="1" w:styleId="Heading2Char">
    <w:name w:val="Heading 2 Char"/>
    <w:basedOn w:val="DefaultParagraphFont"/>
    <w:link w:val="Heading2"/>
    <w:uiPriority w:val="9"/>
    <w:semiHidden/>
    <w:rsid w:val="00DC54F7"/>
    <w:rPr>
      <w:rFonts w:asciiTheme="majorHAnsi" w:eastAsiaTheme="majorEastAsia" w:hAnsiTheme="majorHAnsi" w:cstheme="majorBidi"/>
      <w:color w:val="0F4761"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DC54F7"/>
    <w:rPr>
      <w:rFonts w:eastAsiaTheme="majorEastAsia" w:cstheme="majorBidi"/>
      <w:color w:val="0F4761"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DC54F7"/>
    <w:rPr>
      <w:rFonts w:eastAsiaTheme="majorEastAsia" w:cstheme="majorBidi"/>
      <w:i/>
      <w:iCs/>
      <w:color w:val="0F4761" w:themeColor="accent1" w:themeShade="BF"/>
      <w:kern w:val="0"/>
      <w:lang w:eastAsia="ja-JP"/>
      <w14:ligatures w14:val="none"/>
    </w:rPr>
  </w:style>
  <w:style w:type="character" w:customStyle="1" w:styleId="Heading5Char">
    <w:name w:val="Heading 5 Char"/>
    <w:basedOn w:val="DefaultParagraphFont"/>
    <w:link w:val="Heading5"/>
    <w:uiPriority w:val="9"/>
    <w:semiHidden/>
    <w:rsid w:val="00DC54F7"/>
    <w:rPr>
      <w:rFonts w:eastAsiaTheme="majorEastAsia" w:cstheme="majorBidi"/>
      <w:color w:val="0F4761" w:themeColor="accent1" w:themeShade="BF"/>
      <w:kern w:val="0"/>
      <w:lang w:eastAsia="ja-JP"/>
      <w14:ligatures w14:val="none"/>
    </w:rPr>
  </w:style>
  <w:style w:type="character" w:customStyle="1" w:styleId="Heading6Char">
    <w:name w:val="Heading 6 Char"/>
    <w:basedOn w:val="DefaultParagraphFont"/>
    <w:link w:val="Heading6"/>
    <w:uiPriority w:val="9"/>
    <w:semiHidden/>
    <w:rsid w:val="00DC54F7"/>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semiHidden/>
    <w:rsid w:val="00DC54F7"/>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semiHidden/>
    <w:rsid w:val="00DC54F7"/>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semiHidden/>
    <w:rsid w:val="00DC54F7"/>
    <w:rPr>
      <w:rFonts w:eastAsiaTheme="majorEastAsia" w:cstheme="majorBidi"/>
      <w:color w:val="272727" w:themeColor="text1" w:themeTint="D8"/>
      <w:kern w:val="0"/>
      <w:lang w:eastAsia="ja-JP"/>
      <w14:ligatures w14:val="none"/>
    </w:rPr>
  </w:style>
  <w:style w:type="paragraph" w:styleId="Title">
    <w:name w:val="Title"/>
    <w:basedOn w:val="Normal"/>
    <w:next w:val="Normal"/>
    <w:link w:val="TitleChar"/>
    <w:uiPriority w:val="10"/>
    <w:qFormat/>
    <w:rsid w:val="00DC54F7"/>
    <w:pPr>
      <w:spacing w:before="0" w:afterLines="0" w:after="80" w:line="240" w:lineRule="auto"/>
      <w:ind w:left="0" w:firstLine="0"/>
      <w:contextualSpacing/>
      <w:jc w:val="left"/>
    </w:pPr>
    <w:rPr>
      <w:rFonts w:asciiTheme="majorHAnsi" w:eastAsiaTheme="majorEastAsia" w:hAnsiTheme="majorHAnsi" w:cstheme="majorBidi"/>
      <w:spacing w:val="-10"/>
      <w:kern w:val="28"/>
      <w:sz w:val="56"/>
      <w:szCs w:val="56"/>
      <w:lang w:val="en-US" w:eastAsia="ja-JP"/>
      <w14:ligatures w14:val="none"/>
    </w:rPr>
  </w:style>
  <w:style w:type="character" w:customStyle="1" w:styleId="TitleChar">
    <w:name w:val="Title Char"/>
    <w:basedOn w:val="DefaultParagraphFont"/>
    <w:link w:val="Title"/>
    <w:uiPriority w:val="10"/>
    <w:rsid w:val="00DC54F7"/>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DC54F7"/>
    <w:pPr>
      <w:numPr>
        <w:ilvl w:val="1"/>
      </w:numPr>
      <w:spacing w:before="0" w:afterLines="0" w:after="160" w:line="279" w:lineRule="auto"/>
      <w:ind w:left="1800" w:hanging="720"/>
      <w:jc w:val="left"/>
    </w:pPr>
    <w:rPr>
      <w:rFonts w:asciiTheme="minorHAnsi" w:eastAsiaTheme="majorEastAsia" w:hAnsiTheme="minorHAnsi" w:cstheme="majorBidi"/>
      <w:color w:val="595959" w:themeColor="text1" w:themeTint="A6"/>
      <w:spacing w:val="15"/>
      <w:kern w:val="0"/>
      <w:sz w:val="28"/>
      <w:szCs w:val="28"/>
      <w:lang w:val="en-US" w:eastAsia="ja-JP"/>
      <w14:ligatures w14:val="none"/>
    </w:rPr>
  </w:style>
  <w:style w:type="character" w:customStyle="1" w:styleId="SubtitleChar">
    <w:name w:val="Subtitle Char"/>
    <w:basedOn w:val="DefaultParagraphFont"/>
    <w:link w:val="Subtitle"/>
    <w:uiPriority w:val="11"/>
    <w:rsid w:val="00DC54F7"/>
    <w:rPr>
      <w:rFonts w:eastAsiaTheme="majorEastAsia"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DC54F7"/>
    <w:pPr>
      <w:spacing w:before="160" w:afterLines="0" w:after="160" w:line="279" w:lineRule="auto"/>
      <w:ind w:left="0" w:firstLine="0"/>
      <w:jc w:val="center"/>
    </w:pPr>
    <w:rPr>
      <w:rFonts w:asciiTheme="minorBidi" w:eastAsiaTheme="minorEastAsia" w:hAnsiTheme="minorBidi"/>
      <w:i/>
      <w:iCs/>
      <w:color w:val="404040" w:themeColor="text1" w:themeTint="BF"/>
      <w:kern w:val="0"/>
      <w:szCs w:val="24"/>
      <w:lang w:val="en-US" w:eastAsia="ja-JP"/>
      <w14:ligatures w14:val="none"/>
    </w:rPr>
  </w:style>
  <w:style w:type="character" w:customStyle="1" w:styleId="QuoteChar">
    <w:name w:val="Quote Char"/>
    <w:basedOn w:val="DefaultParagraphFont"/>
    <w:link w:val="Quote"/>
    <w:uiPriority w:val="29"/>
    <w:rsid w:val="00DC54F7"/>
    <w:rPr>
      <w:rFonts w:asciiTheme="minorBidi" w:eastAsiaTheme="minorEastAsia" w:hAnsiTheme="minorBidi"/>
      <w:i/>
      <w:iCs/>
      <w:color w:val="404040" w:themeColor="text1" w:themeTint="BF"/>
      <w:kern w:val="0"/>
      <w:lang w:eastAsia="ja-JP"/>
      <w14:ligatures w14:val="none"/>
    </w:rPr>
  </w:style>
  <w:style w:type="paragraph" w:styleId="ListParagraph">
    <w:name w:val="List Paragraph"/>
    <w:basedOn w:val="Normal"/>
    <w:uiPriority w:val="34"/>
    <w:qFormat/>
    <w:rsid w:val="00DC54F7"/>
    <w:pPr>
      <w:spacing w:before="0" w:afterLines="0" w:after="160" w:line="279" w:lineRule="auto"/>
      <w:ind w:left="720" w:firstLine="0"/>
      <w:contextualSpacing/>
      <w:jc w:val="left"/>
    </w:pPr>
    <w:rPr>
      <w:rFonts w:asciiTheme="minorBidi" w:eastAsiaTheme="minorEastAsia" w:hAnsiTheme="minorBidi"/>
      <w:kern w:val="0"/>
      <w:szCs w:val="24"/>
      <w:lang w:val="en-US" w:eastAsia="ja-JP"/>
      <w14:ligatures w14:val="none"/>
    </w:rPr>
  </w:style>
  <w:style w:type="character" w:styleId="IntenseEmphasis">
    <w:name w:val="Intense Emphasis"/>
    <w:basedOn w:val="DefaultParagraphFont"/>
    <w:uiPriority w:val="21"/>
    <w:qFormat/>
    <w:rsid w:val="00DC54F7"/>
    <w:rPr>
      <w:i/>
      <w:iCs/>
      <w:color w:val="0F4761" w:themeColor="accent1" w:themeShade="BF"/>
    </w:rPr>
  </w:style>
  <w:style w:type="paragraph" w:styleId="IntenseQuote">
    <w:name w:val="Intense Quote"/>
    <w:basedOn w:val="Normal"/>
    <w:next w:val="Normal"/>
    <w:link w:val="IntenseQuoteChar"/>
    <w:uiPriority w:val="30"/>
    <w:qFormat/>
    <w:rsid w:val="00DC54F7"/>
    <w:pPr>
      <w:pBdr>
        <w:top w:val="single" w:sz="4" w:space="10" w:color="0F4761" w:themeColor="accent1" w:themeShade="BF"/>
        <w:bottom w:val="single" w:sz="4" w:space="10" w:color="0F4761" w:themeColor="accent1" w:themeShade="BF"/>
      </w:pBdr>
      <w:spacing w:before="360" w:afterLines="0" w:after="360" w:line="279" w:lineRule="auto"/>
      <w:ind w:left="864" w:right="864" w:firstLine="0"/>
      <w:jc w:val="center"/>
    </w:pPr>
    <w:rPr>
      <w:rFonts w:asciiTheme="minorBidi" w:eastAsiaTheme="minorEastAsia" w:hAnsiTheme="minorBidi"/>
      <w:i/>
      <w:iCs/>
      <w:color w:val="0F4761" w:themeColor="accent1" w:themeShade="BF"/>
      <w:kern w:val="0"/>
      <w:szCs w:val="24"/>
      <w:lang w:val="en-US" w:eastAsia="ja-JP"/>
      <w14:ligatures w14:val="none"/>
    </w:rPr>
  </w:style>
  <w:style w:type="character" w:customStyle="1" w:styleId="IntenseQuoteChar">
    <w:name w:val="Intense Quote Char"/>
    <w:basedOn w:val="DefaultParagraphFont"/>
    <w:link w:val="IntenseQuote"/>
    <w:uiPriority w:val="30"/>
    <w:rsid w:val="00DC54F7"/>
    <w:rPr>
      <w:rFonts w:asciiTheme="minorBidi" w:eastAsiaTheme="minorEastAsia" w:hAnsiTheme="minorBidi"/>
      <w:i/>
      <w:iCs/>
      <w:color w:val="0F4761" w:themeColor="accent1" w:themeShade="BF"/>
      <w:kern w:val="0"/>
      <w:lang w:eastAsia="ja-JP"/>
      <w14:ligatures w14:val="none"/>
    </w:rPr>
  </w:style>
  <w:style w:type="character" w:styleId="IntenseReference">
    <w:name w:val="Intense Reference"/>
    <w:basedOn w:val="DefaultParagraphFont"/>
    <w:uiPriority w:val="32"/>
    <w:qFormat/>
    <w:rsid w:val="00DC54F7"/>
    <w:rPr>
      <w:b/>
      <w:bCs/>
      <w:smallCaps/>
      <w:color w:val="0F4761" w:themeColor="accent1" w:themeShade="BF"/>
      <w:spacing w:val="5"/>
    </w:rPr>
  </w:style>
  <w:style w:type="paragraph" w:styleId="Caption">
    <w:name w:val="caption"/>
    <w:aliases w:val="Хавсралт,Хавсралт №"/>
    <w:basedOn w:val="Normal"/>
    <w:next w:val="Normal"/>
    <w:link w:val="CaptionChar"/>
    <w:uiPriority w:val="35"/>
    <w:unhideWhenUsed/>
    <w:qFormat/>
    <w:rsid w:val="00DC54F7"/>
    <w:pPr>
      <w:spacing w:afterLines="0" w:after="0" w:line="240" w:lineRule="auto"/>
      <w:contextualSpacing/>
    </w:pPr>
    <w:rPr>
      <w:rFonts w:ascii="Segoe UI Light" w:eastAsiaTheme="minorEastAsia" w:hAnsi="Segoe UI Light"/>
      <w:i/>
      <w:iCs/>
      <w:color w:val="055957"/>
      <w:kern w:val="0"/>
      <w:sz w:val="20"/>
      <w:szCs w:val="18"/>
    </w:rPr>
  </w:style>
  <w:style w:type="character" w:customStyle="1" w:styleId="CaptionChar">
    <w:name w:val="Caption Char"/>
    <w:aliases w:val="Хавсралт Char,Хавсралт № Char"/>
    <w:basedOn w:val="DefaultParagraphFont"/>
    <w:link w:val="Caption"/>
    <w:uiPriority w:val="35"/>
    <w:rsid w:val="00DC54F7"/>
    <w:rPr>
      <w:rFonts w:ascii="Segoe UI Light" w:eastAsiaTheme="minorEastAsia" w:hAnsi="Segoe UI Light"/>
      <w:i/>
      <w:iCs/>
      <w:color w:val="055957"/>
      <w:kern w:val="0"/>
      <w:sz w:val="20"/>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e395b52430222d23df43796f28956eb1">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fa4ed462d156791ebf92ff357007d89c"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6D64C-7684-4CEF-BD10-3C26F3F132C4}">
  <ds:schemaRefs>
    <ds:schemaRef ds:uri="http://schemas.microsoft.com/sharepoint/v3/contenttype/forms"/>
  </ds:schemaRefs>
</ds:datastoreItem>
</file>

<file path=customXml/itemProps2.xml><?xml version="1.0" encoding="utf-8"?>
<ds:datastoreItem xmlns:ds="http://schemas.openxmlformats.org/officeDocument/2006/customXml" ds:itemID="{DA892883-C9A5-498D-9175-4412DE52429B}">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CBAB2186-8382-4EA2-8C64-7882176A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2124</Words>
  <Characters>12113</Characters>
  <Application>Microsoft Office Word</Application>
  <DocSecurity>4</DocSecurity>
  <Lines>100</Lines>
  <Paragraphs>28</Paragraphs>
  <ScaleCrop>false</ScaleCrop>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Оюунтүлхүүр Болдоо</dc:creator>
  <cp:keywords/>
  <dc:description/>
  <cp:lastModifiedBy>Оюунтүлхүүр Болдоо</cp:lastModifiedBy>
  <cp:revision>7</cp:revision>
  <dcterms:created xsi:type="dcterms:W3CDTF">2026-04-30T22:50:00Z</dcterms:created>
  <dcterms:modified xsi:type="dcterms:W3CDTF">2026-04-30T09:50:00Z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