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2.xml" ContentType="application/vnd.openxmlformats-officedocument.drawingml.chartshapes+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4.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8.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5.xml" ContentType="application/vnd.openxmlformats-officedocument.drawingml.chart+xml"/>
  <Override PartName="/word/theme/themeOverride9.xml" ContentType="application/vnd.openxmlformats-officedocument.themeOverride+xml"/>
  <Override PartName="/word/charts/chart26.xml" ContentType="application/vnd.openxmlformats-officedocument.drawingml.chart+xml"/>
  <Override PartName="/word/theme/themeOverride10.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9BAE" w14:textId="68F83D21" w:rsidR="000C08FC" w:rsidRPr="00F26E74" w:rsidRDefault="000C08FC" w:rsidP="000C08FC">
      <w:pPr>
        <w:spacing w:after="288"/>
        <w:ind w:left="0" w:firstLine="0"/>
        <w:jc w:val="center"/>
        <w:rPr>
          <w:rFonts w:cs="Arial"/>
          <w:b/>
          <w:bCs/>
        </w:rPr>
      </w:pPr>
      <w:r w:rsidRPr="00F26E74">
        <w:rPr>
          <w:rFonts w:cs="Arial"/>
          <w:b/>
          <w:bCs/>
          <w:noProof/>
        </w:rPr>
        <w:drawing>
          <wp:anchor distT="0" distB="0" distL="114300" distR="114300" simplePos="0" relativeHeight="251658269" behindDoc="0" locked="0" layoutInCell="1" allowOverlap="1" wp14:anchorId="7CD8BB36" wp14:editId="2192F3B7">
            <wp:simplePos x="914400" y="914400"/>
            <wp:positionH relativeFrom="margin">
              <wp:align>center</wp:align>
            </wp:positionH>
            <wp:positionV relativeFrom="margin">
              <wp:align>center</wp:align>
            </wp:positionV>
            <wp:extent cx="2095500" cy="2327438"/>
            <wp:effectExtent l="0" t="0" r="0" b="0"/>
            <wp:wrapSquare wrapText="bothSides"/>
            <wp:docPr id="169141483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11">
                      <a:extLst>
                        <a:ext uri="{96DAC541-7B7A-43D3-8B79-37D633B846F1}">
                          <asvg:svgBlip xmlns:asvg="http://schemas.microsoft.com/office/drawing/2016/SVG/main" r:embed="rId12"/>
                        </a:ext>
                      </a:extLst>
                    </a:blip>
                    <a:stretch>
                      <a:fillRect/>
                    </a:stretch>
                  </pic:blipFill>
                  <pic:spPr>
                    <a:xfrm>
                      <a:off x="0" y="0"/>
                      <a:ext cx="2095500" cy="2327438"/>
                    </a:xfrm>
                    <a:prstGeom prst="rect">
                      <a:avLst/>
                    </a:prstGeom>
                  </pic:spPr>
                </pic:pic>
              </a:graphicData>
            </a:graphic>
          </wp:anchor>
        </w:drawing>
      </w:r>
      <w:r w:rsidRPr="00F26E74">
        <w:rPr>
          <w:rFonts w:cs="Arial"/>
          <w:b/>
          <w:bCs/>
        </w:rPr>
        <w:t xml:space="preserve"> МОНГОЛ УЛСЫН ЗАСГИЙН ГАЗАР</w:t>
      </w:r>
    </w:p>
    <w:p w14:paraId="28525275" w14:textId="77777777" w:rsidR="000C08FC" w:rsidRPr="00F26E74" w:rsidRDefault="000C08FC" w:rsidP="000C08FC">
      <w:pPr>
        <w:spacing w:after="288"/>
        <w:ind w:left="0" w:firstLine="0"/>
        <w:jc w:val="center"/>
        <w:rPr>
          <w:rFonts w:cs="Arial"/>
          <w:b/>
          <w:bCs/>
        </w:rPr>
      </w:pPr>
    </w:p>
    <w:p w14:paraId="793209DF" w14:textId="77777777" w:rsidR="000C08FC" w:rsidRPr="00F26E74" w:rsidRDefault="000C08FC" w:rsidP="000C08FC">
      <w:pPr>
        <w:spacing w:after="288"/>
        <w:ind w:left="0" w:firstLine="0"/>
        <w:jc w:val="center"/>
        <w:rPr>
          <w:rFonts w:cs="Arial"/>
          <w:b/>
          <w:bCs/>
        </w:rPr>
      </w:pPr>
    </w:p>
    <w:p w14:paraId="0FB1B922" w14:textId="77777777" w:rsidR="000C08FC" w:rsidRPr="00F26E74" w:rsidRDefault="000C08FC" w:rsidP="000C08FC">
      <w:pPr>
        <w:spacing w:after="288"/>
        <w:ind w:left="0" w:firstLine="0"/>
        <w:jc w:val="center"/>
        <w:rPr>
          <w:rFonts w:cs="Arial"/>
          <w:b/>
          <w:bCs/>
        </w:rPr>
      </w:pPr>
    </w:p>
    <w:p w14:paraId="3018106A" w14:textId="77777777" w:rsidR="000C08FC" w:rsidRPr="00F26E74" w:rsidRDefault="000C08FC" w:rsidP="000C08FC">
      <w:pPr>
        <w:spacing w:after="288"/>
        <w:ind w:left="0" w:firstLine="0"/>
        <w:jc w:val="center"/>
        <w:rPr>
          <w:rFonts w:cs="Arial"/>
          <w:b/>
          <w:bCs/>
        </w:rPr>
      </w:pPr>
    </w:p>
    <w:p w14:paraId="263A7BCA" w14:textId="77777777" w:rsidR="000C08FC" w:rsidRPr="00F26E74" w:rsidRDefault="000C08FC" w:rsidP="000C08FC">
      <w:pPr>
        <w:spacing w:after="288"/>
        <w:ind w:left="0" w:firstLine="0"/>
        <w:jc w:val="center"/>
        <w:rPr>
          <w:rFonts w:cs="Arial"/>
          <w:b/>
          <w:bCs/>
          <w:sz w:val="32"/>
          <w:szCs w:val="32"/>
        </w:rPr>
      </w:pPr>
      <w:r w:rsidRPr="00F26E74">
        <w:rPr>
          <w:rFonts w:cs="Arial"/>
          <w:b/>
          <w:bCs/>
          <w:sz w:val="32"/>
          <w:szCs w:val="32"/>
        </w:rPr>
        <w:t xml:space="preserve">МОНГОЛ УЛСЫН НЭГДСЭН ТӨСВИЙН </w:t>
      </w:r>
      <w:r w:rsidRPr="00F26E74">
        <w:rPr>
          <w:rFonts w:cs="Arial"/>
          <w:b/>
          <w:bCs/>
          <w:sz w:val="32"/>
          <w:szCs w:val="32"/>
        </w:rPr>
        <w:br/>
        <w:t>202</w:t>
      </w:r>
      <w:r>
        <w:rPr>
          <w:rFonts w:cs="Arial"/>
          <w:b/>
          <w:bCs/>
          <w:sz w:val="32"/>
          <w:szCs w:val="32"/>
        </w:rPr>
        <w:t>7</w:t>
      </w:r>
      <w:r w:rsidRPr="00F26E74">
        <w:rPr>
          <w:rFonts w:cs="Arial"/>
          <w:b/>
          <w:bCs/>
          <w:sz w:val="32"/>
          <w:szCs w:val="32"/>
        </w:rPr>
        <w:t xml:space="preserve"> ОНЫ ТӨСВИЙН ХҮРЭЭНИЙ МЭДЭГДЭЛ, </w:t>
      </w:r>
      <w:r w:rsidRPr="00F26E74">
        <w:rPr>
          <w:rFonts w:cs="Arial"/>
          <w:b/>
          <w:bCs/>
          <w:sz w:val="32"/>
          <w:szCs w:val="32"/>
        </w:rPr>
        <w:br/>
        <w:t>202</w:t>
      </w:r>
      <w:r>
        <w:rPr>
          <w:rFonts w:cs="Arial"/>
          <w:b/>
          <w:bCs/>
          <w:sz w:val="32"/>
          <w:szCs w:val="32"/>
        </w:rPr>
        <w:t>8</w:t>
      </w:r>
      <w:r w:rsidRPr="00F26E74">
        <w:rPr>
          <w:rFonts w:cs="Arial"/>
          <w:b/>
          <w:bCs/>
          <w:sz w:val="32"/>
          <w:szCs w:val="32"/>
        </w:rPr>
        <w:t>-202</w:t>
      </w:r>
      <w:r>
        <w:rPr>
          <w:rFonts w:cs="Arial"/>
          <w:b/>
          <w:bCs/>
          <w:sz w:val="32"/>
          <w:szCs w:val="32"/>
        </w:rPr>
        <w:t>9</w:t>
      </w:r>
      <w:r w:rsidRPr="00F26E74">
        <w:rPr>
          <w:rFonts w:cs="Arial"/>
          <w:b/>
          <w:bCs/>
          <w:sz w:val="32"/>
          <w:szCs w:val="32"/>
        </w:rPr>
        <w:t xml:space="preserve"> ОНЫ ТӨСВИЙН ТӨСӨӨЛЛИЙН ТУХАЙ</w:t>
      </w:r>
      <w:r w:rsidRPr="00F26E74">
        <w:rPr>
          <w:rFonts w:cs="Arial"/>
          <w:b/>
          <w:bCs/>
          <w:sz w:val="32"/>
          <w:szCs w:val="32"/>
        </w:rPr>
        <w:br/>
        <w:t xml:space="preserve"> ХУУЛИЙН ТӨСӨЛ</w:t>
      </w:r>
    </w:p>
    <w:p w14:paraId="2CABC096" w14:textId="77777777" w:rsidR="000C08FC" w:rsidRPr="00F26E74" w:rsidRDefault="000C08FC" w:rsidP="000C08FC">
      <w:pPr>
        <w:spacing w:after="288"/>
        <w:ind w:left="0" w:firstLine="0"/>
        <w:jc w:val="center"/>
        <w:rPr>
          <w:rFonts w:cs="Arial"/>
          <w:b/>
          <w:bCs/>
        </w:rPr>
      </w:pPr>
    </w:p>
    <w:p w14:paraId="540809EA" w14:textId="77777777" w:rsidR="000C08FC" w:rsidRPr="00F26E74" w:rsidRDefault="000C08FC" w:rsidP="000C08FC">
      <w:pPr>
        <w:spacing w:after="288"/>
        <w:ind w:left="0" w:firstLine="0"/>
        <w:jc w:val="center"/>
        <w:rPr>
          <w:rFonts w:cs="Arial"/>
          <w:b/>
          <w:bCs/>
        </w:rPr>
      </w:pPr>
    </w:p>
    <w:p w14:paraId="53714487" w14:textId="77777777" w:rsidR="000C08FC" w:rsidRPr="00F26E74" w:rsidRDefault="000C08FC" w:rsidP="000C08FC">
      <w:pPr>
        <w:spacing w:after="288"/>
        <w:ind w:left="0" w:firstLine="0"/>
        <w:jc w:val="center"/>
        <w:rPr>
          <w:rFonts w:cs="Arial"/>
          <w:b/>
          <w:bCs/>
        </w:rPr>
      </w:pPr>
    </w:p>
    <w:p w14:paraId="3B5EC5CF" w14:textId="77777777" w:rsidR="000C08FC" w:rsidRPr="00F26E74" w:rsidRDefault="000C08FC" w:rsidP="000C08FC">
      <w:pPr>
        <w:spacing w:after="288"/>
        <w:ind w:left="0" w:firstLine="0"/>
        <w:jc w:val="center"/>
        <w:rPr>
          <w:rFonts w:cs="Arial"/>
          <w:b/>
          <w:bCs/>
        </w:rPr>
      </w:pPr>
    </w:p>
    <w:p w14:paraId="3DD77D14" w14:textId="77777777" w:rsidR="000C08FC" w:rsidRPr="00F26E74" w:rsidRDefault="000C08FC" w:rsidP="000C08FC">
      <w:pPr>
        <w:spacing w:after="288"/>
        <w:ind w:left="0" w:firstLine="0"/>
        <w:jc w:val="center"/>
        <w:rPr>
          <w:rFonts w:cs="Arial"/>
          <w:b/>
          <w:bCs/>
        </w:rPr>
      </w:pPr>
    </w:p>
    <w:p w14:paraId="0EE62ACE" w14:textId="77777777" w:rsidR="000C08FC" w:rsidRPr="00F26E74" w:rsidRDefault="000C08FC" w:rsidP="000C08FC">
      <w:pPr>
        <w:spacing w:after="288"/>
        <w:ind w:left="0" w:firstLine="0"/>
        <w:jc w:val="center"/>
        <w:rPr>
          <w:rFonts w:cs="Arial"/>
          <w:b/>
          <w:bCs/>
        </w:rPr>
      </w:pPr>
    </w:p>
    <w:p w14:paraId="2F04DFB4" w14:textId="77777777" w:rsidR="000C08FC" w:rsidRPr="00F26E74" w:rsidRDefault="000C08FC" w:rsidP="000C08FC">
      <w:pPr>
        <w:spacing w:after="288"/>
        <w:ind w:left="0" w:firstLine="0"/>
        <w:jc w:val="center"/>
        <w:rPr>
          <w:rFonts w:cs="Arial"/>
          <w:b/>
        </w:rPr>
      </w:pPr>
    </w:p>
    <w:p w14:paraId="6906BF13" w14:textId="77777777" w:rsidR="000C08FC" w:rsidRPr="00F26E74" w:rsidRDefault="000C08FC" w:rsidP="000C08FC">
      <w:pPr>
        <w:spacing w:after="288"/>
        <w:ind w:left="0" w:firstLine="0"/>
        <w:jc w:val="center"/>
        <w:rPr>
          <w:rFonts w:cs="Arial"/>
          <w:b/>
          <w:bCs/>
        </w:rPr>
      </w:pPr>
    </w:p>
    <w:p w14:paraId="42DD2F11" w14:textId="77777777" w:rsidR="000C08FC" w:rsidRPr="00F26E74" w:rsidRDefault="000C08FC" w:rsidP="000C08FC">
      <w:pPr>
        <w:spacing w:after="288"/>
        <w:ind w:left="0" w:firstLine="0"/>
        <w:jc w:val="center"/>
        <w:rPr>
          <w:rFonts w:cs="Arial"/>
          <w:b/>
          <w:bCs/>
        </w:rPr>
      </w:pPr>
    </w:p>
    <w:p w14:paraId="3A637FFC" w14:textId="77777777" w:rsidR="000C08FC" w:rsidRPr="00F26E74" w:rsidRDefault="000C08FC" w:rsidP="000C08FC">
      <w:pPr>
        <w:spacing w:after="288"/>
        <w:ind w:left="0" w:firstLine="0"/>
        <w:jc w:val="center"/>
        <w:rPr>
          <w:rFonts w:cs="Arial"/>
          <w:b/>
          <w:bCs/>
        </w:rPr>
      </w:pPr>
    </w:p>
    <w:p w14:paraId="1631B41A" w14:textId="77777777" w:rsidR="000C08FC" w:rsidRPr="00F26E74" w:rsidRDefault="000C08FC" w:rsidP="000C08FC">
      <w:pPr>
        <w:spacing w:after="288"/>
        <w:ind w:left="0" w:firstLine="0"/>
        <w:jc w:val="center"/>
        <w:rPr>
          <w:rFonts w:cs="Arial"/>
          <w:b/>
          <w:bCs/>
        </w:rPr>
      </w:pPr>
    </w:p>
    <w:p w14:paraId="0BD6FCDA" w14:textId="77777777" w:rsidR="000C08FC" w:rsidRPr="00F26E74" w:rsidRDefault="000C08FC" w:rsidP="000C08FC">
      <w:pPr>
        <w:spacing w:after="288"/>
        <w:ind w:left="0" w:firstLine="0"/>
        <w:jc w:val="center"/>
        <w:rPr>
          <w:rFonts w:cs="Arial"/>
          <w:b/>
          <w:bCs/>
        </w:rPr>
      </w:pPr>
    </w:p>
    <w:p w14:paraId="51AEDB89" w14:textId="77777777" w:rsidR="000C08FC" w:rsidRPr="00F26E74" w:rsidRDefault="000C08FC" w:rsidP="000C08FC">
      <w:pPr>
        <w:spacing w:after="288"/>
        <w:ind w:left="0" w:firstLine="0"/>
        <w:rPr>
          <w:rFonts w:cs="Arial"/>
          <w:b/>
          <w:bCs/>
        </w:rPr>
      </w:pPr>
    </w:p>
    <w:p w14:paraId="3C28F448" w14:textId="77777777" w:rsidR="000C08FC" w:rsidRDefault="000C08FC" w:rsidP="000C08FC">
      <w:pPr>
        <w:spacing w:after="288"/>
        <w:ind w:left="0" w:firstLine="0"/>
        <w:jc w:val="center"/>
        <w:rPr>
          <w:rFonts w:cs="Arial"/>
          <w:b/>
          <w:bCs/>
        </w:rPr>
      </w:pPr>
    </w:p>
    <w:p w14:paraId="527F1A0B" w14:textId="77777777" w:rsidR="000C08FC" w:rsidRPr="00F26E74" w:rsidRDefault="000C08FC" w:rsidP="000C08FC">
      <w:pPr>
        <w:spacing w:after="288"/>
        <w:ind w:left="0" w:firstLine="0"/>
        <w:jc w:val="center"/>
        <w:rPr>
          <w:rFonts w:cs="Arial"/>
          <w:b/>
          <w:bCs/>
        </w:rPr>
      </w:pPr>
    </w:p>
    <w:p w14:paraId="0A303C03" w14:textId="77777777" w:rsidR="000C08FC" w:rsidRPr="00F26E74" w:rsidRDefault="000C08FC" w:rsidP="000C08FC">
      <w:pPr>
        <w:spacing w:afterLines="0"/>
        <w:ind w:left="0" w:firstLine="0"/>
        <w:jc w:val="center"/>
        <w:rPr>
          <w:rFonts w:cs="Arial"/>
          <w:b/>
          <w:bCs/>
        </w:rPr>
      </w:pPr>
      <w:r w:rsidRPr="00F26E74">
        <w:rPr>
          <w:rFonts w:cs="Arial"/>
          <w:b/>
          <w:bCs/>
        </w:rPr>
        <w:t>УЛААНБААТАР ХОТ</w:t>
      </w:r>
    </w:p>
    <w:p w14:paraId="777AE7FF" w14:textId="77777777" w:rsidR="000C08FC" w:rsidRPr="00F26E74" w:rsidRDefault="000C08FC" w:rsidP="000C08FC">
      <w:pPr>
        <w:spacing w:afterLines="0" w:after="0"/>
        <w:ind w:left="0" w:firstLine="0"/>
        <w:jc w:val="center"/>
        <w:rPr>
          <w:rFonts w:cs="Arial"/>
          <w:b/>
          <w:bCs/>
        </w:rPr>
      </w:pPr>
      <w:r w:rsidRPr="00F26E74">
        <w:rPr>
          <w:rFonts w:cs="Arial"/>
          <w:b/>
          <w:bCs/>
        </w:rPr>
        <w:t>202</w:t>
      </w:r>
      <w:r>
        <w:rPr>
          <w:rFonts w:cs="Arial"/>
          <w:b/>
          <w:bCs/>
        </w:rPr>
        <w:t>6</w:t>
      </w:r>
      <w:r w:rsidRPr="00F26E74">
        <w:rPr>
          <w:rFonts w:cs="Arial"/>
          <w:b/>
          <w:bCs/>
        </w:rPr>
        <w:t xml:space="preserve"> ОН</w:t>
      </w:r>
    </w:p>
    <w:p w14:paraId="5CCF95FC" w14:textId="164DFD13" w:rsidR="00A72BBE" w:rsidRPr="00CD1403" w:rsidRDefault="00A72BBE" w:rsidP="00A72BBE">
      <w:pPr>
        <w:tabs>
          <w:tab w:val="left" w:pos="1134"/>
        </w:tabs>
        <w:snapToGrid w:val="0"/>
        <w:spacing w:afterLines="0" w:after="0" w:line="278" w:lineRule="auto"/>
        <w:ind w:left="0" w:firstLine="0"/>
        <w:jc w:val="center"/>
        <w:rPr>
          <w:rFonts w:cs="Arial"/>
          <w:b/>
          <w:bCs/>
        </w:rPr>
      </w:pPr>
      <w:r w:rsidRPr="00CD1403">
        <w:rPr>
          <w:rFonts w:cs="Arial"/>
          <w:b/>
          <w:bCs/>
        </w:rPr>
        <w:t xml:space="preserve">МОНГОЛ УЛСЫН НЭГДСЭН ТӨСВИЙН 2027 ОНЫ ТӨСВИЙН </w:t>
      </w:r>
    </w:p>
    <w:p w14:paraId="22B9C49B" w14:textId="77777777" w:rsidR="00A72BBE" w:rsidRPr="00CD1403" w:rsidRDefault="00A72BBE" w:rsidP="00A72BBE">
      <w:pPr>
        <w:tabs>
          <w:tab w:val="left" w:pos="1134"/>
        </w:tabs>
        <w:snapToGrid w:val="0"/>
        <w:spacing w:afterLines="150" w:after="360" w:line="278" w:lineRule="auto"/>
        <w:ind w:left="0" w:firstLine="0"/>
        <w:jc w:val="center"/>
        <w:rPr>
          <w:rFonts w:cs="Arial"/>
          <w:b/>
          <w:bCs/>
        </w:rPr>
      </w:pPr>
      <w:r w:rsidRPr="00CD1403">
        <w:rPr>
          <w:rFonts w:cs="Arial"/>
          <w:b/>
          <w:bCs/>
        </w:rPr>
        <w:t>ХҮРЭЭНИЙ МЭДЭГДЭЛ, 2028-2029 ОНЫ ТӨСВИЙН ТӨСӨӨЛЛИЙН ТУХАЙ ХУУЛИЙН ӨРГӨН МЭДҮҮЛЭХ БАРИМТ БИЧГИЙН ТОВЬЁГ</w:t>
      </w:r>
    </w:p>
    <w:p w14:paraId="4BB842E7" w14:textId="77777777" w:rsidR="00A72BBE" w:rsidRPr="00CD1403" w:rsidRDefault="00A72BBE" w:rsidP="00A72BBE">
      <w:pPr>
        <w:pStyle w:val="ListParagraph"/>
        <w:numPr>
          <w:ilvl w:val="0"/>
          <w:numId w:val="2"/>
        </w:numPr>
        <w:tabs>
          <w:tab w:val="left" w:pos="720"/>
          <w:tab w:val="left" w:pos="1134"/>
        </w:tabs>
        <w:snapToGrid w:val="0"/>
        <w:spacing w:afterLines="100" w:after="240" w:line="278" w:lineRule="auto"/>
        <w:ind w:left="576" w:hanging="576"/>
        <w:contextualSpacing w:val="0"/>
        <w:rPr>
          <w:rFonts w:cs="Arial"/>
          <w:b/>
          <w:bCs/>
        </w:rPr>
      </w:pPr>
      <w:r w:rsidRPr="00CD1403">
        <w:rPr>
          <w:rFonts w:cs="Arial"/>
          <w:b/>
          <w:bCs/>
        </w:rPr>
        <w:t>МОНГОЛ УЛСЫН НЭГДСЭН ТӨСВИЙН 2027 ОНЫ ТӨСВИЙН ХҮРЭЭНИЙ МЭДЭГДЭЛ, 2028-2029 ОНЫ ТӨСВИЙН ТӨСӨӨЛЛИЙН ТУХАЙ ХУУЛИЙН ТӨСӨЛ</w:t>
      </w:r>
    </w:p>
    <w:p w14:paraId="76EB7487" w14:textId="77777777" w:rsidR="00A72BBE" w:rsidRPr="00CD1403" w:rsidRDefault="00A72BBE" w:rsidP="00A72BBE">
      <w:pPr>
        <w:pStyle w:val="ListParagraph"/>
        <w:numPr>
          <w:ilvl w:val="1"/>
          <w:numId w:val="2"/>
        </w:numPr>
        <w:tabs>
          <w:tab w:val="left" w:pos="720"/>
          <w:tab w:val="left" w:pos="1134"/>
        </w:tabs>
        <w:spacing w:afterLines="50"/>
        <w:ind w:left="1152" w:hanging="576"/>
        <w:contextualSpacing w:val="0"/>
        <w:rPr>
          <w:rFonts w:cs="Arial"/>
        </w:rPr>
      </w:pPr>
      <w:r w:rsidRPr="00CD1403">
        <w:rPr>
          <w:rFonts w:cs="Arial"/>
        </w:rPr>
        <w:t>Монгол Улсын нэгдсэн төсвийн 2027 оны төсвийн хүрээний мэдэгдэл, 2028-2029 оны төсвийн</w:t>
      </w:r>
      <w:r>
        <w:rPr>
          <w:rFonts w:cs="Arial"/>
        </w:rPr>
        <w:t xml:space="preserve"> </w:t>
      </w:r>
      <w:r w:rsidRPr="00CD1403">
        <w:rPr>
          <w:rFonts w:cs="Arial"/>
        </w:rPr>
        <w:t>төсөөллийн тухай хуулийн төслийн үзэл баримтлал</w:t>
      </w:r>
    </w:p>
    <w:p w14:paraId="41E24C5D" w14:textId="77777777" w:rsidR="00A72BBE" w:rsidRPr="00CD1403" w:rsidRDefault="00A72BBE" w:rsidP="00A72BBE">
      <w:pPr>
        <w:pStyle w:val="ListParagraph"/>
        <w:numPr>
          <w:ilvl w:val="1"/>
          <w:numId w:val="2"/>
        </w:numPr>
        <w:tabs>
          <w:tab w:val="left" w:pos="720"/>
          <w:tab w:val="left" w:pos="1134"/>
        </w:tabs>
        <w:spacing w:afterLines="50"/>
        <w:ind w:left="1152" w:hanging="576"/>
        <w:contextualSpacing w:val="0"/>
        <w:rPr>
          <w:rFonts w:cs="Arial"/>
        </w:rPr>
      </w:pPr>
      <w:r w:rsidRPr="00CD1403">
        <w:rPr>
          <w:rFonts w:cs="Arial"/>
        </w:rPr>
        <w:t>Монгол Улсын нэгдсэн төсвийн 2027 оны төсвийн хүрээний мэдэгдэл, 2028-2029 оны төсвийн төсөөллийн тухай хуулийн төсөл</w:t>
      </w:r>
    </w:p>
    <w:p w14:paraId="2198663A" w14:textId="77777777" w:rsidR="00A72BBE" w:rsidRPr="00CD1403" w:rsidRDefault="00A72BBE" w:rsidP="00A72BBE">
      <w:pPr>
        <w:pStyle w:val="ListParagraph"/>
        <w:numPr>
          <w:ilvl w:val="1"/>
          <w:numId w:val="2"/>
        </w:numPr>
        <w:tabs>
          <w:tab w:val="left" w:pos="720"/>
          <w:tab w:val="left" w:pos="1134"/>
        </w:tabs>
        <w:spacing w:afterLines="50"/>
        <w:ind w:left="1152" w:hanging="576"/>
        <w:contextualSpacing w:val="0"/>
        <w:rPr>
          <w:rFonts w:cs="Arial"/>
        </w:rPr>
      </w:pPr>
      <w:r w:rsidRPr="00CD1403">
        <w:rPr>
          <w:rFonts w:cs="Arial"/>
        </w:rPr>
        <w:t>Монгол Улсын нэгдсэн төсвийн 2027 оны төсвийн хүрээний мэдэгдэл, 2028-2029 оны төсвийн төсөөллийн тухай хуулийн төслийн дэлгэрэнгүй танилцуулга</w:t>
      </w:r>
    </w:p>
    <w:p w14:paraId="6E967BC2" w14:textId="77777777" w:rsidR="00A72BBE" w:rsidRPr="0060607B" w:rsidRDefault="00A72BBE" w:rsidP="00A72BBE">
      <w:pPr>
        <w:pStyle w:val="ListParagraph"/>
        <w:numPr>
          <w:ilvl w:val="0"/>
          <w:numId w:val="2"/>
        </w:numPr>
        <w:tabs>
          <w:tab w:val="left" w:pos="720"/>
          <w:tab w:val="left" w:pos="1134"/>
        </w:tabs>
        <w:snapToGrid w:val="0"/>
        <w:spacing w:before="240" w:afterLines="100" w:after="240" w:line="278" w:lineRule="auto"/>
        <w:ind w:left="576" w:hanging="576"/>
        <w:contextualSpacing w:val="0"/>
        <w:rPr>
          <w:rFonts w:cs="Arial"/>
          <w:b/>
          <w:bCs/>
        </w:rPr>
      </w:pPr>
      <w:r w:rsidRPr="0060607B">
        <w:rPr>
          <w:rFonts w:cs="Arial"/>
          <w:b/>
          <w:bCs/>
        </w:rPr>
        <w:t>МОНГОЛ УЛСЫН НЭГДСЭН ТӨСВИЙН 2027 ОНЫ ТӨСВИЙН ХҮРЭЭНИЙ МЭДЭГДЭЛ, 2028-2029 ОНЫ ТӨСВИЙН ТӨСӨӨЛЛИЙН ТУХАЙ ХУУЛИЙН ТӨСӨЛ</w:t>
      </w:r>
      <w:r w:rsidRPr="00B40199">
        <w:rPr>
          <w:rFonts w:cs="Arial"/>
          <w:b/>
          <w:lang w:bidi="mn-Mong-MN"/>
        </w:rPr>
        <w:t>ТЭЙ ХАМТ ӨРГӨН МЭДҮҮЛЭХ ХУУЛИЙН ТӨСӨЛ</w:t>
      </w:r>
    </w:p>
    <w:p w14:paraId="1E16C6A0" w14:textId="77777777" w:rsidR="00A72BBE" w:rsidRPr="0060607B" w:rsidRDefault="00A72BBE" w:rsidP="00A72BBE">
      <w:pPr>
        <w:pStyle w:val="ListParagraph"/>
        <w:numPr>
          <w:ilvl w:val="1"/>
          <w:numId w:val="2"/>
        </w:numPr>
        <w:tabs>
          <w:tab w:val="left" w:pos="720"/>
          <w:tab w:val="left" w:pos="1134"/>
        </w:tabs>
        <w:spacing w:afterLines="50"/>
        <w:ind w:left="1152" w:hanging="576"/>
        <w:contextualSpacing w:val="0"/>
        <w:rPr>
          <w:rFonts w:cs="Arial"/>
        </w:rPr>
      </w:pPr>
      <w:r w:rsidRPr="0060607B">
        <w:rPr>
          <w:rFonts w:cs="Arial"/>
        </w:rPr>
        <w:t>Нэмэгдсэн өртгийн албан татварын тухай хуульд өөрчлөлт оруулах тухай хуулийн төсөл</w:t>
      </w:r>
    </w:p>
    <w:p w14:paraId="6ACEB96B" w14:textId="77777777" w:rsidR="00A72BBE" w:rsidRPr="001E4A21" w:rsidRDefault="00A72BBE" w:rsidP="00A72BBE">
      <w:pPr>
        <w:pStyle w:val="ListParagraph"/>
        <w:numPr>
          <w:ilvl w:val="1"/>
          <w:numId w:val="2"/>
        </w:numPr>
        <w:tabs>
          <w:tab w:val="left" w:pos="720"/>
          <w:tab w:val="left" w:pos="1134"/>
        </w:tabs>
        <w:spacing w:afterLines="50"/>
        <w:ind w:left="1152" w:hanging="576"/>
        <w:contextualSpacing w:val="0"/>
        <w:rPr>
          <w:rFonts w:cs="Arial"/>
        </w:rPr>
      </w:pPr>
      <w:r>
        <w:rPr>
          <w:rFonts w:cs="Arial"/>
        </w:rPr>
        <w:t>Төсвийн тогтвортой байдлын тухай хуульд өөрчлөлт оруулах тухай хуулийн төсөл</w:t>
      </w:r>
    </w:p>
    <w:p w14:paraId="17AC4126" w14:textId="77777777" w:rsidR="00A72BBE" w:rsidRPr="00CD1403" w:rsidRDefault="00A72BBE" w:rsidP="00A72BBE">
      <w:pPr>
        <w:pStyle w:val="ListParagraph"/>
        <w:numPr>
          <w:ilvl w:val="0"/>
          <w:numId w:val="2"/>
        </w:numPr>
        <w:tabs>
          <w:tab w:val="left" w:pos="720"/>
          <w:tab w:val="left" w:pos="1134"/>
        </w:tabs>
        <w:snapToGrid w:val="0"/>
        <w:spacing w:before="240" w:afterLines="100" w:after="240" w:line="278" w:lineRule="auto"/>
        <w:ind w:left="576" w:hanging="576"/>
        <w:contextualSpacing w:val="0"/>
        <w:rPr>
          <w:rFonts w:cs="Arial"/>
          <w:b/>
          <w:bCs/>
        </w:rPr>
      </w:pPr>
      <w:r w:rsidRPr="00CD1403">
        <w:rPr>
          <w:rFonts w:cs="Arial"/>
          <w:b/>
          <w:bCs/>
        </w:rPr>
        <w:t>МАКРО ЭДИЙН ЗАСГИЙН ҮНДСЭН ҮЗҮҮЛЭЛТ, ТӨЛӨВ БАЙДЛЫН ТААМАГЛАЛ 2027-2029 ОН, ТӨСВИЙН ТОГТВОРТОЙ БАЙДЛЫН ЗӨВЛӨЛ</w:t>
      </w:r>
    </w:p>
    <w:p w14:paraId="464C0B46" w14:textId="77777777" w:rsidR="00A72BBE" w:rsidRPr="00CD1403" w:rsidRDefault="00A72BBE" w:rsidP="00A72BBE">
      <w:pPr>
        <w:pStyle w:val="ListParagraph"/>
        <w:numPr>
          <w:ilvl w:val="1"/>
          <w:numId w:val="2"/>
        </w:numPr>
        <w:tabs>
          <w:tab w:val="left" w:pos="720"/>
          <w:tab w:val="left" w:pos="1134"/>
        </w:tabs>
        <w:spacing w:afterLines="50"/>
        <w:ind w:left="1152" w:hanging="576"/>
        <w:contextualSpacing w:val="0"/>
        <w:rPr>
          <w:rFonts w:cs="Arial"/>
        </w:rPr>
      </w:pPr>
      <w:r w:rsidRPr="00CD1403">
        <w:rPr>
          <w:rFonts w:cs="Arial"/>
        </w:rPr>
        <w:t>Гадаад эдийн засгийн орчин нөхцөл</w:t>
      </w:r>
    </w:p>
    <w:p w14:paraId="6E59464E" w14:textId="77777777" w:rsidR="00A72BBE" w:rsidRPr="00CD1403" w:rsidRDefault="00A72BBE" w:rsidP="00A72BBE">
      <w:pPr>
        <w:pStyle w:val="ListParagraph"/>
        <w:numPr>
          <w:ilvl w:val="1"/>
          <w:numId w:val="2"/>
        </w:numPr>
        <w:tabs>
          <w:tab w:val="left" w:pos="720"/>
          <w:tab w:val="left" w:pos="1134"/>
        </w:tabs>
        <w:spacing w:afterLines="50"/>
        <w:ind w:left="1152" w:hanging="576"/>
        <w:contextualSpacing w:val="0"/>
        <w:rPr>
          <w:rFonts w:cs="Arial"/>
        </w:rPr>
      </w:pPr>
      <w:r w:rsidRPr="00CD1403">
        <w:rPr>
          <w:rFonts w:cs="Arial"/>
        </w:rPr>
        <w:t>Монгол Улсын эдийн засгийн нөхцөл байдал, цаашдын хандлага, учирч болох эрсдэл</w:t>
      </w:r>
    </w:p>
    <w:p w14:paraId="71EB2248" w14:textId="77777777" w:rsidR="00A72BBE" w:rsidRPr="00CD1403" w:rsidRDefault="00A72BBE" w:rsidP="00A72BBE">
      <w:pPr>
        <w:pStyle w:val="ListParagraph"/>
        <w:numPr>
          <w:ilvl w:val="1"/>
          <w:numId w:val="2"/>
        </w:numPr>
        <w:tabs>
          <w:tab w:val="left" w:pos="720"/>
          <w:tab w:val="left" w:pos="1134"/>
        </w:tabs>
        <w:spacing w:afterLines="50"/>
        <w:ind w:left="1152" w:hanging="576"/>
        <w:contextualSpacing w:val="0"/>
        <w:rPr>
          <w:rFonts w:cs="Arial"/>
        </w:rPr>
      </w:pPr>
      <w:r w:rsidRPr="00CD1403">
        <w:rPr>
          <w:rFonts w:cs="Arial"/>
        </w:rPr>
        <w:t>Эдийн засгийн үндсэн үзүүлэлтүүдийн 2027-2029 оны таамаглал, загварын үр дүнгүүд, санал зөвлөмж</w:t>
      </w:r>
    </w:p>
    <w:p w14:paraId="21080D8D" w14:textId="77777777" w:rsidR="0076143C" w:rsidRPr="00CD1403" w:rsidRDefault="0076143C" w:rsidP="0076143C">
      <w:pPr>
        <w:pStyle w:val="ListParagraph"/>
        <w:tabs>
          <w:tab w:val="left" w:pos="720"/>
          <w:tab w:val="left" w:pos="1134"/>
        </w:tabs>
        <w:snapToGrid w:val="0"/>
        <w:spacing w:afterLines="100" w:after="240" w:line="278" w:lineRule="auto"/>
        <w:ind w:left="0" w:firstLine="0"/>
        <w:contextualSpacing w:val="0"/>
        <w:rPr>
          <w:rFonts w:cs="Arial"/>
          <w:b/>
          <w:bCs/>
        </w:rPr>
      </w:pPr>
    </w:p>
    <w:p w14:paraId="6E48649A" w14:textId="77777777" w:rsidR="003604E7" w:rsidRPr="00CD1403" w:rsidRDefault="003604E7" w:rsidP="003604E7">
      <w:pPr>
        <w:pStyle w:val="ListParagraph"/>
        <w:tabs>
          <w:tab w:val="left" w:pos="1134"/>
          <w:tab w:val="left" w:pos="1440"/>
        </w:tabs>
        <w:spacing w:afterLines="150" w:after="360"/>
        <w:ind w:left="0" w:firstLine="0"/>
        <w:contextualSpacing w:val="0"/>
        <w:rPr>
          <w:rFonts w:cs="Arial"/>
        </w:rPr>
      </w:pPr>
    </w:p>
    <w:p w14:paraId="771DC8E8" w14:textId="77777777" w:rsidR="004F0777" w:rsidRPr="00CD1403" w:rsidRDefault="004F0777" w:rsidP="004F0777">
      <w:pPr>
        <w:pStyle w:val="ListParagraph"/>
        <w:tabs>
          <w:tab w:val="left" w:pos="1134"/>
          <w:tab w:val="left" w:pos="1440"/>
        </w:tabs>
        <w:spacing w:afterLines="150" w:after="360"/>
        <w:ind w:left="0" w:firstLine="0"/>
        <w:contextualSpacing w:val="0"/>
        <w:rPr>
          <w:rFonts w:cs="Arial"/>
        </w:rPr>
      </w:pPr>
    </w:p>
    <w:p w14:paraId="280800E2" w14:textId="52292825" w:rsidR="00697601" w:rsidRPr="00CD1403" w:rsidRDefault="0051688E" w:rsidP="00802345">
      <w:pPr>
        <w:pStyle w:val="ListParagraph"/>
        <w:tabs>
          <w:tab w:val="left" w:pos="1134"/>
        </w:tabs>
        <w:spacing w:afterLines="0" w:after="160" w:line="278" w:lineRule="auto"/>
        <w:ind w:left="0" w:firstLine="0"/>
        <w:jc w:val="right"/>
        <w:rPr>
          <w:rFonts w:cs="Arial"/>
        </w:rPr>
      </w:pPr>
      <w:r w:rsidRPr="00CD1403">
        <w:rPr>
          <w:rFonts w:cs="Arial"/>
        </w:rPr>
        <w:br w:type="page"/>
      </w:r>
      <w:r w:rsidR="00697601" w:rsidRPr="00CD1403">
        <w:rPr>
          <w:rFonts w:cs="Arial"/>
        </w:rPr>
        <w:t>ТӨСӨЛ</w:t>
      </w:r>
    </w:p>
    <w:p w14:paraId="2F54FD4F" w14:textId="77777777" w:rsidR="00F77675" w:rsidRPr="00802345" w:rsidRDefault="00F77675" w:rsidP="00802345">
      <w:pPr>
        <w:pStyle w:val="ListParagraph"/>
        <w:tabs>
          <w:tab w:val="left" w:pos="1134"/>
        </w:tabs>
        <w:spacing w:afterLines="0" w:after="160" w:line="278" w:lineRule="auto"/>
        <w:ind w:left="0" w:firstLine="0"/>
        <w:jc w:val="right"/>
        <w:rPr>
          <w:rFonts w:cs="Arial"/>
          <w:bCs/>
        </w:rPr>
      </w:pPr>
    </w:p>
    <w:tbl>
      <w:tblPr>
        <w:tblW w:w="0" w:type="auto"/>
        <w:tblLook w:val="04A0" w:firstRow="1" w:lastRow="0" w:firstColumn="1" w:lastColumn="0" w:noHBand="0" w:noVBand="1"/>
      </w:tblPr>
      <w:tblGrid>
        <w:gridCol w:w="2722"/>
        <w:gridCol w:w="3547"/>
        <w:gridCol w:w="3085"/>
      </w:tblGrid>
      <w:tr w:rsidR="00697601" w:rsidRPr="00CD1403" w14:paraId="48744396" w14:textId="77777777" w:rsidTr="002A6658">
        <w:tc>
          <w:tcPr>
            <w:tcW w:w="2722" w:type="dxa"/>
          </w:tcPr>
          <w:p w14:paraId="7FA07E03" w14:textId="03079CBA" w:rsidR="00697601" w:rsidRPr="00CD1403" w:rsidRDefault="00697601" w:rsidP="00A10839">
            <w:pPr>
              <w:tabs>
                <w:tab w:val="left" w:pos="1134"/>
              </w:tabs>
              <w:spacing w:before="0" w:after="288" w:line="240" w:lineRule="auto"/>
              <w:ind w:left="0" w:firstLine="0"/>
              <w:rPr>
                <w:szCs w:val="24"/>
              </w:rPr>
            </w:pPr>
            <w:r w:rsidRPr="00CD1403">
              <w:rPr>
                <w:szCs w:val="24"/>
              </w:rPr>
              <w:t>202</w:t>
            </w:r>
            <w:r w:rsidR="00A5672A" w:rsidRPr="00CD1403">
              <w:rPr>
                <w:szCs w:val="24"/>
              </w:rPr>
              <w:t>6</w:t>
            </w:r>
            <w:r w:rsidRPr="00CD1403">
              <w:rPr>
                <w:szCs w:val="24"/>
              </w:rPr>
              <w:t xml:space="preserve"> оны ... дугаар сарын ...-ны өдөр</w:t>
            </w:r>
          </w:p>
        </w:tc>
        <w:tc>
          <w:tcPr>
            <w:tcW w:w="3547" w:type="dxa"/>
          </w:tcPr>
          <w:p w14:paraId="4B0F2476" w14:textId="77777777" w:rsidR="00697601" w:rsidRPr="00CD1403" w:rsidRDefault="00697601" w:rsidP="00A10839">
            <w:pPr>
              <w:tabs>
                <w:tab w:val="left" w:pos="1134"/>
              </w:tabs>
              <w:spacing w:before="0" w:after="288" w:line="240" w:lineRule="auto"/>
              <w:ind w:left="0" w:firstLine="0"/>
              <w:jc w:val="center"/>
              <w:rPr>
                <w:szCs w:val="24"/>
              </w:rPr>
            </w:pPr>
          </w:p>
        </w:tc>
        <w:tc>
          <w:tcPr>
            <w:tcW w:w="3085" w:type="dxa"/>
          </w:tcPr>
          <w:p w14:paraId="1EF6A7F3" w14:textId="77777777" w:rsidR="00697601" w:rsidRPr="00CD1403" w:rsidRDefault="00697601" w:rsidP="00091A42">
            <w:pPr>
              <w:tabs>
                <w:tab w:val="left" w:pos="1134"/>
              </w:tabs>
              <w:spacing w:before="0" w:afterLines="0" w:after="0" w:line="240" w:lineRule="auto"/>
              <w:ind w:left="0" w:firstLine="0"/>
              <w:jc w:val="right"/>
              <w:rPr>
                <w:szCs w:val="24"/>
              </w:rPr>
            </w:pPr>
            <w:r w:rsidRPr="00CD1403">
              <w:rPr>
                <w:szCs w:val="24"/>
              </w:rPr>
              <w:t xml:space="preserve">Улаанбаатар </w:t>
            </w:r>
          </w:p>
          <w:p w14:paraId="7795CA06" w14:textId="77777777" w:rsidR="00697601" w:rsidRPr="00CD1403" w:rsidRDefault="00697601" w:rsidP="00A10839">
            <w:pPr>
              <w:tabs>
                <w:tab w:val="left" w:pos="1134"/>
              </w:tabs>
              <w:spacing w:before="0" w:after="288" w:line="240" w:lineRule="auto"/>
              <w:ind w:left="0" w:right="446" w:firstLine="0"/>
              <w:jc w:val="center"/>
              <w:rPr>
                <w:szCs w:val="24"/>
              </w:rPr>
            </w:pPr>
            <w:r w:rsidRPr="00CD1403">
              <w:rPr>
                <w:szCs w:val="24"/>
              </w:rPr>
              <w:t xml:space="preserve">                             хот</w:t>
            </w:r>
          </w:p>
        </w:tc>
      </w:tr>
    </w:tbl>
    <w:p w14:paraId="2F51B1A0" w14:textId="2CA5BBB4" w:rsidR="00880B01" w:rsidRPr="00CD1403" w:rsidRDefault="00880B01" w:rsidP="00091A42">
      <w:pPr>
        <w:tabs>
          <w:tab w:val="left" w:pos="1134"/>
        </w:tabs>
        <w:snapToGrid w:val="0"/>
        <w:spacing w:before="240" w:afterLines="0" w:after="0" w:line="240" w:lineRule="auto"/>
        <w:ind w:left="0" w:firstLine="0"/>
        <w:jc w:val="center"/>
        <w:rPr>
          <w:rFonts w:cs="Arial"/>
          <w:b/>
        </w:rPr>
      </w:pPr>
      <w:r w:rsidRPr="00CD1403">
        <w:rPr>
          <w:rFonts w:cs="Arial"/>
          <w:b/>
        </w:rPr>
        <w:t>МОНГОЛ УЛСЫН НЭГДСЭН ТӨСВИЙН 202</w:t>
      </w:r>
      <w:r w:rsidR="00A5672A" w:rsidRPr="00CD1403">
        <w:rPr>
          <w:rFonts w:cs="Arial"/>
          <w:b/>
        </w:rPr>
        <w:t>7</w:t>
      </w:r>
      <w:r w:rsidRPr="00CD1403">
        <w:rPr>
          <w:rFonts w:cs="Arial"/>
          <w:b/>
        </w:rPr>
        <w:t xml:space="preserve"> ОНЫ ТӨСВИЙН </w:t>
      </w:r>
    </w:p>
    <w:p w14:paraId="6C1822AF" w14:textId="1B7F0AC6" w:rsidR="00880B01" w:rsidRPr="00CD1403" w:rsidRDefault="00880B01" w:rsidP="00A10839">
      <w:pPr>
        <w:tabs>
          <w:tab w:val="left" w:pos="1134"/>
        </w:tabs>
        <w:snapToGrid w:val="0"/>
        <w:spacing w:before="0" w:after="288" w:line="240" w:lineRule="auto"/>
        <w:ind w:left="0" w:firstLine="0"/>
        <w:jc w:val="center"/>
        <w:rPr>
          <w:rFonts w:cs="Arial"/>
          <w:b/>
        </w:rPr>
      </w:pPr>
      <w:r w:rsidRPr="00CD1403">
        <w:rPr>
          <w:rFonts w:cs="Arial"/>
          <w:b/>
        </w:rPr>
        <w:t>ХҮРЭЭНИЙ МЭДЭГДЭЛ, 202</w:t>
      </w:r>
      <w:r w:rsidR="00A5672A" w:rsidRPr="00CD1403">
        <w:rPr>
          <w:rFonts w:cs="Arial"/>
          <w:b/>
        </w:rPr>
        <w:t>8</w:t>
      </w:r>
      <w:r w:rsidRPr="00CD1403">
        <w:rPr>
          <w:rFonts w:cs="Arial"/>
          <w:b/>
        </w:rPr>
        <w:t>-202</w:t>
      </w:r>
      <w:r w:rsidR="00A5672A" w:rsidRPr="00CD1403">
        <w:rPr>
          <w:rFonts w:cs="Arial"/>
          <w:b/>
        </w:rPr>
        <w:t>9</w:t>
      </w:r>
      <w:r w:rsidRPr="00CD1403">
        <w:rPr>
          <w:rFonts w:cs="Arial"/>
          <w:b/>
        </w:rPr>
        <w:t xml:space="preserve"> ОНЫ ТӨСВИЙН ТӨСӨӨЛЛИЙН ТУХАЙ</w:t>
      </w:r>
    </w:p>
    <w:p w14:paraId="4B069A25" w14:textId="58E216EB" w:rsidR="003469F1" w:rsidRPr="009A2011" w:rsidRDefault="001B2C12" w:rsidP="009A2011">
      <w:pPr>
        <w:tabs>
          <w:tab w:val="left" w:pos="0"/>
          <w:tab w:val="left" w:pos="720"/>
          <w:tab w:val="left" w:pos="1134"/>
        </w:tabs>
        <w:snapToGrid w:val="0"/>
        <w:spacing w:afterLines="0" w:after="240" w:line="240" w:lineRule="auto"/>
        <w:ind w:left="0" w:firstLine="0"/>
        <w:rPr>
          <w:rFonts w:cs="Arial"/>
          <w:sz w:val="22"/>
        </w:rPr>
      </w:pPr>
      <w:r w:rsidRPr="00CD1403">
        <w:rPr>
          <w:rFonts w:cs="Arial"/>
          <w:b/>
          <w:sz w:val="22"/>
        </w:rPr>
        <w:t xml:space="preserve">1 дүгээр зүйл. </w:t>
      </w:r>
      <w:r w:rsidRPr="00CD1403">
        <w:rPr>
          <w:rFonts w:cs="Arial"/>
          <w:sz w:val="22"/>
        </w:rPr>
        <w:t>Монгол Улсын нэгдсэн төсвийн 202</w:t>
      </w:r>
      <w:r w:rsidR="0035359E" w:rsidRPr="00CD1403">
        <w:rPr>
          <w:rFonts w:cs="Arial"/>
          <w:sz w:val="22"/>
        </w:rPr>
        <w:t>7</w:t>
      </w:r>
      <w:r w:rsidRPr="00CD1403">
        <w:rPr>
          <w:rFonts w:cs="Arial"/>
          <w:sz w:val="22"/>
        </w:rPr>
        <w:t xml:space="preserve"> оны төсвийн хүрээний мэдэгдэл, 202</w:t>
      </w:r>
      <w:r w:rsidR="0035359E" w:rsidRPr="00CD1403">
        <w:rPr>
          <w:rFonts w:cs="Arial"/>
          <w:sz w:val="22"/>
        </w:rPr>
        <w:t>8</w:t>
      </w:r>
      <w:r w:rsidRPr="00CD1403">
        <w:rPr>
          <w:rFonts w:cs="Arial"/>
          <w:sz w:val="22"/>
        </w:rPr>
        <w:t>-202</w:t>
      </w:r>
      <w:r w:rsidR="0035359E" w:rsidRPr="00CD1403">
        <w:rPr>
          <w:rFonts w:cs="Arial"/>
          <w:sz w:val="22"/>
        </w:rPr>
        <w:t>9</w:t>
      </w:r>
      <w:r w:rsidRPr="00CD1403">
        <w:rPr>
          <w:rFonts w:cs="Arial"/>
          <w:sz w:val="22"/>
        </w:rPr>
        <w:t xml:space="preserve"> оны төсвийн төсөөллийн үзүүлэлтийг доор дурдсанаар баталсугай:</w:t>
      </w:r>
      <w:r w:rsidR="00444E0F" w:rsidRPr="00CD1403">
        <w:rPr>
          <w:rFonts w:cs="Arial"/>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3950"/>
        <w:gridCol w:w="1557"/>
        <w:gridCol w:w="1557"/>
        <w:gridCol w:w="1557"/>
      </w:tblGrid>
      <w:tr w:rsidR="00D01F57" w:rsidRPr="00CD1403" w14:paraId="62145B7D" w14:textId="77777777" w:rsidTr="00EB713B">
        <w:tc>
          <w:tcPr>
            <w:tcW w:w="723" w:type="dxa"/>
            <w:vMerge w:val="restart"/>
            <w:vAlign w:val="center"/>
          </w:tcPr>
          <w:p w14:paraId="58B94D5E" w14:textId="77777777" w:rsidR="00D01F57" w:rsidRPr="00CD1403" w:rsidRDefault="00D65154" w:rsidP="009A2011">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Д/д</w:t>
            </w:r>
          </w:p>
        </w:tc>
        <w:tc>
          <w:tcPr>
            <w:tcW w:w="3950" w:type="dxa"/>
            <w:vMerge w:val="restart"/>
            <w:vAlign w:val="center"/>
          </w:tcPr>
          <w:p w14:paraId="57D9ED08" w14:textId="77777777" w:rsidR="00D01F57" w:rsidRPr="00CD1403" w:rsidRDefault="00D65154" w:rsidP="009A2011">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Эдийн засгийн үндсэн үзүүлэлт</w:t>
            </w:r>
          </w:p>
        </w:tc>
        <w:tc>
          <w:tcPr>
            <w:tcW w:w="1557" w:type="dxa"/>
            <w:vAlign w:val="center"/>
          </w:tcPr>
          <w:p w14:paraId="5E673C99" w14:textId="77777777" w:rsidR="00D01F57" w:rsidRPr="00CD1403" w:rsidRDefault="00D65154" w:rsidP="009A2011">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Төсвийн хүрээний мэдэгдэл</w:t>
            </w:r>
          </w:p>
        </w:tc>
        <w:tc>
          <w:tcPr>
            <w:tcW w:w="3114" w:type="dxa"/>
            <w:gridSpan w:val="2"/>
            <w:vAlign w:val="center"/>
          </w:tcPr>
          <w:p w14:paraId="398C9A9D" w14:textId="77777777" w:rsidR="00D01F57" w:rsidRPr="00CD1403" w:rsidRDefault="00D65154" w:rsidP="009A2011">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Төсвийн төсөөлөл</w:t>
            </w:r>
          </w:p>
        </w:tc>
      </w:tr>
      <w:tr w:rsidR="00D01F57" w:rsidRPr="00CD1403" w14:paraId="1BDD31A1" w14:textId="77777777" w:rsidTr="00EB713B">
        <w:trPr>
          <w:trHeight w:val="374"/>
        </w:trPr>
        <w:tc>
          <w:tcPr>
            <w:tcW w:w="723" w:type="dxa"/>
            <w:vMerge/>
          </w:tcPr>
          <w:p w14:paraId="4206BE2D" w14:textId="77777777" w:rsidR="00D01F57" w:rsidRPr="00CD1403" w:rsidRDefault="00D01F57" w:rsidP="009A2011">
            <w:pPr>
              <w:tabs>
                <w:tab w:val="left" w:pos="1134"/>
              </w:tabs>
              <w:spacing w:before="0" w:afterLines="0" w:after="0" w:line="240" w:lineRule="auto"/>
              <w:ind w:left="0" w:firstLine="0"/>
              <w:rPr>
                <w:rFonts w:asciiTheme="minorBidi" w:hAnsiTheme="minorBidi"/>
                <w:sz w:val="22"/>
              </w:rPr>
            </w:pPr>
          </w:p>
        </w:tc>
        <w:tc>
          <w:tcPr>
            <w:tcW w:w="3950" w:type="dxa"/>
            <w:vMerge/>
          </w:tcPr>
          <w:p w14:paraId="17BA902E" w14:textId="77777777" w:rsidR="00D01F57" w:rsidRPr="00CD1403" w:rsidRDefault="00D01F57" w:rsidP="009A2011">
            <w:pPr>
              <w:tabs>
                <w:tab w:val="left" w:pos="1134"/>
              </w:tabs>
              <w:spacing w:before="0" w:afterLines="0" w:after="0" w:line="240" w:lineRule="auto"/>
              <w:ind w:left="0" w:firstLine="0"/>
              <w:rPr>
                <w:rFonts w:asciiTheme="minorBidi" w:hAnsiTheme="minorBidi"/>
                <w:sz w:val="22"/>
              </w:rPr>
            </w:pPr>
          </w:p>
        </w:tc>
        <w:tc>
          <w:tcPr>
            <w:tcW w:w="1557" w:type="dxa"/>
            <w:vAlign w:val="center"/>
          </w:tcPr>
          <w:p w14:paraId="6B39E14A" w14:textId="6F7A67FF" w:rsidR="00D01F57" w:rsidRPr="00CD1403" w:rsidRDefault="00D01F57" w:rsidP="009A2011">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202</w:t>
            </w:r>
            <w:r w:rsidR="0074017B" w:rsidRPr="00CD1403">
              <w:rPr>
                <w:rFonts w:asciiTheme="minorBidi" w:hAnsiTheme="minorBidi"/>
                <w:color w:val="000000" w:themeColor="text1"/>
                <w:sz w:val="22"/>
              </w:rPr>
              <w:t>7</w:t>
            </w:r>
            <w:r w:rsidR="00D65154" w:rsidRPr="00CD1403">
              <w:rPr>
                <w:rFonts w:asciiTheme="minorBidi" w:hAnsiTheme="minorBidi"/>
                <w:color w:val="000000" w:themeColor="text1"/>
                <w:sz w:val="22"/>
              </w:rPr>
              <w:t xml:space="preserve"> он</w:t>
            </w:r>
          </w:p>
        </w:tc>
        <w:tc>
          <w:tcPr>
            <w:tcW w:w="1557" w:type="dxa"/>
            <w:vAlign w:val="center"/>
          </w:tcPr>
          <w:p w14:paraId="2684D702" w14:textId="541710AE" w:rsidR="00D01F57" w:rsidRPr="00CD1403" w:rsidRDefault="00D01F57" w:rsidP="009A2011">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202</w:t>
            </w:r>
            <w:r w:rsidR="0074017B" w:rsidRPr="00CD1403">
              <w:rPr>
                <w:rFonts w:asciiTheme="minorBidi" w:hAnsiTheme="minorBidi"/>
                <w:color w:val="000000" w:themeColor="text1"/>
                <w:sz w:val="22"/>
              </w:rPr>
              <w:t>8</w:t>
            </w:r>
            <w:r w:rsidR="00D65154" w:rsidRPr="00CD1403">
              <w:rPr>
                <w:rFonts w:asciiTheme="minorBidi" w:hAnsiTheme="minorBidi"/>
                <w:color w:val="000000" w:themeColor="text1"/>
                <w:sz w:val="22"/>
              </w:rPr>
              <w:t xml:space="preserve"> он</w:t>
            </w:r>
          </w:p>
        </w:tc>
        <w:tc>
          <w:tcPr>
            <w:tcW w:w="1557" w:type="dxa"/>
            <w:vAlign w:val="center"/>
          </w:tcPr>
          <w:p w14:paraId="51393CC5" w14:textId="3E37F748" w:rsidR="00D01F57" w:rsidRPr="00CD1403" w:rsidRDefault="00D01F57" w:rsidP="009A2011">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202</w:t>
            </w:r>
            <w:r w:rsidR="0074017B" w:rsidRPr="00CD1403">
              <w:rPr>
                <w:rFonts w:asciiTheme="minorBidi" w:hAnsiTheme="minorBidi"/>
                <w:color w:val="000000" w:themeColor="text1"/>
                <w:sz w:val="22"/>
              </w:rPr>
              <w:t>9</w:t>
            </w:r>
            <w:r w:rsidR="00D65154" w:rsidRPr="00CD1403">
              <w:rPr>
                <w:rFonts w:asciiTheme="minorBidi" w:hAnsiTheme="minorBidi"/>
                <w:color w:val="000000" w:themeColor="text1"/>
                <w:sz w:val="22"/>
              </w:rPr>
              <w:t xml:space="preserve"> он</w:t>
            </w:r>
          </w:p>
        </w:tc>
      </w:tr>
      <w:tr w:rsidR="00F775E3" w:rsidRPr="00CD1403" w14:paraId="6C731238" w14:textId="77777777" w:rsidTr="00EB713B">
        <w:tc>
          <w:tcPr>
            <w:tcW w:w="723" w:type="dxa"/>
            <w:vAlign w:val="center"/>
          </w:tcPr>
          <w:p w14:paraId="0FC59BB9"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1</w:t>
            </w:r>
          </w:p>
        </w:tc>
        <w:tc>
          <w:tcPr>
            <w:tcW w:w="3950" w:type="dxa"/>
            <w:vAlign w:val="center"/>
          </w:tcPr>
          <w:p w14:paraId="2AF3BE75"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Дотоодын нийт бүтээгдэхүүний бодит өсөлтийн хэмжээ /хувь/</w:t>
            </w:r>
          </w:p>
        </w:tc>
        <w:tc>
          <w:tcPr>
            <w:tcW w:w="1557" w:type="dxa"/>
            <w:vAlign w:val="center"/>
          </w:tcPr>
          <w:p w14:paraId="63DE5576" w14:textId="099A5E8B"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5.8</w:t>
            </w:r>
          </w:p>
        </w:tc>
        <w:tc>
          <w:tcPr>
            <w:tcW w:w="1557" w:type="dxa"/>
            <w:vAlign w:val="center"/>
          </w:tcPr>
          <w:p w14:paraId="63816A3B" w14:textId="15378D4B"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6.0</w:t>
            </w:r>
          </w:p>
        </w:tc>
        <w:tc>
          <w:tcPr>
            <w:tcW w:w="1557" w:type="dxa"/>
            <w:vAlign w:val="center"/>
          </w:tcPr>
          <w:p w14:paraId="76D53584" w14:textId="6208C629"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6.3</w:t>
            </w:r>
          </w:p>
        </w:tc>
      </w:tr>
      <w:tr w:rsidR="00F775E3" w:rsidRPr="00CD1403" w14:paraId="0FB71737" w14:textId="77777777" w:rsidTr="00EB713B">
        <w:trPr>
          <w:trHeight w:val="413"/>
        </w:trPr>
        <w:tc>
          <w:tcPr>
            <w:tcW w:w="723" w:type="dxa"/>
            <w:vAlign w:val="center"/>
          </w:tcPr>
          <w:p w14:paraId="158EE58F"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color w:val="000000" w:themeColor="text1"/>
                <w:sz w:val="22"/>
              </w:rPr>
              <w:t>2</w:t>
            </w:r>
          </w:p>
        </w:tc>
        <w:tc>
          <w:tcPr>
            <w:tcW w:w="3950" w:type="dxa"/>
            <w:vAlign w:val="center"/>
          </w:tcPr>
          <w:p w14:paraId="26095221"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Хэрэглээний үнийн өсөлтийн түвшин</w:t>
            </w:r>
          </w:p>
        </w:tc>
        <w:tc>
          <w:tcPr>
            <w:tcW w:w="1557" w:type="dxa"/>
            <w:vAlign w:val="center"/>
          </w:tcPr>
          <w:p w14:paraId="4EA071C9" w14:textId="7321D3F2"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7.0</w:t>
            </w:r>
          </w:p>
        </w:tc>
        <w:tc>
          <w:tcPr>
            <w:tcW w:w="1557" w:type="dxa"/>
            <w:vAlign w:val="center"/>
          </w:tcPr>
          <w:p w14:paraId="7C3A15E4" w14:textId="13FAD6F7"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6.0</w:t>
            </w:r>
          </w:p>
        </w:tc>
        <w:tc>
          <w:tcPr>
            <w:tcW w:w="1557" w:type="dxa"/>
            <w:vAlign w:val="center"/>
          </w:tcPr>
          <w:p w14:paraId="5B66BEEB" w14:textId="66414F4E"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5.0</w:t>
            </w:r>
          </w:p>
        </w:tc>
      </w:tr>
      <w:tr w:rsidR="00F775E3" w:rsidRPr="00DA1478" w14:paraId="11EA7CBA" w14:textId="77777777" w:rsidTr="00EB713B">
        <w:tc>
          <w:tcPr>
            <w:tcW w:w="723" w:type="dxa"/>
            <w:vMerge w:val="restart"/>
            <w:vAlign w:val="center"/>
          </w:tcPr>
          <w:p w14:paraId="7E024449"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sz w:val="22"/>
              </w:rPr>
              <w:t>3</w:t>
            </w:r>
          </w:p>
        </w:tc>
        <w:tc>
          <w:tcPr>
            <w:tcW w:w="3950" w:type="dxa"/>
            <w:vAlign w:val="center"/>
          </w:tcPr>
          <w:p w14:paraId="3802A446"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Нэгдсэн төсвийн тэнцвэржүүлсэн орлогын доод хэмжээ /тэрбум төгрөг/</w:t>
            </w:r>
          </w:p>
        </w:tc>
        <w:tc>
          <w:tcPr>
            <w:tcW w:w="1557" w:type="dxa"/>
            <w:vAlign w:val="center"/>
          </w:tcPr>
          <w:p w14:paraId="5864DFBB" w14:textId="279C660C" w:rsidR="00F775E3" w:rsidRPr="00F775E3" w:rsidRDefault="0052488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3</w:t>
            </w:r>
            <w:r w:rsidR="00490C43">
              <w:rPr>
                <w:rFonts w:cs="Arial"/>
                <w:color w:val="000000" w:themeColor="text1"/>
                <w:sz w:val="22"/>
              </w:rPr>
              <w:t>4</w:t>
            </w:r>
            <w:r w:rsidRPr="00D4798C">
              <w:rPr>
                <w:rFonts w:cs="Arial"/>
                <w:color w:val="000000" w:themeColor="text1"/>
                <w:sz w:val="22"/>
              </w:rPr>
              <w:t>,</w:t>
            </w:r>
            <w:r w:rsidR="00F775E3" w:rsidRPr="00F775E3">
              <w:rPr>
                <w:rFonts w:cs="Arial"/>
                <w:color w:val="000000" w:themeColor="text1"/>
                <w:sz w:val="22"/>
              </w:rPr>
              <w:t>780.0</w:t>
            </w:r>
          </w:p>
        </w:tc>
        <w:tc>
          <w:tcPr>
            <w:tcW w:w="1557" w:type="dxa"/>
            <w:vAlign w:val="center"/>
          </w:tcPr>
          <w:p w14:paraId="30E7DBA8" w14:textId="23A2CCDE"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3</w:t>
            </w:r>
            <w:r w:rsidR="00CA3521">
              <w:rPr>
                <w:rFonts w:cs="Arial"/>
                <w:color w:val="000000" w:themeColor="text1"/>
                <w:sz w:val="22"/>
              </w:rPr>
              <w:t>7</w:t>
            </w:r>
            <w:r w:rsidRPr="00D4798C">
              <w:rPr>
                <w:rFonts w:cs="Arial"/>
                <w:color w:val="000000" w:themeColor="text1"/>
                <w:sz w:val="22"/>
              </w:rPr>
              <w:t>,</w:t>
            </w:r>
            <w:r w:rsidR="00CA3521">
              <w:rPr>
                <w:rFonts w:cs="Arial"/>
                <w:color w:val="000000" w:themeColor="text1"/>
                <w:sz w:val="22"/>
              </w:rPr>
              <w:t>371</w:t>
            </w:r>
            <w:r w:rsidRPr="00D4798C">
              <w:rPr>
                <w:rFonts w:cs="Arial"/>
                <w:color w:val="000000" w:themeColor="text1"/>
                <w:sz w:val="22"/>
              </w:rPr>
              <w:t>.8</w:t>
            </w:r>
          </w:p>
        </w:tc>
        <w:tc>
          <w:tcPr>
            <w:tcW w:w="1557" w:type="dxa"/>
            <w:vAlign w:val="center"/>
          </w:tcPr>
          <w:p w14:paraId="49E283E3" w14:textId="767D1525"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3</w:t>
            </w:r>
            <w:r w:rsidR="00F05825">
              <w:rPr>
                <w:rFonts w:cs="Arial"/>
                <w:color w:val="000000" w:themeColor="text1"/>
                <w:sz w:val="22"/>
              </w:rPr>
              <w:t>9</w:t>
            </w:r>
            <w:r w:rsidRPr="00D4798C">
              <w:rPr>
                <w:rFonts w:cs="Arial"/>
                <w:color w:val="000000" w:themeColor="text1"/>
                <w:sz w:val="22"/>
              </w:rPr>
              <w:t>,</w:t>
            </w:r>
            <w:r w:rsidR="00F05825">
              <w:rPr>
                <w:rFonts w:cs="Arial"/>
                <w:color w:val="000000" w:themeColor="text1"/>
                <w:sz w:val="22"/>
              </w:rPr>
              <w:t>737</w:t>
            </w:r>
            <w:r w:rsidRPr="00D4798C">
              <w:rPr>
                <w:rFonts w:cs="Arial"/>
                <w:color w:val="000000" w:themeColor="text1"/>
                <w:sz w:val="22"/>
              </w:rPr>
              <w:t>.5</w:t>
            </w:r>
          </w:p>
        </w:tc>
      </w:tr>
      <w:tr w:rsidR="00F775E3" w:rsidRPr="00CD1403" w14:paraId="1D99EBE6" w14:textId="77777777" w:rsidTr="00EB713B">
        <w:tc>
          <w:tcPr>
            <w:tcW w:w="723" w:type="dxa"/>
            <w:vMerge/>
            <w:vAlign w:val="center"/>
          </w:tcPr>
          <w:p w14:paraId="6BBF9634"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p>
        </w:tc>
        <w:tc>
          <w:tcPr>
            <w:tcW w:w="3950" w:type="dxa"/>
            <w:vAlign w:val="center"/>
          </w:tcPr>
          <w:p w14:paraId="2FF2304B" w14:textId="5B3393CC" w:rsidR="00F775E3" w:rsidRPr="00CD1403" w:rsidRDefault="007E1FE2" w:rsidP="00F775E3">
            <w:pPr>
              <w:tabs>
                <w:tab w:val="left" w:pos="1134"/>
              </w:tabs>
              <w:spacing w:before="0" w:afterLines="0" w:after="0" w:line="240" w:lineRule="auto"/>
              <w:ind w:left="0" w:firstLine="0"/>
              <w:rPr>
                <w:rFonts w:asciiTheme="minorBidi" w:hAnsiTheme="minorBidi"/>
                <w:sz w:val="22"/>
              </w:rPr>
            </w:pPr>
            <w:r>
              <w:rPr>
                <w:rFonts w:cs="Arial"/>
                <w:color w:val="000000" w:themeColor="text1"/>
                <w:sz w:val="22"/>
              </w:rPr>
              <w:t xml:space="preserve">- </w:t>
            </w:r>
            <w:r w:rsidR="00F775E3" w:rsidRPr="002C349E">
              <w:rPr>
                <w:rFonts w:cs="Arial"/>
                <w:color w:val="000000" w:themeColor="text1"/>
                <w:sz w:val="22"/>
              </w:rPr>
              <w:t>Дотоодын нийт бүтээгдэхүүнд эзлэх хувь</w:t>
            </w:r>
          </w:p>
        </w:tc>
        <w:tc>
          <w:tcPr>
            <w:tcW w:w="1557" w:type="dxa"/>
            <w:vAlign w:val="center"/>
          </w:tcPr>
          <w:p w14:paraId="79337A32" w14:textId="7D8AB0CE" w:rsidR="00F775E3" w:rsidRPr="00F775E3" w:rsidRDefault="002B7CCD" w:rsidP="00F775E3">
            <w:pPr>
              <w:tabs>
                <w:tab w:val="left" w:pos="1134"/>
              </w:tabs>
              <w:spacing w:before="0" w:afterLines="0" w:after="0" w:line="240" w:lineRule="auto"/>
              <w:ind w:left="0" w:firstLine="0"/>
              <w:jc w:val="center"/>
              <w:rPr>
                <w:rFonts w:asciiTheme="minorBidi" w:hAnsiTheme="minorBidi"/>
                <w:color w:val="000000" w:themeColor="text1"/>
                <w:sz w:val="22"/>
              </w:rPr>
            </w:pPr>
            <w:r>
              <w:rPr>
                <w:rFonts w:cs="Arial"/>
                <w:color w:val="000000" w:themeColor="text1"/>
                <w:sz w:val="22"/>
              </w:rPr>
              <w:t>30</w:t>
            </w:r>
            <w:r w:rsidR="00F775E3" w:rsidRPr="00F775E3">
              <w:rPr>
                <w:rFonts w:cs="Arial"/>
                <w:color w:val="000000" w:themeColor="text1"/>
                <w:sz w:val="22"/>
              </w:rPr>
              <w:t>.</w:t>
            </w:r>
            <w:r w:rsidR="0036176E">
              <w:rPr>
                <w:rFonts w:cs="Arial"/>
                <w:color w:val="000000" w:themeColor="text1"/>
                <w:sz w:val="22"/>
              </w:rPr>
              <w:t>4</w:t>
            </w:r>
          </w:p>
        </w:tc>
        <w:tc>
          <w:tcPr>
            <w:tcW w:w="1557" w:type="dxa"/>
            <w:vAlign w:val="center"/>
          </w:tcPr>
          <w:p w14:paraId="46E3BEE8" w14:textId="413D57C7"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2</w:t>
            </w:r>
            <w:r w:rsidR="0036176E">
              <w:rPr>
                <w:rFonts w:cs="Arial"/>
                <w:color w:val="000000" w:themeColor="text1"/>
                <w:sz w:val="22"/>
              </w:rPr>
              <w:t>9</w:t>
            </w:r>
            <w:r w:rsidR="00F775E3" w:rsidRPr="00F775E3">
              <w:rPr>
                <w:rFonts w:cs="Arial"/>
                <w:color w:val="000000" w:themeColor="text1"/>
                <w:sz w:val="22"/>
              </w:rPr>
              <w:t>.4</w:t>
            </w:r>
          </w:p>
        </w:tc>
        <w:tc>
          <w:tcPr>
            <w:tcW w:w="1557" w:type="dxa"/>
            <w:vAlign w:val="center"/>
          </w:tcPr>
          <w:p w14:paraId="2A1FB61B" w14:textId="5FE41ECE"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2</w:t>
            </w:r>
            <w:r w:rsidR="0036176E">
              <w:rPr>
                <w:rFonts w:cs="Arial"/>
                <w:color w:val="000000" w:themeColor="text1"/>
                <w:sz w:val="22"/>
              </w:rPr>
              <w:t>8</w:t>
            </w:r>
            <w:r w:rsidRPr="00D4798C">
              <w:rPr>
                <w:rFonts w:cs="Arial"/>
                <w:color w:val="000000" w:themeColor="text1"/>
                <w:sz w:val="22"/>
              </w:rPr>
              <w:t>.</w:t>
            </w:r>
            <w:r w:rsidR="006C7DE6">
              <w:rPr>
                <w:rFonts w:cs="Arial"/>
                <w:color w:val="000000" w:themeColor="text1"/>
                <w:sz w:val="22"/>
              </w:rPr>
              <w:t>1</w:t>
            </w:r>
          </w:p>
        </w:tc>
      </w:tr>
      <w:tr w:rsidR="00F775E3" w:rsidRPr="00CD1403" w14:paraId="7766123B" w14:textId="77777777" w:rsidTr="00EB713B">
        <w:tc>
          <w:tcPr>
            <w:tcW w:w="723" w:type="dxa"/>
            <w:vMerge w:val="restart"/>
            <w:vAlign w:val="center"/>
          </w:tcPr>
          <w:p w14:paraId="34FB91F9"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sz w:val="22"/>
              </w:rPr>
              <w:t>4</w:t>
            </w:r>
          </w:p>
        </w:tc>
        <w:tc>
          <w:tcPr>
            <w:tcW w:w="3950" w:type="dxa"/>
            <w:vAlign w:val="center"/>
          </w:tcPr>
          <w:p w14:paraId="321BD8DF"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Нэгдсэн төсвийн нийт зарлагын дээд хэмжээ /тэрбум төгрөг/</w:t>
            </w:r>
          </w:p>
        </w:tc>
        <w:tc>
          <w:tcPr>
            <w:tcW w:w="1557" w:type="dxa"/>
            <w:vAlign w:val="center"/>
          </w:tcPr>
          <w:p w14:paraId="715BAD90" w14:textId="41D9F0DA"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36,</w:t>
            </w:r>
            <w:r w:rsidR="00C61724">
              <w:rPr>
                <w:rFonts w:cs="Arial"/>
                <w:color w:val="000000" w:themeColor="text1"/>
                <w:sz w:val="22"/>
              </w:rPr>
              <w:t>493</w:t>
            </w:r>
            <w:r w:rsidR="00550A39" w:rsidRPr="00D4798C">
              <w:rPr>
                <w:rFonts w:cs="Arial"/>
                <w:color w:val="000000" w:themeColor="text1"/>
                <w:sz w:val="22"/>
              </w:rPr>
              <w:t>.</w:t>
            </w:r>
            <w:r w:rsidR="00C61724">
              <w:rPr>
                <w:rFonts w:cs="Arial"/>
                <w:color w:val="000000" w:themeColor="text1"/>
                <w:sz w:val="22"/>
              </w:rPr>
              <w:t>4</w:t>
            </w:r>
          </w:p>
        </w:tc>
        <w:tc>
          <w:tcPr>
            <w:tcW w:w="1557" w:type="dxa"/>
            <w:vAlign w:val="center"/>
          </w:tcPr>
          <w:p w14:paraId="651E633F" w14:textId="57D07E12"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3</w:t>
            </w:r>
            <w:r w:rsidR="00A240B8">
              <w:rPr>
                <w:rFonts w:cs="Arial"/>
                <w:color w:val="000000" w:themeColor="text1"/>
                <w:sz w:val="22"/>
              </w:rPr>
              <w:t>8</w:t>
            </w:r>
            <w:r w:rsidRPr="00F775E3">
              <w:rPr>
                <w:rFonts w:cs="Arial"/>
                <w:color w:val="000000" w:themeColor="text1"/>
                <w:sz w:val="22"/>
              </w:rPr>
              <w:t>,</w:t>
            </w:r>
            <w:r w:rsidR="00A240B8">
              <w:rPr>
                <w:rFonts w:cs="Arial"/>
                <w:color w:val="000000" w:themeColor="text1"/>
                <w:sz w:val="22"/>
              </w:rPr>
              <w:t>644</w:t>
            </w:r>
            <w:r w:rsidRPr="00F775E3">
              <w:rPr>
                <w:rFonts w:cs="Arial"/>
                <w:color w:val="000000" w:themeColor="text1"/>
                <w:sz w:val="22"/>
              </w:rPr>
              <w:t>.</w:t>
            </w:r>
            <w:r w:rsidR="00A240B8">
              <w:rPr>
                <w:rFonts w:cs="Arial"/>
                <w:color w:val="000000" w:themeColor="text1"/>
                <w:sz w:val="22"/>
              </w:rPr>
              <w:t>0</w:t>
            </w:r>
          </w:p>
        </w:tc>
        <w:tc>
          <w:tcPr>
            <w:tcW w:w="1557" w:type="dxa"/>
            <w:vAlign w:val="center"/>
          </w:tcPr>
          <w:p w14:paraId="59D2647E" w14:textId="6035BC89" w:rsidR="00F775E3" w:rsidRPr="00F775E3" w:rsidRDefault="00A240B8" w:rsidP="00F775E3">
            <w:pPr>
              <w:tabs>
                <w:tab w:val="left" w:pos="1134"/>
              </w:tabs>
              <w:spacing w:before="0" w:afterLines="0" w:after="0" w:line="240" w:lineRule="auto"/>
              <w:ind w:left="0" w:firstLine="0"/>
              <w:jc w:val="center"/>
              <w:rPr>
                <w:rFonts w:asciiTheme="minorBidi" w:hAnsiTheme="minorBidi"/>
                <w:color w:val="000000" w:themeColor="text1"/>
                <w:sz w:val="22"/>
              </w:rPr>
            </w:pPr>
            <w:r>
              <w:rPr>
                <w:rFonts w:cs="Arial"/>
                <w:color w:val="000000" w:themeColor="text1"/>
                <w:sz w:val="22"/>
              </w:rPr>
              <w:t>40</w:t>
            </w:r>
            <w:r w:rsidR="005C6990" w:rsidRPr="00D4798C">
              <w:rPr>
                <w:rFonts w:cs="Arial"/>
                <w:color w:val="000000" w:themeColor="text1"/>
                <w:sz w:val="22"/>
              </w:rPr>
              <w:t>,</w:t>
            </w:r>
            <w:r>
              <w:rPr>
                <w:rFonts w:cs="Arial"/>
                <w:color w:val="000000" w:themeColor="text1"/>
                <w:sz w:val="22"/>
              </w:rPr>
              <w:t>4</w:t>
            </w:r>
            <w:r w:rsidR="00A97095">
              <w:rPr>
                <w:rFonts w:cs="Arial"/>
                <w:color w:val="000000" w:themeColor="text1"/>
                <w:sz w:val="22"/>
              </w:rPr>
              <w:t>44</w:t>
            </w:r>
            <w:r w:rsidR="00550A39" w:rsidRPr="00D4798C">
              <w:rPr>
                <w:rFonts w:cs="Arial"/>
                <w:color w:val="000000" w:themeColor="text1"/>
                <w:sz w:val="22"/>
              </w:rPr>
              <w:t>.</w:t>
            </w:r>
            <w:r>
              <w:rPr>
                <w:rFonts w:cs="Arial"/>
                <w:color w:val="000000" w:themeColor="text1"/>
                <w:sz w:val="22"/>
              </w:rPr>
              <w:t>7</w:t>
            </w:r>
          </w:p>
        </w:tc>
      </w:tr>
      <w:tr w:rsidR="00F775E3" w:rsidRPr="00CD1403" w14:paraId="54823B80" w14:textId="77777777" w:rsidTr="00EB713B">
        <w:tc>
          <w:tcPr>
            <w:tcW w:w="723" w:type="dxa"/>
            <w:vMerge/>
            <w:vAlign w:val="center"/>
          </w:tcPr>
          <w:p w14:paraId="21D6672F"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p>
        </w:tc>
        <w:tc>
          <w:tcPr>
            <w:tcW w:w="3950" w:type="dxa"/>
            <w:vAlign w:val="center"/>
          </w:tcPr>
          <w:p w14:paraId="39413264" w14:textId="4C50D2BC" w:rsidR="00F775E3" w:rsidRPr="00CD1403" w:rsidRDefault="007E1FE2" w:rsidP="00F775E3">
            <w:pPr>
              <w:tabs>
                <w:tab w:val="left" w:pos="1134"/>
              </w:tabs>
              <w:spacing w:before="0" w:afterLines="0" w:after="0" w:line="240" w:lineRule="auto"/>
              <w:ind w:left="0" w:firstLine="0"/>
              <w:rPr>
                <w:rFonts w:asciiTheme="minorBidi" w:hAnsiTheme="minorBidi"/>
                <w:sz w:val="22"/>
              </w:rPr>
            </w:pPr>
            <w:r>
              <w:rPr>
                <w:rFonts w:asciiTheme="minorBidi" w:hAnsiTheme="minorBidi"/>
                <w:color w:val="000000" w:themeColor="text1"/>
                <w:sz w:val="22"/>
              </w:rPr>
              <w:t xml:space="preserve">- </w:t>
            </w:r>
            <w:r w:rsidR="00F775E3" w:rsidRPr="00CD1403">
              <w:rPr>
                <w:rFonts w:asciiTheme="minorBidi" w:hAnsiTheme="minorBidi"/>
                <w:color w:val="000000" w:themeColor="text1"/>
                <w:sz w:val="22"/>
              </w:rPr>
              <w:t>Дотоодын нийт бүтээгдэхүүнд эзлэх хувь</w:t>
            </w:r>
          </w:p>
        </w:tc>
        <w:tc>
          <w:tcPr>
            <w:tcW w:w="1557" w:type="dxa"/>
            <w:vAlign w:val="center"/>
          </w:tcPr>
          <w:p w14:paraId="153708A3" w14:textId="6451F060"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31.</w:t>
            </w:r>
            <w:r w:rsidR="004966DD">
              <w:rPr>
                <w:rFonts w:cs="Arial"/>
                <w:color w:val="000000" w:themeColor="text1"/>
                <w:sz w:val="22"/>
              </w:rPr>
              <w:t>9</w:t>
            </w:r>
          </w:p>
        </w:tc>
        <w:tc>
          <w:tcPr>
            <w:tcW w:w="1557" w:type="dxa"/>
            <w:vAlign w:val="center"/>
          </w:tcPr>
          <w:p w14:paraId="7B5314AD" w14:textId="74503243" w:rsidR="00F775E3" w:rsidRPr="00F775E3" w:rsidRDefault="0069654B" w:rsidP="00F775E3">
            <w:pPr>
              <w:tabs>
                <w:tab w:val="left" w:pos="1134"/>
              </w:tabs>
              <w:spacing w:before="0" w:afterLines="0" w:after="0" w:line="240" w:lineRule="auto"/>
              <w:ind w:left="0" w:firstLine="0"/>
              <w:jc w:val="center"/>
              <w:rPr>
                <w:rFonts w:asciiTheme="minorBidi" w:hAnsiTheme="minorBidi"/>
                <w:color w:val="000000" w:themeColor="text1"/>
                <w:sz w:val="22"/>
              </w:rPr>
            </w:pPr>
            <w:r>
              <w:rPr>
                <w:rFonts w:cs="Arial"/>
                <w:color w:val="000000" w:themeColor="text1"/>
                <w:sz w:val="22"/>
              </w:rPr>
              <w:t>30</w:t>
            </w:r>
            <w:r w:rsidR="00F775E3" w:rsidRPr="00F775E3">
              <w:rPr>
                <w:rFonts w:cs="Arial"/>
                <w:color w:val="000000" w:themeColor="text1"/>
                <w:sz w:val="22"/>
              </w:rPr>
              <w:t>.4</w:t>
            </w:r>
          </w:p>
        </w:tc>
        <w:tc>
          <w:tcPr>
            <w:tcW w:w="1557" w:type="dxa"/>
            <w:vAlign w:val="center"/>
          </w:tcPr>
          <w:p w14:paraId="3D4D2B48" w14:textId="354C6D03"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2</w:t>
            </w:r>
            <w:r w:rsidR="00A97095">
              <w:rPr>
                <w:rFonts w:cs="Arial"/>
                <w:color w:val="000000" w:themeColor="text1"/>
                <w:sz w:val="22"/>
              </w:rPr>
              <w:t>8</w:t>
            </w:r>
            <w:r w:rsidRPr="00D4798C">
              <w:rPr>
                <w:rFonts w:cs="Arial"/>
                <w:color w:val="000000" w:themeColor="text1"/>
                <w:sz w:val="22"/>
              </w:rPr>
              <w:t>.</w:t>
            </w:r>
            <w:r w:rsidR="00A97095">
              <w:rPr>
                <w:rFonts w:cs="Arial"/>
                <w:color w:val="000000" w:themeColor="text1"/>
                <w:sz w:val="22"/>
              </w:rPr>
              <w:t>6</w:t>
            </w:r>
          </w:p>
        </w:tc>
      </w:tr>
      <w:tr w:rsidR="00F775E3" w:rsidRPr="00CD1403" w14:paraId="315AB3B4" w14:textId="77777777" w:rsidTr="00EB713B">
        <w:tc>
          <w:tcPr>
            <w:tcW w:w="723" w:type="dxa"/>
            <w:vMerge w:val="restart"/>
            <w:vAlign w:val="center"/>
          </w:tcPr>
          <w:p w14:paraId="23318F3E"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sz w:val="22"/>
              </w:rPr>
              <w:t>5</w:t>
            </w:r>
          </w:p>
        </w:tc>
        <w:tc>
          <w:tcPr>
            <w:tcW w:w="3950" w:type="dxa"/>
            <w:vAlign w:val="center"/>
          </w:tcPr>
          <w:p w14:paraId="3F510D06"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Нэгдсэн төсвийн тэнцвэржүүлсэн тэнцэл /тэрбум төгрөг/</w:t>
            </w:r>
          </w:p>
        </w:tc>
        <w:tc>
          <w:tcPr>
            <w:tcW w:w="1557" w:type="dxa"/>
            <w:vAlign w:val="center"/>
          </w:tcPr>
          <w:p w14:paraId="236D6E4E" w14:textId="550902A4"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w:t>
            </w:r>
            <w:r w:rsidR="002B5D8B">
              <w:rPr>
                <w:rFonts w:cs="Arial"/>
                <w:color w:val="000000" w:themeColor="text1"/>
                <w:sz w:val="22"/>
              </w:rPr>
              <w:t>1</w:t>
            </w:r>
            <w:r w:rsidRPr="00D4798C">
              <w:rPr>
                <w:rFonts w:cs="Arial"/>
                <w:color w:val="000000" w:themeColor="text1"/>
                <w:sz w:val="22"/>
              </w:rPr>
              <w:t>,</w:t>
            </w:r>
            <w:r w:rsidR="002B5D8B">
              <w:rPr>
                <w:rFonts w:cs="Arial"/>
                <w:color w:val="000000" w:themeColor="text1"/>
                <w:sz w:val="22"/>
              </w:rPr>
              <w:t>713</w:t>
            </w:r>
            <w:r w:rsidRPr="00D4798C">
              <w:rPr>
                <w:rFonts w:cs="Arial"/>
                <w:color w:val="000000" w:themeColor="text1"/>
                <w:sz w:val="22"/>
              </w:rPr>
              <w:t>.</w:t>
            </w:r>
            <w:r w:rsidR="002B5D8B">
              <w:rPr>
                <w:rFonts w:cs="Arial"/>
                <w:color w:val="000000" w:themeColor="text1"/>
                <w:sz w:val="22"/>
              </w:rPr>
              <w:t>4</w:t>
            </w:r>
          </w:p>
        </w:tc>
        <w:tc>
          <w:tcPr>
            <w:tcW w:w="1557" w:type="dxa"/>
            <w:vAlign w:val="center"/>
          </w:tcPr>
          <w:p w14:paraId="382D78FC" w14:textId="47C00673"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w:t>
            </w:r>
            <w:r w:rsidR="00E10433">
              <w:rPr>
                <w:rFonts w:cs="Arial"/>
                <w:color w:val="000000" w:themeColor="text1"/>
                <w:sz w:val="22"/>
              </w:rPr>
              <w:t>1</w:t>
            </w:r>
            <w:r w:rsidRPr="00F775E3">
              <w:rPr>
                <w:rFonts w:cs="Arial"/>
                <w:color w:val="000000" w:themeColor="text1"/>
                <w:sz w:val="22"/>
              </w:rPr>
              <w:t>,</w:t>
            </w:r>
            <w:r w:rsidR="00E10433">
              <w:rPr>
                <w:rFonts w:cs="Arial"/>
                <w:color w:val="000000" w:themeColor="text1"/>
                <w:sz w:val="22"/>
              </w:rPr>
              <w:t>272</w:t>
            </w:r>
            <w:r w:rsidRPr="00F775E3">
              <w:rPr>
                <w:rFonts w:cs="Arial"/>
                <w:color w:val="000000" w:themeColor="text1"/>
                <w:sz w:val="22"/>
              </w:rPr>
              <w:t>.</w:t>
            </w:r>
            <w:r w:rsidR="00E10433">
              <w:rPr>
                <w:rFonts w:cs="Arial"/>
                <w:color w:val="000000" w:themeColor="text1"/>
                <w:sz w:val="22"/>
              </w:rPr>
              <w:t>2</w:t>
            </w:r>
          </w:p>
        </w:tc>
        <w:tc>
          <w:tcPr>
            <w:tcW w:w="1557" w:type="dxa"/>
            <w:vAlign w:val="center"/>
          </w:tcPr>
          <w:p w14:paraId="43871C6F" w14:textId="276857AB"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w:t>
            </w:r>
            <w:r w:rsidR="00A97095">
              <w:rPr>
                <w:rFonts w:cs="Arial"/>
                <w:color w:val="000000" w:themeColor="text1"/>
                <w:sz w:val="22"/>
              </w:rPr>
              <w:t>707</w:t>
            </w:r>
            <w:r w:rsidRPr="00D4798C">
              <w:rPr>
                <w:rFonts w:cs="Arial"/>
                <w:color w:val="000000" w:themeColor="text1"/>
                <w:sz w:val="22"/>
              </w:rPr>
              <w:t>.</w:t>
            </w:r>
            <w:r w:rsidR="00E10433">
              <w:rPr>
                <w:rFonts w:cs="Arial"/>
                <w:color w:val="000000" w:themeColor="text1"/>
                <w:sz w:val="22"/>
              </w:rPr>
              <w:t>2</w:t>
            </w:r>
          </w:p>
        </w:tc>
      </w:tr>
      <w:tr w:rsidR="00F775E3" w:rsidRPr="00CD1403" w14:paraId="09E97C6A" w14:textId="77777777" w:rsidTr="00EB713B">
        <w:tc>
          <w:tcPr>
            <w:tcW w:w="723" w:type="dxa"/>
            <w:vMerge/>
            <w:vAlign w:val="center"/>
          </w:tcPr>
          <w:p w14:paraId="7FACD103"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p>
        </w:tc>
        <w:tc>
          <w:tcPr>
            <w:tcW w:w="3950" w:type="dxa"/>
            <w:vAlign w:val="center"/>
          </w:tcPr>
          <w:p w14:paraId="23DB4B04" w14:textId="76070163" w:rsidR="00F775E3" w:rsidRPr="00CD1403" w:rsidRDefault="007E1FE2" w:rsidP="00F775E3">
            <w:pPr>
              <w:tabs>
                <w:tab w:val="left" w:pos="1134"/>
              </w:tabs>
              <w:spacing w:before="0" w:afterLines="0" w:after="0" w:line="240" w:lineRule="auto"/>
              <w:ind w:left="0" w:firstLine="0"/>
              <w:rPr>
                <w:rFonts w:asciiTheme="minorBidi" w:hAnsiTheme="minorBidi"/>
                <w:sz w:val="22"/>
              </w:rPr>
            </w:pPr>
            <w:r>
              <w:rPr>
                <w:rFonts w:asciiTheme="minorBidi" w:hAnsiTheme="minorBidi"/>
                <w:color w:val="000000" w:themeColor="text1"/>
                <w:sz w:val="22"/>
              </w:rPr>
              <w:t xml:space="preserve">- </w:t>
            </w:r>
            <w:r w:rsidR="00F775E3" w:rsidRPr="00CD1403">
              <w:rPr>
                <w:rFonts w:asciiTheme="minorBidi" w:hAnsiTheme="minorBidi"/>
                <w:color w:val="000000" w:themeColor="text1"/>
                <w:sz w:val="22"/>
              </w:rPr>
              <w:t>Дотоодын нийт бүтээгдэхүүнд эзлэх хувь</w:t>
            </w:r>
          </w:p>
        </w:tc>
        <w:tc>
          <w:tcPr>
            <w:tcW w:w="1557" w:type="dxa"/>
            <w:vAlign w:val="center"/>
          </w:tcPr>
          <w:p w14:paraId="2ED993B9" w14:textId="28E6074D"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w:t>
            </w:r>
            <w:r w:rsidR="009505DF">
              <w:rPr>
                <w:rFonts w:cs="Arial"/>
                <w:color w:val="000000" w:themeColor="text1"/>
                <w:sz w:val="22"/>
              </w:rPr>
              <w:t>1</w:t>
            </w:r>
            <w:r w:rsidR="00D01F57" w:rsidRPr="00D4798C">
              <w:rPr>
                <w:rFonts w:cs="Arial"/>
                <w:color w:val="000000" w:themeColor="text1"/>
                <w:sz w:val="22"/>
              </w:rPr>
              <w:t>.</w:t>
            </w:r>
            <w:r w:rsidR="009505DF">
              <w:rPr>
                <w:rFonts w:cs="Arial"/>
                <w:color w:val="000000" w:themeColor="text1"/>
                <w:sz w:val="22"/>
              </w:rPr>
              <w:t>5</w:t>
            </w:r>
          </w:p>
        </w:tc>
        <w:tc>
          <w:tcPr>
            <w:tcW w:w="1557" w:type="dxa"/>
            <w:vAlign w:val="center"/>
          </w:tcPr>
          <w:p w14:paraId="6C04EDAE" w14:textId="1D0469E8"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w:t>
            </w:r>
            <w:r w:rsidR="009505DF">
              <w:rPr>
                <w:rFonts w:cs="Arial"/>
                <w:color w:val="000000" w:themeColor="text1"/>
                <w:sz w:val="22"/>
              </w:rPr>
              <w:t>1</w:t>
            </w:r>
            <w:r w:rsidRPr="00F775E3">
              <w:rPr>
                <w:rFonts w:cs="Arial"/>
                <w:color w:val="000000" w:themeColor="text1"/>
                <w:sz w:val="22"/>
              </w:rPr>
              <w:t>.0</w:t>
            </w:r>
          </w:p>
        </w:tc>
        <w:tc>
          <w:tcPr>
            <w:tcW w:w="1557" w:type="dxa"/>
            <w:vAlign w:val="center"/>
          </w:tcPr>
          <w:p w14:paraId="141F255F" w14:textId="0956FEC5"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-0</w:t>
            </w:r>
            <w:r w:rsidR="00D01F57" w:rsidRPr="00D4798C">
              <w:rPr>
                <w:rFonts w:cs="Arial"/>
                <w:color w:val="000000" w:themeColor="text1"/>
                <w:sz w:val="22"/>
              </w:rPr>
              <w:t>.</w:t>
            </w:r>
            <w:r w:rsidR="00CD0A2B">
              <w:rPr>
                <w:rFonts w:cs="Arial"/>
                <w:color w:val="000000" w:themeColor="text1"/>
                <w:sz w:val="22"/>
              </w:rPr>
              <w:t>5</w:t>
            </w:r>
          </w:p>
        </w:tc>
      </w:tr>
      <w:tr w:rsidR="00F775E3" w:rsidRPr="00CD1403" w14:paraId="3986C97C" w14:textId="77777777" w:rsidTr="00EB713B">
        <w:tc>
          <w:tcPr>
            <w:tcW w:w="723" w:type="dxa"/>
            <w:vMerge w:val="restart"/>
            <w:vAlign w:val="center"/>
          </w:tcPr>
          <w:p w14:paraId="5D56AC3F"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sz w:val="22"/>
              </w:rPr>
              <w:t>6</w:t>
            </w:r>
          </w:p>
        </w:tc>
        <w:tc>
          <w:tcPr>
            <w:tcW w:w="3950" w:type="dxa"/>
            <w:vAlign w:val="center"/>
          </w:tcPr>
          <w:p w14:paraId="611AE080"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Нэгдсэн төсвийн суурь зарлагын дээд хэмжээ  /тэрбум төгрөг/</w:t>
            </w:r>
          </w:p>
        </w:tc>
        <w:tc>
          <w:tcPr>
            <w:tcW w:w="1557" w:type="dxa"/>
            <w:vAlign w:val="center"/>
          </w:tcPr>
          <w:p w14:paraId="5F2372C1" w14:textId="3EA258E2"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3</w:t>
            </w:r>
            <w:r w:rsidR="00AD0024">
              <w:rPr>
                <w:rFonts w:cs="Arial"/>
                <w:color w:val="000000" w:themeColor="text1"/>
                <w:sz w:val="22"/>
              </w:rPr>
              <w:t>2</w:t>
            </w:r>
            <w:r w:rsidR="00F775E3" w:rsidRPr="00F775E3">
              <w:rPr>
                <w:rFonts w:cs="Arial"/>
                <w:color w:val="000000" w:themeColor="text1"/>
                <w:sz w:val="22"/>
              </w:rPr>
              <w:t>,495.4</w:t>
            </w:r>
          </w:p>
        </w:tc>
        <w:tc>
          <w:tcPr>
            <w:tcW w:w="1557" w:type="dxa"/>
            <w:vAlign w:val="center"/>
          </w:tcPr>
          <w:p w14:paraId="6DF6314C" w14:textId="11D0A5EB"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3</w:t>
            </w:r>
            <w:r w:rsidR="00AD0024">
              <w:rPr>
                <w:rFonts w:cs="Arial"/>
                <w:color w:val="000000" w:themeColor="text1"/>
                <w:sz w:val="22"/>
              </w:rPr>
              <w:t>4</w:t>
            </w:r>
            <w:r w:rsidRPr="00D4798C">
              <w:rPr>
                <w:rFonts w:cs="Arial"/>
                <w:color w:val="000000" w:themeColor="text1"/>
                <w:sz w:val="22"/>
              </w:rPr>
              <w:t>,</w:t>
            </w:r>
            <w:r w:rsidR="00AD0024">
              <w:rPr>
                <w:rFonts w:cs="Arial"/>
                <w:color w:val="000000" w:themeColor="text1"/>
                <w:sz w:val="22"/>
              </w:rPr>
              <w:t>827</w:t>
            </w:r>
            <w:r w:rsidRPr="00D4798C">
              <w:rPr>
                <w:rFonts w:cs="Arial"/>
                <w:color w:val="000000" w:themeColor="text1"/>
                <w:sz w:val="22"/>
              </w:rPr>
              <w:t>.4</w:t>
            </w:r>
          </w:p>
        </w:tc>
        <w:tc>
          <w:tcPr>
            <w:tcW w:w="1557" w:type="dxa"/>
            <w:vAlign w:val="center"/>
          </w:tcPr>
          <w:p w14:paraId="18CE32FD" w14:textId="487D0B81"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3</w:t>
            </w:r>
            <w:r w:rsidR="00AD0024">
              <w:rPr>
                <w:rFonts w:cs="Arial"/>
                <w:color w:val="000000" w:themeColor="text1"/>
                <w:sz w:val="22"/>
              </w:rPr>
              <w:t>6</w:t>
            </w:r>
            <w:r w:rsidRPr="00D4798C">
              <w:rPr>
                <w:rFonts w:cs="Arial"/>
                <w:color w:val="000000" w:themeColor="text1"/>
                <w:sz w:val="22"/>
              </w:rPr>
              <w:t>,</w:t>
            </w:r>
            <w:r w:rsidR="00AD0024">
              <w:rPr>
                <w:rFonts w:cs="Arial"/>
                <w:color w:val="000000" w:themeColor="text1"/>
                <w:sz w:val="22"/>
              </w:rPr>
              <w:t>9</w:t>
            </w:r>
            <w:r w:rsidR="0048516D">
              <w:rPr>
                <w:rFonts w:cs="Arial"/>
                <w:color w:val="000000" w:themeColor="text1"/>
                <w:sz w:val="22"/>
              </w:rPr>
              <w:t>08</w:t>
            </w:r>
            <w:r w:rsidRPr="00D4798C">
              <w:rPr>
                <w:rFonts w:cs="Arial"/>
                <w:color w:val="000000" w:themeColor="text1"/>
                <w:sz w:val="22"/>
              </w:rPr>
              <w:t>.5</w:t>
            </w:r>
          </w:p>
        </w:tc>
      </w:tr>
      <w:tr w:rsidR="00F775E3" w:rsidRPr="00CD1403" w14:paraId="7B21F1BE" w14:textId="77777777" w:rsidTr="00EB713B">
        <w:tc>
          <w:tcPr>
            <w:tcW w:w="723" w:type="dxa"/>
            <w:vMerge/>
            <w:vAlign w:val="center"/>
          </w:tcPr>
          <w:p w14:paraId="02EC6F05"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p>
        </w:tc>
        <w:tc>
          <w:tcPr>
            <w:tcW w:w="3950" w:type="dxa"/>
            <w:vAlign w:val="center"/>
          </w:tcPr>
          <w:p w14:paraId="436BC58B" w14:textId="3DA5B0E6" w:rsidR="00F775E3" w:rsidRPr="00CD1403" w:rsidRDefault="007E1FE2" w:rsidP="00F775E3">
            <w:pPr>
              <w:tabs>
                <w:tab w:val="left" w:pos="1134"/>
              </w:tabs>
              <w:spacing w:before="0" w:afterLines="0" w:after="0" w:line="240" w:lineRule="auto"/>
              <w:ind w:left="0" w:firstLine="0"/>
              <w:rPr>
                <w:rFonts w:asciiTheme="minorBidi" w:hAnsiTheme="minorBidi"/>
                <w:sz w:val="22"/>
              </w:rPr>
            </w:pPr>
            <w:r>
              <w:rPr>
                <w:rFonts w:asciiTheme="minorBidi" w:hAnsiTheme="minorBidi"/>
                <w:color w:val="000000" w:themeColor="text1"/>
                <w:sz w:val="22"/>
              </w:rPr>
              <w:t xml:space="preserve">- </w:t>
            </w:r>
            <w:r w:rsidR="00F775E3" w:rsidRPr="00CD1403">
              <w:rPr>
                <w:rFonts w:asciiTheme="minorBidi" w:hAnsiTheme="minorBidi"/>
                <w:color w:val="000000" w:themeColor="text1"/>
                <w:sz w:val="22"/>
              </w:rPr>
              <w:t>Дотоодын нийт бүтээгдэхүүнд эзлэх хувь</w:t>
            </w:r>
          </w:p>
        </w:tc>
        <w:tc>
          <w:tcPr>
            <w:tcW w:w="1557" w:type="dxa"/>
            <w:vAlign w:val="center"/>
          </w:tcPr>
          <w:p w14:paraId="18863E37" w14:textId="57B4D9F0"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2</w:t>
            </w:r>
            <w:r w:rsidR="00AD0024">
              <w:rPr>
                <w:rFonts w:cs="Arial"/>
                <w:color w:val="000000" w:themeColor="text1"/>
                <w:sz w:val="22"/>
              </w:rPr>
              <w:t>8</w:t>
            </w:r>
            <w:r w:rsidRPr="00D4798C">
              <w:rPr>
                <w:rFonts w:cs="Arial"/>
                <w:color w:val="000000" w:themeColor="text1"/>
                <w:sz w:val="22"/>
              </w:rPr>
              <w:t>.</w:t>
            </w:r>
            <w:r w:rsidR="00AD0024">
              <w:rPr>
                <w:rFonts w:cs="Arial"/>
                <w:color w:val="000000" w:themeColor="text1"/>
                <w:sz w:val="22"/>
              </w:rPr>
              <w:t>4</w:t>
            </w:r>
          </w:p>
        </w:tc>
        <w:tc>
          <w:tcPr>
            <w:tcW w:w="1557" w:type="dxa"/>
            <w:vAlign w:val="center"/>
          </w:tcPr>
          <w:p w14:paraId="710D90DB" w14:textId="56D4FCE2"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2</w:t>
            </w:r>
            <w:r w:rsidR="00AD0024">
              <w:rPr>
                <w:rFonts w:cs="Arial"/>
                <w:color w:val="000000" w:themeColor="text1"/>
                <w:sz w:val="22"/>
              </w:rPr>
              <w:t>7</w:t>
            </w:r>
            <w:r w:rsidR="00F775E3" w:rsidRPr="00F775E3">
              <w:rPr>
                <w:rFonts w:cs="Arial"/>
                <w:color w:val="000000" w:themeColor="text1"/>
                <w:sz w:val="22"/>
              </w:rPr>
              <w:t>.4</w:t>
            </w:r>
          </w:p>
        </w:tc>
        <w:tc>
          <w:tcPr>
            <w:tcW w:w="1557" w:type="dxa"/>
            <w:vAlign w:val="center"/>
          </w:tcPr>
          <w:p w14:paraId="307B0956" w14:textId="2B7AD544"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2</w:t>
            </w:r>
            <w:r w:rsidR="00AD0024">
              <w:rPr>
                <w:rFonts w:cs="Arial"/>
                <w:color w:val="000000" w:themeColor="text1"/>
                <w:sz w:val="22"/>
              </w:rPr>
              <w:t>6</w:t>
            </w:r>
            <w:r w:rsidRPr="00D4798C">
              <w:rPr>
                <w:rFonts w:cs="Arial"/>
                <w:color w:val="000000" w:themeColor="text1"/>
                <w:sz w:val="22"/>
              </w:rPr>
              <w:t>.</w:t>
            </w:r>
            <w:r w:rsidR="0048516D">
              <w:rPr>
                <w:rFonts w:cs="Arial"/>
                <w:color w:val="000000" w:themeColor="text1"/>
                <w:sz w:val="22"/>
              </w:rPr>
              <w:t>1</w:t>
            </w:r>
          </w:p>
        </w:tc>
      </w:tr>
      <w:tr w:rsidR="00F775E3" w:rsidRPr="00CD1403" w14:paraId="5513AAA0" w14:textId="77777777" w:rsidTr="00EB713B">
        <w:tc>
          <w:tcPr>
            <w:tcW w:w="723" w:type="dxa"/>
            <w:vMerge w:val="restart"/>
            <w:vAlign w:val="center"/>
          </w:tcPr>
          <w:p w14:paraId="60440D7E"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sz w:val="22"/>
              </w:rPr>
              <w:t>7</w:t>
            </w:r>
          </w:p>
        </w:tc>
        <w:tc>
          <w:tcPr>
            <w:tcW w:w="3950" w:type="dxa"/>
            <w:vAlign w:val="center"/>
          </w:tcPr>
          <w:p w14:paraId="2DC68433"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Нэгдсэн төсвийн суурь тэнцэл /тэрбум төгрөг/</w:t>
            </w:r>
          </w:p>
        </w:tc>
        <w:tc>
          <w:tcPr>
            <w:tcW w:w="1557" w:type="dxa"/>
            <w:vAlign w:val="center"/>
          </w:tcPr>
          <w:p w14:paraId="33CA61CF" w14:textId="0702D5C2"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2,284.6</w:t>
            </w:r>
          </w:p>
        </w:tc>
        <w:tc>
          <w:tcPr>
            <w:tcW w:w="1557" w:type="dxa"/>
            <w:vAlign w:val="center"/>
          </w:tcPr>
          <w:p w14:paraId="76170E66" w14:textId="322FB821"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2,544.4</w:t>
            </w:r>
          </w:p>
        </w:tc>
        <w:tc>
          <w:tcPr>
            <w:tcW w:w="1557" w:type="dxa"/>
            <w:vAlign w:val="center"/>
          </w:tcPr>
          <w:p w14:paraId="6D9054D7" w14:textId="14662940"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w:t>
            </w:r>
            <w:r w:rsidR="0048516D">
              <w:rPr>
                <w:rFonts w:cs="Arial"/>
                <w:color w:val="000000" w:themeColor="text1"/>
                <w:sz w:val="22"/>
              </w:rPr>
              <w:t>828</w:t>
            </w:r>
            <w:r w:rsidRPr="00F775E3">
              <w:rPr>
                <w:rFonts w:cs="Arial"/>
                <w:color w:val="000000" w:themeColor="text1"/>
                <w:sz w:val="22"/>
              </w:rPr>
              <w:t>.9</w:t>
            </w:r>
          </w:p>
        </w:tc>
      </w:tr>
      <w:tr w:rsidR="00F775E3" w:rsidRPr="00CD1403" w14:paraId="24A95AD3" w14:textId="77777777" w:rsidTr="00EB713B">
        <w:tc>
          <w:tcPr>
            <w:tcW w:w="723" w:type="dxa"/>
            <w:vMerge/>
            <w:vAlign w:val="center"/>
          </w:tcPr>
          <w:p w14:paraId="6E8592F7"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p>
        </w:tc>
        <w:tc>
          <w:tcPr>
            <w:tcW w:w="3950" w:type="dxa"/>
            <w:vAlign w:val="center"/>
          </w:tcPr>
          <w:p w14:paraId="1563FB94" w14:textId="5BFD2B0C" w:rsidR="00F775E3" w:rsidRPr="00CD1403" w:rsidRDefault="007E1FE2" w:rsidP="00F775E3">
            <w:pPr>
              <w:tabs>
                <w:tab w:val="left" w:pos="1134"/>
              </w:tabs>
              <w:spacing w:before="0" w:afterLines="0" w:after="0" w:line="240" w:lineRule="auto"/>
              <w:ind w:left="0" w:firstLine="0"/>
              <w:rPr>
                <w:rFonts w:asciiTheme="minorBidi" w:hAnsiTheme="minorBidi"/>
                <w:sz w:val="22"/>
              </w:rPr>
            </w:pPr>
            <w:r>
              <w:rPr>
                <w:rFonts w:asciiTheme="minorBidi" w:hAnsiTheme="minorBidi"/>
                <w:color w:val="000000" w:themeColor="text1"/>
                <w:sz w:val="22"/>
              </w:rPr>
              <w:t xml:space="preserve">- </w:t>
            </w:r>
            <w:r w:rsidR="00F775E3" w:rsidRPr="00CD1403">
              <w:rPr>
                <w:rFonts w:asciiTheme="minorBidi" w:hAnsiTheme="minorBidi"/>
                <w:color w:val="000000" w:themeColor="text1"/>
                <w:sz w:val="22"/>
              </w:rPr>
              <w:t>Дотоодын нийт бүтээгдэхүүнд эзлэх хувь</w:t>
            </w:r>
          </w:p>
        </w:tc>
        <w:tc>
          <w:tcPr>
            <w:tcW w:w="1557" w:type="dxa"/>
            <w:vAlign w:val="center"/>
          </w:tcPr>
          <w:p w14:paraId="37B71B55" w14:textId="384BF459"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2.0</w:t>
            </w:r>
          </w:p>
        </w:tc>
        <w:tc>
          <w:tcPr>
            <w:tcW w:w="1557" w:type="dxa"/>
            <w:vAlign w:val="center"/>
          </w:tcPr>
          <w:p w14:paraId="06A0590F" w14:textId="25F9B623"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2.0</w:t>
            </w:r>
          </w:p>
        </w:tc>
        <w:tc>
          <w:tcPr>
            <w:tcW w:w="1557" w:type="dxa"/>
            <w:vAlign w:val="center"/>
          </w:tcPr>
          <w:p w14:paraId="50854B5F" w14:textId="1476B0FF"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2.0</w:t>
            </w:r>
          </w:p>
        </w:tc>
      </w:tr>
      <w:tr w:rsidR="00F775E3" w:rsidRPr="00CD1403" w14:paraId="7E62494E" w14:textId="77777777" w:rsidTr="00EB713B">
        <w:tc>
          <w:tcPr>
            <w:tcW w:w="723" w:type="dxa"/>
            <w:vMerge w:val="restart"/>
            <w:vAlign w:val="center"/>
          </w:tcPr>
          <w:p w14:paraId="100E05EE"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sz w:val="22"/>
              </w:rPr>
              <w:t>8</w:t>
            </w:r>
          </w:p>
        </w:tc>
        <w:tc>
          <w:tcPr>
            <w:tcW w:w="3950" w:type="dxa"/>
            <w:vAlign w:val="center"/>
          </w:tcPr>
          <w:p w14:paraId="0506348F"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Засгийн газрын өрийн нийт хэмжээ /тэрбум төгрөг/</w:t>
            </w:r>
          </w:p>
        </w:tc>
        <w:tc>
          <w:tcPr>
            <w:tcW w:w="1557" w:type="dxa"/>
            <w:vAlign w:val="center"/>
          </w:tcPr>
          <w:p w14:paraId="5A1B1529" w14:textId="0E88C3E6"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57,114.9</w:t>
            </w:r>
          </w:p>
        </w:tc>
        <w:tc>
          <w:tcPr>
            <w:tcW w:w="1557" w:type="dxa"/>
            <w:vAlign w:val="center"/>
          </w:tcPr>
          <w:p w14:paraId="5C079D1C" w14:textId="58BA0C49"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63,610.1</w:t>
            </w:r>
          </w:p>
        </w:tc>
        <w:tc>
          <w:tcPr>
            <w:tcW w:w="1557" w:type="dxa"/>
            <w:vAlign w:val="center"/>
          </w:tcPr>
          <w:p w14:paraId="2B23257F" w14:textId="2324ED97" w:rsidR="00F775E3" w:rsidRPr="00F775E3" w:rsidRDefault="00550A39"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D4798C">
              <w:rPr>
                <w:rFonts w:cs="Arial"/>
                <w:color w:val="000000" w:themeColor="text1"/>
                <w:sz w:val="22"/>
              </w:rPr>
              <w:t>6</w:t>
            </w:r>
            <w:r w:rsidR="00D74272">
              <w:rPr>
                <w:rFonts w:cs="Arial"/>
                <w:color w:val="000000" w:themeColor="text1"/>
                <w:sz w:val="22"/>
              </w:rPr>
              <w:t>3</w:t>
            </w:r>
            <w:r w:rsidRPr="00D4798C">
              <w:rPr>
                <w:rFonts w:cs="Arial"/>
                <w:color w:val="000000" w:themeColor="text1"/>
                <w:sz w:val="22"/>
              </w:rPr>
              <w:t>,</w:t>
            </w:r>
            <w:r w:rsidR="006555DB">
              <w:rPr>
                <w:rFonts w:cs="Arial"/>
                <w:color w:val="000000" w:themeColor="text1"/>
                <w:sz w:val="22"/>
              </w:rPr>
              <w:t>6</w:t>
            </w:r>
            <w:r w:rsidR="007630A8">
              <w:rPr>
                <w:rFonts w:cs="Arial"/>
                <w:color w:val="000000" w:themeColor="text1"/>
                <w:sz w:val="22"/>
              </w:rPr>
              <w:t>5</w:t>
            </w:r>
            <w:r w:rsidRPr="00D4798C">
              <w:rPr>
                <w:rFonts w:cs="Arial"/>
                <w:color w:val="000000" w:themeColor="text1"/>
                <w:sz w:val="22"/>
              </w:rPr>
              <w:t>1.0</w:t>
            </w:r>
          </w:p>
        </w:tc>
      </w:tr>
      <w:tr w:rsidR="00F775E3" w:rsidRPr="00CD1403" w14:paraId="3BE6461B" w14:textId="77777777" w:rsidTr="00EB713B">
        <w:tc>
          <w:tcPr>
            <w:tcW w:w="723" w:type="dxa"/>
            <w:vMerge/>
            <w:vAlign w:val="center"/>
          </w:tcPr>
          <w:p w14:paraId="1BA3432E"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p>
        </w:tc>
        <w:tc>
          <w:tcPr>
            <w:tcW w:w="3950" w:type="dxa"/>
            <w:vAlign w:val="center"/>
          </w:tcPr>
          <w:p w14:paraId="6154E957" w14:textId="3DB6E54E" w:rsidR="00F775E3" w:rsidRPr="00CD1403" w:rsidRDefault="007E1FE2" w:rsidP="00F775E3">
            <w:pPr>
              <w:tabs>
                <w:tab w:val="left" w:pos="1134"/>
              </w:tabs>
              <w:spacing w:before="0" w:afterLines="0" w:after="0" w:line="240" w:lineRule="auto"/>
              <w:ind w:left="0" w:firstLine="0"/>
              <w:rPr>
                <w:rFonts w:asciiTheme="minorBidi" w:hAnsiTheme="minorBidi"/>
                <w:sz w:val="22"/>
              </w:rPr>
            </w:pPr>
            <w:r>
              <w:rPr>
                <w:rFonts w:asciiTheme="minorBidi" w:hAnsiTheme="minorBidi"/>
                <w:color w:val="000000" w:themeColor="text1"/>
                <w:sz w:val="22"/>
              </w:rPr>
              <w:t xml:space="preserve">- </w:t>
            </w:r>
            <w:r w:rsidR="00F775E3" w:rsidRPr="00CD1403">
              <w:rPr>
                <w:rFonts w:asciiTheme="minorBidi" w:hAnsiTheme="minorBidi"/>
                <w:color w:val="000000" w:themeColor="text1"/>
                <w:sz w:val="22"/>
              </w:rPr>
              <w:t>Дотоодын нийт бүтээгдэхүүнд эзлэх хувь</w:t>
            </w:r>
          </w:p>
        </w:tc>
        <w:tc>
          <w:tcPr>
            <w:tcW w:w="1557" w:type="dxa"/>
            <w:vAlign w:val="center"/>
          </w:tcPr>
          <w:p w14:paraId="1188A033" w14:textId="5189C225"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50.0</w:t>
            </w:r>
          </w:p>
        </w:tc>
        <w:tc>
          <w:tcPr>
            <w:tcW w:w="1557" w:type="dxa"/>
            <w:vAlign w:val="center"/>
          </w:tcPr>
          <w:p w14:paraId="41768617" w14:textId="23024083"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50.0</w:t>
            </w:r>
          </w:p>
        </w:tc>
        <w:tc>
          <w:tcPr>
            <w:tcW w:w="1557" w:type="dxa"/>
            <w:vAlign w:val="center"/>
          </w:tcPr>
          <w:p w14:paraId="7B02F7B8" w14:textId="2AA6C55F"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45.0</w:t>
            </w:r>
          </w:p>
        </w:tc>
      </w:tr>
      <w:tr w:rsidR="00F775E3" w:rsidRPr="00CD1403" w14:paraId="12C519F4" w14:textId="77777777" w:rsidTr="00F775E3">
        <w:tc>
          <w:tcPr>
            <w:tcW w:w="723" w:type="dxa"/>
            <w:vMerge w:val="restart"/>
            <w:vAlign w:val="center"/>
          </w:tcPr>
          <w:p w14:paraId="0C1C41D1"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r w:rsidRPr="00CD1403">
              <w:rPr>
                <w:rFonts w:asciiTheme="minorBidi" w:hAnsiTheme="minorBidi"/>
                <w:sz w:val="22"/>
              </w:rPr>
              <w:t>9</w:t>
            </w:r>
          </w:p>
        </w:tc>
        <w:tc>
          <w:tcPr>
            <w:tcW w:w="3950" w:type="dxa"/>
            <w:vAlign w:val="center"/>
          </w:tcPr>
          <w:p w14:paraId="3315B7C2" w14:textId="77777777" w:rsidR="00F775E3" w:rsidRPr="00CD1403" w:rsidRDefault="00F775E3" w:rsidP="00F775E3">
            <w:pPr>
              <w:tabs>
                <w:tab w:val="left" w:pos="1134"/>
              </w:tabs>
              <w:spacing w:before="0" w:afterLines="0" w:after="0" w:line="240" w:lineRule="auto"/>
              <w:ind w:left="0" w:firstLine="0"/>
              <w:rPr>
                <w:rFonts w:asciiTheme="minorBidi" w:hAnsiTheme="minorBidi"/>
                <w:sz w:val="22"/>
              </w:rPr>
            </w:pPr>
            <w:r w:rsidRPr="00CD1403">
              <w:rPr>
                <w:rFonts w:asciiTheme="minorBidi" w:hAnsiTheme="minorBidi"/>
                <w:color w:val="000000" w:themeColor="text1"/>
                <w:sz w:val="22"/>
              </w:rPr>
              <w:t>Нийгмийн халамжийн тухай хуульд заасны дагуу төсвөөс хуваарилах зардлын дээд хэмжээ /тэрбум төгрөг/</w:t>
            </w:r>
          </w:p>
        </w:tc>
        <w:tc>
          <w:tcPr>
            <w:tcW w:w="1557" w:type="dxa"/>
            <w:vAlign w:val="center"/>
          </w:tcPr>
          <w:p w14:paraId="6337563B" w14:textId="0F4F966D"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2,82</w:t>
            </w:r>
            <w:r w:rsidR="007F464F">
              <w:rPr>
                <w:rFonts w:cs="Arial"/>
                <w:color w:val="000000" w:themeColor="text1"/>
                <w:sz w:val="22"/>
              </w:rPr>
              <w:t>3</w:t>
            </w:r>
            <w:r w:rsidRPr="00F775E3">
              <w:rPr>
                <w:rFonts w:cs="Arial"/>
                <w:color w:val="000000" w:themeColor="text1"/>
                <w:sz w:val="22"/>
              </w:rPr>
              <w:t>.0</w:t>
            </w:r>
          </w:p>
        </w:tc>
        <w:tc>
          <w:tcPr>
            <w:tcW w:w="1557" w:type="dxa"/>
            <w:vAlign w:val="center"/>
          </w:tcPr>
          <w:p w14:paraId="5CF3FD95" w14:textId="1A62B198"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2,998.2</w:t>
            </w:r>
          </w:p>
        </w:tc>
        <w:tc>
          <w:tcPr>
            <w:tcW w:w="1557" w:type="dxa"/>
            <w:vAlign w:val="center"/>
          </w:tcPr>
          <w:p w14:paraId="17542967" w14:textId="5FCC3843"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3,173.0</w:t>
            </w:r>
          </w:p>
        </w:tc>
      </w:tr>
      <w:tr w:rsidR="00F775E3" w:rsidRPr="00CD1403" w14:paraId="0BFCC2D6" w14:textId="77777777" w:rsidTr="00EB713B">
        <w:tc>
          <w:tcPr>
            <w:tcW w:w="723" w:type="dxa"/>
            <w:vMerge/>
            <w:vAlign w:val="center"/>
          </w:tcPr>
          <w:p w14:paraId="2E816EB2" w14:textId="77777777" w:rsidR="00F775E3" w:rsidRPr="00CD1403" w:rsidRDefault="00F775E3" w:rsidP="00F775E3">
            <w:pPr>
              <w:tabs>
                <w:tab w:val="left" w:pos="1134"/>
              </w:tabs>
              <w:spacing w:before="0" w:afterLines="0" w:after="0" w:line="240" w:lineRule="auto"/>
              <w:ind w:left="0" w:firstLine="0"/>
              <w:jc w:val="center"/>
              <w:rPr>
                <w:rFonts w:asciiTheme="minorBidi" w:hAnsiTheme="minorBidi"/>
                <w:sz w:val="22"/>
              </w:rPr>
            </w:pPr>
          </w:p>
        </w:tc>
        <w:tc>
          <w:tcPr>
            <w:tcW w:w="3950" w:type="dxa"/>
            <w:vAlign w:val="center"/>
          </w:tcPr>
          <w:p w14:paraId="36808053" w14:textId="6CAA618F" w:rsidR="00F775E3" w:rsidRPr="00CD1403" w:rsidRDefault="007E1FE2" w:rsidP="00F775E3">
            <w:pPr>
              <w:tabs>
                <w:tab w:val="left" w:pos="1134"/>
              </w:tabs>
              <w:spacing w:before="0" w:afterLines="0" w:after="0" w:line="240" w:lineRule="auto"/>
              <w:ind w:left="0" w:firstLine="0"/>
              <w:rPr>
                <w:rFonts w:asciiTheme="minorBidi" w:hAnsiTheme="minorBidi"/>
                <w:sz w:val="22"/>
              </w:rPr>
            </w:pPr>
            <w:r>
              <w:rPr>
                <w:rFonts w:asciiTheme="minorBidi" w:hAnsiTheme="minorBidi"/>
                <w:color w:val="000000" w:themeColor="text1"/>
                <w:sz w:val="22"/>
              </w:rPr>
              <w:t xml:space="preserve">- </w:t>
            </w:r>
            <w:r w:rsidR="00F775E3" w:rsidRPr="00CD1403">
              <w:rPr>
                <w:rFonts w:asciiTheme="minorBidi" w:hAnsiTheme="minorBidi"/>
                <w:color w:val="000000" w:themeColor="text1"/>
                <w:sz w:val="22"/>
              </w:rPr>
              <w:t>Дотоодын нийт бүтээгдэхүүнд эзлэх хувь</w:t>
            </w:r>
          </w:p>
        </w:tc>
        <w:tc>
          <w:tcPr>
            <w:tcW w:w="1557" w:type="dxa"/>
            <w:vAlign w:val="center"/>
          </w:tcPr>
          <w:p w14:paraId="7AC7CBF0" w14:textId="73B58FA1"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2.5</w:t>
            </w:r>
          </w:p>
        </w:tc>
        <w:tc>
          <w:tcPr>
            <w:tcW w:w="1557" w:type="dxa"/>
            <w:vAlign w:val="center"/>
          </w:tcPr>
          <w:p w14:paraId="5DE7A395" w14:textId="0EF76576"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2.4</w:t>
            </w:r>
          </w:p>
        </w:tc>
        <w:tc>
          <w:tcPr>
            <w:tcW w:w="1557" w:type="dxa"/>
            <w:vAlign w:val="center"/>
          </w:tcPr>
          <w:p w14:paraId="1A7B6C77" w14:textId="648BF9F8" w:rsidR="00F775E3" w:rsidRPr="00F775E3" w:rsidRDefault="00F775E3" w:rsidP="00F775E3">
            <w:pPr>
              <w:tabs>
                <w:tab w:val="left" w:pos="1134"/>
              </w:tabs>
              <w:spacing w:before="0" w:afterLines="0" w:after="0" w:line="240" w:lineRule="auto"/>
              <w:ind w:left="0" w:firstLine="0"/>
              <w:jc w:val="center"/>
              <w:rPr>
                <w:rFonts w:asciiTheme="minorBidi" w:hAnsiTheme="minorBidi"/>
                <w:color w:val="000000" w:themeColor="text1"/>
                <w:sz w:val="22"/>
              </w:rPr>
            </w:pPr>
            <w:r w:rsidRPr="00F775E3">
              <w:rPr>
                <w:rFonts w:cs="Arial"/>
                <w:color w:val="000000" w:themeColor="text1"/>
                <w:sz w:val="22"/>
              </w:rPr>
              <w:t>2.</w:t>
            </w:r>
            <w:r w:rsidR="006555DB">
              <w:rPr>
                <w:rFonts w:cs="Arial"/>
                <w:color w:val="000000" w:themeColor="text1"/>
                <w:sz w:val="22"/>
              </w:rPr>
              <w:t>2</w:t>
            </w:r>
          </w:p>
        </w:tc>
      </w:tr>
    </w:tbl>
    <w:p w14:paraId="44DABE82" w14:textId="77777777" w:rsidR="00411D1E" w:rsidRPr="00CD1403" w:rsidRDefault="00411D1E" w:rsidP="00A15793">
      <w:pPr>
        <w:tabs>
          <w:tab w:val="left" w:pos="1134"/>
        </w:tabs>
        <w:spacing w:after="288"/>
        <w:ind w:left="0" w:firstLine="0"/>
        <w:jc w:val="center"/>
        <w:rPr>
          <w:rFonts w:cs="Arial"/>
        </w:rPr>
      </w:pPr>
    </w:p>
    <w:p w14:paraId="7EA31427" w14:textId="5E74E0A3" w:rsidR="002917EF" w:rsidRPr="00CD1403" w:rsidRDefault="00AA632E" w:rsidP="00A15793">
      <w:pPr>
        <w:tabs>
          <w:tab w:val="left" w:pos="1134"/>
        </w:tabs>
        <w:spacing w:after="288"/>
        <w:ind w:left="0" w:firstLine="0"/>
        <w:jc w:val="center"/>
        <w:rPr>
          <w:rFonts w:cs="Arial"/>
        </w:rPr>
      </w:pPr>
      <w:r w:rsidRPr="00CD1403">
        <w:rPr>
          <w:rFonts w:cs="Arial"/>
        </w:rPr>
        <w:t>Гарын үсэг</w:t>
      </w:r>
    </w:p>
    <w:sdt>
      <w:sdtPr>
        <w:rPr>
          <w:rFonts w:cstheme="minorHAnsi"/>
          <w:b/>
          <w:sz w:val="28"/>
          <w:szCs w:val="28"/>
        </w:rPr>
        <w:id w:val="219851425"/>
        <w:docPartObj>
          <w:docPartGallery w:val="Table of Contents"/>
          <w:docPartUnique/>
        </w:docPartObj>
      </w:sdtPr>
      <w:sdtEndPr>
        <w:rPr>
          <w:b w:val="0"/>
          <w:bCs/>
          <w:sz w:val="22"/>
          <w:szCs w:val="22"/>
        </w:rPr>
      </w:sdtEndPr>
      <w:sdtContent>
        <w:p w14:paraId="4FF036B8" w14:textId="67F373FA" w:rsidR="008B6CD6" w:rsidRPr="003238C1" w:rsidRDefault="00B5510D" w:rsidP="00F50153">
          <w:pPr>
            <w:spacing w:after="288"/>
            <w:ind w:left="720"/>
            <w:jc w:val="center"/>
            <w:rPr>
              <w:b/>
              <w:sz w:val="28"/>
              <w:szCs w:val="24"/>
            </w:rPr>
          </w:pPr>
          <w:r w:rsidRPr="003238C1">
            <w:rPr>
              <w:b/>
              <w:sz w:val="28"/>
              <w:szCs w:val="24"/>
            </w:rPr>
            <w:t>АГУУЛГА</w:t>
          </w:r>
        </w:p>
        <w:p w14:paraId="2C075FF2" w14:textId="16BF6AC8" w:rsidR="00FE2BCD" w:rsidRPr="00FE2BCD" w:rsidRDefault="00585A90">
          <w:pPr>
            <w:pStyle w:val="TOC1"/>
            <w:rPr>
              <w:rFonts w:asciiTheme="minorHAnsi" w:eastAsiaTheme="minorEastAsia" w:hAnsiTheme="minorHAnsi" w:cstheme="minorBidi"/>
              <w:b w:val="0"/>
              <w:bCs w:val="0"/>
              <w:caps w:val="0"/>
            </w:rPr>
          </w:pPr>
          <w:r w:rsidRPr="00CD1403">
            <w:rPr>
              <w:rStyle w:val="Hyperlink"/>
              <w:b w:val="0"/>
              <w:caps w:val="0"/>
            </w:rPr>
            <w:fldChar w:fldCharType="begin"/>
          </w:r>
          <w:r w:rsidRPr="00CD1403">
            <w:rPr>
              <w:rStyle w:val="Hyperlink"/>
              <w:b w:val="0"/>
              <w:caps w:val="0"/>
            </w:rPr>
            <w:instrText xml:space="preserve"> TOC \o "1-3" \u </w:instrText>
          </w:r>
          <w:r w:rsidRPr="00CD1403">
            <w:rPr>
              <w:rStyle w:val="Hyperlink"/>
              <w:b w:val="0"/>
              <w:caps w:val="0"/>
            </w:rPr>
            <w:fldChar w:fldCharType="separate"/>
          </w:r>
          <w:r w:rsidR="00FE2BCD">
            <w:t>ХУРААНГУЙ</w:t>
          </w:r>
          <w:r w:rsidR="00FE2BCD">
            <w:tab/>
          </w:r>
          <w:r w:rsidR="00FE2BCD">
            <w:fldChar w:fldCharType="begin"/>
          </w:r>
          <w:r w:rsidR="00FE2BCD">
            <w:instrText xml:space="preserve"> PAGEREF _Toc228459953 \h </w:instrText>
          </w:r>
          <w:r w:rsidR="00FE2BCD">
            <w:fldChar w:fldCharType="separate"/>
          </w:r>
          <w:r w:rsidR="00EA4F9A">
            <w:t>8</w:t>
          </w:r>
          <w:r w:rsidR="00FE2BCD">
            <w:fldChar w:fldCharType="end"/>
          </w:r>
        </w:p>
        <w:p w14:paraId="31F883E8" w14:textId="12B4FF61" w:rsidR="00FE2BCD" w:rsidRPr="00FE2BCD" w:rsidRDefault="00FE2BCD">
          <w:pPr>
            <w:pStyle w:val="TOC1"/>
            <w:rPr>
              <w:rFonts w:asciiTheme="minorHAnsi" w:eastAsiaTheme="minorEastAsia" w:hAnsiTheme="minorHAnsi" w:cstheme="minorBidi"/>
              <w:b w:val="0"/>
              <w:bCs w:val="0"/>
              <w:caps w:val="0"/>
            </w:rPr>
          </w:pPr>
          <w:r>
            <w:t>1.</w:t>
          </w:r>
          <w:r w:rsidRPr="00FE2BCD">
            <w:rPr>
              <w:rFonts w:asciiTheme="minorHAnsi" w:eastAsiaTheme="minorEastAsia" w:hAnsiTheme="minorHAnsi" w:cstheme="minorBidi"/>
              <w:b w:val="0"/>
              <w:bCs w:val="0"/>
              <w:caps w:val="0"/>
            </w:rPr>
            <w:tab/>
          </w:r>
          <w:r>
            <w:t>НЭГДҮГЭЭР БҮЛЭГ. МАКРО ЭДИЙН ЗАСГИЙН НӨХЦӨЛ БАЙДАЛ, ТӨСӨӨЛӨЛ</w:t>
          </w:r>
          <w:r>
            <w:tab/>
          </w:r>
          <w:r>
            <w:fldChar w:fldCharType="begin"/>
          </w:r>
          <w:r>
            <w:instrText xml:space="preserve"> PAGEREF _Toc228459954 \h </w:instrText>
          </w:r>
          <w:r>
            <w:fldChar w:fldCharType="separate"/>
          </w:r>
          <w:r w:rsidR="00EA4F9A">
            <w:t>1</w:t>
          </w:r>
          <w:r>
            <w:fldChar w:fldCharType="end"/>
          </w:r>
        </w:p>
        <w:p w14:paraId="25E92F94" w14:textId="12EC4348"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rPr>
          </w:pPr>
          <w:r>
            <w:rPr>
              <w:noProof/>
            </w:rPr>
            <w:t>1.1</w:t>
          </w:r>
          <w:r w:rsidRPr="00FE2BCD">
            <w:rPr>
              <w:rFonts w:asciiTheme="minorHAnsi" w:eastAsiaTheme="minorEastAsia" w:hAnsiTheme="minorHAnsi" w:cstheme="minorBidi"/>
              <w:bCs w:val="0"/>
              <w:noProof/>
              <w:sz w:val="24"/>
              <w:szCs w:val="24"/>
            </w:rPr>
            <w:tab/>
          </w:r>
          <w:r>
            <w:rPr>
              <w:noProof/>
            </w:rPr>
            <w:t>Монгол Улсын эдийн засгийн 2024 оны гүйцэтгэл</w:t>
          </w:r>
          <w:r w:rsidRPr="00722D10">
            <w:rPr>
              <w:rFonts w:eastAsia="Yu Gothic"/>
              <w:noProof/>
              <w:lang w:eastAsia="ja-JP"/>
            </w:rPr>
            <w:t>,</w:t>
          </w:r>
          <w:r>
            <w:rPr>
              <w:noProof/>
            </w:rPr>
            <w:t xml:space="preserve"> 2025 оны урьдчилсан гүйцэтгэл, 2026 оны хүлээгдэж буй гүйцэтгэл</w:t>
          </w:r>
          <w:r>
            <w:rPr>
              <w:noProof/>
            </w:rPr>
            <w:tab/>
          </w:r>
          <w:r>
            <w:rPr>
              <w:noProof/>
            </w:rPr>
            <w:fldChar w:fldCharType="begin"/>
          </w:r>
          <w:r>
            <w:rPr>
              <w:noProof/>
            </w:rPr>
            <w:instrText xml:space="preserve"> PAGEREF _Toc228459955 \h </w:instrText>
          </w:r>
          <w:r>
            <w:rPr>
              <w:noProof/>
            </w:rPr>
          </w:r>
          <w:r>
            <w:rPr>
              <w:noProof/>
            </w:rPr>
            <w:fldChar w:fldCharType="separate"/>
          </w:r>
          <w:r w:rsidR="00EA4F9A">
            <w:rPr>
              <w:noProof/>
            </w:rPr>
            <w:t>1</w:t>
          </w:r>
          <w:r>
            <w:rPr>
              <w:noProof/>
            </w:rPr>
            <w:fldChar w:fldCharType="end"/>
          </w:r>
        </w:p>
        <w:p w14:paraId="7DD30180" w14:textId="3632F104" w:rsidR="00FE2BCD" w:rsidRPr="00FE2BCD" w:rsidRDefault="00FE2BCD">
          <w:pPr>
            <w:pStyle w:val="TOC3"/>
            <w:rPr>
              <w:rFonts w:asciiTheme="minorHAnsi" w:hAnsiTheme="minorHAnsi" w:cstheme="minorBidi"/>
              <w:color w:val="auto"/>
              <w:kern w:val="2"/>
              <w:sz w:val="24"/>
              <w:szCs w:val="24"/>
            </w:rPr>
          </w:pPr>
          <w:r w:rsidRPr="00722D10">
            <w:t>1.1.1</w:t>
          </w:r>
          <w:r w:rsidRPr="00FE2BCD">
            <w:rPr>
              <w:rFonts w:asciiTheme="minorHAnsi" w:hAnsiTheme="minorHAnsi" w:cstheme="minorBidi"/>
              <w:color w:val="auto"/>
              <w:kern w:val="2"/>
              <w:sz w:val="24"/>
              <w:szCs w:val="24"/>
            </w:rPr>
            <w:tab/>
          </w:r>
          <w:r>
            <w:t>Дотоодын нийт бүтээгдэхүүн</w:t>
          </w:r>
          <w:r>
            <w:tab/>
          </w:r>
          <w:r>
            <w:fldChar w:fldCharType="begin"/>
          </w:r>
          <w:r>
            <w:instrText xml:space="preserve"> PAGEREF _Toc228459956 \h </w:instrText>
          </w:r>
          <w:r>
            <w:fldChar w:fldCharType="separate"/>
          </w:r>
          <w:r w:rsidR="00EA4F9A">
            <w:t>1</w:t>
          </w:r>
          <w:r>
            <w:fldChar w:fldCharType="end"/>
          </w:r>
        </w:p>
        <w:p w14:paraId="22ED894F" w14:textId="63AED4CF" w:rsidR="00FE2BCD" w:rsidRPr="00FE2BCD" w:rsidRDefault="00FE2BCD">
          <w:pPr>
            <w:pStyle w:val="TOC3"/>
            <w:rPr>
              <w:rFonts w:asciiTheme="minorHAnsi" w:hAnsiTheme="minorHAnsi" w:cstheme="minorBidi"/>
              <w:color w:val="auto"/>
              <w:kern w:val="2"/>
              <w:sz w:val="24"/>
              <w:szCs w:val="24"/>
            </w:rPr>
          </w:pPr>
          <w:r w:rsidRPr="00722D10">
            <w:t>1.1.2</w:t>
          </w:r>
          <w:r w:rsidRPr="00FE2BCD">
            <w:rPr>
              <w:rFonts w:asciiTheme="minorHAnsi" w:hAnsiTheme="minorHAnsi" w:cstheme="minorBidi"/>
              <w:color w:val="auto"/>
              <w:kern w:val="2"/>
              <w:sz w:val="24"/>
              <w:szCs w:val="24"/>
            </w:rPr>
            <w:tab/>
          </w:r>
          <w:r>
            <w:t>Хэрэглээний үнийн түвшин, мөнгөний бодлогын үндсэн үзүүлэлт</w:t>
          </w:r>
          <w:r>
            <w:tab/>
          </w:r>
          <w:r>
            <w:fldChar w:fldCharType="begin"/>
          </w:r>
          <w:r>
            <w:instrText xml:space="preserve"> PAGEREF _Toc228459957 \h </w:instrText>
          </w:r>
          <w:r>
            <w:fldChar w:fldCharType="separate"/>
          </w:r>
          <w:r w:rsidR="00EA4F9A">
            <w:t>7</w:t>
          </w:r>
          <w:r>
            <w:fldChar w:fldCharType="end"/>
          </w:r>
        </w:p>
        <w:p w14:paraId="0DB94E47" w14:textId="028A09A9" w:rsidR="00FE2BCD" w:rsidRPr="00FE2BCD" w:rsidRDefault="00FE2BCD">
          <w:pPr>
            <w:pStyle w:val="TOC3"/>
            <w:rPr>
              <w:rFonts w:asciiTheme="minorHAnsi" w:hAnsiTheme="minorHAnsi" w:cstheme="minorBidi"/>
              <w:color w:val="auto"/>
              <w:kern w:val="2"/>
              <w:sz w:val="24"/>
              <w:szCs w:val="24"/>
            </w:rPr>
          </w:pPr>
          <w:r w:rsidRPr="00722D10">
            <w:t>1.1.3</w:t>
          </w:r>
          <w:r w:rsidRPr="00FE2BCD">
            <w:rPr>
              <w:rFonts w:asciiTheme="minorHAnsi" w:hAnsiTheme="minorHAnsi" w:cstheme="minorBidi"/>
              <w:color w:val="auto"/>
              <w:kern w:val="2"/>
              <w:sz w:val="24"/>
              <w:szCs w:val="24"/>
            </w:rPr>
            <w:tab/>
          </w:r>
          <w:r>
            <w:t>Ажил эрхлэлт, ажилгүйдлийн түвшин</w:t>
          </w:r>
          <w:r>
            <w:tab/>
          </w:r>
          <w:r>
            <w:fldChar w:fldCharType="begin"/>
          </w:r>
          <w:r>
            <w:instrText xml:space="preserve"> PAGEREF _Toc228459958 \h </w:instrText>
          </w:r>
          <w:r>
            <w:fldChar w:fldCharType="separate"/>
          </w:r>
          <w:r w:rsidR="00EA4F9A">
            <w:t>9</w:t>
          </w:r>
          <w:r>
            <w:fldChar w:fldCharType="end"/>
          </w:r>
        </w:p>
        <w:p w14:paraId="18FCC493" w14:textId="3833BADB" w:rsidR="00FE2BCD" w:rsidRPr="00FE2BCD" w:rsidRDefault="00FE2BCD">
          <w:pPr>
            <w:pStyle w:val="TOC3"/>
            <w:rPr>
              <w:rFonts w:asciiTheme="minorHAnsi" w:hAnsiTheme="minorHAnsi" w:cstheme="minorBidi"/>
              <w:color w:val="auto"/>
              <w:kern w:val="2"/>
              <w:sz w:val="24"/>
              <w:szCs w:val="24"/>
            </w:rPr>
          </w:pPr>
          <w:r w:rsidRPr="00722D10">
            <w:t>1.1.4</w:t>
          </w:r>
          <w:r w:rsidRPr="00FE2BCD">
            <w:rPr>
              <w:rFonts w:asciiTheme="minorHAnsi" w:hAnsiTheme="minorHAnsi" w:cstheme="minorBidi"/>
              <w:color w:val="auto"/>
              <w:kern w:val="2"/>
              <w:sz w:val="24"/>
              <w:szCs w:val="24"/>
            </w:rPr>
            <w:tab/>
          </w:r>
          <w:r>
            <w:t>Гадаад худалдааны тэнцэл</w:t>
          </w:r>
          <w:r>
            <w:tab/>
          </w:r>
          <w:r>
            <w:fldChar w:fldCharType="begin"/>
          </w:r>
          <w:r>
            <w:instrText xml:space="preserve"> PAGEREF _Toc228459959 \h </w:instrText>
          </w:r>
          <w:r>
            <w:fldChar w:fldCharType="separate"/>
          </w:r>
          <w:r w:rsidR="00EA4F9A">
            <w:t>10</w:t>
          </w:r>
          <w:r>
            <w:fldChar w:fldCharType="end"/>
          </w:r>
        </w:p>
        <w:p w14:paraId="340DF985" w14:textId="56018A5F" w:rsidR="00FE2BCD" w:rsidRPr="00FE2BCD" w:rsidRDefault="00FE2BCD">
          <w:pPr>
            <w:pStyle w:val="TOC3"/>
            <w:rPr>
              <w:rFonts w:asciiTheme="minorHAnsi" w:hAnsiTheme="minorHAnsi" w:cstheme="minorBidi"/>
              <w:color w:val="auto"/>
              <w:kern w:val="2"/>
              <w:sz w:val="24"/>
              <w:szCs w:val="24"/>
            </w:rPr>
          </w:pPr>
          <w:r w:rsidRPr="00722D10">
            <w:t>1.1.5</w:t>
          </w:r>
          <w:r w:rsidRPr="00FE2BCD">
            <w:rPr>
              <w:rFonts w:asciiTheme="minorHAnsi" w:hAnsiTheme="minorHAnsi" w:cstheme="minorBidi"/>
              <w:color w:val="auto"/>
              <w:kern w:val="2"/>
              <w:sz w:val="24"/>
              <w:szCs w:val="24"/>
            </w:rPr>
            <w:tab/>
          </w:r>
          <w:r>
            <w:t>Төлбөрийн тэнцэл</w:t>
          </w:r>
          <w:r>
            <w:tab/>
          </w:r>
          <w:r>
            <w:fldChar w:fldCharType="begin"/>
          </w:r>
          <w:r>
            <w:instrText xml:space="preserve"> PAGEREF _Toc228459960 \h </w:instrText>
          </w:r>
          <w:r>
            <w:fldChar w:fldCharType="separate"/>
          </w:r>
          <w:r w:rsidR="00EA4F9A">
            <w:t>13</w:t>
          </w:r>
          <w:r>
            <w:fldChar w:fldCharType="end"/>
          </w:r>
        </w:p>
        <w:p w14:paraId="172A2D0C" w14:textId="1D743685"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rPr>
          </w:pPr>
          <w:r>
            <w:rPr>
              <w:noProof/>
            </w:rPr>
            <w:t>1.2</w:t>
          </w:r>
          <w:r w:rsidRPr="00FE2BCD">
            <w:rPr>
              <w:rFonts w:asciiTheme="minorHAnsi" w:eastAsiaTheme="minorEastAsia" w:hAnsiTheme="minorHAnsi" w:cstheme="minorBidi"/>
              <w:bCs w:val="0"/>
              <w:noProof/>
              <w:sz w:val="24"/>
              <w:szCs w:val="24"/>
            </w:rPr>
            <w:tab/>
          </w:r>
          <w:r>
            <w:rPr>
              <w:noProof/>
            </w:rPr>
            <w:t>Макро эдийн засгийн үндсэн үзүүлэлтүүдийн 2027-2029 оны төсөөлөл</w:t>
          </w:r>
          <w:r>
            <w:rPr>
              <w:noProof/>
            </w:rPr>
            <w:tab/>
          </w:r>
          <w:r>
            <w:rPr>
              <w:noProof/>
            </w:rPr>
            <w:fldChar w:fldCharType="begin"/>
          </w:r>
          <w:r>
            <w:rPr>
              <w:noProof/>
            </w:rPr>
            <w:instrText xml:space="preserve"> PAGEREF _Toc228459961 \h </w:instrText>
          </w:r>
          <w:r>
            <w:rPr>
              <w:noProof/>
            </w:rPr>
          </w:r>
          <w:r>
            <w:rPr>
              <w:noProof/>
            </w:rPr>
            <w:fldChar w:fldCharType="separate"/>
          </w:r>
          <w:r w:rsidR="00EA4F9A">
            <w:rPr>
              <w:noProof/>
            </w:rPr>
            <w:t>15</w:t>
          </w:r>
          <w:r>
            <w:rPr>
              <w:noProof/>
            </w:rPr>
            <w:fldChar w:fldCharType="end"/>
          </w:r>
        </w:p>
        <w:p w14:paraId="480EF502" w14:textId="056C9063" w:rsidR="00FE2BCD" w:rsidRPr="00FE2BCD" w:rsidRDefault="00FE2BCD">
          <w:pPr>
            <w:pStyle w:val="TOC3"/>
            <w:rPr>
              <w:rFonts w:asciiTheme="minorHAnsi" w:hAnsiTheme="minorHAnsi" w:cstheme="minorBidi"/>
              <w:color w:val="auto"/>
              <w:kern w:val="2"/>
              <w:sz w:val="24"/>
              <w:szCs w:val="24"/>
            </w:rPr>
          </w:pPr>
          <w:r w:rsidRPr="00722D10">
            <w:t>1.2.1</w:t>
          </w:r>
          <w:r w:rsidRPr="00FE2BCD">
            <w:rPr>
              <w:rFonts w:asciiTheme="minorHAnsi" w:hAnsiTheme="minorHAnsi" w:cstheme="minorBidi"/>
              <w:color w:val="auto"/>
              <w:kern w:val="2"/>
              <w:sz w:val="24"/>
              <w:szCs w:val="24"/>
            </w:rPr>
            <w:tab/>
          </w:r>
          <w:r>
            <w:t>Дэлхийн эдийн засгийн төлөв</w:t>
          </w:r>
          <w:r>
            <w:tab/>
          </w:r>
          <w:r>
            <w:fldChar w:fldCharType="begin"/>
          </w:r>
          <w:r>
            <w:instrText xml:space="preserve"> PAGEREF _Toc228459964 \h </w:instrText>
          </w:r>
          <w:r>
            <w:fldChar w:fldCharType="separate"/>
          </w:r>
          <w:r w:rsidR="00EA4F9A">
            <w:t>15</w:t>
          </w:r>
          <w:r>
            <w:fldChar w:fldCharType="end"/>
          </w:r>
        </w:p>
        <w:p w14:paraId="00DA2ACB" w14:textId="6118EBB5" w:rsidR="00FE2BCD" w:rsidRPr="00FE2BCD" w:rsidRDefault="00FE2BCD">
          <w:pPr>
            <w:pStyle w:val="TOC3"/>
            <w:rPr>
              <w:rFonts w:asciiTheme="minorHAnsi" w:hAnsiTheme="minorHAnsi" w:cstheme="minorBidi"/>
              <w:color w:val="auto"/>
              <w:kern w:val="2"/>
              <w:sz w:val="24"/>
              <w:szCs w:val="24"/>
            </w:rPr>
          </w:pPr>
          <w:r w:rsidRPr="00722D10">
            <w:t>1.2.2</w:t>
          </w:r>
          <w:r w:rsidRPr="00FE2BCD">
            <w:rPr>
              <w:rFonts w:asciiTheme="minorHAnsi" w:hAnsiTheme="minorHAnsi" w:cstheme="minorBidi"/>
              <w:color w:val="auto"/>
              <w:kern w:val="2"/>
              <w:sz w:val="24"/>
              <w:szCs w:val="24"/>
            </w:rPr>
            <w:tab/>
          </w:r>
          <w:r>
            <w:t>Уул уурхайн бүтээгдэхүүний зах зээлийн хандлага</w:t>
          </w:r>
          <w:r>
            <w:tab/>
          </w:r>
          <w:r>
            <w:fldChar w:fldCharType="begin"/>
          </w:r>
          <w:r>
            <w:instrText xml:space="preserve"> PAGEREF _Toc228459965 \h </w:instrText>
          </w:r>
          <w:r>
            <w:fldChar w:fldCharType="separate"/>
          </w:r>
          <w:r w:rsidR="00EA4F9A">
            <w:t>16</w:t>
          </w:r>
          <w:r>
            <w:fldChar w:fldCharType="end"/>
          </w:r>
        </w:p>
        <w:p w14:paraId="4CA851C9" w14:textId="601E8056" w:rsidR="00FE2BCD" w:rsidRPr="00FE2BCD" w:rsidRDefault="00FE2BCD">
          <w:pPr>
            <w:pStyle w:val="TOC3"/>
            <w:rPr>
              <w:rFonts w:asciiTheme="minorHAnsi" w:hAnsiTheme="minorHAnsi" w:cstheme="minorBidi"/>
              <w:color w:val="auto"/>
              <w:kern w:val="2"/>
              <w:sz w:val="24"/>
              <w:szCs w:val="24"/>
            </w:rPr>
          </w:pPr>
          <w:r w:rsidRPr="00722D10">
            <w:t>1.2.3</w:t>
          </w:r>
          <w:r w:rsidRPr="00FE2BCD">
            <w:rPr>
              <w:rFonts w:asciiTheme="minorHAnsi" w:hAnsiTheme="minorHAnsi" w:cstheme="minorBidi"/>
              <w:color w:val="auto"/>
              <w:kern w:val="2"/>
              <w:sz w:val="24"/>
              <w:szCs w:val="24"/>
            </w:rPr>
            <w:tab/>
          </w:r>
          <w:r>
            <w:t>Дотоодын нийт бүтээгдэхүүн</w:t>
          </w:r>
          <w:r>
            <w:tab/>
          </w:r>
          <w:r>
            <w:fldChar w:fldCharType="begin"/>
          </w:r>
          <w:r>
            <w:instrText xml:space="preserve"> PAGEREF _Toc228459966 \h </w:instrText>
          </w:r>
          <w:r>
            <w:fldChar w:fldCharType="separate"/>
          </w:r>
          <w:r w:rsidR="00EA4F9A">
            <w:t>18</w:t>
          </w:r>
          <w:r>
            <w:fldChar w:fldCharType="end"/>
          </w:r>
        </w:p>
        <w:p w14:paraId="70567405" w14:textId="4348D086" w:rsidR="00FE2BCD" w:rsidRPr="00FE2BCD" w:rsidRDefault="00FE2BCD">
          <w:pPr>
            <w:pStyle w:val="TOC3"/>
            <w:rPr>
              <w:rFonts w:asciiTheme="minorHAnsi" w:hAnsiTheme="minorHAnsi" w:cstheme="minorBidi"/>
              <w:color w:val="auto"/>
              <w:kern w:val="2"/>
              <w:sz w:val="24"/>
              <w:szCs w:val="24"/>
            </w:rPr>
          </w:pPr>
          <w:r w:rsidRPr="00722D10">
            <w:t>1.2.4</w:t>
          </w:r>
          <w:r w:rsidRPr="00FE2BCD">
            <w:rPr>
              <w:rFonts w:asciiTheme="minorHAnsi" w:hAnsiTheme="minorHAnsi" w:cstheme="minorBidi"/>
              <w:color w:val="auto"/>
              <w:kern w:val="2"/>
              <w:sz w:val="24"/>
              <w:szCs w:val="24"/>
            </w:rPr>
            <w:tab/>
          </w:r>
          <w:r>
            <w:t>Хэрэглээний үнийн түвшин, мөнгөний бодлогын үндсэн үзүүлэлт</w:t>
          </w:r>
          <w:r>
            <w:tab/>
          </w:r>
          <w:r>
            <w:fldChar w:fldCharType="begin"/>
          </w:r>
          <w:r>
            <w:instrText xml:space="preserve"> PAGEREF _Toc228459967 \h </w:instrText>
          </w:r>
          <w:r>
            <w:fldChar w:fldCharType="separate"/>
          </w:r>
          <w:r w:rsidR="00EA4F9A">
            <w:t>19</w:t>
          </w:r>
          <w:r>
            <w:fldChar w:fldCharType="end"/>
          </w:r>
        </w:p>
        <w:p w14:paraId="3FADCD9E" w14:textId="1E7A0DC0" w:rsidR="00FE2BCD" w:rsidRPr="00FE2BCD" w:rsidRDefault="00FE2BCD">
          <w:pPr>
            <w:pStyle w:val="TOC3"/>
            <w:rPr>
              <w:rFonts w:asciiTheme="minorHAnsi" w:hAnsiTheme="minorHAnsi" w:cstheme="minorBidi"/>
              <w:color w:val="auto"/>
              <w:kern w:val="2"/>
              <w:sz w:val="24"/>
              <w:szCs w:val="24"/>
            </w:rPr>
          </w:pPr>
          <w:r w:rsidRPr="00722D10">
            <w:t>1.2.5</w:t>
          </w:r>
          <w:r w:rsidRPr="00FE2BCD">
            <w:rPr>
              <w:rFonts w:asciiTheme="minorHAnsi" w:hAnsiTheme="minorHAnsi" w:cstheme="minorBidi"/>
              <w:color w:val="auto"/>
              <w:kern w:val="2"/>
              <w:sz w:val="24"/>
              <w:szCs w:val="24"/>
            </w:rPr>
            <w:tab/>
          </w:r>
          <w:r>
            <w:t>Ажил эрхлэлт, ажилгүйдлийн түвшин</w:t>
          </w:r>
          <w:r>
            <w:tab/>
          </w:r>
          <w:r>
            <w:fldChar w:fldCharType="begin"/>
          </w:r>
          <w:r>
            <w:instrText xml:space="preserve"> PAGEREF _Toc228459968 \h </w:instrText>
          </w:r>
          <w:r>
            <w:fldChar w:fldCharType="separate"/>
          </w:r>
          <w:r w:rsidR="00EA4F9A">
            <w:t>20</w:t>
          </w:r>
          <w:r>
            <w:fldChar w:fldCharType="end"/>
          </w:r>
        </w:p>
        <w:p w14:paraId="09B5EC29" w14:textId="6007D008" w:rsidR="00FE2BCD" w:rsidRPr="00FE2BCD" w:rsidRDefault="00FE2BCD">
          <w:pPr>
            <w:pStyle w:val="TOC3"/>
            <w:rPr>
              <w:rFonts w:asciiTheme="minorHAnsi" w:hAnsiTheme="minorHAnsi" w:cstheme="minorBidi"/>
              <w:color w:val="auto"/>
              <w:kern w:val="2"/>
              <w:sz w:val="24"/>
              <w:szCs w:val="24"/>
            </w:rPr>
          </w:pPr>
          <w:r w:rsidRPr="00722D10">
            <w:t>1.2.6</w:t>
          </w:r>
          <w:r w:rsidRPr="00FE2BCD">
            <w:rPr>
              <w:rFonts w:asciiTheme="minorHAnsi" w:hAnsiTheme="minorHAnsi" w:cstheme="minorBidi"/>
              <w:color w:val="auto"/>
              <w:kern w:val="2"/>
              <w:sz w:val="24"/>
              <w:szCs w:val="24"/>
            </w:rPr>
            <w:tab/>
          </w:r>
          <w:r>
            <w:t>Гадаад худалдааны тэнцэл</w:t>
          </w:r>
          <w:r>
            <w:tab/>
          </w:r>
          <w:r>
            <w:fldChar w:fldCharType="begin"/>
          </w:r>
          <w:r>
            <w:instrText xml:space="preserve"> PAGEREF _Toc228459969 \h </w:instrText>
          </w:r>
          <w:r>
            <w:fldChar w:fldCharType="separate"/>
          </w:r>
          <w:r w:rsidR="00EA4F9A">
            <w:t>21</w:t>
          </w:r>
          <w:r>
            <w:fldChar w:fldCharType="end"/>
          </w:r>
        </w:p>
        <w:p w14:paraId="2331987E" w14:textId="608D13BF" w:rsidR="00FE2BCD" w:rsidRPr="00FE2BCD" w:rsidRDefault="00FE2BCD">
          <w:pPr>
            <w:pStyle w:val="TOC3"/>
            <w:rPr>
              <w:rFonts w:asciiTheme="minorHAnsi" w:hAnsiTheme="minorHAnsi" w:cstheme="minorBidi"/>
              <w:color w:val="auto"/>
              <w:kern w:val="2"/>
              <w:sz w:val="24"/>
              <w:szCs w:val="24"/>
            </w:rPr>
          </w:pPr>
          <w:r w:rsidRPr="00722D10">
            <w:t>1.2.7</w:t>
          </w:r>
          <w:r w:rsidRPr="00FE2BCD">
            <w:rPr>
              <w:rFonts w:asciiTheme="minorHAnsi" w:hAnsiTheme="minorHAnsi" w:cstheme="minorBidi"/>
              <w:color w:val="auto"/>
              <w:kern w:val="2"/>
              <w:sz w:val="24"/>
              <w:szCs w:val="24"/>
            </w:rPr>
            <w:tab/>
          </w:r>
          <w:r>
            <w:t>Төлбөрийн тэнцэл</w:t>
          </w:r>
          <w:r>
            <w:tab/>
          </w:r>
          <w:r>
            <w:fldChar w:fldCharType="begin"/>
          </w:r>
          <w:r>
            <w:instrText xml:space="preserve"> PAGEREF _Toc228459970 \h </w:instrText>
          </w:r>
          <w:r>
            <w:fldChar w:fldCharType="separate"/>
          </w:r>
          <w:r w:rsidR="00EA4F9A">
            <w:t>22</w:t>
          </w:r>
          <w:r>
            <w:fldChar w:fldCharType="end"/>
          </w:r>
        </w:p>
        <w:p w14:paraId="40B3EB12" w14:textId="455D11EE"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rPr>
          </w:pPr>
          <w:r>
            <w:rPr>
              <w:noProof/>
            </w:rPr>
            <w:t>1.3</w:t>
          </w:r>
          <w:r w:rsidRPr="00FE2BCD">
            <w:rPr>
              <w:rFonts w:asciiTheme="minorHAnsi" w:eastAsiaTheme="minorEastAsia" w:hAnsiTheme="minorHAnsi" w:cstheme="minorBidi"/>
              <w:bCs w:val="0"/>
              <w:noProof/>
              <w:sz w:val="24"/>
              <w:szCs w:val="24"/>
            </w:rPr>
            <w:tab/>
          </w:r>
          <w:r>
            <w:rPr>
              <w:noProof/>
            </w:rPr>
            <w:t>Макро эдийн засгийн төлөв, дунд хугацааны төсвийн хүрээний мэдэгдлийн үзүүлэлтийг тооц</w:t>
          </w:r>
          <w:r w:rsidRPr="00722D10">
            <w:rPr>
              <w:noProof/>
            </w:rPr>
            <w:t>сон арга зүй, тооцооны үндэслэл</w:t>
          </w:r>
          <w:r>
            <w:rPr>
              <w:noProof/>
            </w:rPr>
            <w:tab/>
          </w:r>
          <w:r>
            <w:rPr>
              <w:noProof/>
            </w:rPr>
            <w:fldChar w:fldCharType="begin"/>
          </w:r>
          <w:r>
            <w:rPr>
              <w:noProof/>
            </w:rPr>
            <w:instrText xml:space="preserve"> PAGEREF _Toc228459971 \h </w:instrText>
          </w:r>
          <w:r>
            <w:rPr>
              <w:noProof/>
            </w:rPr>
          </w:r>
          <w:r>
            <w:rPr>
              <w:noProof/>
            </w:rPr>
            <w:fldChar w:fldCharType="separate"/>
          </w:r>
          <w:r w:rsidR="00EA4F9A">
            <w:rPr>
              <w:noProof/>
            </w:rPr>
            <w:t>27</w:t>
          </w:r>
          <w:r>
            <w:rPr>
              <w:noProof/>
            </w:rPr>
            <w:fldChar w:fldCharType="end"/>
          </w:r>
        </w:p>
        <w:p w14:paraId="514DEE73" w14:textId="0A122719" w:rsidR="00FE2BCD" w:rsidRPr="00FE2BCD" w:rsidRDefault="00FE2BCD">
          <w:pPr>
            <w:pStyle w:val="TOC1"/>
            <w:rPr>
              <w:rFonts w:asciiTheme="minorHAnsi" w:eastAsiaTheme="minorEastAsia" w:hAnsiTheme="minorHAnsi" w:cstheme="minorBidi"/>
              <w:b w:val="0"/>
              <w:bCs w:val="0"/>
              <w:caps w:val="0"/>
            </w:rPr>
          </w:pPr>
          <w:r>
            <w:t>2.</w:t>
          </w:r>
          <w:r w:rsidRPr="00FE2BCD">
            <w:rPr>
              <w:rFonts w:asciiTheme="minorHAnsi" w:eastAsiaTheme="minorEastAsia" w:hAnsiTheme="minorHAnsi" w:cstheme="minorBidi"/>
              <w:b w:val="0"/>
              <w:bCs w:val="0"/>
              <w:caps w:val="0"/>
            </w:rPr>
            <w:tab/>
          </w:r>
          <w:r>
            <w:t>ХОЁРДУГААР БҮЛЭГ. ТӨСВИЙН ҮНДСЭН ҮЗҮҮЛЭЛТҮҮДИЙН ГҮЙЦЭТГЭЛ, ТӨСӨӨЛӨЛ</w:t>
          </w:r>
          <w:r>
            <w:tab/>
          </w:r>
          <w:r>
            <w:fldChar w:fldCharType="begin"/>
          </w:r>
          <w:r>
            <w:instrText xml:space="preserve"> PAGEREF _Toc228459972 \h </w:instrText>
          </w:r>
          <w:r>
            <w:fldChar w:fldCharType="separate"/>
          </w:r>
          <w:r w:rsidR="00EA4F9A">
            <w:t>29</w:t>
          </w:r>
          <w:r>
            <w:fldChar w:fldCharType="end"/>
          </w:r>
        </w:p>
        <w:p w14:paraId="35C1949C" w14:textId="47589C8A"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rPr>
          </w:pPr>
          <w:r>
            <w:rPr>
              <w:noProof/>
            </w:rPr>
            <w:t>2.1</w:t>
          </w:r>
          <w:r w:rsidRPr="00FE2BCD">
            <w:rPr>
              <w:rFonts w:asciiTheme="minorHAnsi" w:eastAsiaTheme="minorEastAsia" w:hAnsiTheme="minorHAnsi" w:cstheme="minorBidi"/>
              <w:bCs w:val="0"/>
              <w:noProof/>
              <w:sz w:val="24"/>
              <w:szCs w:val="24"/>
            </w:rPr>
            <w:tab/>
          </w:r>
          <w:r>
            <w:rPr>
              <w:noProof/>
            </w:rPr>
            <w:t>Нэгдсэн төсвийн үндсэн үзүүлэлтүүдийн 2024 оны гүйцэтгэл, 2025 оны урьдчилсан гүйцэтгэл, 2026 оны хүлээгдэж буй гүйцэтгэл.</w:t>
          </w:r>
          <w:r>
            <w:rPr>
              <w:noProof/>
            </w:rPr>
            <w:tab/>
          </w:r>
          <w:r>
            <w:rPr>
              <w:noProof/>
            </w:rPr>
            <w:fldChar w:fldCharType="begin"/>
          </w:r>
          <w:r>
            <w:rPr>
              <w:noProof/>
            </w:rPr>
            <w:instrText xml:space="preserve"> PAGEREF _Toc228459976 \h </w:instrText>
          </w:r>
          <w:r>
            <w:rPr>
              <w:noProof/>
            </w:rPr>
          </w:r>
          <w:r>
            <w:rPr>
              <w:noProof/>
            </w:rPr>
            <w:fldChar w:fldCharType="separate"/>
          </w:r>
          <w:r w:rsidR="00EA4F9A">
            <w:rPr>
              <w:noProof/>
            </w:rPr>
            <w:t>29</w:t>
          </w:r>
          <w:r>
            <w:rPr>
              <w:noProof/>
            </w:rPr>
            <w:fldChar w:fldCharType="end"/>
          </w:r>
        </w:p>
        <w:p w14:paraId="5E6EEE8D" w14:textId="4176C82B" w:rsidR="00FE2BCD" w:rsidRPr="00FE2BCD" w:rsidRDefault="00FE2BCD">
          <w:pPr>
            <w:pStyle w:val="TOC3"/>
            <w:rPr>
              <w:rFonts w:asciiTheme="minorHAnsi" w:hAnsiTheme="minorHAnsi" w:cstheme="minorBidi"/>
              <w:color w:val="auto"/>
              <w:kern w:val="2"/>
              <w:sz w:val="24"/>
              <w:szCs w:val="24"/>
            </w:rPr>
          </w:pPr>
          <w:r w:rsidRPr="00722D10">
            <w:t>2.1.1</w:t>
          </w:r>
          <w:r w:rsidRPr="00FE2BCD">
            <w:rPr>
              <w:rFonts w:asciiTheme="minorHAnsi" w:hAnsiTheme="minorHAnsi" w:cstheme="minorBidi"/>
              <w:color w:val="auto"/>
              <w:kern w:val="2"/>
              <w:sz w:val="24"/>
              <w:szCs w:val="24"/>
            </w:rPr>
            <w:tab/>
          </w:r>
          <w:r>
            <w:t>Төсвийн тэнцвэржүүлсэн орлогын төлөвлөгөө болон түүний гүйцэтгэл</w:t>
          </w:r>
          <w:r>
            <w:tab/>
          </w:r>
          <w:r>
            <w:fldChar w:fldCharType="begin"/>
          </w:r>
          <w:r>
            <w:instrText xml:space="preserve"> PAGEREF _Toc228459981 \h </w:instrText>
          </w:r>
          <w:r>
            <w:fldChar w:fldCharType="separate"/>
          </w:r>
          <w:r w:rsidR="00EA4F9A">
            <w:t>29</w:t>
          </w:r>
          <w:r>
            <w:fldChar w:fldCharType="end"/>
          </w:r>
        </w:p>
        <w:p w14:paraId="60C274CE" w14:textId="1CDA96CD" w:rsidR="00FE2BCD" w:rsidRPr="00FE2BCD" w:rsidRDefault="00FE2BCD">
          <w:pPr>
            <w:pStyle w:val="TOC3"/>
            <w:rPr>
              <w:rFonts w:asciiTheme="minorHAnsi" w:hAnsiTheme="minorHAnsi" w:cstheme="minorBidi"/>
              <w:color w:val="auto"/>
              <w:kern w:val="2"/>
              <w:sz w:val="24"/>
              <w:szCs w:val="24"/>
            </w:rPr>
          </w:pPr>
          <w:r w:rsidRPr="00722D10">
            <w:t>2.1.2</w:t>
          </w:r>
          <w:r w:rsidRPr="00FE2BCD">
            <w:rPr>
              <w:rFonts w:asciiTheme="minorHAnsi" w:hAnsiTheme="minorHAnsi" w:cstheme="minorBidi"/>
              <w:color w:val="auto"/>
              <w:kern w:val="2"/>
              <w:sz w:val="24"/>
              <w:szCs w:val="24"/>
            </w:rPr>
            <w:tab/>
          </w:r>
          <w:r>
            <w:t>Төсвийн нийт зарлагын хэмжээ, түүний өсөлт</w:t>
          </w:r>
          <w:r>
            <w:tab/>
          </w:r>
          <w:r>
            <w:fldChar w:fldCharType="begin"/>
          </w:r>
          <w:r>
            <w:instrText xml:space="preserve"> PAGEREF _Toc228459982 \h </w:instrText>
          </w:r>
          <w:r>
            <w:fldChar w:fldCharType="separate"/>
          </w:r>
          <w:r w:rsidR="00EA4F9A">
            <w:t>30</w:t>
          </w:r>
          <w:r>
            <w:fldChar w:fldCharType="end"/>
          </w:r>
        </w:p>
        <w:p w14:paraId="1F07FE05" w14:textId="620834FA" w:rsidR="00FE2BCD" w:rsidRPr="00FE2BCD" w:rsidRDefault="00FE2BCD">
          <w:pPr>
            <w:pStyle w:val="TOC3"/>
            <w:rPr>
              <w:rFonts w:asciiTheme="minorHAnsi" w:hAnsiTheme="minorHAnsi" w:cstheme="minorBidi"/>
              <w:color w:val="auto"/>
              <w:kern w:val="2"/>
              <w:sz w:val="24"/>
              <w:szCs w:val="24"/>
            </w:rPr>
          </w:pPr>
          <w:r w:rsidRPr="00722D10">
            <w:t>2.1.3</w:t>
          </w:r>
          <w:r w:rsidRPr="00FE2BCD">
            <w:rPr>
              <w:rFonts w:asciiTheme="minorHAnsi" w:hAnsiTheme="minorHAnsi" w:cstheme="minorBidi"/>
              <w:color w:val="auto"/>
              <w:kern w:val="2"/>
              <w:sz w:val="24"/>
              <w:szCs w:val="24"/>
            </w:rPr>
            <w:tab/>
          </w:r>
          <w:r>
            <w:t>Төсвийн хөрөнгө оруулалтын хэмжээ</w:t>
          </w:r>
          <w:r>
            <w:tab/>
          </w:r>
          <w:r>
            <w:fldChar w:fldCharType="begin"/>
          </w:r>
          <w:r>
            <w:instrText xml:space="preserve"> PAGEREF _Toc228459983 \h </w:instrText>
          </w:r>
          <w:r>
            <w:fldChar w:fldCharType="separate"/>
          </w:r>
          <w:r w:rsidR="00EA4F9A">
            <w:t>32</w:t>
          </w:r>
          <w:r>
            <w:fldChar w:fldCharType="end"/>
          </w:r>
        </w:p>
        <w:p w14:paraId="10A8D0F9" w14:textId="49CE2A49" w:rsidR="00FE2BCD" w:rsidRPr="00FE2BCD" w:rsidRDefault="00FE2BCD">
          <w:pPr>
            <w:pStyle w:val="TOC3"/>
            <w:rPr>
              <w:rFonts w:asciiTheme="minorHAnsi" w:hAnsiTheme="minorHAnsi" w:cstheme="minorBidi"/>
              <w:color w:val="auto"/>
              <w:kern w:val="2"/>
              <w:sz w:val="24"/>
              <w:szCs w:val="24"/>
            </w:rPr>
          </w:pPr>
          <w:r w:rsidRPr="00722D10">
            <w:t>2.1.4</w:t>
          </w:r>
          <w:r w:rsidRPr="00FE2BCD">
            <w:rPr>
              <w:rFonts w:asciiTheme="minorHAnsi" w:hAnsiTheme="minorHAnsi" w:cstheme="minorBidi"/>
              <w:color w:val="auto"/>
              <w:kern w:val="2"/>
              <w:sz w:val="24"/>
              <w:szCs w:val="24"/>
            </w:rPr>
            <w:tab/>
          </w:r>
          <w:r>
            <w:t>Төсвийн тэнцвэржүүлсэн тэнцлийн зорилтот үзүүлэлт, түүний гүйцэтгэл</w:t>
          </w:r>
          <w:r>
            <w:tab/>
          </w:r>
          <w:r>
            <w:fldChar w:fldCharType="begin"/>
          </w:r>
          <w:r>
            <w:instrText xml:space="preserve"> PAGEREF _Toc228459984 \h </w:instrText>
          </w:r>
          <w:r>
            <w:fldChar w:fldCharType="separate"/>
          </w:r>
          <w:r w:rsidR="00EA4F9A">
            <w:t>33</w:t>
          </w:r>
          <w:r>
            <w:fldChar w:fldCharType="end"/>
          </w:r>
        </w:p>
        <w:p w14:paraId="37659B0D" w14:textId="7B08DB28" w:rsidR="00FE2BCD" w:rsidRPr="00FE2BCD" w:rsidRDefault="00FE2BCD">
          <w:pPr>
            <w:pStyle w:val="TOC3"/>
            <w:rPr>
              <w:rFonts w:asciiTheme="minorHAnsi" w:hAnsiTheme="minorHAnsi" w:cstheme="minorBidi"/>
              <w:color w:val="auto"/>
              <w:kern w:val="2"/>
              <w:sz w:val="24"/>
              <w:szCs w:val="24"/>
            </w:rPr>
          </w:pPr>
          <w:r w:rsidRPr="00722D10">
            <w:t>2.1.5</w:t>
          </w:r>
          <w:r w:rsidRPr="00FE2BCD">
            <w:rPr>
              <w:rFonts w:asciiTheme="minorHAnsi" w:hAnsiTheme="minorHAnsi" w:cstheme="minorBidi"/>
              <w:color w:val="auto"/>
              <w:kern w:val="2"/>
              <w:sz w:val="24"/>
              <w:szCs w:val="24"/>
            </w:rPr>
            <w:tab/>
          </w:r>
          <w:r>
            <w:t>Улсын өрийн нийт үлдэгдэл, авч ашиглах зээл, өрийн бичиг гаргалт</w:t>
          </w:r>
          <w:r>
            <w:tab/>
          </w:r>
          <w:r>
            <w:fldChar w:fldCharType="begin"/>
          </w:r>
          <w:r>
            <w:instrText xml:space="preserve"> PAGEREF _Toc228459985 \h </w:instrText>
          </w:r>
          <w:r>
            <w:fldChar w:fldCharType="separate"/>
          </w:r>
          <w:r w:rsidR="00EA4F9A">
            <w:t>34</w:t>
          </w:r>
          <w:r>
            <w:fldChar w:fldCharType="end"/>
          </w:r>
        </w:p>
        <w:p w14:paraId="4FFA1D36" w14:textId="4A2A0545" w:rsidR="00FE2BCD" w:rsidRPr="00FE2BCD" w:rsidRDefault="00FE2BCD">
          <w:pPr>
            <w:pStyle w:val="TOC3"/>
            <w:rPr>
              <w:rFonts w:asciiTheme="minorHAnsi" w:hAnsiTheme="minorHAnsi" w:cstheme="minorBidi"/>
              <w:color w:val="auto"/>
              <w:kern w:val="2"/>
              <w:sz w:val="24"/>
              <w:szCs w:val="24"/>
            </w:rPr>
          </w:pPr>
          <w:r w:rsidRPr="00722D10">
            <w:t>2.1.6</w:t>
          </w:r>
          <w:r w:rsidRPr="00FE2BCD">
            <w:rPr>
              <w:rFonts w:asciiTheme="minorHAnsi" w:hAnsiTheme="minorHAnsi" w:cstheme="minorBidi"/>
              <w:color w:val="auto"/>
              <w:kern w:val="2"/>
              <w:sz w:val="24"/>
              <w:szCs w:val="24"/>
            </w:rPr>
            <w:tab/>
          </w:r>
          <w:r>
            <w:t>Засгийн газрын болзошгүй өр төлбөр</w:t>
          </w:r>
          <w:r>
            <w:tab/>
          </w:r>
          <w:r>
            <w:fldChar w:fldCharType="begin"/>
          </w:r>
          <w:r>
            <w:instrText xml:space="preserve"> PAGEREF _Toc228459986 \h </w:instrText>
          </w:r>
          <w:r>
            <w:fldChar w:fldCharType="separate"/>
          </w:r>
          <w:r w:rsidR="00EA4F9A">
            <w:t>38</w:t>
          </w:r>
          <w:r>
            <w:fldChar w:fldCharType="end"/>
          </w:r>
        </w:p>
        <w:p w14:paraId="493F7224" w14:textId="5F56D3DB" w:rsidR="00FE2BCD" w:rsidRPr="00FE2BCD" w:rsidRDefault="00FE2BCD">
          <w:pPr>
            <w:pStyle w:val="TOC3"/>
            <w:rPr>
              <w:rFonts w:asciiTheme="minorHAnsi" w:hAnsiTheme="minorHAnsi" w:cstheme="minorBidi"/>
              <w:color w:val="auto"/>
              <w:kern w:val="2"/>
              <w:sz w:val="24"/>
              <w:szCs w:val="24"/>
            </w:rPr>
          </w:pPr>
          <w:r w:rsidRPr="00722D10">
            <w:t>2.1.7</w:t>
          </w:r>
          <w:r w:rsidRPr="00FE2BCD">
            <w:rPr>
              <w:rFonts w:asciiTheme="minorHAnsi" w:hAnsiTheme="minorHAnsi" w:cstheme="minorBidi"/>
              <w:color w:val="auto"/>
              <w:kern w:val="2"/>
              <w:sz w:val="24"/>
              <w:szCs w:val="24"/>
            </w:rPr>
            <w:tab/>
          </w:r>
          <w:r>
            <w:t xml:space="preserve">Төсвийн тэнцвэржүүлсэн орлогоор тооцсон нэгдсэн төсвийн тэнцэл, улсын хөрөнгө оруулалт, төсвийн нийт орлого, зарлагыг багтаасан төсвийн гол үзүүлэлтүүд, тэдгээрийн төлөвлөгөөг гүйцэтгэл, үр дүнтэй </w:t>
          </w:r>
          <w:r w:rsidRPr="00722D10">
            <w:t>нь харьцуулсан байдал</w:t>
          </w:r>
          <w:r>
            <w:tab/>
          </w:r>
          <w:r>
            <w:fldChar w:fldCharType="begin"/>
          </w:r>
          <w:r>
            <w:instrText xml:space="preserve"> PAGEREF _Toc228459987 \h </w:instrText>
          </w:r>
          <w:r>
            <w:fldChar w:fldCharType="separate"/>
          </w:r>
          <w:r w:rsidR="00EA4F9A">
            <w:t>39</w:t>
          </w:r>
          <w:r>
            <w:fldChar w:fldCharType="end"/>
          </w:r>
        </w:p>
        <w:p w14:paraId="220A9A88" w14:textId="284953B7"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rPr>
          </w:pPr>
          <w:r>
            <w:rPr>
              <w:noProof/>
            </w:rPr>
            <w:t>2.2</w:t>
          </w:r>
          <w:r w:rsidRPr="00FE2BCD">
            <w:rPr>
              <w:rFonts w:asciiTheme="minorHAnsi" w:eastAsiaTheme="minorEastAsia" w:hAnsiTheme="minorHAnsi" w:cstheme="minorBidi"/>
              <w:bCs w:val="0"/>
              <w:noProof/>
              <w:sz w:val="24"/>
              <w:szCs w:val="24"/>
            </w:rPr>
            <w:tab/>
          </w:r>
          <w:r>
            <w:rPr>
              <w:noProof/>
            </w:rPr>
            <w:t>Нэгдсэн төсвийн үндсэн үзүүлэлтүүдийн 2027-2029 оны төсөөлөл</w:t>
          </w:r>
          <w:r>
            <w:rPr>
              <w:noProof/>
            </w:rPr>
            <w:tab/>
          </w:r>
          <w:r>
            <w:rPr>
              <w:noProof/>
            </w:rPr>
            <w:fldChar w:fldCharType="begin"/>
          </w:r>
          <w:r>
            <w:rPr>
              <w:noProof/>
            </w:rPr>
            <w:instrText xml:space="preserve"> PAGEREF _Toc228459988 \h </w:instrText>
          </w:r>
          <w:r>
            <w:rPr>
              <w:noProof/>
            </w:rPr>
          </w:r>
          <w:r>
            <w:rPr>
              <w:noProof/>
            </w:rPr>
            <w:fldChar w:fldCharType="separate"/>
          </w:r>
          <w:r w:rsidR="00EA4F9A">
            <w:rPr>
              <w:noProof/>
            </w:rPr>
            <w:t>40</w:t>
          </w:r>
          <w:r>
            <w:rPr>
              <w:noProof/>
            </w:rPr>
            <w:fldChar w:fldCharType="end"/>
          </w:r>
        </w:p>
        <w:p w14:paraId="0BD729E1" w14:textId="1FCD4471" w:rsidR="00FE2BCD" w:rsidRPr="00FE2BCD" w:rsidRDefault="00FE2BCD">
          <w:pPr>
            <w:pStyle w:val="TOC3"/>
            <w:rPr>
              <w:rFonts w:asciiTheme="minorHAnsi" w:hAnsiTheme="minorHAnsi" w:cstheme="minorBidi"/>
              <w:color w:val="auto"/>
              <w:kern w:val="2"/>
              <w:sz w:val="24"/>
              <w:szCs w:val="24"/>
            </w:rPr>
          </w:pPr>
          <w:r w:rsidRPr="00722D10">
            <w:t>2.2.1</w:t>
          </w:r>
          <w:r w:rsidRPr="00FE2BCD">
            <w:rPr>
              <w:rFonts w:asciiTheme="minorHAnsi" w:hAnsiTheme="minorHAnsi" w:cstheme="minorBidi"/>
              <w:color w:val="auto"/>
              <w:kern w:val="2"/>
              <w:sz w:val="24"/>
              <w:szCs w:val="24"/>
            </w:rPr>
            <w:tab/>
          </w:r>
          <w:r>
            <w:t>Төсвийн тэнцвэржүүлсэн орлогын 2027-2029 оны төсөөлөл</w:t>
          </w:r>
          <w:r>
            <w:tab/>
          </w:r>
          <w:r>
            <w:fldChar w:fldCharType="begin"/>
          </w:r>
          <w:r>
            <w:instrText xml:space="preserve"> PAGEREF _Toc228459991 \h </w:instrText>
          </w:r>
          <w:r>
            <w:fldChar w:fldCharType="separate"/>
          </w:r>
          <w:r w:rsidR="00EA4F9A">
            <w:t>40</w:t>
          </w:r>
          <w:r>
            <w:fldChar w:fldCharType="end"/>
          </w:r>
        </w:p>
        <w:p w14:paraId="586E4161" w14:textId="1F2632FA" w:rsidR="00FE2BCD" w:rsidRPr="00FE2BCD" w:rsidRDefault="00FE2BCD">
          <w:pPr>
            <w:pStyle w:val="TOC3"/>
            <w:rPr>
              <w:rFonts w:asciiTheme="minorHAnsi" w:hAnsiTheme="minorHAnsi" w:cstheme="minorBidi"/>
              <w:color w:val="auto"/>
              <w:kern w:val="2"/>
              <w:sz w:val="24"/>
              <w:szCs w:val="24"/>
            </w:rPr>
          </w:pPr>
          <w:r w:rsidRPr="00722D10">
            <w:t>2.2.2</w:t>
          </w:r>
          <w:r w:rsidRPr="00FE2BCD">
            <w:rPr>
              <w:rFonts w:asciiTheme="minorHAnsi" w:hAnsiTheme="minorHAnsi" w:cstheme="minorBidi"/>
              <w:color w:val="auto"/>
              <w:kern w:val="2"/>
              <w:sz w:val="24"/>
              <w:szCs w:val="24"/>
            </w:rPr>
            <w:tab/>
          </w:r>
          <w:r>
            <w:t>Төсвийн нийт зарлагын 2027-2029 оны төсөөлөл</w:t>
          </w:r>
          <w:r>
            <w:tab/>
          </w:r>
          <w:r>
            <w:fldChar w:fldCharType="begin"/>
          </w:r>
          <w:r>
            <w:instrText xml:space="preserve"> PAGEREF _Toc228459992 \h </w:instrText>
          </w:r>
          <w:r>
            <w:fldChar w:fldCharType="separate"/>
          </w:r>
          <w:r w:rsidR="00EA4F9A">
            <w:t>43</w:t>
          </w:r>
          <w:r>
            <w:fldChar w:fldCharType="end"/>
          </w:r>
        </w:p>
        <w:p w14:paraId="18CEF943" w14:textId="686B6BA1" w:rsidR="00FE2BCD" w:rsidRPr="00FE2BCD" w:rsidRDefault="00FE2BCD">
          <w:pPr>
            <w:pStyle w:val="TOC3"/>
            <w:rPr>
              <w:rFonts w:asciiTheme="minorHAnsi" w:hAnsiTheme="minorHAnsi" w:cstheme="minorBidi"/>
              <w:color w:val="auto"/>
              <w:kern w:val="2"/>
              <w:sz w:val="24"/>
              <w:szCs w:val="24"/>
            </w:rPr>
          </w:pPr>
          <w:r w:rsidRPr="00722D10">
            <w:t>2.2.3</w:t>
          </w:r>
          <w:r w:rsidRPr="00FE2BCD">
            <w:rPr>
              <w:rFonts w:asciiTheme="minorHAnsi" w:hAnsiTheme="minorHAnsi" w:cstheme="minorBidi"/>
              <w:color w:val="auto"/>
              <w:kern w:val="2"/>
              <w:sz w:val="24"/>
              <w:szCs w:val="24"/>
            </w:rPr>
            <w:tab/>
          </w:r>
          <w:r>
            <w:t>Нэгдсэн төсвийн суурь зарлагын 2027-2029 оны төсөөлөл</w:t>
          </w:r>
          <w:r>
            <w:tab/>
          </w:r>
          <w:r>
            <w:fldChar w:fldCharType="begin"/>
          </w:r>
          <w:r>
            <w:instrText xml:space="preserve"> PAGEREF _Toc228459993 \h </w:instrText>
          </w:r>
          <w:r>
            <w:fldChar w:fldCharType="separate"/>
          </w:r>
          <w:r w:rsidR="00EA4F9A">
            <w:t>43</w:t>
          </w:r>
          <w:r>
            <w:fldChar w:fldCharType="end"/>
          </w:r>
        </w:p>
        <w:p w14:paraId="573D3CB4" w14:textId="145ED8AA" w:rsidR="00FE2BCD" w:rsidRPr="00FE2BCD" w:rsidRDefault="00FE2BCD">
          <w:pPr>
            <w:pStyle w:val="TOC3"/>
            <w:rPr>
              <w:rFonts w:asciiTheme="minorHAnsi" w:hAnsiTheme="minorHAnsi" w:cstheme="minorBidi"/>
              <w:color w:val="auto"/>
              <w:kern w:val="2"/>
              <w:sz w:val="24"/>
              <w:szCs w:val="24"/>
            </w:rPr>
          </w:pPr>
          <w:r w:rsidRPr="00722D10">
            <w:t>2.2.4</w:t>
          </w:r>
          <w:r w:rsidRPr="00FE2BCD">
            <w:rPr>
              <w:rFonts w:asciiTheme="minorHAnsi" w:hAnsiTheme="minorHAnsi" w:cstheme="minorBidi"/>
              <w:color w:val="auto"/>
              <w:kern w:val="2"/>
              <w:sz w:val="24"/>
              <w:szCs w:val="24"/>
            </w:rPr>
            <w:tab/>
          </w:r>
          <w:r>
            <w:t>Засгийн газрын нийт өрийн 2027-2029 оны төсөөлөл</w:t>
          </w:r>
          <w:r>
            <w:tab/>
          </w:r>
          <w:r>
            <w:fldChar w:fldCharType="begin"/>
          </w:r>
          <w:r>
            <w:instrText xml:space="preserve"> PAGEREF _Toc228459994 \h </w:instrText>
          </w:r>
          <w:r>
            <w:fldChar w:fldCharType="separate"/>
          </w:r>
          <w:r w:rsidR="00EA4F9A">
            <w:t>46</w:t>
          </w:r>
          <w:r>
            <w:fldChar w:fldCharType="end"/>
          </w:r>
        </w:p>
        <w:p w14:paraId="634EBC86" w14:textId="4FE4F135" w:rsidR="00FE2BCD" w:rsidRPr="00FE2BCD" w:rsidRDefault="00FE2BCD">
          <w:pPr>
            <w:pStyle w:val="TOC3"/>
            <w:rPr>
              <w:rFonts w:asciiTheme="minorHAnsi" w:hAnsiTheme="minorHAnsi" w:cstheme="minorBidi"/>
              <w:color w:val="auto"/>
              <w:kern w:val="2"/>
              <w:sz w:val="24"/>
              <w:szCs w:val="24"/>
            </w:rPr>
          </w:pPr>
          <w:r w:rsidRPr="00722D10">
            <w:t>2.2.5</w:t>
          </w:r>
          <w:r w:rsidRPr="00FE2BCD">
            <w:rPr>
              <w:rFonts w:asciiTheme="minorHAnsi" w:hAnsiTheme="minorHAnsi" w:cstheme="minorBidi"/>
              <w:color w:val="auto"/>
              <w:kern w:val="2"/>
              <w:sz w:val="24"/>
              <w:szCs w:val="24"/>
            </w:rPr>
            <w:tab/>
          </w:r>
          <w:r>
            <w:t>Гадаад зээл, үнэт цаасаар санхүүжих</w:t>
          </w:r>
          <w:r>
            <w:tab/>
          </w:r>
          <w:r>
            <w:fldChar w:fldCharType="begin"/>
          </w:r>
          <w:r>
            <w:instrText xml:space="preserve"> PAGEREF _Toc228459995 \h </w:instrText>
          </w:r>
          <w:r>
            <w:fldChar w:fldCharType="separate"/>
          </w:r>
          <w:r w:rsidR="00EA4F9A">
            <w:t>46</w:t>
          </w:r>
          <w:r>
            <w:fldChar w:fldCharType="end"/>
          </w:r>
        </w:p>
        <w:p w14:paraId="5EA3598A" w14:textId="193A4DB3" w:rsidR="00FE2BCD" w:rsidRPr="00FE2BCD" w:rsidRDefault="00FE2BCD">
          <w:pPr>
            <w:pStyle w:val="TOC3"/>
            <w:rPr>
              <w:rFonts w:asciiTheme="minorHAnsi" w:hAnsiTheme="minorHAnsi" w:cstheme="minorBidi"/>
              <w:color w:val="auto"/>
              <w:kern w:val="2"/>
              <w:sz w:val="24"/>
              <w:szCs w:val="24"/>
            </w:rPr>
          </w:pPr>
          <w:r w:rsidRPr="00722D10">
            <w:t>2.2.6</w:t>
          </w:r>
          <w:r w:rsidRPr="00FE2BCD">
            <w:rPr>
              <w:rFonts w:asciiTheme="minorHAnsi" w:hAnsiTheme="minorHAnsi" w:cstheme="minorBidi"/>
              <w:color w:val="auto"/>
              <w:kern w:val="2"/>
              <w:sz w:val="24"/>
              <w:szCs w:val="24"/>
            </w:rPr>
            <w:tab/>
          </w:r>
          <w:r>
            <w:t>Төсвийн тэнцвэржүүлсэн тэнцлийн зорилтот үзүүлэлт</w:t>
          </w:r>
          <w:r>
            <w:tab/>
          </w:r>
          <w:r>
            <w:fldChar w:fldCharType="begin"/>
          </w:r>
          <w:r>
            <w:instrText xml:space="preserve"> PAGEREF _Toc228459996 \h </w:instrText>
          </w:r>
          <w:r>
            <w:fldChar w:fldCharType="separate"/>
          </w:r>
          <w:r w:rsidR="00EA4F9A">
            <w:t>47</w:t>
          </w:r>
          <w:r>
            <w:fldChar w:fldCharType="end"/>
          </w:r>
        </w:p>
        <w:p w14:paraId="3BAEDC73" w14:textId="2799D483"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rPr>
          </w:pPr>
          <w:r w:rsidRPr="00722D10">
            <w:rPr>
              <w:rFonts w:eastAsiaTheme="minorEastAsia"/>
              <w:noProof/>
              <w:kern w:val="0"/>
            </w:rPr>
            <w:t>2.3</w:t>
          </w:r>
          <w:r w:rsidRPr="00FE2BCD">
            <w:rPr>
              <w:rFonts w:asciiTheme="minorHAnsi" w:eastAsiaTheme="minorEastAsia" w:hAnsiTheme="minorHAnsi" w:cstheme="minorBidi"/>
              <w:bCs w:val="0"/>
              <w:noProof/>
              <w:sz w:val="24"/>
              <w:szCs w:val="24"/>
            </w:rPr>
            <w:tab/>
          </w:r>
          <w:r>
            <w:rPr>
              <w:noProof/>
            </w:rPr>
            <w:t>Төсвийн тогтвортой байдлын зөвлөлөөс ирүүлсэн тоог ашиглаагүй бол үндэслэл, шалтгааныг үзүүлэлт тус бүрээр бодлогын өөрчлөлтөөр тодорхойлсон тайлбар</w:t>
          </w:r>
          <w:r>
            <w:rPr>
              <w:noProof/>
            </w:rPr>
            <w:tab/>
          </w:r>
          <w:r>
            <w:rPr>
              <w:noProof/>
            </w:rPr>
            <w:fldChar w:fldCharType="begin"/>
          </w:r>
          <w:r>
            <w:rPr>
              <w:noProof/>
            </w:rPr>
            <w:instrText xml:space="preserve"> PAGEREF _Toc228459997 \h </w:instrText>
          </w:r>
          <w:r>
            <w:rPr>
              <w:noProof/>
            </w:rPr>
          </w:r>
          <w:r>
            <w:rPr>
              <w:noProof/>
            </w:rPr>
            <w:fldChar w:fldCharType="separate"/>
          </w:r>
          <w:r w:rsidR="00EA4F9A">
            <w:rPr>
              <w:noProof/>
            </w:rPr>
            <w:t>48</w:t>
          </w:r>
          <w:r>
            <w:rPr>
              <w:noProof/>
            </w:rPr>
            <w:fldChar w:fldCharType="end"/>
          </w:r>
        </w:p>
        <w:p w14:paraId="3E4BEF09" w14:textId="1D26F442" w:rsidR="00FE2BCD" w:rsidRPr="00FE2BCD" w:rsidRDefault="00FE2BCD">
          <w:pPr>
            <w:pStyle w:val="TOC1"/>
            <w:rPr>
              <w:rFonts w:asciiTheme="minorHAnsi" w:eastAsiaTheme="minorEastAsia" w:hAnsiTheme="minorHAnsi" w:cstheme="minorBidi"/>
              <w:b w:val="0"/>
              <w:bCs w:val="0"/>
              <w:caps w:val="0"/>
            </w:rPr>
          </w:pPr>
          <w:r>
            <w:t>3.</w:t>
          </w:r>
          <w:r w:rsidRPr="00FE2BCD">
            <w:rPr>
              <w:rFonts w:asciiTheme="minorHAnsi" w:eastAsiaTheme="minorEastAsia" w:hAnsiTheme="minorHAnsi" w:cstheme="minorBidi"/>
              <w:b w:val="0"/>
              <w:bCs w:val="0"/>
              <w:caps w:val="0"/>
            </w:rPr>
            <w:tab/>
          </w:r>
          <w:r>
            <w:t>ГУРАВДУГААР БҮЛЭГ. МОНГОЛ УЛСЫН 2027 ОНЫ ТӨСВИЙН ХҮРЭЭНИЙ МЭДЭГДЭЛ, 2028-2029 ОНЫ ТӨСВИЙН ТӨСӨӨЛЛИЙН ТУХАЙ ХУУЛИЙН ТӨСӨЛ</w:t>
          </w:r>
          <w:r>
            <w:tab/>
          </w:r>
          <w:r>
            <w:fldChar w:fldCharType="begin"/>
          </w:r>
          <w:r>
            <w:instrText xml:space="preserve"> PAGEREF _Toc228459998 \h </w:instrText>
          </w:r>
          <w:r>
            <w:fldChar w:fldCharType="separate"/>
          </w:r>
          <w:r w:rsidR="00EA4F9A">
            <w:t>52</w:t>
          </w:r>
          <w:r>
            <w:fldChar w:fldCharType="end"/>
          </w:r>
        </w:p>
        <w:p w14:paraId="021DFC26" w14:textId="7E70E311"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lang w:val="ru-RU"/>
            </w:rPr>
          </w:pPr>
          <w:r>
            <w:rPr>
              <w:noProof/>
            </w:rPr>
            <w:t>3.1</w:t>
          </w:r>
          <w:r w:rsidRPr="00FE2BCD">
            <w:rPr>
              <w:rFonts w:asciiTheme="minorHAnsi" w:eastAsiaTheme="minorEastAsia" w:hAnsiTheme="minorHAnsi" w:cstheme="minorBidi"/>
              <w:bCs w:val="0"/>
              <w:noProof/>
              <w:sz w:val="24"/>
              <w:szCs w:val="24"/>
              <w:lang w:val="ru-RU"/>
            </w:rPr>
            <w:tab/>
          </w:r>
          <w:r>
            <w:rPr>
              <w:noProof/>
            </w:rPr>
            <w:t>Дунд хугацаанд баримтлах төсвийн бодлого, стратегийн зорилт</w:t>
          </w:r>
          <w:r>
            <w:rPr>
              <w:noProof/>
            </w:rPr>
            <w:tab/>
          </w:r>
          <w:r>
            <w:rPr>
              <w:noProof/>
            </w:rPr>
            <w:fldChar w:fldCharType="begin"/>
          </w:r>
          <w:r>
            <w:rPr>
              <w:noProof/>
            </w:rPr>
            <w:instrText xml:space="preserve"> PAGEREF _Toc228460003 \h </w:instrText>
          </w:r>
          <w:r>
            <w:rPr>
              <w:noProof/>
            </w:rPr>
          </w:r>
          <w:r>
            <w:rPr>
              <w:noProof/>
            </w:rPr>
            <w:fldChar w:fldCharType="separate"/>
          </w:r>
          <w:r w:rsidR="00EA4F9A">
            <w:rPr>
              <w:noProof/>
            </w:rPr>
            <w:t>52</w:t>
          </w:r>
          <w:r>
            <w:rPr>
              <w:noProof/>
            </w:rPr>
            <w:fldChar w:fldCharType="end"/>
          </w:r>
        </w:p>
        <w:p w14:paraId="535EE30B" w14:textId="3AED6489"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lang w:val="ru-RU"/>
            </w:rPr>
          </w:pPr>
          <w:r>
            <w:rPr>
              <w:noProof/>
            </w:rPr>
            <w:t>3.2</w:t>
          </w:r>
          <w:r w:rsidRPr="00FE2BCD">
            <w:rPr>
              <w:rFonts w:asciiTheme="minorHAnsi" w:eastAsiaTheme="minorEastAsia" w:hAnsiTheme="minorHAnsi" w:cstheme="minorBidi"/>
              <w:bCs w:val="0"/>
              <w:noProof/>
              <w:sz w:val="24"/>
              <w:szCs w:val="24"/>
              <w:lang w:val="ru-RU"/>
            </w:rPr>
            <w:tab/>
          </w:r>
          <w:r>
            <w:rPr>
              <w:noProof/>
            </w:rPr>
            <w:t>Төсвийн тусгай шаардлага хангасан байдал</w:t>
          </w:r>
          <w:r>
            <w:rPr>
              <w:noProof/>
            </w:rPr>
            <w:tab/>
          </w:r>
          <w:r>
            <w:rPr>
              <w:noProof/>
            </w:rPr>
            <w:fldChar w:fldCharType="begin"/>
          </w:r>
          <w:r>
            <w:rPr>
              <w:noProof/>
            </w:rPr>
            <w:instrText xml:space="preserve"> PAGEREF _Toc228460004 \h </w:instrText>
          </w:r>
          <w:r>
            <w:rPr>
              <w:noProof/>
            </w:rPr>
          </w:r>
          <w:r>
            <w:rPr>
              <w:noProof/>
            </w:rPr>
            <w:fldChar w:fldCharType="separate"/>
          </w:r>
          <w:r w:rsidR="00EA4F9A">
            <w:rPr>
              <w:noProof/>
            </w:rPr>
            <w:t>54</w:t>
          </w:r>
          <w:r>
            <w:rPr>
              <w:noProof/>
            </w:rPr>
            <w:fldChar w:fldCharType="end"/>
          </w:r>
        </w:p>
        <w:p w14:paraId="7A390166" w14:textId="0DDF137A"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lang w:val="ru-RU"/>
            </w:rPr>
          </w:pPr>
          <w:r>
            <w:rPr>
              <w:noProof/>
            </w:rPr>
            <w:t>3.3</w:t>
          </w:r>
          <w:r w:rsidRPr="00FE2BCD">
            <w:rPr>
              <w:rFonts w:asciiTheme="minorHAnsi" w:eastAsiaTheme="minorEastAsia" w:hAnsiTheme="minorHAnsi" w:cstheme="minorBidi"/>
              <w:bCs w:val="0"/>
              <w:noProof/>
              <w:sz w:val="24"/>
              <w:szCs w:val="24"/>
              <w:lang w:val="ru-RU"/>
            </w:rPr>
            <w:tab/>
          </w:r>
          <w:r>
            <w:rPr>
              <w:noProof/>
            </w:rPr>
            <w:t>Макро эдийн засгийн тогтвортой байдалд төсвийн бодлогын нөлөөллийн талаар хийсэн дүн шинжилгээ</w:t>
          </w:r>
          <w:r>
            <w:rPr>
              <w:noProof/>
            </w:rPr>
            <w:tab/>
          </w:r>
          <w:r>
            <w:rPr>
              <w:noProof/>
            </w:rPr>
            <w:fldChar w:fldCharType="begin"/>
          </w:r>
          <w:r>
            <w:rPr>
              <w:noProof/>
            </w:rPr>
            <w:instrText xml:space="preserve"> PAGEREF _Toc228460005 \h </w:instrText>
          </w:r>
          <w:r>
            <w:rPr>
              <w:noProof/>
            </w:rPr>
          </w:r>
          <w:r>
            <w:rPr>
              <w:noProof/>
            </w:rPr>
            <w:fldChar w:fldCharType="separate"/>
          </w:r>
          <w:r w:rsidR="00EA4F9A">
            <w:rPr>
              <w:noProof/>
            </w:rPr>
            <w:t>57</w:t>
          </w:r>
          <w:r>
            <w:rPr>
              <w:noProof/>
            </w:rPr>
            <w:fldChar w:fldCharType="end"/>
          </w:r>
        </w:p>
        <w:p w14:paraId="77F7A62E" w14:textId="51685772"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lang w:val="ru-RU"/>
            </w:rPr>
          </w:pPr>
          <w:r>
            <w:rPr>
              <w:noProof/>
            </w:rPr>
            <w:t>3.4</w:t>
          </w:r>
          <w:r w:rsidRPr="00FE2BCD">
            <w:rPr>
              <w:rFonts w:asciiTheme="minorHAnsi" w:eastAsiaTheme="minorEastAsia" w:hAnsiTheme="minorHAnsi" w:cstheme="minorBidi"/>
              <w:bCs w:val="0"/>
              <w:noProof/>
              <w:sz w:val="24"/>
              <w:szCs w:val="24"/>
              <w:lang w:val="ru-RU"/>
            </w:rPr>
            <w:tab/>
          </w:r>
          <w:r>
            <w:rPr>
              <w:noProof/>
            </w:rPr>
            <w:t>Монгол Улсын 2027 оны төсвийн хүрээний мэдэгдэл, 2028-2029 оны төсвийн төсөөллийн тухай хуулийн төсөл</w:t>
          </w:r>
          <w:r>
            <w:rPr>
              <w:noProof/>
            </w:rPr>
            <w:tab/>
          </w:r>
          <w:r>
            <w:rPr>
              <w:noProof/>
            </w:rPr>
            <w:fldChar w:fldCharType="begin"/>
          </w:r>
          <w:r>
            <w:rPr>
              <w:noProof/>
            </w:rPr>
            <w:instrText xml:space="preserve"> PAGEREF _Toc228460006 \h </w:instrText>
          </w:r>
          <w:r>
            <w:rPr>
              <w:noProof/>
            </w:rPr>
          </w:r>
          <w:r>
            <w:rPr>
              <w:noProof/>
            </w:rPr>
            <w:fldChar w:fldCharType="separate"/>
          </w:r>
          <w:r w:rsidR="00EA4F9A">
            <w:rPr>
              <w:noProof/>
            </w:rPr>
            <w:t>58</w:t>
          </w:r>
          <w:r>
            <w:rPr>
              <w:noProof/>
            </w:rPr>
            <w:fldChar w:fldCharType="end"/>
          </w:r>
        </w:p>
        <w:p w14:paraId="72AF23ED" w14:textId="41026385" w:rsidR="00FE2BCD" w:rsidRPr="00FE2BCD" w:rsidRDefault="00FE2BCD">
          <w:pPr>
            <w:pStyle w:val="TOC1"/>
            <w:rPr>
              <w:rFonts w:asciiTheme="minorHAnsi" w:eastAsiaTheme="minorEastAsia" w:hAnsiTheme="minorHAnsi" w:cstheme="minorBidi"/>
              <w:b w:val="0"/>
              <w:bCs w:val="0"/>
              <w:caps w:val="0"/>
              <w:lang w:val="ru-RU"/>
            </w:rPr>
          </w:pPr>
          <w:r>
            <w:t>4.</w:t>
          </w:r>
          <w:r w:rsidRPr="00FE2BCD">
            <w:rPr>
              <w:rFonts w:asciiTheme="minorHAnsi" w:eastAsiaTheme="minorEastAsia" w:hAnsiTheme="minorHAnsi" w:cstheme="minorBidi"/>
              <w:b w:val="0"/>
              <w:bCs w:val="0"/>
              <w:caps w:val="0"/>
              <w:lang w:val="ru-RU"/>
            </w:rPr>
            <w:tab/>
          </w:r>
          <w:r>
            <w:t>ДӨРӨВДҮГЭЭР БҮЛЭГ. МАКРО ЭДИЙН ЗАСГИЙН ТУЛГАРЧ БОЛЗОШГҮЙ ЭРСДЭЛ</w:t>
          </w:r>
          <w:r>
            <w:tab/>
          </w:r>
          <w:r>
            <w:fldChar w:fldCharType="begin"/>
          </w:r>
          <w:r>
            <w:instrText xml:space="preserve"> PAGEREF _Toc228460007 \h </w:instrText>
          </w:r>
          <w:r>
            <w:fldChar w:fldCharType="separate"/>
          </w:r>
          <w:r w:rsidR="00EA4F9A">
            <w:t>59</w:t>
          </w:r>
          <w:r>
            <w:fldChar w:fldCharType="end"/>
          </w:r>
        </w:p>
        <w:p w14:paraId="4402269F" w14:textId="7F688A47" w:rsidR="00FE2BCD" w:rsidRPr="00FE2BCD" w:rsidRDefault="00FE2BCD">
          <w:pPr>
            <w:pStyle w:val="TOC1"/>
            <w:rPr>
              <w:rFonts w:asciiTheme="minorHAnsi" w:eastAsiaTheme="minorEastAsia" w:hAnsiTheme="minorHAnsi" w:cstheme="minorBidi"/>
              <w:b w:val="0"/>
              <w:bCs w:val="0"/>
              <w:caps w:val="0"/>
              <w:lang w:val="ru-RU"/>
            </w:rPr>
          </w:pPr>
          <w:r>
            <w:t>5.</w:t>
          </w:r>
          <w:r w:rsidRPr="00FE2BCD">
            <w:rPr>
              <w:rFonts w:asciiTheme="minorHAnsi" w:eastAsiaTheme="minorEastAsia" w:hAnsiTheme="minorHAnsi" w:cstheme="minorBidi"/>
              <w:b w:val="0"/>
              <w:bCs w:val="0"/>
              <w:caps w:val="0"/>
              <w:lang w:val="ru-RU"/>
            </w:rPr>
            <w:tab/>
          </w:r>
          <w:r>
            <w:t>ТАВДУГААР БҮЛЭГ. ХАВСРАЛТ</w:t>
          </w:r>
          <w:r>
            <w:tab/>
          </w:r>
          <w:r>
            <w:fldChar w:fldCharType="begin"/>
          </w:r>
          <w:r>
            <w:instrText xml:space="preserve"> PAGEREF _Toc228460008 \h </w:instrText>
          </w:r>
          <w:r>
            <w:fldChar w:fldCharType="separate"/>
          </w:r>
          <w:r w:rsidR="00EA4F9A">
            <w:t>62</w:t>
          </w:r>
          <w:r>
            <w:fldChar w:fldCharType="end"/>
          </w:r>
        </w:p>
        <w:p w14:paraId="21906E6A" w14:textId="1F81D586"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lang w:val="ru-RU"/>
            </w:rPr>
          </w:pPr>
          <w:r>
            <w:rPr>
              <w:noProof/>
            </w:rPr>
            <w:t>5.1</w:t>
          </w:r>
          <w:r w:rsidRPr="00FE2BCD">
            <w:rPr>
              <w:rFonts w:asciiTheme="minorHAnsi" w:eastAsiaTheme="minorEastAsia" w:hAnsiTheme="minorHAnsi" w:cstheme="minorBidi"/>
              <w:bCs w:val="0"/>
              <w:noProof/>
              <w:sz w:val="24"/>
              <w:szCs w:val="24"/>
              <w:lang w:val="ru-RU"/>
            </w:rPr>
            <w:tab/>
          </w:r>
          <w:r>
            <w:rPr>
              <w:noProof/>
            </w:rPr>
            <w:t>Салбаруудын төсөөлөлд туссан төслүүдийн талаар</w:t>
          </w:r>
          <w:r>
            <w:rPr>
              <w:noProof/>
            </w:rPr>
            <w:tab/>
          </w:r>
          <w:r>
            <w:rPr>
              <w:noProof/>
            </w:rPr>
            <w:fldChar w:fldCharType="begin"/>
          </w:r>
          <w:r>
            <w:rPr>
              <w:noProof/>
            </w:rPr>
            <w:instrText xml:space="preserve"> PAGEREF _Toc228460013 \h </w:instrText>
          </w:r>
          <w:r>
            <w:rPr>
              <w:noProof/>
            </w:rPr>
          </w:r>
          <w:r>
            <w:rPr>
              <w:noProof/>
            </w:rPr>
            <w:fldChar w:fldCharType="separate"/>
          </w:r>
          <w:r w:rsidR="00EA4F9A">
            <w:rPr>
              <w:noProof/>
            </w:rPr>
            <w:t>62</w:t>
          </w:r>
          <w:r>
            <w:rPr>
              <w:noProof/>
            </w:rPr>
            <w:fldChar w:fldCharType="end"/>
          </w:r>
        </w:p>
        <w:p w14:paraId="3CE8AB61" w14:textId="59AB295C" w:rsidR="00FE2BCD" w:rsidRPr="00FE2BCD" w:rsidRDefault="00FE2BCD">
          <w:pPr>
            <w:pStyle w:val="TOC2"/>
            <w:tabs>
              <w:tab w:val="left" w:pos="1512"/>
              <w:tab w:val="right" w:leader="dot" w:pos="9359"/>
            </w:tabs>
            <w:rPr>
              <w:rFonts w:asciiTheme="minorHAnsi" w:eastAsiaTheme="minorEastAsia" w:hAnsiTheme="minorHAnsi" w:cstheme="minorBidi"/>
              <w:bCs w:val="0"/>
              <w:noProof/>
              <w:sz w:val="24"/>
              <w:szCs w:val="24"/>
              <w:lang w:val="ru-RU"/>
            </w:rPr>
          </w:pPr>
          <w:r>
            <w:rPr>
              <w:noProof/>
            </w:rPr>
            <w:t>5.2</w:t>
          </w:r>
          <w:r w:rsidRPr="00FE2BCD">
            <w:rPr>
              <w:rFonts w:asciiTheme="minorHAnsi" w:eastAsiaTheme="minorEastAsia" w:hAnsiTheme="minorHAnsi" w:cstheme="minorBidi"/>
              <w:bCs w:val="0"/>
              <w:noProof/>
              <w:sz w:val="24"/>
              <w:szCs w:val="24"/>
              <w:lang w:val="ru-RU"/>
            </w:rPr>
            <w:tab/>
          </w:r>
          <w:r>
            <w:rPr>
              <w:noProof/>
            </w:rPr>
            <w:t>Макро эдийн засгийн үндсэн үзүүлэлтүүд</w:t>
          </w:r>
          <w:r>
            <w:rPr>
              <w:noProof/>
            </w:rPr>
            <w:tab/>
          </w:r>
          <w:r>
            <w:rPr>
              <w:noProof/>
            </w:rPr>
            <w:fldChar w:fldCharType="begin"/>
          </w:r>
          <w:r>
            <w:rPr>
              <w:noProof/>
            </w:rPr>
            <w:instrText xml:space="preserve"> PAGEREF _Toc228460014 \h </w:instrText>
          </w:r>
          <w:r>
            <w:rPr>
              <w:noProof/>
            </w:rPr>
          </w:r>
          <w:r>
            <w:rPr>
              <w:noProof/>
            </w:rPr>
            <w:fldChar w:fldCharType="separate"/>
          </w:r>
          <w:r w:rsidR="00EA4F9A">
            <w:rPr>
              <w:noProof/>
            </w:rPr>
            <w:t>66</w:t>
          </w:r>
          <w:r>
            <w:rPr>
              <w:noProof/>
            </w:rPr>
            <w:fldChar w:fldCharType="end"/>
          </w:r>
        </w:p>
        <w:p w14:paraId="6674452C" w14:textId="45037E08" w:rsidR="089A4C91" w:rsidRPr="00CD1403" w:rsidRDefault="00585A90" w:rsidP="00A15793">
          <w:pPr>
            <w:pStyle w:val="TOC2"/>
            <w:tabs>
              <w:tab w:val="left" w:pos="567"/>
              <w:tab w:val="left" w:pos="720"/>
              <w:tab w:val="left" w:pos="1134"/>
              <w:tab w:val="right" w:leader="dot" w:pos="9255"/>
            </w:tabs>
            <w:spacing w:after="288"/>
            <w:ind w:left="0" w:firstLine="0"/>
            <w:rPr>
              <w:rStyle w:val="Hyperlink"/>
              <w:rFonts w:cs="Arial"/>
            </w:rPr>
          </w:pPr>
          <w:r w:rsidRPr="00CD1403">
            <w:rPr>
              <w:rStyle w:val="Hyperlink"/>
              <w:rFonts w:cs="Arial"/>
              <w:b/>
              <w:caps/>
              <w:noProof/>
              <w:sz w:val="24"/>
              <w:szCs w:val="24"/>
            </w:rPr>
            <w:fldChar w:fldCharType="end"/>
          </w:r>
        </w:p>
      </w:sdtContent>
    </w:sdt>
    <w:p w14:paraId="21BF4284" w14:textId="77777777" w:rsidR="00F5788B" w:rsidRPr="00CD1403" w:rsidRDefault="009A2C3E" w:rsidP="00A15793">
      <w:pPr>
        <w:tabs>
          <w:tab w:val="left" w:pos="1134"/>
        </w:tabs>
        <w:spacing w:afterLines="0" w:after="160" w:line="278" w:lineRule="auto"/>
        <w:ind w:left="0" w:firstLine="0"/>
        <w:jc w:val="left"/>
        <w:rPr>
          <w:rFonts w:cs="Arial"/>
        </w:rPr>
      </w:pPr>
      <w:r w:rsidRPr="00CD1403">
        <w:rPr>
          <w:rFonts w:cs="Arial"/>
        </w:rPr>
        <w:br w:type="page"/>
      </w:r>
    </w:p>
    <w:p w14:paraId="0573016E" w14:textId="77777777" w:rsidR="00B213EC" w:rsidRDefault="00E67BF3" w:rsidP="00B213EC">
      <w:pPr>
        <w:tabs>
          <w:tab w:val="left" w:pos="1134"/>
        </w:tabs>
        <w:spacing w:afterLines="0" w:after="160" w:line="278" w:lineRule="auto"/>
        <w:ind w:left="0" w:firstLine="0"/>
        <w:jc w:val="left"/>
        <w:rPr>
          <w:rFonts w:cs="Arial"/>
          <w:b/>
        </w:rPr>
      </w:pPr>
      <w:r w:rsidRPr="00CD1403">
        <w:rPr>
          <w:rFonts w:cs="Arial"/>
          <w:b/>
        </w:rPr>
        <w:t>ХҮСНЭГТ</w:t>
      </w:r>
    </w:p>
    <w:p w14:paraId="52D79D63" w14:textId="176C94AB"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r w:rsidRPr="00B213EC">
        <w:rPr>
          <w:rFonts w:cs="Arial"/>
          <w:b/>
          <w:i w:val="0"/>
          <w:iCs w:val="0"/>
          <w:color w:val="000000" w:themeColor="text1"/>
        </w:rPr>
        <w:fldChar w:fldCharType="begin"/>
      </w:r>
      <w:r w:rsidRPr="00B213EC">
        <w:rPr>
          <w:rFonts w:cs="Arial"/>
          <w:b/>
          <w:i w:val="0"/>
          <w:iCs w:val="0"/>
          <w:color w:val="000000" w:themeColor="text1"/>
        </w:rPr>
        <w:instrText xml:space="preserve"> TOC \h \z \c "Хүснэгт" </w:instrText>
      </w:r>
      <w:r w:rsidRPr="00B213EC">
        <w:rPr>
          <w:rFonts w:cs="Arial"/>
          <w:b/>
          <w:i w:val="0"/>
          <w:iCs w:val="0"/>
          <w:color w:val="000000" w:themeColor="text1"/>
        </w:rPr>
        <w:fldChar w:fldCharType="separate"/>
      </w:r>
      <w:hyperlink w:anchor="_Toc228463477"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1.1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Дэлхийн эдийн засгийн өсөлтийн төсөөлөл</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_Toc228463477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15</w:t>
        </w:r>
        <w:r w:rsidRPr="00B213EC">
          <w:rPr>
            <w:rFonts w:cs="Arial"/>
            <w:i w:val="0"/>
            <w:iCs w:val="0"/>
            <w:noProof/>
            <w:webHidden/>
            <w:color w:val="000000" w:themeColor="text1"/>
          </w:rPr>
          <w:fldChar w:fldCharType="end"/>
        </w:r>
      </w:hyperlink>
    </w:p>
    <w:p w14:paraId="34BDB6EF" w14:textId="40440AE2"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78"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1.2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Цагаан алт хөдөлгөөний зорилт</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_Toc228463478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23</w:t>
        </w:r>
        <w:r w:rsidRPr="00B213EC">
          <w:rPr>
            <w:rFonts w:cs="Arial"/>
            <w:i w:val="0"/>
            <w:iCs w:val="0"/>
            <w:noProof/>
            <w:webHidden/>
            <w:color w:val="000000" w:themeColor="text1"/>
          </w:rPr>
          <w:fldChar w:fldCharType="end"/>
        </w:r>
      </w:hyperlink>
    </w:p>
    <w:p w14:paraId="6D1FABBD" w14:textId="5E160C03"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79"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1.3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Атар-4 тариалангийн тогтвортой хөгжлийн аяны зорилт</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_Toc228463479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24</w:t>
        </w:r>
        <w:r w:rsidRPr="00B213EC">
          <w:rPr>
            <w:rFonts w:cs="Arial"/>
            <w:i w:val="0"/>
            <w:iCs w:val="0"/>
            <w:noProof/>
            <w:webHidden/>
            <w:color w:val="000000" w:themeColor="text1"/>
          </w:rPr>
          <w:fldChar w:fldCharType="end"/>
        </w:r>
      </w:hyperlink>
    </w:p>
    <w:p w14:paraId="730C6559" w14:textId="0F4E8741"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0"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2.1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тэнцвэржүүлсэн орлогын 2024 оны төлөвлөгөө, гүйцэтгэл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_Toc228463480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29</w:t>
        </w:r>
        <w:r w:rsidRPr="00B213EC">
          <w:rPr>
            <w:rFonts w:cs="Arial"/>
            <w:i w:val="0"/>
            <w:iCs w:val="0"/>
            <w:noProof/>
            <w:webHidden/>
            <w:color w:val="000000" w:themeColor="text1"/>
          </w:rPr>
          <w:fldChar w:fldCharType="end"/>
        </w:r>
      </w:hyperlink>
    </w:p>
    <w:p w14:paraId="3D98F28E" w14:textId="33FED297"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1"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2.2.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тэнцвэржүүлсэн орлогын 2025 оны төлөвлөгөө, урьдчилсан гүйцэтгэл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_Toc228463481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30</w:t>
        </w:r>
        <w:r w:rsidRPr="00B213EC">
          <w:rPr>
            <w:rFonts w:cs="Arial"/>
            <w:i w:val="0"/>
            <w:iCs w:val="0"/>
            <w:noProof/>
            <w:webHidden/>
            <w:color w:val="000000" w:themeColor="text1"/>
          </w:rPr>
          <w:fldChar w:fldCharType="end"/>
        </w:r>
      </w:hyperlink>
    </w:p>
    <w:p w14:paraId="2F9E08BB" w14:textId="683934F4"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2"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2.3.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Төсвийн нийт зарлагын хэмжээ, түүний өсөлт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_Toc228463482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31</w:t>
        </w:r>
        <w:r w:rsidRPr="00B213EC">
          <w:rPr>
            <w:rFonts w:cs="Arial"/>
            <w:i w:val="0"/>
            <w:iCs w:val="0"/>
            <w:noProof/>
            <w:webHidden/>
            <w:color w:val="000000" w:themeColor="text1"/>
          </w:rPr>
          <w:fldChar w:fldCharType="end"/>
        </w:r>
      </w:hyperlink>
    </w:p>
    <w:p w14:paraId="5CC1AAEC" w14:textId="6BE2A6B9"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3"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2.4.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Улсын төсвийн хөрөнгө оруулалтын 202</w:t>
        </w:r>
        <w:r w:rsidRPr="00B213EC">
          <w:rPr>
            <w:rStyle w:val="Hyperlink"/>
            <w:rFonts w:eastAsia="Yu Gothic" w:cs="Arial"/>
            <w:i w:val="0"/>
            <w:iCs w:val="0"/>
            <w:noProof/>
            <w:color w:val="000000" w:themeColor="text1"/>
            <w:lang w:eastAsia="ja-JP"/>
          </w:rPr>
          <w:t>6</w:t>
        </w:r>
        <w:r w:rsidRPr="00B213EC">
          <w:rPr>
            <w:rStyle w:val="Hyperlink"/>
            <w:rFonts w:cs="Arial"/>
            <w:i w:val="0"/>
            <w:iCs w:val="0"/>
            <w:noProof/>
            <w:color w:val="000000" w:themeColor="text1"/>
          </w:rPr>
          <w:t xml:space="preserve"> оны төлөвлөгөө, </w:t>
        </w:r>
        <w:r w:rsidRPr="00B213EC">
          <w:rPr>
            <w:rStyle w:val="Hyperlink"/>
            <w:rFonts w:ascii="Mongolian Baiti" w:hAnsi="Mongolian Baiti" w:cs="Mongolian Baiti" w:hint="cs"/>
            <w:i w:val="0"/>
            <w:iCs w:val="0"/>
            <w:noProof/>
            <w:color w:val="000000" w:themeColor="text1"/>
            <w:cs/>
            <w:lang w:bidi="mn-Mong-MN"/>
          </w:rPr>
          <w:t>᠎</w:t>
        </w:r>
        <w:r w:rsidRPr="00B213EC">
          <w:rPr>
            <w:rStyle w:val="Hyperlink"/>
            <w:rFonts w:cs="Arial"/>
            <w:i w:val="0"/>
            <w:iCs w:val="0"/>
            <w:noProof/>
            <w:color w:val="000000" w:themeColor="text1"/>
            <w:lang w:bidi="mn-Mong-MN"/>
          </w:rPr>
          <w:t>тэрбум</w:t>
        </w:r>
        <w:r w:rsidRPr="00B213EC">
          <w:rPr>
            <w:rStyle w:val="Hyperlink"/>
            <w:rFonts w:cs="Arial"/>
            <w:i w:val="0"/>
            <w:iCs w:val="0"/>
            <w:noProof/>
            <w:color w:val="000000" w:themeColor="text1"/>
          </w:rPr>
          <w:t xml:space="preserve">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_Toc228463483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33</w:t>
        </w:r>
        <w:r w:rsidRPr="00B213EC">
          <w:rPr>
            <w:rFonts w:cs="Arial"/>
            <w:i w:val="0"/>
            <w:iCs w:val="0"/>
            <w:noProof/>
            <w:webHidden/>
            <w:color w:val="000000" w:themeColor="text1"/>
          </w:rPr>
          <w:fldChar w:fldCharType="end"/>
        </w:r>
      </w:hyperlink>
    </w:p>
    <w:p w14:paraId="0CC71A65" w14:textId="74A41613"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4"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2.5.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тэнцвэржүүлсэн тэнцэл, түүний гүйцэтгэл (ДНБ-нд эзлэх хувь)</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_Toc228463484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34</w:t>
        </w:r>
        <w:r w:rsidRPr="00B213EC">
          <w:rPr>
            <w:rFonts w:cs="Arial"/>
            <w:i w:val="0"/>
            <w:iCs w:val="0"/>
            <w:noProof/>
            <w:webHidden/>
            <w:color w:val="000000" w:themeColor="text1"/>
          </w:rPr>
          <w:fldChar w:fldCharType="end"/>
        </w:r>
      </w:hyperlink>
    </w:p>
    <w:p w14:paraId="4D4C556E" w14:textId="7C9543E3"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5"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2.6.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Засгийн газрын өрийн үлдэгдэл, 2025 оны урьдчилсан гүйцэтгэл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_Toc228463485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35</w:t>
        </w:r>
        <w:r w:rsidRPr="00B213EC">
          <w:rPr>
            <w:rFonts w:cs="Arial"/>
            <w:i w:val="0"/>
            <w:iCs w:val="0"/>
            <w:noProof/>
            <w:webHidden/>
            <w:color w:val="000000" w:themeColor="text1"/>
          </w:rPr>
          <w:fldChar w:fldCharType="end"/>
        </w:r>
      </w:hyperlink>
    </w:p>
    <w:p w14:paraId="04763468" w14:textId="50B637BB"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6"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2.7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Гадаад үнэт цаас, 2025 оны урьдчилсан гүйцэтгэл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_Toc228463486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35</w:t>
        </w:r>
        <w:r w:rsidRPr="00B213EC">
          <w:rPr>
            <w:rFonts w:cs="Arial"/>
            <w:i w:val="0"/>
            <w:iCs w:val="0"/>
            <w:noProof/>
            <w:webHidden/>
            <w:color w:val="000000" w:themeColor="text1"/>
          </w:rPr>
          <w:fldChar w:fldCharType="end"/>
        </w:r>
      </w:hyperlink>
    </w:p>
    <w:p w14:paraId="45C52C48" w14:textId="2063BB9C"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7"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2.8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Төсвийн нэгдсэн үзүүлэлтүүд, түүний гүйцэтгэл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_Toc228463487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39</w:t>
        </w:r>
        <w:r w:rsidRPr="00B213EC">
          <w:rPr>
            <w:rFonts w:cs="Arial"/>
            <w:i w:val="0"/>
            <w:iCs w:val="0"/>
            <w:noProof/>
            <w:webHidden/>
            <w:color w:val="000000" w:themeColor="text1"/>
          </w:rPr>
          <w:fldChar w:fldCharType="end"/>
        </w:r>
      </w:hyperlink>
    </w:p>
    <w:p w14:paraId="3840B055" w14:textId="5EBE3CD2"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8"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2.9.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тэнцвэржүүлсэн орлогын төсөөлөл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_Toc228463488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40</w:t>
        </w:r>
        <w:r w:rsidRPr="00B213EC">
          <w:rPr>
            <w:rFonts w:cs="Arial"/>
            <w:i w:val="0"/>
            <w:iCs w:val="0"/>
            <w:noProof/>
            <w:webHidden/>
            <w:color w:val="000000" w:themeColor="text1"/>
          </w:rPr>
          <w:fldChar w:fldCharType="end"/>
        </w:r>
      </w:hyperlink>
    </w:p>
    <w:p w14:paraId="24B96F1E" w14:textId="30D66B72"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89"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2.10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нийт зарлагын төсөөлөл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_Toc228463489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43</w:t>
        </w:r>
        <w:r w:rsidRPr="00B213EC">
          <w:rPr>
            <w:rFonts w:cs="Arial"/>
            <w:i w:val="0"/>
            <w:iCs w:val="0"/>
            <w:noProof/>
            <w:webHidden/>
            <w:color w:val="000000" w:themeColor="text1"/>
          </w:rPr>
          <w:fldChar w:fldCharType="end"/>
        </w:r>
      </w:hyperlink>
    </w:p>
    <w:p w14:paraId="78E89B40" w14:textId="6CDD089B"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0"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2.11 </w:t>
        </w:r>
        <w:r>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суурь зарлагын төсөөлөл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_Toc228463490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43</w:t>
        </w:r>
        <w:r w:rsidRPr="00B213EC">
          <w:rPr>
            <w:rFonts w:cs="Arial"/>
            <w:i w:val="0"/>
            <w:iCs w:val="0"/>
            <w:noProof/>
            <w:webHidden/>
            <w:color w:val="000000" w:themeColor="text1"/>
          </w:rPr>
          <w:fldChar w:fldCharType="end"/>
        </w:r>
      </w:hyperlink>
    </w:p>
    <w:p w14:paraId="0E98DFC9" w14:textId="4D7DC435"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1"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2.12 </w:t>
        </w:r>
        <w:r>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урсгал зарлагын төсөөлөл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_Toc228463491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44</w:t>
        </w:r>
        <w:r w:rsidRPr="00B213EC">
          <w:rPr>
            <w:rFonts w:cs="Arial"/>
            <w:i w:val="0"/>
            <w:iCs w:val="0"/>
            <w:noProof/>
            <w:webHidden/>
            <w:color w:val="000000" w:themeColor="text1"/>
          </w:rPr>
          <w:fldChar w:fldCharType="end"/>
        </w:r>
      </w:hyperlink>
    </w:p>
    <w:p w14:paraId="19CDED7A" w14:textId="21AB8E45"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2"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2.13 </w:t>
        </w:r>
        <w:r>
          <w:rPr>
            <w:rStyle w:val="Hyperlink"/>
            <w:rFonts w:cs="Arial"/>
            <w:i w:val="0"/>
            <w:iCs w:val="0"/>
            <w:noProof/>
            <w:color w:val="000000" w:themeColor="text1"/>
          </w:rPr>
          <w:t xml:space="preserve"> </w:t>
        </w:r>
        <w:r w:rsidRPr="00B213EC">
          <w:rPr>
            <w:rStyle w:val="Hyperlink"/>
            <w:rFonts w:cs="Arial"/>
            <w:i w:val="0"/>
            <w:iCs w:val="0"/>
            <w:noProof/>
            <w:color w:val="000000" w:themeColor="text1"/>
          </w:rPr>
          <w:t>Засгийн газрын өрийн нэрлэсэн дүнгээр илэрхийлсэн үлдэгдлийн төсөөлөл   (тэрбум төгрөг)</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_Toc228463492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46</w:t>
        </w:r>
        <w:r w:rsidRPr="00B213EC">
          <w:rPr>
            <w:rFonts w:cs="Arial"/>
            <w:i w:val="0"/>
            <w:iCs w:val="0"/>
            <w:noProof/>
            <w:webHidden/>
            <w:color w:val="000000" w:themeColor="text1"/>
          </w:rPr>
          <w:fldChar w:fldCharType="end"/>
        </w:r>
      </w:hyperlink>
    </w:p>
    <w:p w14:paraId="0C1C116E" w14:textId="3B902409"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3"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2.14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тэнцвэржүүлсэн тэнцлийн төсөөлөл (ДНБ-нд эзлэх хувь)</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_Toc228463493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47</w:t>
        </w:r>
        <w:r w:rsidRPr="00B213EC">
          <w:rPr>
            <w:rFonts w:cs="Arial"/>
            <w:i w:val="0"/>
            <w:iCs w:val="0"/>
            <w:noProof/>
            <w:webHidden/>
            <w:color w:val="000000" w:themeColor="text1"/>
          </w:rPr>
          <w:fldChar w:fldCharType="end"/>
        </w:r>
      </w:hyperlink>
    </w:p>
    <w:p w14:paraId="2BD54D9A" w14:textId="4B60AC8C"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4"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2.15. Монгол Улсын нэгдсэн төсвийн 2027 оны төсвийн хүрээний мэдэгдэл, 2028-2029 оны төсвийн төсөөллийн үзүүлэлтүүдийн төсөөлөл</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_Toc228463494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48</w:t>
        </w:r>
        <w:r w:rsidRPr="00B213EC">
          <w:rPr>
            <w:rFonts w:cs="Arial"/>
            <w:i w:val="0"/>
            <w:iCs w:val="0"/>
            <w:noProof/>
            <w:webHidden/>
            <w:color w:val="000000" w:themeColor="text1"/>
          </w:rPr>
          <w:fldChar w:fldCharType="end"/>
        </w:r>
      </w:hyperlink>
    </w:p>
    <w:p w14:paraId="310EDFF8" w14:textId="55043B3F"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5"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3.1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суурь тэнцлийн төсөөлөл (ДНБ-нд эзлэх хувь)</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_Toc228463495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54</w:t>
        </w:r>
        <w:r w:rsidRPr="00B213EC">
          <w:rPr>
            <w:rFonts w:cs="Arial"/>
            <w:i w:val="0"/>
            <w:iCs w:val="0"/>
            <w:noProof/>
            <w:webHidden/>
            <w:color w:val="000000" w:themeColor="text1"/>
          </w:rPr>
          <w:fldChar w:fldCharType="end"/>
        </w:r>
      </w:hyperlink>
    </w:p>
    <w:p w14:paraId="22B2EA76" w14:textId="0E033FD5"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6"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3.2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Нэгдсэн төсвийн урсгал зарлагын төсөөлөл (ДНБ-нд эзлэх хувь)</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_Toc228463496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55</w:t>
        </w:r>
        <w:r w:rsidRPr="00B213EC">
          <w:rPr>
            <w:rFonts w:cs="Arial"/>
            <w:i w:val="0"/>
            <w:iCs w:val="0"/>
            <w:noProof/>
            <w:webHidden/>
            <w:color w:val="000000" w:themeColor="text1"/>
          </w:rPr>
          <w:fldChar w:fldCharType="end"/>
        </w:r>
      </w:hyperlink>
    </w:p>
    <w:p w14:paraId="44D981A4" w14:textId="5956494D"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7"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3.3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Засгийн газрын өрийн нэрлэсэн дүнгээр илэрхийлсэн үлдэгдлийн төсөөлөл (ДНБ-нд эзлэх хувь)</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_Toc228463497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55</w:t>
        </w:r>
        <w:r w:rsidRPr="00B213EC">
          <w:rPr>
            <w:rFonts w:cs="Arial"/>
            <w:i w:val="0"/>
            <w:iCs w:val="0"/>
            <w:noProof/>
            <w:webHidden/>
            <w:color w:val="000000" w:themeColor="text1"/>
          </w:rPr>
          <w:fldChar w:fldCharType="end"/>
        </w:r>
      </w:hyperlink>
    </w:p>
    <w:p w14:paraId="674F4312" w14:textId="4F2CD590"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8"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3.4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Гол нэр төрлийн эрдэс баялгийн татварын орлогын нийт төсвийн орлогод эзлэх хувь</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_Toc228463498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56</w:t>
        </w:r>
        <w:r w:rsidRPr="00B213EC">
          <w:rPr>
            <w:rFonts w:cs="Arial"/>
            <w:i w:val="0"/>
            <w:iCs w:val="0"/>
            <w:noProof/>
            <w:webHidden/>
            <w:color w:val="000000" w:themeColor="text1"/>
          </w:rPr>
          <w:fldChar w:fldCharType="end"/>
        </w:r>
      </w:hyperlink>
    </w:p>
    <w:p w14:paraId="66CD0937" w14:textId="0EF08353"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499"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3.5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Тэнцвэржүүлсэн үнийн тооцоолол</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_Toc228463499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56</w:t>
        </w:r>
        <w:r w:rsidRPr="00B213EC">
          <w:rPr>
            <w:rFonts w:cs="Arial"/>
            <w:i w:val="0"/>
            <w:iCs w:val="0"/>
            <w:noProof/>
            <w:webHidden/>
            <w:color w:val="000000" w:themeColor="text1"/>
          </w:rPr>
          <w:fldChar w:fldCharType="end"/>
        </w:r>
      </w:hyperlink>
    </w:p>
    <w:p w14:paraId="62E77099" w14:textId="76183A62" w:rsidR="00B213EC" w:rsidRPr="00B213EC" w:rsidRDefault="00B213EC">
      <w:pPr>
        <w:pStyle w:val="TableofFigures"/>
        <w:tabs>
          <w:tab w:val="right" w:leader="dot" w:pos="9359"/>
        </w:tabs>
        <w:spacing w:after="120"/>
        <w:rPr>
          <w:rFonts w:eastAsiaTheme="minorEastAsia" w:cs="Arial"/>
          <w:i w:val="0"/>
          <w:iCs w:val="0"/>
          <w:noProof/>
          <w:color w:val="000000" w:themeColor="text1"/>
          <w:sz w:val="24"/>
          <w:szCs w:val="24"/>
          <w:lang w:val="en-US"/>
        </w:rPr>
      </w:pPr>
      <w:hyperlink w:anchor="_Toc228463500" w:history="1">
        <w:r w:rsidRPr="00B213EC">
          <w:rPr>
            <w:rStyle w:val="Hyperlink"/>
            <w:rFonts w:cs="Arial"/>
            <w:i w:val="0"/>
            <w:iCs w:val="0"/>
            <w:noProof/>
            <w:color w:val="000000" w:themeColor="text1"/>
          </w:rPr>
          <w:t xml:space="preserve">Хүснэгт </w:t>
        </w:r>
        <w:r w:rsidRPr="00B213EC">
          <w:rPr>
            <w:rStyle w:val="Hyperlink"/>
            <w:rFonts w:cs="Arial"/>
            <w:i w:val="0"/>
            <w:iCs w:val="0"/>
            <w:noProof/>
            <w:color w:val="000000" w:themeColor="text1"/>
            <w:cs/>
          </w:rPr>
          <w:t>‎</w:t>
        </w:r>
        <w:r w:rsidRPr="00B213EC">
          <w:rPr>
            <w:rStyle w:val="Hyperlink"/>
            <w:rFonts w:cs="Arial"/>
            <w:i w:val="0"/>
            <w:iCs w:val="0"/>
            <w:noProof/>
            <w:color w:val="000000" w:themeColor="text1"/>
          </w:rPr>
          <w:t xml:space="preserve">3.6 </w:t>
        </w:r>
        <w:r w:rsidR="00534B82">
          <w:rPr>
            <w:rStyle w:val="Hyperlink"/>
            <w:rFonts w:cs="Arial"/>
            <w:i w:val="0"/>
            <w:iCs w:val="0"/>
            <w:noProof/>
            <w:color w:val="000000" w:themeColor="text1"/>
          </w:rPr>
          <w:t xml:space="preserve">   </w:t>
        </w:r>
        <w:r w:rsidRPr="00B213EC">
          <w:rPr>
            <w:rStyle w:val="Hyperlink"/>
            <w:rFonts w:cs="Arial"/>
            <w:i w:val="0"/>
            <w:iCs w:val="0"/>
            <w:noProof/>
            <w:color w:val="000000" w:themeColor="text1"/>
          </w:rPr>
          <w:t>Монгол Улсын нэгдсэн төсвийн 2026 оны төсвийн хүрээний мэдэгдэл, 2028-2029 оны төсвийн төсөөллийн үзүүлэлт</w:t>
        </w:r>
        <w:r w:rsidRPr="00B213EC">
          <w:rPr>
            <w:rFonts w:cs="Arial"/>
            <w:i w:val="0"/>
            <w:iCs w:val="0"/>
            <w:noProof/>
            <w:webHidden/>
            <w:color w:val="000000" w:themeColor="text1"/>
          </w:rPr>
          <w:tab/>
        </w:r>
        <w:r w:rsidRPr="00B213EC">
          <w:rPr>
            <w:rFonts w:cs="Arial"/>
            <w:i w:val="0"/>
            <w:iCs w:val="0"/>
            <w:noProof/>
            <w:webHidden/>
            <w:color w:val="000000" w:themeColor="text1"/>
          </w:rPr>
          <w:fldChar w:fldCharType="begin"/>
        </w:r>
        <w:r w:rsidRPr="00B213EC">
          <w:rPr>
            <w:rFonts w:cs="Arial"/>
            <w:i w:val="0"/>
            <w:iCs w:val="0"/>
            <w:noProof/>
            <w:webHidden/>
            <w:color w:val="000000" w:themeColor="text1"/>
          </w:rPr>
          <w:instrText xml:space="preserve"> PAGEREF _Toc228463500 \h </w:instrText>
        </w:r>
        <w:r w:rsidRPr="00B213EC">
          <w:rPr>
            <w:rFonts w:cs="Arial"/>
            <w:i w:val="0"/>
            <w:iCs w:val="0"/>
            <w:noProof/>
            <w:webHidden/>
            <w:color w:val="000000" w:themeColor="text1"/>
          </w:rPr>
        </w:r>
        <w:r w:rsidRPr="00B213EC">
          <w:rPr>
            <w:rFonts w:cs="Arial"/>
            <w:i w:val="0"/>
            <w:iCs w:val="0"/>
            <w:noProof/>
            <w:webHidden/>
            <w:color w:val="000000" w:themeColor="text1"/>
          </w:rPr>
          <w:fldChar w:fldCharType="separate"/>
        </w:r>
        <w:r w:rsidRPr="00B213EC">
          <w:rPr>
            <w:rFonts w:cs="Arial"/>
            <w:i w:val="0"/>
            <w:iCs w:val="0"/>
            <w:noProof/>
            <w:webHidden/>
            <w:color w:val="000000" w:themeColor="text1"/>
          </w:rPr>
          <w:t>58</w:t>
        </w:r>
        <w:r w:rsidRPr="00B213EC">
          <w:rPr>
            <w:rFonts w:cs="Arial"/>
            <w:i w:val="0"/>
            <w:iCs w:val="0"/>
            <w:noProof/>
            <w:webHidden/>
            <w:color w:val="000000" w:themeColor="text1"/>
          </w:rPr>
          <w:fldChar w:fldCharType="end"/>
        </w:r>
      </w:hyperlink>
    </w:p>
    <w:p w14:paraId="6DA96055" w14:textId="63D793D1" w:rsidR="00E00BC5" w:rsidRPr="002D1687" w:rsidRDefault="00B213EC" w:rsidP="00B213EC">
      <w:pPr>
        <w:tabs>
          <w:tab w:val="left" w:pos="1134"/>
        </w:tabs>
        <w:spacing w:afterLines="0" w:after="160" w:line="278" w:lineRule="auto"/>
        <w:ind w:left="0" w:firstLine="0"/>
        <w:jc w:val="left"/>
        <w:rPr>
          <w:rFonts w:cs="Arial"/>
          <w:b/>
          <w:color w:val="000000" w:themeColor="text1"/>
        </w:rPr>
      </w:pPr>
      <w:r w:rsidRPr="00B213EC">
        <w:rPr>
          <w:rFonts w:cs="Arial"/>
          <w:b/>
          <w:color w:val="000000" w:themeColor="text1"/>
        </w:rPr>
        <w:fldChar w:fldCharType="end"/>
      </w:r>
      <w:r w:rsidR="00E00BC5" w:rsidRPr="002D1687">
        <w:rPr>
          <w:rFonts w:cs="Arial"/>
          <w:b/>
          <w:color w:val="000000" w:themeColor="text1"/>
        </w:rPr>
        <w:br w:type="page"/>
      </w:r>
    </w:p>
    <w:p w14:paraId="633E5242" w14:textId="1597EF8E" w:rsidR="00B213EC" w:rsidRDefault="00544BA0" w:rsidP="00B213EC">
      <w:pPr>
        <w:tabs>
          <w:tab w:val="left" w:pos="1134"/>
        </w:tabs>
        <w:spacing w:after="288"/>
        <w:ind w:left="0" w:firstLine="0"/>
        <w:rPr>
          <w:rFonts w:cs="Arial"/>
          <w:b/>
          <w:color w:val="000000" w:themeColor="text1"/>
        </w:rPr>
      </w:pPr>
      <w:r w:rsidRPr="002D1687">
        <w:rPr>
          <w:rFonts w:cs="Arial"/>
          <w:b/>
          <w:color w:val="000000" w:themeColor="text1"/>
        </w:rPr>
        <w:t>ЗУРАГ</w:t>
      </w:r>
    </w:p>
    <w:p w14:paraId="07E80AB3" w14:textId="69015907" w:rsidR="0009297B" w:rsidRPr="00A44D99" w:rsidRDefault="00B213EC">
      <w:pPr>
        <w:pStyle w:val="TableofFigures"/>
        <w:tabs>
          <w:tab w:val="right" w:leader="dot" w:pos="9359"/>
        </w:tabs>
        <w:spacing w:after="120"/>
        <w:rPr>
          <w:rFonts w:asciiTheme="minorHAnsi" w:eastAsiaTheme="minorEastAsia" w:hAnsiTheme="minorHAnsi" w:hint="eastAsia"/>
          <w:i w:val="0"/>
          <w:sz w:val="24"/>
          <w:szCs w:val="24"/>
          <w:lang w:val="en-US"/>
        </w:rPr>
      </w:pPr>
      <w:r w:rsidRPr="00A44D99">
        <w:rPr>
          <w:i w:val="0"/>
        </w:rPr>
        <w:fldChar w:fldCharType="begin"/>
      </w:r>
      <w:r w:rsidRPr="00A44D99">
        <w:rPr>
          <w:i w:val="0"/>
        </w:rPr>
        <w:instrText xml:space="preserve"> TOC \h \z \c "Зураг" </w:instrText>
      </w:r>
      <w:r w:rsidRPr="00A44D99">
        <w:rPr>
          <w:i w:val="0"/>
        </w:rPr>
        <w:fldChar w:fldCharType="separate"/>
      </w:r>
      <w:hyperlink w:anchor="_Toc228465577" w:history="1">
        <w:r w:rsidR="0009297B" w:rsidRPr="00A44D99">
          <w:rPr>
            <w:rStyle w:val="Hyperlink"/>
            <w:rFonts w:cs="Arial"/>
            <w:i w:val="0"/>
          </w:rPr>
          <w:t>Зураг 1.1 Эдийн засгийн өсөлтийн бүтэц</w:t>
        </w:r>
        <w:r w:rsidR="0009297B" w:rsidRPr="00A44D99">
          <w:rPr>
            <w:i w:val="0"/>
            <w:webHidden/>
          </w:rPr>
          <w:tab/>
        </w:r>
        <w:r w:rsidR="0009297B" w:rsidRPr="00A44D99">
          <w:rPr>
            <w:i w:val="0"/>
            <w:webHidden/>
          </w:rPr>
          <w:fldChar w:fldCharType="begin"/>
        </w:r>
        <w:r w:rsidR="0009297B" w:rsidRPr="00A44D99">
          <w:rPr>
            <w:i w:val="0"/>
            <w:webHidden/>
          </w:rPr>
          <w:instrText xml:space="preserve"> PAGEREF _Toc228465577 \h </w:instrText>
        </w:r>
        <w:r w:rsidR="0009297B" w:rsidRPr="00A44D99">
          <w:rPr>
            <w:i w:val="0"/>
            <w:webHidden/>
          </w:rPr>
        </w:r>
        <w:r w:rsidR="0009297B" w:rsidRPr="00A44D99">
          <w:rPr>
            <w:i w:val="0"/>
            <w:webHidden/>
          </w:rPr>
          <w:fldChar w:fldCharType="separate"/>
        </w:r>
        <w:r w:rsidR="0009297B" w:rsidRPr="00A44D99">
          <w:rPr>
            <w:i w:val="0"/>
            <w:webHidden/>
          </w:rPr>
          <w:t>5</w:t>
        </w:r>
        <w:r w:rsidR="0009297B" w:rsidRPr="00A44D99">
          <w:rPr>
            <w:i w:val="0"/>
            <w:webHidden/>
          </w:rPr>
          <w:fldChar w:fldCharType="end"/>
        </w:r>
      </w:hyperlink>
    </w:p>
    <w:p w14:paraId="6BEF17B7" w14:textId="57D3677A"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78" w:history="1">
        <w:r w:rsidRPr="00A44D99">
          <w:rPr>
            <w:rStyle w:val="Hyperlink"/>
            <w:rFonts w:cs="Arial"/>
            <w:i w:val="0"/>
          </w:rPr>
          <w:t>Зураг 1.2 Инфляц, мөнгөний нийлүүлэлт, зээлийн үлдэгдэл</w:t>
        </w:r>
        <w:r w:rsidRPr="00A44D99">
          <w:rPr>
            <w:i w:val="0"/>
            <w:webHidden/>
          </w:rPr>
          <w:tab/>
        </w:r>
        <w:r w:rsidRPr="00A44D99">
          <w:rPr>
            <w:i w:val="0"/>
            <w:webHidden/>
          </w:rPr>
          <w:fldChar w:fldCharType="begin"/>
        </w:r>
        <w:r w:rsidRPr="00A44D99">
          <w:rPr>
            <w:i w:val="0"/>
            <w:webHidden/>
          </w:rPr>
          <w:instrText xml:space="preserve"> PAGEREF _Toc228465578 \h </w:instrText>
        </w:r>
        <w:r w:rsidRPr="00A44D99">
          <w:rPr>
            <w:i w:val="0"/>
            <w:webHidden/>
          </w:rPr>
        </w:r>
        <w:r w:rsidRPr="00A44D99">
          <w:rPr>
            <w:i w:val="0"/>
            <w:webHidden/>
          </w:rPr>
          <w:fldChar w:fldCharType="separate"/>
        </w:r>
        <w:r w:rsidRPr="00A44D99">
          <w:rPr>
            <w:i w:val="0"/>
            <w:webHidden/>
          </w:rPr>
          <w:t>8</w:t>
        </w:r>
        <w:r w:rsidRPr="00A44D99">
          <w:rPr>
            <w:i w:val="0"/>
            <w:webHidden/>
          </w:rPr>
          <w:fldChar w:fldCharType="end"/>
        </w:r>
      </w:hyperlink>
    </w:p>
    <w:p w14:paraId="4E6DCB81" w14:textId="7969020A"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79" w:history="1">
        <w:r w:rsidRPr="00A44D99">
          <w:rPr>
            <w:rStyle w:val="Hyperlink"/>
            <w:rFonts w:cs="Arial"/>
            <w:i w:val="0"/>
          </w:rPr>
          <w:t>Зураг 1.3 Ажил эрхлэлтийн үзүүлэлтүүд</w:t>
        </w:r>
        <w:r w:rsidRPr="00A44D99">
          <w:rPr>
            <w:i w:val="0"/>
            <w:webHidden/>
          </w:rPr>
          <w:tab/>
        </w:r>
        <w:r w:rsidRPr="00A44D99">
          <w:rPr>
            <w:i w:val="0"/>
            <w:webHidden/>
          </w:rPr>
          <w:fldChar w:fldCharType="begin"/>
        </w:r>
        <w:r w:rsidRPr="00A44D99">
          <w:rPr>
            <w:i w:val="0"/>
            <w:webHidden/>
          </w:rPr>
          <w:instrText xml:space="preserve"> PAGEREF _Toc228465579 \h </w:instrText>
        </w:r>
        <w:r w:rsidRPr="00A44D99">
          <w:rPr>
            <w:i w:val="0"/>
            <w:webHidden/>
          </w:rPr>
        </w:r>
        <w:r w:rsidRPr="00A44D99">
          <w:rPr>
            <w:i w:val="0"/>
            <w:webHidden/>
          </w:rPr>
          <w:fldChar w:fldCharType="separate"/>
        </w:r>
        <w:r w:rsidRPr="00A44D99">
          <w:rPr>
            <w:i w:val="0"/>
            <w:webHidden/>
          </w:rPr>
          <w:t>9</w:t>
        </w:r>
        <w:r w:rsidRPr="00A44D99">
          <w:rPr>
            <w:i w:val="0"/>
            <w:webHidden/>
          </w:rPr>
          <w:fldChar w:fldCharType="end"/>
        </w:r>
      </w:hyperlink>
    </w:p>
    <w:p w14:paraId="6524EFCC" w14:textId="6F3A4CD9"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0" w:history="1">
        <w:r w:rsidRPr="00A44D99">
          <w:rPr>
            <w:rStyle w:val="Hyperlink"/>
            <w:rFonts w:cs="Arial"/>
            <w:i w:val="0"/>
          </w:rPr>
          <w:t>Зураг 1.4 Хүн амын насны суварга, 2025 он</w:t>
        </w:r>
        <w:r w:rsidRPr="00A44D99">
          <w:rPr>
            <w:i w:val="0"/>
            <w:webHidden/>
          </w:rPr>
          <w:tab/>
        </w:r>
        <w:r w:rsidRPr="00A44D99">
          <w:rPr>
            <w:i w:val="0"/>
            <w:webHidden/>
          </w:rPr>
          <w:fldChar w:fldCharType="begin"/>
        </w:r>
        <w:r w:rsidRPr="00A44D99">
          <w:rPr>
            <w:i w:val="0"/>
            <w:webHidden/>
          </w:rPr>
          <w:instrText xml:space="preserve"> PAGEREF _Toc228465580 \h </w:instrText>
        </w:r>
        <w:r w:rsidRPr="00A44D99">
          <w:rPr>
            <w:i w:val="0"/>
            <w:webHidden/>
          </w:rPr>
        </w:r>
        <w:r w:rsidRPr="00A44D99">
          <w:rPr>
            <w:i w:val="0"/>
            <w:webHidden/>
          </w:rPr>
          <w:fldChar w:fldCharType="separate"/>
        </w:r>
        <w:r w:rsidRPr="00A44D99">
          <w:rPr>
            <w:i w:val="0"/>
            <w:webHidden/>
          </w:rPr>
          <w:t>10</w:t>
        </w:r>
        <w:r w:rsidRPr="00A44D99">
          <w:rPr>
            <w:i w:val="0"/>
            <w:webHidden/>
          </w:rPr>
          <w:fldChar w:fldCharType="end"/>
        </w:r>
      </w:hyperlink>
    </w:p>
    <w:p w14:paraId="55106071" w14:textId="4C5A28EB"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1" w:history="1">
        <w:r w:rsidRPr="00A44D99">
          <w:rPr>
            <w:rStyle w:val="Hyperlink"/>
            <w:rFonts w:cs="Arial"/>
            <w:i w:val="0"/>
          </w:rPr>
          <w:t>Зураг 1.5 Гадаад худалдааны үзүүлэлт</w:t>
        </w:r>
        <w:r w:rsidRPr="00A44D99">
          <w:rPr>
            <w:i w:val="0"/>
            <w:webHidden/>
          </w:rPr>
          <w:tab/>
        </w:r>
        <w:r w:rsidRPr="00A44D99">
          <w:rPr>
            <w:i w:val="0"/>
            <w:webHidden/>
          </w:rPr>
          <w:fldChar w:fldCharType="begin"/>
        </w:r>
        <w:r w:rsidRPr="00A44D99">
          <w:rPr>
            <w:i w:val="0"/>
            <w:webHidden/>
          </w:rPr>
          <w:instrText xml:space="preserve"> PAGEREF _Toc228465581 \h </w:instrText>
        </w:r>
        <w:r w:rsidRPr="00A44D99">
          <w:rPr>
            <w:i w:val="0"/>
            <w:webHidden/>
          </w:rPr>
        </w:r>
        <w:r w:rsidRPr="00A44D99">
          <w:rPr>
            <w:i w:val="0"/>
            <w:webHidden/>
          </w:rPr>
          <w:fldChar w:fldCharType="separate"/>
        </w:r>
        <w:r w:rsidRPr="00A44D99">
          <w:rPr>
            <w:i w:val="0"/>
            <w:webHidden/>
          </w:rPr>
          <w:t>12</w:t>
        </w:r>
        <w:r w:rsidRPr="00A44D99">
          <w:rPr>
            <w:i w:val="0"/>
            <w:webHidden/>
          </w:rPr>
          <w:fldChar w:fldCharType="end"/>
        </w:r>
      </w:hyperlink>
    </w:p>
    <w:p w14:paraId="7050A823" w14:textId="7A930511"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2" w:history="1">
        <w:r w:rsidRPr="00A44D99">
          <w:rPr>
            <w:rStyle w:val="Hyperlink"/>
            <w:rFonts w:cs="Arial"/>
            <w:i w:val="0"/>
          </w:rPr>
          <w:t>Зураг 1.6 Төлбөрийн тэнцэл, гадаад валютын нөөц</w:t>
        </w:r>
        <w:r w:rsidRPr="00A44D99">
          <w:rPr>
            <w:i w:val="0"/>
            <w:webHidden/>
          </w:rPr>
          <w:tab/>
        </w:r>
        <w:r w:rsidRPr="00A44D99">
          <w:rPr>
            <w:i w:val="0"/>
            <w:webHidden/>
          </w:rPr>
          <w:fldChar w:fldCharType="begin"/>
        </w:r>
        <w:r w:rsidRPr="00A44D99">
          <w:rPr>
            <w:i w:val="0"/>
            <w:webHidden/>
          </w:rPr>
          <w:instrText xml:space="preserve"> PAGEREF _Toc228465582 \h </w:instrText>
        </w:r>
        <w:r w:rsidRPr="00A44D99">
          <w:rPr>
            <w:i w:val="0"/>
            <w:webHidden/>
          </w:rPr>
        </w:r>
        <w:r w:rsidRPr="00A44D99">
          <w:rPr>
            <w:i w:val="0"/>
            <w:webHidden/>
          </w:rPr>
          <w:fldChar w:fldCharType="separate"/>
        </w:r>
        <w:r w:rsidRPr="00A44D99">
          <w:rPr>
            <w:i w:val="0"/>
            <w:webHidden/>
          </w:rPr>
          <w:t>14</w:t>
        </w:r>
        <w:r w:rsidRPr="00A44D99">
          <w:rPr>
            <w:i w:val="0"/>
            <w:webHidden/>
          </w:rPr>
          <w:fldChar w:fldCharType="end"/>
        </w:r>
      </w:hyperlink>
    </w:p>
    <w:p w14:paraId="614F45CB" w14:textId="41E58132"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3" w:history="1">
        <w:r w:rsidRPr="00A44D99">
          <w:rPr>
            <w:rStyle w:val="Hyperlink"/>
            <w:rFonts w:cs="Arial"/>
            <w:i w:val="0"/>
          </w:rPr>
          <w:t>Зураг 1.7 Дэлхийн тодорхой бус байдлын индекс</w:t>
        </w:r>
        <w:r w:rsidRPr="00A44D99">
          <w:rPr>
            <w:i w:val="0"/>
            <w:webHidden/>
          </w:rPr>
          <w:tab/>
        </w:r>
        <w:r w:rsidRPr="00A44D99">
          <w:rPr>
            <w:i w:val="0"/>
            <w:webHidden/>
          </w:rPr>
          <w:fldChar w:fldCharType="begin"/>
        </w:r>
        <w:r w:rsidRPr="00A44D99">
          <w:rPr>
            <w:i w:val="0"/>
            <w:webHidden/>
          </w:rPr>
          <w:instrText xml:space="preserve"> PAGEREF _Toc228465583 \h </w:instrText>
        </w:r>
        <w:r w:rsidRPr="00A44D99">
          <w:rPr>
            <w:i w:val="0"/>
            <w:webHidden/>
          </w:rPr>
        </w:r>
        <w:r w:rsidRPr="00A44D99">
          <w:rPr>
            <w:i w:val="0"/>
            <w:webHidden/>
          </w:rPr>
          <w:fldChar w:fldCharType="separate"/>
        </w:r>
        <w:r w:rsidRPr="00A44D99">
          <w:rPr>
            <w:i w:val="0"/>
            <w:webHidden/>
          </w:rPr>
          <w:t>15</w:t>
        </w:r>
        <w:r w:rsidRPr="00A44D99">
          <w:rPr>
            <w:i w:val="0"/>
            <w:webHidden/>
          </w:rPr>
          <w:fldChar w:fldCharType="end"/>
        </w:r>
      </w:hyperlink>
    </w:p>
    <w:p w14:paraId="393558FC" w14:textId="61694A9F"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4" w:history="1">
        <w:r w:rsidRPr="00A44D99">
          <w:rPr>
            <w:rStyle w:val="Hyperlink"/>
            <w:rFonts w:cs="Arial"/>
            <w:i w:val="0"/>
          </w:rPr>
          <w:t xml:space="preserve">Зураг 1.8 Зэсийн үнийн хөдөлгөөн, төсөөлөл </w:t>
        </w:r>
        <w:r w:rsidRPr="00A44D99">
          <w:rPr>
            <w:rStyle w:val="Hyperlink"/>
            <w:rFonts w:eastAsia="Yu Gothic" w:cs="Arial"/>
            <w:i w:val="0"/>
            <w:lang w:eastAsia="ja-JP"/>
          </w:rPr>
          <w:t>(ам.доллар/тонн)</w:t>
        </w:r>
        <w:r w:rsidRPr="00A44D99">
          <w:rPr>
            <w:i w:val="0"/>
            <w:webHidden/>
          </w:rPr>
          <w:tab/>
        </w:r>
        <w:r w:rsidRPr="00A44D99">
          <w:rPr>
            <w:i w:val="0"/>
            <w:webHidden/>
          </w:rPr>
          <w:fldChar w:fldCharType="begin"/>
        </w:r>
        <w:r w:rsidRPr="00A44D99">
          <w:rPr>
            <w:i w:val="0"/>
            <w:webHidden/>
          </w:rPr>
          <w:instrText xml:space="preserve"> PAGEREF _Toc228465584 \h </w:instrText>
        </w:r>
        <w:r w:rsidRPr="00A44D99">
          <w:rPr>
            <w:i w:val="0"/>
            <w:webHidden/>
          </w:rPr>
        </w:r>
        <w:r w:rsidRPr="00A44D99">
          <w:rPr>
            <w:i w:val="0"/>
            <w:webHidden/>
          </w:rPr>
          <w:fldChar w:fldCharType="separate"/>
        </w:r>
        <w:r w:rsidRPr="00A44D99">
          <w:rPr>
            <w:i w:val="0"/>
            <w:webHidden/>
          </w:rPr>
          <w:t>17</w:t>
        </w:r>
        <w:r w:rsidRPr="00A44D99">
          <w:rPr>
            <w:i w:val="0"/>
            <w:webHidden/>
          </w:rPr>
          <w:fldChar w:fldCharType="end"/>
        </w:r>
      </w:hyperlink>
    </w:p>
    <w:p w14:paraId="4EA38606" w14:textId="59E1710B"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5" w:history="1">
        <w:r w:rsidRPr="00A44D99">
          <w:rPr>
            <w:rStyle w:val="Hyperlink"/>
            <w:rFonts w:cs="Arial"/>
            <w:i w:val="0"/>
          </w:rPr>
          <w:t xml:space="preserve">Зураг 1.9 Алтны үнийн хөдөлгөөн, төсөөлөл </w:t>
        </w:r>
        <w:r w:rsidRPr="00A44D99">
          <w:rPr>
            <w:rStyle w:val="Hyperlink"/>
            <w:rFonts w:eastAsia="Yu Gothic" w:cs="Arial"/>
            <w:i w:val="0"/>
            <w:lang w:eastAsia="ja-JP"/>
          </w:rPr>
          <w:t>(ам.доллар/унц)</w:t>
        </w:r>
        <w:r w:rsidRPr="00A44D99">
          <w:rPr>
            <w:i w:val="0"/>
            <w:webHidden/>
          </w:rPr>
          <w:tab/>
        </w:r>
        <w:r w:rsidRPr="00A44D99">
          <w:rPr>
            <w:i w:val="0"/>
            <w:webHidden/>
          </w:rPr>
          <w:fldChar w:fldCharType="begin"/>
        </w:r>
        <w:r w:rsidRPr="00A44D99">
          <w:rPr>
            <w:i w:val="0"/>
            <w:webHidden/>
          </w:rPr>
          <w:instrText xml:space="preserve"> PAGEREF _Toc228465585 \h </w:instrText>
        </w:r>
        <w:r w:rsidRPr="00A44D99">
          <w:rPr>
            <w:i w:val="0"/>
            <w:webHidden/>
          </w:rPr>
        </w:r>
        <w:r w:rsidRPr="00A44D99">
          <w:rPr>
            <w:i w:val="0"/>
            <w:webHidden/>
          </w:rPr>
          <w:fldChar w:fldCharType="separate"/>
        </w:r>
        <w:r w:rsidRPr="00A44D99">
          <w:rPr>
            <w:i w:val="0"/>
            <w:webHidden/>
          </w:rPr>
          <w:t>17</w:t>
        </w:r>
        <w:r w:rsidRPr="00A44D99">
          <w:rPr>
            <w:i w:val="0"/>
            <w:webHidden/>
          </w:rPr>
          <w:fldChar w:fldCharType="end"/>
        </w:r>
      </w:hyperlink>
    </w:p>
    <w:p w14:paraId="72598325" w14:textId="686637A7"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6" w:history="1">
        <w:r w:rsidRPr="00A44D99">
          <w:rPr>
            <w:rStyle w:val="Hyperlink"/>
            <w:rFonts w:cs="Arial"/>
            <w:i w:val="0"/>
          </w:rPr>
          <w:t xml:space="preserve">Зураг 1.10 Төмрийн үнийн хөдөлгөөн, төсөөлөл </w:t>
        </w:r>
        <w:r w:rsidRPr="00A44D99">
          <w:rPr>
            <w:rStyle w:val="Hyperlink"/>
            <w:rFonts w:eastAsia="Yu Gothic" w:cs="Arial"/>
            <w:i w:val="0"/>
            <w:lang w:eastAsia="ja-JP"/>
          </w:rPr>
          <w:t>(ам.доллар/тонн)</w:t>
        </w:r>
        <w:r w:rsidRPr="00A44D99">
          <w:rPr>
            <w:i w:val="0"/>
            <w:webHidden/>
          </w:rPr>
          <w:tab/>
        </w:r>
        <w:r w:rsidRPr="00A44D99">
          <w:rPr>
            <w:i w:val="0"/>
            <w:webHidden/>
          </w:rPr>
          <w:fldChar w:fldCharType="begin"/>
        </w:r>
        <w:r w:rsidRPr="00A44D99">
          <w:rPr>
            <w:i w:val="0"/>
            <w:webHidden/>
          </w:rPr>
          <w:instrText xml:space="preserve"> PAGEREF _Toc228465586 \h </w:instrText>
        </w:r>
        <w:r w:rsidRPr="00A44D99">
          <w:rPr>
            <w:i w:val="0"/>
            <w:webHidden/>
          </w:rPr>
        </w:r>
        <w:r w:rsidRPr="00A44D99">
          <w:rPr>
            <w:i w:val="0"/>
            <w:webHidden/>
          </w:rPr>
          <w:fldChar w:fldCharType="separate"/>
        </w:r>
        <w:r w:rsidRPr="00A44D99">
          <w:rPr>
            <w:i w:val="0"/>
            <w:webHidden/>
          </w:rPr>
          <w:t>17</w:t>
        </w:r>
        <w:r w:rsidRPr="00A44D99">
          <w:rPr>
            <w:i w:val="0"/>
            <w:webHidden/>
          </w:rPr>
          <w:fldChar w:fldCharType="end"/>
        </w:r>
      </w:hyperlink>
    </w:p>
    <w:p w14:paraId="6F092304" w14:textId="121DF7F3"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7" w:history="1">
        <w:r w:rsidRPr="00A44D99">
          <w:rPr>
            <w:rStyle w:val="Hyperlink"/>
            <w:rFonts w:cs="Arial"/>
            <w:i w:val="0"/>
          </w:rPr>
          <w:t xml:space="preserve">Зураг 1.11 Коксжих нүүрсний үнийн хөдөлгөөн, төсөөлөл </w:t>
        </w:r>
        <w:r w:rsidRPr="00A44D99">
          <w:rPr>
            <w:rStyle w:val="Hyperlink"/>
            <w:rFonts w:eastAsia="Yu Gothic" w:cs="Arial"/>
            <w:i w:val="0"/>
            <w:lang w:eastAsia="ja-JP"/>
          </w:rPr>
          <w:t>(ам.доллар/тонн)</w:t>
        </w:r>
        <w:r w:rsidRPr="00A44D99">
          <w:rPr>
            <w:i w:val="0"/>
            <w:webHidden/>
          </w:rPr>
          <w:tab/>
        </w:r>
        <w:r w:rsidRPr="00A44D99">
          <w:rPr>
            <w:i w:val="0"/>
            <w:webHidden/>
          </w:rPr>
          <w:fldChar w:fldCharType="begin"/>
        </w:r>
        <w:r w:rsidRPr="00A44D99">
          <w:rPr>
            <w:i w:val="0"/>
            <w:webHidden/>
          </w:rPr>
          <w:instrText xml:space="preserve"> PAGEREF _Toc228465587 \h </w:instrText>
        </w:r>
        <w:r w:rsidRPr="00A44D99">
          <w:rPr>
            <w:i w:val="0"/>
            <w:webHidden/>
          </w:rPr>
        </w:r>
        <w:r w:rsidRPr="00A44D99">
          <w:rPr>
            <w:i w:val="0"/>
            <w:webHidden/>
          </w:rPr>
          <w:fldChar w:fldCharType="separate"/>
        </w:r>
        <w:r w:rsidRPr="00A44D99">
          <w:rPr>
            <w:i w:val="0"/>
            <w:webHidden/>
          </w:rPr>
          <w:t>17</w:t>
        </w:r>
        <w:r w:rsidRPr="00A44D99">
          <w:rPr>
            <w:i w:val="0"/>
            <w:webHidden/>
          </w:rPr>
          <w:fldChar w:fldCharType="end"/>
        </w:r>
      </w:hyperlink>
    </w:p>
    <w:p w14:paraId="4C9144F7" w14:textId="68E92D82"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8" w:history="1">
        <w:r w:rsidRPr="00A44D99">
          <w:rPr>
            <w:rStyle w:val="Hyperlink"/>
            <w:i w:val="0"/>
          </w:rPr>
          <w:t xml:space="preserve">Зураг 1.12 </w:t>
        </w:r>
        <w:bookmarkStart w:id="0" w:name="_Hlt228465597"/>
        <w:r w:rsidRPr="00A44D99">
          <w:rPr>
            <w:rStyle w:val="Hyperlink"/>
            <w:i w:val="0"/>
          </w:rPr>
          <w:t>Г</w:t>
        </w:r>
        <w:bookmarkEnd w:id="0"/>
        <w:r w:rsidRPr="00A44D99">
          <w:rPr>
            <w:rStyle w:val="Hyperlink"/>
            <w:i w:val="0"/>
          </w:rPr>
          <w:t>азрын тосны  үнийн хөдөлгөөн, төсөөлөл (ам.доллар/баррель</w:t>
        </w:r>
        <w:r w:rsidRPr="00A44D99">
          <w:rPr>
            <w:rStyle w:val="Hyperlink"/>
            <w:rFonts w:eastAsia="Yu Gothic"/>
            <w:i w:val="0"/>
            <w:lang w:eastAsia="ja-JP"/>
          </w:rPr>
          <w:t>)</w:t>
        </w:r>
        <w:r w:rsidRPr="00A44D99">
          <w:rPr>
            <w:i w:val="0"/>
            <w:webHidden/>
          </w:rPr>
          <w:tab/>
        </w:r>
        <w:r w:rsidRPr="00A44D99">
          <w:rPr>
            <w:i w:val="0"/>
            <w:webHidden/>
          </w:rPr>
          <w:fldChar w:fldCharType="begin"/>
        </w:r>
        <w:r w:rsidRPr="00A44D99">
          <w:rPr>
            <w:i w:val="0"/>
            <w:webHidden/>
          </w:rPr>
          <w:instrText xml:space="preserve"> PAGEREF _Toc228465588 \h </w:instrText>
        </w:r>
        <w:r w:rsidRPr="00A44D99">
          <w:rPr>
            <w:i w:val="0"/>
            <w:webHidden/>
          </w:rPr>
        </w:r>
        <w:r w:rsidRPr="00A44D99">
          <w:rPr>
            <w:i w:val="0"/>
            <w:webHidden/>
          </w:rPr>
          <w:fldChar w:fldCharType="separate"/>
        </w:r>
        <w:r w:rsidRPr="00A44D99">
          <w:rPr>
            <w:i w:val="0"/>
            <w:webHidden/>
          </w:rPr>
          <w:t>18</w:t>
        </w:r>
        <w:r w:rsidRPr="00A44D99">
          <w:rPr>
            <w:i w:val="0"/>
            <w:webHidden/>
          </w:rPr>
          <w:fldChar w:fldCharType="end"/>
        </w:r>
      </w:hyperlink>
    </w:p>
    <w:p w14:paraId="7C0FA2F3" w14:textId="5B604C58"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89" w:history="1">
        <w:r w:rsidRPr="00A44D99">
          <w:rPr>
            <w:rStyle w:val="Hyperlink"/>
            <w:rFonts w:cs="Arial"/>
            <w:i w:val="0"/>
          </w:rPr>
          <w:t xml:space="preserve">Зураг </w:t>
        </w:r>
        <w:r w:rsidRPr="00A44D99">
          <w:rPr>
            <w:rStyle w:val="Hyperlink"/>
            <w:rFonts w:cs="Arial"/>
            <w:i w:val="0"/>
            <w:cs/>
          </w:rPr>
          <w:t>‎</w:t>
        </w:r>
        <w:r w:rsidRPr="00A44D99">
          <w:rPr>
            <w:rStyle w:val="Hyperlink"/>
            <w:rFonts w:cs="Arial"/>
            <w:i w:val="0"/>
          </w:rPr>
          <w:t>1.13 Макро эдийн з</w:t>
        </w:r>
        <w:bookmarkStart w:id="1" w:name="_Hlt228465596"/>
        <w:r w:rsidRPr="00A44D99">
          <w:rPr>
            <w:rStyle w:val="Hyperlink"/>
            <w:rFonts w:cs="Arial"/>
            <w:i w:val="0"/>
          </w:rPr>
          <w:t>а</w:t>
        </w:r>
        <w:bookmarkEnd w:id="1"/>
        <w:r w:rsidRPr="00A44D99">
          <w:rPr>
            <w:rStyle w:val="Hyperlink"/>
            <w:rFonts w:cs="Arial"/>
            <w:i w:val="0"/>
          </w:rPr>
          <w:t>сгийн үзүүлэлтүүдийн төсөөлөл</w:t>
        </w:r>
        <w:r w:rsidRPr="00A44D99">
          <w:rPr>
            <w:i w:val="0"/>
            <w:webHidden/>
          </w:rPr>
          <w:tab/>
        </w:r>
        <w:r w:rsidRPr="00A44D99">
          <w:rPr>
            <w:i w:val="0"/>
            <w:webHidden/>
          </w:rPr>
          <w:fldChar w:fldCharType="begin"/>
        </w:r>
        <w:r w:rsidRPr="00A44D99">
          <w:rPr>
            <w:i w:val="0"/>
            <w:webHidden/>
          </w:rPr>
          <w:instrText xml:space="preserve"> PAGEREF _Toc228465589 \h </w:instrText>
        </w:r>
        <w:r w:rsidRPr="00A44D99">
          <w:rPr>
            <w:i w:val="0"/>
            <w:webHidden/>
          </w:rPr>
        </w:r>
        <w:r w:rsidRPr="00A44D99">
          <w:rPr>
            <w:i w:val="0"/>
            <w:webHidden/>
          </w:rPr>
          <w:fldChar w:fldCharType="separate"/>
        </w:r>
        <w:r w:rsidRPr="00A44D99">
          <w:rPr>
            <w:i w:val="0"/>
            <w:webHidden/>
          </w:rPr>
          <w:t>18</w:t>
        </w:r>
        <w:r w:rsidRPr="00A44D99">
          <w:rPr>
            <w:i w:val="0"/>
            <w:webHidden/>
          </w:rPr>
          <w:fldChar w:fldCharType="end"/>
        </w:r>
      </w:hyperlink>
    </w:p>
    <w:p w14:paraId="7EEB41B4" w14:textId="600A15B1"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90" w:history="1">
        <w:r w:rsidRPr="00A44D99">
          <w:rPr>
            <w:rStyle w:val="Hyperlink"/>
            <w:rFonts w:cs="Arial"/>
            <w:i w:val="0"/>
          </w:rPr>
          <w:t xml:space="preserve">Зураг 1.14 </w:t>
        </w:r>
        <w:bookmarkStart w:id="2" w:name="_Hlt228465598"/>
        <w:r w:rsidRPr="00A44D99">
          <w:rPr>
            <w:rStyle w:val="Hyperlink"/>
            <w:rFonts w:cs="Arial"/>
            <w:i w:val="0"/>
          </w:rPr>
          <w:t>М</w:t>
        </w:r>
        <w:bookmarkEnd w:id="2"/>
        <w:r w:rsidRPr="00A44D99">
          <w:rPr>
            <w:rStyle w:val="Hyperlink"/>
            <w:rFonts w:cs="Arial"/>
            <w:i w:val="0"/>
          </w:rPr>
          <w:t>акро эдийн засгийн үзүүлэлтүүдийн төсөөлөл</w:t>
        </w:r>
        <w:r w:rsidRPr="00A44D99">
          <w:rPr>
            <w:i w:val="0"/>
            <w:webHidden/>
          </w:rPr>
          <w:tab/>
        </w:r>
        <w:r w:rsidRPr="00A44D99">
          <w:rPr>
            <w:i w:val="0"/>
            <w:webHidden/>
          </w:rPr>
          <w:fldChar w:fldCharType="begin"/>
        </w:r>
        <w:r w:rsidRPr="00A44D99">
          <w:rPr>
            <w:i w:val="0"/>
            <w:webHidden/>
          </w:rPr>
          <w:instrText xml:space="preserve"> PAGEREF _Toc228465590 \h </w:instrText>
        </w:r>
        <w:r w:rsidRPr="00A44D99">
          <w:rPr>
            <w:i w:val="0"/>
            <w:webHidden/>
          </w:rPr>
        </w:r>
        <w:r w:rsidRPr="00A44D99">
          <w:rPr>
            <w:i w:val="0"/>
            <w:webHidden/>
          </w:rPr>
          <w:fldChar w:fldCharType="separate"/>
        </w:r>
        <w:r w:rsidRPr="00A44D99">
          <w:rPr>
            <w:i w:val="0"/>
            <w:webHidden/>
          </w:rPr>
          <w:t>21</w:t>
        </w:r>
        <w:r w:rsidRPr="00A44D99">
          <w:rPr>
            <w:i w:val="0"/>
            <w:webHidden/>
          </w:rPr>
          <w:fldChar w:fldCharType="end"/>
        </w:r>
      </w:hyperlink>
    </w:p>
    <w:p w14:paraId="2244994B" w14:textId="56D1BF51"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91" w:history="1">
        <w:r w:rsidRPr="00A44D99">
          <w:rPr>
            <w:rStyle w:val="Hyperlink"/>
            <w:i w:val="0"/>
          </w:rPr>
          <w:t>Зураг 2.1. Улсын нийт гадаад өрийн статистик, 2025 оны урьдчилсан гүйцэтгэл (тэрбум ам.доллар)</w:t>
        </w:r>
        <w:r w:rsidRPr="00A44D99">
          <w:rPr>
            <w:i w:val="0"/>
            <w:webHidden/>
          </w:rPr>
          <w:tab/>
        </w:r>
        <w:r w:rsidRPr="00A44D99">
          <w:rPr>
            <w:i w:val="0"/>
            <w:webHidden/>
          </w:rPr>
          <w:fldChar w:fldCharType="begin"/>
        </w:r>
        <w:r w:rsidRPr="00A44D99">
          <w:rPr>
            <w:i w:val="0"/>
            <w:webHidden/>
          </w:rPr>
          <w:instrText xml:space="preserve"> PAGEREF _Toc228465591 \h </w:instrText>
        </w:r>
        <w:r w:rsidRPr="00A44D99">
          <w:rPr>
            <w:i w:val="0"/>
            <w:webHidden/>
          </w:rPr>
        </w:r>
        <w:r w:rsidRPr="00A44D99">
          <w:rPr>
            <w:i w:val="0"/>
            <w:webHidden/>
          </w:rPr>
          <w:fldChar w:fldCharType="separate"/>
        </w:r>
        <w:r w:rsidRPr="00A44D99">
          <w:rPr>
            <w:i w:val="0"/>
            <w:webHidden/>
          </w:rPr>
          <w:t>34</w:t>
        </w:r>
        <w:r w:rsidRPr="00A44D99">
          <w:rPr>
            <w:i w:val="0"/>
            <w:webHidden/>
          </w:rPr>
          <w:fldChar w:fldCharType="end"/>
        </w:r>
      </w:hyperlink>
    </w:p>
    <w:p w14:paraId="3CB9924F" w14:textId="2E81E157"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92" w:history="1">
        <w:r w:rsidRPr="00A44D99">
          <w:rPr>
            <w:rStyle w:val="Hyperlink"/>
            <w:rFonts w:cs="Arial"/>
            <w:i w:val="0"/>
          </w:rPr>
          <w:t>Зураг 2.2. Гадаад үнэт цаасны олон улсын зах зээл дээрх өгөөж</w:t>
        </w:r>
        <w:r w:rsidRPr="00A44D99">
          <w:rPr>
            <w:i w:val="0"/>
            <w:webHidden/>
          </w:rPr>
          <w:tab/>
        </w:r>
        <w:r w:rsidRPr="00A44D99">
          <w:rPr>
            <w:i w:val="0"/>
            <w:webHidden/>
          </w:rPr>
          <w:fldChar w:fldCharType="begin"/>
        </w:r>
        <w:r w:rsidRPr="00A44D99">
          <w:rPr>
            <w:i w:val="0"/>
            <w:webHidden/>
          </w:rPr>
          <w:instrText xml:space="preserve"> PAGEREF _Toc228465592 \h </w:instrText>
        </w:r>
        <w:r w:rsidRPr="00A44D99">
          <w:rPr>
            <w:i w:val="0"/>
            <w:webHidden/>
          </w:rPr>
        </w:r>
        <w:r w:rsidRPr="00A44D99">
          <w:rPr>
            <w:i w:val="0"/>
            <w:webHidden/>
          </w:rPr>
          <w:fldChar w:fldCharType="separate"/>
        </w:r>
        <w:r w:rsidRPr="00A44D99">
          <w:rPr>
            <w:i w:val="0"/>
            <w:webHidden/>
          </w:rPr>
          <w:t>36</w:t>
        </w:r>
        <w:r w:rsidRPr="00A44D99">
          <w:rPr>
            <w:i w:val="0"/>
            <w:webHidden/>
          </w:rPr>
          <w:fldChar w:fldCharType="end"/>
        </w:r>
      </w:hyperlink>
    </w:p>
    <w:p w14:paraId="362EC627" w14:textId="120BBE8E"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93" w:history="1">
        <w:r w:rsidRPr="00A44D99">
          <w:rPr>
            <w:rStyle w:val="Hyperlink"/>
            <w:i w:val="0"/>
          </w:rPr>
          <w:t>Зураг 2.3  Улс орнуудын төсвийн орлогын ДНБ-д эзлэх хувь, хэмжээ</w:t>
        </w:r>
        <w:r w:rsidRPr="00A44D99">
          <w:rPr>
            <w:i w:val="0"/>
            <w:webHidden/>
          </w:rPr>
          <w:tab/>
        </w:r>
        <w:r w:rsidRPr="00A44D99">
          <w:rPr>
            <w:i w:val="0"/>
            <w:webHidden/>
          </w:rPr>
          <w:fldChar w:fldCharType="begin"/>
        </w:r>
        <w:r w:rsidRPr="00A44D99">
          <w:rPr>
            <w:i w:val="0"/>
            <w:webHidden/>
          </w:rPr>
          <w:instrText xml:space="preserve"> PAGEREF _Toc228465593 \h </w:instrText>
        </w:r>
        <w:r w:rsidRPr="00A44D99">
          <w:rPr>
            <w:i w:val="0"/>
            <w:webHidden/>
          </w:rPr>
        </w:r>
        <w:r w:rsidRPr="00A44D99">
          <w:rPr>
            <w:i w:val="0"/>
            <w:webHidden/>
          </w:rPr>
          <w:fldChar w:fldCharType="separate"/>
        </w:r>
        <w:r w:rsidRPr="00A44D99">
          <w:rPr>
            <w:i w:val="0"/>
            <w:webHidden/>
          </w:rPr>
          <w:t>45</w:t>
        </w:r>
        <w:r w:rsidRPr="00A44D99">
          <w:rPr>
            <w:i w:val="0"/>
            <w:webHidden/>
          </w:rPr>
          <w:fldChar w:fldCharType="end"/>
        </w:r>
      </w:hyperlink>
    </w:p>
    <w:p w14:paraId="3B749DC2" w14:textId="19921B36"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94" w:history="1">
        <w:r w:rsidRPr="00A44D99">
          <w:rPr>
            <w:rStyle w:val="Hyperlink"/>
            <w:i w:val="0"/>
          </w:rPr>
          <w:t>Зураг 2.4 Улс орнуудын төсвийн зарлагын ДНБ-д эзлэх хувь, хэмжээ</w:t>
        </w:r>
        <w:r w:rsidRPr="00A44D99">
          <w:rPr>
            <w:i w:val="0"/>
            <w:webHidden/>
          </w:rPr>
          <w:tab/>
        </w:r>
        <w:r w:rsidRPr="00A44D99">
          <w:rPr>
            <w:i w:val="0"/>
            <w:webHidden/>
          </w:rPr>
          <w:fldChar w:fldCharType="begin"/>
        </w:r>
        <w:r w:rsidRPr="00A44D99">
          <w:rPr>
            <w:i w:val="0"/>
            <w:webHidden/>
          </w:rPr>
          <w:instrText xml:space="preserve"> PAGEREF _Toc228465594 \h </w:instrText>
        </w:r>
        <w:r w:rsidRPr="00A44D99">
          <w:rPr>
            <w:i w:val="0"/>
            <w:webHidden/>
          </w:rPr>
        </w:r>
        <w:r w:rsidRPr="00A44D99">
          <w:rPr>
            <w:i w:val="0"/>
            <w:webHidden/>
          </w:rPr>
          <w:fldChar w:fldCharType="separate"/>
        </w:r>
        <w:r w:rsidRPr="00A44D99">
          <w:rPr>
            <w:i w:val="0"/>
            <w:webHidden/>
          </w:rPr>
          <w:t>45</w:t>
        </w:r>
        <w:r w:rsidRPr="00A44D99">
          <w:rPr>
            <w:i w:val="0"/>
            <w:webHidden/>
          </w:rPr>
          <w:fldChar w:fldCharType="end"/>
        </w:r>
      </w:hyperlink>
    </w:p>
    <w:p w14:paraId="03D50248" w14:textId="21B3765F" w:rsidR="0009297B" w:rsidRPr="00A44D99" w:rsidRDefault="0009297B">
      <w:pPr>
        <w:pStyle w:val="TableofFigures"/>
        <w:tabs>
          <w:tab w:val="right" w:leader="dot" w:pos="9359"/>
        </w:tabs>
        <w:spacing w:after="120"/>
        <w:rPr>
          <w:rFonts w:asciiTheme="minorHAnsi" w:eastAsiaTheme="minorEastAsia" w:hAnsiTheme="minorHAnsi" w:hint="eastAsia"/>
          <w:i w:val="0"/>
          <w:sz w:val="24"/>
          <w:szCs w:val="24"/>
          <w:lang w:val="en-US"/>
        </w:rPr>
      </w:pPr>
      <w:hyperlink w:anchor="_Toc228465595" w:history="1">
        <w:r w:rsidRPr="00A44D99">
          <w:rPr>
            <w:rStyle w:val="Hyperlink"/>
            <w:i w:val="0"/>
          </w:rPr>
          <w:t>Зураг 3.1 Төсвийн бодлогын төлөв</w:t>
        </w:r>
        <w:r w:rsidRPr="00A44D99">
          <w:rPr>
            <w:i w:val="0"/>
            <w:webHidden/>
          </w:rPr>
          <w:tab/>
        </w:r>
        <w:r w:rsidRPr="00A44D99">
          <w:rPr>
            <w:i w:val="0"/>
            <w:webHidden/>
          </w:rPr>
          <w:fldChar w:fldCharType="begin"/>
        </w:r>
        <w:r w:rsidRPr="00A44D99">
          <w:rPr>
            <w:i w:val="0"/>
            <w:webHidden/>
          </w:rPr>
          <w:instrText xml:space="preserve"> PAGEREF _Toc228465595 \h </w:instrText>
        </w:r>
        <w:r w:rsidRPr="00A44D99">
          <w:rPr>
            <w:i w:val="0"/>
            <w:webHidden/>
          </w:rPr>
        </w:r>
        <w:r w:rsidRPr="00A44D99">
          <w:rPr>
            <w:i w:val="0"/>
            <w:webHidden/>
          </w:rPr>
          <w:fldChar w:fldCharType="separate"/>
        </w:r>
        <w:r w:rsidRPr="00A44D99">
          <w:rPr>
            <w:i w:val="0"/>
            <w:webHidden/>
          </w:rPr>
          <w:t>57</w:t>
        </w:r>
        <w:r w:rsidRPr="00A44D99">
          <w:rPr>
            <w:i w:val="0"/>
            <w:webHidden/>
          </w:rPr>
          <w:fldChar w:fldCharType="end"/>
        </w:r>
      </w:hyperlink>
    </w:p>
    <w:p w14:paraId="6BA80CC8" w14:textId="1DC53FBA" w:rsidR="006E0CE1" w:rsidRPr="00B213EC" w:rsidRDefault="00B213EC" w:rsidP="00B213EC">
      <w:pPr>
        <w:tabs>
          <w:tab w:val="left" w:pos="1134"/>
        </w:tabs>
        <w:spacing w:after="288"/>
        <w:ind w:left="0" w:firstLine="0"/>
        <w:rPr>
          <w:noProof/>
        </w:rPr>
      </w:pPr>
      <w:r w:rsidRPr="00A44D99">
        <w:fldChar w:fldCharType="end"/>
      </w:r>
    </w:p>
    <w:p w14:paraId="290129C1" w14:textId="37D41F74" w:rsidR="00FB1E8A" w:rsidRPr="002D1687" w:rsidRDefault="00DA4C1E" w:rsidP="00A15793">
      <w:pPr>
        <w:tabs>
          <w:tab w:val="left" w:pos="1134"/>
        </w:tabs>
        <w:spacing w:after="288"/>
        <w:ind w:left="0" w:firstLine="0"/>
        <w:rPr>
          <w:rFonts w:cs="Arial"/>
          <w:b/>
          <w:color w:val="000000" w:themeColor="text1"/>
        </w:rPr>
      </w:pPr>
      <w:r w:rsidRPr="002D1687">
        <w:rPr>
          <w:rFonts w:cs="Arial"/>
          <w:b/>
          <w:color w:val="000000" w:themeColor="text1"/>
        </w:rPr>
        <w:t>ШИГТГЭЭ</w:t>
      </w:r>
    </w:p>
    <w:bookmarkStart w:id="3" w:name="_Hlt228460932"/>
    <w:bookmarkStart w:id="4" w:name="_Hlt228460931"/>
    <w:p w14:paraId="380689F1" w14:textId="1328E85D" w:rsidR="001802D4" w:rsidRPr="001802D4" w:rsidRDefault="00440870">
      <w:pPr>
        <w:pStyle w:val="TableofFigures"/>
        <w:tabs>
          <w:tab w:val="right" w:leader="dot" w:pos="9359"/>
        </w:tabs>
        <w:spacing w:after="120"/>
        <w:rPr>
          <w:rFonts w:asciiTheme="minorHAnsi" w:eastAsiaTheme="minorEastAsia" w:hAnsiTheme="minorHAnsi" w:hint="eastAsia"/>
          <w:i w:val="0"/>
          <w:iCs w:val="0"/>
          <w:noProof/>
          <w:sz w:val="24"/>
          <w:szCs w:val="24"/>
          <w:lang w:val="en-US"/>
        </w:rPr>
      </w:pPr>
      <w:r w:rsidRPr="004B0E64">
        <w:rPr>
          <w:rFonts w:asciiTheme="minorHAnsi" w:hAnsiTheme="minorHAnsi"/>
          <w:bCs/>
          <w:i w:val="0"/>
          <w:iCs w:val="0"/>
          <w:color w:val="000000" w:themeColor="text1"/>
          <w:szCs w:val="28"/>
        </w:rPr>
        <w:fldChar w:fldCharType="begin"/>
      </w:r>
      <w:bookmarkEnd w:id="3"/>
      <w:bookmarkEnd w:id="4"/>
      <w:r w:rsidRPr="004B0E64">
        <w:rPr>
          <w:rFonts w:asciiTheme="minorHAnsi" w:hAnsiTheme="minorHAnsi"/>
          <w:bCs/>
          <w:i w:val="0"/>
          <w:iCs w:val="0"/>
          <w:color w:val="000000" w:themeColor="text1"/>
          <w:szCs w:val="28"/>
        </w:rPr>
        <w:instrText xml:space="preserve"> TOC \h \z \c "Шигтгээ" </w:instrText>
      </w:r>
      <w:r w:rsidRPr="004B0E64">
        <w:rPr>
          <w:rFonts w:asciiTheme="minorHAnsi" w:hAnsiTheme="minorHAnsi"/>
          <w:bCs/>
          <w:i w:val="0"/>
          <w:iCs w:val="0"/>
          <w:color w:val="000000" w:themeColor="text1"/>
          <w:szCs w:val="28"/>
        </w:rPr>
        <w:fldChar w:fldCharType="separate"/>
      </w:r>
      <w:hyperlink w:anchor="_Toc228462774" w:history="1">
        <w:r w:rsidR="001802D4" w:rsidRPr="001802D4">
          <w:rPr>
            <w:rStyle w:val="Hyperlink"/>
            <w:i w:val="0"/>
            <w:iCs w:val="0"/>
            <w:noProof/>
          </w:rPr>
          <w:t xml:space="preserve">Шигтгээ </w:t>
        </w:r>
        <w:r w:rsidR="001802D4" w:rsidRPr="001802D4">
          <w:rPr>
            <w:rStyle w:val="Hyperlink"/>
            <w:i w:val="0"/>
            <w:iCs w:val="0"/>
            <w:noProof/>
            <w:cs/>
          </w:rPr>
          <w:t>‎</w:t>
        </w:r>
        <w:r w:rsidR="001802D4" w:rsidRPr="001802D4">
          <w:rPr>
            <w:rStyle w:val="Hyperlink"/>
            <w:i w:val="0"/>
            <w:iCs w:val="0"/>
            <w:noProof/>
          </w:rPr>
          <w:t xml:space="preserve">1.1. </w:t>
        </w:r>
        <w:r w:rsidR="00944F1F">
          <w:rPr>
            <w:rStyle w:val="Hyperlink"/>
            <w:i w:val="0"/>
            <w:iCs w:val="0"/>
            <w:noProof/>
          </w:rPr>
          <w:t xml:space="preserve">  </w:t>
        </w:r>
        <w:r w:rsidR="001802D4" w:rsidRPr="001802D4">
          <w:rPr>
            <w:rStyle w:val="Hyperlink"/>
            <w:i w:val="0"/>
            <w:iCs w:val="0"/>
            <w:noProof/>
          </w:rPr>
          <w:t>Хөдөө аж ахуйн салбарт дунд хугацаанд хэрэгжих хөтөлбөрүүдийн зорилт</w:t>
        </w:r>
        <w:r w:rsidR="001802D4" w:rsidRPr="001802D4">
          <w:rPr>
            <w:i w:val="0"/>
            <w:iCs w:val="0"/>
            <w:noProof/>
            <w:webHidden/>
          </w:rPr>
          <w:tab/>
        </w:r>
        <w:r w:rsidR="001802D4" w:rsidRPr="001802D4">
          <w:rPr>
            <w:i w:val="0"/>
            <w:iCs w:val="0"/>
            <w:noProof/>
            <w:webHidden/>
          </w:rPr>
          <w:fldChar w:fldCharType="begin"/>
        </w:r>
        <w:r w:rsidR="001802D4" w:rsidRPr="001802D4">
          <w:rPr>
            <w:i w:val="0"/>
            <w:iCs w:val="0"/>
            <w:noProof/>
            <w:webHidden/>
          </w:rPr>
          <w:instrText xml:space="preserve"> PAGEREF _Toc228462774 \h </w:instrText>
        </w:r>
        <w:r w:rsidR="001802D4" w:rsidRPr="001802D4">
          <w:rPr>
            <w:i w:val="0"/>
            <w:iCs w:val="0"/>
            <w:noProof/>
            <w:webHidden/>
          </w:rPr>
        </w:r>
        <w:r w:rsidR="001802D4" w:rsidRPr="001802D4">
          <w:rPr>
            <w:i w:val="0"/>
            <w:iCs w:val="0"/>
            <w:noProof/>
            <w:webHidden/>
          </w:rPr>
          <w:fldChar w:fldCharType="separate"/>
        </w:r>
        <w:r w:rsidR="001802D4" w:rsidRPr="001802D4">
          <w:rPr>
            <w:i w:val="0"/>
            <w:iCs w:val="0"/>
            <w:noProof/>
            <w:webHidden/>
          </w:rPr>
          <w:t>23</w:t>
        </w:r>
        <w:r w:rsidR="001802D4" w:rsidRPr="001802D4">
          <w:rPr>
            <w:i w:val="0"/>
            <w:iCs w:val="0"/>
            <w:noProof/>
            <w:webHidden/>
          </w:rPr>
          <w:fldChar w:fldCharType="end"/>
        </w:r>
      </w:hyperlink>
    </w:p>
    <w:p w14:paraId="6DE6A6EC" w14:textId="34143433" w:rsidR="001802D4" w:rsidRPr="001802D4" w:rsidRDefault="001802D4">
      <w:pPr>
        <w:pStyle w:val="TableofFigures"/>
        <w:tabs>
          <w:tab w:val="right" w:leader="dot" w:pos="9359"/>
        </w:tabs>
        <w:spacing w:after="120"/>
        <w:rPr>
          <w:rFonts w:asciiTheme="minorHAnsi" w:eastAsiaTheme="minorEastAsia" w:hAnsiTheme="minorHAnsi" w:hint="eastAsia"/>
          <w:i w:val="0"/>
          <w:iCs w:val="0"/>
          <w:noProof/>
          <w:sz w:val="24"/>
          <w:szCs w:val="24"/>
          <w:lang w:val="en-US"/>
        </w:rPr>
      </w:pPr>
      <w:hyperlink w:anchor="_Toc228462775" w:history="1">
        <w:r w:rsidRPr="001802D4">
          <w:rPr>
            <w:rStyle w:val="Hyperlink"/>
            <w:i w:val="0"/>
            <w:iCs w:val="0"/>
            <w:noProof/>
          </w:rPr>
          <w:t xml:space="preserve">Шигтгээ </w:t>
        </w:r>
        <w:r w:rsidRPr="001802D4">
          <w:rPr>
            <w:rStyle w:val="Hyperlink"/>
            <w:i w:val="0"/>
            <w:iCs w:val="0"/>
            <w:noProof/>
            <w:cs/>
          </w:rPr>
          <w:t>‎</w:t>
        </w:r>
        <w:r w:rsidRPr="001802D4">
          <w:rPr>
            <w:rStyle w:val="Hyperlink"/>
            <w:i w:val="0"/>
            <w:iCs w:val="0"/>
            <w:noProof/>
          </w:rPr>
          <w:t xml:space="preserve">1.2. </w:t>
        </w:r>
        <w:r w:rsidR="002F4768">
          <w:rPr>
            <w:rStyle w:val="Hyperlink"/>
            <w:i w:val="0"/>
            <w:iCs w:val="0"/>
            <w:noProof/>
          </w:rPr>
          <w:t xml:space="preserve"> </w:t>
        </w:r>
        <w:r w:rsidR="00944F1F">
          <w:rPr>
            <w:rStyle w:val="Hyperlink"/>
            <w:i w:val="0"/>
            <w:iCs w:val="0"/>
            <w:noProof/>
          </w:rPr>
          <w:t xml:space="preserve"> </w:t>
        </w:r>
        <w:r w:rsidRPr="001802D4">
          <w:rPr>
            <w:rStyle w:val="Hyperlink"/>
            <w:i w:val="0"/>
            <w:iCs w:val="0"/>
            <w:noProof/>
          </w:rPr>
          <w:t>Монгол улс болон Евразийн эдийн засгийн холбоо, түүний гишүүн орнууд хоорондын худалдааны түр хэлэлцээр</w:t>
        </w:r>
        <w:r w:rsidRPr="001802D4">
          <w:rPr>
            <w:i w:val="0"/>
            <w:iCs w:val="0"/>
            <w:noProof/>
            <w:webHidden/>
          </w:rPr>
          <w:tab/>
        </w:r>
        <w:r w:rsidRPr="001802D4">
          <w:rPr>
            <w:i w:val="0"/>
            <w:iCs w:val="0"/>
            <w:noProof/>
            <w:webHidden/>
          </w:rPr>
          <w:fldChar w:fldCharType="begin"/>
        </w:r>
        <w:r w:rsidRPr="001802D4">
          <w:rPr>
            <w:i w:val="0"/>
            <w:iCs w:val="0"/>
            <w:noProof/>
            <w:webHidden/>
          </w:rPr>
          <w:instrText xml:space="preserve"> PAGEREF _Toc228462775 \h </w:instrText>
        </w:r>
        <w:r w:rsidRPr="001802D4">
          <w:rPr>
            <w:i w:val="0"/>
            <w:iCs w:val="0"/>
            <w:noProof/>
            <w:webHidden/>
          </w:rPr>
        </w:r>
        <w:r w:rsidRPr="001802D4">
          <w:rPr>
            <w:i w:val="0"/>
            <w:iCs w:val="0"/>
            <w:noProof/>
            <w:webHidden/>
          </w:rPr>
          <w:fldChar w:fldCharType="separate"/>
        </w:r>
        <w:r w:rsidRPr="001802D4">
          <w:rPr>
            <w:i w:val="0"/>
            <w:iCs w:val="0"/>
            <w:noProof/>
            <w:webHidden/>
          </w:rPr>
          <w:t>25</w:t>
        </w:r>
        <w:r w:rsidRPr="001802D4">
          <w:rPr>
            <w:i w:val="0"/>
            <w:iCs w:val="0"/>
            <w:noProof/>
            <w:webHidden/>
          </w:rPr>
          <w:fldChar w:fldCharType="end"/>
        </w:r>
      </w:hyperlink>
    </w:p>
    <w:p w14:paraId="449E8F17" w14:textId="3E5C3B03" w:rsidR="001802D4" w:rsidRPr="001802D4" w:rsidRDefault="001802D4">
      <w:pPr>
        <w:pStyle w:val="TableofFigures"/>
        <w:tabs>
          <w:tab w:val="right" w:leader="dot" w:pos="9359"/>
        </w:tabs>
        <w:spacing w:after="120"/>
        <w:rPr>
          <w:rFonts w:asciiTheme="minorHAnsi" w:eastAsiaTheme="minorEastAsia" w:hAnsiTheme="minorHAnsi" w:hint="eastAsia"/>
          <w:i w:val="0"/>
          <w:iCs w:val="0"/>
          <w:noProof/>
          <w:sz w:val="24"/>
          <w:szCs w:val="24"/>
          <w:lang w:val="en-US"/>
        </w:rPr>
      </w:pPr>
      <w:hyperlink w:anchor="_Toc228462776" w:history="1">
        <w:r w:rsidRPr="001802D4">
          <w:rPr>
            <w:rStyle w:val="Hyperlink"/>
            <w:i w:val="0"/>
            <w:iCs w:val="0"/>
            <w:noProof/>
          </w:rPr>
          <w:t xml:space="preserve">Шигтгээ </w:t>
        </w:r>
        <w:r w:rsidRPr="001802D4">
          <w:rPr>
            <w:rStyle w:val="Hyperlink"/>
            <w:i w:val="0"/>
            <w:iCs w:val="0"/>
            <w:noProof/>
            <w:cs/>
          </w:rPr>
          <w:t>‎</w:t>
        </w:r>
        <w:r w:rsidRPr="001802D4">
          <w:rPr>
            <w:rStyle w:val="Hyperlink"/>
            <w:i w:val="0"/>
            <w:iCs w:val="0"/>
            <w:noProof/>
          </w:rPr>
          <w:t xml:space="preserve">2.1. </w:t>
        </w:r>
        <w:r w:rsidR="00944F1F">
          <w:rPr>
            <w:rStyle w:val="Hyperlink"/>
            <w:i w:val="0"/>
            <w:iCs w:val="0"/>
            <w:noProof/>
          </w:rPr>
          <w:t xml:space="preserve">  </w:t>
        </w:r>
        <w:r w:rsidRPr="001802D4">
          <w:rPr>
            <w:rStyle w:val="Hyperlink"/>
            <w:i w:val="0"/>
            <w:iCs w:val="0"/>
            <w:noProof/>
          </w:rPr>
          <w:t>Хөгжиж буй улс орнуудын төсвийн орлого, зарлагын ДНБ-д эзлэх хувь хэмжээ, түүний харьцуулалт</w:t>
        </w:r>
        <w:r w:rsidRPr="001802D4">
          <w:rPr>
            <w:i w:val="0"/>
            <w:iCs w:val="0"/>
            <w:noProof/>
            <w:webHidden/>
          </w:rPr>
          <w:tab/>
        </w:r>
        <w:r w:rsidRPr="001802D4">
          <w:rPr>
            <w:i w:val="0"/>
            <w:iCs w:val="0"/>
            <w:noProof/>
            <w:webHidden/>
          </w:rPr>
          <w:fldChar w:fldCharType="begin"/>
        </w:r>
        <w:r w:rsidRPr="001802D4">
          <w:rPr>
            <w:i w:val="0"/>
            <w:iCs w:val="0"/>
            <w:noProof/>
            <w:webHidden/>
          </w:rPr>
          <w:instrText xml:space="preserve"> PAGEREF _Toc228462776 \h </w:instrText>
        </w:r>
        <w:r w:rsidRPr="001802D4">
          <w:rPr>
            <w:i w:val="0"/>
            <w:iCs w:val="0"/>
            <w:noProof/>
            <w:webHidden/>
          </w:rPr>
        </w:r>
        <w:r w:rsidRPr="001802D4">
          <w:rPr>
            <w:i w:val="0"/>
            <w:iCs w:val="0"/>
            <w:noProof/>
            <w:webHidden/>
          </w:rPr>
          <w:fldChar w:fldCharType="separate"/>
        </w:r>
        <w:r w:rsidRPr="001802D4">
          <w:rPr>
            <w:i w:val="0"/>
            <w:iCs w:val="0"/>
            <w:noProof/>
            <w:webHidden/>
          </w:rPr>
          <w:t>45</w:t>
        </w:r>
        <w:r w:rsidRPr="001802D4">
          <w:rPr>
            <w:i w:val="0"/>
            <w:iCs w:val="0"/>
            <w:noProof/>
            <w:webHidden/>
          </w:rPr>
          <w:fldChar w:fldCharType="end"/>
        </w:r>
      </w:hyperlink>
    </w:p>
    <w:p w14:paraId="11E439CE" w14:textId="7B352BE8" w:rsidR="001802D4" w:rsidRPr="001802D4" w:rsidRDefault="001802D4">
      <w:pPr>
        <w:pStyle w:val="TableofFigures"/>
        <w:tabs>
          <w:tab w:val="right" w:leader="dot" w:pos="9359"/>
        </w:tabs>
        <w:spacing w:after="120"/>
        <w:rPr>
          <w:rFonts w:asciiTheme="minorHAnsi" w:eastAsiaTheme="minorEastAsia" w:hAnsiTheme="minorHAnsi" w:hint="eastAsia"/>
          <w:i w:val="0"/>
          <w:iCs w:val="0"/>
          <w:noProof/>
          <w:sz w:val="24"/>
          <w:szCs w:val="24"/>
          <w:lang w:val="en-US"/>
        </w:rPr>
      </w:pPr>
      <w:hyperlink w:anchor="_Toc228462777" w:history="1">
        <w:r w:rsidRPr="001802D4">
          <w:rPr>
            <w:rStyle w:val="Hyperlink"/>
            <w:rFonts w:cs="Arial"/>
            <w:i w:val="0"/>
            <w:iCs w:val="0"/>
            <w:noProof/>
          </w:rPr>
          <w:t xml:space="preserve">Шигтгээ </w:t>
        </w:r>
        <w:r w:rsidRPr="001802D4">
          <w:rPr>
            <w:rStyle w:val="Hyperlink"/>
            <w:rFonts w:cs="Arial"/>
            <w:i w:val="0"/>
            <w:iCs w:val="0"/>
            <w:noProof/>
            <w:cs/>
          </w:rPr>
          <w:t>‎</w:t>
        </w:r>
        <w:r w:rsidRPr="001802D4">
          <w:rPr>
            <w:rStyle w:val="Hyperlink"/>
            <w:rFonts w:cs="Arial"/>
            <w:i w:val="0"/>
            <w:iCs w:val="0"/>
            <w:noProof/>
          </w:rPr>
          <w:t xml:space="preserve">3.1. </w:t>
        </w:r>
        <w:r w:rsidR="00944F1F">
          <w:rPr>
            <w:rStyle w:val="Hyperlink"/>
            <w:rFonts w:cs="Arial"/>
            <w:i w:val="0"/>
            <w:iCs w:val="0"/>
            <w:noProof/>
          </w:rPr>
          <w:t xml:space="preserve">  </w:t>
        </w:r>
        <w:r w:rsidRPr="001802D4">
          <w:rPr>
            <w:rStyle w:val="Hyperlink"/>
            <w:rFonts w:cs="Arial"/>
            <w:i w:val="0"/>
            <w:iCs w:val="0"/>
            <w:noProof/>
          </w:rPr>
          <w:t>Тэнцвэржүүлсэн үнэ</w:t>
        </w:r>
        <w:r w:rsidRPr="001802D4">
          <w:rPr>
            <w:i w:val="0"/>
            <w:iCs w:val="0"/>
            <w:noProof/>
            <w:webHidden/>
          </w:rPr>
          <w:tab/>
        </w:r>
        <w:r w:rsidRPr="001802D4">
          <w:rPr>
            <w:i w:val="0"/>
            <w:iCs w:val="0"/>
            <w:noProof/>
            <w:webHidden/>
          </w:rPr>
          <w:fldChar w:fldCharType="begin"/>
        </w:r>
        <w:r w:rsidRPr="001802D4">
          <w:rPr>
            <w:i w:val="0"/>
            <w:iCs w:val="0"/>
            <w:noProof/>
            <w:webHidden/>
          </w:rPr>
          <w:instrText xml:space="preserve"> PAGEREF _Toc228462777 \h </w:instrText>
        </w:r>
        <w:r w:rsidRPr="001802D4">
          <w:rPr>
            <w:i w:val="0"/>
            <w:iCs w:val="0"/>
            <w:noProof/>
            <w:webHidden/>
          </w:rPr>
        </w:r>
        <w:r w:rsidRPr="001802D4">
          <w:rPr>
            <w:i w:val="0"/>
            <w:iCs w:val="0"/>
            <w:noProof/>
            <w:webHidden/>
          </w:rPr>
          <w:fldChar w:fldCharType="separate"/>
        </w:r>
        <w:r w:rsidRPr="001802D4">
          <w:rPr>
            <w:i w:val="0"/>
            <w:iCs w:val="0"/>
            <w:noProof/>
            <w:webHidden/>
          </w:rPr>
          <w:t>56</w:t>
        </w:r>
        <w:r w:rsidRPr="001802D4">
          <w:rPr>
            <w:i w:val="0"/>
            <w:iCs w:val="0"/>
            <w:noProof/>
            <w:webHidden/>
          </w:rPr>
          <w:fldChar w:fldCharType="end"/>
        </w:r>
      </w:hyperlink>
    </w:p>
    <w:p w14:paraId="6468A34E" w14:textId="7B8A3C25" w:rsidR="00A44420" w:rsidRPr="00CD1403" w:rsidRDefault="00440870" w:rsidP="00A15793">
      <w:pPr>
        <w:tabs>
          <w:tab w:val="left" w:pos="1134"/>
        </w:tabs>
        <w:spacing w:before="240" w:afterLines="0" w:after="240" w:line="278" w:lineRule="auto"/>
        <w:ind w:left="0" w:firstLine="0"/>
        <w:jc w:val="left"/>
        <w:rPr>
          <w:rFonts w:cs="Arial"/>
          <w:b/>
          <w:sz w:val="20"/>
          <w:szCs w:val="20"/>
        </w:rPr>
      </w:pPr>
      <w:r w:rsidRPr="004B0E64">
        <w:rPr>
          <w:rFonts w:asciiTheme="minorHAnsi" w:hAnsiTheme="minorHAnsi"/>
          <w:bCs/>
          <w:color w:val="000000" w:themeColor="text1"/>
          <w:sz w:val="20"/>
          <w:szCs w:val="28"/>
        </w:rPr>
        <w:fldChar w:fldCharType="end"/>
      </w:r>
      <w:r w:rsidR="00A44420" w:rsidRPr="00CD1403">
        <w:rPr>
          <w:rFonts w:cs="Arial"/>
          <w:b/>
          <w:sz w:val="20"/>
          <w:szCs w:val="20"/>
        </w:rPr>
        <w:br w:type="page"/>
      </w:r>
    </w:p>
    <w:p w14:paraId="0D45F5E5" w14:textId="77777777" w:rsidR="00EF1C89" w:rsidRPr="00CD1403" w:rsidRDefault="00307732" w:rsidP="00564B14">
      <w:pPr>
        <w:pStyle w:val="Heading1"/>
        <w:numPr>
          <w:ilvl w:val="0"/>
          <w:numId w:val="0"/>
        </w:numPr>
      </w:pPr>
      <w:bookmarkStart w:id="5" w:name="_Toc228459953"/>
      <w:r w:rsidRPr="00CD1403">
        <w:t>ХУРААНГУЙ</w:t>
      </w:r>
      <w:bookmarkEnd w:id="5"/>
    </w:p>
    <w:p w14:paraId="09ABDF7E" w14:textId="1E6BF8C3" w:rsidR="00E24204" w:rsidRPr="00CD1403" w:rsidRDefault="001C527C" w:rsidP="002D5B3B">
      <w:pPr>
        <w:tabs>
          <w:tab w:val="left" w:pos="567"/>
        </w:tabs>
        <w:spacing w:before="0" w:afterLines="0" w:line="276" w:lineRule="auto"/>
        <w:ind w:left="0" w:firstLine="0"/>
        <w:rPr>
          <w:rFonts w:eastAsia="Times New Roman" w:cs="Arial"/>
        </w:rPr>
      </w:pPr>
      <w:r w:rsidRPr="00CD1403">
        <w:rPr>
          <w:rFonts w:eastAsia="Arial" w:cs="Arial"/>
        </w:rPr>
        <w:tab/>
      </w:r>
      <w:r w:rsidR="00E24204" w:rsidRPr="00561BCA">
        <w:rPr>
          <w:rFonts w:eastAsia="Arial" w:cs="Arial"/>
        </w:rPr>
        <w:t>Төсвийн</w:t>
      </w:r>
      <w:r w:rsidR="00E24204" w:rsidRPr="00CD1403">
        <w:rPr>
          <w:rFonts w:eastAsia="Arial" w:cs="Arial"/>
        </w:rPr>
        <w:t xml:space="preserve"> тухай хуулийн 8 дугаар зүйлийн 8.1.1-</w:t>
      </w:r>
      <w:r w:rsidR="008F4BDE">
        <w:rPr>
          <w:rFonts w:eastAsia="Yu Gothic" w:cs="Arial"/>
          <w:lang w:eastAsia="ja-JP"/>
        </w:rPr>
        <w:t>д</w:t>
      </w:r>
      <w:r w:rsidR="008F4BDE" w:rsidRPr="00DB02BC">
        <w:rPr>
          <w:rFonts w:eastAsia="Arial" w:cs="Arial"/>
        </w:rPr>
        <w:t xml:space="preserve"> </w:t>
      </w:r>
      <w:r w:rsidR="00E24204" w:rsidRPr="006B060C">
        <w:rPr>
          <w:rFonts w:eastAsia="Arial" w:cs="Arial"/>
        </w:rPr>
        <w:t>“</w:t>
      </w:r>
      <w:r w:rsidR="004C44A2" w:rsidRPr="004C44A2">
        <w:rPr>
          <w:rFonts w:eastAsia="Times New Roman" w:cs="Arial"/>
        </w:rPr>
        <w:t>санхүү, төсвийн асуудал эрхэлсэн төрийн захиргааны төв байгууллага Стратегийн баримт бичгийн төслийг, эдийн</w:t>
      </w:r>
      <w:r w:rsidR="00E24204" w:rsidRPr="00CD1403">
        <w:rPr>
          <w:rFonts w:eastAsia="Times New Roman" w:cs="Arial"/>
        </w:rPr>
        <w:t xml:space="preserve"> засаг, хөгжлийн асуудал эрхэлсэн төрийн захиргааны төв байгууллага дунд хугацааны төсвийн хүрээний мэдэгдлийн төслийг Төсвийн тогтвортой байдлын зөвлөлөөс ирүүлсэн макро эдийн засгийн үндсэн үзүүлэлт, төлөв байдлын таамаглалд үндэслэн боловсруулж, жил бүрийн 04 дүгээр сарын 15-ны дотор Засгийн газарт хүргүүлэх” гэж, 8.1.3-т “Засгийн газар Стратегийн баримт бичиг, дунд хугацааны төсвийн хүрээний мэдэгдлийн төслийг хэлэлцэн жил бүрийн 5 дугаар сарын 01-ний дотор Улсын Их Хуралд өргөн мэдүүлэх” гэж, 8.1.4-т “Улсын Их Хурал Стратегийн баримт бичиг, дунд хугацааны төсвийн хүрээний мэдэгдлийн төслийг жил бүрийн 6 дугаар сарын 01-ний дотор хэлэлцэж, батлах”, Төсвийн тогтвортой байдлын тухай хуулийн 9 дүгээр зүйлийн 9.1.1-д “дунд хугацааны төсвийн хүрээний мэдэгдлийг энэ хуулийн 11.1.3-т заасны дагуу тооцсон гол нэр төрлийн эрдэс баялгийн үнийг тусгаж тодорхойлсон төсвийн тэнцвэржүүлсэн орлогын хэмжээ, төсвийн тусгай шаардлагад нийцүүлж хуульчлан батлах” гэж тус тус заасныг үндэслэн Монгол Улсын нэгдсэн төсвийн 2027 оны төсвийн хүрээний мэдэгдэл, 2028-2029 оны төсвийн</w:t>
      </w:r>
      <w:r w:rsidR="00E24204" w:rsidRPr="00CD1403">
        <w:rPr>
          <w:rFonts w:cs="Arial"/>
        </w:rPr>
        <w:t xml:space="preserve"> </w:t>
      </w:r>
      <w:r w:rsidR="00E24204" w:rsidRPr="00CD1403">
        <w:rPr>
          <w:rFonts w:eastAsia="Times New Roman" w:cs="Arial"/>
        </w:rPr>
        <w:t xml:space="preserve">төсөөллийн тухай хуулийн төслийг боловсрууллаа. </w:t>
      </w:r>
    </w:p>
    <w:p w14:paraId="5D37F299" w14:textId="21A987C4" w:rsidR="0049568C" w:rsidRPr="00CD1403" w:rsidRDefault="00487A41" w:rsidP="002D5B3B">
      <w:pPr>
        <w:tabs>
          <w:tab w:val="left" w:pos="567"/>
        </w:tabs>
        <w:spacing w:before="0" w:afterLines="0" w:line="276" w:lineRule="auto"/>
        <w:ind w:left="0" w:firstLine="0"/>
        <w:rPr>
          <w:rFonts w:eastAsia="Times New Roman" w:cs="Arial"/>
        </w:rPr>
      </w:pPr>
      <w:r w:rsidRPr="00CD1403">
        <w:rPr>
          <w:rFonts w:eastAsia="Times New Roman" w:cs="Arial"/>
        </w:rPr>
        <w:tab/>
      </w:r>
      <w:r w:rsidR="0049568C" w:rsidRPr="00CD1403">
        <w:rPr>
          <w:rFonts w:cs="Arial"/>
          <w:noProof/>
        </w:rPr>
        <w:t xml:space="preserve">Монгол Улсын нэгдсэн төсвийн 2027 оны төсвийн хүрээний мэдэгдэл, 2028-2029 оны төсвийн төсөөллийн тухай хуулийн төслийг боловсруулахдаа макро эдийн засгийн тогтвортой байдлыг хадгалах бодлогыг баримталж, холбогдох хууль тогтоомж, макро эдийн засгийн үндсэн үзүүлэлтүүдийн төсөөлөл, судалгаа, тооцоонд үндэслэн боловсруулсан болно.  </w:t>
      </w:r>
    </w:p>
    <w:p w14:paraId="4662CEA5" w14:textId="77777777" w:rsidR="0049568C" w:rsidRPr="00CD1403" w:rsidRDefault="0049568C" w:rsidP="002D5B3B">
      <w:pPr>
        <w:spacing w:before="0" w:afterLines="0" w:line="276" w:lineRule="auto"/>
        <w:ind w:left="0" w:firstLine="567"/>
        <w:rPr>
          <w:rFonts w:cs="Arial"/>
        </w:rPr>
      </w:pPr>
      <w:r w:rsidRPr="00CD1403">
        <w:rPr>
          <w:rFonts w:cs="Arial"/>
        </w:rPr>
        <w:t>Түүнчлэн хуулийн төслийг боловсруулах явцад Төсвийн тухай хууль, Төсвийн тогтвортой байдлын тухай хууль болон холбогдох бусад хууль, журамд заасны дагуу төр, хувийн хэвшил, эрдэм шинжилгээний байгууллага, олон улсын байгууллага, хэвлэл мэдээлэл, иргэдийн оролцоог хангах зорилгоор олон нийтийн хэлэлцүүлгийг 2026 оны 3 дугаар сарын 30-ны өдөр зохион байгуулж, холбогдох саналыг хуулийн төсөлд тусган хуулийн шаардлагад нийцүүлэн боловсруулсан болно. Мөн энэ хүрээнд Эдийн засаг, хөгжлийн яамны дэргэдэх “Хөрөнгө оруулагчдын эрх ашгийг хамгаалах төв”-өөр дамжуулан санал авах үйл ажиллагааг зохион байгуулж, цахим орчинд нээлттэй санал асуулга явуулан ирүүлсэн саналуудыг нэгтгэн дунд хугацааны төсвийн хүрээний мэдэгдэлд тусгасан болно.</w:t>
      </w:r>
    </w:p>
    <w:p w14:paraId="09037CCF" w14:textId="570CAFB2" w:rsidR="00AF15BF" w:rsidRDefault="0049568C" w:rsidP="002D5B3B">
      <w:pPr>
        <w:spacing w:before="0" w:afterLines="0" w:line="276" w:lineRule="auto"/>
        <w:ind w:left="0" w:firstLine="567"/>
        <w:rPr>
          <w:rFonts w:cs="Arial"/>
        </w:rPr>
      </w:pPr>
      <w:r w:rsidRPr="00CD1403">
        <w:rPr>
          <w:rFonts w:cs="Arial"/>
        </w:rPr>
        <w:t>Манай улс сүүлийн жилүүдэд эдийн засгийн өсөлт болон макро эдийн засгийн суурь үзүүлэлтүүдийг харьцангуй тогтвортой түвшинд хадгалж ирсэн хэдий ч гадаад, дотоод орчны тодорхой бус байдал, шинэ сорилтууд нэмэгдсээр байна. Геополитикийн нөхцөл байдал хурцдаж, ялангуяа Ойрх Дорнодын бүс нутаг дахь тогтворгүй байдал нэмэгдэж байгаа нь олон улсын санхүүгийн зах зээл, тээвэр, логистик, хөрөнгө оруулалтын орчинд сөргөөр нөлөөлж, нийлүүлэлтийн сүлжээ, импортын үнийн дарамт, экспортын орлого, валютын ханш, инфляцад эрсдэл үүсгэх нөхцөлийг бүрдүүлж байна.</w:t>
      </w:r>
    </w:p>
    <w:p w14:paraId="753C03F8" w14:textId="53DF345F" w:rsidR="0049568C" w:rsidRPr="00CD1403" w:rsidRDefault="0049568C" w:rsidP="002D5B3B">
      <w:pPr>
        <w:spacing w:before="0" w:afterLines="0" w:line="276" w:lineRule="auto"/>
        <w:ind w:left="0" w:firstLine="567"/>
        <w:rPr>
          <w:rFonts w:cs="Arial"/>
        </w:rPr>
      </w:pPr>
      <w:r w:rsidRPr="00CD1403">
        <w:rPr>
          <w:rFonts w:cs="Arial"/>
        </w:rPr>
        <w:t>Ийм нөхцөлд төсвийн бодлогын тэлэлтийг хэт нэмэгдүүлэх нь инфляц, зээлийн хүү, валютын ханшид ирэх дарамтыг нэмэгдүүлэх эрсдэлтэй байна.</w:t>
      </w:r>
      <w:r w:rsidR="00161E45">
        <w:rPr>
          <w:rFonts w:cs="Arial"/>
        </w:rPr>
        <w:t xml:space="preserve"> </w:t>
      </w:r>
      <w:r w:rsidRPr="00CD1403">
        <w:rPr>
          <w:rFonts w:cs="Arial"/>
        </w:rPr>
        <w:t>Эдгээр хүчин зүйлсийг харгалзан Монгол Улсын нэгдсэн төсвийн 2027 оны төсвийн хүрээний мэдэгдэл, 2028–2029 оны төсвийн төсөөллийн тухай хуулийн төслийг эдийн засгийн өсөлтийг дэмжихийн зэрэгцээ макро эдийн засгийн тогтвортой байдлыг хангах, эрсдэлийг оновчтой удирдах, цаашид үүсэж болзошгүй хүндрэлүүдэд урьдчилан бэлтгэх бодлогын хүрээнд боловсруулсан болно.</w:t>
      </w:r>
    </w:p>
    <w:p w14:paraId="22FD41CA" w14:textId="577A231F" w:rsidR="0049568C" w:rsidRPr="00CD1403" w:rsidRDefault="0049568C" w:rsidP="002D5B3B">
      <w:pPr>
        <w:spacing w:before="0" w:afterLines="0" w:line="276" w:lineRule="auto"/>
        <w:ind w:left="0" w:firstLine="567"/>
        <w:rPr>
          <w:rFonts w:cs="Arial"/>
        </w:rPr>
      </w:pPr>
      <w:r w:rsidRPr="00CD1403">
        <w:rPr>
          <w:rFonts w:cs="Arial"/>
        </w:rPr>
        <w:t>Эдийн засгийн өсөлт 2027 онд 5.8 хувь, 2028 онд 6</w:t>
      </w:r>
      <w:r w:rsidR="00946B55" w:rsidRPr="00CD1403">
        <w:rPr>
          <w:rFonts w:cs="Arial"/>
        </w:rPr>
        <w:t>.0</w:t>
      </w:r>
      <w:r w:rsidRPr="00CD1403">
        <w:rPr>
          <w:rFonts w:cs="Arial"/>
        </w:rPr>
        <w:t xml:space="preserve"> хувь, 2029 онд ойролцоогоор 6.3 хувийн түвшинд хүрэх хүлээлттэй байна. Нүүрсний олборлолт тогтвортой өсөж, дэлхийн зах зээл дээрх бусад түүхий эдийн үнэ өсөх, экспорт тогтвортой нэмэгдэх төлөвтэй байгаа нь уул уурхайн салбарын өсөлтийг дэмжихээр байна. </w:t>
      </w:r>
      <w:r w:rsidRPr="00CD1403">
        <w:rPr>
          <w:rFonts w:eastAsia="SimSun" w:cs="Arial"/>
          <w:lang w:eastAsia="zh-CN"/>
        </w:rPr>
        <w:t>Х</w:t>
      </w:r>
      <w:r w:rsidRPr="00CD1403">
        <w:rPr>
          <w:rFonts w:cs="Arial"/>
        </w:rPr>
        <w:t xml:space="preserve">өдөө аж ахуйн салбарт хэрэгжиж буй төсөл, хөтөлбөрүүд үргэлжилж, салбарын өсөлтөд эергээр нөлөөлөх хүлээлттэй байгаа бөгөөд мөн боловсруулах үйлдвэрлэл нэмэгдэх хандлагатай байна. </w:t>
      </w:r>
    </w:p>
    <w:p w14:paraId="68D1B5ED" w14:textId="77777777" w:rsidR="0049568C" w:rsidRPr="00CD1403" w:rsidRDefault="0049568C" w:rsidP="002D5B3B">
      <w:pPr>
        <w:spacing w:before="0" w:afterLines="0" w:line="276" w:lineRule="auto"/>
        <w:ind w:left="0" w:firstLine="567"/>
        <w:rPr>
          <w:rFonts w:cs="Arial"/>
        </w:rPr>
      </w:pPr>
      <w:r w:rsidRPr="00CD1403">
        <w:rPr>
          <w:rFonts w:cs="Arial"/>
        </w:rPr>
        <w:t>Нөгөө талаас Ойрх Дорнодод үүсээд буй нөхцөл байдлын улмаас шатахууны үнэ өсөж, улмаар үйлдвэрлэлийн зардал нэмэгдэн, аж ахуйн нэгжүүдийн ашиг буурч, дунд хугацаанд хөрөнгө оруулалтын идэвх саарах төлөвтэй байна. Иймд үүсэж буй сөрөг нөлөөллийг бууруулах арга хэмжээг шуурхай авч хэрэгжүүлэх нь эдийн засгийн өсөлтийг тогтвортой хадгалах боломжийг бүрдүүлнэ.</w:t>
      </w:r>
    </w:p>
    <w:p w14:paraId="7ECF4381" w14:textId="6EC6A3F7" w:rsidR="008244B2" w:rsidRPr="00CD1403" w:rsidRDefault="0049568C" w:rsidP="002D5B3B">
      <w:pPr>
        <w:spacing w:before="0" w:afterLines="0" w:line="276" w:lineRule="auto"/>
        <w:ind w:left="0" w:firstLine="567"/>
        <w:rPr>
          <w:rFonts w:cs="Arial"/>
        </w:rPr>
      </w:pPr>
      <w:r w:rsidRPr="00CD1403">
        <w:rPr>
          <w:rFonts w:cs="Arial"/>
        </w:rPr>
        <w:t xml:space="preserve">Эдийн засгийн өрсөлдөх чадвар болон өрхийн бодит орлогын өсөлтийг дэмжих зорилгоор инфляцыг тогтвортой, зорилтот түвшинд бууруулах бодлого баримталж байна. Энэ хүрээнд 2027 онд 7.0 хувь, 2028 онд 6.0 хувь, 2029 онд 5.0 хувьд хадгалагдахаар тооцоолсон. </w:t>
      </w:r>
      <w:r w:rsidRPr="0063307A">
        <w:rPr>
          <w:rFonts w:cs="Arial"/>
        </w:rPr>
        <w:t>Инфляцыг бууруулахад</w:t>
      </w:r>
      <w:r w:rsidRPr="00CD1403">
        <w:rPr>
          <w:rFonts w:cs="Arial"/>
        </w:rPr>
        <w:t xml:space="preserve"> хүнсний </w:t>
      </w:r>
      <w:r w:rsidRPr="0063307A">
        <w:rPr>
          <w:rFonts w:cs="Arial"/>
        </w:rPr>
        <w:t>нийлүүлэлт</w:t>
      </w:r>
      <w:r w:rsidRPr="00CD1403">
        <w:rPr>
          <w:rFonts w:cs="Arial"/>
        </w:rPr>
        <w:t>, экспорт, импорттой холбоотой зохицуулалтыг оновчтой хийж, гадаад валютын улсын нөөцийг нэмэгдүүлэх, төсвийн урсгал зардлын тэлэлтийг хязгаарлах зэрэг арга хэмжээнүүдийг авч хэрэгжүүлнэ</w:t>
      </w:r>
      <w:bookmarkStart w:id="6" w:name="_Hlk164949119"/>
      <w:r w:rsidR="00640746" w:rsidRPr="00CD1403">
        <w:rPr>
          <w:rFonts w:cs="Arial"/>
        </w:rPr>
        <w:t>.</w:t>
      </w:r>
    </w:p>
    <w:p w14:paraId="0BF93584" w14:textId="77777777" w:rsidR="00532356" w:rsidRPr="00CD1403" w:rsidRDefault="0049568C" w:rsidP="002D5B3B">
      <w:pPr>
        <w:spacing w:before="0" w:afterLines="0" w:line="276" w:lineRule="auto"/>
        <w:ind w:left="0" w:firstLine="567"/>
        <w:rPr>
          <w:rFonts w:cs="Arial"/>
        </w:rPr>
      </w:pPr>
      <w:r w:rsidRPr="00CD1403">
        <w:rPr>
          <w:rFonts w:cs="Arial"/>
        </w:rPr>
        <w:t xml:space="preserve">Хуулийн төслийг </w:t>
      </w:r>
      <w:r w:rsidR="00532356" w:rsidRPr="00CD1403">
        <w:rPr>
          <w:rFonts w:cs="Arial"/>
        </w:rPr>
        <w:t xml:space="preserve">Төсвийн тогтвортой байдлын тухай хуулийн 6 дугаар зүйлийн 6.1 дэх хэсэгт заасан тусгай шаардлагуудыг ханган боловсрууллаа. Тухайлбал: </w:t>
      </w:r>
    </w:p>
    <w:p w14:paraId="43A5BA00" w14:textId="77777777" w:rsidR="006F3AD4" w:rsidRDefault="00532356" w:rsidP="002D5B3B">
      <w:pPr>
        <w:spacing w:before="0" w:afterLines="0" w:line="276" w:lineRule="auto"/>
        <w:ind w:left="0" w:firstLine="567"/>
        <w:rPr>
          <w:rStyle w:val="eop"/>
          <w:rFonts w:eastAsiaTheme="majorEastAsia" w:cs="Arial"/>
        </w:rPr>
      </w:pPr>
      <w:r w:rsidRPr="00CD1403">
        <w:rPr>
          <w:rStyle w:val="normaltextrun"/>
          <w:rFonts w:eastAsiaTheme="majorEastAsia" w:cs="Arial"/>
          <w:b/>
          <w:i/>
        </w:rPr>
        <w:t xml:space="preserve">Тэнцвэржүүлсэн орлого: </w:t>
      </w:r>
      <w:r w:rsidRPr="009119DF">
        <w:rPr>
          <w:rStyle w:val="normaltextrun"/>
          <w:rFonts w:eastAsiaTheme="majorEastAsia" w:cs="Arial"/>
        </w:rPr>
        <w:t>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w:t>
      </w:r>
    </w:p>
    <w:p w14:paraId="39324CA1" w14:textId="77777777" w:rsidR="006F3AD4" w:rsidRPr="00CD1403" w:rsidRDefault="00532356" w:rsidP="002D5B3B">
      <w:pPr>
        <w:spacing w:before="0" w:afterLines="0" w:line="276" w:lineRule="auto"/>
        <w:ind w:left="0" w:firstLine="567"/>
        <w:rPr>
          <w:rStyle w:val="eop"/>
          <w:rFonts w:eastAsiaTheme="majorEastAsia" w:cs="Arial"/>
        </w:rPr>
      </w:pPr>
      <w:r w:rsidRPr="00CD1403">
        <w:rPr>
          <w:rStyle w:val="normaltextrun"/>
          <w:rFonts w:eastAsiaTheme="majorEastAsia" w:cs="Arial"/>
          <w:b/>
          <w:i/>
        </w:rPr>
        <w:t xml:space="preserve">Нэгдсэн төсвийн суурь тэнцэл: </w:t>
      </w:r>
      <w:r w:rsidRPr="00CD1403">
        <w:rPr>
          <w:rFonts w:eastAsiaTheme="majorEastAsia" w:cs="Arial"/>
        </w:rPr>
        <w:t xml:space="preserve">Нэгдсэн төсвийн суурь тэнцлийг ДНБ-ий хоёр буюу түүнээс дээш хувийн ашигтай </w:t>
      </w:r>
      <w:r w:rsidRPr="00CD1403">
        <w:rPr>
          <w:rStyle w:val="normaltextrun"/>
          <w:rFonts w:eastAsiaTheme="majorEastAsia" w:cs="Arial"/>
        </w:rPr>
        <w:t xml:space="preserve">байна гэж заасан. Энэ хүрээнд нэгдсэн төсвийн суурь тэнцэл нь </w:t>
      </w:r>
      <w:r w:rsidR="7095BC46" w:rsidRPr="00CD1403">
        <w:rPr>
          <w:rStyle w:val="normaltextrun"/>
          <w:rFonts w:eastAsiaTheme="majorEastAsia" w:cs="Arial"/>
        </w:rPr>
        <w:t>202</w:t>
      </w:r>
      <w:r w:rsidR="4CE318FA" w:rsidRPr="00CD1403">
        <w:rPr>
          <w:rStyle w:val="normaltextrun"/>
          <w:rFonts w:eastAsiaTheme="majorEastAsia" w:cs="Arial"/>
        </w:rPr>
        <w:t>7</w:t>
      </w:r>
      <w:r w:rsidRPr="00CD1403">
        <w:rPr>
          <w:rStyle w:val="normaltextrun"/>
          <w:rFonts w:eastAsiaTheme="majorEastAsia" w:cs="Arial"/>
        </w:rPr>
        <w:t>-</w:t>
      </w:r>
      <w:r w:rsidR="7095BC46" w:rsidRPr="00CD1403">
        <w:rPr>
          <w:rStyle w:val="normaltextrun"/>
          <w:rFonts w:eastAsiaTheme="majorEastAsia" w:cs="Arial"/>
        </w:rPr>
        <w:t>202</w:t>
      </w:r>
      <w:r w:rsidR="20847414" w:rsidRPr="00CD1403">
        <w:rPr>
          <w:rStyle w:val="normaltextrun"/>
          <w:rFonts w:eastAsiaTheme="majorEastAsia" w:cs="Arial"/>
        </w:rPr>
        <w:t>9</w:t>
      </w:r>
      <w:r w:rsidRPr="00CD1403">
        <w:rPr>
          <w:rStyle w:val="normaltextrun"/>
          <w:rFonts w:eastAsiaTheme="majorEastAsia" w:cs="Arial"/>
        </w:rPr>
        <w:t xml:space="preserve"> онуудад дотоодын нийт бүтээгдэхүүний 2 хувьтай тус тус тэнцэж байгаа нь хуулийн шаардлагыг хангаж байна.</w:t>
      </w:r>
      <w:r w:rsidRPr="00CD1403">
        <w:rPr>
          <w:rStyle w:val="eop"/>
          <w:rFonts w:eastAsiaTheme="majorEastAsia" w:cs="Arial"/>
        </w:rPr>
        <w:t> </w:t>
      </w:r>
    </w:p>
    <w:p w14:paraId="0C335BB4" w14:textId="6C62DE1B" w:rsidR="006F3AD4" w:rsidRPr="00CD1403" w:rsidRDefault="00532356" w:rsidP="002D5B3B">
      <w:pPr>
        <w:spacing w:before="0" w:afterLines="0" w:line="276" w:lineRule="auto"/>
        <w:ind w:left="0" w:firstLine="567"/>
        <w:rPr>
          <w:rStyle w:val="eop"/>
          <w:rFonts w:eastAsiaTheme="majorEastAsia" w:cs="Arial"/>
        </w:rPr>
      </w:pPr>
      <w:r w:rsidRPr="009119DF">
        <w:rPr>
          <w:rFonts w:cs="Arial"/>
          <w:b/>
          <w:i/>
        </w:rPr>
        <w:t>Нэгдсэн төсвийн урсгал зарлагын хэмжээ:</w:t>
      </w:r>
      <w:r w:rsidRPr="00CD1403">
        <w:rPr>
          <w:rFonts w:cs="Arial"/>
          <w:i/>
        </w:rPr>
        <w:t xml:space="preserve"> </w:t>
      </w:r>
      <w:r w:rsidRPr="00CD1403">
        <w:rPr>
          <w:rFonts w:cs="Arial"/>
        </w:rPr>
        <w:t>Нэгдсэн төсвийн урсгал зарлагын хэмжээ тухайн жилийн дотоодын нийт бүтээгдэхүүний 30 хувиас хэтрэхгүй байна гэж заасан. Энэ хүрээнд нэгдсэн төсвийн урсгал зарлагын хэмжээ ДНБ-</w:t>
      </w:r>
      <w:r w:rsidR="0049568C" w:rsidRPr="00CD1403">
        <w:rPr>
          <w:rFonts w:cs="Arial"/>
        </w:rPr>
        <w:t>ий</w:t>
      </w:r>
      <w:r w:rsidRPr="00CD1403">
        <w:rPr>
          <w:rFonts w:cs="Arial"/>
        </w:rPr>
        <w:t xml:space="preserve"> 30 хувиас хэтрэхгүй байх тусгай шаардлагыг хангаж байна.</w:t>
      </w:r>
    </w:p>
    <w:p w14:paraId="240D8CB6" w14:textId="2278B7E4" w:rsidR="0049568C" w:rsidRPr="009119DF" w:rsidRDefault="0049568C" w:rsidP="002D5B3B">
      <w:pPr>
        <w:spacing w:before="0" w:afterLines="0" w:line="276" w:lineRule="auto"/>
        <w:ind w:left="0" w:firstLine="567"/>
        <w:rPr>
          <w:rFonts w:cs="Arial"/>
        </w:rPr>
      </w:pPr>
      <w:r w:rsidRPr="009119DF">
        <w:rPr>
          <w:rStyle w:val="normaltextrun"/>
          <w:rFonts w:eastAsiaTheme="majorEastAsia" w:cs="Arial"/>
          <w:b/>
          <w:i/>
        </w:rPr>
        <w:t xml:space="preserve">Засгийн газрын өр: </w:t>
      </w:r>
      <w:r w:rsidRPr="009119DF">
        <w:rPr>
          <w:rStyle w:val="normaltextrun"/>
          <w:rFonts w:eastAsiaTheme="majorEastAsia" w:cs="Arial"/>
        </w:rPr>
        <w:t>Засгийн газрын өрийн нэрлэсэн дүнгээр илэрхийлсэн үлдэгдлий</w:t>
      </w:r>
      <w:r>
        <w:rPr>
          <w:rStyle w:val="normaltextrun"/>
          <w:rFonts w:eastAsiaTheme="majorEastAsia" w:cs="Arial"/>
        </w:rPr>
        <w:t>н дотоодын нийт бүтээгдэхүүнд эзлэх хэмжээг</w:t>
      </w:r>
      <w:r w:rsidRPr="009119DF">
        <w:rPr>
          <w:rStyle w:val="normaltextrun"/>
          <w:rFonts w:eastAsiaTheme="majorEastAsia" w:cs="Arial"/>
        </w:rPr>
        <w:t xml:space="preserve"> 2027</w:t>
      </w:r>
      <w:r>
        <w:rPr>
          <w:rStyle w:val="normaltextrun"/>
          <w:rFonts w:eastAsiaTheme="majorEastAsia" w:cs="Arial"/>
        </w:rPr>
        <w:t xml:space="preserve">-2028 онд 50.0 хувь, 2029 </w:t>
      </w:r>
      <w:r w:rsidRPr="000E62AB">
        <w:rPr>
          <w:rStyle w:val="normaltextrun"/>
          <w:rFonts w:eastAsiaTheme="majorEastAsia" w:cs="Arial"/>
        </w:rPr>
        <w:t xml:space="preserve">онд </w:t>
      </w:r>
      <w:r>
        <w:rPr>
          <w:rStyle w:val="normaltextrun"/>
          <w:rFonts w:cs="Arial"/>
          <w:lang w:eastAsia="ja-JP"/>
        </w:rPr>
        <w:t>45</w:t>
      </w:r>
      <w:r w:rsidRPr="000E62AB">
        <w:rPr>
          <w:rStyle w:val="normaltextrun"/>
          <w:rFonts w:eastAsiaTheme="majorEastAsia" w:cs="Arial"/>
        </w:rPr>
        <w:t>.0</w:t>
      </w:r>
      <w:r>
        <w:rPr>
          <w:rStyle w:val="normaltextrun"/>
          <w:rFonts w:cs="Arial"/>
          <w:lang w:eastAsia="ja-JP"/>
        </w:rPr>
        <w:t xml:space="preserve"> </w:t>
      </w:r>
      <w:r>
        <w:rPr>
          <w:rStyle w:val="normaltextrun"/>
          <w:rFonts w:eastAsiaTheme="majorEastAsia" w:cs="Arial"/>
        </w:rPr>
        <w:t xml:space="preserve"> </w:t>
      </w:r>
      <w:r w:rsidRPr="009119DF">
        <w:rPr>
          <w:rStyle w:val="normaltextrun"/>
          <w:rFonts w:eastAsiaTheme="majorEastAsia" w:cs="Arial"/>
        </w:rPr>
        <w:t xml:space="preserve">хувь байхаар тооцсон нь Төсвийн тогтвортой байдлын тухай хуулийн 6.1.4-д заасны дагуу </w:t>
      </w:r>
      <w:r w:rsidRPr="009119DF">
        <w:rPr>
          <w:rFonts w:eastAsiaTheme="majorEastAsia" w:cs="Arial"/>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9119DF">
        <w:rPr>
          <w:rStyle w:val="normaltextrun"/>
          <w:rFonts w:eastAsiaTheme="majorEastAsia" w:cs="Arial"/>
        </w:rPr>
        <w:t>гэсэн хуулийн шаардлагыг хангаж байна.</w:t>
      </w:r>
      <w:r w:rsidRPr="009119DF">
        <w:rPr>
          <w:rStyle w:val="eop"/>
          <w:rFonts w:eastAsiaTheme="majorEastAsia" w:cs="Arial"/>
        </w:rPr>
        <w:t> </w:t>
      </w:r>
    </w:p>
    <w:bookmarkEnd w:id="6"/>
    <w:p w14:paraId="17F7F47F" w14:textId="1F1B4DD2" w:rsidR="00407DB6" w:rsidRPr="009C6B19" w:rsidRDefault="00274234" w:rsidP="002D5B3B">
      <w:pPr>
        <w:tabs>
          <w:tab w:val="left" w:pos="567"/>
        </w:tabs>
        <w:spacing w:before="0" w:afterLines="0" w:line="276" w:lineRule="auto"/>
        <w:ind w:left="0" w:firstLine="0"/>
        <w:rPr>
          <w:rStyle w:val="normaltextrun"/>
          <w:rFonts w:cs="Arial"/>
          <w:shd w:val="clear" w:color="auto" w:fill="FFFFFF"/>
        </w:rPr>
      </w:pPr>
      <w:r w:rsidRPr="00CD1403">
        <w:rPr>
          <w:rStyle w:val="normaltextrun"/>
          <w:rFonts w:cs="Arial"/>
          <w:shd w:val="clear" w:color="auto" w:fill="FFFFFF"/>
        </w:rPr>
        <w:tab/>
      </w:r>
      <w:r w:rsidR="00532356" w:rsidRPr="00CD1403">
        <w:rPr>
          <w:rStyle w:val="normaltextrun"/>
          <w:rFonts w:cs="Arial"/>
          <w:shd w:val="clear" w:color="auto" w:fill="FFFFFF"/>
        </w:rPr>
        <w:t>Хуулийн төсөл батлагдсанаар Төсвийн хүрээний мэдэгдэл нь Монгол Улсын 20</w:t>
      </w:r>
      <w:r w:rsidR="00845040" w:rsidRPr="00CD1403">
        <w:rPr>
          <w:rStyle w:val="normaltextrun"/>
          <w:rFonts w:cs="Arial"/>
          <w:shd w:val="clear" w:color="auto" w:fill="FFFFFF"/>
        </w:rPr>
        <w:t>27</w:t>
      </w:r>
      <w:r w:rsidR="00532356" w:rsidRPr="00CD1403">
        <w:rPr>
          <w:rStyle w:val="normaltextrun"/>
          <w:rFonts w:cs="Arial"/>
          <w:shd w:val="clear" w:color="auto" w:fill="FFFFFF"/>
        </w:rPr>
        <w:t xml:space="preserve"> оны төсвийн зарлагын хязгаар, 202</w:t>
      </w:r>
      <w:r w:rsidR="00CA12D2" w:rsidRPr="00CD1403">
        <w:rPr>
          <w:rStyle w:val="normaltextrun"/>
          <w:rFonts w:cs="Arial"/>
          <w:shd w:val="clear" w:color="auto" w:fill="FFFFFF"/>
        </w:rPr>
        <w:t>8</w:t>
      </w:r>
      <w:r w:rsidR="00532356" w:rsidRPr="00CD1403">
        <w:rPr>
          <w:rStyle w:val="normaltextrun"/>
          <w:rFonts w:cs="Arial"/>
          <w:shd w:val="clear" w:color="auto" w:fill="FFFFFF"/>
        </w:rPr>
        <w:t>-202</w:t>
      </w:r>
      <w:r w:rsidR="00CA12D2" w:rsidRPr="00CD1403">
        <w:rPr>
          <w:rStyle w:val="normaltextrun"/>
          <w:rFonts w:cs="Arial"/>
          <w:shd w:val="clear" w:color="auto" w:fill="FFFFFF"/>
        </w:rPr>
        <w:t>9</w:t>
      </w:r>
      <w:r w:rsidR="00532356" w:rsidRPr="00CD1403">
        <w:rPr>
          <w:rStyle w:val="normaltextrun"/>
          <w:rFonts w:cs="Arial"/>
          <w:shd w:val="clear" w:color="auto" w:fill="FFFFFF"/>
        </w:rPr>
        <w:t xml:space="preserve"> оны дунд хугацааны зарлагын хязгаар төсөөлөл болон Монгол Улсын 202</w:t>
      </w:r>
      <w:r w:rsidR="00F4711A" w:rsidRPr="00CD1403">
        <w:rPr>
          <w:rStyle w:val="normaltextrun"/>
          <w:rFonts w:cs="Arial"/>
          <w:shd w:val="clear" w:color="auto" w:fill="FFFFFF"/>
        </w:rPr>
        <w:t>7</w:t>
      </w:r>
      <w:r w:rsidR="00532356" w:rsidRPr="00CD1403">
        <w:rPr>
          <w:rStyle w:val="normaltextrun"/>
          <w:rFonts w:cs="Arial"/>
          <w:shd w:val="clear" w:color="auto" w:fill="FFFFFF"/>
        </w:rPr>
        <w:t xml:space="preserve"> оны төсвийн тухай хуулийн төсөл, холбогдох тооцоо, судалгааны үндсэн суурь үзүүлэлт болж, тэдгээрийг боловсруулах нөхцөлийг бүрдүүлэх юм.</w:t>
      </w:r>
      <w:r w:rsidR="0049568C" w:rsidRPr="00CD1403">
        <w:rPr>
          <w:rStyle w:val="normaltextrun"/>
          <w:rFonts w:cs="Arial"/>
          <w:shd w:val="clear" w:color="auto" w:fill="FFFFFF"/>
        </w:rPr>
        <w:t xml:space="preserve"> </w:t>
      </w:r>
    </w:p>
    <w:p w14:paraId="6AB19FE0" w14:textId="77777777" w:rsidR="009304F2" w:rsidRDefault="00307732" w:rsidP="00487A41">
      <w:pPr>
        <w:tabs>
          <w:tab w:val="left" w:pos="567"/>
        </w:tabs>
        <w:spacing w:before="0" w:afterLines="50" w:line="276" w:lineRule="auto"/>
        <w:ind w:left="0" w:firstLine="0"/>
        <w:rPr>
          <w:rFonts w:cs="Arial"/>
          <w:b/>
          <w:sz w:val="28"/>
          <w:szCs w:val="28"/>
        </w:rPr>
        <w:sectPr w:rsidR="009304F2" w:rsidSect="002D1687">
          <w:headerReference w:type="even" r:id="rId13"/>
          <w:headerReference w:type="default" r:id="rId14"/>
          <w:footerReference w:type="even" r:id="rId15"/>
          <w:footerReference w:type="default" r:id="rId16"/>
          <w:headerReference w:type="first" r:id="rId17"/>
          <w:footerReference w:type="first" r:id="rId18"/>
          <w:pgSz w:w="11906" w:h="16838" w:code="9"/>
          <w:pgMar w:top="1134" w:right="836" w:bottom="1134" w:left="1701" w:header="561" w:footer="0" w:gutter="0"/>
          <w:cols w:space="720"/>
          <w:docGrid w:linePitch="360"/>
        </w:sectPr>
      </w:pPr>
      <w:r w:rsidRPr="00CD1403">
        <w:rPr>
          <w:rFonts w:cs="Arial"/>
          <w:b/>
          <w:sz w:val="28"/>
          <w:szCs w:val="28"/>
        </w:rPr>
        <w:br w:type="page"/>
      </w:r>
    </w:p>
    <w:p w14:paraId="5E77F812" w14:textId="0F6E4D0B" w:rsidR="00907AAF" w:rsidRPr="00CD1403" w:rsidRDefault="00DC0694" w:rsidP="00564B14">
      <w:pPr>
        <w:pStyle w:val="Heading1"/>
      </w:pPr>
      <w:bookmarkStart w:id="7" w:name="_Toc228459954"/>
      <w:r w:rsidRPr="00CD1403">
        <w:t xml:space="preserve">НЭГДҮГЭЭР БҮЛЭГ. </w:t>
      </w:r>
      <w:r w:rsidR="00DA7220" w:rsidRPr="00CD1403">
        <w:t xml:space="preserve">МАКРО ЭДИЙН ЗАСГИЙН </w:t>
      </w:r>
      <w:r w:rsidR="00047AB4" w:rsidRPr="00CD1403">
        <w:t>НӨХЦӨЛ БАЙДАЛ, ТӨСӨӨЛӨЛ</w:t>
      </w:r>
      <w:r w:rsidR="00151EE8" w:rsidRPr="00CD1403">
        <w:rPr>
          <w:rStyle w:val="FootnoteReference"/>
        </w:rPr>
        <w:footnoteReference w:id="2"/>
      </w:r>
      <w:bookmarkEnd w:id="7"/>
    </w:p>
    <w:p w14:paraId="031DBE3B" w14:textId="48FD6D44" w:rsidR="00690D5E" w:rsidRPr="00690D5E" w:rsidRDefault="00690D5E" w:rsidP="002221F4">
      <w:pPr>
        <w:spacing w:after="288"/>
        <w:ind w:left="0" w:hanging="270"/>
      </w:pPr>
      <w:r w:rsidRPr="009B7868">
        <w:tab/>
        <w:t xml:space="preserve">Макро эдийн засгийн нөхцөл байдлыг Монгол Улсын эдийн засгийн </w:t>
      </w:r>
      <w:r w:rsidR="00B61947">
        <w:t xml:space="preserve">2024 он болон </w:t>
      </w:r>
      <w:r w:rsidRPr="009B7868">
        <w:t xml:space="preserve">2025 оны гүйцэтгэл, Монгол Улсын эдийн засгийн </w:t>
      </w:r>
      <w:r w:rsidR="00B61947">
        <w:t>2026</w:t>
      </w:r>
      <w:r w:rsidRPr="009B7868">
        <w:t xml:space="preserve"> оны хүлээгдэж буй гүйцэтгэл гэсэн агуулгаар боловсруулж бэлтгэлээ. </w:t>
      </w:r>
    </w:p>
    <w:p w14:paraId="2E21C814" w14:textId="0FF7E595" w:rsidR="00087412" w:rsidRPr="00CD1403" w:rsidRDefault="00B64115" w:rsidP="00D10F27">
      <w:pPr>
        <w:pStyle w:val="Heading2"/>
      </w:pPr>
      <w:bookmarkStart w:id="8" w:name="_Toc228459955"/>
      <w:r w:rsidRPr="00CD1403">
        <w:t>Монгол Улсын эдийн засгийн 202</w:t>
      </w:r>
      <w:r w:rsidR="00BB1A6F" w:rsidRPr="00CD1403">
        <w:t>4</w:t>
      </w:r>
      <w:r w:rsidRPr="00CD1403">
        <w:t xml:space="preserve"> оны гүйцэтгэл</w:t>
      </w:r>
      <w:r w:rsidRPr="00CD1403">
        <w:rPr>
          <w:rFonts w:eastAsia="Yu Gothic"/>
          <w:lang w:eastAsia="ja-JP"/>
        </w:rPr>
        <w:t>,</w:t>
      </w:r>
      <w:r w:rsidRPr="00CD1403">
        <w:t xml:space="preserve"> 202</w:t>
      </w:r>
      <w:r w:rsidR="00BB1A6F" w:rsidRPr="00CD1403">
        <w:t>5</w:t>
      </w:r>
      <w:r w:rsidRPr="00CD1403">
        <w:t xml:space="preserve"> оны урьдчилсан гүйцэтгэл, 202</w:t>
      </w:r>
      <w:r w:rsidR="00BB1A6F" w:rsidRPr="00CD1403">
        <w:t>6</w:t>
      </w:r>
      <w:r w:rsidRPr="00CD1403">
        <w:t xml:space="preserve"> оны хүлээгдэж буй гүйцэтгэл</w:t>
      </w:r>
      <w:bookmarkEnd w:id="8"/>
    </w:p>
    <w:p w14:paraId="11569299" w14:textId="549E1DA1" w:rsidR="00B61947" w:rsidRPr="00B61947" w:rsidRDefault="002A5561" w:rsidP="00944F1F">
      <w:pPr>
        <w:tabs>
          <w:tab w:val="left" w:pos="630"/>
          <w:tab w:val="left" w:pos="810"/>
          <w:tab w:val="left" w:pos="1620"/>
        </w:tabs>
        <w:spacing w:afterLines="100" w:after="240"/>
        <w:ind w:left="0" w:firstLine="0"/>
      </w:pPr>
      <w:r w:rsidRPr="002A5561">
        <w:t>Энэ дэд бүлэгт макро эдийн засгийн үзүүлэлтүүдийн нөхцөл байдлыг хамгийн сүүлийн үеийн албан статистик тоон мэдээлэлд үндэслэн боловсруулж бэлтгэв.</w:t>
      </w:r>
    </w:p>
    <w:p w14:paraId="5AD4A694" w14:textId="77777777" w:rsidR="003478C8" w:rsidRPr="00CD1403" w:rsidRDefault="003478C8" w:rsidP="00944F1F">
      <w:pPr>
        <w:pStyle w:val="Heading3"/>
        <w:rPr>
          <w:rFonts w:eastAsiaTheme="minorEastAsia"/>
          <w:color w:val="055957"/>
          <w:kern w:val="0"/>
        </w:rPr>
      </w:pPr>
      <w:bookmarkStart w:id="9" w:name="_Toc163484913"/>
      <w:bookmarkStart w:id="10" w:name="_Toc163736647"/>
      <w:bookmarkStart w:id="11" w:name="_Toc163811080"/>
      <w:bookmarkStart w:id="12" w:name="_Toc194052485"/>
      <w:bookmarkStart w:id="13" w:name="_Toc228459956"/>
      <w:r w:rsidRPr="00CD1403">
        <w:t>Дотоодын нийт бүтээгдэхүүн</w:t>
      </w:r>
      <w:bookmarkEnd w:id="13"/>
    </w:p>
    <w:p w14:paraId="2B075AB4" w14:textId="12EAA7E3" w:rsidR="003478C8" w:rsidRPr="00CD1403" w:rsidRDefault="003478C8" w:rsidP="00A15793">
      <w:pPr>
        <w:tabs>
          <w:tab w:val="left" w:pos="1134"/>
          <w:tab w:val="right" w:leader="dot" w:pos="9354"/>
        </w:tabs>
        <w:spacing w:before="120" w:afterLines="0" w:after="0"/>
        <w:ind w:left="0" w:firstLine="0"/>
        <w:rPr>
          <w:rFonts w:cs="Arial"/>
          <w:highlight w:val="yellow"/>
        </w:rPr>
      </w:pPr>
      <w:r w:rsidRPr="00CD1403">
        <w:rPr>
          <w:rFonts w:cs="Arial"/>
          <w:b/>
          <w:bCs/>
          <w:i/>
          <w:iCs/>
          <w:color w:val="055957"/>
        </w:rPr>
        <w:t>202</w:t>
      </w:r>
      <w:r w:rsidR="007648AF" w:rsidRPr="00CD1403">
        <w:rPr>
          <w:rFonts w:cs="Arial"/>
          <w:b/>
          <w:bCs/>
          <w:i/>
          <w:iCs/>
          <w:color w:val="055957"/>
        </w:rPr>
        <w:t>4</w:t>
      </w:r>
      <w:r w:rsidRPr="00CD1403">
        <w:rPr>
          <w:rFonts w:cs="Arial"/>
          <w:b/>
          <w:bCs/>
          <w:i/>
          <w:iCs/>
          <w:color w:val="055957"/>
        </w:rPr>
        <w:t xml:space="preserve"> оны гүйцэтгэл:</w:t>
      </w:r>
      <w:r w:rsidRPr="00CD1403">
        <w:rPr>
          <w:rFonts w:cs="Arial"/>
          <w:i/>
          <w:iCs/>
        </w:rPr>
        <w:t xml:space="preserve"> </w:t>
      </w:r>
      <w:r w:rsidR="00902345" w:rsidRPr="00CD1403">
        <w:rPr>
          <w:rFonts w:cs="Arial"/>
        </w:rPr>
        <w:t>Дотоодын нийт бүтээгдэхүүн</w:t>
      </w:r>
      <w:r w:rsidR="00902345" w:rsidRPr="00CD1403">
        <w:rPr>
          <w:rFonts w:cs="Arial"/>
          <w:i/>
          <w:lang w:eastAsia="ja-JP"/>
        </w:rPr>
        <w:t xml:space="preserve"> (</w:t>
      </w:r>
      <w:r w:rsidRPr="00CD1403">
        <w:rPr>
          <w:rFonts w:cs="Arial"/>
          <w:lang w:eastAsia="ja-JP"/>
        </w:rPr>
        <w:t>ДНБ</w:t>
      </w:r>
      <w:r w:rsidR="00902345" w:rsidRPr="00CD1403">
        <w:rPr>
          <w:rFonts w:cs="Arial"/>
          <w:lang w:eastAsia="ja-JP"/>
        </w:rPr>
        <w:t>)</w:t>
      </w:r>
      <w:r w:rsidRPr="00CD1403">
        <w:rPr>
          <w:rFonts w:cs="Arial"/>
        </w:rPr>
        <w:t xml:space="preserve"> 202</w:t>
      </w:r>
      <w:r w:rsidR="00257488" w:rsidRPr="00CD1403">
        <w:rPr>
          <w:rFonts w:cs="Arial"/>
        </w:rPr>
        <w:t>4</w:t>
      </w:r>
      <w:r w:rsidRPr="00CD1403">
        <w:rPr>
          <w:rFonts w:cs="Arial"/>
        </w:rPr>
        <w:t xml:space="preserve"> онд нэрлэсэн дүнгээр </w:t>
      </w:r>
      <w:r w:rsidR="004D36C2" w:rsidRPr="00CD1403">
        <w:rPr>
          <w:rFonts w:cs="Arial"/>
        </w:rPr>
        <w:t>80.</w:t>
      </w:r>
      <w:r w:rsidR="00CC3322" w:rsidRPr="00CD1403">
        <w:rPr>
          <w:rFonts w:cs="Arial"/>
        </w:rPr>
        <w:t>7</w:t>
      </w:r>
      <w:r w:rsidRPr="00CD1403">
        <w:rPr>
          <w:rFonts w:cs="Arial"/>
        </w:rPr>
        <w:t xml:space="preserve"> их наяд төгрөгт хүрч, өмнөх оноос </w:t>
      </w:r>
      <w:r w:rsidR="00CC3322" w:rsidRPr="00CD1403">
        <w:rPr>
          <w:rFonts w:cs="Arial"/>
        </w:rPr>
        <w:t>14.5</w:t>
      </w:r>
      <w:r w:rsidRPr="00CD1403">
        <w:rPr>
          <w:rFonts w:cs="Arial"/>
        </w:rPr>
        <w:t xml:space="preserve"> хувиар, 2015 оны зэрэгцүүлэх үнээр тооцсон бодит дүнгээр 3</w:t>
      </w:r>
      <w:r w:rsidR="003B65D1" w:rsidRPr="00CD1403">
        <w:rPr>
          <w:rFonts w:cs="Arial"/>
        </w:rPr>
        <w:t>2.1</w:t>
      </w:r>
      <w:r w:rsidRPr="00CD1403">
        <w:rPr>
          <w:rFonts w:cs="Arial"/>
        </w:rPr>
        <w:t xml:space="preserve"> их наяд төгрөг болж, өмнөх оноос </w:t>
      </w:r>
      <w:r w:rsidR="003B65D1" w:rsidRPr="00CD1403">
        <w:rPr>
          <w:rFonts w:cs="Arial"/>
        </w:rPr>
        <w:t>5.1</w:t>
      </w:r>
      <w:r w:rsidRPr="00CD1403">
        <w:rPr>
          <w:rFonts w:cs="Arial"/>
        </w:rPr>
        <w:t xml:space="preserve"> хувиар тус тус өслөө. Эдийн засгийн өсөлтөд хөдөө аж ахуй</w:t>
      </w:r>
      <w:r w:rsidR="004F1538" w:rsidRPr="00CD1403">
        <w:rPr>
          <w:rFonts w:cs="Arial"/>
        </w:rPr>
        <w:t>, боловсруула</w:t>
      </w:r>
      <w:r w:rsidR="00547021" w:rsidRPr="00CD1403">
        <w:rPr>
          <w:rFonts w:cs="Arial"/>
        </w:rPr>
        <w:t>х салбараас</w:t>
      </w:r>
      <w:r w:rsidRPr="00CD1403">
        <w:rPr>
          <w:rFonts w:cs="Arial"/>
        </w:rPr>
        <w:t xml:space="preserve"> бусад салбарууд эерэг нөлөө үзүүлэв. </w:t>
      </w:r>
    </w:p>
    <w:p w14:paraId="2CF7944A" w14:textId="3672BCE0" w:rsidR="0056737D" w:rsidRPr="00CD1403" w:rsidRDefault="00AD1920" w:rsidP="0056737D">
      <w:pPr>
        <w:tabs>
          <w:tab w:val="left" w:pos="1134"/>
          <w:tab w:val="right" w:leader="dot" w:pos="9354"/>
        </w:tabs>
        <w:spacing w:before="120" w:afterLines="0" w:after="0"/>
        <w:ind w:left="0" w:firstLine="0"/>
        <w:rPr>
          <w:rFonts w:cs="Arial"/>
        </w:rPr>
      </w:pPr>
      <w:r w:rsidRPr="00F9251E">
        <w:rPr>
          <w:rFonts w:cs="Arial"/>
          <w:color w:val="000000" w:themeColor="text1"/>
        </w:rPr>
        <w:t xml:space="preserve">Уул уурхайн салбар </w:t>
      </w:r>
      <w:r w:rsidR="00841207" w:rsidRPr="00F9251E">
        <w:rPr>
          <w:rFonts w:cs="Arial"/>
          <w:color w:val="000000" w:themeColor="text1"/>
        </w:rPr>
        <w:t>2024 онд</w:t>
      </w:r>
      <w:r w:rsidRPr="00F9251E">
        <w:rPr>
          <w:rFonts w:cs="Arial"/>
          <w:color w:val="000000" w:themeColor="text1"/>
        </w:rPr>
        <w:t xml:space="preserve"> 10.8 хув</w:t>
      </w:r>
      <w:r w:rsidR="00FB1724" w:rsidRPr="00F9251E">
        <w:rPr>
          <w:rFonts w:cs="Arial"/>
          <w:color w:val="000000" w:themeColor="text1"/>
        </w:rPr>
        <w:t>и</w:t>
      </w:r>
      <w:r w:rsidR="008C70CB" w:rsidRPr="00F9251E">
        <w:rPr>
          <w:rFonts w:cs="Arial"/>
          <w:color w:val="000000" w:themeColor="text1"/>
        </w:rPr>
        <w:t>ар</w:t>
      </w:r>
      <w:r w:rsidR="00891060" w:rsidRPr="00F9251E">
        <w:rPr>
          <w:rFonts w:cs="Arial"/>
          <w:color w:val="000000" w:themeColor="text1"/>
        </w:rPr>
        <w:t xml:space="preserve"> </w:t>
      </w:r>
      <w:r w:rsidR="00FB1724" w:rsidRPr="00F9251E">
        <w:rPr>
          <w:rFonts w:cs="Arial"/>
          <w:color w:val="000000" w:themeColor="text1"/>
        </w:rPr>
        <w:t>өсөж нийт</w:t>
      </w:r>
      <w:r w:rsidRPr="00F9251E">
        <w:rPr>
          <w:rFonts w:cs="Arial"/>
          <w:color w:val="000000" w:themeColor="text1"/>
        </w:rPr>
        <w:t xml:space="preserve"> эдийн засгийн өсөлтийн 1.4 нэгж хувийг бүрдүүл</w:t>
      </w:r>
      <w:r w:rsidR="007F366C" w:rsidRPr="00F9251E">
        <w:rPr>
          <w:rFonts w:cs="Arial"/>
          <w:color w:val="000000" w:themeColor="text1"/>
        </w:rPr>
        <w:t xml:space="preserve">сэн байна. </w:t>
      </w:r>
      <w:r w:rsidR="007F366C" w:rsidRPr="00CD1403">
        <w:rPr>
          <w:rFonts w:cs="Arial"/>
        </w:rPr>
        <w:t>Үүнд</w:t>
      </w:r>
      <w:r w:rsidRPr="00CD1403">
        <w:rPr>
          <w:rFonts w:cs="Arial"/>
        </w:rPr>
        <w:t xml:space="preserve"> нүүрс олборлолт </w:t>
      </w:r>
      <w:r w:rsidR="0056737D" w:rsidRPr="00CD1403">
        <w:rPr>
          <w:rFonts w:cs="Arial"/>
        </w:rPr>
        <w:t xml:space="preserve">голлон нөлөөлсөн бөгөөд олборлолтын хэмжээ </w:t>
      </w:r>
      <w:r w:rsidRPr="00CD1403">
        <w:rPr>
          <w:rFonts w:cs="Arial"/>
        </w:rPr>
        <w:t>10</w:t>
      </w:r>
      <w:r w:rsidR="00DC4FE2" w:rsidRPr="00CD1403">
        <w:rPr>
          <w:rFonts w:cs="Arial"/>
        </w:rPr>
        <w:t>3.4</w:t>
      </w:r>
      <w:r w:rsidRPr="00CD1403">
        <w:rPr>
          <w:rFonts w:cs="Arial"/>
        </w:rPr>
        <w:t xml:space="preserve"> сая тоннд хүрч</w:t>
      </w:r>
      <w:r w:rsidR="0056737D" w:rsidRPr="00CD1403">
        <w:rPr>
          <w:rFonts w:cs="Arial"/>
        </w:rPr>
        <w:t>,</w:t>
      </w:r>
      <w:r w:rsidRPr="00CD1403">
        <w:rPr>
          <w:rFonts w:cs="Arial"/>
        </w:rPr>
        <w:t xml:space="preserve"> өмнөх оноос 2</w:t>
      </w:r>
      <w:r w:rsidR="00594F50" w:rsidRPr="00CD1403">
        <w:rPr>
          <w:rFonts w:cs="Arial"/>
        </w:rPr>
        <w:t>1</w:t>
      </w:r>
      <w:r w:rsidRPr="00CD1403">
        <w:rPr>
          <w:rFonts w:cs="Arial"/>
        </w:rPr>
        <w:t xml:space="preserve"> хувиар </w:t>
      </w:r>
      <w:r w:rsidR="0056737D" w:rsidRPr="00CD1403">
        <w:rPr>
          <w:rFonts w:cs="Arial"/>
        </w:rPr>
        <w:t>өс</w:t>
      </w:r>
      <w:r w:rsidR="007F366C" w:rsidRPr="00CD1403">
        <w:rPr>
          <w:rFonts w:cs="Arial"/>
        </w:rPr>
        <w:t>жээ</w:t>
      </w:r>
      <w:r w:rsidR="0056737D" w:rsidRPr="00CD1403">
        <w:rPr>
          <w:rFonts w:cs="Arial"/>
        </w:rPr>
        <w:t>.</w:t>
      </w:r>
    </w:p>
    <w:p w14:paraId="6F67F8CE" w14:textId="48AA6D93" w:rsidR="00B70873" w:rsidRPr="00CD1403" w:rsidRDefault="00311F8E" w:rsidP="00F04FCB">
      <w:pPr>
        <w:tabs>
          <w:tab w:val="left" w:pos="1134"/>
          <w:tab w:val="right" w:leader="dot" w:pos="9354"/>
        </w:tabs>
        <w:spacing w:before="120" w:afterLines="0" w:after="0"/>
        <w:ind w:left="0" w:firstLine="0"/>
        <w:rPr>
          <w:rFonts w:cs="Arial"/>
        </w:rPr>
      </w:pPr>
      <w:r w:rsidRPr="00CD1403">
        <w:rPr>
          <w:rFonts w:cs="Arial"/>
        </w:rPr>
        <w:t>Түүнчлэн</w:t>
      </w:r>
      <w:r w:rsidR="00AD1920" w:rsidRPr="00CD1403">
        <w:rPr>
          <w:rFonts w:cs="Arial"/>
        </w:rPr>
        <w:t xml:space="preserve"> Оюу толгойн гүний уурхайн үйлдвэрлэл 2024 оны </w:t>
      </w:r>
      <w:r w:rsidR="00E24F82" w:rsidRPr="00CD1403">
        <w:rPr>
          <w:rFonts w:cs="Arial"/>
        </w:rPr>
        <w:t>дөрөвдүгээр</w:t>
      </w:r>
      <w:r w:rsidR="00AD1920" w:rsidRPr="00CD1403">
        <w:rPr>
          <w:rFonts w:cs="Arial"/>
        </w:rPr>
        <w:t xml:space="preserve"> улиралд эрчимжиж, хүдрийн </w:t>
      </w:r>
      <w:r w:rsidR="00E24F82" w:rsidRPr="00CD1403">
        <w:rPr>
          <w:rFonts w:cs="Arial"/>
        </w:rPr>
        <w:t>агууламж</w:t>
      </w:r>
      <w:r w:rsidR="00AD1920" w:rsidRPr="00CD1403">
        <w:rPr>
          <w:rFonts w:cs="Arial"/>
        </w:rPr>
        <w:t xml:space="preserve"> нэмэгдсэнээр </w:t>
      </w:r>
      <w:r w:rsidR="0029730C" w:rsidRPr="00CD1403">
        <w:rPr>
          <w:rFonts w:cs="Arial"/>
        </w:rPr>
        <w:t xml:space="preserve">Оюутолгойн </w:t>
      </w:r>
      <w:r w:rsidR="00AD1920" w:rsidRPr="00CD1403">
        <w:rPr>
          <w:rFonts w:cs="Arial"/>
        </w:rPr>
        <w:t xml:space="preserve">зэсийн </w:t>
      </w:r>
      <w:r w:rsidR="00E24F82" w:rsidRPr="00CD1403">
        <w:rPr>
          <w:rFonts w:cs="Arial"/>
        </w:rPr>
        <w:t xml:space="preserve">баяжмалын үйлдвэрлэл </w:t>
      </w:r>
      <w:r w:rsidR="00AD1920" w:rsidRPr="00CD1403">
        <w:rPr>
          <w:rFonts w:cs="Arial"/>
        </w:rPr>
        <w:t xml:space="preserve">25 хувиар </w:t>
      </w:r>
      <w:r w:rsidR="00E24F82" w:rsidRPr="00CD1403">
        <w:rPr>
          <w:rFonts w:cs="Arial"/>
        </w:rPr>
        <w:t>нэмэгдэв. Үүний үр дүнд</w:t>
      </w:r>
      <w:r w:rsidR="00AD1920" w:rsidRPr="00CD1403">
        <w:rPr>
          <w:rFonts w:cs="Arial"/>
        </w:rPr>
        <w:t xml:space="preserve"> нийт зэсийн баяжмалын үйлдвэрлэл 1,562 мянган тоннд хүрч, өмнөх оноос 12 хувиар </w:t>
      </w:r>
      <w:r w:rsidR="00E24F82" w:rsidRPr="00CD1403">
        <w:rPr>
          <w:rFonts w:cs="Arial"/>
        </w:rPr>
        <w:t>өс</w:t>
      </w:r>
      <w:r w:rsidR="005F1C51" w:rsidRPr="00CD1403">
        <w:rPr>
          <w:rFonts w:cs="Arial"/>
        </w:rPr>
        <w:t>сөн байна</w:t>
      </w:r>
      <w:r w:rsidR="00E24F82" w:rsidRPr="00CD1403">
        <w:rPr>
          <w:rFonts w:cs="Arial"/>
        </w:rPr>
        <w:t>.</w:t>
      </w:r>
      <w:r w:rsidRPr="00CD1403">
        <w:rPr>
          <w:rFonts w:cs="Arial"/>
        </w:rPr>
        <w:t xml:space="preserve"> Т</w:t>
      </w:r>
      <w:r w:rsidR="00AD1920" w:rsidRPr="00CD1403">
        <w:rPr>
          <w:rFonts w:cs="Arial"/>
        </w:rPr>
        <w:t xml:space="preserve">өмрийн хүдэр болон баяжмал үйлдвэрлэл </w:t>
      </w:r>
      <w:r w:rsidRPr="00CD1403">
        <w:rPr>
          <w:rFonts w:cs="Arial"/>
        </w:rPr>
        <w:t xml:space="preserve">мөн </w:t>
      </w:r>
      <w:r w:rsidR="00AD1920" w:rsidRPr="00CD1403">
        <w:rPr>
          <w:rFonts w:cs="Arial"/>
        </w:rPr>
        <w:t xml:space="preserve">10.1 сая тоннд хүрч, өмнөх оноос 32 хувиар </w:t>
      </w:r>
      <w:r w:rsidR="00D65416" w:rsidRPr="00CD1403">
        <w:rPr>
          <w:rFonts w:cs="Arial"/>
        </w:rPr>
        <w:t>нэмэгд</w:t>
      </w:r>
      <w:r w:rsidR="005F1C51" w:rsidRPr="00CD1403">
        <w:rPr>
          <w:rFonts w:cs="Arial"/>
        </w:rPr>
        <w:t>жээ</w:t>
      </w:r>
      <w:r w:rsidR="00AD1920" w:rsidRPr="00CD1403">
        <w:rPr>
          <w:rFonts w:cs="Arial"/>
        </w:rPr>
        <w:t xml:space="preserve">. </w:t>
      </w:r>
    </w:p>
    <w:p w14:paraId="25435D7D" w14:textId="749D6D81" w:rsidR="00057D4B" w:rsidRPr="00CD1403" w:rsidRDefault="00AD1920" w:rsidP="00F04FCB">
      <w:pPr>
        <w:tabs>
          <w:tab w:val="left" w:pos="1134"/>
          <w:tab w:val="right" w:leader="dot" w:pos="9354"/>
        </w:tabs>
        <w:spacing w:before="120" w:afterLines="0" w:after="0"/>
        <w:ind w:left="0" w:firstLine="0"/>
        <w:rPr>
          <w:rFonts w:cs="Arial"/>
        </w:rPr>
      </w:pPr>
      <w:r w:rsidRPr="00CD1403">
        <w:rPr>
          <w:rFonts w:cs="Arial"/>
        </w:rPr>
        <w:t>Харин газрын тосны олборлолт 2024 онд өмнөх оноос 14 хувиар буурч</w:t>
      </w:r>
      <w:r w:rsidR="00D65560" w:rsidRPr="00CD1403">
        <w:rPr>
          <w:rFonts w:cs="Arial"/>
        </w:rPr>
        <w:t>,</w:t>
      </w:r>
      <w:r w:rsidRPr="00CD1403">
        <w:rPr>
          <w:rFonts w:cs="Arial"/>
        </w:rPr>
        <w:t xml:space="preserve"> 4.2 сая баррельд </w:t>
      </w:r>
      <w:r w:rsidR="00D65560" w:rsidRPr="00CD1403">
        <w:rPr>
          <w:rFonts w:cs="Arial"/>
        </w:rPr>
        <w:t>хүрсэн</w:t>
      </w:r>
      <w:r w:rsidR="00BC7EA9" w:rsidRPr="00CD1403">
        <w:rPr>
          <w:rFonts w:cs="Arial"/>
        </w:rPr>
        <w:t>,</w:t>
      </w:r>
      <w:r w:rsidRPr="00CD1403">
        <w:rPr>
          <w:rFonts w:cs="Arial"/>
        </w:rPr>
        <w:t xml:space="preserve"> алт олборлолт 12.6 тоннд хүрч, төсөөллөөс доогуур гүйцэтгэлтэй гарсан нь уул уурхайн салбарын </w:t>
      </w:r>
      <w:r w:rsidR="00D65560" w:rsidRPr="00CD1403">
        <w:rPr>
          <w:rFonts w:cs="Arial"/>
        </w:rPr>
        <w:t>нийт өсөлтөд сөргөөр нөлөөллөө</w:t>
      </w:r>
      <w:r w:rsidRPr="00CD1403">
        <w:rPr>
          <w:rFonts w:cs="Arial"/>
        </w:rPr>
        <w:t xml:space="preserve">. </w:t>
      </w:r>
    </w:p>
    <w:p w14:paraId="365D367C" w14:textId="0B9848CB" w:rsidR="00D40879" w:rsidRPr="00CD1403" w:rsidRDefault="00D40879" w:rsidP="00F04FCB">
      <w:pPr>
        <w:tabs>
          <w:tab w:val="left" w:pos="1134"/>
          <w:tab w:val="right" w:leader="dot" w:pos="9354"/>
        </w:tabs>
        <w:spacing w:before="120" w:afterLines="0" w:after="0"/>
        <w:ind w:left="0" w:firstLine="0"/>
        <w:rPr>
          <w:rFonts w:cs="Arial"/>
        </w:rPr>
      </w:pPr>
      <w:r w:rsidRPr="00CD1403">
        <w:rPr>
          <w:rFonts w:cs="Arial"/>
        </w:rPr>
        <w:t>Хөдөө аж ахуйгаас бусад уул уурхайн бус салбаруудын өсөлт өндөр хадгалагдлаа. Уул уурхайн бус салбар 2024 онд 4.</w:t>
      </w:r>
      <w:r w:rsidR="005B3793" w:rsidRPr="00CD1403">
        <w:rPr>
          <w:rFonts w:cs="Arial"/>
        </w:rPr>
        <w:t>3</w:t>
      </w:r>
      <w:r w:rsidRPr="00CD1403">
        <w:rPr>
          <w:rFonts w:cs="Arial"/>
        </w:rPr>
        <w:t xml:space="preserve"> хувиар (хөдөө аж ахуйгаас бусад уул уурхайн бус салбарын өсөлт 9.</w:t>
      </w:r>
      <w:r w:rsidR="00B55D98" w:rsidRPr="00CD1403">
        <w:rPr>
          <w:rFonts w:cs="Arial"/>
        </w:rPr>
        <w:t>9</w:t>
      </w:r>
      <w:r w:rsidRPr="00CD1403">
        <w:rPr>
          <w:rFonts w:cs="Arial"/>
        </w:rPr>
        <w:t xml:space="preserve"> хувь) тэл</w:t>
      </w:r>
      <w:r w:rsidR="00914166" w:rsidRPr="00CD1403">
        <w:rPr>
          <w:rFonts w:cs="Arial"/>
        </w:rPr>
        <w:t>эв</w:t>
      </w:r>
      <w:r w:rsidRPr="00CD1403">
        <w:rPr>
          <w:rFonts w:cs="Arial"/>
        </w:rPr>
        <w:t>. Тухайлбал, үйлчилгээний салбарууд, барилга, цэвэр татварын орлогын гүйцэтгэл 2024 онд сайн байсан нь өсөлтийг дэмжсэн бол хөдөө аж ахуй</w:t>
      </w:r>
      <w:r w:rsidR="00797780" w:rsidRPr="00CD1403">
        <w:rPr>
          <w:rFonts w:cs="Arial"/>
        </w:rPr>
        <w:t>,</w:t>
      </w:r>
      <w:r w:rsidRPr="00CD1403">
        <w:rPr>
          <w:rFonts w:cs="Arial"/>
        </w:rPr>
        <w:t xml:space="preserve"> боловсруулах салбарын үйлдвэрлэл өмнөх оноос буу</w:t>
      </w:r>
      <w:r w:rsidR="00914166" w:rsidRPr="00CD1403">
        <w:rPr>
          <w:rFonts w:cs="Arial"/>
        </w:rPr>
        <w:t>рсан байна</w:t>
      </w:r>
      <w:r w:rsidRPr="00CD1403">
        <w:rPr>
          <w:rFonts w:cs="Arial"/>
        </w:rPr>
        <w:t>.</w:t>
      </w:r>
    </w:p>
    <w:p w14:paraId="71A1F9F7" w14:textId="03C190D0" w:rsidR="00F52142" w:rsidRPr="00CD1403" w:rsidRDefault="00F52142" w:rsidP="00F52142">
      <w:pPr>
        <w:tabs>
          <w:tab w:val="left" w:pos="1134"/>
          <w:tab w:val="right" w:leader="dot" w:pos="9354"/>
        </w:tabs>
        <w:spacing w:before="120" w:afterLines="0" w:after="0"/>
        <w:ind w:left="0" w:firstLine="0"/>
        <w:rPr>
          <w:rFonts w:cs="Arial"/>
        </w:rPr>
      </w:pPr>
      <w:r w:rsidRPr="00CD1403">
        <w:rPr>
          <w:rFonts w:cs="Arial"/>
        </w:rPr>
        <w:t>Сүүлийн хоёр жил дараалсан зудын хүндрэлийн нөлөөгөөр хөдөө аж ахуйн салбарын уналт гүнзгийрэв. 2023-2024 оны өвөл нийт нутгийн 90 гаруй хувьд цасан бүрхүүлтэй, өвлийн туршид огцом дулаарал болон хүйтрэл ажиглагдсаны улмаас 14 аймагт мөсөн (төмөр) зуд, харин говийн аймгийн зарим сумдын нутгаар зундаа гантай байснаас харын зудын нөхцөл үүссэн. Он дамнасан зудын хүндрэлийн нөлөөгөөр хөдөө аж ахуйн салбарын 90 орчим хувийг бүрдүүлдэг мал аж ахуй</w:t>
      </w:r>
      <w:r w:rsidR="00265487" w:rsidRPr="00CD1403">
        <w:rPr>
          <w:rFonts w:cs="Arial"/>
        </w:rPr>
        <w:t>н</w:t>
      </w:r>
      <w:r w:rsidRPr="00CD1403">
        <w:rPr>
          <w:rFonts w:cs="Arial"/>
        </w:rPr>
        <w:t xml:space="preserve"> салбарын үйлдвэрлэл сүүлийн хоёр жил дараалан буурснаар 2024 онд хөдөө аж ахуйн салбар 28.7 хувиар агшиж, эдийн засгийн өсөлтийг 3.6 нэгж хувиар хязгаарлалаа. Т</w:t>
      </w:r>
      <w:r w:rsidR="00F737CE" w:rsidRPr="00CD1403">
        <w:rPr>
          <w:rFonts w:cs="Arial"/>
        </w:rPr>
        <w:t>одруул</w:t>
      </w:r>
      <w:r w:rsidRPr="00CD1403">
        <w:rPr>
          <w:rFonts w:cs="Arial"/>
        </w:rPr>
        <w:t>бал, улсын хэмжээнд 9.4 сая толгой том мал хорогдож, төл бойжилт өмнөх оноос 2.1 сая толгой малаар буурч 16.2 сая толгойд хүрснээр нийт малын тоо толгой 57.6 сая болж буур</w:t>
      </w:r>
      <w:r w:rsidR="00D2796B" w:rsidRPr="00CD1403">
        <w:rPr>
          <w:rFonts w:cs="Arial"/>
        </w:rPr>
        <w:t>сан байна</w:t>
      </w:r>
      <w:r w:rsidRPr="00CD1403">
        <w:rPr>
          <w:rFonts w:cs="Arial"/>
        </w:rPr>
        <w:t>. Мөн 2024 онд нийт тариалсан талбай өнгөрсөн оноос 1.5 хувиар, нийт тариалсан талбайн 60 орчим хувийг бүрдүүлдэг улаан буудайн тариалсан талбай 5.4 хувиар тус тус буурснаар хураасан улаан</w:t>
      </w:r>
      <w:r w:rsidR="00076094" w:rsidRPr="00CD1403">
        <w:rPr>
          <w:rFonts w:cs="Arial"/>
        </w:rPr>
        <w:t xml:space="preserve"> </w:t>
      </w:r>
      <w:r w:rsidRPr="00CD1403">
        <w:rPr>
          <w:rFonts w:cs="Arial"/>
        </w:rPr>
        <w:t>буудайн хэмжээ өмнөх оноос 10.4 хувиар буурч, хөдөө аж ахуйн салбарын өсөлтийг хязгаарла</w:t>
      </w:r>
      <w:r w:rsidR="006C6990" w:rsidRPr="00CD1403">
        <w:rPr>
          <w:rFonts w:cs="Arial"/>
        </w:rPr>
        <w:t>в</w:t>
      </w:r>
      <w:r w:rsidRPr="00CD1403">
        <w:rPr>
          <w:rFonts w:cs="Arial"/>
        </w:rPr>
        <w:t xml:space="preserve">. </w:t>
      </w:r>
    </w:p>
    <w:p w14:paraId="3FFD0707" w14:textId="588669D6" w:rsidR="00701BAC" w:rsidRPr="00CD1403" w:rsidRDefault="00824F98" w:rsidP="00701BAC">
      <w:pPr>
        <w:tabs>
          <w:tab w:val="left" w:pos="1134"/>
          <w:tab w:val="right" w:leader="dot" w:pos="9354"/>
        </w:tabs>
        <w:spacing w:before="120" w:afterLines="0" w:after="0"/>
        <w:ind w:left="0" w:firstLine="0"/>
        <w:rPr>
          <w:rFonts w:cs="Arial"/>
          <w:highlight w:val="yellow"/>
        </w:rPr>
      </w:pPr>
      <w:r w:rsidRPr="00CD1403">
        <w:rPr>
          <w:rFonts w:cs="Arial"/>
        </w:rPr>
        <w:t xml:space="preserve">Хөдөө аж ахуйн салбарын уналтыг даган </w:t>
      </w:r>
      <w:r w:rsidR="00896D04" w:rsidRPr="00CD1403">
        <w:rPr>
          <w:rFonts w:cs="Arial"/>
        </w:rPr>
        <w:t xml:space="preserve">боловсруулах салбар </w:t>
      </w:r>
      <w:r w:rsidR="00D56302" w:rsidRPr="00CD1403">
        <w:rPr>
          <w:rFonts w:cs="Arial"/>
        </w:rPr>
        <w:t>4.</w:t>
      </w:r>
      <w:r w:rsidR="007311C1" w:rsidRPr="00CD1403">
        <w:rPr>
          <w:rFonts w:cs="Arial"/>
        </w:rPr>
        <w:t>3</w:t>
      </w:r>
      <w:r w:rsidR="00896D04" w:rsidRPr="00CD1403">
        <w:rPr>
          <w:rFonts w:cs="Arial"/>
        </w:rPr>
        <w:t xml:space="preserve"> хувиар агшлаа. Хөдөө аж ахуйн гаралтай бүтээгдэхүүний үйлдвэрлэл буурч, боловсруулах салбарын 20 орчим хувийг бүрдүүлдэг гурил, мах, самнасан ноолуур, ноолууран сүлжмэл эдлэлийн үйлдвэрлэл буурч боловсруулах салбарын өсөлтийг хязгаарла</w:t>
      </w:r>
      <w:r w:rsidR="002650DB" w:rsidRPr="00CD1403">
        <w:rPr>
          <w:rFonts w:cs="Arial"/>
        </w:rPr>
        <w:t>в</w:t>
      </w:r>
      <w:r w:rsidR="00896D04" w:rsidRPr="00CD1403">
        <w:rPr>
          <w:rFonts w:cs="Arial"/>
        </w:rPr>
        <w:t>. Тухайлбал, үхрийн махны үйлдвэрлэл 5.</w:t>
      </w:r>
      <w:r w:rsidR="00A2618E" w:rsidRPr="00CD1403">
        <w:rPr>
          <w:rFonts w:cs="Arial"/>
        </w:rPr>
        <w:t>8</w:t>
      </w:r>
      <w:r w:rsidR="00896D04" w:rsidRPr="00CD1403">
        <w:rPr>
          <w:rFonts w:cs="Arial"/>
        </w:rPr>
        <w:t xml:space="preserve"> мянган тонн болж өмнөх оноос </w:t>
      </w:r>
      <w:r w:rsidR="00BD5B30" w:rsidRPr="00CD1403">
        <w:rPr>
          <w:rFonts w:cs="Arial"/>
        </w:rPr>
        <w:t>33</w:t>
      </w:r>
      <w:r w:rsidR="00896D04" w:rsidRPr="00CD1403">
        <w:rPr>
          <w:rFonts w:cs="Arial"/>
        </w:rPr>
        <w:t xml:space="preserve"> хувиар, гурилын үйлдвэрлэл 144.5 мянган тонн болж 2</w:t>
      </w:r>
      <w:r w:rsidR="00015C10" w:rsidRPr="00CD1403">
        <w:rPr>
          <w:rFonts w:cs="Arial"/>
        </w:rPr>
        <w:t>5</w:t>
      </w:r>
      <w:r w:rsidR="00896D04" w:rsidRPr="00CD1403">
        <w:rPr>
          <w:rFonts w:cs="Arial"/>
        </w:rPr>
        <w:t xml:space="preserve"> хувиар, самнасан ноолуур 626 тонн болж 46 хувиар, ноолууран сүлжмэл эдлэл 368 мянган ширхэг болж өмнөх оноос 2</w:t>
      </w:r>
      <w:r w:rsidR="006D73F0" w:rsidRPr="00CD1403">
        <w:rPr>
          <w:rFonts w:cs="Arial"/>
        </w:rPr>
        <w:t>6</w:t>
      </w:r>
      <w:r w:rsidR="00896D04" w:rsidRPr="00CD1403">
        <w:rPr>
          <w:rFonts w:cs="Arial"/>
        </w:rPr>
        <w:t xml:space="preserve"> хувиар тус тус буурсан байна.</w:t>
      </w:r>
      <w:r w:rsidR="00896D04" w:rsidRPr="00CD1403">
        <w:rPr>
          <w:rFonts w:cs="Arial"/>
          <w:color w:val="7030A0"/>
        </w:rPr>
        <w:t xml:space="preserve"> </w:t>
      </w:r>
      <w:r w:rsidR="00896D04" w:rsidRPr="00CD1403">
        <w:rPr>
          <w:rFonts w:cs="Arial"/>
        </w:rPr>
        <w:t xml:space="preserve">Харин дотоод эдийн засгийн идэвхийг даган боловсруулах салбарын 20-25 орчим хувийг бүрдүүлдэг бүх төрлийн ундааны үйлдвэрлэл тэлж, уул уурхайн салбарын эрчимжилтийг даган тус салбарын 4 орчим хувийг бүрдүүлдэг тэсэлгээний зориулалттай химийн бодис үйлдвэрлэл өссөнөөр боловсруулах салбарын уналтыг саарууллаа. Түүнчлэн </w:t>
      </w:r>
      <w:proofErr w:type="spellStart"/>
      <w:r w:rsidR="00896D04" w:rsidRPr="00CD1403">
        <w:rPr>
          <w:rFonts w:cs="Arial"/>
        </w:rPr>
        <w:t>катодын</w:t>
      </w:r>
      <w:proofErr w:type="spellEnd"/>
      <w:r w:rsidR="00896D04" w:rsidRPr="00CD1403">
        <w:rPr>
          <w:rFonts w:cs="Arial"/>
        </w:rPr>
        <w:t xml:space="preserve"> зэсийн үйлдвэрлэл өмнөх оноос 28 хувиар буурч металл үйлдвэрлэлийн өсөлтийг сааруул</w:t>
      </w:r>
      <w:r w:rsidR="003A66C9" w:rsidRPr="00CD1403">
        <w:rPr>
          <w:rFonts w:cs="Arial"/>
        </w:rPr>
        <w:t>ав</w:t>
      </w:r>
      <w:r w:rsidR="00896D04" w:rsidRPr="00CD1403">
        <w:rPr>
          <w:rFonts w:cs="Arial"/>
        </w:rPr>
        <w:t xml:space="preserve">. </w:t>
      </w:r>
    </w:p>
    <w:p w14:paraId="081A6562" w14:textId="37545065" w:rsidR="009007B4" w:rsidRPr="00CD1403" w:rsidRDefault="00896D04" w:rsidP="00701BAC">
      <w:pPr>
        <w:tabs>
          <w:tab w:val="left" w:pos="1134"/>
          <w:tab w:val="right" w:leader="dot" w:pos="9354"/>
        </w:tabs>
        <w:spacing w:before="120" w:afterLines="0" w:after="0"/>
        <w:ind w:left="0" w:firstLine="0"/>
        <w:rPr>
          <w:rFonts w:cs="Arial"/>
        </w:rPr>
      </w:pPr>
      <w:r w:rsidRPr="00CD1403">
        <w:rPr>
          <w:rFonts w:cs="Arial"/>
        </w:rPr>
        <w:t>Инженерийн барилга байгууламжийн бүтээн байгуулалт барилгын салбарын өсөлтийг дэмж</w:t>
      </w:r>
      <w:r w:rsidR="000333DE" w:rsidRPr="00CD1403">
        <w:rPr>
          <w:rFonts w:cs="Arial"/>
        </w:rPr>
        <w:t>ив</w:t>
      </w:r>
      <w:r w:rsidRPr="00CD1403">
        <w:rPr>
          <w:rFonts w:cs="Arial"/>
        </w:rPr>
        <w:t>. Барилгын салбарын үйлдвэрлэлийг орон сууц, орон сууцны бус болон инженерийн барилга байгууламж, их засварын ажил гэсэн ангиллаар тооцон гаргадаг. Барилгын салбар 2024 онд эрчим хүч, далан суваг, шугам сүлжээ, авто зам зэрэг инженерийн барилга байгууламжийн өсөлтийн голлох нөлөөгөөр 14 хувиар өсөж, эдийн засгийн нийт өсөлтийг 0.</w:t>
      </w:r>
      <w:r w:rsidR="00CF1213" w:rsidRPr="00CD1403">
        <w:rPr>
          <w:rFonts w:cs="Arial"/>
        </w:rPr>
        <w:t>1</w:t>
      </w:r>
      <w:r w:rsidRPr="00CD1403">
        <w:rPr>
          <w:rFonts w:cs="Arial"/>
        </w:rPr>
        <w:t xml:space="preserve"> нэгж хувиар дэмжлээ. Тухайлбал, Улаанбаатар хотын Багануур дүүрэгт 50</w:t>
      </w:r>
      <w:r w:rsidR="00F12601" w:rsidRPr="00CD1403">
        <w:rPr>
          <w:rFonts w:cs="Arial"/>
        </w:rPr>
        <w:t xml:space="preserve"> </w:t>
      </w:r>
      <w:proofErr w:type="spellStart"/>
      <w:r w:rsidRPr="00CD1403">
        <w:rPr>
          <w:rFonts w:cs="Arial"/>
        </w:rPr>
        <w:t>МВт</w:t>
      </w:r>
      <w:proofErr w:type="spellEnd"/>
      <w:r w:rsidRPr="00CD1403">
        <w:rPr>
          <w:rFonts w:cs="Arial"/>
        </w:rPr>
        <w:t xml:space="preserve"> хүчин чадалтай, 200</w:t>
      </w:r>
      <w:r w:rsidR="00F12601" w:rsidRPr="00CD1403">
        <w:rPr>
          <w:rFonts w:cs="Arial"/>
        </w:rPr>
        <w:t xml:space="preserve"> </w:t>
      </w:r>
      <w:proofErr w:type="spellStart"/>
      <w:r w:rsidRPr="00CD1403">
        <w:rPr>
          <w:rFonts w:cs="Arial"/>
        </w:rPr>
        <w:t>МВт</w:t>
      </w:r>
      <w:proofErr w:type="spellEnd"/>
      <w:r w:rsidRPr="00CD1403">
        <w:rPr>
          <w:rFonts w:cs="Arial"/>
        </w:rPr>
        <w:t>/цагийн багтаамжтай батарей хуримтлуурын станц, Төв аймагт 150</w:t>
      </w:r>
      <w:r w:rsidR="00F12601" w:rsidRPr="00CD1403">
        <w:rPr>
          <w:rFonts w:cs="Arial"/>
        </w:rPr>
        <w:t xml:space="preserve"> </w:t>
      </w:r>
      <w:proofErr w:type="spellStart"/>
      <w:r w:rsidRPr="00CD1403">
        <w:rPr>
          <w:rFonts w:cs="Arial"/>
        </w:rPr>
        <w:t>МВт</w:t>
      </w:r>
      <w:proofErr w:type="spellEnd"/>
      <w:r w:rsidRPr="00CD1403">
        <w:rPr>
          <w:rFonts w:cs="Arial"/>
        </w:rPr>
        <w:t xml:space="preserve"> хүчин чадалтай Бөөрөлжүүтийн ЦС, Завхан аймагт 22</w:t>
      </w:r>
      <w:r w:rsidR="00032FEE" w:rsidRPr="00CD1403">
        <w:rPr>
          <w:rFonts w:cs="Arial"/>
        </w:rPr>
        <w:t xml:space="preserve"> </w:t>
      </w:r>
      <w:proofErr w:type="spellStart"/>
      <w:r w:rsidRPr="00CD1403">
        <w:rPr>
          <w:rFonts w:cs="Arial"/>
        </w:rPr>
        <w:t>МВт</w:t>
      </w:r>
      <w:proofErr w:type="spellEnd"/>
      <w:r w:rsidRPr="00CD1403">
        <w:rPr>
          <w:rFonts w:cs="Arial"/>
        </w:rPr>
        <w:t xml:space="preserve"> хүчин чадалтай Тосон ДЦС ашиглалтад орж, Сэлэнгэ аймагт 50</w:t>
      </w:r>
      <w:r w:rsidR="00032FEE" w:rsidRPr="00CD1403">
        <w:rPr>
          <w:rFonts w:cs="Arial"/>
        </w:rPr>
        <w:t xml:space="preserve"> </w:t>
      </w:r>
      <w:proofErr w:type="spellStart"/>
      <w:r w:rsidRPr="00CD1403">
        <w:rPr>
          <w:rFonts w:cs="Arial"/>
        </w:rPr>
        <w:t>МВт</w:t>
      </w:r>
      <w:proofErr w:type="spellEnd"/>
      <w:r w:rsidRPr="00CD1403">
        <w:rPr>
          <w:rFonts w:cs="Arial"/>
        </w:rPr>
        <w:t xml:space="preserve"> хүчин чадалтай </w:t>
      </w:r>
      <w:r w:rsidR="00314A8A">
        <w:rPr>
          <w:rFonts w:cs="Arial"/>
        </w:rPr>
        <w:t>дулааны цахилгаан станцын</w:t>
      </w:r>
      <w:r w:rsidRPr="00CD1403">
        <w:rPr>
          <w:rFonts w:cs="Arial"/>
        </w:rPr>
        <w:t xml:space="preserve"> ажил эхэлж эрчим хүчний барилга байгууламж нэмэгдсэн байна. Түүнчлэн Улаанбаатар-Дархан-Уул чиглэлийн авто</w:t>
      </w:r>
      <w:r w:rsidR="00B746D1" w:rsidRPr="00CD1403">
        <w:rPr>
          <w:rFonts w:cs="Arial"/>
        </w:rPr>
        <w:t xml:space="preserve"> </w:t>
      </w:r>
      <w:r w:rsidRPr="00CD1403">
        <w:rPr>
          <w:rFonts w:cs="Arial"/>
        </w:rPr>
        <w:t>замын бүтээн байгуулалт</w:t>
      </w:r>
      <w:r w:rsidR="00B746D1" w:rsidRPr="00CD1403">
        <w:rPr>
          <w:rFonts w:cs="Arial"/>
        </w:rPr>
        <w:t>,</w:t>
      </w:r>
      <w:r w:rsidRPr="00CD1403">
        <w:rPr>
          <w:rFonts w:cs="Arial"/>
        </w:rPr>
        <w:t xml:space="preserve"> Өмнөговь, Ховд, Сэлэнгэ аймг</w:t>
      </w:r>
      <w:r w:rsidR="00B746D1" w:rsidRPr="00CD1403">
        <w:rPr>
          <w:rFonts w:cs="Arial"/>
        </w:rPr>
        <w:t>ий</w:t>
      </w:r>
      <w:r w:rsidRPr="00CD1403">
        <w:rPr>
          <w:rFonts w:cs="Arial"/>
        </w:rPr>
        <w:t>н авто</w:t>
      </w:r>
      <w:r w:rsidR="00B746D1" w:rsidRPr="00CD1403">
        <w:rPr>
          <w:rFonts w:cs="Arial"/>
        </w:rPr>
        <w:t xml:space="preserve"> </w:t>
      </w:r>
      <w:r w:rsidRPr="00CD1403">
        <w:rPr>
          <w:rFonts w:cs="Arial"/>
        </w:rPr>
        <w:t xml:space="preserve">замын шинэчлэл, бүтээн байгуулалтууд болон Улаанбаатар хотын авто зам, гүүр, гүүрэн гарц, далан суваг, шугам сүлжээний бүтээн байгуулалтын ажил барилгын салбарын өсөлтийг голлон дэмжлээ. Харин их засварын ажил, орон сууц болон орон сууцны бус барилгын өсөлтийн хурд өнгөрсөн оны түвшнээс саарсан байна. </w:t>
      </w:r>
    </w:p>
    <w:p w14:paraId="48A54E41" w14:textId="732CF788" w:rsidR="00F76F98" w:rsidRPr="00CD1403" w:rsidRDefault="00F76F98" w:rsidP="00F76F98">
      <w:pPr>
        <w:tabs>
          <w:tab w:val="left" w:pos="1134"/>
          <w:tab w:val="right" w:leader="dot" w:pos="9354"/>
        </w:tabs>
        <w:spacing w:before="120" w:afterLines="0" w:after="0"/>
        <w:ind w:left="0" w:firstLine="0"/>
        <w:rPr>
          <w:rFonts w:cs="Arial"/>
        </w:rPr>
      </w:pPr>
      <w:r w:rsidRPr="00CD1403">
        <w:rPr>
          <w:rFonts w:cs="Arial"/>
        </w:rPr>
        <w:t xml:space="preserve">Тээврийн салбар 2024 онд 16.4 хувиар өсөж, нийт эдийн засгийн өсөлтийн 1.0 нэгж хувийг бүрдүүлэв. Уул уурхайн бүтээгдэхүүний экспортын тээвэр, тэр дундаа нүүрсний экспортын биет хэмжээ 20 хувиар нэмэгдэж, дотоодын ачаа тээвэр 55 хувиар өссөнөөр тээврийн салбарын ачаа эргэлт нэмэгдсэн байна. Өмнөх оны мөн үетэй харьцуулахад авто замаар 87.8 сая тонн ачаа тээвэрлэж 23.3 хувиар, төмөр замаар 45.9 сая тонн ачаа тээвэрлэж 26 хувиар нэмэгдсэн байна. Мөн бүх төрлийн тээврээр зорчсон зорчигчдын тоо өмнөх оны түвшнээс 4.6 хувиар өсжээ. </w:t>
      </w:r>
    </w:p>
    <w:p w14:paraId="377E7EB5" w14:textId="31D8B7CA" w:rsidR="009007B4" w:rsidRPr="00CD1403" w:rsidRDefault="00896D04" w:rsidP="00701BAC">
      <w:pPr>
        <w:tabs>
          <w:tab w:val="left" w:pos="1134"/>
          <w:tab w:val="right" w:leader="dot" w:pos="9354"/>
        </w:tabs>
        <w:spacing w:before="120" w:afterLines="0" w:after="0"/>
        <w:ind w:left="0" w:firstLine="0"/>
        <w:rPr>
          <w:rFonts w:cs="Arial"/>
        </w:rPr>
      </w:pPr>
      <w:r w:rsidRPr="00CD1403">
        <w:rPr>
          <w:rFonts w:cs="Arial"/>
        </w:rPr>
        <w:t>Э</w:t>
      </w:r>
      <w:r w:rsidR="00E307D6" w:rsidRPr="00CD1403">
        <w:rPr>
          <w:rFonts w:cs="Arial"/>
        </w:rPr>
        <w:t xml:space="preserve">рчим хүчний салбар 2024 онд </w:t>
      </w:r>
      <w:r w:rsidR="00E161CB" w:rsidRPr="00CD1403">
        <w:rPr>
          <w:rFonts w:cs="Arial"/>
        </w:rPr>
        <w:t xml:space="preserve">5.0 хувиар </w:t>
      </w:r>
      <w:r w:rsidR="00F52142" w:rsidRPr="00CD1403">
        <w:rPr>
          <w:rFonts w:cs="Arial"/>
        </w:rPr>
        <w:t>өсөж, эдийн засгийн өсөлтийн 0.1 нэгж хувийг бүрдүүлэв</w:t>
      </w:r>
      <w:r w:rsidR="00E161CB" w:rsidRPr="00CD1403">
        <w:rPr>
          <w:rFonts w:cs="Arial"/>
        </w:rPr>
        <w:t>.</w:t>
      </w:r>
      <w:r w:rsidRPr="00CD1403">
        <w:rPr>
          <w:rFonts w:cs="Arial"/>
        </w:rPr>
        <w:t xml:space="preserve"> </w:t>
      </w:r>
      <w:r w:rsidRPr="00CB2032">
        <w:rPr>
          <w:rFonts w:cs="Arial"/>
        </w:rPr>
        <w:t>Монгол Улс 2024 онд 8,</w:t>
      </w:r>
      <w:r w:rsidR="009829CF" w:rsidRPr="00CB2032">
        <w:rPr>
          <w:rFonts w:cs="Arial"/>
        </w:rPr>
        <w:t>754.7</w:t>
      </w:r>
      <w:r w:rsidRPr="00CB2032">
        <w:rPr>
          <w:rFonts w:cs="Arial"/>
        </w:rPr>
        <w:t xml:space="preserve"> сая </w:t>
      </w:r>
      <w:proofErr w:type="spellStart"/>
      <w:r w:rsidRPr="00CB2032">
        <w:rPr>
          <w:rFonts w:cs="Arial"/>
        </w:rPr>
        <w:t>кВт</w:t>
      </w:r>
      <w:proofErr w:type="spellEnd"/>
      <w:r w:rsidRPr="00CB2032">
        <w:rPr>
          <w:rFonts w:cs="Arial"/>
        </w:rPr>
        <w:t xml:space="preserve">.ц </w:t>
      </w:r>
      <w:r w:rsidR="00F91475" w:rsidRPr="00CB2032">
        <w:rPr>
          <w:rFonts w:cs="Arial"/>
        </w:rPr>
        <w:t xml:space="preserve">цахилгаан </w:t>
      </w:r>
      <w:r w:rsidRPr="00CB2032">
        <w:rPr>
          <w:rFonts w:cs="Arial"/>
        </w:rPr>
        <w:t xml:space="preserve">эрчим хүч (үүнээс сэргээгдэх эрчим хүч </w:t>
      </w:r>
      <w:r w:rsidR="009829CF" w:rsidRPr="00CB2032">
        <w:rPr>
          <w:rFonts w:cs="Arial"/>
        </w:rPr>
        <w:t>726.6</w:t>
      </w:r>
      <w:r w:rsidRPr="00CB2032">
        <w:rPr>
          <w:rFonts w:cs="Arial"/>
        </w:rPr>
        <w:t xml:space="preserve"> сая </w:t>
      </w:r>
      <w:proofErr w:type="spellStart"/>
      <w:r w:rsidRPr="00CB2032">
        <w:rPr>
          <w:rFonts w:cs="Arial"/>
        </w:rPr>
        <w:t>кВт</w:t>
      </w:r>
      <w:proofErr w:type="spellEnd"/>
      <w:r w:rsidRPr="00CB2032">
        <w:rPr>
          <w:rFonts w:cs="Arial"/>
        </w:rPr>
        <w:t>.ц)</w:t>
      </w:r>
      <w:r w:rsidR="00384C7A" w:rsidRPr="00CB2032">
        <w:rPr>
          <w:rFonts w:cs="Arial"/>
        </w:rPr>
        <w:t xml:space="preserve"> үйлдвэрлэ</w:t>
      </w:r>
      <w:r w:rsidR="00917AFB" w:rsidRPr="00CB2032">
        <w:rPr>
          <w:rFonts w:cs="Arial"/>
        </w:rPr>
        <w:t>ж</w:t>
      </w:r>
      <w:r w:rsidR="00384C7A" w:rsidRPr="00CB2032">
        <w:rPr>
          <w:rFonts w:cs="Arial"/>
        </w:rPr>
        <w:t xml:space="preserve"> 5.5 хувиар</w:t>
      </w:r>
      <w:r w:rsidR="00F91475" w:rsidRPr="00CB2032">
        <w:rPr>
          <w:rFonts w:cs="Arial"/>
        </w:rPr>
        <w:t xml:space="preserve">, </w:t>
      </w:r>
      <w:r w:rsidR="00ED00B2" w:rsidRPr="00CB2032">
        <w:rPr>
          <w:rFonts w:cs="Arial"/>
        </w:rPr>
        <w:t xml:space="preserve">16.0 сая </w:t>
      </w:r>
      <w:proofErr w:type="spellStart"/>
      <w:r w:rsidR="00ED00B2" w:rsidRPr="00CB2032">
        <w:rPr>
          <w:rFonts w:cs="Arial"/>
        </w:rPr>
        <w:t>Гкал</w:t>
      </w:r>
      <w:proofErr w:type="spellEnd"/>
      <w:r w:rsidRPr="00CB2032">
        <w:rPr>
          <w:rFonts w:cs="Arial"/>
        </w:rPr>
        <w:t xml:space="preserve"> </w:t>
      </w:r>
      <w:r w:rsidR="000F6929" w:rsidRPr="00CB2032">
        <w:rPr>
          <w:rFonts w:cs="Arial"/>
        </w:rPr>
        <w:t>дулааны эрчим хүч</w:t>
      </w:r>
      <w:r w:rsidRPr="00CB2032">
        <w:rPr>
          <w:rFonts w:cs="Arial"/>
        </w:rPr>
        <w:t xml:space="preserve"> </w:t>
      </w:r>
      <w:r w:rsidR="00384C7A" w:rsidRPr="00CB2032">
        <w:rPr>
          <w:rFonts w:cs="Arial"/>
        </w:rPr>
        <w:t xml:space="preserve">үйлдвэрлэж </w:t>
      </w:r>
      <w:r w:rsidR="00B26904" w:rsidRPr="00CB2032">
        <w:rPr>
          <w:rFonts w:cs="Arial"/>
        </w:rPr>
        <w:t xml:space="preserve">4.0 хувиар </w:t>
      </w:r>
      <w:r w:rsidR="008143CC" w:rsidRPr="00CB2032">
        <w:rPr>
          <w:rFonts w:cs="Arial"/>
        </w:rPr>
        <w:t>өмнөх оноос өссөн</w:t>
      </w:r>
      <w:r w:rsidRPr="00CB2032">
        <w:rPr>
          <w:rFonts w:cs="Arial"/>
        </w:rPr>
        <w:t xml:space="preserve"> </w:t>
      </w:r>
      <w:r w:rsidR="00EF18F8" w:rsidRPr="00CB2032">
        <w:rPr>
          <w:rFonts w:cs="Arial"/>
        </w:rPr>
        <w:t>байна.</w:t>
      </w:r>
      <w:r w:rsidRPr="00CD1403">
        <w:rPr>
          <w:rFonts w:cs="Arial"/>
        </w:rPr>
        <w:t xml:space="preserve"> </w:t>
      </w:r>
    </w:p>
    <w:p w14:paraId="20E9F223" w14:textId="691C8B4F" w:rsidR="00F76F98" w:rsidRPr="00CD1403" w:rsidRDefault="00F76F98" w:rsidP="00F76F98">
      <w:pPr>
        <w:tabs>
          <w:tab w:val="left" w:pos="1134"/>
          <w:tab w:val="right" w:leader="dot" w:pos="9354"/>
        </w:tabs>
        <w:spacing w:before="120" w:afterLines="0" w:after="0"/>
        <w:ind w:left="0" w:firstLine="0"/>
        <w:rPr>
          <w:rFonts w:cs="Arial"/>
        </w:rPr>
      </w:pPr>
      <w:r w:rsidRPr="00CD1403">
        <w:rPr>
          <w:rFonts w:cs="Arial"/>
        </w:rPr>
        <w:t>Хүнсний болон хүнсний бус бүтээгдэхүүний худалдаа өссөнөөр бөөний болон жижиглэнгийн худалдааны салбар 2024 онд 11.9 хувиар тэлэв. Тус салбарт үйл ажиллагаа явуулж буй аж ахуйн нэгж болон ажил</w:t>
      </w:r>
      <w:r w:rsidR="001C16BE" w:rsidRPr="00CD1403">
        <w:rPr>
          <w:rFonts w:cs="Arial"/>
        </w:rPr>
        <w:t>лаг</w:t>
      </w:r>
      <w:r w:rsidRPr="00CD1403">
        <w:rPr>
          <w:rFonts w:cs="Arial"/>
        </w:rPr>
        <w:t xml:space="preserve">чдын тоо нэмэгдэж, шинээр олгосон зээл бусад салбаруудтай харьцуулахад хамгийн ихээр өссөнөөр 2024 онд дотоодын худалдааны салбарын идэвх хадгалагдав. </w:t>
      </w:r>
    </w:p>
    <w:p w14:paraId="27432461" w14:textId="73348519" w:rsidR="00896D04" w:rsidRPr="00CD1403" w:rsidRDefault="00896D04" w:rsidP="00701BAC">
      <w:pPr>
        <w:tabs>
          <w:tab w:val="left" w:pos="1134"/>
          <w:tab w:val="right" w:leader="dot" w:pos="9354"/>
        </w:tabs>
        <w:spacing w:before="120" w:afterLines="0" w:after="0"/>
        <w:ind w:left="0" w:firstLine="0"/>
        <w:rPr>
          <w:rFonts w:cs="Arial"/>
          <w:highlight w:val="yellow"/>
        </w:rPr>
      </w:pPr>
      <w:r w:rsidRPr="00CD1403">
        <w:rPr>
          <w:rFonts w:cs="Arial"/>
        </w:rPr>
        <w:t xml:space="preserve">Нэмэгдсэн өртгийн албан татвар болон импортын барааны татварын нөлөөгөөр цэвэр татвар </w:t>
      </w:r>
      <w:r w:rsidR="00A06EFD" w:rsidRPr="00CD1403">
        <w:rPr>
          <w:rFonts w:cs="Arial"/>
        </w:rPr>
        <w:t xml:space="preserve">14.7 хувиар өсөж </w:t>
      </w:r>
      <w:r w:rsidRPr="00CD1403">
        <w:rPr>
          <w:rFonts w:cs="Arial"/>
        </w:rPr>
        <w:t xml:space="preserve">эдийн засгийн өсөлтийг </w:t>
      </w:r>
      <w:r w:rsidR="00851252" w:rsidRPr="00CD1403">
        <w:rPr>
          <w:rFonts w:cs="Arial"/>
        </w:rPr>
        <w:t>1.8</w:t>
      </w:r>
      <w:r w:rsidRPr="00CD1403">
        <w:rPr>
          <w:rFonts w:cs="Arial"/>
        </w:rPr>
        <w:t xml:space="preserve"> нэгж хувиар нэмэгдүүлэв. </w:t>
      </w:r>
      <w:r w:rsidR="00664015" w:rsidRPr="00CD1403">
        <w:rPr>
          <w:rFonts w:cs="Arial"/>
        </w:rPr>
        <w:t>Үүнд д</w:t>
      </w:r>
      <w:r w:rsidRPr="00CD1403">
        <w:rPr>
          <w:rFonts w:cs="Arial"/>
        </w:rPr>
        <w:t>отоодын эдийн зас</w:t>
      </w:r>
      <w:r w:rsidR="00F542F3" w:rsidRPr="00CD1403">
        <w:rPr>
          <w:rFonts w:cs="Arial"/>
        </w:rPr>
        <w:t>аг</w:t>
      </w:r>
      <w:r w:rsidRPr="00CD1403">
        <w:rPr>
          <w:rFonts w:cs="Arial"/>
        </w:rPr>
        <w:t xml:space="preserve"> идэвхжи</w:t>
      </w:r>
      <w:r w:rsidR="005C65DC" w:rsidRPr="00CD1403">
        <w:rPr>
          <w:rFonts w:cs="Arial"/>
        </w:rPr>
        <w:t>ж</w:t>
      </w:r>
      <w:r w:rsidRPr="00CD1403">
        <w:rPr>
          <w:rFonts w:cs="Arial"/>
        </w:rPr>
        <w:t xml:space="preserve"> дотоодын бараа үйлчилгээний НӨАТ-ын орлого 26 хувиар, импорт өсө</w:t>
      </w:r>
      <w:r w:rsidR="00D22352" w:rsidRPr="00CD1403">
        <w:rPr>
          <w:rFonts w:cs="Arial"/>
        </w:rPr>
        <w:t>ж</w:t>
      </w:r>
      <w:r w:rsidRPr="00CD1403">
        <w:rPr>
          <w:rFonts w:cs="Arial"/>
        </w:rPr>
        <w:t xml:space="preserve"> импортын барааны НӨАТ-ын орлого 2</w:t>
      </w:r>
      <w:r w:rsidR="006B1890" w:rsidRPr="00CD1403">
        <w:rPr>
          <w:rFonts w:cs="Arial"/>
        </w:rPr>
        <w:t>5</w:t>
      </w:r>
      <w:r w:rsidRPr="00CD1403">
        <w:rPr>
          <w:rFonts w:cs="Arial"/>
        </w:rPr>
        <w:t xml:space="preserve"> хувиар, суудлын автомашины онцгой албан татварын орлого </w:t>
      </w:r>
      <w:r w:rsidR="006B1890" w:rsidRPr="00CD1403">
        <w:rPr>
          <w:rFonts w:cs="Arial"/>
        </w:rPr>
        <w:t>55</w:t>
      </w:r>
      <w:r w:rsidRPr="00CD1403">
        <w:rPr>
          <w:rFonts w:cs="Arial"/>
        </w:rPr>
        <w:t xml:space="preserve"> хувиар тус тус өс</w:t>
      </w:r>
      <w:r w:rsidR="00A06EFD" w:rsidRPr="00CD1403">
        <w:rPr>
          <w:rFonts w:cs="Arial"/>
        </w:rPr>
        <w:t>сөн нь голлон нөлөөллөө</w:t>
      </w:r>
      <w:r w:rsidRPr="00CD1403">
        <w:rPr>
          <w:rFonts w:cs="Arial"/>
        </w:rPr>
        <w:t>.</w:t>
      </w:r>
    </w:p>
    <w:p w14:paraId="04225EE4" w14:textId="2CCEBFFB" w:rsidR="003478C8" w:rsidRPr="00CD1403" w:rsidRDefault="00CF4E9B" w:rsidP="00A15793">
      <w:pPr>
        <w:tabs>
          <w:tab w:val="left" w:pos="454"/>
          <w:tab w:val="left" w:pos="1134"/>
          <w:tab w:val="right" w:leader="dot" w:pos="9354"/>
        </w:tabs>
        <w:spacing w:before="120" w:afterLines="0" w:after="0"/>
        <w:ind w:left="0" w:firstLine="0"/>
        <w:mirrorIndents/>
        <w:rPr>
          <w:rFonts w:cs="Arial"/>
          <w:color w:val="7030A0"/>
          <w:szCs w:val="24"/>
        </w:rPr>
      </w:pPr>
      <w:r w:rsidRPr="00CD1403">
        <w:rPr>
          <w:rFonts w:cs="Arial"/>
          <w:szCs w:val="24"/>
        </w:rPr>
        <w:t>Эрэлт талаас тооцсон бодит ДНБ 2024 онд 5.</w:t>
      </w:r>
      <w:r w:rsidR="005E137B" w:rsidRPr="00CD1403">
        <w:rPr>
          <w:rFonts w:cs="Arial"/>
          <w:szCs w:val="24"/>
        </w:rPr>
        <w:t>1</w:t>
      </w:r>
      <w:r w:rsidRPr="00CD1403">
        <w:rPr>
          <w:rFonts w:cs="Arial"/>
          <w:szCs w:val="24"/>
        </w:rPr>
        <w:t xml:space="preserve"> хувиар өслөө. 2024 онд эцсийн хэрэглээ 1</w:t>
      </w:r>
      <w:r w:rsidR="005E137B" w:rsidRPr="00CD1403">
        <w:rPr>
          <w:rFonts w:cs="Arial"/>
          <w:szCs w:val="24"/>
        </w:rPr>
        <w:t>1</w:t>
      </w:r>
      <w:r w:rsidRPr="00CD1403">
        <w:rPr>
          <w:rFonts w:cs="Arial"/>
          <w:szCs w:val="24"/>
        </w:rPr>
        <w:t>.</w:t>
      </w:r>
      <w:r w:rsidR="005E137B" w:rsidRPr="00CD1403">
        <w:rPr>
          <w:rFonts w:cs="Arial"/>
          <w:szCs w:val="24"/>
        </w:rPr>
        <w:t>5</w:t>
      </w:r>
      <w:r w:rsidRPr="00CD1403">
        <w:rPr>
          <w:rFonts w:cs="Arial"/>
          <w:szCs w:val="24"/>
        </w:rPr>
        <w:t xml:space="preserve"> хувиар, хөрөнгийн хуримтлал </w:t>
      </w:r>
      <w:r w:rsidR="00501914" w:rsidRPr="00CD1403">
        <w:rPr>
          <w:rFonts w:cs="Arial"/>
          <w:szCs w:val="24"/>
        </w:rPr>
        <w:t>9</w:t>
      </w:r>
      <w:r w:rsidRPr="00CD1403">
        <w:rPr>
          <w:rFonts w:cs="Arial"/>
          <w:szCs w:val="24"/>
        </w:rPr>
        <w:t>.</w:t>
      </w:r>
      <w:r w:rsidR="00501914" w:rsidRPr="00CD1403">
        <w:rPr>
          <w:rFonts w:cs="Arial"/>
          <w:szCs w:val="24"/>
        </w:rPr>
        <w:t>7</w:t>
      </w:r>
      <w:r w:rsidRPr="00CD1403">
        <w:rPr>
          <w:rFonts w:cs="Arial"/>
          <w:szCs w:val="24"/>
        </w:rPr>
        <w:t xml:space="preserve"> хувиар тус тус нэмэгдэж, эдийн засгийн өсөлтөд 21.</w:t>
      </w:r>
      <w:r w:rsidR="00D76680" w:rsidRPr="00CD1403">
        <w:rPr>
          <w:rFonts w:cs="Arial"/>
          <w:szCs w:val="24"/>
        </w:rPr>
        <w:t>2</w:t>
      </w:r>
      <w:r w:rsidRPr="00CD1403">
        <w:rPr>
          <w:rFonts w:cs="Arial"/>
          <w:szCs w:val="24"/>
        </w:rPr>
        <w:t xml:space="preserve"> нэгж хувийн эерэг хувь нэмэр оруулав. Том малын зүй бус хорогдол 2024 онд 9.4 сая толгойд хүрч, биологийн өсөж үрждэг хөрөнгө буурсан ч машин тоног төхөөрөмжийн нөөц 3</w:t>
      </w:r>
      <w:r w:rsidR="00CD2FDB" w:rsidRPr="00CD1403">
        <w:rPr>
          <w:rFonts w:cs="Arial"/>
          <w:szCs w:val="24"/>
        </w:rPr>
        <w:t>0</w:t>
      </w:r>
      <w:r w:rsidRPr="00CD1403">
        <w:rPr>
          <w:rFonts w:cs="Arial"/>
          <w:szCs w:val="24"/>
        </w:rPr>
        <w:t>.</w:t>
      </w:r>
      <w:r w:rsidR="00B10D28" w:rsidRPr="00CD1403">
        <w:rPr>
          <w:rFonts w:cs="Arial"/>
          <w:szCs w:val="24"/>
        </w:rPr>
        <w:t>7</w:t>
      </w:r>
      <w:r w:rsidRPr="00CD1403">
        <w:rPr>
          <w:rFonts w:cs="Arial"/>
          <w:szCs w:val="24"/>
        </w:rPr>
        <w:t xml:space="preserve"> хувиар, төмөр</w:t>
      </w:r>
      <w:r w:rsidR="00685D46" w:rsidRPr="00CD1403">
        <w:rPr>
          <w:rFonts w:cs="Arial"/>
          <w:szCs w:val="24"/>
        </w:rPr>
        <w:t xml:space="preserve"> зам</w:t>
      </w:r>
      <w:r w:rsidRPr="00CD1403">
        <w:rPr>
          <w:rFonts w:cs="Arial"/>
          <w:szCs w:val="24"/>
        </w:rPr>
        <w:t xml:space="preserve">, авто замын барилга угсралтын ажлууд эрчимжин </w:t>
      </w:r>
      <w:r w:rsidR="002C08F9" w:rsidRPr="00CD1403">
        <w:rPr>
          <w:rFonts w:cs="Arial"/>
          <w:szCs w:val="24"/>
        </w:rPr>
        <w:t xml:space="preserve">орон сууц болон бусад </w:t>
      </w:r>
      <w:r w:rsidRPr="00CD1403">
        <w:rPr>
          <w:rFonts w:cs="Arial"/>
          <w:szCs w:val="24"/>
        </w:rPr>
        <w:t>барилга байгууламжийн нөөц 2</w:t>
      </w:r>
      <w:r w:rsidR="00476F0B" w:rsidRPr="00CD1403">
        <w:rPr>
          <w:rFonts w:cs="Arial"/>
          <w:szCs w:val="24"/>
        </w:rPr>
        <w:t>6</w:t>
      </w:r>
      <w:r w:rsidRPr="00CD1403">
        <w:rPr>
          <w:rFonts w:cs="Arial"/>
          <w:szCs w:val="24"/>
        </w:rPr>
        <w:t>.</w:t>
      </w:r>
      <w:r w:rsidR="00476F0B" w:rsidRPr="00CD1403">
        <w:rPr>
          <w:rFonts w:cs="Arial"/>
          <w:szCs w:val="24"/>
        </w:rPr>
        <w:t>0</w:t>
      </w:r>
      <w:r w:rsidRPr="00CD1403">
        <w:rPr>
          <w:rFonts w:cs="Arial"/>
          <w:szCs w:val="24"/>
        </w:rPr>
        <w:t xml:space="preserve"> хувиар тус тус нэмэгдсэнээр нийт хөрөнгө оруулалт эдийн засгийн өсөлтийг дэмжлээ. Дотоод</w:t>
      </w:r>
      <w:r w:rsidR="008F28FD" w:rsidRPr="00CD1403">
        <w:rPr>
          <w:rFonts w:cs="Arial"/>
          <w:szCs w:val="24"/>
        </w:rPr>
        <w:t>ын</w:t>
      </w:r>
      <w:r w:rsidRPr="00CD1403">
        <w:rPr>
          <w:rFonts w:cs="Arial"/>
          <w:szCs w:val="24"/>
        </w:rPr>
        <w:t xml:space="preserve"> эдийн засгийн идэвхжил, эрэлтийн өсөлтийг даган 2024 онд бараа, үйлчилгээний импорт 17.</w:t>
      </w:r>
      <w:r w:rsidR="0037602C" w:rsidRPr="00CD1403">
        <w:rPr>
          <w:rFonts w:cs="Arial"/>
          <w:szCs w:val="24"/>
        </w:rPr>
        <w:t>5</w:t>
      </w:r>
      <w:r w:rsidRPr="00CD1403">
        <w:rPr>
          <w:rFonts w:cs="Arial"/>
          <w:szCs w:val="24"/>
        </w:rPr>
        <w:t xml:space="preserve"> хувиар өссөнөөр цэвэр экспорт эдийн засгийн өсөлтийг буруулах нөлөө үзүүлэв. </w:t>
      </w:r>
      <w:r w:rsidR="003478C8" w:rsidRPr="00CD1403">
        <w:rPr>
          <w:rFonts w:cs="Arial"/>
          <w:color w:val="7030A0"/>
          <w:szCs w:val="24"/>
        </w:rPr>
        <w:t xml:space="preserve"> </w:t>
      </w:r>
    </w:p>
    <w:p w14:paraId="359F0547" w14:textId="1A2CC093" w:rsidR="003478C8" w:rsidRPr="0072211F" w:rsidRDefault="003478C8" w:rsidP="00A15793">
      <w:pPr>
        <w:tabs>
          <w:tab w:val="left" w:pos="1134"/>
          <w:tab w:val="right" w:leader="dot" w:pos="9354"/>
        </w:tabs>
        <w:spacing w:before="120" w:afterLines="0" w:after="0"/>
        <w:ind w:left="0" w:firstLine="0"/>
        <w:rPr>
          <w:rFonts w:cs="Arial"/>
          <w:highlight w:val="yellow"/>
        </w:rPr>
      </w:pPr>
      <w:r w:rsidRPr="00CD1403">
        <w:rPr>
          <w:rFonts w:cs="Arial"/>
          <w:b/>
          <w:i/>
          <w:color w:val="055957"/>
        </w:rPr>
        <w:t>202</w:t>
      </w:r>
      <w:r w:rsidR="007648AF" w:rsidRPr="00CD1403">
        <w:rPr>
          <w:rFonts w:cs="Arial"/>
          <w:b/>
          <w:i/>
          <w:color w:val="055957"/>
        </w:rPr>
        <w:t>5</w:t>
      </w:r>
      <w:r w:rsidRPr="00CD1403">
        <w:rPr>
          <w:rFonts w:cs="Arial"/>
          <w:b/>
          <w:i/>
          <w:color w:val="055957"/>
        </w:rPr>
        <w:t xml:space="preserve"> оны урьдчилсан гүйцэтгэл:</w:t>
      </w:r>
      <w:r w:rsidRPr="00CD1403">
        <w:rPr>
          <w:rFonts w:cs="Arial"/>
          <w:i/>
          <w:iCs/>
        </w:rPr>
        <w:t xml:space="preserve"> </w:t>
      </w:r>
      <w:r w:rsidRPr="00CD1403">
        <w:rPr>
          <w:rFonts w:cs="Arial"/>
        </w:rPr>
        <w:t xml:space="preserve">ДНБ </w:t>
      </w:r>
      <w:r w:rsidRPr="577C3C7F">
        <w:rPr>
          <w:rStyle w:val="ListParagraphChar"/>
          <w:rFonts w:cs="Arial"/>
        </w:rPr>
        <w:t>202</w:t>
      </w:r>
      <w:r w:rsidR="006B069C" w:rsidRPr="577C3C7F">
        <w:rPr>
          <w:rStyle w:val="ListParagraphChar"/>
          <w:rFonts w:cs="Arial"/>
        </w:rPr>
        <w:t>5</w:t>
      </w:r>
      <w:r w:rsidRPr="577C3C7F">
        <w:rPr>
          <w:rStyle w:val="ListParagraphChar"/>
          <w:rFonts w:cs="Arial"/>
        </w:rPr>
        <w:t xml:space="preserve"> оны урьдчилсан гүйцэтгэлээр нэрлэсэн дүнгээр 8</w:t>
      </w:r>
      <w:r w:rsidR="007A4F8E" w:rsidRPr="577C3C7F">
        <w:rPr>
          <w:rStyle w:val="ListParagraphChar"/>
          <w:rFonts w:cs="Arial"/>
        </w:rPr>
        <w:t>9.9</w:t>
      </w:r>
      <w:r w:rsidRPr="577C3C7F">
        <w:rPr>
          <w:rStyle w:val="ListParagraphChar"/>
          <w:rFonts w:cs="Arial"/>
        </w:rPr>
        <w:t xml:space="preserve"> их наяд </w:t>
      </w:r>
      <w:r w:rsidRPr="577C3C7F">
        <w:rPr>
          <w:rFonts w:cs="Arial"/>
        </w:rPr>
        <w:t>төгрөгт хүрч, өмнөх оноос 1</w:t>
      </w:r>
      <w:r w:rsidR="00A9263B" w:rsidRPr="577C3C7F">
        <w:rPr>
          <w:rFonts w:cs="Arial"/>
        </w:rPr>
        <w:t>1</w:t>
      </w:r>
      <w:r w:rsidRPr="577C3C7F">
        <w:rPr>
          <w:rFonts w:cs="Arial"/>
        </w:rPr>
        <w:t xml:space="preserve">.5 хувиар, бодит дүнгээр </w:t>
      </w:r>
      <w:r w:rsidR="00D90692" w:rsidRPr="577C3C7F">
        <w:rPr>
          <w:rStyle w:val="ListParagraphChar"/>
          <w:rFonts w:cs="Arial"/>
        </w:rPr>
        <w:t>3</w:t>
      </w:r>
      <w:r w:rsidR="008C0348" w:rsidRPr="577C3C7F">
        <w:rPr>
          <w:rStyle w:val="ListParagraphChar"/>
          <w:rFonts w:cs="Arial"/>
        </w:rPr>
        <w:t>4.</w:t>
      </w:r>
      <w:r w:rsidR="00256333" w:rsidRPr="577C3C7F">
        <w:rPr>
          <w:rStyle w:val="ListParagraphChar"/>
          <w:rFonts w:cs="Arial"/>
        </w:rPr>
        <w:t>3</w:t>
      </w:r>
      <w:r w:rsidR="00B820DC" w:rsidRPr="577C3C7F">
        <w:rPr>
          <w:rStyle w:val="ListParagraphChar"/>
          <w:rFonts w:cs="Arial"/>
        </w:rPr>
        <w:t xml:space="preserve"> их наяд </w:t>
      </w:r>
      <w:r w:rsidR="00B820DC" w:rsidRPr="577C3C7F">
        <w:rPr>
          <w:rFonts w:cs="Arial"/>
        </w:rPr>
        <w:t xml:space="preserve">төгрөгт хүрч, өмнөх оноос </w:t>
      </w:r>
      <w:r w:rsidR="00256333" w:rsidRPr="577C3C7F">
        <w:rPr>
          <w:rFonts w:cs="Arial"/>
        </w:rPr>
        <w:t>6.8</w:t>
      </w:r>
      <w:r w:rsidRPr="577C3C7F">
        <w:rPr>
          <w:rFonts w:cs="Arial"/>
        </w:rPr>
        <w:t xml:space="preserve"> хувиар тус тус өслөө. </w:t>
      </w:r>
      <w:r w:rsidR="00096AC9" w:rsidRPr="577C3C7F">
        <w:rPr>
          <w:rFonts w:cs="Arial"/>
        </w:rPr>
        <w:t>Эдийн засгийн өсөлтөд х</w:t>
      </w:r>
      <w:r w:rsidR="00CC5138" w:rsidRPr="577C3C7F">
        <w:rPr>
          <w:rFonts w:cs="Arial"/>
        </w:rPr>
        <w:t>удалдаа болон ү</w:t>
      </w:r>
      <w:r w:rsidR="00D205FE" w:rsidRPr="577C3C7F">
        <w:rPr>
          <w:rFonts w:cs="Arial"/>
        </w:rPr>
        <w:t xml:space="preserve">йлчилгээний </w:t>
      </w:r>
      <w:r w:rsidR="003E5A36" w:rsidRPr="577C3C7F">
        <w:rPr>
          <w:rFonts w:cs="Arial"/>
        </w:rPr>
        <w:t>зарим</w:t>
      </w:r>
      <w:r w:rsidR="00D205FE" w:rsidRPr="577C3C7F">
        <w:rPr>
          <w:rFonts w:cs="Arial"/>
        </w:rPr>
        <w:t xml:space="preserve"> </w:t>
      </w:r>
      <w:r w:rsidR="00E46EEE" w:rsidRPr="577C3C7F">
        <w:rPr>
          <w:rFonts w:cs="Arial"/>
        </w:rPr>
        <w:t xml:space="preserve">салбараас бусад эдийн засгийн </w:t>
      </w:r>
      <w:r w:rsidR="00EB14B7" w:rsidRPr="577C3C7F">
        <w:rPr>
          <w:rFonts w:cs="Arial"/>
        </w:rPr>
        <w:t>салбарууд</w:t>
      </w:r>
      <w:r w:rsidR="00575D96" w:rsidRPr="577C3C7F">
        <w:rPr>
          <w:rFonts w:cs="Arial"/>
        </w:rPr>
        <w:t>ын өсөлт</w:t>
      </w:r>
      <w:r w:rsidR="00EB14B7" w:rsidRPr="577C3C7F">
        <w:rPr>
          <w:rFonts w:cs="Arial"/>
        </w:rPr>
        <w:t xml:space="preserve"> </w:t>
      </w:r>
      <w:r w:rsidR="00096AC9" w:rsidRPr="577C3C7F">
        <w:rPr>
          <w:rFonts w:cs="Arial"/>
        </w:rPr>
        <w:t>эергээр нөлөөллөө</w:t>
      </w:r>
      <w:r w:rsidR="00E46EEE" w:rsidRPr="577C3C7F">
        <w:rPr>
          <w:rFonts w:cs="Arial"/>
        </w:rPr>
        <w:t>.</w:t>
      </w:r>
    </w:p>
    <w:p w14:paraId="309A5454" w14:textId="06BC897B" w:rsidR="003478C8" w:rsidRPr="00CD1403" w:rsidRDefault="00330901" w:rsidP="00A15793">
      <w:pPr>
        <w:tabs>
          <w:tab w:val="left" w:pos="1134"/>
          <w:tab w:val="right" w:leader="dot" w:pos="9354"/>
        </w:tabs>
        <w:spacing w:before="120" w:afterLines="0" w:after="0"/>
        <w:ind w:left="0" w:firstLine="0"/>
        <w:rPr>
          <w:rFonts w:cs="Arial"/>
          <w:szCs w:val="24"/>
          <w:highlight w:val="yellow"/>
        </w:rPr>
      </w:pPr>
      <w:r w:rsidRPr="00CD1403">
        <w:rPr>
          <w:rFonts w:cs="Arial"/>
          <w:szCs w:val="24"/>
        </w:rPr>
        <w:t xml:space="preserve">Уул уурхайн салбарын өсөлт </w:t>
      </w:r>
      <w:r w:rsidR="00EB14B7" w:rsidRPr="00CD1403">
        <w:rPr>
          <w:rFonts w:cs="Arial"/>
          <w:szCs w:val="24"/>
        </w:rPr>
        <w:t xml:space="preserve">жилийн хоёрдугаар хагаст сэргэснээр </w:t>
      </w:r>
      <w:r w:rsidRPr="00CD1403">
        <w:rPr>
          <w:rFonts w:cs="Arial"/>
          <w:szCs w:val="24"/>
        </w:rPr>
        <w:t>10.6 хувьд хүрч, нийт эдийн засгийн өсөлтийн 1.4 хувийг бүрдүүлэв. Уул уурхайн салбар оны эхний хагаст 1.1 хувийн өсөлттэй байсан бол нүүрс</w:t>
      </w:r>
      <w:r w:rsidR="00FB2E10" w:rsidRPr="00CD1403">
        <w:rPr>
          <w:rFonts w:cs="Arial"/>
          <w:szCs w:val="24"/>
        </w:rPr>
        <w:t>ний</w:t>
      </w:r>
      <w:r w:rsidRPr="00CD1403">
        <w:rPr>
          <w:rFonts w:cs="Arial"/>
          <w:szCs w:val="24"/>
        </w:rPr>
        <w:t xml:space="preserve"> экспортын хэмжээ </w:t>
      </w:r>
      <w:r w:rsidR="00991A81" w:rsidRPr="00716E15">
        <w:rPr>
          <w:rFonts w:cs="Arial"/>
          <w:szCs w:val="24"/>
        </w:rPr>
        <w:t xml:space="preserve">нэмэгдсэнээр </w:t>
      </w:r>
      <w:r w:rsidR="00E95CE3" w:rsidRPr="00716E15">
        <w:rPr>
          <w:rFonts w:cs="Arial"/>
          <w:szCs w:val="24"/>
        </w:rPr>
        <w:t>сэргэж</w:t>
      </w:r>
      <w:r w:rsidR="00FF42E8" w:rsidRPr="00716E15">
        <w:rPr>
          <w:rFonts w:cs="Arial"/>
          <w:szCs w:val="24"/>
        </w:rPr>
        <w:t xml:space="preserve"> </w:t>
      </w:r>
      <w:r w:rsidR="00FF42E8" w:rsidRPr="00B538CE">
        <w:rPr>
          <w:rFonts w:cs="Arial"/>
          <w:szCs w:val="24"/>
        </w:rPr>
        <w:t>4 дүгээр улиралд 95.5 сая тоннд хүрч</w:t>
      </w:r>
      <w:r w:rsidR="00E95CE3" w:rsidRPr="00716E15">
        <w:rPr>
          <w:rFonts w:cs="Arial"/>
          <w:szCs w:val="24"/>
        </w:rPr>
        <w:t>, өмнөх оны мөн үеэс</w:t>
      </w:r>
      <w:r w:rsidR="00FF42E8" w:rsidRPr="00B538CE">
        <w:rPr>
          <w:rFonts w:cs="Arial"/>
          <w:szCs w:val="24"/>
        </w:rPr>
        <w:t xml:space="preserve"> 0.4 хувиар өслөө.</w:t>
      </w:r>
      <w:r w:rsidR="00FF42E8" w:rsidRPr="0033488F">
        <w:rPr>
          <w:rFonts w:cs="Arial"/>
          <w:szCs w:val="24"/>
        </w:rPr>
        <w:t xml:space="preserve"> </w:t>
      </w:r>
      <w:r w:rsidRPr="00CD1403">
        <w:rPr>
          <w:rFonts w:cs="Arial"/>
          <w:szCs w:val="24"/>
        </w:rPr>
        <w:t>Түүнчлэн зэсийн баяжмал үйлдвэрлэл өмнөх оны мөн үеэс 36 хувиар, тухайлбал</w:t>
      </w:r>
      <w:r w:rsidR="00CF5DB0" w:rsidRPr="00CD1403">
        <w:rPr>
          <w:rFonts w:cs="Arial"/>
          <w:szCs w:val="24"/>
        </w:rPr>
        <w:t>,</w:t>
      </w:r>
      <w:r w:rsidRPr="00CD1403">
        <w:rPr>
          <w:rFonts w:cs="Arial"/>
          <w:szCs w:val="24"/>
        </w:rPr>
        <w:t xml:space="preserve"> Оюу толгой</w:t>
      </w:r>
      <w:r w:rsidR="00FB2E10" w:rsidRPr="00CD1403">
        <w:rPr>
          <w:rFonts w:cs="Arial"/>
          <w:szCs w:val="24"/>
        </w:rPr>
        <w:t>н</w:t>
      </w:r>
      <w:r w:rsidRPr="00CD1403">
        <w:rPr>
          <w:rFonts w:cs="Arial"/>
          <w:szCs w:val="24"/>
        </w:rPr>
        <w:t xml:space="preserve"> гүний уурхайн олборлолтын нөлөөгөөр оны эхний гурван улиралд 42.2 хувиар өссөн нь уул уурхайн салбарын өсөлтийг дэмжив. Мөн төмрийн хүдрийн үйлдвэрлэлийн өсөлт хадгалагдаж 8.8 сая тоннд хүрснээр өмнөх оны мөн үеэс 31.8 хувиар өслөө. </w:t>
      </w:r>
      <w:r w:rsidR="00846D7A" w:rsidRPr="00CD1403">
        <w:rPr>
          <w:rFonts w:cs="Arial"/>
          <w:szCs w:val="24"/>
        </w:rPr>
        <w:t>А</w:t>
      </w:r>
      <w:r w:rsidRPr="00CD1403">
        <w:rPr>
          <w:rFonts w:cs="Arial"/>
          <w:szCs w:val="24"/>
        </w:rPr>
        <w:t xml:space="preserve">лтны олборлолт </w:t>
      </w:r>
      <w:r w:rsidR="00846D7A" w:rsidRPr="00CD1403">
        <w:rPr>
          <w:rFonts w:cs="Arial"/>
          <w:szCs w:val="24"/>
        </w:rPr>
        <w:t xml:space="preserve">11 улирал дараалан буурч байснаас сэргэж </w:t>
      </w:r>
      <w:r w:rsidR="006F2594" w:rsidRPr="00CD1403">
        <w:rPr>
          <w:rFonts w:cs="Arial"/>
          <w:szCs w:val="24"/>
        </w:rPr>
        <w:t>2025 оны 4 дүгээр улиралд</w:t>
      </w:r>
      <w:r w:rsidRPr="00CD1403">
        <w:rPr>
          <w:rFonts w:cs="Arial"/>
          <w:szCs w:val="24"/>
        </w:rPr>
        <w:t xml:space="preserve"> 13.1 тоннд хүрч, 4.1 хувиар өсөв. Харин газрын тос олборлолт 8 улирал дараалан буурч 3.8 сая тонн болсноор уул уурхайн салбарын өсөлтийг сааруул</w:t>
      </w:r>
      <w:r w:rsidR="00846D7A" w:rsidRPr="00CD1403">
        <w:rPr>
          <w:rFonts w:cs="Arial"/>
          <w:szCs w:val="24"/>
        </w:rPr>
        <w:t>сан</w:t>
      </w:r>
      <w:r w:rsidR="006F2594" w:rsidRPr="00CD1403">
        <w:rPr>
          <w:rFonts w:cs="Arial"/>
          <w:szCs w:val="24"/>
        </w:rPr>
        <w:t xml:space="preserve"> байна.</w:t>
      </w:r>
    </w:p>
    <w:p w14:paraId="7E0D0DA0" w14:textId="2A5DD84F" w:rsidR="00F17B97" w:rsidRPr="00CD1403" w:rsidRDefault="00F17B97" w:rsidP="007F0200">
      <w:pPr>
        <w:tabs>
          <w:tab w:val="left" w:pos="1134"/>
          <w:tab w:val="right" w:leader="dot" w:pos="9354"/>
        </w:tabs>
        <w:spacing w:before="120" w:afterLines="0" w:after="240"/>
        <w:ind w:left="0" w:firstLine="0"/>
        <w:rPr>
          <w:rFonts w:cs="Arial"/>
          <w:color w:val="000000" w:themeColor="text1"/>
          <w:szCs w:val="24"/>
        </w:rPr>
      </w:pPr>
      <w:r w:rsidRPr="00CD1403">
        <w:rPr>
          <w:rFonts w:cs="Arial"/>
          <w:color w:val="000000" w:themeColor="text1"/>
          <w:szCs w:val="24"/>
        </w:rPr>
        <w:t>Хөдөө аж ахуйн салбар</w:t>
      </w:r>
      <w:r w:rsidR="00311AE2" w:rsidRPr="00CD1403">
        <w:rPr>
          <w:rFonts w:cs="Arial"/>
          <w:color w:val="000000" w:themeColor="text1"/>
          <w:szCs w:val="24"/>
        </w:rPr>
        <w:t xml:space="preserve"> </w:t>
      </w:r>
      <w:r w:rsidR="00C001FF" w:rsidRPr="00CD1403">
        <w:rPr>
          <w:rFonts w:cs="Arial"/>
          <w:color w:val="000000" w:themeColor="text1"/>
          <w:szCs w:val="24"/>
        </w:rPr>
        <w:t>33.2</w:t>
      </w:r>
      <w:r w:rsidR="00311AE2" w:rsidRPr="00CD1403">
        <w:rPr>
          <w:rFonts w:cs="Arial"/>
          <w:color w:val="000000" w:themeColor="text1"/>
          <w:szCs w:val="24"/>
        </w:rPr>
        <w:t xml:space="preserve"> хувиар өсөж </w:t>
      </w:r>
      <w:r w:rsidR="00D60282" w:rsidRPr="00CD1403">
        <w:rPr>
          <w:rFonts w:cs="Arial"/>
          <w:color w:val="000000" w:themeColor="text1"/>
          <w:szCs w:val="24"/>
        </w:rPr>
        <w:t xml:space="preserve">нийт эдийн засгийн өсөлтийн </w:t>
      </w:r>
      <w:r w:rsidR="00C001FF" w:rsidRPr="00CD1403">
        <w:rPr>
          <w:rFonts w:cs="Arial"/>
          <w:color w:val="000000" w:themeColor="text1"/>
          <w:szCs w:val="24"/>
        </w:rPr>
        <w:t>2.9</w:t>
      </w:r>
      <w:r w:rsidR="00D60282" w:rsidRPr="00CD1403">
        <w:rPr>
          <w:rFonts w:cs="Arial"/>
          <w:color w:val="000000" w:themeColor="text1"/>
          <w:szCs w:val="24"/>
        </w:rPr>
        <w:t xml:space="preserve"> хувийг бүрдүүллээ. </w:t>
      </w:r>
      <w:r w:rsidRPr="00CD1403">
        <w:rPr>
          <w:rFonts w:cs="Arial"/>
          <w:color w:val="000000" w:themeColor="text1"/>
          <w:szCs w:val="24"/>
        </w:rPr>
        <w:t>Бойжсон төлийн тоо толгой 21.7 саяд хүрч (төл бойжилт 96.5 хувь) өмнөх оны мөн үеэс 5.5 сая толгой малаар нэмэгдэж, том малын зүй бус хорогдол 359 мянга болж, өмнөх оны мөн үеэс 9 сая толгой малаар буурснаар хөдөө аж ахуйн салбарын 90 орчим хувийг бүрдүүлдэг мал аж ахуйн салбарын</w:t>
      </w:r>
      <w:r w:rsidR="00D84575" w:rsidRPr="00CD1403">
        <w:rPr>
          <w:rFonts w:cs="Arial"/>
          <w:color w:val="000000" w:themeColor="text1"/>
          <w:szCs w:val="24"/>
        </w:rPr>
        <w:t xml:space="preserve"> </w:t>
      </w:r>
      <w:r w:rsidR="00D84575" w:rsidRPr="00CD1403">
        <w:rPr>
          <w:rFonts w:eastAsiaTheme="minorEastAsia" w:cs="Arial"/>
          <w:color w:val="000000" w:themeColor="text1"/>
          <w:szCs w:val="24"/>
          <w:lang w:eastAsia="zh-CN"/>
        </w:rPr>
        <w:t>өсөлт</w:t>
      </w:r>
      <w:r w:rsidR="0067317B" w:rsidRPr="00CD1403">
        <w:rPr>
          <w:rFonts w:eastAsiaTheme="minorEastAsia" w:cs="Arial"/>
          <w:color w:val="000000" w:themeColor="text1"/>
          <w:szCs w:val="24"/>
          <w:lang w:eastAsia="zh-CN"/>
        </w:rPr>
        <w:t xml:space="preserve"> өндөр </w:t>
      </w:r>
      <w:r w:rsidR="00543C91" w:rsidRPr="00CD1403">
        <w:rPr>
          <w:rFonts w:eastAsiaTheme="minorEastAsia" w:cs="Arial"/>
          <w:color w:val="000000" w:themeColor="text1"/>
          <w:szCs w:val="24"/>
          <w:lang w:eastAsia="zh-CN"/>
        </w:rPr>
        <w:t>гарлаа</w:t>
      </w:r>
      <w:r w:rsidRPr="00CD1403">
        <w:rPr>
          <w:rFonts w:cs="Arial"/>
          <w:color w:val="000000" w:themeColor="text1"/>
          <w:szCs w:val="24"/>
        </w:rPr>
        <w:t>. Харин газар тариалангийн салбарын хувьд оны эхний хагаст тариалангийн гол бүс нутгаар олон жилийн дунджаас бага хур тунадас унаснаар нийт хураасан үр тариа өмнөх оноос 148.6 мянган тонн, төмс 137.3 мянган тонн, хүнсний ногоо 42.5 мянган тонн, тэжээлийн ургамал 61 мянган тонноор тус тус буур</w:t>
      </w:r>
      <w:r w:rsidR="00EE0011" w:rsidRPr="00CD1403">
        <w:rPr>
          <w:rFonts w:cs="Arial"/>
          <w:color w:val="000000" w:themeColor="text1"/>
          <w:szCs w:val="24"/>
        </w:rPr>
        <w:t>сан байна.</w:t>
      </w:r>
    </w:p>
    <w:p w14:paraId="0A70A9AC" w14:textId="0EDDE32F" w:rsidR="003D4A4B" w:rsidRPr="00CD1403" w:rsidRDefault="00F17B97" w:rsidP="007F0200">
      <w:pPr>
        <w:tabs>
          <w:tab w:val="left" w:pos="1134"/>
          <w:tab w:val="right" w:leader="dot" w:pos="9354"/>
        </w:tabs>
        <w:spacing w:before="120" w:afterLines="0" w:after="240"/>
        <w:ind w:left="0" w:firstLine="0"/>
        <w:rPr>
          <w:rFonts w:cs="Arial"/>
          <w:color w:val="000000" w:themeColor="text1"/>
          <w:szCs w:val="24"/>
        </w:rPr>
      </w:pPr>
      <w:r w:rsidRPr="00CD1403">
        <w:rPr>
          <w:rFonts w:cs="Arial"/>
          <w:color w:val="000000" w:themeColor="text1"/>
          <w:szCs w:val="24"/>
        </w:rPr>
        <w:t>Аж үйлдвэрийн салбарын өсөлт эрчимжлээ. Боловсруулах салбарын өсөлт эрчимжиж, 2025 онд 10 хувиар өслөө. Үүнд төмөрлөг бус эрдэс бодисоор хийсэн бүтээгдэхүүн үйлдвэрлэл, хүнсний бүтээгдэхүүний үйлдвэрлэл боловсруулах салбарын өсөлтийг голлон дэмжсэн байна.</w:t>
      </w:r>
      <w:r w:rsidR="00C44092" w:rsidRPr="00CD1403">
        <w:rPr>
          <w:rFonts w:cs="Arial"/>
          <w:color w:val="000000" w:themeColor="text1"/>
          <w:szCs w:val="24"/>
        </w:rPr>
        <w:t xml:space="preserve"> </w:t>
      </w:r>
      <w:r w:rsidR="009B5E5F" w:rsidRPr="00CD1403">
        <w:rPr>
          <w:rFonts w:cs="Arial"/>
          <w:color w:val="000000" w:themeColor="text1"/>
          <w:szCs w:val="24"/>
        </w:rPr>
        <w:t xml:space="preserve">Эрчим хүчний салбар 2025 онд 10.2 хувиар өсөж, нийт эдийн засгийн өсөлтийн 0.2 нэгж хувийг бүрдүүлэв. Цахилгаан эрчим хүч үйлдвэрлэл 9.6 тэрбум </w:t>
      </w:r>
      <w:proofErr w:type="spellStart"/>
      <w:r w:rsidR="009B5E5F" w:rsidRPr="00CD1403">
        <w:rPr>
          <w:rFonts w:cs="Arial"/>
          <w:color w:val="000000" w:themeColor="text1"/>
          <w:szCs w:val="24"/>
        </w:rPr>
        <w:t>кВт</w:t>
      </w:r>
      <w:proofErr w:type="spellEnd"/>
      <w:r w:rsidR="009B5E5F" w:rsidRPr="00CD1403">
        <w:rPr>
          <w:rFonts w:cs="Arial"/>
          <w:color w:val="000000" w:themeColor="text1"/>
          <w:szCs w:val="24"/>
        </w:rPr>
        <w:t xml:space="preserve"> цагт хүрч, өмнөх оны мөн үеэс 10.1 хувиар, дулааны эрчим хүч үйлдвэрлэл 17.3 сая </w:t>
      </w:r>
      <w:proofErr w:type="spellStart"/>
      <w:r w:rsidR="009B5E5F" w:rsidRPr="00CD1403">
        <w:rPr>
          <w:rFonts w:cs="Arial"/>
          <w:color w:val="000000" w:themeColor="text1"/>
          <w:szCs w:val="24"/>
        </w:rPr>
        <w:t>Гкалд</w:t>
      </w:r>
      <w:proofErr w:type="spellEnd"/>
      <w:r w:rsidR="009B5E5F" w:rsidRPr="00CD1403">
        <w:rPr>
          <w:rFonts w:cs="Arial"/>
          <w:color w:val="000000" w:themeColor="text1"/>
          <w:szCs w:val="24"/>
        </w:rPr>
        <w:t xml:space="preserve"> хүрч, 8.5 хувиар нэмэгдэн эрчим хүчний салбарын үйлдвэрлэлийн өсөлт тогтвортой хадгалагдлаа. </w:t>
      </w:r>
      <w:r w:rsidR="009C7B0F" w:rsidRPr="00CD1403">
        <w:rPr>
          <w:rFonts w:eastAsiaTheme="minorEastAsia" w:cs="Arial"/>
          <w:color w:val="000000" w:themeColor="text1"/>
          <w:szCs w:val="24"/>
          <w:lang w:eastAsia="zh-CN"/>
        </w:rPr>
        <w:t>Үүнд</w:t>
      </w:r>
      <w:r w:rsidR="00C43D8F" w:rsidRPr="00CD1403">
        <w:rPr>
          <w:rFonts w:cs="Arial"/>
          <w:color w:val="000000" w:themeColor="text1"/>
          <w:szCs w:val="24"/>
        </w:rPr>
        <w:t>,</w:t>
      </w:r>
      <w:r w:rsidR="009B5E5F" w:rsidRPr="00CD1403">
        <w:rPr>
          <w:rFonts w:cs="Arial"/>
          <w:color w:val="000000" w:themeColor="text1"/>
          <w:szCs w:val="24"/>
        </w:rPr>
        <w:t xml:space="preserve"> шинээр ашиглалтад орсон Тосон, Бөөрөлжүүт зэрэг ДЦС-</w:t>
      </w:r>
      <w:proofErr w:type="spellStart"/>
      <w:r w:rsidR="009B5E5F" w:rsidRPr="00CD1403">
        <w:rPr>
          <w:rFonts w:cs="Arial"/>
          <w:color w:val="000000" w:themeColor="text1"/>
          <w:szCs w:val="24"/>
        </w:rPr>
        <w:t>уудын</w:t>
      </w:r>
      <w:proofErr w:type="spellEnd"/>
      <w:r w:rsidR="009B5E5F" w:rsidRPr="00CD1403">
        <w:rPr>
          <w:rFonts w:cs="Arial"/>
          <w:color w:val="000000" w:themeColor="text1"/>
          <w:szCs w:val="24"/>
        </w:rPr>
        <w:t xml:space="preserve"> үйлдвэрлэлийн өсөлт голлон нөлөөллөө. </w:t>
      </w:r>
      <w:r w:rsidR="003D4A4B" w:rsidRPr="00CD1403">
        <w:rPr>
          <w:rFonts w:cs="Arial"/>
          <w:color w:val="000000" w:themeColor="text1"/>
          <w:szCs w:val="24"/>
        </w:rPr>
        <w:t>Барилгын салбарын өсөлтийг Улаанбаатар хот дахь эмнэлэг, сургууль, цэцэрлэгийн барилга, байгууламж болон Багахангай-</w:t>
      </w:r>
      <w:r w:rsidR="00A410C4" w:rsidRPr="00B538CE">
        <w:rPr>
          <w:rFonts w:cs="Arial"/>
          <w:color w:val="000000" w:themeColor="text1"/>
          <w:szCs w:val="24"/>
        </w:rPr>
        <w:t>Хөшгийн</w:t>
      </w:r>
      <w:r w:rsidR="003D4A4B" w:rsidRPr="00CD1403">
        <w:rPr>
          <w:rFonts w:cs="Arial"/>
          <w:color w:val="000000" w:themeColor="text1"/>
          <w:szCs w:val="24"/>
        </w:rPr>
        <w:t xml:space="preserve"> хөндий чиглэлийн төмөр замын бүтээн байгуулалтын ажлууд, Сэлэнгэ аймаг дахь 70 </w:t>
      </w:r>
      <w:proofErr w:type="spellStart"/>
      <w:r w:rsidR="003D4A4B" w:rsidRPr="00CD1403">
        <w:rPr>
          <w:rFonts w:cs="Arial"/>
          <w:color w:val="000000" w:themeColor="text1"/>
          <w:szCs w:val="24"/>
        </w:rPr>
        <w:t>МВт</w:t>
      </w:r>
      <w:proofErr w:type="spellEnd"/>
      <w:r w:rsidR="003D4A4B" w:rsidRPr="00CD1403">
        <w:rPr>
          <w:rFonts w:cs="Arial"/>
          <w:color w:val="000000" w:themeColor="text1"/>
          <w:szCs w:val="24"/>
        </w:rPr>
        <w:t xml:space="preserve"> хүчин чадал бүхий дулааны цахилгаан станц, Дорнод аймгийн авто замын бүтээн байгуулалтын ажлууд зэрэг нь үргэлжлүүлэн тэтгэснээр 2025 онд 15.9 хувиар өслөө. </w:t>
      </w:r>
    </w:p>
    <w:p w14:paraId="017987AB" w14:textId="583F3428" w:rsidR="00F76F98" w:rsidRPr="00CD1403" w:rsidRDefault="00F76F98" w:rsidP="007F0200">
      <w:pPr>
        <w:tabs>
          <w:tab w:val="left" w:pos="1134"/>
          <w:tab w:val="right" w:leader="dot" w:pos="9354"/>
        </w:tabs>
        <w:spacing w:before="120" w:afterLines="0" w:after="240"/>
        <w:ind w:left="0" w:firstLine="0"/>
        <w:rPr>
          <w:rFonts w:cs="Arial"/>
          <w:szCs w:val="24"/>
        </w:rPr>
      </w:pPr>
      <w:r w:rsidRPr="00CD1403">
        <w:rPr>
          <w:rFonts w:cs="Arial"/>
          <w:szCs w:val="24"/>
        </w:rPr>
        <w:t xml:space="preserve">Тээврийн салбар 2025 онд 4.8 хувиар өсөж, эдийн засгийн өсөлтийн 0.3 нэгж хувийг бүрдүүлэв. Зам, тээврийн салбар 2025 онд бүх төрлийн тээврээр нийт 146.4 сая тонн ачаа тээвэрлэж өмнөх оноос 10.3 хувиар нэмэгдсэн бөгөөд төмөр замын ачаа тээвэр 50 сая тоннд хүрч 8.7 хувиар, авто замын ачаа тээвэр 96.5 сая тоннд хүрч 10 хувиар, агаарын тээврийн ачаа 12.5 мянган тоннд хүрч 20 хувиар тус тус нэмэгдсэн нь </w:t>
      </w:r>
      <w:r w:rsidR="00D62745" w:rsidRPr="00CD1403">
        <w:rPr>
          <w:rFonts w:cs="Arial"/>
          <w:szCs w:val="24"/>
        </w:rPr>
        <w:t xml:space="preserve">өсөлтөд </w:t>
      </w:r>
      <w:r w:rsidRPr="00CD1403">
        <w:rPr>
          <w:rFonts w:cs="Arial"/>
          <w:szCs w:val="24"/>
        </w:rPr>
        <w:t xml:space="preserve">нөлөөллөө. Нийт ачаа тээврийн 65.9 хувийг авто тээвэр, 34.1 хувийг төмөр замын тээвэр, 0.01 хувийг агаарын тээврийн ачаа эзэлж байна. </w:t>
      </w:r>
    </w:p>
    <w:p w14:paraId="2199A452" w14:textId="17F30AF2" w:rsidR="00F17B97" w:rsidRPr="00CD1403" w:rsidRDefault="00F17B97" w:rsidP="007F0200">
      <w:pPr>
        <w:tabs>
          <w:tab w:val="left" w:pos="1134"/>
          <w:tab w:val="right" w:leader="dot" w:pos="9354"/>
        </w:tabs>
        <w:spacing w:before="120" w:afterLines="0" w:after="240"/>
        <w:ind w:left="0" w:firstLine="0"/>
        <w:rPr>
          <w:rFonts w:eastAsiaTheme="minorEastAsia" w:cs="Arial"/>
          <w:szCs w:val="24"/>
          <w:lang w:eastAsia="zh-CN"/>
        </w:rPr>
      </w:pPr>
      <w:r w:rsidRPr="00CD1403">
        <w:rPr>
          <w:rFonts w:cs="Arial"/>
          <w:szCs w:val="24"/>
        </w:rPr>
        <w:t>Бөөний болон жижиглэн худалдааны салбар 2025 онд 4.6 хувиар агшиж, нийт эдийн засгийн өсөлтийг 0.6 нэгж хувиар саарууллаа. Худалдааны салбарын нэрлэсэн борлуулалтын орлого 69.3 их наяд болж 0.6 хувиар өссөн бол бодит орлого 34.3 их наяд болж 4.4 хувиар удаашрав. 2025 оны байдлаар салбарын 27.2 хувийг хүнсний бүтээгдэхүүн бүрдүүлж байгаа бол 73 орчим хувийг хүнсний бус бүтээгдэхүүн бүрдүүлж байна. Хүнсний бүтээгдэхүүний борлуулалт 2025 онд 15 их наяд төгрөгт хүрч 5.3 хувиар нэмэгдсэн бол хүнсний бус бүтээгдэхүүний борлуулалт 40 их наяд төгрөг болж өмнөх оноос 26.2 хувиар буурсан нь иргэдийн удаан эдэлгээт бараа бүтээгдэхүүний эрэлт буурч байгааг харуулж байна. Хүнсний бус бүтээгдэхүүний худалдан авалт буурахад машин тоног төхөөрөмж, мотоцикл, моторт тээврийн хэрэгсэл, тэдгээрийн сэлбэгийн худалдааны бууралт голлон нөлөөлөв. Дотоодын худалдаа эрхлэгчдийн эдийн засгийн хүлээлтийг илэрхийлэх худалдан авалтын менежерийн индекс</w:t>
      </w:r>
      <w:r w:rsidR="00C10204" w:rsidRPr="00901E17">
        <w:rPr>
          <w:rStyle w:val="FootnoteReference"/>
          <w:rFonts w:cs="Arial"/>
          <w:sz w:val="22"/>
        </w:rPr>
        <w:footnoteReference w:id="3"/>
      </w:r>
      <w:r w:rsidRPr="00CD1403">
        <w:rPr>
          <w:rFonts w:cs="Arial"/>
          <w:szCs w:val="24"/>
        </w:rPr>
        <w:t xml:space="preserve"> (</w:t>
      </w:r>
      <w:proofErr w:type="spellStart"/>
      <w:r w:rsidRPr="00CD1403">
        <w:rPr>
          <w:rFonts w:cs="Arial"/>
          <w:szCs w:val="24"/>
        </w:rPr>
        <w:t>ХМИ</w:t>
      </w:r>
      <w:proofErr w:type="spellEnd"/>
      <w:r w:rsidRPr="00CD1403">
        <w:rPr>
          <w:rFonts w:cs="Arial"/>
          <w:szCs w:val="24"/>
        </w:rPr>
        <w:t xml:space="preserve">) 2025 оны төгсгөлд 46 хувь гарсан бөгөөд сүүлийн 4 улирал дараалан өсөж байна. </w:t>
      </w:r>
    </w:p>
    <w:p w14:paraId="615520F1" w14:textId="16A67B64" w:rsidR="003478C8" w:rsidRPr="00CD1403" w:rsidRDefault="00F17B97" w:rsidP="00A15793">
      <w:pPr>
        <w:tabs>
          <w:tab w:val="left" w:pos="1134"/>
          <w:tab w:val="right" w:leader="dot" w:pos="9354"/>
        </w:tabs>
        <w:spacing w:before="120" w:afterLines="0" w:after="240"/>
        <w:ind w:left="0" w:firstLine="0"/>
        <w:rPr>
          <w:rFonts w:cs="Arial"/>
          <w:color w:val="000000" w:themeColor="text1"/>
          <w:szCs w:val="24"/>
          <w:lang w:eastAsia="ja-JP"/>
        </w:rPr>
      </w:pPr>
      <w:r w:rsidRPr="00CD1403">
        <w:rPr>
          <w:rFonts w:cs="Arial"/>
          <w:color w:val="000000" w:themeColor="text1"/>
          <w:szCs w:val="24"/>
        </w:rPr>
        <w:t xml:space="preserve">Дотоодын бараа, үйлчилгээ болон импортын бараанаас төвлөрсөн НӨАТ-ын орлого </w:t>
      </w:r>
      <w:r w:rsidR="00472C86">
        <w:rPr>
          <w:rFonts w:cs="Arial"/>
          <w:color w:val="000000" w:themeColor="text1"/>
          <w:szCs w:val="24"/>
        </w:rPr>
        <w:t xml:space="preserve">2024 оны гүйцэтгэлээр </w:t>
      </w:r>
      <w:r w:rsidRPr="00CD1403">
        <w:rPr>
          <w:rFonts w:cs="Arial"/>
          <w:color w:val="000000" w:themeColor="text1"/>
          <w:szCs w:val="24"/>
        </w:rPr>
        <w:t>5</w:t>
      </w:r>
      <w:r w:rsidR="00472C86">
        <w:rPr>
          <w:rFonts w:cs="Arial"/>
          <w:color w:val="000000" w:themeColor="text1"/>
          <w:szCs w:val="24"/>
        </w:rPr>
        <w:t>.8</w:t>
      </w:r>
      <w:r w:rsidRPr="00CD1403">
        <w:rPr>
          <w:rFonts w:cs="Arial"/>
          <w:color w:val="000000" w:themeColor="text1"/>
          <w:szCs w:val="24"/>
        </w:rPr>
        <w:t xml:space="preserve"> хувиар </w:t>
      </w:r>
      <w:r w:rsidR="00BF3D70">
        <w:rPr>
          <w:rFonts w:cs="Arial"/>
          <w:color w:val="000000" w:themeColor="text1"/>
          <w:szCs w:val="24"/>
        </w:rPr>
        <w:t xml:space="preserve">буюу өмнөх оны мөн үеэс </w:t>
      </w:r>
      <w:r w:rsidR="00472C86">
        <w:rPr>
          <w:rFonts w:cs="Arial"/>
          <w:color w:val="000000" w:themeColor="text1"/>
          <w:szCs w:val="24"/>
        </w:rPr>
        <w:t xml:space="preserve">22.8 хувиар </w:t>
      </w:r>
      <w:r w:rsidR="006219CE">
        <w:rPr>
          <w:rFonts w:cs="Arial"/>
          <w:color w:val="000000" w:themeColor="text1"/>
          <w:szCs w:val="24"/>
        </w:rPr>
        <w:t>өсөв</w:t>
      </w:r>
      <w:r w:rsidR="00472C86">
        <w:rPr>
          <w:rFonts w:cs="Arial"/>
          <w:color w:val="000000" w:themeColor="text1"/>
          <w:szCs w:val="24"/>
        </w:rPr>
        <w:t xml:space="preserve">. </w:t>
      </w:r>
      <w:r w:rsidR="008A5D06">
        <w:rPr>
          <w:rFonts w:cs="Arial"/>
          <w:color w:val="000000" w:themeColor="text1"/>
          <w:szCs w:val="24"/>
        </w:rPr>
        <w:t xml:space="preserve">Уг </w:t>
      </w:r>
      <w:r w:rsidR="00097D91">
        <w:rPr>
          <w:rFonts w:cs="Arial"/>
          <w:color w:val="000000" w:themeColor="text1"/>
          <w:szCs w:val="24"/>
        </w:rPr>
        <w:t>өсөлтөд</w:t>
      </w:r>
      <w:r w:rsidRPr="00CD1403">
        <w:rPr>
          <w:rFonts w:cs="Arial"/>
          <w:color w:val="000000" w:themeColor="text1"/>
          <w:szCs w:val="24"/>
        </w:rPr>
        <w:t xml:space="preserve"> НӨАТ-ын </w:t>
      </w:r>
      <w:r w:rsidR="008A5D06">
        <w:rPr>
          <w:rFonts w:cs="Arial"/>
          <w:color w:val="000000" w:themeColor="text1"/>
          <w:szCs w:val="24"/>
        </w:rPr>
        <w:t>60 гаруй хувий</w:t>
      </w:r>
      <w:r w:rsidR="00672405">
        <w:rPr>
          <w:rFonts w:cs="Arial"/>
          <w:color w:val="000000" w:themeColor="text1"/>
          <w:szCs w:val="24"/>
        </w:rPr>
        <w:t>г</w:t>
      </w:r>
      <w:r w:rsidR="008A5D06">
        <w:rPr>
          <w:rFonts w:cs="Arial"/>
          <w:color w:val="000000" w:themeColor="text1"/>
          <w:szCs w:val="24"/>
        </w:rPr>
        <w:t xml:space="preserve"> бүрдүүлдэг импортын барааны </w:t>
      </w:r>
      <w:r w:rsidR="00B529A6">
        <w:rPr>
          <w:rFonts w:cs="Arial"/>
          <w:color w:val="000000" w:themeColor="text1"/>
          <w:szCs w:val="24"/>
        </w:rPr>
        <w:t>НӨАТ</w:t>
      </w:r>
      <w:r w:rsidRPr="00B538CE">
        <w:rPr>
          <w:rFonts w:cs="Arial"/>
          <w:color w:val="000000" w:themeColor="text1"/>
          <w:szCs w:val="24"/>
        </w:rPr>
        <w:t xml:space="preserve">-ын </w:t>
      </w:r>
      <w:r w:rsidRPr="00CD1403">
        <w:rPr>
          <w:rFonts w:cs="Arial"/>
          <w:color w:val="000000" w:themeColor="text1"/>
          <w:szCs w:val="24"/>
        </w:rPr>
        <w:t xml:space="preserve">орлого </w:t>
      </w:r>
      <w:r w:rsidR="00E33C0F">
        <w:rPr>
          <w:rFonts w:cs="Arial"/>
          <w:color w:val="000000" w:themeColor="text1"/>
          <w:szCs w:val="24"/>
        </w:rPr>
        <w:t>79</w:t>
      </w:r>
      <w:r w:rsidR="00DB76BC">
        <w:rPr>
          <w:rFonts w:cs="Arial"/>
          <w:color w:val="000000" w:themeColor="text1"/>
          <w:szCs w:val="24"/>
        </w:rPr>
        <w:t>3.7 тэрбумаар тө</w:t>
      </w:r>
      <w:r w:rsidR="006F0BCA">
        <w:rPr>
          <w:rFonts w:cs="Arial"/>
          <w:color w:val="000000" w:themeColor="text1"/>
          <w:szCs w:val="24"/>
        </w:rPr>
        <w:t>г</w:t>
      </w:r>
      <w:r w:rsidR="00DB76BC">
        <w:rPr>
          <w:rFonts w:cs="Arial"/>
          <w:color w:val="000000" w:themeColor="text1"/>
          <w:szCs w:val="24"/>
        </w:rPr>
        <w:t>рөгөөр өсөж</w:t>
      </w:r>
      <w:r w:rsidR="006F0BCA">
        <w:rPr>
          <w:rFonts w:cs="Arial"/>
          <w:color w:val="000000" w:themeColor="text1"/>
          <w:szCs w:val="24"/>
        </w:rPr>
        <w:t>,</w:t>
      </w:r>
      <w:r w:rsidR="00097D91">
        <w:rPr>
          <w:rFonts w:cs="Arial"/>
          <w:color w:val="000000" w:themeColor="text1"/>
          <w:szCs w:val="24"/>
        </w:rPr>
        <w:t xml:space="preserve"> голлох нөлөөг үзүүллээ.</w:t>
      </w:r>
      <w:r w:rsidR="008A5D06">
        <w:rPr>
          <w:rFonts w:cs="Arial"/>
          <w:color w:val="000000" w:themeColor="text1"/>
          <w:szCs w:val="24"/>
        </w:rPr>
        <w:t xml:space="preserve"> </w:t>
      </w:r>
      <w:r w:rsidR="00277F2A">
        <w:rPr>
          <w:rFonts w:cs="Arial"/>
          <w:color w:val="000000" w:themeColor="text1"/>
          <w:szCs w:val="24"/>
        </w:rPr>
        <w:t xml:space="preserve">Мөн дотоодын </w:t>
      </w:r>
      <w:r w:rsidR="00B529A6">
        <w:rPr>
          <w:rFonts w:cs="Arial"/>
          <w:color w:val="000000" w:themeColor="text1"/>
          <w:szCs w:val="24"/>
        </w:rPr>
        <w:t>НӨАТ</w:t>
      </w:r>
      <w:r w:rsidR="00277F2A">
        <w:rPr>
          <w:rFonts w:cs="Arial"/>
          <w:color w:val="000000" w:themeColor="text1"/>
          <w:szCs w:val="24"/>
        </w:rPr>
        <w:t xml:space="preserve">-ын орлого </w:t>
      </w:r>
      <w:r w:rsidR="00E03D47">
        <w:rPr>
          <w:rFonts w:cs="Arial"/>
          <w:color w:val="000000" w:themeColor="text1"/>
          <w:szCs w:val="24"/>
        </w:rPr>
        <w:t>513.3 тэрбум төгрөг</w:t>
      </w:r>
      <w:r w:rsidR="00DF495E">
        <w:rPr>
          <w:rFonts w:cs="Arial"/>
          <w:color w:val="000000" w:themeColor="text1"/>
          <w:szCs w:val="24"/>
        </w:rPr>
        <w:t>өөр</w:t>
      </w:r>
      <w:r w:rsidR="00E03D47">
        <w:rPr>
          <w:rFonts w:cs="Arial"/>
          <w:color w:val="000000" w:themeColor="text1"/>
          <w:szCs w:val="24"/>
        </w:rPr>
        <w:t xml:space="preserve"> буюу өмнөх о</w:t>
      </w:r>
      <w:r w:rsidR="001B5624">
        <w:rPr>
          <w:rFonts w:cs="Arial"/>
          <w:color w:val="000000" w:themeColor="text1"/>
          <w:szCs w:val="24"/>
        </w:rPr>
        <w:t>ны мөн үеэс</w:t>
      </w:r>
      <w:r w:rsidR="00DF495E">
        <w:rPr>
          <w:rFonts w:cs="Arial"/>
          <w:color w:val="000000" w:themeColor="text1"/>
          <w:szCs w:val="24"/>
        </w:rPr>
        <w:t xml:space="preserve"> 26 хувиар өссөн байна.</w:t>
      </w:r>
    </w:p>
    <w:tbl>
      <w:tblPr>
        <w:tblW w:w="0" w:type="auto"/>
        <w:tblLayout w:type="fixed"/>
        <w:tblLook w:val="04A0" w:firstRow="1" w:lastRow="0" w:firstColumn="1" w:lastColumn="0" w:noHBand="0" w:noVBand="1"/>
      </w:tblPr>
      <w:tblGrid>
        <w:gridCol w:w="4788"/>
        <w:gridCol w:w="4707"/>
      </w:tblGrid>
      <w:tr w:rsidR="00500FF7" w:rsidRPr="00CD1403" w14:paraId="01569B3F" w14:textId="77777777" w:rsidTr="00500FF7">
        <w:trPr>
          <w:cantSplit/>
          <w:trHeight w:val="258"/>
        </w:trPr>
        <w:tc>
          <w:tcPr>
            <w:tcW w:w="9495" w:type="dxa"/>
            <w:gridSpan w:val="2"/>
          </w:tcPr>
          <w:p w14:paraId="6B323CE2" w14:textId="0C5E8F30" w:rsidR="00500FF7" w:rsidRPr="00305D20" w:rsidRDefault="00305D20" w:rsidP="00500FF7">
            <w:pPr>
              <w:pStyle w:val="Caption"/>
              <w:tabs>
                <w:tab w:val="left" w:pos="1134"/>
              </w:tabs>
              <w:spacing w:before="0"/>
              <w:ind w:left="0" w:firstLine="0"/>
              <w:rPr>
                <w:rFonts w:ascii="Arial" w:hAnsi="Arial" w:cs="Arial"/>
                <w:color w:val="000000" w:themeColor="text1"/>
              </w:rPr>
            </w:pPr>
            <w:bookmarkStart w:id="14" w:name="_Toc228268880"/>
            <w:bookmarkStart w:id="15" w:name="_Toc228269674"/>
            <w:bookmarkStart w:id="16" w:name="_Toc228269754"/>
            <w:bookmarkStart w:id="17" w:name="_Toc228269894"/>
            <w:bookmarkStart w:id="18" w:name="_Toc228310855"/>
            <w:bookmarkStart w:id="19" w:name="_Toc228311342"/>
            <w:bookmarkStart w:id="20" w:name="_Toc228311447"/>
            <w:bookmarkStart w:id="21" w:name="_Toc228463526"/>
            <w:bookmarkStart w:id="22" w:name="_Toc228465577"/>
            <w:r w:rsidRPr="00305D20">
              <w:rPr>
                <w:rFonts w:ascii="Arial" w:hAnsi="Arial" w:cs="Arial"/>
                <w:color w:val="000000" w:themeColor="text1"/>
              </w:rPr>
              <w:t xml:space="preserve">Зураг </w:t>
            </w:r>
            <w:r w:rsidR="00B213EC">
              <w:rPr>
                <w:rFonts w:ascii="Arial" w:hAnsi="Arial" w:cs="Arial"/>
                <w:color w:val="000000" w:themeColor="text1"/>
              </w:rPr>
              <w:fldChar w:fldCharType="begin"/>
            </w:r>
            <w:r w:rsidR="00B213EC">
              <w:rPr>
                <w:rFonts w:ascii="Arial" w:hAnsi="Arial" w:cs="Arial"/>
                <w:color w:val="000000" w:themeColor="text1"/>
              </w:rPr>
              <w:instrText xml:space="preserve"> STYLEREF 1 \s </w:instrText>
            </w:r>
            <w:r w:rsidR="00B213EC">
              <w:rPr>
                <w:rFonts w:ascii="Arial" w:hAnsi="Arial" w:cs="Arial"/>
                <w:color w:val="000000" w:themeColor="text1"/>
              </w:rPr>
              <w:fldChar w:fldCharType="separate"/>
            </w:r>
            <w:r w:rsidR="00B213EC">
              <w:rPr>
                <w:rFonts w:ascii="Arial" w:hAnsi="Arial" w:cs="Arial"/>
                <w:noProof/>
                <w:color w:val="000000" w:themeColor="text1"/>
              </w:rPr>
              <w:t>1</w:t>
            </w:r>
            <w:r w:rsidR="00B213EC">
              <w:rPr>
                <w:rFonts w:ascii="Arial" w:hAnsi="Arial" w:cs="Arial"/>
                <w:color w:val="000000" w:themeColor="text1"/>
              </w:rPr>
              <w:fldChar w:fldCharType="end"/>
            </w:r>
            <w:r w:rsidR="00B213EC">
              <w:rPr>
                <w:rFonts w:ascii="Arial" w:hAnsi="Arial" w:cs="Arial"/>
                <w:color w:val="000000" w:themeColor="text1"/>
              </w:rPr>
              <w:t>.</w:t>
            </w:r>
            <w:r w:rsidR="00B213EC">
              <w:rPr>
                <w:rFonts w:ascii="Arial" w:hAnsi="Arial" w:cs="Arial"/>
                <w:color w:val="000000" w:themeColor="text1"/>
              </w:rPr>
              <w:fldChar w:fldCharType="begin"/>
            </w:r>
            <w:r w:rsidR="00B213EC">
              <w:rPr>
                <w:rFonts w:ascii="Arial" w:hAnsi="Arial" w:cs="Arial"/>
                <w:color w:val="000000" w:themeColor="text1"/>
              </w:rPr>
              <w:instrText xml:space="preserve"> SEQ Зураг \* ARABIC \s 1 </w:instrText>
            </w:r>
            <w:r w:rsidR="00B213EC">
              <w:rPr>
                <w:rFonts w:ascii="Arial" w:hAnsi="Arial" w:cs="Arial"/>
                <w:color w:val="000000" w:themeColor="text1"/>
              </w:rPr>
              <w:fldChar w:fldCharType="separate"/>
            </w:r>
            <w:r w:rsidR="00B213EC">
              <w:rPr>
                <w:rFonts w:ascii="Arial" w:hAnsi="Arial" w:cs="Arial"/>
                <w:noProof/>
                <w:color w:val="000000" w:themeColor="text1"/>
              </w:rPr>
              <w:t>1</w:t>
            </w:r>
            <w:r w:rsidR="00B213EC">
              <w:rPr>
                <w:rFonts w:ascii="Arial" w:hAnsi="Arial" w:cs="Arial"/>
                <w:color w:val="000000" w:themeColor="text1"/>
              </w:rPr>
              <w:fldChar w:fldCharType="end"/>
            </w:r>
            <w:r w:rsidRPr="00305D20">
              <w:rPr>
                <w:rFonts w:ascii="Arial" w:hAnsi="Arial" w:cs="Arial"/>
                <w:color w:val="000000" w:themeColor="text1"/>
              </w:rPr>
              <w:t xml:space="preserve"> Эдийн засгийн өсөлтийн бүтэц</w:t>
            </w:r>
            <w:bookmarkEnd w:id="14"/>
            <w:bookmarkEnd w:id="15"/>
            <w:bookmarkEnd w:id="16"/>
            <w:bookmarkEnd w:id="17"/>
            <w:bookmarkEnd w:id="18"/>
            <w:bookmarkEnd w:id="19"/>
            <w:bookmarkEnd w:id="20"/>
            <w:bookmarkEnd w:id="21"/>
            <w:bookmarkEnd w:id="22"/>
          </w:p>
        </w:tc>
      </w:tr>
      <w:tr w:rsidR="003478C8" w:rsidRPr="00CD1403" w14:paraId="7DBF1F1F" w14:textId="77777777" w:rsidTr="008C61AF">
        <w:trPr>
          <w:cantSplit/>
          <w:trHeight w:val="407"/>
        </w:trPr>
        <w:tc>
          <w:tcPr>
            <w:tcW w:w="4788" w:type="dxa"/>
            <w:tcBorders>
              <w:top w:val="single" w:sz="4" w:space="0" w:color="auto"/>
            </w:tcBorders>
          </w:tcPr>
          <w:p w14:paraId="19EF62F7" w14:textId="24F92047" w:rsidR="009F2C69" w:rsidRPr="00880AD2" w:rsidRDefault="00880AD2" w:rsidP="00880AD2">
            <w:pPr>
              <w:tabs>
                <w:tab w:val="left" w:pos="454"/>
                <w:tab w:val="left" w:pos="1134"/>
                <w:tab w:val="right" w:leader="dot" w:pos="9354"/>
              </w:tabs>
              <w:spacing w:afterLines="0" w:after="0"/>
              <w:ind w:left="0" w:firstLine="0"/>
              <w:mirrorIndents/>
              <w:jc w:val="left"/>
              <w:rPr>
                <w:rFonts w:cs="Arial"/>
                <w:sz w:val="20"/>
                <w:szCs w:val="20"/>
                <w:lang w:eastAsia="ja-JP" w:bidi="mn-Mong-MN"/>
              </w:rPr>
            </w:pPr>
            <w:r w:rsidRPr="00CD1403">
              <w:rPr>
                <w:rFonts w:cs="Arial"/>
                <w:sz w:val="20"/>
                <w:szCs w:val="20"/>
                <w:lang w:eastAsia="ja-JP"/>
              </w:rPr>
              <w:t xml:space="preserve">1. </w:t>
            </w:r>
            <w:r>
              <w:rPr>
                <w:rFonts w:cs="Arial"/>
                <w:sz w:val="20"/>
                <w:szCs w:val="20"/>
                <w:lang w:eastAsia="ja-JP"/>
              </w:rPr>
              <w:t xml:space="preserve">Эдийн засгийн өсөлт салбараар </w:t>
            </w:r>
            <w:r w:rsidRPr="00CD1403">
              <w:rPr>
                <w:rFonts w:cs="Arial"/>
                <w:sz w:val="20"/>
                <w:szCs w:val="20"/>
                <w:lang w:eastAsia="ja-JP"/>
              </w:rPr>
              <w:t>(</w:t>
            </w:r>
            <w:r>
              <w:rPr>
                <w:rFonts w:cs="Arial"/>
                <w:sz w:val="20"/>
                <w:szCs w:val="20"/>
                <w:lang w:eastAsia="ja-JP"/>
              </w:rPr>
              <w:t>нэгж хувь</w:t>
            </w:r>
            <w:r w:rsidRPr="00CD1403">
              <w:rPr>
                <w:rFonts w:cs="Arial"/>
                <w:sz w:val="20"/>
                <w:szCs w:val="20"/>
                <w:lang w:eastAsia="ja-JP"/>
              </w:rPr>
              <w:t>)</w:t>
            </w:r>
            <w:r w:rsidRPr="00CD1403">
              <w:rPr>
                <w:rFonts w:cs="Arial"/>
                <w:sz w:val="20"/>
                <w:szCs w:val="20"/>
              </w:rPr>
              <w:t xml:space="preserve"> </w:t>
            </w:r>
          </w:p>
          <w:tbl>
            <w:tblPr>
              <w:tblW w:w="4591" w:type="dxa"/>
              <w:tblInd w:w="61" w:type="dxa"/>
              <w:tblLayout w:type="fixed"/>
              <w:tblLook w:val="04A0" w:firstRow="1" w:lastRow="0" w:firstColumn="1" w:lastColumn="0" w:noHBand="0" w:noVBand="1"/>
            </w:tblPr>
            <w:tblGrid>
              <w:gridCol w:w="1499"/>
              <w:gridCol w:w="572"/>
              <w:gridCol w:w="572"/>
              <w:gridCol w:w="572"/>
              <w:gridCol w:w="688"/>
              <w:gridCol w:w="688"/>
            </w:tblGrid>
            <w:tr w:rsidR="003478C8" w:rsidRPr="00CD1403" w14:paraId="77594C4C" w14:textId="7F064C28" w:rsidTr="0009756D">
              <w:trPr>
                <w:trHeight w:val="314"/>
              </w:trPr>
              <w:tc>
                <w:tcPr>
                  <w:tcW w:w="1499" w:type="dxa"/>
                  <w:shd w:val="clear" w:color="auto" w:fill="055957"/>
                  <w:vAlign w:val="center"/>
                  <w:hideMark/>
                </w:tcPr>
                <w:p w14:paraId="7437DB76" w14:textId="77777777" w:rsidR="003478C8" w:rsidRPr="00CD1403" w:rsidRDefault="003478C8" w:rsidP="00A15793">
                  <w:pPr>
                    <w:tabs>
                      <w:tab w:val="left" w:pos="1134"/>
                      <w:tab w:val="right" w:leader="dot" w:pos="9354"/>
                    </w:tabs>
                    <w:spacing w:afterLines="0" w:after="0" w:line="240" w:lineRule="auto"/>
                    <w:ind w:left="0" w:firstLine="0"/>
                    <w:jc w:val="left"/>
                    <w:rPr>
                      <w:rFonts w:eastAsia="Times New Roman" w:cs="Arial"/>
                      <w:color w:val="FFFFFF" w:themeColor="background1"/>
                      <w:kern w:val="0"/>
                      <w:sz w:val="16"/>
                      <w:szCs w:val="16"/>
                      <w14:ligatures w14:val="none"/>
                    </w:rPr>
                  </w:pPr>
                  <w:r w:rsidRPr="00CD1403">
                    <w:rPr>
                      <w:rFonts w:eastAsia="Times New Roman" w:cs="Arial"/>
                      <w:color w:val="FFFFFF" w:themeColor="background1"/>
                      <w:kern w:val="0"/>
                      <w:sz w:val="16"/>
                      <w:szCs w:val="16"/>
                      <w14:ligatures w14:val="none"/>
                    </w:rPr>
                    <w:t>Үзүүлэлт</w:t>
                  </w:r>
                </w:p>
              </w:tc>
              <w:tc>
                <w:tcPr>
                  <w:tcW w:w="572" w:type="dxa"/>
                  <w:shd w:val="clear" w:color="auto" w:fill="055957"/>
                  <w:vAlign w:val="center"/>
                  <w:hideMark/>
                </w:tcPr>
                <w:p w14:paraId="658800F9"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FFFFFF" w:themeColor="background1"/>
                      <w:kern w:val="0"/>
                      <w:sz w:val="16"/>
                      <w:szCs w:val="16"/>
                      <w14:ligatures w14:val="none"/>
                    </w:rPr>
                  </w:pPr>
                  <w:r w:rsidRPr="00CD1403">
                    <w:rPr>
                      <w:rFonts w:eastAsia="Times New Roman" w:cs="Arial"/>
                      <w:color w:val="FFFFFF" w:themeColor="background1"/>
                      <w:kern w:val="0"/>
                      <w:sz w:val="16"/>
                      <w:szCs w:val="16"/>
                      <w14:ligatures w14:val="none"/>
                    </w:rPr>
                    <w:t>2021</w:t>
                  </w:r>
                </w:p>
              </w:tc>
              <w:tc>
                <w:tcPr>
                  <w:tcW w:w="572" w:type="dxa"/>
                  <w:shd w:val="clear" w:color="auto" w:fill="055957"/>
                  <w:vAlign w:val="center"/>
                  <w:hideMark/>
                </w:tcPr>
                <w:p w14:paraId="2D9A3B02"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FFFFFF" w:themeColor="background1"/>
                      <w:kern w:val="0"/>
                      <w:sz w:val="16"/>
                      <w:szCs w:val="16"/>
                      <w14:ligatures w14:val="none"/>
                    </w:rPr>
                  </w:pPr>
                  <w:r w:rsidRPr="00CD1403">
                    <w:rPr>
                      <w:rFonts w:eastAsia="Times New Roman" w:cs="Arial"/>
                      <w:color w:val="FFFFFF" w:themeColor="background1"/>
                      <w:kern w:val="0"/>
                      <w:sz w:val="16"/>
                      <w:szCs w:val="16"/>
                      <w14:ligatures w14:val="none"/>
                    </w:rPr>
                    <w:t>2022</w:t>
                  </w:r>
                </w:p>
              </w:tc>
              <w:tc>
                <w:tcPr>
                  <w:tcW w:w="572" w:type="dxa"/>
                  <w:shd w:val="clear" w:color="auto" w:fill="055957"/>
                  <w:vAlign w:val="center"/>
                  <w:hideMark/>
                </w:tcPr>
                <w:p w14:paraId="10D67A72"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FFFFFF" w:themeColor="background1"/>
                      <w:kern w:val="0"/>
                      <w:sz w:val="16"/>
                      <w:szCs w:val="16"/>
                      <w14:ligatures w14:val="none"/>
                    </w:rPr>
                  </w:pPr>
                  <w:r w:rsidRPr="00CD1403">
                    <w:rPr>
                      <w:rFonts w:eastAsia="Times New Roman" w:cs="Arial"/>
                      <w:color w:val="FFFFFF" w:themeColor="background1"/>
                      <w:kern w:val="0"/>
                      <w:sz w:val="16"/>
                      <w:szCs w:val="16"/>
                      <w14:ligatures w14:val="none"/>
                    </w:rPr>
                    <w:t>2023</w:t>
                  </w:r>
                </w:p>
              </w:tc>
              <w:tc>
                <w:tcPr>
                  <w:tcW w:w="688" w:type="dxa"/>
                  <w:shd w:val="clear" w:color="auto" w:fill="055957"/>
                  <w:vAlign w:val="center"/>
                </w:tcPr>
                <w:p w14:paraId="0F241C2B"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FFFFFF" w:themeColor="background1"/>
                      <w:kern w:val="0"/>
                      <w:sz w:val="16"/>
                      <w:szCs w:val="16"/>
                      <w14:ligatures w14:val="none"/>
                    </w:rPr>
                  </w:pPr>
                  <w:r w:rsidRPr="00CD1403">
                    <w:rPr>
                      <w:rFonts w:eastAsia="Times New Roman" w:cs="Arial"/>
                      <w:color w:val="FFFFFF" w:themeColor="background1"/>
                      <w:kern w:val="0"/>
                      <w:sz w:val="16"/>
                      <w:szCs w:val="16"/>
                      <w14:ligatures w14:val="none"/>
                    </w:rPr>
                    <w:t>2024</w:t>
                  </w:r>
                </w:p>
              </w:tc>
              <w:tc>
                <w:tcPr>
                  <w:tcW w:w="688" w:type="dxa"/>
                  <w:shd w:val="clear" w:color="auto" w:fill="055957"/>
                  <w:vAlign w:val="center"/>
                </w:tcPr>
                <w:p w14:paraId="5F0CF2CB" w14:textId="3D80923E" w:rsidR="0009756D" w:rsidRPr="00CD1403" w:rsidRDefault="0009756D" w:rsidP="0009756D">
                  <w:pPr>
                    <w:tabs>
                      <w:tab w:val="left" w:pos="1134"/>
                      <w:tab w:val="right" w:leader="dot" w:pos="9354"/>
                    </w:tabs>
                    <w:spacing w:afterLines="0" w:after="0" w:line="240" w:lineRule="auto"/>
                    <w:ind w:left="0" w:firstLine="0"/>
                    <w:jc w:val="center"/>
                    <w:rPr>
                      <w:rFonts w:eastAsia="Times New Roman" w:cs="Arial"/>
                      <w:color w:val="FFFFFF" w:themeColor="background1"/>
                      <w:kern w:val="0"/>
                      <w:sz w:val="16"/>
                      <w:szCs w:val="16"/>
                      <w14:ligatures w14:val="none"/>
                    </w:rPr>
                  </w:pPr>
                  <w:r w:rsidRPr="00CD1403">
                    <w:rPr>
                      <w:rFonts w:eastAsia="Times New Roman" w:cs="Arial"/>
                      <w:color w:val="FFFFFF" w:themeColor="background1"/>
                      <w:kern w:val="0"/>
                      <w:sz w:val="16"/>
                      <w:szCs w:val="16"/>
                      <w14:ligatures w14:val="none"/>
                    </w:rPr>
                    <w:t>2025</w:t>
                  </w:r>
                  <w:r w:rsidR="00647239" w:rsidRPr="00CD1403">
                    <w:rPr>
                      <w:rFonts w:eastAsia="Times New Roman" w:cs="Arial"/>
                      <w:color w:val="FFFFFF" w:themeColor="background1"/>
                      <w:kern w:val="0"/>
                      <w:sz w:val="16"/>
                      <w:szCs w:val="16"/>
                      <w14:ligatures w14:val="none"/>
                    </w:rPr>
                    <w:t>*</w:t>
                  </w:r>
                </w:p>
              </w:tc>
            </w:tr>
            <w:tr w:rsidR="003478C8" w:rsidRPr="00CD1403" w14:paraId="0EABD632" w14:textId="1CCBEC15" w:rsidTr="006F5F7C">
              <w:trPr>
                <w:trHeight w:val="299"/>
              </w:trPr>
              <w:tc>
                <w:tcPr>
                  <w:tcW w:w="1499" w:type="dxa"/>
                  <w:tcBorders>
                    <w:bottom w:val="single" w:sz="4" w:space="0" w:color="auto"/>
                  </w:tcBorders>
                  <w:vAlign w:val="center"/>
                  <w:hideMark/>
                </w:tcPr>
                <w:p w14:paraId="37D10608" w14:textId="77777777" w:rsidR="003478C8" w:rsidRPr="00CD1403" w:rsidRDefault="003478C8" w:rsidP="00A15793">
                  <w:pPr>
                    <w:tabs>
                      <w:tab w:val="left" w:pos="1134"/>
                      <w:tab w:val="right" w:leader="dot" w:pos="9354"/>
                    </w:tabs>
                    <w:spacing w:afterLines="0" w:after="0" w:line="240" w:lineRule="auto"/>
                    <w:ind w:left="0" w:firstLine="0"/>
                    <w:jc w:val="left"/>
                    <w:rPr>
                      <w:rFonts w:eastAsia="Times New Roman" w:cs="Arial"/>
                      <w:b/>
                      <w:color w:val="000000" w:themeColor="text1"/>
                      <w:kern w:val="0"/>
                      <w:sz w:val="16"/>
                      <w:szCs w:val="16"/>
                      <w14:ligatures w14:val="none"/>
                    </w:rPr>
                  </w:pPr>
                  <w:r w:rsidRPr="00CD1403">
                    <w:rPr>
                      <w:rFonts w:eastAsia="Times New Roman" w:cs="Arial"/>
                      <w:b/>
                      <w:color w:val="000000" w:themeColor="text1"/>
                      <w:kern w:val="0"/>
                      <w:sz w:val="16"/>
                      <w:szCs w:val="16"/>
                      <w14:ligatures w14:val="none"/>
                    </w:rPr>
                    <w:t>ДНБ</w:t>
                  </w:r>
                </w:p>
              </w:tc>
              <w:tc>
                <w:tcPr>
                  <w:tcW w:w="572" w:type="dxa"/>
                  <w:tcBorders>
                    <w:bottom w:val="single" w:sz="4" w:space="0" w:color="auto"/>
                  </w:tcBorders>
                  <w:vAlign w:val="center"/>
                  <w:hideMark/>
                </w:tcPr>
                <w:p w14:paraId="22D40BDB"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b/>
                      <w:color w:val="000000" w:themeColor="text1"/>
                      <w:kern w:val="0"/>
                      <w:sz w:val="16"/>
                      <w:szCs w:val="16"/>
                      <w14:ligatures w14:val="none"/>
                    </w:rPr>
                  </w:pPr>
                  <w:r w:rsidRPr="00CD1403">
                    <w:rPr>
                      <w:rFonts w:eastAsia="Times New Roman" w:cs="Arial"/>
                      <w:b/>
                      <w:color w:val="000000" w:themeColor="text1"/>
                      <w:kern w:val="0"/>
                      <w:sz w:val="16"/>
                      <w:szCs w:val="16"/>
                      <w14:ligatures w14:val="none"/>
                    </w:rPr>
                    <w:t>1.6</w:t>
                  </w:r>
                </w:p>
              </w:tc>
              <w:tc>
                <w:tcPr>
                  <w:tcW w:w="572" w:type="dxa"/>
                  <w:tcBorders>
                    <w:bottom w:val="single" w:sz="4" w:space="0" w:color="auto"/>
                  </w:tcBorders>
                  <w:vAlign w:val="center"/>
                  <w:hideMark/>
                </w:tcPr>
                <w:p w14:paraId="3BD78F46"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b/>
                      <w:color w:val="000000" w:themeColor="text1"/>
                      <w:kern w:val="0"/>
                      <w:sz w:val="16"/>
                      <w:szCs w:val="16"/>
                      <w14:ligatures w14:val="none"/>
                    </w:rPr>
                  </w:pPr>
                  <w:r w:rsidRPr="00CD1403">
                    <w:rPr>
                      <w:rFonts w:eastAsia="Times New Roman" w:cs="Arial"/>
                      <w:b/>
                      <w:color w:val="000000" w:themeColor="text1"/>
                      <w:kern w:val="0"/>
                      <w:sz w:val="16"/>
                      <w:szCs w:val="16"/>
                      <w14:ligatures w14:val="none"/>
                    </w:rPr>
                    <w:t>5.0</w:t>
                  </w:r>
                </w:p>
              </w:tc>
              <w:tc>
                <w:tcPr>
                  <w:tcW w:w="572" w:type="dxa"/>
                  <w:tcBorders>
                    <w:bottom w:val="single" w:sz="4" w:space="0" w:color="auto"/>
                  </w:tcBorders>
                  <w:vAlign w:val="center"/>
                  <w:hideMark/>
                </w:tcPr>
                <w:p w14:paraId="57A04B8B"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b/>
                      <w:color w:val="000000" w:themeColor="text1"/>
                      <w:kern w:val="0"/>
                      <w:sz w:val="16"/>
                      <w:szCs w:val="16"/>
                      <w14:ligatures w14:val="none"/>
                    </w:rPr>
                  </w:pPr>
                  <w:r w:rsidRPr="00CD1403">
                    <w:rPr>
                      <w:rFonts w:eastAsia="Times New Roman" w:cs="Arial"/>
                      <w:b/>
                      <w:color w:val="000000" w:themeColor="text1"/>
                      <w:sz w:val="16"/>
                      <w:szCs w:val="16"/>
                    </w:rPr>
                    <w:t>7.4</w:t>
                  </w:r>
                </w:p>
              </w:tc>
              <w:tc>
                <w:tcPr>
                  <w:tcW w:w="688" w:type="dxa"/>
                  <w:tcBorders>
                    <w:bottom w:val="single" w:sz="4" w:space="0" w:color="auto"/>
                  </w:tcBorders>
                  <w:vAlign w:val="center"/>
                </w:tcPr>
                <w:p w14:paraId="3B7EE88A" w14:textId="57AAEFC9" w:rsidR="003478C8" w:rsidRPr="00CD1403" w:rsidRDefault="00653200" w:rsidP="006F5F7C">
                  <w:pPr>
                    <w:tabs>
                      <w:tab w:val="left" w:pos="1134"/>
                      <w:tab w:val="right" w:leader="dot" w:pos="9354"/>
                    </w:tabs>
                    <w:spacing w:afterLines="0" w:after="0" w:line="240" w:lineRule="auto"/>
                    <w:ind w:left="0" w:firstLine="0"/>
                    <w:jc w:val="right"/>
                    <w:rPr>
                      <w:rFonts w:cs="Arial"/>
                      <w:b/>
                      <w:sz w:val="16"/>
                      <w:szCs w:val="16"/>
                    </w:rPr>
                  </w:pPr>
                  <w:r w:rsidRPr="00CD1403">
                    <w:rPr>
                      <w:rFonts w:cs="Arial"/>
                      <w:b/>
                      <w:sz w:val="16"/>
                      <w:szCs w:val="16"/>
                    </w:rPr>
                    <w:t>5.1</w:t>
                  </w:r>
                </w:p>
              </w:tc>
              <w:tc>
                <w:tcPr>
                  <w:tcW w:w="688" w:type="dxa"/>
                  <w:tcBorders>
                    <w:bottom w:val="single" w:sz="4" w:space="0" w:color="auto"/>
                  </w:tcBorders>
                  <w:vAlign w:val="center"/>
                </w:tcPr>
                <w:p w14:paraId="396C124E" w14:textId="0F4D2244" w:rsidR="0009756D" w:rsidRPr="00CD1403" w:rsidRDefault="008602D6" w:rsidP="006F5F7C">
                  <w:pPr>
                    <w:tabs>
                      <w:tab w:val="left" w:pos="1134"/>
                      <w:tab w:val="right" w:leader="dot" w:pos="9354"/>
                    </w:tabs>
                    <w:spacing w:afterLines="0" w:after="0" w:line="240" w:lineRule="auto"/>
                    <w:ind w:left="0" w:firstLine="0"/>
                    <w:jc w:val="right"/>
                    <w:rPr>
                      <w:rFonts w:cs="Arial"/>
                      <w:b/>
                      <w:sz w:val="16"/>
                      <w:szCs w:val="16"/>
                    </w:rPr>
                  </w:pPr>
                  <w:r w:rsidRPr="00CD1403">
                    <w:rPr>
                      <w:rFonts w:cs="Arial"/>
                      <w:b/>
                      <w:sz w:val="16"/>
                      <w:szCs w:val="16"/>
                    </w:rPr>
                    <w:t>6.8</w:t>
                  </w:r>
                </w:p>
              </w:tc>
            </w:tr>
            <w:tr w:rsidR="003478C8" w:rsidRPr="00CD1403" w14:paraId="4D89ECF3" w14:textId="3AAF2C4E" w:rsidTr="006F5F7C">
              <w:trPr>
                <w:trHeight w:val="299"/>
              </w:trPr>
              <w:tc>
                <w:tcPr>
                  <w:tcW w:w="1499" w:type="dxa"/>
                  <w:tcBorders>
                    <w:top w:val="single" w:sz="4" w:space="0" w:color="auto"/>
                  </w:tcBorders>
                  <w:vAlign w:val="center"/>
                  <w:hideMark/>
                </w:tcPr>
                <w:p w14:paraId="7144EA64" w14:textId="77777777" w:rsidR="003478C8" w:rsidRPr="00CD1403" w:rsidRDefault="003478C8" w:rsidP="00A15793">
                  <w:pPr>
                    <w:tabs>
                      <w:tab w:val="left" w:pos="1134"/>
                      <w:tab w:val="right" w:leader="dot" w:pos="9354"/>
                    </w:tabs>
                    <w:spacing w:afterLines="0" w:after="0" w:line="240" w:lineRule="auto"/>
                    <w:ind w:left="0" w:firstLine="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ХАА</w:t>
                  </w:r>
                </w:p>
              </w:tc>
              <w:tc>
                <w:tcPr>
                  <w:tcW w:w="572" w:type="dxa"/>
                  <w:tcBorders>
                    <w:top w:val="single" w:sz="4" w:space="0" w:color="auto"/>
                  </w:tcBorders>
                  <w:vAlign w:val="center"/>
                  <w:hideMark/>
                </w:tcPr>
                <w:p w14:paraId="01FBD44C"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-0.8</w:t>
                  </w:r>
                </w:p>
              </w:tc>
              <w:tc>
                <w:tcPr>
                  <w:tcW w:w="572" w:type="dxa"/>
                  <w:tcBorders>
                    <w:top w:val="single" w:sz="4" w:space="0" w:color="auto"/>
                  </w:tcBorders>
                  <w:vAlign w:val="center"/>
                  <w:hideMark/>
                </w:tcPr>
                <w:p w14:paraId="350C1BAF"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1.7</w:t>
                  </w:r>
                </w:p>
              </w:tc>
              <w:tc>
                <w:tcPr>
                  <w:tcW w:w="572" w:type="dxa"/>
                  <w:tcBorders>
                    <w:top w:val="single" w:sz="4" w:space="0" w:color="auto"/>
                  </w:tcBorders>
                  <w:vAlign w:val="center"/>
                  <w:hideMark/>
                </w:tcPr>
                <w:p w14:paraId="2C8EEBA2"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-1.3</w:t>
                  </w:r>
                </w:p>
              </w:tc>
              <w:tc>
                <w:tcPr>
                  <w:tcW w:w="688" w:type="dxa"/>
                  <w:tcBorders>
                    <w:top w:val="single" w:sz="4" w:space="0" w:color="auto"/>
                  </w:tcBorders>
                  <w:vAlign w:val="center"/>
                </w:tcPr>
                <w:p w14:paraId="01F27548" w14:textId="77777777" w:rsidR="003478C8" w:rsidRPr="00CD1403" w:rsidRDefault="003478C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-3.6</w:t>
                  </w:r>
                </w:p>
              </w:tc>
              <w:tc>
                <w:tcPr>
                  <w:tcW w:w="688" w:type="dxa"/>
                  <w:tcBorders>
                    <w:top w:val="single" w:sz="4" w:space="0" w:color="auto"/>
                  </w:tcBorders>
                  <w:vAlign w:val="center"/>
                </w:tcPr>
                <w:p w14:paraId="1684E175" w14:textId="6EFD1D91" w:rsidR="0009756D" w:rsidRPr="00CD1403" w:rsidRDefault="0056794D"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2.9</w:t>
                  </w:r>
                </w:p>
              </w:tc>
            </w:tr>
            <w:tr w:rsidR="003478C8" w:rsidRPr="00CD1403" w14:paraId="2F07C0FE" w14:textId="31C4BF42" w:rsidTr="006F5F7C">
              <w:trPr>
                <w:trHeight w:val="299"/>
              </w:trPr>
              <w:tc>
                <w:tcPr>
                  <w:tcW w:w="1499" w:type="dxa"/>
                  <w:vAlign w:val="center"/>
                  <w:hideMark/>
                </w:tcPr>
                <w:p w14:paraId="3F53FD0C" w14:textId="77777777" w:rsidR="003478C8" w:rsidRPr="00CD1403" w:rsidRDefault="003478C8" w:rsidP="00A15793">
                  <w:pPr>
                    <w:tabs>
                      <w:tab w:val="left" w:pos="1134"/>
                      <w:tab w:val="right" w:leader="dot" w:pos="9354"/>
                    </w:tabs>
                    <w:spacing w:afterLines="0" w:after="0" w:line="240" w:lineRule="auto"/>
                    <w:ind w:left="0" w:firstLine="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Үйлдвэрлэл</w:t>
                  </w:r>
                </w:p>
              </w:tc>
              <w:tc>
                <w:tcPr>
                  <w:tcW w:w="572" w:type="dxa"/>
                  <w:vAlign w:val="center"/>
                  <w:hideMark/>
                </w:tcPr>
                <w:p w14:paraId="196C4D36"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-0.6</w:t>
                  </w:r>
                </w:p>
              </w:tc>
              <w:tc>
                <w:tcPr>
                  <w:tcW w:w="572" w:type="dxa"/>
                  <w:vAlign w:val="center"/>
                  <w:hideMark/>
                </w:tcPr>
                <w:p w14:paraId="6ADAD04E"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-1.2</w:t>
                  </w:r>
                </w:p>
              </w:tc>
              <w:tc>
                <w:tcPr>
                  <w:tcW w:w="572" w:type="dxa"/>
                  <w:vAlign w:val="center"/>
                  <w:hideMark/>
                </w:tcPr>
                <w:p w14:paraId="6776294F"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3.2</w:t>
                  </w:r>
                </w:p>
              </w:tc>
              <w:tc>
                <w:tcPr>
                  <w:tcW w:w="688" w:type="dxa"/>
                  <w:vAlign w:val="center"/>
                </w:tcPr>
                <w:p w14:paraId="3B1BA7F9" w14:textId="42617F24" w:rsidR="003478C8" w:rsidRPr="00CD1403" w:rsidRDefault="003478C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w:t>
                  </w:r>
                  <w:r w:rsidR="00415887" w:rsidRPr="00CD1403">
                    <w:rPr>
                      <w:rFonts w:cs="Arial"/>
                      <w:sz w:val="16"/>
                      <w:szCs w:val="16"/>
                    </w:rPr>
                    <w:t>6</w:t>
                  </w:r>
                </w:p>
              </w:tc>
              <w:tc>
                <w:tcPr>
                  <w:tcW w:w="688" w:type="dxa"/>
                  <w:vAlign w:val="center"/>
                </w:tcPr>
                <w:p w14:paraId="73539BC8" w14:textId="548560FB" w:rsidR="0009756D" w:rsidRPr="00CD1403" w:rsidRDefault="000A581E"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2.9</w:t>
                  </w:r>
                </w:p>
              </w:tc>
            </w:tr>
            <w:tr w:rsidR="003478C8" w:rsidRPr="00CD1403" w14:paraId="001B62B0" w14:textId="15BD1722" w:rsidTr="006F5F7C">
              <w:trPr>
                <w:trHeight w:val="299"/>
              </w:trPr>
              <w:tc>
                <w:tcPr>
                  <w:tcW w:w="1499" w:type="dxa"/>
                  <w:vAlign w:val="center"/>
                  <w:hideMark/>
                </w:tcPr>
                <w:p w14:paraId="57839954" w14:textId="77777777" w:rsidR="003478C8" w:rsidRPr="00CD1403" w:rsidRDefault="003478C8" w:rsidP="00A15793">
                  <w:pPr>
                    <w:tabs>
                      <w:tab w:val="left" w:pos="1134"/>
                    </w:tabs>
                    <w:spacing w:afterLines="0" w:after="0" w:line="240" w:lineRule="auto"/>
                    <w:ind w:left="0" w:firstLineChars="100" w:firstLine="16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Уул уурхай</w:t>
                  </w:r>
                </w:p>
              </w:tc>
              <w:tc>
                <w:tcPr>
                  <w:tcW w:w="572" w:type="dxa"/>
                  <w:vAlign w:val="center"/>
                  <w:hideMark/>
                </w:tcPr>
                <w:p w14:paraId="3FD2DF23"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0.1</w:t>
                  </w:r>
                </w:p>
              </w:tc>
              <w:tc>
                <w:tcPr>
                  <w:tcW w:w="572" w:type="dxa"/>
                  <w:vAlign w:val="center"/>
                  <w:hideMark/>
                </w:tcPr>
                <w:p w14:paraId="17C708D3"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-2.1</w:t>
                  </w:r>
                </w:p>
              </w:tc>
              <w:tc>
                <w:tcPr>
                  <w:tcW w:w="572" w:type="dxa"/>
                  <w:vAlign w:val="center"/>
                  <w:hideMark/>
                </w:tcPr>
                <w:p w14:paraId="49AA4897"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2.6</w:t>
                  </w:r>
                </w:p>
              </w:tc>
              <w:tc>
                <w:tcPr>
                  <w:tcW w:w="688" w:type="dxa"/>
                  <w:vAlign w:val="center"/>
                </w:tcPr>
                <w:p w14:paraId="24AF9CB4" w14:textId="77777777" w:rsidR="003478C8" w:rsidRPr="00CD1403" w:rsidRDefault="003478C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1.4</w:t>
                  </w:r>
                </w:p>
              </w:tc>
              <w:tc>
                <w:tcPr>
                  <w:tcW w:w="688" w:type="dxa"/>
                  <w:vAlign w:val="center"/>
                </w:tcPr>
                <w:p w14:paraId="3A65B55F" w14:textId="12793933" w:rsidR="0009756D" w:rsidRPr="00CD1403" w:rsidRDefault="006A3323"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1.4</w:t>
                  </w:r>
                </w:p>
              </w:tc>
            </w:tr>
            <w:tr w:rsidR="003478C8" w:rsidRPr="00CD1403" w14:paraId="2B44DD43" w14:textId="1BC5FF45" w:rsidTr="006F5F7C">
              <w:trPr>
                <w:trHeight w:val="299"/>
              </w:trPr>
              <w:tc>
                <w:tcPr>
                  <w:tcW w:w="1499" w:type="dxa"/>
                  <w:vAlign w:val="center"/>
                  <w:hideMark/>
                </w:tcPr>
                <w:p w14:paraId="35A59D61" w14:textId="77777777" w:rsidR="003478C8" w:rsidRPr="00CD1403" w:rsidRDefault="003478C8" w:rsidP="00A15793">
                  <w:pPr>
                    <w:tabs>
                      <w:tab w:val="left" w:pos="1134"/>
                    </w:tabs>
                    <w:spacing w:afterLines="0" w:after="0" w:line="240" w:lineRule="auto"/>
                    <w:ind w:left="0" w:firstLineChars="100" w:firstLine="16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 xml:space="preserve">Боловсруулах </w:t>
                  </w:r>
                </w:p>
              </w:tc>
              <w:tc>
                <w:tcPr>
                  <w:tcW w:w="572" w:type="dxa"/>
                  <w:vAlign w:val="center"/>
                  <w:hideMark/>
                </w:tcPr>
                <w:p w14:paraId="0B2A80E3"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-0.1</w:t>
                  </w:r>
                </w:p>
              </w:tc>
              <w:tc>
                <w:tcPr>
                  <w:tcW w:w="572" w:type="dxa"/>
                  <w:vAlign w:val="center"/>
                  <w:hideMark/>
                </w:tcPr>
                <w:p w14:paraId="789F4A72"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0.5</w:t>
                  </w:r>
                </w:p>
              </w:tc>
              <w:tc>
                <w:tcPr>
                  <w:tcW w:w="572" w:type="dxa"/>
                  <w:vAlign w:val="center"/>
                  <w:hideMark/>
                </w:tcPr>
                <w:p w14:paraId="11F7EA48"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0.4</w:t>
                  </w:r>
                </w:p>
              </w:tc>
              <w:tc>
                <w:tcPr>
                  <w:tcW w:w="688" w:type="dxa"/>
                  <w:vAlign w:val="center"/>
                </w:tcPr>
                <w:p w14:paraId="6EE3912A" w14:textId="130FC8D9" w:rsidR="003478C8" w:rsidRPr="00CD1403" w:rsidRDefault="003478C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w:t>
                  </w:r>
                  <w:r w:rsidR="001D31E8" w:rsidRPr="00CD1403">
                    <w:rPr>
                      <w:rFonts w:cs="Arial"/>
                      <w:sz w:val="16"/>
                      <w:szCs w:val="16"/>
                    </w:rPr>
                    <w:t>3</w:t>
                  </w:r>
                </w:p>
              </w:tc>
              <w:tc>
                <w:tcPr>
                  <w:tcW w:w="688" w:type="dxa"/>
                  <w:vAlign w:val="center"/>
                </w:tcPr>
                <w:p w14:paraId="5C86E8E0" w14:textId="417EEA0D" w:rsidR="0009756D" w:rsidRPr="00CD1403" w:rsidRDefault="001D31E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0.7</w:t>
                  </w:r>
                </w:p>
              </w:tc>
            </w:tr>
            <w:tr w:rsidR="003478C8" w:rsidRPr="00CD1403" w14:paraId="610AC5FF" w14:textId="50ABA65A" w:rsidTr="006F5F7C">
              <w:trPr>
                <w:trHeight w:val="299"/>
              </w:trPr>
              <w:tc>
                <w:tcPr>
                  <w:tcW w:w="1499" w:type="dxa"/>
                  <w:vAlign w:val="center"/>
                  <w:hideMark/>
                </w:tcPr>
                <w:p w14:paraId="0BE9277D" w14:textId="77777777" w:rsidR="003478C8" w:rsidRPr="00CD1403" w:rsidRDefault="003478C8" w:rsidP="00A15793">
                  <w:pPr>
                    <w:tabs>
                      <w:tab w:val="left" w:pos="1134"/>
                    </w:tabs>
                    <w:spacing w:afterLines="0" w:after="0" w:line="240" w:lineRule="auto"/>
                    <w:ind w:left="0" w:firstLineChars="100" w:firstLine="16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Цахилгаан, ус</w:t>
                  </w:r>
                </w:p>
              </w:tc>
              <w:tc>
                <w:tcPr>
                  <w:tcW w:w="572" w:type="dxa"/>
                  <w:vAlign w:val="center"/>
                  <w:hideMark/>
                </w:tcPr>
                <w:p w14:paraId="34AE8C4D"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0.2</w:t>
                  </w:r>
                </w:p>
              </w:tc>
              <w:tc>
                <w:tcPr>
                  <w:tcW w:w="572" w:type="dxa"/>
                  <w:vAlign w:val="center"/>
                  <w:hideMark/>
                </w:tcPr>
                <w:p w14:paraId="27493E17"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0.1</w:t>
                  </w:r>
                </w:p>
              </w:tc>
              <w:tc>
                <w:tcPr>
                  <w:tcW w:w="572" w:type="dxa"/>
                  <w:vAlign w:val="center"/>
                  <w:hideMark/>
                </w:tcPr>
                <w:p w14:paraId="3FDFC336"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0.1</w:t>
                  </w:r>
                </w:p>
              </w:tc>
              <w:tc>
                <w:tcPr>
                  <w:tcW w:w="688" w:type="dxa"/>
                  <w:vAlign w:val="center"/>
                </w:tcPr>
                <w:p w14:paraId="0650B3B4" w14:textId="77777777" w:rsidR="003478C8" w:rsidRPr="00CD1403" w:rsidRDefault="003478C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0.1</w:t>
                  </w:r>
                </w:p>
              </w:tc>
              <w:tc>
                <w:tcPr>
                  <w:tcW w:w="688" w:type="dxa"/>
                  <w:vAlign w:val="center"/>
                </w:tcPr>
                <w:p w14:paraId="2D97603B" w14:textId="199270F1" w:rsidR="0009756D" w:rsidRPr="00CD1403" w:rsidRDefault="00334976"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0.2</w:t>
                  </w:r>
                </w:p>
              </w:tc>
            </w:tr>
            <w:tr w:rsidR="003478C8" w:rsidRPr="00CD1403" w14:paraId="15C4BF61" w14:textId="5FA45CD5" w:rsidTr="006F5F7C">
              <w:trPr>
                <w:trHeight w:val="299"/>
              </w:trPr>
              <w:tc>
                <w:tcPr>
                  <w:tcW w:w="1499" w:type="dxa"/>
                  <w:vAlign w:val="center"/>
                  <w:hideMark/>
                </w:tcPr>
                <w:p w14:paraId="755ABE05" w14:textId="77777777" w:rsidR="003478C8" w:rsidRPr="00CD1403" w:rsidRDefault="003478C8" w:rsidP="00A15793">
                  <w:pPr>
                    <w:tabs>
                      <w:tab w:val="left" w:pos="1134"/>
                    </w:tabs>
                    <w:spacing w:afterLines="0" w:after="0" w:line="240" w:lineRule="auto"/>
                    <w:ind w:left="0" w:firstLineChars="100" w:firstLine="16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Барилга</w:t>
                  </w:r>
                </w:p>
              </w:tc>
              <w:tc>
                <w:tcPr>
                  <w:tcW w:w="572" w:type="dxa"/>
                  <w:vAlign w:val="center"/>
                  <w:hideMark/>
                </w:tcPr>
                <w:p w14:paraId="5E060014"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-0.9</w:t>
                  </w:r>
                </w:p>
              </w:tc>
              <w:tc>
                <w:tcPr>
                  <w:tcW w:w="572" w:type="dxa"/>
                  <w:vAlign w:val="center"/>
                  <w:hideMark/>
                </w:tcPr>
                <w:p w14:paraId="273DF01C"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0.2</w:t>
                  </w:r>
                </w:p>
              </w:tc>
              <w:tc>
                <w:tcPr>
                  <w:tcW w:w="572" w:type="dxa"/>
                  <w:vAlign w:val="center"/>
                  <w:hideMark/>
                </w:tcPr>
                <w:p w14:paraId="0E312AC8"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0.1</w:t>
                  </w:r>
                </w:p>
              </w:tc>
              <w:tc>
                <w:tcPr>
                  <w:tcW w:w="688" w:type="dxa"/>
                  <w:vAlign w:val="center"/>
                </w:tcPr>
                <w:p w14:paraId="0F42EE83" w14:textId="49D5F2CC" w:rsidR="003478C8" w:rsidRPr="00CD1403" w:rsidRDefault="003478C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w:t>
                  </w:r>
                  <w:r w:rsidR="00AC333F" w:rsidRPr="00CD1403">
                    <w:rPr>
                      <w:rFonts w:cs="Arial"/>
                      <w:sz w:val="16"/>
                      <w:szCs w:val="16"/>
                    </w:rPr>
                    <w:t>4</w:t>
                  </w:r>
                </w:p>
              </w:tc>
              <w:tc>
                <w:tcPr>
                  <w:tcW w:w="688" w:type="dxa"/>
                  <w:vAlign w:val="center"/>
                </w:tcPr>
                <w:p w14:paraId="02E25E3B" w14:textId="4BD2A525" w:rsidR="0009756D" w:rsidRPr="00CD1403" w:rsidRDefault="00AC333F"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0.5</w:t>
                  </w:r>
                </w:p>
              </w:tc>
            </w:tr>
            <w:tr w:rsidR="003478C8" w:rsidRPr="00CD1403" w14:paraId="61B1B4CB" w14:textId="055C6536" w:rsidTr="006F5F7C">
              <w:trPr>
                <w:trHeight w:val="299"/>
              </w:trPr>
              <w:tc>
                <w:tcPr>
                  <w:tcW w:w="1499" w:type="dxa"/>
                  <w:vAlign w:val="center"/>
                  <w:hideMark/>
                </w:tcPr>
                <w:p w14:paraId="37EEB106" w14:textId="77777777" w:rsidR="003478C8" w:rsidRPr="00CD1403" w:rsidRDefault="003478C8" w:rsidP="00A15793">
                  <w:pPr>
                    <w:tabs>
                      <w:tab w:val="left" w:pos="1134"/>
                      <w:tab w:val="right" w:leader="dot" w:pos="9354"/>
                    </w:tabs>
                    <w:spacing w:afterLines="0" w:after="0" w:line="240" w:lineRule="auto"/>
                    <w:ind w:left="0" w:firstLine="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Үйлчилгээ</w:t>
                  </w:r>
                </w:p>
              </w:tc>
              <w:tc>
                <w:tcPr>
                  <w:tcW w:w="572" w:type="dxa"/>
                  <w:vAlign w:val="center"/>
                  <w:hideMark/>
                </w:tcPr>
                <w:p w14:paraId="2A2C9B4D"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1.8</w:t>
                  </w:r>
                </w:p>
              </w:tc>
              <w:tc>
                <w:tcPr>
                  <w:tcW w:w="572" w:type="dxa"/>
                  <w:vAlign w:val="center"/>
                  <w:hideMark/>
                </w:tcPr>
                <w:p w14:paraId="0C4EB104"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3.2</w:t>
                  </w:r>
                </w:p>
              </w:tc>
              <w:tc>
                <w:tcPr>
                  <w:tcW w:w="572" w:type="dxa"/>
                  <w:vAlign w:val="center"/>
                  <w:hideMark/>
                </w:tcPr>
                <w:p w14:paraId="41E9AA57"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4.7</w:t>
                  </w:r>
                </w:p>
              </w:tc>
              <w:tc>
                <w:tcPr>
                  <w:tcW w:w="688" w:type="dxa"/>
                  <w:vAlign w:val="center"/>
                </w:tcPr>
                <w:p w14:paraId="3C3894D0" w14:textId="4F561939" w:rsidR="003478C8" w:rsidRPr="00CD1403" w:rsidRDefault="0055733E"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5.</w:t>
                  </w:r>
                  <w:r w:rsidR="003478C8" w:rsidRPr="00CD1403">
                    <w:rPr>
                      <w:rFonts w:cs="Arial"/>
                      <w:sz w:val="16"/>
                      <w:szCs w:val="16"/>
                    </w:rPr>
                    <w:t>4</w:t>
                  </w:r>
                </w:p>
              </w:tc>
              <w:tc>
                <w:tcPr>
                  <w:tcW w:w="688" w:type="dxa"/>
                  <w:vAlign w:val="center"/>
                </w:tcPr>
                <w:p w14:paraId="4DC83134" w14:textId="495660E3" w:rsidR="0009756D" w:rsidRPr="00CD1403" w:rsidRDefault="009B3744"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1.0</w:t>
                  </w:r>
                </w:p>
              </w:tc>
            </w:tr>
            <w:tr w:rsidR="003478C8" w:rsidRPr="00CD1403" w14:paraId="35243C86" w14:textId="6FEC06D6" w:rsidTr="006F5F7C">
              <w:trPr>
                <w:trHeight w:val="299"/>
              </w:trPr>
              <w:tc>
                <w:tcPr>
                  <w:tcW w:w="1499" w:type="dxa"/>
                  <w:vAlign w:val="center"/>
                  <w:hideMark/>
                </w:tcPr>
                <w:p w14:paraId="7971C9A7" w14:textId="77777777" w:rsidR="003478C8" w:rsidRPr="00CD1403" w:rsidRDefault="003478C8" w:rsidP="00A15793">
                  <w:pPr>
                    <w:tabs>
                      <w:tab w:val="left" w:pos="1134"/>
                    </w:tabs>
                    <w:spacing w:afterLines="0" w:after="0" w:line="240" w:lineRule="auto"/>
                    <w:ind w:left="0" w:firstLineChars="100" w:firstLine="16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Худалдаа</w:t>
                  </w:r>
                </w:p>
              </w:tc>
              <w:tc>
                <w:tcPr>
                  <w:tcW w:w="572" w:type="dxa"/>
                  <w:vAlign w:val="center"/>
                  <w:hideMark/>
                </w:tcPr>
                <w:p w14:paraId="6CE97B00"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0.6</w:t>
                  </w:r>
                </w:p>
              </w:tc>
              <w:tc>
                <w:tcPr>
                  <w:tcW w:w="572" w:type="dxa"/>
                  <w:vAlign w:val="center"/>
                  <w:hideMark/>
                </w:tcPr>
                <w:p w14:paraId="5420920E"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1.1</w:t>
                  </w:r>
                </w:p>
              </w:tc>
              <w:tc>
                <w:tcPr>
                  <w:tcW w:w="572" w:type="dxa"/>
                  <w:vAlign w:val="center"/>
                  <w:hideMark/>
                </w:tcPr>
                <w:p w14:paraId="00900206"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0.8</w:t>
                  </w:r>
                </w:p>
              </w:tc>
              <w:tc>
                <w:tcPr>
                  <w:tcW w:w="688" w:type="dxa"/>
                  <w:vAlign w:val="center"/>
                </w:tcPr>
                <w:p w14:paraId="2FAA58FA" w14:textId="32BF089F" w:rsidR="003478C8" w:rsidRPr="00CD1403" w:rsidRDefault="000432A4"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1.4</w:t>
                  </w:r>
                </w:p>
              </w:tc>
              <w:tc>
                <w:tcPr>
                  <w:tcW w:w="688" w:type="dxa"/>
                  <w:vAlign w:val="center"/>
                </w:tcPr>
                <w:p w14:paraId="7D1D70C9" w14:textId="209AB4AC" w:rsidR="0009756D" w:rsidRPr="00CD1403" w:rsidRDefault="00D16394"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-0.6</w:t>
                  </w:r>
                </w:p>
              </w:tc>
            </w:tr>
            <w:tr w:rsidR="003478C8" w:rsidRPr="00CD1403" w14:paraId="1E2C801F" w14:textId="6B8AF93B" w:rsidTr="006F5F7C">
              <w:trPr>
                <w:trHeight w:val="299"/>
              </w:trPr>
              <w:tc>
                <w:tcPr>
                  <w:tcW w:w="1499" w:type="dxa"/>
                  <w:vAlign w:val="center"/>
                  <w:hideMark/>
                </w:tcPr>
                <w:p w14:paraId="4A32AD85" w14:textId="77777777" w:rsidR="003478C8" w:rsidRPr="00CD1403" w:rsidRDefault="003478C8" w:rsidP="00A15793">
                  <w:pPr>
                    <w:tabs>
                      <w:tab w:val="left" w:pos="1134"/>
                    </w:tabs>
                    <w:spacing w:afterLines="0" w:after="0" w:line="240" w:lineRule="auto"/>
                    <w:ind w:left="0" w:firstLineChars="100" w:firstLine="16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 xml:space="preserve">Тээвэр </w:t>
                  </w:r>
                </w:p>
              </w:tc>
              <w:tc>
                <w:tcPr>
                  <w:tcW w:w="572" w:type="dxa"/>
                  <w:vAlign w:val="center"/>
                  <w:hideMark/>
                </w:tcPr>
                <w:p w14:paraId="10DF6C4F"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-0.3</w:t>
                  </w:r>
                </w:p>
              </w:tc>
              <w:tc>
                <w:tcPr>
                  <w:tcW w:w="572" w:type="dxa"/>
                  <w:vAlign w:val="center"/>
                  <w:hideMark/>
                </w:tcPr>
                <w:p w14:paraId="664ADCF3"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0.4</w:t>
                  </w:r>
                </w:p>
              </w:tc>
              <w:tc>
                <w:tcPr>
                  <w:tcW w:w="572" w:type="dxa"/>
                  <w:vAlign w:val="center"/>
                  <w:hideMark/>
                </w:tcPr>
                <w:p w14:paraId="610B56B4"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1.8</w:t>
                  </w:r>
                </w:p>
              </w:tc>
              <w:tc>
                <w:tcPr>
                  <w:tcW w:w="688" w:type="dxa"/>
                  <w:vAlign w:val="center"/>
                </w:tcPr>
                <w:p w14:paraId="0B0A1DF9" w14:textId="7A40662B" w:rsidR="003478C8" w:rsidRPr="00CD1403" w:rsidRDefault="003478C8"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w:t>
                  </w:r>
                  <w:r w:rsidR="0073674A" w:rsidRPr="00CD1403">
                    <w:rPr>
                      <w:rFonts w:cs="Arial"/>
                      <w:sz w:val="16"/>
                      <w:szCs w:val="16"/>
                    </w:rPr>
                    <w:t>0</w:t>
                  </w:r>
                </w:p>
              </w:tc>
              <w:tc>
                <w:tcPr>
                  <w:tcW w:w="688" w:type="dxa"/>
                  <w:vAlign w:val="center"/>
                </w:tcPr>
                <w:p w14:paraId="75BF9E12" w14:textId="3A011C18" w:rsidR="0009756D" w:rsidRPr="00CD1403" w:rsidRDefault="0073674A"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0.3</w:t>
                  </w:r>
                </w:p>
              </w:tc>
            </w:tr>
            <w:tr w:rsidR="003478C8" w:rsidRPr="00CD1403" w14:paraId="2E1CFC29" w14:textId="2C8B796D" w:rsidTr="006F5F7C">
              <w:trPr>
                <w:trHeight w:val="299"/>
              </w:trPr>
              <w:tc>
                <w:tcPr>
                  <w:tcW w:w="1499" w:type="dxa"/>
                  <w:vAlign w:val="center"/>
                  <w:hideMark/>
                </w:tcPr>
                <w:p w14:paraId="2C3BF49D" w14:textId="77777777" w:rsidR="003478C8" w:rsidRPr="00CD1403" w:rsidRDefault="003478C8" w:rsidP="00A15793">
                  <w:pPr>
                    <w:tabs>
                      <w:tab w:val="left" w:pos="1134"/>
                    </w:tabs>
                    <w:spacing w:afterLines="0" w:after="0" w:line="240" w:lineRule="auto"/>
                    <w:ind w:left="0" w:firstLineChars="100" w:firstLine="16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Бусад</w:t>
                  </w:r>
                </w:p>
              </w:tc>
              <w:tc>
                <w:tcPr>
                  <w:tcW w:w="572" w:type="dxa"/>
                  <w:vAlign w:val="center"/>
                  <w:hideMark/>
                </w:tcPr>
                <w:p w14:paraId="642A2198"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1.5</w:t>
                  </w:r>
                </w:p>
              </w:tc>
              <w:tc>
                <w:tcPr>
                  <w:tcW w:w="572" w:type="dxa"/>
                  <w:vAlign w:val="center"/>
                  <w:hideMark/>
                </w:tcPr>
                <w:p w14:paraId="3F57AAB9"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1.7</w:t>
                  </w:r>
                </w:p>
              </w:tc>
              <w:tc>
                <w:tcPr>
                  <w:tcW w:w="572" w:type="dxa"/>
                  <w:vAlign w:val="center"/>
                  <w:hideMark/>
                </w:tcPr>
                <w:p w14:paraId="213D4144"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2.1</w:t>
                  </w:r>
                </w:p>
              </w:tc>
              <w:tc>
                <w:tcPr>
                  <w:tcW w:w="688" w:type="dxa"/>
                  <w:vAlign w:val="center"/>
                </w:tcPr>
                <w:p w14:paraId="45FDA12C" w14:textId="3994D1DF" w:rsidR="003478C8" w:rsidRPr="00CD1403" w:rsidRDefault="004E245A"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3.0</w:t>
                  </w:r>
                </w:p>
              </w:tc>
              <w:tc>
                <w:tcPr>
                  <w:tcW w:w="688" w:type="dxa"/>
                  <w:vAlign w:val="center"/>
                </w:tcPr>
                <w:p w14:paraId="00A0A4AC" w14:textId="321C28AC" w:rsidR="0009756D" w:rsidRPr="00CD1403" w:rsidRDefault="008602D6"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1.3</w:t>
                  </w:r>
                </w:p>
              </w:tc>
            </w:tr>
            <w:tr w:rsidR="003478C8" w:rsidRPr="00CD1403" w14:paraId="75691E06" w14:textId="00233315" w:rsidTr="006F5F7C">
              <w:trPr>
                <w:trHeight w:val="68"/>
              </w:trPr>
              <w:tc>
                <w:tcPr>
                  <w:tcW w:w="1499" w:type="dxa"/>
                  <w:tcBorders>
                    <w:bottom w:val="single" w:sz="4" w:space="0" w:color="auto"/>
                  </w:tcBorders>
                  <w:vAlign w:val="center"/>
                  <w:hideMark/>
                </w:tcPr>
                <w:p w14:paraId="29028F4E" w14:textId="77777777" w:rsidR="003478C8" w:rsidRPr="00CD1403" w:rsidRDefault="003478C8" w:rsidP="00A15793">
                  <w:pPr>
                    <w:tabs>
                      <w:tab w:val="left" w:pos="1134"/>
                      <w:tab w:val="right" w:leader="dot" w:pos="9354"/>
                    </w:tabs>
                    <w:spacing w:afterLines="0" w:after="0" w:line="240" w:lineRule="auto"/>
                    <w:ind w:left="0" w:firstLine="0"/>
                    <w:jc w:val="lef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 xml:space="preserve">Цэвэр татвар </w:t>
                  </w:r>
                </w:p>
              </w:tc>
              <w:tc>
                <w:tcPr>
                  <w:tcW w:w="572" w:type="dxa"/>
                  <w:tcBorders>
                    <w:bottom w:val="single" w:sz="4" w:space="0" w:color="auto"/>
                  </w:tcBorders>
                  <w:vAlign w:val="center"/>
                  <w:hideMark/>
                </w:tcPr>
                <w:p w14:paraId="5E4B81D0"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1.3</w:t>
                  </w:r>
                </w:p>
              </w:tc>
              <w:tc>
                <w:tcPr>
                  <w:tcW w:w="572" w:type="dxa"/>
                  <w:tcBorders>
                    <w:bottom w:val="single" w:sz="4" w:space="0" w:color="auto"/>
                  </w:tcBorders>
                  <w:vAlign w:val="center"/>
                  <w:hideMark/>
                </w:tcPr>
                <w:p w14:paraId="11BFEDA5"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kern w:val="0"/>
                      <w:sz w:val="16"/>
                      <w:szCs w:val="16"/>
                      <w14:ligatures w14:val="none"/>
                    </w:rPr>
                    <w:t>1.4</w:t>
                  </w:r>
                </w:p>
              </w:tc>
              <w:tc>
                <w:tcPr>
                  <w:tcW w:w="572" w:type="dxa"/>
                  <w:tcBorders>
                    <w:bottom w:val="single" w:sz="4" w:space="0" w:color="auto"/>
                  </w:tcBorders>
                  <w:vAlign w:val="center"/>
                  <w:hideMark/>
                </w:tcPr>
                <w:p w14:paraId="0B0C87B2" w14:textId="77777777" w:rsidR="003478C8" w:rsidRPr="00CD1403" w:rsidRDefault="003478C8" w:rsidP="00A15793">
                  <w:pPr>
                    <w:tabs>
                      <w:tab w:val="left" w:pos="1134"/>
                      <w:tab w:val="right" w:leader="dot" w:pos="9354"/>
                    </w:tabs>
                    <w:spacing w:afterLines="0" w:after="0" w:line="240" w:lineRule="auto"/>
                    <w:ind w:left="0" w:firstLine="0"/>
                    <w:jc w:val="right"/>
                    <w:rPr>
                      <w:rFonts w:eastAsia="Times New Roman" w:cs="Arial"/>
                      <w:color w:val="000000" w:themeColor="text1"/>
                      <w:kern w:val="0"/>
                      <w:sz w:val="16"/>
                      <w:szCs w:val="16"/>
                      <w14:ligatures w14:val="none"/>
                    </w:rPr>
                  </w:pPr>
                  <w:r w:rsidRPr="00CD1403">
                    <w:rPr>
                      <w:rFonts w:eastAsia="Times New Roman" w:cs="Arial"/>
                      <w:color w:val="000000" w:themeColor="text1"/>
                      <w:sz w:val="16"/>
                      <w:szCs w:val="16"/>
                    </w:rPr>
                    <w:t>0.8</w:t>
                  </w:r>
                </w:p>
              </w:tc>
              <w:tc>
                <w:tcPr>
                  <w:tcW w:w="688" w:type="dxa"/>
                  <w:tcBorders>
                    <w:bottom w:val="single" w:sz="4" w:space="0" w:color="auto"/>
                  </w:tcBorders>
                  <w:vAlign w:val="center"/>
                </w:tcPr>
                <w:p w14:paraId="7ABE6657" w14:textId="5BFB7480" w:rsidR="003478C8" w:rsidRPr="00CD1403" w:rsidRDefault="00F82DEF"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1.8</w:t>
                  </w:r>
                </w:p>
              </w:tc>
              <w:tc>
                <w:tcPr>
                  <w:tcW w:w="688" w:type="dxa"/>
                  <w:tcBorders>
                    <w:bottom w:val="single" w:sz="4" w:space="0" w:color="auto"/>
                  </w:tcBorders>
                  <w:vAlign w:val="center"/>
                </w:tcPr>
                <w:p w14:paraId="02E3ABEB" w14:textId="3F5900D9" w:rsidR="0009756D" w:rsidRPr="00CD1403" w:rsidRDefault="00F82DEF" w:rsidP="006F5F7C">
                  <w:pPr>
                    <w:tabs>
                      <w:tab w:val="left" w:pos="1134"/>
                      <w:tab w:val="right" w:leader="dot" w:pos="9354"/>
                    </w:tabs>
                    <w:spacing w:afterLines="0" w:after="0" w:line="240" w:lineRule="auto"/>
                    <w:ind w:left="0" w:firstLine="0"/>
                    <w:jc w:val="right"/>
                    <w:rPr>
                      <w:rFonts w:cs="Arial"/>
                      <w:sz w:val="16"/>
                      <w:szCs w:val="16"/>
                    </w:rPr>
                  </w:pPr>
                  <w:r w:rsidRPr="00CD1403">
                    <w:rPr>
                      <w:rFonts w:cs="Arial"/>
                      <w:sz w:val="16"/>
                      <w:szCs w:val="16"/>
                    </w:rPr>
                    <w:t>0.0</w:t>
                  </w:r>
                </w:p>
              </w:tc>
            </w:tr>
          </w:tbl>
          <w:p w14:paraId="5CB1C749" w14:textId="77777777" w:rsidR="003478C8" w:rsidRPr="00CD1403" w:rsidRDefault="003478C8" w:rsidP="00A15793">
            <w:pPr>
              <w:tabs>
                <w:tab w:val="left" w:pos="1134"/>
                <w:tab w:val="right" w:leader="dot" w:pos="9354"/>
              </w:tabs>
              <w:autoSpaceDE w:val="0"/>
              <w:autoSpaceDN w:val="0"/>
              <w:adjustRightInd w:val="0"/>
              <w:spacing w:afterLines="0" w:after="0"/>
              <w:ind w:left="0" w:firstLine="0"/>
              <w:jc w:val="left"/>
              <w:rPr>
                <w:rFonts w:eastAsia="SimSun" w:cs="Arial"/>
                <w:sz w:val="16"/>
                <w:szCs w:val="16"/>
                <w:highlight w:val="yellow"/>
              </w:rPr>
            </w:pPr>
          </w:p>
        </w:tc>
        <w:tc>
          <w:tcPr>
            <w:tcW w:w="4707" w:type="dxa"/>
            <w:tcBorders>
              <w:top w:val="single" w:sz="4" w:space="0" w:color="auto"/>
            </w:tcBorders>
          </w:tcPr>
          <w:p w14:paraId="2B6E65A0" w14:textId="204CDE1D" w:rsidR="00880AD2" w:rsidRPr="00880AD2" w:rsidRDefault="00880AD2" w:rsidP="00880AD2">
            <w:pPr>
              <w:tabs>
                <w:tab w:val="left" w:pos="454"/>
                <w:tab w:val="left" w:pos="1134"/>
                <w:tab w:val="right" w:leader="dot" w:pos="9354"/>
              </w:tabs>
              <w:spacing w:afterLines="0" w:after="0"/>
              <w:ind w:left="0" w:firstLine="0"/>
              <w:mirrorIndents/>
              <w:jc w:val="left"/>
              <w:rPr>
                <w:rFonts w:cs="Arial"/>
                <w:sz w:val="20"/>
                <w:szCs w:val="20"/>
                <w:lang w:eastAsia="ja-JP"/>
              </w:rPr>
            </w:pPr>
            <w:r w:rsidRPr="00CD1403">
              <w:rPr>
                <w:rFonts w:cs="Arial"/>
                <w:sz w:val="20"/>
                <w:szCs w:val="20"/>
                <w:lang w:eastAsia="ja-JP"/>
              </w:rPr>
              <w:t xml:space="preserve">1. </w:t>
            </w:r>
            <w:r>
              <w:rPr>
                <w:rFonts w:cs="Arial"/>
                <w:sz w:val="20"/>
                <w:szCs w:val="20"/>
                <w:lang w:eastAsia="ja-JP"/>
              </w:rPr>
              <w:t>Эдийн засгийн өсөлт</w:t>
            </w:r>
            <w:r w:rsidR="0052036E">
              <w:rPr>
                <w:rFonts w:cs="Arial"/>
                <w:sz w:val="20"/>
                <w:szCs w:val="20"/>
                <w:lang w:eastAsia="ja-JP"/>
              </w:rPr>
              <w:t>ийн бүтэц</w:t>
            </w:r>
            <w:r>
              <w:rPr>
                <w:rFonts w:cs="Arial"/>
                <w:sz w:val="20"/>
                <w:szCs w:val="20"/>
                <w:lang w:eastAsia="ja-JP"/>
              </w:rPr>
              <w:t xml:space="preserve"> </w:t>
            </w:r>
            <w:r w:rsidRPr="00CD1403">
              <w:rPr>
                <w:rFonts w:cs="Arial"/>
                <w:sz w:val="20"/>
                <w:szCs w:val="20"/>
                <w:lang w:eastAsia="ja-JP"/>
              </w:rPr>
              <w:t>(</w:t>
            </w:r>
            <w:r>
              <w:rPr>
                <w:rFonts w:cs="Arial"/>
                <w:sz w:val="20"/>
                <w:szCs w:val="20"/>
                <w:lang w:eastAsia="ja-JP"/>
              </w:rPr>
              <w:t>нэгж хувь</w:t>
            </w:r>
            <w:r w:rsidRPr="00CD1403">
              <w:rPr>
                <w:rFonts w:cs="Arial"/>
                <w:sz w:val="20"/>
                <w:szCs w:val="20"/>
                <w:lang w:eastAsia="ja-JP"/>
              </w:rPr>
              <w:t>)</w:t>
            </w:r>
            <w:r w:rsidRPr="00CD1403">
              <w:rPr>
                <w:rFonts w:cs="Arial"/>
                <w:sz w:val="20"/>
                <w:szCs w:val="20"/>
              </w:rPr>
              <w:t xml:space="preserve"> </w:t>
            </w:r>
          </w:p>
          <w:p w14:paraId="2B372625" w14:textId="66632D12" w:rsidR="003478C8" w:rsidRPr="00CD1403" w:rsidRDefault="004970EC" w:rsidP="00A15793">
            <w:pPr>
              <w:pStyle w:val="Caption"/>
              <w:keepNext/>
              <w:tabs>
                <w:tab w:val="left" w:pos="1134"/>
              </w:tabs>
              <w:ind w:left="0" w:firstLine="0"/>
              <w:jc w:val="left"/>
              <w:rPr>
                <w:rFonts w:ascii="Arial" w:eastAsia="SimSun" w:hAnsi="Arial" w:cs="Arial"/>
                <w:highlight w:val="yellow"/>
              </w:rPr>
            </w:pPr>
            <w:r w:rsidRPr="00CD1403">
              <w:rPr>
                <w:noProof/>
              </w:rPr>
              <w:drawing>
                <wp:anchor distT="0" distB="0" distL="114300" distR="114300" simplePos="0" relativeHeight="251658240" behindDoc="0" locked="0" layoutInCell="1" allowOverlap="1" wp14:anchorId="6F6C6AF5" wp14:editId="201F1365">
                  <wp:simplePos x="0" y="0"/>
                  <wp:positionH relativeFrom="margin">
                    <wp:posOffset>61595</wp:posOffset>
                  </wp:positionH>
                  <wp:positionV relativeFrom="margin">
                    <wp:posOffset>184785</wp:posOffset>
                  </wp:positionV>
                  <wp:extent cx="2851785" cy="2439670"/>
                  <wp:effectExtent l="0" t="0" r="0" b="0"/>
                  <wp:wrapSquare wrapText="bothSides"/>
                  <wp:docPr id="1685741511" name="Chart 1">
                    <a:extLst xmlns:a="http://schemas.openxmlformats.org/drawingml/2006/main">
                      <a:ext uri="{FF2B5EF4-FFF2-40B4-BE49-F238E27FC236}">
                        <a16:creationId xmlns:a16="http://schemas.microsoft.com/office/drawing/2014/main" id="{275B28BA-41AC-4105-565D-4E732174AB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tc>
      </w:tr>
      <w:tr w:rsidR="003478C8" w:rsidRPr="00CD1403" w14:paraId="58241555" w14:textId="77777777" w:rsidTr="008C61AF">
        <w:trPr>
          <w:cantSplit/>
          <w:trHeight w:val="219"/>
        </w:trPr>
        <w:tc>
          <w:tcPr>
            <w:tcW w:w="4788" w:type="dxa"/>
            <w:tcBorders>
              <w:bottom w:val="single" w:sz="4" w:space="0" w:color="auto"/>
            </w:tcBorders>
          </w:tcPr>
          <w:p w14:paraId="2819E59E" w14:textId="77777777" w:rsidR="003478C8" w:rsidRPr="00CD1403" w:rsidRDefault="003478C8" w:rsidP="00A15793">
            <w:pPr>
              <w:tabs>
                <w:tab w:val="left" w:pos="1134"/>
                <w:tab w:val="right" w:leader="dot" w:pos="9354"/>
              </w:tabs>
              <w:autoSpaceDE w:val="0"/>
              <w:autoSpaceDN w:val="0"/>
              <w:adjustRightInd w:val="0"/>
              <w:spacing w:afterLines="0" w:after="0" w:line="240" w:lineRule="auto"/>
              <w:ind w:left="0" w:firstLine="0"/>
              <w:jc w:val="right"/>
              <w:rPr>
                <w:rFonts w:eastAsia="SimSun" w:cs="Arial"/>
                <w:i/>
                <w:szCs w:val="24"/>
                <w:highlight w:val="yellow"/>
              </w:rPr>
            </w:pPr>
          </w:p>
        </w:tc>
        <w:tc>
          <w:tcPr>
            <w:tcW w:w="4707" w:type="dxa"/>
            <w:tcBorders>
              <w:bottom w:val="single" w:sz="4" w:space="0" w:color="auto"/>
            </w:tcBorders>
          </w:tcPr>
          <w:p w14:paraId="3EC340B3" w14:textId="77777777" w:rsidR="003478C8" w:rsidRPr="00CD1403" w:rsidRDefault="003478C8" w:rsidP="00A15793">
            <w:pPr>
              <w:tabs>
                <w:tab w:val="left" w:pos="1134"/>
                <w:tab w:val="right" w:leader="dot" w:pos="9354"/>
              </w:tabs>
              <w:autoSpaceDE w:val="0"/>
              <w:autoSpaceDN w:val="0"/>
              <w:adjustRightInd w:val="0"/>
              <w:spacing w:afterLines="0" w:after="0" w:line="240" w:lineRule="auto"/>
              <w:ind w:left="0" w:firstLine="0"/>
              <w:jc w:val="right"/>
              <w:rPr>
                <w:rFonts w:eastAsia="SimSun" w:cs="Arial"/>
                <w:i/>
                <w:sz w:val="20"/>
                <w:szCs w:val="20"/>
              </w:rPr>
            </w:pPr>
            <w:r w:rsidRPr="00CD1403">
              <w:rPr>
                <w:rFonts w:eastAsia="SimSun" w:cs="Arial"/>
                <w:i/>
                <w:sz w:val="20"/>
                <w:szCs w:val="20"/>
              </w:rPr>
              <w:t>Эх сурвалж: Үндэсний статистикийн хороо</w:t>
            </w:r>
          </w:p>
          <w:p w14:paraId="048AB3E5" w14:textId="19B7DC06" w:rsidR="003478C8" w:rsidRPr="00CD1403" w:rsidRDefault="00647239" w:rsidP="00A15793">
            <w:pPr>
              <w:tabs>
                <w:tab w:val="left" w:pos="1134"/>
                <w:tab w:val="right" w:leader="dot" w:pos="9354"/>
              </w:tabs>
              <w:autoSpaceDE w:val="0"/>
              <w:autoSpaceDN w:val="0"/>
              <w:adjustRightInd w:val="0"/>
              <w:spacing w:afterLines="0" w:after="0" w:line="240" w:lineRule="auto"/>
              <w:ind w:left="0" w:firstLine="0"/>
              <w:jc w:val="right"/>
              <w:rPr>
                <w:rFonts w:cs="Arial"/>
                <w:i/>
                <w:sz w:val="20"/>
                <w:szCs w:val="20"/>
                <w:highlight w:val="yellow"/>
              </w:rPr>
            </w:pPr>
            <w:r w:rsidRPr="00CD1403">
              <w:rPr>
                <w:rFonts w:eastAsia="SimSun" w:cs="Arial"/>
                <w:i/>
                <w:sz w:val="20"/>
                <w:szCs w:val="20"/>
              </w:rPr>
              <w:t>*2025 оны урьдчилсан гүйцэтгэл</w:t>
            </w:r>
          </w:p>
        </w:tc>
      </w:tr>
    </w:tbl>
    <w:p w14:paraId="015B9218" w14:textId="77777777" w:rsidR="00FF18CF" w:rsidRDefault="00992744" w:rsidP="00FF18CF">
      <w:pPr>
        <w:spacing w:before="120" w:after="288" w:line="276" w:lineRule="auto"/>
        <w:ind w:left="0" w:firstLine="0"/>
        <w:rPr>
          <w:rFonts w:cs="Arial"/>
        </w:rPr>
      </w:pPr>
      <w:r w:rsidRPr="00CD1403">
        <w:rPr>
          <w:rFonts w:cs="Arial"/>
        </w:rPr>
        <w:t>Эдийн засгийн хэмжээ эцсийн ашиглалт талаас 2025 онд 6.9 хувиар өсөв. Уул уурхайн салбарын үйл ажиллагааны идэвх хадгалагдаж</w:t>
      </w:r>
      <w:r w:rsidR="00D4335A" w:rsidRPr="00CD1403">
        <w:rPr>
          <w:rFonts w:cs="Arial"/>
        </w:rPr>
        <w:t>,</w:t>
      </w:r>
      <w:r w:rsidRPr="00CD1403">
        <w:rPr>
          <w:rFonts w:cs="Arial"/>
        </w:rPr>
        <w:t xml:space="preserve"> экспорт нэмэгдсэний зэрэгцээ импорт</w:t>
      </w:r>
      <w:r w:rsidR="00DA040D" w:rsidRPr="00CD1403">
        <w:rPr>
          <w:rFonts w:cs="Arial"/>
        </w:rPr>
        <w:t>ын хэмжээ</w:t>
      </w:r>
      <w:r w:rsidRPr="00CD1403">
        <w:rPr>
          <w:rFonts w:cs="Arial"/>
        </w:rPr>
        <w:t xml:space="preserve"> буурснаар цэвэр экспорт</w:t>
      </w:r>
      <w:r w:rsidR="00DA040D" w:rsidRPr="00CD1403">
        <w:rPr>
          <w:rFonts w:cs="Arial"/>
        </w:rPr>
        <w:t xml:space="preserve"> 2025 онд 12 хувиар өсөж, </w:t>
      </w:r>
      <w:r w:rsidRPr="00CD1403">
        <w:rPr>
          <w:rFonts w:cs="Arial"/>
        </w:rPr>
        <w:t>эдийн засгийн</w:t>
      </w:r>
      <w:r w:rsidR="00DA040D" w:rsidRPr="00CD1403">
        <w:rPr>
          <w:rFonts w:cs="Arial"/>
        </w:rPr>
        <w:t xml:space="preserve"> </w:t>
      </w:r>
      <w:r w:rsidRPr="00CD1403">
        <w:rPr>
          <w:rFonts w:cs="Arial"/>
        </w:rPr>
        <w:t xml:space="preserve">өсөлтийг голлон дэмжлээ. </w:t>
      </w:r>
      <w:r w:rsidR="00B054F9" w:rsidRPr="00CD1403">
        <w:rPr>
          <w:rFonts w:cs="Arial"/>
        </w:rPr>
        <w:t>Мөн</w:t>
      </w:r>
      <w:r w:rsidR="00DA040D" w:rsidRPr="00CD1403">
        <w:rPr>
          <w:rFonts w:cs="Arial"/>
        </w:rPr>
        <w:t xml:space="preserve"> </w:t>
      </w:r>
      <w:r w:rsidR="008A4130" w:rsidRPr="00CD1403">
        <w:rPr>
          <w:rFonts w:cs="Arial"/>
        </w:rPr>
        <w:t xml:space="preserve">эцсийн хэрэглээ 5.7 хувиар өсөж, </w:t>
      </w:r>
      <w:r w:rsidR="00E13DA0" w:rsidRPr="00CD1403">
        <w:rPr>
          <w:rFonts w:cs="Arial"/>
        </w:rPr>
        <w:t xml:space="preserve">нийт </w:t>
      </w:r>
      <w:r w:rsidR="008A4130" w:rsidRPr="00CD1403">
        <w:rPr>
          <w:rFonts w:cs="Arial"/>
        </w:rPr>
        <w:t xml:space="preserve">өсөлтийг дэмжсэн байна. Үүнд, </w:t>
      </w:r>
      <w:r w:rsidR="009E3131" w:rsidRPr="00CD1403">
        <w:rPr>
          <w:rFonts w:cs="Arial"/>
        </w:rPr>
        <w:t xml:space="preserve">төрийн хэрэглээ буурсан </w:t>
      </w:r>
      <w:r w:rsidR="00D36C13" w:rsidRPr="00CD1403">
        <w:rPr>
          <w:rFonts w:cs="Arial"/>
        </w:rPr>
        <w:t xml:space="preserve">хэдий </w:t>
      </w:r>
      <w:r w:rsidR="009E3131" w:rsidRPr="00CD1403">
        <w:rPr>
          <w:rFonts w:cs="Arial"/>
        </w:rPr>
        <w:t>ч ө</w:t>
      </w:r>
      <w:r w:rsidR="00710082" w:rsidRPr="00CD1403">
        <w:rPr>
          <w:rFonts w:cs="Arial"/>
        </w:rPr>
        <w:t>рхийн бодит орлог</w:t>
      </w:r>
      <w:r w:rsidR="000B5491" w:rsidRPr="00CD1403">
        <w:rPr>
          <w:rFonts w:cs="Arial"/>
        </w:rPr>
        <w:t xml:space="preserve">ын өсөлт </w:t>
      </w:r>
      <w:r w:rsidR="00E13DA0" w:rsidRPr="00CD1403">
        <w:rPr>
          <w:rFonts w:cs="Arial"/>
        </w:rPr>
        <w:t xml:space="preserve">оны </w:t>
      </w:r>
      <w:r w:rsidR="000B5491" w:rsidRPr="00CD1403">
        <w:rPr>
          <w:rFonts w:cs="Arial"/>
        </w:rPr>
        <w:t>турш</w:t>
      </w:r>
      <w:r w:rsidR="00FC5232" w:rsidRPr="00CD1403">
        <w:rPr>
          <w:rFonts w:cs="Arial"/>
        </w:rPr>
        <w:t xml:space="preserve"> </w:t>
      </w:r>
      <w:r w:rsidR="00A7167E" w:rsidRPr="00CD1403">
        <w:rPr>
          <w:rFonts w:cs="Arial"/>
        </w:rPr>
        <w:t>тогтвортой хадгалагд</w:t>
      </w:r>
      <w:r w:rsidR="004962CF" w:rsidRPr="00CD1403">
        <w:rPr>
          <w:rFonts w:cs="Arial"/>
        </w:rPr>
        <w:t>санаар</w:t>
      </w:r>
      <w:r w:rsidR="00A7167E" w:rsidRPr="00CD1403">
        <w:rPr>
          <w:rFonts w:cs="Arial"/>
        </w:rPr>
        <w:t xml:space="preserve"> ө</w:t>
      </w:r>
      <w:r w:rsidRPr="00CD1403">
        <w:rPr>
          <w:rFonts w:cs="Arial"/>
        </w:rPr>
        <w:t>рхий</w:t>
      </w:r>
      <w:r w:rsidR="00165741" w:rsidRPr="00CD1403">
        <w:rPr>
          <w:rFonts w:cs="Arial"/>
        </w:rPr>
        <w:t>н хэрэглээ</w:t>
      </w:r>
      <w:r w:rsidR="004962CF" w:rsidRPr="00CD1403">
        <w:rPr>
          <w:rFonts w:cs="Arial"/>
        </w:rPr>
        <w:t xml:space="preserve"> 2025 онд </w:t>
      </w:r>
      <w:r w:rsidR="00BA7CB4" w:rsidRPr="00CD1403">
        <w:rPr>
          <w:rFonts w:cs="Arial"/>
        </w:rPr>
        <w:t>9.2 хувиар өс</w:t>
      </w:r>
      <w:r w:rsidR="00580E93" w:rsidRPr="00CD1403">
        <w:rPr>
          <w:rFonts w:cs="Arial"/>
        </w:rPr>
        <w:t>өж, эцсийн хэрэглээг дэмж</w:t>
      </w:r>
      <w:r w:rsidR="00E71772" w:rsidRPr="00CD1403">
        <w:rPr>
          <w:rFonts w:cs="Arial"/>
        </w:rPr>
        <w:t>сэн байна</w:t>
      </w:r>
      <w:r w:rsidR="00F575D3" w:rsidRPr="00CD1403">
        <w:rPr>
          <w:rFonts w:cs="Arial"/>
        </w:rPr>
        <w:t>.</w:t>
      </w:r>
      <w:r w:rsidR="008927CD" w:rsidRPr="00CD1403">
        <w:rPr>
          <w:rFonts w:cs="Arial"/>
        </w:rPr>
        <w:t xml:space="preserve"> </w:t>
      </w:r>
      <w:r w:rsidR="003506F2" w:rsidRPr="00CD1403">
        <w:rPr>
          <w:rFonts w:cs="Arial"/>
        </w:rPr>
        <w:t>Т</w:t>
      </w:r>
      <w:r w:rsidR="00396009" w:rsidRPr="00CD1403">
        <w:rPr>
          <w:rFonts w:cs="Arial"/>
        </w:rPr>
        <w:t>өрийн албан хаагчийн цалин хөлс, тэтгэвэр, тэтгэмжийн хэмжээг 2025 оны 01 дүгээр сарын 01-н</w:t>
      </w:r>
      <w:r w:rsidR="00035546" w:rsidRPr="00CD1403">
        <w:rPr>
          <w:rFonts w:cs="Arial"/>
        </w:rPr>
        <w:t>ий</w:t>
      </w:r>
      <w:r w:rsidR="00396009" w:rsidRPr="00CD1403">
        <w:rPr>
          <w:rFonts w:cs="Arial"/>
        </w:rPr>
        <w:t xml:space="preserve"> өдрөөс эхлэн инфляцын түвшинтэй уялдуул</w:t>
      </w:r>
      <w:r w:rsidR="00035546" w:rsidRPr="00CD1403">
        <w:rPr>
          <w:rFonts w:cs="Arial"/>
        </w:rPr>
        <w:t>ж</w:t>
      </w:r>
      <w:r w:rsidR="00396009" w:rsidRPr="00CD1403">
        <w:rPr>
          <w:rFonts w:cs="Arial"/>
        </w:rPr>
        <w:t xml:space="preserve"> нэмэгдүүлэх шийдвэрийн голлох нөлөөгөөр өрхийн цалин хөлсний орлого 2024 оны улирлын дунджаар 4 хувьд тогтвортой хадгалагдаж, өрхийн бодит орлогын өсөлт</w:t>
      </w:r>
      <w:r w:rsidR="009066D5" w:rsidRPr="00CD1403">
        <w:rPr>
          <w:rFonts w:cs="Arial"/>
        </w:rPr>
        <w:t xml:space="preserve"> оны турш тогтвортой</w:t>
      </w:r>
      <w:r w:rsidR="003506F2" w:rsidRPr="00CD1403">
        <w:rPr>
          <w:rFonts w:cs="Arial"/>
        </w:rPr>
        <w:t xml:space="preserve"> хадгалагд</w:t>
      </w:r>
      <w:r w:rsidR="009066D5" w:rsidRPr="00CD1403">
        <w:rPr>
          <w:rFonts w:cs="Arial"/>
        </w:rPr>
        <w:t>лаа</w:t>
      </w:r>
      <w:r w:rsidR="00396009" w:rsidRPr="00CD1403">
        <w:rPr>
          <w:rFonts w:cs="Arial"/>
        </w:rPr>
        <w:t xml:space="preserve">. </w:t>
      </w:r>
      <w:r w:rsidR="009066D5" w:rsidRPr="00CD1403">
        <w:rPr>
          <w:rFonts w:cs="Arial"/>
        </w:rPr>
        <w:t>Түүнчлэн</w:t>
      </w:r>
      <w:r w:rsidR="00396009" w:rsidRPr="00CD1403">
        <w:rPr>
          <w:rFonts w:cs="Arial"/>
        </w:rPr>
        <w:t xml:space="preserve"> хөдөө аж ахуйн үйлдвэрлэлийн өсөлтийн нөлөөгөөр өрхийн хөдөө аж ахуйн бүтээгдэхүүний орлого нэмэгдэж, өрхийн орлогыг дэмж</w:t>
      </w:r>
      <w:r w:rsidR="003506F2" w:rsidRPr="00CD1403">
        <w:rPr>
          <w:rFonts w:cs="Arial"/>
        </w:rPr>
        <w:t>ив</w:t>
      </w:r>
      <w:r w:rsidR="00396009" w:rsidRPr="00CD1403">
        <w:rPr>
          <w:rFonts w:cs="Arial"/>
        </w:rPr>
        <w:t>.</w:t>
      </w:r>
      <w:r w:rsidR="00FF18CF">
        <w:rPr>
          <w:rFonts w:cs="Arial"/>
        </w:rPr>
        <w:t xml:space="preserve"> </w:t>
      </w:r>
    </w:p>
    <w:p w14:paraId="5BECA235" w14:textId="68AE4A0C" w:rsidR="00271CE9" w:rsidRPr="00CD1403" w:rsidRDefault="00992744" w:rsidP="007F0200">
      <w:pPr>
        <w:spacing w:before="120" w:afterLines="50" w:line="276" w:lineRule="auto"/>
        <w:ind w:left="0" w:firstLine="0"/>
        <w:rPr>
          <w:rFonts w:cs="Arial"/>
        </w:rPr>
      </w:pPr>
      <w:r w:rsidRPr="00CD1403">
        <w:rPr>
          <w:rFonts w:cs="Arial"/>
        </w:rPr>
        <w:t>Харин орон сууцны барилгын бүтээн байгуулалт</w:t>
      </w:r>
      <w:r w:rsidR="003A74FC" w:rsidRPr="00CD1403">
        <w:rPr>
          <w:rFonts w:cs="Arial"/>
        </w:rPr>
        <w:t xml:space="preserve"> болон</w:t>
      </w:r>
      <w:r w:rsidRPr="00CD1403">
        <w:rPr>
          <w:rFonts w:cs="Arial"/>
        </w:rPr>
        <w:t xml:space="preserve"> биологийн өсөж үрждэг хөрөнгийн өсөлтийн хурд эрчимж</w:t>
      </w:r>
      <w:r w:rsidR="00923781" w:rsidRPr="00CD1403">
        <w:rPr>
          <w:rFonts w:cs="Arial"/>
        </w:rPr>
        <w:t>иж үндсэн хөрөнгийн хуримтлалыг</w:t>
      </w:r>
      <w:r w:rsidR="005F4EE4" w:rsidRPr="00CD1403">
        <w:rPr>
          <w:rFonts w:cs="Arial"/>
        </w:rPr>
        <w:t xml:space="preserve"> дэмжсэн</w:t>
      </w:r>
      <w:r w:rsidRPr="00CD1403">
        <w:rPr>
          <w:rFonts w:cs="Arial"/>
        </w:rPr>
        <w:t xml:space="preserve"> </w:t>
      </w:r>
      <w:r w:rsidR="003A74FC" w:rsidRPr="00CD1403">
        <w:rPr>
          <w:rFonts w:cs="Arial"/>
        </w:rPr>
        <w:t>болов</w:t>
      </w:r>
      <w:r w:rsidRPr="00CD1403">
        <w:rPr>
          <w:rFonts w:cs="Arial"/>
        </w:rPr>
        <w:t>ч машин</w:t>
      </w:r>
      <w:r w:rsidR="00F0228B" w:rsidRPr="00CD1403">
        <w:rPr>
          <w:rFonts w:cs="Arial"/>
        </w:rPr>
        <w:t>,</w:t>
      </w:r>
      <w:r w:rsidRPr="00CD1403">
        <w:rPr>
          <w:rFonts w:cs="Arial"/>
        </w:rPr>
        <w:t xml:space="preserve"> тоног төхөөрөмж</w:t>
      </w:r>
      <w:r w:rsidR="00F0228B" w:rsidRPr="00CD1403">
        <w:rPr>
          <w:rFonts w:cs="Arial"/>
        </w:rPr>
        <w:t>ийн</w:t>
      </w:r>
      <w:r w:rsidRPr="00CD1403">
        <w:rPr>
          <w:rFonts w:cs="Arial"/>
        </w:rPr>
        <w:t xml:space="preserve"> хуримтлалын </w:t>
      </w:r>
      <w:r w:rsidR="00F0228B" w:rsidRPr="00CD1403">
        <w:rPr>
          <w:rFonts w:cs="Arial"/>
        </w:rPr>
        <w:t xml:space="preserve">өмнөх оны </w:t>
      </w:r>
      <w:r w:rsidR="004A2DA5" w:rsidRPr="00CD1403">
        <w:rPr>
          <w:rFonts w:cs="Arial"/>
        </w:rPr>
        <w:t xml:space="preserve">өндөр </w:t>
      </w:r>
      <w:r w:rsidRPr="00CD1403">
        <w:rPr>
          <w:rFonts w:cs="Arial"/>
        </w:rPr>
        <w:t>суур</w:t>
      </w:r>
      <w:r w:rsidR="00384C75" w:rsidRPr="00CD1403">
        <w:rPr>
          <w:rFonts w:cs="Arial"/>
        </w:rPr>
        <w:t>ийн нөлөө</w:t>
      </w:r>
      <w:r w:rsidRPr="00CD1403">
        <w:rPr>
          <w:rFonts w:cs="Arial"/>
        </w:rPr>
        <w:t xml:space="preserve"> болон</w:t>
      </w:r>
      <w:r w:rsidR="005F4EE4" w:rsidRPr="00CD1403">
        <w:rPr>
          <w:rFonts w:cs="Arial"/>
        </w:rPr>
        <w:t xml:space="preserve"> тайлант он</w:t>
      </w:r>
      <w:r w:rsidR="00384C75" w:rsidRPr="00CD1403">
        <w:rPr>
          <w:rFonts w:cs="Arial"/>
        </w:rPr>
        <w:t>д</w:t>
      </w:r>
      <w:r w:rsidRPr="00CD1403">
        <w:rPr>
          <w:rFonts w:cs="Arial"/>
        </w:rPr>
        <w:t xml:space="preserve"> материаллаг эргэлтийн хөрөнгө буур</w:t>
      </w:r>
      <w:r w:rsidR="00384C75" w:rsidRPr="00CD1403">
        <w:rPr>
          <w:rFonts w:cs="Arial"/>
        </w:rPr>
        <w:t>снаар</w:t>
      </w:r>
      <w:r w:rsidR="00C12ACB" w:rsidRPr="00CD1403">
        <w:rPr>
          <w:rFonts w:cs="Arial"/>
        </w:rPr>
        <w:t xml:space="preserve"> </w:t>
      </w:r>
      <w:r w:rsidRPr="00CD1403">
        <w:rPr>
          <w:rFonts w:cs="Arial"/>
        </w:rPr>
        <w:t>хөрөнгийн</w:t>
      </w:r>
      <w:r w:rsidR="00C12ACB" w:rsidRPr="00CD1403">
        <w:rPr>
          <w:rFonts w:cs="Arial"/>
        </w:rPr>
        <w:t xml:space="preserve"> нийт</w:t>
      </w:r>
      <w:r w:rsidRPr="00CD1403">
        <w:rPr>
          <w:rFonts w:cs="Arial"/>
        </w:rPr>
        <w:t xml:space="preserve"> хуримтлал 2025 он</w:t>
      </w:r>
      <w:r w:rsidR="005F4EE4" w:rsidRPr="00CD1403">
        <w:rPr>
          <w:rFonts w:cs="Arial"/>
        </w:rPr>
        <w:t>д</w:t>
      </w:r>
      <w:r w:rsidRPr="00CD1403">
        <w:rPr>
          <w:rFonts w:cs="Arial"/>
        </w:rPr>
        <w:t xml:space="preserve"> 7.2 хувиар </w:t>
      </w:r>
      <w:r w:rsidR="00DC133D" w:rsidRPr="00CD1403">
        <w:rPr>
          <w:rFonts w:cs="Arial"/>
        </w:rPr>
        <w:t>агшиж</w:t>
      </w:r>
      <w:r w:rsidRPr="00CD1403">
        <w:rPr>
          <w:rFonts w:cs="Arial"/>
        </w:rPr>
        <w:t xml:space="preserve">, нийт өсөлтийг </w:t>
      </w:r>
      <w:r w:rsidR="00DB57DD" w:rsidRPr="00CD1403">
        <w:rPr>
          <w:rFonts w:cs="Arial"/>
        </w:rPr>
        <w:t xml:space="preserve">3.6 нэгж хувиар </w:t>
      </w:r>
      <w:r w:rsidRPr="00CD1403">
        <w:rPr>
          <w:rFonts w:cs="Arial"/>
        </w:rPr>
        <w:t>хязгаарла</w:t>
      </w:r>
      <w:r w:rsidR="00CF5824" w:rsidRPr="00CD1403">
        <w:rPr>
          <w:rFonts w:cs="Arial"/>
        </w:rPr>
        <w:t>лаа</w:t>
      </w:r>
      <w:r w:rsidRPr="00CD1403">
        <w:rPr>
          <w:rFonts w:cs="Arial"/>
        </w:rPr>
        <w:t xml:space="preserve">. </w:t>
      </w:r>
    </w:p>
    <w:p w14:paraId="58EE9458" w14:textId="2E0553C1" w:rsidR="00641108" w:rsidRPr="00CD1403" w:rsidRDefault="003478C8" w:rsidP="00387307">
      <w:pPr>
        <w:tabs>
          <w:tab w:val="left" w:pos="1134"/>
          <w:tab w:val="right" w:leader="dot" w:pos="9354"/>
        </w:tabs>
        <w:spacing w:before="120" w:afterLines="0" w:after="0"/>
        <w:ind w:left="0" w:firstLine="0"/>
        <w:rPr>
          <w:rFonts w:cs="Arial"/>
          <w:color w:val="7030A0"/>
        </w:rPr>
      </w:pPr>
      <w:r w:rsidRPr="00CD1403">
        <w:rPr>
          <w:rFonts w:cs="Arial"/>
          <w:b/>
          <w:bCs/>
          <w:i/>
          <w:iCs/>
          <w:color w:val="055957"/>
        </w:rPr>
        <w:t>202</w:t>
      </w:r>
      <w:r w:rsidR="007648AF" w:rsidRPr="00CD1403">
        <w:rPr>
          <w:rFonts w:cs="Arial"/>
          <w:b/>
          <w:bCs/>
          <w:i/>
          <w:iCs/>
          <w:color w:val="055957"/>
        </w:rPr>
        <w:t>6</w:t>
      </w:r>
      <w:r w:rsidRPr="00CD1403">
        <w:rPr>
          <w:rFonts w:cs="Arial"/>
          <w:b/>
          <w:bCs/>
          <w:i/>
          <w:iCs/>
          <w:color w:val="055957"/>
        </w:rPr>
        <w:t xml:space="preserve"> оны хүлээгдэж буй гүйцэтгэл:</w:t>
      </w:r>
      <w:r w:rsidRPr="00CD1403">
        <w:rPr>
          <w:rFonts w:cs="Arial"/>
          <w:i/>
          <w:iCs/>
        </w:rPr>
        <w:t xml:space="preserve"> </w:t>
      </w:r>
      <w:r w:rsidRPr="007B7239">
        <w:rPr>
          <w:rFonts w:cs="Arial"/>
        </w:rPr>
        <w:t>Эдийн засгийн өсөлт 202</w:t>
      </w:r>
      <w:r w:rsidR="008C0EAC" w:rsidRPr="007B7239">
        <w:rPr>
          <w:rFonts w:cs="Arial"/>
        </w:rPr>
        <w:t>6</w:t>
      </w:r>
      <w:r w:rsidRPr="007B7239">
        <w:rPr>
          <w:rFonts w:cs="Arial"/>
        </w:rPr>
        <w:t xml:space="preserve"> оны эцэст </w:t>
      </w:r>
      <w:r w:rsidR="008C0EAC" w:rsidRPr="007B7239">
        <w:rPr>
          <w:rFonts w:cs="Arial"/>
        </w:rPr>
        <w:t>5</w:t>
      </w:r>
      <w:r w:rsidRPr="007B7239">
        <w:rPr>
          <w:rFonts w:cs="Arial"/>
        </w:rPr>
        <w:t xml:space="preserve">.8 орчим хувь байхаар тооцоолж байна. </w:t>
      </w:r>
      <w:r w:rsidR="00DC17E6" w:rsidRPr="007B7239">
        <w:rPr>
          <w:rFonts w:cs="Arial"/>
        </w:rPr>
        <w:t>Салбарын бүтцийн хувьд хөдөө аж ахуй, боловсруулах үйлдвэрлэл, тээв</w:t>
      </w:r>
      <w:r w:rsidR="001E4250" w:rsidRPr="007B7239">
        <w:rPr>
          <w:rFonts w:cs="Arial"/>
        </w:rPr>
        <w:t>э</w:t>
      </w:r>
      <w:r w:rsidR="00DC17E6" w:rsidRPr="007B7239">
        <w:rPr>
          <w:rFonts w:cs="Arial"/>
        </w:rPr>
        <w:t>р</w:t>
      </w:r>
      <w:r w:rsidR="001E4250" w:rsidRPr="007B7239">
        <w:rPr>
          <w:rFonts w:cs="Arial"/>
        </w:rPr>
        <w:t>, үйлчилгээн</w:t>
      </w:r>
      <w:r w:rsidR="00DC17E6" w:rsidRPr="007B7239">
        <w:rPr>
          <w:rFonts w:cs="Arial"/>
        </w:rPr>
        <w:t>ий салбаруудын өсөлт тогтвортой үргэлж</w:t>
      </w:r>
      <w:r w:rsidR="0050419B" w:rsidRPr="007B7239">
        <w:rPr>
          <w:rFonts w:cs="Arial"/>
        </w:rPr>
        <w:t>лэхээр</w:t>
      </w:r>
      <w:r w:rsidR="00DC17E6" w:rsidRPr="007B7239">
        <w:rPr>
          <w:rFonts w:cs="Arial"/>
        </w:rPr>
        <w:t xml:space="preserve"> байгаа нь эдийн засгийн өсөлтийг дэмжинэ. Харин уул уурхайн салбарын өсөлтийн хурд саарах хандлагатай байна.</w:t>
      </w:r>
      <w:r w:rsidR="002C7381" w:rsidRPr="007B7239">
        <w:rPr>
          <w:rFonts w:cs="Arial"/>
        </w:rPr>
        <w:t xml:space="preserve"> </w:t>
      </w:r>
    </w:p>
    <w:p w14:paraId="1C148A2C" w14:textId="1200806E" w:rsidR="00F467F7" w:rsidRPr="00CD1403" w:rsidRDefault="00085B77" w:rsidP="00A15793">
      <w:pPr>
        <w:tabs>
          <w:tab w:val="left" w:pos="1134"/>
          <w:tab w:val="right" w:leader="dot" w:pos="9354"/>
        </w:tabs>
        <w:spacing w:before="120" w:afterLines="0" w:after="0"/>
        <w:ind w:left="0" w:firstLine="0"/>
        <w:rPr>
          <w:rFonts w:cs="Arial"/>
          <w:highlight w:val="yellow"/>
        </w:rPr>
      </w:pPr>
      <w:r w:rsidRPr="001E504C">
        <w:rPr>
          <w:rFonts w:cs="Arial"/>
          <w:lang w:eastAsia="ja-JP"/>
        </w:rPr>
        <w:t>“</w:t>
      </w:r>
      <w:r w:rsidR="003478C8" w:rsidRPr="001E504C">
        <w:rPr>
          <w:rFonts w:cs="Arial"/>
        </w:rPr>
        <w:t>Хүнсний хувьсгал</w:t>
      </w:r>
      <w:r w:rsidRPr="001E504C">
        <w:rPr>
          <w:rFonts w:cs="Arial"/>
          <w:lang w:eastAsia="ja-JP"/>
        </w:rPr>
        <w:t>”</w:t>
      </w:r>
      <w:r w:rsidR="00440D39" w:rsidRPr="001E504C">
        <w:rPr>
          <w:rFonts w:cs="Arial"/>
        </w:rPr>
        <w:t xml:space="preserve">, </w:t>
      </w:r>
      <w:r w:rsidRPr="001E504C">
        <w:rPr>
          <w:rFonts w:cs="Arial"/>
          <w:lang w:eastAsia="ja-JP"/>
        </w:rPr>
        <w:t>“</w:t>
      </w:r>
      <w:r w:rsidR="00440D39" w:rsidRPr="001E504C">
        <w:rPr>
          <w:rFonts w:cs="Arial"/>
        </w:rPr>
        <w:t>Цагаан алт</w:t>
      </w:r>
      <w:r w:rsidRPr="001E504C">
        <w:rPr>
          <w:rFonts w:cs="Arial"/>
          <w:lang w:eastAsia="ja-JP"/>
        </w:rPr>
        <w:t>”</w:t>
      </w:r>
      <w:r w:rsidR="00440D39" w:rsidRPr="001E504C">
        <w:rPr>
          <w:rFonts w:cs="Arial"/>
        </w:rPr>
        <w:t>,</w:t>
      </w:r>
      <w:r w:rsidR="00F75911" w:rsidRPr="001E504C">
        <w:rPr>
          <w:rFonts w:cs="Arial"/>
        </w:rPr>
        <w:t xml:space="preserve"> </w:t>
      </w:r>
      <w:r w:rsidRPr="001E504C">
        <w:rPr>
          <w:rFonts w:cs="Arial"/>
          <w:lang w:eastAsia="ja-JP"/>
        </w:rPr>
        <w:t>“</w:t>
      </w:r>
      <w:r w:rsidR="00F75911" w:rsidRPr="001E504C">
        <w:rPr>
          <w:rFonts w:cs="Arial"/>
        </w:rPr>
        <w:t>Атар-4</w:t>
      </w:r>
      <w:r w:rsidRPr="001E504C">
        <w:rPr>
          <w:rFonts w:cs="Arial"/>
          <w:lang w:eastAsia="ja-JP"/>
        </w:rPr>
        <w:t>”</w:t>
      </w:r>
      <w:r w:rsidR="00F75911" w:rsidRPr="001E504C">
        <w:rPr>
          <w:rFonts w:cs="Arial"/>
        </w:rPr>
        <w:t xml:space="preserve"> </w:t>
      </w:r>
      <w:r w:rsidR="00007198" w:rsidRPr="001E504C">
        <w:rPr>
          <w:rFonts w:cs="Arial"/>
        </w:rPr>
        <w:t xml:space="preserve">зэрэг </w:t>
      </w:r>
      <w:r w:rsidR="00D800B8" w:rsidRPr="001E504C">
        <w:rPr>
          <w:rFonts w:cs="Arial"/>
        </w:rPr>
        <w:t>хөтөлбөр, аяны хэрэгжилт</w:t>
      </w:r>
      <w:r w:rsidR="00C92340" w:rsidRPr="001E504C">
        <w:rPr>
          <w:rFonts w:cs="Arial"/>
        </w:rPr>
        <w:t xml:space="preserve"> хөдөө аж ахуй болон боловсруулах салбарын өсөлтийг дэмжих нөлөөтэй байна. </w:t>
      </w:r>
      <w:r w:rsidR="000F3658" w:rsidRPr="001E504C">
        <w:rPr>
          <w:rFonts w:cs="Arial"/>
        </w:rPr>
        <w:t>“Хүнсний хувьсгал</w:t>
      </w:r>
      <w:r w:rsidR="000F3658" w:rsidRPr="001E504C">
        <w:rPr>
          <w:rFonts w:cs="Arial"/>
          <w:lang w:eastAsia="ja-JP"/>
        </w:rPr>
        <w:t>”</w:t>
      </w:r>
      <w:r w:rsidR="000F3658" w:rsidRPr="001E504C">
        <w:rPr>
          <w:rFonts w:cs="Arial"/>
        </w:rPr>
        <w:t xml:space="preserve"> хөдөлгөөний хүрээнд 2022-202</w:t>
      </w:r>
      <w:r w:rsidR="00DD442A" w:rsidRPr="001E504C">
        <w:rPr>
          <w:rFonts w:cs="Arial"/>
        </w:rPr>
        <w:t>5</w:t>
      </w:r>
      <w:r w:rsidR="000F3658" w:rsidRPr="001E504C">
        <w:rPr>
          <w:rFonts w:cs="Arial"/>
        </w:rPr>
        <w:t xml:space="preserve"> онд нийт 1,261 тэрбум төгрөг</w:t>
      </w:r>
      <w:r w:rsidR="001B4CED" w:rsidRPr="001E504C">
        <w:rPr>
          <w:rFonts w:cs="Arial"/>
        </w:rPr>
        <w:t>ийн хөнгөлөлттэй зээл</w:t>
      </w:r>
      <w:r w:rsidR="000F3658" w:rsidRPr="001E504C">
        <w:rPr>
          <w:rFonts w:cs="Arial"/>
        </w:rPr>
        <w:t>, “Цагаан алт” хөтөлбөрийн хүрээнд 202</w:t>
      </w:r>
      <w:r w:rsidR="009743A2" w:rsidRPr="001E504C">
        <w:rPr>
          <w:rFonts w:cs="Arial"/>
        </w:rPr>
        <w:t>5</w:t>
      </w:r>
      <w:r w:rsidR="000F3658" w:rsidRPr="001E504C">
        <w:rPr>
          <w:rFonts w:cs="Arial"/>
        </w:rPr>
        <w:t xml:space="preserve"> онд эргэлтийн хөрөнгийн </w:t>
      </w:r>
      <w:r w:rsidR="00BC3826" w:rsidRPr="001E504C">
        <w:rPr>
          <w:rFonts w:cs="Arial"/>
        </w:rPr>
        <w:t>23.7</w:t>
      </w:r>
      <w:r w:rsidR="000F3658" w:rsidRPr="001E504C">
        <w:rPr>
          <w:rFonts w:cs="Arial"/>
        </w:rPr>
        <w:t xml:space="preserve"> тэрбум төгрөг, хөрөнгө оруулалтын </w:t>
      </w:r>
      <w:r w:rsidR="001F7AD4" w:rsidRPr="001E504C">
        <w:rPr>
          <w:rFonts w:cs="Arial"/>
        </w:rPr>
        <w:t>15.2</w:t>
      </w:r>
      <w:r w:rsidR="000F3658" w:rsidRPr="001E504C">
        <w:rPr>
          <w:rFonts w:cs="Arial"/>
        </w:rPr>
        <w:t xml:space="preserve"> тэрбум төгрөгийн хөнгөлөлттэй зээлийг аж ахуйн нэгжүүдэд олгосон б</w:t>
      </w:r>
      <w:r w:rsidR="00EC1722" w:rsidRPr="001E504C">
        <w:rPr>
          <w:rFonts w:cs="Arial"/>
        </w:rPr>
        <w:t xml:space="preserve">а 2026 онд </w:t>
      </w:r>
      <w:r w:rsidR="005C7972" w:rsidRPr="001E504C">
        <w:rPr>
          <w:rFonts w:cs="Arial"/>
        </w:rPr>
        <w:t>29.6 тэрбум төгрөгийн эргэлтийн хөрөнгийн зээлийг олгохоор төлөвлөсөн байна.</w:t>
      </w:r>
      <w:r w:rsidR="000F3658" w:rsidRPr="001E504C">
        <w:rPr>
          <w:rFonts w:cs="Arial"/>
        </w:rPr>
        <w:t xml:space="preserve"> “Атар-4 тариалангийн тогтвортой хөгжлийн аян”-ы хүрээнд 202</w:t>
      </w:r>
      <w:r w:rsidR="00CC308A" w:rsidRPr="001E504C">
        <w:rPr>
          <w:rFonts w:cs="Arial"/>
        </w:rPr>
        <w:t>6</w:t>
      </w:r>
      <w:r w:rsidR="000F3658" w:rsidRPr="001E504C">
        <w:rPr>
          <w:rFonts w:cs="Arial"/>
        </w:rPr>
        <w:t xml:space="preserve"> онд 8</w:t>
      </w:r>
      <w:r w:rsidR="001338E1" w:rsidRPr="001E504C">
        <w:rPr>
          <w:rFonts w:cs="Arial"/>
        </w:rPr>
        <w:t>.3</w:t>
      </w:r>
      <w:r w:rsidR="000F3658" w:rsidRPr="001E504C">
        <w:rPr>
          <w:rFonts w:cs="Arial"/>
        </w:rPr>
        <w:t xml:space="preserve"> тэрбум төгрөгийн хөнгөлөлттэй зээлийг олгохоор төлөвлөсөн байна. </w:t>
      </w:r>
      <w:r w:rsidR="00510215" w:rsidRPr="001E504C">
        <w:rPr>
          <w:rFonts w:cs="Arial"/>
          <w:lang w:eastAsia="ja-JP"/>
        </w:rPr>
        <w:t>“</w:t>
      </w:r>
      <w:r w:rsidR="00DB4179" w:rsidRPr="001E504C">
        <w:rPr>
          <w:rFonts w:cs="Arial"/>
        </w:rPr>
        <w:t>Цагаан алт</w:t>
      </w:r>
      <w:r w:rsidR="00510215" w:rsidRPr="001E504C">
        <w:rPr>
          <w:rFonts w:cs="Arial"/>
          <w:lang w:eastAsia="ja-JP"/>
        </w:rPr>
        <w:t>”</w:t>
      </w:r>
      <w:r w:rsidR="003478C8" w:rsidRPr="001E504C">
        <w:rPr>
          <w:rFonts w:cs="Arial"/>
        </w:rPr>
        <w:t xml:space="preserve"> хөтөлбөрийн хүрээнд ноолуурын бүрэн боловсруулалтын түвшнийг 20-40 хувь, ноосны боловсруулалтын түвшнийг 25-55 хувь, арьс</w:t>
      </w:r>
      <w:r w:rsidR="00791239" w:rsidRPr="001E504C">
        <w:rPr>
          <w:rFonts w:cs="Arial"/>
        </w:rPr>
        <w:t>,</w:t>
      </w:r>
      <w:r w:rsidR="003478C8" w:rsidRPr="001E504C">
        <w:rPr>
          <w:rFonts w:cs="Arial"/>
        </w:rPr>
        <w:t xml:space="preserve"> ширний боловсруулалтын түвшнийг 30-50 хувь хүртэл нэмэгдүүлэх зорилтыг дэвшүүлсэн. </w:t>
      </w:r>
      <w:r w:rsidR="002339A2" w:rsidRPr="001E504C">
        <w:rPr>
          <w:rFonts w:cs="Arial"/>
        </w:rPr>
        <w:t>Э</w:t>
      </w:r>
      <w:r w:rsidR="008A286A" w:rsidRPr="001E504C">
        <w:rPr>
          <w:rFonts w:cs="Arial"/>
        </w:rPr>
        <w:t>дгээр зорилтууд</w:t>
      </w:r>
      <w:r w:rsidR="00DE1950" w:rsidRPr="001E504C">
        <w:rPr>
          <w:rFonts w:cs="Arial"/>
        </w:rPr>
        <w:t xml:space="preserve"> нь үйлдвэрлэлийн түвшин</w:t>
      </w:r>
      <w:r w:rsidR="00B91241" w:rsidRPr="001E504C">
        <w:rPr>
          <w:rFonts w:cs="Arial"/>
        </w:rPr>
        <w:t>, бүтээмжи</w:t>
      </w:r>
      <w:r w:rsidR="00947D65" w:rsidRPr="001E504C">
        <w:rPr>
          <w:rFonts w:cs="Arial"/>
        </w:rPr>
        <w:t>йг</w:t>
      </w:r>
      <w:r w:rsidR="00DE1950" w:rsidRPr="001E504C">
        <w:rPr>
          <w:rFonts w:cs="Arial"/>
        </w:rPr>
        <w:t xml:space="preserve"> </w:t>
      </w:r>
      <w:r w:rsidR="00B91241" w:rsidRPr="001E504C">
        <w:rPr>
          <w:rFonts w:cs="Arial"/>
        </w:rPr>
        <w:t>нэмэгдүүл</w:t>
      </w:r>
      <w:r w:rsidR="00517F0C" w:rsidRPr="001E504C">
        <w:rPr>
          <w:rFonts w:cs="Arial"/>
        </w:rPr>
        <w:t>эх замаар</w:t>
      </w:r>
      <w:r w:rsidR="00B91241" w:rsidRPr="001E504C">
        <w:rPr>
          <w:rFonts w:cs="Arial"/>
        </w:rPr>
        <w:t xml:space="preserve"> салбарын тогтвортой өсөлтийг </w:t>
      </w:r>
      <w:r w:rsidR="00695128" w:rsidRPr="001E504C">
        <w:rPr>
          <w:rFonts w:cs="Arial"/>
        </w:rPr>
        <w:t>дэмжих юм</w:t>
      </w:r>
      <w:r w:rsidR="00695128" w:rsidRPr="00CD1403">
        <w:rPr>
          <w:rFonts w:cs="Arial"/>
        </w:rPr>
        <w:t>.</w:t>
      </w:r>
      <w:r w:rsidR="003478C8" w:rsidRPr="00CD1403">
        <w:rPr>
          <w:rFonts w:cs="Arial"/>
        </w:rPr>
        <w:t xml:space="preserve"> </w:t>
      </w:r>
      <w:r w:rsidR="003478C8" w:rsidRPr="00C37769">
        <w:rPr>
          <w:rFonts w:cs="Arial"/>
        </w:rPr>
        <w:t>Мөн Засгийн газрын 2025 оны 46 дугаар тогтоол</w:t>
      </w:r>
      <w:r w:rsidR="00DD39B8" w:rsidRPr="00C37769">
        <w:rPr>
          <w:rFonts w:cs="Arial"/>
        </w:rPr>
        <w:t>оор</w:t>
      </w:r>
      <w:r w:rsidR="003478C8" w:rsidRPr="00C37769">
        <w:rPr>
          <w:rFonts w:cs="Arial"/>
        </w:rPr>
        <w:t xml:space="preserve"> ноолууры</w:t>
      </w:r>
      <w:r w:rsidR="001B0CFF" w:rsidRPr="00C37769">
        <w:rPr>
          <w:rFonts w:cs="Arial"/>
        </w:rPr>
        <w:t>г</w:t>
      </w:r>
      <w:r w:rsidR="003478C8" w:rsidRPr="00C37769">
        <w:rPr>
          <w:rFonts w:cs="Arial"/>
        </w:rPr>
        <w:t xml:space="preserve"> самнаж экспортлохоор шийдвэрлэсэн нь ноолуурын нэмүү өртгийг нэмэгдүүлж</w:t>
      </w:r>
      <w:r w:rsidR="00420556" w:rsidRPr="00C37769">
        <w:rPr>
          <w:rFonts w:cs="Arial"/>
        </w:rPr>
        <w:t>,</w:t>
      </w:r>
      <w:r w:rsidR="003478C8" w:rsidRPr="00C37769">
        <w:rPr>
          <w:rFonts w:cs="Arial"/>
        </w:rPr>
        <w:t xml:space="preserve"> боловсруулах салбарын өсөлтийг дэмжих хүлээлттэй байна. </w:t>
      </w:r>
      <w:r w:rsidR="00723F4E" w:rsidRPr="00C37769">
        <w:rPr>
          <w:rFonts w:cs="Arial"/>
        </w:rPr>
        <w:t>Г</w:t>
      </w:r>
      <w:r w:rsidR="003478C8" w:rsidRPr="00C37769">
        <w:rPr>
          <w:rFonts w:cs="Arial"/>
        </w:rPr>
        <w:t xml:space="preserve">азар тариалангийн талбайг нэмэгдүүлж, нэгжээс авах ургацын хэмжээг өсгөх </w:t>
      </w:r>
      <w:r w:rsidR="00107BC4" w:rsidRPr="00C37769">
        <w:rPr>
          <w:rFonts w:cs="Arial"/>
        </w:rPr>
        <w:t xml:space="preserve">зорилт дэвшүүлээд буй </w:t>
      </w:r>
      <w:r w:rsidR="00CD709A" w:rsidRPr="00C37769">
        <w:rPr>
          <w:rFonts w:cs="Arial"/>
          <w:lang w:eastAsia="ja-JP"/>
        </w:rPr>
        <w:t>“</w:t>
      </w:r>
      <w:r w:rsidR="00D03FCC" w:rsidRPr="00C37769">
        <w:rPr>
          <w:rFonts w:cs="Arial"/>
        </w:rPr>
        <w:t xml:space="preserve">Атар-4 тариалангийн тогтвортой хөгжлийн </w:t>
      </w:r>
      <w:r w:rsidR="003478C8" w:rsidRPr="00C37769">
        <w:rPr>
          <w:rFonts w:cs="Arial"/>
        </w:rPr>
        <w:t>аян</w:t>
      </w:r>
      <w:r w:rsidR="00CD709A" w:rsidRPr="00C37769">
        <w:rPr>
          <w:rFonts w:cs="Arial"/>
          <w:lang w:eastAsia="ja-JP"/>
        </w:rPr>
        <w:t>”-</w:t>
      </w:r>
      <w:r w:rsidR="003478C8" w:rsidRPr="00C37769">
        <w:rPr>
          <w:rFonts w:cs="Arial"/>
        </w:rPr>
        <w:t xml:space="preserve">ы </w:t>
      </w:r>
      <w:r w:rsidR="00107BC4" w:rsidRPr="00C37769">
        <w:rPr>
          <w:rFonts w:cs="Arial"/>
        </w:rPr>
        <w:t>хэрэгжилт</w:t>
      </w:r>
      <w:r w:rsidR="003478C8" w:rsidRPr="00C37769">
        <w:rPr>
          <w:rFonts w:cs="Arial"/>
        </w:rPr>
        <w:t xml:space="preserve"> хөдөө аж ахуй болон боловсруулах үйлдвэрлэлийг дэмжи</w:t>
      </w:r>
      <w:r w:rsidR="00D859E3" w:rsidRPr="00C37769">
        <w:rPr>
          <w:rFonts w:cs="Arial"/>
        </w:rPr>
        <w:t xml:space="preserve">хээр байна. </w:t>
      </w:r>
      <w:r w:rsidR="003478C8" w:rsidRPr="00C37769">
        <w:rPr>
          <w:rFonts w:cs="Arial"/>
        </w:rPr>
        <w:t xml:space="preserve"> </w:t>
      </w:r>
    </w:p>
    <w:p w14:paraId="04F0D86C" w14:textId="66FC2647" w:rsidR="00107BC4" w:rsidRPr="00A134A0" w:rsidRDefault="00205760" w:rsidP="00A15793">
      <w:pPr>
        <w:tabs>
          <w:tab w:val="left" w:pos="1134"/>
          <w:tab w:val="right" w:leader="dot" w:pos="9354"/>
        </w:tabs>
        <w:spacing w:before="120" w:afterLines="0" w:after="0"/>
        <w:ind w:left="0" w:firstLine="0"/>
        <w:rPr>
          <w:rFonts w:cs="Arial"/>
          <w:lang w:eastAsia="ja-JP"/>
        </w:rPr>
      </w:pPr>
      <w:r w:rsidRPr="00A134A0">
        <w:rPr>
          <w:rFonts w:cs="Arial"/>
        </w:rPr>
        <w:t xml:space="preserve">Барилгын </w:t>
      </w:r>
      <w:r w:rsidR="0086250B" w:rsidRPr="00A134A0">
        <w:rPr>
          <w:rFonts w:cs="Arial"/>
        </w:rPr>
        <w:t xml:space="preserve">салбарт </w:t>
      </w:r>
      <w:r w:rsidR="00410BA5" w:rsidRPr="00A134A0">
        <w:rPr>
          <w:rFonts w:cs="Arial"/>
        </w:rPr>
        <w:t>т</w:t>
      </w:r>
      <w:r w:rsidR="0086250B" w:rsidRPr="00A134A0">
        <w:rPr>
          <w:rFonts w:cs="Arial"/>
        </w:rPr>
        <w:t>омоохон бүтээн бай</w:t>
      </w:r>
      <w:r w:rsidR="00F569DB" w:rsidRPr="00A134A0">
        <w:rPr>
          <w:rFonts w:cs="Arial"/>
        </w:rPr>
        <w:t xml:space="preserve">гуулалтын </w:t>
      </w:r>
      <w:r w:rsidR="00E277DC" w:rsidRPr="00A134A0">
        <w:rPr>
          <w:rFonts w:cs="Arial"/>
        </w:rPr>
        <w:t>төслүүд</w:t>
      </w:r>
      <w:r w:rsidR="007E759D" w:rsidRPr="00A134A0">
        <w:rPr>
          <w:rFonts w:cs="Arial"/>
        </w:rPr>
        <w:t xml:space="preserve"> </w:t>
      </w:r>
      <w:r w:rsidR="00593A6C" w:rsidRPr="00A134A0">
        <w:rPr>
          <w:rFonts w:cs="Arial"/>
        </w:rPr>
        <w:t>салбарын</w:t>
      </w:r>
      <w:r w:rsidR="00B20757" w:rsidRPr="00A134A0">
        <w:rPr>
          <w:rFonts w:cs="Arial"/>
        </w:rPr>
        <w:t xml:space="preserve"> өсөлтийг </w:t>
      </w:r>
      <w:r w:rsidR="00230CE2" w:rsidRPr="00A134A0">
        <w:rPr>
          <w:rFonts w:cs="Arial"/>
        </w:rPr>
        <w:t>дэмжих төлөвтэй байна</w:t>
      </w:r>
      <w:r w:rsidR="00B20757" w:rsidRPr="00A134A0">
        <w:rPr>
          <w:rFonts w:cs="Arial"/>
        </w:rPr>
        <w:t xml:space="preserve">. Тухайлбал, </w:t>
      </w:r>
      <w:proofErr w:type="spellStart"/>
      <w:r w:rsidR="00B20757" w:rsidRPr="00A134A0">
        <w:rPr>
          <w:rFonts w:cs="Arial"/>
        </w:rPr>
        <w:t>Эрдэн</w:t>
      </w:r>
      <w:r w:rsidR="00F51A16" w:rsidRPr="00A134A0">
        <w:rPr>
          <w:rFonts w:cs="Arial"/>
        </w:rPr>
        <w:t>э</w:t>
      </w:r>
      <w:r w:rsidR="00B20757" w:rsidRPr="00A134A0">
        <w:rPr>
          <w:rFonts w:cs="Arial"/>
        </w:rPr>
        <w:t>бүрэнгийн</w:t>
      </w:r>
      <w:proofErr w:type="spellEnd"/>
      <w:r w:rsidR="00B20757" w:rsidRPr="00A134A0">
        <w:rPr>
          <w:rFonts w:cs="Arial"/>
        </w:rPr>
        <w:t xml:space="preserve"> УЦС, </w:t>
      </w:r>
      <w:r w:rsidR="00546443" w:rsidRPr="00A134A0">
        <w:rPr>
          <w:rFonts w:cs="Arial"/>
        </w:rPr>
        <w:t>Дулааны V цахилгаан станц</w:t>
      </w:r>
      <w:r w:rsidR="006A3C95" w:rsidRPr="00A134A0">
        <w:rPr>
          <w:rFonts w:cs="Arial"/>
        </w:rPr>
        <w:t>,</w:t>
      </w:r>
      <w:r w:rsidR="003651E9" w:rsidRPr="00A134A0">
        <w:rPr>
          <w:rFonts w:cs="Arial"/>
        </w:rPr>
        <w:t xml:space="preserve"> </w:t>
      </w:r>
      <w:r w:rsidR="00C421F4" w:rsidRPr="00A134A0">
        <w:rPr>
          <w:rFonts w:cs="Arial"/>
        </w:rPr>
        <w:t>Т</w:t>
      </w:r>
      <w:r w:rsidR="007E759D" w:rsidRPr="00A134A0">
        <w:rPr>
          <w:rFonts w:cs="Arial"/>
        </w:rPr>
        <w:t>өв</w:t>
      </w:r>
      <w:r w:rsidR="00C421F4" w:rsidRPr="00A134A0">
        <w:rPr>
          <w:rFonts w:cs="Arial"/>
        </w:rPr>
        <w:t xml:space="preserve"> аймгийн </w:t>
      </w:r>
      <w:r w:rsidR="00CA5DD8" w:rsidRPr="00A134A0">
        <w:rPr>
          <w:rFonts w:cs="Arial"/>
        </w:rPr>
        <w:t>Баян суманд баригдах 660</w:t>
      </w:r>
      <w:proofErr w:type="spellStart"/>
      <w:r w:rsidR="00CA5DD8" w:rsidRPr="00A134A0">
        <w:rPr>
          <w:rFonts w:cs="Arial"/>
        </w:rPr>
        <w:t>МВт</w:t>
      </w:r>
      <w:proofErr w:type="spellEnd"/>
      <w:r w:rsidR="00CA5DD8" w:rsidRPr="00A134A0">
        <w:rPr>
          <w:rFonts w:cs="Arial"/>
        </w:rPr>
        <w:t xml:space="preserve"> ДЦС</w:t>
      </w:r>
      <w:r w:rsidR="00593A6C" w:rsidRPr="00A134A0">
        <w:rPr>
          <w:rFonts w:cs="Arial"/>
        </w:rPr>
        <w:t xml:space="preserve">-ын бүтээн байгуулалтын ажил </w:t>
      </w:r>
      <w:r w:rsidR="00000324" w:rsidRPr="00A134A0">
        <w:rPr>
          <w:rFonts w:cs="Arial"/>
        </w:rPr>
        <w:t>эрчимжихийн</w:t>
      </w:r>
      <w:r w:rsidR="00CB6365" w:rsidRPr="00A134A0">
        <w:rPr>
          <w:rFonts w:cs="Arial"/>
        </w:rPr>
        <w:t xml:space="preserve"> зэрэгцээ,</w:t>
      </w:r>
      <w:r w:rsidR="009979E1" w:rsidRPr="00A134A0">
        <w:rPr>
          <w:rFonts w:cs="Arial"/>
        </w:rPr>
        <w:t xml:space="preserve"> </w:t>
      </w:r>
      <w:r w:rsidR="00767E1C" w:rsidRPr="00A134A0">
        <w:rPr>
          <w:rFonts w:cs="Arial"/>
        </w:rPr>
        <w:t xml:space="preserve">орон сууцны </w:t>
      </w:r>
      <w:r w:rsidR="004F24BD" w:rsidRPr="00A134A0">
        <w:rPr>
          <w:rFonts w:cs="Arial"/>
        </w:rPr>
        <w:t xml:space="preserve">зориулалттай зээлийн эрэлтийг дагаж </w:t>
      </w:r>
      <w:r w:rsidR="00767E1C" w:rsidRPr="00A134A0">
        <w:rPr>
          <w:rFonts w:cs="Arial"/>
        </w:rPr>
        <w:t>орон сууцны барилг</w:t>
      </w:r>
      <w:r w:rsidR="00EE2D9C" w:rsidRPr="00A134A0">
        <w:rPr>
          <w:rFonts w:cs="Arial"/>
        </w:rPr>
        <w:t>ын</w:t>
      </w:r>
      <w:r w:rsidR="004F24BD" w:rsidRPr="00A134A0">
        <w:rPr>
          <w:rFonts w:cs="Arial"/>
        </w:rPr>
        <w:t xml:space="preserve"> хөрөнгө оруулалт </w:t>
      </w:r>
      <w:r w:rsidR="0027665C" w:rsidRPr="00A134A0">
        <w:rPr>
          <w:rFonts w:cs="Arial"/>
        </w:rPr>
        <w:t>нэмэгдэж,</w:t>
      </w:r>
      <w:r w:rsidR="00000324" w:rsidRPr="00A134A0">
        <w:rPr>
          <w:rFonts w:cs="Arial"/>
        </w:rPr>
        <w:t xml:space="preserve"> </w:t>
      </w:r>
      <w:r w:rsidR="004A6968" w:rsidRPr="00A134A0">
        <w:rPr>
          <w:rFonts w:cs="Arial"/>
        </w:rPr>
        <w:t>бүтээн байгуулалты</w:t>
      </w:r>
      <w:r w:rsidR="0084436B" w:rsidRPr="00A134A0">
        <w:rPr>
          <w:rFonts w:cs="Arial"/>
        </w:rPr>
        <w:t>н ажлыг дэмжсэнээр</w:t>
      </w:r>
      <w:r w:rsidR="004A6968" w:rsidRPr="00A134A0">
        <w:rPr>
          <w:rFonts w:cs="Arial"/>
        </w:rPr>
        <w:t xml:space="preserve"> </w:t>
      </w:r>
      <w:r w:rsidR="005C7834" w:rsidRPr="00A134A0">
        <w:rPr>
          <w:rFonts w:cs="Arial"/>
        </w:rPr>
        <w:t>салбарын өсөлт</w:t>
      </w:r>
      <w:r w:rsidR="00D7449E" w:rsidRPr="00A134A0">
        <w:rPr>
          <w:rFonts w:cs="Arial"/>
        </w:rPr>
        <w:t>ийг</w:t>
      </w:r>
      <w:r w:rsidR="005C7834" w:rsidRPr="00A134A0">
        <w:rPr>
          <w:rFonts w:cs="Arial"/>
        </w:rPr>
        <w:t xml:space="preserve"> </w:t>
      </w:r>
      <w:r w:rsidR="00D7449E" w:rsidRPr="00A134A0">
        <w:rPr>
          <w:rFonts w:cs="Arial"/>
        </w:rPr>
        <w:t>дэмжихээр байна.</w:t>
      </w:r>
      <w:r w:rsidR="004F24BD" w:rsidRPr="00A134A0">
        <w:rPr>
          <w:rFonts w:cs="Arial"/>
        </w:rPr>
        <w:t xml:space="preserve"> </w:t>
      </w:r>
      <w:r w:rsidR="00767E1C" w:rsidRPr="00A134A0">
        <w:rPr>
          <w:rFonts w:cs="Arial"/>
        </w:rPr>
        <w:t xml:space="preserve"> </w:t>
      </w:r>
    </w:p>
    <w:p w14:paraId="68682265" w14:textId="7203B0FE" w:rsidR="009E77D8" w:rsidRPr="008262D1" w:rsidRDefault="00A134A0" w:rsidP="00D02A40">
      <w:pPr>
        <w:tabs>
          <w:tab w:val="left" w:pos="1134"/>
          <w:tab w:val="right" w:leader="dot" w:pos="9354"/>
        </w:tabs>
        <w:spacing w:before="120" w:afterLines="0" w:after="0"/>
        <w:ind w:left="0" w:firstLine="0"/>
        <w:rPr>
          <w:rFonts w:cs="Arial"/>
        </w:rPr>
      </w:pPr>
      <w:r w:rsidRPr="008262D1">
        <w:rPr>
          <w:rFonts w:cs="Arial"/>
        </w:rPr>
        <w:t>У</w:t>
      </w:r>
      <w:r w:rsidR="002B3358" w:rsidRPr="008262D1">
        <w:rPr>
          <w:rFonts w:cs="Arial"/>
        </w:rPr>
        <w:t xml:space="preserve">ул уурхайн салбарт нүүрс болон төмрийн хүдрийн олборлолт өмнөх оноос нэмэгдэж, Оюу толгойн гүний уурхайн нөлөөгөөр баяжмал дахь зэс, алтны агуулга өсөх нь салбарын өсөлтөд томоохон нөлөөг үзүүлэхээр байна. </w:t>
      </w:r>
      <w:r w:rsidR="00244E36" w:rsidRPr="008262D1">
        <w:rPr>
          <w:rFonts w:cs="Arial"/>
        </w:rPr>
        <w:t xml:space="preserve">Гэсэн </w:t>
      </w:r>
      <w:r w:rsidR="00283A12" w:rsidRPr="008262D1">
        <w:rPr>
          <w:rFonts w:cs="Arial"/>
        </w:rPr>
        <w:t>хэдий</w:t>
      </w:r>
      <w:r w:rsidR="00244E36" w:rsidRPr="008262D1">
        <w:rPr>
          <w:rFonts w:cs="Arial"/>
        </w:rPr>
        <w:t xml:space="preserve"> ч, </w:t>
      </w:r>
      <w:r w:rsidR="004C044E" w:rsidRPr="008262D1">
        <w:rPr>
          <w:rFonts w:cs="Arial"/>
        </w:rPr>
        <w:t xml:space="preserve">Оюутолгойн бусад алтны хэмжээ буурах төлөвтэй байгаагаас үүдэн 3 жил дараалан 10 орчим хувиар өссөн уул уурхайн салбарын өсөлт суурийн нөлөө болон алтны </w:t>
      </w:r>
      <w:r w:rsidR="00EB094A" w:rsidRPr="008262D1">
        <w:rPr>
          <w:rFonts w:cs="Arial"/>
        </w:rPr>
        <w:t>бууралтын нөлөөгөөр удаашрах төлөвтэй байна.</w:t>
      </w:r>
      <w:r w:rsidR="00D02A40" w:rsidRPr="008262D1">
        <w:rPr>
          <w:rFonts w:cs="Arial"/>
        </w:rPr>
        <w:t xml:space="preserve"> </w:t>
      </w:r>
    </w:p>
    <w:p w14:paraId="50458334" w14:textId="69FA95BE" w:rsidR="002B3358" w:rsidRPr="00CB1BCC" w:rsidRDefault="00F5231E" w:rsidP="00A15793">
      <w:pPr>
        <w:tabs>
          <w:tab w:val="left" w:pos="1134"/>
          <w:tab w:val="right" w:leader="dot" w:pos="9354"/>
        </w:tabs>
        <w:spacing w:before="120" w:afterLines="0" w:after="0"/>
        <w:ind w:left="0" w:firstLine="0"/>
        <w:rPr>
          <w:rFonts w:cs="Arial"/>
        </w:rPr>
      </w:pPr>
      <w:r w:rsidRPr="00CB1BCC">
        <w:rPr>
          <w:rFonts w:eastAsiaTheme="minorEastAsia" w:cs="Arial"/>
          <w:lang w:eastAsia="zh-CN"/>
        </w:rPr>
        <w:t>Үйлчилгээний</w:t>
      </w:r>
      <w:r w:rsidR="009E77D8" w:rsidRPr="00CB1BCC">
        <w:rPr>
          <w:rFonts w:cs="Arial"/>
        </w:rPr>
        <w:t xml:space="preserve"> салбарын </w:t>
      </w:r>
      <w:r w:rsidRPr="00CB1BCC">
        <w:rPr>
          <w:rFonts w:eastAsiaTheme="minorEastAsia" w:cs="Arial"/>
          <w:lang w:eastAsia="zh-CN"/>
        </w:rPr>
        <w:t xml:space="preserve">хувьд </w:t>
      </w:r>
      <w:r w:rsidRPr="00CB1BCC">
        <w:rPr>
          <w:rFonts w:cs="Arial"/>
        </w:rPr>
        <w:t>т</w:t>
      </w:r>
      <w:r w:rsidR="009E77D8" w:rsidRPr="00CB1BCC">
        <w:rPr>
          <w:rFonts w:cs="Arial"/>
        </w:rPr>
        <w:t xml:space="preserve">ээврийн салбарын </w:t>
      </w:r>
      <w:r w:rsidR="00587686" w:rsidRPr="00CB1BCC">
        <w:rPr>
          <w:rFonts w:cs="Arial"/>
        </w:rPr>
        <w:t>орлогын дийлэнхийг бүрдүүлдэг нүүрс</w:t>
      </w:r>
      <w:r w:rsidR="0079400E" w:rsidRPr="00CB1BCC">
        <w:rPr>
          <w:rFonts w:cs="Arial"/>
        </w:rPr>
        <w:t>, зэс, төмрийн хүдэр зэрэг</w:t>
      </w:r>
      <w:r w:rsidR="00D02A40" w:rsidRPr="00CB1BCC">
        <w:rPr>
          <w:rFonts w:cs="Arial"/>
        </w:rPr>
        <w:t xml:space="preserve"> у</w:t>
      </w:r>
      <w:r w:rsidR="002B3358" w:rsidRPr="00CB1BCC">
        <w:rPr>
          <w:rFonts w:cs="Arial"/>
        </w:rPr>
        <w:t xml:space="preserve">ул </w:t>
      </w:r>
      <w:r w:rsidR="0079400E" w:rsidRPr="00CB1BCC">
        <w:rPr>
          <w:rFonts w:cs="Arial"/>
        </w:rPr>
        <w:t>уурхайн бүтээгдэхүүний экспортын нөлөөгөөр</w:t>
      </w:r>
      <w:r w:rsidR="002B3358" w:rsidRPr="00CB1BCC">
        <w:rPr>
          <w:rFonts w:cs="Arial"/>
        </w:rPr>
        <w:t xml:space="preserve"> тээврийн салбарын өсөлт </w:t>
      </w:r>
      <w:r w:rsidR="0079400E" w:rsidRPr="00CB1BCC">
        <w:rPr>
          <w:rFonts w:cs="Arial"/>
        </w:rPr>
        <w:t>нэмэгдэ</w:t>
      </w:r>
      <w:r w:rsidR="00BE18DF" w:rsidRPr="00CB1BCC">
        <w:rPr>
          <w:rFonts w:cs="Arial"/>
        </w:rPr>
        <w:t xml:space="preserve">хээр байна. </w:t>
      </w:r>
      <w:r w:rsidR="001150C5" w:rsidRPr="00CB1BCC">
        <w:rPr>
          <w:rFonts w:cs="Arial"/>
        </w:rPr>
        <w:t>Б</w:t>
      </w:r>
      <w:r w:rsidR="002B3358" w:rsidRPr="00CB1BCC">
        <w:rPr>
          <w:rFonts w:cs="Arial"/>
        </w:rPr>
        <w:t xml:space="preserve">өөний болон жижиглэн худалдааны </w:t>
      </w:r>
      <w:r w:rsidR="00EA3E19" w:rsidRPr="00CB1BCC">
        <w:rPr>
          <w:rFonts w:cs="Arial"/>
        </w:rPr>
        <w:t>салбар</w:t>
      </w:r>
      <w:r w:rsidR="001150C5" w:rsidRPr="00CB1BCC">
        <w:rPr>
          <w:rFonts w:cs="Arial"/>
        </w:rPr>
        <w:t>ы</w:t>
      </w:r>
      <w:r w:rsidR="002902AD" w:rsidRPr="00CB1BCC">
        <w:rPr>
          <w:rFonts w:cs="Arial"/>
        </w:rPr>
        <w:t>н</w:t>
      </w:r>
      <w:r w:rsidR="00EA3E19" w:rsidRPr="00CB1BCC">
        <w:rPr>
          <w:rFonts w:cs="Arial"/>
        </w:rPr>
        <w:t xml:space="preserve"> </w:t>
      </w:r>
      <w:r w:rsidR="001150C5" w:rsidRPr="00CB1BCC">
        <w:rPr>
          <w:rFonts w:cs="Arial"/>
        </w:rPr>
        <w:t>2025 онд агшилттай байсан</w:t>
      </w:r>
      <w:r w:rsidR="00EA3E19" w:rsidRPr="00CB1BCC">
        <w:rPr>
          <w:rFonts w:cs="Arial"/>
        </w:rPr>
        <w:t xml:space="preserve"> суурийн нөлөө</w:t>
      </w:r>
      <w:r w:rsidR="002E3408" w:rsidRPr="00CB1BCC">
        <w:rPr>
          <w:rFonts w:cs="Arial"/>
        </w:rPr>
        <w:t xml:space="preserve">, </w:t>
      </w:r>
      <w:r w:rsidR="001D47C8" w:rsidRPr="00CB1BCC">
        <w:rPr>
          <w:rFonts w:cs="Arial"/>
        </w:rPr>
        <w:t xml:space="preserve">НҮБ-ын Цөлжилттэй </w:t>
      </w:r>
      <w:r w:rsidR="00B61B82" w:rsidRPr="00CB1BCC">
        <w:rPr>
          <w:rFonts w:cs="Arial"/>
        </w:rPr>
        <w:t>т</w:t>
      </w:r>
      <w:r w:rsidR="001D47C8" w:rsidRPr="00CB1BCC">
        <w:rPr>
          <w:rFonts w:cs="Arial"/>
        </w:rPr>
        <w:t xml:space="preserve">эмцэх </w:t>
      </w:r>
      <w:r w:rsidR="00C30B6E" w:rsidRPr="00167FDA">
        <w:rPr>
          <w:rFonts w:cs="Arial"/>
        </w:rPr>
        <w:t>конвенцын</w:t>
      </w:r>
      <w:r w:rsidR="001D47C8" w:rsidRPr="00CB1BCC">
        <w:rPr>
          <w:rFonts w:cs="Arial"/>
        </w:rPr>
        <w:t xml:space="preserve"> </w:t>
      </w:r>
      <w:r w:rsidR="001274CC" w:rsidRPr="00CB1BCC">
        <w:rPr>
          <w:rFonts w:cs="Arial"/>
        </w:rPr>
        <w:t>т</w:t>
      </w:r>
      <w:r w:rsidR="001D47C8" w:rsidRPr="00CB1BCC">
        <w:rPr>
          <w:rFonts w:cs="Arial"/>
        </w:rPr>
        <w:t>алуудын 17 дугаар бага хур</w:t>
      </w:r>
      <w:r w:rsidR="00B61B82" w:rsidRPr="00CB1BCC">
        <w:rPr>
          <w:rFonts w:cs="Arial"/>
        </w:rPr>
        <w:t>ал</w:t>
      </w:r>
      <w:r w:rsidR="001D47C8" w:rsidRPr="00CB1BCC">
        <w:rPr>
          <w:rFonts w:cs="Arial"/>
        </w:rPr>
        <w:t xml:space="preserve"> (COP17)</w:t>
      </w:r>
      <w:r w:rsidR="00322AB6" w:rsidRPr="00CB1BCC">
        <w:rPr>
          <w:rFonts w:cs="Arial"/>
        </w:rPr>
        <w:t>,</w:t>
      </w:r>
      <w:r w:rsidR="000A190F" w:rsidRPr="00CB1BCC">
        <w:rPr>
          <w:rFonts w:cs="Arial"/>
        </w:rPr>
        <w:t xml:space="preserve"> </w:t>
      </w:r>
      <w:r w:rsidR="002E3408" w:rsidRPr="00CB1BCC">
        <w:rPr>
          <w:rFonts w:cs="Arial"/>
        </w:rPr>
        <w:t>аялал жуулчлалын салбарын өсөлт</w:t>
      </w:r>
      <w:r w:rsidR="00322AB6" w:rsidRPr="00CB1BCC">
        <w:rPr>
          <w:rFonts w:cs="Arial"/>
        </w:rPr>
        <w:t xml:space="preserve"> болон эдийн засгийн</w:t>
      </w:r>
      <w:r w:rsidR="002E3408" w:rsidRPr="00CB1BCC">
        <w:rPr>
          <w:rFonts w:cs="Arial"/>
        </w:rPr>
        <w:t xml:space="preserve"> </w:t>
      </w:r>
      <w:r w:rsidR="00B054A6" w:rsidRPr="00CB1BCC">
        <w:rPr>
          <w:rFonts w:cs="Arial"/>
        </w:rPr>
        <w:t>дотоод эрэлт</w:t>
      </w:r>
      <w:r w:rsidR="000A190F" w:rsidRPr="00CB1BCC">
        <w:rPr>
          <w:rFonts w:cs="Arial"/>
        </w:rPr>
        <w:t xml:space="preserve"> </w:t>
      </w:r>
      <w:r w:rsidR="00B054A6" w:rsidRPr="00CB1BCC">
        <w:rPr>
          <w:rFonts w:cs="Arial"/>
        </w:rPr>
        <w:t xml:space="preserve">нэмэгдэх хүлээлттэй байгаагаас үүдэн </w:t>
      </w:r>
      <w:r w:rsidR="00C26A97" w:rsidRPr="00CB1BCC">
        <w:rPr>
          <w:rFonts w:cs="Arial"/>
        </w:rPr>
        <w:t>худалдаа,</w:t>
      </w:r>
      <w:r w:rsidR="002E3408" w:rsidRPr="00CB1BCC">
        <w:rPr>
          <w:rFonts w:cs="Arial"/>
        </w:rPr>
        <w:t xml:space="preserve"> </w:t>
      </w:r>
      <w:r w:rsidR="002B3358" w:rsidRPr="00CB1BCC">
        <w:rPr>
          <w:rFonts w:cs="Arial"/>
        </w:rPr>
        <w:t>үйлчилгээний салбар</w:t>
      </w:r>
      <w:r w:rsidR="00C26A97" w:rsidRPr="00CB1BCC">
        <w:rPr>
          <w:rFonts w:cs="Arial"/>
        </w:rPr>
        <w:t>ууд</w:t>
      </w:r>
      <w:r w:rsidR="002B3358" w:rsidRPr="00CB1BCC">
        <w:rPr>
          <w:rFonts w:cs="Arial"/>
        </w:rPr>
        <w:t xml:space="preserve"> эдийн засгийн өсөлтөд 3</w:t>
      </w:r>
      <w:r w:rsidR="00A62AD5" w:rsidRPr="00CB1BCC">
        <w:rPr>
          <w:rFonts w:cs="Arial"/>
        </w:rPr>
        <w:t>.0</w:t>
      </w:r>
      <w:r w:rsidR="002B3358" w:rsidRPr="00CB1BCC">
        <w:rPr>
          <w:rFonts w:cs="Arial"/>
        </w:rPr>
        <w:t xml:space="preserve"> нэгж хувийн нөлөө үзүүлэхээр байна. </w:t>
      </w:r>
    </w:p>
    <w:p w14:paraId="7B53401B" w14:textId="58FB917E" w:rsidR="003478C8" w:rsidRPr="002C024B" w:rsidRDefault="003478C8" w:rsidP="00A15793">
      <w:pPr>
        <w:tabs>
          <w:tab w:val="left" w:pos="1134"/>
          <w:tab w:val="right" w:leader="dot" w:pos="9354"/>
        </w:tabs>
        <w:spacing w:before="120" w:afterLines="0" w:after="0"/>
        <w:ind w:left="0" w:firstLine="0"/>
        <w:rPr>
          <w:rFonts w:cs="Arial"/>
        </w:rPr>
      </w:pPr>
      <w:r w:rsidRPr="002C024B">
        <w:rPr>
          <w:rFonts w:cs="Arial"/>
        </w:rPr>
        <w:t xml:space="preserve">Эрчим хүчний салбарт </w:t>
      </w:r>
      <w:r w:rsidR="006204B8" w:rsidRPr="002C024B">
        <w:rPr>
          <w:rFonts w:cs="Arial"/>
        </w:rPr>
        <w:t xml:space="preserve">Сэлэнгэ аймгийн Сүхбаатар суманд баригдаж буй 70 </w:t>
      </w:r>
      <w:proofErr w:type="spellStart"/>
      <w:r w:rsidR="006204B8" w:rsidRPr="002C024B">
        <w:rPr>
          <w:rFonts w:cs="Arial"/>
        </w:rPr>
        <w:t>МВт</w:t>
      </w:r>
      <w:proofErr w:type="spellEnd"/>
      <w:r w:rsidR="006204B8" w:rsidRPr="002C024B">
        <w:rPr>
          <w:rFonts w:cs="Arial"/>
        </w:rPr>
        <w:t xml:space="preserve"> станц болон </w:t>
      </w:r>
      <w:r w:rsidRPr="002C024B">
        <w:rPr>
          <w:rFonts w:cs="Arial"/>
        </w:rPr>
        <w:t xml:space="preserve">Бөөрөлжүүтийн цахилгаан станцын 150 </w:t>
      </w:r>
      <w:proofErr w:type="spellStart"/>
      <w:r w:rsidRPr="002C024B">
        <w:rPr>
          <w:rFonts w:cs="Arial"/>
        </w:rPr>
        <w:t>МВт</w:t>
      </w:r>
      <w:proofErr w:type="spellEnd"/>
      <w:r w:rsidRPr="002C024B">
        <w:rPr>
          <w:rFonts w:cs="Arial"/>
        </w:rPr>
        <w:t xml:space="preserve"> хүчин чадал бүхий </w:t>
      </w:r>
      <w:r w:rsidR="00E34A49" w:rsidRPr="002C024B">
        <w:rPr>
          <w:rFonts w:cs="Arial"/>
          <w:lang w:eastAsia="ja-JP"/>
        </w:rPr>
        <w:t>2</w:t>
      </w:r>
      <w:r w:rsidR="00182445" w:rsidRPr="002C024B">
        <w:rPr>
          <w:rFonts w:cs="Arial"/>
          <w:lang w:eastAsia="ja-JP"/>
        </w:rPr>
        <w:t xml:space="preserve"> дугаар</w:t>
      </w:r>
      <w:r w:rsidRPr="002C024B">
        <w:rPr>
          <w:rFonts w:cs="Arial"/>
        </w:rPr>
        <w:t xml:space="preserve"> блок ашиглалтад орсон нь салбарын үйлдвэрлэл</w:t>
      </w:r>
      <w:r w:rsidR="001159D6" w:rsidRPr="002C024B">
        <w:rPr>
          <w:rFonts w:cs="Arial"/>
        </w:rPr>
        <w:t>,</w:t>
      </w:r>
      <w:r w:rsidRPr="002C024B">
        <w:rPr>
          <w:rFonts w:cs="Arial"/>
        </w:rPr>
        <w:t xml:space="preserve"> эдийн засгийн потенциалыг </w:t>
      </w:r>
      <w:r w:rsidR="00E34A49" w:rsidRPr="002C024B">
        <w:rPr>
          <w:rFonts w:cs="Arial"/>
        </w:rPr>
        <w:t>дэмжихээр байна</w:t>
      </w:r>
      <w:r w:rsidRPr="002C024B">
        <w:rPr>
          <w:rFonts w:cs="Arial"/>
        </w:rPr>
        <w:t>.</w:t>
      </w:r>
    </w:p>
    <w:p w14:paraId="71DD7EED" w14:textId="794F75C0" w:rsidR="00387307" w:rsidRPr="00E42C45" w:rsidRDefault="00680908" w:rsidP="00A15793">
      <w:pPr>
        <w:tabs>
          <w:tab w:val="left" w:pos="1134"/>
          <w:tab w:val="right" w:leader="dot" w:pos="9354"/>
        </w:tabs>
        <w:spacing w:before="120" w:afterLines="0" w:after="0"/>
        <w:ind w:left="0" w:firstLine="0"/>
        <w:rPr>
          <w:rFonts w:cs="Arial"/>
        </w:rPr>
      </w:pPr>
      <w:r w:rsidRPr="00E42C45">
        <w:rPr>
          <w:rFonts w:cs="Arial"/>
        </w:rPr>
        <w:t>Мөн</w:t>
      </w:r>
      <w:r w:rsidR="00387307" w:rsidRPr="00E42C45">
        <w:rPr>
          <w:rFonts w:cs="Arial"/>
        </w:rPr>
        <w:t xml:space="preserve"> Ойрх Дорнод</w:t>
      </w:r>
      <w:r w:rsidR="00614D14" w:rsidRPr="00E42C45">
        <w:rPr>
          <w:rFonts w:cs="Arial"/>
        </w:rPr>
        <w:t>ын бүс нутагт</w:t>
      </w:r>
      <w:r w:rsidR="00387307" w:rsidRPr="00E42C45">
        <w:rPr>
          <w:rFonts w:cs="Arial"/>
        </w:rPr>
        <w:t xml:space="preserve"> үүсээд буй нөхцөл байдлаас үүдэн дэлхийн зах зээл дээрх газрын тосны үнэ өсөх эрсдэлтэй байна. Газрын тосны үнэ өсөх нь богино хугацаанд инфляцыг нэмэгдүүлэх, үйлдвэрлэлийн өртгийг </w:t>
      </w:r>
      <w:r w:rsidR="009E6329" w:rsidRPr="00E42C45">
        <w:rPr>
          <w:rFonts w:cs="Arial"/>
        </w:rPr>
        <w:t>өсгөж</w:t>
      </w:r>
      <w:r w:rsidR="00387307" w:rsidRPr="00E42C45">
        <w:rPr>
          <w:rFonts w:cs="Arial"/>
        </w:rPr>
        <w:t xml:space="preserve"> нийт гарцын хэмжээг бууруулах эрсдэлтэй байгаа бол дунд хугацаанд аж ахуй</w:t>
      </w:r>
      <w:r w:rsidR="002A4637" w:rsidRPr="00E42C45">
        <w:rPr>
          <w:rFonts w:cs="Arial"/>
        </w:rPr>
        <w:t>н</w:t>
      </w:r>
      <w:r w:rsidR="00387307" w:rsidRPr="00E42C45">
        <w:rPr>
          <w:rFonts w:cs="Arial"/>
        </w:rPr>
        <w:t xml:space="preserve"> нэгжүүд хөрөнгө оруулалт, судалгааны зардлаа бууруулах эрсдэлтэй бай</w:t>
      </w:r>
      <w:r w:rsidR="009858EC">
        <w:rPr>
          <w:rFonts w:cs="Arial"/>
        </w:rPr>
        <w:t xml:space="preserve">гаа нь </w:t>
      </w:r>
      <w:r w:rsidR="00924C34">
        <w:rPr>
          <w:rFonts w:cs="Arial"/>
        </w:rPr>
        <w:t>эдийн засгийн өсөлтийн хурдыг сааруулах</w:t>
      </w:r>
      <w:r w:rsidR="00F04952">
        <w:rPr>
          <w:rFonts w:cs="Arial"/>
        </w:rPr>
        <w:t xml:space="preserve"> нөлөөтэй</w:t>
      </w:r>
      <w:r w:rsidR="00387307" w:rsidRPr="00E42C45">
        <w:rPr>
          <w:rFonts w:cs="Arial"/>
        </w:rPr>
        <w:t>.</w:t>
      </w:r>
    </w:p>
    <w:p w14:paraId="69591F6A" w14:textId="4B899FA2" w:rsidR="000B3D44" w:rsidRDefault="003478C8" w:rsidP="006A3140">
      <w:pPr>
        <w:tabs>
          <w:tab w:val="left" w:pos="1134"/>
          <w:tab w:val="right" w:leader="dot" w:pos="9354"/>
        </w:tabs>
        <w:spacing w:before="120" w:afterLines="0"/>
        <w:ind w:left="0" w:firstLine="0"/>
        <w:rPr>
          <w:rFonts w:cs="Arial"/>
        </w:rPr>
      </w:pPr>
      <w:r w:rsidRPr="00167FDA">
        <w:rPr>
          <w:rFonts w:cs="Arial"/>
        </w:rPr>
        <w:t>Эрэлт талаас</w:t>
      </w:r>
      <w:r w:rsidR="00D73028" w:rsidRPr="00167FDA">
        <w:rPr>
          <w:rFonts w:cs="Arial"/>
        </w:rPr>
        <w:t xml:space="preserve"> </w:t>
      </w:r>
      <w:r w:rsidR="001F1F8E">
        <w:rPr>
          <w:rFonts w:cs="Arial"/>
        </w:rPr>
        <w:t>уул уурхайн бүтээгдэхүүний экспорт</w:t>
      </w:r>
      <w:r w:rsidR="00A75199">
        <w:rPr>
          <w:rFonts w:cs="Arial"/>
        </w:rPr>
        <w:t xml:space="preserve"> </w:t>
      </w:r>
      <w:r w:rsidR="004A4812">
        <w:rPr>
          <w:rFonts w:cs="Arial"/>
        </w:rPr>
        <w:t>өсөж</w:t>
      </w:r>
      <w:r w:rsidR="00A75199">
        <w:rPr>
          <w:rFonts w:cs="Arial"/>
        </w:rPr>
        <w:t>, импортын түвшин өмнөх оны мөн үе</w:t>
      </w:r>
      <w:r w:rsidR="000F54F7">
        <w:rPr>
          <w:rFonts w:cs="Arial"/>
        </w:rPr>
        <w:t xml:space="preserve">ийн орчимд </w:t>
      </w:r>
      <w:r w:rsidR="00FA412D">
        <w:rPr>
          <w:rFonts w:cs="Arial"/>
        </w:rPr>
        <w:t>хадгалагдса</w:t>
      </w:r>
      <w:r w:rsidR="0084616E">
        <w:rPr>
          <w:rFonts w:cs="Arial"/>
        </w:rPr>
        <w:t>наар,</w:t>
      </w:r>
      <w:r w:rsidR="00ED361F">
        <w:rPr>
          <w:rFonts w:cs="Arial"/>
        </w:rPr>
        <w:t xml:space="preserve"> цэвэр экспорт эдийн засгийн өсөлтийг голлон дэмжих хүлээлтэй байна. </w:t>
      </w:r>
      <w:r w:rsidR="00C42E30">
        <w:rPr>
          <w:rFonts w:cs="Arial"/>
        </w:rPr>
        <w:t xml:space="preserve">Түүнчлэн, орон сууцны барилгын бүтээн байгуулалтын өсөлтийн эрчим өнгөрсөн оны </w:t>
      </w:r>
      <w:r w:rsidR="00250505">
        <w:rPr>
          <w:rFonts w:cs="Arial"/>
        </w:rPr>
        <w:t>түвшинд</w:t>
      </w:r>
      <w:r w:rsidR="00C42E30">
        <w:rPr>
          <w:rFonts w:cs="Arial"/>
        </w:rPr>
        <w:t xml:space="preserve"> </w:t>
      </w:r>
      <w:r w:rsidR="00665649">
        <w:rPr>
          <w:rFonts w:cs="Arial"/>
        </w:rPr>
        <w:t>байж,</w:t>
      </w:r>
      <w:r w:rsidR="00C42E30">
        <w:rPr>
          <w:rFonts w:cs="Arial"/>
        </w:rPr>
        <w:t xml:space="preserve"> </w:t>
      </w:r>
      <w:proofErr w:type="spellStart"/>
      <w:r w:rsidR="00C42E30">
        <w:rPr>
          <w:rFonts w:cs="Arial"/>
        </w:rPr>
        <w:t>Эрдэнэбүрэнгийн</w:t>
      </w:r>
      <w:proofErr w:type="spellEnd"/>
      <w:r w:rsidR="00C42E30">
        <w:rPr>
          <w:rFonts w:cs="Arial"/>
        </w:rPr>
        <w:t xml:space="preserve"> УЦС, газрын тос боловсруулах үйлдвэр зэрэг томоохон үйлдвэрүүдийн бүтээн байгуулалт</w:t>
      </w:r>
      <w:r w:rsidR="00C63C84">
        <w:rPr>
          <w:rFonts w:cs="Arial"/>
        </w:rPr>
        <w:t>ын ажлууд</w:t>
      </w:r>
      <w:r w:rsidR="00C42E30">
        <w:rPr>
          <w:rFonts w:cs="Arial"/>
        </w:rPr>
        <w:t xml:space="preserve"> </w:t>
      </w:r>
      <w:r w:rsidR="00C63C84">
        <w:rPr>
          <w:rFonts w:cs="Arial"/>
        </w:rPr>
        <w:t>нийт</w:t>
      </w:r>
      <w:r w:rsidR="00C42E30">
        <w:rPr>
          <w:rFonts w:cs="Arial"/>
        </w:rPr>
        <w:t xml:space="preserve"> хөрөнгийн хуримтлал</w:t>
      </w:r>
      <w:r w:rsidR="00C63C84">
        <w:rPr>
          <w:rFonts w:cs="Arial"/>
        </w:rPr>
        <w:t xml:space="preserve">ыг </w:t>
      </w:r>
      <w:r w:rsidR="002B241A" w:rsidRPr="00DD5D27">
        <w:rPr>
          <w:rFonts w:cs="Arial"/>
        </w:rPr>
        <w:t>дэмжинэ</w:t>
      </w:r>
      <w:r w:rsidR="006A3140" w:rsidRPr="00DD5D27">
        <w:rPr>
          <w:rFonts w:cs="Arial"/>
        </w:rPr>
        <w:t>.</w:t>
      </w:r>
      <w:r w:rsidR="00C42E30">
        <w:rPr>
          <w:rFonts w:cs="Arial"/>
        </w:rPr>
        <w:t xml:space="preserve"> </w:t>
      </w:r>
      <w:r w:rsidR="006A3140">
        <w:rPr>
          <w:rFonts w:cs="Arial"/>
        </w:rPr>
        <w:t xml:space="preserve">Харин </w:t>
      </w:r>
      <w:r w:rsidR="00CF7BED">
        <w:rPr>
          <w:rFonts w:cs="Arial"/>
        </w:rPr>
        <w:t>зээл</w:t>
      </w:r>
      <w:r w:rsidR="00EA1F50">
        <w:rPr>
          <w:rFonts w:cs="Arial"/>
        </w:rPr>
        <w:t xml:space="preserve"> олголтын хэмжээ өнгөрсөн </w:t>
      </w:r>
      <w:r w:rsidR="00CF7BED">
        <w:rPr>
          <w:rFonts w:cs="Arial"/>
        </w:rPr>
        <w:t xml:space="preserve">оны </w:t>
      </w:r>
      <w:r w:rsidR="00EA1F50">
        <w:rPr>
          <w:rFonts w:cs="Arial"/>
        </w:rPr>
        <w:t xml:space="preserve">түвшинд </w:t>
      </w:r>
      <w:r w:rsidR="006A3140">
        <w:rPr>
          <w:rFonts w:cs="Arial"/>
        </w:rPr>
        <w:t>байж</w:t>
      </w:r>
      <w:r w:rsidR="00CF7BED">
        <w:rPr>
          <w:rFonts w:cs="Arial"/>
        </w:rPr>
        <w:t xml:space="preserve"> </w:t>
      </w:r>
      <w:r w:rsidR="00ED361F">
        <w:rPr>
          <w:rFonts w:cs="Arial"/>
        </w:rPr>
        <w:t>э</w:t>
      </w:r>
      <w:r w:rsidR="001F1F8E">
        <w:rPr>
          <w:rFonts w:cs="Arial"/>
        </w:rPr>
        <w:t xml:space="preserve">дийн засгийн </w:t>
      </w:r>
      <w:r w:rsidR="00451C07" w:rsidRPr="00167FDA">
        <w:rPr>
          <w:rFonts w:cs="Arial"/>
        </w:rPr>
        <w:t xml:space="preserve">үйл ажиллагааны </w:t>
      </w:r>
      <w:r w:rsidR="00C00FDA">
        <w:rPr>
          <w:rFonts w:cs="Arial"/>
        </w:rPr>
        <w:t xml:space="preserve">дотоод </w:t>
      </w:r>
      <w:r w:rsidR="003F740C">
        <w:rPr>
          <w:rFonts w:cs="Arial"/>
        </w:rPr>
        <w:t>идэвхийг</w:t>
      </w:r>
      <w:r w:rsidR="00C00FDA">
        <w:rPr>
          <w:rFonts w:cs="Arial"/>
        </w:rPr>
        <w:t xml:space="preserve"> дэмж</w:t>
      </w:r>
      <w:r w:rsidR="001F1F8E">
        <w:rPr>
          <w:rFonts w:cs="Arial"/>
        </w:rPr>
        <w:t>и</w:t>
      </w:r>
      <w:r w:rsidR="00013213">
        <w:rPr>
          <w:rFonts w:cs="Arial"/>
        </w:rPr>
        <w:t xml:space="preserve">х хэдий ч </w:t>
      </w:r>
      <w:r w:rsidR="000B3D44">
        <w:rPr>
          <w:rFonts w:cs="Arial"/>
        </w:rPr>
        <w:t>инфляцын</w:t>
      </w:r>
      <w:r w:rsidR="003F740C">
        <w:rPr>
          <w:rFonts w:cs="Arial"/>
        </w:rPr>
        <w:t xml:space="preserve"> түвшин</w:t>
      </w:r>
      <w:r w:rsidR="00013213">
        <w:rPr>
          <w:rFonts w:cs="Arial"/>
        </w:rPr>
        <w:t xml:space="preserve"> </w:t>
      </w:r>
      <w:r w:rsidR="000B3D44">
        <w:rPr>
          <w:rFonts w:cs="Arial"/>
        </w:rPr>
        <w:t>нэмэгдсэнээр</w:t>
      </w:r>
      <w:r w:rsidR="00013213">
        <w:rPr>
          <w:rFonts w:cs="Arial"/>
        </w:rPr>
        <w:t xml:space="preserve"> </w:t>
      </w:r>
      <w:r w:rsidR="000B3D44">
        <w:rPr>
          <w:rFonts w:cs="Arial"/>
        </w:rPr>
        <w:t>эцсийн</w:t>
      </w:r>
      <w:r w:rsidR="00013213">
        <w:rPr>
          <w:rFonts w:cs="Arial"/>
        </w:rPr>
        <w:t xml:space="preserve"> хэрэглээ</w:t>
      </w:r>
      <w:r w:rsidR="000B064A">
        <w:rPr>
          <w:rFonts w:cs="Arial"/>
        </w:rPr>
        <w:t>ний өсөлт</w:t>
      </w:r>
      <w:r w:rsidR="00C42E30">
        <w:rPr>
          <w:rFonts w:cs="Arial"/>
        </w:rPr>
        <w:t xml:space="preserve"> </w:t>
      </w:r>
      <w:r w:rsidR="00665649">
        <w:rPr>
          <w:rFonts w:cs="Arial"/>
        </w:rPr>
        <w:t>саарах</w:t>
      </w:r>
      <w:r w:rsidR="00C42E30">
        <w:rPr>
          <w:rFonts w:cs="Arial"/>
        </w:rPr>
        <w:t xml:space="preserve"> төлөвтэй байна</w:t>
      </w:r>
      <w:r w:rsidR="00BE72D2">
        <w:rPr>
          <w:rFonts w:cs="Arial"/>
        </w:rPr>
        <w:t>.</w:t>
      </w:r>
      <w:r w:rsidR="00ED361F">
        <w:rPr>
          <w:rFonts w:cs="Arial"/>
        </w:rPr>
        <w:t xml:space="preserve"> </w:t>
      </w:r>
    </w:p>
    <w:p w14:paraId="1A346909" w14:textId="5A9F395A" w:rsidR="00087412" w:rsidRPr="00CD1403" w:rsidRDefault="00087412" w:rsidP="00944F1F">
      <w:pPr>
        <w:pStyle w:val="Heading3"/>
      </w:pPr>
      <w:bookmarkStart w:id="23" w:name="_Toc228459957"/>
      <w:r w:rsidRPr="00CD1403">
        <w:t>Хэрэглээний үнийн түвшин, мөнгөний бодлогын үндсэн үзүүлэлт</w:t>
      </w:r>
      <w:bookmarkEnd w:id="23"/>
    </w:p>
    <w:p w14:paraId="370012D9" w14:textId="6807C38D" w:rsidR="0075342B" w:rsidRPr="00CD1403" w:rsidRDefault="00087412" w:rsidP="0075342B">
      <w:pPr>
        <w:tabs>
          <w:tab w:val="left" w:pos="1134"/>
          <w:tab w:val="right" w:leader="dot" w:pos="9354"/>
        </w:tabs>
        <w:spacing w:before="120" w:afterLines="0" w:after="0"/>
        <w:ind w:left="0" w:firstLine="0"/>
        <w:rPr>
          <w:rFonts w:cs="Arial"/>
          <w:szCs w:val="24"/>
        </w:rPr>
      </w:pPr>
      <w:r w:rsidRPr="00CD1403">
        <w:rPr>
          <w:rFonts w:cs="Arial"/>
          <w:b/>
          <w:i/>
          <w:color w:val="055957"/>
        </w:rPr>
        <w:t>202</w:t>
      </w:r>
      <w:r w:rsidR="007F6DD5" w:rsidRPr="00CD1403">
        <w:rPr>
          <w:rFonts w:cs="Arial"/>
          <w:b/>
          <w:i/>
          <w:color w:val="055957"/>
        </w:rPr>
        <w:t>4</w:t>
      </w:r>
      <w:r w:rsidRPr="00CD1403">
        <w:rPr>
          <w:rFonts w:cs="Arial"/>
          <w:b/>
          <w:i/>
          <w:color w:val="055957"/>
        </w:rPr>
        <w:t xml:space="preserve"> оны гүйцэтгэл</w:t>
      </w:r>
      <w:r w:rsidRPr="00CD1403">
        <w:rPr>
          <w:rFonts w:cs="Arial" w:hint="eastAsia"/>
          <w:b/>
          <w:i/>
          <w:color w:val="055957"/>
        </w:rPr>
        <w:t>:</w:t>
      </w:r>
      <w:r w:rsidRPr="00CD1403">
        <w:rPr>
          <w:rFonts w:cs="Arial" w:hint="eastAsia"/>
          <w:i/>
          <w:iCs/>
        </w:rPr>
        <w:t xml:space="preserve"> </w:t>
      </w:r>
      <w:r w:rsidR="0075342B" w:rsidRPr="00CD1403">
        <w:rPr>
          <w:rFonts w:cs="Arial"/>
          <w:szCs w:val="24"/>
        </w:rPr>
        <w:t>Инфляц 202</w:t>
      </w:r>
      <w:r w:rsidR="00DD7AC9" w:rsidRPr="00CD1403">
        <w:rPr>
          <w:rFonts w:cs="Arial"/>
          <w:szCs w:val="24"/>
        </w:rPr>
        <w:t>4</w:t>
      </w:r>
      <w:r w:rsidR="0075342B" w:rsidRPr="00CD1403">
        <w:rPr>
          <w:rFonts w:cs="Arial"/>
          <w:szCs w:val="24"/>
        </w:rPr>
        <w:t xml:space="preserve"> онд дунджаар 6.8 хувь, оны эцэст 9.0 хувь гарлаа. Эдийн засгийн дотоод идэвхжилээс үүдэлтэйгээр эрэлтийн шалтгаантай инфляц өссөний зэрэгцээ </w:t>
      </w:r>
      <w:r w:rsidR="0075342B" w:rsidRPr="00CD1403">
        <w:rPr>
          <w:rFonts w:cs="Arial"/>
        </w:rPr>
        <w:t xml:space="preserve">импортын болон үйлчилгээний инфляц эрчимжсэн байна. Инфляц оны эцэст өмнөх оны мөн үеэс өсөхөд өрхийн цахилгааны төлбөр, орон сууцны түрээсийн зардал болон хувцасны үнийн өсөлт голчлон нөлөөлсөн байна. Төв банк 2023 оны турш 13 хувьд хадгалсан бодлогын хүүг 2024 онд 10 хувьд хүргэж буурууллаа. Арилжааны банкнуудын зээлийн үлдэгдэл 2024 оны эцэст 36.8 их наяд төгрөгт хүрч, зээлийн өсөлт 35.5 хувьд хүрч эрчимжсэн нь сүүлийн 10 жилийн хамгийн өндөр өсөлт болов. Зээлийн өсөлтөд цалин, үл хөдлөх хөрөнгийн үйл ажиллагаа болон уул уурхайн салбарын зээлийн өсөлт голлон нөлөөлсөн байна.  </w:t>
      </w:r>
    </w:p>
    <w:p w14:paraId="18DFE60D" w14:textId="0F393885" w:rsidR="0075342B" w:rsidRPr="00CD1403" w:rsidRDefault="0075342B" w:rsidP="0075342B">
      <w:pPr>
        <w:tabs>
          <w:tab w:val="left" w:pos="1134"/>
          <w:tab w:val="right" w:leader="dot" w:pos="9354"/>
        </w:tabs>
        <w:spacing w:before="120" w:afterLines="0" w:after="0"/>
        <w:ind w:left="0" w:firstLine="0"/>
        <w:rPr>
          <w:rFonts w:cs="Arial"/>
        </w:rPr>
      </w:pPr>
      <w:r w:rsidRPr="00CD1403">
        <w:rPr>
          <w:rFonts w:cs="Arial"/>
          <w:bCs/>
          <w:iCs/>
          <w:color w:val="000000" w:themeColor="text1"/>
          <w:szCs w:val="24"/>
        </w:rPr>
        <w:t>Мөнгөний нийлүүлэлт 202</w:t>
      </w:r>
      <w:r w:rsidR="00DD7AC9" w:rsidRPr="00CD1403">
        <w:rPr>
          <w:rFonts w:cs="Arial"/>
          <w:bCs/>
          <w:iCs/>
          <w:color w:val="000000" w:themeColor="text1"/>
          <w:szCs w:val="24"/>
        </w:rPr>
        <w:t>4</w:t>
      </w:r>
      <w:r w:rsidR="00087412" w:rsidRPr="00CD1403">
        <w:rPr>
          <w:rFonts w:cs="Arial"/>
          <w:bCs/>
          <w:iCs/>
          <w:color w:val="000000" w:themeColor="text1"/>
          <w:szCs w:val="24"/>
        </w:rPr>
        <w:t xml:space="preserve"> оны эцэст </w:t>
      </w:r>
      <w:r w:rsidR="00087412" w:rsidRPr="00CD1403">
        <w:rPr>
          <w:rFonts w:cs="Arial"/>
        </w:rPr>
        <w:t>4</w:t>
      </w:r>
      <w:r w:rsidR="00E2505E" w:rsidRPr="00CD1403">
        <w:rPr>
          <w:rFonts w:cs="Arial"/>
        </w:rPr>
        <w:t>2</w:t>
      </w:r>
      <w:r w:rsidR="00087412" w:rsidRPr="00CD1403">
        <w:rPr>
          <w:rFonts w:cs="Arial"/>
        </w:rPr>
        <w:t>.</w:t>
      </w:r>
      <w:r w:rsidR="00E2505E" w:rsidRPr="00CD1403">
        <w:rPr>
          <w:rFonts w:cs="Arial"/>
        </w:rPr>
        <w:t>6</w:t>
      </w:r>
      <w:r w:rsidR="00087412" w:rsidRPr="00CD1403">
        <w:rPr>
          <w:rFonts w:cs="Arial"/>
        </w:rPr>
        <w:t xml:space="preserve"> их наяд төгрөгт хүрч, өмнөх оны мөн үеэс 15.</w:t>
      </w:r>
      <w:r w:rsidR="00E2505E" w:rsidRPr="00CD1403">
        <w:rPr>
          <w:rFonts w:cs="Arial"/>
        </w:rPr>
        <w:t>5</w:t>
      </w:r>
      <w:r w:rsidR="00087412" w:rsidRPr="00CD1403">
        <w:rPr>
          <w:rFonts w:cs="Arial"/>
        </w:rPr>
        <w:t xml:space="preserve"> хувиар өслөө. Эх үүсвэр талаас төгрөгийн эх үүсвэр нэмэгдсэн нь мөнгөний нийлүүлэлтийн өсөлтөд голлон нөлөөлөв. Тухайлбал, мөнгөний нийлүүлэлтийн өсөлтийн 1</w:t>
      </w:r>
      <w:r w:rsidR="00F01DD2" w:rsidRPr="00CD1403">
        <w:rPr>
          <w:rFonts w:cs="Arial"/>
        </w:rPr>
        <w:t>8</w:t>
      </w:r>
      <w:r w:rsidR="00087412" w:rsidRPr="00CD1403">
        <w:rPr>
          <w:rFonts w:cs="Arial"/>
        </w:rPr>
        <w:t>.</w:t>
      </w:r>
      <w:r w:rsidR="00F01DD2" w:rsidRPr="00CD1403">
        <w:rPr>
          <w:rFonts w:cs="Arial"/>
        </w:rPr>
        <w:t>0</w:t>
      </w:r>
      <w:r w:rsidR="00087412" w:rsidRPr="00CD1403">
        <w:rPr>
          <w:rFonts w:cs="Arial"/>
        </w:rPr>
        <w:t xml:space="preserve"> нэгж хувийг төгрөгийн харилцах, хадгаламж, -2.</w:t>
      </w:r>
      <w:r w:rsidR="00CA66F5" w:rsidRPr="00CD1403">
        <w:rPr>
          <w:rFonts w:cs="Arial"/>
        </w:rPr>
        <w:t>7</w:t>
      </w:r>
      <w:r w:rsidR="00087412" w:rsidRPr="00CD1403">
        <w:rPr>
          <w:rFonts w:cs="Arial"/>
        </w:rPr>
        <w:t xml:space="preserve"> нэгж хувийг гадаад валютын харилцах, хадгаламж, 0.2 нэгж хувийг хадгаламжийн байгууллагаас гадуурх мөнгө тус тус бүрдүүлсэн байна. </w:t>
      </w:r>
    </w:p>
    <w:p w14:paraId="77E61D46" w14:textId="7C68F474" w:rsidR="0031101F" w:rsidRPr="00CD1403" w:rsidRDefault="00087412" w:rsidP="00A15793">
      <w:pPr>
        <w:tabs>
          <w:tab w:val="left" w:pos="1134"/>
          <w:tab w:val="right" w:leader="dot" w:pos="9354"/>
        </w:tabs>
        <w:spacing w:before="120" w:afterLines="0" w:after="0"/>
        <w:ind w:left="0" w:firstLine="0"/>
        <w:rPr>
          <w:rFonts w:cs="Arial"/>
        </w:rPr>
      </w:pPr>
      <w:r w:rsidRPr="00CD1403">
        <w:rPr>
          <w:rFonts w:cs="Arial" w:hint="eastAsia"/>
          <w:b/>
          <w:i/>
          <w:color w:val="055957"/>
          <w:lang w:eastAsia="ja-JP"/>
        </w:rPr>
        <w:t>202</w:t>
      </w:r>
      <w:r w:rsidR="007F6DD5" w:rsidRPr="00CD1403">
        <w:rPr>
          <w:rFonts w:cs="Arial"/>
          <w:b/>
          <w:i/>
          <w:color w:val="055957"/>
          <w:lang w:eastAsia="ja-JP"/>
        </w:rPr>
        <w:t>5</w:t>
      </w:r>
      <w:r w:rsidRPr="00CD1403">
        <w:rPr>
          <w:rFonts w:cs="Arial" w:hint="eastAsia"/>
          <w:b/>
          <w:i/>
          <w:color w:val="055957"/>
          <w:lang w:eastAsia="ja-JP"/>
        </w:rPr>
        <w:t xml:space="preserve"> </w:t>
      </w:r>
      <w:r w:rsidRPr="00CD1403">
        <w:rPr>
          <w:rFonts w:cs="Arial"/>
          <w:b/>
          <w:i/>
          <w:color w:val="055957"/>
          <w:lang w:eastAsia="ja-JP"/>
        </w:rPr>
        <w:t>оны гүйцэтгэл</w:t>
      </w:r>
      <w:r w:rsidRPr="00CD1403">
        <w:rPr>
          <w:rFonts w:cs="Arial"/>
          <w:b/>
          <w:i/>
          <w:color w:val="055957"/>
        </w:rPr>
        <w:t>:</w:t>
      </w:r>
      <w:r w:rsidRPr="00CD1403">
        <w:rPr>
          <w:rFonts w:cs="Arial"/>
          <w:i/>
          <w:iCs/>
        </w:rPr>
        <w:t xml:space="preserve"> </w:t>
      </w:r>
      <w:r w:rsidR="0080368C" w:rsidRPr="00CD1403">
        <w:rPr>
          <w:rFonts w:cs="Arial"/>
        </w:rPr>
        <w:t xml:space="preserve">Инфляц </w:t>
      </w:r>
      <w:r w:rsidR="00377266" w:rsidRPr="00CD1403">
        <w:rPr>
          <w:rFonts w:cs="Arial"/>
        </w:rPr>
        <w:t>2025 оны дунд</w:t>
      </w:r>
      <w:r w:rsidR="0080368C" w:rsidRPr="00CD1403">
        <w:rPr>
          <w:rFonts w:cs="Arial"/>
        </w:rPr>
        <w:t>жаар</w:t>
      </w:r>
      <w:r w:rsidR="00377266" w:rsidRPr="00CD1403">
        <w:rPr>
          <w:rFonts w:cs="Arial"/>
        </w:rPr>
        <w:t xml:space="preserve"> 8.6 хувь, оны эцэст </w:t>
      </w:r>
      <w:r w:rsidR="00DF4E3C" w:rsidRPr="00CD1403">
        <w:rPr>
          <w:rFonts w:cs="Arial"/>
        </w:rPr>
        <w:t>7.5 хувь</w:t>
      </w:r>
      <w:r w:rsidR="005E653C" w:rsidRPr="00CD1403">
        <w:rPr>
          <w:rFonts w:cs="Arial"/>
        </w:rPr>
        <w:t xml:space="preserve"> гар</w:t>
      </w:r>
      <w:r w:rsidR="0080368C" w:rsidRPr="00CD1403">
        <w:rPr>
          <w:rFonts w:cs="Arial"/>
        </w:rPr>
        <w:t xml:space="preserve">сан байна. </w:t>
      </w:r>
      <w:r w:rsidR="006C5F2B" w:rsidRPr="00CD1403">
        <w:rPr>
          <w:rFonts w:cs="Arial"/>
        </w:rPr>
        <w:t xml:space="preserve">2025 оны </w:t>
      </w:r>
      <w:r w:rsidR="00690D5B" w:rsidRPr="00CD1403">
        <w:rPr>
          <w:rFonts w:cs="Arial"/>
        </w:rPr>
        <w:t xml:space="preserve">эхний </w:t>
      </w:r>
      <w:r w:rsidR="005B0C2D" w:rsidRPr="00CD1403">
        <w:rPr>
          <w:rFonts w:cs="Arial"/>
        </w:rPr>
        <w:t>улиралд</w:t>
      </w:r>
      <w:r w:rsidR="00690D5B" w:rsidRPr="00CD1403">
        <w:rPr>
          <w:rFonts w:cs="Arial"/>
        </w:rPr>
        <w:t xml:space="preserve"> </w:t>
      </w:r>
      <w:r w:rsidR="00B5208D" w:rsidRPr="00CD1403">
        <w:rPr>
          <w:rFonts w:cs="Arial"/>
        </w:rPr>
        <w:t xml:space="preserve">эрэлтийн гаралтай инфляц өндөр </w:t>
      </w:r>
      <w:r w:rsidR="00D4596A" w:rsidRPr="00CD1403">
        <w:rPr>
          <w:rFonts w:cs="Arial"/>
        </w:rPr>
        <w:t xml:space="preserve">хэвээр </w:t>
      </w:r>
      <w:r w:rsidR="00B5208D" w:rsidRPr="00CD1403">
        <w:rPr>
          <w:rFonts w:cs="Arial"/>
        </w:rPr>
        <w:t xml:space="preserve">хадгалагдаж, инфляцыг голлон тайлбарлаж байсан бол </w:t>
      </w:r>
      <w:r w:rsidR="009F2B0A" w:rsidRPr="00CD1403">
        <w:rPr>
          <w:rFonts w:cs="Arial"/>
        </w:rPr>
        <w:t xml:space="preserve">2 дугаар улирлаас эхлэн </w:t>
      </w:r>
      <w:r w:rsidR="00801ED9" w:rsidRPr="00CD1403">
        <w:rPr>
          <w:rFonts w:cs="Arial"/>
        </w:rPr>
        <w:t xml:space="preserve">аажмаар </w:t>
      </w:r>
      <w:r w:rsidR="00B5208D" w:rsidRPr="00CD1403">
        <w:rPr>
          <w:rFonts w:cs="Arial"/>
        </w:rPr>
        <w:t>саа</w:t>
      </w:r>
      <w:r w:rsidR="00514F48" w:rsidRPr="00CD1403">
        <w:rPr>
          <w:rFonts w:cs="Arial"/>
        </w:rPr>
        <w:t>рсан байна.</w:t>
      </w:r>
      <w:r w:rsidR="00B27E08" w:rsidRPr="00CD1403">
        <w:rPr>
          <w:rFonts w:cs="Arial"/>
        </w:rPr>
        <w:t xml:space="preserve"> Эрэлтийн инфляц саарахад </w:t>
      </w:r>
      <w:r w:rsidR="000E0B53" w:rsidRPr="00CD1403">
        <w:rPr>
          <w:rFonts w:cs="Arial"/>
          <w:color w:val="000000" w:themeColor="text1"/>
          <w:szCs w:val="24"/>
        </w:rPr>
        <w:t xml:space="preserve">2025 оны төсөвт тодотгол хийж, төсвийн урсгал зардлыг бууруулсан, ханшийн зах зээл тогтворжсон, хэрэглээний зээлд зохицуулалт хийсэн, бодлогын хүүг 12 хувьд хадгалсан зэрэг бодлогын арга хэмжээнүүд авч хэрэгжүүлсэн нь голлон нөлөөллөө. </w:t>
      </w:r>
      <w:r w:rsidR="00514F48" w:rsidRPr="00CD1403">
        <w:rPr>
          <w:rFonts w:cs="Arial"/>
        </w:rPr>
        <w:t xml:space="preserve">Харин нийлүүлэлтийн гаралтай үнийн өсөлт </w:t>
      </w:r>
      <w:r w:rsidR="008A16E0" w:rsidRPr="00CD1403">
        <w:rPr>
          <w:rFonts w:cs="Arial"/>
        </w:rPr>
        <w:t xml:space="preserve">оны сүүлийн хагаст </w:t>
      </w:r>
      <w:r w:rsidR="00F96E12" w:rsidRPr="00CD1403">
        <w:rPr>
          <w:rFonts w:cs="Arial"/>
        </w:rPr>
        <w:t>хүнсний үнийн өсөлтөөс үүдэлтэйгээр эрчимж</w:t>
      </w:r>
      <w:r w:rsidR="00D24D26" w:rsidRPr="00CD1403">
        <w:rPr>
          <w:rFonts w:cs="Arial"/>
        </w:rPr>
        <w:t xml:space="preserve">сэн байна. </w:t>
      </w:r>
      <w:r w:rsidR="00066C87" w:rsidRPr="00CD1403">
        <w:rPr>
          <w:rFonts w:cs="Arial"/>
        </w:rPr>
        <w:t>Тухайлбал,</w:t>
      </w:r>
      <w:r w:rsidR="00D24D26" w:rsidRPr="00CD1403">
        <w:rPr>
          <w:rFonts w:cs="Arial"/>
        </w:rPr>
        <w:t xml:space="preserve"> махны үнэ улирлын хандлагаар буураагүй, </w:t>
      </w:r>
      <w:r w:rsidR="00C80AE6" w:rsidRPr="00CD1403">
        <w:rPr>
          <w:rFonts w:cs="Arial"/>
        </w:rPr>
        <w:t>2025 он</w:t>
      </w:r>
      <w:r w:rsidR="0040017E" w:rsidRPr="00CD1403">
        <w:rPr>
          <w:rFonts w:cs="Arial"/>
        </w:rPr>
        <w:t>ы</w:t>
      </w:r>
      <w:r w:rsidR="00C80AE6" w:rsidRPr="00CD1403">
        <w:rPr>
          <w:rFonts w:cs="Arial"/>
        </w:rPr>
        <w:t xml:space="preserve"> зун ган болж ургац алдсанаар </w:t>
      </w:r>
      <w:r w:rsidR="00BF49E3" w:rsidRPr="00CD1403">
        <w:rPr>
          <w:rFonts w:cs="Arial"/>
        </w:rPr>
        <w:t xml:space="preserve">хүнсний ногооны нийлүүлэлт </w:t>
      </w:r>
      <w:r w:rsidR="00F75C06" w:rsidRPr="00CD1403">
        <w:rPr>
          <w:rFonts w:cs="Arial"/>
        </w:rPr>
        <w:t>багасаж</w:t>
      </w:r>
      <w:r w:rsidR="00BF49E3" w:rsidRPr="00CD1403">
        <w:rPr>
          <w:rFonts w:cs="Arial"/>
        </w:rPr>
        <w:t>, үнэ өссөн нь нөлөөл</w:t>
      </w:r>
      <w:r w:rsidR="00340250" w:rsidRPr="00CD1403">
        <w:rPr>
          <w:rFonts w:cs="Arial"/>
        </w:rPr>
        <w:t xml:space="preserve">сөн байна. </w:t>
      </w:r>
    </w:p>
    <w:p w14:paraId="6B0D9A70" w14:textId="26AABE50" w:rsidR="002269D5" w:rsidRPr="00CD1403" w:rsidRDefault="00340250" w:rsidP="00A15793">
      <w:pPr>
        <w:tabs>
          <w:tab w:val="left" w:pos="1134"/>
          <w:tab w:val="right" w:leader="dot" w:pos="9354"/>
        </w:tabs>
        <w:spacing w:before="120" w:afterLines="0" w:after="0"/>
        <w:ind w:left="0" w:firstLine="0"/>
        <w:rPr>
          <w:rFonts w:cs="Arial"/>
          <w:highlight w:val="yellow"/>
        </w:rPr>
      </w:pPr>
      <w:r w:rsidRPr="00CD1403">
        <w:rPr>
          <w:rFonts w:cs="Arial"/>
        </w:rPr>
        <w:t xml:space="preserve">Төв банкнаас </w:t>
      </w:r>
      <w:r w:rsidR="00255C59" w:rsidRPr="00CD1403">
        <w:rPr>
          <w:rFonts w:cs="Arial"/>
        </w:rPr>
        <w:t xml:space="preserve">2025 оны 3 дугаар сард </w:t>
      </w:r>
      <w:r w:rsidR="001A41B7" w:rsidRPr="00CD1403">
        <w:rPr>
          <w:rFonts w:cs="Arial"/>
        </w:rPr>
        <w:t>мөнгөний бодлогын хүүг 2 нэгж хувиар нэмэгдүүлж</w:t>
      </w:r>
      <w:r w:rsidR="00255C59" w:rsidRPr="00CD1403">
        <w:rPr>
          <w:rFonts w:cs="Arial"/>
        </w:rPr>
        <w:t xml:space="preserve">, </w:t>
      </w:r>
      <w:r w:rsidR="001A41B7" w:rsidRPr="00CD1403">
        <w:rPr>
          <w:rFonts w:cs="Arial"/>
        </w:rPr>
        <w:t xml:space="preserve">12 хувьд </w:t>
      </w:r>
      <w:r w:rsidR="00255C59" w:rsidRPr="00CD1403">
        <w:rPr>
          <w:rFonts w:cs="Arial"/>
        </w:rPr>
        <w:t>хүргэс</w:t>
      </w:r>
      <w:r w:rsidRPr="00CD1403">
        <w:rPr>
          <w:rFonts w:cs="Arial"/>
        </w:rPr>
        <w:t>эн</w:t>
      </w:r>
      <w:r w:rsidR="006B3A46" w:rsidRPr="00CD1403">
        <w:rPr>
          <w:rFonts w:cs="Arial"/>
        </w:rPr>
        <w:t xml:space="preserve"> байна.</w:t>
      </w:r>
      <w:r w:rsidR="00B93E1E" w:rsidRPr="00CD1403">
        <w:rPr>
          <w:rFonts w:cs="Arial"/>
        </w:rPr>
        <w:t xml:space="preserve"> </w:t>
      </w:r>
      <w:r w:rsidR="002269D5" w:rsidRPr="00CD1403">
        <w:rPr>
          <w:rFonts w:cs="Arial"/>
        </w:rPr>
        <w:t xml:space="preserve">Арилжааны </w:t>
      </w:r>
      <w:r w:rsidR="00F75C06" w:rsidRPr="00CD1403">
        <w:rPr>
          <w:rFonts w:cs="Arial"/>
        </w:rPr>
        <w:t>банкнуудын</w:t>
      </w:r>
      <w:r w:rsidR="002269D5" w:rsidRPr="00CD1403">
        <w:rPr>
          <w:rFonts w:cs="Arial"/>
        </w:rPr>
        <w:t xml:space="preserve"> </w:t>
      </w:r>
      <w:r w:rsidR="00872F07" w:rsidRPr="00CD1403">
        <w:rPr>
          <w:rFonts w:cs="Arial"/>
        </w:rPr>
        <w:t>зээлийн үлдэгдэл</w:t>
      </w:r>
      <w:r w:rsidR="005C472D" w:rsidRPr="00CD1403">
        <w:rPr>
          <w:rFonts w:cs="Arial"/>
        </w:rPr>
        <w:t xml:space="preserve"> 2025 оны эцэст</w:t>
      </w:r>
      <w:r w:rsidR="005C472D" w:rsidRPr="00CD1403">
        <w:rPr>
          <w:rFonts w:cs="Arial"/>
          <w:i/>
          <w:iCs/>
        </w:rPr>
        <w:t xml:space="preserve"> </w:t>
      </w:r>
      <w:r w:rsidR="00A76CA1" w:rsidRPr="00CD1403">
        <w:rPr>
          <w:rFonts w:cs="Arial"/>
        </w:rPr>
        <w:t>43.8</w:t>
      </w:r>
      <w:r w:rsidR="00A76CA1" w:rsidRPr="00CD1403">
        <w:rPr>
          <w:rFonts w:cs="Arial"/>
          <w:i/>
          <w:iCs/>
        </w:rPr>
        <w:t xml:space="preserve"> </w:t>
      </w:r>
      <w:r w:rsidR="00A76CA1" w:rsidRPr="00CD1403">
        <w:rPr>
          <w:rFonts w:cs="Arial"/>
        </w:rPr>
        <w:t>их наяд</w:t>
      </w:r>
      <w:r w:rsidR="00365CF3" w:rsidRPr="00CD1403">
        <w:rPr>
          <w:rFonts w:cs="Arial"/>
        </w:rPr>
        <w:t xml:space="preserve"> төгрөгт </w:t>
      </w:r>
      <w:r w:rsidR="002269D5" w:rsidRPr="00CD1403">
        <w:rPr>
          <w:rFonts w:cs="Arial"/>
        </w:rPr>
        <w:t>хүрч</w:t>
      </w:r>
      <w:r w:rsidR="0049765B" w:rsidRPr="00CD1403">
        <w:rPr>
          <w:rFonts w:cs="Arial"/>
        </w:rPr>
        <w:t>,</w:t>
      </w:r>
      <w:r w:rsidR="002269D5" w:rsidRPr="00CD1403">
        <w:rPr>
          <w:rFonts w:cs="Arial"/>
        </w:rPr>
        <w:t xml:space="preserve"> өмнөх оны мөн үеэс 19 хувиар өс</w:t>
      </w:r>
      <w:r w:rsidR="005C7F44" w:rsidRPr="00CD1403">
        <w:rPr>
          <w:rFonts w:cs="Arial"/>
        </w:rPr>
        <w:t xml:space="preserve">өж, өсөлтийн хурд өмнөх онтой харьцуулахад </w:t>
      </w:r>
      <w:r w:rsidR="00DA3680" w:rsidRPr="00CD1403">
        <w:rPr>
          <w:rFonts w:cs="Arial"/>
        </w:rPr>
        <w:t xml:space="preserve">16.5 </w:t>
      </w:r>
      <w:r w:rsidR="008D0328" w:rsidRPr="00CD1403">
        <w:rPr>
          <w:rFonts w:cs="Arial"/>
        </w:rPr>
        <w:t xml:space="preserve">нэгж </w:t>
      </w:r>
      <w:r w:rsidR="00DA3680" w:rsidRPr="00CD1403">
        <w:rPr>
          <w:rFonts w:cs="Arial"/>
        </w:rPr>
        <w:t>хувиар саарсан байна. Зээлийн өсөлтөд</w:t>
      </w:r>
      <w:r w:rsidR="00DF3F3D" w:rsidRPr="00CD1403">
        <w:rPr>
          <w:rFonts w:cs="Arial"/>
        </w:rPr>
        <w:t xml:space="preserve"> бөөний болон жижиглэн худалдаа, </w:t>
      </w:r>
      <w:r w:rsidR="008217EC" w:rsidRPr="00CD1403">
        <w:rPr>
          <w:rFonts w:cs="Arial"/>
        </w:rPr>
        <w:t xml:space="preserve">үл хөдлөх хөрөнгийн үйл ажиллагаа, </w:t>
      </w:r>
      <w:r w:rsidR="002F7758" w:rsidRPr="00CD1403">
        <w:rPr>
          <w:rFonts w:cs="Arial"/>
        </w:rPr>
        <w:t>тэтгэврийн</w:t>
      </w:r>
      <w:r w:rsidR="00043CF6" w:rsidRPr="00CD1403">
        <w:rPr>
          <w:rFonts w:cs="Arial"/>
        </w:rPr>
        <w:t xml:space="preserve"> </w:t>
      </w:r>
      <w:r w:rsidR="00D80793" w:rsidRPr="00CD1403">
        <w:rPr>
          <w:rFonts w:eastAsiaTheme="minorEastAsia" w:cs="Arial"/>
          <w:lang w:eastAsia="zh-CN"/>
        </w:rPr>
        <w:t>зээл</w:t>
      </w:r>
      <w:r w:rsidR="00043CF6" w:rsidRPr="00CD1403">
        <w:rPr>
          <w:rFonts w:cs="Arial"/>
        </w:rPr>
        <w:t xml:space="preserve"> болон барилгын салбарын зээл</w:t>
      </w:r>
      <w:r w:rsidR="00343B73" w:rsidRPr="00CD1403">
        <w:rPr>
          <w:rFonts w:cs="Arial"/>
        </w:rPr>
        <w:t xml:space="preserve"> </w:t>
      </w:r>
      <w:r w:rsidR="00043CF6" w:rsidRPr="00CD1403">
        <w:rPr>
          <w:rFonts w:cs="Arial"/>
        </w:rPr>
        <w:t>голлон нөлөөлсөн байна.</w:t>
      </w:r>
      <w:r w:rsidR="00FB2D84" w:rsidRPr="00CD1403">
        <w:rPr>
          <w:rFonts w:cs="Arial"/>
        </w:rPr>
        <w:t xml:space="preserve"> </w:t>
      </w:r>
      <w:r w:rsidR="00DA3680" w:rsidRPr="00CD1403">
        <w:rPr>
          <w:rFonts w:cs="Arial"/>
        </w:rPr>
        <w:t xml:space="preserve"> </w:t>
      </w:r>
    </w:p>
    <w:p w14:paraId="003157D9" w14:textId="2E5D02BF" w:rsidR="002D4D19" w:rsidRPr="00CD1403" w:rsidRDefault="00AA52BA" w:rsidP="00A15793">
      <w:pPr>
        <w:tabs>
          <w:tab w:val="left" w:pos="1134"/>
          <w:tab w:val="right" w:leader="dot" w:pos="9354"/>
        </w:tabs>
        <w:spacing w:before="120" w:afterLines="0" w:after="0"/>
        <w:ind w:left="0" w:firstLine="0"/>
        <w:rPr>
          <w:rFonts w:cs="Arial"/>
        </w:rPr>
      </w:pPr>
      <w:r w:rsidRPr="00CD1403">
        <w:rPr>
          <w:rFonts w:cs="Arial"/>
        </w:rPr>
        <w:t>Мөнгөний нийлүүлэлт</w:t>
      </w:r>
      <w:r w:rsidR="00F738BB" w:rsidRPr="00CD1403">
        <w:rPr>
          <w:rFonts w:cs="Arial"/>
        </w:rPr>
        <w:t xml:space="preserve"> 2025 оны эцэст</w:t>
      </w:r>
      <w:r w:rsidR="001723E8" w:rsidRPr="00CD1403">
        <w:rPr>
          <w:rFonts w:cs="Arial"/>
        </w:rPr>
        <w:t xml:space="preserve"> </w:t>
      </w:r>
      <w:r w:rsidR="003601D5" w:rsidRPr="00CD1403">
        <w:rPr>
          <w:rFonts w:cs="Arial"/>
        </w:rPr>
        <w:t>47.1 их наяд төгрөгт хүрч</w:t>
      </w:r>
      <w:r w:rsidR="00C3734C" w:rsidRPr="00CD1403">
        <w:rPr>
          <w:rFonts w:cs="Arial"/>
        </w:rPr>
        <w:t xml:space="preserve">, өмнөх оны мөн үеэс </w:t>
      </w:r>
      <w:r w:rsidR="00950817" w:rsidRPr="00CD1403">
        <w:rPr>
          <w:rFonts w:cs="Arial"/>
        </w:rPr>
        <w:t>10.</w:t>
      </w:r>
      <w:r w:rsidR="00D74C2D" w:rsidRPr="00CD1403">
        <w:rPr>
          <w:rFonts w:cs="Arial"/>
        </w:rPr>
        <w:t>6</w:t>
      </w:r>
      <w:r w:rsidR="00C103DF" w:rsidRPr="00CD1403">
        <w:rPr>
          <w:rFonts w:cs="Arial"/>
        </w:rPr>
        <w:t xml:space="preserve"> хувиар өслөө.</w:t>
      </w:r>
      <w:r w:rsidR="00D74C2D" w:rsidRPr="00CD1403">
        <w:rPr>
          <w:rFonts w:cs="Arial"/>
        </w:rPr>
        <w:t xml:space="preserve"> </w:t>
      </w:r>
      <w:r w:rsidR="005166F1" w:rsidRPr="00CD1403">
        <w:rPr>
          <w:rFonts w:cs="Arial"/>
        </w:rPr>
        <w:t xml:space="preserve">Эх үүсвэр </w:t>
      </w:r>
      <w:r w:rsidR="005220CD" w:rsidRPr="00CD1403">
        <w:rPr>
          <w:rFonts w:cs="Arial"/>
        </w:rPr>
        <w:t>бүтцээр авч үзвэл</w:t>
      </w:r>
      <w:r w:rsidR="00B70E2A" w:rsidRPr="00CD1403">
        <w:rPr>
          <w:rFonts w:cs="Arial"/>
        </w:rPr>
        <w:t>,</w:t>
      </w:r>
      <w:r w:rsidR="003E725A" w:rsidRPr="00CD1403">
        <w:rPr>
          <w:rFonts w:cs="Arial"/>
        </w:rPr>
        <w:t xml:space="preserve"> </w:t>
      </w:r>
      <w:r w:rsidR="005166F1" w:rsidRPr="00CD1403">
        <w:rPr>
          <w:rFonts w:cs="Arial"/>
        </w:rPr>
        <w:t>төгрөгийн</w:t>
      </w:r>
      <w:r w:rsidR="0039204D" w:rsidRPr="00CD1403">
        <w:rPr>
          <w:rFonts w:cs="Arial"/>
        </w:rPr>
        <w:t xml:space="preserve"> хадгаламж мөнгөний нийлүүлэлтийн өсөлтөд </w:t>
      </w:r>
      <w:r w:rsidR="00F04BEF" w:rsidRPr="00CD1403">
        <w:rPr>
          <w:rFonts w:cs="Arial"/>
        </w:rPr>
        <w:t>голлон нөлөөлсөн байна</w:t>
      </w:r>
      <w:r w:rsidR="0039204D" w:rsidRPr="00CD1403">
        <w:rPr>
          <w:rFonts w:cs="Arial"/>
        </w:rPr>
        <w:t xml:space="preserve">. Тухайлбал, </w:t>
      </w:r>
      <w:r w:rsidR="00CF2416" w:rsidRPr="00CD1403">
        <w:rPr>
          <w:rFonts w:cs="Arial"/>
        </w:rPr>
        <w:t xml:space="preserve">мөнгөний </w:t>
      </w:r>
      <w:r w:rsidR="00A75EA9" w:rsidRPr="00CD1403">
        <w:rPr>
          <w:rFonts w:cs="Arial"/>
        </w:rPr>
        <w:t xml:space="preserve">нийлүүлэлтийн </w:t>
      </w:r>
      <w:r w:rsidR="005C6E58" w:rsidRPr="00CD1403">
        <w:rPr>
          <w:rFonts w:cs="Arial"/>
        </w:rPr>
        <w:t>өсөлтийн</w:t>
      </w:r>
      <w:r w:rsidR="002D4D19" w:rsidRPr="00CD1403">
        <w:rPr>
          <w:rFonts w:cs="Arial"/>
        </w:rPr>
        <w:t xml:space="preserve"> 9.4 нэгж хувийг</w:t>
      </w:r>
      <w:r w:rsidR="006431E7" w:rsidRPr="00CD1403">
        <w:rPr>
          <w:rFonts w:cs="Arial"/>
        </w:rPr>
        <w:t xml:space="preserve"> төгрөгийн хадгаламж, 2.1 нэгж хувийг гадаад валютын харилцах, 0.2 нэгж хувийг гадаад валютын хадгаламж</w:t>
      </w:r>
      <w:r w:rsidR="00AA66AB" w:rsidRPr="00CD1403">
        <w:rPr>
          <w:rFonts w:cs="Arial"/>
        </w:rPr>
        <w:t xml:space="preserve"> бүрдүүлсэн бол </w:t>
      </w:r>
      <w:r w:rsidR="00674F43" w:rsidRPr="00CD1403">
        <w:rPr>
          <w:rFonts w:cs="Arial"/>
        </w:rPr>
        <w:t xml:space="preserve">төгрөгийн харилцах </w:t>
      </w:r>
      <w:r w:rsidR="006431E7" w:rsidRPr="00CD1403">
        <w:rPr>
          <w:rFonts w:cs="Arial"/>
        </w:rPr>
        <w:t xml:space="preserve">-1.1 нэгж </w:t>
      </w:r>
      <w:r w:rsidR="00674F43" w:rsidRPr="00CD1403">
        <w:rPr>
          <w:rFonts w:cs="Arial"/>
        </w:rPr>
        <w:t xml:space="preserve">хувийн сөрөг нөлөө үзүүлжээ. </w:t>
      </w:r>
      <w:r w:rsidR="004C47F5" w:rsidRPr="00CD1403">
        <w:rPr>
          <w:rFonts w:cs="Arial"/>
        </w:rPr>
        <w:t>Байршуулалт талаас авч үзвэл, мөнгөний нийлүүлэлтийн өсөлт</w:t>
      </w:r>
      <w:r w:rsidR="0054664F" w:rsidRPr="00CD1403">
        <w:rPr>
          <w:rFonts w:cs="Arial"/>
        </w:rPr>
        <w:t xml:space="preserve">ийг дотоод цэвэр активын өсөлт </w:t>
      </w:r>
      <w:r w:rsidR="00393866" w:rsidRPr="00CD1403">
        <w:rPr>
          <w:rFonts w:cs="Arial"/>
        </w:rPr>
        <w:t>го</w:t>
      </w:r>
      <w:r w:rsidR="0010138B" w:rsidRPr="00CD1403">
        <w:rPr>
          <w:rFonts w:cs="Arial"/>
        </w:rPr>
        <w:t xml:space="preserve">лчлон бүрдүүлж байна. </w:t>
      </w:r>
      <w:r w:rsidR="009745CF" w:rsidRPr="00CD1403">
        <w:rPr>
          <w:rFonts w:cs="Arial"/>
        </w:rPr>
        <w:t xml:space="preserve">Дотоод цэвэр актив </w:t>
      </w:r>
      <w:r w:rsidR="00ED7316" w:rsidRPr="00CD1403">
        <w:rPr>
          <w:rFonts w:cs="Arial"/>
        </w:rPr>
        <w:t>нэмэгдэхэд</w:t>
      </w:r>
      <w:r w:rsidR="009745CF" w:rsidRPr="00CD1403">
        <w:rPr>
          <w:rFonts w:cs="Arial"/>
        </w:rPr>
        <w:t xml:space="preserve"> дотоодын зээлийн өсөлт нөлөөлсөн байна. </w:t>
      </w:r>
    </w:p>
    <w:p w14:paraId="2B76DA73" w14:textId="4BC9AC17" w:rsidR="00ED11CB" w:rsidRPr="00CD1403" w:rsidRDefault="00087412" w:rsidP="007F0200">
      <w:pPr>
        <w:tabs>
          <w:tab w:val="left" w:pos="1134"/>
          <w:tab w:val="right" w:leader="dot" w:pos="9354"/>
        </w:tabs>
        <w:spacing w:before="120" w:afterLines="0"/>
        <w:ind w:left="0" w:firstLine="0"/>
        <w:rPr>
          <w:rFonts w:cs="Arial"/>
          <w:szCs w:val="24"/>
        </w:rPr>
      </w:pPr>
      <w:r w:rsidRPr="00CD1403">
        <w:rPr>
          <w:rFonts w:cs="Arial" w:hint="eastAsia"/>
          <w:b/>
          <w:bCs/>
          <w:i/>
          <w:iCs/>
          <w:color w:val="055957"/>
          <w:lang w:eastAsia="ja-JP"/>
        </w:rPr>
        <w:t>202</w:t>
      </w:r>
      <w:r w:rsidR="007F6DD5" w:rsidRPr="00CD1403">
        <w:rPr>
          <w:rFonts w:cs="Arial"/>
          <w:b/>
          <w:bCs/>
          <w:i/>
          <w:iCs/>
          <w:color w:val="055957"/>
          <w:lang w:eastAsia="ja-JP"/>
        </w:rPr>
        <w:t>6</w:t>
      </w:r>
      <w:r w:rsidRPr="00CD1403">
        <w:rPr>
          <w:rFonts w:cs="Arial" w:hint="eastAsia"/>
          <w:b/>
          <w:bCs/>
          <w:i/>
          <w:iCs/>
          <w:color w:val="055957"/>
          <w:lang w:eastAsia="ja-JP"/>
        </w:rPr>
        <w:t xml:space="preserve"> </w:t>
      </w:r>
      <w:r w:rsidRPr="00CD1403">
        <w:rPr>
          <w:rFonts w:cs="Arial"/>
          <w:b/>
          <w:bCs/>
          <w:i/>
          <w:iCs/>
          <w:color w:val="055957"/>
          <w:lang w:eastAsia="ja-JP"/>
        </w:rPr>
        <w:t>оны хүлээгдэж</w:t>
      </w:r>
      <w:r w:rsidRPr="00CD1403">
        <w:rPr>
          <w:rFonts w:cs="Arial"/>
          <w:b/>
          <w:bCs/>
          <w:i/>
          <w:color w:val="055957"/>
          <w:lang w:eastAsia="ja-JP"/>
        </w:rPr>
        <w:t xml:space="preserve"> буй гүйцэтгэл:</w:t>
      </w:r>
      <w:r w:rsidRPr="00CD1403">
        <w:rPr>
          <w:rFonts w:cs="Arial"/>
          <w:i/>
          <w:iCs/>
          <w:lang w:eastAsia="ja-JP"/>
        </w:rPr>
        <w:t xml:space="preserve"> </w:t>
      </w:r>
      <w:r w:rsidRPr="00CD1403">
        <w:rPr>
          <w:rFonts w:cs="Arial"/>
          <w:szCs w:val="24"/>
        </w:rPr>
        <w:t>Инфляц 202</w:t>
      </w:r>
      <w:r w:rsidR="006920F3" w:rsidRPr="00CD1403">
        <w:rPr>
          <w:rFonts w:cs="Arial"/>
          <w:szCs w:val="24"/>
        </w:rPr>
        <w:t>6</w:t>
      </w:r>
      <w:r w:rsidRPr="00CD1403">
        <w:rPr>
          <w:rFonts w:cs="Arial"/>
          <w:szCs w:val="24"/>
        </w:rPr>
        <w:t xml:space="preserve"> оны </w:t>
      </w:r>
      <w:r w:rsidR="00FB363B" w:rsidRPr="00CD1403">
        <w:rPr>
          <w:rFonts w:cs="Arial"/>
          <w:szCs w:val="24"/>
        </w:rPr>
        <w:t>3</w:t>
      </w:r>
      <w:r w:rsidRPr="00CD1403">
        <w:rPr>
          <w:rFonts w:cs="Arial"/>
          <w:szCs w:val="24"/>
        </w:rPr>
        <w:t xml:space="preserve"> дугаар сард </w:t>
      </w:r>
      <w:r w:rsidR="00FB363B" w:rsidRPr="00CD1403">
        <w:rPr>
          <w:rFonts w:cs="Arial"/>
          <w:szCs w:val="24"/>
        </w:rPr>
        <w:t>7</w:t>
      </w:r>
      <w:r w:rsidR="00107F34" w:rsidRPr="00CD1403">
        <w:rPr>
          <w:rFonts w:cs="Arial"/>
          <w:szCs w:val="24"/>
        </w:rPr>
        <w:t>.</w:t>
      </w:r>
      <w:r w:rsidR="00FB363B" w:rsidRPr="00CD1403">
        <w:rPr>
          <w:rFonts w:cs="Arial"/>
          <w:szCs w:val="24"/>
        </w:rPr>
        <w:t>4</w:t>
      </w:r>
      <w:r w:rsidRPr="00CD1403">
        <w:rPr>
          <w:rFonts w:cs="Arial"/>
          <w:szCs w:val="24"/>
        </w:rPr>
        <w:t xml:space="preserve"> хувь</w:t>
      </w:r>
      <w:r w:rsidR="00B82259" w:rsidRPr="00CD1403">
        <w:rPr>
          <w:rFonts w:cs="Arial"/>
          <w:szCs w:val="24"/>
        </w:rPr>
        <w:t xml:space="preserve"> гарч</w:t>
      </w:r>
      <w:r w:rsidR="009B7B6C" w:rsidRPr="00CD1403">
        <w:rPr>
          <w:rFonts w:cs="Arial"/>
          <w:szCs w:val="24"/>
        </w:rPr>
        <w:t>, төв банкны зорилтот түвшинд байна</w:t>
      </w:r>
      <w:r w:rsidR="000F7EED" w:rsidRPr="00CD1403">
        <w:rPr>
          <w:rFonts w:cs="Arial"/>
          <w:szCs w:val="24"/>
        </w:rPr>
        <w:t>.</w:t>
      </w:r>
      <w:r w:rsidR="003B5BEB" w:rsidRPr="00CD1403">
        <w:rPr>
          <w:rFonts w:cs="Arial"/>
          <w:szCs w:val="24"/>
        </w:rPr>
        <w:t xml:space="preserve"> </w:t>
      </w:r>
      <w:r w:rsidR="00BD511B" w:rsidRPr="00CD1403">
        <w:rPr>
          <w:rFonts w:cs="Arial"/>
          <w:szCs w:val="24"/>
        </w:rPr>
        <w:t>Гэвч 2026 оны эхний хагаст хүнсний инфляц өндөр хэвээр хадгалагдах, нийлүүлэлтийн шалтгаант</w:t>
      </w:r>
      <w:r w:rsidR="00ED4E12" w:rsidRPr="00CD1403">
        <w:rPr>
          <w:rFonts w:cs="Arial"/>
          <w:szCs w:val="24"/>
        </w:rPr>
        <w:t>ай</w:t>
      </w:r>
      <w:r w:rsidR="00BD511B" w:rsidRPr="00CD1403">
        <w:rPr>
          <w:rFonts w:cs="Arial"/>
          <w:szCs w:val="24"/>
        </w:rPr>
        <w:t xml:space="preserve"> </w:t>
      </w:r>
      <w:r w:rsidR="008F364B" w:rsidRPr="00CD1403">
        <w:rPr>
          <w:rFonts w:cs="Arial"/>
          <w:szCs w:val="24"/>
        </w:rPr>
        <w:t>хүчин зүйлс</w:t>
      </w:r>
      <w:r w:rsidR="00500AA9" w:rsidRPr="00CD1403">
        <w:rPr>
          <w:rFonts w:cs="Arial"/>
          <w:szCs w:val="24"/>
        </w:rPr>
        <w:t>ийн</w:t>
      </w:r>
      <w:r w:rsidR="00BD511B" w:rsidRPr="00CD1403">
        <w:rPr>
          <w:rFonts w:cs="Arial"/>
          <w:szCs w:val="24"/>
        </w:rPr>
        <w:t xml:space="preserve"> нөлөө давамгайлах</w:t>
      </w:r>
      <w:r w:rsidR="0087191B" w:rsidRPr="00CD1403">
        <w:rPr>
          <w:rFonts w:cs="Arial"/>
          <w:szCs w:val="24"/>
        </w:rPr>
        <w:t>ын зэрэгцээ</w:t>
      </w:r>
      <w:r w:rsidR="00BD511B" w:rsidRPr="00CD1403">
        <w:rPr>
          <w:rFonts w:cs="Arial"/>
          <w:szCs w:val="24"/>
        </w:rPr>
        <w:t xml:space="preserve"> шатахууны үнэ нэмэгдэх, дам нөлөөгөөр бусад, бараа үйлчилгээний үнийн өсөлт</w:t>
      </w:r>
      <w:r w:rsidR="001B4CE6" w:rsidRPr="00CD1403">
        <w:rPr>
          <w:rFonts w:cs="Arial"/>
          <w:szCs w:val="24"/>
        </w:rPr>
        <w:t>ийг</w:t>
      </w:r>
      <w:r w:rsidR="00BD511B" w:rsidRPr="00CD1403">
        <w:rPr>
          <w:rFonts w:cs="Arial"/>
          <w:szCs w:val="24"/>
        </w:rPr>
        <w:t xml:space="preserve"> эрчимжих</w:t>
      </w:r>
      <w:r w:rsidR="00F21DFD" w:rsidRPr="00CD1403">
        <w:rPr>
          <w:rFonts w:cs="Arial"/>
          <w:szCs w:val="24"/>
        </w:rPr>
        <w:t xml:space="preserve"> эрсдэл нэмэгдэж</w:t>
      </w:r>
      <w:r w:rsidR="007D1F7F" w:rsidRPr="00CD1403">
        <w:rPr>
          <w:rFonts w:cs="Arial"/>
          <w:szCs w:val="24"/>
        </w:rPr>
        <w:t xml:space="preserve"> байна. </w:t>
      </w:r>
      <w:r w:rsidR="0064589C" w:rsidRPr="00CD1403">
        <w:rPr>
          <w:rFonts w:cs="Arial"/>
          <w:szCs w:val="24"/>
        </w:rPr>
        <w:t>Т</w:t>
      </w:r>
      <w:r w:rsidR="00582D86" w:rsidRPr="00CD1403">
        <w:rPr>
          <w:rFonts w:cs="Arial"/>
          <w:szCs w:val="24"/>
        </w:rPr>
        <w:t>одруул</w:t>
      </w:r>
      <w:r w:rsidR="0064589C" w:rsidRPr="00CD1403">
        <w:rPr>
          <w:rFonts w:cs="Arial"/>
          <w:szCs w:val="24"/>
        </w:rPr>
        <w:t xml:space="preserve">бал, </w:t>
      </w:r>
      <w:r w:rsidR="002155E0" w:rsidRPr="00CD1403">
        <w:rPr>
          <w:rFonts w:cs="Arial"/>
          <w:szCs w:val="24"/>
        </w:rPr>
        <w:t xml:space="preserve">Ойрх Дорнод дахь геополитикийн хурцадмал байдал дэлхийн газрын тосны зах зээлд хүчтэй нөлөөлж, </w:t>
      </w:r>
      <w:r w:rsidR="003867FF" w:rsidRPr="00CD1403">
        <w:rPr>
          <w:rFonts w:cs="Arial"/>
          <w:szCs w:val="24"/>
        </w:rPr>
        <w:t>үнийг</w:t>
      </w:r>
      <w:r w:rsidR="002155E0" w:rsidRPr="00CD1403">
        <w:rPr>
          <w:rFonts w:cs="Arial"/>
          <w:szCs w:val="24"/>
        </w:rPr>
        <w:t xml:space="preserve"> богино хугацаанд огцом </w:t>
      </w:r>
      <w:r w:rsidR="00C710F4" w:rsidRPr="00CD1403">
        <w:rPr>
          <w:rFonts w:cs="Arial"/>
          <w:szCs w:val="24"/>
        </w:rPr>
        <w:t>өсгөсөн</w:t>
      </w:r>
      <w:r w:rsidR="00991BF4" w:rsidRPr="00CD1403">
        <w:rPr>
          <w:rFonts w:cs="Arial"/>
          <w:szCs w:val="24"/>
        </w:rPr>
        <w:t xml:space="preserve"> нь дотоодын шатахууны ү</w:t>
      </w:r>
      <w:r w:rsidR="00572CE3" w:rsidRPr="00CD1403">
        <w:rPr>
          <w:rFonts w:cs="Arial"/>
          <w:szCs w:val="24"/>
        </w:rPr>
        <w:t xml:space="preserve">нийн </w:t>
      </w:r>
      <w:r w:rsidR="00991BF4" w:rsidRPr="00CD1403">
        <w:rPr>
          <w:rFonts w:cs="Arial"/>
          <w:szCs w:val="24"/>
        </w:rPr>
        <w:t xml:space="preserve">дарамтыг нэмэгдүүлж байна. </w:t>
      </w:r>
      <w:r w:rsidR="0001616B" w:rsidRPr="00CD1403">
        <w:rPr>
          <w:rFonts w:cs="Arial"/>
          <w:szCs w:val="24"/>
        </w:rPr>
        <w:t xml:space="preserve">Мөн шатахууны үнийн өсөлт эдийн засгийн салбаруудын үйлдвэрлэлийн </w:t>
      </w:r>
      <w:r w:rsidR="00925001" w:rsidRPr="00CD1403">
        <w:rPr>
          <w:rFonts w:cs="Arial"/>
          <w:szCs w:val="24"/>
        </w:rPr>
        <w:t>өртгийг нэмэгдүүлж, цаашлаад</w:t>
      </w:r>
      <w:r w:rsidR="003177E7" w:rsidRPr="00CD1403">
        <w:rPr>
          <w:rFonts w:cs="Arial"/>
          <w:szCs w:val="24"/>
        </w:rPr>
        <w:t xml:space="preserve"> </w:t>
      </w:r>
      <w:r w:rsidR="00680604" w:rsidRPr="00CD1403">
        <w:rPr>
          <w:rFonts w:cs="Arial"/>
          <w:szCs w:val="24"/>
        </w:rPr>
        <w:t>үнэ өсөх эрсдэл</w:t>
      </w:r>
      <w:r w:rsidR="007D1BEA" w:rsidRPr="00CD1403">
        <w:rPr>
          <w:rFonts w:cs="Arial"/>
          <w:szCs w:val="24"/>
        </w:rPr>
        <w:t xml:space="preserve">ийг дагуулж байна. </w:t>
      </w:r>
      <w:r w:rsidR="007810E6" w:rsidRPr="00CD1403">
        <w:rPr>
          <w:rFonts w:cs="Arial"/>
          <w:szCs w:val="24"/>
        </w:rPr>
        <w:t>Түүнчлэн</w:t>
      </w:r>
      <w:r w:rsidR="00D5019F" w:rsidRPr="00CD1403">
        <w:rPr>
          <w:rFonts w:cs="Arial"/>
          <w:szCs w:val="24"/>
        </w:rPr>
        <w:t xml:space="preserve"> </w:t>
      </w:r>
      <w:r w:rsidR="00E24477" w:rsidRPr="00CD1403">
        <w:rPr>
          <w:rFonts w:cs="Arial"/>
          <w:szCs w:val="24"/>
        </w:rPr>
        <w:t>геополитикийн эрсдэл</w:t>
      </w:r>
      <w:r w:rsidR="00190E44" w:rsidRPr="00CD1403">
        <w:rPr>
          <w:rFonts w:cs="Arial"/>
          <w:szCs w:val="24"/>
        </w:rPr>
        <w:t xml:space="preserve">, тодорхой бус байдал өндөр </w:t>
      </w:r>
      <w:r w:rsidR="007810E6" w:rsidRPr="00CD1403">
        <w:rPr>
          <w:rFonts w:cs="Arial"/>
          <w:szCs w:val="24"/>
        </w:rPr>
        <w:t>хэвээр</w:t>
      </w:r>
      <w:r w:rsidR="00190E44" w:rsidRPr="00CD1403">
        <w:rPr>
          <w:rFonts w:cs="Arial"/>
          <w:szCs w:val="24"/>
        </w:rPr>
        <w:t xml:space="preserve"> байгаа нь гадаад </w:t>
      </w:r>
      <w:r w:rsidR="007810E6" w:rsidRPr="00CD1403">
        <w:rPr>
          <w:rFonts w:cs="Arial"/>
          <w:szCs w:val="24"/>
        </w:rPr>
        <w:t>инфляц</w:t>
      </w:r>
      <w:r w:rsidR="00190E44" w:rsidRPr="00CD1403">
        <w:rPr>
          <w:rFonts w:cs="Arial"/>
          <w:szCs w:val="24"/>
        </w:rPr>
        <w:t xml:space="preserve"> болон </w:t>
      </w:r>
      <w:r w:rsidR="00413060" w:rsidRPr="00CD1403">
        <w:rPr>
          <w:rFonts w:cs="Arial"/>
          <w:szCs w:val="24"/>
        </w:rPr>
        <w:t>импортын инфляц өсөх</w:t>
      </w:r>
      <w:r w:rsidR="00190E44" w:rsidRPr="00CD1403">
        <w:rPr>
          <w:rFonts w:cs="Arial"/>
          <w:szCs w:val="24"/>
        </w:rPr>
        <w:t xml:space="preserve"> дарамтыг </w:t>
      </w:r>
      <w:r w:rsidR="00840882" w:rsidRPr="00CD1403">
        <w:rPr>
          <w:rFonts w:cs="Arial"/>
          <w:szCs w:val="24"/>
        </w:rPr>
        <w:t>нэмэгдүүлж</w:t>
      </w:r>
      <w:r w:rsidR="009C75A6" w:rsidRPr="00CD1403">
        <w:rPr>
          <w:rFonts w:cs="Arial"/>
          <w:szCs w:val="24"/>
        </w:rPr>
        <w:t xml:space="preserve">, инфляцыг суурь төсөөллөөс </w:t>
      </w:r>
      <w:r w:rsidR="001432F2" w:rsidRPr="00CD1403">
        <w:rPr>
          <w:rFonts w:cs="Arial"/>
          <w:szCs w:val="24"/>
        </w:rPr>
        <w:t>өсгөх эрсдэлтэй байна.</w:t>
      </w:r>
      <w:bookmarkStart w:id="24" w:name="_Toc195366772"/>
      <w:bookmarkStart w:id="25" w:name="_Toc195515844"/>
    </w:p>
    <w:p w14:paraId="77CC2C56" w14:textId="7910F418" w:rsidR="008C61AF" w:rsidRPr="00CD1403" w:rsidRDefault="008C61AF" w:rsidP="00756288">
      <w:pPr>
        <w:pStyle w:val="Caption"/>
        <w:tabs>
          <w:tab w:val="left" w:pos="1134"/>
        </w:tabs>
        <w:spacing w:before="0"/>
        <w:ind w:left="0" w:firstLine="0"/>
        <w:rPr>
          <w:rFonts w:ascii="Arial" w:hAnsi="Arial" w:cs="Arial"/>
          <w:color w:val="000000" w:themeColor="text1"/>
        </w:rPr>
      </w:pPr>
      <w:bookmarkStart w:id="26" w:name="_Toc228268881"/>
      <w:bookmarkStart w:id="27" w:name="_Toc228269675"/>
      <w:bookmarkStart w:id="28" w:name="_Toc228269755"/>
      <w:bookmarkStart w:id="29" w:name="_Toc228269895"/>
      <w:bookmarkStart w:id="30" w:name="_Toc228310856"/>
      <w:bookmarkStart w:id="31" w:name="_Toc228311343"/>
      <w:bookmarkStart w:id="32" w:name="_Toc228311448"/>
      <w:bookmarkStart w:id="33" w:name="_Toc228463527"/>
      <w:bookmarkStart w:id="34" w:name="_Toc228465578"/>
      <w:r w:rsidRPr="00CD1403">
        <w:rPr>
          <w:rFonts w:ascii="Arial" w:hAnsi="Arial" w:cs="Arial"/>
          <w:color w:val="000000" w:themeColor="text1"/>
        </w:rPr>
        <w:t xml:space="preserve">Зураг </w:t>
      </w:r>
      <w:r w:rsidR="00B213EC">
        <w:rPr>
          <w:rFonts w:ascii="Arial" w:hAnsi="Arial" w:cs="Arial"/>
          <w:color w:val="000000" w:themeColor="text1"/>
        </w:rPr>
        <w:fldChar w:fldCharType="begin"/>
      </w:r>
      <w:r w:rsidR="00B213EC">
        <w:rPr>
          <w:rFonts w:ascii="Arial" w:hAnsi="Arial" w:cs="Arial"/>
          <w:color w:val="000000" w:themeColor="text1"/>
        </w:rPr>
        <w:instrText xml:space="preserve"> STYLEREF 1 \s </w:instrText>
      </w:r>
      <w:r w:rsidR="00B213EC">
        <w:rPr>
          <w:rFonts w:ascii="Arial" w:hAnsi="Arial" w:cs="Arial"/>
          <w:color w:val="000000" w:themeColor="text1"/>
        </w:rPr>
        <w:fldChar w:fldCharType="separate"/>
      </w:r>
      <w:r w:rsidR="00B213EC">
        <w:rPr>
          <w:rFonts w:ascii="Arial" w:hAnsi="Arial" w:cs="Arial"/>
          <w:noProof/>
          <w:color w:val="000000" w:themeColor="text1"/>
        </w:rPr>
        <w:t>1</w:t>
      </w:r>
      <w:r w:rsidR="00B213EC">
        <w:rPr>
          <w:rFonts w:ascii="Arial" w:hAnsi="Arial" w:cs="Arial"/>
          <w:color w:val="000000" w:themeColor="text1"/>
        </w:rPr>
        <w:fldChar w:fldCharType="end"/>
      </w:r>
      <w:r w:rsidR="00B213EC">
        <w:rPr>
          <w:rFonts w:ascii="Arial" w:hAnsi="Arial" w:cs="Arial"/>
          <w:color w:val="000000" w:themeColor="text1"/>
        </w:rPr>
        <w:t>.</w:t>
      </w:r>
      <w:r w:rsidR="00B213EC">
        <w:rPr>
          <w:rFonts w:ascii="Arial" w:hAnsi="Arial" w:cs="Arial"/>
          <w:color w:val="000000" w:themeColor="text1"/>
        </w:rPr>
        <w:fldChar w:fldCharType="begin"/>
      </w:r>
      <w:r w:rsidR="00B213EC">
        <w:rPr>
          <w:rFonts w:ascii="Arial" w:hAnsi="Arial" w:cs="Arial"/>
          <w:color w:val="000000" w:themeColor="text1"/>
        </w:rPr>
        <w:instrText xml:space="preserve"> SEQ Зураг \* ARABIC \s 1 </w:instrText>
      </w:r>
      <w:r w:rsidR="00B213EC">
        <w:rPr>
          <w:rFonts w:ascii="Arial" w:hAnsi="Arial" w:cs="Arial"/>
          <w:color w:val="000000" w:themeColor="text1"/>
        </w:rPr>
        <w:fldChar w:fldCharType="separate"/>
      </w:r>
      <w:r w:rsidR="00B213EC">
        <w:rPr>
          <w:rFonts w:ascii="Arial" w:hAnsi="Arial" w:cs="Arial"/>
          <w:noProof/>
          <w:color w:val="000000" w:themeColor="text1"/>
        </w:rPr>
        <w:t>2</w:t>
      </w:r>
      <w:r w:rsidR="00B213EC">
        <w:rPr>
          <w:rFonts w:ascii="Arial" w:hAnsi="Arial" w:cs="Arial"/>
          <w:color w:val="000000" w:themeColor="text1"/>
        </w:rPr>
        <w:fldChar w:fldCharType="end"/>
      </w:r>
      <w:r w:rsidRPr="00CD1403">
        <w:rPr>
          <w:rFonts w:ascii="Arial" w:hAnsi="Arial" w:cs="Arial"/>
          <w:color w:val="000000" w:themeColor="text1"/>
        </w:rPr>
        <w:t xml:space="preserve"> Инфляц, мөнгөний нийлүүлэлт, зээлийн үлдэгдэл</w:t>
      </w:r>
      <w:bookmarkEnd w:id="24"/>
      <w:bookmarkEnd w:id="25"/>
      <w:bookmarkEnd w:id="26"/>
      <w:bookmarkEnd w:id="27"/>
      <w:bookmarkEnd w:id="28"/>
      <w:bookmarkEnd w:id="29"/>
      <w:bookmarkEnd w:id="30"/>
      <w:bookmarkEnd w:id="31"/>
      <w:bookmarkEnd w:id="32"/>
      <w:bookmarkEnd w:id="33"/>
      <w:bookmarkEnd w:id="34"/>
    </w:p>
    <w:tbl>
      <w:tblPr>
        <w:tblpPr w:leftFromText="180" w:rightFromText="180" w:vertAnchor="text" w:tblpY="1"/>
        <w:tblOverlap w:val="never"/>
        <w:tblW w:w="9464" w:type="dxa"/>
        <w:tblLayout w:type="fixed"/>
        <w:tblLook w:val="04A0" w:firstRow="1" w:lastRow="0" w:firstColumn="1" w:lastColumn="0" w:noHBand="0" w:noVBand="1"/>
      </w:tblPr>
      <w:tblGrid>
        <w:gridCol w:w="3154"/>
        <w:gridCol w:w="3155"/>
        <w:gridCol w:w="3155"/>
      </w:tblGrid>
      <w:tr w:rsidR="007340FB" w:rsidRPr="008D74F4" w14:paraId="61F55C75" w14:textId="77777777">
        <w:trPr>
          <w:cantSplit/>
        </w:trPr>
        <w:tc>
          <w:tcPr>
            <w:tcW w:w="3154" w:type="dxa"/>
            <w:tcBorders>
              <w:top w:val="single" w:sz="4" w:space="0" w:color="auto"/>
            </w:tcBorders>
          </w:tcPr>
          <w:p w14:paraId="5F7AA209" w14:textId="77777777" w:rsidR="007340FB" w:rsidRPr="008D74F4" w:rsidRDefault="007340FB">
            <w:pPr>
              <w:tabs>
                <w:tab w:val="left" w:pos="1134"/>
                <w:tab w:val="right" w:leader="dot" w:pos="9354"/>
              </w:tabs>
              <w:spacing w:afterLines="0" w:after="0" w:line="240" w:lineRule="auto"/>
              <w:ind w:left="0" w:firstLine="0"/>
              <w:jc w:val="left"/>
              <w:rPr>
                <w:rFonts w:eastAsiaTheme="minorEastAsia" w:cs="Arial"/>
                <w:iCs/>
                <w:kern w:val="0"/>
                <w:sz w:val="18"/>
                <w:szCs w:val="18"/>
              </w:rPr>
            </w:pPr>
            <w:r w:rsidRPr="008D74F4">
              <w:rPr>
                <w:rFonts w:eastAsiaTheme="minorEastAsia" w:cs="Arial"/>
                <w:iCs/>
                <w:kern w:val="0"/>
                <w:sz w:val="18"/>
                <w:szCs w:val="18"/>
              </w:rPr>
              <w:t xml:space="preserve">1. </w:t>
            </w:r>
            <w:r w:rsidRPr="008D74F4">
              <w:rPr>
                <w:rFonts w:eastAsiaTheme="minorEastAsia" w:cs="Arial"/>
                <w:kern w:val="0"/>
                <w:sz w:val="18"/>
                <w:szCs w:val="18"/>
              </w:rPr>
              <w:t>Инфляц</w:t>
            </w:r>
            <w:r w:rsidRPr="008D74F4">
              <w:rPr>
                <w:rFonts w:eastAsiaTheme="minorEastAsia" w:cs="Arial"/>
                <w:iCs/>
                <w:kern w:val="0"/>
                <w:sz w:val="18"/>
                <w:szCs w:val="18"/>
              </w:rPr>
              <w:t xml:space="preserve"> </w:t>
            </w:r>
          </w:p>
          <w:p w14:paraId="7EA71F9D" w14:textId="77777777" w:rsidR="007340FB" w:rsidRPr="008D74F4" w:rsidRDefault="007340FB">
            <w:pPr>
              <w:tabs>
                <w:tab w:val="left" w:pos="1134"/>
                <w:tab w:val="right" w:leader="dot" w:pos="9354"/>
              </w:tabs>
              <w:spacing w:afterLines="0" w:after="0" w:line="240" w:lineRule="auto"/>
              <w:ind w:left="0" w:firstLine="0"/>
              <w:jc w:val="left"/>
              <w:rPr>
                <w:rFonts w:eastAsia="Yu Gothic" w:cs="Arial"/>
                <w:iCs/>
                <w:kern w:val="0"/>
                <w:sz w:val="16"/>
                <w:szCs w:val="16"/>
                <w:lang w:eastAsia="ja-JP"/>
              </w:rPr>
            </w:pPr>
            <w:r w:rsidRPr="008D74F4">
              <w:rPr>
                <w:rFonts w:eastAsia="Yu Gothic" w:cs="Arial"/>
                <w:iCs/>
                <w:kern w:val="0"/>
                <w:sz w:val="18"/>
                <w:szCs w:val="18"/>
                <w:lang w:eastAsia="ja-JP"/>
              </w:rPr>
              <w:t>(хувь</w:t>
            </w:r>
            <w:r w:rsidRPr="008D74F4">
              <w:rPr>
                <w:rFonts w:eastAsia="Yu Gothic" w:cs="Arial" w:hint="eastAsia"/>
                <w:iCs/>
                <w:kern w:val="0"/>
                <w:sz w:val="18"/>
                <w:szCs w:val="18"/>
                <w:lang w:eastAsia="ja-JP"/>
              </w:rPr>
              <w:t>)</w:t>
            </w:r>
          </w:p>
        </w:tc>
        <w:tc>
          <w:tcPr>
            <w:tcW w:w="3155" w:type="dxa"/>
            <w:tcBorders>
              <w:top w:val="single" w:sz="4" w:space="0" w:color="auto"/>
            </w:tcBorders>
          </w:tcPr>
          <w:p w14:paraId="6C74BCE6" w14:textId="77777777" w:rsidR="007340FB" w:rsidRPr="008D74F4" w:rsidRDefault="007340FB">
            <w:pPr>
              <w:tabs>
                <w:tab w:val="left" w:pos="1134"/>
                <w:tab w:val="right" w:leader="dot" w:pos="9354"/>
              </w:tabs>
              <w:spacing w:afterLines="0" w:after="0" w:line="240" w:lineRule="auto"/>
              <w:ind w:left="0" w:firstLine="0"/>
              <w:jc w:val="left"/>
              <w:rPr>
                <w:rFonts w:eastAsiaTheme="minorEastAsia" w:cs="Arial"/>
                <w:iCs/>
                <w:kern w:val="0"/>
                <w:sz w:val="16"/>
                <w:szCs w:val="16"/>
              </w:rPr>
            </w:pPr>
            <w:r w:rsidRPr="008D74F4">
              <w:rPr>
                <w:rFonts w:eastAsiaTheme="minorEastAsia" w:cs="Arial"/>
                <w:iCs/>
                <w:kern w:val="0"/>
                <w:sz w:val="18"/>
                <w:szCs w:val="18"/>
              </w:rPr>
              <w:t xml:space="preserve">2. Мөнгөний нийлүүлэлтийн өсөлт </w:t>
            </w:r>
            <w:proofErr w:type="spellStart"/>
            <w:r w:rsidRPr="008D74F4">
              <w:rPr>
                <w:rFonts w:eastAsiaTheme="minorEastAsia" w:cs="Arial"/>
                <w:iCs/>
                <w:kern w:val="0"/>
                <w:sz w:val="18"/>
                <w:szCs w:val="18"/>
              </w:rPr>
              <w:t>пассив</w:t>
            </w:r>
            <w:proofErr w:type="spellEnd"/>
            <w:r w:rsidRPr="008D74F4">
              <w:rPr>
                <w:rFonts w:eastAsiaTheme="minorEastAsia" w:cs="Arial"/>
                <w:iCs/>
                <w:kern w:val="0"/>
                <w:sz w:val="18"/>
                <w:szCs w:val="18"/>
              </w:rPr>
              <w:t xml:space="preserve"> тал </w:t>
            </w:r>
            <w:r w:rsidRPr="008D74F4">
              <w:rPr>
                <w:rFonts w:eastAsia="Yu Gothic" w:cs="Arial" w:hint="eastAsia"/>
                <w:iCs/>
                <w:kern w:val="0"/>
                <w:sz w:val="18"/>
                <w:szCs w:val="18"/>
                <w:lang w:eastAsia="ja-JP"/>
              </w:rPr>
              <w:t>(</w:t>
            </w:r>
            <w:r w:rsidRPr="008D74F4">
              <w:rPr>
                <w:rFonts w:eastAsia="Yu Gothic" w:cs="Arial"/>
                <w:iCs/>
                <w:kern w:val="0"/>
                <w:sz w:val="18"/>
                <w:szCs w:val="18"/>
                <w:lang w:eastAsia="ja-JP"/>
              </w:rPr>
              <w:t>хувь</w:t>
            </w:r>
            <w:r w:rsidRPr="008D74F4">
              <w:rPr>
                <w:rFonts w:eastAsia="Yu Gothic" w:cs="Arial" w:hint="eastAsia"/>
                <w:iCs/>
                <w:kern w:val="0"/>
                <w:sz w:val="18"/>
                <w:szCs w:val="18"/>
                <w:lang w:eastAsia="ja-JP"/>
              </w:rPr>
              <w:t>)</w:t>
            </w:r>
          </w:p>
        </w:tc>
        <w:tc>
          <w:tcPr>
            <w:tcW w:w="3155" w:type="dxa"/>
            <w:tcBorders>
              <w:top w:val="single" w:sz="4" w:space="0" w:color="auto"/>
            </w:tcBorders>
          </w:tcPr>
          <w:p w14:paraId="557FAEED" w14:textId="77777777" w:rsidR="007340FB" w:rsidRPr="008D74F4" w:rsidRDefault="007340FB">
            <w:pPr>
              <w:tabs>
                <w:tab w:val="left" w:pos="1134"/>
                <w:tab w:val="right" w:leader="dot" w:pos="9354"/>
              </w:tabs>
              <w:spacing w:afterLines="0" w:after="0" w:line="240" w:lineRule="auto"/>
              <w:ind w:left="0" w:firstLine="0"/>
              <w:rPr>
                <w:rFonts w:eastAsiaTheme="minorEastAsia" w:cs="Arial"/>
                <w:iCs/>
                <w:kern w:val="0"/>
                <w:sz w:val="18"/>
                <w:szCs w:val="18"/>
              </w:rPr>
            </w:pPr>
            <w:r w:rsidRPr="008D74F4">
              <w:rPr>
                <w:rFonts w:eastAsiaTheme="minorEastAsia" w:cs="Arial"/>
                <w:iCs/>
                <w:kern w:val="0"/>
                <w:sz w:val="18"/>
                <w:szCs w:val="18"/>
              </w:rPr>
              <w:t xml:space="preserve">3. Зээлийн үлдэгдлийн өсөлт </w:t>
            </w:r>
          </w:p>
          <w:p w14:paraId="1E669F2E" w14:textId="77777777" w:rsidR="007340FB" w:rsidRPr="008D74F4" w:rsidRDefault="007340FB">
            <w:pPr>
              <w:tabs>
                <w:tab w:val="left" w:pos="1134"/>
                <w:tab w:val="right" w:leader="dot" w:pos="9354"/>
              </w:tabs>
              <w:spacing w:afterLines="0" w:after="0" w:line="240" w:lineRule="auto"/>
              <w:ind w:left="0" w:firstLine="0"/>
              <w:rPr>
                <w:rFonts w:eastAsiaTheme="minorEastAsia" w:cs="Arial"/>
                <w:iCs/>
                <w:kern w:val="0"/>
                <w:sz w:val="16"/>
                <w:szCs w:val="16"/>
              </w:rPr>
            </w:pPr>
            <w:r w:rsidRPr="008D74F4">
              <w:rPr>
                <w:rFonts w:eastAsiaTheme="minorEastAsia" w:cs="Arial"/>
                <w:iCs/>
                <w:kern w:val="0"/>
                <w:sz w:val="18"/>
                <w:szCs w:val="18"/>
              </w:rPr>
              <w:t xml:space="preserve">(хувь) </w:t>
            </w:r>
          </w:p>
        </w:tc>
      </w:tr>
      <w:tr w:rsidR="007340FB" w:rsidRPr="008D74F4" w14:paraId="40025E29" w14:textId="77777777">
        <w:trPr>
          <w:trHeight w:val="2778"/>
        </w:trPr>
        <w:tc>
          <w:tcPr>
            <w:tcW w:w="3154" w:type="dxa"/>
          </w:tcPr>
          <w:p w14:paraId="1CE8EFEA" w14:textId="77777777" w:rsidR="007340FB" w:rsidRPr="008D74F4" w:rsidRDefault="007340FB">
            <w:pPr>
              <w:tabs>
                <w:tab w:val="left" w:pos="454"/>
                <w:tab w:val="left" w:pos="1134"/>
                <w:tab w:val="right" w:leader="dot" w:pos="9354"/>
              </w:tabs>
              <w:spacing w:afterLines="0" w:after="0" w:line="240" w:lineRule="auto"/>
              <w:ind w:left="0" w:firstLine="0"/>
              <w:mirrorIndents/>
              <w:rPr>
                <w:rFonts w:cs="Arial"/>
                <w:sz w:val="10"/>
                <w:szCs w:val="10"/>
              </w:rPr>
            </w:pPr>
            <w:r w:rsidRPr="00A84F36">
              <w:rPr>
                <w:noProof/>
              </w:rPr>
              <w:drawing>
                <wp:inline distT="0" distB="0" distL="0" distR="0" wp14:anchorId="11B8EF33" wp14:editId="4B622E18">
                  <wp:extent cx="1946275" cy="1847850"/>
                  <wp:effectExtent l="0" t="0" r="0" b="0"/>
                  <wp:docPr id="199296586" name="Chart 1">
                    <a:extLst xmlns:a="http://schemas.openxmlformats.org/drawingml/2006/main">
                      <a:ext uri="{FF2B5EF4-FFF2-40B4-BE49-F238E27FC236}">
                        <a16:creationId xmlns:a16="http://schemas.microsoft.com/office/drawing/2014/main" id="{6334F0C3-DF18-4675-95B1-228443EE78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3155" w:type="dxa"/>
          </w:tcPr>
          <w:p w14:paraId="2F489DB4" w14:textId="77777777" w:rsidR="007340FB" w:rsidRPr="008D74F4" w:rsidRDefault="007340FB">
            <w:pPr>
              <w:tabs>
                <w:tab w:val="left" w:pos="454"/>
                <w:tab w:val="left" w:pos="1134"/>
                <w:tab w:val="right" w:leader="dot" w:pos="9354"/>
              </w:tabs>
              <w:spacing w:afterLines="0"/>
              <w:ind w:left="0" w:firstLine="0"/>
              <w:mirrorIndents/>
              <w:rPr>
                <w:rFonts w:cs="Arial"/>
                <w:sz w:val="18"/>
                <w:szCs w:val="18"/>
              </w:rPr>
            </w:pPr>
            <w:r w:rsidRPr="00A84F36">
              <w:rPr>
                <w:rFonts w:cs="Arial"/>
                <w:noProof/>
              </w:rPr>
              <w:drawing>
                <wp:inline distT="0" distB="0" distL="0" distR="0" wp14:anchorId="3A1937AF" wp14:editId="5DDD0592">
                  <wp:extent cx="1946275" cy="1781175"/>
                  <wp:effectExtent l="0" t="0" r="0" b="0"/>
                  <wp:docPr id="1935754466" name="Chart 1">
                    <a:extLst xmlns:a="http://schemas.openxmlformats.org/drawingml/2006/main">
                      <a:ext uri="{FF2B5EF4-FFF2-40B4-BE49-F238E27FC236}">
                        <a16:creationId xmlns:a16="http://schemas.microsoft.com/office/drawing/2014/main" id="{00000000-0008-0000-0C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155" w:type="dxa"/>
          </w:tcPr>
          <w:p w14:paraId="0FD6D6FD" w14:textId="77777777" w:rsidR="007340FB" w:rsidRPr="008D74F4" w:rsidRDefault="007340FB">
            <w:pPr>
              <w:tabs>
                <w:tab w:val="left" w:pos="1134"/>
                <w:tab w:val="right" w:leader="dot" w:pos="9354"/>
              </w:tabs>
              <w:spacing w:afterLines="0"/>
              <w:ind w:left="0" w:right="86" w:firstLine="0"/>
              <w:jc w:val="right"/>
              <w:rPr>
                <w:rFonts w:cs="Arial"/>
                <w:sz w:val="18"/>
                <w:szCs w:val="18"/>
              </w:rPr>
            </w:pPr>
            <w:r w:rsidRPr="00A84F36">
              <w:rPr>
                <w:rFonts w:cs="Arial"/>
                <w:noProof/>
              </w:rPr>
              <w:drawing>
                <wp:inline distT="0" distB="0" distL="0" distR="0" wp14:anchorId="06D0297B" wp14:editId="6FF8E88B">
                  <wp:extent cx="1972310" cy="1781175"/>
                  <wp:effectExtent l="0" t="0" r="8890" b="0"/>
                  <wp:docPr id="423442514" name="Chart 1">
                    <a:extLst xmlns:a="http://schemas.openxmlformats.org/drawingml/2006/main">
                      <a:ext uri="{FF2B5EF4-FFF2-40B4-BE49-F238E27FC236}">
                        <a16:creationId xmlns:a16="http://schemas.microsoft.com/office/drawing/2014/main" id="{00000000-0008-0000-0C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7340FB" w:rsidRPr="008D74F4" w14:paraId="3024E02D" w14:textId="77777777" w:rsidTr="00986F10">
        <w:trPr>
          <w:trHeight w:val="80"/>
        </w:trPr>
        <w:tc>
          <w:tcPr>
            <w:tcW w:w="3154" w:type="dxa"/>
            <w:tcBorders>
              <w:bottom w:val="single" w:sz="4" w:space="0" w:color="auto"/>
            </w:tcBorders>
          </w:tcPr>
          <w:p w14:paraId="35E311DA" w14:textId="77777777" w:rsidR="007340FB" w:rsidRPr="008D74F4" w:rsidRDefault="007340FB">
            <w:pPr>
              <w:tabs>
                <w:tab w:val="left" w:pos="1134"/>
                <w:tab w:val="right" w:leader="dot" w:pos="9354"/>
              </w:tabs>
              <w:spacing w:afterLines="0"/>
              <w:ind w:left="0" w:right="90" w:firstLine="0"/>
              <w:jc w:val="right"/>
              <w:rPr>
                <w:rFonts w:cs="Arial"/>
                <w:i/>
                <w:sz w:val="14"/>
                <w:szCs w:val="14"/>
                <w:lang w:eastAsia="ja-JP"/>
              </w:rPr>
            </w:pPr>
            <w:r w:rsidRPr="008D74F4">
              <w:rPr>
                <w:rFonts w:cs="Arial"/>
                <w:i/>
                <w:color w:val="000000" w:themeColor="text1"/>
                <w:sz w:val="20"/>
                <w:szCs w:val="20"/>
              </w:rPr>
              <w:t>Эх сурвалж</w:t>
            </w:r>
            <w:r w:rsidRPr="008D74F4">
              <w:rPr>
                <w:rFonts w:cs="Arial" w:hint="eastAsia"/>
                <w:i/>
                <w:color w:val="000000" w:themeColor="text1"/>
                <w:sz w:val="20"/>
                <w:szCs w:val="20"/>
                <w:lang w:eastAsia="ja-JP"/>
              </w:rPr>
              <w:t>:</w:t>
            </w:r>
            <w:r w:rsidRPr="008D74F4">
              <w:rPr>
                <w:rFonts w:cs="Arial"/>
                <w:i/>
                <w:color w:val="000000" w:themeColor="text1"/>
                <w:sz w:val="20"/>
                <w:szCs w:val="20"/>
                <w:lang w:eastAsia="ja-JP"/>
              </w:rPr>
              <w:t xml:space="preserve"> </w:t>
            </w:r>
            <w:proofErr w:type="spellStart"/>
            <w:r w:rsidRPr="008D74F4">
              <w:rPr>
                <w:rFonts w:cs="Arial"/>
                <w:i/>
                <w:color w:val="000000" w:themeColor="text1"/>
                <w:sz w:val="20"/>
                <w:szCs w:val="20"/>
                <w:lang w:eastAsia="ja-JP"/>
              </w:rPr>
              <w:t>ҮСХ</w:t>
            </w:r>
            <w:proofErr w:type="spellEnd"/>
          </w:p>
        </w:tc>
        <w:tc>
          <w:tcPr>
            <w:tcW w:w="3155" w:type="dxa"/>
            <w:tcBorders>
              <w:bottom w:val="single" w:sz="4" w:space="0" w:color="auto"/>
            </w:tcBorders>
          </w:tcPr>
          <w:p w14:paraId="6330B28F" w14:textId="77777777" w:rsidR="007340FB" w:rsidRPr="008D74F4" w:rsidRDefault="007340FB">
            <w:pPr>
              <w:tabs>
                <w:tab w:val="left" w:pos="1134"/>
                <w:tab w:val="right" w:leader="dot" w:pos="9354"/>
              </w:tabs>
              <w:spacing w:afterLines="0"/>
              <w:ind w:left="0" w:right="180" w:firstLine="0"/>
              <w:jc w:val="right"/>
              <w:rPr>
                <w:rFonts w:cs="Arial"/>
                <w:i/>
                <w:sz w:val="14"/>
                <w:szCs w:val="14"/>
              </w:rPr>
            </w:pPr>
            <w:r w:rsidRPr="008D74F4">
              <w:rPr>
                <w:rFonts w:cs="Arial"/>
                <w:i/>
                <w:color w:val="000000" w:themeColor="text1"/>
                <w:sz w:val="20"/>
                <w:szCs w:val="20"/>
              </w:rPr>
              <w:t>Эх сурвалж</w:t>
            </w:r>
            <w:r w:rsidRPr="008D74F4">
              <w:rPr>
                <w:rFonts w:cs="Arial" w:hint="eastAsia"/>
                <w:i/>
                <w:color w:val="000000" w:themeColor="text1"/>
                <w:sz w:val="20"/>
                <w:szCs w:val="20"/>
                <w:lang w:eastAsia="ja-JP"/>
              </w:rPr>
              <w:t>:</w:t>
            </w:r>
            <w:r w:rsidRPr="008D74F4">
              <w:rPr>
                <w:rFonts w:cs="Arial"/>
                <w:i/>
                <w:color w:val="000000" w:themeColor="text1"/>
                <w:sz w:val="20"/>
                <w:szCs w:val="20"/>
                <w:lang w:eastAsia="ja-JP"/>
              </w:rPr>
              <w:t xml:space="preserve"> </w:t>
            </w:r>
            <w:proofErr w:type="spellStart"/>
            <w:r w:rsidRPr="008D74F4">
              <w:rPr>
                <w:rFonts w:cs="Arial"/>
                <w:i/>
                <w:color w:val="000000" w:themeColor="text1"/>
                <w:sz w:val="20"/>
                <w:szCs w:val="20"/>
                <w:lang w:eastAsia="ja-JP"/>
              </w:rPr>
              <w:t>Монголбанк</w:t>
            </w:r>
            <w:proofErr w:type="spellEnd"/>
          </w:p>
        </w:tc>
        <w:tc>
          <w:tcPr>
            <w:tcW w:w="3155" w:type="dxa"/>
            <w:tcBorders>
              <w:bottom w:val="single" w:sz="4" w:space="0" w:color="auto"/>
            </w:tcBorders>
          </w:tcPr>
          <w:p w14:paraId="5E3EF409" w14:textId="77777777" w:rsidR="007340FB" w:rsidRPr="008D74F4" w:rsidRDefault="007340FB">
            <w:pPr>
              <w:tabs>
                <w:tab w:val="left" w:pos="1134"/>
                <w:tab w:val="right" w:leader="dot" w:pos="9354"/>
              </w:tabs>
              <w:spacing w:afterLines="0" w:after="0"/>
              <w:ind w:left="0" w:right="181" w:firstLine="0"/>
              <w:jc w:val="right"/>
              <w:rPr>
                <w:rFonts w:cs="Arial"/>
                <w:i/>
                <w:color w:val="000000" w:themeColor="text1"/>
                <w:sz w:val="20"/>
                <w:szCs w:val="20"/>
                <w:lang w:eastAsia="ja-JP"/>
              </w:rPr>
            </w:pPr>
            <w:r w:rsidRPr="008D74F4">
              <w:rPr>
                <w:rFonts w:cs="Arial"/>
                <w:i/>
                <w:color w:val="000000" w:themeColor="text1"/>
                <w:sz w:val="20"/>
                <w:szCs w:val="20"/>
              </w:rPr>
              <w:t>Эх сурвалж</w:t>
            </w:r>
            <w:r w:rsidRPr="008D74F4">
              <w:rPr>
                <w:rFonts w:cs="Arial" w:hint="eastAsia"/>
                <w:i/>
                <w:color w:val="000000" w:themeColor="text1"/>
                <w:sz w:val="20"/>
                <w:szCs w:val="20"/>
                <w:lang w:eastAsia="ja-JP"/>
              </w:rPr>
              <w:t>:</w:t>
            </w:r>
            <w:r w:rsidRPr="008D74F4">
              <w:rPr>
                <w:rFonts w:cs="Arial"/>
                <w:i/>
                <w:color w:val="000000" w:themeColor="text1"/>
                <w:sz w:val="20"/>
                <w:szCs w:val="20"/>
                <w:lang w:eastAsia="ja-JP"/>
              </w:rPr>
              <w:t xml:space="preserve"> </w:t>
            </w:r>
            <w:proofErr w:type="spellStart"/>
            <w:r w:rsidRPr="008D74F4">
              <w:rPr>
                <w:rFonts w:cs="Arial"/>
                <w:i/>
                <w:color w:val="000000" w:themeColor="text1"/>
                <w:sz w:val="20"/>
                <w:szCs w:val="20"/>
                <w:lang w:eastAsia="ja-JP"/>
              </w:rPr>
              <w:t>Монголбанк</w:t>
            </w:r>
            <w:proofErr w:type="spellEnd"/>
          </w:p>
        </w:tc>
      </w:tr>
    </w:tbl>
    <w:p w14:paraId="5AAD2C71" w14:textId="6DF7BC44" w:rsidR="00087412" w:rsidRPr="00CD1403" w:rsidRDefault="00087412" w:rsidP="00944F1F">
      <w:pPr>
        <w:pStyle w:val="Heading3"/>
      </w:pPr>
      <w:bookmarkStart w:id="35" w:name="_Toc228459958"/>
      <w:r w:rsidRPr="00CD1403">
        <w:t>Ажил эрхлэлт, ажилгүйдлийн түвшин</w:t>
      </w:r>
      <w:bookmarkEnd w:id="35"/>
    </w:p>
    <w:p w14:paraId="408ED766" w14:textId="27FC1E96" w:rsidR="00087412" w:rsidRPr="00CD1403" w:rsidRDefault="00087412" w:rsidP="00A15793">
      <w:pPr>
        <w:tabs>
          <w:tab w:val="left" w:pos="1134"/>
          <w:tab w:val="right" w:leader="dot" w:pos="9354"/>
        </w:tabs>
        <w:spacing w:before="120" w:afterLines="0" w:after="0"/>
        <w:ind w:left="0" w:firstLine="0"/>
        <w:rPr>
          <w:rFonts w:cs="Arial"/>
          <w:i/>
          <w:iCs/>
        </w:rPr>
      </w:pPr>
      <w:r w:rsidRPr="00CD1403">
        <w:rPr>
          <w:rFonts w:cs="Arial"/>
          <w:b/>
          <w:bCs/>
          <w:i/>
          <w:iCs/>
          <w:color w:val="055957"/>
        </w:rPr>
        <w:t>202</w:t>
      </w:r>
      <w:r w:rsidR="00B03F62" w:rsidRPr="00CD1403">
        <w:rPr>
          <w:rFonts w:cs="Arial"/>
          <w:b/>
          <w:bCs/>
          <w:i/>
          <w:iCs/>
          <w:color w:val="055957"/>
        </w:rPr>
        <w:t>4</w:t>
      </w:r>
      <w:r w:rsidRPr="00CD1403">
        <w:rPr>
          <w:rFonts w:cs="Arial"/>
          <w:b/>
          <w:bCs/>
          <w:i/>
          <w:iCs/>
          <w:color w:val="055957"/>
        </w:rPr>
        <w:t xml:space="preserve"> оны гүйцэтгэл</w:t>
      </w:r>
      <w:r w:rsidRPr="00CD1403">
        <w:rPr>
          <w:rFonts w:cs="Arial" w:hint="eastAsia"/>
          <w:b/>
          <w:bCs/>
          <w:i/>
          <w:iCs/>
          <w:color w:val="055957"/>
        </w:rPr>
        <w:t xml:space="preserve">: </w:t>
      </w:r>
      <w:r w:rsidRPr="00CD1403">
        <w:rPr>
          <w:rFonts w:cs="Arial"/>
          <w:szCs w:val="24"/>
        </w:rPr>
        <w:t>Ажилчдын тоо 202</w:t>
      </w:r>
      <w:r w:rsidR="00F73994" w:rsidRPr="00CD1403">
        <w:rPr>
          <w:rFonts w:cs="Arial"/>
          <w:szCs w:val="24"/>
        </w:rPr>
        <w:t>4</w:t>
      </w:r>
      <w:r w:rsidRPr="00CD1403">
        <w:rPr>
          <w:rFonts w:cs="Arial"/>
          <w:szCs w:val="24"/>
        </w:rPr>
        <w:t xml:space="preserve"> оны байдлаар өмнөх оноос </w:t>
      </w:r>
      <w:r w:rsidR="007B15C0" w:rsidRPr="00CD1403">
        <w:rPr>
          <w:rFonts w:cs="Arial"/>
          <w:szCs w:val="24"/>
        </w:rPr>
        <w:t>60</w:t>
      </w:r>
      <w:r w:rsidRPr="00CD1403">
        <w:rPr>
          <w:rFonts w:cs="Arial"/>
          <w:szCs w:val="24"/>
        </w:rPr>
        <w:t xml:space="preserve"> мянган хүнээр өсөж 1 сая </w:t>
      </w:r>
      <w:r w:rsidR="00C53487" w:rsidRPr="00CD1403">
        <w:rPr>
          <w:rFonts w:cs="Arial"/>
          <w:szCs w:val="24"/>
        </w:rPr>
        <w:t>355</w:t>
      </w:r>
      <w:r w:rsidRPr="00CD1403">
        <w:rPr>
          <w:rFonts w:cs="Arial"/>
          <w:szCs w:val="24"/>
        </w:rPr>
        <w:t xml:space="preserve"> мянгад хүрсэн байна. </w:t>
      </w:r>
      <w:r w:rsidR="00240611" w:rsidRPr="00CD1403">
        <w:rPr>
          <w:rFonts w:cs="Arial"/>
          <w:szCs w:val="24"/>
        </w:rPr>
        <w:t>Д</w:t>
      </w:r>
      <w:r w:rsidR="007A0C2B" w:rsidRPr="00CD1403">
        <w:rPr>
          <w:rFonts w:cs="Arial"/>
          <w:szCs w:val="24"/>
        </w:rPr>
        <w:t>отоодын</w:t>
      </w:r>
      <w:r w:rsidR="00084A45" w:rsidRPr="00CD1403">
        <w:rPr>
          <w:rFonts w:cs="Arial"/>
          <w:szCs w:val="24"/>
        </w:rPr>
        <w:t xml:space="preserve"> </w:t>
      </w:r>
      <w:r w:rsidR="003D685C" w:rsidRPr="00CD1403">
        <w:rPr>
          <w:rFonts w:cs="Arial"/>
          <w:szCs w:val="24"/>
        </w:rPr>
        <w:t>эдийн зас</w:t>
      </w:r>
      <w:r w:rsidR="00613554" w:rsidRPr="00CD1403">
        <w:rPr>
          <w:rFonts w:cs="Arial"/>
          <w:szCs w:val="24"/>
        </w:rPr>
        <w:t>аг</w:t>
      </w:r>
      <w:r w:rsidR="003D685C" w:rsidRPr="00CD1403">
        <w:rPr>
          <w:rFonts w:cs="Arial"/>
          <w:szCs w:val="24"/>
        </w:rPr>
        <w:t xml:space="preserve"> </w:t>
      </w:r>
      <w:r w:rsidR="00D9232B" w:rsidRPr="00CD1403">
        <w:rPr>
          <w:rFonts w:cs="Arial"/>
          <w:szCs w:val="24"/>
        </w:rPr>
        <w:t>идэвх</w:t>
      </w:r>
      <w:r w:rsidR="002A692C" w:rsidRPr="00CD1403">
        <w:rPr>
          <w:rFonts w:cs="Arial"/>
          <w:szCs w:val="24"/>
        </w:rPr>
        <w:t>жиж</w:t>
      </w:r>
      <w:r w:rsidR="000A2656" w:rsidRPr="00CD1403">
        <w:rPr>
          <w:rFonts w:cs="Arial"/>
          <w:szCs w:val="24"/>
        </w:rPr>
        <w:t xml:space="preserve">, </w:t>
      </w:r>
      <w:r w:rsidR="00EB7A32" w:rsidRPr="00CD1403">
        <w:rPr>
          <w:rFonts w:cs="Arial"/>
          <w:szCs w:val="24"/>
        </w:rPr>
        <w:t xml:space="preserve">үйл ажиллагаа явуулж буй аж ахуйн нэгжийн тоо, </w:t>
      </w:r>
      <w:r w:rsidR="000A2656" w:rsidRPr="00CD1403">
        <w:rPr>
          <w:rFonts w:cs="Arial"/>
          <w:szCs w:val="24"/>
        </w:rPr>
        <w:t>экспорт</w:t>
      </w:r>
      <w:r w:rsidR="003D685C" w:rsidRPr="00CD1403">
        <w:rPr>
          <w:rFonts w:cs="Arial"/>
          <w:szCs w:val="24"/>
        </w:rPr>
        <w:t xml:space="preserve"> </w:t>
      </w:r>
      <w:r w:rsidR="007A0C2B" w:rsidRPr="00CD1403">
        <w:rPr>
          <w:rFonts w:cs="Arial"/>
          <w:szCs w:val="24"/>
        </w:rPr>
        <w:t xml:space="preserve">нэмэгдэж өрхийн хэрэглээ сэргэснээр салбаруудын өсөлтийн нөлөөгөөр </w:t>
      </w:r>
      <w:r w:rsidRPr="00CD1403">
        <w:rPr>
          <w:rFonts w:cs="Arial"/>
          <w:szCs w:val="24"/>
        </w:rPr>
        <w:t>худалдаа</w:t>
      </w:r>
      <w:r w:rsidR="001735C2" w:rsidRPr="00CD1403">
        <w:rPr>
          <w:rFonts w:cs="Arial"/>
          <w:szCs w:val="24"/>
        </w:rPr>
        <w:t>,</w:t>
      </w:r>
      <w:r w:rsidR="00FF1F54" w:rsidRPr="00CD1403">
        <w:rPr>
          <w:rFonts w:cs="Arial"/>
          <w:szCs w:val="24"/>
        </w:rPr>
        <w:t xml:space="preserve"> </w:t>
      </w:r>
      <w:r w:rsidR="003273ED" w:rsidRPr="00CD1403">
        <w:rPr>
          <w:rFonts w:cs="Arial"/>
          <w:szCs w:val="24"/>
        </w:rPr>
        <w:t xml:space="preserve">барилга, тээвэр, </w:t>
      </w:r>
      <w:r w:rsidRPr="00CD1403">
        <w:rPr>
          <w:rFonts w:cs="Arial"/>
          <w:szCs w:val="24"/>
        </w:rPr>
        <w:t xml:space="preserve">уул уурхайн салбарын ажилчид өмнөх оноос өссөн үзүүлэлттэй байна. Харин </w:t>
      </w:r>
      <w:r w:rsidR="008E0F28" w:rsidRPr="00CD1403">
        <w:rPr>
          <w:rFonts w:cs="Arial"/>
          <w:szCs w:val="24"/>
        </w:rPr>
        <w:t xml:space="preserve">хөдөө аж ахуй, </w:t>
      </w:r>
      <w:r w:rsidRPr="00CD1403">
        <w:rPr>
          <w:rFonts w:cs="Arial"/>
          <w:szCs w:val="24"/>
        </w:rPr>
        <w:t>боловсруулах</w:t>
      </w:r>
      <w:r w:rsidR="00704B42" w:rsidRPr="00CD1403">
        <w:rPr>
          <w:rFonts w:cs="Arial"/>
          <w:szCs w:val="24"/>
        </w:rPr>
        <w:t xml:space="preserve"> </w:t>
      </w:r>
      <w:r w:rsidRPr="00CD1403">
        <w:rPr>
          <w:rFonts w:cs="Arial"/>
          <w:szCs w:val="24"/>
        </w:rPr>
        <w:t>салбарын ажилчид буур</w:t>
      </w:r>
      <w:r w:rsidR="00A8210C" w:rsidRPr="00CD1403">
        <w:rPr>
          <w:rFonts w:cs="Arial"/>
          <w:szCs w:val="24"/>
        </w:rPr>
        <w:t>сан</w:t>
      </w:r>
      <w:r w:rsidR="00CB4BE4" w:rsidRPr="00CD1403">
        <w:rPr>
          <w:rFonts w:cs="Arial"/>
          <w:szCs w:val="24"/>
        </w:rPr>
        <w:t xml:space="preserve"> </w:t>
      </w:r>
      <w:r w:rsidR="000B6B28" w:rsidRPr="00CD1403">
        <w:rPr>
          <w:rFonts w:cs="Arial"/>
          <w:szCs w:val="24"/>
        </w:rPr>
        <w:t>нь ажилчдын тооны өсөлтий</w:t>
      </w:r>
      <w:r w:rsidR="00437B56" w:rsidRPr="00CD1403">
        <w:rPr>
          <w:rFonts w:cs="Arial"/>
          <w:szCs w:val="24"/>
        </w:rPr>
        <w:t>г</w:t>
      </w:r>
      <w:r w:rsidR="000B6B28" w:rsidRPr="00CD1403">
        <w:rPr>
          <w:rFonts w:cs="Arial"/>
          <w:szCs w:val="24"/>
        </w:rPr>
        <w:t xml:space="preserve"> саарууллаа. </w:t>
      </w:r>
    </w:p>
    <w:p w14:paraId="2D55A2E2" w14:textId="004DA424" w:rsidR="00087412" w:rsidRPr="00CD1403" w:rsidRDefault="00BB641E" w:rsidP="00A15793">
      <w:pPr>
        <w:tabs>
          <w:tab w:val="left" w:pos="1134"/>
          <w:tab w:val="right" w:leader="dot" w:pos="9354"/>
        </w:tabs>
        <w:spacing w:before="120" w:afterLines="0" w:after="0"/>
        <w:ind w:left="0" w:firstLine="0"/>
        <w:rPr>
          <w:rFonts w:cs="Arial"/>
          <w:szCs w:val="24"/>
        </w:rPr>
      </w:pPr>
      <w:r w:rsidRPr="00CD1403">
        <w:rPr>
          <w:rFonts w:cs="Arial"/>
        </w:rPr>
        <w:t>А</w:t>
      </w:r>
      <w:r w:rsidR="00087412" w:rsidRPr="00CD1403">
        <w:rPr>
          <w:rFonts w:cs="Arial"/>
        </w:rPr>
        <w:t xml:space="preserve">жилгүй иргэдийн тоо өмнөх оны мөн үеэс </w:t>
      </w:r>
      <w:r w:rsidR="00E772A4" w:rsidRPr="00CD1403">
        <w:rPr>
          <w:rFonts w:cs="Arial"/>
        </w:rPr>
        <w:t>13</w:t>
      </w:r>
      <w:r w:rsidR="00087412" w:rsidRPr="00CD1403">
        <w:rPr>
          <w:rFonts w:cs="Arial"/>
        </w:rPr>
        <w:t xml:space="preserve"> мянгаар буюу 17 хувиар </w:t>
      </w:r>
      <w:r w:rsidR="00E772A4" w:rsidRPr="00CD1403">
        <w:rPr>
          <w:rFonts w:cs="Arial"/>
        </w:rPr>
        <w:t>өсөж</w:t>
      </w:r>
      <w:r w:rsidR="00087412" w:rsidRPr="00CD1403">
        <w:rPr>
          <w:rFonts w:cs="Arial"/>
        </w:rPr>
        <w:t xml:space="preserve"> </w:t>
      </w:r>
      <w:r w:rsidR="00E97D98" w:rsidRPr="00CD1403">
        <w:rPr>
          <w:rFonts w:cs="Arial"/>
        </w:rPr>
        <w:t>85</w:t>
      </w:r>
      <w:r w:rsidR="00087412" w:rsidRPr="00CD1403">
        <w:rPr>
          <w:rFonts w:cs="Arial"/>
        </w:rPr>
        <w:t xml:space="preserve"> мянгад хүрснээр ажилгүйдлийн түвшин өмнөх оны мөн үеэс </w:t>
      </w:r>
      <w:r w:rsidR="00B55EA6" w:rsidRPr="00CD1403">
        <w:rPr>
          <w:rFonts w:cs="Arial"/>
        </w:rPr>
        <w:t>0.6</w:t>
      </w:r>
      <w:r w:rsidR="00087412" w:rsidRPr="00CD1403">
        <w:rPr>
          <w:rFonts w:cs="Arial"/>
        </w:rPr>
        <w:t xml:space="preserve"> нэгж хувиар </w:t>
      </w:r>
      <w:r w:rsidR="00B55EA6" w:rsidRPr="00CD1403">
        <w:rPr>
          <w:rFonts w:cs="Arial"/>
        </w:rPr>
        <w:t xml:space="preserve">өсөж </w:t>
      </w:r>
      <w:r w:rsidR="00087412" w:rsidRPr="00CD1403">
        <w:rPr>
          <w:rFonts w:cs="Arial"/>
          <w:szCs w:val="24"/>
        </w:rPr>
        <w:t>5.</w:t>
      </w:r>
      <w:r w:rsidR="00E05446" w:rsidRPr="00CD1403">
        <w:rPr>
          <w:rFonts w:cs="Arial"/>
          <w:szCs w:val="24"/>
        </w:rPr>
        <w:t>9</w:t>
      </w:r>
      <w:r w:rsidR="00087412" w:rsidRPr="00CD1403">
        <w:rPr>
          <w:rFonts w:cs="Arial"/>
          <w:szCs w:val="24"/>
        </w:rPr>
        <w:t xml:space="preserve"> хувьд хү</w:t>
      </w:r>
      <w:r w:rsidR="00F43CBE" w:rsidRPr="00CD1403">
        <w:rPr>
          <w:rFonts w:cs="Arial"/>
          <w:szCs w:val="24"/>
        </w:rPr>
        <w:t>рсэн</w:t>
      </w:r>
      <w:r w:rsidR="006A125E" w:rsidRPr="00CD1403">
        <w:rPr>
          <w:rFonts w:cs="Arial"/>
          <w:szCs w:val="24"/>
        </w:rPr>
        <w:t xml:space="preserve"> байна.</w:t>
      </w:r>
      <w:r w:rsidR="00F762B5" w:rsidRPr="00CD1403">
        <w:rPr>
          <w:rFonts w:cs="Arial"/>
          <w:szCs w:val="24"/>
        </w:rPr>
        <w:t xml:space="preserve"> </w:t>
      </w:r>
      <w:r w:rsidR="00A80C19" w:rsidRPr="00CD1403">
        <w:rPr>
          <w:rFonts w:cs="Arial"/>
          <w:szCs w:val="24"/>
        </w:rPr>
        <w:t>Ажилч</w:t>
      </w:r>
      <w:r w:rsidR="00951335" w:rsidRPr="00CD1403">
        <w:rPr>
          <w:rFonts w:cs="Arial"/>
          <w:szCs w:val="24"/>
        </w:rPr>
        <w:t>и</w:t>
      </w:r>
      <w:r w:rsidR="00A80C19" w:rsidRPr="00CD1403">
        <w:rPr>
          <w:rFonts w:cs="Arial"/>
          <w:szCs w:val="24"/>
        </w:rPr>
        <w:t>д</w:t>
      </w:r>
      <w:r w:rsidR="00951335" w:rsidRPr="00CD1403">
        <w:rPr>
          <w:rFonts w:cs="Arial"/>
          <w:szCs w:val="24"/>
        </w:rPr>
        <w:t xml:space="preserve"> болон</w:t>
      </w:r>
      <w:r w:rsidR="00FB20DD" w:rsidRPr="00CD1403">
        <w:rPr>
          <w:rFonts w:cs="Arial"/>
          <w:szCs w:val="24"/>
        </w:rPr>
        <w:t xml:space="preserve"> ажилгүй иргэдийн</w:t>
      </w:r>
      <w:r w:rsidR="00B21B88" w:rsidRPr="00CD1403">
        <w:rPr>
          <w:rFonts w:cs="Arial"/>
          <w:szCs w:val="24"/>
        </w:rPr>
        <w:t xml:space="preserve"> тоо зэрэг өссө</w:t>
      </w:r>
      <w:r w:rsidR="00CA4734" w:rsidRPr="00CD1403">
        <w:rPr>
          <w:rFonts w:cs="Arial"/>
          <w:szCs w:val="24"/>
        </w:rPr>
        <w:t>н нь</w:t>
      </w:r>
      <w:r w:rsidR="00FB20DD" w:rsidRPr="00CD1403">
        <w:rPr>
          <w:rFonts w:cs="Arial"/>
          <w:szCs w:val="24"/>
        </w:rPr>
        <w:t xml:space="preserve"> </w:t>
      </w:r>
      <w:r w:rsidR="00BC6FA1" w:rsidRPr="00CD1403">
        <w:rPr>
          <w:rFonts w:cs="Arial"/>
          <w:szCs w:val="24"/>
        </w:rPr>
        <w:t>а</w:t>
      </w:r>
      <w:r w:rsidR="00087412" w:rsidRPr="00CD1403">
        <w:rPr>
          <w:rFonts w:cs="Arial"/>
          <w:szCs w:val="24"/>
        </w:rPr>
        <w:t>жиллах хүч</w:t>
      </w:r>
      <w:r w:rsidR="000206DE" w:rsidRPr="00CD1403">
        <w:rPr>
          <w:rFonts w:cs="Arial"/>
          <w:szCs w:val="24"/>
        </w:rPr>
        <w:t>ийг</w:t>
      </w:r>
      <w:r w:rsidR="00DD49F1" w:rsidRPr="00CD1403">
        <w:rPr>
          <w:rFonts w:cs="Arial"/>
          <w:szCs w:val="24"/>
        </w:rPr>
        <w:t xml:space="preserve"> </w:t>
      </w:r>
      <w:r w:rsidR="00087412" w:rsidRPr="00CD1403">
        <w:rPr>
          <w:rFonts w:cs="Arial"/>
          <w:szCs w:val="24"/>
        </w:rPr>
        <w:t>өмнөх он</w:t>
      </w:r>
      <w:r w:rsidR="00B06614" w:rsidRPr="00CD1403">
        <w:rPr>
          <w:rFonts w:cs="Arial"/>
          <w:szCs w:val="24"/>
        </w:rPr>
        <w:t xml:space="preserve">ы мөн </w:t>
      </w:r>
      <w:r w:rsidR="00BB79EE" w:rsidRPr="00A84F36">
        <w:rPr>
          <w:rFonts w:cs="Arial"/>
          <w:szCs w:val="24"/>
        </w:rPr>
        <w:t>үеэс</w:t>
      </w:r>
      <w:r w:rsidR="00087412" w:rsidRPr="00CD1403">
        <w:rPr>
          <w:rFonts w:cs="Arial"/>
          <w:szCs w:val="24"/>
        </w:rPr>
        <w:t xml:space="preserve"> </w:t>
      </w:r>
      <w:r w:rsidR="00AE714F" w:rsidRPr="00CD1403">
        <w:rPr>
          <w:rFonts w:cs="Arial"/>
          <w:szCs w:val="24"/>
        </w:rPr>
        <w:t>74</w:t>
      </w:r>
      <w:r w:rsidR="00087412" w:rsidRPr="00CD1403">
        <w:rPr>
          <w:rFonts w:cs="Arial"/>
          <w:szCs w:val="24"/>
        </w:rPr>
        <w:t xml:space="preserve"> мянгаар </w:t>
      </w:r>
      <w:r w:rsidR="006731B1" w:rsidRPr="00CD1403">
        <w:rPr>
          <w:rFonts w:cs="Arial"/>
          <w:szCs w:val="24"/>
        </w:rPr>
        <w:t>өсгөж</w:t>
      </w:r>
      <w:r w:rsidR="00886BE9" w:rsidRPr="00CD1403">
        <w:rPr>
          <w:rFonts w:cs="Arial"/>
          <w:szCs w:val="24"/>
        </w:rPr>
        <w:t xml:space="preserve"> 1 сая 441 мянгад хүр</w:t>
      </w:r>
      <w:r w:rsidR="0034297A" w:rsidRPr="00CD1403">
        <w:rPr>
          <w:rFonts w:cs="Arial"/>
          <w:szCs w:val="24"/>
        </w:rPr>
        <w:t>сэн.</w:t>
      </w:r>
      <w:r w:rsidR="008231B3" w:rsidRPr="00CD1403">
        <w:rPr>
          <w:rFonts w:cs="Arial"/>
          <w:szCs w:val="24"/>
        </w:rPr>
        <w:t xml:space="preserve"> Ингэс</w:t>
      </w:r>
      <w:r w:rsidR="00925CA6" w:rsidRPr="00CD1403">
        <w:rPr>
          <w:rFonts w:cs="Arial"/>
          <w:szCs w:val="24"/>
        </w:rPr>
        <w:t xml:space="preserve">нээр ажиллах </w:t>
      </w:r>
      <w:r w:rsidR="00F442AF" w:rsidRPr="00CD1403">
        <w:rPr>
          <w:rFonts w:cs="Arial"/>
          <w:szCs w:val="24"/>
        </w:rPr>
        <w:t xml:space="preserve">хүчний оролцооны түвшин өмнөх оноос </w:t>
      </w:r>
      <w:r w:rsidR="001B140B" w:rsidRPr="00CD1403">
        <w:rPr>
          <w:rFonts w:cs="Arial"/>
          <w:szCs w:val="24"/>
        </w:rPr>
        <w:t>1</w:t>
      </w:r>
      <w:r w:rsidR="00F442AF" w:rsidRPr="00CD1403">
        <w:rPr>
          <w:rFonts w:cs="Arial"/>
          <w:szCs w:val="24"/>
        </w:rPr>
        <w:t xml:space="preserve">.8 нэгж хувиар </w:t>
      </w:r>
      <w:r w:rsidR="001B140B" w:rsidRPr="00CD1403">
        <w:rPr>
          <w:rFonts w:cs="Arial"/>
          <w:szCs w:val="24"/>
        </w:rPr>
        <w:t>өсөж</w:t>
      </w:r>
      <w:r w:rsidR="00F442AF" w:rsidRPr="00CD1403">
        <w:rPr>
          <w:rFonts w:cs="Arial"/>
          <w:szCs w:val="24"/>
        </w:rPr>
        <w:t xml:space="preserve"> </w:t>
      </w:r>
      <w:r w:rsidR="001B140B" w:rsidRPr="00CD1403">
        <w:rPr>
          <w:rFonts w:cs="Arial"/>
          <w:szCs w:val="24"/>
        </w:rPr>
        <w:t xml:space="preserve">61.3 </w:t>
      </w:r>
      <w:r w:rsidR="00F442AF" w:rsidRPr="00CD1403">
        <w:rPr>
          <w:rFonts w:cs="Arial"/>
          <w:szCs w:val="24"/>
        </w:rPr>
        <w:t>хувьд хүр</w:t>
      </w:r>
      <w:r w:rsidR="00FC548C" w:rsidRPr="00CD1403">
        <w:rPr>
          <w:rFonts w:cs="Arial"/>
          <w:szCs w:val="24"/>
        </w:rPr>
        <w:t>ч</w:t>
      </w:r>
      <w:r w:rsidR="00F442AF" w:rsidRPr="00CD1403">
        <w:rPr>
          <w:rFonts w:cs="Arial"/>
          <w:szCs w:val="24"/>
        </w:rPr>
        <w:t xml:space="preserve">ээ. </w:t>
      </w:r>
    </w:p>
    <w:p w14:paraId="38BF833D" w14:textId="2F258571" w:rsidR="00D03AA2" w:rsidRPr="00CD1403" w:rsidRDefault="00087412" w:rsidP="00A15793">
      <w:pPr>
        <w:tabs>
          <w:tab w:val="left" w:pos="1134"/>
          <w:tab w:val="right" w:leader="dot" w:pos="9354"/>
        </w:tabs>
        <w:spacing w:before="120" w:afterLines="0" w:after="0"/>
        <w:ind w:left="0" w:firstLine="0"/>
        <w:rPr>
          <w:rFonts w:cs="Arial"/>
          <w:color w:val="000000" w:themeColor="text1"/>
        </w:rPr>
      </w:pPr>
      <w:r w:rsidRPr="00CD1403">
        <w:rPr>
          <w:rFonts w:cs="Arial" w:hint="eastAsia"/>
          <w:b/>
          <w:bCs/>
          <w:i/>
          <w:iCs/>
          <w:color w:val="055957"/>
          <w:lang w:eastAsia="ja-JP"/>
        </w:rPr>
        <w:t>202</w:t>
      </w:r>
      <w:r w:rsidR="00B03F62" w:rsidRPr="00CD1403">
        <w:rPr>
          <w:rFonts w:cs="Arial"/>
          <w:b/>
          <w:bCs/>
          <w:i/>
          <w:iCs/>
          <w:color w:val="055957"/>
          <w:lang w:eastAsia="ja-JP"/>
        </w:rPr>
        <w:t>5</w:t>
      </w:r>
      <w:r w:rsidRPr="00CD1403">
        <w:rPr>
          <w:rFonts w:cs="Arial" w:hint="eastAsia"/>
          <w:b/>
          <w:bCs/>
          <w:i/>
          <w:iCs/>
          <w:color w:val="055957"/>
          <w:lang w:eastAsia="ja-JP"/>
        </w:rPr>
        <w:t xml:space="preserve"> </w:t>
      </w:r>
      <w:r w:rsidRPr="00CD1403">
        <w:rPr>
          <w:rFonts w:cs="Arial"/>
          <w:b/>
          <w:bCs/>
          <w:i/>
          <w:iCs/>
          <w:color w:val="055957"/>
          <w:lang w:eastAsia="ja-JP"/>
        </w:rPr>
        <w:t xml:space="preserve">оны </w:t>
      </w:r>
      <w:r w:rsidR="00744CF3" w:rsidRPr="00CD1403">
        <w:rPr>
          <w:rFonts w:cs="Arial"/>
          <w:b/>
          <w:bCs/>
          <w:i/>
          <w:iCs/>
          <w:color w:val="055957"/>
          <w:lang w:eastAsia="ja-JP"/>
        </w:rPr>
        <w:t>хүлээгдэж буй</w:t>
      </w:r>
      <w:r w:rsidRPr="00CD1403">
        <w:rPr>
          <w:rFonts w:cs="Arial"/>
          <w:b/>
          <w:bCs/>
          <w:i/>
          <w:iCs/>
          <w:color w:val="055957"/>
          <w:lang w:eastAsia="ja-JP"/>
        </w:rPr>
        <w:t xml:space="preserve"> гүйцэтгэл</w:t>
      </w:r>
      <w:r w:rsidRPr="00CD1403">
        <w:rPr>
          <w:rFonts w:cs="Arial"/>
          <w:b/>
          <w:bCs/>
          <w:i/>
          <w:iCs/>
          <w:color w:val="055957"/>
        </w:rPr>
        <w:t>:</w:t>
      </w:r>
      <w:r w:rsidR="00D16E9E" w:rsidRPr="00CD1403">
        <w:rPr>
          <w:rStyle w:val="FootnoteReference"/>
          <w:rFonts w:cs="Arial"/>
          <w:b/>
          <w:bCs/>
          <w:i/>
          <w:iCs/>
          <w:color w:val="055957"/>
        </w:rPr>
        <w:footnoteReference w:id="4"/>
      </w:r>
      <w:r w:rsidRPr="00CD1403">
        <w:rPr>
          <w:rFonts w:cs="Arial"/>
          <w:b/>
          <w:bCs/>
          <w:i/>
          <w:iCs/>
          <w:color w:val="055957"/>
        </w:rPr>
        <w:t xml:space="preserve"> </w:t>
      </w:r>
      <w:r w:rsidR="006A7F13" w:rsidRPr="00CD1403">
        <w:rPr>
          <w:rFonts w:cs="Arial"/>
          <w:color w:val="000000" w:themeColor="text1"/>
        </w:rPr>
        <w:t xml:space="preserve">Эдийн засгийн өсөлтийн нөлөөгөөр </w:t>
      </w:r>
      <w:r w:rsidR="008B1541" w:rsidRPr="00CD1403">
        <w:rPr>
          <w:rFonts w:cs="Arial"/>
          <w:color w:val="000000" w:themeColor="text1"/>
        </w:rPr>
        <w:t xml:space="preserve">аж ахуйн нэгжийн үйл ажиллагаа идэвхжиж, </w:t>
      </w:r>
      <w:r w:rsidR="006A7F13" w:rsidRPr="00CD1403">
        <w:rPr>
          <w:rFonts w:cs="Arial"/>
          <w:color w:val="000000" w:themeColor="text1"/>
        </w:rPr>
        <w:t xml:space="preserve">хөдөлмөрийн зах зээлийн үзүүлэлтүүд сайжирч, </w:t>
      </w:r>
      <w:r w:rsidR="00A35C3B" w:rsidRPr="00CD1403">
        <w:rPr>
          <w:rFonts w:cs="Arial"/>
          <w:color w:val="000000" w:themeColor="text1"/>
        </w:rPr>
        <w:t xml:space="preserve">хөдөө аж ахуй, </w:t>
      </w:r>
      <w:r w:rsidR="0063121B" w:rsidRPr="00CD1403">
        <w:rPr>
          <w:rFonts w:cs="Arial"/>
          <w:color w:val="000000" w:themeColor="text1"/>
        </w:rPr>
        <w:t>уул уурхай, боловсруулах үйлдвэрлэл</w:t>
      </w:r>
      <w:r w:rsidR="00CA5970" w:rsidRPr="00CD1403">
        <w:rPr>
          <w:rFonts w:cs="Arial"/>
          <w:color w:val="000000" w:themeColor="text1"/>
        </w:rPr>
        <w:t xml:space="preserve"> </w:t>
      </w:r>
      <w:r w:rsidR="001715D1" w:rsidRPr="00CD1403">
        <w:rPr>
          <w:rFonts w:cs="Arial"/>
          <w:color w:val="000000" w:themeColor="text1"/>
        </w:rPr>
        <w:t xml:space="preserve">болон </w:t>
      </w:r>
      <w:r w:rsidR="00807364" w:rsidRPr="00CD1403">
        <w:rPr>
          <w:rFonts w:cs="Arial"/>
          <w:color w:val="000000" w:themeColor="text1"/>
        </w:rPr>
        <w:t>барилгын салба</w:t>
      </w:r>
      <w:r w:rsidR="000D4F03" w:rsidRPr="00CD1403">
        <w:rPr>
          <w:rFonts w:cs="Arial"/>
          <w:color w:val="000000" w:themeColor="text1"/>
        </w:rPr>
        <w:t xml:space="preserve">рын </w:t>
      </w:r>
      <w:r w:rsidR="00F304C6" w:rsidRPr="00CD1403">
        <w:rPr>
          <w:rFonts w:cs="Arial"/>
          <w:color w:val="000000" w:themeColor="text1"/>
        </w:rPr>
        <w:t>тэлэлт</w:t>
      </w:r>
      <w:r w:rsidR="000D4F03" w:rsidRPr="00CD1403">
        <w:rPr>
          <w:rFonts w:cs="Arial"/>
          <w:color w:val="000000" w:themeColor="text1"/>
        </w:rPr>
        <w:t xml:space="preserve">тэй уялдан </w:t>
      </w:r>
      <w:r w:rsidR="00296C09" w:rsidRPr="00CD1403">
        <w:rPr>
          <w:rFonts w:cs="Arial"/>
          <w:color w:val="000000" w:themeColor="text1"/>
        </w:rPr>
        <w:t xml:space="preserve">ажилчдын тоо </w:t>
      </w:r>
      <w:r w:rsidR="00360495" w:rsidRPr="00CD1403">
        <w:rPr>
          <w:rFonts w:cs="Arial"/>
          <w:color w:val="000000" w:themeColor="text1"/>
        </w:rPr>
        <w:t>34</w:t>
      </w:r>
      <w:r w:rsidR="00B3302A" w:rsidRPr="00CD1403">
        <w:rPr>
          <w:rFonts w:cs="Arial"/>
          <w:color w:val="000000" w:themeColor="text1"/>
        </w:rPr>
        <w:t xml:space="preserve"> мянгаар буюу </w:t>
      </w:r>
      <w:r w:rsidR="00360495" w:rsidRPr="00CD1403">
        <w:rPr>
          <w:rFonts w:cs="Arial"/>
          <w:color w:val="000000" w:themeColor="text1"/>
        </w:rPr>
        <w:t>2</w:t>
      </w:r>
      <w:r w:rsidR="00A02DA7" w:rsidRPr="00CD1403">
        <w:rPr>
          <w:rFonts w:cs="Arial"/>
          <w:color w:val="000000" w:themeColor="text1"/>
        </w:rPr>
        <w:t>.5</w:t>
      </w:r>
      <w:r w:rsidR="008047D0" w:rsidRPr="00CD1403">
        <w:rPr>
          <w:rFonts w:cs="Arial"/>
          <w:color w:val="000000" w:themeColor="text1"/>
        </w:rPr>
        <w:t xml:space="preserve"> хувиар өсөж </w:t>
      </w:r>
      <w:r w:rsidR="006A7F13" w:rsidRPr="00CD1403">
        <w:rPr>
          <w:rFonts w:cs="Arial"/>
          <w:color w:val="000000" w:themeColor="text1"/>
        </w:rPr>
        <w:t>1 сая 3</w:t>
      </w:r>
      <w:r w:rsidR="003E6E38" w:rsidRPr="00CD1403">
        <w:rPr>
          <w:rFonts w:cs="Arial"/>
          <w:color w:val="000000" w:themeColor="text1"/>
        </w:rPr>
        <w:t>89</w:t>
      </w:r>
      <w:r w:rsidR="006A7F13" w:rsidRPr="00CD1403">
        <w:rPr>
          <w:rFonts w:cs="Arial"/>
          <w:color w:val="000000" w:themeColor="text1"/>
        </w:rPr>
        <w:t xml:space="preserve"> мянгад хүрч нэмэгдэх</w:t>
      </w:r>
      <w:r w:rsidR="00231A72" w:rsidRPr="00CD1403">
        <w:rPr>
          <w:rFonts w:cs="Arial"/>
          <w:color w:val="000000" w:themeColor="text1"/>
        </w:rPr>
        <w:t xml:space="preserve"> төлөвтэй</w:t>
      </w:r>
      <w:r w:rsidR="006A7F13" w:rsidRPr="00CD1403">
        <w:rPr>
          <w:rFonts w:cs="Arial"/>
          <w:color w:val="000000" w:themeColor="text1"/>
        </w:rPr>
        <w:t xml:space="preserve"> байна. </w:t>
      </w:r>
      <w:r w:rsidR="00751289" w:rsidRPr="00CD1403">
        <w:rPr>
          <w:rFonts w:cs="Arial"/>
          <w:color w:val="000000" w:themeColor="text1"/>
        </w:rPr>
        <w:t xml:space="preserve">Гэсэн хэдий ч </w:t>
      </w:r>
      <w:r w:rsidR="00AA520B" w:rsidRPr="00CD1403">
        <w:rPr>
          <w:rFonts w:cs="Arial"/>
          <w:color w:val="000000" w:themeColor="text1"/>
        </w:rPr>
        <w:t>худалдаа</w:t>
      </w:r>
      <w:r w:rsidR="00C04846" w:rsidRPr="00CD1403">
        <w:rPr>
          <w:rFonts w:cs="Arial"/>
          <w:color w:val="000000" w:themeColor="text1"/>
        </w:rPr>
        <w:t>ны салбарын уналт нь</w:t>
      </w:r>
      <w:r w:rsidR="00BD5DC1" w:rsidRPr="00CD1403">
        <w:rPr>
          <w:rFonts w:cs="Arial"/>
          <w:color w:val="000000" w:themeColor="text1"/>
        </w:rPr>
        <w:t xml:space="preserve"> </w:t>
      </w:r>
      <w:r w:rsidR="00880552" w:rsidRPr="00CD1403">
        <w:rPr>
          <w:rFonts w:cs="Arial"/>
          <w:color w:val="000000" w:themeColor="text1"/>
        </w:rPr>
        <w:t>ажил эрхлэлтийн өсөлтийг сааруулах</w:t>
      </w:r>
      <w:r w:rsidR="005B2425" w:rsidRPr="00CD1403">
        <w:rPr>
          <w:rFonts w:cs="Arial"/>
          <w:color w:val="000000" w:themeColor="text1"/>
        </w:rPr>
        <w:t>аар</w:t>
      </w:r>
      <w:r w:rsidR="00880552" w:rsidRPr="00CD1403">
        <w:rPr>
          <w:rFonts w:cs="Arial"/>
          <w:color w:val="000000" w:themeColor="text1"/>
        </w:rPr>
        <w:t xml:space="preserve"> б</w:t>
      </w:r>
      <w:r w:rsidR="00C25124" w:rsidRPr="00CD1403">
        <w:rPr>
          <w:rFonts w:cs="Arial"/>
          <w:color w:val="000000" w:themeColor="text1"/>
        </w:rPr>
        <w:t>айна.</w:t>
      </w:r>
      <w:r w:rsidR="00681D1A" w:rsidRPr="00CD1403">
        <w:rPr>
          <w:rFonts w:cs="Arial"/>
          <w:color w:val="000000" w:themeColor="text1"/>
        </w:rPr>
        <w:t xml:space="preserve"> </w:t>
      </w:r>
    </w:p>
    <w:tbl>
      <w:tblPr>
        <w:tblpPr w:leftFromText="180" w:rightFromText="180" w:vertAnchor="text" w:horzAnchor="margin" w:tblpY="105"/>
        <w:tblW w:w="5000" w:type="pct"/>
        <w:tblLook w:val="04A0" w:firstRow="1" w:lastRow="0" w:firstColumn="1" w:lastColumn="0" w:noHBand="0" w:noVBand="1"/>
      </w:tblPr>
      <w:tblGrid>
        <w:gridCol w:w="4585"/>
        <w:gridCol w:w="4562"/>
        <w:gridCol w:w="222"/>
      </w:tblGrid>
      <w:tr w:rsidR="00690AC5" w:rsidRPr="00CD1403" w14:paraId="1DBEA2E6" w14:textId="77777777" w:rsidTr="00690AC5">
        <w:trPr>
          <w:trHeight w:val="312"/>
        </w:trPr>
        <w:tc>
          <w:tcPr>
            <w:tcW w:w="5000" w:type="pct"/>
            <w:gridSpan w:val="3"/>
            <w:tcBorders>
              <w:bottom w:val="single" w:sz="4" w:space="0" w:color="auto"/>
            </w:tcBorders>
            <w:hideMark/>
          </w:tcPr>
          <w:p w14:paraId="66C7E590" w14:textId="176207A7" w:rsidR="00690AC5" w:rsidRPr="00CD1403" w:rsidRDefault="00690AC5" w:rsidP="00A15793">
            <w:pPr>
              <w:tabs>
                <w:tab w:val="left" w:pos="1134"/>
                <w:tab w:val="right" w:leader="dot" w:pos="9354"/>
              </w:tabs>
              <w:spacing w:afterLines="0" w:after="0" w:line="240" w:lineRule="auto"/>
              <w:ind w:left="0" w:firstLine="0"/>
              <w:contextualSpacing/>
              <w:rPr>
                <w:rFonts w:eastAsiaTheme="minorEastAsia" w:cs="Arial"/>
                <w:i/>
                <w:color w:val="055957"/>
                <w:kern w:val="0"/>
                <w:sz w:val="20"/>
                <w:szCs w:val="20"/>
                <w:highlight w:val="yellow"/>
              </w:rPr>
            </w:pPr>
            <w:bookmarkStart w:id="36" w:name="_Toc228268882"/>
            <w:bookmarkStart w:id="37" w:name="_Toc228269676"/>
            <w:bookmarkStart w:id="38" w:name="_Toc228269756"/>
            <w:bookmarkStart w:id="39" w:name="_Toc228269896"/>
            <w:bookmarkStart w:id="40" w:name="_Toc228310857"/>
            <w:bookmarkStart w:id="41" w:name="_Toc228311344"/>
            <w:bookmarkStart w:id="42" w:name="_Toc228311449"/>
            <w:bookmarkStart w:id="43" w:name="_Toc228463528"/>
            <w:bookmarkStart w:id="44" w:name="_Toc228465579"/>
            <w:r w:rsidRPr="00CD1403">
              <w:rPr>
                <w:rFonts w:cs="Arial"/>
                <w:i/>
                <w:sz w:val="20"/>
                <w:szCs w:val="20"/>
              </w:rPr>
              <w:t xml:space="preserve">Зураг </w:t>
            </w:r>
            <w:r w:rsidR="00B213EC">
              <w:rPr>
                <w:rFonts w:cs="Arial"/>
                <w:i/>
                <w:sz w:val="20"/>
                <w:szCs w:val="20"/>
              </w:rPr>
              <w:fldChar w:fldCharType="begin"/>
            </w:r>
            <w:r w:rsidR="00B213EC">
              <w:rPr>
                <w:rFonts w:cs="Arial"/>
                <w:i/>
                <w:sz w:val="20"/>
                <w:szCs w:val="20"/>
              </w:rPr>
              <w:instrText xml:space="preserve"> STYLEREF 1 \s </w:instrText>
            </w:r>
            <w:r w:rsidR="00B213EC">
              <w:rPr>
                <w:rFonts w:cs="Arial"/>
                <w:i/>
                <w:sz w:val="20"/>
                <w:szCs w:val="20"/>
              </w:rPr>
              <w:fldChar w:fldCharType="separate"/>
            </w:r>
            <w:r w:rsidR="00B213EC">
              <w:rPr>
                <w:rFonts w:cs="Arial"/>
                <w:i/>
                <w:noProof/>
                <w:sz w:val="20"/>
                <w:szCs w:val="20"/>
              </w:rPr>
              <w:t>1</w:t>
            </w:r>
            <w:r w:rsidR="00B213EC">
              <w:rPr>
                <w:rFonts w:cs="Arial"/>
                <w:i/>
                <w:sz w:val="20"/>
                <w:szCs w:val="20"/>
              </w:rPr>
              <w:fldChar w:fldCharType="end"/>
            </w:r>
            <w:r w:rsidR="00B213EC">
              <w:rPr>
                <w:rFonts w:cs="Arial"/>
                <w:i/>
                <w:sz w:val="20"/>
                <w:szCs w:val="20"/>
              </w:rPr>
              <w:t>.</w:t>
            </w:r>
            <w:r w:rsidR="00B213EC">
              <w:rPr>
                <w:rFonts w:cs="Arial"/>
                <w:i/>
                <w:sz w:val="20"/>
                <w:szCs w:val="20"/>
              </w:rPr>
              <w:fldChar w:fldCharType="begin"/>
            </w:r>
            <w:r w:rsidR="00B213EC">
              <w:rPr>
                <w:rFonts w:cs="Arial"/>
                <w:i/>
                <w:sz w:val="20"/>
                <w:szCs w:val="20"/>
              </w:rPr>
              <w:instrText xml:space="preserve"> SEQ Зураг \* ARABIC \s 1 </w:instrText>
            </w:r>
            <w:r w:rsidR="00B213EC">
              <w:rPr>
                <w:rFonts w:cs="Arial"/>
                <w:i/>
                <w:sz w:val="20"/>
                <w:szCs w:val="20"/>
              </w:rPr>
              <w:fldChar w:fldCharType="separate"/>
            </w:r>
            <w:r w:rsidR="00B213EC">
              <w:rPr>
                <w:rFonts w:cs="Arial"/>
                <w:i/>
                <w:noProof/>
                <w:sz w:val="20"/>
                <w:szCs w:val="20"/>
              </w:rPr>
              <w:t>3</w:t>
            </w:r>
            <w:r w:rsidR="00B213EC">
              <w:rPr>
                <w:rFonts w:cs="Arial"/>
                <w:i/>
                <w:sz w:val="20"/>
                <w:szCs w:val="20"/>
              </w:rPr>
              <w:fldChar w:fldCharType="end"/>
            </w:r>
            <w:r w:rsidRPr="00CD1403">
              <w:rPr>
                <w:rFonts w:cs="Arial"/>
                <w:i/>
                <w:sz w:val="20"/>
                <w:szCs w:val="20"/>
              </w:rPr>
              <w:t xml:space="preserve"> Ажил эрхлэлтийн үзүүлэлтүүд</w:t>
            </w:r>
            <w:bookmarkEnd w:id="36"/>
            <w:bookmarkEnd w:id="37"/>
            <w:bookmarkEnd w:id="38"/>
            <w:bookmarkEnd w:id="39"/>
            <w:bookmarkEnd w:id="40"/>
            <w:bookmarkEnd w:id="41"/>
            <w:bookmarkEnd w:id="42"/>
            <w:bookmarkEnd w:id="43"/>
            <w:bookmarkEnd w:id="44"/>
          </w:p>
        </w:tc>
      </w:tr>
      <w:tr w:rsidR="00690AC5" w:rsidRPr="00CD1403" w14:paraId="47A3BC5B" w14:textId="77777777" w:rsidTr="00CA137D">
        <w:trPr>
          <w:trHeight w:val="3833"/>
        </w:trPr>
        <w:tc>
          <w:tcPr>
            <w:tcW w:w="2382" w:type="pct"/>
            <w:tcBorders>
              <w:top w:val="single" w:sz="4" w:space="0" w:color="auto"/>
            </w:tcBorders>
            <w:hideMark/>
          </w:tcPr>
          <w:p w14:paraId="357C2660" w14:textId="54ED20D7" w:rsidR="00690AC5" w:rsidRPr="00CD1403" w:rsidRDefault="00690AC5" w:rsidP="00A15793">
            <w:pPr>
              <w:tabs>
                <w:tab w:val="left" w:pos="454"/>
                <w:tab w:val="left" w:pos="1134"/>
                <w:tab w:val="right" w:leader="dot" w:pos="9354"/>
              </w:tabs>
              <w:spacing w:afterLines="0" w:after="0"/>
              <w:ind w:left="0" w:firstLine="0"/>
              <w:mirrorIndents/>
              <w:jc w:val="left"/>
              <w:rPr>
                <w:rFonts w:cs="Arial"/>
                <w:sz w:val="20"/>
                <w:szCs w:val="20"/>
                <w:lang w:eastAsia="ja-JP"/>
              </w:rPr>
            </w:pPr>
            <w:r w:rsidRPr="00CD1403">
              <w:rPr>
                <w:rFonts w:cs="Arial"/>
                <w:sz w:val="20"/>
                <w:szCs w:val="20"/>
                <w:lang w:eastAsia="ja-JP"/>
              </w:rPr>
              <w:t xml:space="preserve">1. </w:t>
            </w:r>
            <w:r w:rsidRPr="52A8475E">
              <w:rPr>
                <w:rFonts w:cs="Arial"/>
                <w:sz w:val="20"/>
                <w:szCs w:val="20"/>
                <w:lang w:eastAsia="ja-JP"/>
              </w:rPr>
              <w:t>Ажил</w:t>
            </w:r>
            <w:r w:rsidR="5E6A0EAC" w:rsidRPr="52A8475E">
              <w:rPr>
                <w:rFonts w:cs="Arial"/>
                <w:sz w:val="20"/>
                <w:szCs w:val="20"/>
                <w:lang w:eastAsia="ja-JP"/>
              </w:rPr>
              <w:t>лаг</w:t>
            </w:r>
            <w:r w:rsidRPr="52A8475E">
              <w:rPr>
                <w:rFonts w:cs="Arial"/>
                <w:sz w:val="20"/>
                <w:szCs w:val="20"/>
                <w:lang w:eastAsia="ja-JP"/>
              </w:rPr>
              <w:t>чид</w:t>
            </w:r>
            <w:r w:rsidRPr="00CD1403">
              <w:rPr>
                <w:rFonts w:cs="Arial"/>
                <w:sz w:val="20"/>
                <w:szCs w:val="20"/>
                <w:lang w:eastAsia="ja-JP"/>
              </w:rPr>
              <w:t>, ажилгүй хүний тоо (мянган хүн)</w:t>
            </w:r>
            <w:r w:rsidRPr="00CD1403">
              <w:rPr>
                <w:rFonts w:cs="Arial"/>
                <w:sz w:val="20"/>
                <w:szCs w:val="20"/>
              </w:rPr>
              <w:t xml:space="preserve"> </w:t>
            </w:r>
          </w:p>
          <w:p w14:paraId="06C6FF24" w14:textId="4FB6CB88" w:rsidR="00690AC5" w:rsidRPr="00CD1403" w:rsidRDefault="00CA137D" w:rsidP="0095417A">
            <w:pPr>
              <w:tabs>
                <w:tab w:val="left" w:pos="1134"/>
              </w:tabs>
              <w:spacing w:afterLines="0" w:after="0"/>
              <w:ind w:left="0" w:firstLine="0"/>
              <w:rPr>
                <w:rFonts w:cs="Arial"/>
                <w:sz w:val="20"/>
                <w:szCs w:val="20"/>
                <w:highlight w:val="yellow"/>
              </w:rPr>
            </w:pPr>
            <w:r>
              <w:rPr>
                <w:noProof/>
              </w:rPr>
              <w:drawing>
                <wp:inline distT="0" distB="0" distL="0" distR="0" wp14:anchorId="32AAF1C8" wp14:editId="324F988A">
                  <wp:extent cx="2886724" cy="2336361"/>
                  <wp:effectExtent l="0" t="0" r="8890" b="6985"/>
                  <wp:docPr id="304667040" name="Chart 1">
                    <a:extLst xmlns:a="http://schemas.openxmlformats.org/drawingml/2006/main">
                      <a:ext uri="{FF2B5EF4-FFF2-40B4-BE49-F238E27FC236}">
                        <a16:creationId xmlns:a16="http://schemas.microsoft.com/office/drawing/2014/main" id="{851D0ECD-B7CC-947B-85A4-26499EFF29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2501" w:type="pct"/>
            <w:tcBorders>
              <w:top w:val="single" w:sz="4" w:space="0" w:color="auto"/>
            </w:tcBorders>
            <w:hideMark/>
          </w:tcPr>
          <w:p w14:paraId="1B36C140" w14:textId="77777777" w:rsidR="00690AC5" w:rsidRPr="00CD1403" w:rsidRDefault="00690AC5" w:rsidP="00A15793">
            <w:pPr>
              <w:tabs>
                <w:tab w:val="left" w:pos="454"/>
                <w:tab w:val="left" w:pos="1134"/>
                <w:tab w:val="right" w:leader="dot" w:pos="9354"/>
              </w:tabs>
              <w:spacing w:afterLines="0" w:after="0"/>
              <w:ind w:left="0" w:firstLine="0"/>
              <w:mirrorIndents/>
              <w:jc w:val="left"/>
              <w:rPr>
                <w:rFonts w:cs="Arial"/>
                <w:sz w:val="20"/>
                <w:szCs w:val="20"/>
                <w:lang w:eastAsia="ja-JP"/>
              </w:rPr>
            </w:pPr>
            <w:r w:rsidRPr="00CD1403">
              <w:rPr>
                <w:rFonts w:cs="Arial"/>
                <w:sz w:val="20"/>
                <w:szCs w:val="20"/>
                <w:lang w:eastAsia="ja-JP"/>
              </w:rPr>
              <w:t>2. Ажиллах хүчний оролцооны түвшин, ажилгүйдлийн түвшин (хувь)</w:t>
            </w:r>
            <w:r w:rsidRPr="00CD1403">
              <w:rPr>
                <w:rFonts w:cs="Arial"/>
                <w:sz w:val="20"/>
                <w:szCs w:val="20"/>
              </w:rPr>
              <w:t xml:space="preserve"> </w:t>
            </w:r>
          </w:p>
          <w:p w14:paraId="5977A4C8" w14:textId="52BD192E" w:rsidR="00690AC5" w:rsidRPr="00CD1403" w:rsidRDefault="00BB79EE" w:rsidP="0095417A">
            <w:pPr>
              <w:tabs>
                <w:tab w:val="left" w:pos="454"/>
                <w:tab w:val="left" w:pos="1134"/>
                <w:tab w:val="right" w:leader="dot" w:pos="9354"/>
              </w:tabs>
              <w:spacing w:afterLines="50"/>
              <w:ind w:left="0" w:firstLine="0"/>
              <w:mirrorIndents/>
              <w:jc w:val="left"/>
              <w:rPr>
                <w:rFonts w:cs="Arial"/>
                <w:sz w:val="20"/>
                <w:szCs w:val="20"/>
                <w:highlight w:val="yellow"/>
              </w:rPr>
            </w:pPr>
            <w:r w:rsidRPr="00D70669">
              <w:rPr>
                <w:noProof/>
              </w:rPr>
              <w:drawing>
                <wp:inline distT="0" distB="0" distL="0" distR="0" wp14:anchorId="3B7BD93F" wp14:editId="194A1012">
                  <wp:extent cx="2879725" cy="2287270"/>
                  <wp:effectExtent l="0" t="0" r="0" b="0"/>
                  <wp:docPr id="585664412" name="Chart 1">
                    <a:extLst xmlns:a="http://schemas.openxmlformats.org/drawingml/2006/main">
                      <a:ext uri="{FF2B5EF4-FFF2-40B4-BE49-F238E27FC236}">
                        <a16:creationId xmlns:a16="http://schemas.microsoft.com/office/drawing/2014/main" id="{3AFE4016-5FD2-3710-3D16-D5FF38F04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117" w:type="pct"/>
            <w:tcBorders>
              <w:top w:val="single" w:sz="4" w:space="0" w:color="auto"/>
            </w:tcBorders>
          </w:tcPr>
          <w:p w14:paraId="5DF97FAB" w14:textId="77777777" w:rsidR="00690AC5" w:rsidRPr="00CD1403" w:rsidRDefault="00690AC5" w:rsidP="00A15793">
            <w:pPr>
              <w:tabs>
                <w:tab w:val="left" w:pos="454"/>
                <w:tab w:val="left" w:pos="1134"/>
                <w:tab w:val="right" w:leader="dot" w:pos="9354"/>
              </w:tabs>
              <w:spacing w:after="288"/>
              <w:ind w:left="0" w:firstLine="0"/>
              <w:contextualSpacing/>
              <w:mirrorIndents/>
              <w:jc w:val="left"/>
              <w:rPr>
                <w:rFonts w:cs="Arial"/>
                <w:i/>
                <w:color w:val="055957"/>
                <w:szCs w:val="24"/>
                <w:highlight w:val="yellow"/>
              </w:rPr>
            </w:pPr>
          </w:p>
        </w:tc>
      </w:tr>
      <w:tr w:rsidR="00690AC5" w:rsidRPr="00CD1403" w14:paraId="740EED24" w14:textId="77777777" w:rsidTr="00CA137D">
        <w:trPr>
          <w:trHeight w:val="274"/>
        </w:trPr>
        <w:tc>
          <w:tcPr>
            <w:tcW w:w="4883" w:type="pct"/>
            <w:gridSpan w:val="2"/>
            <w:tcBorders>
              <w:bottom w:val="single" w:sz="4" w:space="0" w:color="auto"/>
            </w:tcBorders>
          </w:tcPr>
          <w:p w14:paraId="6F7DC4D9" w14:textId="77777777" w:rsidR="00690AC5" w:rsidRPr="00CD1403" w:rsidRDefault="00690AC5" w:rsidP="00A15793">
            <w:pPr>
              <w:tabs>
                <w:tab w:val="left" w:pos="454"/>
                <w:tab w:val="left" w:pos="1134"/>
                <w:tab w:val="right" w:leader="dot" w:pos="9354"/>
              </w:tabs>
              <w:spacing w:afterLines="0" w:after="0"/>
              <w:ind w:left="0" w:firstLine="0"/>
              <w:contextualSpacing/>
              <w:mirrorIndents/>
              <w:jc w:val="right"/>
              <w:rPr>
                <w:rFonts w:cs="Arial"/>
                <w:i/>
                <w:sz w:val="20"/>
                <w:szCs w:val="20"/>
              </w:rPr>
            </w:pPr>
            <w:r w:rsidRPr="00CD1403">
              <w:rPr>
                <w:rFonts w:cs="Arial"/>
                <w:i/>
                <w:sz w:val="20"/>
                <w:szCs w:val="20"/>
              </w:rPr>
              <w:t xml:space="preserve">Эх сурвалж: Үндэсний статистикийн хороо, </w:t>
            </w:r>
            <w:proofErr w:type="spellStart"/>
            <w:r w:rsidRPr="00CD1403">
              <w:rPr>
                <w:rFonts w:cs="Arial"/>
                <w:i/>
                <w:sz w:val="20"/>
                <w:szCs w:val="20"/>
              </w:rPr>
              <w:t>ЭЗХЯ</w:t>
            </w:r>
            <w:proofErr w:type="spellEnd"/>
            <w:r w:rsidRPr="00CD1403">
              <w:rPr>
                <w:rFonts w:cs="Arial"/>
                <w:i/>
                <w:sz w:val="20"/>
                <w:szCs w:val="20"/>
              </w:rPr>
              <w:t>-ны тооцоолол</w:t>
            </w:r>
          </w:p>
          <w:p w14:paraId="46F5B836" w14:textId="610A71FE" w:rsidR="00690AC5" w:rsidRPr="00CD1403" w:rsidRDefault="00690AC5" w:rsidP="00A15793">
            <w:pPr>
              <w:tabs>
                <w:tab w:val="left" w:pos="454"/>
                <w:tab w:val="left" w:pos="1134"/>
                <w:tab w:val="right" w:leader="dot" w:pos="9354"/>
              </w:tabs>
              <w:spacing w:afterLines="0" w:after="0"/>
              <w:ind w:left="0" w:firstLine="0"/>
              <w:contextualSpacing/>
              <w:mirrorIndents/>
              <w:jc w:val="right"/>
              <w:rPr>
                <w:rFonts w:cs="Arial"/>
                <w:i/>
                <w:sz w:val="16"/>
                <w:szCs w:val="16"/>
              </w:rPr>
            </w:pPr>
            <w:r w:rsidRPr="00CD1403">
              <w:rPr>
                <w:rFonts w:cs="Arial"/>
                <w:i/>
                <w:sz w:val="20"/>
                <w:szCs w:val="20"/>
              </w:rPr>
              <w:t>Тэмдэглэл: 20</w:t>
            </w:r>
            <w:r w:rsidR="00A00DA5" w:rsidRPr="00CD1403">
              <w:rPr>
                <w:rFonts w:cs="Arial"/>
                <w:i/>
                <w:sz w:val="20"/>
                <w:szCs w:val="20"/>
              </w:rPr>
              <w:t>25*</w:t>
            </w:r>
            <w:r w:rsidRPr="00CD1403">
              <w:rPr>
                <w:rFonts w:cs="Arial"/>
                <w:i/>
                <w:sz w:val="20"/>
                <w:szCs w:val="20"/>
              </w:rPr>
              <w:t xml:space="preserve"> оны хүлээгдэж буй гүйцэтгэл.</w:t>
            </w:r>
          </w:p>
        </w:tc>
        <w:tc>
          <w:tcPr>
            <w:tcW w:w="117" w:type="pct"/>
          </w:tcPr>
          <w:p w14:paraId="5BA8C15D" w14:textId="77777777" w:rsidR="00690AC5" w:rsidRPr="00CD1403" w:rsidRDefault="00690AC5" w:rsidP="00A15793">
            <w:pPr>
              <w:keepNext/>
              <w:tabs>
                <w:tab w:val="left" w:pos="454"/>
                <w:tab w:val="left" w:pos="1134"/>
                <w:tab w:val="right" w:leader="dot" w:pos="9354"/>
              </w:tabs>
              <w:spacing w:afterLines="0" w:after="0"/>
              <w:ind w:left="0" w:firstLine="0"/>
              <w:contextualSpacing/>
              <w:mirrorIndents/>
              <w:rPr>
                <w:rFonts w:cs="Arial"/>
                <w:i/>
                <w:color w:val="055957"/>
                <w:szCs w:val="24"/>
              </w:rPr>
            </w:pPr>
          </w:p>
        </w:tc>
      </w:tr>
    </w:tbl>
    <w:p w14:paraId="60C51480" w14:textId="30286D0B" w:rsidR="007D76BC" w:rsidRPr="00CD1403" w:rsidRDefault="00D52DA2" w:rsidP="00102260">
      <w:pPr>
        <w:tabs>
          <w:tab w:val="left" w:pos="0"/>
          <w:tab w:val="right" w:leader="dot" w:pos="9354"/>
        </w:tabs>
        <w:spacing w:before="120" w:afterLines="0"/>
        <w:ind w:left="0" w:firstLine="0"/>
        <w:rPr>
          <w:rFonts w:cs="Arial"/>
          <w:color w:val="000000" w:themeColor="text1"/>
        </w:rPr>
      </w:pPr>
      <w:r w:rsidRPr="00CD1403">
        <w:rPr>
          <w:rFonts w:cs="Arial"/>
          <w:color w:val="000000" w:themeColor="text1"/>
        </w:rPr>
        <w:t>Түүнчлэн</w:t>
      </w:r>
      <w:r w:rsidR="000D40B3" w:rsidRPr="00CD1403">
        <w:rPr>
          <w:rFonts w:cs="Arial"/>
          <w:color w:val="000000" w:themeColor="text1"/>
        </w:rPr>
        <w:t xml:space="preserve"> </w:t>
      </w:r>
      <w:r w:rsidR="00F6275B" w:rsidRPr="00CD1403">
        <w:rPr>
          <w:rFonts w:cs="Arial"/>
          <w:color w:val="000000" w:themeColor="text1"/>
        </w:rPr>
        <w:t>ажиллах хүчнээс гадуур байсан иргэд</w:t>
      </w:r>
      <w:r w:rsidR="0099651A" w:rsidRPr="00CD1403">
        <w:rPr>
          <w:rFonts w:cs="Arial"/>
          <w:color w:val="000000" w:themeColor="text1"/>
        </w:rPr>
        <w:t>ийн хөдөлмөр эрхлэх сонирхол, боломж нэмэгд</w:t>
      </w:r>
      <w:r w:rsidR="00592B3B" w:rsidRPr="00CD1403">
        <w:rPr>
          <w:rFonts w:cs="Arial"/>
          <w:color w:val="000000" w:themeColor="text1"/>
        </w:rPr>
        <w:t xml:space="preserve">сэнээр </w:t>
      </w:r>
      <w:r w:rsidR="00312475" w:rsidRPr="00CD1403">
        <w:rPr>
          <w:rFonts w:cs="Arial"/>
        </w:rPr>
        <w:t>хөдөлмөрийн нийлүүлэлт өсөж</w:t>
      </w:r>
      <w:r w:rsidR="003213FF" w:rsidRPr="00CD1403">
        <w:rPr>
          <w:rFonts w:cs="Arial"/>
          <w:color w:val="000000" w:themeColor="text1"/>
        </w:rPr>
        <w:t xml:space="preserve"> </w:t>
      </w:r>
      <w:r w:rsidR="001556FA" w:rsidRPr="00CD1403">
        <w:rPr>
          <w:rFonts w:cs="Arial"/>
          <w:color w:val="000000" w:themeColor="text1"/>
        </w:rPr>
        <w:t>ажиллах хүч</w:t>
      </w:r>
      <w:r w:rsidR="006802ED" w:rsidRPr="00CD1403">
        <w:rPr>
          <w:rFonts w:cs="Arial"/>
          <w:color w:val="000000" w:themeColor="text1"/>
        </w:rPr>
        <w:t xml:space="preserve"> өмнөх оноос </w:t>
      </w:r>
      <w:r w:rsidR="00721BBF" w:rsidRPr="00CD1403">
        <w:rPr>
          <w:rFonts w:cs="Arial"/>
          <w:color w:val="000000" w:themeColor="text1"/>
        </w:rPr>
        <w:t>28</w:t>
      </w:r>
      <w:r w:rsidR="006802ED" w:rsidRPr="00CD1403">
        <w:rPr>
          <w:rFonts w:cs="Arial"/>
          <w:color w:val="000000" w:themeColor="text1"/>
        </w:rPr>
        <w:t xml:space="preserve"> мянган хүнээр буюу </w:t>
      </w:r>
      <w:r w:rsidR="0031033E" w:rsidRPr="00CD1403">
        <w:rPr>
          <w:rFonts w:cs="Arial"/>
          <w:color w:val="000000" w:themeColor="text1"/>
        </w:rPr>
        <w:t>2</w:t>
      </w:r>
      <w:r w:rsidR="006802ED" w:rsidRPr="00CD1403">
        <w:rPr>
          <w:rFonts w:cs="Arial"/>
          <w:color w:val="000000" w:themeColor="text1"/>
        </w:rPr>
        <w:t xml:space="preserve"> хувиар тэлж</w:t>
      </w:r>
      <w:r w:rsidR="001556FA" w:rsidRPr="00CD1403">
        <w:rPr>
          <w:rFonts w:cs="Arial"/>
          <w:color w:val="000000" w:themeColor="text1"/>
        </w:rPr>
        <w:t xml:space="preserve"> </w:t>
      </w:r>
      <w:r w:rsidR="00FD0163" w:rsidRPr="00CD1403">
        <w:rPr>
          <w:rFonts w:cs="Arial"/>
          <w:color w:val="000000" w:themeColor="text1"/>
        </w:rPr>
        <w:t>1 сая 4</w:t>
      </w:r>
      <w:r w:rsidR="00CB66B4" w:rsidRPr="00CD1403">
        <w:rPr>
          <w:rFonts w:cs="Arial"/>
          <w:color w:val="000000" w:themeColor="text1"/>
        </w:rPr>
        <w:t>68</w:t>
      </w:r>
      <w:r w:rsidR="00FD0163" w:rsidRPr="00CD1403">
        <w:rPr>
          <w:rFonts w:cs="Arial"/>
          <w:color w:val="000000" w:themeColor="text1"/>
        </w:rPr>
        <w:t xml:space="preserve"> мянгад хүр</w:t>
      </w:r>
      <w:r w:rsidR="00ED1E83" w:rsidRPr="00CD1403">
        <w:rPr>
          <w:rFonts w:cs="Arial"/>
          <w:color w:val="000000" w:themeColor="text1"/>
        </w:rPr>
        <w:t>нэ</w:t>
      </w:r>
      <w:r w:rsidR="00523A1B" w:rsidRPr="00CD1403">
        <w:rPr>
          <w:rFonts w:cs="Arial"/>
          <w:color w:val="000000" w:themeColor="text1"/>
        </w:rPr>
        <w:t xml:space="preserve"> гэж үзэж байна</w:t>
      </w:r>
      <w:r w:rsidR="00EB3672" w:rsidRPr="00CD1403">
        <w:rPr>
          <w:rFonts w:cs="Arial"/>
          <w:color w:val="000000" w:themeColor="text1"/>
        </w:rPr>
        <w:t>.</w:t>
      </w:r>
      <w:r w:rsidR="00ED1E83" w:rsidRPr="00CD1403">
        <w:rPr>
          <w:rFonts w:cs="Arial"/>
          <w:color w:val="000000" w:themeColor="text1"/>
        </w:rPr>
        <w:t xml:space="preserve"> Энэ нь</w:t>
      </w:r>
      <w:r w:rsidR="00EB3672" w:rsidRPr="00CD1403">
        <w:rPr>
          <w:rFonts w:cs="Arial"/>
          <w:color w:val="000000" w:themeColor="text1"/>
        </w:rPr>
        <w:t xml:space="preserve"> </w:t>
      </w:r>
      <w:r w:rsidR="002B23BC" w:rsidRPr="00CD1403">
        <w:rPr>
          <w:rFonts w:cs="Arial"/>
          <w:color w:val="000000" w:themeColor="text1"/>
        </w:rPr>
        <w:t xml:space="preserve">ажиллах хүчний оролцооны </w:t>
      </w:r>
      <w:r w:rsidR="00E21B46" w:rsidRPr="00CD1403">
        <w:rPr>
          <w:rFonts w:cs="Arial"/>
          <w:color w:val="000000" w:themeColor="text1"/>
        </w:rPr>
        <w:t>түвшнийг</w:t>
      </w:r>
      <w:r w:rsidR="002B23BC" w:rsidRPr="00CD1403">
        <w:rPr>
          <w:rFonts w:cs="Arial"/>
          <w:color w:val="000000" w:themeColor="text1"/>
        </w:rPr>
        <w:t xml:space="preserve"> </w:t>
      </w:r>
      <w:r w:rsidR="009568D1" w:rsidRPr="00CD1403">
        <w:rPr>
          <w:rFonts w:cs="Arial"/>
          <w:color w:val="000000" w:themeColor="text1"/>
        </w:rPr>
        <w:t>1.2</w:t>
      </w:r>
      <w:r w:rsidR="002B23BC" w:rsidRPr="00CD1403">
        <w:rPr>
          <w:rFonts w:cs="Arial"/>
          <w:color w:val="000000" w:themeColor="text1"/>
        </w:rPr>
        <w:t xml:space="preserve"> нэгж хувиар нэмэгдүүлж, 62</w:t>
      </w:r>
      <w:r w:rsidR="00475C8C" w:rsidRPr="00CD1403">
        <w:rPr>
          <w:rFonts w:cs="Arial"/>
          <w:color w:val="000000" w:themeColor="text1"/>
        </w:rPr>
        <w:t>.4</w:t>
      </w:r>
      <w:r w:rsidR="002B23BC" w:rsidRPr="00CD1403">
        <w:rPr>
          <w:rFonts w:cs="Arial"/>
          <w:color w:val="000000" w:themeColor="text1"/>
        </w:rPr>
        <w:t xml:space="preserve"> хувьд хүргэх хүлээлтийг бий болгож байна.</w:t>
      </w:r>
      <w:r w:rsidR="00711B7A" w:rsidRPr="00CD1403">
        <w:rPr>
          <w:rFonts w:cs="Arial"/>
          <w:color w:val="000000" w:themeColor="text1"/>
        </w:rPr>
        <w:t xml:space="preserve"> Нөгөөтээгүүр ажилгүй иргэдийн тоо өмнөх оноос 6.</w:t>
      </w:r>
      <w:r w:rsidR="00875948" w:rsidRPr="00CD1403">
        <w:rPr>
          <w:rFonts w:cs="Arial"/>
          <w:color w:val="000000" w:themeColor="text1"/>
        </w:rPr>
        <w:t>4</w:t>
      </w:r>
      <w:r w:rsidR="00711B7A" w:rsidRPr="00CD1403">
        <w:rPr>
          <w:rFonts w:cs="Arial"/>
          <w:color w:val="000000" w:themeColor="text1"/>
        </w:rPr>
        <w:t xml:space="preserve"> мянгаар буюу </w:t>
      </w:r>
      <w:r w:rsidR="00F92D8C" w:rsidRPr="00CD1403">
        <w:rPr>
          <w:rFonts w:cs="Arial"/>
          <w:color w:val="000000" w:themeColor="text1"/>
        </w:rPr>
        <w:t>7</w:t>
      </w:r>
      <w:r w:rsidR="00711B7A" w:rsidRPr="00CD1403">
        <w:rPr>
          <w:rFonts w:cs="Arial"/>
          <w:color w:val="000000" w:themeColor="text1"/>
        </w:rPr>
        <w:t xml:space="preserve"> хувиар </w:t>
      </w:r>
      <w:r w:rsidR="00E65136" w:rsidRPr="00CD1403">
        <w:rPr>
          <w:rFonts w:cs="Arial"/>
          <w:color w:val="000000" w:themeColor="text1"/>
        </w:rPr>
        <w:t>буурч</w:t>
      </w:r>
      <w:r w:rsidR="00711B7A" w:rsidRPr="00CD1403">
        <w:rPr>
          <w:rFonts w:cs="Arial"/>
          <w:color w:val="000000" w:themeColor="text1"/>
        </w:rPr>
        <w:t xml:space="preserve"> 79 мянгад хүрэх төлөвтэй байна. </w:t>
      </w:r>
      <w:r w:rsidR="00C47804" w:rsidRPr="00CD1403">
        <w:rPr>
          <w:rFonts w:eastAsiaTheme="minorEastAsia" w:cs="Arial"/>
          <w:color w:val="000000" w:themeColor="text1"/>
          <w:lang w:eastAsia="zh-CN"/>
        </w:rPr>
        <w:t>Ингэснээр</w:t>
      </w:r>
      <w:r w:rsidR="00711B7A" w:rsidRPr="00CD1403">
        <w:rPr>
          <w:rFonts w:cs="Arial"/>
          <w:color w:val="000000" w:themeColor="text1"/>
        </w:rPr>
        <w:t xml:space="preserve"> ажилгүйдлийн түвшин 5.</w:t>
      </w:r>
      <w:r w:rsidR="005B1519" w:rsidRPr="00CD1403">
        <w:rPr>
          <w:rFonts w:cs="Arial"/>
          <w:color w:val="000000" w:themeColor="text1"/>
        </w:rPr>
        <w:t>4</w:t>
      </w:r>
      <w:r w:rsidR="00711B7A" w:rsidRPr="00CD1403">
        <w:rPr>
          <w:rFonts w:cs="Arial"/>
          <w:bCs/>
          <w:iCs/>
          <w:color w:val="000000" w:themeColor="text1"/>
        </w:rPr>
        <w:t xml:space="preserve"> нэгж хувьд хүрч өмнөх оноос 0.</w:t>
      </w:r>
      <w:r w:rsidR="00E664CD" w:rsidRPr="00CD1403">
        <w:rPr>
          <w:rFonts w:cs="Arial"/>
          <w:bCs/>
          <w:iCs/>
          <w:color w:val="000000" w:themeColor="text1"/>
        </w:rPr>
        <w:t>9</w:t>
      </w:r>
      <w:r w:rsidR="00711B7A" w:rsidRPr="00CD1403">
        <w:rPr>
          <w:rFonts w:cs="Arial"/>
          <w:bCs/>
          <w:iCs/>
          <w:color w:val="000000" w:themeColor="text1"/>
        </w:rPr>
        <w:t xml:space="preserve"> нэгж хувиар </w:t>
      </w:r>
      <w:r w:rsidR="00E664CD" w:rsidRPr="00CD1403">
        <w:rPr>
          <w:rFonts w:cs="Arial"/>
          <w:bCs/>
          <w:iCs/>
          <w:color w:val="000000" w:themeColor="text1"/>
        </w:rPr>
        <w:t xml:space="preserve">буурах </w:t>
      </w:r>
      <w:r w:rsidR="00711B7A" w:rsidRPr="00CD1403">
        <w:rPr>
          <w:rFonts w:cs="Arial"/>
          <w:bCs/>
          <w:iCs/>
          <w:color w:val="000000" w:themeColor="text1"/>
        </w:rPr>
        <w:t>хүлээлттэй байна.</w:t>
      </w:r>
    </w:p>
    <w:tbl>
      <w:tblPr>
        <w:tblpPr w:leftFromText="180" w:rightFromText="180" w:vertAnchor="text" w:horzAnchor="margin" w:tblpY="43"/>
        <w:tblW w:w="2596" w:type="pct"/>
        <w:tblLook w:val="04A0" w:firstRow="1" w:lastRow="0" w:firstColumn="1" w:lastColumn="0" w:noHBand="0" w:noVBand="1"/>
      </w:tblPr>
      <w:tblGrid>
        <w:gridCol w:w="4864"/>
      </w:tblGrid>
      <w:tr w:rsidR="00030D3E" w:rsidRPr="00CD1403" w14:paraId="7C24FAF3" w14:textId="77777777" w:rsidTr="00BE7FDE">
        <w:trPr>
          <w:trHeight w:val="257"/>
        </w:trPr>
        <w:tc>
          <w:tcPr>
            <w:tcW w:w="5000" w:type="pct"/>
            <w:tcBorders>
              <w:bottom w:val="single" w:sz="4" w:space="0" w:color="auto"/>
            </w:tcBorders>
            <w:hideMark/>
          </w:tcPr>
          <w:p w14:paraId="55F6E7BC" w14:textId="341A0262" w:rsidR="00030D3E" w:rsidRPr="00CD1403" w:rsidRDefault="00030D3E" w:rsidP="00A15793">
            <w:pPr>
              <w:tabs>
                <w:tab w:val="left" w:pos="1134"/>
                <w:tab w:val="right" w:leader="dot" w:pos="9354"/>
              </w:tabs>
              <w:spacing w:afterLines="0" w:after="0" w:line="240" w:lineRule="auto"/>
              <w:ind w:left="0" w:firstLine="0"/>
              <w:contextualSpacing/>
              <w:rPr>
                <w:rFonts w:eastAsiaTheme="minorEastAsia" w:cs="Arial"/>
                <w:i/>
                <w:color w:val="055957"/>
                <w:kern w:val="0"/>
                <w:sz w:val="20"/>
                <w:szCs w:val="20"/>
                <w:highlight w:val="yellow"/>
              </w:rPr>
            </w:pPr>
            <w:bookmarkStart w:id="45" w:name="_Toc195366774"/>
            <w:bookmarkStart w:id="46" w:name="_Toc195515846"/>
            <w:bookmarkStart w:id="47" w:name="_Toc228268883"/>
            <w:bookmarkStart w:id="48" w:name="_Toc228269677"/>
            <w:bookmarkStart w:id="49" w:name="_Toc228269757"/>
            <w:bookmarkStart w:id="50" w:name="_Toc228269897"/>
            <w:bookmarkStart w:id="51" w:name="_Toc228310858"/>
            <w:bookmarkStart w:id="52" w:name="_Toc228311345"/>
            <w:bookmarkStart w:id="53" w:name="_Toc228311450"/>
            <w:bookmarkStart w:id="54" w:name="_Toc228463529"/>
            <w:bookmarkStart w:id="55" w:name="_Toc228465580"/>
            <w:r w:rsidRPr="00CD1403">
              <w:rPr>
                <w:rFonts w:cs="Arial"/>
                <w:i/>
                <w:sz w:val="20"/>
                <w:szCs w:val="20"/>
              </w:rPr>
              <w:t xml:space="preserve">Зураг </w:t>
            </w:r>
            <w:r w:rsidR="00B213EC">
              <w:rPr>
                <w:rFonts w:cs="Arial"/>
                <w:i/>
                <w:sz w:val="20"/>
                <w:szCs w:val="20"/>
              </w:rPr>
              <w:fldChar w:fldCharType="begin"/>
            </w:r>
            <w:r w:rsidR="00B213EC">
              <w:rPr>
                <w:rFonts w:cs="Arial"/>
                <w:i/>
                <w:sz w:val="20"/>
                <w:szCs w:val="20"/>
              </w:rPr>
              <w:instrText xml:space="preserve"> STYLEREF 1 \s </w:instrText>
            </w:r>
            <w:r w:rsidR="00B213EC">
              <w:rPr>
                <w:rFonts w:cs="Arial"/>
                <w:i/>
                <w:sz w:val="20"/>
                <w:szCs w:val="20"/>
              </w:rPr>
              <w:fldChar w:fldCharType="separate"/>
            </w:r>
            <w:r w:rsidR="00B213EC">
              <w:rPr>
                <w:rFonts w:cs="Arial"/>
                <w:i/>
                <w:noProof/>
                <w:sz w:val="20"/>
                <w:szCs w:val="20"/>
              </w:rPr>
              <w:t>1</w:t>
            </w:r>
            <w:r w:rsidR="00B213EC">
              <w:rPr>
                <w:rFonts w:cs="Arial"/>
                <w:i/>
                <w:sz w:val="20"/>
                <w:szCs w:val="20"/>
              </w:rPr>
              <w:fldChar w:fldCharType="end"/>
            </w:r>
            <w:r w:rsidR="00B213EC">
              <w:rPr>
                <w:rFonts w:cs="Arial"/>
                <w:i/>
                <w:sz w:val="20"/>
                <w:szCs w:val="20"/>
              </w:rPr>
              <w:t>.</w:t>
            </w:r>
            <w:r w:rsidR="00B213EC">
              <w:rPr>
                <w:rFonts w:cs="Arial"/>
                <w:i/>
                <w:sz w:val="20"/>
                <w:szCs w:val="20"/>
              </w:rPr>
              <w:fldChar w:fldCharType="begin"/>
            </w:r>
            <w:r w:rsidR="00B213EC">
              <w:rPr>
                <w:rFonts w:cs="Arial"/>
                <w:i/>
                <w:sz w:val="20"/>
                <w:szCs w:val="20"/>
              </w:rPr>
              <w:instrText xml:space="preserve"> SEQ Зураг \* ARABIC \s 1 </w:instrText>
            </w:r>
            <w:r w:rsidR="00B213EC">
              <w:rPr>
                <w:rFonts w:cs="Arial"/>
                <w:i/>
                <w:sz w:val="20"/>
                <w:szCs w:val="20"/>
              </w:rPr>
              <w:fldChar w:fldCharType="separate"/>
            </w:r>
            <w:r w:rsidR="00B213EC">
              <w:rPr>
                <w:rFonts w:cs="Arial"/>
                <w:i/>
                <w:noProof/>
                <w:sz w:val="20"/>
                <w:szCs w:val="20"/>
              </w:rPr>
              <w:t>4</w:t>
            </w:r>
            <w:r w:rsidR="00B213EC">
              <w:rPr>
                <w:rFonts w:cs="Arial"/>
                <w:i/>
                <w:sz w:val="20"/>
                <w:szCs w:val="20"/>
              </w:rPr>
              <w:fldChar w:fldCharType="end"/>
            </w:r>
            <w:r w:rsidRPr="00CD1403">
              <w:rPr>
                <w:rFonts w:cs="Arial"/>
                <w:i/>
                <w:sz w:val="20"/>
                <w:szCs w:val="20"/>
              </w:rPr>
              <w:t xml:space="preserve"> Хүн амын насны суварга, 202</w:t>
            </w:r>
            <w:r w:rsidR="002D6BE5" w:rsidRPr="00CD1403">
              <w:rPr>
                <w:rFonts w:cs="Arial"/>
                <w:i/>
                <w:sz w:val="20"/>
                <w:szCs w:val="20"/>
              </w:rPr>
              <w:t>5</w:t>
            </w:r>
            <w:r w:rsidRPr="00CD1403">
              <w:rPr>
                <w:rFonts w:cs="Arial"/>
                <w:i/>
                <w:sz w:val="20"/>
                <w:szCs w:val="20"/>
              </w:rPr>
              <w:t xml:space="preserve"> он</w:t>
            </w:r>
            <w:bookmarkEnd w:id="45"/>
            <w:bookmarkEnd w:id="46"/>
            <w:bookmarkEnd w:id="47"/>
            <w:bookmarkEnd w:id="48"/>
            <w:bookmarkEnd w:id="49"/>
            <w:bookmarkEnd w:id="50"/>
            <w:bookmarkEnd w:id="51"/>
            <w:bookmarkEnd w:id="52"/>
            <w:bookmarkEnd w:id="53"/>
            <w:bookmarkEnd w:id="54"/>
            <w:bookmarkEnd w:id="55"/>
          </w:p>
        </w:tc>
      </w:tr>
      <w:tr w:rsidR="00030D3E" w:rsidRPr="00CD1403" w14:paraId="27F6E081" w14:textId="77777777" w:rsidTr="00BE7FDE">
        <w:trPr>
          <w:trHeight w:val="2822"/>
        </w:trPr>
        <w:tc>
          <w:tcPr>
            <w:tcW w:w="5000" w:type="pct"/>
            <w:tcBorders>
              <w:top w:val="single" w:sz="4" w:space="0" w:color="auto"/>
            </w:tcBorders>
            <w:hideMark/>
          </w:tcPr>
          <w:p w14:paraId="333233B8" w14:textId="70FB489D" w:rsidR="00030D3E" w:rsidRPr="00CD1403" w:rsidRDefault="00AE7ED8" w:rsidP="00A15793">
            <w:pPr>
              <w:tabs>
                <w:tab w:val="left" w:pos="454"/>
                <w:tab w:val="left" w:pos="1134"/>
                <w:tab w:val="right" w:leader="dot" w:pos="9354"/>
              </w:tabs>
              <w:spacing w:after="288"/>
              <w:ind w:left="0" w:firstLine="0"/>
              <w:contextualSpacing/>
              <w:mirrorIndents/>
              <w:jc w:val="left"/>
              <w:rPr>
                <w:rFonts w:cs="Arial"/>
                <w:i/>
                <w:color w:val="055957"/>
                <w:highlight w:val="yellow"/>
              </w:rPr>
            </w:pPr>
            <w:r>
              <w:rPr>
                <w:noProof/>
              </w:rPr>
              <w:drawing>
                <wp:inline distT="0" distB="0" distL="0" distR="0" wp14:anchorId="731DA917" wp14:editId="6C88C099">
                  <wp:extent cx="2944800" cy="2530800"/>
                  <wp:effectExtent l="0" t="0" r="0" b="0"/>
                  <wp:docPr id="1995360689" name="Chart 1">
                    <a:extLst xmlns:a="http://schemas.openxmlformats.org/drawingml/2006/main">
                      <a:ext uri="{FF2B5EF4-FFF2-40B4-BE49-F238E27FC236}">
                        <a16:creationId xmlns:a16="http://schemas.microsoft.com/office/drawing/2014/main" id="{31FF42E5-5DE9-4F33-BD93-4C2AEFB6B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030D3E" w:rsidRPr="00CD1403" w14:paraId="7CC93043" w14:textId="77777777" w:rsidTr="00BE7FDE">
        <w:trPr>
          <w:trHeight w:val="226"/>
        </w:trPr>
        <w:tc>
          <w:tcPr>
            <w:tcW w:w="5000" w:type="pct"/>
            <w:tcBorders>
              <w:bottom w:val="single" w:sz="4" w:space="0" w:color="auto"/>
            </w:tcBorders>
          </w:tcPr>
          <w:p w14:paraId="450F735A" w14:textId="77777777" w:rsidR="00030D3E" w:rsidRPr="00CD1403" w:rsidRDefault="00030D3E" w:rsidP="00A15793">
            <w:pPr>
              <w:tabs>
                <w:tab w:val="left" w:pos="454"/>
                <w:tab w:val="left" w:pos="1134"/>
                <w:tab w:val="right" w:leader="dot" w:pos="9354"/>
              </w:tabs>
              <w:spacing w:afterLines="0" w:after="0"/>
              <w:ind w:left="0" w:firstLine="0"/>
              <w:contextualSpacing/>
              <w:mirrorIndents/>
              <w:jc w:val="right"/>
              <w:rPr>
                <w:rFonts w:cs="Arial"/>
                <w:i/>
                <w:sz w:val="20"/>
                <w:szCs w:val="20"/>
              </w:rPr>
            </w:pPr>
            <w:r w:rsidRPr="00CD1403">
              <w:rPr>
                <w:rFonts w:cs="Arial"/>
                <w:i/>
                <w:sz w:val="20"/>
                <w:szCs w:val="20"/>
              </w:rPr>
              <w:t xml:space="preserve">Эх сурвалж: Үндэсний статистикийн хороо, </w:t>
            </w:r>
            <w:proofErr w:type="spellStart"/>
            <w:r w:rsidRPr="00CD1403">
              <w:rPr>
                <w:rFonts w:cs="Arial"/>
                <w:i/>
                <w:sz w:val="20"/>
                <w:szCs w:val="20"/>
              </w:rPr>
              <w:t>ЭЗХЯ</w:t>
            </w:r>
            <w:proofErr w:type="spellEnd"/>
            <w:r w:rsidRPr="00CD1403">
              <w:rPr>
                <w:rFonts w:cs="Arial"/>
                <w:i/>
                <w:sz w:val="20"/>
                <w:szCs w:val="20"/>
              </w:rPr>
              <w:t>-ны тооцоолол</w:t>
            </w:r>
          </w:p>
        </w:tc>
      </w:tr>
    </w:tbl>
    <w:p w14:paraId="5AC91A78" w14:textId="64CEF599" w:rsidR="00B46AF3" w:rsidRPr="00CD1403" w:rsidRDefault="00087412" w:rsidP="00A15793">
      <w:pPr>
        <w:tabs>
          <w:tab w:val="left" w:pos="1134"/>
          <w:tab w:val="right" w:leader="dot" w:pos="9354"/>
        </w:tabs>
        <w:spacing w:afterLines="0"/>
        <w:ind w:left="0" w:firstLine="0"/>
        <w:rPr>
          <w:rFonts w:cs="Arial"/>
          <w:highlight w:val="yellow"/>
          <w:lang w:eastAsia="ja-JP"/>
        </w:rPr>
      </w:pPr>
      <w:r w:rsidRPr="00CD1403">
        <w:rPr>
          <w:rFonts w:cs="Arial" w:hint="eastAsia"/>
          <w:b/>
          <w:bCs/>
          <w:i/>
          <w:iCs/>
          <w:color w:val="055957"/>
          <w:lang w:eastAsia="ja-JP"/>
        </w:rPr>
        <w:t>202</w:t>
      </w:r>
      <w:r w:rsidR="00B03F62" w:rsidRPr="00CD1403">
        <w:rPr>
          <w:rFonts w:cs="Arial"/>
          <w:b/>
          <w:bCs/>
          <w:i/>
          <w:iCs/>
          <w:color w:val="055957"/>
          <w:lang w:eastAsia="ja-JP"/>
        </w:rPr>
        <w:t>6</w:t>
      </w:r>
      <w:r w:rsidRPr="00CD1403">
        <w:rPr>
          <w:rFonts w:cs="Arial" w:hint="eastAsia"/>
          <w:b/>
          <w:bCs/>
          <w:i/>
          <w:iCs/>
          <w:color w:val="055957"/>
          <w:lang w:eastAsia="ja-JP"/>
        </w:rPr>
        <w:t xml:space="preserve"> </w:t>
      </w:r>
      <w:r w:rsidRPr="00CD1403">
        <w:rPr>
          <w:rFonts w:cs="Arial"/>
          <w:b/>
          <w:bCs/>
          <w:i/>
          <w:iCs/>
          <w:color w:val="055957"/>
          <w:lang w:eastAsia="ja-JP"/>
        </w:rPr>
        <w:t>оны хүлээгдэж буй гүйцэтгэл</w:t>
      </w:r>
      <w:r w:rsidRPr="00CD1403">
        <w:rPr>
          <w:rFonts w:cs="Arial" w:hint="eastAsia"/>
          <w:b/>
          <w:bCs/>
          <w:i/>
          <w:iCs/>
          <w:color w:val="055957"/>
          <w:lang w:eastAsia="ja-JP"/>
        </w:rPr>
        <w:t>:</w:t>
      </w:r>
      <w:r w:rsidR="00825248" w:rsidRPr="00CD1403">
        <w:rPr>
          <w:rFonts w:cs="Arial"/>
          <w:b/>
          <w:bCs/>
          <w:i/>
          <w:iCs/>
          <w:color w:val="055957"/>
          <w:lang w:eastAsia="ja-JP"/>
        </w:rPr>
        <w:t xml:space="preserve"> </w:t>
      </w:r>
      <w:r w:rsidR="00B46AF3" w:rsidRPr="00CD1403">
        <w:rPr>
          <w:rFonts w:cs="Arial"/>
          <w:lang w:eastAsia="ja-JP"/>
        </w:rPr>
        <w:t>Хөд</w:t>
      </w:r>
      <w:r w:rsidR="00611AD2" w:rsidRPr="00CD1403">
        <w:rPr>
          <w:rFonts w:cs="Arial"/>
          <w:lang w:eastAsia="ja-JP"/>
        </w:rPr>
        <w:t xml:space="preserve">өлмөрийн зах зээлийн үзүүлэлтүүд цаашид </w:t>
      </w:r>
      <w:r w:rsidR="00884D56">
        <w:rPr>
          <w:rFonts w:cs="Arial"/>
          <w:lang w:eastAsia="ja-JP"/>
        </w:rPr>
        <w:t>өсөлтөө</w:t>
      </w:r>
      <w:r w:rsidR="00611AD2" w:rsidRPr="00CD1403">
        <w:rPr>
          <w:rFonts w:cs="Arial"/>
          <w:lang w:eastAsia="ja-JP"/>
        </w:rPr>
        <w:t xml:space="preserve"> хадгалагдах төлөвтэй </w:t>
      </w:r>
      <w:r w:rsidR="00A36352" w:rsidRPr="00CD1403">
        <w:rPr>
          <w:rFonts w:cs="Arial"/>
          <w:lang w:eastAsia="ja-JP"/>
        </w:rPr>
        <w:t xml:space="preserve">байх </w:t>
      </w:r>
      <w:r w:rsidR="00192FBB" w:rsidRPr="00CD1403">
        <w:rPr>
          <w:rFonts w:cs="Arial"/>
          <w:lang w:eastAsia="ja-JP"/>
        </w:rPr>
        <w:t>хэдий</w:t>
      </w:r>
      <w:r w:rsidR="00611AD2" w:rsidRPr="00CD1403">
        <w:rPr>
          <w:rFonts w:cs="Arial"/>
          <w:lang w:eastAsia="ja-JP"/>
        </w:rPr>
        <w:t xml:space="preserve"> </w:t>
      </w:r>
      <w:r w:rsidR="002F76B1" w:rsidRPr="00CD1403">
        <w:rPr>
          <w:rFonts w:cs="Arial"/>
          <w:lang w:eastAsia="ja-JP"/>
        </w:rPr>
        <w:t>ч 1990-2005 о</w:t>
      </w:r>
      <w:r w:rsidR="003B0FF8" w:rsidRPr="00CD1403">
        <w:rPr>
          <w:rFonts w:cs="Arial"/>
          <w:lang w:eastAsia="ja-JP"/>
        </w:rPr>
        <w:t xml:space="preserve">нд </w:t>
      </w:r>
      <w:r w:rsidR="002F76B1" w:rsidRPr="00CD1403">
        <w:rPr>
          <w:rFonts w:cs="Arial"/>
          <w:lang w:eastAsia="ja-JP"/>
        </w:rPr>
        <w:t>төрөлтийн түвшин бага байс</w:t>
      </w:r>
      <w:r w:rsidR="00635B01" w:rsidRPr="00CD1403">
        <w:rPr>
          <w:rFonts w:cs="Arial"/>
          <w:lang w:eastAsia="ja-JP"/>
        </w:rPr>
        <w:t>наас одоо</w:t>
      </w:r>
      <w:r w:rsidR="000264E9" w:rsidRPr="00CD1403">
        <w:rPr>
          <w:rFonts w:cs="Arial"/>
          <w:lang w:eastAsia="ja-JP"/>
        </w:rPr>
        <w:t xml:space="preserve"> үеийн</w:t>
      </w:r>
      <w:r w:rsidR="00635B01" w:rsidRPr="00CD1403">
        <w:rPr>
          <w:rFonts w:cs="Arial"/>
          <w:lang w:eastAsia="ja-JP"/>
        </w:rPr>
        <w:t xml:space="preserve"> </w:t>
      </w:r>
      <w:r w:rsidR="004F41E4" w:rsidRPr="00CD1403">
        <w:rPr>
          <w:rFonts w:cs="Arial"/>
          <w:lang w:eastAsia="ja-JP"/>
        </w:rPr>
        <w:t>залуу боловсон хүчин болох 2</w:t>
      </w:r>
      <w:r w:rsidR="00A627B2" w:rsidRPr="00CD1403">
        <w:rPr>
          <w:rFonts w:cs="Arial"/>
          <w:lang w:eastAsia="ja-JP"/>
        </w:rPr>
        <w:t>0</w:t>
      </w:r>
      <w:r w:rsidR="004F41E4" w:rsidRPr="00CD1403">
        <w:rPr>
          <w:rFonts w:cs="Arial"/>
          <w:lang w:eastAsia="ja-JP"/>
        </w:rPr>
        <w:t>-34 насны за</w:t>
      </w:r>
      <w:r w:rsidR="00BD0D11" w:rsidRPr="00CD1403">
        <w:rPr>
          <w:rFonts w:cs="Arial"/>
          <w:lang w:eastAsia="ja-JP"/>
        </w:rPr>
        <w:t>луучууд</w:t>
      </w:r>
      <w:r w:rsidR="00C94A79" w:rsidRPr="00CD1403">
        <w:rPr>
          <w:rFonts w:cs="Arial"/>
          <w:lang w:eastAsia="ja-JP"/>
        </w:rPr>
        <w:t>ын тоо</w:t>
      </w:r>
      <w:r w:rsidR="00DD40C6" w:rsidRPr="00CD1403">
        <w:rPr>
          <w:rFonts w:cs="Arial"/>
          <w:lang w:eastAsia="ja-JP"/>
        </w:rPr>
        <w:t>нд</w:t>
      </w:r>
      <w:r w:rsidR="00C94A79" w:rsidRPr="00CD1403">
        <w:rPr>
          <w:rFonts w:cs="Arial"/>
          <w:lang w:eastAsia="ja-JP"/>
        </w:rPr>
        <w:t xml:space="preserve"> </w:t>
      </w:r>
      <w:r w:rsidR="00DD40C6" w:rsidRPr="00CD1403">
        <w:rPr>
          <w:rFonts w:cs="Arial"/>
          <w:lang w:eastAsia="ja-JP"/>
        </w:rPr>
        <w:t>нөлөө</w:t>
      </w:r>
      <w:r w:rsidR="002F76B1" w:rsidRPr="00CD1403">
        <w:rPr>
          <w:rFonts w:cs="Arial"/>
          <w:lang w:eastAsia="ja-JP"/>
        </w:rPr>
        <w:t xml:space="preserve"> </w:t>
      </w:r>
      <w:r w:rsidR="00036681" w:rsidRPr="00CD1403">
        <w:rPr>
          <w:rFonts w:cs="Arial"/>
          <w:lang w:eastAsia="ja-JP"/>
        </w:rPr>
        <w:t>үзүүлж байгаа нь</w:t>
      </w:r>
      <w:r w:rsidR="002F76B1" w:rsidRPr="00CD1403">
        <w:rPr>
          <w:rFonts w:cs="Arial"/>
          <w:lang w:eastAsia="ja-JP"/>
        </w:rPr>
        <w:t xml:space="preserve"> </w:t>
      </w:r>
      <w:r w:rsidR="00B865C7" w:rsidRPr="00CD1403">
        <w:rPr>
          <w:rFonts w:cs="Arial"/>
          <w:lang w:eastAsia="ja-JP"/>
        </w:rPr>
        <w:t>(</w:t>
      </w:r>
      <w:r w:rsidR="00321FCF" w:rsidRPr="00CD1403">
        <w:rPr>
          <w:rFonts w:cs="Arial"/>
          <w:lang w:eastAsia="ja-JP"/>
        </w:rPr>
        <w:t>Зураг</w:t>
      </w:r>
      <w:r w:rsidR="00FF26B1" w:rsidRPr="00CD1403">
        <w:rPr>
          <w:rFonts w:cs="Arial"/>
          <w:lang w:eastAsia="ja-JP"/>
        </w:rPr>
        <w:t xml:space="preserve"> </w:t>
      </w:r>
      <w:r w:rsidR="00030D3E" w:rsidRPr="00CD1403">
        <w:rPr>
          <w:rFonts w:cs="Arial"/>
          <w:lang w:eastAsia="ja-JP"/>
        </w:rPr>
        <w:t>1.4</w:t>
      </w:r>
      <w:r w:rsidR="00B865C7" w:rsidRPr="00CD1403">
        <w:rPr>
          <w:rFonts w:cs="Arial"/>
          <w:lang w:eastAsia="ja-JP"/>
        </w:rPr>
        <w:t>)</w:t>
      </w:r>
      <w:r w:rsidR="002F76B1" w:rsidRPr="00CD1403">
        <w:rPr>
          <w:rFonts w:cs="Arial"/>
          <w:lang w:eastAsia="ja-JP"/>
        </w:rPr>
        <w:t xml:space="preserve"> </w:t>
      </w:r>
      <w:r w:rsidR="000F3CDA" w:rsidRPr="00CD1403">
        <w:rPr>
          <w:rFonts w:cs="Arial"/>
          <w:lang w:eastAsia="ja-JP"/>
        </w:rPr>
        <w:t xml:space="preserve">хөдөлмөрийн </w:t>
      </w:r>
      <w:r w:rsidR="00BD1F06" w:rsidRPr="00CD1403">
        <w:rPr>
          <w:rFonts w:cs="Arial"/>
          <w:lang w:eastAsia="ja-JP"/>
        </w:rPr>
        <w:t>нийлүүлэлтийн</w:t>
      </w:r>
      <w:r w:rsidR="00AA09EA" w:rsidRPr="00CD1403">
        <w:rPr>
          <w:rFonts w:cs="Arial"/>
          <w:lang w:eastAsia="ja-JP"/>
        </w:rPr>
        <w:t xml:space="preserve"> өсөлтий</w:t>
      </w:r>
      <w:r w:rsidR="00BD1F06" w:rsidRPr="00CD1403">
        <w:rPr>
          <w:rFonts w:cs="Arial"/>
          <w:lang w:eastAsia="ja-JP"/>
        </w:rPr>
        <w:t>г</w:t>
      </w:r>
      <w:r w:rsidR="00AA09EA" w:rsidRPr="00CD1403">
        <w:rPr>
          <w:rFonts w:cs="Arial"/>
          <w:lang w:eastAsia="ja-JP"/>
        </w:rPr>
        <w:t xml:space="preserve"> сааруулах хүчин зүйл болж</w:t>
      </w:r>
      <w:r w:rsidR="00174BD2" w:rsidRPr="00CD1403">
        <w:rPr>
          <w:rFonts w:cs="Arial"/>
          <w:lang w:eastAsia="ja-JP"/>
        </w:rPr>
        <w:t xml:space="preserve"> байна. Үүний улмаас</w:t>
      </w:r>
      <w:r w:rsidR="00B04B78" w:rsidRPr="00CD1403">
        <w:rPr>
          <w:rFonts w:cs="Arial"/>
          <w:lang w:eastAsia="ja-JP"/>
        </w:rPr>
        <w:t xml:space="preserve"> ажил эрхлэлтийн үзүүлэлтүүдийн</w:t>
      </w:r>
      <w:r w:rsidR="00174BD2" w:rsidRPr="00CD1403">
        <w:rPr>
          <w:rFonts w:cs="Arial"/>
          <w:lang w:eastAsia="ja-JP"/>
        </w:rPr>
        <w:t xml:space="preserve"> </w:t>
      </w:r>
      <w:r w:rsidR="00CB4B9E" w:rsidRPr="00CD1403">
        <w:rPr>
          <w:rFonts w:cs="Arial"/>
          <w:lang w:eastAsia="ja-JP"/>
        </w:rPr>
        <w:t>өсөл</w:t>
      </w:r>
      <w:r w:rsidR="00174BD2" w:rsidRPr="00CD1403">
        <w:rPr>
          <w:rFonts w:cs="Arial"/>
          <w:lang w:eastAsia="ja-JP"/>
        </w:rPr>
        <w:t xml:space="preserve">тийн хурд буурах хандлагатай байна. </w:t>
      </w:r>
      <w:r w:rsidR="005D05BB" w:rsidRPr="00CD1403">
        <w:rPr>
          <w:rFonts w:cs="Arial"/>
          <w:lang w:eastAsia="ja-JP"/>
        </w:rPr>
        <w:t xml:space="preserve">Энэхүү </w:t>
      </w:r>
      <w:r w:rsidR="00F03B35" w:rsidRPr="00CD1403">
        <w:rPr>
          <w:rFonts w:cs="Arial"/>
          <w:lang w:eastAsia="ja-JP"/>
        </w:rPr>
        <w:t>хүн ам зүйн шалтгааны талаар</w:t>
      </w:r>
      <w:r w:rsidR="00E832A9" w:rsidRPr="00CD1403">
        <w:rPr>
          <w:rFonts w:cs="Arial"/>
          <w:lang w:eastAsia="ja-JP"/>
        </w:rPr>
        <w:t xml:space="preserve"> </w:t>
      </w:r>
      <w:r w:rsidR="0028004F" w:rsidRPr="00CD1403">
        <w:rPr>
          <w:rFonts w:cs="Arial"/>
          <w:lang w:eastAsia="ja-JP"/>
        </w:rPr>
        <w:t>Монгол Улсын хөдө</w:t>
      </w:r>
      <w:r w:rsidR="00626A0D" w:rsidRPr="00CD1403">
        <w:rPr>
          <w:rFonts w:cs="Arial"/>
          <w:lang w:eastAsia="ja-JP"/>
        </w:rPr>
        <w:t>лмөрийн зах зээлийн дунд хугацааны эрэлт, нийлүүлэлтийн судалгаанд</w:t>
      </w:r>
      <w:r w:rsidR="00626A0D" w:rsidRPr="00CD1403">
        <w:rPr>
          <w:rStyle w:val="FootnoteReference"/>
          <w:rFonts w:cs="Arial"/>
          <w:lang w:eastAsia="ja-JP"/>
        </w:rPr>
        <w:footnoteReference w:id="5"/>
      </w:r>
      <w:r w:rsidR="00626A0D" w:rsidRPr="00CD1403">
        <w:rPr>
          <w:rFonts w:cs="Arial"/>
          <w:lang w:eastAsia="ja-JP"/>
        </w:rPr>
        <w:t xml:space="preserve"> мөн дурдсан байдаг. </w:t>
      </w:r>
    </w:p>
    <w:p w14:paraId="707BB55D" w14:textId="554F0FC8" w:rsidR="00E75B0D" w:rsidRPr="00CD1403" w:rsidRDefault="00E75B0D" w:rsidP="00A15793">
      <w:pPr>
        <w:tabs>
          <w:tab w:val="left" w:pos="1134"/>
          <w:tab w:val="right" w:leader="dot" w:pos="9354"/>
        </w:tabs>
        <w:spacing w:afterLines="0"/>
        <w:ind w:left="0" w:firstLine="0"/>
        <w:rPr>
          <w:rFonts w:cs="Arial"/>
          <w:lang w:eastAsia="ja-JP"/>
        </w:rPr>
      </w:pPr>
      <w:r w:rsidRPr="00875B2C">
        <w:rPr>
          <w:rFonts w:cs="Arial"/>
          <w:lang w:eastAsia="ja-JP"/>
        </w:rPr>
        <w:t>Ажил</w:t>
      </w:r>
      <w:r w:rsidR="00BC3D82">
        <w:rPr>
          <w:rFonts w:eastAsiaTheme="minorEastAsia" w:cs="Arial"/>
          <w:lang w:eastAsia="zh-CN"/>
        </w:rPr>
        <w:t>лаг</w:t>
      </w:r>
      <w:r w:rsidR="00224677" w:rsidRPr="00875B2C">
        <w:rPr>
          <w:rFonts w:cs="Arial"/>
          <w:lang w:eastAsia="ja-JP"/>
        </w:rPr>
        <w:t>чдын</w:t>
      </w:r>
      <w:r w:rsidRPr="00CD1403">
        <w:rPr>
          <w:rFonts w:cs="Arial"/>
          <w:lang w:eastAsia="ja-JP"/>
        </w:rPr>
        <w:t xml:space="preserve"> тоо </w:t>
      </w:r>
      <w:r w:rsidR="007E422D" w:rsidRPr="00CD1403">
        <w:rPr>
          <w:rFonts w:cs="Arial"/>
          <w:lang w:eastAsia="ja-JP"/>
        </w:rPr>
        <w:t>202</w:t>
      </w:r>
      <w:r w:rsidR="00036AA3" w:rsidRPr="00CD1403">
        <w:rPr>
          <w:rFonts w:cs="Arial"/>
          <w:lang w:eastAsia="ja-JP"/>
        </w:rPr>
        <w:t>6</w:t>
      </w:r>
      <w:r w:rsidR="007E422D" w:rsidRPr="00CD1403">
        <w:rPr>
          <w:rFonts w:cs="Arial"/>
          <w:lang w:eastAsia="ja-JP"/>
        </w:rPr>
        <w:t xml:space="preserve"> онд</w:t>
      </w:r>
      <w:r w:rsidRPr="00CD1403">
        <w:rPr>
          <w:rFonts w:cs="Arial"/>
          <w:lang w:eastAsia="ja-JP"/>
        </w:rPr>
        <w:t xml:space="preserve"> </w:t>
      </w:r>
      <w:r w:rsidR="004A0389" w:rsidRPr="00CD1403">
        <w:rPr>
          <w:rFonts w:cs="Arial"/>
          <w:lang w:eastAsia="ja-JP"/>
        </w:rPr>
        <w:t>2</w:t>
      </w:r>
      <w:r w:rsidR="00E70D87" w:rsidRPr="00CD1403">
        <w:rPr>
          <w:rFonts w:cs="Arial"/>
          <w:lang w:eastAsia="ja-JP"/>
        </w:rPr>
        <w:t>0</w:t>
      </w:r>
      <w:r w:rsidRPr="00CD1403">
        <w:rPr>
          <w:rFonts w:cs="Arial"/>
          <w:lang w:eastAsia="ja-JP"/>
        </w:rPr>
        <w:t xml:space="preserve"> мянгаар буюу </w:t>
      </w:r>
      <w:r w:rsidR="00CB22A9" w:rsidRPr="00CD1403">
        <w:rPr>
          <w:rFonts w:cs="Arial"/>
          <w:lang w:eastAsia="ja-JP"/>
        </w:rPr>
        <w:t>1.5</w:t>
      </w:r>
      <w:r w:rsidRPr="00CD1403">
        <w:rPr>
          <w:rFonts w:cs="Arial"/>
          <w:lang w:eastAsia="ja-JP"/>
        </w:rPr>
        <w:t xml:space="preserve"> орчим хувиар нэмэгдэж 1 сая </w:t>
      </w:r>
      <w:r w:rsidR="00A350FC" w:rsidRPr="00CD1403">
        <w:rPr>
          <w:rFonts w:cs="Arial"/>
          <w:lang w:eastAsia="ja-JP"/>
        </w:rPr>
        <w:t>4</w:t>
      </w:r>
      <w:r w:rsidR="00CB22A9" w:rsidRPr="00CD1403">
        <w:rPr>
          <w:rFonts w:cs="Arial"/>
          <w:lang w:eastAsia="ja-JP"/>
        </w:rPr>
        <w:t>09</w:t>
      </w:r>
      <w:r w:rsidRPr="00CD1403">
        <w:rPr>
          <w:rFonts w:cs="Arial"/>
          <w:lang w:eastAsia="ja-JP"/>
        </w:rPr>
        <w:t xml:space="preserve"> мянга</w:t>
      </w:r>
      <w:r w:rsidR="005D4755" w:rsidRPr="00CD1403">
        <w:rPr>
          <w:rFonts w:cs="Arial"/>
          <w:lang w:eastAsia="ja-JP"/>
        </w:rPr>
        <w:t xml:space="preserve"> орчим</w:t>
      </w:r>
      <w:r w:rsidR="00031EE8" w:rsidRPr="00CD1403">
        <w:rPr>
          <w:rFonts w:cs="Arial"/>
          <w:lang w:eastAsia="ja-JP"/>
        </w:rPr>
        <w:t>д</w:t>
      </w:r>
      <w:r w:rsidR="005D4755" w:rsidRPr="00CD1403">
        <w:rPr>
          <w:rFonts w:cs="Arial"/>
          <w:lang w:eastAsia="ja-JP"/>
        </w:rPr>
        <w:t xml:space="preserve"> </w:t>
      </w:r>
      <w:r w:rsidRPr="00CD1403">
        <w:rPr>
          <w:rFonts w:cs="Arial"/>
          <w:lang w:eastAsia="ja-JP"/>
        </w:rPr>
        <w:t xml:space="preserve">хүрэх төлөвтэй байна. </w:t>
      </w:r>
      <w:r w:rsidR="00520D3B" w:rsidRPr="00CD1403">
        <w:rPr>
          <w:rFonts w:cs="Arial"/>
          <w:lang w:eastAsia="ja-JP"/>
        </w:rPr>
        <w:t>Уг</w:t>
      </w:r>
      <w:r w:rsidRPr="00CD1403">
        <w:rPr>
          <w:rFonts w:cs="Arial"/>
          <w:lang w:eastAsia="ja-JP"/>
        </w:rPr>
        <w:t xml:space="preserve"> өсөлтөд </w:t>
      </w:r>
      <w:r w:rsidR="00BC73C7" w:rsidRPr="00CD1403">
        <w:rPr>
          <w:rFonts w:cs="Arial"/>
          <w:lang w:eastAsia="ja-JP"/>
        </w:rPr>
        <w:t xml:space="preserve">боловсрол, </w:t>
      </w:r>
      <w:r w:rsidR="00C507F2" w:rsidRPr="00CD1403">
        <w:rPr>
          <w:rFonts w:cs="Arial"/>
          <w:lang w:eastAsia="ja-JP"/>
        </w:rPr>
        <w:t>эрчим хүч, ус хангамжи</w:t>
      </w:r>
      <w:r w:rsidR="004B1BFB" w:rsidRPr="00CD1403">
        <w:rPr>
          <w:rFonts w:cs="Arial"/>
          <w:lang w:eastAsia="ja-JP"/>
        </w:rPr>
        <w:t>йн</w:t>
      </w:r>
      <w:r w:rsidRPr="00CD1403">
        <w:rPr>
          <w:rFonts w:cs="Arial"/>
          <w:lang w:eastAsia="ja-JP"/>
        </w:rPr>
        <w:t xml:space="preserve"> салбаруудын идэвхжил голлон нөлөөлөх бол нөгөө талаас хөдөө аж ахуй</w:t>
      </w:r>
      <w:r w:rsidR="000B63D7" w:rsidRPr="00CD1403">
        <w:rPr>
          <w:rFonts w:cs="Arial"/>
          <w:lang w:eastAsia="ja-JP"/>
        </w:rPr>
        <w:t xml:space="preserve">, </w:t>
      </w:r>
      <w:r w:rsidR="0091682B" w:rsidRPr="00CD1403">
        <w:rPr>
          <w:rFonts w:cs="Arial"/>
          <w:lang w:eastAsia="ja-JP"/>
        </w:rPr>
        <w:t xml:space="preserve">уул уурхай, </w:t>
      </w:r>
      <w:r w:rsidR="00FE24AB" w:rsidRPr="00CD1403">
        <w:rPr>
          <w:rFonts w:cs="Arial"/>
          <w:lang w:eastAsia="ja-JP"/>
        </w:rPr>
        <w:t>барилгын</w:t>
      </w:r>
      <w:r w:rsidRPr="00CD1403">
        <w:rPr>
          <w:rFonts w:cs="Arial"/>
          <w:lang w:eastAsia="ja-JP"/>
        </w:rPr>
        <w:t xml:space="preserve"> салбарын </w:t>
      </w:r>
      <w:r w:rsidR="005C0C73" w:rsidRPr="00CD1403">
        <w:rPr>
          <w:rFonts w:cs="Arial"/>
          <w:lang w:eastAsia="ja-JP"/>
        </w:rPr>
        <w:t>огцом өсөлт саар</w:t>
      </w:r>
      <w:r w:rsidR="00C277F8" w:rsidRPr="00CD1403">
        <w:rPr>
          <w:rFonts w:cs="Arial"/>
          <w:lang w:eastAsia="ja-JP"/>
        </w:rPr>
        <w:t>ч тогтворжихоор</w:t>
      </w:r>
      <w:r w:rsidRPr="00CD1403">
        <w:rPr>
          <w:rFonts w:cs="Arial"/>
          <w:lang w:eastAsia="ja-JP"/>
        </w:rPr>
        <w:t xml:space="preserve"> байгаа нь нийт ажил эрхлэлтийн өсөлтийн хурдыг сааруулах</w:t>
      </w:r>
      <w:r w:rsidR="009D4A95" w:rsidRPr="00CD1403">
        <w:rPr>
          <w:rFonts w:cs="Arial"/>
          <w:lang w:eastAsia="ja-JP"/>
        </w:rPr>
        <w:t>аар</w:t>
      </w:r>
      <w:r w:rsidRPr="00CD1403">
        <w:rPr>
          <w:rFonts w:cs="Arial"/>
          <w:lang w:eastAsia="ja-JP"/>
        </w:rPr>
        <w:t xml:space="preserve"> байна.</w:t>
      </w:r>
    </w:p>
    <w:p w14:paraId="22FE59D5" w14:textId="79D176EB" w:rsidR="00E75B0D" w:rsidRPr="00CD1403" w:rsidRDefault="0054486F" w:rsidP="00A15793">
      <w:pPr>
        <w:tabs>
          <w:tab w:val="left" w:pos="1134"/>
          <w:tab w:val="right" w:leader="dot" w:pos="9354"/>
        </w:tabs>
        <w:spacing w:before="120" w:afterLines="0" w:after="0"/>
        <w:ind w:left="0" w:firstLine="0"/>
        <w:rPr>
          <w:rFonts w:cs="Arial"/>
          <w:lang w:eastAsia="ja-JP"/>
        </w:rPr>
      </w:pPr>
      <w:r w:rsidRPr="00CD1403">
        <w:rPr>
          <w:rFonts w:cs="Arial"/>
          <w:lang w:eastAsia="ja-JP"/>
        </w:rPr>
        <w:t xml:space="preserve">Түүнчлэн хөдөлмөрийн </w:t>
      </w:r>
      <w:r w:rsidR="00194E0D" w:rsidRPr="00CD1403">
        <w:rPr>
          <w:rFonts w:cs="Arial"/>
          <w:lang w:eastAsia="ja-JP"/>
        </w:rPr>
        <w:t>эрэл</w:t>
      </w:r>
      <w:r w:rsidR="00852491" w:rsidRPr="00CD1403">
        <w:rPr>
          <w:rFonts w:cs="Arial"/>
          <w:lang w:eastAsia="ja-JP"/>
        </w:rPr>
        <w:t>тийн өсөл</w:t>
      </w:r>
      <w:r w:rsidR="0090283F" w:rsidRPr="00CD1403">
        <w:rPr>
          <w:rFonts w:cs="Arial"/>
          <w:lang w:eastAsia="ja-JP"/>
        </w:rPr>
        <w:t>т</w:t>
      </w:r>
      <w:r w:rsidRPr="00CD1403">
        <w:rPr>
          <w:rFonts w:cs="Arial"/>
          <w:lang w:eastAsia="ja-JP"/>
        </w:rPr>
        <w:t xml:space="preserve">, хөдөлмөр эрхлэх сонирхол </w:t>
      </w:r>
      <w:r w:rsidR="00021AF3" w:rsidRPr="00CD1403">
        <w:rPr>
          <w:rFonts w:cs="Arial"/>
          <w:lang w:eastAsia="ja-JP"/>
        </w:rPr>
        <w:t>нэмэгдсэн</w:t>
      </w:r>
      <w:r w:rsidRPr="00CD1403">
        <w:rPr>
          <w:rFonts w:cs="Arial"/>
          <w:lang w:eastAsia="ja-JP"/>
        </w:rPr>
        <w:t xml:space="preserve">тэй холбоотойгоор ажиллах хүч </w:t>
      </w:r>
      <w:r w:rsidR="003D3126" w:rsidRPr="00EE7CBA">
        <w:rPr>
          <w:rFonts w:cs="Arial"/>
          <w:lang w:eastAsia="ja-JP"/>
        </w:rPr>
        <w:t>2</w:t>
      </w:r>
      <w:r w:rsidR="00E0361A">
        <w:rPr>
          <w:rFonts w:cs="Arial"/>
          <w:lang w:eastAsia="ja-JP"/>
        </w:rPr>
        <w:t>0</w:t>
      </w:r>
      <w:r w:rsidRPr="00875B2C">
        <w:rPr>
          <w:rFonts w:cs="Arial"/>
          <w:lang w:eastAsia="ja-JP"/>
        </w:rPr>
        <w:t xml:space="preserve"> </w:t>
      </w:r>
      <w:r w:rsidR="00E0361A">
        <w:rPr>
          <w:rFonts w:cs="Arial"/>
          <w:lang w:eastAsia="ja-JP"/>
        </w:rPr>
        <w:t>гаруй</w:t>
      </w:r>
      <w:r w:rsidRPr="00CD1403">
        <w:rPr>
          <w:rFonts w:cs="Arial"/>
          <w:lang w:eastAsia="ja-JP"/>
        </w:rPr>
        <w:t xml:space="preserve"> мянган хүнээр буюу </w:t>
      </w:r>
      <w:r w:rsidR="00D46BBD" w:rsidRPr="00CD1403">
        <w:rPr>
          <w:rFonts w:cs="Arial"/>
          <w:lang w:eastAsia="ja-JP"/>
        </w:rPr>
        <w:t>1</w:t>
      </w:r>
      <w:r w:rsidRPr="00CD1403">
        <w:rPr>
          <w:rFonts w:cs="Arial"/>
          <w:lang w:eastAsia="ja-JP"/>
        </w:rPr>
        <w:t xml:space="preserve"> орчим хувиар нэмэгдэж </w:t>
      </w:r>
      <w:r w:rsidR="009C392A" w:rsidRPr="00CD1403">
        <w:rPr>
          <w:rFonts w:cs="Arial"/>
          <w:lang w:eastAsia="ja-JP"/>
        </w:rPr>
        <w:t xml:space="preserve">1 </w:t>
      </w:r>
      <w:r w:rsidRPr="00CD1403">
        <w:rPr>
          <w:rFonts w:cs="Arial"/>
          <w:lang w:eastAsia="ja-JP"/>
        </w:rPr>
        <w:t xml:space="preserve">сая </w:t>
      </w:r>
      <w:r w:rsidR="009E55C3" w:rsidRPr="00CD1403">
        <w:rPr>
          <w:rFonts w:cs="Arial"/>
          <w:lang w:eastAsia="ja-JP"/>
        </w:rPr>
        <w:t>490</w:t>
      </w:r>
      <w:r w:rsidRPr="00CD1403">
        <w:rPr>
          <w:rFonts w:cs="Arial"/>
          <w:lang w:eastAsia="ja-JP"/>
        </w:rPr>
        <w:t xml:space="preserve"> мянга</w:t>
      </w:r>
      <w:r w:rsidR="00031EE8" w:rsidRPr="00CD1403">
        <w:rPr>
          <w:rFonts w:cs="Arial"/>
          <w:lang w:eastAsia="ja-JP"/>
        </w:rPr>
        <w:t xml:space="preserve"> гаруй хүнд</w:t>
      </w:r>
      <w:r w:rsidRPr="00CD1403">
        <w:rPr>
          <w:rFonts w:cs="Arial"/>
          <w:lang w:eastAsia="ja-JP"/>
        </w:rPr>
        <w:t xml:space="preserve"> хүрэх төлөвтэй байна. </w:t>
      </w:r>
      <w:r w:rsidR="00D55B37" w:rsidRPr="00CD1403">
        <w:rPr>
          <w:rFonts w:cs="Arial"/>
          <w:lang w:eastAsia="ja-JP"/>
        </w:rPr>
        <w:t>Үүний үр дүнд</w:t>
      </w:r>
      <w:r w:rsidR="00E75B0D" w:rsidRPr="00CD1403">
        <w:rPr>
          <w:rFonts w:cs="Arial"/>
          <w:lang w:eastAsia="ja-JP"/>
        </w:rPr>
        <w:t xml:space="preserve"> ажиллах хүчний оролцооны түвшин өмнөх оноос 0.</w:t>
      </w:r>
      <w:r w:rsidR="004411B0" w:rsidRPr="00CD1403">
        <w:rPr>
          <w:rFonts w:cs="Arial"/>
          <w:lang w:eastAsia="ja-JP"/>
        </w:rPr>
        <w:t>1</w:t>
      </w:r>
      <w:r w:rsidR="00E75B0D" w:rsidRPr="00CD1403">
        <w:rPr>
          <w:rFonts w:cs="Arial"/>
          <w:lang w:eastAsia="ja-JP"/>
        </w:rPr>
        <w:t xml:space="preserve"> нэгж хувиар өсөж, 202</w:t>
      </w:r>
      <w:r w:rsidR="00F61300" w:rsidRPr="00CD1403">
        <w:rPr>
          <w:rFonts w:cs="Arial"/>
          <w:lang w:eastAsia="ja-JP"/>
        </w:rPr>
        <w:t>6</w:t>
      </w:r>
      <w:r w:rsidR="00E75B0D" w:rsidRPr="00CD1403">
        <w:rPr>
          <w:rFonts w:cs="Arial"/>
          <w:lang w:eastAsia="ja-JP"/>
        </w:rPr>
        <w:t xml:space="preserve"> онд 6</w:t>
      </w:r>
      <w:r w:rsidR="009B7B34" w:rsidRPr="00CD1403">
        <w:rPr>
          <w:rFonts w:cs="Arial"/>
          <w:lang w:eastAsia="ja-JP"/>
        </w:rPr>
        <w:t>2</w:t>
      </w:r>
      <w:r w:rsidR="00E75B0D" w:rsidRPr="00CD1403">
        <w:rPr>
          <w:rFonts w:cs="Arial"/>
          <w:lang w:eastAsia="ja-JP"/>
        </w:rPr>
        <w:t>.</w:t>
      </w:r>
      <w:r w:rsidR="009B7B34" w:rsidRPr="00CD1403">
        <w:rPr>
          <w:rFonts w:cs="Arial"/>
          <w:lang w:eastAsia="ja-JP"/>
        </w:rPr>
        <w:t>5</w:t>
      </w:r>
      <w:r w:rsidR="00E75B0D" w:rsidRPr="00CD1403">
        <w:rPr>
          <w:rFonts w:cs="Arial"/>
          <w:lang w:eastAsia="ja-JP"/>
        </w:rPr>
        <w:t xml:space="preserve"> хувь</w:t>
      </w:r>
      <w:r w:rsidR="0028789F" w:rsidRPr="00CD1403">
        <w:rPr>
          <w:rFonts w:cs="Arial"/>
          <w:lang w:eastAsia="ja-JP"/>
        </w:rPr>
        <w:t xml:space="preserve"> буюу</w:t>
      </w:r>
      <w:r w:rsidR="00E75B0D" w:rsidRPr="00CD1403">
        <w:rPr>
          <w:rFonts w:cs="Arial"/>
          <w:lang w:eastAsia="ja-JP"/>
        </w:rPr>
        <w:t xml:space="preserve"> </w:t>
      </w:r>
      <w:r w:rsidR="00C976D4" w:rsidRPr="00CD1403">
        <w:rPr>
          <w:rFonts w:cs="Arial"/>
          <w:lang w:eastAsia="ja-JP"/>
        </w:rPr>
        <w:t xml:space="preserve">цар тахлаас өмнөх үеийн түвшинд </w:t>
      </w:r>
      <w:r w:rsidR="009B6AE2">
        <w:rPr>
          <w:rFonts w:cs="Arial"/>
          <w:lang w:eastAsia="ja-JP"/>
        </w:rPr>
        <w:t>хүрэх төлөв</w:t>
      </w:r>
      <w:r w:rsidR="003D1BEF">
        <w:rPr>
          <w:rFonts w:cs="Arial"/>
          <w:lang w:eastAsia="ja-JP"/>
        </w:rPr>
        <w:t>тэй</w:t>
      </w:r>
      <w:r w:rsidR="00E75B0D" w:rsidRPr="00CD1403">
        <w:rPr>
          <w:rFonts w:cs="Arial"/>
          <w:lang w:eastAsia="ja-JP"/>
        </w:rPr>
        <w:t xml:space="preserve"> байна.</w:t>
      </w:r>
      <w:r w:rsidR="001D0735" w:rsidRPr="00CD1403">
        <w:rPr>
          <w:rFonts w:cs="Arial"/>
          <w:lang w:eastAsia="ja-JP"/>
        </w:rPr>
        <w:t xml:space="preserve"> </w:t>
      </w:r>
    </w:p>
    <w:p w14:paraId="0200AEA2" w14:textId="1BF3081E" w:rsidR="00765F0D" w:rsidRPr="00CD1403" w:rsidRDefault="00EF4256" w:rsidP="00A15793">
      <w:pPr>
        <w:tabs>
          <w:tab w:val="left" w:pos="1134"/>
          <w:tab w:val="right" w:leader="dot" w:pos="9354"/>
        </w:tabs>
        <w:spacing w:before="120" w:afterLines="0" w:after="0"/>
        <w:ind w:left="0" w:firstLine="0"/>
        <w:rPr>
          <w:rFonts w:cs="Arial"/>
          <w:color w:val="000000" w:themeColor="text1"/>
          <w:lang w:eastAsia="ja-JP"/>
        </w:rPr>
      </w:pPr>
      <w:r w:rsidRPr="00CD1403">
        <w:rPr>
          <w:rFonts w:cs="Arial"/>
          <w:color w:val="000000" w:themeColor="text1"/>
          <w:lang w:eastAsia="ja-JP"/>
        </w:rPr>
        <w:t>Нөгөө талаас ажилгүй</w:t>
      </w:r>
      <w:r w:rsidR="00600695" w:rsidRPr="00CD1403">
        <w:rPr>
          <w:rFonts w:cs="Arial"/>
          <w:color w:val="000000" w:themeColor="text1"/>
          <w:lang w:eastAsia="ja-JP"/>
        </w:rPr>
        <w:t xml:space="preserve"> иргэдийн тоо өмнөх оноос </w:t>
      </w:r>
      <w:r w:rsidR="00811807" w:rsidRPr="00CD1403">
        <w:rPr>
          <w:rFonts w:cs="Arial"/>
          <w:color w:val="000000" w:themeColor="text1"/>
          <w:lang w:eastAsia="ja-JP"/>
        </w:rPr>
        <w:t>1</w:t>
      </w:r>
      <w:r w:rsidR="00C704B9" w:rsidRPr="00CD1403">
        <w:rPr>
          <w:rFonts w:cs="Arial"/>
          <w:color w:val="000000" w:themeColor="text1"/>
          <w:lang w:eastAsia="ja-JP"/>
        </w:rPr>
        <w:t>.</w:t>
      </w:r>
      <w:r w:rsidR="009A64B7" w:rsidRPr="00CD1403">
        <w:rPr>
          <w:rFonts w:cs="Arial"/>
          <w:color w:val="000000" w:themeColor="text1"/>
          <w:lang w:eastAsia="ja-JP"/>
        </w:rPr>
        <w:t>2</w:t>
      </w:r>
      <w:r w:rsidRPr="00CD1403">
        <w:rPr>
          <w:rFonts w:cs="Arial"/>
          <w:color w:val="000000" w:themeColor="text1"/>
          <w:lang w:eastAsia="ja-JP"/>
        </w:rPr>
        <w:t xml:space="preserve"> мянгаар </w:t>
      </w:r>
      <w:r w:rsidR="00C704B9" w:rsidRPr="00CD1403">
        <w:rPr>
          <w:rFonts w:cs="Arial"/>
          <w:color w:val="000000" w:themeColor="text1"/>
          <w:lang w:eastAsia="ja-JP"/>
        </w:rPr>
        <w:t>өсөж</w:t>
      </w:r>
      <w:r w:rsidRPr="00CD1403">
        <w:rPr>
          <w:rFonts w:cs="Arial"/>
          <w:color w:val="000000" w:themeColor="text1"/>
          <w:lang w:eastAsia="ja-JP"/>
        </w:rPr>
        <w:t>,</w:t>
      </w:r>
      <w:r w:rsidR="00600695" w:rsidRPr="00CD1403">
        <w:rPr>
          <w:rFonts w:cs="Arial"/>
          <w:color w:val="000000" w:themeColor="text1"/>
          <w:lang w:eastAsia="ja-JP"/>
        </w:rPr>
        <w:t xml:space="preserve"> </w:t>
      </w:r>
      <w:r w:rsidR="002D0D07" w:rsidRPr="00CD1403">
        <w:rPr>
          <w:rFonts w:cs="Arial"/>
          <w:color w:val="000000" w:themeColor="text1"/>
          <w:lang w:eastAsia="ja-JP"/>
        </w:rPr>
        <w:t>8</w:t>
      </w:r>
      <w:r w:rsidR="009A64B7" w:rsidRPr="00CD1403">
        <w:rPr>
          <w:rFonts w:cs="Arial"/>
          <w:color w:val="000000" w:themeColor="text1"/>
          <w:lang w:eastAsia="ja-JP"/>
        </w:rPr>
        <w:t>0</w:t>
      </w:r>
      <w:r w:rsidR="00891C65" w:rsidRPr="00CD1403">
        <w:rPr>
          <w:rFonts w:cs="Arial"/>
          <w:color w:val="000000" w:themeColor="text1"/>
          <w:lang w:eastAsia="ja-JP"/>
        </w:rPr>
        <w:t xml:space="preserve"> мянгад </w:t>
      </w:r>
      <w:r w:rsidRPr="00CD1403">
        <w:rPr>
          <w:rFonts w:cs="Arial"/>
          <w:color w:val="000000" w:themeColor="text1"/>
          <w:lang w:eastAsia="ja-JP"/>
        </w:rPr>
        <w:t>хүрэх</w:t>
      </w:r>
      <w:r w:rsidR="005523EA" w:rsidRPr="00CD1403">
        <w:rPr>
          <w:rFonts w:cs="Arial"/>
          <w:color w:val="000000" w:themeColor="text1"/>
          <w:lang w:eastAsia="ja-JP"/>
        </w:rPr>
        <w:t xml:space="preserve"> хандлагатай</w:t>
      </w:r>
      <w:r w:rsidRPr="00CD1403">
        <w:rPr>
          <w:rFonts w:cs="Arial"/>
          <w:color w:val="000000" w:themeColor="text1"/>
          <w:lang w:eastAsia="ja-JP"/>
        </w:rPr>
        <w:t xml:space="preserve"> байна. </w:t>
      </w:r>
      <w:r w:rsidR="00154732" w:rsidRPr="00CD1403">
        <w:rPr>
          <w:rFonts w:cs="Arial"/>
          <w:color w:val="000000" w:themeColor="text1"/>
          <w:lang w:eastAsia="ja-JP"/>
        </w:rPr>
        <w:t>Ингэснээр</w:t>
      </w:r>
      <w:r w:rsidR="007B203D" w:rsidRPr="00CD1403">
        <w:rPr>
          <w:rFonts w:cs="Arial"/>
          <w:color w:val="000000" w:themeColor="text1"/>
          <w:lang w:eastAsia="ja-JP"/>
        </w:rPr>
        <w:t xml:space="preserve"> </w:t>
      </w:r>
      <w:r w:rsidR="00E31784" w:rsidRPr="00CD1403">
        <w:rPr>
          <w:rFonts w:cs="Arial"/>
          <w:color w:val="000000" w:themeColor="text1"/>
          <w:lang w:eastAsia="ja-JP"/>
        </w:rPr>
        <w:t>ажилгүйдлийн түвшин 5.</w:t>
      </w:r>
      <w:r w:rsidR="00970994" w:rsidRPr="00CD1403">
        <w:rPr>
          <w:rFonts w:cs="Arial"/>
          <w:color w:val="000000" w:themeColor="text1"/>
          <w:lang w:eastAsia="ja-JP"/>
        </w:rPr>
        <w:t>4</w:t>
      </w:r>
      <w:r w:rsidR="005A1C0B" w:rsidRPr="00CD1403">
        <w:rPr>
          <w:rFonts w:cs="Arial"/>
          <w:color w:val="000000" w:themeColor="text1"/>
          <w:lang w:eastAsia="ja-JP"/>
        </w:rPr>
        <w:t xml:space="preserve"> </w:t>
      </w:r>
      <w:r w:rsidRPr="00CD1403">
        <w:rPr>
          <w:rFonts w:cs="Arial"/>
          <w:color w:val="000000" w:themeColor="text1"/>
          <w:lang w:eastAsia="ja-JP"/>
        </w:rPr>
        <w:t xml:space="preserve">хувь болж өмнөх </w:t>
      </w:r>
      <w:r w:rsidR="009A37DA" w:rsidRPr="00CD1403">
        <w:rPr>
          <w:rFonts w:cs="Arial"/>
          <w:color w:val="000000" w:themeColor="text1"/>
          <w:lang w:eastAsia="ja-JP"/>
        </w:rPr>
        <w:t>оны түвшинд ха</w:t>
      </w:r>
      <w:r w:rsidR="00017737" w:rsidRPr="00CD1403">
        <w:rPr>
          <w:rFonts w:cs="Arial"/>
          <w:color w:val="000000" w:themeColor="text1"/>
          <w:lang w:eastAsia="ja-JP"/>
        </w:rPr>
        <w:t>дгалагдахаар</w:t>
      </w:r>
      <w:r w:rsidR="005A1C0B" w:rsidRPr="00CD1403">
        <w:rPr>
          <w:rFonts w:cs="Arial"/>
          <w:color w:val="000000" w:themeColor="text1"/>
          <w:lang w:eastAsia="ja-JP"/>
        </w:rPr>
        <w:t xml:space="preserve"> байна.</w:t>
      </w:r>
    </w:p>
    <w:p w14:paraId="5BEF36D9" w14:textId="5B78F3EA" w:rsidR="00BC582A" w:rsidRPr="00CD1403" w:rsidRDefault="00BC582A" w:rsidP="00944F1F">
      <w:pPr>
        <w:pStyle w:val="Heading3"/>
      </w:pPr>
      <w:bookmarkStart w:id="56" w:name="_Toc228459959"/>
      <w:r w:rsidRPr="00CD1403">
        <w:t>Гадаад худалдааны тэнцэл</w:t>
      </w:r>
      <w:bookmarkEnd w:id="56"/>
    </w:p>
    <w:p w14:paraId="0317FF39" w14:textId="77777777" w:rsidR="00EA36B9" w:rsidRPr="00CD1403" w:rsidRDefault="00BC582A" w:rsidP="00EA36B9">
      <w:pPr>
        <w:tabs>
          <w:tab w:val="left" w:pos="454"/>
          <w:tab w:val="left" w:pos="1134"/>
          <w:tab w:val="right" w:leader="dot" w:pos="9354"/>
        </w:tabs>
        <w:spacing w:before="120" w:afterLines="0" w:after="0"/>
        <w:ind w:left="0" w:firstLine="0"/>
        <w:mirrorIndents/>
        <w:rPr>
          <w:rFonts w:cs="Arial"/>
        </w:rPr>
      </w:pPr>
      <w:r w:rsidRPr="00CD1403">
        <w:rPr>
          <w:rFonts w:cs="Arial"/>
          <w:b/>
          <w:bCs/>
          <w:i/>
          <w:color w:val="055957"/>
          <w:szCs w:val="24"/>
        </w:rPr>
        <w:t>202</w:t>
      </w:r>
      <w:r w:rsidR="00FB54AE" w:rsidRPr="00CD1403">
        <w:rPr>
          <w:rFonts w:cs="Arial"/>
          <w:b/>
          <w:bCs/>
          <w:i/>
          <w:color w:val="055957"/>
          <w:szCs w:val="24"/>
        </w:rPr>
        <w:t>4</w:t>
      </w:r>
      <w:r w:rsidRPr="00CD1403">
        <w:rPr>
          <w:rFonts w:cs="Arial"/>
          <w:b/>
          <w:bCs/>
          <w:i/>
          <w:color w:val="055957"/>
          <w:szCs w:val="24"/>
        </w:rPr>
        <w:t xml:space="preserve"> оны гүйцэтгэл:</w:t>
      </w:r>
      <w:r w:rsidRPr="00CD1403">
        <w:rPr>
          <w:rFonts w:cs="Arial"/>
          <w:i/>
          <w:color w:val="055957"/>
          <w:szCs w:val="24"/>
        </w:rPr>
        <w:t xml:space="preserve"> </w:t>
      </w:r>
      <w:r w:rsidR="00EA36B9" w:rsidRPr="00CD1403">
        <w:rPr>
          <w:rFonts w:cs="Arial"/>
        </w:rPr>
        <w:t xml:space="preserve">Гадаад худалдааны нийт бараа эргэлт 2024 онд 27.4 тэрбум ам.долларт хүрч, өмнөх оноос 12.1 хувиар өссөн бол гадаад худалдааны тэнцэл 4.2 тэрбум ам.долларын ашигтай гарлаа. </w:t>
      </w:r>
    </w:p>
    <w:p w14:paraId="4AA6DFC2" w14:textId="77777777" w:rsidR="00EA36B9" w:rsidRPr="00CD1403" w:rsidRDefault="00EA36B9" w:rsidP="00EA36B9">
      <w:pPr>
        <w:tabs>
          <w:tab w:val="left" w:pos="454"/>
          <w:tab w:val="left" w:pos="1134"/>
          <w:tab w:val="right" w:leader="dot" w:pos="9354"/>
        </w:tabs>
        <w:spacing w:before="120" w:afterLines="0" w:after="0"/>
        <w:ind w:left="0" w:firstLine="0"/>
        <w:mirrorIndents/>
        <w:rPr>
          <w:rFonts w:cs="Arial"/>
        </w:rPr>
      </w:pPr>
      <w:r w:rsidRPr="00CD1403">
        <w:rPr>
          <w:rFonts w:cs="Arial"/>
        </w:rPr>
        <w:t xml:space="preserve">Экспорт 2024 онд 15.8 тэрбум ам.долларт хүрч, өмнөх оноос 3.9 хувиар өслөө. Өсөлтөд зэсийн баяжмал, төмрийн хүдрийн экспортын биет хэмжээ нэмэгдсэн, алтны дэлхийн зах зээл дэх үнэ өссөн зэрэг нь голлон нөлөөллөө. </w:t>
      </w:r>
    </w:p>
    <w:p w14:paraId="7EE2FC34" w14:textId="77777777" w:rsidR="00EA36B9" w:rsidRPr="00CD1403" w:rsidRDefault="00EA36B9" w:rsidP="00EA36B9">
      <w:pPr>
        <w:tabs>
          <w:tab w:val="left" w:pos="454"/>
          <w:tab w:val="left" w:pos="1134"/>
          <w:tab w:val="right" w:leader="dot" w:pos="9354"/>
        </w:tabs>
        <w:spacing w:before="120" w:afterLines="0" w:after="0"/>
        <w:ind w:left="0" w:firstLine="0"/>
        <w:mirrorIndents/>
        <w:rPr>
          <w:rFonts w:cs="Arial"/>
        </w:rPr>
      </w:pPr>
      <w:r w:rsidRPr="00CD1403">
        <w:rPr>
          <w:rFonts w:cs="Arial"/>
        </w:rPr>
        <w:t xml:space="preserve">Уул уурхайн гаралтай бүтээгдэхүүний экспорт 14.7 тэрбум ам.долларт хүрч, өмнөх оноос 5.6 хувиар өссөн байна. Хилийн голлох боомтуудын тээвэр зохион байгуулалт сайжирч, ажиллах цагийн хуваарь уртассанаар нүүрсний экспорт 83.8 сая тоннд хүрч, өмнөх оноос 20 хувиар нэмэгдлээ. Оюу толгойн далд уурхайн нөлөөгөөр зэсийн баяжмалын экспорт 2024 онд 1,695 мянган тоннд хүрч өмнөх оноос 11 хувиар, олборлолт нэмэгдсэнтэй холбоотойгоор төмрийн хүдрийн экспортын биет хэмжээ 7,511 мянган тоннд хүрч, өмнөх оноос 31 хувиар тус тус өслөө. </w:t>
      </w:r>
    </w:p>
    <w:p w14:paraId="64F248DB" w14:textId="77777777" w:rsidR="00EA36B9" w:rsidRPr="00CD1403" w:rsidRDefault="00EA36B9" w:rsidP="00EA36B9">
      <w:pPr>
        <w:tabs>
          <w:tab w:val="left" w:pos="454"/>
          <w:tab w:val="left" w:pos="1134"/>
          <w:tab w:val="right" w:leader="dot" w:pos="9354"/>
        </w:tabs>
        <w:spacing w:before="120" w:afterLines="0" w:after="0"/>
        <w:ind w:left="0" w:firstLine="0"/>
        <w:mirrorIndents/>
        <w:rPr>
          <w:rFonts w:cs="Arial"/>
        </w:rPr>
      </w:pPr>
      <w:r w:rsidRPr="00CD1403">
        <w:rPr>
          <w:rFonts w:cs="Arial"/>
        </w:rPr>
        <w:t xml:space="preserve">Харин уул уурхайн бус экспорт 1.1 тэрбум ам.долларт хүрч, өмнөх оноос 13.9 хувиар буурлаа. Тухайлбал, хөдөө аж ахуйн гаралтай бүтээгдэхүүний экспорт 493 сая ам.долларт хүрч, өмнөх оноос 33.6 хувиар буурсан байна. Нийт нутгийн ихэнх хэсэгт өвөлжилт, хаваржилт хүндэрсэн нь хөдөө аж ахуйн гаралтай түүхий эдийн экспортод сөргөөр нөлөөлж, 2024 оны эцсийн байдлаар малын махны экспорт 14 хувиар, ноолуурын экспорт 11 хувиар, арьс ширний экспорт 5 хувиар тус тус буурсан байна. </w:t>
      </w:r>
    </w:p>
    <w:p w14:paraId="3DE1DE0A" w14:textId="77777777" w:rsidR="002D76DC" w:rsidRPr="00CD1403" w:rsidRDefault="002D76DC" w:rsidP="002D76DC">
      <w:pPr>
        <w:tabs>
          <w:tab w:val="left" w:pos="1134"/>
          <w:tab w:val="right" w:leader="dot" w:pos="9354"/>
        </w:tabs>
        <w:spacing w:before="120" w:afterLines="0" w:after="0"/>
        <w:ind w:left="0" w:firstLine="0"/>
        <w:rPr>
          <w:rFonts w:cs="Arial"/>
        </w:rPr>
      </w:pPr>
      <w:r w:rsidRPr="00CD1403">
        <w:rPr>
          <w:rFonts w:cs="Arial"/>
        </w:rPr>
        <w:t xml:space="preserve">Эдийн засгийн өсөлт 11 улирал дараалан хадгалагдаж, дотоод идэвхжил өндөр байснаар бараа, бүтээгдэхүүний импорт 2024 онд 11.6 тэрбум ам.долларт хүрч, өмнөх оноос 2.4 тэрбум ам.доллароор буюу 26 хувиар өслөө. </w:t>
      </w:r>
      <w:r w:rsidRPr="00CD1403">
        <w:rPr>
          <w:rFonts w:eastAsia="SimSun" w:cs="Arial"/>
        </w:rPr>
        <w:t xml:space="preserve">Импортын </w:t>
      </w:r>
      <w:r w:rsidRPr="00CD1403">
        <w:rPr>
          <w:rFonts w:cs="Arial"/>
        </w:rPr>
        <w:t xml:space="preserve">өсөлтийг барааны бүлгээр авч үзвэл нийт өсөлтийн 11.6 нэгж хувийг хөрөнгө оруулалтын зориулалттай машин механик, тоног төхөөрөмж, барилгын материал, 10.6 нэгж хувийг хэрэглээний бүтээгдэхүүн, 3.3 нэгж хувийг аж үйлдвэрийн орц тус тус бүрдүүлсэн байна.  </w:t>
      </w:r>
    </w:p>
    <w:p w14:paraId="1D0FEF5D" w14:textId="77777777" w:rsidR="002D76DC" w:rsidRPr="00CD1403" w:rsidRDefault="002D76DC" w:rsidP="002D76DC">
      <w:pPr>
        <w:tabs>
          <w:tab w:val="left" w:pos="1134"/>
          <w:tab w:val="right" w:leader="dot" w:pos="9354"/>
        </w:tabs>
        <w:spacing w:before="120" w:afterLines="0" w:after="0"/>
        <w:ind w:left="0" w:firstLine="0"/>
        <w:rPr>
          <w:rFonts w:cs="Arial"/>
        </w:rPr>
      </w:pPr>
      <w:r w:rsidRPr="00CD1403">
        <w:rPr>
          <w:rFonts w:cs="Arial"/>
        </w:rPr>
        <w:t xml:space="preserve">Уул уурхайн салбарын үйлдвэрлэл нэмэгдэж, нүүрсний олборлолт 23 хувиар, экспортын биет хэмжээ 20 хувиар тус тус өссөн нь уул уурхайн салбарт ашиглагддаг завсрын бүтээгдэхүүний импортыг нэмэгдүүллээ. Тухайлбал, экскаватор, шанагт ухагчийн импорт 362 сая ам.долларт хүрч, өмнөх оноос 2 дахин, ачаа бараа тээвэрлэх тээврийн хэрэгслийн импорт 722 сая ам.долларт хүрч 67 хувиар, дизель түлшний импорт 1,296 сая ам.долларт хүрч 17 хувиар тус тус өссөн байна. </w:t>
      </w:r>
    </w:p>
    <w:p w14:paraId="075E9270" w14:textId="77777777" w:rsidR="002D76DC" w:rsidRPr="00CD1403" w:rsidRDefault="002D76DC" w:rsidP="002D76DC">
      <w:pPr>
        <w:tabs>
          <w:tab w:val="left" w:pos="1134"/>
          <w:tab w:val="right" w:leader="dot" w:pos="9354"/>
        </w:tabs>
        <w:spacing w:before="120" w:afterLines="0"/>
        <w:ind w:left="0" w:firstLine="0"/>
        <w:rPr>
          <w:rFonts w:cs="Arial"/>
        </w:rPr>
      </w:pPr>
      <w:r w:rsidRPr="00CD1403">
        <w:rPr>
          <w:rFonts w:cs="Arial"/>
        </w:rPr>
        <w:t xml:space="preserve">Өрхийн орлого сайжирч, хэрэглээний зээл нэмэгдсэн нь хэрэглээний бүтээгдэхүүн, тэр дундаа суудлын автомашины импортыг өдөөлөө. Тухайлбал, иргэдэд шинээр олгосон зээл 2024 онд 34 хувиар өсөж, суудлын автомашины импорт өмнөх оноос 67 хувиар өссөн байна. Суудлын автомашины импорт нэмэгдэж, аймаг, сумдын тэмдэглэлт ойн арга хэмжээний тоо өссөнтэй холбоотойгоор авто бензиний импорт 643 сая ам.долларт хүрч, 23 хувиар өслөө. </w:t>
      </w:r>
    </w:p>
    <w:p w14:paraId="52248962" w14:textId="77777777" w:rsidR="002D76DC" w:rsidRPr="00CD1403" w:rsidRDefault="002D76DC" w:rsidP="002D76DC">
      <w:pPr>
        <w:tabs>
          <w:tab w:val="left" w:pos="454"/>
          <w:tab w:val="left" w:pos="1134"/>
          <w:tab w:val="right" w:leader="dot" w:pos="9354"/>
        </w:tabs>
        <w:spacing w:before="120" w:afterLines="0" w:after="0"/>
        <w:ind w:left="0" w:firstLine="0"/>
        <w:mirrorIndents/>
        <w:rPr>
          <w:rStyle w:val="ListParagraphChar"/>
          <w:rFonts w:cs="Arial"/>
        </w:rPr>
      </w:pPr>
      <w:r w:rsidRPr="00CD1403">
        <w:rPr>
          <w:rStyle w:val="ListParagraphChar"/>
          <w:rFonts w:cs="Arial"/>
        </w:rPr>
        <w:t xml:space="preserve">Импортын дүн өмнөх оноос 2.4 тэрбум ам.доллароор өссөний 90 орчим хувийг тоо хэмжээ, 10 орчим хувийг үнийн өсөлт бүрдүүлсэн байна. Худалдааны гол түнш орнуудад үнийн өсөлт саарсан нь импортын барааны үнийн өсөлт бага түвшинд хадгалагдахад нөлөөлөв.                  </w:t>
      </w:r>
    </w:p>
    <w:p w14:paraId="5EB7655E" w14:textId="77777777" w:rsidR="00FB54AE" w:rsidRPr="00CD1403" w:rsidRDefault="00BC582A" w:rsidP="00FB54AE">
      <w:pPr>
        <w:tabs>
          <w:tab w:val="left" w:pos="454"/>
          <w:tab w:val="left" w:pos="1134"/>
          <w:tab w:val="right" w:leader="dot" w:pos="9354"/>
        </w:tabs>
        <w:spacing w:before="120" w:afterLines="0" w:after="0"/>
        <w:ind w:left="0" w:firstLine="0"/>
        <w:mirrorIndents/>
        <w:rPr>
          <w:rFonts w:cs="Arial"/>
        </w:rPr>
      </w:pPr>
      <w:r w:rsidRPr="00CD1403">
        <w:rPr>
          <w:rFonts w:cs="Arial"/>
          <w:b/>
          <w:i/>
          <w:color w:val="055957"/>
          <w:szCs w:val="24"/>
        </w:rPr>
        <w:t>202</w:t>
      </w:r>
      <w:r w:rsidR="00B03F62" w:rsidRPr="00CD1403">
        <w:rPr>
          <w:rFonts w:cs="Arial"/>
          <w:b/>
          <w:i/>
          <w:color w:val="055957"/>
          <w:szCs w:val="24"/>
        </w:rPr>
        <w:t>5</w:t>
      </w:r>
      <w:r w:rsidRPr="00CD1403">
        <w:rPr>
          <w:rFonts w:cs="Arial"/>
          <w:b/>
          <w:i/>
          <w:color w:val="055957"/>
          <w:szCs w:val="24"/>
        </w:rPr>
        <w:t xml:space="preserve"> оны гүйцэтгэл:</w:t>
      </w:r>
      <w:r w:rsidRPr="00CD1403">
        <w:rPr>
          <w:rFonts w:cs="Arial"/>
          <w:szCs w:val="24"/>
        </w:rPr>
        <w:t xml:space="preserve"> </w:t>
      </w:r>
      <w:r w:rsidR="00FB54AE" w:rsidRPr="00CD1403">
        <w:rPr>
          <w:rFonts w:cs="Arial"/>
        </w:rPr>
        <w:t>Гадаад худалдааны нийт бараа эргэлт 2025 онд 27.0 тэрбум ам.долларт хүрсэн бол гадаад худалдааны тэнцэл 4.4 тэрбум ам.долларын ашигтай гарлаа.</w:t>
      </w:r>
    </w:p>
    <w:p w14:paraId="3CB8AF26" w14:textId="77777777" w:rsidR="00FB54AE" w:rsidRPr="00CD1403" w:rsidRDefault="00FB54AE" w:rsidP="00FB54AE">
      <w:pPr>
        <w:tabs>
          <w:tab w:val="left" w:pos="454"/>
          <w:tab w:val="left" w:pos="1134"/>
          <w:tab w:val="right" w:leader="dot" w:pos="9354"/>
        </w:tabs>
        <w:spacing w:before="120" w:afterLines="0" w:after="0"/>
        <w:ind w:left="0" w:firstLine="0"/>
        <w:mirrorIndents/>
        <w:rPr>
          <w:rFonts w:cs="Arial"/>
        </w:rPr>
      </w:pPr>
      <w:r w:rsidRPr="00CD1403">
        <w:rPr>
          <w:rFonts w:cs="Arial"/>
        </w:rPr>
        <w:t>Экспорт 2025 онд 15.</w:t>
      </w:r>
      <w:r w:rsidR="0078614F" w:rsidRPr="00CD1403">
        <w:rPr>
          <w:rFonts w:cs="Arial"/>
        </w:rPr>
        <w:t>8</w:t>
      </w:r>
      <w:r w:rsidRPr="00CD1403">
        <w:rPr>
          <w:rFonts w:cs="Arial"/>
        </w:rPr>
        <w:t xml:space="preserve"> тэрбум ам.долларт хүрч, өмнөх оны түвшинд хадгалагдав. </w:t>
      </w:r>
      <w:r w:rsidR="00DB7DC5" w:rsidRPr="00CD1403">
        <w:rPr>
          <w:rFonts w:cs="Arial"/>
        </w:rPr>
        <w:t xml:space="preserve">Нүүрс, зэсийн баяжмал, төмрийн хүдрийн экспортын биет хэмжээ өссөн нь нүүрсний үнийн бууралтаас шалтгаалсан экспортын орлогын </w:t>
      </w:r>
      <w:r w:rsidR="00AC5C5E" w:rsidRPr="00CD1403">
        <w:rPr>
          <w:rFonts w:cs="Arial"/>
        </w:rPr>
        <w:t>алдагдлыг нөхлөө</w:t>
      </w:r>
      <w:r w:rsidR="00DB7DC5" w:rsidRPr="00CD1403">
        <w:rPr>
          <w:rFonts w:cs="Arial"/>
        </w:rPr>
        <w:t>.</w:t>
      </w:r>
    </w:p>
    <w:p w14:paraId="14242324" w14:textId="77777777" w:rsidR="00857B1B" w:rsidRPr="00CD1403" w:rsidRDefault="00857B1B" w:rsidP="00FB54AE">
      <w:pPr>
        <w:tabs>
          <w:tab w:val="left" w:pos="454"/>
          <w:tab w:val="left" w:pos="1134"/>
          <w:tab w:val="right" w:leader="dot" w:pos="9354"/>
        </w:tabs>
        <w:spacing w:before="120" w:afterLines="0" w:after="0"/>
        <w:ind w:left="0" w:firstLine="0"/>
        <w:mirrorIndents/>
        <w:rPr>
          <w:rFonts w:cs="Arial"/>
        </w:rPr>
      </w:pPr>
      <w:r w:rsidRPr="00CD1403">
        <w:rPr>
          <w:rFonts w:cs="Arial"/>
        </w:rPr>
        <w:t xml:space="preserve">Уул уурхайн гаралтай бүтээгдэхүүний экспорт 14.6 тэрбум ам.долларт хүрч, өмнөх оны түвшинд байна. Уул уурхайн биржээр арилжаалсан бүтээгдэхүүнийг хилийн боомтоор саадгүй нэвтрүүлэх нөхцөлийг бүрдүүлж, хил, гаалийн үйл ажиллагааг </w:t>
      </w:r>
      <w:proofErr w:type="spellStart"/>
      <w:r w:rsidRPr="00CD1403">
        <w:rPr>
          <w:rFonts w:cs="Arial"/>
        </w:rPr>
        <w:t>цахимжуулснаар</w:t>
      </w:r>
      <w:proofErr w:type="spellEnd"/>
      <w:r w:rsidRPr="00CD1403">
        <w:rPr>
          <w:rFonts w:cs="Arial"/>
        </w:rPr>
        <w:t xml:space="preserve"> нүүрсний экспорт 90.0 сая тоннд хүрч, өмнөх оноос 7 хувиар өссөн байна. Түүнчлэн далд уурхайн олборлолт нэмэгдэж, тээвэр зохион байгуулалт сайжирсантай холбоотойгоор зэсийн баяжмалын экспортын хэмжээ өмнөх оноос 35 хувиар, төмрийн хүдрийн экспорт 17 хувиар тус тус өсөж, нүүрсний үнийн бууралтаас үүдэлтэй орлогын алдагдлыг </w:t>
      </w:r>
      <w:r w:rsidR="00CC41E3" w:rsidRPr="00CD1403">
        <w:rPr>
          <w:rFonts w:cs="Arial"/>
        </w:rPr>
        <w:t>нөхсөн байна.</w:t>
      </w:r>
    </w:p>
    <w:p w14:paraId="4964E9DA" w14:textId="77777777" w:rsidR="0094421C" w:rsidRPr="00CD1403" w:rsidRDefault="00E44BA3" w:rsidP="00E241B2">
      <w:pPr>
        <w:tabs>
          <w:tab w:val="left" w:pos="454"/>
          <w:tab w:val="left" w:pos="1134"/>
          <w:tab w:val="right" w:leader="dot" w:pos="9354"/>
        </w:tabs>
        <w:spacing w:before="120" w:afterLines="0"/>
        <w:ind w:left="0" w:firstLine="0"/>
        <w:mirrorIndents/>
        <w:rPr>
          <w:rFonts w:cs="Arial"/>
        </w:rPr>
      </w:pPr>
      <w:r w:rsidRPr="00CD1403">
        <w:rPr>
          <w:rFonts w:cs="Arial"/>
        </w:rPr>
        <w:t>Уул</w:t>
      </w:r>
      <w:r w:rsidR="00E241B2" w:rsidRPr="00CD1403">
        <w:rPr>
          <w:rFonts w:cs="Arial"/>
        </w:rPr>
        <w:t xml:space="preserve"> уурхайн бус экспорт 1.2 тэрбум ам.долларт хүрч, өмнөх оноос 5.3 хувиар өсөв. Үүнээс хөдөө аж ахуйн гаралтай бүтээгдэхүүний экспорт 705 сая ам.долларт хүрч 9 хувиар, аж үйлдвэрийн салбарын экспорт 378 сая ам.долларт хүрч 5 хувиар тус тус нэмэгдсэн байна.</w:t>
      </w:r>
      <w:r w:rsidRPr="00CD1403">
        <w:rPr>
          <w:rFonts w:cs="Arial"/>
        </w:rPr>
        <w:t xml:space="preserve"> Боловсруулах </w:t>
      </w:r>
      <w:r w:rsidR="00EF45F3" w:rsidRPr="00CD1403">
        <w:rPr>
          <w:rFonts w:cs="Arial"/>
        </w:rPr>
        <w:t>салбарын</w:t>
      </w:r>
      <w:r w:rsidRPr="00CD1403">
        <w:rPr>
          <w:rFonts w:cs="Arial"/>
        </w:rPr>
        <w:t xml:space="preserve"> өсөлтийн нөлөөгөөр ноолуур, мах болон аж үйлдвэрийн зарим бүтээгдэхүүний экспорт нэмэгдсэн.</w:t>
      </w:r>
      <w:r w:rsidR="0053135D" w:rsidRPr="00CD1403">
        <w:rPr>
          <w:rFonts w:cs="Arial"/>
        </w:rPr>
        <w:t xml:space="preserve"> </w:t>
      </w:r>
      <w:r w:rsidR="00E241B2" w:rsidRPr="00CD1403">
        <w:rPr>
          <w:rFonts w:cs="Arial"/>
        </w:rPr>
        <w:t>Түүнчлэн түүхий ноолуурын экспортод хязгаарлалт тавьж, самнасан ноолуурын үйлдвэрлэлийг дэмжсэн бодлогын үр дүнд ноолуурын экспортын орлого өсөхөд эерэг нөлөө үзүүлжээ.</w:t>
      </w:r>
    </w:p>
    <w:tbl>
      <w:tblPr>
        <w:tblpPr w:leftFromText="180" w:rightFromText="180" w:vertAnchor="text" w:tblpY="1"/>
        <w:tblOverlap w:val="never"/>
        <w:tblW w:w="9464" w:type="dxa"/>
        <w:tblLayout w:type="fixed"/>
        <w:tblLook w:val="04A0" w:firstRow="1" w:lastRow="0" w:firstColumn="1" w:lastColumn="0" w:noHBand="0" w:noVBand="1"/>
      </w:tblPr>
      <w:tblGrid>
        <w:gridCol w:w="3154"/>
        <w:gridCol w:w="3155"/>
        <w:gridCol w:w="3155"/>
      </w:tblGrid>
      <w:tr w:rsidR="00A807AF" w:rsidRPr="008D74F4" w14:paraId="0C1AB997" w14:textId="77777777" w:rsidTr="006269C9">
        <w:trPr>
          <w:cantSplit/>
        </w:trPr>
        <w:tc>
          <w:tcPr>
            <w:tcW w:w="9464" w:type="dxa"/>
            <w:gridSpan w:val="3"/>
            <w:tcBorders>
              <w:bottom w:val="single" w:sz="4" w:space="0" w:color="auto"/>
            </w:tcBorders>
          </w:tcPr>
          <w:p w14:paraId="1CC6A7A9" w14:textId="2B88889F" w:rsidR="00A807AF" w:rsidRPr="008D74F4" w:rsidRDefault="00A807AF" w:rsidP="00BB79EE">
            <w:pPr>
              <w:pStyle w:val="Caption"/>
              <w:keepNext/>
              <w:tabs>
                <w:tab w:val="left" w:pos="1134"/>
              </w:tabs>
              <w:ind w:left="0" w:firstLine="0"/>
              <w:rPr>
                <w:rFonts w:ascii="Arial" w:hAnsi="Arial" w:cs="Arial"/>
                <w:szCs w:val="20"/>
              </w:rPr>
            </w:pPr>
            <w:bookmarkStart w:id="57" w:name="_Toc228268884"/>
            <w:bookmarkStart w:id="58" w:name="_Toc228269678"/>
            <w:bookmarkStart w:id="59" w:name="_Toc228269758"/>
            <w:bookmarkStart w:id="60" w:name="_Toc228269898"/>
            <w:bookmarkStart w:id="61" w:name="_Toc228310859"/>
            <w:bookmarkStart w:id="62" w:name="_Toc228311346"/>
            <w:bookmarkStart w:id="63" w:name="_Toc228311451"/>
            <w:bookmarkStart w:id="64" w:name="_Toc228463530"/>
            <w:bookmarkStart w:id="65" w:name="_Toc228465581"/>
            <w:r w:rsidRPr="008D74F4">
              <w:rPr>
                <w:rFonts w:ascii="Arial" w:hAnsi="Arial" w:cs="Arial"/>
                <w:color w:val="auto"/>
              </w:rPr>
              <w:t xml:space="preserve">Зураг </w:t>
            </w:r>
            <w:r w:rsidR="00B213EC">
              <w:rPr>
                <w:rFonts w:ascii="Arial" w:hAnsi="Arial" w:cs="Arial"/>
                <w:color w:val="auto"/>
              </w:rPr>
              <w:fldChar w:fldCharType="begin"/>
            </w:r>
            <w:r w:rsidR="00B213EC">
              <w:rPr>
                <w:rFonts w:ascii="Arial" w:hAnsi="Arial" w:cs="Arial"/>
                <w:color w:val="auto"/>
              </w:rPr>
              <w:instrText xml:space="preserve"> STYLEREF 1 \s </w:instrText>
            </w:r>
            <w:r w:rsidR="00B213EC">
              <w:rPr>
                <w:rFonts w:ascii="Arial" w:hAnsi="Arial" w:cs="Arial"/>
                <w:color w:val="auto"/>
              </w:rPr>
              <w:fldChar w:fldCharType="separate"/>
            </w:r>
            <w:r w:rsidR="00B213EC">
              <w:rPr>
                <w:rFonts w:ascii="Arial" w:hAnsi="Arial" w:cs="Arial"/>
                <w:noProof/>
                <w:color w:val="auto"/>
              </w:rPr>
              <w:t>1</w:t>
            </w:r>
            <w:r w:rsidR="00B213EC">
              <w:rPr>
                <w:rFonts w:ascii="Arial" w:hAnsi="Arial" w:cs="Arial"/>
                <w:color w:val="auto"/>
              </w:rPr>
              <w:fldChar w:fldCharType="end"/>
            </w:r>
            <w:r w:rsidR="00B213EC">
              <w:rPr>
                <w:rFonts w:ascii="Arial" w:hAnsi="Arial" w:cs="Arial"/>
                <w:color w:val="auto"/>
              </w:rPr>
              <w:t>.</w:t>
            </w:r>
            <w:r w:rsidR="00B213EC">
              <w:rPr>
                <w:rFonts w:ascii="Arial" w:hAnsi="Arial" w:cs="Arial"/>
                <w:color w:val="auto"/>
              </w:rPr>
              <w:fldChar w:fldCharType="begin"/>
            </w:r>
            <w:r w:rsidR="00B213EC">
              <w:rPr>
                <w:rFonts w:ascii="Arial" w:hAnsi="Arial" w:cs="Arial"/>
                <w:color w:val="auto"/>
              </w:rPr>
              <w:instrText xml:space="preserve"> SEQ Зураг \* ARABIC \s 1 </w:instrText>
            </w:r>
            <w:r w:rsidR="00B213EC">
              <w:rPr>
                <w:rFonts w:ascii="Arial" w:hAnsi="Arial" w:cs="Arial"/>
                <w:color w:val="auto"/>
              </w:rPr>
              <w:fldChar w:fldCharType="separate"/>
            </w:r>
            <w:r w:rsidR="00B213EC">
              <w:rPr>
                <w:rFonts w:ascii="Arial" w:hAnsi="Arial" w:cs="Arial"/>
                <w:noProof/>
                <w:color w:val="auto"/>
              </w:rPr>
              <w:t>5</w:t>
            </w:r>
            <w:r w:rsidR="00B213EC">
              <w:rPr>
                <w:rFonts w:ascii="Arial" w:hAnsi="Arial" w:cs="Arial"/>
                <w:color w:val="auto"/>
              </w:rPr>
              <w:fldChar w:fldCharType="end"/>
            </w:r>
            <w:r w:rsidRPr="008D74F4">
              <w:rPr>
                <w:rFonts w:ascii="Arial" w:hAnsi="Arial" w:cs="Arial"/>
                <w:color w:val="auto"/>
              </w:rPr>
              <w:t xml:space="preserve"> Гадаад худалдааны үзүүлэлт</w:t>
            </w:r>
            <w:bookmarkEnd w:id="57"/>
            <w:bookmarkEnd w:id="58"/>
            <w:bookmarkEnd w:id="59"/>
            <w:bookmarkEnd w:id="60"/>
            <w:bookmarkEnd w:id="61"/>
            <w:bookmarkEnd w:id="62"/>
            <w:bookmarkEnd w:id="63"/>
            <w:bookmarkEnd w:id="64"/>
            <w:bookmarkEnd w:id="65"/>
          </w:p>
        </w:tc>
      </w:tr>
      <w:tr w:rsidR="00A807AF" w:rsidRPr="008D74F4" w14:paraId="722538B8" w14:textId="77777777" w:rsidTr="006269C9">
        <w:trPr>
          <w:cantSplit/>
        </w:trPr>
        <w:tc>
          <w:tcPr>
            <w:tcW w:w="3154" w:type="dxa"/>
            <w:tcBorders>
              <w:top w:val="single" w:sz="4" w:space="0" w:color="auto"/>
            </w:tcBorders>
          </w:tcPr>
          <w:p w14:paraId="784E9C5C" w14:textId="77777777" w:rsidR="00A807AF" w:rsidRPr="008D74F4" w:rsidRDefault="00A807AF" w:rsidP="006269C9">
            <w:pPr>
              <w:tabs>
                <w:tab w:val="left" w:pos="1134"/>
                <w:tab w:val="right" w:leader="dot" w:pos="9354"/>
              </w:tabs>
              <w:spacing w:afterLines="0" w:after="0" w:line="240" w:lineRule="auto"/>
              <w:ind w:left="0" w:firstLine="0"/>
              <w:jc w:val="left"/>
              <w:rPr>
                <w:rFonts w:eastAsiaTheme="minorEastAsia" w:cs="Arial"/>
                <w:kern w:val="0"/>
                <w:sz w:val="20"/>
                <w:szCs w:val="20"/>
              </w:rPr>
            </w:pPr>
            <w:r w:rsidRPr="008D74F4">
              <w:rPr>
                <w:rFonts w:eastAsiaTheme="minorEastAsia" w:cs="Arial"/>
                <w:kern w:val="0"/>
                <w:sz w:val="20"/>
                <w:szCs w:val="20"/>
              </w:rPr>
              <w:t xml:space="preserve">1.Гадаад худалдаа </w:t>
            </w:r>
          </w:p>
          <w:p w14:paraId="7AD172B3" w14:textId="77777777" w:rsidR="00A807AF" w:rsidRPr="008D74F4" w:rsidRDefault="00A807AF" w:rsidP="006269C9">
            <w:pPr>
              <w:tabs>
                <w:tab w:val="left" w:pos="1134"/>
              </w:tabs>
              <w:spacing w:afterLines="0" w:after="0" w:line="240" w:lineRule="auto"/>
              <w:ind w:left="0" w:firstLine="0"/>
              <w:rPr>
                <w:rFonts w:eastAsiaTheme="minorEastAsia" w:cs="Arial"/>
                <w:i/>
                <w:color w:val="055957"/>
                <w:kern w:val="0"/>
                <w:sz w:val="20"/>
                <w:szCs w:val="20"/>
              </w:rPr>
            </w:pPr>
            <w:r w:rsidRPr="008D74F4">
              <w:rPr>
                <w:rFonts w:eastAsiaTheme="minorEastAsia" w:cs="Arial"/>
                <w:kern w:val="0"/>
                <w:sz w:val="20"/>
                <w:szCs w:val="20"/>
              </w:rPr>
              <w:t>(тэрбум ам.доллар)</w:t>
            </w:r>
          </w:p>
        </w:tc>
        <w:tc>
          <w:tcPr>
            <w:tcW w:w="3155" w:type="dxa"/>
            <w:tcBorders>
              <w:top w:val="single" w:sz="4" w:space="0" w:color="auto"/>
            </w:tcBorders>
          </w:tcPr>
          <w:p w14:paraId="502A31D7" w14:textId="77777777" w:rsidR="00A807AF" w:rsidRPr="008D74F4" w:rsidRDefault="00A807AF" w:rsidP="006269C9">
            <w:pPr>
              <w:tabs>
                <w:tab w:val="left" w:pos="1134"/>
                <w:tab w:val="right" w:leader="dot" w:pos="9354"/>
              </w:tabs>
              <w:spacing w:afterLines="0" w:after="0" w:line="240" w:lineRule="auto"/>
              <w:ind w:left="0" w:firstLine="0"/>
              <w:rPr>
                <w:rFonts w:eastAsiaTheme="minorEastAsia" w:cs="Arial"/>
                <w:kern w:val="0"/>
                <w:sz w:val="20"/>
                <w:szCs w:val="20"/>
              </w:rPr>
            </w:pPr>
            <w:r w:rsidRPr="008D74F4">
              <w:rPr>
                <w:rFonts w:eastAsiaTheme="minorEastAsia" w:cs="Arial"/>
                <w:kern w:val="0"/>
                <w:sz w:val="20"/>
                <w:szCs w:val="20"/>
              </w:rPr>
              <w:t xml:space="preserve">2.Экспортын жилийн өсөлт </w:t>
            </w:r>
          </w:p>
          <w:p w14:paraId="7DC6E5D6" w14:textId="77777777" w:rsidR="00A807AF" w:rsidRPr="008D74F4" w:rsidRDefault="00A807AF" w:rsidP="006269C9">
            <w:pPr>
              <w:tabs>
                <w:tab w:val="left" w:pos="1134"/>
              </w:tabs>
              <w:spacing w:afterLines="0" w:after="0" w:line="240" w:lineRule="auto"/>
              <w:ind w:left="0" w:firstLine="0"/>
              <w:rPr>
                <w:rFonts w:eastAsiaTheme="minorEastAsia" w:cs="Arial"/>
                <w:kern w:val="0"/>
                <w:sz w:val="20"/>
                <w:szCs w:val="20"/>
              </w:rPr>
            </w:pPr>
            <w:r w:rsidRPr="008D74F4">
              <w:rPr>
                <w:rFonts w:eastAsiaTheme="minorEastAsia" w:cs="Arial"/>
                <w:kern w:val="0"/>
                <w:sz w:val="20"/>
                <w:szCs w:val="20"/>
                <w:lang w:eastAsia="ja-JP"/>
              </w:rPr>
              <w:t>(</w:t>
            </w:r>
            <w:r w:rsidRPr="008D74F4">
              <w:rPr>
                <w:rFonts w:eastAsiaTheme="minorEastAsia" w:cs="Arial"/>
                <w:kern w:val="0"/>
                <w:sz w:val="20"/>
                <w:szCs w:val="20"/>
              </w:rPr>
              <w:t>хувь)</w:t>
            </w:r>
          </w:p>
        </w:tc>
        <w:tc>
          <w:tcPr>
            <w:tcW w:w="3155" w:type="dxa"/>
            <w:tcBorders>
              <w:top w:val="single" w:sz="4" w:space="0" w:color="auto"/>
            </w:tcBorders>
          </w:tcPr>
          <w:p w14:paraId="526C2FB0" w14:textId="77777777" w:rsidR="00A807AF" w:rsidRPr="008D74F4" w:rsidRDefault="00A807AF" w:rsidP="006269C9">
            <w:pPr>
              <w:tabs>
                <w:tab w:val="left" w:pos="1134"/>
                <w:tab w:val="right" w:leader="dot" w:pos="9354"/>
              </w:tabs>
              <w:spacing w:afterLines="0" w:after="0" w:line="240" w:lineRule="auto"/>
              <w:ind w:left="0" w:firstLine="0"/>
              <w:rPr>
                <w:rFonts w:eastAsiaTheme="minorEastAsia" w:cs="Arial"/>
                <w:kern w:val="0"/>
                <w:sz w:val="20"/>
                <w:szCs w:val="20"/>
              </w:rPr>
            </w:pPr>
            <w:r w:rsidRPr="008D74F4">
              <w:rPr>
                <w:rFonts w:eastAsiaTheme="minorEastAsia" w:cs="Arial"/>
                <w:kern w:val="0"/>
                <w:sz w:val="20"/>
                <w:szCs w:val="20"/>
              </w:rPr>
              <w:t xml:space="preserve">3.Импортын жилийн өсөлт </w:t>
            </w:r>
          </w:p>
          <w:p w14:paraId="1B6E50FA" w14:textId="77777777" w:rsidR="00A807AF" w:rsidRPr="008D74F4" w:rsidRDefault="00A807AF" w:rsidP="006269C9">
            <w:pPr>
              <w:tabs>
                <w:tab w:val="left" w:pos="1134"/>
              </w:tabs>
              <w:spacing w:afterLines="0" w:after="0" w:line="240" w:lineRule="auto"/>
              <w:ind w:left="0" w:firstLine="0"/>
              <w:rPr>
                <w:rFonts w:eastAsiaTheme="minorEastAsia" w:cs="Arial"/>
                <w:kern w:val="0"/>
                <w:sz w:val="20"/>
                <w:szCs w:val="20"/>
              </w:rPr>
            </w:pPr>
            <w:r w:rsidRPr="008D74F4">
              <w:rPr>
                <w:rFonts w:eastAsiaTheme="minorEastAsia" w:cs="Arial"/>
                <w:kern w:val="0"/>
                <w:sz w:val="20"/>
                <w:szCs w:val="20"/>
              </w:rPr>
              <w:t xml:space="preserve">(хувь) </w:t>
            </w:r>
          </w:p>
        </w:tc>
      </w:tr>
      <w:tr w:rsidR="00A807AF" w:rsidRPr="008D74F4" w14:paraId="3DC239E3" w14:textId="77777777" w:rsidTr="006269C9">
        <w:trPr>
          <w:trHeight w:val="3228"/>
        </w:trPr>
        <w:tc>
          <w:tcPr>
            <w:tcW w:w="3154" w:type="dxa"/>
          </w:tcPr>
          <w:p w14:paraId="18FDEA00" w14:textId="77777777" w:rsidR="00A807AF" w:rsidRPr="008D74F4" w:rsidRDefault="00A807AF" w:rsidP="006269C9">
            <w:pPr>
              <w:tabs>
                <w:tab w:val="left" w:pos="454"/>
                <w:tab w:val="left" w:pos="1134"/>
              </w:tabs>
              <w:spacing w:afterLines="0" w:after="0" w:line="240" w:lineRule="auto"/>
              <w:ind w:left="0" w:firstLine="0"/>
              <w:mirrorIndents/>
              <w:rPr>
                <w:rFonts w:cs="Arial"/>
                <w:sz w:val="20"/>
                <w:szCs w:val="20"/>
              </w:rPr>
            </w:pPr>
            <w:r w:rsidRPr="00A84F36">
              <w:rPr>
                <w:rFonts w:cs="Arial"/>
                <w:noProof/>
              </w:rPr>
              <w:drawing>
                <wp:inline distT="0" distB="0" distL="0" distR="0" wp14:anchorId="17D2C4D4" wp14:editId="11E64CB1">
                  <wp:extent cx="1921267" cy="2142490"/>
                  <wp:effectExtent l="0" t="0" r="3175" b="0"/>
                  <wp:docPr id="705944662" name="Chart 1">
                    <a:extLst xmlns:a="http://schemas.openxmlformats.org/drawingml/2006/main">
                      <a:ext uri="{FF2B5EF4-FFF2-40B4-BE49-F238E27FC236}">
                        <a16:creationId xmlns:a16="http://schemas.microsoft.com/office/drawing/2014/main" id="{7F953984-9FEB-3D4F-9400-16DA8D2FE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3155" w:type="dxa"/>
          </w:tcPr>
          <w:p w14:paraId="6006BEEA" w14:textId="77777777" w:rsidR="00A807AF" w:rsidRPr="008D74F4" w:rsidRDefault="00A807AF" w:rsidP="006269C9">
            <w:pPr>
              <w:tabs>
                <w:tab w:val="left" w:pos="454"/>
                <w:tab w:val="left" w:pos="1134"/>
              </w:tabs>
              <w:spacing w:afterLines="0" w:after="0" w:line="240" w:lineRule="auto"/>
              <w:ind w:left="0" w:firstLine="0"/>
              <w:mirrorIndents/>
              <w:rPr>
                <w:rFonts w:cs="Arial"/>
                <w:sz w:val="20"/>
                <w:szCs w:val="20"/>
              </w:rPr>
            </w:pPr>
            <w:r w:rsidRPr="00A84F36">
              <w:rPr>
                <w:rFonts w:cs="Arial"/>
                <w:noProof/>
              </w:rPr>
              <w:drawing>
                <wp:inline distT="0" distB="0" distL="0" distR="0" wp14:anchorId="1EEB3396" wp14:editId="669EB66C">
                  <wp:extent cx="1941816" cy="2242185"/>
                  <wp:effectExtent l="0" t="0" r="1905" b="5715"/>
                  <wp:docPr id="1212819185" name="Chart 1">
                    <a:extLst xmlns:a="http://schemas.openxmlformats.org/drawingml/2006/main">
                      <a:ext uri="{FF2B5EF4-FFF2-40B4-BE49-F238E27FC236}">
                        <a16:creationId xmlns:a16="http://schemas.microsoft.com/office/drawing/2014/main" id="{63F8338E-3A96-4120-8FC1-FF265F988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3155" w:type="dxa"/>
          </w:tcPr>
          <w:p w14:paraId="7DD70AB2" w14:textId="77777777" w:rsidR="00A807AF" w:rsidRPr="008D74F4" w:rsidRDefault="00A807AF" w:rsidP="006269C9">
            <w:pPr>
              <w:tabs>
                <w:tab w:val="left" w:pos="1134"/>
              </w:tabs>
              <w:spacing w:afterLines="0"/>
              <w:ind w:left="0" w:right="86" w:firstLine="0"/>
              <w:jc w:val="left"/>
              <w:rPr>
                <w:rFonts w:cs="Arial"/>
                <w:sz w:val="20"/>
                <w:szCs w:val="20"/>
              </w:rPr>
            </w:pPr>
            <w:r w:rsidRPr="00A84F36">
              <w:rPr>
                <w:rFonts w:cs="Arial"/>
                <w:noProof/>
              </w:rPr>
              <w:drawing>
                <wp:inline distT="0" distB="0" distL="0" distR="0" wp14:anchorId="2A6C0393" wp14:editId="71C9280B">
                  <wp:extent cx="1962000" cy="2242800"/>
                  <wp:effectExtent l="0" t="0" r="635" b="5715"/>
                  <wp:docPr id="298384002" name="Chart 1">
                    <a:extLst xmlns:a="http://schemas.openxmlformats.org/drawingml/2006/main">
                      <a:ext uri="{FF2B5EF4-FFF2-40B4-BE49-F238E27FC236}">
                        <a16:creationId xmlns:a16="http://schemas.microsoft.com/office/drawing/2014/main" id="{2554E49E-4A29-5941-7B11-6A9EEA60A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A807AF" w:rsidRPr="008D74F4" w14:paraId="145EE70E" w14:textId="77777777" w:rsidTr="006269C9">
        <w:trPr>
          <w:trHeight w:val="227"/>
        </w:trPr>
        <w:tc>
          <w:tcPr>
            <w:tcW w:w="9464" w:type="dxa"/>
            <w:gridSpan w:val="3"/>
            <w:tcBorders>
              <w:bottom w:val="single" w:sz="4" w:space="0" w:color="auto"/>
            </w:tcBorders>
          </w:tcPr>
          <w:p w14:paraId="5F33909B" w14:textId="77777777" w:rsidR="00A807AF" w:rsidRPr="008D74F4" w:rsidRDefault="00A807AF" w:rsidP="006269C9">
            <w:pPr>
              <w:tabs>
                <w:tab w:val="left" w:pos="1134"/>
              </w:tabs>
              <w:spacing w:afterLines="0" w:after="0"/>
              <w:ind w:left="0" w:right="43" w:firstLine="0"/>
              <w:jc w:val="right"/>
              <w:rPr>
                <w:rFonts w:cs="Arial"/>
                <w:i/>
                <w:sz w:val="20"/>
                <w:szCs w:val="20"/>
                <w:lang w:eastAsia="ja-JP"/>
              </w:rPr>
            </w:pPr>
            <w:r w:rsidRPr="008D74F4">
              <w:rPr>
                <w:rFonts w:cs="Arial"/>
                <w:i/>
                <w:sz w:val="20"/>
                <w:szCs w:val="20"/>
              </w:rPr>
              <w:t>Эх сурвалж</w:t>
            </w:r>
            <w:r w:rsidRPr="008D74F4">
              <w:rPr>
                <w:rFonts w:cs="Arial" w:hint="eastAsia"/>
                <w:i/>
                <w:sz w:val="20"/>
                <w:szCs w:val="20"/>
                <w:lang w:eastAsia="ja-JP"/>
              </w:rPr>
              <w:t>:</w:t>
            </w:r>
            <w:r w:rsidRPr="008D74F4">
              <w:rPr>
                <w:rFonts w:cs="Arial"/>
                <w:i/>
                <w:sz w:val="20"/>
                <w:szCs w:val="20"/>
                <w:lang w:eastAsia="ja-JP"/>
              </w:rPr>
              <w:t xml:space="preserve"> Гаалийн ерөнхий газар</w:t>
            </w:r>
          </w:p>
          <w:p w14:paraId="583F6DAA" w14:textId="77777777" w:rsidR="00A807AF" w:rsidRPr="008D74F4" w:rsidRDefault="00A807AF" w:rsidP="006269C9">
            <w:pPr>
              <w:tabs>
                <w:tab w:val="left" w:pos="1134"/>
              </w:tabs>
              <w:spacing w:afterLines="0" w:after="0"/>
              <w:ind w:left="0" w:firstLine="0"/>
              <w:jc w:val="right"/>
              <w:rPr>
                <w:rFonts w:cs="Arial"/>
                <w:i/>
                <w:sz w:val="20"/>
                <w:szCs w:val="20"/>
                <w:lang w:eastAsia="ja-JP"/>
              </w:rPr>
            </w:pPr>
            <w:r w:rsidRPr="008D74F4">
              <w:rPr>
                <w:rFonts w:cs="Arial"/>
                <w:i/>
                <w:sz w:val="20"/>
                <w:szCs w:val="20"/>
                <w:lang w:eastAsia="ja-JP"/>
              </w:rPr>
              <w:t>Тэмдэглэл: Импортын бараа, бүтээгдэхүүнийг хэрэглээний зориулалтаар ангилав.</w:t>
            </w:r>
          </w:p>
        </w:tc>
      </w:tr>
    </w:tbl>
    <w:p w14:paraId="1CD37FE1" w14:textId="5E566365" w:rsidR="00BC582A" w:rsidRPr="00CD1403" w:rsidRDefault="00A06DCC" w:rsidP="00A15793">
      <w:pPr>
        <w:tabs>
          <w:tab w:val="left" w:pos="1134"/>
          <w:tab w:val="right" w:leader="dot" w:pos="9354"/>
        </w:tabs>
        <w:spacing w:before="120" w:afterLines="0" w:after="0"/>
        <w:ind w:left="0" w:firstLine="0"/>
        <w:rPr>
          <w:rFonts w:cs="Arial"/>
          <w:highlight w:val="yellow"/>
        </w:rPr>
      </w:pPr>
      <w:r w:rsidRPr="00CD1403">
        <w:rPr>
          <w:rFonts w:cs="Arial"/>
        </w:rPr>
        <w:t>И</w:t>
      </w:r>
      <w:r w:rsidR="00BC582A" w:rsidRPr="00CD1403">
        <w:rPr>
          <w:rFonts w:cs="Arial"/>
        </w:rPr>
        <w:t>мпорт 202</w:t>
      </w:r>
      <w:r w:rsidRPr="00CD1403">
        <w:rPr>
          <w:rFonts w:cs="Arial"/>
        </w:rPr>
        <w:t>5</w:t>
      </w:r>
      <w:r w:rsidR="00BC582A" w:rsidRPr="00CD1403">
        <w:rPr>
          <w:rFonts w:cs="Arial"/>
        </w:rPr>
        <w:t xml:space="preserve"> онд 11.</w:t>
      </w:r>
      <w:r w:rsidRPr="00CD1403">
        <w:rPr>
          <w:rFonts w:cs="Arial"/>
        </w:rPr>
        <w:t>3</w:t>
      </w:r>
      <w:r w:rsidR="00BC582A" w:rsidRPr="00CD1403">
        <w:rPr>
          <w:rFonts w:cs="Arial"/>
        </w:rPr>
        <w:t xml:space="preserve"> тэрбум ам.долларт хүрч, өмнөх оноос </w:t>
      </w:r>
      <w:r w:rsidR="00A33B49" w:rsidRPr="00CD1403">
        <w:rPr>
          <w:rFonts w:cs="Arial"/>
        </w:rPr>
        <w:t>303 сая</w:t>
      </w:r>
      <w:r w:rsidR="00BC582A" w:rsidRPr="00CD1403">
        <w:rPr>
          <w:rFonts w:cs="Arial"/>
        </w:rPr>
        <w:t xml:space="preserve"> ам.доллароор буюу 2</w:t>
      </w:r>
      <w:r w:rsidRPr="00CD1403">
        <w:rPr>
          <w:rFonts w:cs="Arial"/>
        </w:rPr>
        <w:t>.</w:t>
      </w:r>
      <w:r w:rsidR="00BC582A" w:rsidRPr="00CD1403">
        <w:rPr>
          <w:rFonts w:cs="Arial"/>
        </w:rPr>
        <w:t xml:space="preserve">6 хувиар </w:t>
      </w:r>
      <w:r w:rsidRPr="00CD1403">
        <w:rPr>
          <w:rFonts w:cs="Arial"/>
        </w:rPr>
        <w:t>буурлаа</w:t>
      </w:r>
      <w:r w:rsidR="00BC582A" w:rsidRPr="00CD1403">
        <w:rPr>
          <w:rFonts w:cs="Arial"/>
        </w:rPr>
        <w:t xml:space="preserve">. </w:t>
      </w:r>
      <w:r w:rsidR="00BC582A" w:rsidRPr="00CD1403">
        <w:rPr>
          <w:rFonts w:eastAsia="SimSun" w:cs="Arial"/>
        </w:rPr>
        <w:t xml:space="preserve">Импортын </w:t>
      </w:r>
      <w:r w:rsidRPr="00CD1403">
        <w:rPr>
          <w:rFonts w:cs="Arial"/>
        </w:rPr>
        <w:t>өөрчлөлтийг</w:t>
      </w:r>
      <w:r w:rsidR="00BC582A" w:rsidRPr="00CD1403">
        <w:rPr>
          <w:rFonts w:cs="Arial"/>
        </w:rPr>
        <w:t xml:space="preserve"> барааны бүлгээр авч үзвэл нийт </w:t>
      </w:r>
      <w:r w:rsidRPr="00CD1403">
        <w:rPr>
          <w:rFonts w:cs="Arial"/>
        </w:rPr>
        <w:t>бууралтын</w:t>
      </w:r>
      <w:r w:rsidR="00BC582A" w:rsidRPr="00CD1403">
        <w:rPr>
          <w:rFonts w:cs="Arial"/>
        </w:rPr>
        <w:t xml:space="preserve"> 1.</w:t>
      </w:r>
      <w:r w:rsidR="00F45CD2" w:rsidRPr="00CD1403">
        <w:rPr>
          <w:rFonts w:cs="Arial"/>
        </w:rPr>
        <w:t>8</w:t>
      </w:r>
      <w:r w:rsidR="00BC582A" w:rsidRPr="00CD1403">
        <w:rPr>
          <w:rFonts w:cs="Arial"/>
        </w:rPr>
        <w:t xml:space="preserve"> нэгж хувийг хөрөнгө оруулалтын машин механик, тоног төхөөрөмж, 0.6 нэгж хувийг хэрэглээний бүтээгдэхүүн, </w:t>
      </w:r>
      <w:r w:rsidR="007165F4" w:rsidRPr="00CD1403">
        <w:rPr>
          <w:rFonts w:cs="Arial"/>
        </w:rPr>
        <w:t>0</w:t>
      </w:r>
      <w:r w:rsidR="00BC582A" w:rsidRPr="00CD1403">
        <w:rPr>
          <w:rFonts w:cs="Arial"/>
        </w:rPr>
        <w:t>.</w:t>
      </w:r>
      <w:r w:rsidR="007165F4" w:rsidRPr="00CD1403">
        <w:rPr>
          <w:rFonts w:cs="Arial"/>
        </w:rPr>
        <w:t>1</w:t>
      </w:r>
      <w:r w:rsidR="00BC582A" w:rsidRPr="00CD1403">
        <w:rPr>
          <w:rFonts w:cs="Arial"/>
        </w:rPr>
        <w:t xml:space="preserve"> нэгж хувийг аж үйлдвэрийн орц тус тус бүрдүүлсэн байна.  </w:t>
      </w:r>
    </w:p>
    <w:p w14:paraId="78DD8A2A" w14:textId="77777777" w:rsidR="00DB191F" w:rsidRPr="00CD1403" w:rsidRDefault="00DB191F" w:rsidP="00DB191F">
      <w:pPr>
        <w:tabs>
          <w:tab w:val="left" w:pos="1134"/>
          <w:tab w:val="right" w:leader="dot" w:pos="9354"/>
        </w:tabs>
        <w:spacing w:before="120" w:afterLines="0"/>
        <w:ind w:left="0" w:firstLine="0"/>
        <w:rPr>
          <w:rFonts w:cs="Arial"/>
        </w:rPr>
      </w:pPr>
      <w:r w:rsidRPr="00CD1403">
        <w:rPr>
          <w:rFonts w:cs="Arial"/>
        </w:rPr>
        <w:t>2024 онд уул уурхайн тоног төхөөрөмж, тээврийн хэрэгслий</w:t>
      </w:r>
      <w:r w:rsidR="00C403EE" w:rsidRPr="00CD1403">
        <w:rPr>
          <w:rFonts w:cs="Arial"/>
        </w:rPr>
        <w:t xml:space="preserve">н </w:t>
      </w:r>
      <w:r w:rsidRPr="00CD1403">
        <w:rPr>
          <w:rFonts w:cs="Arial"/>
        </w:rPr>
        <w:t>импорт</w:t>
      </w:r>
      <w:r w:rsidR="00C403EE" w:rsidRPr="00CD1403">
        <w:rPr>
          <w:rFonts w:cs="Arial"/>
        </w:rPr>
        <w:t xml:space="preserve"> өндөр байсан суурийн нөлөөгөөр</w:t>
      </w:r>
      <w:r w:rsidRPr="00CD1403">
        <w:rPr>
          <w:rFonts w:cs="Arial"/>
        </w:rPr>
        <w:t xml:space="preserve"> 2025 онд </w:t>
      </w:r>
      <w:r w:rsidR="00FF468D" w:rsidRPr="00CD1403">
        <w:rPr>
          <w:rFonts w:cs="Arial"/>
        </w:rPr>
        <w:t>уул уурхайн</w:t>
      </w:r>
      <w:r w:rsidRPr="00CD1403">
        <w:rPr>
          <w:rFonts w:cs="Arial"/>
        </w:rPr>
        <w:t xml:space="preserve"> салбарт ашиглагддаг завсрын болон хөрөнгө оруулалтын барааны импорт саарчээ. Тухайлбал, экскаватор, шанагат ухагчийн импорт 298 сая ам.долларт хүрч, өмнөх оноос 18 орчим хувиар, ачаа бараа тээвэрлэх зориулалттай тээврийн хэрэгслийн импорт 505 сая ам.доллар болж, 30 гаруй хувиар тус тус буурсан байна. Харин уул уурхайн </w:t>
      </w:r>
      <w:r w:rsidR="006B2FDE" w:rsidRPr="00CD1403">
        <w:rPr>
          <w:rFonts w:cs="Arial"/>
        </w:rPr>
        <w:t>бүтээгдэхүүний биет хэмжээний экспорт өссөн</w:t>
      </w:r>
      <w:r w:rsidR="00C2286A" w:rsidRPr="00CD1403">
        <w:rPr>
          <w:rFonts w:cs="Arial"/>
        </w:rPr>
        <w:t>тэй холбоото</w:t>
      </w:r>
      <w:r w:rsidR="007D6FEA" w:rsidRPr="00CD1403">
        <w:rPr>
          <w:rFonts w:cs="Arial"/>
        </w:rPr>
        <w:t>й</w:t>
      </w:r>
      <w:r w:rsidR="00C2286A" w:rsidRPr="00CD1403">
        <w:rPr>
          <w:rFonts w:cs="Arial"/>
        </w:rPr>
        <w:t>гоор</w:t>
      </w:r>
      <w:r w:rsidRPr="00CD1403">
        <w:rPr>
          <w:rFonts w:cs="Arial"/>
        </w:rPr>
        <w:t xml:space="preserve"> дизель түлшний импорт 1,337 сая ам.долларт хүрч, өмнөх оноос 3 орчим хувиар өсөв.</w:t>
      </w:r>
    </w:p>
    <w:p w14:paraId="660A6CA2" w14:textId="77777777" w:rsidR="00DB191F" w:rsidRPr="00CD1403" w:rsidRDefault="00132986" w:rsidP="00DB191F">
      <w:pPr>
        <w:tabs>
          <w:tab w:val="left" w:pos="1134"/>
          <w:tab w:val="right" w:leader="dot" w:pos="9354"/>
        </w:tabs>
        <w:spacing w:before="120" w:afterLines="0"/>
        <w:ind w:left="0" w:firstLine="0"/>
        <w:rPr>
          <w:rFonts w:cs="Arial"/>
        </w:rPr>
      </w:pPr>
      <w:r w:rsidRPr="00CD1403">
        <w:rPr>
          <w:rFonts w:cs="Arial"/>
        </w:rPr>
        <w:t>С</w:t>
      </w:r>
      <w:r w:rsidR="00DB191F" w:rsidRPr="00CD1403">
        <w:rPr>
          <w:rFonts w:cs="Arial"/>
        </w:rPr>
        <w:t>уудлын автомаши</w:t>
      </w:r>
      <w:r w:rsidR="00E126EC" w:rsidRPr="00CD1403">
        <w:rPr>
          <w:rFonts w:cs="Arial"/>
        </w:rPr>
        <w:t>н, түүний сэлбэг хэрэгслийн</w:t>
      </w:r>
      <w:r w:rsidR="00DB191F" w:rsidRPr="00CD1403">
        <w:rPr>
          <w:rFonts w:cs="Arial"/>
        </w:rPr>
        <w:t xml:space="preserve"> импорт буурсан </w:t>
      </w:r>
      <w:r w:rsidRPr="00CD1403">
        <w:rPr>
          <w:rFonts w:cs="Arial"/>
        </w:rPr>
        <w:t>нь хэрэглээний бүтээгдэхүүний импортыг бууруулла</w:t>
      </w:r>
      <w:r w:rsidR="00DB191F" w:rsidRPr="00CD1403">
        <w:rPr>
          <w:rFonts w:cs="Arial"/>
        </w:rPr>
        <w:t xml:space="preserve">а. </w:t>
      </w:r>
      <w:r w:rsidR="0090593C" w:rsidRPr="00CD1403">
        <w:rPr>
          <w:rFonts w:cs="Arial"/>
        </w:rPr>
        <w:t>Н</w:t>
      </w:r>
      <w:r w:rsidR="00F54A1F" w:rsidRPr="00CD1403">
        <w:rPr>
          <w:rFonts w:cs="Arial"/>
        </w:rPr>
        <w:t>ийслэл</w:t>
      </w:r>
      <w:r w:rsidR="00F76F53" w:rsidRPr="00CD1403">
        <w:rPr>
          <w:rFonts w:cs="Arial"/>
        </w:rPr>
        <w:t xml:space="preserve"> хотод</w:t>
      </w:r>
      <w:r w:rsidR="00F54A1F" w:rsidRPr="00CD1403">
        <w:rPr>
          <w:rFonts w:cs="Arial"/>
        </w:rPr>
        <w:t xml:space="preserve"> 10</w:t>
      </w:r>
      <w:r w:rsidR="00F76F53" w:rsidRPr="00CD1403">
        <w:rPr>
          <w:rFonts w:cs="Arial"/>
        </w:rPr>
        <w:t>-аас</w:t>
      </w:r>
      <w:r w:rsidR="00F54A1F" w:rsidRPr="00CD1403">
        <w:rPr>
          <w:rFonts w:cs="Arial"/>
        </w:rPr>
        <w:t xml:space="preserve"> дээш жилийн насжилттай суудлын автомашинд тээврийн хэрэгслийн улсын бүртгэлийн дугаар олгохгүй гэж шийдвэрлэсэн</w:t>
      </w:r>
      <w:r w:rsidR="0090593C" w:rsidRPr="00CD1403">
        <w:rPr>
          <w:rFonts w:cs="Arial"/>
        </w:rPr>
        <w:t>тэй холбоотойго</w:t>
      </w:r>
      <w:r w:rsidR="00A900D8" w:rsidRPr="00CD1403">
        <w:rPr>
          <w:rFonts w:cs="Arial"/>
        </w:rPr>
        <w:t>о</w:t>
      </w:r>
      <w:r w:rsidR="0090593C" w:rsidRPr="00CD1403">
        <w:rPr>
          <w:rFonts w:cs="Arial"/>
        </w:rPr>
        <w:t xml:space="preserve">р суудлын автомашины импорт өмнөх оноос 6 орчим хувиар буурсан байна. </w:t>
      </w:r>
      <w:r w:rsidR="000500CC" w:rsidRPr="00CD1403">
        <w:rPr>
          <w:rFonts w:cs="Arial"/>
        </w:rPr>
        <w:t>Суудлын автомашины импорт</w:t>
      </w:r>
      <w:r w:rsidR="007369C6" w:rsidRPr="00CD1403">
        <w:rPr>
          <w:rFonts w:cs="Arial"/>
        </w:rPr>
        <w:t>ыг даган</w:t>
      </w:r>
      <w:r w:rsidR="00DB191F" w:rsidRPr="00CD1403">
        <w:rPr>
          <w:rFonts w:cs="Arial"/>
        </w:rPr>
        <w:t xml:space="preserve"> </w:t>
      </w:r>
      <w:proofErr w:type="spellStart"/>
      <w:r w:rsidR="000500CC" w:rsidRPr="00CD1403">
        <w:rPr>
          <w:rFonts w:cs="Arial"/>
        </w:rPr>
        <w:t>автобензиний</w:t>
      </w:r>
      <w:proofErr w:type="spellEnd"/>
      <w:r w:rsidR="00DB191F" w:rsidRPr="00CD1403">
        <w:rPr>
          <w:rFonts w:cs="Arial"/>
        </w:rPr>
        <w:t xml:space="preserve"> импорт 602 сая ам.</w:t>
      </w:r>
      <w:r w:rsidR="000500CC" w:rsidRPr="00CD1403">
        <w:rPr>
          <w:rFonts w:cs="Arial"/>
        </w:rPr>
        <w:t>долларт хүрч</w:t>
      </w:r>
      <w:r w:rsidR="00DB191F" w:rsidRPr="00CD1403">
        <w:rPr>
          <w:rFonts w:cs="Arial"/>
        </w:rPr>
        <w:t xml:space="preserve">, </w:t>
      </w:r>
      <w:r w:rsidR="0090593C" w:rsidRPr="00CD1403">
        <w:rPr>
          <w:rFonts w:cs="Arial"/>
        </w:rPr>
        <w:t xml:space="preserve">мөн </w:t>
      </w:r>
      <w:r w:rsidR="00DB191F" w:rsidRPr="00CD1403">
        <w:rPr>
          <w:rFonts w:cs="Arial"/>
        </w:rPr>
        <w:t>6 хувиар буурав.</w:t>
      </w:r>
      <w:r w:rsidR="000500CC" w:rsidRPr="00CD1403">
        <w:rPr>
          <w:rFonts w:cs="Arial"/>
        </w:rPr>
        <w:t xml:space="preserve"> </w:t>
      </w:r>
      <w:r w:rsidR="0090593C" w:rsidRPr="00CD1403">
        <w:rPr>
          <w:rFonts w:cs="Arial"/>
        </w:rPr>
        <w:t>Харин хүнс, эм тариа зэрэг өрхийн зайлшгүй хэрэгцээт бүтээгдэхүүний импорт харьцангуй тогтвортой хадгалагдлаа.</w:t>
      </w:r>
    </w:p>
    <w:p w14:paraId="38F67AF6" w14:textId="77777777" w:rsidR="002853DA" w:rsidRPr="00CD1403" w:rsidRDefault="00BC582A" w:rsidP="00A15793">
      <w:pPr>
        <w:tabs>
          <w:tab w:val="left" w:pos="1134"/>
          <w:tab w:val="right" w:leader="dot" w:pos="9354"/>
        </w:tabs>
        <w:spacing w:before="120" w:afterLines="0" w:after="0"/>
        <w:ind w:left="0" w:firstLine="0"/>
        <w:rPr>
          <w:rFonts w:cs="Arial"/>
          <w:szCs w:val="24"/>
          <w:highlight w:val="yellow"/>
        </w:rPr>
      </w:pPr>
      <w:r w:rsidRPr="00CD1403">
        <w:rPr>
          <w:rFonts w:cs="Arial"/>
          <w:b/>
          <w:i/>
          <w:color w:val="055957"/>
          <w:szCs w:val="24"/>
        </w:rPr>
        <w:t>202</w:t>
      </w:r>
      <w:r w:rsidR="00B03F62" w:rsidRPr="00CD1403">
        <w:rPr>
          <w:rFonts w:cs="Arial"/>
          <w:b/>
          <w:i/>
          <w:color w:val="055957"/>
          <w:szCs w:val="24"/>
        </w:rPr>
        <w:t>6</w:t>
      </w:r>
      <w:r w:rsidRPr="00CD1403">
        <w:rPr>
          <w:rFonts w:cs="Arial"/>
          <w:b/>
          <w:i/>
          <w:color w:val="055957"/>
          <w:szCs w:val="24"/>
        </w:rPr>
        <w:t xml:space="preserve"> оны хүлээгдэж буй гүйцэтгэл:</w:t>
      </w:r>
      <w:r w:rsidRPr="00CD1403">
        <w:rPr>
          <w:rFonts w:cs="Arial"/>
          <w:szCs w:val="24"/>
        </w:rPr>
        <w:t xml:space="preserve"> 202</w:t>
      </w:r>
      <w:r w:rsidR="00A43FA6" w:rsidRPr="00CD1403">
        <w:rPr>
          <w:rFonts w:cs="Arial"/>
          <w:szCs w:val="24"/>
        </w:rPr>
        <w:t>6</w:t>
      </w:r>
      <w:r w:rsidRPr="00CD1403">
        <w:rPr>
          <w:rFonts w:cs="Arial"/>
          <w:szCs w:val="24"/>
        </w:rPr>
        <w:t xml:space="preserve"> оны эхний </w:t>
      </w:r>
      <w:r w:rsidR="0033003C" w:rsidRPr="00CD1403">
        <w:rPr>
          <w:rFonts w:cs="Arial"/>
          <w:szCs w:val="24"/>
        </w:rPr>
        <w:t>3</w:t>
      </w:r>
      <w:r w:rsidRPr="00CD1403">
        <w:rPr>
          <w:rFonts w:cs="Arial"/>
          <w:szCs w:val="24"/>
        </w:rPr>
        <w:t xml:space="preserve"> сарын байдлаар экспорт </w:t>
      </w:r>
      <w:r w:rsidR="0033003C" w:rsidRPr="00CD1403">
        <w:rPr>
          <w:rFonts w:cs="Arial"/>
          <w:szCs w:val="24"/>
        </w:rPr>
        <w:t>4</w:t>
      </w:r>
      <w:r w:rsidRPr="00CD1403">
        <w:rPr>
          <w:rFonts w:cs="Arial"/>
          <w:szCs w:val="24"/>
        </w:rPr>
        <w:t>.</w:t>
      </w:r>
      <w:r w:rsidR="0033003C" w:rsidRPr="00CD1403">
        <w:rPr>
          <w:rFonts w:cs="Arial"/>
          <w:szCs w:val="24"/>
        </w:rPr>
        <w:t>9</w:t>
      </w:r>
      <w:r w:rsidRPr="00CD1403">
        <w:rPr>
          <w:rFonts w:cs="Arial"/>
          <w:szCs w:val="24"/>
        </w:rPr>
        <w:t xml:space="preserve"> тэрбум ам.доллар, импорт </w:t>
      </w:r>
      <w:r w:rsidR="00135739" w:rsidRPr="00CD1403">
        <w:rPr>
          <w:rFonts w:cs="Arial"/>
          <w:szCs w:val="24"/>
        </w:rPr>
        <w:t>2</w:t>
      </w:r>
      <w:r w:rsidR="00A15F9A" w:rsidRPr="00CD1403">
        <w:rPr>
          <w:rFonts w:cs="Arial"/>
          <w:szCs w:val="24"/>
        </w:rPr>
        <w:t>.</w:t>
      </w:r>
      <w:r w:rsidR="00135739" w:rsidRPr="00CD1403">
        <w:rPr>
          <w:rFonts w:cs="Arial"/>
          <w:szCs w:val="24"/>
        </w:rPr>
        <w:t>5</w:t>
      </w:r>
      <w:r w:rsidRPr="00CD1403">
        <w:rPr>
          <w:rFonts w:cs="Arial"/>
          <w:szCs w:val="24"/>
        </w:rPr>
        <w:t xml:space="preserve"> тэрбум ам.долларт тус тус хүрч</w:t>
      </w:r>
      <w:r w:rsidRPr="00CD1403">
        <w:rPr>
          <w:rFonts w:cs="Arial"/>
          <w:szCs w:val="24"/>
          <w:lang w:eastAsia="ja-JP"/>
        </w:rPr>
        <w:t>,</w:t>
      </w:r>
      <w:r w:rsidRPr="00CD1403">
        <w:rPr>
          <w:rFonts w:cs="Arial"/>
          <w:szCs w:val="24"/>
        </w:rPr>
        <w:t xml:space="preserve"> худалдааны тэнцэл </w:t>
      </w:r>
      <w:r w:rsidR="00135739" w:rsidRPr="00CD1403">
        <w:rPr>
          <w:rFonts w:cs="Arial"/>
          <w:szCs w:val="24"/>
        </w:rPr>
        <w:t>2</w:t>
      </w:r>
      <w:r w:rsidR="00FB4C38" w:rsidRPr="00CD1403">
        <w:rPr>
          <w:rFonts w:cs="Arial"/>
          <w:szCs w:val="24"/>
        </w:rPr>
        <w:t>.</w:t>
      </w:r>
      <w:r w:rsidR="00135739" w:rsidRPr="00CD1403">
        <w:rPr>
          <w:rFonts w:cs="Arial"/>
          <w:szCs w:val="24"/>
        </w:rPr>
        <w:t>4</w:t>
      </w:r>
      <w:r w:rsidR="00FB4C38" w:rsidRPr="00CD1403">
        <w:rPr>
          <w:rFonts w:cs="Arial"/>
          <w:szCs w:val="24"/>
        </w:rPr>
        <w:t xml:space="preserve"> тэрбум </w:t>
      </w:r>
      <w:r w:rsidRPr="00CD1403">
        <w:rPr>
          <w:rFonts w:cs="Arial"/>
          <w:szCs w:val="24"/>
        </w:rPr>
        <w:t>ам.долларын ашигтай байна.</w:t>
      </w:r>
      <w:r w:rsidR="002853DA" w:rsidRPr="00CD1403">
        <w:rPr>
          <w:rFonts w:cs="Arial"/>
          <w:szCs w:val="24"/>
        </w:rPr>
        <w:t xml:space="preserve"> </w:t>
      </w:r>
    </w:p>
    <w:p w14:paraId="62D80FB9" w14:textId="4507E382" w:rsidR="004B5DE0" w:rsidRPr="00CD1403" w:rsidRDefault="00154FB1" w:rsidP="00A15793">
      <w:pPr>
        <w:tabs>
          <w:tab w:val="left" w:pos="1134"/>
          <w:tab w:val="right" w:leader="dot" w:pos="9354"/>
        </w:tabs>
        <w:spacing w:before="120" w:afterLines="0" w:after="0"/>
        <w:ind w:left="0" w:firstLine="0"/>
        <w:rPr>
          <w:rFonts w:cs="Arial"/>
          <w:szCs w:val="24"/>
        </w:rPr>
      </w:pPr>
      <w:r w:rsidRPr="00CD1403">
        <w:rPr>
          <w:rFonts w:cs="Arial"/>
          <w:szCs w:val="24"/>
        </w:rPr>
        <w:t>Н</w:t>
      </w:r>
      <w:r w:rsidR="008C45C8" w:rsidRPr="00CD1403">
        <w:rPr>
          <w:rFonts w:cs="Arial"/>
          <w:szCs w:val="24"/>
        </w:rPr>
        <w:t>ийт экспорт 202</w:t>
      </w:r>
      <w:r w:rsidRPr="00CD1403">
        <w:rPr>
          <w:rFonts w:cs="Arial"/>
          <w:szCs w:val="24"/>
        </w:rPr>
        <w:t>6</w:t>
      </w:r>
      <w:r w:rsidR="008C45C8" w:rsidRPr="00CD1403">
        <w:rPr>
          <w:rFonts w:cs="Arial"/>
          <w:szCs w:val="24"/>
        </w:rPr>
        <w:t xml:space="preserve"> онд 1</w:t>
      </w:r>
      <w:r w:rsidR="00297B88" w:rsidRPr="00CD1403">
        <w:rPr>
          <w:rFonts w:cs="Arial"/>
          <w:szCs w:val="24"/>
        </w:rPr>
        <w:t>8</w:t>
      </w:r>
      <w:r w:rsidR="008C45C8" w:rsidRPr="00CD1403">
        <w:rPr>
          <w:rFonts w:cs="Arial"/>
          <w:szCs w:val="24"/>
        </w:rPr>
        <w:t>.</w:t>
      </w:r>
      <w:r w:rsidR="0067387E">
        <w:rPr>
          <w:rFonts w:cs="Arial"/>
          <w:szCs w:val="24"/>
        </w:rPr>
        <w:t>3</w:t>
      </w:r>
      <w:r w:rsidR="008C45C8" w:rsidRPr="00CD1403">
        <w:rPr>
          <w:rFonts w:cs="Arial"/>
          <w:szCs w:val="24"/>
        </w:rPr>
        <w:t xml:space="preserve"> тэрбум ам.долларт хүрэхээр </w:t>
      </w:r>
      <w:r w:rsidR="00993A19" w:rsidRPr="00CD1403">
        <w:rPr>
          <w:rFonts w:cs="Arial"/>
          <w:szCs w:val="24"/>
        </w:rPr>
        <w:t>хүлээгдэж</w:t>
      </w:r>
      <w:r w:rsidR="008C45C8" w:rsidRPr="00CD1403">
        <w:rPr>
          <w:rFonts w:cs="Arial"/>
          <w:szCs w:val="24"/>
        </w:rPr>
        <w:t xml:space="preserve"> байна. У</w:t>
      </w:r>
      <w:r w:rsidR="004B5DE0" w:rsidRPr="00CD1403">
        <w:rPr>
          <w:rFonts w:cs="Arial"/>
          <w:szCs w:val="24"/>
        </w:rPr>
        <w:t xml:space="preserve">ул уурхайн </w:t>
      </w:r>
      <w:r w:rsidR="00EE2B08" w:rsidRPr="00CD1403">
        <w:rPr>
          <w:rFonts w:cs="Arial"/>
          <w:szCs w:val="24"/>
        </w:rPr>
        <w:t xml:space="preserve">гаралтай бүтээгдэхүүний экспорт </w:t>
      </w:r>
      <w:r w:rsidR="00EE2B08" w:rsidRPr="000E3ADA">
        <w:rPr>
          <w:rFonts w:cs="Arial"/>
          <w:szCs w:val="24"/>
        </w:rPr>
        <w:t>1</w:t>
      </w:r>
      <w:r w:rsidR="0067387E">
        <w:rPr>
          <w:rFonts w:cs="Arial"/>
          <w:szCs w:val="24"/>
        </w:rPr>
        <w:t>7</w:t>
      </w:r>
      <w:r w:rsidR="00EE2B08" w:rsidRPr="000E3ADA">
        <w:rPr>
          <w:rFonts w:cs="Arial"/>
          <w:szCs w:val="24"/>
        </w:rPr>
        <w:t>.</w:t>
      </w:r>
      <w:r w:rsidR="0067387E">
        <w:rPr>
          <w:rFonts w:cs="Arial"/>
          <w:szCs w:val="24"/>
        </w:rPr>
        <w:t>0</w:t>
      </w:r>
      <w:r w:rsidR="00EE2B08" w:rsidRPr="00CD1403">
        <w:rPr>
          <w:rFonts w:cs="Arial"/>
          <w:szCs w:val="24"/>
        </w:rPr>
        <w:t xml:space="preserve"> тэрбум ам.долларт</w:t>
      </w:r>
      <w:r w:rsidR="004B5DE0" w:rsidRPr="00CD1403">
        <w:rPr>
          <w:rFonts w:cs="Arial"/>
          <w:szCs w:val="24"/>
        </w:rPr>
        <w:t xml:space="preserve">, уул уурхайн бус </w:t>
      </w:r>
      <w:r w:rsidR="008C45C8" w:rsidRPr="00CD1403">
        <w:rPr>
          <w:rFonts w:cs="Arial"/>
          <w:szCs w:val="24"/>
        </w:rPr>
        <w:t>бүтээгдэхүүний</w:t>
      </w:r>
      <w:r w:rsidR="004B5DE0" w:rsidRPr="00CD1403">
        <w:rPr>
          <w:rFonts w:cs="Arial"/>
          <w:szCs w:val="24"/>
        </w:rPr>
        <w:t xml:space="preserve"> экспорт</w:t>
      </w:r>
      <w:r w:rsidR="00AA502C" w:rsidRPr="00CD1403">
        <w:rPr>
          <w:rFonts w:cs="Arial"/>
          <w:szCs w:val="24"/>
        </w:rPr>
        <w:t xml:space="preserve"> 1.3 тэрбум ам.доллар</w:t>
      </w:r>
      <w:r w:rsidR="004B5DE0" w:rsidRPr="00CD1403">
        <w:rPr>
          <w:rFonts w:cs="Arial"/>
          <w:szCs w:val="24"/>
        </w:rPr>
        <w:t xml:space="preserve">, тэр дундаа хөдөө аж ахуйн </w:t>
      </w:r>
      <w:r w:rsidR="00AA502C" w:rsidRPr="00CD1403">
        <w:rPr>
          <w:rFonts w:cs="Arial"/>
          <w:szCs w:val="24"/>
        </w:rPr>
        <w:t xml:space="preserve">гаралтай бүтээгдэхүүний экспорт </w:t>
      </w:r>
      <w:r w:rsidR="009A0DD8" w:rsidRPr="00CD1403">
        <w:rPr>
          <w:rFonts w:cs="Arial"/>
          <w:szCs w:val="24"/>
        </w:rPr>
        <w:t>7</w:t>
      </w:r>
      <w:r w:rsidR="00FE02BC" w:rsidRPr="00CD1403">
        <w:rPr>
          <w:rFonts w:cs="Arial"/>
          <w:szCs w:val="24"/>
        </w:rPr>
        <w:t>50</w:t>
      </w:r>
      <w:r w:rsidR="009A0DD8" w:rsidRPr="00CD1403">
        <w:rPr>
          <w:rFonts w:cs="Arial"/>
          <w:szCs w:val="24"/>
        </w:rPr>
        <w:t xml:space="preserve"> сая ам.долларт тус тус хүрэхээр байна. </w:t>
      </w:r>
    </w:p>
    <w:p w14:paraId="15E01CAD" w14:textId="1AE8E725" w:rsidR="00BC582A" w:rsidRPr="00CD1403" w:rsidRDefault="00BC582A" w:rsidP="00A15793">
      <w:pPr>
        <w:tabs>
          <w:tab w:val="left" w:pos="1134"/>
          <w:tab w:val="right" w:leader="dot" w:pos="9354"/>
        </w:tabs>
        <w:spacing w:before="120" w:afterLines="0" w:after="0"/>
        <w:ind w:left="0" w:firstLine="0"/>
        <w:rPr>
          <w:rFonts w:cs="Arial"/>
          <w:szCs w:val="24"/>
        </w:rPr>
      </w:pPr>
      <w:r w:rsidRPr="00CD1403">
        <w:rPr>
          <w:rFonts w:cs="Arial"/>
          <w:szCs w:val="24"/>
        </w:rPr>
        <w:t xml:space="preserve">Оюу толгойн гүний уурхайн </w:t>
      </w:r>
      <w:r w:rsidR="00EF2BBC" w:rsidRPr="00CD1403">
        <w:rPr>
          <w:rFonts w:cs="Arial"/>
          <w:szCs w:val="24"/>
        </w:rPr>
        <w:t xml:space="preserve">олборлолтын </w:t>
      </w:r>
      <w:r w:rsidRPr="00CD1403">
        <w:rPr>
          <w:rFonts w:cs="Arial"/>
          <w:szCs w:val="24"/>
        </w:rPr>
        <w:t xml:space="preserve">нөлөөгөөр зэсийн баяжмал дахь цэвэр зэс, алтны </w:t>
      </w:r>
      <w:r w:rsidR="00F56D10" w:rsidRPr="00CD1403">
        <w:rPr>
          <w:rFonts w:cs="Arial"/>
          <w:szCs w:val="24"/>
        </w:rPr>
        <w:t>агуулга</w:t>
      </w:r>
      <w:r w:rsidRPr="00CD1403">
        <w:rPr>
          <w:rFonts w:cs="Arial"/>
          <w:szCs w:val="24"/>
        </w:rPr>
        <w:t xml:space="preserve"> </w:t>
      </w:r>
      <w:r w:rsidR="00EF2BBC" w:rsidRPr="00CD1403">
        <w:rPr>
          <w:rFonts w:cs="Arial"/>
          <w:szCs w:val="24"/>
        </w:rPr>
        <w:t>нэмэгдэх төлөвтэй бай</w:t>
      </w:r>
      <w:r w:rsidR="007C08A6" w:rsidRPr="00CD1403">
        <w:rPr>
          <w:rFonts w:cs="Arial"/>
          <w:szCs w:val="24"/>
        </w:rPr>
        <w:t xml:space="preserve">гаагаас гадна </w:t>
      </w:r>
      <w:r w:rsidR="00D35FE7" w:rsidRPr="00CD1403">
        <w:rPr>
          <w:rFonts w:cs="Arial"/>
          <w:szCs w:val="24"/>
        </w:rPr>
        <w:t>д</w:t>
      </w:r>
      <w:r w:rsidR="007C08A6" w:rsidRPr="00CD1403">
        <w:rPr>
          <w:rFonts w:cs="Arial"/>
          <w:szCs w:val="24"/>
        </w:rPr>
        <w:t>элхийн зах зээл дэх цэвэр зэс, алтны үнэ өсөх хандлагатай</w:t>
      </w:r>
      <w:r w:rsidR="00D35FE7" w:rsidRPr="00CD1403">
        <w:rPr>
          <w:rFonts w:cs="Arial"/>
          <w:szCs w:val="24"/>
        </w:rPr>
        <w:t xml:space="preserve"> байна. </w:t>
      </w:r>
      <w:r w:rsidR="00EF2BBC" w:rsidRPr="00CD1403">
        <w:rPr>
          <w:rFonts w:cs="Arial"/>
          <w:szCs w:val="24"/>
        </w:rPr>
        <w:t xml:space="preserve">Үүнтэй холбоотойгоор </w:t>
      </w:r>
      <w:r w:rsidRPr="00CD1403">
        <w:rPr>
          <w:rFonts w:cs="Arial"/>
          <w:szCs w:val="24"/>
        </w:rPr>
        <w:t>зэсийн баяжмалын экспорт 2,</w:t>
      </w:r>
      <w:r w:rsidR="00EF2BBC" w:rsidRPr="00CD1403">
        <w:rPr>
          <w:rFonts w:cs="Arial"/>
          <w:szCs w:val="24"/>
        </w:rPr>
        <w:t>195</w:t>
      </w:r>
      <w:r w:rsidRPr="00CD1403">
        <w:rPr>
          <w:rFonts w:cs="Arial"/>
          <w:szCs w:val="24"/>
        </w:rPr>
        <w:t xml:space="preserve"> мянган тоннд хүрч, </w:t>
      </w:r>
      <w:r w:rsidR="001D4871" w:rsidRPr="00CD1403">
        <w:rPr>
          <w:rFonts w:cs="Arial"/>
          <w:szCs w:val="24"/>
        </w:rPr>
        <w:t>зэсийн баяжмалын</w:t>
      </w:r>
      <w:r w:rsidR="00EF2BBC" w:rsidRPr="00CD1403">
        <w:rPr>
          <w:rFonts w:cs="Arial"/>
          <w:szCs w:val="24"/>
        </w:rPr>
        <w:t xml:space="preserve"> экспортын орлого 6.9</w:t>
      </w:r>
      <w:r w:rsidRPr="00CD1403">
        <w:rPr>
          <w:rFonts w:cs="Arial"/>
          <w:szCs w:val="24"/>
        </w:rPr>
        <w:t xml:space="preserve"> тэрбум ам.долларт хүрэхээр </w:t>
      </w:r>
      <w:r w:rsidR="00EF2BBC" w:rsidRPr="00CD1403">
        <w:rPr>
          <w:rFonts w:cs="Arial"/>
          <w:szCs w:val="24"/>
        </w:rPr>
        <w:t xml:space="preserve">байна. Түүнчлэн, өмнөх жилүүдэд хийгдсэн хилийн боомтын хүчин чадал, тээвэр зохион байгуулалтын сайжруулалтын үр дүнд нүүрсний экспорт </w:t>
      </w:r>
      <w:r w:rsidR="00EF2BBC" w:rsidRPr="00F44CFF">
        <w:rPr>
          <w:rFonts w:cs="Arial"/>
          <w:szCs w:val="24"/>
        </w:rPr>
        <w:t>9</w:t>
      </w:r>
      <w:r w:rsidR="00347AD9">
        <w:rPr>
          <w:rFonts w:cs="Arial"/>
          <w:szCs w:val="24"/>
        </w:rPr>
        <w:t>5</w:t>
      </w:r>
      <w:r w:rsidR="00EF2BBC" w:rsidRPr="00CD1403">
        <w:rPr>
          <w:rFonts w:cs="Arial"/>
          <w:szCs w:val="24"/>
        </w:rPr>
        <w:t xml:space="preserve"> сая тоннд </w:t>
      </w:r>
      <w:r w:rsidR="002524B1">
        <w:rPr>
          <w:rFonts w:cs="Arial"/>
          <w:szCs w:val="24"/>
        </w:rPr>
        <w:t xml:space="preserve">хүрч нэмэгдэхээр </w:t>
      </w:r>
      <w:r w:rsidR="00EF2BBC" w:rsidRPr="00F44CFF">
        <w:rPr>
          <w:rFonts w:cs="Arial"/>
          <w:szCs w:val="24"/>
        </w:rPr>
        <w:t>байна.</w:t>
      </w:r>
      <w:r w:rsidR="00EF2BBC" w:rsidRPr="00CD1403">
        <w:rPr>
          <w:rFonts w:cs="Arial"/>
          <w:szCs w:val="24"/>
        </w:rPr>
        <w:t xml:space="preserve"> Харин </w:t>
      </w:r>
      <w:r w:rsidR="003520B6" w:rsidRPr="00CD1403">
        <w:rPr>
          <w:rFonts w:cs="Arial"/>
          <w:szCs w:val="24"/>
        </w:rPr>
        <w:t>нүүрсний</w:t>
      </w:r>
      <w:r w:rsidR="00EF2BBC" w:rsidRPr="00CD1403">
        <w:rPr>
          <w:rFonts w:cs="Arial"/>
          <w:szCs w:val="24"/>
        </w:rPr>
        <w:t xml:space="preserve"> хилийн үнэ ойрын хугацаанд сэргэх </w:t>
      </w:r>
      <w:r w:rsidR="002C4DD8" w:rsidRPr="00CD1403">
        <w:rPr>
          <w:rFonts w:cs="Arial"/>
          <w:szCs w:val="24"/>
        </w:rPr>
        <w:t xml:space="preserve">төлөвгүй </w:t>
      </w:r>
      <w:r w:rsidR="00EF2BBC" w:rsidRPr="00CD1403">
        <w:rPr>
          <w:rFonts w:cs="Arial"/>
          <w:szCs w:val="24"/>
        </w:rPr>
        <w:t>байна.</w:t>
      </w:r>
      <w:r w:rsidR="00A03D2E" w:rsidRPr="00CD1403">
        <w:rPr>
          <w:rFonts w:cs="Arial"/>
          <w:szCs w:val="24"/>
        </w:rPr>
        <w:t xml:space="preserve"> </w:t>
      </w:r>
      <w:r w:rsidR="00223A40" w:rsidRPr="00CD1403">
        <w:rPr>
          <w:rFonts w:cs="Arial"/>
          <w:szCs w:val="24"/>
        </w:rPr>
        <w:t>Олборлолт болон тээвэр зохион байгуулалт сайжирсантай холбоотойгоор төмрийн хүд</w:t>
      </w:r>
      <w:r w:rsidR="00A83AD4" w:rsidRPr="00CD1403">
        <w:rPr>
          <w:rFonts w:cs="Arial"/>
          <w:szCs w:val="24"/>
        </w:rPr>
        <w:t xml:space="preserve">рийн экспорт </w:t>
      </w:r>
      <w:r w:rsidR="00407E75" w:rsidRPr="00CD1403">
        <w:rPr>
          <w:rFonts w:cs="Arial"/>
          <w:szCs w:val="24"/>
        </w:rPr>
        <w:t>9.2 сая тоннд хүрч нэмэгдэхээр</w:t>
      </w:r>
      <w:r w:rsidRPr="00CD1403">
        <w:rPr>
          <w:rFonts w:cs="Arial"/>
          <w:szCs w:val="24"/>
        </w:rPr>
        <w:t xml:space="preserve"> байна. </w:t>
      </w:r>
    </w:p>
    <w:p w14:paraId="51B8E4F9" w14:textId="43FDC064" w:rsidR="00093064" w:rsidRPr="00CD1403" w:rsidRDefault="00093064" w:rsidP="00093064">
      <w:pPr>
        <w:tabs>
          <w:tab w:val="left" w:pos="1134"/>
          <w:tab w:val="right" w:leader="dot" w:pos="9354"/>
        </w:tabs>
        <w:spacing w:before="120" w:afterLines="0" w:after="0"/>
        <w:ind w:left="0" w:firstLine="0"/>
        <w:rPr>
          <w:rFonts w:cs="Arial"/>
        </w:rPr>
      </w:pPr>
      <w:r w:rsidRPr="00CD1403">
        <w:rPr>
          <w:rFonts w:cs="Arial"/>
        </w:rPr>
        <w:t xml:space="preserve">Ойрх Дорнодод үүсээд буй геополитикийн хурцадмал байдал, түүнээс үүдсэн </w:t>
      </w:r>
      <w:r w:rsidR="00C3784F">
        <w:rPr>
          <w:rFonts w:cs="Arial"/>
        </w:rPr>
        <w:t>дизель түлшний</w:t>
      </w:r>
      <w:r w:rsidRPr="00CD1403">
        <w:rPr>
          <w:rFonts w:cs="Arial"/>
        </w:rPr>
        <w:t xml:space="preserve"> үнийн өсөлтийн нөлөөгөөр 2026 онд импорт 12.</w:t>
      </w:r>
      <w:r w:rsidR="004C0906" w:rsidRPr="00CD1403">
        <w:rPr>
          <w:rFonts w:cs="Arial"/>
        </w:rPr>
        <w:t>5</w:t>
      </w:r>
      <w:r w:rsidRPr="00CD1403">
        <w:rPr>
          <w:rFonts w:cs="Arial"/>
        </w:rPr>
        <w:t xml:space="preserve"> тэрбум ам.долларт хүрэх төлөвтэй байна. Газрын тос боловсруулах үйлдвэр, </w:t>
      </w:r>
      <w:proofErr w:type="spellStart"/>
      <w:r w:rsidRPr="00CD1403">
        <w:rPr>
          <w:rFonts w:cs="Arial"/>
        </w:rPr>
        <w:t>Эрдэнэбүрэнгийн</w:t>
      </w:r>
      <w:proofErr w:type="spellEnd"/>
      <w:r w:rsidRPr="00CD1403">
        <w:rPr>
          <w:rFonts w:cs="Arial"/>
        </w:rPr>
        <w:t xml:space="preserve"> УЦС, </w:t>
      </w:r>
      <w:proofErr w:type="spellStart"/>
      <w:r w:rsidRPr="00CD1403">
        <w:rPr>
          <w:rFonts w:cs="Arial"/>
        </w:rPr>
        <w:t>Гашуунсухайт</w:t>
      </w:r>
      <w:proofErr w:type="spellEnd"/>
      <w:r w:rsidRPr="00CD1403">
        <w:rPr>
          <w:rFonts w:cs="Arial"/>
        </w:rPr>
        <w:t>-</w:t>
      </w:r>
      <w:proofErr w:type="spellStart"/>
      <w:r w:rsidRPr="00CD1403">
        <w:rPr>
          <w:rFonts w:cs="Arial"/>
        </w:rPr>
        <w:t>Ганцмод</w:t>
      </w:r>
      <w:proofErr w:type="spellEnd"/>
      <w:r w:rsidRPr="00CD1403">
        <w:rPr>
          <w:rFonts w:cs="Arial"/>
        </w:rPr>
        <w:t xml:space="preserve"> боомтын хил дамнасан төмөр зам зэрэг томоохон төслүүдийн бүтээн байгуулалт энэ онд эхлэх нөлөөгөөр тоног төхөөрөмж, барилгын материалын импорт өсөхөөр байна.</w:t>
      </w:r>
    </w:p>
    <w:p w14:paraId="1EACEEDE" w14:textId="77777777" w:rsidR="00087412" w:rsidRPr="00CD1403" w:rsidRDefault="00087412" w:rsidP="00944F1F">
      <w:pPr>
        <w:pStyle w:val="Heading3"/>
      </w:pPr>
      <w:bookmarkStart w:id="66" w:name="_Toc228459960"/>
      <w:r w:rsidRPr="00CD1403">
        <w:t>Төлбөрийн тэнцэл</w:t>
      </w:r>
      <w:bookmarkEnd w:id="66"/>
    </w:p>
    <w:p w14:paraId="3D16A70C" w14:textId="77777777" w:rsidR="00E5630C" w:rsidRPr="00CD1403" w:rsidRDefault="00087412" w:rsidP="00A15793">
      <w:pPr>
        <w:tabs>
          <w:tab w:val="left" w:pos="454"/>
          <w:tab w:val="left" w:pos="1134"/>
          <w:tab w:val="right" w:leader="dot" w:pos="9354"/>
        </w:tabs>
        <w:spacing w:afterLines="0" w:after="0"/>
        <w:ind w:left="0" w:firstLine="0"/>
        <w:mirrorIndents/>
        <w:rPr>
          <w:rFonts w:cs="Arial"/>
          <w:szCs w:val="24"/>
        </w:rPr>
      </w:pPr>
      <w:r w:rsidRPr="00CD1403">
        <w:rPr>
          <w:rFonts w:cs="Arial"/>
          <w:b/>
          <w:bCs/>
          <w:i/>
          <w:iCs/>
          <w:color w:val="055957"/>
          <w:szCs w:val="24"/>
        </w:rPr>
        <w:t>20</w:t>
      </w:r>
      <w:r w:rsidR="00BB5472" w:rsidRPr="00CD1403">
        <w:rPr>
          <w:rFonts w:cs="Arial"/>
          <w:b/>
          <w:bCs/>
          <w:i/>
          <w:iCs/>
          <w:color w:val="055957"/>
          <w:szCs w:val="24"/>
        </w:rPr>
        <w:t>24</w:t>
      </w:r>
      <w:r w:rsidRPr="00CD1403">
        <w:rPr>
          <w:rFonts w:cs="Arial"/>
          <w:b/>
          <w:bCs/>
          <w:i/>
          <w:iCs/>
          <w:color w:val="055957"/>
          <w:szCs w:val="24"/>
        </w:rPr>
        <w:t xml:space="preserve"> оны гүйцэтгэл:</w:t>
      </w:r>
      <w:r w:rsidRPr="00CD1403">
        <w:rPr>
          <w:rFonts w:cs="Arial"/>
          <w:szCs w:val="24"/>
        </w:rPr>
        <w:t xml:space="preserve"> </w:t>
      </w:r>
      <w:r w:rsidR="00F37E30" w:rsidRPr="00CD1403">
        <w:rPr>
          <w:rFonts w:cs="Arial"/>
          <w:szCs w:val="24"/>
        </w:rPr>
        <w:t>Импортын өсөлтийн нөлөөгөөр барааны худалдааны ашиг 2024 онд өмнөх оноос 1.6 тэрбум ам.доллароор буурснаар урсгал дансны тэнцэл 2.2 тэрбум ам.долларын алдагдалтай гарлаа. Урсгал данс алдагдалтай гарсан ч санхүүгийн дансны ашиг нэмэгд</w:t>
      </w:r>
      <w:r w:rsidR="00F37E30" w:rsidRPr="00CD1403">
        <w:rPr>
          <w:rFonts w:cs="Arial"/>
          <w:szCs w:val="24"/>
          <w:lang w:eastAsia="ja-JP"/>
        </w:rPr>
        <w:t>сэнээр</w:t>
      </w:r>
      <w:r w:rsidR="00F37E30" w:rsidRPr="00CD1403">
        <w:rPr>
          <w:rFonts w:cs="Arial"/>
          <w:szCs w:val="24"/>
        </w:rPr>
        <w:t xml:space="preserve"> 2024 онд төлбөрийн тэнцэл </w:t>
      </w:r>
      <w:r w:rsidR="00F37E30" w:rsidRPr="00CD1403">
        <w:rPr>
          <w:rFonts w:cs="Arial" w:hint="eastAsia"/>
          <w:szCs w:val="24"/>
          <w:lang w:eastAsia="ja-JP"/>
        </w:rPr>
        <w:t>62</w:t>
      </w:r>
      <w:r w:rsidR="00F37E30" w:rsidRPr="00CD1403">
        <w:rPr>
          <w:rFonts w:cs="Arial"/>
          <w:szCs w:val="24"/>
          <w:lang w:eastAsia="ja-JP"/>
        </w:rPr>
        <w:t>2</w:t>
      </w:r>
      <w:r w:rsidR="00F37E30" w:rsidRPr="00CD1403">
        <w:rPr>
          <w:rFonts w:cs="Arial"/>
          <w:szCs w:val="24"/>
        </w:rPr>
        <w:t xml:space="preserve"> сая ам.долларын ашигтай гарч, гадаад валютын нөөц оны эцэст 5.5 тэрбум ам.долларт хүрч нэмэгдлээ. </w:t>
      </w:r>
    </w:p>
    <w:p w14:paraId="6B547D7B" w14:textId="6DDFC85E" w:rsidR="00087412" w:rsidRPr="00CD1403" w:rsidRDefault="00F37E30" w:rsidP="00A15793">
      <w:pPr>
        <w:tabs>
          <w:tab w:val="left" w:pos="454"/>
          <w:tab w:val="left" w:pos="1134"/>
          <w:tab w:val="right" w:leader="dot" w:pos="9354"/>
        </w:tabs>
        <w:spacing w:afterLines="0" w:after="0"/>
        <w:ind w:left="0" w:firstLine="0"/>
        <w:mirrorIndents/>
        <w:rPr>
          <w:rFonts w:cs="Arial"/>
          <w:szCs w:val="24"/>
        </w:rPr>
      </w:pPr>
      <w:proofErr w:type="spellStart"/>
      <w:r w:rsidRPr="00CD1403">
        <w:rPr>
          <w:rFonts w:cs="Arial"/>
          <w:szCs w:val="24"/>
        </w:rPr>
        <w:t>Монголбанк</w:t>
      </w:r>
      <w:proofErr w:type="spellEnd"/>
      <w:r w:rsidRPr="00CD1403">
        <w:rPr>
          <w:rFonts w:cs="Arial"/>
          <w:szCs w:val="24"/>
        </w:rPr>
        <w:t xml:space="preserve"> 2024 оны 2 дугаар улиралд Хятадын Ардын Банктай байгуулсан </w:t>
      </w:r>
      <w:proofErr w:type="spellStart"/>
      <w:r w:rsidRPr="00CD1403">
        <w:rPr>
          <w:rFonts w:cs="Arial"/>
          <w:szCs w:val="24"/>
        </w:rPr>
        <w:t>своп</w:t>
      </w:r>
      <w:proofErr w:type="spellEnd"/>
      <w:r w:rsidRPr="00CD1403">
        <w:rPr>
          <w:rFonts w:cs="Arial"/>
          <w:szCs w:val="24"/>
        </w:rPr>
        <w:t xml:space="preserve"> хэлцлийн 4.5 тэрбум юань буюу 620 сая ам.долларын эргэн төлөлтийг хийсэн нь гадаад валютын гарах урсгалыг нэмэгдүүллээ. Нөгөө талаас хувийн хэ</w:t>
      </w:r>
      <w:r w:rsidRPr="00CD1403">
        <w:rPr>
          <w:rFonts w:cs="Arial"/>
          <w:szCs w:val="24"/>
          <w:lang w:eastAsia="ja-JP"/>
        </w:rPr>
        <w:t>вшлийн аж ахуйн нэгжүүд болон Нийслэлийн Засаг даргын Тамгын газар г</w:t>
      </w:r>
      <w:r w:rsidRPr="00CD1403">
        <w:rPr>
          <w:rFonts w:cs="Arial"/>
          <w:szCs w:val="24"/>
        </w:rPr>
        <w:t xml:space="preserve">адаад зах зээлд шинэ бондууд гаргаснаар гадаад валютын орох урсгал нэмэгдэж, санхүүгийн дансны ашиг 2024 онд 3.2 тэрбум ам.долларт хүрлээ. </w:t>
      </w:r>
    </w:p>
    <w:p w14:paraId="6D7A8A57" w14:textId="42218DA5" w:rsidR="00B415CE" w:rsidRPr="00CD1403" w:rsidRDefault="00087412" w:rsidP="00A15793">
      <w:pPr>
        <w:tabs>
          <w:tab w:val="left" w:pos="454"/>
          <w:tab w:val="left" w:pos="1134"/>
          <w:tab w:val="right" w:leader="dot" w:pos="9354"/>
        </w:tabs>
        <w:spacing w:before="120" w:afterLines="0"/>
        <w:ind w:left="0" w:firstLine="0"/>
        <w:mirrorIndents/>
        <w:rPr>
          <w:rFonts w:cs="Arial"/>
          <w:szCs w:val="24"/>
        </w:rPr>
      </w:pPr>
      <w:r w:rsidRPr="00CD1403">
        <w:rPr>
          <w:rFonts w:cs="Arial" w:hint="eastAsia"/>
          <w:b/>
          <w:bCs/>
          <w:i/>
          <w:iCs/>
          <w:color w:val="055957"/>
          <w:lang w:eastAsia="ja-JP"/>
        </w:rPr>
        <w:t>202</w:t>
      </w:r>
      <w:r w:rsidR="00BB5472" w:rsidRPr="00CD1403">
        <w:rPr>
          <w:rFonts w:cs="Arial"/>
          <w:b/>
          <w:bCs/>
          <w:i/>
          <w:iCs/>
          <w:color w:val="055957"/>
          <w:lang w:eastAsia="ja-JP"/>
        </w:rPr>
        <w:t>5</w:t>
      </w:r>
      <w:r w:rsidRPr="00CD1403">
        <w:rPr>
          <w:rFonts w:cs="Arial" w:hint="eastAsia"/>
          <w:b/>
          <w:bCs/>
          <w:i/>
          <w:iCs/>
          <w:color w:val="055957"/>
          <w:lang w:eastAsia="ja-JP"/>
        </w:rPr>
        <w:t xml:space="preserve"> </w:t>
      </w:r>
      <w:r w:rsidRPr="00CD1403">
        <w:rPr>
          <w:rFonts w:cs="Arial"/>
          <w:b/>
          <w:bCs/>
          <w:i/>
          <w:iCs/>
          <w:color w:val="055957"/>
          <w:lang w:eastAsia="ja-JP"/>
        </w:rPr>
        <w:t>оны</w:t>
      </w:r>
      <w:r w:rsidR="00656D76" w:rsidRPr="00CD1403">
        <w:rPr>
          <w:rFonts w:cs="Arial"/>
          <w:b/>
          <w:bCs/>
          <w:i/>
          <w:iCs/>
          <w:color w:val="055957"/>
          <w:lang w:eastAsia="ja-JP"/>
        </w:rPr>
        <w:t xml:space="preserve"> урьдчилсан</w:t>
      </w:r>
      <w:r w:rsidRPr="00CD1403">
        <w:rPr>
          <w:rFonts w:cs="Arial"/>
          <w:b/>
          <w:bCs/>
          <w:i/>
          <w:iCs/>
          <w:color w:val="055957"/>
          <w:lang w:eastAsia="ja-JP"/>
        </w:rPr>
        <w:t xml:space="preserve"> гүйцэтгэл</w:t>
      </w:r>
      <w:r w:rsidRPr="00CD1403">
        <w:rPr>
          <w:rFonts w:cs="Arial"/>
          <w:b/>
          <w:bCs/>
          <w:i/>
          <w:iCs/>
          <w:color w:val="055957"/>
        </w:rPr>
        <w:t>:</w:t>
      </w:r>
      <w:r w:rsidRPr="00CD1403">
        <w:rPr>
          <w:rFonts w:cs="Arial"/>
          <w:i/>
          <w:iCs/>
        </w:rPr>
        <w:t xml:space="preserve"> </w:t>
      </w:r>
      <w:r w:rsidR="001A438D" w:rsidRPr="00CD1403">
        <w:rPr>
          <w:rFonts w:cs="Arial"/>
          <w:szCs w:val="24"/>
        </w:rPr>
        <w:t xml:space="preserve">Төлбөрийн тэнцэл 2025 оны </w:t>
      </w:r>
      <w:r w:rsidR="001278D4" w:rsidRPr="00CD1403">
        <w:rPr>
          <w:rFonts w:cs="Arial"/>
          <w:szCs w:val="24"/>
        </w:rPr>
        <w:t>эцэст 1,034</w:t>
      </w:r>
      <w:r w:rsidR="001A438D" w:rsidRPr="00CD1403">
        <w:rPr>
          <w:rFonts w:cs="Arial"/>
          <w:szCs w:val="24"/>
        </w:rPr>
        <w:t xml:space="preserve"> сая ам.долларын </w:t>
      </w:r>
      <w:r w:rsidR="001278D4" w:rsidRPr="00CD1403">
        <w:rPr>
          <w:rFonts w:cs="Arial"/>
          <w:szCs w:val="24"/>
        </w:rPr>
        <w:t>ашигтай гарч, г</w:t>
      </w:r>
      <w:r w:rsidR="001A438D" w:rsidRPr="00CD1403">
        <w:rPr>
          <w:rFonts w:cs="Arial"/>
          <w:szCs w:val="24"/>
        </w:rPr>
        <w:t xml:space="preserve">адаад валютын улсын нөөц </w:t>
      </w:r>
      <w:r w:rsidR="001278D4" w:rsidRPr="00CD1403">
        <w:rPr>
          <w:rFonts w:cs="Arial"/>
          <w:szCs w:val="24"/>
        </w:rPr>
        <w:t>7,005</w:t>
      </w:r>
      <w:r w:rsidR="001A438D" w:rsidRPr="00CD1403">
        <w:rPr>
          <w:rFonts w:cs="Arial"/>
          <w:szCs w:val="24"/>
        </w:rPr>
        <w:t xml:space="preserve"> сая ам.доллар</w:t>
      </w:r>
      <w:r w:rsidR="00FC09C8" w:rsidRPr="00CD1403">
        <w:rPr>
          <w:rFonts w:cs="Arial"/>
          <w:szCs w:val="24"/>
        </w:rPr>
        <w:t xml:space="preserve">т хүр </w:t>
      </w:r>
      <w:r w:rsidR="001A438D" w:rsidRPr="00CD1403">
        <w:rPr>
          <w:rFonts w:cs="Arial"/>
          <w:szCs w:val="24"/>
        </w:rPr>
        <w:t xml:space="preserve">өмнөх оны мөн үеэс </w:t>
      </w:r>
      <w:r w:rsidR="009D45C2" w:rsidRPr="00CD1403">
        <w:rPr>
          <w:rFonts w:cs="Arial"/>
          <w:szCs w:val="24"/>
        </w:rPr>
        <w:t>1,495 сая ам.доллар</w:t>
      </w:r>
      <w:r w:rsidR="00A737DD" w:rsidRPr="00CD1403">
        <w:rPr>
          <w:rFonts w:cs="Arial"/>
          <w:szCs w:val="24"/>
        </w:rPr>
        <w:t>оор нэмэгдлээ</w:t>
      </w:r>
      <w:r w:rsidR="001A438D" w:rsidRPr="00CD1403">
        <w:rPr>
          <w:rFonts w:cs="Arial"/>
          <w:szCs w:val="24"/>
        </w:rPr>
        <w:t xml:space="preserve">. </w:t>
      </w:r>
      <w:r w:rsidR="007D5F30" w:rsidRPr="00CD1403">
        <w:rPr>
          <w:rFonts w:cs="Arial"/>
          <w:szCs w:val="24"/>
        </w:rPr>
        <w:t>Н</w:t>
      </w:r>
      <w:r w:rsidR="008C48B5" w:rsidRPr="00CD1403">
        <w:rPr>
          <w:rFonts w:cs="Arial"/>
          <w:szCs w:val="24"/>
        </w:rPr>
        <w:t>үүрсний</w:t>
      </w:r>
      <w:r w:rsidR="001A438D" w:rsidRPr="00CD1403">
        <w:rPr>
          <w:rFonts w:cs="Arial"/>
          <w:szCs w:val="24"/>
        </w:rPr>
        <w:t xml:space="preserve"> үнийн уналтаас шалтгаалан </w:t>
      </w:r>
      <w:r w:rsidR="007D5F30" w:rsidRPr="00CD1403">
        <w:rPr>
          <w:rFonts w:cs="Arial"/>
          <w:szCs w:val="24"/>
        </w:rPr>
        <w:t xml:space="preserve">2025 оны эхний хагаст </w:t>
      </w:r>
      <w:r w:rsidR="001A438D" w:rsidRPr="00CD1403">
        <w:rPr>
          <w:rFonts w:cs="Arial"/>
          <w:szCs w:val="24"/>
        </w:rPr>
        <w:t xml:space="preserve">экспортын орлого </w:t>
      </w:r>
      <w:r w:rsidR="008F5E9C" w:rsidRPr="00CD1403">
        <w:rPr>
          <w:rFonts w:cs="Arial"/>
          <w:szCs w:val="24"/>
        </w:rPr>
        <w:t>буурч,</w:t>
      </w:r>
      <w:r w:rsidR="008C48B5" w:rsidRPr="00CD1403">
        <w:rPr>
          <w:rFonts w:cs="Arial"/>
          <w:szCs w:val="24"/>
        </w:rPr>
        <w:t xml:space="preserve"> т</w:t>
      </w:r>
      <w:r w:rsidR="001A438D" w:rsidRPr="00CD1403">
        <w:rPr>
          <w:rFonts w:cs="Arial"/>
          <w:szCs w:val="24"/>
        </w:rPr>
        <w:t xml:space="preserve">өлбөрийн тэнцэл </w:t>
      </w:r>
      <w:r w:rsidR="00BD13AE" w:rsidRPr="00CD1403">
        <w:rPr>
          <w:rFonts w:cs="Arial"/>
          <w:szCs w:val="24"/>
        </w:rPr>
        <w:t xml:space="preserve">алдагдалтай </w:t>
      </w:r>
      <w:r w:rsidR="001A438D" w:rsidRPr="00CD1403">
        <w:rPr>
          <w:rFonts w:cs="Arial"/>
          <w:szCs w:val="24"/>
        </w:rPr>
        <w:t xml:space="preserve">байсан </w:t>
      </w:r>
      <w:r w:rsidR="00BD13AE" w:rsidRPr="00CD1403">
        <w:rPr>
          <w:rFonts w:cs="Arial"/>
          <w:szCs w:val="24"/>
        </w:rPr>
        <w:t>ч</w:t>
      </w:r>
      <w:r w:rsidR="001A438D" w:rsidRPr="00CD1403">
        <w:rPr>
          <w:rFonts w:cs="Arial"/>
          <w:szCs w:val="24"/>
        </w:rPr>
        <w:t xml:space="preserve"> Засгийн газраас экспортын орлого, санхүүгийн дансны ашгийг нэмэгдүүлэх замаар гадаад валютын улсын нөөцийг нэмэгдүүлэхэд чиглэсэн арга хэмжээнүүдийг авч хэрэгжүүлж </w:t>
      </w:r>
      <w:r w:rsidR="00BD13AE" w:rsidRPr="00CD1403">
        <w:rPr>
          <w:rFonts w:cs="Arial"/>
          <w:szCs w:val="24"/>
        </w:rPr>
        <w:t xml:space="preserve">оны сүүлийн хагас экспорт эрчимжиж </w:t>
      </w:r>
      <w:r w:rsidR="00893ADD" w:rsidRPr="00CD1403">
        <w:rPr>
          <w:rFonts w:cs="Arial"/>
          <w:szCs w:val="24"/>
        </w:rPr>
        <w:t xml:space="preserve">урсгал данс </w:t>
      </w:r>
      <w:r w:rsidR="00E35831" w:rsidRPr="00CD1403">
        <w:rPr>
          <w:rFonts w:cs="Arial"/>
          <w:szCs w:val="24"/>
        </w:rPr>
        <w:t>алдагдал буурч</w:t>
      </w:r>
      <w:r w:rsidR="00022C79" w:rsidRPr="00CD1403">
        <w:rPr>
          <w:rFonts w:cs="Arial"/>
          <w:szCs w:val="24"/>
        </w:rPr>
        <w:t xml:space="preserve"> 784 сая ам.долларт хүрлээ.</w:t>
      </w:r>
      <w:r w:rsidR="001A438D" w:rsidRPr="00CD1403">
        <w:rPr>
          <w:rFonts w:cs="Arial"/>
          <w:szCs w:val="24"/>
        </w:rPr>
        <w:t xml:space="preserve"> </w:t>
      </w:r>
      <w:r w:rsidR="00FD2652" w:rsidRPr="00CD1403">
        <w:rPr>
          <w:rFonts w:cs="Arial"/>
          <w:szCs w:val="24"/>
        </w:rPr>
        <w:t>Мөн импорт</w:t>
      </w:r>
      <w:r w:rsidR="00075521" w:rsidRPr="00CD1403">
        <w:rPr>
          <w:rFonts w:cs="Arial"/>
          <w:szCs w:val="24"/>
        </w:rPr>
        <w:t xml:space="preserve"> өмнөх оноос </w:t>
      </w:r>
      <w:r w:rsidR="008445BA" w:rsidRPr="00CD1403">
        <w:rPr>
          <w:rFonts w:cs="Arial"/>
        </w:rPr>
        <w:t xml:space="preserve">2.6 </w:t>
      </w:r>
      <w:r w:rsidR="00075521" w:rsidRPr="00CD1403">
        <w:rPr>
          <w:rFonts w:cs="Arial"/>
          <w:szCs w:val="24"/>
        </w:rPr>
        <w:t>хувиар буурсан нь урсгал дансны алдагдал буур</w:t>
      </w:r>
      <w:r w:rsidR="008445BA" w:rsidRPr="00CD1403">
        <w:rPr>
          <w:rFonts w:cs="Arial"/>
          <w:szCs w:val="24"/>
        </w:rPr>
        <w:t>а</w:t>
      </w:r>
      <w:r w:rsidR="00075521" w:rsidRPr="00CD1403">
        <w:rPr>
          <w:rFonts w:cs="Arial"/>
          <w:szCs w:val="24"/>
        </w:rPr>
        <w:t xml:space="preserve">хад </w:t>
      </w:r>
      <w:r w:rsidR="007B37D9" w:rsidRPr="00CD1403">
        <w:rPr>
          <w:rFonts w:cs="Arial"/>
          <w:szCs w:val="24"/>
        </w:rPr>
        <w:t xml:space="preserve">нөлөөллөө. </w:t>
      </w:r>
    </w:p>
    <w:p w14:paraId="654629E9" w14:textId="50647CAF" w:rsidR="0029715F" w:rsidRPr="00CD1403" w:rsidRDefault="0029715F" w:rsidP="00A15793">
      <w:pPr>
        <w:pStyle w:val="Caption"/>
        <w:keepNext/>
        <w:tabs>
          <w:tab w:val="left" w:pos="1134"/>
        </w:tabs>
        <w:ind w:left="0" w:firstLine="0"/>
        <w:rPr>
          <w:rFonts w:ascii="Arial" w:hAnsi="Arial" w:cs="Arial"/>
          <w:color w:val="auto"/>
        </w:rPr>
      </w:pPr>
      <w:bookmarkStart w:id="67" w:name="_Toc195366775"/>
      <w:bookmarkStart w:id="68" w:name="_Toc195515847"/>
      <w:bookmarkStart w:id="69" w:name="_Toc228268885"/>
      <w:bookmarkStart w:id="70" w:name="_Toc228269679"/>
      <w:bookmarkStart w:id="71" w:name="_Toc228269759"/>
      <w:bookmarkStart w:id="72" w:name="_Toc228269899"/>
      <w:bookmarkStart w:id="73" w:name="_Toc228310860"/>
      <w:bookmarkStart w:id="74" w:name="_Toc228311347"/>
      <w:bookmarkStart w:id="75" w:name="_Toc228311452"/>
      <w:bookmarkStart w:id="76" w:name="_Toc228463531"/>
      <w:bookmarkStart w:id="77" w:name="_Toc228465582"/>
      <w:r w:rsidRPr="00CD1403">
        <w:rPr>
          <w:rFonts w:ascii="Arial" w:hAnsi="Arial" w:cs="Arial"/>
          <w:color w:val="auto"/>
        </w:rPr>
        <w:t xml:space="preserve">Зураг </w:t>
      </w:r>
      <w:r w:rsidR="00B213EC">
        <w:rPr>
          <w:rFonts w:ascii="Arial" w:hAnsi="Arial" w:cs="Arial"/>
          <w:color w:val="auto"/>
        </w:rPr>
        <w:fldChar w:fldCharType="begin"/>
      </w:r>
      <w:r w:rsidR="00B213EC">
        <w:rPr>
          <w:rFonts w:ascii="Arial" w:hAnsi="Arial" w:cs="Arial"/>
          <w:color w:val="auto"/>
        </w:rPr>
        <w:instrText xml:space="preserve"> STYLEREF 1 \s </w:instrText>
      </w:r>
      <w:r w:rsidR="00B213EC">
        <w:rPr>
          <w:rFonts w:ascii="Arial" w:hAnsi="Arial" w:cs="Arial"/>
          <w:color w:val="auto"/>
        </w:rPr>
        <w:fldChar w:fldCharType="separate"/>
      </w:r>
      <w:r w:rsidR="00B213EC">
        <w:rPr>
          <w:rFonts w:ascii="Arial" w:hAnsi="Arial" w:cs="Arial"/>
          <w:noProof/>
          <w:color w:val="auto"/>
        </w:rPr>
        <w:t>1</w:t>
      </w:r>
      <w:r w:rsidR="00B213EC">
        <w:rPr>
          <w:rFonts w:ascii="Arial" w:hAnsi="Arial" w:cs="Arial"/>
          <w:color w:val="auto"/>
        </w:rPr>
        <w:fldChar w:fldCharType="end"/>
      </w:r>
      <w:r w:rsidR="00B213EC">
        <w:rPr>
          <w:rFonts w:ascii="Arial" w:hAnsi="Arial" w:cs="Arial"/>
          <w:color w:val="auto"/>
        </w:rPr>
        <w:t>.</w:t>
      </w:r>
      <w:r w:rsidR="00B213EC">
        <w:rPr>
          <w:rFonts w:ascii="Arial" w:hAnsi="Arial" w:cs="Arial"/>
          <w:color w:val="auto"/>
        </w:rPr>
        <w:fldChar w:fldCharType="begin"/>
      </w:r>
      <w:r w:rsidR="00B213EC">
        <w:rPr>
          <w:rFonts w:ascii="Arial" w:hAnsi="Arial" w:cs="Arial"/>
          <w:color w:val="auto"/>
        </w:rPr>
        <w:instrText xml:space="preserve"> SEQ Зураг \* ARABIC \s 1 </w:instrText>
      </w:r>
      <w:r w:rsidR="00B213EC">
        <w:rPr>
          <w:rFonts w:ascii="Arial" w:hAnsi="Arial" w:cs="Arial"/>
          <w:color w:val="auto"/>
        </w:rPr>
        <w:fldChar w:fldCharType="separate"/>
      </w:r>
      <w:r w:rsidR="00B213EC">
        <w:rPr>
          <w:rFonts w:ascii="Arial" w:hAnsi="Arial" w:cs="Arial"/>
          <w:noProof/>
          <w:color w:val="auto"/>
        </w:rPr>
        <w:t>6</w:t>
      </w:r>
      <w:r w:rsidR="00B213EC">
        <w:rPr>
          <w:rFonts w:ascii="Arial" w:hAnsi="Arial" w:cs="Arial"/>
          <w:color w:val="auto"/>
        </w:rPr>
        <w:fldChar w:fldCharType="end"/>
      </w:r>
      <w:r w:rsidRPr="00CD1403">
        <w:rPr>
          <w:rFonts w:ascii="Arial" w:hAnsi="Arial" w:cs="Arial"/>
          <w:color w:val="auto"/>
        </w:rPr>
        <w:t xml:space="preserve"> Төлбөрийн тэнцэл, гадаад валютын нөөц</w:t>
      </w:r>
      <w:bookmarkEnd w:id="67"/>
      <w:bookmarkEnd w:id="68"/>
      <w:bookmarkEnd w:id="69"/>
      <w:bookmarkEnd w:id="70"/>
      <w:bookmarkEnd w:id="71"/>
      <w:bookmarkEnd w:id="72"/>
      <w:bookmarkEnd w:id="73"/>
      <w:bookmarkEnd w:id="74"/>
      <w:bookmarkEnd w:id="75"/>
      <w:bookmarkEnd w:id="76"/>
      <w:bookmarkEnd w:id="77"/>
    </w:p>
    <w:tbl>
      <w:tblPr>
        <w:tblpPr w:leftFromText="180" w:rightFromText="180" w:vertAnchor="text" w:horzAnchor="margin" w:tblpY="66"/>
        <w:tblOverlap w:val="never"/>
        <w:tblW w:w="5000" w:type="pct"/>
        <w:tblLook w:val="04A0" w:firstRow="1" w:lastRow="0" w:firstColumn="1" w:lastColumn="0" w:noHBand="0" w:noVBand="1"/>
      </w:tblPr>
      <w:tblGrid>
        <w:gridCol w:w="4651"/>
        <w:gridCol w:w="4718"/>
      </w:tblGrid>
      <w:tr w:rsidR="00F121E7" w:rsidRPr="008D74F4" w14:paraId="3F3545D4" w14:textId="77777777">
        <w:trPr>
          <w:cantSplit/>
        </w:trPr>
        <w:tc>
          <w:tcPr>
            <w:tcW w:w="2482" w:type="pct"/>
            <w:tcBorders>
              <w:top w:val="single" w:sz="4" w:space="0" w:color="auto"/>
            </w:tcBorders>
          </w:tcPr>
          <w:p w14:paraId="058B121D" w14:textId="77777777" w:rsidR="00F121E7" w:rsidRPr="008D74F4" w:rsidRDefault="00F121E7">
            <w:pPr>
              <w:tabs>
                <w:tab w:val="left" w:pos="1134"/>
                <w:tab w:val="right" w:leader="dot" w:pos="9354"/>
              </w:tabs>
              <w:spacing w:afterLines="0" w:after="0" w:line="240" w:lineRule="auto"/>
              <w:ind w:left="0" w:firstLine="0"/>
              <w:jc w:val="left"/>
              <w:rPr>
                <w:rFonts w:eastAsiaTheme="minorEastAsia" w:cs="Arial"/>
                <w:iCs/>
                <w:kern w:val="0"/>
                <w:sz w:val="18"/>
                <w:szCs w:val="18"/>
              </w:rPr>
            </w:pPr>
            <w:r w:rsidRPr="008D74F4">
              <w:rPr>
                <w:rFonts w:eastAsiaTheme="minorEastAsia" w:cs="Arial"/>
                <w:iCs/>
                <w:kern w:val="0"/>
                <w:sz w:val="18"/>
                <w:szCs w:val="18"/>
              </w:rPr>
              <w:t>1.</w:t>
            </w:r>
            <w:r w:rsidRPr="008D74F4">
              <w:rPr>
                <w:rFonts w:eastAsiaTheme="minorEastAsia" w:cs="Arial"/>
                <w:i/>
                <w:iCs/>
                <w:color w:val="055957"/>
                <w:kern w:val="0"/>
                <w:sz w:val="18"/>
                <w:szCs w:val="18"/>
              </w:rPr>
              <w:t xml:space="preserve"> </w:t>
            </w:r>
            <w:r w:rsidRPr="008D74F4">
              <w:rPr>
                <w:rFonts w:eastAsiaTheme="minorEastAsia" w:cs="Arial"/>
                <w:iCs/>
                <w:kern w:val="0"/>
                <w:sz w:val="18"/>
                <w:szCs w:val="18"/>
              </w:rPr>
              <w:t xml:space="preserve">Төлбөрийн тэнцэл </w:t>
            </w:r>
          </w:p>
          <w:p w14:paraId="4342A359" w14:textId="77777777" w:rsidR="00F121E7" w:rsidRPr="008D74F4" w:rsidRDefault="00F121E7">
            <w:pPr>
              <w:tabs>
                <w:tab w:val="left" w:pos="1134"/>
                <w:tab w:val="right" w:leader="dot" w:pos="9354"/>
              </w:tabs>
              <w:spacing w:afterLines="0" w:after="0" w:line="240" w:lineRule="auto"/>
              <w:ind w:left="0" w:firstLine="0"/>
              <w:jc w:val="left"/>
              <w:rPr>
                <w:rFonts w:eastAsia="Yu Gothic" w:cs="Arial"/>
                <w:iCs/>
                <w:kern w:val="0"/>
                <w:sz w:val="18"/>
                <w:szCs w:val="18"/>
                <w:lang w:eastAsia="ja-JP"/>
              </w:rPr>
            </w:pPr>
            <w:r w:rsidRPr="008D74F4">
              <w:rPr>
                <w:rFonts w:eastAsiaTheme="minorEastAsia" w:cs="Arial"/>
                <w:iCs/>
                <w:kern w:val="0"/>
                <w:sz w:val="18"/>
                <w:szCs w:val="18"/>
              </w:rPr>
              <w:t>(сая ам.доллар)</w:t>
            </w:r>
          </w:p>
        </w:tc>
        <w:tc>
          <w:tcPr>
            <w:tcW w:w="2518" w:type="pct"/>
            <w:tcBorders>
              <w:top w:val="single" w:sz="4" w:space="0" w:color="auto"/>
            </w:tcBorders>
          </w:tcPr>
          <w:p w14:paraId="6E816BBD" w14:textId="77777777" w:rsidR="00F121E7" w:rsidRPr="008D74F4" w:rsidRDefault="00F121E7">
            <w:pPr>
              <w:tabs>
                <w:tab w:val="left" w:pos="1134"/>
                <w:tab w:val="right" w:leader="dot" w:pos="9354"/>
              </w:tabs>
              <w:spacing w:afterLines="0" w:after="0" w:line="240" w:lineRule="auto"/>
              <w:ind w:left="0" w:firstLine="0"/>
              <w:jc w:val="left"/>
              <w:rPr>
                <w:rFonts w:eastAsiaTheme="minorEastAsia" w:cs="Arial"/>
                <w:iCs/>
                <w:kern w:val="0"/>
                <w:sz w:val="18"/>
                <w:szCs w:val="18"/>
              </w:rPr>
            </w:pPr>
            <w:r w:rsidRPr="008D74F4">
              <w:rPr>
                <w:rFonts w:eastAsiaTheme="minorEastAsia" w:cs="Arial"/>
                <w:iCs/>
                <w:kern w:val="0"/>
                <w:sz w:val="18"/>
                <w:szCs w:val="18"/>
              </w:rPr>
              <w:t>2.</w:t>
            </w:r>
            <w:r w:rsidRPr="008D74F4">
              <w:rPr>
                <w:rFonts w:eastAsiaTheme="minorEastAsia" w:cs="Arial"/>
                <w:i/>
                <w:iCs/>
                <w:color w:val="055957"/>
                <w:kern w:val="0"/>
                <w:sz w:val="18"/>
                <w:szCs w:val="18"/>
              </w:rPr>
              <w:t xml:space="preserve"> </w:t>
            </w:r>
            <w:r w:rsidRPr="008D74F4">
              <w:rPr>
                <w:rFonts w:eastAsiaTheme="minorEastAsia" w:cs="Arial"/>
                <w:iCs/>
                <w:kern w:val="0"/>
                <w:sz w:val="18"/>
                <w:szCs w:val="18"/>
              </w:rPr>
              <w:t xml:space="preserve">Гадаад валютын улсын нөөц </w:t>
            </w:r>
          </w:p>
          <w:p w14:paraId="760F2CC4" w14:textId="77777777" w:rsidR="00F121E7" w:rsidRPr="008D74F4" w:rsidRDefault="00F121E7">
            <w:pPr>
              <w:tabs>
                <w:tab w:val="left" w:pos="1134"/>
                <w:tab w:val="right" w:leader="dot" w:pos="9354"/>
              </w:tabs>
              <w:spacing w:afterLines="0" w:after="0" w:line="240" w:lineRule="auto"/>
              <w:ind w:left="0" w:firstLine="0"/>
              <w:jc w:val="left"/>
              <w:rPr>
                <w:rFonts w:eastAsiaTheme="minorEastAsia" w:cs="Arial"/>
                <w:iCs/>
                <w:kern w:val="0"/>
                <w:sz w:val="18"/>
                <w:szCs w:val="18"/>
              </w:rPr>
            </w:pPr>
            <w:r w:rsidRPr="008D74F4">
              <w:rPr>
                <w:rFonts w:eastAsiaTheme="minorEastAsia" w:cs="Arial"/>
                <w:iCs/>
                <w:kern w:val="0"/>
                <w:sz w:val="18"/>
                <w:szCs w:val="18"/>
              </w:rPr>
              <w:t>(сая ам.доллар)</w:t>
            </w:r>
          </w:p>
        </w:tc>
      </w:tr>
      <w:tr w:rsidR="00F121E7" w:rsidRPr="008D74F4" w14:paraId="30C57447" w14:textId="77777777">
        <w:trPr>
          <w:trHeight w:val="2836"/>
        </w:trPr>
        <w:tc>
          <w:tcPr>
            <w:tcW w:w="2482" w:type="pct"/>
          </w:tcPr>
          <w:p w14:paraId="79C49BC5" w14:textId="7B2F3F4C" w:rsidR="00F121E7" w:rsidRPr="008D74F4" w:rsidRDefault="004824F8">
            <w:pPr>
              <w:tabs>
                <w:tab w:val="left" w:pos="454"/>
                <w:tab w:val="left" w:pos="1134"/>
                <w:tab w:val="right" w:leader="dot" w:pos="9354"/>
              </w:tabs>
              <w:spacing w:afterLines="0" w:after="0" w:line="240" w:lineRule="auto"/>
              <w:ind w:left="0" w:firstLine="0"/>
              <w:mirrorIndents/>
              <w:rPr>
                <w:rFonts w:cs="Arial"/>
              </w:rPr>
            </w:pPr>
            <w:r w:rsidRPr="00D70669">
              <w:rPr>
                <w:noProof/>
              </w:rPr>
              <w:drawing>
                <wp:inline distT="0" distB="0" distL="0" distR="0" wp14:anchorId="5E9C43D0" wp14:editId="2BE2707C">
                  <wp:extent cx="2743200" cy="1773936"/>
                  <wp:effectExtent l="0" t="0" r="0" b="0"/>
                  <wp:docPr id="951935030" name="Chart 1">
                    <a:extLst xmlns:a="http://schemas.openxmlformats.org/drawingml/2006/main">
                      <a:ext uri="{FF2B5EF4-FFF2-40B4-BE49-F238E27FC236}">
                        <a16:creationId xmlns:a16="http://schemas.microsoft.com/office/drawing/2014/main" id="{15207C4D-519B-1974-6C92-9EDDBD7C30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2518" w:type="pct"/>
          </w:tcPr>
          <w:p w14:paraId="0698D8E5" w14:textId="197636F5" w:rsidR="00F121E7" w:rsidRPr="008D74F4" w:rsidRDefault="000A1B76">
            <w:pPr>
              <w:tabs>
                <w:tab w:val="left" w:pos="454"/>
                <w:tab w:val="left" w:pos="1134"/>
                <w:tab w:val="right" w:leader="dot" w:pos="9354"/>
              </w:tabs>
              <w:spacing w:afterLines="0"/>
              <w:ind w:left="0" w:firstLine="0"/>
              <w:mirrorIndents/>
              <w:rPr>
                <w:rFonts w:cs="Arial"/>
              </w:rPr>
            </w:pPr>
            <w:r w:rsidRPr="00D70669">
              <w:rPr>
                <w:noProof/>
              </w:rPr>
              <w:drawing>
                <wp:inline distT="0" distB="0" distL="0" distR="0" wp14:anchorId="67271C1C" wp14:editId="626E4678">
                  <wp:extent cx="2743200" cy="1773936"/>
                  <wp:effectExtent l="0" t="0" r="0" b="0"/>
                  <wp:docPr id="1386927826" name="Chart 1">
                    <a:extLst xmlns:a="http://schemas.openxmlformats.org/drawingml/2006/main">
                      <a:ext uri="{FF2B5EF4-FFF2-40B4-BE49-F238E27FC236}">
                        <a16:creationId xmlns:a16="http://schemas.microsoft.com/office/drawing/2014/main" id="{0CF3DE6A-2DEE-2CB9-0B5B-BAE9C23B4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F121E7" w:rsidRPr="008D74F4" w14:paraId="66FC2C3A" w14:textId="77777777">
        <w:trPr>
          <w:trHeight w:val="80"/>
        </w:trPr>
        <w:tc>
          <w:tcPr>
            <w:tcW w:w="2482" w:type="pct"/>
            <w:tcBorders>
              <w:bottom w:val="single" w:sz="4" w:space="0" w:color="auto"/>
            </w:tcBorders>
          </w:tcPr>
          <w:p w14:paraId="220A8C48" w14:textId="77777777" w:rsidR="00F121E7" w:rsidRPr="008D74F4" w:rsidRDefault="00F121E7">
            <w:pPr>
              <w:tabs>
                <w:tab w:val="left" w:pos="1134"/>
                <w:tab w:val="right" w:leader="dot" w:pos="9354"/>
              </w:tabs>
              <w:spacing w:afterLines="0"/>
              <w:ind w:left="0" w:right="90" w:firstLine="0"/>
              <w:jc w:val="right"/>
              <w:rPr>
                <w:rFonts w:cs="Arial"/>
                <w:i/>
                <w:szCs w:val="24"/>
                <w:lang w:eastAsia="ja-JP"/>
              </w:rPr>
            </w:pPr>
          </w:p>
        </w:tc>
        <w:tc>
          <w:tcPr>
            <w:tcW w:w="2518" w:type="pct"/>
            <w:tcBorders>
              <w:bottom w:val="single" w:sz="4" w:space="0" w:color="auto"/>
            </w:tcBorders>
          </w:tcPr>
          <w:p w14:paraId="09B45A63" w14:textId="77777777" w:rsidR="00F121E7" w:rsidRPr="008D74F4" w:rsidRDefault="00F121E7">
            <w:pPr>
              <w:tabs>
                <w:tab w:val="left" w:pos="1134"/>
                <w:tab w:val="right" w:leader="dot" w:pos="9354"/>
              </w:tabs>
              <w:spacing w:afterLines="0" w:after="0"/>
              <w:ind w:left="0" w:right="180" w:firstLine="0"/>
              <w:jc w:val="right"/>
              <w:rPr>
                <w:rFonts w:cs="Arial"/>
                <w:i/>
                <w:sz w:val="20"/>
                <w:szCs w:val="20"/>
              </w:rPr>
            </w:pPr>
            <w:r w:rsidRPr="008D74F4">
              <w:rPr>
                <w:rFonts w:cs="Arial"/>
                <w:i/>
                <w:sz w:val="20"/>
                <w:szCs w:val="20"/>
              </w:rPr>
              <w:t xml:space="preserve">Эх сурвалж: </w:t>
            </w:r>
            <w:proofErr w:type="spellStart"/>
            <w:r w:rsidRPr="008D74F4">
              <w:rPr>
                <w:rFonts w:cs="Arial"/>
                <w:i/>
                <w:sz w:val="20"/>
                <w:szCs w:val="20"/>
              </w:rPr>
              <w:t>Монголбанк</w:t>
            </w:r>
            <w:proofErr w:type="spellEnd"/>
            <w:r w:rsidRPr="008D74F4">
              <w:rPr>
                <w:rFonts w:cs="Arial"/>
                <w:i/>
                <w:sz w:val="20"/>
                <w:szCs w:val="20"/>
              </w:rPr>
              <w:t xml:space="preserve"> </w:t>
            </w:r>
          </w:p>
        </w:tc>
      </w:tr>
    </w:tbl>
    <w:p w14:paraId="620FFE84" w14:textId="5A782366" w:rsidR="00190BF8" w:rsidRPr="00190BF8" w:rsidRDefault="00087412" w:rsidP="00BB79EE">
      <w:pPr>
        <w:tabs>
          <w:tab w:val="left" w:pos="1134"/>
        </w:tabs>
        <w:spacing w:before="240" w:afterLines="0" w:line="278" w:lineRule="auto"/>
        <w:ind w:left="0" w:firstLine="0"/>
        <w:rPr>
          <w:rFonts w:cs="Arial"/>
          <w:szCs w:val="24"/>
        </w:rPr>
      </w:pPr>
      <w:r w:rsidRPr="00CD1403">
        <w:rPr>
          <w:rFonts w:cs="Arial" w:hint="eastAsia"/>
          <w:b/>
          <w:bCs/>
          <w:i/>
          <w:iCs/>
          <w:color w:val="055957"/>
          <w:lang w:eastAsia="ja-JP"/>
        </w:rPr>
        <w:t>202</w:t>
      </w:r>
      <w:r w:rsidR="00A26811" w:rsidRPr="00CD1403">
        <w:rPr>
          <w:rFonts w:cs="Arial"/>
          <w:b/>
          <w:bCs/>
          <w:i/>
          <w:iCs/>
          <w:color w:val="055957"/>
          <w:lang w:eastAsia="ja-JP"/>
        </w:rPr>
        <w:t>6</w:t>
      </w:r>
      <w:r w:rsidRPr="00CD1403">
        <w:rPr>
          <w:rFonts w:cs="Arial" w:hint="eastAsia"/>
          <w:b/>
          <w:bCs/>
          <w:i/>
          <w:iCs/>
          <w:color w:val="055957"/>
          <w:lang w:eastAsia="ja-JP"/>
        </w:rPr>
        <w:t xml:space="preserve"> </w:t>
      </w:r>
      <w:r w:rsidRPr="00CD1403">
        <w:rPr>
          <w:rFonts w:cs="Arial"/>
          <w:b/>
          <w:bCs/>
          <w:i/>
          <w:iCs/>
          <w:color w:val="055957"/>
          <w:lang w:eastAsia="ja-JP"/>
        </w:rPr>
        <w:t>оны хүлээгдэж буй гүйцэтгэл</w:t>
      </w:r>
      <w:r w:rsidRPr="00CD1403">
        <w:rPr>
          <w:rFonts w:cs="Arial" w:hint="eastAsia"/>
          <w:b/>
          <w:bCs/>
          <w:i/>
          <w:iCs/>
          <w:color w:val="055957"/>
          <w:lang w:eastAsia="ja-JP"/>
        </w:rPr>
        <w:t>:</w:t>
      </w:r>
      <w:r w:rsidRPr="00CD1403">
        <w:rPr>
          <w:rFonts w:cs="Arial"/>
          <w:szCs w:val="24"/>
        </w:rPr>
        <w:t xml:space="preserve"> Төлбөрийн тэнцэл </w:t>
      </w:r>
      <w:r w:rsidR="006C3B5D" w:rsidRPr="00CD1403">
        <w:rPr>
          <w:rFonts w:cs="Arial"/>
          <w:szCs w:val="24"/>
        </w:rPr>
        <w:t>2026</w:t>
      </w:r>
      <w:r w:rsidRPr="00CD1403">
        <w:rPr>
          <w:rFonts w:cs="Arial"/>
          <w:szCs w:val="24"/>
        </w:rPr>
        <w:t xml:space="preserve"> оны эхний </w:t>
      </w:r>
      <w:r w:rsidR="00190BF8" w:rsidRPr="00190BF8">
        <w:rPr>
          <w:rFonts w:cs="Arial"/>
          <w:szCs w:val="24"/>
        </w:rPr>
        <w:t>хоёр</w:t>
      </w:r>
      <w:r w:rsidRPr="00CD1403">
        <w:rPr>
          <w:rFonts w:cs="Arial"/>
          <w:szCs w:val="24"/>
        </w:rPr>
        <w:t xml:space="preserve"> сарын байдлаар </w:t>
      </w:r>
      <w:r w:rsidR="008168C7" w:rsidRPr="00CD1403">
        <w:rPr>
          <w:rFonts w:cs="Arial"/>
          <w:szCs w:val="24"/>
        </w:rPr>
        <w:t>479</w:t>
      </w:r>
      <w:r w:rsidR="00735110" w:rsidRPr="00CD1403">
        <w:rPr>
          <w:rFonts w:cs="Arial"/>
          <w:szCs w:val="24"/>
        </w:rPr>
        <w:t xml:space="preserve"> сая</w:t>
      </w:r>
      <w:r w:rsidRPr="00CD1403">
        <w:rPr>
          <w:rFonts w:cs="Arial"/>
          <w:szCs w:val="24"/>
        </w:rPr>
        <w:t xml:space="preserve"> ам.долларын алдагдалтай </w:t>
      </w:r>
      <w:r w:rsidR="00190BF8" w:rsidRPr="00190BF8">
        <w:rPr>
          <w:rFonts w:cs="Arial"/>
          <w:szCs w:val="24"/>
        </w:rPr>
        <w:t>гарсан байна. Харин гадаад</w:t>
      </w:r>
      <w:r w:rsidR="009119AE" w:rsidRPr="00CD1403">
        <w:rPr>
          <w:rFonts w:cs="Arial"/>
          <w:szCs w:val="24"/>
        </w:rPr>
        <w:t xml:space="preserve"> валютын улсын нөөц 2025 оны 3 дугаар сарын эцсийн байдлаар </w:t>
      </w:r>
      <w:r w:rsidR="00792412" w:rsidRPr="00CD1403">
        <w:rPr>
          <w:rFonts w:cs="Arial"/>
          <w:szCs w:val="24"/>
        </w:rPr>
        <w:t>7,188</w:t>
      </w:r>
      <w:r w:rsidR="00D040C3" w:rsidRPr="00CD1403">
        <w:rPr>
          <w:rFonts w:cs="Arial"/>
          <w:szCs w:val="24"/>
        </w:rPr>
        <w:t xml:space="preserve"> сая ам.</w:t>
      </w:r>
      <w:r w:rsidR="00190BF8" w:rsidRPr="00190BF8">
        <w:rPr>
          <w:rFonts w:cs="Arial"/>
          <w:szCs w:val="24"/>
        </w:rPr>
        <w:t>долларт хүрч,</w:t>
      </w:r>
      <w:r w:rsidR="00792412" w:rsidRPr="00CD1403">
        <w:rPr>
          <w:rFonts w:cs="Arial"/>
          <w:szCs w:val="24"/>
        </w:rPr>
        <w:t xml:space="preserve"> өмнөх оны мөн үеэс </w:t>
      </w:r>
      <w:r w:rsidR="00F91E38" w:rsidRPr="00CD1403">
        <w:rPr>
          <w:rFonts w:cs="Arial"/>
          <w:szCs w:val="24"/>
        </w:rPr>
        <w:t>2,192 сая</w:t>
      </w:r>
      <w:r w:rsidR="00D040C3" w:rsidRPr="00CD1403">
        <w:rPr>
          <w:rFonts w:cs="Arial"/>
          <w:szCs w:val="24"/>
        </w:rPr>
        <w:t xml:space="preserve"> </w:t>
      </w:r>
      <w:r w:rsidR="00190BF8" w:rsidRPr="00190BF8">
        <w:rPr>
          <w:rFonts w:cs="Arial"/>
          <w:szCs w:val="24"/>
        </w:rPr>
        <w:t>ам.</w:t>
      </w:r>
      <w:r w:rsidR="000612BF" w:rsidRPr="00CD1403">
        <w:rPr>
          <w:rFonts w:cs="Arial"/>
          <w:szCs w:val="24"/>
        </w:rPr>
        <w:t xml:space="preserve">доллароор </w:t>
      </w:r>
      <w:r w:rsidR="00190BF8" w:rsidRPr="00190BF8">
        <w:rPr>
          <w:rFonts w:cs="Arial"/>
          <w:szCs w:val="24"/>
        </w:rPr>
        <w:t>нэмэгдсэн</w:t>
      </w:r>
      <w:r w:rsidR="003C4F99" w:rsidRPr="00CD1403">
        <w:rPr>
          <w:rFonts w:cs="Arial"/>
          <w:szCs w:val="24"/>
        </w:rPr>
        <w:t xml:space="preserve"> </w:t>
      </w:r>
      <w:r w:rsidR="00D040C3" w:rsidRPr="00CD1403">
        <w:rPr>
          <w:rFonts w:cs="Arial"/>
          <w:szCs w:val="24"/>
        </w:rPr>
        <w:t>байна.</w:t>
      </w:r>
    </w:p>
    <w:p w14:paraId="713910EC" w14:textId="09E99664" w:rsidR="00190BF8" w:rsidRPr="00190BF8" w:rsidRDefault="00087412" w:rsidP="00190BF8">
      <w:pPr>
        <w:tabs>
          <w:tab w:val="left" w:pos="1134"/>
        </w:tabs>
        <w:spacing w:afterLines="0" w:line="278" w:lineRule="auto"/>
        <w:ind w:left="0" w:firstLine="0"/>
        <w:rPr>
          <w:rFonts w:cs="Arial"/>
          <w:szCs w:val="24"/>
        </w:rPr>
      </w:pPr>
      <w:r w:rsidRPr="00CD1403">
        <w:rPr>
          <w:rFonts w:cs="Arial"/>
          <w:szCs w:val="24"/>
        </w:rPr>
        <w:t xml:space="preserve">Төлбөрийн </w:t>
      </w:r>
      <w:r w:rsidR="005F468E" w:rsidRPr="00CD1403">
        <w:rPr>
          <w:rFonts w:cs="Arial"/>
          <w:szCs w:val="24"/>
        </w:rPr>
        <w:t>тэнцлийн</w:t>
      </w:r>
      <w:r w:rsidR="00D05D5F" w:rsidRPr="00CD1403">
        <w:rPr>
          <w:rFonts w:cs="Arial"/>
          <w:szCs w:val="24"/>
        </w:rPr>
        <w:t xml:space="preserve"> алдагдал</w:t>
      </w:r>
      <w:r w:rsidRPr="00CD1403">
        <w:rPr>
          <w:rFonts w:cs="Arial"/>
          <w:szCs w:val="24"/>
        </w:rPr>
        <w:t xml:space="preserve"> </w:t>
      </w:r>
      <w:r w:rsidR="007073BF" w:rsidRPr="00CD1403">
        <w:rPr>
          <w:rFonts w:cs="Arial"/>
          <w:szCs w:val="24"/>
        </w:rPr>
        <w:t>өмнөх оны мөн үеэс буурахад</w:t>
      </w:r>
      <w:r w:rsidRPr="00CD1403">
        <w:rPr>
          <w:rFonts w:cs="Arial"/>
          <w:szCs w:val="24"/>
        </w:rPr>
        <w:t xml:space="preserve"> экспортын орлого </w:t>
      </w:r>
      <w:r w:rsidR="00D05D5F" w:rsidRPr="00CD1403">
        <w:rPr>
          <w:rFonts w:cs="Arial"/>
          <w:szCs w:val="24"/>
        </w:rPr>
        <w:t>ө</w:t>
      </w:r>
      <w:r w:rsidR="007564F8" w:rsidRPr="00CD1403">
        <w:rPr>
          <w:rFonts w:cs="Arial"/>
          <w:szCs w:val="24"/>
        </w:rPr>
        <w:t>ссөн</w:t>
      </w:r>
      <w:r w:rsidR="00190BF8" w:rsidRPr="00190BF8">
        <w:rPr>
          <w:rFonts w:cs="Arial"/>
          <w:szCs w:val="24"/>
        </w:rPr>
        <w:t>,</w:t>
      </w:r>
      <w:r w:rsidR="0085770A" w:rsidRPr="001E4A21">
        <w:rPr>
          <w:rFonts w:cs="Arial"/>
          <w:szCs w:val="24"/>
        </w:rPr>
        <w:t xml:space="preserve"> </w:t>
      </w:r>
      <w:r w:rsidR="0085770A" w:rsidRPr="00CD1403">
        <w:rPr>
          <w:rFonts w:cs="Arial"/>
          <w:szCs w:val="24"/>
        </w:rPr>
        <w:t>импорт</w:t>
      </w:r>
      <w:r w:rsidRPr="00CD1403">
        <w:rPr>
          <w:rFonts w:cs="Arial"/>
          <w:szCs w:val="24"/>
        </w:rPr>
        <w:t xml:space="preserve"> </w:t>
      </w:r>
      <w:r w:rsidR="00190BF8" w:rsidRPr="00190BF8">
        <w:rPr>
          <w:rFonts w:cs="Arial"/>
          <w:szCs w:val="24"/>
        </w:rPr>
        <w:t>буурсан, улмаар</w:t>
      </w:r>
      <w:r w:rsidR="00157CCB">
        <w:rPr>
          <w:rFonts w:cs="Arial"/>
          <w:szCs w:val="24"/>
        </w:rPr>
        <w:t xml:space="preserve"> урсгал данс ашигтай</w:t>
      </w:r>
      <w:r w:rsidR="0017194F" w:rsidRPr="001E4A21">
        <w:rPr>
          <w:rFonts w:cs="Arial"/>
          <w:szCs w:val="24"/>
        </w:rPr>
        <w:t xml:space="preserve"> </w:t>
      </w:r>
      <w:r w:rsidR="00190BF8" w:rsidRPr="00190BF8">
        <w:rPr>
          <w:rFonts w:cs="Arial"/>
          <w:szCs w:val="24"/>
        </w:rPr>
        <w:t>гарсан</w:t>
      </w:r>
      <w:r w:rsidRPr="00CD1403">
        <w:rPr>
          <w:rFonts w:cs="Arial"/>
          <w:szCs w:val="24"/>
        </w:rPr>
        <w:t xml:space="preserve"> нь голлон </w:t>
      </w:r>
      <w:r w:rsidR="00190BF8" w:rsidRPr="00190BF8">
        <w:rPr>
          <w:rFonts w:cs="Arial"/>
          <w:szCs w:val="24"/>
        </w:rPr>
        <w:t>нөлөөлсөн байна.</w:t>
      </w:r>
      <w:r w:rsidRPr="001E4A21">
        <w:rPr>
          <w:rFonts w:cs="Arial"/>
          <w:szCs w:val="24"/>
        </w:rPr>
        <w:t xml:space="preserve"> </w:t>
      </w:r>
      <w:r w:rsidR="00E4075A" w:rsidRPr="00E4075A">
        <w:rPr>
          <w:rFonts w:cs="Arial"/>
          <w:szCs w:val="24"/>
        </w:rPr>
        <w:t>2026</w:t>
      </w:r>
      <w:r w:rsidR="007F4031" w:rsidRPr="00E55B62">
        <w:rPr>
          <w:rFonts w:cs="Arial"/>
          <w:szCs w:val="24"/>
        </w:rPr>
        <w:t xml:space="preserve"> оны </w:t>
      </w:r>
      <w:r w:rsidR="00E4075A" w:rsidRPr="00E4075A">
        <w:rPr>
          <w:rFonts w:cs="Arial"/>
          <w:szCs w:val="24"/>
        </w:rPr>
        <w:t>03</w:t>
      </w:r>
      <w:r w:rsidR="007F4031" w:rsidRPr="00E55B62">
        <w:rPr>
          <w:rFonts w:cs="Arial"/>
          <w:szCs w:val="24"/>
        </w:rPr>
        <w:t xml:space="preserve"> дугаар сарын </w:t>
      </w:r>
      <w:r w:rsidR="00E4075A" w:rsidRPr="00E4075A">
        <w:rPr>
          <w:rFonts w:cs="Arial"/>
          <w:szCs w:val="24"/>
        </w:rPr>
        <w:t>02</w:t>
      </w:r>
      <w:r w:rsidR="007F4031" w:rsidRPr="00E55B62">
        <w:rPr>
          <w:rFonts w:cs="Arial"/>
          <w:szCs w:val="24"/>
        </w:rPr>
        <w:t xml:space="preserve">-ны өдөр </w:t>
      </w:r>
      <w:r w:rsidR="00E4075A" w:rsidRPr="00E4075A">
        <w:rPr>
          <w:rFonts w:cs="Arial"/>
          <w:szCs w:val="24"/>
        </w:rPr>
        <w:t xml:space="preserve">Монгол Улсын Засгийн газар </w:t>
      </w:r>
      <w:proofErr w:type="spellStart"/>
      <w:r w:rsidR="007F4031" w:rsidRPr="00E55B62">
        <w:rPr>
          <w:rFonts w:cs="Arial"/>
          <w:szCs w:val="24"/>
        </w:rPr>
        <w:t>Сенчири</w:t>
      </w:r>
      <w:proofErr w:type="spellEnd"/>
      <w:r w:rsidR="007F4031" w:rsidRPr="00E55B62">
        <w:rPr>
          <w:rFonts w:cs="Arial"/>
          <w:szCs w:val="24"/>
        </w:rPr>
        <w:t>-</w:t>
      </w:r>
      <w:r w:rsidR="00E4075A" w:rsidRPr="00E4075A">
        <w:rPr>
          <w:rFonts w:cs="Arial"/>
          <w:szCs w:val="24"/>
        </w:rPr>
        <w:t>5</w:t>
      </w:r>
      <w:r w:rsidR="00E61DF1" w:rsidRPr="00E55B62">
        <w:rPr>
          <w:rFonts w:cs="Arial"/>
          <w:szCs w:val="24"/>
        </w:rPr>
        <w:t xml:space="preserve"> </w:t>
      </w:r>
      <w:r w:rsidR="00190BF8" w:rsidRPr="00190BF8">
        <w:rPr>
          <w:rFonts w:cs="Arial"/>
          <w:szCs w:val="24"/>
        </w:rPr>
        <w:t>бондыг</w:t>
      </w:r>
      <w:r w:rsidR="00E61DF1" w:rsidRPr="00E55B62">
        <w:rPr>
          <w:rFonts w:cs="Arial"/>
          <w:szCs w:val="24"/>
        </w:rPr>
        <w:t xml:space="preserve"> </w:t>
      </w:r>
      <w:r w:rsidR="00E4075A" w:rsidRPr="00E4075A">
        <w:rPr>
          <w:rFonts w:cs="Arial"/>
          <w:szCs w:val="24"/>
        </w:rPr>
        <w:t>олон улсын зах зээлд арилжаалж</w:t>
      </w:r>
      <w:r w:rsidR="00190BF8" w:rsidRPr="00190BF8">
        <w:rPr>
          <w:rFonts w:cs="Arial"/>
          <w:szCs w:val="24"/>
        </w:rPr>
        <w:t>,</w:t>
      </w:r>
      <w:r w:rsidR="007F4031" w:rsidRPr="00E55B62">
        <w:rPr>
          <w:rFonts w:cs="Arial"/>
          <w:szCs w:val="24"/>
        </w:rPr>
        <w:t xml:space="preserve"> 2026 онд төлөгдөх </w:t>
      </w:r>
      <w:proofErr w:type="spellStart"/>
      <w:r w:rsidR="007F4031" w:rsidRPr="00E55B62">
        <w:rPr>
          <w:rFonts w:cs="Arial"/>
          <w:szCs w:val="24"/>
        </w:rPr>
        <w:t>Номад</w:t>
      </w:r>
      <w:proofErr w:type="spellEnd"/>
      <w:r w:rsidR="00E4075A" w:rsidRPr="00E4075A">
        <w:rPr>
          <w:rFonts w:cs="Arial"/>
          <w:szCs w:val="24"/>
        </w:rPr>
        <w:t xml:space="preserve"> болон</w:t>
      </w:r>
      <w:r w:rsidR="007F4031" w:rsidRPr="00E55B62">
        <w:rPr>
          <w:rFonts w:cs="Arial"/>
          <w:szCs w:val="24"/>
        </w:rPr>
        <w:t xml:space="preserve"> 2028 онд төлөгдөх </w:t>
      </w:r>
      <w:proofErr w:type="spellStart"/>
      <w:r w:rsidR="007F4031" w:rsidRPr="00E55B62">
        <w:rPr>
          <w:rFonts w:cs="Arial"/>
          <w:szCs w:val="24"/>
        </w:rPr>
        <w:t>Сенчири</w:t>
      </w:r>
      <w:proofErr w:type="spellEnd"/>
      <w:r w:rsidR="007F4031" w:rsidRPr="00E55B62">
        <w:rPr>
          <w:rFonts w:cs="Arial"/>
          <w:szCs w:val="24"/>
        </w:rPr>
        <w:t>-2</w:t>
      </w:r>
      <w:r w:rsidR="00E4075A" w:rsidRPr="00E4075A">
        <w:rPr>
          <w:rFonts w:cs="Arial"/>
          <w:szCs w:val="24"/>
        </w:rPr>
        <w:t xml:space="preserve"> бондуудын төлбөрөөс тодорхой хэсгийг дахин санхүүжүүлсэн</w:t>
      </w:r>
      <w:r w:rsidR="007F4031" w:rsidRPr="001A5A34">
        <w:rPr>
          <w:rFonts w:cs="Arial"/>
          <w:szCs w:val="24"/>
        </w:rPr>
        <w:t xml:space="preserve"> </w:t>
      </w:r>
      <w:r w:rsidR="00E4075A">
        <w:rPr>
          <w:rFonts w:cs="Arial"/>
          <w:szCs w:val="24"/>
        </w:rPr>
        <w:t>нь</w:t>
      </w:r>
      <w:r w:rsidR="0049153B" w:rsidRPr="00E55B62">
        <w:rPr>
          <w:rFonts w:cs="Arial"/>
          <w:szCs w:val="24"/>
        </w:rPr>
        <w:t xml:space="preserve"> </w:t>
      </w:r>
      <w:r w:rsidR="00E55B62" w:rsidRPr="00E55B62">
        <w:rPr>
          <w:rFonts w:cs="Arial"/>
          <w:szCs w:val="24"/>
        </w:rPr>
        <w:t xml:space="preserve">төлбөрийн дарамтыг </w:t>
      </w:r>
      <w:r w:rsidR="00190BF8" w:rsidRPr="00190BF8">
        <w:rPr>
          <w:rFonts w:cs="Arial"/>
          <w:szCs w:val="24"/>
        </w:rPr>
        <w:t>бууруулсан.</w:t>
      </w:r>
    </w:p>
    <w:p w14:paraId="5754D5CE" w14:textId="637842C3" w:rsidR="000908B4" w:rsidRPr="00CD1403" w:rsidRDefault="00FD733A" w:rsidP="00E55B62">
      <w:pPr>
        <w:tabs>
          <w:tab w:val="left" w:pos="1134"/>
        </w:tabs>
        <w:spacing w:afterLines="0" w:line="278" w:lineRule="auto"/>
        <w:ind w:left="0" w:firstLine="0"/>
        <w:rPr>
          <w:rFonts w:cs="Arial"/>
          <w:szCs w:val="24"/>
        </w:rPr>
      </w:pPr>
      <w:r w:rsidRPr="00CD1403">
        <w:rPr>
          <w:rFonts w:cs="Arial"/>
          <w:szCs w:val="24"/>
        </w:rPr>
        <w:t>Гэсэн хэдий ч</w:t>
      </w:r>
      <w:r w:rsidR="00186151" w:rsidRPr="00CD1403">
        <w:rPr>
          <w:rFonts w:cs="Arial"/>
          <w:szCs w:val="24"/>
        </w:rPr>
        <w:t xml:space="preserve"> </w:t>
      </w:r>
      <w:r w:rsidR="00190BF8" w:rsidRPr="007426F0">
        <w:rPr>
          <w:rFonts w:cs="Arial"/>
          <w:szCs w:val="24"/>
        </w:rPr>
        <w:t>О</w:t>
      </w:r>
      <w:r w:rsidR="007F7727">
        <w:rPr>
          <w:rFonts w:cs="Arial"/>
          <w:szCs w:val="24"/>
        </w:rPr>
        <w:t>йрх</w:t>
      </w:r>
      <w:r w:rsidR="00186151" w:rsidRPr="00CD1403">
        <w:rPr>
          <w:rFonts w:cs="Arial"/>
          <w:szCs w:val="24"/>
        </w:rPr>
        <w:t xml:space="preserve"> Дорнодын бүс нут</w:t>
      </w:r>
      <w:r w:rsidR="00A76344" w:rsidRPr="00CD1403">
        <w:rPr>
          <w:rFonts w:cs="Arial"/>
          <w:szCs w:val="24"/>
        </w:rPr>
        <w:t xml:space="preserve">аг </w:t>
      </w:r>
      <w:r w:rsidRPr="00CD1403">
        <w:rPr>
          <w:rFonts w:cs="Arial"/>
          <w:szCs w:val="24"/>
        </w:rPr>
        <w:t>дахь</w:t>
      </w:r>
      <w:r w:rsidR="00A76344" w:rsidRPr="00CD1403">
        <w:rPr>
          <w:rFonts w:cs="Arial"/>
          <w:szCs w:val="24"/>
        </w:rPr>
        <w:t xml:space="preserve"> мөргөлдөөний улмаас нефтийн бүтээгдэхүүний </w:t>
      </w:r>
      <w:r w:rsidRPr="00CD1403">
        <w:rPr>
          <w:rFonts w:cs="Arial"/>
          <w:szCs w:val="24"/>
        </w:rPr>
        <w:t>үнэ</w:t>
      </w:r>
      <w:r w:rsidR="00A76344" w:rsidRPr="00CD1403">
        <w:rPr>
          <w:rFonts w:cs="Arial"/>
          <w:szCs w:val="24"/>
        </w:rPr>
        <w:t xml:space="preserve"> огцом </w:t>
      </w:r>
      <w:r w:rsidRPr="00CD1403">
        <w:rPr>
          <w:rFonts w:cs="Arial"/>
          <w:szCs w:val="24"/>
        </w:rPr>
        <w:t>өсөх хандлагатай</w:t>
      </w:r>
      <w:r w:rsidR="008C64E6" w:rsidRPr="00CD1403">
        <w:rPr>
          <w:rFonts w:cs="Arial"/>
          <w:szCs w:val="24"/>
        </w:rPr>
        <w:t xml:space="preserve"> байгаа нь импортын бараа</w:t>
      </w:r>
      <w:r w:rsidR="00C13C33" w:rsidRPr="00CD1403">
        <w:rPr>
          <w:rFonts w:cs="Arial"/>
          <w:szCs w:val="24"/>
        </w:rPr>
        <w:t xml:space="preserve">, бүтээгдэхүүний зардлыг </w:t>
      </w:r>
      <w:r w:rsidR="00C13C33" w:rsidRPr="002701E4">
        <w:rPr>
          <w:rFonts w:cs="Arial"/>
          <w:szCs w:val="24"/>
        </w:rPr>
        <w:t>нэмэгдүүл</w:t>
      </w:r>
      <w:r w:rsidR="00380573">
        <w:rPr>
          <w:rFonts w:cs="Arial"/>
          <w:szCs w:val="24"/>
        </w:rPr>
        <w:t>эх</w:t>
      </w:r>
      <w:r w:rsidR="00C13C33" w:rsidRPr="002701E4">
        <w:rPr>
          <w:rFonts w:cs="Arial"/>
          <w:szCs w:val="24"/>
        </w:rPr>
        <w:t xml:space="preserve">, </w:t>
      </w:r>
      <w:r w:rsidR="00190BF8" w:rsidRPr="00190BF8">
        <w:rPr>
          <w:rFonts w:cs="Arial"/>
          <w:szCs w:val="24"/>
        </w:rPr>
        <w:t xml:space="preserve">мөн </w:t>
      </w:r>
      <w:r w:rsidR="00380573">
        <w:rPr>
          <w:rFonts w:cs="Arial"/>
          <w:szCs w:val="24"/>
        </w:rPr>
        <w:t>нүүрс, төмрийн хүдэр зэрэг экспортын голлох бүтээгдэхүүний үн</w:t>
      </w:r>
      <w:r w:rsidR="000F68EE">
        <w:rPr>
          <w:rFonts w:cs="Arial"/>
          <w:szCs w:val="24"/>
        </w:rPr>
        <w:t xml:space="preserve">э, эрэлтэд </w:t>
      </w:r>
      <w:r w:rsidR="00190BF8" w:rsidRPr="00190BF8">
        <w:rPr>
          <w:rFonts w:cs="Arial"/>
          <w:szCs w:val="24"/>
        </w:rPr>
        <w:t>сөргөөр нөлөөлөх эрсдэлтэй байна. Энэ</w:t>
      </w:r>
      <w:r w:rsidR="0017293F">
        <w:rPr>
          <w:rFonts w:cs="Arial"/>
          <w:szCs w:val="24"/>
        </w:rPr>
        <w:t xml:space="preserve"> нь</w:t>
      </w:r>
      <w:r w:rsidR="00C13C33" w:rsidRPr="00CD1403">
        <w:rPr>
          <w:rFonts w:cs="Arial"/>
          <w:szCs w:val="24"/>
        </w:rPr>
        <w:t xml:space="preserve"> </w:t>
      </w:r>
      <w:r w:rsidRPr="00CD1403">
        <w:rPr>
          <w:rFonts w:cs="Arial"/>
          <w:szCs w:val="24"/>
        </w:rPr>
        <w:t xml:space="preserve">цаашид </w:t>
      </w:r>
      <w:r w:rsidR="00C13C33" w:rsidRPr="00CD1403">
        <w:rPr>
          <w:rFonts w:cs="Arial"/>
          <w:szCs w:val="24"/>
        </w:rPr>
        <w:t xml:space="preserve">төлбөрийн тэнцэлд </w:t>
      </w:r>
      <w:r w:rsidRPr="00CD1403">
        <w:rPr>
          <w:rFonts w:cs="Arial"/>
          <w:szCs w:val="24"/>
        </w:rPr>
        <w:t xml:space="preserve">дарамт үзүүлэх эрсдэлийг </w:t>
      </w:r>
      <w:r w:rsidR="00190BF8" w:rsidRPr="00190BF8">
        <w:rPr>
          <w:rFonts w:cs="Arial"/>
          <w:szCs w:val="24"/>
        </w:rPr>
        <w:t>нэмэгдүүлж</w:t>
      </w:r>
      <w:r w:rsidR="006407AA" w:rsidRPr="00CD1403">
        <w:rPr>
          <w:rFonts w:cs="Arial"/>
          <w:szCs w:val="24"/>
        </w:rPr>
        <w:t xml:space="preserve"> байна.</w:t>
      </w:r>
    </w:p>
    <w:p w14:paraId="2D6111D6" w14:textId="77777777" w:rsidR="00942EB7" w:rsidRDefault="00942EB7">
      <w:pPr>
        <w:spacing w:after="288"/>
        <w:rPr>
          <w:rFonts w:eastAsiaTheme="majorEastAsia" w:cs="Arial"/>
          <w:b/>
          <w:bCs/>
          <w:szCs w:val="26"/>
        </w:rPr>
      </w:pPr>
      <w:r>
        <w:br w:type="page"/>
      </w:r>
    </w:p>
    <w:p w14:paraId="4D6BDFA5" w14:textId="64B9714E" w:rsidR="00087412" w:rsidRPr="00CD1403" w:rsidRDefault="00087412" w:rsidP="00D10F27">
      <w:pPr>
        <w:pStyle w:val="Heading2"/>
      </w:pPr>
      <w:bookmarkStart w:id="78" w:name="_Toc228459961"/>
      <w:r w:rsidRPr="00CD1403">
        <w:t>М</w:t>
      </w:r>
      <w:r w:rsidR="00B919AC" w:rsidRPr="00CD1403">
        <w:t>акро эдийн засгийн үндсэн үзүүлэлтүүдийн 202</w:t>
      </w:r>
      <w:r w:rsidR="00A047DB" w:rsidRPr="00CD1403">
        <w:t>7</w:t>
      </w:r>
      <w:r w:rsidR="00B919AC" w:rsidRPr="00CD1403">
        <w:t>-202</w:t>
      </w:r>
      <w:r w:rsidR="00A047DB" w:rsidRPr="00CD1403">
        <w:t>9</w:t>
      </w:r>
      <w:r w:rsidR="00B919AC" w:rsidRPr="00CD1403">
        <w:t xml:space="preserve"> оны төсөөлөл</w:t>
      </w:r>
      <w:bookmarkEnd w:id="78"/>
      <w:r w:rsidR="00B919AC" w:rsidRPr="00CD1403">
        <w:t xml:space="preserve"> </w:t>
      </w:r>
    </w:p>
    <w:p w14:paraId="1B232362" w14:textId="60F58A02" w:rsidR="00ED7DC1" w:rsidRPr="00ED7DC1" w:rsidRDefault="00ED7DC1" w:rsidP="00ED7DC1">
      <w:pPr>
        <w:spacing w:after="288"/>
        <w:ind w:left="0" w:firstLine="0"/>
      </w:pPr>
      <w:r w:rsidRPr="00ED7DC1">
        <w:t>Энэ бүл</w:t>
      </w:r>
      <w:r w:rsidR="006C38A2">
        <w:t>эгт</w:t>
      </w:r>
      <w:r w:rsidRPr="00ED7DC1">
        <w:t xml:space="preserve"> </w:t>
      </w:r>
      <w:r w:rsidR="006071AF">
        <w:t>д</w:t>
      </w:r>
      <w:r w:rsidR="00DF5361">
        <w:t xml:space="preserve">элхийн </w:t>
      </w:r>
      <w:r w:rsidRPr="00ED7DC1">
        <w:t xml:space="preserve">эдийн засгийн </w:t>
      </w:r>
      <w:r w:rsidR="006C38A2">
        <w:t>дунд хугацааны</w:t>
      </w:r>
      <w:r w:rsidRPr="00ED7DC1">
        <w:t xml:space="preserve"> </w:t>
      </w:r>
      <w:r w:rsidR="00DF5361">
        <w:t>төлөв байд</w:t>
      </w:r>
      <w:r w:rsidR="00407239">
        <w:t>лын мэдээлэл</w:t>
      </w:r>
      <w:r w:rsidR="00DF5361">
        <w:t xml:space="preserve"> болон</w:t>
      </w:r>
      <w:r w:rsidRPr="00ED7DC1">
        <w:t xml:space="preserve"> Монгол Улсын </w:t>
      </w:r>
      <w:r w:rsidR="00DF5361">
        <w:t xml:space="preserve">макро </w:t>
      </w:r>
      <w:r w:rsidRPr="00ED7DC1">
        <w:t xml:space="preserve">эдийн засгийн </w:t>
      </w:r>
      <w:r w:rsidR="00DF5361">
        <w:t xml:space="preserve">үзүүлэлтүүдийн </w:t>
      </w:r>
      <w:r w:rsidR="006C38A2">
        <w:t>дунд хугацааны</w:t>
      </w:r>
      <w:r w:rsidRPr="00ED7DC1">
        <w:t xml:space="preserve"> төсөөл</w:t>
      </w:r>
      <w:r w:rsidR="006C38A2">
        <w:t xml:space="preserve">лийг </w:t>
      </w:r>
      <w:r w:rsidR="001F7453">
        <w:t>хүрээнд боловсрууллаа</w:t>
      </w:r>
      <w:r w:rsidRPr="00ED7DC1">
        <w:t>.</w:t>
      </w:r>
    </w:p>
    <w:p w14:paraId="3F37215B" w14:textId="77777777" w:rsidR="00B8413B" w:rsidRPr="00CD1403" w:rsidRDefault="00B8413B" w:rsidP="00DD0A77">
      <w:pPr>
        <w:pStyle w:val="ListParagraph"/>
        <w:keepNext/>
        <w:keepLines/>
        <w:numPr>
          <w:ilvl w:val="1"/>
          <w:numId w:val="4"/>
        </w:numPr>
        <w:spacing w:after="288"/>
        <w:contextualSpacing w:val="0"/>
        <w:outlineLvl w:val="2"/>
        <w:rPr>
          <w:rFonts w:eastAsiaTheme="majorEastAsia" w:cstheme="majorBidi"/>
          <w:vanish/>
          <w:szCs w:val="24"/>
        </w:rPr>
      </w:pPr>
      <w:bookmarkStart w:id="79" w:name="_Toc228193227"/>
      <w:bookmarkStart w:id="80" w:name="_Toc228302711"/>
      <w:bookmarkStart w:id="81" w:name="_Toc228306205"/>
      <w:bookmarkStart w:id="82" w:name="_Toc228378009"/>
      <w:bookmarkStart w:id="83" w:name="_Toc228459837"/>
      <w:bookmarkStart w:id="84" w:name="_Toc228459900"/>
      <w:bookmarkStart w:id="85" w:name="_Toc228459962"/>
      <w:bookmarkEnd w:id="79"/>
      <w:bookmarkEnd w:id="80"/>
      <w:bookmarkEnd w:id="81"/>
      <w:bookmarkEnd w:id="82"/>
      <w:bookmarkEnd w:id="83"/>
      <w:bookmarkEnd w:id="84"/>
      <w:bookmarkEnd w:id="85"/>
    </w:p>
    <w:p w14:paraId="43A2554B" w14:textId="77777777" w:rsidR="0007610B" w:rsidRPr="0007610B" w:rsidRDefault="0007610B" w:rsidP="00DD0A77">
      <w:pPr>
        <w:pStyle w:val="ListParagraph"/>
        <w:keepNext/>
        <w:keepLines/>
        <w:numPr>
          <w:ilvl w:val="1"/>
          <w:numId w:val="6"/>
        </w:numPr>
        <w:spacing w:before="360" w:afterLines="0" w:after="288"/>
        <w:contextualSpacing w:val="0"/>
        <w:outlineLvl w:val="2"/>
        <w:rPr>
          <w:rFonts w:eastAsiaTheme="majorEastAsia" w:cs="Arial"/>
          <w:b/>
          <w:bCs/>
          <w:vanish/>
          <w:szCs w:val="24"/>
        </w:rPr>
      </w:pPr>
      <w:bookmarkStart w:id="86" w:name="_Toc228193228"/>
      <w:bookmarkStart w:id="87" w:name="_Toc228302712"/>
      <w:bookmarkStart w:id="88" w:name="_Toc228306206"/>
      <w:bookmarkStart w:id="89" w:name="_Toc228378010"/>
      <w:bookmarkStart w:id="90" w:name="_Toc228459838"/>
      <w:bookmarkStart w:id="91" w:name="_Toc228459901"/>
      <w:bookmarkStart w:id="92" w:name="_Toc228459963"/>
      <w:bookmarkEnd w:id="86"/>
      <w:bookmarkEnd w:id="87"/>
      <w:bookmarkEnd w:id="88"/>
      <w:bookmarkEnd w:id="89"/>
      <w:bookmarkEnd w:id="90"/>
      <w:bookmarkEnd w:id="91"/>
      <w:bookmarkEnd w:id="92"/>
    </w:p>
    <w:p w14:paraId="09367277" w14:textId="25CC9E85" w:rsidR="00087412" w:rsidRPr="00CD1403" w:rsidRDefault="00087412" w:rsidP="00944F1F">
      <w:pPr>
        <w:pStyle w:val="Heading3"/>
      </w:pPr>
      <w:bookmarkStart w:id="93" w:name="_Toc228459964"/>
      <w:r w:rsidRPr="00CD1403">
        <w:t>Дэлхийн эдийн засгийн төлөв</w:t>
      </w:r>
      <w:bookmarkEnd w:id="93"/>
    </w:p>
    <w:p w14:paraId="08D1FDA6" w14:textId="47D7C3E0" w:rsidR="00087412" w:rsidRPr="00CD1403" w:rsidRDefault="00E37F2D" w:rsidP="00A15793">
      <w:pPr>
        <w:tabs>
          <w:tab w:val="left" w:pos="1134"/>
        </w:tabs>
        <w:spacing w:afterLines="50"/>
        <w:ind w:left="0" w:firstLine="0"/>
        <w:rPr>
          <w:rFonts w:cs="Arial"/>
          <w:b/>
          <w:szCs w:val="24"/>
        </w:rPr>
      </w:pPr>
      <w:bookmarkStart w:id="94" w:name="OLE_LINK4"/>
      <w:r w:rsidRPr="00CD1403">
        <w:rPr>
          <w:rFonts w:cs="Arial"/>
          <w:szCs w:val="24"/>
        </w:rPr>
        <w:t>Сүүлийн жилүүдэд дэлхийн улс орнуудад бодлогын болон бүтцийн өөрчлөлтүүд</w:t>
      </w:r>
      <w:r w:rsidR="00A14397" w:rsidRPr="00CD1403">
        <w:rPr>
          <w:rFonts w:cs="Arial"/>
          <w:szCs w:val="24"/>
        </w:rPr>
        <w:t xml:space="preserve"> явагдаж,</w:t>
      </w:r>
      <w:r w:rsidRPr="00CD1403">
        <w:rPr>
          <w:rFonts w:cs="Arial"/>
          <w:szCs w:val="24"/>
        </w:rPr>
        <w:t xml:space="preserve"> </w:t>
      </w:r>
      <w:r w:rsidR="00FC2084" w:rsidRPr="00CD1403">
        <w:rPr>
          <w:rFonts w:cs="Arial"/>
          <w:szCs w:val="24"/>
        </w:rPr>
        <w:t xml:space="preserve">худалдаа, хөрөнгө оруулалтын урсгал </w:t>
      </w:r>
      <w:r w:rsidR="00850824" w:rsidRPr="00CD1403">
        <w:rPr>
          <w:rFonts w:cs="Arial"/>
          <w:szCs w:val="24"/>
        </w:rPr>
        <w:t xml:space="preserve">эрчимтэй </w:t>
      </w:r>
      <w:r w:rsidR="00FC2084" w:rsidRPr="00CD1403">
        <w:rPr>
          <w:rFonts w:cs="Arial"/>
          <w:szCs w:val="24"/>
        </w:rPr>
        <w:t xml:space="preserve">өөрчлөгдөж </w:t>
      </w:r>
      <w:r w:rsidR="00AD4BAF" w:rsidRPr="00CD1403">
        <w:rPr>
          <w:rFonts w:cs="Arial"/>
          <w:szCs w:val="24"/>
        </w:rPr>
        <w:t>б</w:t>
      </w:r>
      <w:r w:rsidR="00850824" w:rsidRPr="00CD1403">
        <w:rPr>
          <w:rFonts w:cs="Arial"/>
          <w:szCs w:val="24"/>
        </w:rPr>
        <w:t>уй</w:t>
      </w:r>
      <w:r w:rsidR="00AD4BAF" w:rsidRPr="00CD1403">
        <w:rPr>
          <w:rFonts w:cs="Arial"/>
          <w:szCs w:val="24"/>
        </w:rPr>
        <w:t xml:space="preserve"> энэ </w:t>
      </w:r>
      <w:r w:rsidR="00850824" w:rsidRPr="00CD1403">
        <w:rPr>
          <w:rFonts w:cs="Arial"/>
          <w:szCs w:val="24"/>
        </w:rPr>
        <w:t>цаг</w:t>
      </w:r>
      <w:r w:rsidR="00AD4BAF" w:rsidRPr="00CD1403">
        <w:rPr>
          <w:rFonts w:cs="Arial"/>
          <w:szCs w:val="24"/>
        </w:rPr>
        <w:t xml:space="preserve"> үед дэлхийн улс төр, эдийн засгийн өрнөлд тодорхой бус байдал эрчимтэй нэмэгдэж байна.</w:t>
      </w:r>
      <w:r w:rsidR="000A5951" w:rsidRPr="00CD1403">
        <w:rPr>
          <w:rFonts w:cs="Arial"/>
        </w:rPr>
        <w:t xml:space="preserve"> </w:t>
      </w:r>
      <w:r w:rsidR="000013A8" w:rsidRPr="00CD1403">
        <w:rPr>
          <w:rFonts w:cs="Arial"/>
        </w:rPr>
        <w:t xml:space="preserve">Тухайлбал, </w:t>
      </w:r>
      <w:r w:rsidR="000013A8" w:rsidRPr="00CD1403">
        <w:rPr>
          <w:rFonts w:cs="Arial"/>
          <w:szCs w:val="24"/>
        </w:rPr>
        <w:t>д</w:t>
      </w:r>
      <w:r w:rsidR="000A5951" w:rsidRPr="00CD1403">
        <w:rPr>
          <w:rFonts w:cs="Arial"/>
          <w:szCs w:val="24"/>
        </w:rPr>
        <w:t>элхийн тодорхой бус байдлын индексийн үзүүлэлтээр</w:t>
      </w:r>
      <w:r w:rsidR="000A5951" w:rsidRPr="00CD1403">
        <w:rPr>
          <w:rFonts w:cs="Arial"/>
        </w:rPr>
        <w:t xml:space="preserve"> </w:t>
      </w:r>
      <w:r w:rsidR="000A5951" w:rsidRPr="00CD1403">
        <w:rPr>
          <w:rFonts w:cs="Arial"/>
          <w:szCs w:val="24"/>
        </w:rPr>
        <w:t xml:space="preserve">дэлхийн тодорхой бус байдал </w:t>
      </w:r>
      <w:r w:rsidR="00160F16" w:rsidRPr="00CD1403">
        <w:rPr>
          <w:rFonts w:cs="Arial"/>
        </w:rPr>
        <w:t xml:space="preserve">2025 оны 3 дугаар улиралд түүхэн дээд түвшинд хүрч, </w:t>
      </w:r>
      <w:r w:rsidR="005B6C2D" w:rsidRPr="00CD1403">
        <w:rPr>
          <w:rFonts w:cs="Arial"/>
        </w:rPr>
        <w:t xml:space="preserve">түүнээс </w:t>
      </w:r>
      <w:r w:rsidR="00114B26" w:rsidRPr="00CD1403">
        <w:rPr>
          <w:rFonts w:cs="Arial"/>
        </w:rPr>
        <w:t>аажмаар</w:t>
      </w:r>
      <w:r w:rsidR="00160F16" w:rsidRPr="00CD1403">
        <w:rPr>
          <w:rFonts w:cs="Arial"/>
        </w:rPr>
        <w:t xml:space="preserve"> </w:t>
      </w:r>
      <w:r w:rsidR="002A4862" w:rsidRPr="002701E4">
        <w:rPr>
          <w:rFonts w:cs="Arial"/>
        </w:rPr>
        <w:t>саарч</w:t>
      </w:r>
      <w:r w:rsidR="00862F03" w:rsidRPr="00CD1403">
        <w:rPr>
          <w:rFonts w:cs="Arial"/>
        </w:rPr>
        <w:t xml:space="preserve"> буй</w:t>
      </w:r>
      <w:r w:rsidR="00160F16" w:rsidRPr="00CD1403">
        <w:rPr>
          <w:rFonts w:cs="Arial"/>
        </w:rPr>
        <w:t xml:space="preserve"> ч индекс </w:t>
      </w:r>
      <w:r w:rsidR="00EE05FB" w:rsidRPr="00CD1403">
        <w:rPr>
          <w:rFonts w:cs="Arial"/>
        </w:rPr>
        <w:t xml:space="preserve">сүүлийн </w:t>
      </w:r>
      <w:r w:rsidR="00160F16" w:rsidRPr="00CD1403">
        <w:rPr>
          <w:rFonts w:cs="Arial"/>
        </w:rPr>
        <w:t>10 жилийн дунджаас 4 дахин</w:t>
      </w:r>
      <w:r w:rsidR="000A5951" w:rsidRPr="00CD1403">
        <w:rPr>
          <w:rFonts w:cs="Arial"/>
        </w:rPr>
        <w:t xml:space="preserve"> өндөр байна.</w:t>
      </w:r>
      <w:r w:rsidR="00634A7E" w:rsidRPr="00CD1403">
        <w:rPr>
          <w:rFonts w:cs="Arial"/>
        </w:rPr>
        <w:t xml:space="preserve"> </w:t>
      </w:r>
      <w:r w:rsidR="00160F16" w:rsidRPr="00CD1403">
        <w:rPr>
          <w:rFonts w:cs="Arial"/>
        </w:rPr>
        <w:t xml:space="preserve"> </w:t>
      </w:r>
      <w:r w:rsidR="00634A7E" w:rsidRPr="00CD1403">
        <w:rPr>
          <w:rFonts w:cs="Arial"/>
          <w:szCs w:val="24"/>
        </w:rPr>
        <w:t>Олон улсын валютын сан (ОУВС) дэлхийн эдийн засгийн өсөлт 2026-202</w:t>
      </w:r>
      <w:r w:rsidR="002416D0" w:rsidRPr="00CD1403">
        <w:rPr>
          <w:rFonts w:cs="Arial"/>
          <w:szCs w:val="24"/>
        </w:rPr>
        <w:t>7</w:t>
      </w:r>
      <w:r w:rsidR="00634A7E" w:rsidRPr="00CD1403">
        <w:rPr>
          <w:rFonts w:cs="Arial"/>
          <w:szCs w:val="24"/>
        </w:rPr>
        <w:t xml:space="preserve"> онд 3.</w:t>
      </w:r>
      <w:r w:rsidR="00B9454F" w:rsidRPr="00CD1403">
        <w:rPr>
          <w:rFonts w:cs="Arial"/>
          <w:szCs w:val="24"/>
        </w:rPr>
        <w:t>1</w:t>
      </w:r>
      <w:r w:rsidR="002416D0" w:rsidRPr="00CD1403">
        <w:rPr>
          <w:rFonts w:cs="Arial"/>
          <w:szCs w:val="24"/>
        </w:rPr>
        <w:t>-3.</w:t>
      </w:r>
      <w:r w:rsidR="00B9454F" w:rsidRPr="00CD1403">
        <w:rPr>
          <w:rFonts w:cs="Arial"/>
          <w:szCs w:val="24"/>
        </w:rPr>
        <w:t>2</w:t>
      </w:r>
      <w:r w:rsidR="00634A7E" w:rsidRPr="00CD1403">
        <w:rPr>
          <w:rFonts w:cs="Arial"/>
          <w:szCs w:val="24"/>
        </w:rPr>
        <w:t xml:space="preserve"> орчим хувьд </w:t>
      </w:r>
      <w:r w:rsidR="008A1233" w:rsidRPr="00CD1403">
        <w:rPr>
          <w:rFonts w:cs="Arial"/>
          <w:szCs w:val="24"/>
        </w:rPr>
        <w:t>хүрч саарах</w:t>
      </w:r>
      <w:r w:rsidR="00634A7E" w:rsidRPr="00CD1403">
        <w:rPr>
          <w:rFonts w:cs="Arial"/>
          <w:szCs w:val="24"/>
        </w:rPr>
        <w:t xml:space="preserve"> таамаглалыг </w:t>
      </w:r>
      <w:r w:rsidR="00BC2EE8" w:rsidRPr="00CD1403">
        <w:rPr>
          <w:rFonts w:cs="Arial"/>
          <w:szCs w:val="24"/>
        </w:rPr>
        <w:t>202</w:t>
      </w:r>
      <w:r w:rsidR="002416D0" w:rsidRPr="00CD1403">
        <w:rPr>
          <w:rFonts w:cs="Arial"/>
          <w:szCs w:val="24"/>
        </w:rPr>
        <w:t>6</w:t>
      </w:r>
      <w:r w:rsidR="00BC2EE8" w:rsidRPr="00CD1403">
        <w:rPr>
          <w:rFonts w:cs="Arial"/>
          <w:szCs w:val="24"/>
        </w:rPr>
        <w:t xml:space="preserve"> оны </w:t>
      </w:r>
      <w:r w:rsidR="00B9454F" w:rsidRPr="00CD1403">
        <w:rPr>
          <w:rFonts w:cs="Arial"/>
          <w:szCs w:val="24"/>
        </w:rPr>
        <w:t>4</w:t>
      </w:r>
      <w:r w:rsidR="00BC2EE8" w:rsidRPr="00CD1403">
        <w:rPr>
          <w:rFonts w:cs="Arial"/>
          <w:szCs w:val="24"/>
        </w:rPr>
        <w:t xml:space="preserve"> дүгээр сард </w:t>
      </w:r>
      <w:r w:rsidR="00634A7E" w:rsidRPr="00CD1403">
        <w:rPr>
          <w:rFonts w:cs="Arial"/>
          <w:szCs w:val="24"/>
        </w:rPr>
        <w:t>зарла</w:t>
      </w:r>
      <w:r w:rsidR="00BC2EE8" w:rsidRPr="00CD1403">
        <w:rPr>
          <w:rFonts w:cs="Arial"/>
          <w:szCs w:val="24"/>
        </w:rPr>
        <w:t xml:space="preserve">сан </w:t>
      </w:r>
      <w:r w:rsidR="008A1233" w:rsidRPr="00CD1403">
        <w:rPr>
          <w:rFonts w:cs="Arial"/>
          <w:szCs w:val="24"/>
        </w:rPr>
        <w:t>бөгөөд</w:t>
      </w:r>
      <w:r w:rsidR="00634A7E" w:rsidRPr="00CD1403">
        <w:rPr>
          <w:rFonts w:cs="Arial"/>
          <w:szCs w:val="24"/>
        </w:rPr>
        <w:t xml:space="preserve"> </w:t>
      </w:r>
      <w:r w:rsidR="002416D0" w:rsidRPr="00CD1403">
        <w:rPr>
          <w:rFonts w:cs="Arial"/>
          <w:szCs w:val="24"/>
        </w:rPr>
        <w:t>Ойрх Дорнодод үүсээд буй</w:t>
      </w:r>
      <w:r w:rsidR="00634A7E" w:rsidRPr="00CD1403">
        <w:rPr>
          <w:rFonts w:cs="Arial"/>
          <w:szCs w:val="24"/>
        </w:rPr>
        <w:t xml:space="preserve"> </w:t>
      </w:r>
      <w:r w:rsidR="000472D7" w:rsidRPr="00CD1403">
        <w:rPr>
          <w:rFonts w:cs="Arial"/>
          <w:szCs w:val="24"/>
        </w:rPr>
        <w:t>нөхцөл байдал</w:t>
      </w:r>
      <w:r w:rsidR="00A14594" w:rsidRPr="00CD1403">
        <w:rPr>
          <w:rFonts w:cs="Arial"/>
          <w:szCs w:val="24"/>
        </w:rPr>
        <w:t xml:space="preserve"> дэлхийн </w:t>
      </w:r>
      <w:r w:rsidR="00731063" w:rsidRPr="00CD1403">
        <w:rPr>
          <w:rFonts w:cs="Arial"/>
          <w:szCs w:val="24"/>
        </w:rPr>
        <w:t xml:space="preserve">эдийн засгийн </w:t>
      </w:r>
      <w:r w:rsidR="00E733D4" w:rsidRPr="00CD1403">
        <w:rPr>
          <w:rFonts w:cs="Arial"/>
          <w:szCs w:val="24"/>
        </w:rPr>
        <w:t>идэвхжилийг</w:t>
      </w:r>
      <w:r w:rsidR="00377848" w:rsidRPr="00CD1403">
        <w:rPr>
          <w:rFonts w:cs="Arial"/>
          <w:szCs w:val="24"/>
        </w:rPr>
        <w:t xml:space="preserve"> хязгаарла</w:t>
      </w:r>
      <w:r w:rsidR="00E733D4" w:rsidRPr="00CD1403">
        <w:rPr>
          <w:rFonts w:cs="Arial"/>
          <w:szCs w:val="24"/>
        </w:rPr>
        <w:t xml:space="preserve">х, инфляцыг өдөөх </w:t>
      </w:r>
      <w:r w:rsidR="00F550C9" w:rsidRPr="00CD1403">
        <w:rPr>
          <w:rFonts w:cs="Arial"/>
          <w:szCs w:val="24"/>
        </w:rPr>
        <w:t>эрсдэлийг нэмэгдүүлж</w:t>
      </w:r>
      <w:r w:rsidR="008F5E30" w:rsidRPr="00CD1403">
        <w:rPr>
          <w:rFonts w:cs="Arial"/>
          <w:szCs w:val="24"/>
        </w:rPr>
        <w:t xml:space="preserve"> байна.</w:t>
      </w:r>
      <w:r w:rsidR="00634A7E" w:rsidRPr="00CD1403">
        <w:rPr>
          <w:rFonts w:cs="Arial"/>
          <w:szCs w:val="24"/>
        </w:rPr>
        <w:t xml:space="preserve"> </w:t>
      </w:r>
      <w:r w:rsidR="00BC2EE8" w:rsidRPr="00CD1403">
        <w:rPr>
          <w:rFonts w:cs="Arial"/>
          <w:szCs w:val="24"/>
        </w:rPr>
        <w:t xml:space="preserve">Түүнчлэн, </w:t>
      </w:r>
      <w:r w:rsidR="000A5951" w:rsidRPr="00CD1403">
        <w:rPr>
          <w:rFonts w:cs="Arial"/>
          <w:szCs w:val="24"/>
        </w:rPr>
        <w:t xml:space="preserve">БНХАУ-ын </w:t>
      </w:r>
      <w:r w:rsidR="001B4B64" w:rsidRPr="00CD1403">
        <w:rPr>
          <w:rFonts w:cs="Arial"/>
          <w:szCs w:val="24"/>
        </w:rPr>
        <w:t>үл хөдлөх салбарын уналт</w:t>
      </w:r>
      <w:r w:rsidR="000A5951" w:rsidRPr="00CD1403">
        <w:rPr>
          <w:rFonts w:cs="Arial"/>
          <w:szCs w:val="24"/>
        </w:rPr>
        <w:t xml:space="preserve">, </w:t>
      </w:r>
      <w:r w:rsidR="00BC2EE8" w:rsidRPr="00CD1403">
        <w:rPr>
          <w:rFonts w:cs="Arial"/>
          <w:szCs w:val="24"/>
        </w:rPr>
        <w:t>ОХУ-</w:t>
      </w:r>
      <w:r w:rsidR="00F75C06" w:rsidRPr="00CD1403">
        <w:rPr>
          <w:rFonts w:cs="Arial"/>
          <w:szCs w:val="24"/>
        </w:rPr>
        <w:t>Украйны</w:t>
      </w:r>
      <w:r w:rsidR="00BC2EE8" w:rsidRPr="00CD1403">
        <w:rPr>
          <w:rFonts w:cs="Arial"/>
          <w:szCs w:val="24"/>
        </w:rPr>
        <w:t xml:space="preserve"> дайн </w:t>
      </w:r>
      <w:r w:rsidR="00461E55" w:rsidRPr="00CD1403">
        <w:rPr>
          <w:rFonts w:cs="Arial"/>
          <w:szCs w:val="24"/>
        </w:rPr>
        <w:t xml:space="preserve">даамжрах </w:t>
      </w:r>
      <w:r w:rsidR="00BC2EE8" w:rsidRPr="00CD1403">
        <w:rPr>
          <w:rFonts w:cs="Arial"/>
          <w:szCs w:val="24"/>
        </w:rPr>
        <w:t>бо</w:t>
      </w:r>
      <w:r w:rsidR="000A5951" w:rsidRPr="00CD1403">
        <w:rPr>
          <w:rFonts w:cs="Arial"/>
          <w:szCs w:val="24"/>
        </w:rPr>
        <w:t xml:space="preserve">лон </w:t>
      </w:r>
      <w:r w:rsidR="000472D7" w:rsidRPr="00CD1403">
        <w:rPr>
          <w:rFonts w:cs="Arial"/>
          <w:szCs w:val="24"/>
        </w:rPr>
        <w:t>худалдааны дайн</w:t>
      </w:r>
      <w:r w:rsidR="00BC2EE8" w:rsidRPr="00CD1403">
        <w:rPr>
          <w:rFonts w:cs="Arial"/>
          <w:szCs w:val="24"/>
        </w:rPr>
        <w:t xml:space="preserve"> </w:t>
      </w:r>
      <w:r w:rsidR="00461E55" w:rsidRPr="00CD1403">
        <w:rPr>
          <w:rFonts w:cs="Arial"/>
          <w:szCs w:val="24"/>
        </w:rPr>
        <w:t xml:space="preserve">дахин </w:t>
      </w:r>
      <w:r w:rsidR="000E5A89" w:rsidRPr="00CD1403">
        <w:rPr>
          <w:rFonts w:cs="Arial"/>
          <w:szCs w:val="24"/>
        </w:rPr>
        <w:t xml:space="preserve">сэдрэх </w:t>
      </w:r>
      <w:r w:rsidR="00BC2EE8" w:rsidRPr="00CD1403">
        <w:rPr>
          <w:rFonts w:cs="Arial"/>
          <w:szCs w:val="24"/>
        </w:rPr>
        <w:t>зэрэг</w:t>
      </w:r>
      <w:r w:rsidR="000A5951" w:rsidRPr="00CD1403">
        <w:rPr>
          <w:rFonts w:cs="Arial"/>
          <w:szCs w:val="24"/>
        </w:rPr>
        <w:t xml:space="preserve"> </w:t>
      </w:r>
      <w:r w:rsidR="00AF4431" w:rsidRPr="00CD1403">
        <w:rPr>
          <w:rFonts w:cs="Arial"/>
          <w:szCs w:val="24"/>
        </w:rPr>
        <w:t xml:space="preserve">эдийн засаг, </w:t>
      </w:r>
      <w:r w:rsidR="000A5951" w:rsidRPr="00CD1403">
        <w:rPr>
          <w:rFonts w:cs="Arial"/>
          <w:szCs w:val="24"/>
        </w:rPr>
        <w:t xml:space="preserve">геополитикийн </w:t>
      </w:r>
      <w:r w:rsidR="0073190E" w:rsidRPr="00CD1403">
        <w:rPr>
          <w:rFonts w:cs="Arial"/>
          <w:szCs w:val="24"/>
        </w:rPr>
        <w:t xml:space="preserve">эрсдэлүүд </w:t>
      </w:r>
      <w:r w:rsidR="00BC2EE8" w:rsidRPr="00CD1403">
        <w:rPr>
          <w:rFonts w:cs="Arial"/>
          <w:szCs w:val="24"/>
        </w:rPr>
        <w:t xml:space="preserve">дэлхийн эдийн засгийн төлөвийг муутгаж болзошгүй </w:t>
      </w:r>
      <w:r w:rsidR="00104FCA" w:rsidRPr="00CD1403">
        <w:rPr>
          <w:rFonts w:cs="Arial"/>
          <w:szCs w:val="24"/>
        </w:rPr>
        <w:t>байна.</w:t>
      </w:r>
      <w:r w:rsidR="00BB47DA">
        <w:rPr>
          <w:rFonts w:cs="Arial"/>
          <w:szCs w:val="24"/>
        </w:rPr>
        <w:t xml:space="preserve"> </w:t>
      </w:r>
    </w:p>
    <w:tbl>
      <w:tblPr>
        <w:tblpPr w:leftFromText="180" w:rightFromText="180" w:vertAnchor="text" w:tblpY="1"/>
        <w:tblOverlap w:val="never"/>
        <w:tblW w:w="9570" w:type="dxa"/>
        <w:tblLook w:val="04A0" w:firstRow="1" w:lastRow="0" w:firstColumn="1" w:lastColumn="0" w:noHBand="0" w:noVBand="1"/>
      </w:tblPr>
      <w:tblGrid>
        <w:gridCol w:w="4733"/>
        <w:gridCol w:w="4844"/>
      </w:tblGrid>
      <w:tr w:rsidR="00087412" w:rsidRPr="00CD1403" w14:paraId="681959ED" w14:textId="77777777" w:rsidTr="00E24C3C">
        <w:trPr>
          <w:trHeight w:val="1239"/>
        </w:trPr>
        <w:tc>
          <w:tcPr>
            <w:tcW w:w="4733" w:type="dxa"/>
            <w:tcBorders>
              <w:top w:val="single" w:sz="4" w:space="0" w:color="auto"/>
            </w:tcBorders>
          </w:tcPr>
          <w:p w14:paraId="645AA34D" w14:textId="1AF54211" w:rsidR="00127B9A" w:rsidRPr="00CD1403" w:rsidRDefault="00127B9A" w:rsidP="00A15793">
            <w:pPr>
              <w:pStyle w:val="Caption"/>
              <w:keepNext/>
              <w:tabs>
                <w:tab w:val="left" w:pos="1134"/>
              </w:tabs>
              <w:spacing w:before="120"/>
              <w:ind w:left="0" w:firstLine="0"/>
              <w:rPr>
                <w:rFonts w:ascii="Arial" w:hAnsi="Arial" w:cs="Arial"/>
                <w:color w:val="auto"/>
              </w:rPr>
            </w:pPr>
            <w:bookmarkStart w:id="95" w:name="_Toc195291941"/>
            <w:bookmarkStart w:id="96" w:name="_Toc195371792"/>
            <w:bookmarkStart w:id="97" w:name="_Toc195373107"/>
            <w:bookmarkStart w:id="98" w:name="_Toc195524184"/>
            <w:bookmarkStart w:id="99" w:name="_Toc195524214"/>
            <w:bookmarkStart w:id="100" w:name="_Toc228311043"/>
            <w:bookmarkStart w:id="101" w:name="_Toc228311421"/>
            <w:bookmarkStart w:id="102" w:name="_Toc228463367"/>
            <w:bookmarkStart w:id="103" w:name="_Toc228463477"/>
            <w:r w:rsidRPr="00CD1403">
              <w:rPr>
                <w:rFonts w:ascii="Arial" w:hAnsi="Arial" w:cs="Arial"/>
                <w:color w:val="auto"/>
              </w:rPr>
              <w:t xml:space="preserve">Хүснэгт </w:t>
            </w:r>
            <w:r w:rsidR="005C7801" w:rsidRPr="00CD1403">
              <w:rPr>
                <w:rFonts w:ascii="Arial" w:hAnsi="Arial" w:cs="Arial"/>
                <w:color w:val="auto"/>
              </w:rPr>
              <w:fldChar w:fldCharType="begin"/>
            </w:r>
            <w:r w:rsidR="005C7801" w:rsidRPr="00CD1403">
              <w:rPr>
                <w:rFonts w:ascii="Arial" w:hAnsi="Arial" w:cs="Arial"/>
                <w:color w:val="auto"/>
              </w:rPr>
              <w:instrText xml:space="preserve"> STYLEREF 1 \s </w:instrText>
            </w:r>
            <w:r w:rsidR="005C7801" w:rsidRPr="00CD1403">
              <w:rPr>
                <w:rFonts w:ascii="Arial" w:hAnsi="Arial" w:cs="Arial"/>
                <w:color w:val="auto"/>
              </w:rPr>
              <w:fldChar w:fldCharType="separate"/>
            </w:r>
            <w:r w:rsidR="007712AB" w:rsidRPr="00CD1403">
              <w:rPr>
                <w:rFonts w:ascii="Arial" w:hAnsi="Arial" w:cs="Arial"/>
                <w:color w:val="auto"/>
              </w:rPr>
              <w:t>1</w:t>
            </w:r>
            <w:r w:rsidR="005C7801" w:rsidRPr="00CD1403">
              <w:rPr>
                <w:rFonts w:ascii="Arial" w:hAnsi="Arial" w:cs="Arial"/>
                <w:color w:val="auto"/>
              </w:rPr>
              <w:fldChar w:fldCharType="end"/>
            </w:r>
            <w:r w:rsidR="005C7801" w:rsidRPr="00CD1403">
              <w:rPr>
                <w:rFonts w:ascii="Arial" w:hAnsi="Arial" w:cs="Arial"/>
                <w:color w:val="auto"/>
              </w:rPr>
              <w:t>.</w:t>
            </w:r>
            <w:r w:rsidR="005C7801" w:rsidRPr="00CD1403">
              <w:rPr>
                <w:rFonts w:ascii="Arial" w:hAnsi="Arial" w:cs="Arial"/>
                <w:color w:val="auto"/>
              </w:rPr>
              <w:fldChar w:fldCharType="begin"/>
            </w:r>
            <w:r w:rsidR="005C7801" w:rsidRPr="00CD1403">
              <w:rPr>
                <w:rFonts w:ascii="Arial" w:hAnsi="Arial" w:cs="Arial"/>
                <w:color w:val="auto"/>
              </w:rPr>
              <w:instrText xml:space="preserve"> SEQ Хүснэгт \* ARABIC \s 1 </w:instrText>
            </w:r>
            <w:r w:rsidR="005C7801" w:rsidRPr="00CD1403">
              <w:rPr>
                <w:rFonts w:ascii="Arial" w:hAnsi="Arial" w:cs="Arial"/>
                <w:color w:val="auto"/>
              </w:rPr>
              <w:fldChar w:fldCharType="separate"/>
            </w:r>
            <w:r w:rsidR="00DB2239">
              <w:rPr>
                <w:rFonts w:ascii="Arial" w:hAnsi="Arial" w:cs="Arial"/>
                <w:noProof/>
                <w:color w:val="auto"/>
              </w:rPr>
              <w:t>1</w:t>
            </w:r>
            <w:r w:rsidR="005C7801" w:rsidRPr="00CD1403">
              <w:rPr>
                <w:rFonts w:ascii="Arial" w:hAnsi="Arial" w:cs="Arial"/>
                <w:color w:val="auto"/>
              </w:rPr>
              <w:fldChar w:fldCharType="end"/>
            </w:r>
            <w:r w:rsidRPr="00CD1403">
              <w:rPr>
                <w:rFonts w:ascii="Arial" w:hAnsi="Arial" w:cs="Arial"/>
                <w:color w:val="auto"/>
              </w:rPr>
              <w:t xml:space="preserve"> Дэлхийн эдийн засгийн өсөлтийн төсөөлөл</w:t>
            </w:r>
            <w:bookmarkEnd w:id="95"/>
            <w:bookmarkEnd w:id="96"/>
            <w:bookmarkEnd w:id="97"/>
            <w:bookmarkEnd w:id="98"/>
            <w:bookmarkEnd w:id="99"/>
            <w:bookmarkEnd w:id="100"/>
            <w:bookmarkEnd w:id="101"/>
            <w:bookmarkEnd w:id="102"/>
            <w:bookmarkEnd w:id="103"/>
          </w:p>
          <w:tbl>
            <w:tblPr>
              <w:tblW w:w="4517" w:type="dxa"/>
              <w:tblLook w:val="04A0" w:firstRow="1" w:lastRow="0" w:firstColumn="1" w:lastColumn="0" w:noHBand="0" w:noVBand="1"/>
            </w:tblPr>
            <w:tblGrid>
              <w:gridCol w:w="2000"/>
              <w:gridCol w:w="852"/>
              <w:gridCol w:w="879"/>
              <w:gridCol w:w="786"/>
            </w:tblGrid>
            <w:tr w:rsidR="00141F72" w:rsidRPr="00CD1403" w14:paraId="448BD686" w14:textId="77777777" w:rsidTr="00127B9A">
              <w:trPr>
                <w:trHeight w:val="513"/>
              </w:trPr>
              <w:tc>
                <w:tcPr>
                  <w:tcW w:w="2000" w:type="dxa"/>
                  <w:shd w:val="clear" w:color="auto" w:fill="28A197"/>
                  <w:noWrap/>
                  <w:vAlign w:val="center"/>
                  <w:hideMark/>
                </w:tcPr>
                <w:p w14:paraId="1260E21D" w14:textId="77777777"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color w:val="FFFFFF" w:themeColor="background1"/>
                      <w:kern w:val="0"/>
                      <w:sz w:val="18"/>
                      <w:szCs w:val="18"/>
                      <w:lang w:eastAsia="ja-JP"/>
                      <w14:ligatures w14:val="none"/>
                    </w:rPr>
                  </w:pPr>
                  <w:r w:rsidRPr="00CD1403">
                    <w:rPr>
                      <w:rFonts w:eastAsia="Times New Roman" w:cs="Arial"/>
                      <w:color w:val="FFFFFF" w:themeColor="background1"/>
                      <w:kern w:val="0"/>
                      <w:sz w:val="18"/>
                      <w:szCs w:val="18"/>
                      <w:lang w:eastAsia="ja-JP"/>
                      <w14:ligatures w14:val="none"/>
                    </w:rPr>
                    <w:t> </w:t>
                  </w:r>
                </w:p>
              </w:tc>
              <w:tc>
                <w:tcPr>
                  <w:tcW w:w="852" w:type="dxa"/>
                  <w:shd w:val="clear" w:color="auto" w:fill="28A197"/>
                  <w:noWrap/>
                  <w:vAlign w:val="center"/>
                  <w:hideMark/>
                </w:tcPr>
                <w:p w14:paraId="29CF27D0" w14:textId="10DF1D57"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b/>
                      <w:color w:val="FFFFFF" w:themeColor="background1"/>
                      <w:kern w:val="0"/>
                      <w:sz w:val="20"/>
                      <w:szCs w:val="20"/>
                      <w:lang w:eastAsia="ja-JP"/>
                      <w14:ligatures w14:val="none"/>
                    </w:rPr>
                  </w:pPr>
                  <w:r w:rsidRPr="00CD1403">
                    <w:rPr>
                      <w:rFonts w:eastAsia="Times New Roman" w:cs="Arial"/>
                      <w:b/>
                      <w:color w:val="FFFFFF" w:themeColor="background1"/>
                      <w:kern w:val="0"/>
                      <w:sz w:val="20"/>
                      <w:szCs w:val="20"/>
                      <w:lang w:eastAsia="ja-JP"/>
                      <w14:ligatures w14:val="none"/>
                    </w:rPr>
                    <w:t>202</w:t>
                  </w:r>
                  <w:r w:rsidR="00D27C6D" w:rsidRPr="00CD1403">
                    <w:rPr>
                      <w:rFonts w:eastAsia="Times New Roman" w:cs="Arial"/>
                      <w:b/>
                      <w:color w:val="FFFFFF" w:themeColor="background1"/>
                      <w:kern w:val="0"/>
                      <w:sz w:val="20"/>
                      <w:szCs w:val="20"/>
                      <w:lang w:eastAsia="ja-JP"/>
                      <w14:ligatures w14:val="none"/>
                    </w:rPr>
                    <w:t>5</w:t>
                  </w:r>
                </w:p>
              </w:tc>
              <w:tc>
                <w:tcPr>
                  <w:tcW w:w="879" w:type="dxa"/>
                  <w:shd w:val="clear" w:color="auto" w:fill="28A197"/>
                  <w:noWrap/>
                  <w:vAlign w:val="center"/>
                  <w:hideMark/>
                </w:tcPr>
                <w:p w14:paraId="0B370FA9" w14:textId="60F73AD3"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b/>
                      <w:color w:val="FFFFFF" w:themeColor="background1"/>
                      <w:kern w:val="0"/>
                      <w:sz w:val="20"/>
                      <w:szCs w:val="20"/>
                      <w:lang w:eastAsia="ja-JP"/>
                      <w14:ligatures w14:val="none"/>
                    </w:rPr>
                  </w:pPr>
                  <w:r w:rsidRPr="00CD1403">
                    <w:rPr>
                      <w:rFonts w:eastAsia="Times New Roman" w:cs="Arial"/>
                      <w:b/>
                      <w:color w:val="FFFFFF" w:themeColor="background1"/>
                      <w:kern w:val="0"/>
                      <w:sz w:val="20"/>
                      <w:szCs w:val="20"/>
                      <w:lang w:eastAsia="ja-JP"/>
                      <w14:ligatures w14:val="none"/>
                    </w:rPr>
                    <w:t>202</w:t>
                  </w:r>
                  <w:r w:rsidR="00D27C6D" w:rsidRPr="00CD1403">
                    <w:rPr>
                      <w:rFonts w:eastAsia="Times New Roman" w:cs="Arial"/>
                      <w:b/>
                      <w:color w:val="FFFFFF" w:themeColor="background1"/>
                      <w:kern w:val="0"/>
                      <w:sz w:val="20"/>
                      <w:szCs w:val="20"/>
                      <w:lang w:eastAsia="ja-JP"/>
                      <w14:ligatures w14:val="none"/>
                    </w:rPr>
                    <w:t>6</w:t>
                  </w:r>
                  <w:r w:rsidR="003B1375" w:rsidRPr="00CD1403">
                    <w:rPr>
                      <w:rFonts w:eastAsia="Times New Roman" w:cs="Arial"/>
                      <w:b/>
                      <w:color w:val="FFFFFF" w:themeColor="background1"/>
                      <w:kern w:val="0"/>
                      <w:sz w:val="20"/>
                      <w:szCs w:val="20"/>
                      <w:lang w:eastAsia="ja-JP"/>
                      <w14:ligatures w14:val="none"/>
                    </w:rPr>
                    <w:t>*</w:t>
                  </w:r>
                </w:p>
              </w:tc>
              <w:tc>
                <w:tcPr>
                  <w:tcW w:w="786" w:type="dxa"/>
                  <w:shd w:val="clear" w:color="auto" w:fill="28A197"/>
                  <w:noWrap/>
                  <w:vAlign w:val="center"/>
                  <w:hideMark/>
                </w:tcPr>
                <w:p w14:paraId="5A60899B" w14:textId="03AC6270"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b/>
                      <w:color w:val="FFFFFF" w:themeColor="background1"/>
                      <w:kern w:val="0"/>
                      <w:sz w:val="20"/>
                      <w:szCs w:val="20"/>
                      <w:lang w:eastAsia="ja-JP"/>
                      <w14:ligatures w14:val="none"/>
                    </w:rPr>
                  </w:pPr>
                  <w:r w:rsidRPr="00CD1403">
                    <w:rPr>
                      <w:rFonts w:eastAsia="Times New Roman" w:cs="Arial"/>
                      <w:b/>
                      <w:color w:val="FFFFFF" w:themeColor="background1"/>
                      <w:kern w:val="0"/>
                      <w:sz w:val="20"/>
                      <w:szCs w:val="20"/>
                      <w:lang w:eastAsia="ja-JP"/>
                      <w14:ligatures w14:val="none"/>
                    </w:rPr>
                    <w:t>202</w:t>
                  </w:r>
                  <w:r w:rsidR="00D27C6D" w:rsidRPr="00CD1403">
                    <w:rPr>
                      <w:rFonts w:eastAsia="Times New Roman" w:cs="Arial"/>
                      <w:b/>
                      <w:color w:val="FFFFFF" w:themeColor="background1"/>
                      <w:kern w:val="0"/>
                      <w:sz w:val="20"/>
                      <w:szCs w:val="20"/>
                      <w:lang w:eastAsia="ja-JP"/>
                      <w14:ligatures w14:val="none"/>
                    </w:rPr>
                    <w:t>7</w:t>
                  </w:r>
                  <w:r w:rsidR="003B1375" w:rsidRPr="00CD1403">
                    <w:rPr>
                      <w:rFonts w:eastAsia="Times New Roman" w:cs="Arial"/>
                      <w:b/>
                      <w:color w:val="FFFFFF" w:themeColor="background1"/>
                      <w:kern w:val="0"/>
                      <w:sz w:val="20"/>
                      <w:szCs w:val="20"/>
                      <w:lang w:eastAsia="ja-JP"/>
                      <w14:ligatures w14:val="none"/>
                    </w:rPr>
                    <w:t>*</w:t>
                  </w:r>
                </w:p>
              </w:tc>
            </w:tr>
            <w:tr w:rsidR="003044AD" w:rsidRPr="00CD1403" w14:paraId="5E24BF75" w14:textId="77777777" w:rsidTr="00127B9A">
              <w:trPr>
                <w:trHeight w:val="576"/>
              </w:trPr>
              <w:tc>
                <w:tcPr>
                  <w:tcW w:w="2000" w:type="dxa"/>
                  <w:noWrap/>
                  <w:vAlign w:val="center"/>
                  <w:hideMark/>
                </w:tcPr>
                <w:p w14:paraId="43B1BD01" w14:textId="4FEFC63C" w:rsidR="003044AD" w:rsidRPr="00CD1403" w:rsidRDefault="003044AD" w:rsidP="004868F8">
                  <w:pPr>
                    <w:framePr w:hSpace="180" w:wrap="around" w:vAnchor="text" w:hAnchor="text" w:y="1"/>
                    <w:tabs>
                      <w:tab w:val="left" w:pos="1134"/>
                    </w:tabs>
                    <w:spacing w:afterLines="0" w:after="0" w:line="240" w:lineRule="auto"/>
                    <w:ind w:left="0" w:firstLine="0"/>
                    <w:suppressOverlap/>
                    <w:jc w:val="lef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ОУВС</w:t>
                  </w:r>
                  <w:r w:rsidR="00FD1C90" w:rsidRPr="00CD1403">
                    <w:rPr>
                      <w:rFonts w:eastAsia="Yu Gothic" w:cs="Arial" w:hint="eastAsia"/>
                      <w:kern w:val="0"/>
                      <w:sz w:val="20"/>
                      <w:szCs w:val="20"/>
                      <w:lang w:eastAsia="ja-JP"/>
                      <w14:ligatures w14:val="none"/>
                    </w:rPr>
                    <w:t xml:space="preserve"> (%)</w:t>
                  </w:r>
                </w:p>
              </w:tc>
              <w:tc>
                <w:tcPr>
                  <w:tcW w:w="852" w:type="dxa"/>
                  <w:noWrap/>
                  <w:vAlign w:val="center"/>
                  <w:hideMark/>
                </w:tcPr>
                <w:p w14:paraId="14AC9F8A" w14:textId="59DBD6E3"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3.</w:t>
                  </w:r>
                  <w:r w:rsidR="008A1233" w:rsidRPr="00CD1403">
                    <w:rPr>
                      <w:rFonts w:eastAsia="Times New Roman" w:cs="Arial"/>
                      <w:kern w:val="0"/>
                      <w:sz w:val="20"/>
                      <w:szCs w:val="20"/>
                      <w:lang w:eastAsia="ja-JP"/>
                      <w14:ligatures w14:val="none"/>
                    </w:rPr>
                    <w:t>4</w:t>
                  </w:r>
                </w:p>
              </w:tc>
              <w:tc>
                <w:tcPr>
                  <w:tcW w:w="879" w:type="dxa"/>
                  <w:noWrap/>
                  <w:vAlign w:val="center"/>
                  <w:hideMark/>
                </w:tcPr>
                <w:p w14:paraId="3D71323F" w14:textId="741F5458"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3.</w:t>
                  </w:r>
                  <w:r w:rsidR="008A1233" w:rsidRPr="00CD1403">
                    <w:rPr>
                      <w:rFonts w:eastAsia="Times New Roman" w:cs="Arial"/>
                      <w:kern w:val="0"/>
                      <w:sz w:val="20"/>
                      <w:szCs w:val="20"/>
                      <w:lang w:eastAsia="ja-JP"/>
                      <w14:ligatures w14:val="none"/>
                    </w:rPr>
                    <w:t>1</w:t>
                  </w:r>
                </w:p>
              </w:tc>
              <w:tc>
                <w:tcPr>
                  <w:tcW w:w="786" w:type="dxa"/>
                  <w:noWrap/>
                  <w:vAlign w:val="center"/>
                  <w:hideMark/>
                </w:tcPr>
                <w:p w14:paraId="3AA16ECF" w14:textId="36360E20" w:rsidR="003044AD" w:rsidRPr="00CD1403" w:rsidRDefault="001728F0"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3.</w:t>
                  </w:r>
                  <w:r w:rsidR="00D85C6C" w:rsidRPr="00CD1403">
                    <w:rPr>
                      <w:rFonts w:eastAsia="Times New Roman" w:cs="Arial"/>
                      <w:kern w:val="0"/>
                      <w:sz w:val="20"/>
                      <w:szCs w:val="20"/>
                      <w:lang w:eastAsia="ja-JP"/>
                      <w14:ligatures w14:val="none"/>
                    </w:rPr>
                    <w:t>2</w:t>
                  </w:r>
                </w:p>
              </w:tc>
            </w:tr>
            <w:tr w:rsidR="00141F72" w:rsidRPr="00CD1403" w14:paraId="75A94234" w14:textId="77777777" w:rsidTr="00127B9A">
              <w:trPr>
                <w:trHeight w:val="576"/>
              </w:trPr>
              <w:tc>
                <w:tcPr>
                  <w:tcW w:w="2000" w:type="dxa"/>
                  <w:shd w:val="clear" w:color="auto" w:fill="F2F2F2" w:themeFill="background1" w:themeFillShade="F2"/>
                  <w:noWrap/>
                  <w:vAlign w:val="center"/>
                  <w:hideMark/>
                </w:tcPr>
                <w:p w14:paraId="42D1D78D" w14:textId="370C719A" w:rsidR="003044AD" w:rsidRPr="00CD1403" w:rsidRDefault="003044AD" w:rsidP="004868F8">
                  <w:pPr>
                    <w:framePr w:hSpace="180" w:wrap="around" w:vAnchor="text" w:hAnchor="text" w:y="1"/>
                    <w:tabs>
                      <w:tab w:val="left" w:pos="1134"/>
                    </w:tabs>
                    <w:spacing w:afterLines="0" w:after="0" w:line="240" w:lineRule="auto"/>
                    <w:ind w:left="0" w:firstLine="0"/>
                    <w:suppressOverlap/>
                    <w:jc w:val="left"/>
                    <w:rPr>
                      <w:rFonts w:eastAsia="Yu Gothic" w:cs="Arial"/>
                      <w:kern w:val="0"/>
                      <w:sz w:val="20"/>
                      <w:szCs w:val="20"/>
                      <w:lang w:eastAsia="ja-JP"/>
                      <w14:ligatures w14:val="none"/>
                    </w:rPr>
                  </w:pPr>
                  <w:r w:rsidRPr="00CD1403">
                    <w:rPr>
                      <w:rFonts w:eastAsia="Times New Roman" w:cs="Arial"/>
                      <w:kern w:val="0"/>
                      <w:sz w:val="20"/>
                      <w:szCs w:val="20"/>
                      <w:lang w:eastAsia="ja-JP"/>
                      <w14:ligatures w14:val="none"/>
                    </w:rPr>
                    <w:t>Дэлхийн банк</w:t>
                  </w:r>
                  <w:r w:rsidR="00FD1C90" w:rsidRPr="00CD1403">
                    <w:rPr>
                      <w:rFonts w:eastAsia="Times New Roman" w:cs="Arial"/>
                      <w:kern w:val="0"/>
                      <w:sz w:val="20"/>
                      <w:szCs w:val="20"/>
                      <w:lang w:eastAsia="ja-JP"/>
                      <w14:ligatures w14:val="none"/>
                    </w:rPr>
                    <w:t xml:space="preserve"> </w:t>
                  </w:r>
                  <w:r w:rsidR="00FD1C90" w:rsidRPr="00CD1403">
                    <w:rPr>
                      <w:rFonts w:eastAsia="Yu Gothic" w:cs="Arial" w:hint="eastAsia"/>
                      <w:kern w:val="0"/>
                      <w:sz w:val="20"/>
                      <w:szCs w:val="20"/>
                      <w:lang w:eastAsia="ja-JP"/>
                      <w14:ligatures w14:val="none"/>
                    </w:rPr>
                    <w:t>(%)</w:t>
                  </w:r>
                </w:p>
              </w:tc>
              <w:tc>
                <w:tcPr>
                  <w:tcW w:w="852" w:type="dxa"/>
                  <w:shd w:val="clear" w:color="auto" w:fill="F2F2F2" w:themeFill="background1" w:themeFillShade="F2"/>
                  <w:noWrap/>
                  <w:vAlign w:val="center"/>
                  <w:hideMark/>
                </w:tcPr>
                <w:p w14:paraId="07471338" w14:textId="77777777"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2.7</w:t>
                  </w:r>
                </w:p>
              </w:tc>
              <w:tc>
                <w:tcPr>
                  <w:tcW w:w="879" w:type="dxa"/>
                  <w:shd w:val="clear" w:color="auto" w:fill="F2F2F2" w:themeFill="background1" w:themeFillShade="F2"/>
                  <w:noWrap/>
                  <w:vAlign w:val="center"/>
                  <w:hideMark/>
                </w:tcPr>
                <w:p w14:paraId="4CB8FA66" w14:textId="3E02C58E"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2.</w:t>
                  </w:r>
                  <w:r w:rsidR="00F30157" w:rsidRPr="00CD1403">
                    <w:rPr>
                      <w:rFonts w:eastAsia="Times New Roman" w:cs="Arial"/>
                      <w:kern w:val="0"/>
                      <w:sz w:val="20"/>
                      <w:szCs w:val="20"/>
                      <w:lang w:eastAsia="ja-JP"/>
                      <w14:ligatures w14:val="none"/>
                    </w:rPr>
                    <w:t>6</w:t>
                  </w:r>
                </w:p>
              </w:tc>
              <w:tc>
                <w:tcPr>
                  <w:tcW w:w="786" w:type="dxa"/>
                  <w:shd w:val="clear" w:color="auto" w:fill="F2F2F2" w:themeFill="background1" w:themeFillShade="F2"/>
                  <w:noWrap/>
                  <w:vAlign w:val="center"/>
                  <w:hideMark/>
                </w:tcPr>
                <w:p w14:paraId="6F6AF797" w14:textId="77777777"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2.7</w:t>
                  </w:r>
                </w:p>
              </w:tc>
            </w:tr>
            <w:tr w:rsidR="003044AD" w:rsidRPr="00CD1403" w14:paraId="78F77126" w14:textId="77777777" w:rsidTr="00127B9A">
              <w:trPr>
                <w:trHeight w:val="576"/>
              </w:trPr>
              <w:tc>
                <w:tcPr>
                  <w:tcW w:w="2000" w:type="dxa"/>
                  <w:noWrap/>
                  <w:vAlign w:val="center"/>
                  <w:hideMark/>
                </w:tcPr>
                <w:p w14:paraId="795DC9E3" w14:textId="5C875C60" w:rsidR="003044AD" w:rsidRPr="00CD1403" w:rsidRDefault="003044AD" w:rsidP="004868F8">
                  <w:pPr>
                    <w:framePr w:hSpace="180" w:wrap="around" w:vAnchor="text" w:hAnchor="text" w:y="1"/>
                    <w:tabs>
                      <w:tab w:val="left" w:pos="1134"/>
                    </w:tabs>
                    <w:spacing w:afterLines="0" w:after="0" w:line="240" w:lineRule="auto"/>
                    <w:ind w:left="0" w:firstLine="0"/>
                    <w:suppressOverlap/>
                    <w:jc w:val="lef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OECD</w:t>
                  </w:r>
                  <w:r w:rsidR="00FD1C90" w:rsidRPr="00CD1403">
                    <w:rPr>
                      <w:rFonts w:eastAsia="Yu Gothic" w:cs="Arial" w:hint="eastAsia"/>
                      <w:kern w:val="0"/>
                      <w:sz w:val="20"/>
                      <w:szCs w:val="20"/>
                      <w:lang w:eastAsia="ja-JP"/>
                      <w14:ligatures w14:val="none"/>
                    </w:rPr>
                    <w:t xml:space="preserve"> (%)</w:t>
                  </w:r>
                </w:p>
              </w:tc>
              <w:tc>
                <w:tcPr>
                  <w:tcW w:w="852" w:type="dxa"/>
                  <w:noWrap/>
                  <w:vAlign w:val="center"/>
                  <w:hideMark/>
                </w:tcPr>
                <w:p w14:paraId="1E16F331" w14:textId="000A9A09"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3.</w:t>
                  </w:r>
                  <w:r w:rsidR="00EF5706" w:rsidRPr="00CD1403">
                    <w:rPr>
                      <w:rFonts w:eastAsia="Times New Roman" w:cs="Arial"/>
                      <w:kern w:val="0"/>
                      <w:sz w:val="20"/>
                      <w:szCs w:val="20"/>
                      <w:lang w:eastAsia="ja-JP"/>
                      <w14:ligatures w14:val="none"/>
                    </w:rPr>
                    <w:t>3</w:t>
                  </w:r>
                </w:p>
              </w:tc>
              <w:tc>
                <w:tcPr>
                  <w:tcW w:w="879" w:type="dxa"/>
                  <w:noWrap/>
                  <w:vAlign w:val="center"/>
                  <w:hideMark/>
                </w:tcPr>
                <w:p w14:paraId="717C5DAA" w14:textId="67A277BB" w:rsidR="003044AD" w:rsidRPr="00CD1403" w:rsidRDefault="00EF5706"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2.9</w:t>
                  </w:r>
                </w:p>
              </w:tc>
              <w:tc>
                <w:tcPr>
                  <w:tcW w:w="786" w:type="dxa"/>
                  <w:noWrap/>
                  <w:vAlign w:val="center"/>
                  <w:hideMark/>
                </w:tcPr>
                <w:p w14:paraId="4B222BCF" w14:textId="77777777" w:rsidR="003044AD" w:rsidRPr="00CD1403" w:rsidRDefault="003044AD" w:rsidP="004868F8">
                  <w:pPr>
                    <w:framePr w:hSpace="180" w:wrap="around" w:vAnchor="text" w:hAnchor="text" w:y="1"/>
                    <w:tabs>
                      <w:tab w:val="left" w:pos="1134"/>
                    </w:tabs>
                    <w:spacing w:afterLines="0" w:after="0" w:line="240" w:lineRule="auto"/>
                    <w:ind w:left="0" w:firstLine="0"/>
                    <w:suppressOverlap/>
                    <w:jc w:val="right"/>
                    <w:rPr>
                      <w:rFonts w:eastAsia="Times New Roman" w:cs="Arial"/>
                      <w:kern w:val="0"/>
                      <w:sz w:val="20"/>
                      <w:szCs w:val="20"/>
                      <w:lang w:eastAsia="ja-JP"/>
                      <w14:ligatures w14:val="none"/>
                    </w:rPr>
                  </w:pPr>
                  <w:r w:rsidRPr="00CD1403">
                    <w:rPr>
                      <w:rFonts w:eastAsia="Times New Roman" w:cs="Arial"/>
                      <w:kern w:val="0"/>
                      <w:sz w:val="20"/>
                      <w:szCs w:val="20"/>
                      <w:lang w:eastAsia="ja-JP"/>
                      <w14:ligatures w14:val="none"/>
                    </w:rPr>
                    <w:t>3.0</w:t>
                  </w:r>
                </w:p>
              </w:tc>
            </w:tr>
          </w:tbl>
          <w:p w14:paraId="3D3FFB36" w14:textId="052B98A6" w:rsidR="00087412" w:rsidRPr="00CD1403" w:rsidRDefault="00087412" w:rsidP="00A15793">
            <w:pPr>
              <w:tabs>
                <w:tab w:val="left" w:pos="454"/>
                <w:tab w:val="left" w:pos="1134"/>
              </w:tabs>
              <w:spacing w:afterLines="0" w:after="0"/>
              <w:ind w:left="0" w:firstLine="0"/>
              <w:mirrorIndents/>
              <w:rPr>
                <w:rFonts w:cs="Arial"/>
                <w:szCs w:val="24"/>
                <w:highlight w:val="yellow"/>
              </w:rPr>
            </w:pPr>
          </w:p>
        </w:tc>
        <w:tc>
          <w:tcPr>
            <w:tcW w:w="4837" w:type="dxa"/>
            <w:tcBorders>
              <w:top w:val="single" w:sz="4" w:space="0" w:color="auto"/>
            </w:tcBorders>
          </w:tcPr>
          <w:p w14:paraId="24CD0D57" w14:textId="4B0E1E5D" w:rsidR="00AB1639" w:rsidRPr="00CD1403" w:rsidRDefault="00AB1639" w:rsidP="00A15793">
            <w:pPr>
              <w:pStyle w:val="Caption"/>
              <w:keepNext/>
              <w:tabs>
                <w:tab w:val="left" w:pos="1134"/>
              </w:tabs>
              <w:spacing w:before="120"/>
              <w:ind w:left="0" w:firstLine="0"/>
              <w:jc w:val="left"/>
              <w:rPr>
                <w:rFonts w:ascii="Arial" w:hAnsi="Arial" w:cs="Arial"/>
                <w:color w:val="auto"/>
              </w:rPr>
            </w:pPr>
            <w:bookmarkStart w:id="104" w:name="_Toc195366777"/>
            <w:bookmarkStart w:id="105" w:name="_Toc195515849"/>
            <w:bookmarkStart w:id="106" w:name="_Toc228268886"/>
            <w:bookmarkStart w:id="107" w:name="_Toc228269680"/>
            <w:bookmarkStart w:id="108" w:name="_Toc228269760"/>
            <w:bookmarkStart w:id="109" w:name="_Toc228269900"/>
            <w:bookmarkStart w:id="110" w:name="_Toc228310861"/>
            <w:bookmarkStart w:id="111" w:name="_Toc228311348"/>
            <w:bookmarkStart w:id="112" w:name="_Toc228311453"/>
            <w:bookmarkStart w:id="113" w:name="_Toc228463532"/>
            <w:bookmarkStart w:id="114" w:name="_Toc228465583"/>
            <w:r w:rsidRPr="00CD1403">
              <w:rPr>
                <w:rFonts w:ascii="Arial" w:hAnsi="Arial" w:cs="Arial"/>
                <w:color w:val="auto"/>
              </w:rPr>
              <w:t xml:space="preserve">Зураг </w:t>
            </w:r>
            <w:r w:rsidR="00B213EC">
              <w:rPr>
                <w:rFonts w:ascii="Arial" w:hAnsi="Arial" w:cs="Arial"/>
                <w:color w:val="auto"/>
              </w:rPr>
              <w:fldChar w:fldCharType="begin"/>
            </w:r>
            <w:r w:rsidR="00B213EC">
              <w:rPr>
                <w:rFonts w:ascii="Arial" w:hAnsi="Arial" w:cs="Arial"/>
                <w:color w:val="auto"/>
              </w:rPr>
              <w:instrText xml:space="preserve"> STYLEREF 1 \s </w:instrText>
            </w:r>
            <w:r w:rsidR="00B213EC">
              <w:rPr>
                <w:rFonts w:ascii="Arial" w:hAnsi="Arial" w:cs="Arial"/>
                <w:color w:val="auto"/>
              </w:rPr>
              <w:fldChar w:fldCharType="separate"/>
            </w:r>
            <w:r w:rsidR="00B213EC">
              <w:rPr>
                <w:rFonts w:ascii="Arial" w:hAnsi="Arial" w:cs="Arial"/>
                <w:noProof/>
                <w:color w:val="auto"/>
              </w:rPr>
              <w:t>1</w:t>
            </w:r>
            <w:r w:rsidR="00B213EC">
              <w:rPr>
                <w:rFonts w:ascii="Arial" w:hAnsi="Arial" w:cs="Arial"/>
                <w:color w:val="auto"/>
              </w:rPr>
              <w:fldChar w:fldCharType="end"/>
            </w:r>
            <w:r w:rsidR="00B213EC">
              <w:rPr>
                <w:rFonts w:ascii="Arial" w:hAnsi="Arial" w:cs="Arial"/>
                <w:color w:val="auto"/>
              </w:rPr>
              <w:t>.</w:t>
            </w:r>
            <w:r w:rsidR="00B213EC">
              <w:rPr>
                <w:rFonts w:ascii="Arial" w:hAnsi="Arial" w:cs="Arial"/>
                <w:color w:val="auto"/>
              </w:rPr>
              <w:fldChar w:fldCharType="begin"/>
            </w:r>
            <w:r w:rsidR="00B213EC">
              <w:rPr>
                <w:rFonts w:ascii="Arial" w:hAnsi="Arial" w:cs="Arial"/>
                <w:color w:val="auto"/>
              </w:rPr>
              <w:instrText xml:space="preserve"> SEQ Зураг \* ARABIC \s 1 </w:instrText>
            </w:r>
            <w:r w:rsidR="00B213EC">
              <w:rPr>
                <w:rFonts w:ascii="Arial" w:hAnsi="Arial" w:cs="Arial"/>
                <w:color w:val="auto"/>
              </w:rPr>
              <w:fldChar w:fldCharType="separate"/>
            </w:r>
            <w:r w:rsidR="00B213EC">
              <w:rPr>
                <w:rFonts w:ascii="Arial" w:hAnsi="Arial" w:cs="Arial"/>
                <w:noProof/>
                <w:color w:val="auto"/>
              </w:rPr>
              <w:t>7</w:t>
            </w:r>
            <w:r w:rsidR="00B213EC">
              <w:rPr>
                <w:rFonts w:ascii="Arial" w:hAnsi="Arial" w:cs="Arial"/>
                <w:color w:val="auto"/>
              </w:rPr>
              <w:fldChar w:fldCharType="end"/>
            </w:r>
            <w:r w:rsidRPr="00CD1403">
              <w:rPr>
                <w:rFonts w:ascii="Arial" w:hAnsi="Arial" w:cs="Arial"/>
                <w:color w:val="auto"/>
              </w:rPr>
              <w:t xml:space="preserve"> Дэлхийн тодорхой бус байдлын индекс</w:t>
            </w:r>
            <w:bookmarkEnd w:id="104"/>
            <w:bookmarkEnd w:id="105"/>
            <w:bookmarkEnd w:id="106"/>
            <w:bookmarkEnd w:id="107"/>
            <w:bookmarkEnd w:id="108"/>
            <w:bookmarkEnd w:id="109"/>
            <w:bookmarkEnd w:id="110"/>
            <w:bookmarkEnd w:id="111"/>
            <w:bookmarkEnd w:id="112"/>
            <w:bookmarkEnd w:id="113"/>
            <w:bookmarkEnd w:id="114"/>
          </w:p>
          <w:p w14:paraId="126281C7" w14:textId="43AE8CCA" w:rsidR="00087412" w:rsidRPr="00CD1403" w:rsidRDefault="00537F06" w:rsidP="00A15793">
            <w:pPr>
              <w:tabs>
                <w:tab w:val="left" w:pos="454"/>
                <w:tab w:val="left" w:pos="1134"/>
              </w:tabs>
              <w:spacing w:afterLines="0" w:after="0"/>
              <w:ind w:left="0" w:firstLine="0"/>
              <w:mirrorIndents/>
              <w:rPr>
                <w:rFonts w:cs="Arial"/>
                <w:highlight w:val="yellow"/>
              </w:rPr>
            </w:pPr>
            <w:r w:rsidRPr="00B538CE">
              <w:rPr>
                <w:noProof/>
              </w:rPr>
              <w:drawing>
                <wp:inline distT="0" distB="0" distL="0" distR="0" wp14:anchorId="1A5BFDFF" wp14:editId="562BE698">
                  <wp:extent cx="2938973" cy="1438506"/>
                  <wp:effectExtent l="0" t="0" r="0" b="0"/>
                  <wp:docPr id="1446447526" name="Chart 1">
                    <a:extLst xmlns:a="http://schemas.openxmlformats.org/drawingml/2006/main">
                      <a:ext uri="{FF2B5EF4-FFF2-40B4-BE49-F238E27FC236}">
                        <a16:creationId xmlns:a16="http://schemas.microsoft.com/office/drawing/2014/main" id="{5BB00292-4A60-08C8-89EC-6F00D92F1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087412" w:rsidRPr="00CD1403" w14:paraId="723F27CD" w14:textId="77777777" w:rsidTr="00E24C3C">
        <w:trPr>
          <w:trHeight w:val="323"/>
        </w:trPr>
        <w:tc>
          <w:tcPr>
            <w:tcW w:w="4733" w:type="dxa"/>
            <w:tcBorders>
              <w:bottom w:val="single" w:sz="4" w:space="0" w:color="auto"/>
            </w:tcBorders>
          </w:tcPr>
          <w:p w14:paraId="2F9BCC00" w14:textId="57D013AF" w:rsidR="00087412" w:rsidRPr="00CD1403" w:rsidRDefault="00087412" w:rsidP="00A15793">
            <w:pPr>
              <w:tabs>
                <w:tab w:val="left" w:pos="454"/>
                <w:tab w:val="left" w:pos="1134"/>
              </w:tabs>
              <w:spacing w:afterLines="0" w:after="0"/>
              <w:ind w:left="0" w:firstLine="0"/>
              <w:mirrorIndents/>
              <w:jc w:val="right"/>
              <w:rPr>
                <w:rFonts w:cs="Arial"/>
                <w:i/>
                <w:sz w:val="20"/>
                <w:szCs w:val="20"/>
                <w:highlight w:val="yellow"/>
                <w:lang w:eastAsia="ja-JP"/>
              </w:rPr>
            </w:pPr>
            <w:r w:rsidRPr="00CD1403">
              <w:rPr>
                <w:rFonts w:cs="Arial"/>
                <w:i/>
                <w:sz w:val="20"/>
                <w:szCs w:val="20"/>
              </w:rPr>
              <w:t>Эх сурвалж</w:t>
            </w:r>
            <w:r w:rsidRPr="00CD1403">
              <w:rPr>
                <w:rFonts w:cs="Arial" w:hint="eastAsia"/>
                <w:i/>
                <w:sz w:val="20"/>
                <w:szCs w:val="20"/>
                <w:lang w:eastAsia="ja-JP"/>
              </w:rPr>
              <w:t>:</w:t>
            </w:r>
            <w:r w:rsidRPr="00CD1403">
              <w:rPr>
                <w:rFonts w:cs="Arial"/>
                <w:i/>
                <w:sz w:val="20"/>
                <w:szCs w:val="20"/>
                <w:lang w:eastAsia="ja-JP"/>
              </w:rPr>
              <w:t xml:space="preserve"> Дэлхийн эдийн засгийн төлөвийн тайлангууд, 202</w:t>
            </w:r>
            <w:r w:rsidR="00D27C6D" w:rsidRPr="00CD1403">
              <w:rPr>
                <w:rFonts w:cs="Arial"/>
                <w:i/>
                <w:sz w:val="20"/>
                <w:szCs w:val="20"/>
                <w:lang w:eastAsia="ja-JP"/>
              </w:rPr>
              <w:t>6</w:t>
            </w:r>
            <w:r w:rsidRPr="00CD1403">
              <w:rPr>
                <w:rFonts w:cs="Arial"/>
                <w:i/>
                <w:sz w:val="20"/>
                <w:szCs w:val="20"/>
                <w:lang w:eastAsia="ja-JP"/>
              </w:rPr>
              <w:t xml:space="preserve"> оны </w:t>
            </w:r>
            <w:r w:rsidR="00EA0834" w:rsidRPr="00CD1403">
              <w:rPr>
                <w:rFonts w:cs="Arial"/>
                <w:i/>
                <w:sz w:val="20"/>
                <w:szCs w:val="20"/>
                <w:lang w:eastAsia="ja-JP"/>
              </w:rPr>
              <w:t>1</w:t>
            </w:r>
            <w:r w:rsidRPr="00CD1403">
              <w:rPr>
                <w:rFonts w:cs="Arial"/>
                <w:i/>
                <w:sz w:val="20"/>
                <w:szCs w:val="20"/>
                <w:lang w:eastAsia="ja-JP"/>
              </w:rPr>
              <w:t>-</w:t>
            </w:r>
            <w:r w:rsidR="008A1233" w:rsidRPr="00CD1403">
              <w:rPr>
                <w:rFonts w:cs="Arial"/>
                <w:i/>
                <w:sz w:val="20"/>
                <w:szCs w:val="20"/>
                <w:lang w:eastAsia="ja-JP"/>
              </w:rPr>
              <w:t>4</w:t>
            </w:r>
            <w:r w:rsidRPr="00CD1403">
              <w:rPr>
                <w:rFonts w:cs="Arial"/>
                <w:i/>
                <w:sz w:val="20"/>
                <w:szCs w:val="20"/>
                <w:lang w:eastAsia="ja-JP"/>
              </w:rPr>
              <w:t xml:space="preserve"> д</w:t>
            </w:r>
            <w:r w:rsidR="008A1233" w:rsidRPr="00CD1403">
              <w:rPr>
                <w:rFonts w:cs="Arial"/>
                <w:i/>
                <w:sz w:val="20"/>
                <w:szCs w:val="20"/>
                <w:lang w:eastAsia="ja-JP"/>
              </w:rPr>
              <w:t>үгээр</w:t>
            </w:r>
            <w:r w:rsidRPr="00CD1403">
              <w:rPr>
                <w:rFonts w:cs="Arial"/>
                <w:i/>
                <w:sz w:val="20"/>
                <w:szCs w:val="20"/>
                <w:lang w:eastAsia="ja-JP"/>
              </w:rPr>
              <w:t xml:space="preserve"> сар</w:t>
            </w:r>
          </w:p>
        </w:tc>
        <w:tc>
          <w:tcPr>
            <w:tcW w:w="4837" w:type="dxa"/>
            <w:tcBorders>
              <w:bottom w:val="single" w:sz="4" w:space="0" w:color="auto"/>
            </w:tcBorders>
            <w:vAlign w:val="center"/>
          </w:tcPr>
          <w:p w14:paraId="06EDF791" w14:textId="6A92543D" w:rsidR="00087412" w:rsidRPr="00CD1403" w:rsidRDefault="00087412" w:rsidP="00A15793">
            <w:pPr>
              <w:tabs>
                <w:tab w:val="left" w:pos="454"/>
                <w:tab w:val="left" w:pos="1134"/>
              </w:tabs>
              <w:spacing w:afterLines="0" w:after="0"/>
              <w:ind w:left="0" w:firstLine="0"/>
              <w:mirrorIndents/>
              <w:jc w:val="right"/>
              <w:rPr>
                <w:rFonts w:cs="Arial"/>
                <w:i/>
                <w:sz w:val="20"/>
                <w:szCs w:val="20"/>
                <w:lang w:eastAsia="ja-JP"/>
              </w:rPr>
            </w:pPr>
            <w:r w:rsidRPr="00CD1403">
              <w:rPr>
                <w:rFonts w:cs="Arial"/>
                <w:i/>
                <w:sz w:val="20"/>
                <w:szCs w:val="20"/>
              </w:rPr>
              <w:t>Эх сурвалж</w:t>
            </w:r>
            <w:r w:rsidRPr="00CD1403">
              <w:rPr>
                <w:rFonts w:cs="Arial" w:hint="eastAsia"/>
                <w:i/>
                <w:sz w:val="20"/>
                <w:szCs w:val="20"/>
                <w:lang w:eastAsia="ja-JP"/>
              </w:rPr>
              <w:t>:</w:t>
            </w:r>
            <w:r w:rsidRPr="00CD1403">
              <w:rPr>
                <w:rFonts w:cs="Arial"/>
                <w:i/>
                <w:sz w:val="20"/>
                <w:szCs w:val="20"/>
                <w:lang w:eastAsia="ja-JP"/>
              </w:rPr>
              <w:t xml:space="preserve"> </w:t>
            </w:r>
            <w:r w:rsidR="003B1375" w:rsidRPr="00CD1403">
              <w:rPr>
                <w:rFonts w:cs="Arial"/>
                <w:i/>
                <w:sz w:val="20"/>
                <w:szCs w:val="20"/>
                <w:lang w:eastAsia="ja-JP"/>
              </w:rPr>
              <w:t>World Uncertainty Index</w:t>
            </w:r>
          </w:p>
        </w:tc>
      </w:tr>
    </w:tbl>
    <w:p w14:paraId="7BE6D12A" w14:textId="56BB90BE" w:rsidR="00087412" w:rsidRPr="00CD1403" w:rsidRDefault="00087412" w:rsidP="00A15793">
      <w:pPr>
        <w:tabs>
          <w:tab w:val="left" w:pos="1134"/>
          <w:tab w:val="right" w:leader="dot" w:pos="9354"/>
        </w:tabs>
        <w:spacing w:before="240" w:afterLines="0" w:after="0"/>
        <w:ind w:left="0" w:firstLine="0"/>
        <w:rPr>
          <w:rFonts w:cs="Arial"/>
          <w:szCs w:val="24"/>
        </w:rPr>
      </w:pPr>
      <w:r w:rsidRPr="00CD1403">
        <w:rPr>
          <w:rFonts w:cs="Arial"/>
          <w:b/>
          <w:i/>
          <w:szCs w:val="24"/>
        </w:rPr>
        <w:t>БНХАУ:</w:t>
      </w:r>
      <w:r w:rsidRPr="00CD1403">
        <w:rPr>
          <w:rFonts w:cs="Arial"/>
          <w:szCs w:val="24"/>
        </w:rPr>
        <w:t xml:space="preserve"> БНХАУ-ын эдийн зас</w:t>
      </w:r>
      <w:r w:rsidR="003C1851" w:rsidRPr="00CD1403">
        <w:rPr>
          <w:rFonts w:cs="Arial"/>
          <w:szCs w:val="24"/>
        </w:rPr>
        <w:t xml:space="preserve">гийн өсөлт </w:t>
      </w:r>
      <w:r w:rsidRPr="00CD1403">
        <w:rPr>
          <w:rFonts w:cs="Arial"/>
          <w:szCs w:val="24"/>
        </w:rPr>
        <w:t>202</w:t>
      </w:r>
      <w:r w:rsidR="006F7F02" w:rsidRPr="00CD1403">
        <w:rPr>
          <w:rFonts w:cs="Arial"/>
          <w:szCs w:val="24"/>
        </w:rPr>
        <w:t>5</w:t>
      </w:r>
      <w:r w:rsidRPr="00CD1403">
        <w:rPr>
          <w:rFonts w:cs="Arial"/>
          <w:szCs w:val="24"/>
        </w:rPr>
        <w:t xml:space="preserve"> он</w:t>
      </w:r>
      <w:r w:rsidR="00E10A37" w:rsidRPr="00CD1403">
        <w:rPr>
          <w:rFonts w:cs="Arial"/>
          <w:szCs w:val="24"/>
        </w:rPr>
        <w:t xml:space="preserve">д 5.0 </w:t>
      </w:r>
      <w:r w:rsidR="003C1851" w:rsidRPr="00CD1403">
        <w:rPr>
          <w:rFonts w:cs="Arial"/>
          <w:szCs w:val="24"/>
        </w:rPr>
        <w:t>хувь буюу тус улсын засгийн газр</w:t>
      </w:r>
      <w:r w:rsidR="00BD008A" w:rsidRPr="00CD1403">
        <w:rPr>
          <w:rFonts w:cs="Arial"/>
          <w:szCs w:val="24"/>
        </w:rPr>
        <w:t>ын</w:t>
      </w:r>
      <w:r w:rsidR="003C1851" w:rsidRPr="00CD1403">
        <w:rPr>
          <w:rFonts w:cs="Arial"/>
          <w:szCs w:val="24"/>
        </w:rPr>
        <w:t xml:space="preserve"> зорилтот түвшинд хүр</w:t>
      </w:r>
      <w:r w:rsidR="00295367" w:rsidRPr="00CD1403">
        <w:rPr>
          <w:rFonts w:cs="Arial"/>
          <w:szCs w:val="24"/>
        </w:rPr>
        <w:t>сэн хэдий ч</w:t>
      </w:r>
      <w:r w:rsidR="003C1851" w:rsidRPr="00CD1403">
        <w:rPr>
          <w:rFonts w:cs="Arial"/>
          <w:szCs w:val="24"/>
        </w:rPr>
        <w:t xml:space="preserve"> </w:t>
      </w:r>
      <w:r w:rsidRPr="00CD1403">
        <w:rPr>
          <w:rFonts w:cs="Arial"/>
          <w:szCs w:val="24"/>
        </w:rPr>
        <w:t xml:space="preserve">үл хөдлөх хөрөнгийн салбарын уналт үргэлжилсэн хэвээр, дотоод эрэлт сул байгаа нь эдийн засгийн </w:t>
      </w:r>
      <w:r w:rsidR="009A3649" w:rsidRPr="00CD1403">
        <w:rPr>
          <w:rFonts w:cs="Arial"/>
          <w:szCs w:val="24"/>
        </w:rPr>
        <w:t>идэвхжилийг</w:t>
      </w:r>
      <w:r w:rsidRPr="00CD1403">
        <w:rPr>
          <w:rFonts w:cs="Arial"/>
          <w:szCs w:val="24"/>
        </w:rPr>
        <w:t xml:space="preserve"> хязгаарлаж байна. </w:t>
      </w:r>
      <w:r w:rsidR="0069174F" w:rsidRPr="00CD1403">
        <w:rPr>
          <w:rFonts w:cs="Arial"/>
          <w:szCs w:val="24"/>
        </w:rPr>
        <w:t xml:space="preserve">Тус улсын </w:t>
      </w:r>
      <w:r w:rsidR="00090149" w:rsidRPr="00CD1403">
        <w:rPr>
          <w:rFonts w:cs="Arial"/>
          <w:szCs w:val="24"/>
        </w:rPr>
        <w:t>З</w:t>
      </w:r>
      <w:r w:rsidR="0069174F" w:rsidRPr="00CD1403">
        <w:rPr>
          <w:rFonts w:cs="Arial"/>
          <w:szCs w:val="24"/>
        </w:rPr>
        <w:t>асгийн газраас 202</w:t>
      </w:r>
      <w:r w:rsidR="00FD74DC" w:rsidRPr="00CD1403">
        <w:rPr>
          <w:rFonts w:cs="Arial"/>
          <w:szCs w:val="24"/>
        </w:rPr>
        <w:t>6</w:t>
      </w:r>
      <w:r w:rsidR="0069174F" w:rsidRPr="00CD1403">
        <w:rPr>
          <w:rFonts w:cs="Arial"/>
          <w:szCs w:val="24"/>
        </w:rPr>
        <w:t xml:space="preserve"> он</w:t>
      </w:r>
      <w:r w:rsidR="000B4AFD" w:rsidRPr="00CD1403">
        <w:rPr>
          <w:rFonts w:cs="Arial"/>
          <w:szCs w:val="24"/>
        </w:rPr>
        <w:t xml:space="preserve">д дотоод </w:t>
      </w:r>
      <w:r w:rsidR="005A069F" w:rsidRPr="00CD1403">
        <w:rPr>
          <w:rFonts w:cs="Arial"/>
          <w:szCs w:val="24"/>
        </w:rPr>
        <w:t xml:space="preserve">эрэлт, тэр дундаа өрхийн </w:t>
      </w:r>
      <w:r w:rsidR="00ED2475" w:rsidRPr="00CD1403">
        <w:rPr>
          <w:rFonts w:cs="Arial"/>
          <w:szCs w:val="24"/>
        </w:rPr>
        <w:t>хэрэглээ</w:t>
      </w:r>
      <w:r w:rsidR="00337DF0" w:rsidRPr="00CD1403">
        <w:rPr>
          <w:rFonts w:cs="Arial"/>
          <w:szCs w:val="24"/>
        </w:rPr>
        <w:t>г</w:t>
      </w:r>
      <w:r w:rsidR="00B5601B" w:rsidRPr="00CD1403">
        <w:rPr>
          <w:rFonts w:cs="Arial"/>
          <w:szCs w:val="24"/>
        </w:rPr>
        <w:t xml:space="preserve"> дэмжих бодлогыг баримталж, эдийн засгийн</w:t>
      </w:r>
      <w:r w:rsidR="0069174F" w:rsidRPr="00CD1403">
        <w:rPr>
          <w:rFonts w:cs="Arial"/>
          <w:szCs w:val="24"/>
        </w:rPr>
        <w:t xml:space="preserve"> өсөлтийг </w:t>
      </w:r>
      <w:r w:rsidR="00FD74DC" w:rsidRPr="00CD1403">
        <w:rPr>
          <w:rFonts w:cs="Arial"/>
          <w:szCs w:val="24"/>
        </w:rPr>
        <w:t>4.</w:t>
      </w:r>
      <w:r w:rsidR="00D42F4F" w:rsidRPr="00CD1403">
        <w:rPr>
          <w:rFonts w:cs="Arial"/>
          <w:szCs w:val="24"/>
        </w:rPr>
        <w:t>5</w:t>
      </w:r>
      <w:r w:rsidR="00FD74DC" w:rsidRPr="00CD1403">
        <w:rPr>
          <w:rFonts w:cs="Arial"/>
          <w:szCs w:val="24"/>
        </w:rPr>
        <w:t>-</w:t>
      </w:r>
      <w:r w:rsidR="00D42F4F" w:rsidRPr="00CD1403">
        <w:rPr>
          <w:rFonts w:cs="Arial"/>
          <w:szCs w:val="24"/>
        </w:rPr>
        <w:t>5.0 орчим хувьд</w:t>
      </w:r>
      <w:r w:rsidR="004045F6" w:rsidRPr="00CD1403">
        <w:rPr>
          <w:rFonts w:cs="Arial"/>
          <w:szCs w:val="24"/>
        </w:rPr>
        <w:t xml:space="preserve"> хүргэх зорилтыг зарлаад байна. Энэ хүрээнд </w:t>
      </w:r>
      <w:r w:rsidR="008A2EDE" w:rsidRPr="00CD1403">
        <w:rPr>
          <w:rFonts w:cs="Arial"/>
          <w:szCs w:val="24"/>
        </w:rPr>
        <w:t>хэрэглээг дэмжихэд чиглэсэн татаас, урамшуулал, татварын дэмжлэгийг хэрэгжүүлэхийн зэрэгцээ</w:t>
      </w:r>
      <w:r w:rsidR="00D42F4F" w:rsidRPr="00CD1403">
        <w:rPr>
          <w:rFonts w:cs="Arial"/>
          <w:szCs w:val="24"/>
        </w:rPr>
        <w:t xml:space="preserve"> төсвийн алдагдлыг ДНБ-ий 4 хувьд</w:t>
      </w:r>
      <w:r w:rsidR="004045F6" w:rsidRPr="00CD1403">
        <w:rPr>
          <w:rFonts w:cs="Arial"/>
          <w:szCs w:val="24"/>
        </w:rPr>
        <w:t xml:space="preserve">, </w:t>
      </w:r>
      <w:r w:rsidR="00997D00" w:rsidRPr="00CD1403">
        <w:rPr>
          <w:rFonts w:cs="Arial"/>
          <w:szCs w:val="24"/>
        </w:rPr>
        <w:t xml:space="preserve">засгийн газрын </w:t>
      </w:r>
      <w:r w:rsidR="00635887" w:rsidRPr="00CD1403">
        <w:rPr>
          <w:rFonts w:cs="Arial"/>
          <w:szCs w:val="24"/>
        </w:rPr>
        <w:t>урт хугацаат бонды</w:t>
      </w:r>
      <w:r w:rsidR="00635F1F" w:rsidRPr="00CD1403">
        <w:rPr>
          <w:rFonts w:cs="Arial"/>
          <w:szCs w:val="24"/>
        </w:rPr>
        <w:t>н</w:t>
      </w:r>
      <w:r w:rsidRPr="00CD1403">
        <w:rPr>
          <w:rFonts w:cs="Arial"/>
          <w:szCs w:val="24"/>
        </w:rPr>
        <w:t xml:space="preserve"> хэмжээг </w:t>
      </w:r>
      <w:r w:rsidR="009D0F96" w:rsidRPr="00CD1403">
        <w:rPr>
          <w:rFonts w:cs="Arial"/>
          <w:szCs w:val="24"/>
        </w:rPr>
        <w:t xml:space="preserve">1.3 их наяд юань, </w:t>
      </w:r>
      <w:r w:rsidR="00CB707D" w:rsidRPr="00CD1403">
        <w:rPr>
          <w:rFonts w:cs="Arial"/>
          <w:szCs w:val="24"/>
        </w:rPr>
        <w:t>орон нутгийн</w:t>
      </w:r>
      <w:r w:rsidR="00997D00" w:rsidRPr="00CD1403">
        <w:rPr>
          <w:rFonts w:cs="Arial"/>
          <w:szCs w:val="24"/>
        </w:rPr>
        <w:t xml:space="preserve"> </w:t>
      </w:r>
      <w:r w:rsidR="00CB707D" w:rsidRPr="00CD1403">
        <w:rPr>
          <w:rFonts w:cs="Arial"/>
          <w:szCs w:val="24"/>
        </w:rPr>
        <w:t>бондын хэмжээг 4.4 их наяд юань</w:t>
      </w:r>
      <w:r w:rsidR="003230B4" w:rsidRPr="00CD1403">
        <w:rPr>
          <w:rFonts w:cs="Arial"/>
          <w:szCs w:val="24"/>
          <w:lang w:eastAsia="ja-JP"/>
        </w:rPr>
        <w:t>д хүрг</w:t>
      </w:r>
      <w:r w:rsidR="0034181E" w:rsidRPr="00CD1403">
        <w:rPr>
          <w:rFonts w:cs="Arial"/>
          <w:szCs w:val="24"/>
        </w:rPr>
        <w:t>эх</w:t>
      </w:r>
      <w:r w:rsidR="00FC696C" w:rsidRPr="00CD1403">
        <w:rPr>
          <w:rFonts w:cs="Arial"/>
          <w:szCs w:val="24"/>
        </w:rPr>
        <w:t>ээ</w:t>
      </w:r>
      <w:r w:rsidR="00E00FC2" w:rsidRPr="00CD1403">
        <w:rPr>
          <w:rFonts w:cs="Arial"/>
          <w:szCs w:val="24"/>
        </w:rPr>
        <w:t xml:space="preserve"> </w:t>
      </w:r>
      <w:r w:rsidR="00210BAC" w:rsidRPr="00CD1403">
        <w:rPr>
          <w:rFonts w:cs="Arial"/>
          <w:szCs w:val="24"/>
        </w:rPr>
        <w:t xml:space="preserve">зарлаад </w:t>
      </w:r>
      <w:r w:rsidR="008E79BE" w:rsidRPr="00CD1403">
        <w:rPr>
          <w:rFonts w:cs="Arial"/>
          <w:szCs w:val="24"/>
        </w:rPr>
        <w:t>байна.</w:t>
      </w:r>
      <w:r w:rsidRPr="00CD1403">
        <w:rPr>
          <w:rFonts w:cs="Arial"/>
          <w:szCs w:val="24"/>
        </w:rPr>
        <w:t xml:space="preserve"> </w:t>
      </w:r>
      <w:r w:rsidR="006C6270" w:rsidRPr="00CD1403">
        <w:rPr>
          <w:rFonts w:cs="Arial"/>
          <w:szCs w:val="24"/>
        </w:rPr>
        <w:t xml:space="preserve">ОУВС энэ оны </w:t>
      </w:r>
      <w:r w:rsidR="008A1233" w:rsidRPr="00CD1403">
        <w:rPr>
          <w:rFonts w:cs="Arial"/>
          <w:szCs w:val="24"/>
        </w:rPr>
        <w:t>4</w:t>
      </w:r>
      <w:r w:rsidR="006C6270" w:rsidRPr="00CD1403">
        <w:rPr>
          <w:rFonts w:cs="Arial"/>
          <w:szCs w:val="24"/>
        </w:rPr>
        <w:t xml:space="preserve"> дүгээр сард БНХАУ-ын эдийн засгийн өсөлтийг 202</w:t>
      </w:r>
      <w:r w:rsidR="003B0892" w:rsidRPr="00CD1403">
        <w:rPr>
          <w:rFonts w:cs="Arial"/>
          <w:szCs w:val="24"/>
        </w:rPr>
        <w:t>6</w:t>
      </w:r>
      <w:r w:rsidR="006C6270" w:rsidRPr="00CD1403">
        <w:rPr>
          <w:rFonts w:cs="Arial"/>
          <w:szCs w:val="24"/>
        </w:rPr>
        <w:t xml:space="preserve"> онд 4.</w:t>
      </w:r>
      <w:r w:rsidR="008A1233" w:rsidRPr="00CD1403">
        <w:rPr>
          <w:rFonts w:cs="Arial"/>
          <w:szCs w:val="24"/>
        </w:rPr>
        <w:t>4</w:t>
      </w:r>
      <w:r w:rsidR="006C6270" w:rsidRPr="00CD1403">
        <w:rPr>
          <w:rFonts w:cs="Arial"/>
          <w:szCs w:val="24"/>
        </w:rPr>
        <w:t xml:space="preserve"> хувь, 202</w:t>
      </w:r>
      <w:r w:rsidR="003B0892" w:rsidRPr="00CD1403">
        <w:rPr>
          <w:rFonts w:cs="Arial"/>
          <w:szCs w:val="24"/>
        </w:rPr>
        <w:t>7</w:t>
      </w:r>
      <w:r w:rsidR="006C6270" w:rsidRPr="00CD1403">
        <w:rPr>
          <w:rFonts w:cs="Arial"/>
          <w:szCs w:val="24"/>
        </w:rPr>
        <w:t xml:space="preserve"> онд 4.</w:t>
      </w:r>
      <w:r w:rsidR="003B0892" w:rsidRPr="00CD1403">
        <w:rPr>
          <w:rFonts w:cs="Arial"/>
          <w:szCs w:val="24"/>
        </w:rPr>
        <w:t>0</w:t>
      </w:r>
      <w:r w:rsidR="006C6270" w:rsidRPr="00CD1403">
        <w:rPr>
          <w:rFonts w:cs="Arial"/>
          <w:szCs w:val="24"/>
        </w:rPr>
        <w:t xml:space="preserve"> хувь байх төсөөллийг зарласан.</w:t>
      </w:r>
      <w:r w:rsidR="006C6270" w:rsidRPr="00CD1403">
        <w:rPr>
          <w:rFonts w:cs="Arial"/>
          <w:szCs w:val="24"/>
          <w:lang w:eastAsia="ja-JP"/>
        </w:rPr>
        <w:t xml:space="preserve"> </w:t>
      </w:r>
      <w:r w:rsidR="00745DDE" w:rsidRPr="00CD1403">
        <w:rPr>
          <w:rFonts w:cs="Arial"/>
          <w:szCs w:val="24"/>
        </w:rPr>
        <w:t>Гэсэн</w:t>
      </w:r>
      <w:r w:rsidR="00295367" w:rsidRPr="00CD1403">
        <w:rPr>
          <w:rFonts w:cs="Arial"/>
          <w:szCs w:val="24"/>
        </w:rPr>
        <w:t xml:space="preserve"> хэдий ч </w:t>
      </w:r>
      <w:r w:rsidR="008336BE" w:rsidRPr="00CD1403">
        <w:rPr>
          <w:rFonts w:cs="Arial"/>
          <w:szCs w:val="24"/>
        </w:rPr>
        <w:t xml:space="preserve">сүүлийн саруудад </w:t>
      </w:r>
      <w:r w:rsidR="00DC0469" w:rsidRPr="00CD1403">
        <w:rPr>
          <w:rFonts w:cs="Arial"/>
          <w:szCs w:val="24"/>
        </w:rPr>
        <w:t>Ойрх Дорнодод</w:t>
      </w:r>
      <w:r w:rsidR="00431159" w:rsidRPr="00CD1403">
        <w:rPr>
          <w:rFonts w:cs="Arial"/>
          <w:szCs w:val="24"/>
        </w:rPr>
        <w:t xml:space="preserve"> үүсээд буй нөхцөл байдалтай</w:t>
      </w:r>
      <w:r w:rsidR="00B3394F" w:rsidRPr="00CD1403">
        <w:rPr>
          <w:rFonts w:cs="Arial"/>
          <w:szCs w:val="24"/>
        </w:rPr>
        <w:t xml:space="preserve"> </w:t>
      </w:r>
      <w:r w:rsidR="001C0084" w:rsidRPr="00CD1403">
        <w:rPr>
          <w:rFonts w:cs="Arial"/>
          <w:szCs w:val="24"/>
        </w:rPr>
        <w:t xml:space="preserve">холбоотой </w:t>
      </w:r>
      <w:r w:rsidR="00B1228D" w:rsidRPr="00CD1403">
        <w:rPr>
          <w:rFonts w:cs="Arial"/>
          <w:szCs w:val="24"/>
        </w:rPr>
        <w:t>тодорхой бус байдал</w:t>
      </w:r>
      <w:r w:rsidR="00B3394F" w:rsidRPr="00CD1403">
        <w:rPr>
          <w:rFonts w:cs="Arial"/>
          <w:szCs w:val="24"/>
        </w:rPr>
        <w:t xml:space="preserve"> </w:t>
      </w:r>
      <w:r w:rsidR="006C6270" w:rsidRPr="00CD1403">
        <w:rPr>
          <w:rFonts w:cs="Arial"/>
          <w:szCs w:val="24"/>
        </w:rPr>
        <w:t>нэмэгдэж</w:t>
      </w:r>
      <w:r w:rsidR="00361EFE" w:rsidRPr="00CD1403">
        <w:rPr>
          <w:rFonts w:cs="Arial"/>
          <w:szCs w:val="24"/>
        </w:rPr>
        <w:t xml:space="preserve"> </w:t>
      </w:r>
      <w:r w:rsidR="00B3394F" w:rsidRPr="00CD1403">
        <w:rPr>
          <w:rFonts w:cs="Arial"/>
          <w:szCs w:val="24"/>
        </w:rPr>
        <w:t>байгаа нь</w:t>
      </w:r>
      <w:r w:rsidR="002E3BEB" w:rsidRPr="00CD1403">
        <w:rPr>
          <w:rFonts w:cs="Arial"/>
          <w:szCs w:val="24"/>
        </w:rPr>
        <w:t xml:space="preserve"> </w:t>
      </w:r>
      <w:r w:rsidR="00456318" w:rsidRPr="00CD1403">
        <w:rPr>
          <w:rFonts w:cs="Arial"/>
          <w:szCs w:val="24"/>
        </w:rPr>
        <w:t>БНХАУ-ын төдийгүй дэлхий</w:t>
      </w:r>
      <w:r w:rsidR="00B804BE" w:rsidRPr="00CD1403">
        <w:rPr>
          <w:rFonts w:cs="Arial"/>
          <w:szCs w:val="24"/>
        </w:rPr>
        <w:t xml:space="preserve"> </w:t>
      </w:r>
      <w:r w:rsidRPr="00CD1403">
        <w:rPr>
          <w:rFonts w:cs="Arial"/>
          <w:szCs w:val="24"/>
        </w:rPr>
        <w:t xml:space="preserve">эдийн засгийн төлөвт </w:t>
      </w:r>
      <w:r w:rsidR="008336BE" w:rsidRPr="00CD1403">
        <w:rPr>
          <w:rFonts w:cs="Arial"/>
          <w:szCs w:val="24"/>
        </w:rPr>
        <w:t>сөргөөр нөлөөл</w:t>
      </w:r>
      <w:r w:rsidR="005F7F99" w:rsidRPr="00CD1403">
        <w:rPr>
          <w:rFonts w:cs="Arial"/>
          <w:szCs w:val="24"/>
        </w:rPr>
        <w:t>ж болзошгүй байна.</w:t>
      </w:r>
    </w:p>
    <w:p w14:paraId="60F33576" w14:textId="5018683C" w:rsidR="00087412" w:rsidRPr="00CD1403" w:rsidRDefault="00087412" w:rsidP="00A15793">
      <w:pPr>
        <w:tabs>
          <w:tab w:val="left" w:pos="1134"/>
          <w:tab w:val="right" w:leader="dot" w:pos="9354"/>
        </w:tabs>
        <w:spacing w:before="120" w:afterLines="50"/>
        <w:ind w:left="0" w:firstLine="0"/>
        <w:rPr>
          <w:rFonts w:cs="Arial"/>
          <w:szCs w:val="24"/>
          <w:highlight w:val="yellow"/>
        </w:rPr>
      </w:pPr>
      <w:r w:rsidRPr="00CD1403">
        <w:rPr>
          <w:rFonts w:cs="Arial"/>
          <w:b/>
          <w:i/>
          <w:szCs w:val="24"/>
        </w:rPr>
        <w:t>ОХУ:</w:t>
      </w:r>
      <w:r w:rsidRPr="00CD1403">
        <w:rPr>
          <w:rFonts w:cs="Arial"/>
          <w:szCs w:val="24"/>
        </w:rPr>
        <w:t xml:space="preserve"> </w:t>
      </w:r>
      <w:r w:rsidR="000C76C9" w:rsidRPr="00CD1403">
        <w:rPr>
          <w:rFonts w:cs="Arial"/>
          <w:szCs w:val="24"/>
        </w:rPr>
        <w:t>ОХУ-ын эдийн зас</w:t>
      </w:r>
      <w:r w:rsidR="0089192F" w:rsidRPr="00CD1403">
        <w:rPr>
          <w:rFonts w:cs="Arial"/>
          <w:szCs w:val="24"/>
        </w:rPr>
        <w:t xml:space="preserve">гийн </w:t>
      </w:r>
      <w:r w:rsidR="00F36D55" w:rsidRPr="00CD1403">
        <w:rPr>
          <w:rFonts w:cs="Arial"/>
          <w:szCs w:val="24"/>
        </w:rPr>
        <w:t xml:space="preserve">өсөлт </w:t>
      </w:r>
      <w:r w:rsidR="00AC234B">
        <w:rPr>
          <w:rFonts w:cs="Arial" w:hint="eastAsia"/>
          <w:szCs w:val="24"/>
          <w:lang w:eastAsia="ja-JP"/>
        </w:rPr>
        <w:t xml:space="preserve">2025 </w:t>
      </w:r>
      <w:r w:rsidR="00AC234B">
        <w:rPr>
          <w:rFonts w:cs="Arial"/>
          <w:szCs w:val="24"/>
          <w:lang w:eastAsia="ja-JP"/>
        </w:rPr>
        <w:t>онд</w:t>
      </w:r>
      <w:r w:rsidR="00F36D55">
        <w:rPr>
          <w:rFonts w:cs="Arial"/>
          <w:szCs w:val="24"/>
        </w:rPr>
        <w:t xml:space="preserve"> </w:t>
      </w:r>
      <w:r w:rsidR="000C76C9" w:rsidRPr="00CD1403">
        <w:rPr>
          <w:rFonts w:cs="Arial"/>
          <w:szCs w:val="24"/>
        </w:rPr>
        <w:t>1 хув</w:t>
      </w:r>
      <w:r w:rsidR="00F36D55" w:rsidRPr="00CD1403">
        <w:rPr>
          <w:rFonts w:cs="Arial"/>
          <w:szCs w:val="24"/>
        </w:rPr>
        <w:t xml:space="preserve">ьд хүрч </w:t>
      </w:r>
      <w:r w:rsidR="00F36D55">
        <w:rPr>
          <w:rFonts w:cs="Arial"/>
          <w:szCs w:val="24"/>
        </w:rPr>
        <w:t>саар</w:t>
      </w:r>
      <w:r w:rsidR="006D6755">
        <w:rPr>
          <w:rFonts w:cs="Arial"/>
          <w:szCs w:val="24"/>
          <w:lang w:eastAsia="ja-JP"/>
        </w:rPr>
        <w:t>сан байна.</w:t>
      </w:r>
      <w:r w:rsidR="000C76C9">
        <w:rPr>
          <w:rFonts w:cs="Arial"/>
          <w:szCs w:val="24"/>
          <w:lang w:eastAsia="ja-JP"/>
        </w:rPr>
        <w:t xml:space="preserve"> </w:t>
      </w:r>
      <w:r w:rsidR="000C76C9" w:rsidRPr="00CD1403">
        <w:rPr>
          <w:rFonts w:cs="Arial"/>
          <w:szCs w:val="24"/>
        </w:rPr>
        <w:t>Төсвийн зарлага өндөр хэвээр, төсвийн алдагдал өргөжсөн ч хөдөлмөрийн хүчний хомсдол, үйлдвэрлэлийн хүчин чадлын хязгаарлалт, инфляцын дарамт нь өсөлтийг хязгаарласан байна.</w:t>
      </w:r>
      <w:r w:rsidRPr="00CD1403">
        <w:rPr>
          <w:rFonts w:cs="Arial"/>
          <w:szCs w:val="24"/>
        </w:rPr>
        <w:t xml:space="preserve"> </w:t>
      </w:r>
      <w:r w:rsidR="003C0CB9" w:rsidRPr="00CD1403">
        <w:rPr>
          <w:rFonts w:cs="Arial"/>
          <w:szCs w:val="24"/>
        </w:rPr>
        <w:t xml:space="preserve">Цаашид дайнтай </w:t>
      </w:r>
      <w:r w:rsidRPr="00CD1403">
        <w:rPr>
          <w:rFonts w:cs="Arial"/>
          <w:szCs w:val="24"/>
        </w:rPr>
        <w:t>холбоотойгоор тус улсын</w:t>
      </w:r>
      <w:r w:rsidR="003C0CB9" w:rsidRPr="00CD1403">
        <w:rPr>
          <w:rFonts w:cs="Arial"/>
          <w:szCs w:val="24"/>
        </w:rPr>
        <w:t xml:space="preserve"> эдийн </w:t>
      </w:r>
      <w:r w:rsidRPr="00CD1403">
        <w:rPr>
          <w:rFonts w:cs="Arial"/>
          <w:szCs w:val="24"/>
        </w:rPr>
        <w:t xml:space="preserve">засагт тогтворгүй байдал үргэлжлэх төлөвтэй </w:t>
      </w:r>
      <w:r w:rsidR="006153C9" w:rsidRPr="00CD1403">
        <w:rPr>
          <w:rFonts w:cs="Arial"/>
          <w:szCs w:val="24"/>
        </w:rPr>
        <w:t>бай</w:t>
      </w:r>
      <w:r w:rsidR="008A1233" w:rsidRPr="00CD1403">
        <w:rPr>
          <w:rFonts w:cs="Arial"/>
          <w:szCs w:val="24"/>
        </w:rPr>
        <w:t xml:space="preserve">на. </w:t>
      </w:r>
      <w:r w:rsidR="00FD6434" w:rsidRPr="00CD1403">
        <w:rPr>
          <w:rFonts w:cs="Arial"/>
          <w:szCs w:val="24"/>
        </w:rPr>
        <w:t xml:space="preserve">Ойрх Дорнодод үүсээд буй нөхцөл байдалтай холбоотойгоор ОУВС </w:t>
      </w:r>
      <w:r w:rsidRPr="00CD1403">
        <w:rPr>
          <w:rFonts w:cs="Arial"/>
          <w:szCs w:val="24"/>
        </w:rPr>
        <w:t>ОХУ-ын эдийн засгийн өсөлт</w:t>
      </w:r>
      <w:r w:rsidR="00FD6434" w:rsidRPr="00CD1403">
        <w:rPr>
          <w:rFonts w:cs="Arial"/>
          <w:szCs w:val="24"/>
        </w:rPr>
        <w:t>ийг</w:t>
      </w:r>
      <w:r w:rsidRPr="00CD1403">
        <w:rPr>
          <w:rFonts w:cs="Arial"/>
          <w:szCs w:val="24"/>
        </w:rPr>
        <w:t xml:space="preserve"> 202</w:t>
      </w:r>
      <w:r w:rsidR="00722A1D" w:rsidRPr="00CD1403">
        <w:rPr>
          <w:rFonts w:cs="Arial"/>
          <w:szCs w:val="24"/>
          <w:lang w:eastAsia="ja-JP"/>
        </w:rPr>
        <w:t>6</w:t>
      </w:r>
      <w:r w:rsidRPr="00CD1403">
        <w:rPr>
          <w:rFonts w:cs="Arial"/>
          <w:szCs w:val="24"/>
        </w:rPr>
        <w:t xml:space="preserve"> онд </w:t>
      </w:r>
      <w:r w:rsidR="008A1233" w:rsidRPr="00CD1403">
        <w:rPr>
          <w:rFonts w:cs="Arial"/>
          <w:szCs w:val="24"/>
          <w:lang w:eastAsia="ja-JP"/>
        </w:rPr>
        <w:t>1.1</w:t>
      </w:r>
      <w:r w:rsidRPr="00CD1403">
        <w:rPr>
          <w:rFonts w:cs="Arial"/>
          <w:szCs w:val="24"/>
        </w:rPr>
        <w:t xml:space="preserve"> хувь</w:t>
      </w:r>
      <w:r w:rsidR="00FD6434" w:rsidRPr="00CD1403">
        <w:rPr>
          <w:rFonts w:cs="Arial"/>
          <w:szCs w:val="24"/>
        </w:rPr>
        <w:t xml:space="preserve"> болгож 1 </w:t>
      </w:r>
      <w:r w:rsidR="00BB5D8B" w:rsidRPr="00CD1403">
        <w:rPr>
          <w:rFonts w:cs="Arial"/>
          <w:szCs w:val="24"/>
        </w:rPr>
        <w:t>дүгээр</w:t>
      </w:r>
      <w:r w:rsidR="00FD6434" w:rsidRPr="00CD1403">
        <w:rPr>
          <w:rFonts w:cs="Arial"/>
          <w:szCs w:val="24"/>
        </w:rPr>
        <w:t xml:space="preserve"> сарын төсөөллөөс 0.3 нэгжээр</w:t>
      </w:r>
      <w:r w:rsidRPr="00CD1403">
        <w:rPr>
          <w:rFonts w:cs="Arial"/>
          <w:szCs w:val="24"/>
        </w:rPr>
        <w:t>, 202</w:t>
      </w:r>
      <w:r w:rsidR="00722A1D" w:rsidRPr="00CD1403">
        <w:rPr>
          <w:rFonts w:cs="Arial"/>
          <w:szCs w:val="24"/>
          <w:lang w:eastAsia="ja-JP"/>
        </w:rPr>
        <w:t>7</w:t>
      </w:r>
      <w:r w:rsidRPr="00CD1403">
        <w:rPr>
          <w:rFonts w:cs="Arial"/>
          <w:szCs w:val="24"/>
        </w:rPr>
        <w:t xml:space="preserve"> онд 1.</w:t>
      </w:r>
      <w:r w:rsidR="008A1233" w:rsidRPr="00CD1403">
        <w:rPr>
          <w:rFonts w:cs="Arial"/>
          <w:szCs w:val="24"/>
          <w:lang w:eastAsia="ja-JP"/>
        </w:rPr>
        <w:t>1</w:t>
      </w:r>
      <w:r w:rsidRPr="00CD1403">
        <w:rPr>
          <w:rFonts w:cs="Arial"/>
          <w:szCs w:val="24"/>
        </w:rPr>
        <w:t xml:space="preserve"> хувь </w:t>
      </w:r>
      <w:r w:rsidR="00FD6434" w:rsidRPr="00CD1403">
        <w:rPr>
          <w:rFonts w:cs="Arial"/>
          <w:szCs w:val="24"/>
        </w:rPr>
        <w:t>болгож өмнөх төсөөллөөс 0.1 нэгжээр тус тус нэмэгдүүлээд</w:t>
      </w:r>
      <w:r w:rsidRPr="00CD1403">
        <w:rPr>
          <w:rFonts w:cs="Arial"/>
          <w:szCs w:val="24"/>
        </w:rPr>
        <w:t xml:space="preserve"> байна. </w:t>
      </w:r>
    </w:p>
    <w:p w14:paraId="1087EA53" w14:textId="7A984D38" w:rsidR="00437E6A" w:rsidRPr="00CD1403" w:rsidRDefault="00087412" w:rsidP="00A15793">
      <w:pPr>
        <w:tabs>
          <w:tab w:val="left" w:pos="454"/>
          <w:tab w:val="left" w:pos="1134"/>
          <w:tab w:val="right" w:leader="dot" w:pos="9354"/>
        </w:tabs>
        <w:spacing w:before="120" w:afterLines="0" w:after="0"/>
        <w:ind w:left="0" w:firstLine="0"/>
        <w:mirrorIndents/>
        <w:rPr>
          <w:rFonts w:eastAsia="Yu Mincho" w:cs="Arial"/>
          <w:highlight w:val="yellow"/>
          <w:lang w:eastAsia="ja-JP"/>
        </w:rPr>
      </w:pPr>
      <w:r w:rsidRPr="00CD1403">
        <w:rPr>
          <w:rFonts w:cs="Arial"/>
          <w:b/>
          <w:i/>
          <w:szCs w:val="24"/>
        </w:rPr>
        <w:t>АНУ:</w:t>
      </w:r>
      <w:r w:rsidR="00A91B3A" w:rsidRPr="00CD1403">
        <w:rPr>
          <w:rFonts w:cs="Arial"/>
          <w:i/>
          <w:szCs w:val="24"/>
        </w:rPr>
        <w:t xml:space="preserve"> </w:t>
      </w:r>
      <w:r w:rsidR="00941A9D" w:rsidRPr="00CD1403">
        <w:rPr>
          <w:bCs/>
        </w:rPr>
        <w:t>Худалдааны хурцадмал байдал түр намдаж, АНУ төсвийн тэлэх бодлого хэрэгжүүлж, хиймэл оюун ухааныг дагасан технологийн хөрөнгө оруулалт нэмэгдсэнээс шалтгаалан ОУВС тус улсын эдийн засгийн 2025 оны өсөлтийн хүлээгдэж буй гүйцэтгэлийг 2.1 хувь болгож, 2026 оны өсөлтийн төсөөллийг 2.</w:t>
      </w:r>
      <w:r w:rsidR="00BB5D8B" w:rsidRPr="00CD1403">
        <w:rPr>
          <w:bCs/>
        </w:rPr>
        <w:t>3</w:t>
      </w:r>
      <w:r w:rsidR="00941A9D" w:rsidRPr="00CD1403">
        <w:rPr>
          <w:bCs/>
        </w:rPr>
        <w:t xml:space="preserve"> хувь</w:t>
      </w:r>
      <w:r w:rsidR="004966BA" w:rsidRPr="00CD1403">
        <w:rPr>
          <w:bCs/>
        </w:rPr>
        <w:t xml:space="preserve">, </w:t>
      </w:r>
      <w:r w:rsidR="00941A9D" w:rsidRPr="00CD1403">
        <w:rPr>
          <w:bCs/>
        </w:rPr>
        <w:t xml:space="preserve"> </w:t>
      </w:r>
      <w:r w:rsidR="004966BA" w:rsidRPr="00CD1403">
        <w:rPr>
          <w:bCs/>
        </w:rPr>
        <w:t>202</w:t>
      </w:r>
      <w:r w:rsidR="00422E31" w:rsidRPr="00CD1403">
        <w:rPr>
          <w:bCs/>
        </w:rPr>
        <w:t>7</w:t>
      </w:r>
      <w:r w:rsidR="004966BA" w:rsidRPr="00CD1403">
        <w:rPr>
          <w:bCs/>
        </w:rPr>
        <w:t xml:space="preserve"> онд 2.</w:t>
      </w:r>
      <w:r w:rsidR="00BB5D8B" w:rsidRPr="00CD1403">
        <w:rPr>
          <w:bCs/>
        </w:rPr>
        <w:t>1</w:t>
      </w:r>
      <w:r w:rsidR="004966BA" w:rsidRPr="00CD1403">
        <w:rPr>
          <w:bCs/>
        </w:rPr>
        <w:t xml:space="preserve"> хувь</w:t>
      </w:r>
      <w:r w:rsidR="00941A9D" w:rsidRPr="00CD1403">
        <w:rPr>
          <w:bCs/>
        </w:rPr>
        <w:t xml:space="preserve"> болгож нэмэгдүүлээд байна</w:t>
      </w:r>
      <w:r w:rsidR="00941A9D" w:rsidRPr="00CD1403">
        <w:rPr>
          <w:bCs/>
          <w:color w:val="EE0000"/>
        </w:rPr>
        <w:t xml:space="preserve">. </w:t>
      </w:r>
      <w:r w:rsidR="00941A9D" w:rsidRPr="00CD1403">
        <w:rPr>
          <w:bCs/>
        </w:rPr>
        <w:t>Гэсэн хэдий ч бодлогын тодорхой бус байдал, худалдааны саад, хөдөлмөрийн зах зээлийн өсөлт саарснаар эдийн засгийн өсөлт 2024 оны түвшин (2.8 хувь)-тэй харьцуулахад суларсан үзүүлэлттэй байна.</w:t>
      </w:r>
    </w:p>
    <w:p w14:paraId="388753C4" w14:textId="66F0BCE3" w:rsidR="00087412" w:rsidRPr="00CD1403" w:rsidRDefault="00087412" w:rsidP="00A15793">
      <w:pPr>
        <w:tabs>
          <w:tab w:val="left" w:pos="1134"/>
        </w:tabs>
        <w:spacing w:before="120" w:afterLines="0"/>
        <w:ind w:left="0" w:firstLine="0"/>
        <w:rPr>
          <w:rFonts w:eastAsia="Yu Mincho" w:cs="Arial"/>
        </w:rPr>
      </w:pPr>
      <w:r w:rsidRPr="00CD1403">
        <w:rPr>
          <w:rFonts w:cs="Arial"/>
          <w:b/>
          <w:i/>
          <w:szCs w:val="24"/>
        </w:rPr>
        <w:t>Евро бүс:</w:t>
      </w:r>
      <w:r w:rsidRPr="00CD1403">
        <w:rPr>
          <w:rFonts w:cs="Arial"/>
          <w:i/>
          <w:szCs w:val="24"/>
        </w:rPr>
        <w:t xml:space="preserve"> </w:t>
      </w:r>
      <w:r w:rsidRPr="00CD1403">
        <w:rPr>
          <w:rFonts w:eastAsia="Yu Mincho" w:cs="Arial"/>
          <w:lang w:eastAsia="ja-JP"/>
        </w:rPr>
        <w:t>Е</w:t>
      </w:r>
      <w:r w:rsidRPr="00CD1403">
        <w:rPr>
          <w:rFonts w:eastAsia="Yu Mincho" w:cs="Arial"/>
        </w:rPr>
        <w:t xml:space="preserve">вро бүсийн эдийн </w:t>
      </w:r>
      <w:r w:rsidR="00C42492" w:rsidRPr="00CD1403">
        <w:rPr>
          <w:rFonts w:eastAsia="Yu Mincho" w:cs="Arial"/>
        </w:rPr>
        <w:t>засаг</w:t>
      </w:r>
      <w:r w:rsidRPr="00CD1403">
        <w:rPr>
          <w:rFonts w:eastAsia="Yu Mincho" w:cs="Arial"/>
        </w:rPr>
        <w:t xml:space="preserve"> 202</w:t>
      </w:r>
      <w:r w:rsidR="00433FEF" w:rsidRPr="00CD1403">
        <w:rPr>
          <w:rFonts w:eastAsia="Yu Mincho" w:cs="Arial"/>
        </w:rPr>
        <w:t>5</w:t>
      </w:r>
      <w:r w:rsidRPr="00CD1403">
        <w:rPr>
          <w:rFonts w:eastAsia="Yu Mincho" w:cs="Arial"/>
        </w:rPr>
        <w:t xml:space="preserve"> </w:t>
      </w:r>
      <w:r w:rsidR="00BA7A65" w:rsidRPr="00CD1403">
        <w:rPr>
          <w:rFonts w:eastAsia="Yu Mincho" w:cs="Arial"/>
          <w:lang w:eastAsia="ja-JP"/>
        </w:rPr>
        <w:t>онд</w:t>
      </w:r>
      <w:r w:rsidRPr="00CD1403">
        <w:rPr>
          <w:rFonts w:eastAsia="Yu Mincho" w:cs="Arial"/>
          <w:lang w:eastAsia="ja-JP"/>
        </w:rPr>
        <w:t xml:space="preserve"> </w:t>
      </w:r>
      <w:r w:rsidR="00974AC9" w:rsidRPr="00CD1403">
        <w:rPr>
          <w:rFonts w:eastAsia="Yu Mincho" w:cs="Arial"/>
          <w:lang w:eastAsia="ja-JP"/>
        </w:rPr>
        <w:t>1.4</w:t>
      </w:r>
      <w:r w:rsidR="006627AD" w:rsidRPr="00CD1403">
        <w:rPr>
          <w:rFonts w:eastAsia="Yu Mincho" w:cs="Arial"/>
          <w:lang w:eastAsia="ja-JP"/>
        </w:rPr>
        <w:t xml:space="preserve"> хув</w:t>
      </w:r>
      <w:r w:rsidR="00C42492" w:rsidRPr="00CD1403">
        <w:rPr>
          <w:rFonts w:eastAsia="Yu Mincho" w:cs="Arial"/>
          <w:lang w:eastAsia="ja-JP"/>
        </w:rPr>
        <w:t>иар тэллээ</w:t>
      </w:r>
      <w:r w:rsidRPr="00CD1403">
        <w:rPr>
          <w:rFonts w:eastAsia="Yu Mincho" w:cs="Arial"/>
          <w:lang w:eastAsia="ja-JP"/>
        </w:rPr>
        <w:t>.</w:t>
      </w:r>
      <w:r w:rsidR="009F51F7" w:rsidRPr="00CD1403">
        <w:rPr>
          <w:rFonts w:eastAsia="Yu Mincho" w:cs="Arial"/>
          <w:lang w:eastAsia="ja-JP"/>
        </w:rPr>
        <w:t xml:space="preserve"> </w:t>
      </w:r>
      <w:r w:rsidR="002B21F2" w:rsidRPr="00CD1403">
        <w:rPr>
          <w:rFonts w:eastAsia="Yu Mincho" w:cs="Arial"/>
          <w:lang w:eastAsia="ja-JP"/>
        </w:rPr>
        <w:t>Бүсийн өсөлтөд дотоод эрэлт, ялангуяа үйлчилгээний салбарын сэргэлт эерэг нөлөө үзүүлсэн бол бүсийн</w:t>
      </w:r>
      <w:r w:rsidR="009F51F7" w:rsidRPr="00CD1403">
        <w:rPr>
          <w:rFonts w:eastAsia="Yu Mincho" w:cs="Arial"/>
          <w:lang w:eastAsia="ja-JP"/>
        </w:rPr>
        <w:t xml:space="preserve"> эдийн засгийн </w:t>
      </w:r>
      <w:r w:rsidR="005E653A" w:rsidRPr="00CD1403">
        <w:rPr>
          <w:rFonts w:eastAsia="Yu Mincho" w:cs="Arial"/>
          <w:lang w:eastAsia="ja-JP"/>
        </w:rPr>
        <w:t xml:space="preserve">30 орчим хувийг бүрдүүлдэг </w:t>
      </w:r>
      <w:r w:rsidR="00F45F7E" w:rsidRPr="00CD1403">
        <w:rPr>
          <w:rFonts w:eastAsia="Yu Mincho" w:cs="Arial"/>
          <w:lang w:eastAsia="ja-JP"/>
        </w:rPr>
        <w:t>ХБНГУ-ын</w:t>
      </w:r>
      <w:r w:rsidR="005E653A" w:rsidRPr="00CD1403">
        <w:rPr>
          <w:rFonts w:eastAsia="Yu Mincho" w:cs="Arial"/>
          <w:lang w:eastAsia="ja-JP"/>
        </w:rPr>
        <w:t xml:space="preserve"> аж үйлдвэрийн салбарын идэвхжил сул хэвээр байгаа нь эдийн засгийн өсөлтийг хязгаарлаж байна.</w:t>
      </w:r>
      <w:r w:rsidR="00F63DE8" w:rsidRPr="00CD1403">
        <w:rPr>
          <w:rFonts w:eastAsia="Yu Mincho" w:cs="Arial"/>
          <w:lang w:eastAsia="ja-JP"/>
        </w:rPr>
        <w:t xml:space="preserve"> </w:t>
      </w:r>
      <w:r w:rsidR="002C57E1" w:rsidRPr="00CD1403">
        <w:rPr>
          <w:rFonts w:eastAsia="Yu Mincho" w:cs="Arial"/>
          <w:lang w:eastAsia="ja-JP"/>
        </w:rPr>
        <w:t>ОУВС</w:t>
      </w:r>
      <w:r w:rsidR="005A0E97" w:rsidRPr="00CD1403">
        <w:rPr>
          <w:rFonts w:eastAsia="Yu Mincho" w:cs="Arial"/>
          <w:lang w:eastAsia="ja-JP"/>
        </w:rPr>
        <w:t xml:space="preserve"> евро бүсийн эдийн засгийн өсөлт 2026 онд 1.</w:t>
      </w:r>
      <w:r w:rsidR="00BB5D8B" w:rsidRPr="00CD1403">
        <w:rPr>
          <w:rFonts w:eastAsia="Yu Mincho" w:cs="Arial"/>
          <w:lang w:eastAsia="ja-JP"/>
        </w:rPr>
        <w:t>1</w:t>
      </w:r>
      <w:r w:rsidR="005A0E97" w:rsidRPr="00CD1403">
        <w:rPr>
          <w:rFonts w:eastAsia="Yu Mincho" w:cs="Arial"/>
          <w:lang w:eastAsia="ja-JP"/>
        </w:rPr>
        <w:t xml:space="preserve"> хувь, 2027 онд </w:t>
      </w:r>
      <w:r w:rsidR="002E6D75" w:rsidRPr="00CD1403">
        <w:rPr>
          <w:rFonts w:eastAsia="Yu Mincho" w:cs="Arial"/>
          <w:lang w:eastAsia="ja-JP"/>
        </w:rPr>
        <w:t>1.</w:t>
      </w:r>
      <w:r w:rsidR="00BB5D8B" w:rsidRPr="00CD1403">
        <w:rPr>
          <w:rFonts w:eastAsia="Yu Mincho" w:cs="Arial"/>
          <w:lang w:eastAsia="ja-JP"/>
        </w:rPr>
        <w:t>2</w:t>
      </w:r>
      <w:r w:rsidR="002E6D75" w:rsidRPr="00CD1403">
        <w:rPr>
          <w:rFonts w:eastAsia="Yu Mincho" w:cs="Arial"/>
          <w:lang w:eastAsia="ja-JP"/>
        </w:rPr>
        <w:t xml:space="preserve"> хувьд</w:t>
      </w:r>
      <w:r w:rsidR="005A0E97" w:rsidRPr="00CD1403">
        <w:rPr>
          <w:rFonts w:eastAsia="Yu Mincho" w:cs="Arial"/>
          <w:lang w:eastAsia="ja-JP"/>
        </w:rPr>
        <w:t xml:space="preserve"> хадгалагдана гэж тооцоолж байна.</w:t>
      </w:r>
    </w:p>
    <w:p w14:paraId="3AA567D6" w14:textId="77777777" w:rsidR="00087412" w:rsidRPr="00CD1403" w:rsidRDefault="00087412" w:rsidP="00944F1F">
      <w:pPr>
        <w:pStyle w:val="Heading3"/>
      </w:pPr>
      <w:bookmarkStart w:id="115" w:name="_Toc228459965"/>
      <w:bookmarkEnd w:id="94"/>
      <w:r w:rsidRPr="00CD1403">
        <w:t>Уул уурхайн бүтээгдэхүүний зах зээлийн хандлага</w:t>
      </w:r>
      <w:bookmarkEnd w:id="115"/>
    </w:p>
    <w:p w14:paraId="56D9E858" w14:textId="6DC10A3E" w:rsidR="00ED113D" w:rsidRPr="00CD1403" w:rsidRDefault="00087412" w:rsidP="00A15793">
      <w:pPr>
        <w:tabs>
          <w:tab w:val="left" w:pos="1134"/>
        </w:tabs>
        <w:spacing w:before="120" w:afterLines="0" w:after="0"/>
        <w:ind w:left="0" w:firstLine="0"/>
        <w:rPr>
          <w:rFonts w:cs="Arial"/>
          <w:szCs w:val="24"/>
        </w:rPr>
      </w:pPr>
      <w:r w:rsidRPr="00CD1403">
        <w:rPr>
          <w:rFonts w:cs="Arial"/>
          <w:b/>
          <w:i/>
          <w:szCs w:val="24"/>
        </w:rPr>
        <w:t>Зэсийн үнэ:</w:t>
      </w:r>
      <w:r w:rsidR="00C17BDD" w:rsidRPr="00CD1403">
        <w:rPr>
          <w:rFonts w:cs="Arial"/>
          <w:i/>
          <w:szCs w:val="24"/>
        </w:rPr>
        <w:t xml:space="preserve"> </w:t>
      </w:r>
      <w:r w:rsidRPr="00CD1403">
        <w:rPr>
          <w:rFonts w:cs="Arial"/>
          <w:szCs w:val="24"/>
        </w:rPr>
        <w:t>Лондоны металлын бирж дэ</w:t>
      </w:r>
      <w:r w:rsidR="001C1227" w:rsidRPr="00CD1403">
        <w:rPr>
          <w:rFonts w:cs="Arial"/>
          <w:szCs w:val="24"/>
          <w:lang w:eastAsia="ja-JP"/>
        </w:rPr>
        <w:t>эрх</w:t>
      </w:r>
      <w:r w:rsidRPr="00CD1403">
        <w:rPr>
          <w:rFonts w:cs="Arial"/>
          <w:szCs w:val="24"/>
        </w:rPr>
        <w:t xml:space="preserve"> цэвэр зэсийн </w:t>
      </w:r>
      <w:r w:rsidR="00F50E5D" w:rsidRPr="00CD1403">
        <w:rPr>
          <w:rFonts w:cs="Arial"/>
          <w:szCs w:val="24"/>
        </w:rPr>
        <w:t>дундаж үнэ</w:t>
      </w:r>
      <w:r w:rsidR="003A6B86" w:rsidRPr="00CD1403">
        <w:rPr>
          <w:rFonts w:cs="Arial"/>
          <w:szCs w:val="24"/>
        </w:rPr>
        <w:t xml:space="preserve"> 202</w:t>
      </w:r>
      <w:r w:rsidR="00820487" w:rsidRPr="00CD1403">
        <w:rPr>
          <w:rFonts w:cs="Arial"/>
          <w:szCs w:val="24"/>
        </w:rPr>
        <w:t>5</w:t>
      </w:r>
      <w:r w:rsidR="003A6B86" w:rsidRPr="00CD1403">
        <w:rPr>
          <w:rFonts w:cs="Arial"/>
          <w:szCs w:val="24"/>
        </w:rPr>
        <w:t xml:space="preserve"> онд 9,</w:t>
      </w:r>
      <w:r w:rsidR="00D85810" w:rsidRPr="00CD1403">
        <w:rPr>
          <w:rFonts w:cs="Arial"/>
          <w:szCs w:val="24"/>
        </w:rPr>
        <w:t>947</w:t>
      </w:r>
      <w:r w:rsidR="003A6B86" w:rsidRPr="00CD1403">
        <w:rPr>
          <w:rFonts w:cs="Arial"/>
          <w:szCs w:val="24"/>
        </w:rPr>
        <w:t xml:space="preserve"> ам.доллар/тонн болж, өмнөх оноос </w:t>
      </w:r>
      <w:r w:rsidR="00D85810" w:rsidRPr="00CD1403">
        <w:rPr>
          <w:rFonts w:cs="Arial"/>
          <w:szCs w:val="24"/>
        </w:rPr>
        <w:t>8</w:t>
      </w:r>
      <w:r w:rsidR="003A6B86" w:rsidRPr="00CD1403">
        <w:rPr>
          <w:rFonts w:cs="Arial"/>
          <w:szCs w:val="24"/>
        </w:rPr>
        <w:t>.</w:t>
      </w:r>
      <w:r w:rsidR="00D85810" w:rsidRPr="00CD1403">
        <w:rPr>
          <w:rFonts w:cs="Arial"/>
          <w:szCs w:val="24"/>
        </w:rPr>
        <w:t>8</w:t>
      </w:r>
      <w:r w:rsidR="003A6B86" w:rsidRPr="00CD1403">
        <w:rPr>
          <w:rFonts w:cs="Arial"/>
          <w:szCs w:val="24"/>
        </w:rPr>
        <w:t xml:space="preserve"> хувиа</w:t>
      </w:r>
      <w:r w:rsidR="00781381" w:rsidRPr="00CD1403">
        <w:rPr>
          <w:rFonts w:cs="Arial"/>
          <w:szCs w:val="24"/>
        </w:rPr>
        <w:t>р</w:t>
      </w:r>
      <w:r w:rsidR="006B19B6" w:rsidRPr="00CD1403">
        <w:rPr>
          <w:rFonts w:cs="Arial"/>
          <w:szCs w:val="24"/>
        </w:rPr>
        <w:t xml:space="preserve"> өссөн байна. </w:t>
      </w:r>
      <w:r w:rsidR="00C7616E" w:rsidRPr="00CD1403">
        <w:rPr>
          <w:rFonts w:cs="Arial"/>
          <w:szCs w:val="24"/>
        </w:rPr>
        <w:t>Харин</w:t>
      </w:r>
      <w:r w:rsidR="00781381" w:rsidRPr="00CD1403">
        <w:rPr>
          <w:rFonts w:cs="Arial"/>
          <w:szCs w:val="24"/>
        </w:rPr>
        <w:t xml:space="preserve"> </w:t>
      </w:r>
      <w:r w:rsidR="00F50E5D" w:rsidRPr="00CD1403">
        <w:rPr>
          <w:rFonts w:cs="Arial"/>
          <w:szCs w:val="24"/>
        </w:rPr>
        <w:t>202</w:t>
      </w:r>
      <w:r w:rsidR="00D85810" w:rsidRPr="00CD1403">
        <w:rPr>
          <w:rFonts w:cs="Arial"/>
          <w:szCs w:val="24"/>
        </w:rPr>
        <w:t>6</w:t>
      </w:r>
      <w:r w:rsidR="00F50E5D" w:rsidRPr="00CD1403">
        <w:rPr>
          <w:rFonts w:cs="Arial"/>
          <w:szCs w:val="24"/>
        </w:rPr>
        <w:t xml:space="preserve"> о</w:t>
      </w:r>
      <w:r w:rsidR="00352BE1" w:rsidRPr="00CD1403">
        <w:rPr>
          <w:rFonts w:cs="Arial"/>
          <w:szCs w:val="24"/>
        </w:rPr>
        <w:t>ны эхний 3 сарын байдлаар</w:t>
      </w:r>
      <w:r w:rsidR="00F50E5D" w:rsidRPr="00CD1403">
        <w:rPr>
          <w:rFonts w:cs="Arial"/>
          <w:szCs w:val="24"/>
        </w:rPr>
        <w:t xml:space="preserve"> </w:t>
      </w:r>
      <w:r w:rsidR="00C7616E" w:rsidRPr="00CD1403">
        <w:rPr>
          <w:rFonts w:cs="Arial"/>
          <w:szCs w:val="24"/>
        </w:rPr>
        <w:t xml:space="preserve">цэвэр зэсийн дундаж үнэ </w:t>
      </w:r>
      <w:r w:rsidR="00CC70C8" w:rsidRPr="00CD1403">
        <w:rPr>
          <w:rFonts w:cs="Arial"/>
          <w:szCs w:val="24"/>
        </w:rPr>
        <w:t>12</w:t>
      </w:r>
      <w:r w:rsidR="00F50E5D" w:rsidRPr="00CD1403">
        <w:rPr>
          <w:rFonts w:cs="Arial"/>
          <w:szCs w:val="24"/>
        </w:rPr>
        <w:t>,</w:t>
      </w:r>
      <w:r w:rsidR="00CC70C8" w:rsidRPr="00CD1403">
        <w:rPr>
          <w:rFonts w:cs="Arial"/>
          <w:szCs w:val="24"/>
        </w:rPr>
        <w:t>97</w:t>
      </w:r>
      <w:r w:rsidR="001E6231" w:rsidRPr="00CD1403">
        <w:rPr>
          <w:rFonts w:cs="Arial"/>
          <w:szCs w:val="24"/>
        </w:rPr>
        <w:t>9</w:t>
      </w:r>
      <w:r w:rsidRPr="00CD1403">
        <w:rPr>
          <w:rFonts w:cs="Arial"/>
          <w:szCs w:val="24"/>
        </w:rPr>
        <w:t xml:space="preserve"> ам.доллар</w:t>
      </w:r>
      <w:r w:rsidR="00F50E5D" w:rsidRPr="00CD1403">
        <w:rPr>
          <w:rFonts w:cs="Arial"/>
          <w:szCs w:val="24"/>
        </w:rPr>
        <w:t>/тонн</w:t>
      </w:r>
      <w:r w:rsidRPr="00CD1403">
        <w:rPr>
          <w:rFonts w:cs="Arial"/>
          <w:szCs w:val="24"/>
        </w:rPr>
        <w:t xml:space="preserve"> болж, өмнөх он</w:t>
      </w:r>
      <w:r w:rsidR="0089220C" w:rsidRPr="00CD1403">
        <w:rPr>
          <w:rFonts w:cs="Arial"/>
          <w:szCs w:val="24"/>
        </w:rPr>
        <w:t>оос</w:t>
      </w:r>
      <w:r w:rsidRPr="00CD1403">
        <w:rPr>
          <w:rFonts w:cs="Arial"/>
          <w:szCs w:val="24"/>
        </w:rPr>
        <w:t xml:space="preserve"> </w:t>
      </w:r>
      <w:r w:rsidR="001E6231" w:rsidRPr="00CD1403">
        <w:rPr>
          <w:rFonts w:cs="Arial"/>
          <w:szCs w:val="24"/>
        </w:rPr>
        <w:t>3</w:t>
      </w:r>
      <w:r w:rsidR="00AB0D18" w:rsidRPr="00CD1403">
        <w:rPr>
          <w:rFonts w:cs="Arial"/>
          <w:szCs w:val="24"/>
        </w:rPr>
        <w:t>0</w:t>
      </w:r>
      <w:r w:rsidR="00F50E5D" w:rsidRPr="00CD1403">
        <w:rPr>
          <w:rFonts w:cs="Arial"/>
          <w:szCs w:val="24"/>
        </w:rPr>
        <w:t>.</w:t>
      </w:r>
      <w:r w:rsidR="00AB0D18" w:rsidRPr="00CD1403">
        <w:rPr>
          <w:rFonts w:cs="Arial"/>
          <w:szCs w:val="24"/>
        </w:rPr>
        <w:t>5</w:t>
      </w:r>
      <w:r w:rsidRPr="00CD1403">
        <w:rPr>
          <w:rFonts w:cs="Arial"/>
          <w:szCs w:val="24"/>
        </w:rPr>
        <w:t xml:space="preserve"> хувиар өссөн байна.</w:t>
      </w:r>
      <w:r w:rsidR="00D349E2" w:rsidRPr="00CD1403">
        <w:rPr>
          <w:rFonts w:cs="Arial"/>
          <w:szCs w:val="24"/>
        </w:rPr>
        <w:t xml:space="preserve"> </w:t>
      </w:r>
      <w:r w:rsidR="00B36A74" w:rsidRPr="00CD1403">
        <w:rPr>
          <w:rFonts w:cs="Arial"/>
          <w:szCs w:val="24"/>
        </w:rPr>
        <w:t>Индонези</w:t>
      </w:r>
      <w:r w:rsidR="00EE094B" w:rsidRPr="00CD1403">
        <w:rPr>
          <w:rFonts w:cs="Arial"/>
          <w:szCs w:val="24"/>
        </w:rPr>
        <w:t xml:space="preserve">, Чили </w:t>
      </w:r>
      <w:r w:rsidR="00A3667F" w:rsidRPr="00CD1403">
        <w:rPr>
          <w:rFonts w:cs="Arial"/>
          <w:szCs w:val="24"/>
        </w:rPr>
        <w:t>улсад байрлах</w:t>
      </w:r>
      <w:r w:rsidR="00EE094B" w:rsidRPr="00CD1403">
        <w:rPr>
          <w:rFonts w:cs="Arial"/>
          <w:szCs w:val="24"/>
        </w:rPr>
        <w:t xml:space="preserve"> </w:t>
      </w:r>
      <w:r w:rsidR="007600AD" w:rsidRPr="00CD1403">
        <w:rPr>
          <w:rFonts w:cs="Arial"/>
          <w:szCs w:val="24"/>
        </w:rPr>
        <w:t xml:space="preserve">зэсийн томоохон </w:t>
      </w:r>
      <w:r w:rsidR="00A46D63" w:rsidRPr="00CD1403">
        <w:rPr>
          <w:rFonts w:cs="Arial"/>
          <w:szCs w:val="24"/>
        </w:rPr>
        <w:t>уурхайнуудын үйл ажиллагаа ослын улмаас доголдож,</w:t>
      </w:r>
      <w:r w:rsidR="00EE094B" w:rsidRPr="00CD1403">
        <w:rPr>
          <w:rFonts w:cs="Arial"/>
          <w:szCs w:val="24"/>
        </w:rPr>
        <w:t xml:space="preserve"> зэсийн нийлүүлэлт </w:t>
      </w:r>
      <w:r w:rsidR="00A46D63" w:rsidRPr="00CD1403">
        <w:rPr>
          <w:rFonts w:cs="Arial"/>
          <w:szCs w:val="24"/>
        </w:rPr>
        <w:t>буурснаар</w:t>
      </w:r>
      <w:r w:rsidR="00EE094B" w:rsidRPr="00CD1403">
        <w:rPr>
          <w:rFonts w:cs="Arial"/>
          <w:szCs w:val="24"/>
        </w:rPr>
        <w:t xml:space="preserve"> оны эхэнд </w:t>
      </w:r>
      <w:r w:rsidR="00A46D63" w:rsidRPr="00CD1403">
        <w:rPr>
          <w:rFonts w:cs="Arial"/>
          <w:szCs w:val="24"/>
        </w:rPr>
        <w:t xml:space="preserve">дэлхийн зах зээл дэх зэсийн </w:t>
      </w:r>
      <w:r w:rsidR="00EE094B" w:rsidRPr="00CD1403">
        <w:rPr>
          <w:rFonts w:cs="Arial"/>
          <w:szCs w:val="24"/>
        </w:rPr>
        <w:t xml:space="preserve">үнэ өсөхөд голлон </w:t>
      </w:r>
      <w:r w:rsidR="00A46D63" w:rsidRPr="00CD1403">
        <w:rPr>
          <w:rFonts w:cs="Arial"/>
          <w:szCs w:val="24"/>
        </w:rPr>
        <w:t>нөлөөлөв</w:t>
      </w:r>
      <w:r w:rsidR="00EE094B" w:rsidRPr="00CD1403">
        <w:rPr>
          <w:rFonts w:cs="Arial"/>
          <w:szCs w:val="24"/>
        </w:rPr>
        <w:t>.</w:t>
      </w:r>
      <w:r w:rsidR="00E84F36" w:rsidRPr="00CD1403">
        <w:rPr>
          <w:rFonts w:cs="Arial"/>
          <w:szCs w:val="24"/>
        </w:rPr>
        <w:t xml:space="preserve"> </w:t>
      </w:r>
      <w:r w:rsidR="00BF3FCD" w:rsidRPr="00CD1403">
        <w:rPr>
          <w:rFonts w:cs="Arial"/>
          <w:szCs w:val="24"/>
        </w:rPr>
        <w:t>Дунд хугацаанд ц</w:t>
      </w:r>
      <w:r w:rsidR="00E84F36" w:rsidRPr="00CD1403">
        <w:rPr>
          <w:rFonts w:cs="Arial"/>
          <w:szCs w:val="24"/>
        </w:rPr>
        <w:t>ахилгаан</w:t>
      </w:r>
      <w:r w:rsidR="00DF3C51" w:rsidRPr="00CD1403">
        <w:rPr>
          <w:rFonts w:cs="Arial"/>
          <w:szCs w:val="24"/>
        </w:rPr>
        <w:t xml:space="preserve"> эрчим хүч</w:t>
      </w:r>
      <w:r w:rsidR="00E84F36" w:rsidRPr="00CD1403">
        <w:rPr>
          <w:rFonts w:cs="Arial"/>
          <w:szCs w:val="24"/>
        </w:rPr>
        <w:t xml:space="preserve"> болон технологид суурилсан салбаруудын өсөлтөөс</w:t>
      </w:r>
      <w:r w:rsidR="00A46970" w:rsidRPr="00CD1403">
        <w:rPr>
          <w:rFonts w:cs="Arial"/>
          <w:szCs w:val="24"/>
        </w:rPr>
        <w:t xml:space="preserve"> шалтгаалан </w:t>
      </w:r>
      <w:r w:rsidR="00DF3C51" w:rsidRPr="00CD1403">
        <w:rPr>
          <w:rFonts w:cs="Arial"/>
          <w:szCs w:val="24"/>
        </w:rPr>
        <w:t>зэсийн эрэлт нэмэгдэж</w:t>
      </w:r>
      <w:r w:rsidR="00E84F36" w:rsidRPr="00CD1403">
        <w:rPr>
          <w:rFonts w:cs="Arial"/>
          <w:szCs w:val="24"/>
        </w:rPr>
        <w:t>,</w:t>
      </w:r>
      <w:r w:rsidR="00DF3C51" w:rsidRPr="00CD1403">
        <w:rPr>
          <w:rFonts w:cs="Arial"/>
          <w:szCs w:val="24"/>
        </w:rPr>
        <w:t xml:space="preserve"> үнэ </w:t>
      </w:r>
      <w:r w:rsidR="00E84F36" w:rsidRPr="00CD1403">
        <w:rPr>
          <w:rFonts w:cs="Arial"/>
          <w:szCs w:val="24"/>
        </w:rPr>
        <w:t>өсөх хүлээлт</w:t>
      </w:r>
      <w:r w:rsidR="002204AC" w:rsidRPr="00CD1403">
        <w:rPr>
          <w:rFonts w:cs="Arial"/>
          <w:szCs w:val="24"/>
        </w:rPr>
        <w:t xml:space="preserve">тэй </w:t>
      </w:r>
      <w:r w:rsidR="00E84F36" w:rsidRPr="00CD1403">
        <w:rPr>
          <w:rFonts w:cs="Arial"/>
          <w:szCs w:val="24"/>
        </w:rPr>
        <w:t>байна.</w:t>
      </w:r>
      <w:r w:rsidR="00DF3C51" w:rsidRPr="00CD1403">
        <w:rPr>
          <w:rFonts w:cs="Arial"/>
          <w:szCs w:val="24"/>
        </w:rPr>
        <w:t xml:space="preserve"> Олон улсын шинжээчдийн таамаглалаар зэсийн дундаж үнэ 2026 онд </w:t>
      </w:r>
      <w:r w:rsidR="00CF74A2" w:rsidRPr="00CD1403">
        <w:rPr>
          <w:rFonts w:cs="Arial"/>
          <w:szCs w:val="24"/>
        </w:rPr>
        <w:t>11</w:t>
      </w:r>
      <w:r w:rsidR="00DF3C51" w:rsidRPr="00CD1403">
        <w:rPr>
          <w:rFonts w:cs="Arial"/>
          <w:szCs w:val="24"/>
        </w:rPr>
        <w:t>,</w:t>
      </w:r>
      <w:r w:rsidR="00F83574" w:rsidRPr="00CD1403">
        <w:rPr>
          <w:rFonts w:cs="Arial"/>
          <w:szCs w:val="24"/>
        </w:rPr>
        <w:t>9</w:t>
      </w:r>
      <w:r w:rsidR="00DF3C51" w:rsidRPr="00CD1403">
        <w:rPr>
          <w:rFonts w:cs="Arial"/>
          <w:szCs w:val="24"/>
        </w:rPr>
        <w:t>00 ам.доллар, 202</w:t>
      </w:r>
      <w:r w:rsidR="00F83574" w:rsidRPr="00CD1403">
        <w:rPr>
          <w:rFonts w:cs="Arial"/>
          <w:szCs w:val="24"/>
        </w:rPr>
        <w:t>7</w:t>
      </w:r>
      <w:r w:rsidR="00DF3C51" w:rsidRPr="00CD1403">
        <w:rPr>
          <w:rFonts w:cs="Arial"/>
          <w:szCs w:val="24"/>
        </w:rPr>
        <w:t xml:space="preserve"> онд </w:t>
      </w:r>
      <w:r w:rsidR="00F83574" w:rsidRPr="00CD1403">
        <w:rPr>
          <w:rFonts w:cs="Arial"/>
          <w:szCs w:val="24"/>
        </w:rPr>
        <w:t>12</w:t>
      </w:r>
      <w:r w:rsidR="00DF3C51" w:rsidRPr="00CD1403">
        <w:rPr>
          <w:rFonts w:cs="Arial"/>
          <w:szCs w:val="24"/>
        </w:rPr>
        <w:t>,</w:t>
      </w:r>
      <w:r w:rsidR="00F83574" w:rsidRPr="00CD1403">
        <w:rPr>
          <w:rFonts w:cs="Arial"/>
          <w:szCs w:val="24"/>
        </w:rPr>
        <w:t>2</w:t>
      </w:r>
      <w:r w:rsidR="00DF3C51" w:rsidRPr="00CD1403">
        <w:rPr>
          <w:rFonts w:cs="Arial"/>
          <w:szCs w:val="24"/>
        </w:rPr>
        <w:t>00 ам.долларт хүрэхээр байна.</w:t>
      </w:r>
    </w:p>
    <w:p w14:paraId="25651924" w14:textId="7642B30B" w:rsidR="00087412" w:rsidRPr="00CD1403" w:rsidRDefault="00087412" w:rsidP="00A15793">
      <w:pPr>
        <w:tabs>
          <w:tab w:val="left" w:pos="1134"/>
          <w:tab w:val="right" w:leader="dot" w:pos="9354"/>
        </w:tabs>
        <w:spacing w:before="120" w:afterLines="0" w:after="240"/>
        <w:ind w:left="0" w:firstLine="0"/>
        <w:rPr>
          <w:rFonts w:cs="Arial"/>
          <w:szCs w:val="24"/>
        </w:rPr>
      </w:pPr>
      <w:r w:rsidRPr="00CD1403">
        <w:rPr>
          <w:rFonts w:cs="Arial"/>
          <w:b/>
          <w:i/>
          <w:szCs w:val="24"/>
        </w:rPr>
        <w:t>Алтны үнэ:</w:t>
      </w:r>
      <w:r w:rsidRPr="00CD1403">
        <w:rPr>
          <w:rFonts w:cs="Arial"/>
          <w:i/>
          <w:szCs w:val="24"/>
        </w:rPr>
        <w:t xml:space="preserve"> </w:t>
      </w:r>
      <w:r w:rsidRPr="00CD1403">
        <w:rPr>
          <w:rFonts w:cs="Arial"/>
          <w:szCs w:val="24"/>
        </w:rPr>
        <w:t xml:space="preserve">Лондоны </w:t>
      </w:r>
      <w:r w:rsidR="00575F4B" w:rsidRPr="00CD1403">
        <w:rPr>
          <w:rFonts w:cs="Arial"/>
          <w:szCs w:val="24"/>
        </w:rPr>
        <w:t xml:space="preserve">металлын </w:t>
      </w:r>
      <w:r w:rsidRPr="00CD1403">
        <w:rPr>
          <w:rFonts w:cs="Arial"/>
          <w:szCs w:val="24"/>
        </w:rPr>
        <w:t xml:space="preserve">бирж дэх </w:t>
      </w:r>
      <w:r w:rsidR="00BF3FED" w:rsidRPr="00CD1403">
        <w:rPr>
          <w:rFonts w:cs="Arial"/>
          <w:szCs w:val="24"/>
        </w:rPr>
        <w:t>а</w:t>
      </w:r>
      <w:r w:rsidR="00575F4B" w:rsidRPr="00CD1403">
        <w:rPr>
          <w:rFonts w:cs="Arial"/>
          <w:szCs w:val="24"/>
        </w:rPr>
        <w:t xml:space="preserve">лтны дундаж үнэ </w:t>
      </w:r>
      <w:r w:rsidR="00897C0D" w:rsidRPr="00CD1403">
        <w:rPr>
          <w:rFonts w:cs="Arial"/>
          <w:szCs w:val="24"/>
        </w:rPr>
        <w:t>202</w:t>
      </w:r>
      <w:r w:rsidR="00D85810" w:rsidRPr="00CD1403">
        <w:rPr>
          <w:rFonts w:cs="Arial"/>
          <w:szCs w:val="24"/>
        </w:rPr>
        <w:t>5</w:t>
      </w:r>
      <w:r w:rsidR="00897C0D" w:rsidRPr="00CD1403">
        <w:rPr>
          <w:rFonts w:cs="Arial"/>
          <w:szCs w:val="24"/>
        </w:rPr>
        <w:t xml:space="preserve"> онд </w:t>
      </w:r>
      <w:r w:rsidR="00AB6EBE" w:rsidRPr="00CD1403">
        <w:rPr>
          <w:rFonts w:cs="Arial"/>
          <w:szCs w:val="24"/>
        </w:rPr>
        <w:t>3</w:t>
      </w:r>
      <w:r w:rsidR="00897C0D" w:rsidRPr="00CD1403">
        <w:rPr>
          <w:rFonts w:cs="Arial"/>
          <w:szCs w:val="24"/>
        </w:rPr>
        <w:t>,</w:t>
      </w:r>
      <w:r w:rsidR="00AB6EBE" w:rsidRPr="00CD1403">
        <w:rPr>
          <w:rFonts w:cs="Arial"/>
          <w:szCs w:val="24"/>
        </w:rPr>
        <w:t>446</w:t>
      </w:r>
      <w:r w:rsidR="00897C0D" w:rsidRPr="00CD1403">
        <w:rPr>
          <w:rFonts w:cs="Arial"/>
          <w:szCs w:val="24"/>
        </w:rPr>
        <w:t xml:space="preserve"> ам.доллар/унц болж, өмнөх оноос </w:t>
      </w:r>
      <w:r w:rsidR="004B29D5" w:rsidRPr="00CD1403">
        <w:rPr>
          <w:rFonts w:cs="Arial"/>
          <w:szCs w:val="24"/>
        </w:rPr>
        <w:t>44</w:t>
      </w:r>
      <w:r w:rsidR="00897C0D" w:rsidRPr="00CD1403">
        <w:rPr>
          <w:rFonts w:cs="Arial"/>
          <w:szCs w:val="24"/>
        </w:rPr>
        <w:t>.</w:t>
      </w:r>
      <w:r w:rsidR="004B29D5" w:rsidRPr="00CD1403">
        <w:rPr>
          <w:rFonts w:cs="Arial"/>
          <w:szCs w:val="24"/>
        </w:rPr>
        <w:t>3</w:t>
      </w:r>
      <w:r w:rsidR="00897C0D" w:rsidRPr="00CD1403">
        <w:rPr>
          <w:rFonts w:cs="Arial"/>
          <w:szCs w:val="24"/>
        </w:rPr>
        <w:t xml:space="preserve"> хувиар</w:t>
      </w:r>
      <w:r w:rsidR="00EA09F7" w:rsidRPr="00CD1403">
        <w:rPr>
          <w:rFonts w:cs="Arial"/>
          <w:szCs w:val="24"/>
        </w:rPr>
        <w:t xml:space="preserve"> өссөн байна. Харин</w:t>
      </w:r>
      <w:r w:rsidR="00897C0D" w:rsidRPr="00CD1403">
        <w:rPr>
          <w:rFonts w:cs="Arial"/>
          <w:szCs w:val="24"/>
        </w:rPr>
        <w:t xml:space="preserve"> </w:t>
      </w:r>
      <w:r w:rsidR="00575F4B" w:rsidRPr="00CD1403">
        <w:rPr>
          <w:rFonts w:cs="Arial"/>
          <w:szCs w:val="24"/>
        </w:rPr>
        <w:t>202</w:t>
      </w:r>
      <w:r w:rsidR="004B29D5" w:rsidRPr="00CD1403">
        <w:rPr>
          <w:rFonts w:cs="Arial"/>
          <w:szCs w:val="24"/>
        </w:rPr>
        <w:t>6</w:t>
      </w:r>
      <w:r w:rsidR="00575F4B" w:rsidRPr="00CD1403">
        <w:rPr>
          <w:rFonts w:cs="Arial"/>
          <w:szCs w:val="24"/>
        </w:rPr>
        <w:t xml:space="preserve"> он</w:t>
      </w:r>
      <w:r w:rsidR="009F1F5D" w:rsidRPr="00CD1403">
        <w:rPr>
          <w:rFonts w:cs="Arial"/>
          <w:szCs w:val="24"/>
        </w:rPr>
        <w:t>ы эхний 3 сарын байдлаар</w:t>
      </w:r>
      <w:r w:rsidR="00575F4B" w:rsidRPr="00CD1403">
        <w:rPr>
          <w:rFonts w:cs="Arial"/>
          <w:szCs w:val="24"/>
        </w:rPr>
        <w:t xml:space="preserve"> </w:t>
      </w:r>
      <w:r w:rsidR="00AB0D18" w:rsidRPr="00CD1403">
        <w:rPr>
          <w:rFonts w:cs="Arial"/>
          <w:szCs w:val="24"/>
        </w:rPr>
        <w:t>4</w:t>
      </w:r>
      <w:r w:rsidR="00575F4B" w:rsidRPr="00CD1403">
        <w:rPr>
          <w:rFonts w:cs="Arial"/>
          <w:szCs w:val="24"/>
        </w:rPr>
        <w:t>,</w:t>
      </w:r>
      <w:r w:rsidR="000A5DD4" w:rsidRPr="00CD1403">
        <w:rPr>
          <w:rFonts w:cs="Arial"/>
          <w:szCs w:val="24"/>
        </w:rPr>
        <w:t>926</w:t>
      </w:r>
      <w:r w:rsidRPr="00CD1403">
        <w:rPr>
          <w:rFonts w:cs="Arial"/>
          <w:szCs w:val="24"/>
        </w:rPr>
        <w:t xml:space="preserve"> ам.доллар</w:t>
      </w:r>
      <w:r w:rsidR="00575F4B" w:rsidRPr="00CD1403">
        <w:rPr>
          <w:rFonts w:cs="Arial"/>
          <w:szCs w:val="24"/>
        </w:rPr>
        <w:t>/</w:t>
      </w:r>
      <w:r w:rsidR="00144166" w:rsidRPr="00CD1403">
        <w:rPr>
          <w:rFonts w:cs="Arial"/>
          <w:szCs w:val="24"/>
        </w:rPr>
        <w:t>унц</w:t>
      </w:r>
      <w:r w:rsidRPr="00CD1403">
        <w:rPr>
          <w:rFonts w:cs="Arial"/>
          <w:szCs w:val="24"/>
        </w:rPr>
        <w:t xml:space="preserve"> болж, өмнөх о</w:t>
      </w:r>
      <w:r w:rsidR="00141EFF" w:rsidRPr="00CD1403">
        <w:rPr>
          <w:rFonts w:cs="Arial"/>
          <w:szCs w:val="24"/>
        </w:rPr>
        <w:t>ноос</w:t>
      </w:r>
      <w:r w:rsidRPr="00CD1403">
        <w:rPr>
          <w:rFonts w:cs="Arial"/>
          <w:szCs w:val="24"/>
        </w:rPr>
        <w:t xml:space="preserve"> </w:t>
      </w:r>
      <w:r w:rsidR="000A5DD4" w:rsidRPr="00CD1403">
        <w:rPr>
          <w:rFonts w:cs="Arial"/>
          <w:szCs w:val="24"/>
        </w:rPr>
        <w:t>42</w:t>
      </w:r>
      <w:r w:rsidR="00575F4B" w:rsidRPr="00CD1403">
        <w:rPr>
          <w:rFonts w:cs="Arial"/>
          <w:szCs w:val="24"/>
        </w:rPr>
        <w:t>.</w:t>
      </w:r>
      <w:r w:rsidR="000A5DD4" w:rsidRPr="00CD1403">
        <w:rPr>
          <w:rFonts w:cs="Arial"/>
          <w:szCs w:val="24"/>
        </w:rPr>
        <w:t>9</w:t>
      </w:r>
      <w:r w:rsidRPr="00CD1403">
        <w:rPr>
          <w:rFonts w:cs="Arial"/>
          <w:szCs w:val="24"/>
        </w:rPr>
        <w:t xml:space="preserve"> хувиар </w:t>
      </w:r>
      <w:r w:rsidR="00575F4B" w:rsidRPr="00CD1403">
        <w:rPr>
          <w:rFonts w:cs="Arial"/>
          <w:szCs w:val="24"/>
        </w:rPr>
        <w:t>өссөн байна.</w:t>
      </w:r>
      <w:r w:rsidR="00E400BD" w:rsidRPr="00CD1403">
        <w:rPr>
          <w:rFonts w:cs="Arial"/>
          <w:szCs w:val="24"/>
        </w:rPr>
        <w:t xml:space="preserve"> </w:t>
      </w:r>
      <w:r w:rsidR="00A60F1D" w:rsidRPr="00CD1403">
        <w:rPr>
          <w:rFonts w:cs="Arial"/>
          <w:szCs w:val="24"/>
        </w:rPr>
        <w:t xml:space="preserve">Геополитикийн зөрчил нэмэгдэж, олон улсын хурцадмал байдал өндөр хэвээр байгаа </w:t>
      </w:r>
      <w:r w:rsidR="00635F7B" w:rsidRPr="00CD1403">
        <w:rPr>
          <w:rFonts w:cs="Arial"/>
          <w:szCs w:val="24"/>
        </w:rPr>
        <w:t>энэ үед</w:t>
      </w:r>
      <w:r w:rsidR="00A60F1D" w:rsidRPr="00CD1403">
        <w:rPr>
          <w:rFonts w:cs="Arial"/>
          <w:szCs w:val="24"/>
        </w:rPr>
        <w:t xml:space="preserve"> дэлхийн төв банкнуудын алтны худалдан авалт нэмэгдсэн нь алтны үнэ өсөхөд нөлөөл</w:t>
      </w:r>
      <w:r w:rsidR="0044790C" w:rsidRPr="00CD1403">
        <w:rPr>
          <w:rFonts w:cs="Arial"/>
          <w:szCs w:val="24"/>
        </w:rPr>
        <w:t>лөө</w:t>
      </w:r>
      <w:r w:rsidR="00A60F1D" w:rsidRPr="00CD1403">
        <w:rPr>
          <w:rFonts w:cs="Arial"/>
          <w:szCs w:val="24"/>
        </w:rPr>
        <w:t>.</w:t>
      </w:r>
      <w:r w:rsidR="0044790C" w:rsidRPr="00CD1403">
        <w:rPr>
          <w:rFonts w:cs="Arial"/>
          <w:szCs w:val="24"/>
        </w:rPr>
        <w:t xml:space="preserve"> </w:t>
      </w:r>
      <w:r w:rsidR="00644FB7" w:rsidRPr="00CD1403">
        <w:rPr>
          <w:rFonts w:cs="Arial"/>
          <w:szCs w:val="24"/>
        </w:rPr>
        <w:t>Дэлхийн</w:t>
      </w:r>
      <w:r w:rsidR="00575F4B" w:rsidRPr="00CD1403">
        <w:rPr>
          <w:rFonts w:cs="Arial"/>
          <w:szCs w:val="24"/>
        </w:rPr>
        <w:t xml:space="preserve"> </w:t>
      </w:r>
      <w:r w:rsidR="00714865" w:rsidRPr="00CD1403">
        <w:rPr>
          <w:rFonts w:cs="Arial"/>
          <w:szCs w:val="24"/>
        </w:rPr>
        <w:t>тодорхой бус байдал</w:t>
      </w:r>
      <w:r w:rsidR="00575F4B" w:rsidRPr="00CD1403">
        <w:rPr>
          <w:rFonts w:cs="Arial"/>
          <w:szCs w:val="24"/>
        </w:rPr>
        <w:t xml:space="preserve"> </w:t>
      </w:r>
      <w:r w:rsidR="004A1B58" w:rsidRPr="00CD1403">
        <w:rPr>
          <w:rFonts w:cs="Arial"/>
          <w:szCs w:val="24"/>
        </w:rPr>
        <w:t xml:space="preserve">нэмэгдэж  байгаатай холбоотойгоор </w:t>
      </w:r>
      <w:r w:rsidRPr="00CD1403">
        <w:rPr>
          <w:rFonts w:cs="Arial"/>
          <w:szCs w:val="24"/>
        </w:rPr>
        <w:t xml:space="preserve">алтны </w:t>
      </w:r>
      <w:r w:rsidR="00575F4B" w:rsidRPr="00CD1403">
        <w:rPr>
          <w:rFonts w:cs="Arial"/>
          <w:szCs w:val="24"/>
        </w:rPr>
        <w:t xml:space="preserve">үнэ </w:t>
      </w:r>
      <w:r w:rsidR="009B6F9B">
        <w:rPr>
          <w:rFonts w:cs="Arial"/>
          <w:szCs w:val="24"/>
        </w:rPr>
        <w:t>тогтвортой байх</w:t>
      </w:r>
      <w:r w:rsidR="004A1B58" w:rsidRPr="00CD1403">
        <w:rPr>
          <w:rFonts w:cs="Arial"/>
          <w:szCs w:val="24"/>
        </w:rPr>
        <w:t xml:space="preserve"> төлөвтэй</w:t>
      </w:r>
      <w:r w:rsidR="00575F4B" w:rsidRPr="00CD1403">
        <w:rPr>
          <w:rFonts w:cs="Arial"/>
          <w:szCs w:val="24"/>
        </w:rPr>
        <w:t xml:space="preserve"> </w:t>
      </w:r>
      <w:r w:rsidRPr="00CD1403">
        <w:rPr>
          <w:rFonts w:cs="Arial"/>
          <w:szCs w:val="24"/>
        </w:rPr>
        <w:t>байна. Олон улсын шинжээчдийн таамаглалаар алтны дундаж үнэ 202</w:t>
      </w:r>
      <w:r w:rsidR="001B1EAF" w:rsidRPr="00CD1403">
        <w:rPr>
          <w:rFonts w:cs="Arial"/>
          <w:szCs w:val="24"/>
        </w:rPr>
        <w:t>6</w:t>
      </w:r>
      <w:r w:rsidRPr="00CD1403">
        <w:rPr>
          <w:rFonts w:cs="Arial"/>
          <w:szCs w:val="24"/>
        </w:rPr>
        <w:t xml:space="preserve"> онд </w:t>
      </w:r>
      <w:r w:rsidR="001B1EAF" w:rsidRPr="00CD1403">
        <w:rPr>
          <w:rFonts w:cs="Arial"/>
          <w:szCs w:val="24"/>
        </w:rPr>
        <w:t>4</w:t>
      </w:r>
      <w:r w:rsidRPr="00CD1403">
        <w:rPr>
          <w:rFonts w:cs="Arial"/>
          <w:szCs w:val="24"/>
        </w:rPr>
        <w:t>,</w:t>
      </w:r>
      <w:r w:rsidR="001B1EAF" w:rsidRPr="00CD1403">
        <w:rPr>
          <w:rFonts w:cs="Arial"/>
          <w:szCs w:val="24"/>
        </w:rPr>
        <w:t>5</w:t>
      </w:r>
      <w:r w:rsidRPr="00CD1403">
        <w:rPr>
          <w:rFonts w:cs="Arial"/>
          <w:szCs w:val="24"/>
        </w:rPr>
        <w:t>00 ам.доллар, 202</w:t>
      </w:r>
      <w:r w:rsidR="001B1EAF" w:rsidRPr="00CD1403">
        <w:rPr>
          <w:rFonts w:cs="Arial"/>
          <w:szCs w:val="24"/>
        </w:rPr>
        <w:t>7</w:t>
      </w:r>
      <w:r w:rsidRPr="00CD1403">
        <w:rPr>
          <w:rFonts w:cs="Arial"/>
          <w:szCs w:val="24"/>
        </w:rPr>
        <w:t xml:space="preserve"> онд </w:t>
      </w:r>
      <w:r w:rsidR="001B1EAF" w:rsidRPr="00CD1403">
        <w:rPr>
          <w:rFonts w:cs="Arial"/>
          <w:szCs w:val="24"/>
        </w:rPr>
        <w:t>4</w:t>
      </w:r>
      <w:r w:rsidRPr="00CD1403">
        <w:rPr>
          <w:rFonts w:cs="Arial"/>
          <w:szCs w:val="24"/>
        </w:rPr>
        <w:t>,</w:t>
      </w:r>
      <w:r w:rsidR="001B1EAF" w:rsidRPr="00CD1403">
        <w:rPr>
          <w:rFonts w:cs="Arial"/>
          <w:szCs w:val="24"/>
        </w:rPr>
        <w:t>0</w:t>
      </w:r>
      <w:r w:rsidR="009C353D" w:rsidRPr="00CD1403">
        <w:rPr>
          <w:rFonts w:cs="Arial"/>
          <w:szCs w:val="24"/>
        </w:rPr>
        <w:t>00</w:t>
      </w:r>
      <w:r w:rsidRPr="00CD1403">
        <w:rPr>
          <w:rFonts w:cs="Arial"/>
          <w:szCs w:val="24"/>
        </w:rPr>
        <w:t xml:space="preserve"> ам.долларт хүрэхээр байна.</w:t>
      </w:r>
      <w:r w:rsidR="00575F4B" w:rsidRPr="00CD1403">
        <w:rPr>
          <w:rFonts w:cs="Arial"/>
        </w:rPr>
        <w:t xml:space="preserve"> </w:t>
      </w:r>
    </w:p>
    <w:tbl>
      <w:tblPr>
        <w:tblW w:w="9517" w:type="dxa"/>
        <w:tblLook w:val="04A0" w:firstRow="1" w:lastRow="0" w:firstColumn="1" w:lastColumn="0" w:noHBand="0" w:noVBand="1"/>
      </w:tblPr>
      <w:tblGrid>
        <w:gridCol w:w="4776"/>
        <w:gridCol w:w="4776"/>
      </w:tblGrid>
      <w:tr w:rsidR="00A7440C" w:rsidRPr="00CD1403" w14:paraId="0B673BC3" w14:textId="77777777" w:rsidTr="00D52911">
        <w:trPr>
          <w:trHeight w:val="20"/>
        </w:trPr>
        <w:tc>
          <w:tcPr>
            <w:tcW w:w="4776" w:type="dxa"/>
            <w:tcBorders>
              <w:bottom w:val="single" w:sz="4" w:space="0" w:color="auto"/>
            </w:tcBorders>
          </w:tcPr>
          <w:p w14:paraId="748EE33B" w14:textId="7468DF28" w:rsidR="00A7440C" w:rsidRPr="00CD1403" w:rsidRDefault="00A7440C" w:rsidP="00A15793">
            <w:pPr>
              <w:pStyle w:val="Caption"/>
              <w:keepNext/>
              <w:tabs>
                <w:tab w:val="left" w:pos="1134"/>
              </w:tabs>
              <w:spacing w:after="120"/>
              <w:ind w:left="0" w:firstLine="0"/>
              <w:jc w:val="left"/>
              <w:rPr>
                <w:rFonts w:ascii="Arial" w:eastAsia="Yu Gothic" w:hAnsi="Arial" w:cs="Arial"/>
                <w:color w:val="auto"/>
                <w:lang w:eastAsia="ja-JP"/>
              </w:rPr>
            </w:pPr>
            <w:bookmarkStart w:id="116" w:name="_Toc195366778"/>
            <w:bookmarkStart w:id="117" w:name="_Toc195515850"/>
            <w:bookmarkStart w:id="118" w:name="_Toc228268887"/>
            <w:bookmarkStart w:id="119" w:name="_Toc228269681"/>
            <w:bookmarkStart w:id="120" w:name="_Toc228269761"/>
            <w:bookmarkStart w:id="121" w:name="_Toc228269901"/>
            <w:bookmarkStart w:id="122" w:name="_Toc228310862"/>
            <w:bookmarkStart w:id="123" w:name="_Toc228311349"/>
            <w:bookmarkStart w:id="124" w:name="_Toc228311454"/>
            <w:bookmarkStart w:id="125" w:name="_Toc228463533"/>
            <w:bookmarkStart w:id="126" w:name="_Toc228465584"/>
            <w:r w:rsidRPr="00CD1403">
              <w:rPr>
                <w:rFonts w:ascii="Arial" w:hAnsi="Arial" w:cs="Arial"/>
                <w:color w:val="auto"/>
              </w:rPr>
              <w:t xml:space="preserve">Зураг </w:t>
            </w:r>
            <w:r w:rsidR="00B213EC">
              <w:rPr>
                <w:rFonts w:ascii="Arial" w:hAnsi="Arial" w:cs="Arial"/>
                <w:color w:val="auto"/>
              </w:rPr>
              <w:fldChar w:fldCharType="begin"/>
            </w:r>
            <w:r w:rsidR="00B213EC">
              <w:rPr>
                <w:rFonts w:ascii="Arial" w:hAnsi="Arial" w:cs="Arial"/>
                <w:color w:val="auto"/>
              </w:rPr>
              <w:instrText xml:space="preserve"> STYLEREF 1 \s </w:instrText>
            </w:r>
            <w:r w:rsidR="00B213EC">
              <w:rPr>
                <w:rFonts w:ascii="Arial" w:hAnsi="Arial" w:cs="Arial"/>
                <w:color w:val="auto"/>
              </w:rPr>
              <w:fldChar w:fldCharType="separate"/>
            </w:r>
            <w:r w:rsidR="00B213EC">
              <w:rPr>
                <w:rFonts w:ascii="Arial" w:hAnsi="Arial" w:cs="Arial"/>
                <w:noProof/>
                <w:color w:val="auto"/>
              </w:rPr>
              <w:t>1</w:t>
            </w:r>
            <w:r w:rsidR="00B213EC">
              <w:rPr>
                <w:rFonts w:ascii="Arial" w:hAnsi="Arial" w:cs="Arial"/>
                <w:color w:val="auto"/>
              </w:rPr>
              <w:fldChar w:fldCharType="end"/>
            </w:r>
            <w:r w:rsidR="00B213EC">
              <w:rPr>
                <w:rFonts w:ascii="Arial" w:hAnsi="Arial" w:cs="Arial"/>
                <w:color w:val="auto"/>
              </w:rPr>
              <w:t>.</w:t>
            </w:r>
            <w:r w:rsidR="00B213EC">
              <w:rPr>
                <w:rFonts w:ascii="Arial" w:hAnsi="Arial" w:cs="Arial"/>
                <w:color w:val="auto"/>
              </w:rPr>
              <w:fldChar w:fldCharType="begin"/>
            </w:r>
            <w:r w:rsidR="00B213EC">
              <w:rPr>
                <w:rFonts w:ascii="Arial" w:hAnsi="Arial" w:cs="Arial"/>
                <w:color w:val="auto"/>
              </w:rPr>
              <w:instrText xml:space="preserve"> SEQ Зураг \* ARABIC \s 1 </w:instrText>
            </w:r>
            <w:r w:rsidR="00B213EC">
              <w:rPr>
                <w:rFonts w:ascii="Arial" w:hAnsi="Arial" w:cs="Arial"/>
                <w:color w:val="auto"/>
              </w:rPr>
              <w:fldChar w:fldCharType="separate"/>
            </w:r>
            <w:r w:rsidR="00B213EC">
              <w:rPr>
                <w:rFonts w:ascii="Arial" w:hAnsi="Arial" w:cs="Arial"/>
                <w:noProof/>
                <w:color w:val="auto"/>
              </w:rPr>
              <w:t>8</w:t>
            </w:r>
            <w:r w:rsidR="00B213EC">
              <w:rPr>
                <w:rFonts w:ascii="Arial" w:hAnsi="Arial" w:cs="Arial"/>
                <w:color w:val="auto"/>
              </w:rPr>
              <w:fldChar w:fldCharType="end"/>
            </w:r>
            <w:r w:rsidRPr="00CD1403">
              <w:rPr>
                <w:rFonts w:ascii="Arial" w:hAnsi="Arial" w:cs="Arial"/>
                <w:color w:val="auto"/>
              </w:rPr>
              <w:t xml:space="preserve"> Зэсийн үнийн хөдөлгөөн, төсөөлөл</w:t>
            </w:r>
            <w:r w:rsidR="0091756E" w:rsidRPr="00CD1403">
              <w:rPr>
                <w:rFonts w:ascii="Arial" w:hAnsi="Arial" w:cs="Arial"/>
                <w:color w:val="auto"/>
              </w:rPr>
              <w:t xml:space="preserve"> </w:t>
            </w:r>
            <w:r w:rsidR="0091756E" w:rsidRPr="00CD1403">
              <w:rPr>
                <w:rFonts w:ascii="Arial" w:eastAsia="Yu Gothic" w:hAnsi="Arial" w:cs="Arial" w:hint="eastAsia"/>
                <w:color w:val="auto"/>
                <w:lang w:eastAsia="ja-JP"/>
              </w:rPr>
              <w:t>(</w:t>
            </w:r>
            <w:r w:rsidR="0091756E" w:rsidRPr="00CD1403">
              <w:rPr>
                <w:rFonts w:ascii="Arial" w:eastAsia="Yu Gothic" w:hAnsi="Arial" w:cs="Arial"/>
                <w:color w:val="auto"/>
                <w:lang w:eastAsia="ja-JP"/>
              </w:rPr>
              <w:t>ам.доллар/тонн</w:t>
            </w:r>
            <w:r w:rsidR="0091756E" w:rsidRPr="00CD1403">
              <w:rPr>
                <w:rFonts w:ascii="Arial" w:eastAsia="Yu Gothic" w:hAnsi="Arial" w:cs="Arial" w:hint="eastAsia"/>
                <w:color w:val="auto"/>
                <w:lang w:eastAsia="ja-JP"/>
              </w:rPr>
              <w:t>)</w:t>
            </w:r>
            <w:bookmarkEnd w:id="116"/>
            <w:bookmarkEnd w:id="117"/>
            <w:bookmarkEnd w:id="118"/>
            <w:bookmarkEnd w:id="119"/>
            <w:bookmarkEnd w:id="120"/>
            <w:bookmarkEnd w:id="121"/>
            <w:bookmarkEnd w:id="122"/>
            <w:bookmarkEnd w:id="123"/>
            <w:bookmarkEnd w:id="124"/>
            <w:bookmarkEnd w:id="125"/>
            <w:bookmarkEnd w:id="126"/>
          </w:p>
        </w:tc>
        <w:tc>
          <w:tcPr>
            <w:tcW w:w="4741" w:type="dxa"/>
            <w:tcBorders>
              <w:bottom w:val="single" w:sz="4" w:space="0" w:color="auto"/>
            </w:tcBorders>
          </w:tcPr>
          <w:p w14:paraId="28B03829" w14:textId="45B15AEC" w:rsidR="00A7440C" w:rsidRPr="00CD1403" w:rsidRDefault="00A7440C" w:rsidP="00A15793">
            <w:pPr>
              <w:pStyle w:val="Caption"/>
              <w:keepNext/>
              <w:tabs>
                <w:tab w:val="left" w:pos="1134"/>
              </w:tabs>
              <w:spacing w:after="120"/>
              <w:ind w:left="0" w:firstLine="0"/>
              <w:jc w:val="left"/>
              <w:rPr>
                <w:rFonts w:ascii="Arial" w:eastAsia="Yu Gothic" w:hAnsi="Arial" w:cs="Arial"/>
                <w:color w:val="auto"/>
                <w:lang w:eastAsia="ja-JP"/>
              </w:rPr>
            </w:pPr>
            <w:bookmarkStart w:id="127" w:name="_Toc195366779"/>
            <w:bookmarkStart w:id="128" w:name="_Toc195515851"/>
            <w:bookmarkStart w:id="129" w:name="_Toc228268888"/>
            <w:bookmarkStart w:id="130" w:name="_Toc228269682"/>
            <w:bookmarkStart w:id="131" w:name="_Toc228269762"/>
            <w:bookmarkStart w:id="132" w:name="_Toc228269902"/>
            <w:bookmarkStart w:id="133" w:name="_Toc228310863"/>
            <w:bookmarkStart w:id="134" w:name="_Toc228311350"/>
            <w:bookmarkStart w:id="135" w:name="_Toc228311455"/>
            <w:bookmarkStart w:id="136" w:name="_Toc228463534"/>
            <w:bookmarkStart w:id="137" w:name="_Toc228465585"/>
            <w:r w:rsidRPr="00CD1403">
              <w:rPr>
                <w:rFonts w:ascii="Arial" w:hAnsi="Arial" w:cs="Arial"/>
                <w:color w:val="auto"/>
              </w:rPr>
              <w:t xml:space="preserve">Зураг </w:t>
            </w:r>
            <w:r w:rsidR="00B213EC">
              <w:rPr>
                <w:rFonts w:ascii="Arial" w:hAnsi="Arial" w:cs="Arial"/>
                <w:color w:val="auto"/>
              </w:rPr>
              <w:fldChar w:fldCharType="begin"/>
            </w:r>
            <w:r w:rsidR="00B213EC">
              <w:rPr>
                <w:rFonts w:ascii="Arial" w:hAnsi="Arial" w:cs="Arial"/>
                <w:color w:val="auto"/>
              </w:rPr>
              <w:instrText xml:space="preserve"> STYLEREF 1 \s </w:instrText>
            </w:r>
            <w:r w:rsidR="00B213EC">
              <w:rPr>
                <w:rFonts w:ascii="Arial" w:hAnsi="Arial" w:cs="Arial"/>
                <w:color w:val="auto"/>
              </w:rPr>
              <w:fldChar w:fldCharType="separate"/>
            </w:r>
            <w:r w:rsidR="00B213EC">
              <w:rPr>
                <w:rFonts w:ascii="Arial" w:hAnsi="Arial" w:cs="Arial"/>
                <w:noProof/>
                <w:color w:val="auto"/>
              </w:rPr>
              <w:t>1</w:t>
            </w:r>
            <w:r w:rsidR="00B213EC">
              <w:rPr>
                <w:rFonts w:ascii="Arial" w:hAnsi="Arial" w:cs="Arial"/>
                <w:color w:val="auto"/>
              </w:rPr>
              <w:fldChar w:fldCharType="end"/>
            </w:r>
            <w:r w:rsidR="00B213EC">
              <w:rPr>
                <w:rFonts w:ascii="Arial" w:hAnsi="Arial" w:cs="Arial"/>
                <w:color w:val="auto"/>
              </w:rPr>
              <w:t>.</w:t>
            </w:r>
            <w:r w:rsidR="00B213EC">
              <w:rPr>
                <w:rFonts w:ascii="Arial" w:hAnsi="Arial" w:cs="Arial"/>
                <w:color w:val="auto"/>
              </w:rPr>
              <w:fldChar w:fldCharType="begin"/>
            </w:r>
            <w:r w:rsidR="00B213EC">
              <w:rPr>
                <w:rFonts w:ascii="Arial" w:hAnsi="Arial" w:cs="Arial"/>
                <w:color w:val="auto"/>
              </w:rPr>
              <w:instrText xml:space="preserve"> SEQ Зураг \* ARABIC \s 1 </w:instrText>
            </w:r>
            <w:r w:rsidR="00B213EC">
              <w:rPr>
                <w:rFonts w:ascii="Arial" w:hAnsi="Arial" w:cs="Arial"/>
                <w:color w:val="auto"/>
              </w:rPr>
              <w:fldChar w:fldCharType="separate"/>
            </w:r>
            <w:r w:rsidR="00B213EC">
              <w:rPr>
                <w:rFonts w:ascii="Arial" w:hAnsi="Arial" w:cs="Arial"/>
                <w:noProof/>
                <w:color w:val="auto"/>
              </w:rPr>
              <w:t>9</w:t>
            </w:r>
            <w:r w:rsidR="00B213EC">
              <w:rPr>
                <w:rFonts w:ascii="Arial" w:hAnsi="Arial" w:cs="Arial"/>
                <w:color w:val="auto"/>
              </w:rPr>
              <w:fldChar w:fldCharType="end"/>
            </w:r>
            <w:r w:rsidRPr="00CD1403">
              <w:rPr>
                <w:rFonts w:ascii="Arial" w:hAnsi="Arial" w:cs="Arial"/>
                <w:color w:val="auto"/>
              </w:rPr>
              <w:t xml:space="preserve"> Алтны үнийн хөдөлгөөн, төсөөлөл</w:t>
            </w:r>
            <w:r w:rsidR="0091756E" w:rsidRPr="00CD1403">
              <w:rPr>
                <w:rFonts w:ascii="Arial" w:hAnsi="Arial" w:cs="Arial"/>
                <w:color w:val="auto"/>
              </w:rPr>
              <w:t xml:space="preserve"> </w:t>
            </w:r>
            <w:r w:rsidR="0091756E" w:rsidRPr="00CD1403">
              <w:rPr>
                <w:rFonts w:ascii="Arial" w:eastAsia="Yu Gothic" w:hAnsi="Arial" w:cs="Arial" w:hint="eastAsia"/>
                <w:color w:val="auto"/>
                <w:lang w:eastAsia="ja-JP"/>
              </w:rPr>
              <w:t>(</w:t>
            </w:r>
            <w:r w:rsidR="0091756E" w:rsidRPr="00CD1403">
              <w:rPr>
                <w:rFonts w:ascii="Arial" w:eastAsia="Yu Gothic" w:hAnsi="Arial" w:cs="Arial"/>
                <w:color w:val="auto"/>
                <w:lang w:eastAsia="ja-JP"/>
              </w:rPr>
              <w:t>ам.доллар/ун</w:t>
            </w:r>
            <w:r w:rsidR="00784286" w:rsidRPr="00CD1403">
              <w:rPr>
                <w:rFonts w:ascii="Arial" w:eastAsia="Yu Gothic" w:hAnsi="Arial" w:cs="Arial"/>
                <w:color w:val="auto"/>
                <w:lang w:eastAsia="ja-JP"/>
              </w:rPr>
              <w:t>ц</w:t>
            </w:r>
            <w:r w:rsidR="0091756E" w:rsidRPr="00CD1403">
              <w:rPr>
                <w:rFonts w:ascii="Arial" w:eastAsia="Yu Gothic" w:hAnsi="Arial" w:cs="Arial" w:hint="eastAsia"/>
                <w:color w:val="auto"/>
                <w:lang w:eastAsia="ja-JP"/>
              </w:rPr>
              <w:t>)</w:t>
            </w:r>
            <w:bookmarkEnd w:id="127"/>
            <w:bookmarkEnd w:id="128"/>
            <w:bookmarkEnd w:id="129"/>
            <w:bookmarkEnd w:id="130"/>
            <w:bookmarkEnd w:id="131"/>
            <w:bookmarkEnd w:id="132"/>
            <w:bookmarkEnd w:id="133"/>
            <w:bookmarkEnd w:id="134"/>
            <w:bookmarkEnd w:id="135"/>
            <w:bookmarkEnd w:id="136"/>
            <w:bookmarkEnd w:id="137"/>
          </w:p>
        </w:tc>
      </w:tr>
      <w:tr w:rsidR="00087412" w:rsidRPr="00CD1403" w14:paraId="6E5F3FAB" w14:textId="77777777" w:rsidTr="00D52911">
        <w:trPr>
          <w:trHeight w:val="2240"/>
        </w:trPr>
        <w:tc>
          <w:tcPr>
            <w:tcW w:w="4776" w:type="dxa"/>
          </w:tcPr>
          <w:p w14:paraId="400C114C" w14:textId="25CF5E73" w:rsidR="00087412" w:rsidRPr="00CD1403" w:rsidRDefault="001C0D83" w:rsidP="00A15793">
            <w:pPr>
              <w:tabs>
                <w:tab w:val="left" w:pos="1134"/>
                <w:tab w:val="right" w:leader="dot" w:pos="9354"/>
              </w:tabs>
              <w:spacing w:afterLines="0" w:after="0" w:line="276" w:lineRule="auto"/>
              <w:ind w:left="0" w:firstLine="0"/>
              <w:rPr>
                <w:rFonts w:eastAsia="Yu Mincho" w:cs="Arial"/>
              </w:rPr>
            </w:pPr>
            <w:r w:rsidRPr="00D70669">
              <w:rPr>
                <w:rFonts w:cs="Arial"/>
                <w:noProof/>
              </w:rPr>
              <w:drawing>
                <wp:inline distT="0" distB="0" distL="0" distR="0" wp14:anchorId="1F673ACB" wp14:editId="0D306E21">
                  <wp:extent cx="2889250" cy="1600200"/>
                  <wp:effectExtent l="0" t="0" r="6350" b="0"/>
                  <wp:docPr id="1630206839" name="Chart 1">
                    <a:extLst xmlns:a="http://schemas.openxmlformats.org/drawingml/2006/main">
                      <a:ext uri="{FF2B5EF4-FFF2-40B4-BE49-F238E27FC236}">
                        <a16:creationId xmlns:a16="http://schemas.microsoft.com/office/drawing/2014/main" id="{990C0CBC-6039-41B1-A1BF-C609C1180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741" w:type="dxa"/>
          </w:tcPr>
          <w:p w14:paraId="2A007397" w14:textId="2D80D698" w:rsidR="00087412" w:rsidRPr="00CD1403" w:rsidRDefault="00AD6838" w:rsidP="00A15793">
            <w:pPr>
              <w:tabs>
                <w:tab w:val="left" w:pos="1005"/>
                <w:tab w:val="left" w:pos="1134"/>
              </w:tabs>
              <w:spacing w:afterLines="0" w:after="0" w:line="276" w:lineRule="auto"/>
              <w:ind w:left="0" w:firstLine="0"/>
              <w:rPr>
                <w:rFonts w:eastAsia="Yu Gothic" w:cs="Arial"/>
                <w:lang w:eastAsia="ja-JP"/>
              </w:rPr>
            </w:pPr>
            <w:r w:rsidRPr="00D70669">
              <w:rPr>
                <w:rFonts w:cs="Arial"/>
                <w:noProof/>
              </w:rPr>
              <w:drawing>
                <wp:inline distT="0" distB="0" distL="0" distR="0" wp14:anchorId="42B54249" wp14:editId="2DF68D7D">
                  <wp:extent cx="2889250" cy="1600200"/>
                  <wp:effectExtent l="0" t="0" r="6350" b="0"/>
                  <wp:docPr id="2044692935" name="Chart 1">
                    <a:extLst xmlns:a="http://schemas.openxmlformats.org/drawingml/2006/main">
                      <a:ext uri="{FF2B5EF4-FFF2-40B4-BE49-F238E27FC236}">
                        <a16:creationId xmlns:a16="http://schemas.microsoft.com/office/drawing/2014/main" id="{5ABB6C29-484A-4A33-BC78-04527839F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087412" w:rsidRPr="00CD1403" w14:paraId="2E8060A9" w14:textId="77777777" w:rsidTr="00280976">
        <w:trPr>
          <w:trHeight w:val="91"/>
        </w:trPr>
        <w:tc>
          <w:tcPr>
            <w:tcW w:w="9517" w:type="dxa"/>
            <w:gridSpan w:val="2"/>
            <w:tcBorders>
              <w:bottom w:val="single" w:sz="4" w:space="0" w:color="auto"/>
            </w:tcBorders>
          </w:tcPr>
          <w:p w14:paraId="571A7ED4" w14:textId="77777777" w:rsidR="00087412" w:rsidRPr="00CD1403" w:rsidRDefault="00087412" w:rsidP="00A15793">
            <w:pPr>
              <w:tabs>
                <w:tab w:val="left" w:pos="1134"/>
                <w:tab w:val="right" w:leader="dot" w:pos="9354"/>
              </w:tabs>
              <w:spacing w:afterLines="0" w:after="0" w:line="276" w:lineRule="auto"/>
              <w:ind w:left="0" w:firstLine="0"/>
              <w:jc w:val="right"/>
              <w:rPr>
                <w:rFonts w:eastAsia="Times New Roman" w:cs="Arial"/>
                <w:color w:val="000000"/>
                <w:sz w:val="20"/>
                <w:szCs w:val="20"/>
              </w:rPr>
            </w:pPr>
            <w:r w:rsidRPr="00CD1403">
              <w:rPr>
                <w:rFonts w:eastAsia="SimSun" w:cs="Arial"/>
                <w:i/>
                <w:sz w:val="20"/>
                <w:szCs w:val="20"/>
              </w:rPr>
              <w:t xml:space="preserve">Эх сурвалж: </w:t>
            </w:r>
            <w:proofErr w:type="spellStart"/>
            <w:r w:rsidRPr="00CD1403">
              <w:rPr>
                <w:rFonts w:eastAsia="SimSun" w:cs="Arial"/>
                <w:i/>
                <w:sz w:val="20"/>
                <w:szCs w:val="20"/>
              </w:rPr>
              <w:t>Блүүмберг</w:t>
            </w:r>
            <w:proofErr w:type="spellEnd"/>
            <w:r w:rsidRPr="00CD1403">
              <w:rPr>
                <w:rFonts w:eastAsia="SimSun" w:cs="Arial"/>
                <w:i/>
                <w:sz w:val="20"/>
                <w:szCs w:val="20"/>
              </w:rPr>
              <w:t xml:space="preserve"> терминал</w:t>
            </w:r>
          </w:p>
        </w:tc>
      </w:tr>
    </w:tbl>
    <w:p w14:paraId="1BB2A7FC" w14:textId="77777777" w:rsidR="006E22A7" w:rsidRPr="00CD1403" w:rsidRDefault="00087412" w:rsidP="00206294">
      <w:pPr>
        <w:tabs>
          <w:tab w:val="left" w:pos="1134"/>
          <w:tab w:val="right" w:leader="dot" w:pos="9354"/>
        </w:tabs>
        <w:spacing w:before="240" w:afterLines="0"/>
        <w:ind w:left="0" w:firstLine="0"/>
        <w:rPr>
          <w:rFonts w:cs="Arial"/>
          <w:szCs w:val="24"/>
        </w:rPr>
      </w:pPr>
      <w:r w:rsidRPr="00CD1403">
        <w:rPr>
          <w:rFonts w:cs="Arial"/>
          <w:b/>
          <w:i/>
          <w:szCs w:val="24"/>
        </w:rPr>
        <w:t>Төмрийн хүдрийн үнэ:</w:t>
      </w:r>
      <w:r w:rsidRPr="00CD1403">
        <w:rPr>
          <w:rFonts w:cs="Arial"/>
          <w:i/>
          <w:szCs w:val="24"/>
        </w:rPr>
        <w:t xml:space="preserve"> </w:t>
      </w:r>
      <w:r w:rsidRPr="00CD1403">
        <w:rPr>
          <w:rFonts w:cs="Arial"/>
          <w:szCs w:val="24"/>
        </w:rPr>
        <w:t xml:space="preserve">Төмрийн хүдрийн (62 хувийн агууламжтай) </w:t>
      </w:r>
      <w:r w:rsidR="005B1C43" w:rsidRPr="00CD1403">
        <w:rPr>
          <w:rFonts w:cs="Arial"/>
          <w:szCs w:val="24"/>
        </w:rPr>
        <w:t xml:space="preserve">үнэ </w:t>
      </w:r>
      <w:r w:rsidR="00ED6DAB" w:rsidRPr="00CD1403">
        <w:rPr>
          <w:rFonts w:cs="Arial"/>
          <w:szCs w:val="24"/>
        </w:rPr>
        <w:t>202</w:t>
      </w:r>
      <w:r w:rsidR="0022779D" w:rsidRPr="00CD1403">
        <w:rPr>
          <w:rFonts w:cs="Arial"/>
          <w:szCs w:val="24"/>
        </w:rPr>
        <w:t>5</w:t>
      </w:r>
      <w:r w:rsidR="00ED6DAB" w:rsidRPr="00CD1403">
        <w:rPr>
          <w:rFonts w:cs="Arial"/>
          <w:szCs w:val="24"/>
        </w:rPr>
        <w:t xml:space="preserve"> онд 1</w:t>
      </w:r>
      <w:r w:rsidR="0063242B" w:rsidRPr="00CD1403">
        <w:rPr>
          <w:rFonts w:cs="Arial"/>
          <w:szCs w:val="24"/>
        </w:rPr>
        <w:t>02</w:t>
      </w:r>
      <w:r w:rsidR="00ED6DAB" w:rsidRPr="00CD1403">
        <w:rPr>
          <w:rFonts w:cs="Arial"/>
          <w:szCs w:val="24"/>
        </w:rPr>
        <w:t xml:space="preserve"> ам.доллар/тонн болж, өмнөх оноос </w:t>
      </w:r>
      <w:r w:rsidR="0063242B" w:rsidRPr="00CD1403">
        <w:rPr>
          <w:rFonts w:cs="Arial"/>
          <w:szCs w:val="24"/>
        </w:rPr>
        <w:t>7</w:t>
      </w:r>
      <w:r w:rsidR="00ED6DAB" w:rsidRPr="00CD1403">
        <w:rPr>
          <w:rFonts w:cs="Arial"/>
          <w:szCs w:val="24"/>
        </w:rPr>
        <w:t>.</w:t>
      </w:r>
      <w:r w:rsidR="0063242B" w:rsidRPr="00CD1403">
        <w:rPr>
          <w:rFonts w:cs="Arial"/>
          <w:szCs w:val="24"/>
        </w:rPr>
        <w:t>5</w:t>
      </w:r>
      <w:r w:rsidR="00ED6DAB" w:rsidRPr="00CD1403">
        <w:rPr>
          <w:rFonts w:cs="Arial"/>
          <w:szCs w:val="24"/>
        </w:rPr>
        <w:t xml:space="preserve"> хувиар</w:t>
      </w:r>
      <w:r w:rsidR="00977441" w:rsidRPr="00CD1403">
        <w:rPr>
          <w:rFonts w:cs="Arial"/>
          <w:szCs w:val="24"/>
        </w:rPr>
        <w:t xml:space="preserve"> </w:t>
      </w:r>
      <w:r w:rsidR="00FD2D4F" w:rsidRPr="00CD1403">
        <w:rPr>
          <w:rFonts w:cs="Arial"/>
          <w:szCs w:val="24"/>
        </w:rPr>
        <w:t>буурсан</w:t>
      </w:r>
      <w:r w:rsidR="00977441" w:rsidRPr="00CD1403">
        <w:rPr>
          <w:rFonts w:cs="Arial"/>
          <w:szCs w:val="24"/>
        </w:rPr>
        <w:t xml:space="preserve"> байна. Харин</w:t>
      </w:r>
      <w:r w:rsidR="00897C0D" w:rsidRPr="00CD1403">
        <w:rPr>
          <w:rFonts w:cs="Arial"/>
          <w:szCs w:val="24"/>
        </w:rPr>
        <w:t xml:space="preserve"> </w:t>
      </w:r>
      <w:r w:rsidR="005B1C43" w:rsidRPr="00CD1403">
        <w:rPr>
          <w:rFonts w:cs="Arial"/>
          <w:szCs w:val="24"/>
        </w:rPr>
        <w:t>202</w:t>
      </w:r>
      <w:r w:rsidR="000A5DD4" w:rsidRPr="00CD1403">
        <w:rPr>
          <w:rFonts w:cs="Arial"/>
          <w:szCs w:val="24"/>
        </w:rPr>
        <w:t>6</w:t>
      </w:r>
      <w:r w:rsidR="005B1C43" w:rsidRPr="00CD1403">
        <w:rPr>
          <w:rFonts w:cs="Arial"/>
          <w:szCs w:val="24"/>
        </w:rPr>
        <w:t xml:space="preserve"> он</w:t>
      </w:r>
      <w:r w:rsidR="00C01D0C" w:rsidRPr="00CD1403">
        <w:rPr>
          <w:rFonts w:cs="Arial"/>
          <w:szCs w:val="24"/>
        </w:rPr>
        <w:t xml:space="preserve">ы эхний 3 сарын байдлаар </w:t>
      </w:r>
      <w:r w:rsidR="004947C2" w:rsidRPr="00CD1403">
        <w:rPr>
          <w:rFonts w:cs="Arial"/>
          <w:szCs w:val="24"/>
        </w:rPr>
        <w:t>10</w:t>
      </w:r>
      <w:r w:rsidR="000A5DD4" w:rsidRPr="00CD1403">
        <w:rPr>
          <w:rFonts w:cs="Arial"/>
          <w:szCs w:val="24"/>
        </w:rPr>
        <w:t>5</w:t>
      </w:r>
      <w:r w:rsidRPr="00CD1403">
        <w:rPr>
          <w:rFonts w:cs="Arial"/>
          <w:szCs w:val="24"/>
        </w:rPr>
        <w:t xml:space="preserve"> ам.доллар</w:t>
      </w:r>
      <w:r w:rsidR="005B1C43" w:rsidRPr="00CD1403">
        <w:rPr>
          <w:rFonts w:cs="Arial"/>
          <w:szCs w:val="24"/>
        </w:rPr>
        <w:t>/тонн</w:t>
      </w:r>
      <w:r w:rsidRPr="00CD1403">
        <w:rPr>
          <w:rFonts w:cs="Arial"/>
          <w:szCs w:val="24"/>
        </w:rPr>
        <w:t xml:space="preserve"> болж, өмнөх он</w:t>
      </w:r>
      <w:r w:rsidR="00141EFF" w:rsidRPr="00CD1403">
        <w:rPr>
          <w:rFonts w:cs="Arial"/>
          <w:szCs w:val="24"/>
        </w:rPr>
        <w:t>оос</w:t>
      </w:r>
      <w:r w:rsidRPr="00CD1403">
        <w:rPr>
          <w:rFonts w:cs="Arial"/>
          <w:szCs w:val="24"/>
        </w:rPr>
        <w:t xml:space="preserve"> </w:t>
      </w:r>
      <w:r w:rsidR="009C7ECA" w:rsidRPr="00CD1403">
        <w:rPr>
          <w:rFonts w:cs="Arial"/>
          <w:szCs w:val="24"/>
        </w:rPr>
        <w:t>3</w:t>
      </w:r>
      <w:r w:rsidR="00945D5F" w:rsidRPr="00CD1403">
        <w:rPr>
          <w:rFonts w:cs="Arial"/>
          <w:szCs w:val="24"/>
        </w:rPr>
        <w:t>.</w:t>
      </w:r>
      <w:r w:rsidR="009C7ECA" w:rsidRPr="00CD1403">
        <w:rPr>
          <w:rFonts w:cs="Arial"/>
          <w:szCs w:val="24"/>
        </w:rPr>
        <w:t>2</w:t>
      </w:r>
      <w:r w:rsidRPr="00CD1403">
        <w:rPr>
          <w:rFonts w:cs="Arial"/>
          <w:szCs w:val="24"/>
        </w:rPr>
        <w:t xml:space="preserve"> хувиар </w:t>
      </w:r>
      <w:r w:rsidR="009C7ECA" w:rsidRPr="00CD1403">
        <w:rPr>
          <w:rFonts w:cs="Arial"/>
          <w:szCs w:val="24"/>
        </w:rPr>
        <w:t>өслөө</w:t>
      </w:r>
      <w:r w:rsidRPr="00CD1403">
        <w:rPr>
          <w:rFonts w:cs="Arial"/>
          <w:szCs w:val="24"/>
        </w:rPr>
        <w:t xml:space="preserve">. </w:t>
      </w:r>
    </w:p>
    <w:p w14:paraId="0E08FE7A" w14:textId="25C4EBA5" w:rsidR="00087412" w:rsidRPr="00CD1403" w:rsidRDefault="005B1C43" w:rsidP="00A15793">
      <w:pPr>
        <w:tabs>
          <w:tab w:val="left" w:pos="1134"/>
          <w:tab w:val="right" w:leader="dot" w:pos="9354"/>
        </w:tabs>
        <w:spacing w:before="120" w:afterLines="0"/>
        <w:ind w:left="0" w:firstLine="0"/>
        <w:rPr>
          <w:rFonts w:cs="Arial"/>
          <w:szCs w:val="24"/>
        </w:rPr>
      </w:pPr>
      <w:r w:rsidRPr="00CD1403">
        <w:rPr>
          <w:rFonts w:cs="Arial"/>
          <w:szCs w:val="24"/>
        </w:rPr>
        <w:t>Австрали, Бразил зэрэг улсуудын нийлүүлэлт</w:t>
      </w:r>
      <w:r w:rsidR="009F14C6" w:rsidRPr="00CD1403">
        <w:rPr>
          <w:rFonts w:cs="Arial"/>
          <w:szCs w:val="24"/>
        </w:rPr>
        <w:t>ийн өсөлт</w:t>
      </w:r>
      <w:r w:rsidRPr="00CD1403">
        <w:rPr>
          <w:rFonts w:cs="Arial"/>
          <w:szCs w:val="24"/>
        </w:rPr>
        <w:t xml:space="preserve">, </w:t>
      </w:r>
      <w:r w:rsidR="005F4BE6" w:rsidRPr="00CD1403">
        <w:rPr>
          <w:rFonts w:cs="Arial"/>
          <w:szCs w:val="24"/>
        </w:rPr>
        <w:t>БНХАУ-</w:t>
      </w:r>
      <w:r w:rsidRPr="00CD1403">
        <w:rPr>
          <w:rFonts w:cs="Arial"/>
          <w:szCs w:val="24"/>
        </w:rPr>
        <w:t>ын үл хөдлөх хөрөнгийн салбар</w:t>
      </w:r>
      <w:r w:rsidR="005F4BE6" w:rsidRPr="00CD1403">
        <w:rPr>
          <w:rFonts w:cs="Arial"/>
          <w:szCs w:val="24"/>
        </w:rPr>
        <w:t xml:space="preserve">ын уналт </w:t>
      </w:r>
      <w:r w:rsidRPr="00CD1403">
        <w:rPr>
          <w:rFonts w:cs="Arial"/>
          <w:szCs w:val="24"/>
        </w:rPr>
        <w:t xml:space="preserve">төмрийн </w:t>
      </w:r>
      <w:r w:rsidR="00C80108" w:rsidRPr="00CD1403">
        <w:rPr>
          <w:rFonts w:cs="Arial"/>
          <w:szCs w:val="24"/>
        </w:rPr>
        <w:t>хүдрийн</w:t>
      </w:r>
      <w:r w:rsidRPr="00CD1403">
        <w:rPr>
          <w:rFonts w:cs="Arial"/>
          <w:szCs w:val="24"/>
        </w:rPr>
        <w:t xml:space="preserve"> үнэ буурахад голлон нөлөөллөө. </w:t>
      </w:r>
      <w:r w:rsidR="006E0E96" w:rsidRPr="00CD1403">
        <w:rPr>
          <w:rFonts w:cs="Arial"/>
          <w:szCs w:val="24"/>
        </w:rPr>
        <w:t>БНХАУ-ын</w:t>
      </w:r>
      <w:r w:rsidRPr="00CD1403">
        <w:rPr>
          <w:rFonts w:cs="Arial"/>
          <w:szCs w:val="24"/>
        </w:rPr>
        <w:t xml:space="preserve"> үл хөдлөх хөрөнгийн салбар</w:t>
      </w:r>
      <w:r w:rsidR="001D23AE" w:rsidRPr="00CD1403">
        <w:rPr>
          <w:rFonts w:cs="Arial"/>
          <w:szCs w:val="24"/>
        </w:rPr>
        <w:t xml:space="preserve"> богино хугацаанд</w:t>
      </w:r>
      <w:r w:rsidRPr="00CD1403">
        <w:rPr>
          <w:rFonts w:cs="Arial"/>
          <w:color w:val="000000" w:themeColor="text1"/>
          <w:szCs w:val="24"/>
        </w:rPr>
        <w:t xml:space="preserve"> сэргэх</w:t>
      </w:r>
      <w:r w:rsidRPr="00CD1403">
        <w:rPr>
          <w:rFonts w:cs="Arial"/>
          <w:szCs w:val="24"/>
        </w:rPr>
        <w:t xml:space="preserve"> төлөвгүй байгаагаас гадна Австрали, Бразил зэрэг улсуудын олборлолт тогтвортой өсөхөөр байгаа тул төмрийн </w:t>
      </w:r>
      <w:r w:rsidR="00CA74F2" w:rsidRPr="00CD1403">
        <w:rPr>
          <w:rFonts w:cs="Arial"/>
          <w:szCs w:val="24"/>
        </w:rPr>
        <w:t>хүдрийн</w:t>
      </w:r>
      <w:r w:rsidRPr="00CD1403">
        <w:rPr>
          <w:rFonts w:cs="Arial"/>
          <w:szCs w:val="24"/>
        </w:rPr>
        <w:t xml:space="preserve"> үнэ буурах</w:t>
      </w:r>
      <w:r w:rsidR="00DA1FAF" w:rsidRPr="00CD1403">
        <w:rPr>
          <w:rFonts w:cs="Arial"/>
          <w:szCs w:val="24"/>
        </w:rPr>
        <w:t xml:space="preserve"> төлөвтэй</w:t>
      </w:r>
      <w:r w:rsidRPr="00CD1403">
        <w:rPr>
          <w:rFonts w:cs="Arial"/>
          <w:szCs w:val="24"/>
        </w:rPr>
        <w:t xml:space="preserve"> байна.</w:t>
      </w:r>
      <w:r w:rsidR="00087412" w:rsidRPr="00CD1403">
        <w:rPr>
          <w:rFonts w:cs="Arial"/>
          <w:szCs w:val="24"/>
        </w:rPr>
        <w:t xml:space="preserve"> Олон улсын шинжээчдийн таамаглалаар төмрийн хүдрийн дундаж үнэ 202</w:t>
      </w:r>
      <w:r w:rsidR="00194F25" w:rsidRPr="00CD1403">
        <w:rPr>
          <w:rFonts w:cs="Arial"/>
          <w:szCs w:val="24"/>
        </w:rPr>
        <w:t>6</w:t>
      </w:r>
      <w:r w:rsidR="00087412" w:rsidRPr="00CD1403">
        <w:rPr>
          <w:rFonts w:cs="Arial"/>
          <w:szCs w:val="24"/>
        </w:rPr>
        <w:t xml:space="preserve"> онд </w:t>
      </w:r>
      <w:r w:rsidR="00A72BE4" w:rsidRPr="00CD1403">
        <w:rPr>
          <w:rFonts w:cs="Arial"/>
          <w:szCs w:val="24"/>
        </w:rPr>
        <w:t>95</w:t>
      </w:r>
      <w:r w:rsidR="00087412" w:rsidRPr="00CD1403">
        <w:rPr>
          <w:rFonts w:cs="Arial"/>
          <w:szCs w:val="24"/>
        </w:rPr>
        <w:t xml:space="preserve"> ам.доллар, 202</w:t>
      </w:r>
      <w:r w:rsidR="00194F25" w:rsidRPr="00CD1403">
        <w:rPr>
          <w:rFonts w:cs="Arial"/>
          <w:szCs w:val="24"/>
        </w:rPr>
        <w:t>7</w:t>
      </w:r>
      <w:r w:rsidR="00087412" w:rsidRPr="00CD1403">
        <w:rPr>
          <w:rFonts w:cs="Arial"/>
          <w:szCs w:val="24"/>
        </w:rPr>
        <w:t xml:space="preserve"> онд </w:t>
      </w:r>
      <w:r w:rsidR="007658D5" w:rsidRPr="00CD1403">
        <w:rPr>
          <w:rFonts w:cs="Arial"/>
          <w:szCs w:val="24"/>
        </w:rPr>
        <w:t>85</w:t>
      </w:r>
      <w:r w:rsidR="00087412" w:rsidRPr="00CD1403">
        <w:rPr>
          <w:rFonts w:cs="Arial"/>
          <w:szCs w:val="24"/>
        </w:rPr>
        <w:t xml:space="preserve"> ам.долларт хүрэхээр байна.</w:t>
      </w:r>
    </w:p>
    <w:p w14:paraId="23C815D4" w14:textId="4FCC840C" w:rsidR="00782506" w:rsidRPr="00CD1403" w:rsidRDefault="00782506" w:rsidP="00206294">
      <w:pPr>
        <w:tabs>
          <w:tab w:val="left" w:pos="1134"/>
          <w:tab w:val="right" w:leader="dot" w:pos="9354"/>
        </w:tabs>
        <w:spacing w:before="120" w:afterLines="0" w:after="240"/>
        <w:ind w:left="0" w:firstLine="0"/>
        <w:rPr>
          <w:rFonts w:cs="Arial"/>
          <w:szCs w:val="24"/>
        </w:rPr>
      </w:pPr>
      <w:r w:rsidRPr="00CD1403">
        <w:rPr>
          <w:rFonts w:cs="Arial"/>
          <w:b/>
          <w:i/>
          <w:szCs w:val="24"/>
        </w:rPr>
        <w:t>Коксжих нүүрсний үнэ:</w:t>
      </w:r>
      <w:r w:rsidRPr="00CD1403">
        <w:rPr>
          <w:rFonts w:cs="Arial"/>
          <w:i/>
          <w:szCs w:val="24"/>
        </w:rPr>
        <w:t xml:space="preserve"> </w:t>
      </w:r>
      <w:r w:rsidRPr="00CD1403">
        <w:rPr>
          <w:rFonts w:cs="Arial"/>
          <w:szCs w:val="24"/>
        </w:rPr>
        <w:t xml:space="preserve">Сингапурын бирж дэх Австралийн сайн чанарын коксжих нүүрсний дундаж үнэ </w:t>
      </w:r>
      <w:r w:rsidRPr="00564E68">
        <w:rPr>
          <w:rFonts w:cs="Arial"/>
          <w:szCs w:val="24"/>
        </w:rPr>
        <w:t>202</w:t>
      </w:r>
      <w:r w:rsidR="005031D3">
        <w:rPr>
          <w:rFonts w:cs="Arial"/>
          <w:szCs w:val="24"/>
        </w:rPr>
        <w:t>5</w:t>
      </w:r>
      <w:r w:rsidRPr="00CD1403">
        <w:rPr>
          <w:rFonts w:cs="Arial"/>
          <w:szCs w:val="24"/>
        </w:rPr>
        <w:t xml:space="preserve"> онд </w:t>
      </w:r>
      <w:r w:rsidR="009F55EA" w:rsidRPr="00CD1403">
        <w:rPr>
          <w:rFonts w:cs="Arial"/>
          <w:szCs w:val="24"/>
        </w:rPr>
        <w:t>189</w:t>
      </w:r>
      <w:r w:rsidRPr="00CD1403">
        <w:rPr>
          <w:rFonts w:cs="Arial"/>
          <w:szCs w:val="24"/>
        </w:rPr>
        <w:t xml:space="preserve"> ам.доллар/тонн болж, өмнөх оноос </w:t>
      </w:r>
      <w:r w:rsidR="009F55EA" w:rsidRPr="00CD1403">
        <w:rPr>
          <w:rFonts w:cs="Arial"/>
          <w:szCs w:val="24"/>
        </w:rPr>
        <w:t>22</w:t>
      </w:r>
      <w:r w:rsidRPr="00CD1403">
        <w:rPr>
          <w:rFonts w:cs="Arial"/>
          <w:szCs w:val="24"/>
        </w:rPr>
        <w:t>.</w:t>
      </w:r>
      <w:r w:rsidR="009F55EA" w:rsidRPr="00CD1403">
        <w:rPr>
          <w:rFonts w:cs="Arial"/>
          <w:szCs w:val="24"/>
        </w:rPr>
        <w:t>4</w:t>
      </w:r>
      <w:r w:rsidRPr="00CD1403">
        <w:rPr>
          <w:rFonts w:cs="Arial"/>
          <w:szCs w:val="24"/>
        </w:rPr>
        <w:t xml:space="preserve"> хувиар</w:t>
      </w:r>
      <w:r w:rsidR="00421406" w:rsidRPr="00CD1403">
        <w:rPr>
          <w:rFonts w:cs="Arial"/>
          <w:szCs w:val="24"/>
        </w:rPr>
        <w:t xml:space="preserve"> буурсан байна. Харин</w:t>
      </w:r>
      <w:r w:rsidRPr="00CD1403">
        <w:rPr>
          <w:rFonts w:cs="Arial"/>
          <w:szCs w:val="24"/>
        </w:rPr>
        <w:t xml:space="preserve"> </w:t>
      </w:r>
      <w:r w:rsidRPr="00564E68">
        <w:rPr>
          <w:rFonts w:cs="Arial"/>
          <w:szCs w:val="24"/>
        </w:rPr>
        <w:t>202</w:t>
      </w:r>
      <w:r w:rsidR="005031D3">
        <w:rPr>
          <w:rFonts w:cs="Arial"/>
          <w:szCs w:val="24"/>
        </w:rPr>
        <w:t>6</w:t>
      </w:r>
      <w:r w:rsidRPr="00CD1403">
        <w:rPr>
          <w:rFonts w:cs="Arial"/>
          <w:szCs w:val="24"/>
        </w:rPr>
        <w:t xml:space="preserve"> оны эхний 3 сарын байдлаар </w:t>
      </w:r>
      <w:r w:rsidR="009C7ECA" w:rsidRPr="00CD1403">
        <w:rPr>
          <w:rFonts w:cs="Arial"/>
          <w:szCs w:val="24"/>
        </w:rPr>
        <w:t>233</w:t>
      </w:r>
      <w:r w:rsidRPr="00CD1403">
        <w:rPr>
          <w:rFonts w:cs="Arial"/>
          <w:szCs w:val="24"/>
        </w:rPr>
        <w:t xml:space="preserve"> ам.доллар/тонн болж, өмнөх оноос 2</w:t>
      </w:r>
      <w:r w:rsidR="009C7ECA" w:rsidRPr="00CD1403">
        <w:rPr>
          <w:rFonts w:cs="Arial"/>
          <w:szCs w:val="24"/>
        </w:rPr>
        <w:t>3</w:t>
      </w:r>
      <w:r w:rsidRPr="00CD1403">
        <w:rPr>
          <w:rFonts w:cs="Arial"/>
          <w:szCs w:val="24"/>
        </w:rPr>
        <w:t>.</w:t>
      </w:r>
      <w:r w:rsidR="009C7ECA" w:rsidRPr="00CD1403">
        <w:rPr>
          <w:rFonts w:cs="Arial"/>
          <w:szCs w:val="24"/>
        </w:rPr>
        <w:t>6</w:t>
      </w:r>
      <w:r w:rsidRPr="00CD1403">
        <w:rPr>
          <w:rFonts w:cs="Arial"/>
          <w:szCs w:val="24"/>
        </w:rPr>
        <w:t xml:space="preserve"> хувиар </w:t>
      </w:r>
      <w:r w:rsidR="009C7ECA" w:rsidRPr="00CD1403">
        <w:rPr>
          <w:rFonts w:cs="Arial"/>
          <w:szCs w:val="24"/>
        </w:rPr>
        <w:t>өслөө</w:t>
      </w:r>
      <w:r w:rsidRPr="00CD1403">
        <w:rPr>
          <w:rFonts w:cs="Arial"/>
          <w:szCs w:val="24"/>
        </w:rPr>
        <w:t xml:space="preserve">. </w:t>
      </w:r>
      <w:r w:rsidR="003E489E" w:rsidRPr="00CD1403">
        <w:rPr>
          <w:rFonts w:cs="Arial"/>
          <w:szCs w:val="24"/>
        </w:rPr>
        <w:t>Австрали улсад их хэмжээний бороо</w:t>
      </w:r>
      <w:r w:rsidR="00037313" w:rsidRPr="00CD1403">
        <w:rPr>
          <w:rFonts w:cs="Arial"/>
          <w:szCs w:val="24"/>
        </w:rPr>
        <w:t xml:space="preserve"> орсноос шалтгаалан</w:t>
      </w:r>
      <w:r w:rsidR="003E489E" w:rsidRPr="00CD1403">
        <w:rPr>
          <w:rFonts w:cs="Arial"/>
          <w:szCs w:val="24"/>
        </w:rPr>
        <w:t xml:space="preserve"> уурхай, тээвэр ло</w:t>
      </w:r>
      <w:r w:rsidR="00E15689" w:rsidRPr="00CD1403">
        <w:rPr>
          <w:rFonts w:cs="Arial"/>
          <w:szCs w:val="24"/>
        </w:rPr>
        <w:t>г</w:t>
      </w:r>
      <w:r w:rsidR="003E489E" w:rsidRPr="00CD1403">
        <w:rPr>
          <w:rFonts w:cs="Arial"/>
          <w:szCs w:val="24"/>
        </w:rPr>
        <w:t>истикийн үйл ажиллагаа доголдож, мөн уурхайн засвар үйлчилгээний саатлууд давх</w:t>
      </w:r>
      <w:r w:rsidR="00E15689" w:rsidRPr="00CD1403">
        <w:rPr>
          <w:rFonts w:cs="Arial"/>
          <w:szCs w:val="24"/>
        </w:rPr>
        <w:t>а</w:t>
      </w:r>
      <w:r w:rsidR="003E489E" w:rsidRPr="00CD1403">
        <w:rPr>
          <w:rFonts w:cs="Arial"/>
          <w:szCs w:val="24"/>
        </w:rPr>
        <w:t>цсанаар</w:t>
      </w:r>
      <w:r w:rsidRPr="00CD1403">
        <w:rPr>
          <w:rFonts w:cs="Arial"/>
          <w:szCs w:val="24"/>
        </w:rPr>
        <w:t xml:space="preserve"> нийлүүлэлт </w:t>
      </w:r>
      <w:r w:rsidR="003E489E" w:rsidRPr="00CD1403">
        <w:rPr>
          <w:rFonts w:cs="Arial"/>
          <w:szCs w:val="24"/>
        </w:rPr>
        <w:t>богино хугацаанд хумигдаж,</w:t>
      </w:r>
      <w:r w:rsidRPr="00CD1403">
        <w:rPr>
          <w:rFonts w:cs="Arial"/>
          <w:szCs w:val="24"/>
        </w:rPr>
        <w:t xml:space="preserve"> үнэ </w:t>
      </w:r>
      <w:r w:rsidR="00037313" w:rsidRPr="00CD1403">
        <w:rPr>
          <w:rFonts w:cs="Arial"/>
          <w:szCs w:val="24"/>
        </w:rPr>
        <w:t>өслөө.</w:t>
      </w:r>
      <w:r w:rsidRPr="00CD1403">
        <w:rPr>
          <w:rFonts w:cs="Arial"/>
          <w:szCs w:val="24"/>
        </w:rPr>
        <w:t xml:space="preserve"> Олон улсын шинжээчдийн таамаглалаар коксжих нүүрсний дундаж үнэ </w:t>
      </w:r>
      <w:r w:rsidR="00DD76B8" w:rsidRPr="00CD1403">
        <w:rPr>
          <w:rFonts w:cs="Arial"/>
          <w:szCs w:val="24"/>
        </w:rPr>
        <w:t>202</w:t>
      </w:r>
      <w:r w:rsidR="00C21B90" w:rsidRPr="00CD1403">
        <w:rPr>
          <w:rFonts w:cs="Arial"/>
          <w:szCs w:val="24"/>
        </w:rPr>
        <w:t>6</w:t>
      </w:r>
      <w:r w:rsidRPr="000E3ADA">
        <w:rPr>
          <w:rFonts w:cs="Arial"/>
          <w:szCs w:val="24"/>
        </w:rPr>
        <w:t xml:space="preserve"> онд </w:t>
      </w:r>
      <w:r w:rsidR="003A6B58" w:rsidRPr="000E3ADA">
        <w:rPr>
          <w:rFonts w:cs="Arial"/>
          <w:szCs w:val="24"/>
        </w:rPr>
        <w:t>205</w:t>
      </w:r>
      <w:r w:rsidRPr="000E3ADA">
        <w:rPr>
          <w:rFonts w:cs="Arial"/>
          <w:szCs w:val="24"/>
        </w:rPr>
        <w:t xml:space="preserve"> ам.доллар</w:t>
      </w:r>
      <w:r w:rsidR="005919C5">
        <w:rPr>
          <w:rFonts w:cs="Arial"/>
          <w:szCs w:val="24"/>
        </w:rPr>
        <w:t xml:space="preserve">, </w:t>
      </w:r>
      <w:r w:rsidR="00DD76B8" w:rsidRPr="00CD1403">
        <w:rPr>
          <w:rFonts w:cs="Arial"/>
          <w:szCs w:val="24"/>
        </w:rPr>
        <w:t>202</w:t>
      </w:r>
      <w:r w:rsidR="003A6B58" w:rsidRPr="00CD1403">
        <w:rPr>
          <w:rFonts w:cs="Arial"/>
          <w:szCs w:val="24"/>
        </w:rPr>
        <w:t>7</w:t>
      </w:r>
      <w:r w:rsidRPr="00CD1403">
        <w:rPr>
          <w:rFonts w:cs="Arial"/>
          <w:szCs w:val="24"/>
        </w:rPr>
        <w:t xml:space="preserve"> онд </w:t>
      </w:r>
      <w:r w:rsidR="005919C5" w:rsidRPr="000E3ADA">
        <w:rPr>
          <w:rFonts w:cs="Arial"/>
          <w:szCs w:val="24"/>
        </w:rPr>
        <w:t>2</w:t>
      </w:r>
      <w:r w:rsidR="005919C5">
        <w:rPr>
          <w:rFonts w:cs="Arial"/>
          <w:szCs w:val="24"/>
        </w:rPr>
        <w:t>15</w:t>
      </w:r>
      <w:r w:rsidRPr="00CD1403">
        <w:rPr>
          <w:rFonts w:cs="Arial"/>
          <w:szCs w:val="24"/>
        </w:rPr>
        <w:t xml:space="preserve"> ам.долларт </w:t>
      </w:r>
      <w:r w:rsidRPr="000E3ADA">
        <w:rPr>
          <w:rFonts w:cs="Arial"/>
          <w:szCs w:val="24"/>
        </w:rPr>
        <w:t>хүр</w:t>
      </w:r>
      <w:r w:rsidR="005919C5">
        <w:rPr>
          <w:rFonts w:cs="Arial"/>
          <w:szCs w:val="24"/>
        </w:rPr>
        <w:t>эхээр</w:t>
      </w:r>
      <w:r w:rsidRPr="00CD1403">
        <w:rPr>
          <w:rFonts w:cs="Arial"/>
          <w:szCs w:val="24"/>
        </w:rPr>
        <w:t xml:space="preserve"> байна. </w:t>
      </w:r>
    </w:p>
    <w:tbl>
      <w:tblPr>
        <w:tblW w:w="0" w:type="auto"/>
        <w:tblLook w:val="04A0" w:firstRow="1" w:lastRow="0" w:firstColumn="1" w:lastColumn="0" w:noHBand="0" w:noVBand="1"/>
      </w:tblPr>
      <w:tblGrid>
        <w:gridCol w:w="4684"/>
        <w:gridCol w:w="4685"/>
      </w:tblGrid>
      <w:tr w:rsidR="006541EC" w:rsidRPr="00CD1403" w14:paraId="6ABA0E2B" w14:textId="77777777" w:rsidTr="00206294">
        <w:trPr>
          <w:trHeight w:val="20"/>
        </w:trPr>
        <w:tc>
          <w:tcPr>
            <w:tcW w:w="4684" w:type="dxa"/>
          </w:tcPr>
          <w:p w14:paraId="1564D129" w14:textId="3060706E" w:rsidR="006541EC" w:rsidRPr="00CD1403" w:rsidRDefault="006541EC" w:rsidP="00A15793">
            <w:pPr>
              <w:pStyle w:val="Caption"/>
              <w:keepNext/>
              <w:tabs>
                <w:tab w:val="left" w:pos="1134"/>
              </w:tabs>
              <w:spacing w:after="120"/>
              <w:ind w:left="0" w:firstLine="0"/>
              <w:jc w:val="left"/>
              <w:rPr>
                <w:rFonts w:ascii="Arial" w:hAnsi="Arial" w:cs="Arial"/>
                <w:color w:val="auto"/>
              </w:rPr>
            </w:pPr>
            <w:bookmarkStart w:id="138" w:name="_Toc195366780"/>
            <w:bookmarkStart w:id="139" w:name="_Toc195515852"/>
            <w:bookmarkStart w:id="140" w:name="_Toc228268889"/>
            <w:bookmarkStart w:id="141" w:name="_Toc228269683"/>
            <w:bookmarkStart w:id="142" w:name="_Toc228269763"/>
            <w:bookmarkStart w:id="143" w:name="_Toc228269903"/>
            <w:bookmarkStart w:id="144" w:name="_Toc228310864"/>
            <w:bookmarkStart w:id="145" w:name="_Toc228311351"/>
            <w:bookmarkStart w:id="146" w:name="_Toc228311456"/>
            <w:bookmarkStart w:id="147" w:name="_Toc228463535"/>
            <w:bookmarkStart w:id="148" w:name="_Toc228465586"/>
            <w:r w:rsidRPr="00CD1403">
              <w:rPr>
                <w:rFonts w:ascii="Arial" w:hAnsi="Arial" w:cs="Arial"/>
                <w:color w:val="auto"/>
              </w:rPr>
              <w:t xml:space="preserve">Зураг </w:t>
            </w:r>
            <w:r w:rsidR="00B213EC">
              <w:rPr>
                <w:rFonts w:ascii="Arial" w:hAnsi="Arial" w:cs="Arial"/>
                <w:color w:val="auto"/>
              </w:rPr>
              <w:fldChar w:fldCharType="begin"/>
            </w:r>
            <w:r w:rsidR="00B213EC">
              <w:rPr>
                <w:rFonts w:ascii="Arial" w:hAnsi="Arial" w:cs="Arial"/>
                <w:color w:val="auto"/>
              </w:rPr>
              <w:instrText xml:space="preserve"> STYLEREF 1 \s </w:instrText>
            </w:r>
            <w:r w:rsidR="00B213EC">
              <w:rPr>
                <w:rFonts w:ascii="Arial" w:hAnsi="Arial" w:cs="Arial"/>
                <w:color w:val="auto"/>
              </w:rPr>
              <w:fldChar w:fldCharType="separate"/>
            </w:r>
            <w:r w:rsidR="00B213EC">
              <w:rPr>
                <w:rFonts w:ascii="Arial" w:hAnsi="Arial" w:cs="Arial"/>
                <w:noProof/>
                <w:color w:val="auto"/>
              </w:rPr>
              <w:t>1</w:t>
            </w:r>
            <w:r w:rsidR="00B213EC">
              <w:rPr>
                <w:rFonts w:ascii="Arial" w:hAnsi="Arial" w:cs="Arial"/>
                <w:color w:val="auto"/>
              </w:rPr>
              <w:fldChar w:fldCharType="end"/>
            </w:r>
            <w:r w:rsidR="00B213EC">
              <w:rPr>
                <w:rFonts w:ascii="Arial" w:hAnsi="Arial" w:cs="Arial"/>
                <w:color w:val="auto"/>
              </w:rPr>
              <w:t>.</w:t>
            </w:r>
            <w:r w:rsidR="00B213EC">
              <w:rPr>
                <w:rFonts w:ascii="Arial" w:hAnsi="Arial" w:cs="Arial"/>
                <w:color w:val="auto"/>
              </w:rPr>
              <w:fldChar w:fldCharType="begin"/>
            </w:r>
            <w:r w:rsidR="00B213EC">
              <w:rPr>
                <w:rFonts w:ascii="Arial" w:hAnsi="Arial" w:cs="Arial"/>
                <w:color w:val="auto"/>
              </w:rPr>
              <w:instrText xml:space="preserve"> SEQ Зураг \* ARABIC \s 1 </w:instrText>
            </w:r>
            <w:r w:rsidR="00B213EC">
              <w:rPr>
                <w:rFonts w:ascii="Arial" w:hAnsi="Arial" w:cs="Arial"/>
                <w:color w:val="auto"/>
              </w:rPr>
              <w:fldChar w:fldCharType="separate"/>
            </w:r>
            <w:r w:rsidR="00B213EC">
              <w:rPr>
                <w:rFonts w:ascii="Arial" w:hAnsi="Arial" w:cs="Arial"/>
                <w:noProof/>
                <w:color w:val="auto"/>
              </w:rPr>
              <w:t>10</w:t>
            </w:r>
            <w:r w:rsidR="00B213EC">
              <w:rPr>
                <w:rFonts w:ascii="Arial" w:hAnsi="Arial" w:cs="Arial"/>
                <w:color w:val="auto"/>
              </w:rPr>
              <w:fldChar w:fldCharType="end"/>
            </w:r>
            <w:r w:rsidRPr="00CD1403">
              <w:rPr>
                <w:rFonts w:ascii="Arial" w:hAnsi="Arial" w:cs="Arial"/>
                <w:color w:val="auto"/>
              </w:rPr>
              <w:t xml:space="preserve"> Төмрийн үнийн хөдөлгөөн, төсөөлөл </w:t>
            </w:r>
            <w:r w:rsidRPr="00CD1403">
              <w:rPr>
                <w:rFonts w:ascii="Arial" w:eastAsia="Yu Gothic" w:hAnsi="Arial" w:cs="Arial" w:hint="eastAsia"/>
                <w:color w:val="auto"/>
                <w:lang w:eastAsia="ja-JP"/>
              </w:rPr>
              <w:t>(</w:t>
            </w:r>
            <w:r w:rsidRPr="00CD1403">
              <w:rPr>
                <w:rFonts w:ascii="Arial" w:eastAsia="Yu Gothic" w:hAnsi="Arial" w:cs="Arial"/>
                <w:color w:val="auto"/>
                <w:lang w:eastAsia="ja-JP"/>
              </w:rPr>
              <w:t>ам.доллар/тонн</w:t>
            </w:r>
            <w:r w:rsidRPr="00CD1403">
              <w:rPr>
                <w:rFonts w:ascii="Arial" w:eastAsia="Yu Gothic" w:hAnsi="Arial" w:cs="Arial" w:hint="eastAsia"/>
                <w:color w:val="auto"/>
                <w:lang w:eastAsia="ja-JP"/>
              </w:rPr>
              <w:t>)</w:t>
            </w:r>
            <w:bookmarkEnd w:id="138"/>
            <w:bookmarkEnd w:id="139"/>
            <w:bookmarkEnd w:id="140"/>
            <w:bookmarkEnd w:id="141"/>
            <w:bookmarkEnd w:id="142"/>
            <w:bookmarkEnd w:id="143"/>
            <w:bookmarkEnd w:id="144"/>
            <w:bookmarkEnd w:id="145"/>
            <w:bookmarkEnd w:id="146"/>
            <w:bookmarkEnd w:id="147"/>
            <w:bookmarkEnd w:id="148"/>
          </w:p>
        </w:tc>
        <w:tc>
          <w:tcPr>
            <w:tcW w:w="4685" w:type="dxa"/>
          </w:tcPr>
          <w:p w14:paraId="57B8E1C4" w14:textId="23C30F12" w:rsidR="006541EC" w:rsidRPr="00CD1403" w:rsidRDefault="006541EC" w:rsidP="00A15793">
            <w:pPr>
              <w:pStyle w:val="Caption"/>
              <w:keepNext/>
              <w:tabs>
                <w:tab w:val="left" w:pos="1134"/>
              </w:tabs>
              <w:spacing w:after="120"/>
              <w:ind w:left="0" w:firstLine="0"/>
              <w:jc w:val="left"/>
              <w:rPr>
                <w:rFonts w:ascii="Arial" w:hAnsi="Arial" w:cs="Arial"/>
                <w:color w:val="auto"/>
              </w:rPr>
            </w:pPr>
            <w:bookmarkStart w:id="149" w:name="_Toc195366781"/>
            <w:bookmarkStart w:id="150" w:name="_Toc195515853"/>
            <w:bookmarkStart w:id="151" w:name="_Toc228268890"/>
            <w:bookmarkStart w:id="152" w:name="_Toc228269684"/>
            <w:bookmarkStart w:id="153" w:name="_Toc228269764"/>
            <w:bookmarkStart w:id="154" w:name="_Toc228269904"/>
            <w:bookmarkStart w:id="155" w:name="_Toc228310865"/>
            <w:bookmarkStart w:id="156" w:name="_Toc228311352"/>
            <w:bookmarkStart w:id="157" w:name="_Toc228311457"/>
            <w:bookmarkStart w:id="158" w:name="_Toc228463536"/>
            <w:bookmarkStart w:id="159" w:name="_Toc228465587"/>
            <w:r w:rsidRPr="00CD1403">
              <w:rPr>
                <w:rFonts w:ascii="Arial" w:hAnsi="Arial" w:cs="Arial"/>
                <w:color w:val="auto"/>
              </w:rPr>
              <w:t xml:space="preserve">Зураг </w:t>
            </w:r>
            <w:r w:rsidR="00B213EC">
              <w:rPr>
                <w:rFonts w:ascii="Arial" w:hAnsi="Arial" w:cs="Arial"/>
                <w:color w:val="auto"/>
              </w:rPr>
              <w:fldChar w:fldCharType="begin"/>
            </w:r>
            <w:r w:rsidR="00B213EC">
              <w:rPr>
                <w:rFonts w:ascii="Arial" w:hAnsi="Arial" w:cs="Arial"/>
                <w:color w:val="auto"/>
              </w:rPr>
              <w:instrText xml:space="preserve"> STYLEREF 1 \s </w:instrText>
            </w:r>
            <w:r w:rsidR="00B213EC">
              <w:rPr>
                <w:rFonts w:ascii="Arial" w:hAnsi="Arial" w:cs="Arial"/>
                <w:color w:val="auto"/>
              </w:rPr>
              <w:fldChar w:fldCharType="separate"/>
            </w:r>
            <w:r w:rsidR="00B213EC">
              <w:rPr>
                <w:rFonts w:ascii="Arial" w:hAnsi="Arial" w:cs="Arial"/>
                <w:noProof/>
                <w:color w:val="auto"/>
              </w:rPr>
              <w:t>1</w:t>
            </w:r>
            <w:r w:rsidR="00B213EC">
              <w:rPr>
                <w:rFonts w:ascii="Arial" w:hAnsi="Arial" w:cs="Arial"/>
                <w:color w:val="auto"/>
              </w:rPr>
              <w:fldChar w:fldCharType="end"/>
            </w:r>
            <w:r w:rsidR="00B213EC">
              <w:rPr>
                <w:rFonts w:ascii="Arial" w:hAnsi="Arial" w:cs="Arial"/>
                <w:color w:val="auto"/>
              </w:rPr>
              <w:t>.</w:t>
            </w:r>
            <w:r w:rsidR="00B213EC">
              <w:rPr>
                <w:rFonts w:ascii="Arial" w:hAnsi="Arial" w:cs="Arial"/>
                <w:color w:val="auto"/>
              </w:rPr>
              <w:fldChar w:fldCharType="begin"/>
            </w:r>
            <w:r w:rsidR="00B213EC">
              <w:rPr>
                <w:rFonts w:ascii="Arial" w:hAnsi="Arial" w:cs="Arial"/>
                <w:color w:val="auto"/>
              </w:rPr>
              <w:instrText xml:space="preserve"> SEQ Зураг \* ARABIC \s 1 </w:instrText>
            </w:r>
            <w:r w:rsidR="00B213EC">
              <w:rPr>
                <w:rFonts w:ascii="Arial" w:hAnsi="Arial" w:cs="Arial"/>
                <w:color w:val="auto"/>
              </w:rPr>
              <w:fldChar w:fldCharType="separate"/>
            </w:r>
            <w:r w:rsidR="00B213EC">
              <w:rPr>
                <w:rFonts w:ascii="Arial" w:hAnsi="Arial" w:cs="Arial"/>
                <w:noProof/>
                <w:color w:val="auto"/>
              </w:rPr>
              <w:t>11</w:t>
            </w:r>
            <w:r w:rsidR="00B213EC">
              <w:rPr>
                <w:rFonts w:ascii="Arial" w:hAnsi="Arial" w:cs="Arial"/>
                <w:color w:val="auto"/>
              </w:rPr>
              <w:fldChar w:fldCharType="end"/>
            </w:r>
            <w:r w:rsidRPr="00CD1403">
              <w:rPr>
                <w:rFonts w:ascii="Arial" w:hAnsi="Arial" w:cs="Arial"/>
                <w:color w:val="auto"/>
              </w:rPr>
              <w:t xml:space="preserve"> Коксжих нүүрсний үнийн хөдөлгөөн, төсөөлөл </w:t>
            </w:r>
            <w:r w:rsidRPr="00CD1403">
              <w:rPr>
                <w:rFonts w:ascii="Arial" w:eastAsia="Yu Gothic" w:hAnsi="Arial" w:cs="Arial" w:hint="eastAsia"/>
                <w:color w:val="auto"/>
                <w:lang w:eastAsia="ja-JP"/>
              </w:rPr>
              <w:t>(</w:t>
            </w:r>
            <w:r w:rsidRPr="00CD1403">
              <w:rPr>
                <w:rFonts w:ascii="Arial" w:eastAsia="Yu Gothic" w:hAnsi="Arial" w:cs="Arial"/>
                <w:color w:val="auto"/>
                <w:lang w:eastAsia="ja-JP"/>
              </w:rPr>
              <w:t>ам.доллар/тонн</w:t>
            </w:r>
            <w:r w:rsidRPr="00CD1403">
              <w:rPr>
                <w:rFonts w:ascii="Arial" w:eastAsia="Yu Gothic" w:hAnsi="Arial" w:cs="Arial" w:hint="eastAsia"/>
                <w:color w:val="auto"/>
                <w:lang w:eastAsia="ja-JP"/>
              </w:rPr>
              <w:t>)</w:t>
            </w:r>
            <w:bookmarkEnd w:id="149"/>
            <w:bookmarkEnd w:id="150"/>
            <w:bookmarkEnd w:id="151"/>
            <w:bookmarkEnd w:id="152"/>
            <w:bookmarkEnd w:id="153"/>
            <w:bookmarkEnd w:id="154"/>
            <w:bookmarkEnd w:id="155"/>
            <w:bookmarkEnd w:id="156"/>
            <w:bookmarkEnd w:id="157"/>
            <w:bookmarkEnd w:id="158"/>
            <w:bookmarkEnd w:id="159"/>
          </w:p>
        </w:tc>
      </w:tr>
      <w:tr w:rsidR="006541EC" w:rsidRPr="00CD1403" w14:paraId="2915832F" w14:textId="77777777" w:rsidTr="00206294">
        <w:trPr>
          <w:trHeight w:val="3058"/>
        </w:trPr>
        <w:tc>
          <w:tcPr>
            <w:tcW w:w="4684" w:type="dxa"/>
            <w:tcBorders>
              <w:top w:val="single" w:sz="4" w:space="0" w:color="auto"/>
            </w:tcBorders>
          </w:tcPr>
          <w:p w14:paraId="7EBE6C06" w14:textId="5FF275BF" w:rsidR="006541EC" w:rsidRPr="00CD1403" w:rsidRDefault="00854F80" w:rsidP="00A15793">
            <w:pPr>
              <w:tabs>
                <w:tab w:val="left" w:pos="1134"/>
                <w:tab w:val="right" w:leader="dot" w:pos="9354"/>
              </w:tabs>
              <w:spacing w:afterLines="0" w:after="0" w:line="276" w:lineRule="auto"/>
              <w:ind w:left="0" w:firstLine="0"/>
              <w:rPr>
                <w:rFonts w:eastAsia="Yu Gothic" w:cs="Arial"/>
                <w:lang w:eastAsia="ja-JP"/>
              </w:rPr>
            </w:pPr>
            <w:r w:rsidRPr="00D70669">
              <w:rPr>
                <w:rFonts w:cs="Arial"/>
                <w:noProof/>
              </w:rPr>
              <w:drawing>
                <wp:inline distT="0" distB="0" distL="0" distR="0" wp14:anchorId="739C0FA7" wp14:editId="026397FE">
                  <wp:extent cx="2889250" cy="1844040"/>
                  <wp:effectExtent l="0" t="0" r="6350" b="0"/>
                  <wp:docPr id="20503255" name="Chart 1">
                    <a:extLst xmlns:a="http://schemas.openxmlformats.org/drawingml/2006/main">
                      <a:ext uri="{FF2B5EF4-FFF2-40B4-BE49-F238E27FC236}">
                        <a16:creationId xmlns:a16="http://schemas.microsoft.com/office/drawing/2014/main" id="{DED6E389-050D-49ED-9063-B493296BB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4685" w:type="dxa"/>
            <w:tcBorders>
              <w:top w:val="single" w:sz="4" w:space="0" w:color="auto"/>
            </w:tcBorders>
          </w:tcPr>
          <w:p w14:paraId="6A430B4D" w14:textId="067A4451" w:rsidR="006541EC" w:rsidRPr="00CD1403" w:rsidRDefault="00A570CC" w:rsidP="00A15793">
            <w:pPr>
              <w:tabs>
                <w:tab w:val="left" w:pos="1134"/>
                <w:tab w:val="right" w:leader="dot" w:pos="9354"/>
              </w:tabs>
              <w:spacing w:afterLines="0" w:after="0" w:line="276" w:lineRule="auto"/>
              <w:ind w:left="0" w:firstLine="0"/>
              <w:rPr>
                <w:rFonts w:eastAsia="Yu Gothic" w:cs="Arial"/>
                <w:lang w:eastAsia="ja-JP"/>
              </w:rPr>
            </w:pPr>
            <w:r>
              <w:rPr>
                <w:noProof/>
              </w:rPr>
              <w:drawing>
                <wp:inline distT="0" distB="0" distL="0" distR="0" wp14:anchorId="1B9B959E" wp14:editId="3AC79F19">
                  <wp:extent cx="2889250" cy="1844040"/>
                  <wp:effectExtent l="0" t="0" r="6350" b="0"/>
                  <wp:docPr id="12484875" name="Chart 1">
                    <a:extLst xmlns:a="http://schemas.openxmlformats.org/drawingml/2006/main">
                      <a:ext uri="{FF2B5EF4-FFF2-40B4-BE49-F238E27FC236}">
                        <a16:creationId xmlns:a16="http://schemas.microsoft.com/office/drawing/2014/main" id="{082BE3E4-0FE4-4364-9550-DBA187F8D0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6541EC" w:rsidRPr="00CD1403" w14:paraId="419562F4" w14:textId="77777777" w:rsidTr="00206294">
        <w:trPr>
          <w:trHeight w:val="271"/>
        </w:trPr>
        <w:tc>
          <w:tcPr>
            <w:tcW w:w="9369" w:type="dxa"/>
            <w:gridSpan w:val="2"/>
            <w:tcBorders>
              <w:bottom w:val="single" w:sz="4" w:space="0" w:color="auto"/>
            </w:tcBorders>
          </w:tcPr>
          <w:p w14:paraId="39565F5E" w14:textId="77777777" w:rsidR="006541EC" w:rsidRPr="00CD1403" w:rsidRDefault="006541EC" w:rsidP="00A15793">
            <w:pPr>
              <w:tabs>
                <w:tab w:val="left" w:pos="1134"/>
                <w:tab w:val="right" w:leader="dot" w:pos="9354"/>
              </w:tabs>
              <w:spacing w:afterLines="0" w:after="0" w:line="276" w:lineRule="auto"/>
              <w:ind w:left="0" w:firstLine="0"/>
              <w:jc w:val="right"/>
              <w:rPr>
                <w:rFonts w:eastAsia="Times New Roman" w:cs="Arial"/>
                <w:color w:val="000000"/>
                <w:sz w:val="20"/>
                <w:szCs w:val="20"/>
              </w:rPr>
            </w:pPr>
            <w:r w:rsidRPr="00CD1403">
              <w:rPr>
                <w:rFonts w:eastAsia="SimSun" w:cs="Arial"/>
                <w:i/>
                <w:sz w:val="20"/>
                <w:szCs w:val="20"/>
              </w:rPr>
              <w:t xml:space="preserve">Эх сурвалж: </w:t>
            </w:r>
            <w:proofErr w:type="spellStart"/>
            <w:r w:rsidRPr="00CD1403">
              <w:rPr>
                <w:rFonts w:eastAsia="SimSun" w:cs="Arial"/>
                <w:i/>
                <w:sz w:val="20"/>
                <w:szCs w:val="20"/>
              </w:rPr>
              <w:t>Блүүмберг</w:t>
            </w:r>
            <w:proofErr w:type="spellEnd"/>
            <w:r w:rsidRPr="00CD1403">
              <w:rPr>
                <w:rFonts w:eastAsia="SimSun" w:cs="Arial"/>
                <w:i/>
                <w:sz w:val="20"/>
                <w:szCs w:val="20"/>
              </w:rPr>
              <w:t xml:space="preserve"> терминал</w:t>
            </w:r>
          </w:p>
        </w:tc>
      </w:tr>
    </w:tbl>
    <w:tbl>
      <w:tblPr>
        <w:tblpPr w:leftFromText="180" w:rightFromText="180" w:vertAnchor="text" w:horzAnchor="margin" w:tblpXSpec="right" w:tblpY="985"/>
        <w:tblOverlap w:val="never"/>
        <w:tblW w:w="0" w:type="auto"/>
        <w:tblLayout w:type="fixed"/>
        <w:tblLook w:val="04A0" w:firstRow="1" w:lastRow="0" w:firstColumn="1" w:lastColumn="0" w:noHBand="0" w:noVBand="1"/>
      </w:tblPr>
      <w:tblGrid>
        <w:gridCol w:w="4309"/>
      </w:tblGrid>
      <w:tr w:rsidR="00206294" w:rsidRPr="00CD1403" w14:paraId="78AEC909" w14:textId="77777777" w:rsidTr="00206294">
        <w:trPr>
          <w:trHeight w:val="227"/>
        </w:trPr>
        <w:tc>
          <w:tcPr>
            <w:tcW w:w="4309" w:type="dxa"/>
            <w:tcBorders>
              <w:bottom w:val="single" w:sz="4" w:space="0" w:color="auto"/>
            </w:tcBorders>
          </w:tcPr>
          <w:p w14:paraId="412D0F3F" w14:textId="1C9403E1" w:rsidR="00206294" w:rsidRPr="00CD1403" w:rsidRDefault="00206294" w:rsidP="00206294">
            <w:pPr>
              <w:pStyle w:val="Caption"/>
              <w:keepNext/>
              <w:tabs>
                <w:tab w:val="left" w:pos="1134"/>
              </w:tabs>
              <w:spacing w:after="120"/>
              <w:ind w:left="0" w:firstLine="0"/>
              <w:rPr>
                <w:rFonts w:ascii="Arial" w:eastAsia="Yu Gothic" w:hAnsi="Arial"/>
                <w:szCs w:val="24"/>
                <w:lang w:eastAsia="ja-JP"/>
              </w:rPr>
            </w:pPr>
            <w:bookmarkStart w:id="160" w:name="_Toc228463537"/>
            <w:bookmarkStart w:id="161" w:name="_Toc228465588"/>
            <w:r w:rsidRPr="00CD1403">
              <w:rPr>
                <w:rFonts w:ascii="Arial" w:hAnsi="Arial"/>
                <w:color w:val="auto"/>
              </w:rPr>
              <w:t xml:space="preserve">Зураг </w:t>
            </w:r>
            <w:r w:rsidR="00B213EC">
              <w:rPr>
                <w:rFonts w:ascii="Arial" w:hAnsi="Arial"/>
                <w:color w:val="auto"/>
              </w:rPr>
              <w:fldChar w:fldCharType="begin"/>
            </w:r>
            <w:r w:rsidR="00B213EC">
              <w:rPr>
                <w:rFonts w:ascii="Arial" w:hAnsi="Arial"/>
                <w:color w:val="auto"/>
              </w:rPr>
              <w:instrText xml:space="preserve"> STYLEREF 1 \s </w:instrText>
            </w:r>
            <w:r w:rsidR="00B213EC">
              <w:rPr>
                <w:rFonts w:ascii="Arial" w:hAnsi="Arial"/>
                <w:color w:val="auto"/>
              </w:rPr>
              <w:fldChar w:fldCharType="separate"/>
            </w:r>
            <w:r w:rsidR="00B213EC">
              <w:rPr>
                <w:rFonts w:ascii="Arial" w:hAnsi="Arial"/>
                <w:noProof/>
                <w:color w:val="auto"/>
              </w:rPr>
              <w:t>1</w:t>
            </w:r>
            <w:r w:rsidR="00B213EC">
              <w:rPr>
                <w:rFonts w:ascii="Arial" w:hAnsi="Arial"/>
                <w:color w:val="auto"/>
              </w:rPr>
              <w:fldChar w:fldCharType="end"/>
            </w:r>
            <w:r w:rsidR="00B213EC">
              <w:rPr>
                <w:rFonts w:ascii="Arial" w:hAnsi="Arial"/>
                <w:color w:val="auto"/>
              </w:rPr>
              <w:t>.</w:t>
            </w:r>
            <w:r w:rsidR="00B213EC">
              <w:rPr>
                <w:rFonts w:ascii="Arial" w:hAnsi="Arial"/>
                <w:color w:val="auto"/>
              </w:rPr>
              <w:fldChar w:fldCharType="begin"/>
            </w:r>
            <w:r w:rsidR="00B213EC">
              <w:rPr>
                <w:rFonts w:ascii="Arial" w:hAnsi="Arial"/>
                <w:color w:val="auto"/>
              </w:rPr>
              <w:instrText xml:space="preserve"> SEQ Зураг \* ARABIC \s 1 </w:instrText>
            </w:r>
            <w:r w:rsidR="00B213EC">
              <w:rPr>
                <w:rFonts w:ascii="Arial" w:hAnsi="Arial"/>
                <w:color w:val="auto"/>
              </w:rPr>
              <w:fldChar w:fldCharType="separate"/>
            </w:r>
            <w:r w:rsidR="00B213EC">
              <w:rPr>
                <w:rFonts w:ascii="Arial" w:hAnsi="Arial"/>
                <w:noProof/>
                <w:color w:val="auto"/>
              </w:rPr>
              <w:t>12</w:t>
            </w:r>
            <w:r w:rsidR="00B213EC">
              <w:rPr>
                <w:rFonts w:ascii="Arial" w:hAnsi="Arial"/>
                <w:color w:val="auto"/>
              </w:rPr>
              <w:fldChar w:fldCharType="end"/>
            </w:r>
            <w:r w:rsidRPr="00CD1403">
              <w:rPr>
                <w:rFonts w:ascii="Arial" w:hAnsi="Arial"/>
                <w:color w:val="auto"/>
              </w:rPr>
              <w:t xml:space="preserve"> Газрын тосны  үнийн хөдөлгөөн, төсөөлөл (ам.доллар/баррель</w:t>
            </w:r>
            <w:r w:rsidRPr="00CD1403">
              <w:rPr>
                <w:rFonts w:ascii="Arial" w:eastAsia="Yu Gothic" w:hAnsi="Arial" w:hint="eastAsia"/>
                <w:color w:val="auto"/>
                <w:lang w:eastAsia="ja-JP"/>
              </w:rPr>
              <w:t>)</w:t>
            </w:r>
            <w:bookmarkEnd w:id="160"/>
            <w:bookmarkEnd w:id="161"/>
          </w:p>
        </w:tc>
      </w:tr>
      <w:tr w:rsidR="00206294" w:rsidRPr="00CD1403" w14:paraId="54684B7A" w14:textId="77777777" w:rsidTr="00206294">
        <w:trPr>
          <w:trHeight w:val="227"/>
        </w:trPr>
        <w:tc>
          <w:tcPr>
            <w:tcW w:w="4309" w:type="dxa"/>
            <w:tcBorders>
              <w:top w:val="single" w:sz="4" w:space="0" w:color="auto"/>
            </w:tcBorders>
          </w:tcPr>
          <w:p w14:paraId="646366B6" w14:textId="02DDDA20" w:rsidR="00206294" w:rsidRPr="00CD1403" w:rsidRDefault="00206294" w:rsidP="00206294">
            <w:pPr>
              <w:tabs>
                <w:tab w:val="left" w:pos="1134"/>
              </w:tabs>
              <w:spacing w:before="0" w:afterLines="0" w:after="0"/>
              <w:ind w:left="0" w:firstLine="0"/>
            </w:pPr>
            <w:r w:rsidRPr="00D70669">
              <w:rPr>
                <w:noProof/>
              </w:rPr>
              <w:drawing>
                <wp:inline distT="0" distB="0" distL="0" distR="0" wp14:anchorId="507FF946" wp14:editId="588ADE1A">
                  <wp:extent cx="2599055" cy="1664413"/>
                  <wp:effectExtent l="0" t="0" r="0" b="0"/>
                  <wp:docPr id="400274109" name="Chart 1">
                    <a:extLst xmlns:a="http://schemas.openxmlformats.org/drawingml/2006/main">
                      <a:ext uri="{FF2B5EF4-FFF2-40B4-BE49-F238E27FC236}">
                        <a16:creationId xmlns:a16="http://schemas.microsoft.com/office/drawing/2014/main" id="{143DD6BB-B2BB-2762-863E-0DAFD6EF4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206294" w:rsidRPr="00CD1403" w14:paraId="50B87C28" w14:textId="77777777" w:rsidTr="00206294">
        <w:trPr>
          <w:trHeight w:val="287"/>
        </w:trPr>
        <w:tc>
          <w:tcPr>
            <w:tcW w:w="4309" w:type="dxa"/>
            <w:tcBorders>
              <w:bottom w:val="single" w:sz="4" w:space="0" w:color="auto"/>
            </w:tcBorders>
          </w:tcPr>
          <w:p w14:paraId="40246EB9" w14:textId="77777777" w:rsidR="00206294" w:rsidRPr="00CD1403" w:rsidRDefault="00206294" w:rsidP="00206294">
            <w:pPr>
              <w:tabs>
                <w:tab w:val="left" w:pos="1134"/>
              </w:tabs>
              <w:spacing w:afterLines="0" w:after="0"/>
              <w:ind w:left="0" w:firstLine="0"/>
              <w:jc w:val="right"/>
              <w:rPr>
                <w:szCs w:val="24"/>
              </w:rPr>
            </w:pPr>
            <w:r w:rsidRPr="00CD1403">
              <w:rPr>
                <w:rFonts w:eastAsia="SimSun"/>
                <w:i/>
                <w:sz w:val="20"/>
                <w:szCs w:val="20"/>
              </w:rPr>
              <w:t xml:space="preserve">Эх сурвалж: </w:t>
            </w:r>
            <w:proofErr w:type="spellStart"/>
            <w:r w:rsidRPr="00CD1403">
              <w:rPr>
                <w:rFonts w:eastAsia="SimSun"/>
                <w:i/>
                <w:sz w:val="20"/>
                <w:szCs w:val="20"/>
              </w:rPr>
              <w:t>Блүүмберг</w:t>
            </w:r>
            <w:proofErr w:type="spellEnd"/>
            <w:r w:rsidRPr="00CD1403">
              <w:rPr>
                <w:rFonts w:eastAsia="SimSun"/>
                <w:i/>
                <w:sz w:val="20"/>
                <w:szCs w:val="20"/>
              </w:rPr>
              <w:t xml:space="preserve"> терминал</w:t>
            </w:r>
          </w:p>
        </w:tc>
      </w:tr>
    </w:tbl>
    <w:p w14:paraId="25EF3E93" w14:textId="1E3C9855" w:rsidR="0025752A" w:rsidRPr="00CD1403" w:rsidRDefault="00087412" w:rsidP="00A15793">
      <w:pPr>
        <w:tabs>
          <w:tab w:val="left" w:pos="1134"/>
          <w:tab w:val="right" w:leader="dot" w:pos="9354"/>
        </w:tabs>
        <w:spacing w:before="240" w:afterLines="0" w:after="0"/>
        <w:ind w:left="0" w:firstLine="0"/>
        <w:rPr>
          <w:rFonts w:cs="Arial"/>
          <w:szCs w:val="24"/>
        </w:rPr>
      </w:pPr>
      <w:r w:rsidRPr="00CD1403">
        <w:rPr>
          <w:rFonts w:cs="Arial"/>
          <w:b/>
          <w:i/>
          <w:szCs w:val="24"/>
        </w:rPr>
        <w:t>Газрын тосны үнэ:</w:t>
      </w:r>
      <w:r w:rsidRPr="00CD1403">
        <w:rPr>
          <w:rFonts w:cs="Arial"/>
          <w:i/>
          <w:szCs w:val="24"/>
        </w:rPr>
        <w:t xml:space="preserve"> </w:t>
      </w:r>
      <w:proofErr w:type="spellStart"/>
      <w:r w:rsidRPr="00CD1403">
        <w:rPr>
          <w:rFonts w:cs="Arial"/>
          <w:szCs w:val="24"/>
        </w:rPr>
        <w:t>Брент</w:t>
      </w:r>
      <w:proofErr w:type="spellEnd"/>
      <w:r w:rsidRPr="00CD1403">
        <w:rPr>
          <w:rFonts w:cs="Arial"/>
          <w:szCs w:val="24"/>
        </w:rPr>
        <w:t xml:space="preserve"> төрлийн газрын тосны дундаж үнэ </w:t>
      </w:r>
      <w:r w:rsidR="005F1FEC" w:rsidRPr="00CD1403">
        <w:rPr>
          <w:rFonts w:cs="Arial"/>
          <w:szCs w:val="24"/>
        </w:rPr>
        <w:t>202</w:t>
      </w:r>
      <w:r w:rsidR="00EF5854" w:rsidRPr="00CD1403">
        <w:rPr>
          <w:rFonts w:cs="Arial"/>
          <w:szCs w:val="24"/>
        </w:rPr>
        <w:t>5</w:t>
      </w:r>
      <w:r w:rsidR="005F1FEC" w:rsidRPr="00CD1403">
        <w:rPr>
          <w:rFonts w:cs="Arial"/>
          <w:szCs w:val="24"/>
        </w:rPr>
        <w:t xml:space="preserve"> онд </w:t>
      </w:r>
      <w:r w:rsidR="00106560" w:rsidRPr="00CD1403">
        <w:rPr>
          <w:rFonts w:cs="Arial"/>
          <w:szCs w:val="24"/>
        </w:rPr>
        <w:t>66</w:t>
      </w:r>
      <w:r w:rsidR="005F1FEC" w:rsidRPr="00CD1403">
        <w:rPr>
          <w:rFonts w:cs="Arial"/>
          <w:szCs w:val="24"/>
        </w:rPr>
        <w:t xml:space="preserve"> ам.доллар/баррель болж, өмнөх оны эцсээс </w:t>
      </w:r>
      <w:r w:rsidR="00106560" w:rsidRPr="00CD1403">
        <w:rPr>
          <w:rFonts w:cs="Arial"/>
          <w:szCs w:val="24"/>
        </w:rPr>
        <w:t>10</w:t>
      </w:r>
      <w:r w:rsidR="005F1FEC" w:rsidRPr="00CD1403">
        <w:rPr>
          <w:rFonts w:cs="Arial"/>
          <w:szCs w:val="24"/>
        </w:rPr>
        <w:t>.2 хувиар</w:t>
      </w:r>
      <w:r w:rsidR="00DE474B" w:rsidRPr="00CD1403">
        <w:rPr>
          <w:rFonts w:cs="Arial"/>
          <w:szCs w:val="24"/>
        </w:rPr>
        <w:t xml:space="preserve"> буурсан байна. Харин</w:t>
      </w:r>
      <w:r w:rsidR="005F1FEC" w:rsidRPr="00CD1403">
        <w:rPr>
          <w:rFonts w:cs="Arial"/>
          <w:szCs w:val="24"/>
        </w:rPr>
        <w:t xml:space="preserve"> </w:t>
      </w:r>
      <w:r w:rsidR="007604EF" w:rsidRPr="00CD1403">
        <w:rPr>
          <w:rFonts w:cs="Arial"/>
          <w:szCs w:val="24"/>
        </w:rPr>
        <w:t>202</w:t>
      </w:r>
      <w:r w:rsidR="00106560" w:rsidRPr="00CD1403">
        <w:rPr>
          <w:rFonts w:cs="Arial"/>
          <w:szCs w:val="24"/>
        </w:rPr>
        <w:t>6</w:t>
      </w:r>
      <w:r w:rsidR="007604EF" w:rsidRPr="00CD1403">
        <w:rPr>
          <w:rFonts w:cs="Arial"/>
          <w:szCs w:val="24"/>
        </w:rPr>
        <w:t xml:space="preserve"> он</w:t>
      </w:r>
      <w:r w:rsidR="00FF4EF7" w:rsidRPr="00CD1403">
        <w:rPr>
          <w:rFonts w:cs="Arial"/>
          <w:szCs w:val="24"/>
        </w:rPr>
        <w:t>ы</w:t>
      </w:r>
      <w:r w:rsidR="007604EF" w:rsidRPr="00CD1403">
        <w:rPr>
          <w:rFonts w:cs="Arial"/>
          <w:szCs w:val="24"/>
        </w:rPr>
        <w:t xml:space="preserve"> </w:t>
      </w:r>
      <w:r w:rsidR="00FF4EF7" w:rsidRPr="00CD1403">
        <w:rPr>
          <w:rFonts w:cs="Arial"/>
          <w:szCs w:val="24"/>
        </w:rPr>
        <w:t xml:space="preserve">эхний 3 сарын байдлаар </w:t>
      </w:r>
      <w:r w:rsidR="00A52666" w:rsidRPr="00CD1403">
        <w:rPr>
          <w:rFonts w:cs="Arial"/>
          <w:szCs w:val="24"/>
        </w:rPr>
        <w:t>7</w:t>
      </w:r>
      <w:r w:rsidR="002E236C" w:rsidRPr="00CD1403">
        <w:rPr>
          <w:rFonts w:cs="Arial"/>
          <w:szCs w:val="24"/>
        </w:rPr>
        <w:t>2</w:t>
      </w:r>
      <w:r w:rsidR="007604EF" w:rsidRPr="00CD1403">
        <w:rPr>
          <w:rFonts w:cs="Arial"/>
          <w:szCs w:val="24"/>
        </w:rPr>
        <w:t xml:space="preserve"> ам.доллар/баррель болж</w:t>
      </w:r>
      <w:r w:rsidRPr="00CD1403">
        <w:rPr>
          <w:rFonts w:cs="Arial"/>
          <w:szCs w:val="24"/>
        </w:rPr>
        <w:t xml:space="preserve">, өмнөх оны эцсээс </w:t>
      </w:r>
      <w:r w:rsidR="002E236C" w:rsidRPr="00CD1403">
        <w:rPr>
          <w:rFonts w:cs="Arial"/>
          <w:szCs w:val="24"/>
        </w:rPr>
        <w:t>9</w:t>
      </w:r>
      <w:r w:rsidR="007604EF" w:rsidRPr="00CD1403">
        <w:rPr>
          <w:rFonts w:cs="Arial"/>
          <w:szCs w:val="24"/>
        </w:rPr>
        <w:t>.</w:t>
      </w:r>
      <w:r w:rsidR="002E236C" w:rsidRPr="00CD1403">
        <w:rPr>
          <w:rFonts w:cs="Arial"/>
          <w:szCs w:val="24"/>
        </w:rPr>
        <w:t>4</w:t>
      </w:r>
      <w:r w:rsidRPr="00CD1403">
        <w:rPr>
          <w:rFonts w:cs="Arial"/>
          <w:szCs w:val="24"/>
        </w:rPr>
        <w:t xml:space="preserve"> хувиар </w:t>
      </w:r>
      <w:r w:rsidR="002E236C" w:rsidRPr="00CD1403">
        <w:rPr>
          <w:rFonts w:cs="Arial"/>
          <w:szCs w:val="24"/>
        </w:rPr>
        <w:t>өслөө</w:t>
      </w:r>
      <w:r w:rsidR="007604EF" w:rsidRPr="00CD1403">
        <w:rPr>
          <w:rFonts w:cs="Arial"/>
          <w:szCs w:val="24"/>
        </w:rPr>
        <w:t xml:space="preserve">. </w:t>
      </w:r>
      <w:r w:rsidR="00F168DA" w:rsidRPr="00CD1403">
        <w:rPr>
          <w:rFonts w:cs="Arial"/>
          <w:szCs w:val="24"/>
        </w:rPr>
        <w:t xml:space="preserve">Персийн булангийн бүсэд үүссэн </w:t>
      </w:r>
      <w:r w:rsidR="0001724D" w:rsidRPr="00CD1403">
        <w:rPr>
          <w:rFonts w:cs="Arial"/>
          <w:szCs w:val="24"/>
        </w:rPr>
        <w:t>зөрчлөөс шалтгаалан</w:t>
      </w:r>
      <w:r w:rsidR="00F168DA" w:rsidRPr="00CD1403">
        <w:rPr>
          <w:rFonts w:cs="Arial"/>
          <w:szCs w:val="24"/>
        </w:rPr>
        <w:t xml:space="preserve"> </w:t>
      </w:r>
      <w:proofErr w:type="spellStart"/>
      <w:r w:rsidR="00F168DA" w:rsidRPr="00CD1403">
        <w:rPr>
          <w:rFonts w:cs="Arial"/>
          <w:szCs w:val="24"/>
        </w:rPr>
        <w:t>Ормузын</w:t>
      </w:r>
      <w:proofErr w:type="spellEnd"/>
      <w:r w:rsidR="00F168DA" w:rsidRPr="00CD1403">
        <w:rPr>
          <w:rFonts w:cs="Arial"/>
          <w:szCs w:val="24"/>
        </w:rPr>
        <w:t xml:space="preserve"> хоолойн тээвэрлэлт </w:t>
      </w:r>
      <w:r w:rsidR="00034161" w:rsidRPr="00CD1403">
        <w:rPr>
          <w:rFonts w:cs="Arial"/>
          <w:szCs w:val="24"/>
        </w:rPr>
        <w:t>багассантай</w:t>
      </w:r>
      <w:r w:rsidR="00F168DA" w:rsidRPr="00CD1403">
        <w:rPr>
          <w:rFonts w:cs="Arial"/>
          <w:szCs w:val="24"/>
        </w:rPr>
        <w:t xml:space="preserve"> холбоотойгоор дэлхийн газрын тосны нийлүүлэлтэд буурч, үнэ өсөхөд голлон нөлөөллөө. </w:t>
      </w:r>
      <w:r w:rsidR="00F85358" w:rsidRPr="00CD1403">
        <w:rPr>
          <w:rFonts w:cs="Arial"/>
          <w:szCs w:val="24"/>
        </w:rPr>
        <w:t>Геополитикийн тодорхой бус байдал</w:t>
      </w:r>
      <w:r w:rsidR="00C70CFA" w:rsidRPr="00CD1403">
        <w:rPr>
          <w:rFonts w:cs="Arial"/>
          <w:szCs w:val="24"/>
        </w:rPr>
        <w:t xml:space="preserve"> нэмэгдэж,</w:t>
      </w:r>
      <w:r w:rsidR="00F22E35" w:rsidRPr="00CD1403">
        <w:rPr>
          <w:rFonts w:cs="Arial"/>
          <w:szCs w:val="24"/>
        </w:rPr>
        <w:t xml:space="preserve"> нийлүүлэлт </w:t>
      </w:r>
      <w:r w:rsidR="00B92F6B" w:rsidRPr="00CD1403">
        <w:rPr>
          <w:rFonts w:cs="Arial"/>
          <w:szCs w:val="24"/>
        </w:rPr>
        <w:t xml:space="preserve">тасалдах эрсдэл </w:t>
      </w:r>
      <w:r w:rsidR="0069631C" w:rsidRPr="00CD1403">
        <w:rPr>
          <w:rFonts w:cs="Arial"/>
          <w:szCs w:val="24"/>
        </w:rPr>
        <w:t>нэмэгдсэнтэй</w:t>
      </w:r>
      <w:r w:rsidR="00C70CFA" w:rsidRPr="00CD1403">
        <w:rPr>
          <w:rFonts w:cs="Arial"/>
          <w:szCs w:val="24"/>
        </w:rPr>
        <w:t xml:space="preserve"> холбоотойгоор 2026 онд </w:t>
      </w:r>
      <w:r w:rsidR="00EA3AAB" w:rsidRPr="00CD1403">
        <w:rPr>
          <w:rFonts w:cs="Arial"/>
          <w:szCs w:val="24"/>
        </w:rPr>
        <w:t xml:space="preserve">газрын тосны үнэ </w:t>
      </w:r>
      <w:r w:rsidR="00B92F6B" w:rsidRPr="00CD1403">
        <w:rPr>
          <w:rFonts w:cs="Arial"/>
          <w:szCs w:val="24"/>
        </w:rPr>
        <w:t>өсөх</w:t>
      </w:r>
      <w:r w:rsidR="00601E32" w:rsidRPr="00CD1403">
        <w:rPr>
          <w:rFonts w:cs="Arial"/>
          <w:szCs w:val="24"/>
        </w:rPr>
        <w:t xml:space="preserve"> төлөвтэй</w:t>
      </w:r>
      <w:r w:rsidR="00C70CFA" w:rsidRPr="00CD1403">
        <w:rPr>
          <w:rFonts w:cs="Arial"/>
          <w:szCs w:val="24"/>
        </w:rPr>
        <w:t xml:space="preserve"> байна.</w:t>
      </w:r>
      <w:r w:rsidR="00601E32" w:rsidRPr="00CD1403">
        <w:rPr>
          <w:rFonts w:cs="Arial"/>
          <w:szCs w:val="24"/>
        </w:rPr>
        <w:t xml:space="preserve"> </w:t>
      </w:r>
      <w:r w:rsidRPr="00CD1403">
        <w:rPr>
          <w:rFonts w:cs="Arial"/>
          <w:szCs w:val="24"/>
        </w:rPr>
        <w:t xml:space="preserve">Олон улсын шинжээчдийн таамаглалаар </w:t>
      </w:r>
      <w:proofErr w:type="spellStart"/>
      <w:r w:rsidR="00202C4A" w:rsidRPr="00CD1403">
        <w:rPr>
          <w:rFonts w:cs="Arial"/>
          <w:szCs w:val="24"/>
        </w:rPr>
        <w:t>Б</w:t>
      </w:r>
      <w:r w:rsidR="007C4CE7" w:rsidRPr="00CD1403">
        <w:rPr>
          <w:rFonts w:cs="Arial"/>
          <w:szCs w:val="24"/>
        </w:rPr>
        <w:t>рент</w:t>
      </w:r>
      <w:proofErr w:type="spellEnd"/>
      <w:r w:rsidR="007C4CE7" w:rsidRPr="00CD1403">
        <w:rPr>
          <w:rFonts w:cs="Arial"/>
          <w:szCs w:val="24"/>
        </w:rPr>
        <w:t xml:space="preserve"> төрлийн газрын тосны</w:t>
      </w:r>
      <w:r w:rsidRPr="00CD1403">
        <w:rPr>
          <w:rFonts w:cs="Arial"/>
          <w:szCs w:val="24"/>
        </w:rPr>
        <w:t xml:space="preserve"> дундаж үнэ 202</w:t>
      </w:r>
      <w:r w:rsidR="00E674E9" w:rsidRPr="00CD1403">
        <w:rPr>
          <w:rFonts w:cs="Arial"/>
          <w:szCs w:val="24"/>
        </w:rPr>
        <w:t>6</w:t>
      </w:r>
      <w:r w:rsidRPr="00CD1403">
        <w:rPr>
          <w:rFonts w:cs="Arial"/>
          <w:szCs w:val="24"/>
        </w:rPr>
        <w:t xml:space="preserve"> онд </w:t>
      </w:r>
      <w:r w:rsidR="00E674E9" w:rsidRPr="00CD1403">
        <w:rPr>
          <w:rFonts w:cs="Arial"/>
          <w:szCs w:val="24"/>
        </w:rPr>
        <w:t>80</w:t>
      </w:r>
      <w:r w:rsidRPr="00CD1403">
        <w:rPr>
          <w:rFonts w:cs="Arial"/>
          <w:szCs w:val="24"/>
        </w:rPr>
        <w:t xml:space="preserve"> ам.доллар, 202</w:t>
      </w:r>
      <w:r w:rsidR="00E674E9" w:rsidRPr="00CD1403">
        <w:rPr>
          <w:rFonts w:cs="Arial"/>
          <w:szCs w:val="24"/>
        </w:rPr>
        <w:t>7</w:t>
      </w:r>
      <w:r w:rsidRPr="00CD1403">
        <w:rPr>
          <w:rFonts w:cs="Arial"/>
          <w:szCs w:val="24"/>
        </w:rPr>
        <w:t xml:space="preserve"> онд </w:t>
      </w:r>
      <w:r w:rsidR="009E5C2D" w:rsidRPr="00CD1403">
        <w:rPr>
          <w:rFonts w:cs="Arial"/>
          <w:szCs w:val="24"/>
        </w:rPr>
        <w:t>70</w:t>
      </w:r>
      <w:r w:rsidRPr="00CD1403">
        <w:rPr>
          <w:rFonts w:cs="Arial"/>
          <w:szCs w:val="24"/>
        </w:rPr>
        <w:t xml:space="preserve"> ам.долларт хүрэхээр байна.</w:t>
      </w:r>
    </w:p>
    <w:p w14:paraId="29CD7FCD" w14:textId="6AB61CA5" w:rsidR="00087412" w:rsidRPr="00CD1403" w:rsidRDefault="00087412" w:rsidP="00944F1F">
      <w:pPr>
        <w:pStyle w:val="Heading3"/>
        <w:rPr>
          <w:rFonts w:eastAsiaTheme="minorEastAsia"/>
          <w:color w:val="055957"/>
          <w:kern w:val="0"/>
        </w:rPr>
      </w:pPr>
      <w:bookmarkStart w:id="162" w:name="_Toc228459966"/>
      <w:r w:rsidRPr="00CD1403">
        <w:t>Дотоодын нийт бүтээгдэхүүн</w:t>
      </w:r>
      <w:bookmarkEnd w:id="162"/>
      <w:r w:rsidRPr="00CD1403">
        <w:rPr>
          <w:rFonts w:eastAsia="Yu Gothic" w:hint="eastAsia"/>
          <w:color w:val="055957"/>
          <w:kern w:val="0"/>
          <w:lang w:eastAsia="ja-JP"/>
        </w:rPr>
        <w:t xml:space="preserve"> </w:t>
      </w:r>
    </w:p>
    <w:tbl>
      <w:tblPr>
        <w:tblpPr w:leftFromText="180" w:rightFromText="180" w:vertAnchor="text" w:horzAnchor="margin" w:tblpXSpec="right" w:tblpY="2520"/>
        <w:tblW w:w="4309" w:type="dxa"/>
        <w:tblLayout w:type="fixed"/>
        <w:tblLook w:val="04A0" w:firstRow="1" w:lastRow="0" w:firstColumn="1" w:lastColumn="0" w:noHBand="0" w:noVBand="1"/>
      </w:tblPr>
      <w:tblGrid>
        <w:gridCol w:w="4309"/>
      </w:tblGrid>
      <w:tr w:rsidR="00EB2A5A" w:rsidRPr="00CD1403" w14:paraId="41F9B49E" w14:textId="77777777" w:rsidTr="00EB2A5A">
        <w:trPr>
          <w:cantSplit/>
          <w:trHeight w:val="264"/>
        </w:trPr>
        <w:tc>
          <w:tcPr>
            <w:tcW w:w="4309" w:type="dxa"/>
          </w:tcPr>
          <w:p w14:paraId="3FDAA506" w14:textId="2F802FA1" w:rsidR="00EB2A5A" w:rsidRPr="002C4593" w:rsidRDefault="00EB2A5A" w:rsidP="00EB2A5A">
            <w:pPr>
              <w:pStyle w:val="Caption"/>
              <w:keepNext/>
              <w:tabs>
                <w:tab w:val="left" w:pos="1134"/>
              </w:tabs>
              <w:ind w:left="0" w:firstLine="0"/>
              <w:rPr>
                <w:rFonts w:ascii="Arial" w:eastAsia="SimSun" w:hAnsi="Arial" w:cs="Arial"/>
                <w:color w:val="auto"/>
                <w:szCs w:val="20"/>
              </w:rPr>
            </w:pPr>
            <w:bookmarkStart w:id="163" w:name="_Toc228465589"/>
            <w:r w:rsidRPr="002C4593">
              <w:rPr>
                <w:rFonts w:ascii="Arial" w:hAnsi="Arial" w:cs="Arial"/>
                <w:color w:val="auto"/>
              </w:rPr>
              <w:t xml:space="preserve">Зураг </w:t>
            </w:r>
            <w:r>
              <w:rPr>
                <w:rFonts w:ascii="Arial" w:hAnsi="Arial" w:cs="Arial"/>
                <w:color w:val="auto"/>
              </w:rPr>
              <w:fldChar w:fldCharType="begin"/>
            </w:r>
            <w:r>
              <w:rPr>
                <w:rFonts w:ascii="Arial" w:hAnsi="Arial" w:cs="Arial"/>
                <w:color w:val="auto"/>
              </w:rPr>
              <w:instrText xml:space="preserve"> STYLEREF 1 \s </w:instrText>
            </w:r>
            <w:r>
              <w:rPr>
                <w:rFonts w:ascii="Arial" w:hAnsi="Arial" w:cs="Arial"/>
                <w:color w:val="auto"/>
              </w:rPr>
              <w:fldChar w:fldCharType="separate"/>
            </w:r>
            <w:r>
              <w:rPr>
                <w:rFonts w:ascii="Arial" w:hAnsi="Arial" w:cs="Arial"/>
                <w:noProof/>
                <w:color w:val="auto"/>
              </w:rPr>
              <w:t>1</w:t>
            </w:r>
            <w:r>
              <w:rPr>
                <w:rFonts w:ascii="Arial" w:hAnsi="Arial" w:cs="Arial"/>
                <w:color w:val="auto"/>
              </w:rPr>
              <w:fldChar w:fldCharType="end"/>
            </w:r>
            <w:r>
              <w:rPr>
                <w:rFonts w:ascii="Arial" w:hAnsi="Arial" w:cs="Arial"/>
                <w:color w:val="auto"/>
              </w:rPr>
              <w:t>.</w:t>
            </w:r>
            <w:r>
              <w:rPr>
                <w:rFonts w:ascii="Arial" w:hAnsi="Arial" w:cs="Arial"/>
                <w:color w:val="auto"/>
              </w:rPr>
              <w:fldChar w:fldCharType="begin"/>
            </w:r>
            <w:r>
              <w:rPr>
                <w:rFonts w:ascii="Arial" w:hAnsi="Arial" w:cs="Arial"/>
                <w:color w:val="auto"/>
              </w:rPr>
              <w:instrText xml:space="preserve"> SEQ Зураг \* ARABIC \s 1 </w:instrText>
            </w:r>
            <w:r>
              <w:rPr>
                <w:rFonts w:ascii="Arial" w:hAnsi="Arial" w:cs="Arial"/>
                <w:color w:val="auto"/>
              </w:rPr>
              <w:fldChar w:fldCharType="separate"/>
            </w:r>
            <w:r>
              <w:rPr>
                <w:rFonts w:ascii="Arial" w:hAnsi="Arial" w:cs="Arial"/>
                <w:noProof/>
                <w:color w:val="auto"/>
              </w:rPr>
              <w:t>13</w:t>
            </w:r>
            <w:r>
              <w:rPr>
                <w:rFonts w:ascii="Arial" w:hAnsi="Arial" w:cs="Arial"/>
                <w:color w:val="auto"/>
              </w:rPr>
              <w:fldChar w:fldCharType="end"/>
            </w:r>
            <w:r w:rsidRPr="002C4593">
              <w:rPr>
                <w:rFonts w:ascii="Arial" w:hAnsi="Arial" w:cs="Arial"/>
                <w:color w:val="auto"/>
              </w:rPr>
              <w:t xml:space="preserve"> Макро эдийн засгийн үзүүлэлтүүдийн төсөөлөл</w:t>
            </w:r>
            <w:bookmarkEnd w:id="163"/>
          </w:p>
        </w:tc>
      </w:tr>
      <w:tr w:rsidR="00EB2A5A" w:rsidRPr="00CD1403" w14:paraId="5380158D" w14:textId="77777777" w:rsidTr="00EB2A5A">
        <w:trPr>
          <w:cantSplit/>
          <w:trHeight w:val="264"/>
        </w:trPr>
        <w:tc>
          <w:tcPr>
            <w:tcW w:w="4309" w:type="dxa"/>
            <w:tcBorders>
              <w:top w:val="single" w:sz="4" w:space="0" w:color="auto"/>
            </w:tcBorders>
          </w:tcPr>
          <w:p w14:paraId="2392D848" w14:textId="77777777" w:rsidR="00EB2A5A" w:rsidRPr="002C4593" w:rsidRDefault="00EB2A5A" w:rsidP="00EB2A5A">
            <w:pPr>
              <w:keepNext/>
              <w:tabs>
                <w:tab w:val="left" w:pos="1134"/>
                <w:tab w:val="right" w:leader="dot" w:pos="9354"/>
              </w:tabs>
              <w:autoSpaceDE w:val="0"/>
              <w:autoSpaceDN w:val="0"/>
              <w:adjustRightInd w:val="0"/>
              <w:spacing w:afterLines="0" w:after="0"/>
              <w:ind w:left="0" w:firstLine="0"/>
              <w:jc w:val="left"/>
              <w:rPr>
                <w:rFonts w:eastAsia="Yu Gothic" w:cs="Arial"/>
                <w:sz w:val="20"/>
                <w:szCs w:val="20"/>
                <w:lang w:eastAsia="ja-JP"/>
              </w:rPr>
            </w:pPr>
            <w:r w:rsidRPr="002C4593">
              <w:rPr>
                <w:rFonts w:eastAsia="SimSun" w:cs="Arial"/>
                <w:sz w:val="20"/>
                <w:szCs w:val="20"/>
              </w:rPr>
              <w:t xml:space="preserve">Дотоодын нийт бүтээгдэхүүн </w:t>
            </w:r>
            <w:r w:rsidRPr="002C4593">
              <w:rPr>
                <w:rFonts w:cs="Arial"/>
                <w:sz w:val="20"/>
                <w:szCs w:val="20"/>
                <w:lang w:eastAsia="ja-JP"/>
              </w:rPr>
              <w:t>(</w:t>
            </w:r>
            <w:r w:rsidRPr="002C4593">
              <w:rPr>
                <w:rFonts w:eastAsia="SimSun" w:cs="Arial"/>
                <w:sz w:val="20"/>
                <w:szCs w:val="20"/>
              </w:rPr>
              <w:t>хувь, их наяд төгрөг)</w:t>
            </w:r>
          </w:p>
        </w:tc>
      </w:tr>
      <w:tr w:rsidR="00EB2A5A" w:rsidRPr="00CD1403" w14:paraId="4CAF387E" w14:textId="77777777" w:rsidTr="00EB2A5A">
        <w:trPr>
          <w:cantSplit/>
          <w:trHeight w:val="2420"/>
        </w:trPr>
        <w:tc>
          <w:tcPr>
            <w:tcW w:w="4309" w:type="dxa"/>
          </w:tcPr>
          <w:p w14:paraId="73C7A26E" w14:textId="77777777" w:rsidR="00EB2A5A" w:rsidRPr="00CD1403" w:rsidRDefault="00EB2A5A" w:rsidP="00EB2A5A">
            <w:pPr>
              <w:keepNext/>
              <w:tabs>
                <w:tab w:val="left" w:pos="1134"/>
                <w:tab w:val="right" w:leader="dot" w:pos="9354"/>
              </w:tabs>
              <w:autoSpaceDE w:val="0"/>
              <w:autoSpaceDN w:val="0"/>
              <w:adjustRightInd w:val="0"/>
              <w:spacing w:afterLines="0" w:after="0" w:line="240" w:lineRule="auto"/>
              <w:ind w:left="0" w:firstLine="0"/>
              <w:jc w:val="left"/>
              <w:rPr>
                <w:rFonts w:eastAsia="SimSun" w:cs="Arial"/>
                <w:i/>
                <w:color w:val="7030A0"/>
                <w:sz w:val="20"/>
                <w:szCs w:val="20"/>
              </w:rPr>
            </w:pPr>
            <w:r w:rsidRPr="00B538CE">
              <w:rPr>
                <w:noProof/>
                <w:color w:val="7030A0"/>
              </w:rPr>
              <w:drawing>
                <wp:inline distT="0" distB="0" distL="0" distR="0" wp14:anchorId="21C3142B" wp14:editId="53E976CF">
                  <wp:extent cx="2599055" cy="2085975"/>
                  <wp:effectExtent l="0" t="0" r="0" b="0"/>
                  <wp:docPr id="227366176" name="Chart 1">
                    <a:extLst xmlns:a="http://schemas.openxmlformats.org/drawingml/2006/main">
                      <a:ext uri="{FF2B5EF4-FFF2-40B4-BE49-F238E27FC236}">
                        <a16:creationId xmlns:a16="http://schemas.microsoft.com/office/drawing/2014/main" id="{46326B6C-58A0-97E1-7B0C-0239B653F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EB2A5A" w:rsidRPr="00CD1403" w14:paraId="04894906" w14:textId="77777777" w:rsidTr="00EB2A5A">
        <w:trPr>
          <w:cantSplit/>
          <w:trHeight w:val="224"/>
        </w:trPr>
        <w:tc>
          <w:tcPr>
            <w:tcW w:w="4309" w:type="dxa"/>
            <w:tcBorders>
              <w:bottom w:val="single" w:sz="4" w:space="0" w:color="auto"/>
            </w:tcBorders>
            <w:vAlign w:val="center"/>
          </w:tcPr>
          <w:p w14:paraId="79170E37" w14:textId="77777777" w:rsidR="00EB2A5A" w:rsidRPr="00CD1403" w:rsidRDefault="00EB2A5A" w:rsidP="00EB2A5A">
            <w:pPr>
              <w:tabs>
                <w:tab w:val="left" w:pos="1134"/>
                <w:tab w:val="right" w:leader="dot" w:pos="9354"/>
              </w:tabs>
              <w:autoSpaceDE w:val="0"/>
              <w:autoSpaceDN w:val="0"/>
              <w:adjustRightInd w:val="0"/>
              <w:spacing w:before="0" w:afterLines="0" w:after="0" w:line="240" w:lineRule="auto"/>
              <w:ind w:left="0" w:firstLine="0"/>
              <w:contextualSpacing/>
              <w:jc w:val="right"/>
              <w:rPr>
                <w:rFonts w:cs="Arial"/>
                <w:i/>
                <w:color w:val="7030A0"/>
                <w:sz w:val="20"/>
                <w:szCs w:val="20"/>
              </w:rPr>
            </w:pPr>
            <w:r w:rsidRPr="00FF66F3">
              <w:rPr>
                <w:rFonts w:eastAsia="SimSun" w:cs="Arial"/>
                <w:i/>
                <w:sz w:val="20"/>
                <w:szCs w:val="20"/>
              </w:rPr>
              <w:t xml:space="preserve">Эх сурвалж: </w:t>
            </w:r>
            <w:proofErr w:type="spellStart"/>
            <w:r w:rsidRPr="00FF66F3">
              <w:rPr>
                <w:rFonts w:eastAsia="SimSun" w:cs="Arial"/>
                <w:i/>
                <w:sz w:val="20"/>
                <w:szCs w:val="20"/>
              </w:rPr>
              <w:t>ЭЗХЯ</w:t>
            </w:r>
            <w:proofErr w:type="spellEnd"/>
            <w:r w:rsidRPr="00FF66F3">
              <w:rPr>
                <w:rFonts w:eastAsia="SimSun" w:cs="Arial"/>
                <w:i/>
                <w:sz w:val="20"/>
                <w:szCs w:val="20"/>
              </w:rPr>
              <w:t xml:space="preserve"> тооцоолол, </w:t>
            </w:r>
            <w:proofErr w:type="spellStart"/>
            <w:r w:rsidRPr="00FF66F3">
              <w:rPr>
                <w:rFonts w:eastAsia="SimSun" w:cs="Arial"/>
                <w:i/>
                <w:sz w:val="20"/>
                <w:szCs w:val="20"/>
              </w:rPr>
              <w:t>ҮСХ</w:t>
            </w:r>
            <w:proofErr w:type="spellEnd"/>
          </w:p>
        </w:tc>
      </w:tr>
    </w:tbl>
    <w:p w14:paraId="699D3547" w14:textId="727CF133" w:rsidR="00573BC5" w:rsidRPr="00A924C0" w:rsidRDefault="00087412" w:rsidP="00A15793">
      <w:pPr>
        <w:tabs>
          <w:tab w:val="left" w:pos="1134"/>
        </w:tabs>
        <w:spacing w:before="120" w:afterLines="0"/>
        <w:ind w:left="0" w:firstLine="0"/>
        <w:rPr>
          <w:rFonts w:cs="Arial"/>
        </w:rPr>
      </w:pPr>
      <w:r w:rsidRPr="00CD1403">
        <w:rPr>
          <w:rFonts w:cs="Arial"/>
          <w:color w:val="000000" w:themeColor="text1"/>
        </w:rPr>
        <w:t xml:space="preserve">Эдийн засгийн өсөлт </w:t>
      </w:r>
      <w:r w:rsidR="00B761B3" w:rsidRPr="00CD1403">
        <w:rPr>
          <w:rFonts w:cs="Arial"/>
          <w:color w:val="000000" w:themeColor="text1"/>
        </w:rPr>
        <w:t xml:space="preserve">2027 онд </w:t>
      </w:r>
      <w:r w:rsidR="001647AC" w:rsidRPr="00CD1403">
        <w:rPr>
          <w:rFonts w:cs="Arial"/>
          <w:color w:val="000000" w:themeColor="text1"/>
        </w:rPr>
        <w:t>5.</w:t>
      </w:r>
      <w:r w:rsidR="001647AC" w:rsidRPr="006B060C">
        <w:rPr>
          <w:rFonts w:cs="Arial"/>
          <w:color w:val="000000" w:themeColor="text1"/>
        </w:rPr>
        <w:t>8</w:t>
      </w:r>
      <w:r w:rsidR="00B761B3" w:rsidRPr="00CD1403">
        <w:rPr>
          <w:rFonts w:cs="Arial"/>
          <w:color w:val="000000" w:themeColor="text1"/>
        </w:rPr>
        <w:t xml:space="preserve"> хувь,</w:t>
      </w:r>
      <w:r w:rsidR="00B761B3" w:rsidRPr="00CD1403">
        <w:rPr>
          <w:rFonts w:cs="Arial"/>
          <w:color w:val="000000" w:themeColor="text1"/>
          <w:szCs w:val="24"/>
        </w:rPr>
        <w:t xml:space="preserve"> 2028 онд 6.0 хувь, 202</w:t>
      </w:r>
      <w:r w:rsidR="001647AC" w:rsidRPr="00CD1403">
        <w:rPr>
          <w:rFonts w:cs="Arial"/>
          <w:color w:val="000000" w:themeColor="text1"/>
          <w:szCs w:val="24"/>
        </w:rPr>
        <w:t>9</w:t>
      </w:r>
      <w:r w:rsidR="00B761B3" w:rsidRPr="00CD1403">
        <w:rPr>
          <w:rFonts w:cs="Arial"/>
          <w:color w:val="000000" w:themeColor="text1"/>
          <w:szCs w:val="24"/>
        </w:rPr>
        <w:t xml:space="preserve"> онд 6.</w:t>
      </w:r>
      <w:r w:rsidR="001647AC" w:rsidRPr="00CD1403">
        <w:rPr>
          <w:rFonts w:cs="Arial"/>
          <w:color w:val="000000" w:themeColor="text1"/>
          <w:szCs w:val="24"/>
        </w:rPr>
        <w:t>3</w:t>
      </w:r>
      <w:r w:rsidR="00B761B3" w:rsidRPr="00CD1403">
        <w:rPr>
          <w:rFonts w:cs="Arial"/>
          <w:color w:val="000000" w:themeColor="text1"/>
          <w:szCs w:val="24"/>
        </w:rPr>
        <w:t xml:space="preserve"> хувь орчимд байх төлөвтэй</w:t>
      </w:r>
      <w:r w:rsidRPr="00CD1403">
        <w:rPr>
          <w:rFonts w:cs="Arial"/>
          <w:color w:val="000000" w:themeColor="text1"/>
        </w:rPr>
        <w:t xml:space="preserve"> байна.</w:t>
      </w:r>
      <w:r w:rsidR="005D3D41" w:rsidRPr="00CD1403">
        <w:rPr>
          <w:rFonts w:cs="Arial"/>
          <w:color w:val="000000" w:themeColor="text1"/>
        </w:rPr>
        <w:t xml:space="preserve"> </w:t>
      </w:r>
      <w:r w:rsidR="0088758E" w:rsidRPr="008D5521">
        <w:rPr>
          <w:rFonts w:cs="Arial"/>
        </w:rPr>
        <w:t>Уул уур</w:t>
      </w:r>
      <w:r w:rsidR="009A4889" w:rsidRPr="008D5521">
        <w:rPr>
          <w:rFonts w:cs="Arial"/>
        </w:rPr>
        <w:t>хайн салбарт зэсийн баяжмал үйлдвэрлэл</w:t>
      </w:r>
      <w:r w:rsidR="00A427C5" w:rsidRPr="008D5521">
        <w:rPr>
          <w:rFonts w:cs="Arial"/>
        </w:rPr>
        <w:t>, нүүрс</w:t>
      </w:r>
      <w:r w:rsidR="001832D8">
        <w:rPr>
          <w:rFonts w:cs="Arial"/>
        </w:rPr>
        <w:t>,</w:t>
      </w:r>
      <w:r w:rsidR="00131A9D" w:rsidRPr="008D5521">
        <w:rPr>
          <w:rFonts w:cs="Arial"/>
        </w:rPr>
        <w:t xml:space="preserve"> </w:t>
      </w:r>
      <w:r w:rsidR="00A427C5" w:rsidRPr="008D5521">
        <w:rPr>
          <w:rFonts w:cs="Arial"/>
        </w:rPr>
        <w:t xml:space="preserve">төмрийн </w:t>
      </w:r>
      <w:r w:rsidR="00FF0DE6" w:rsidRPr="008D5521">
        <w:rPr>
          <w:rFonts w:cs="Arial"/>
        </w:rPr>
        <w:t>хүдэр олборлолт</w:t>
      </w:r>
      <w:r w:rsidR="00B01C98" w:rsidRPr="008D5521">
        <w:rPr>
          <w:rFonts w:cs="Arial"/>
        </w:rPr>
        <w:t>ын хэмжээ</w:t>
      </w:r>
      <w:r w:rsidR="00FF0DE6" w:rsidRPr="008D5521">
        <w:rPr>
          <w:rFonts w:cs="Arial"/>
        </w:rPr>
        <w:t xml:space="preserve"> нэмэгд</w:t>
      </w:r>
      <w:r w:rsidR="00B01C98" w:rsidRPr="008D5521">
        <w:rPr>
          <w:rFonts w:cs="Arial"/>
        </w:rPr>
        <w:t>с</w:t>
      </w:r>
      <w:r w:rsidR="00FF0DE6" w:rsidRPr="008D5521">
        <w:rPr>
          <w:rFonts w:cs="Arial"/>
        </w:rPr>
        <w:t>э</w:t>
      </w:r>
      <w:r w:rsidR="00B01C98" w:rsidRPr="008D5521">
        <w:rPr>
          <w:rFonts w:cs="Arial"/>
        </w:rPr>
        <w:t xml:space="preserve">нээр салбарын өсөлтийг </w:t>
      </w:r>
      <w:r w:rsidR="006A2F3A" w:rsidRPr="008D5521">
        <w:rPr>
          <w:rFonts w:cs="Arial"/>
        </w:rPr>
        <w:t>2027 онд</w:t>
      </w:r>
      <w:r w:rsidR="00B01C98" w:rsidRPr="008D5521">
        <w:rPr>
          <w:rFonts w:cs="Arial"/>
        </w:rPr>
        <w:t xml:space="preserve"> тэтгэх хүлээлттэй байна.</w:t>
      </w:r>
      <w:r w:rsidR="00A16BA2" w:rsidRPr="008D5521">
        <w:rPr>
          <w:rFonts w:cs="Arial"/>
        </w:rPr>
        <w:t xml:space="preserve"> </w:t>
      </w:r>
      <w:r w:rsidR="004E5022" w:rsidRPr="008D5521">
        <w:rPr>
          <w:rFonts w:cs="Arial"/>
          <w:bCs/>
        </w:rPr>
        <w:t>Оюу толгойн зэсийн баяжмал дахь цэвэр зэс</w:t>
      </w:r>
      <w:r w:rsidR="00684AEA">
        <w:rPr>
          <w:rFonts w:cs="Arial"/>
          <w:bCs/>
        </w:rPr>
        <w:t xml:space="preserve">, </w:t>
      </w:r>
      <w:r w:rsidR="004E5022" w:rsidRPr="008D5521">
        <w:rPr>
          <w:rFonts w:cs="Arial"/>
          <w:bCs/>
        </w:rPr>
        <w:t xml:space="preserve">мөнгөний агуулга нэмэгдэж байгаагаас гадна дэлхийн зах зээл дэх зэсийн үнэ дунд хугацаанд өсөх хүлээлттэй байгаа нь </w:t>
      </w:r>
      <w:r w:rsidR="008D47FA" w:rsidRPr="008D5521">
        <w:rPr>
          <w:rFonts w:cs="Arial"/>
          <w:bCs/>
        </w:rPr>
        <w:t xml:space="preserve">өсөлтийг </w:t>
      </w:r>
      <w:r w:rsidR="007078AE" w:rsidRPr="008D5521">
        <w:rPr>
          <w:rFonts w:eastAsiaTheme="minorEastAsia" w:cs="Arial"/>
          <w:bCs/>
          <w:lang w:eastAsia="zh-CN"/>
        </w:rPr>
        <w:t>дэмж</w:t>
      </w:r>
      <w:r w:rsidR="007078AE" w:rsidRPr="008D5521">
        <w:rPr>
          <w:rFonts w:cs="Arial"/>
          <w:bCs/>
        </w:rPr>
        <w:t>и</w:t>
      </w:r>
      <w:r w:rsidR="008D47FA" w:rsidRPr="008D5521">
        <w:rPr>
          <w:rFonts w:cs="Arial"/>
          <w:bCs/>
        </w:rPr>
        <w:t xml:space="preserve">ж </w:t>
      </w:r>
      <w:r w:rsidR="004C0834" w:rsidRPr="008D5521">
        <w:rPr>
          <w:rFonts w:cs="Arial"/>
          <w:bCs/>
        </w:rPr>
        <w:t>байна. Харин</w:t>
      </w:r>
      <w:r w:rsidR="008D47FA" w:rsidRPr="008D5521">
        <w:rPr>
          <w:rFonts w:cs="Arial"/>
          <w:bCs/>
        </w:rPr>
        <w:t xml:space="preserve"> </w:t>
      </w:r>
      <w:r w:rsidR="00665A1D" w:rsidRPr="008D5521">
        <w:rPr>
          <w:rFonts w:cs="Arial"/>
          <w:bCs/>
        </w:rPr>
        <w:t>нийт алт олборлолтын хэмжээ болон</w:t>
      </w:r>
      <w:r w:rsidR="008D47FA" w:rsidRPr="008D5521">
        <w:rPr>
          <w:rFonts w:cs="Arial"/>
          <w:bCs/>
        </w:rPr>
        <w:t xml:space="preserve"> </w:t>
      </w:r>
      <w:r w:rsidR="000F6CDB" w:rsidRPr="008D5521">
        <w:rPr>
          <w:rFonts w:cs="Arial"/>
          <w:bCs/>
        </w:rPr>
        <w:t>Оюу толгойн зэсийн баяжмал дах</w:t>
      </w:r>
      <w:r w:rsidR="00161492" w:rsidRPr="008D5521">
        <w:rPr>
          <w:rFonts w:cs="Arial"/>
          <w:bCs/>
        </w:rPr>
        <w:t>ь</w:t>
      </w:r>
      <w:r w:rsidR="000F6CDB" w:rsidRPr="008D5521">
        <w:rPr>
          <w:rFonts w:cs="Arial"/>
          <w:bCs/>
        </w:rPr>
        <w:t xml:space="preserve"> алтны хэмжээ буур</w:t>
      </w:r>
      <w:r w:rsidR="00533B14" w:rsidRPr="008D5521">
        <w:rPr>
          <w:rFonts w:cs="Arial"/>
          <w:bCs/>
        </w:rPr>
        <w:t>ахаар бай</w:t>
      </w:r>
      <w:r w:rsidR="00A16B16" w:rsidRPr="008D5521">
        <w:rPr>
          <w:rFonts w:cs="Arial"/>
          <w:bCs/>
        </w:rPr>
        <w:t>гаа нь өсөлтийг сааруулахаар бай</w:t>
      </w:r>
      <w:r w:rsidR="00533B14" w:rsidRPr="008D5521">
        <w:rPr>
          <w:rFonts w:cs="Arial"/>
          <w:bCs/>
        </w:rPr>
        <w:t xml:space="preserve">на. </w:t>
      </w:r>
      <w:r w:rsidR="00995D4C">
        <w:rPr>
          <w:rFonts w:eastAsiaTheme="minorEastAsia" w:cs="Arial"/>
          <w:lang w:eastAsia="zh-CN"/>
        </w:rPr>
        <w:t>Ингэснээр</w:t>
      </w:r>
      <w:r w:rsidR="00FF0DE6" w:rsidRPr="008D5521">
        <w:rPr>
          <w:rFonts w:cs="Arial"/>
        </w:rPr>
        <w:t xml:space="preserve"> салбарын </w:t>
      </w:r>
      <w:r w:rsidR="007F398F" w:rsidRPr="008D5521">
        <w:rPr>
          <w:rFonts w:cs="Arial"/>
        </w:rPr>
        <w:t>өсөлт</w:t>
      </w:r>
      <w:r w:rsidR="00A427C5" w:rsidRPr="008D5521">
        <w:rPr>
          <w:rFonts w:cs="Arial"/>
        </w:rPr>
        <w:t xml:space="preserve"> </w:t>
      </w:r>
      <w:r w:rsidR="00AE173B" w:rsidRPr="008D5521">
        <w:rPr>
          <w:rFonts w:cs="Arial"/>
        </w:rPr>
        <w:t>4.5</w:t>
      </w:r>
      <w:r w:rsidR="00FF0DE6" w:rsidRPr="008D5521">
        <w:rPr>
          <w:rFonts w:cs="Arial"/>
        </w:rPr>
        <w:t xml:space="preserve"> хувь, өсөлтөд үзүүлэх нөлөө </w:t>
      </w:r>
      <w:r w:rsidR="005B7DDC" w:rsidRPr="008D5521">
        <w:rPr>
          <w:rFonts w:cs="Arial"/>
        </w:rPr>
        <w:t>0.</w:t>
      </w:r>
      <w:r w:rsidR="00AE173B" w:rsidRPr="008D5521">
        <w:rPr>
          <w:rFonts w:cs="Arial"/>
        </w:rPr>
        <w:t>6</w:t>
      </w:r>
      <w:r w:rsidR="00561C88" w:rsidRPr="008D5521">
        <w:rPr>
          <w:rFonts w:cs="Arial"/>
        </w:rPr>
        <w:t xml:space="preserve"> нэгж </w:t>
      </w:r>
      <w:r w:rsidR="00FF0DE6" w:rsidRPr="008D5521">
        <w:rPr>
          <w:rFonts w:cs="Arial"/>
        </w:rPr>
        <w:t>хувь байхаар байна</w:t>
      </w:r>
      <w:r w:rsidR="00812677" w:rsidRPr="008D5521">
        <w:rPr>
          <w:rFonts w:cs="Arial"/>
        </w:rPr>
        <w:t xml:space="preserve">. </w:t>
      </w:r>
    </w:p>
    <w:p w14:paraId="6DA3AE0F" w14:textId="1796A199" w:rsidR="00812677" w:rsidRPr="008F295C" w:rsidRDefault="00285B94" w:rsidP="00A15793">
      <w:pPr>
        <w:tabs>
          <w:tab w:val="left" w:pos="1134"/>
        </w:tabs>
        <w:spacing w:before="120" w:afterLines="0"/>
        <w:ind w:left="0" w:firstLine="0"/>
        <w:rPr>
          <w:rFonts w:cs="Arial"/>
          <w:color w:val="7030A0"/>
        </w:rPr>
      </w:pPr>
      <w:r w:rsidRPr="00F916A4">
        <w:rPr>
          <w:rFonts w:cs="Arial"/>
        </w:rPr>
        <w:t xml:space="preserve">Дунд хугацаанд </w:t>
      </w:r>
      <w:r w:rsidR="00CD3E90" w:rsidRPr="00F916A4">
        <w:rPr>
          <w:rFonts w:cs="Arial"/>
        </w:rPr>
        <w:t xml:space="preserve">уул уурхайн </w:t>
      </w:r>
      <w:r w:rsidR="00B557A0" w:rsidRPr="00F916A4">
        <w:rPr>
          <w:rFonts w:cs="Arial"/>
        </w:rPr>
        <w:t>голлох бүтээгдэхүүний үйлдвэрлэл</w:t>
      </w:r>
      <w:r w:rsidR="00F339AC" w:rsidRPr="00F916A4">
        <w:rPr>
          <w:rFonts w:eastAsiaTheme="minorEastAsia" w:cs="Arial"/>
          <w:lang w:eastAsia="zh-CN"/>
        </w:rPr>
        <w:t>ийн</w:t>
      </w:r>
      <w:r w:rsidR="00B557A0" w:rsidRPr="00F916A4">
        <w:rPr>
          <w:rFonts w:cs="Arial"/>
        </w:rPr>
        <w:t xml:space="preserve"> </w:t>
      </w:r>
      <w:r w:rsidR="00410187" w:rsidRPr="00F916A4">
        <w:rPr>
          <w:rFonts w:cs="Arial"/>
        </w:rPr>
        <w:t xml:space="preserve">хэмжээ </w:t>
      </w:r>
      <w:r w:rsidR="00471CCB" w:rsidRPr="00F916A4">
        <w:rPr>
          <w:rFonts w:cs="Arial"/>
        </w:rPr>
        <w:t>202</w:t>
      </w:r>
      <w:r w:rsidR="004374DF" w:rsidRPr="00F916A4">
        <w:rPr>
          <w:rFonts w:cs="Arial"/>
        </w:rPr>
        <w:t>7</w:t>
      </w:r>
      <w:r w:rsidR="00BD5F1E" w:rsidRPr="00F916A4">
        <w:rPr>
          <w:rFonts w:cs="Arial"/>
        </w:rPr>
        <w:t xml:space="preserve"> оны түвшинд хадгалагдсанаар</w:t>
      </w:r>
      <w:r w:rsidRPr="00F916A4">
        <w:rPr>
          <w:rFonts w:cs="Arial"/>
        </w:rPr>
        <w:t xml:space="preserve"> </w:t>
      </w:r>
      <w:r w:rsidR="00CD3E90" w:rsidRPr="00F916A4">
        <w:rPr>
          <w:rFonts w:cs="Arial"/>
        </w:rPr>
        <w:t xml:space="preserve">уул уурхайн салбарын өсөлт </w:t>
      </w:r>
      <w:r w:rsidR="005F0A9E" w:rsidRPr="00F916A4">
        <w:rPr>
          <w:rFonts w:cs="Arial"/>
        </w:rPr>
        <w:t>бага зэрэг удааширч</w:t>
      </w:r>
      <w:r w:rsidR="006B2F5F" w:rsidRPr="00F916A4">
        <w:rPr>
          <w:rFonts w:cs="Arial"/>
        </w:rPr>
        <w:t xml:space="preserve">, </w:t>
      </w:r>
      <w:r w:rsidR="00DA19BB" w:rsidRPr="00F916A4">
        <w:rPr>
          <w:rFonts w:cs="Arial"/>
        </w:rPr>
        <w:t xml:space="preserve">эдийн засгийн өсөлтөд </w:t>
      </w:r>
      <w:r w:rsidR="0011259F" w:rsidRPr="00F916A4">
        <w:rPr>
          <w:rFonts w:cs="Arial"/>
        </w:rPr>
        <w:t>202</w:t>
      </w:r>
      <w:r w:rsidR="001D4F6F" w:rsidRPr="00F916A4">
        <w:rPr>
          <w:rFonts w:cs="Arial"/>
        </w:rPr>
        <w:t>8</w:t>
      </w:r>
      <w:r w:rsidR="00DA19BB" w:rsidRPr="00F916A4">
        <w:rPr>
          <w:rFonts w:cs="Arial"/>
        </w:rPr>
        <w:t xml:space="preserve"> онд</w:t>
      </w:r>
      <w:r w:rsidR="0011259F" w:rsidRPr="00F916A4">
        <w:rPr>
          <w:rFonts w:cs="Arial"/>
        </w:rPr>
        <w:t xml:space="preserve"> </w:t>
      </w:r>
      <w:r w:rsidR="005F5E1D" w:rsidRPr="00F916A4">
        <w:rPr>
          <w:rFonts w:cs="Arial"/>
        </w:rPr>
        <w:t>0.</w:t>
      </w:r>
      <w:r w:rsidR="00BD5F1E" w:rsidRPr="00F916A4">
        <w:rPr>
          <w:rFonts w:cs="Arial"/>
        </w:rPr>
        <w:t>1</w:t>
      </w:r>
      <w:r w:rsidR="00DA19BB" w:rsidRPr="00F916A4">
        <w:rPr>
          <w:rFonts w:cs="Arial"/>
        </w:rPr>
        <w:t xml:space="preserve"> нэгж хувь</w:t>
      </w:r>
      <w:r w:rsidR="00D73DF9" w:rsidRPr="00F916A4">
        <w:rPr>
          <w:rFonts w:cs="Arial"/>
        </w:rPr>
        <w:t xml:space="preserve">, </w:t>
      </w:r>
      <w:r w:rsidR="0011259F" w:rsidRPr="00F916A4">
        <w:rPr>
          <w:rFonts w:cs="Arial"/>
        </w:rPr>
        <w:t>202</w:t>
      </w:r>
      <w:r w:rsidR="00E672B9" w:rsidRPr="00F916A4">
        <w:rPr>
          <w:rFonts w:cs="Arial"/>
        </w:rPr>
        <w:t>9</w:t>
      </w:r>
      <w:r w:rsidR="0011259F" w:rsidRPr="00F916A4">
        <w:rPr>
          <w:rFonts w:cs="Arial"/>
        </w:rPr>
        <w:t xml:space="preserve"> </w:t>
      </w:r>
      <w:r w:rsidR="00DA19BB" w:rsidRPr="00F916A4">
        <w:rPr>
          <w:rFonts w:cs="Arial"/>
        </w:rPr>
        <w:t>онд</w:t>
      </w:r>
      <w:r w:rsidR="005F5E1D" w:rsidRPr="00F916A4">
        <w:rPr>
          <w:rFonts w:cs="Arial"/>
        </w:rPr>
        <w:t xml:space="preserve"> 0.</w:t>
      </w:r>
      <w:r w:rsidR="00BD5F1E" w:rsidRPr="00F916A4">
        <w:rPr>
          <w:rFonts w:cs="Arial"/>
        </w:rPr>
        <w:t>5</w:t>
      </w:r>
      <w:r w:rsidR="005F5E1D" w:rsidRPr="00F916A4">
        <w:rPr>
          <w:rFonts w:cs="Arial"/>
        </w:rPr>
        <w:t xml:space="preserve"> нэгж хув</w:t>
      </w:r>
      <w:r w:rsidR="00DA19BB" w:rsidRPr="00F916A4">
        <w:rPr>
          <w:rFonts w:cs="Arial"/>
        </w:rPr>
        <w:t>ийн эерэг</w:t>
      </w:r>
      <w:r w:rsidR="00602F3E" w:rsidRPr="00F916A4">
        <w:rPr>
          <w:rFonts w:cs="Arial"/>
        </w:rPr>
        <w:t xml:space="preserve"> нөлөө үзүүлэхээр</w:t>
      </w:r>
      <w:r w:rsidR="005755E7" w:rsidRPr="00F916A4">
        <w:rPr>
          <w:rFonts w:cs="Arial"/>
        </w:rPr>
        <w:t xml:space="preserve"> байна. </w:t>
      </w:r>
      <w:r w:rsidR="00243636" w:rsidRPr="00D47C58">
        <w:rPr>
          <w:rFonts w:cs="Arial"/>
        </w:rPr>
        <w:t>Тухайлбал,</w:t>
      </w:r>
      <w:r w:rsidR="009F7CE7" w:rsidRPr="00D47C58">
        <w:rPr>
          <w:rFonts w:cs="Arial"/>
        </w:rPr>
        <w:t xml:space="preserve"> </w:t>
      </w:r>
      <w:r w:rsidR="00534A1B" w:rsidRPr="00D47C58">
        <w:rPr>
          <w:rFonts w:cs="Arial"/>
        </w:rPr>
        <w:t xml:space="preserve">боомтуудын </w:t>
      </w:r>
      <w:r w:rsidR="00243636" w:rsidRPr="00D47C58">
        <w:rPr>
          <w:rFonts w:cs="Arial"/>
          <w:lang w:eastAsia="ja-JP"/>
        </w:rPr>
        <w:t xml:space="preserve">хил </w:t>
      </w:r>
      <w:r w:rsidR="00CA13B0" w:rsidRPr="00D47C58">
        <w:rPr>
          <w:rFonts w:cs="Arial"/>
          <w:lang w:eastAsia="ja-JP"/>
        </w:rPr>
        <w:t>дамнасан төмөр замы</w:t>
      </w:r>
      <w:r w:rsidR="008E069B" w:rsidRPr="00D47C58">
        <w:rPr>
          <w:rFonts w:cs="Arial"/>
          <w:lang w:eastAsia="ja-JP"/>
        </w:rPr>
        <w:t>н</w:t>
      </w:r>
      <w:r w:rsidR="00243636" w:rsidRPr="00D47C58">
        <w:rPr>
          <w:rFonts w:cs="Arial"/>
          <w:lang w:eastAsia="ja-JP"/>
        </w:rPr>
        <w:t xml:space="preserve"> </w:t>
      </w:r>
      <w:r w:rsidR="00402D2B" w:rsidRPr="00D47C58">
        <w:rPr>
          <w:rFonts w:cs="Arial"/>
          <w:lang w:eastAsia="ja-JP"/>
        </w:rPr>
        <w:t xml:space="preserve">холболттой </w:t>
      </w:r>
      <w:r w:rsidR="00243636" w:rsidRPr="00D47C58">
        <w:rPr>
          <w:rFonts w:cs="Arial"/>
          <w:lang w:eastAsia="ja-JP"/>
        </w:rPr>
        <w:t>хол</w:t>
      </w:r>
      <w:r w:rsidR="008E069B" w:rsidRPr="00D47C58">
        <w:rPr>
          <w:rFonts w:cs="Arial"/>
          <w:lang w:eastAsia="ja-JP"/>
        </w:rPr>
        <w:t>б</w:t>
      </w:r>
      <w:r w:rsidR="00243636" w:rsidRPr="00D47C58">
        <w:rPr>
          <w:rFonts w:cs="Arial"/>
          <w:lang w:eastAsia="ja-JP"/>
        </w:rPr>
        <w:t>оотойгоор нүүрс олборлолт нэмэгд</w:t>
      </w:r>
      <w:r w:rsidR="003713CB" w:rsidRPr="00D47C58">
        <w:rPr>
          <w:rFonts w:cs="Arial"/>
          <w:lang w:eastAsia="ja-JP"/>
        </w:rPr>
        <w:t>э</w:t>
      </w:r>
      <w:r w:rsidR="00243636" w:rsidRPr="00D47C58">
        <w:rPr>
          <w:rFonts w:cs="Arial"/>
          <w:lang w:eastAsia="ja-JP"/>
        </w:rPr>
        <w:t>х</w:t>
      </w:r>
      <w:r w:rsidR="00F916A4" w:rsidRPr="00D47C58">
        <w:rPr>
          <w:rFonts w:cs="Arial"/>
        </w:rPr>
        <w:t>,</w:t>
      </w:r>
      <w:r w:rsidR="00812677" w:rsidRPr="00D47C58">
        <w:rPr>
          <w:rFonts w:cs="Arial"/>
        </w:rPr>
        <w:t xml:space="preserve"> Монгол-Францын хамтарсан </w:t>
      </w:r>
      <w:r w:rsidR="00780C41" w:rsidRPr="00D47C58">
        <w:rPr>
          <w:rFonts w:cs="Arial"/>
        </w:rPr>
        <w:t>ураны</w:t>
      </w:r>
      <w:r w:rsidR="00812677" w:rsidRPr="00D47C58">
        <w:rPr>
          <w:rFonts w:cs="Arial"/>
        </w:rPr>
        <w:t xml:space="preserve"> төсөл 2028 оноос олборлолт </w:t>
      </w:r>
      <w:r w:rsidR="00CA0F7D" w:rsidRPr="00D47C58">
        <w:rPr>
          <w:rFonts w:cs="Arial"/>
        </w:rPr>
        <w:t>эхлүүлэхээр байгаа</w:t>
      </w:r>
      <w:r w:rsidR="00812677" w:rsidRPr="00D47C58">
        <w:rPr>
          <w:rFonts w:cs="Arial"/>
        </w:rPr>
        <w:t xml:space="preserve"> нь </w:t>
      </w:r>
      <w:r w:rsidR="00CA0F7D" w:rsidRPr="00D47C58">
        <w:rPr>
          <w:rFonts w:cs="Arial"/>
        </w:rPr>
        <w:t xml:space="preserve">салбарын </w:t>
      </w:r>
      <w:r w:rsidR="006A04BC" w:rsidRPr="00D47C58">
        <w:rPr>
          <w:rFonts w:cs="Arial"/>
        </w:rPr>
        <w:t xml:space="preserve">үйлдвэрлэлийг </w:t>
      </w:r>
      <w:r w:rsidR="008F295C" w:rsidRPr="00D47C58">
        <w:rPr>
          <w:rFonts w:cs="Arial"/>
        </w:rPr>
        <w:t xml:space="preserve">цаашид дэмжихээр </w:t>
      </w:r>
      <w:r w:rsidR="00243636" w:rsidRPr="00D47C58">
        <w:rPr>
          <w:rFonts w:cs="Arial"/>
        </w:rPr>
        <w:t>байна</w:t>
      </w:r>
      <w:r w:rsidR="006A04BC" w:rsidRPr="00D47C58">
        <w:rPr>
          <w:rFonts w:cs="Arial"/>
        </w:rPr>
        <w:t>.</w:t>
      </w:r>
      <w:r w:rsidR="00325D8B" w:rsidRPr="00D47C58">
        <w:rPr>
          <w:rFonts w:cs="Arial"/>
          <w:lang w:eastAsia="ja-JP"/>
        </w:rPr>
        <w:t xml:space="preserve"> </w:t>
      </w:r>
    </w:p>
    <w:p w14:paraId="06219B0E" w14:textId="4859423F" w:rsidR="00152015" w:rsidRPr="001A21F7" w:rsidRDefault="00C1100D" w:rsidP="00A15793">
      <w:pPr>
        <w:tabs>
          <w:tab w:val="left" w:pos="1134"/>
        </w:tabs>
        <w:spacing w:before="120" w:afterLines="0"/>
        <w:ind w:left="0" w:firstLine="0"/>
        <w:rPr>
          <w:rFonts w:cs="Arial"/>
          <w:color w:val="7030A0"/>
        </w:rPr>
      </w:pPr>
      <w:r w:rsidRPr="006C60D2">
        <w:rPr>
          <w:rFonts w:cs="Arial"/>
        </w:rPr>
        <w:t>Уул уурхайн бус салбаруудын үйлдвэрлэл 202</w:t>
      </w:r>
      <w:r w:rsidR="00E53427" w:rsidRPr="006C60D2">
        <w:rPr>
          <w:rFonts w:cs="Arial"/>
        </w:rPr>
        <w:t>7</w:t>
      </w:r>
      <w:r w:rsidRPr="006C60D2">
        <w:rPr>
          <w:rFonts w:cs="Arial"/>
        </w:rPr>
        <w:t xml:space="preserve"> онд </w:t>
      </w:r>
      <w:r w:rsidR="0004578B" w:rsidRPr="006C60D2">
        <w:rPr>
          <w:rFonts w:cs="Arial"/>
        </w:rPr>
        <w:t>6.0</w:t>
      </w:r>
      <w:r w:rsidRPr="006C60D2">
        <w:rPr>
          <w:rFonts w:cs="Arial"/>
        </w:rPr>
        <w:t xml:space="preserve"> хувиар, 2028</w:t>
      </w:r>
      <w:r w:rsidR="00661B83" w:rsidRPr="006C60D2">
        <w:rPr>
          <w:rFonts w:cs="Arial"/>
        </w:rPr>
        <w:t xml:space="preserve"> онд 6.8 хувиар, </w:t>
      </w:r>
      <w:r w:rsidRPr="006C60D2">
        <w:rPr>
          <w:rFonts w:cs="Arial"/>
        </w:rPr>
        <w:t>202</w:t>
      </w:r>
      <w:r w:rsidR="0004578B" w:rsidRPr="006C60D2">
        <w:rPr>
          <w:rFonts w:cs="Arial"/>
        </w:rPr>
        <w:t>9</w:t>
      </w:r>
      <w:r w:rsidRPr="006C60D2">
        <w:rPr>
          <w:rFonts w:cs="Arial"/>
        </w:rPr>
        <w:t xml:space="preserve"> онд 6.</w:t>
      </w:r>
      <w:r w:rsidR="00661B83" w:rsidRPr="006C60D2">
        <w:rPr>
          <w:rFonts w:cs="Arial"/>
        </w:rPr>
        <w:t>6</w:t>
      </w:r>
      <w:r w:rsidRPr="006C60D2">
        <w:rPr>
          <w:rFonts w:cs="Arial"/>
        </w:rPr>
        <w:t xml:space="preserve"> орчим хувиар </w:t>
      </w:r>
      <w:r w:rsidR="00661B83" w:rsidRPr="006C60D2">
        <w:rPr>
          <w:rFonts w:cs="Arial"/>
        </w:rPr>
        <w:t xml:space="preserve">тус тус </w:t>
      </w:r>
      <w:r w:rsidRPr="006C60D2">
        <w:rPr>
          <w:rFonts w:cs="Arial"/>
        </w:rPr>
        <w:t xml:space="preserve">өсөхөөр төсөөлж байна. </w:t>
      </w:r>
      <w:r w:rsidRPr="006E1D24">
        <w:rPr>
          <w:rFonts w:cs="Arial"/>
        </w:rPr>
        <w:t xml:space="preserve">Тээврийн салбарт уул уурхайн болон уул уурхайн бус бүтээгдэхүүний ачаа тээвэр нэмэгдэж, </w:t>
      </w:r>
      <w:r w:rsidR="00C22D03" w:rsidRPr="006E1D24">
        <w:rPr>
          <w:rFonts w:cs="Arial"/>
        </w:rPr>
        <w:t xml:space="preserve">Ойрх Дорнодын нөхцөл байдлаас үүдэн транзит тээвэр </w:t>
      </w:r>
      <w:r w:rsidR="00F2612C" w:rsidRPr="006E1D24">
        <w:rPr>
          <w:rFonts w:cs="Arial"/>
        </w:rPr>
        <w:t>нэмэгдэ</w:t>
      </w:r>
      <w:r w:rsidR="00C22D03" w:rsidRPr="006E1D24">
        <w:rPr>
          <w:rFonts w:cs="Arial"/>
        </w:rPr>
        <w:t>х,</w:t>
      </w:r>
      <w:r w:rsidRPr="006E1D24">
        <w:rPr>
          <w:rFonts w:cs="Arial"/>
        </w:rPr>
        <w:t xml:space="preserve"> боомтуудын хил холболтын бүтээн байгуулалт хийгдэ</w:t>
      </w:r>
      <w:r w:rsidR="00661B83" w:rsidRPr="006E1D24">
        <w:rPr>
          <w:rFonts w:cs="Arial"/>
        </w:rPr>
        <w:t>н</w:t>
      </w:r>
      <w:r w:rsidRPr="006E1D24">
        <w:rPr>
          <w:rFonts w:cs="Arial"/>
        </w:rPr>
        <w:t xml:space="preserve">, тээврийн дэд бүтэц сайжирснаар тус салбар дунд хугацаанд 5 орчим хувиар </w:t>
      </w:r>
      <w:r w:rsidR="006E1D24" w:rsidRPr="006E1D24">
        <w:rPr>
          <w:rFonts w:cs="Arial"/>
        </w:rPr>
        <w:t>өсөхөө</w:t>
      </w:r>
      <w:r w:rsidR="001A21F7" w:rsidRPr="006E1D24">
        <w:rPr>
          <w:rFonts w:cs="Arial"/>
        </w:rPr>
        <w:t>р байна</w:t>
      </w:r>
      <w:r w:rsidRPr="006E1D24">
        <w:rPr>
          <w:rFonts w:cs="Arial"/>
        </w:rPr>
        <w:t>.</w:t>
      </w:r>
    </w:p>
    <w:p w14:paraId="2F323A7E" w14:textId="4019F4DD" w:rsidR="002830A5" w:rsidRPr="008658BC" w:rsidRDefault="002B7474" w:rsidP="00A15793">
      <w:pPr>
        <w:tabs>
          <w:tab w:val="left" w:pos="1134"/>
        </w:tabs>
        <w:spacing w:afterLines="0" w:after="0" w:line="278" w:lineRule="auto"/>
        <w:ind w:left="0" w:firstLine="0"/>
        <w:rPr>
          <w:rFonts w:eastAsia="Calibri" w:cs="Arial"/>
          <w:highlight w:val="yellow"/>
        </w:rPr>
      </w:pPr>
      <w:r w:rsidRPr="00CD1403">
        <w:rPr>
          <w:rFonts w:cs="Arial"/>
          <w:color w:val="000000" w:themeColor="text1"/>
        </w:rPr>
        <w:t>Мөн Хүнсний хувьсгал</w:t>
      </w:r>
      <w:r w:rsidR="00763A58" w:rsidRPr="00CD1403">
        <w:rPr>
          <w:rFonts w:cs="Arial"/>
          <w:color w:val="000000" w:themeColor="text1"/>
        </w:rPr>
        <w:t>, Атар-4, Цагаан алт</w:t>
      </w:r>
      <w:r w:rsidR="001A39B7" w:rsidRPr="00CD1403">
        <w:rPr>
          <w:rFonts w:cs="Arial"/>
          <w:color w:val="000000" w:themeColor="text1"/>
        </w:rPr>
        <w:t xml:space="preserve"> хөтөлбөр</w:t>
      </w:r>
      <w:r w:rsidR="008158E9" w:rsidRPr="00CD1403">
        <w:rPr>
          <w:rFonts w:cs="Arial"/>
          <w:color w:val="000000" w:themeColor="text1"/>
        </w:rPr>
        <w:t>үүд</w:t>
      </w:r>
      <w:r w:rsidR="004B0360" w:rsidRPr="00CD1403">
        <w:rPr>
          <w:rFonts w:cs="Arial"/>
          <w:color w:val="000000" w:themeColor="text1"/>
        </w:rPr>
        <w:t>ийн нөлөөгөөр</w:t>
      </w:r>
      <w:r w:rsidR="008158E9" w:rsidRPr="00CD1403">
        <w:rPr>
          <w:rFonts w:cs="Arial"/>
          <w:color w:val="000000" w:themeColor="text1"/>
        </w:rPr>
        <w:t xml:space="preserve"> </w:t>
      </w:r>
      <w:r w:rsidR="00D854FB" w:rsidRPr="00CD1403">
        <w:rPr>
          <w:rFonts w:cs="Arial"/>
          <w:color w:val="000000" w:themeColor="text1"/>
        </w:rPr>
        <w:t>хөдөө аж ахуй, боловсруулах салбар</w:t>
      </w:r>
      <w:r w:rsidR="00EE7D42" w:rsidRPr="00CD1403">
        <w:rPr>
          <w:rFonts w:cs="Arial"/>
          <w:color w:val="000000" w:themeColor="text1"/>
        </w:rPr>
        <w:t>ын өсөлт</w:t>
      </w:r>
      <w:r w:rsidR="008158E9" w:rsidRPr="00CD1403">
        <w:rPr>
          <w:rFonts w:cs="Arial"/>
          <w:color w:val="000000" w:themeColor="text1"/>
        </w:rPr>
        <w:t xml:space="preserve"> дунд хугацаанд</w:t>
      </w:r>
      <w:r w:rsidR="00EE7D42" w:rsidRPr="00CD1403">
        <w:rPr>
          <w:rFonts w:cs="Arial"/>
          <w:color w:val="000000" w:themeColor="text1"/>
        </w:rPr>
        <w:t xml:space="preserve"> </w:t>
      </w:r>
      <w:r w:rsidR="00B62243" w:rsidRPr="00CD1403">
        <w:rPr>
          <w:rFonts w:cs="Arial"/>
          <w:color w:val="000000" w:themeColor="text1"/>
        </w:rPr>
        <w:t>тогтвортой хадгала</w:t>
      </w:r>
      <w:r w:rsidR="004B0360" w:rsidRPr="00CD1403">
        <w:rPr>
          <w:rFonts w:cs="Arial"/>
          <w:color w:val="000000" w:themeColor="text1"/>
        </w:rPr>
        <w:t>гдах</w:t>
      </w:r>
      <w:r w:rsidR="008158E9" w:rsidRPr="00CD1403">
        <w:rPr>
          <w:rFonts w:cs="Arial"/>
          <w:color w:val="000000" w:themeColor="text1"/>
        </w:rPr>
        <w:t xml:space="preserve"> төлөвтэй байна. </w:t>
      </w:r>
      <w:r w:rsidR="006C7EB0" w:rsidRPr="00CD1403">
        <w:rPr>
          <w:rFonts w:cs="Arial"/>
          <w:color w:val="000000" w:themeColor="text1"/>
        </w:rPr>
        <w:t>Тухайлбал,</w:t>
      </w:r>
      <w:r w:rsidR="00865969" w:rsidRPr="00CD1403">
        <w:rPr>
          <w:rFonts w:cs="Arial"/>
          <w:color w:val="000000" w:themeColor="text1"/>
        </w:rPr>
        <w:t xml:space="preserve"> </w:t>
      </w:r>
      <w:r w:rsidR="00865969" w:rsidRPr="00CD1403">
        <w:rPr>
          <w:rFonts w:eastAsia="Calibri" w:cs="Arial"/>
        </w:rPr>
        <w:t xml:space="preserve">Цагаан алт </w:t>
      </w:r>
      <w:r w:rsidR="00A158B1" w:rsidRPr="00CD1403">
        <w:rPr>
          <w:rFonts w:eastAsia="Calibri" w:cs="Arial"/>
        </w:rPr>
        <w:t>хөдөлгөөний</w:t>
      </w:r>
      <w:r w:rsidR="00865969" w:rsidRPr="00CD1403">
        <w:rPr>
          <w:rFonts w:eastAsia="Calibri" w:cs="Arial"/>
        </w:rPr>
        <w:t xml:space="preserve"> хүрээнд 2028 он гэхэд ноолуурын боловсруулалтын түвшнийг 20</w:t>
      </w:r>
      <w:r w:rsidR="002A57B8" w:rsidRPr="00CD1403">
        <w:rPr>
          <w:rFonts w:eastAsia="Calibri" w:cs="Arial"/>
        </w:rPr>
        <w:t xml:space="preserve"> хувиас</w:t>
      </w:r>
      <w:r w:rsidR="00865969" w:rsidRPr="00CD1403">
        <w:rPr>
          <w:rFonts w:eastAsia="Calibri" w:cs="Arial"/>
        </w:rPr>
        <w:t xml:space="preserve"> 40 хувьд, ноосны боловсруулалтын түвшнийг 25 хувиас 55 хувьд, арьс ширний боловсруулалтын түвшнийг 30 хувиас 50 хувьд хүртэл нэмэгдүүлэх зорилтыг тавьсан. Э</w:t>
      </w:r>
      <w:r w:rsidR="00E87F94" w:rsidRPr="00CD1403">
        <w:rPr>
          <w:rFonts w:eastAsia="Calibri" w:cs="Arial"/>
        </w:rPr>
        <w:t xml:space="preserve">нэ хүрээнд </w:t>
      </w:r>
      <w:r w:rsidR="00865969" w:rsidRPr="00CD1403">
        <w:rPr>
          <w:rFonts w:eastAsia="Calibri" w:cs="Arial"/>
        </w:rPr>
        <w:t>нэхмэл эдлэлийн үйлдвэрлэл жил бүр дунджаар 5 орчим хувиар тогтвортой нэмэгд</w:t>
      </w:r>
      <w:r w:rsidR="00E87F94" w:rsidRPr="00CD1403">
        <w:rPr>
          <w:rFonts w:eastAsia="Calibri" w:cs="Arial"/>
        </w:rPr>
        <w:t>эж,</w:t>
      </w:r>
      <w:r w:rsidR="00865969" w:rsidRPr="00CD1403">
        <w:rPr>
          <w:rFonts w:eastAsia="Calibri" w:cs="Arial"/>
        </w:rPr>
        <w:t xml:space="preserve"> 2028 оны эцэст зорилт</w:t>
      </w:r>
      <w:r w:rsidR="00E87F94" w:rsidRPr="00CD1403">
        <w:rPr>
          <w:rFonts w:eastAsia="Calibri" w:cs="Arial"/>
        </w:rPr>
        <w:t>от түвшинд хүрэхээр</w:t>
      </w:r>
      <w:r w:rsidR="00865969" w:rsidRPr="00CD1403">
        <w:rPr>
          <w:rFonts w:eastAsia="Calibri" w:cs="Arial"/>
        </w:rPr>
        <w:t xml:space="preserve"> тооц</w:t>
      </w:r>
      <w:r w:rsidR="00C370EA" w:rsidRPr="00CD1403">
        <w:rPr>
          <w:rFonts w:eastAsia="Calibri" w:cs="Arial"/>
        </w:rPr>
        <w:t>оолж байна</w:t>
      </w:r>
      <w:r w:rsidR="00865969" w:rsidRPr="00CD1403">
        <w:rPr>
          <w:rFonts w:eastAsia="Calibri" w:cs="Arial"/>
        </w:rPr>
        <w:t xml:space="preserve">. </w:t>
      </w:r>
      <w:r w:rsidR="007F0172" w:rsidRPr="00DE62C5">
        <w:rPr>
          <w:rFonts w:eastAsia="Calibri" w:cs="Arial"/>
        </w:rPr>
        <w:t xml:space="preserve">Мөн </w:t>
      </w:r>
      <w:r w:rsidR="008429A0" w:rsidRPr="00DE62C5">
        <w:rPr>
          <w:rFonts w:eastAsia="Calibri" w:cs="Arial"/>
        </w:rPr>
        <w:t xml:space="preserve">Хүнсний </w:t>
      </w:r>
      <w:r w:rsidR="0088173C" w:rsidRPr="00DE62C5">
        <w:rPr>
          <w:rFonts w:eastAsia="Calibri" w:cs="Arial"/>
        </w:rPr>
        <w:t>хангамж, аюулгүй байдлыг хангах</w:t>
      </w:r>
      <w:r w:rsidR="0090621E" w:rsidRPr="00DE62C5">
        <w:rPr>
          <w:rFonts w:eastAsia="Calibri" w:cs="Arial"/>
        </w:rPr>
        <w:t xml:space="preserve"> </w:t>
      </w:r>
      <w:r w:rsidR="00DE62C5" w:rsidRPr="00DE62C5">
        <w:rPr>
          <w:rFonts w:eastAsia="Calibri" w:cs="Arial"/>
        </w:rPr>
        <w:t>хөтөлбөрийн</w:t>
      </w:r>
      <w:r w:rsidR="007F0172" w:rsidRPr="00DE62C5">
        <w:rPr>
          <w:rFonts w:eastAsia="Calibri" w:cs="Arial"/>
        </w:rPr>
        <w:t xml:space="preserve"> хүрээнд хүнсний үйлдвэрүүдийн тоо 53-аар нэмэгдсэн нь салбарын хүчин чадлыг тэлэхэд эерэг нөлөө үзүүлж байна.</w:t>
      </w:r>
      <w:r w:rsidR="002D329B" w:rsidRPr="00DE62C5">
        <w:rPr>
          <w:rFonts w:eastAsia="Calibri" w:cs="Arial"/>
        </w:rPr>
        <w:t xml:space="preserve"> Цаашид </w:t>
      </w:r>
      <w:r w:rsidR="00EE6A14" w:rsidRPr="00CD1403">
        <w:rPr>
          <w:rFonts w:eastAsia="Calibri" w:cs="Arial"/>
        </w:rPr>
        <w:t xml:space="preserve">2028 он гэхэд гурилын хэрэглээг дотоодоос бүрэн хангах, үйлдвэрийн аргаар бэлтгэсэн тэжээлийг 200 мянган тонноор нэмэгдүүлэх </w:t>
      </w:r>
      <w:r w:rsidR="00133FC7" w:rsidRPr="00CD1403">
        <w:rPr>
          <w:rFonts w:eastAsia="Calibri" w:cs="Arial"/>
        </w:rPr>
        <w:t xml:space="preserve">Атар-4 аяны </w:t>
      </w:r>
      <w:r w:rsidR="00EE6A14" w:rsidRPr="00CD1403">
        <w:rPr>
          <w:rFonts w:eastAsia="Calibri" w:cs="Arial"/>
        </w:rPr>
        <w:t xml:space="preserve">зорилтуудтай уялдуулан </w:t>
      </w:r>
      <w:r w:rsidR="00EE6A14" w:rsidRPr="008658BC">
        <w:rPr>
          <w:rFonts w:eastAsia="Calibri" w:cs="Arial"/>
        </w:rPr>
        <w:t>улаан</w:t>
      </w:r>
      <w:r w:rsidR="00A763F3" w:rsidRPr="008658BC">
        <w:rPr>
          <w:rFonts w:eastAsia="Calibri" w:cs="Arial"/>
        </w:rPr>
        <w:t xml:space="preserve"> </w:t>
      </w:r>
      <w:r w:rsidR="00EE6A14" w:rsidRPr="008658BC">
        <w:rPr>
          <w:rFonts w:eastAsia="Calibri" w:cs="Arial"/>
        </w:rPr>
        <w:t>буудайн ургацын хэмжээ 202</w:t>
      </w:r>
      <w:r w:rsidR="00024E85" w:rsidRPr="008658BC">
        <w:rPr>
          <w:rFonts w:eastAsia="Calibri" w:cs="Arial"/>
        </w:rPr>
        <w:t>7</w:t>
      </w:r>
      <w:r w:rsidR="00EE6A14" w:rsidRPr="008658BC">
        <w:rPr>
          <w:rFonts w:eastAsia="Calibri" w:cs="Arial"/>
        </w:rPr>
        <w:t xml:space="preserve"> онд 44</w:t>
      </w:r>
      <w:r w:rsidR="00EE60AB" w:rsidRPr="008658BC">
        <w:rPr>
          <w:rFonts w:eastAsia="Calibri" w:cs="Arial"/>
        </w:rPr>
        <w:t>9</w:t>
      </w:r>
      <w:r w:rsidR="00EE6A14" w:rsidRPr="008658BC">
        <w:rPr>
          <w:rFonts w:eastAsia="Calibri" w:cs="Arial"/>
        </w:rPr>
        <w:t xml:space="preserve"> мянган тонн</w:t>
      </w:r>
      <w:r w:rsidR="00237629" w:rsidRPr="008658BC">
        <w:rPr>
          <w:rFonts w:eastAsia="Calibri" w:cs="Arial"/>
        </w:rPr>
        <w:t>д хүрч</w:t>
      </w:r>
      <w:r w:rsidR="00EE6A14" w:rsidRPr="008658BC">
        <w:rPr>
          <w:rFonts w:eastAsia="Calibri" w:cs="Arial"/>
        </w:rPr>
        <w:t>, 2028</w:t>
      </w:r>
      <w:r w:rsidR="00237629" w:rsidRPr="008658BC">
        <w:rPr>
          <w:rFonts w:eastAsia="Calibri" w:cs="Arial"/>
        </w:rPr>
        <w:t>-</w:t>
      </w:r>
      <w:r w:rsidR="00EE6A14" w:rsidRPr="008658BC">
        <w:rPr>
          <w:rFonts w:eastAsia="Calibri" w:cs="Arial"/>
        </w:rPr>
        <w:t>202</w:t>
      </w:r>
      <w:r w:rsidR="00024E85" w:rsidRPr="008658BC">
        <w:rPr>
          <w:rFonts w:eastAsia="Calibri" w:cs="Arial"/>
        </w:rPr>
        <w:t>9</w:t>
      </w:r>
      <w:r w:rsidR="00EE6A14" w:rsidRPr="008658BC">
        <w:rPr>
          <w:rFonts w:eastAsia="Calibri" w:cs="Arial"/>
        </w:rPr>
        <w:t xml:space="preserve"> онд </w:t>
      </w:r>
      <w:r w:rsidR="00237629" w:rsidRPr="008658BC">
        <w:rPr>
          <w:rFonts w:eastAsia="Calibri" w:cs="Arial"/>
        </w:rPr>
        <w:t>тогтвортой нэмэгдэх</w:t>
      </w:r>
      <w:r w:rsidR="00577E6E" w:rsidRPr="008658BC">
        <w:rPr>
          <w:rFonts w:eastAsia="Calibri" w:cs="Arial"/>
        </w:rPr>
        <w:t>,</w:t>
      </w:r>
      <w:r w:rsidR="00726B14" w:rsidRPr="008658BC">
        <w:rPr>
          <w:rFonts w:eastAsia="Calibri" w:cs="Arial"/>
        </w:rPr>
        <w:t xml:space="preserve"> газар тариалангийн үйлдвэрлэл болон боловсруулах салбарын </w:t>
      </w:r>
      <w:r w:rsidR="0062514F" w:rsidRPr="008658BC">
        <w:rPr>
          <w:rFonts w:eastAsia="Calibri" w:cs="Arial"/>
        </w:rPr>
        <w:t>үр тариа, гурил, гурилан бүтээгдэхүүний үйлдвэрлэл</w:t>
      </w:r>
      <w:r w:rsidR="00DF57EC" w:rsidRPr="008658BC">
        <w:rPr>
          <w:rFonts w:eastAsia="Calibri" w:cs="Arial"/>
        </w:rPr>
        <w:t xml:space="preserve"> өсөхөөр тооцоолж байна</w:t>
      </w:r>
      <w:r w:rsidR="006766B3" w:rsidRPr="008658BC">
        <w:rPr>
          <w:rFonts w:eastAsia="Calibri" w:cs="Arial"/>
        </w:rPr>
        <w:t>.</w:t>
      </w:r>
      <w:r w:rsidR="00A2702A" w:rsidRPr="008658BC">
        <w:rPr>
          <w:rFonts w:eastAsia="Calibri" w:cs="Arial"/>
        </w:rPr>
        <w:t xml:space="preserve"> </w:t>
      </w:r>
    </w:p>
    <w:p w14:paraId="68B21A10" w14:textId="03E7FF8F" w:rsidR="00A2702A" w:rsidRPr="00CD1403" w:rsidRDefault="00A2702A" w:rsidP="00A15793">
      <w:pPr>
        <w:tabs>
          <w:tab w:val="left" w:pos="1134"/>
        </w:tabs>
        <w:spacing w:before="120" w:afterLines="0" w:after="0" w:line="278" w:lineRule="auto"/>
        <w:ind w:left="0" w:firstLine="0"/>
        <w:rPr>
          <w:rFonts w:eastAsia="Calibri" w:cs="Arial"/>
          <w:highlight w:val="yellow"/>
        </w:rPr>
      </w:pPr>
      <w:r w:rsidRPr="00CD1403">
        <w:rPr>
          <w:rFonts w:eastAsia="Calibri" w:cs="Arial"/>
          <w:color w:val="000000" w:themeColor="text1"/>
        </w:rPr>
        <w:t xml:space="preserve">Харин боловсруулах салбарын 30 орчим хувийг бүрдүүлдэг мах боловсруулах үйлдвэрлэлийн дунд хугацааны өсөлтөд </w:t>
      </w:r>
      <w:r w:rsidR="00A974D3" w:rsidRPr="00CD1403">
        <w:rPr>
          <w:rFonts w:eastAsia="Calibri" w:cs="Arial"/>
          <w:color w:val="000000" w:themeColor="text1"/>
        </w:rPr>
        <w:t>Засгийн газрын</w:t>
      </w:r>
      <w:r w:rsidRPr="00CD1403">
        <w:rPr>
          <w:rFonts w:eastAsia="Calibri" w:cs="Arial"/>
          <w:color w:val="000000" w:themeColor="text1"/>
        </w:rPr>
        <w:t xml:space="preserve"> 2022 оны 224 дүгээр тогтоолын хавсралтаар батлагдсан </w:t>
      </w:r>
      <w:r w:rsidR="00DC7EF6" w:rsidRPr="00CD1403">
        <w:rPr>
          <w:rFonts w:eastAsia="Calibri" w:cs="Arial"/>
          <w:color w:val="000000" w:themeColor="text1"/>
        </w:rPr>
        <w:t>мах, махан бүтээгдэхүүний үйлдвэрлэл, худалдааны</w:t>
      </w:r>
      <w:r w:rsidR="00DC7EF6" w:rsidRPr="00CD1403">
        <w:rPr>
          <w:rFonts w:eastAsia="Calibri" w:cs="Arial"/>
          <w:color w:val="000000" w:themeColor="text1"/>
          <w:lang w:eastAsia="ja-JP"/>
        </w:rPr>
        <w:t xml:space="preserve"> </w:t>
      </w:r>
      <w:r w:rsidRPr="00CD1403">
        <w:rPr>
          <w:rFonts w:eastAsia="Calibri" w:cs="Arial"/>
          <w:color w:val="000000" w:themeColor="text1"/>
        </w:rPr>
        <w:t>техникийн зохицуулалт нөлөө</w:t>
      </w:r>
      <w:r w:rsidR="00D80E60" w:rsidRPr="00CD1403">
        <w:rPr>
          <w:rFonts w:eastAsia="Calibri" w:cs="Arial"/>
          <w:color w:val="000000" w:themeColor="text1"/>
        </w:rPr>
        <w:t xml:space="preserve"> үзүүл</w:t>
      </w:r>
      <w:r w:rsidR="002C21C0" w:rsidRPr="00CD1403">
        <w:rPr>
          <w:rFonts w:eastAsia="Calibri" w:cs="Arial"/>
          <w:color w:val="000000" w:themeColor="text1"/>
        </w:rPr>
        <w:t>нэ гэж</w:t>
      </w:r>
      <w:r w:rsidR="00D80E60" w:rsidRPr="00CD1403">
        <w:rPr>
          <w:rFonts w:eastAsia="Calibri" w:cs="Arial"/>
          <w:color w:val="000000" w:themeColor="text1"/>
        </w:rPr>
        <w:t xml:space="preserve"> </w:t>
      </w:r>
      <w:r w:rsidR="00EC77B7" w:rsidRPr="00CD1403">
        <w:rPr>
          <w:rFonts w:eastAsia="Calibri" w:cs="Arial"/>
          <w:color w:val="000000" w:themeColor="text1"/>
        </w:rPr>
        <w:t xml:space="preserve">хүлээж </w:t>
      </w:r>
      <w:r w:rsidR="00D80E60" w:rsidRPr="00CD1403">
        <w:rPr>
          <w:rFonts w:eastAsia="Calibri" w:cs="Arial"/>
          <w:color w:val="000000" w:themeColor="text1"/>
        </w:rPr>
        <w:t>байна</w:t>
      </w:r>
      <w:r w:rsidR="00DC7814" w:rsidRPr="00CD1403">
        <w:rPr>
          <w:rFonts w:eastAsia="Calibri" w:cs="Arial"/>
          <w:color w:val="000000" w:themeColor="text1"/>
        </w:rPr>
        <w:t>. Уг техникийн зохицуулалт</w:t>
      </w:r>
      <w:r w:rsidR="00966DDC" w:rsidRPr="00CD1403">
        <w:rPr>
          <w:rFonts w:eastAsia="Calibri" w:cs="Arial"/>
          <w:color w:val="000000" w:themeColor="text1"/>
        </w:rPr>
        <w:t>ын хүрээнд</w:t>
      </w:r>
      <w:r w:rsidRPr="00CD1403">
        <w:rPr>
          <w:rFonts w:eastAsia="Calibri" w:cs="Arial"/>
          <w:color w:val="000000" w:themeColor="text1"/>
        </w:rPr>
        <w:t xml:space="preserve"> хоол үйлдвэрлэл, худалдааны газарт борлуулах мах болон цэцэрлэг, эмнэлэг, сургуулийн хоолыг “мал төхөөрөх үйлдвэр”-т бэлтгэсэн мах хэрэглэх</w:t>
      </w:r>
      <w:r w:rsidR="00DC7814" w:rsidRPr="00CD1403">
        <w:rPr>
          <w:rFonts w:eastAsia="Calibri" w:cs="Arial"/>
          <w:color w:val="000000" w:themeColor="text1"/>
        </w:rPr>
        <w:t>ээр заасан</w:t>
      </w:r>
      <w:r w:rsidRPr="00CD1403">
        <w:rPr>
          <w:rFonts w:eastAsia="Calibri" w:cs="Arial"/>
          <w:color w:val="000000" w:themeColor="text1"/>
        </w:rPr>
        <w:t xml:space="preserve">. </w:t>
      </w:r>
      <w:r w:rsidR="006A3985" w:rsidRPr="00CD1403">
        <w:rPr>
          <w:rFonts w:eastAsia="Calibri" w:cs="Arial"/>
          <w:color w:val="000000" w:themeColor="text1"/>
        </w:rPr>
        <w:t>Улсын</w:t>
      </w:r>
      <w:r w:rsidRPr="00CD1403">
        <w:rPr>
          <w:rFonts w:eastAsia="Calibri" w:cs="Arial"/>
          <w:color w:val="000000" w:themeColor="text1"/>
        </w:rPr>
        <w:t xml:space="preserve"> хэмжээнд сургууль</w:t>
      </w:r>
      <w:r w:rsidR="001D27CC" w:rsidRPr="00CD1403">
        <w:rPr>
          <w:rFonts w:eastAsia="Calibri" w:cs="Arial"/>
          <w:color w:val="000000" w:themeColor="text1"/>
        </w:rPr>
        <w:t>,</w:t>
      </w:r>
      <w:r w:rsidRPr="00CD1403">
        <w:rPr>
          <w:rFonts w:eastAsia="Calibri" w:cs="Arial"/>
          <w:color w:val="000000" w:themeColor="text1"/>
        </w:rPr>
        <w:t xml:space="preserve"> цэцэрлэгт жилд дунджаар 12 орчим мянган тонн махыг хэрэглэж байгаа нь мах боловсруулах үйлдвэрт бэлтгэсэн малын махны 20-30 орчим хувьтай тэнц</w:t>
      </w:r>
      <w:r w:rsidR="006A3985" w:rsidRPr="00CD1403">
        <w:rPr>
          <w:rFonts w:eastAsia="Calibri" w:cs="Arial"/>
          <w:color w:val="000000" w:themeColor="text1"/>
        </w:rPr>
        <w:t>дэг бөгөөд дээрх зохицуулалтын хүрээнд</w:t>
      </w:r>
      <w:r w:rsidRPr="00CD1403">
        <w:rPr>
          <w:rFonts w:eastAsia="Calibri" w:cs="Arial"/>
          <w:color w:val="000000" w:themeColor="text1"/>
        </w:rPr>
        <w:t xml:space="preserve"> үйлдвэрлэлийг нэмэгдүүлэх боломжтой байна. </w:t>
      </w:r>
      <w:r w:rsidRPr="00CD1403">
        <w:rPr>
          <w:rFonts w:eastAsia="Calibri" w:cs="Arial"/>
        </w:rPr>
        <w:t xml:space="preserve">Иймд сургууль, цэцэрлэгийн нийт хэрэглээний махны мах боловсруулах үйлдвэрт бэлтгэгдэх хэмжээг </w:t>
      </w:r>
      <w:r w:rsidR="002C0D81" w:rsidRPr="00CD1403">
        <w:rPr>
          <w:rFonts w:eastAsia="Calibri" w:cs="Arial"/>
        </w:rPr>
        <w:t>тогтвортой нэмэгдэхээр</w:t>
      </w:r>
      <w:r w:rsidR="00C41208" w:rsidRPr="00CD1403">
        <w:rPr>
          <w:rFonts w:eastAsia="Calibri" w:cs="Arial"/>
        </w:rPr>
        <w:t>, мөн</w:t>
      </w:r>
      <w:r w:rsidRPr="00CD1403">
        <w:rPr>
          <w:rFonts w:eastAsia="Calibri" w:cs="Arial"/>
        </w:rPr>
        <w:t xml:space="preserve"> мах, махан бүтээгдэхүүний экспорт</w:t>
      </w:r>
      <w:r w:rsidR="00C5105A" w:rsidRPr="00CD1403">
        <w:rPr>
          <w:rFonts w:eastAsia="Calibri" w:cs="Arial"/>
        </w:rPr>
        <w:t>ыг хориглох аливаа шийдвэр</w:t>
      </w:r>
      <w:r w:rsidRPr="00CD1403">
        <w:rPr>
          <w:rFonts w:eastAsia="Calibri" w:cs="Arial"/>
        </w:rPr>
        <w:t xml:space="preserve"> </w:t>
      </w:r>
      <w:r w:rsidR="00C5105A" w:rsidRPr="00CD1403">
        <w:rPr>
          <w:rFonts w:eastAsia="Calibri" w:cs="Arial"/>
        </w:rPr>
        <w:t>гарахгүй байх суурь</w:t>
      </w:r>
      <w:r w:rsidRPr="00CD1403">
        <w:rPr>
          <w:rFonts w:eastAsia="Calibri" w:cs="Arial"/>
        </w:rPr>
        <w:t xml:space="preserve"> нөхцөл</w:t>
      </w:r>
      <w:r w:rsidR="00F90BCA" w:rsidRPr="00CD1403">
        <w:rPr>
          <w:rFonts w:eastAsia="Calibri" w:cs="Arial"/>
        </w:rPr>
        <w:t>ийн хүрээнд</w:t>
      </w:r>
      <w:r w:rsidRPr="00CD1403">
        <w:rPr>
          <w:rFonts w:eastAsia="Calibri" w:cs="Arial"/>
        </w:rPr>
        <w:t xml:space="preserve"> төсөөллийг боловсруул</w:t>
      </w:r>
      <w:r w:rsidR="00C41208" w:rsidRPr="00CD1403">
        <w:rPr>
          <w:rFonts w:eastAsia="Calibri" w:cs="Arial"/>
        </w:rPr>
        <w:t>лаа</w:t>
      </w:r>
      <w:r w:rsidRPr="00CD1403">
        <w:rPr>
          <w:rFonts w:eastAsia="Calibri" w:cs="Arial"/>
        </w:rPr>
        <w:t xml:space="preserve">. </w:t>
      </w:r>
    </w:p>
    <w:p w14:paraId="710C1481" w14:textId="04D83B6C" w:rsidR="00561C03" w:rsidRPr="00CD1403" w:rsidRDefault="00C12709" w:rsidP="00A15793">
      <w:pPr>
        <w:tabs>
          <w:tab w:val="left" w:pos="1134"/>
        </w:tabs>
        <w:spacing w:before="120" w:afterLines="0" w:after="0" w:line="278" w:lineRule="auto"/>
        <w:ind w:left="0" w:firstLine="0"/>
        <w:rPr>
          <w:rFonts w:cs="Arial"/>
          <w:color w:val="000000" w:themeColor="text1"/>
        </w:rPr>
      </w:pPr>
      <w:r w:rsidRPr="00CD1403">
        <w:rPr>
          <w:rFonts w:cs="Arial"/>
          <w:color w:val="000000" w:themeColor="text1"/>
        </w:rPr>
        <w:t>Түүнчлэн ирэх онуудад хэрэгжих</w:t>
      </w:r>
      <w:r w:rsidR="008158E9" w:rsidRPr="00CD1403">
        <w:rPr>
          <w:rFonts w:cs="Arial"/>
          <w:color w:val="000000" w:themeColor="text1"/>
        </w:rPr>
        <w:t xml:space="preserve"> томоохон төс</w:t>
      </w:r>
      <w:r w:rsidRPr="00CD1403">
        <w:rPr>
          <w:rFonts w:cs="Arial"/>
          <w:color w:val="000000" w:themeColor="text1"/>
        </w:rPr>
        <w:t>лүүд</w:t>
      </w:r>
      <w:r w:rsidR="008158E9" w:rsidRPr="00CD1403">
        <w:rPr>
          <w:rFonts w:cs="Arial"/>
          <w:color w:val="000000" w:themeColor="text1"/>
        </w:rPr>
        <w:t xml:space="preserve"> </w:t>
      </w:r>
      <w:r w:rsidR="000D67D3">
        <w:rPr>
          <w:rFonts w:cs="Arial"/>
          <w:color w:val="000000" w:themeColor="text1"/>
        </w:rPr>
        <w:t>аж</w:t>
      </w:r>
      <w:r w:rsidR="00BC0DD8">
        <w:rPr>
          <w:rFonts w:cs="Arial"/>
          <w:color w:val="000000" w:themeColor="text1"/>
        </w:rPr>
        <w:t xml:space="preserve"> үйлдвэрийн </w:t>
      </w:r>
      <w:r w:rsidR="00E67703" w:rsidRPr="00CD1403">
        <w:rPr>
          <w:rFonts w:cs="Arial"/>
          <w:color w:val="000000" w:themeColor="text1"/>
        </w:rPr>
        <w:t>салбарын өсөлтийг голчлон тэтг</w:t>
      </w:r>
      <w:r w:rsidR="009921D2" w:rsidRPr="00CD1403">
        <w:rPr>
          <w:rFonts w:cs="Arial"/>
          <w:color w:val="000000" w:themeColor="text1"/>
        </w:rPr>
        <w:t>э</w:t>
      </w:r>
      <w:r w:rsidRPr="00CD1403">
        <w:rPr>
          <w:rFonts w:cs="Arial"/>
          <w:color w:val="000000" w:themeColor="text1"/>
        </w:rPr>
        <w:t>хээр байна</w:t>
      </w:r>
      <w:r w:rsidR="0011009B" w:rsidRPr="00CD1403">
        <w:rPr>
          <w:rFonts w:cs="Arial"/>
          <w:color w:val="000000" w:themeColor="text1"/>
        </w:rPr>
        <w:t xml:space="preserve">. </w:t>
      </w:r>
      <w:r w:rsidR="008F549C" w:rsidRPr="005B091A">
        <w:rPr>
          <w:rFonts w:cs="Arial"/>
        </w:rPr>
        <w:t xml:space="preserve">Тухайлбал, </w:t>
      </w:r>
      <w:proofErr w:type="spellStart"/>
      <w:r w:rsidR="008F549C" w:rsidRPr="005B091A">
        <w:rPr>
          <w:rFonts w:cs="Arial"/>
        </w:rPr>
        <w:t>Эрдэнэбүрэнгийн</w:t>
      </w:r>
      <w:proofErr w:type="spellEnd"/>
      <w:r w:rsidR="008F549C" w:rsidRPr="005B091A">
        <w:rPr>
          <w:rFonts w:cs="Arial"/>
        </w:rPr>
        <w:t xml:space="preserve"> </w:t>
      </w:r>
      <w:r w:rsidR="00B86531" w:rsidRPr="005B091A">
        <w:rPr>
          <w:rFonts w:cs="Arial"/>
        </w:rPr>
        <w:t>УЦС</w:t>
      </w:r>
      <w:r w:rsidR="008F549C" w:rsidRPr="005B091A">
        <w:rPr>
          <w:rFonts w:cs="Arial"/>
        </w:rPr>
        <w:t xml:space="preserve">, </w:t>
      </w:r>
      <w:r w:rsidR="00873905" w:rsidRPr="005B091A">
        <w:rPr>
          <w:rFonts w:cs="Arial"/>
        </w:rPr>
        <w:t>Г</w:t>
      </w:r>
      <w:r w:rsidR="008F549C" w:rsidRPr="005B091A">
        <w:rPr>
          <w:rFonts w:cs="Arial"/>
        </w:rPr>
        <w:t xml:space="preserve">азрын тос боловсруулах үйлдвэр, </w:t>
      </w:r>
      <w:r w:rsidR="00A54140" w:rsidRPr="00C544F8">
        <w:rPr>
          <w:rFonts w:cs="Arial"/>
        </w:rPr>
        <w:t xml:space="preserve">Баян </w:t>
      </w:r>
      <w:r w:rsidR="00433D77" w:rsidRPr="00C544F8">
        <w:rPr>
          <w:rFonts w:cs="Arial"/>
        </w:rPr>
        <w:t>ДЦС</w:t>
      </w:r>
      <w:r w:rsidR="00A54140" w:rsidRPr="00C544F8">
        <w:rPr>
          <w:rFonts w:cs="Arial"/>
        </w:rPr>
        <w:t xml:space="preserve">, </w:t>
      </w:r>
      <w:r w:rsidR="00EE1D36" w:rsidRPr="00C544F8">
        <w:rPr>
          <w:rFonts w:cs="Arial"/>
        </w:rPr>
        <w:t>Даланзадгад</w:t>
      </w:r>
      <w:r w:rsidR="00433D77" w:rsidRPr="00C544F8">
        <w:rPr>
          <w:rFonts w:cs="Arial"/>
        </w:rPr>
        <w:t xml:space="preserve"> ДЦС</w:t>
      </w:r>
      <w:r w:rsidR="00EE1D36" w:rsidRPr="00C544F8">
        <w:rPr>
          <w:rFonts w:cs="Arial"/>
        </w:rPr>
        <w:t>, Сэлэнг</w:t>
      </w:r>
      <w:r w:rsidR="00433D77" w:rsidRPr="00C544F8">
        <w:rPr>
          <w:rFonts w:cs="Arial"/>
        </w:rPr>
        <w:t>э ДЦС</w:t>
      </w:r>
      <w:r w:rsidR="005543BB" w:rsidRPr="00C544F8">
        <w:rPr>
          <w:rFonts w:cs="Arial"/>
        </w:rPr>
        <w:t>, Бөөрөлжүүт ДЦС,</w:t>
      </w:r>
      <w:r w:rsidR="00A54140" w:rsidRPr="00C544F8">
        <w:rPr>
          <w:rFonts w:cs="Arial"/>
        </w:rPr>
        <w:t xml:space="preserve"> </w:t>
      </w:r>
      <w:r w:rsidR="00873905" w:rsidRPr="005B091A">
        <w:rPr>
          <w:rFonts w:cs="Arial"/>
        </w:rPr>
        <w:t>Д</w:t>
      </w:r>
      <w:r w:rsidR="00ED1E31" w:rsidRPr="005B091A">
        <w:rPr>
          <w:rFonts w:cs="Arial"/>
        </w:rPr>
        <w:t xml:space="preserve">улааны </w:t>
      </w:r>
      <w:r w:rsidR="00287DDD" w:rsidRPr="005B091A">
        <w:rPr>
          <w:rFonts w:cs="Arial"/>
        </w:rPr>
        <w:t>тав</w:t>
      </w:r>
      <w:r w:rsidR="00ED1E31" w:rsidRPr="005B091A">
        <w:rPr>
          <w:rFonts w:cs="Arial"/>
        </w:rPr>
        <w:t>дугаар цахилгаан станц</w:t>
      </w:r>
      <w:r w:rsidR="004D4763" w:rsidRPr="005B091A">
        <w:rPr>
          <w:rFonts w:cs="Arial"/>
        </w:rPr>
        <w:t xml:space="preserve">, </w:t>
      </w:r>
      <w:r w:rsidR="00873905" w:rsidRPr="005B091A">
        <w:rPr>
          <w:rFonts w:cs="Arial"/>
        </w:rPr>
        <w:t>З</w:t>
      </w:r>
      <w:r w:rsidR="000044D4" w:rsidRPr="005B091A">
        <w:rPr>
          <w:rFonts w:cs="Arial"/>
        </w:rPr>
        <w:t>эс хайлуулах</w:t>
      </w:r>
      <w:r w:rsidR="0047057F" w:rsidRPr="005B091A">
        <w:rPr>
          <w:rFonts w:cs="Arial"/>
        </w:rPr>
        <w:t xml:space="preserve"> үйлдвэр</w:t>
      </w:r>
      <w:r w:rsidR="000044D4" w:rsidRPr="005B091A">
        <w:rPr>
          <w:rFonts w:cs="Arial"/>
        </w:rPr>
        <w:t xml:space="preserve">, </w:t>
      </w:r>
      <w:r w:rsidR="00873905" w:rsidRPr="005B091A">
        <w:rPr>
          <w:rFonts w:cs="Arial"/>
        </w:rPr>
        <w:t>Г</w:t>
      </w:r>
      <w:r w:rsidR="000044D4" w:rsidRPr="005B091A">
        <w:rPr>
          <w:rFonts w:cs="Arial"/>
        </w:rPr>
        <w:t xml:space="preserve">ангийн үйлдвэр, </w:t>
      </w:r>
      <w:r w:rsidR="00873905" w:rsidRPr="005B091A">
        <w:rPr>
          <w:rFonts w:cs="Arial"/>
        </w:rPr>
        <w:t>Н</w:t>
      </w:r>
      <w:r w:rsidR="000044D4" w:rsidRPr="005B091A">
        <w:rPr>
          <w:rFonts w:cs="Arial"/>
        </w:rPr>
        <w:t>үүрс-химийн цогцолбор</w:t>
      </w:r>
      <w:r w:rsidR="00330D0C" w:rsidRPr="0045093B">
        <w:rPr>
          <w:rFonts w:cs="Arial"/>
          <w:color w:val="7030A0"/>
        </w:rPr>
        <w:t xml:space="preserve"> </w:t>
      </w:r>
      <w:r w:rsidR="00330D0C" w:rsidRPr="00CD1403">
        <w:rPr>
          <w:rFonts w:cs="Arial"/>
          <w:color w:val="000000" w:themeColor="text1"/>
        </w:rPr>
        <w:t xml:space="preserve">зэрэг бүтээн байгуулалтын </w:t>
      </w:r>
      <w:r w:rsidR="00175014" w:rsidRPr="00CD1403">
        <w:rPr>
          <w:rFonts w:cs="Arial"/>
          <w:color w:val="000000" w:themeColor="text1"/>
        </w:rPr>
        <w:t xml:space="preserve">төслүүд </w:t>
      </w:r>
      <w:r w:rsidR="00F15A10" w:rsidRPr="00CD1403">
        <w:rPr>
          <w:rFonts w:cs="Arial"/>
          <w:color w:val="000000" w:themeColor="text1"/>
        </w:rPr>
        <w:t xml:space="preserve">барилга, эрчим хүч, боловсруулах </w:t>
      </w:r>
      <w:r w:rsidR="00561C03" w:rsidRPr="00CD1403">
        <w:rPr>
          <w:rFonts w:cs="Arial"/>
          <w:color w:val="000000" w:themeColor="text1"/>
        </w:rPr>
        <w:t xml:space="preserve">салбарын </w:t>
      </w:r>
      <w:r w:rsidR="00F15A10" w:rsidRPr="00CD1403">
        <w:rPr>
          <w:rFonts w:cs="Arial"/>
          <w:color w:val="000000" w:themeColor="text1"/>
        </w:rPr>
        <w:t>үйлдвэрлэли</w:t>
      </w:r>
      <w:r w:rsidR="00DF2F61" w:rsidRPr="00CD1403">
        <w:rPr>
          <w:rFonts w:cs="Arial"/>
          <w:color w:val="000000" w:themeColor="text1"/>
        </w:rPr>
        <w:t>йг нэмэгдүүлж</w:t>
      </w:r>
      <w:r w:rsidR="00923166" w:rsidRPr="00CD1403">
        <w:rPr>
          <w:rFonts w:cs="Arial"/>
          <w:color w:val="000000" w:themeColor="text1"/>
        </w:rPr>
        <w:t>,</w:t>
      </w:r>
      <w:r w:rsidR="0012454C" w:rsidRPr="00CD1403">
        <w:rPr>
          <w:rFonts w:cs="Arial"/>
          <w:color w:val="000000" w:themeColor="text1"/>
        </w:rPr>
        <w:t xml:space="preserve"> </w:t>
      </w:r>
      <w:r w:rsidR="00E25799" w:rsidRPr="00CD1403">
        <w:rPr>
          <w:rFonts w:cs="Arial"/>
          <w:color w:val="000000" w:themeColor="text1"/>
        </w:rPr>
        <w:t xml:space="preserve">нийт </w:t>
      </w:r>
      <w:r w:rsidR="0012454C" w:rsidRPr="00CD1403">
        <w:rPr>
          <w:rFonts w:cs="Arial"/>
          <w:color w:val="000000" w:themeColor="text1"/>
        </w:rPr>
        <w:t xml:space="preserve">эдийн засгийн өсөлтийг </w:t>
      </w:r>
      <w:r w:rsidR="00E25799" w:rsidRPr="00CD1403">
        <w:rPr>
          <w:rFonts w:cs="Arial"/>
          <w:color w:val="000000" w:themeColor="text1"/>
        </w:rPr>
        <w:t>дэмжих хөшүүрэг бол</w:t>
      </w:r>
      <w:r w:rsidR="00785F62" w:rsidRPr="00CD1403">
        <w:rPr>
          <w:rFonts w:cs="Arial"/>
          <w:color w:val="000000" w:themeColor="text1"/>
        </w:rPr>
        <w:t>о</w:t>
      </w:r>
      <w:r w:rsidR="00F62044" w:rsidRPr="00CD1403">
        <w:rPr>
          <w:rFonts w:cs="Arial"/>
          <w:color w:val="000000" w:themeColor="text1"/>
        </w:rPr>
        <w:t>хоор байна</w:t>
      </w:r>
      <w:r w:rsidR="003216FB" w:rsidRPr="00CD1403">
        <w:rPr>
          <w:rFonts w:cs="Arial"/>
          <w:color w:val="000000" w:themeColor="text1"/>
        </w:rPr>
        <w:t>.</w:t>
      </w:r>
      <w:r w:rsidR="00073867" w:rsidRPr="00CD1403">
        <w:rPr>
          <w:rFonts w:cs="Arial"/>
          <w:color w:val="000000" w:themeColor="text1"/>
        </w:rPr>
        <w:t xml:space="preserve"> </w:t>
      </w:r>
    </w:p>
    <w:p w14:paraId="4176959F" w14:textId="220CBA30" w:rsidR="007B427C" w:rsidRPr="00EE0649" w:rsidRDefault="00C12709" w:rsidP="00A15793">
      <w:pPr>
        <w:tabs>
          <w:tab w:val="left" w:pos="1134"/>
        </w:tabs>
        <w:spacing w:before="120" w:afterLines="0" w:line="278" w:lineRule="auto"/>
        <w:ind w:left="0" w:firstLine="0"/>
        <w:rPr>
          <w:rFonts w:cs="Arial"/>
          <w:szCs w:val="24"/>
        </w:rPr>
      </w:pPr>
      <w:r w:rsidRPr="00EE0649">
        <w:rPr>
          <w:rFonts w:cs="Arial"/>
          <w:szCs w:val="24"/>
        </w:rPr>
        <w:t>Мөн</w:t>
      </w:r>
      <w:r w:rsidR="00B64FF3" w:rsidRPr="00EE0649">
        <w:rPr>
          <w:rFonts w:cs="Arial"/>
          <w:szCs w:val="24"/>
        </w:rPr>
        <w:t xml:space="preserve"> </w:t>
      </w:r>
      <w:r w:rsidR="00406330" w:rsidRPr="00EE0649">
        <w:rPr>
          <w:rFonts w:cs="Arial"/>
          <w:szCs w:val="24"/>
        </w:rPr>
        <w:t xml:space="preserve">дунд хугацаанд уул уурхай, тэр дундаа нүүрсний экспорт нэмэгдсэнээр </w:t>
      </w:r>
      <w:r w:rsidR="00B64FF3" w:rsidRPr="00EE0649">
        <w:rPr>
          <w:rFonts w:cs="Arial"/>
          <w:szCs w:val="24"/>
        </w:rPr>
        <w:t xml:space="preserve">эдийн засгийн дотоод </w:t>
      </w:r>
      <w:r w:rsidR="00406330" w:rsidRPr="00EE0649">
        <w:rPr>
          <w:rFonts w:cs="Arial"/>
          <w:szCs w:val="24"/>
        </w:rPr>
        <w:t>эрэлтийг дэмжиж</w:t>
      </w:r>
      <w:r w:rsidR="00B64FF3" w:rsidRPr="00EE0649">
        <w:rPr>
          <w:rFonts w:cs="Arial"/>
          <w:szCs w:val="24"/>
        </w:rPr>
        <w:t xml:space="preserve"> худалдаа, үйлчилгээний </w:t>
      </w:r>
      <w:r w:rsidR="006501C3" w:rsidRPr="00EE0649">
        <w:rPr>
          <w:rFonts w:cs="Arial"/>
          <w:szCs w:val="24"/>
        </w:rPr>
        <w:t>салбарын</w:t>
      </w:r>
      <w:r w:rsidR="00B64FF3" w:rsidRPr="00EE0649">
        <w:rPr>
          <w:rFonts w:cs="Arial"/>
          <w:szCs w:val="24"/>
        </w:rPr>
        <w:t xml:space="preserve"> үйл ажиллагаа тогтвортой </w:t>
      </w:r>
      <w:r w:rsidR="00406330" w:rsidRPr="00EE0649">
        <w:rPr>
          <w:rFonts w:cs="Arial"/>
          <w:szCs w:val="24"/>
        </w:rPr>
        <w:t>үргэлжлэн</w:t>
      </w:r>
      <w:r w:rsidR="00B64FF3" w:rsidRPr="00EE0649">
        <w:rPr>
          <w:rFonts w:cs="Arial"/>
          <w:szCs w:val="24"/>
        </w:rPr>
        <w:t xml:space="preserve"> </w:t>
      </w:r>
      <w:r w:rsidR="006501C3" w:rsidRPr="00EE0649">
        <w:rPr>
          <w:rFonts w:cs="Arial"/>
          <w:szCs w:val="24"/>
        </w:rPr>
        <w:t>202</w:t>
      </w:r>
      <w:r w:rsidR="00DA4A4F" w:rsidRPr="00EE0649">
        <w:rPr>
          <w:rFonts w:cs="Arial"/>
          <w:szCs w:val="24"/>
        </w:rPr>
        <w:t>7</w:t>
      </w:r>
      <w:r w:rsidR="006501C3" w:rsidRPr="00EE0649">
        <w:rPr>
          <w:rFonts w:cs="Arial"/>
          <w:szCs w:val="24"/>
        </w:rPr>
        <w:t>-202</w:t>
      </w:r>
      <w:r w:rsidR="00DA4A4F" w:rsidRPr="00EE0649">
        <w:rPr>
          <w:rFonts w:cs="Arial"/>
          <w:szCs w:val="24"/>
        </w:rPr>
        <w:t>9</w:t>
      </w:r>
      <w:r w:rsidR="006501C3" w:rsidRPr="00EE0649">
        <w:rPr>
          <w:rFonts w:cs="Arial"/>
          <w:szCs w:val="24"/>
        </w:rPr>
        <w:t xml:space="preserve"> он</w:t>
      </w:r>
      <w:r w:rsidR="00E25799" w:rsidRPr="00EE0649">
        <w:rPr>
          <w:rFonts w:cs="Arial"/>
          <w:szCs w:val="24"/>
        </w:rPr>
        <w:t>д</w:t>
      </w:r>
      <w:r w:rsidR="006501C3" w:rsidRPr="00EE0649">
        <w:rPr>
          <w:rFonts w:cs="Arial"/>
          <w:szCs w:val="24"/>
        </w:rPr>
        <w:t xml:space="preserve"> </w:t>
      </w:r>
      <w:r w:rsidR="00892435" w:rsidRPr="00EE0649">
        <w:rPr>
          <w:rFonts w:cs="Arial"/>
          <w:szCs w:val="24"/>
        </w:rPr>
        <w:t xml:space="preserve">эдийн засгийн </w:t>
      </w:r>
      <w:r w:rsidR="001C06E8" w:rsidRPr="00EE0649">
        <w:rPr>
          <w:rFonts w:cs="Arial"/>
          <w:szCs w:val="24"/>
        </w:rPr>
        <w:t>өсөлтөд</w:t>
      </w:r>
      <w:r w:rsidR="00892435" w:rsidRPr="00EE0649">
        <w:rPr>
          <w:rFonts w:cs="Arial"/>
          <w:szCs w:val="24"/>
        </w:rPr>
        <w:t xml:space="preserve"> </w:t>
      </w:r>
      <w:r w:rsidR="006501C3" w:rsidRPr="00EE0649">
        <w:rPr>
          <w:rFonts w:cs="Arial"/>
          <w:szCs w:val="24"/>
        </w:rPr>
        <w:t xml:space="preserve">жил бүр </w:t>
      </w:r>
      <w:r w:rsidR="00390E2E" w:rsidRPr="00EE0649">
        <w:rPr>
          <w:rFonts w:cs="Arial"/>
          <w:szCs w:val="24"/>
        </w:rPr>
        <w:t>3 орчим</w:t>
      </w:r>
      <w:r w:rsidR="006501C3" w:rsidRPr="00EE0649">
        <w:rPr>
          <w:rFonts w:cs="Arial"/>
          <w:szCs w:val="24"/>
        </w:rPr>
        <w:t xml:space="preserve"> нэгж</w:t>
      </w:r>
      <w:r w:rsidRPr="00EE0649">
        <w:rPr>
          <w:rFonts w:cs="Arial"/>
          <w:szCs w:val="24"/>
        </w:rPr>
        <w:t xml:space="preserve"> хувийн</w:t>
      </w:r>
      <w:r w:rsidR="006501C3" w:rsidRPr="00EE0649">
        <w:rPr>
          <w:rFonts w:cs="Arial"/>
          <w:szCs w:val="24"/>
        </w:rPr>
        <w:t xml:space="preserve"> </w:t>
      </w:r>
      <w:r w:rsidR="00892435" w:rsidRPr="00EE0649">
        <w:rPr>
          <w:rFonts w:cs="Arial"/>
          <w:szCs w:val="24"/>
        </w:rPr>
        <w:t xml:space="preserve">тогтвортой </w:t>
      </w:r>
      <w:r w:rsidR="006501C3" w:rsidRPr="00EE0649">
        <w:rPr>
          <w:rFonts w:cs="Arial"/>
          <w:szCs w:val="24"/>
        </w:rPr>
        <w:t>хувь нэмэр оруул</w:t>
      </w:r>
      <w:r w:rsidR="00B761B3" w:rsidRPr="00EE0649">
        <w:rPr>
          <w:rFonts w:cs="Arial"/>
          <w:szCs w:val="24"/>
        </w:rPr>
        <w:t>ахаар</w:t>
      </w:r>
      <w:r w:rsidR="005D595B" w:rsidRPr="00EE0649">
        <w:rPr>
          <w:rFonts w:cs="Arial"/>
          <w:szCs w:val="24"/>
        </w:rPr>
        <w:t xml:space="preserve"> байна.</w:t>
      </w:r>
      <w:r w:rsidR="008A11A4" w:rsidRPr="00EE0649">
        <w:rPr>
          <w:rFonts w:cs="Arial"/>
          <w:szCs w:val="24"/>
        </w:rPr>
        <w:t xml:space="preserve"> </w:t>
      </w:r>
    </w:p>
    <w:p w14:paraId="74D72CB6" w14:textId="4DBF1053" w:rsidR="00087412" w:rsidRPr="00CD1403" w:rsidRDefault="00087412" w:rsidP="00944F1F">
      <w:pPr>
        <w:pStyle w:val="Heading3"/>
      </w:pPr>
      <w:bookmarkStart w:id="164" w:name="_Toc228459967"/>
      <w:r w:rsidRPr="00CD1403">
        <w:t>Хэрэглээний үнийн түвшин, мөнгөний бодлогын үндсэн үзүүлэлт</w:t>
      </w:r>
      <w:bookmarkEnd w:id="164"/>
      <w:r w:rsidRPr="00CD1403">
        <w:t xml:space="preserve"> </w:t>
      </w:r>
    </w:p>
    <w:p w14:paraId="7125A3D4" w14:textId="359BB990" w:rsidR="00386C07" w:rsidRPr="00CD1403" w:rsidRDefault="00087412" w:rsidP="00A15793">
      <w:pPr>
        <w:tabs>
          <w:tab w:val="left" w:pos="1134"/>
          <w:tab w:val="right" w:leader="dot" w:pos="9354"/>
        </w:tabs>
        <w:spacing w:before="120" w:afterLines="50"/>
        <w:ind w:left="0" w:firstLine="0"/>
        <w:rPr>
          <w:rFonts w:cs="Arial"/>
          <w:color w:val="000000" w:themeColor="text1"/>
          <w:szCs w:val="24"/>
        </w:rPr>
      </w:pPr>
      <w:r w:rsidRPr="00CD1403">
        <w:rPr>
          <w:rFonts w:cs="Arial"/>
          <w:color w:val="000000" w:themeColor="text1"/>
          <w:szCs w:val="24"/>
        </w:rPr>
        <w:t>Инфляц 202</w:t>
      </w:r>
      <w:r w:rsidR="00665CA6" w:rsidRPr="00CD1403">
        <w:rPr>
          <w:rFonts w:cs="Arial"/>
          <w:color w:val="000000" w:themeColor="text1"/>
          <w:szCs w:val="24"/>
        </w:rPr>
        <w:t>7</w:t>
      </w:r>
      <w:r w:rsidR="00835D7B" w:rsidRPr="00CD1403">
        <w:rPr>
          <w:rFonts w:cs="Arial"/>
          <w:color w:val="000000" w:themeColor="text1"/>
          <w:szCs w:val="24"/>
        </w:rPr>
        <w:t xml:space="preserve"> онд</w:t>
      </w:r>
      <w:r w:rsidR="00FB3FAB" w:rsidRPr="00CD1403">
        <w:rPr>
          <w:rFonts w:cs="Arial"/>
          <w:color w:val="000000" w:themeColor="text1"/>
          <w:szCs w:val="24"/>
        </w:rPr>
        <w:t xml:space="preserve"> </w:t>
      </w:r>
      <w:r w:rsidR="001014F1" w:rsidRPr="00CD1403">
        <w:rPr>
          <w:rFonts w:cs="Arial"/>
          <w:color w:val="000000" w:themeColor="text1"/>
          <w:szCs w:val="24"/>
        </w:rPr>
        <w:t>дунджаар</w:t>
      </w:r>
      <w:r w:rsidR="00FB3FAB" w:rsidRPr="00CD1403">
        <w:rPr>
          <w:rFonts w:cs="Arial"/>
          <w:color w:val="000000" w:themeColor="text1"/>
          <w:szCs w:val="24"/>
        </w:rPr>
        <w:t xml:space="preserve"> </w:t>
      </w:r>
      <w:r w:rsidR="00665CA6" w:rsidRPr="00CD1403">
        <w:rPr>
          <w:rFonts w:cs="Arial"/>
          <w:color w:val="000000" w:themeColor="text1"/>
          <w:szCs w:val="24"/>
        </w:rPr>
        <w:t>7.0</w:t>
      </w:r>
      <w:r w:rsidR="00EE19A9" w:rsidRPr="00CD1403">
        <w:rPr>
          <w:rFonts w:cs="Arial"/>
          <w:color w:val="000000" w:themeColor="text1"/>
          <w:szCs w:val="24"/>
        </w:rPr>
        <w:t xml:space="preserve"> хувь</w:t>
      </w:r>
      <w:r w:rsidR="00046461" w:rsidRPr="00CD1403">
        <w:rPr>
          <w:rFonts w:cs="Arial"/>
          <w:color w:val="000000" w:themeColor="text1"/>
          <w:szCs w:val="24"/>
        </w:rPr>
        <w:t xml:space="preserve"> байх</w:t>
      </w:r>
      <w:r w:rsidR="00315BC3" w:rsidRPr="00CD1403">
        <w:rPr>
          <w:rFonts w:cs="Arial"/>
          <w:color w:val="000000" w:themeColor="text1"/>
          <w:szCs w:val="24"/>
        </w:rPr>
        <w:t xml:space="preserve"> төлөвтэй</w:t>
      </w:r>
      <w:r w:rsidR="00046461" w:rsidRPr="00CD1403">
        <w:rPr>
          <w:rFonts w:cs="Arial"/>
          <w:color w:val="000000" w:themeColor="text1"/>
          <w:szCs w:val="24"/>
        </w:rPr>
        <w:t xml:space="preserve"> </w:t>
      </w:r>
      <w:r w:rsidR="00050F75" w:rsidRPr="00CD1403">
        <w:rPr>
          <w:rFonts w:cs="Arial"/>
          <w:color w:val="000000" w:themeColor="text1"/>
          <w:szCs w:val="24"/>
        </w:rPr>
        <w:t xml:space="preserve">байна. </w:t>
      </w:r>
      <w:r w:rsidR="00665CA6" w:rsidRPr="00CD1403">
        <w:rPr>
          <w:rFonts w:cs="Arial"/>
          <w:color w:val="000000" w:themeColor="text1"/>
          <w:szCs w:val="24"/>
        </w:rPr>
        <w:t>Тодруулбал,</w:t>
      </w:r>
      <w:r w:rsidR="00B3640B" w:rsidRPr="00CD1403">
        <w:rPr>
          <w:rFonts w:cs="Arial"/>
          <w:color w:val="000000" w:themeColor="text1"/>
          <w:szCs w:val="24"/>
        </w:rPr>
        <w:t xml:space="preserve"> ирэх он</w:t>
      </w:r>
      <w:r w:rsidR="00D462EA" w:rsidRPr="00CD1403">
        <w:rPr>
          <w:rFonts w:cs="Arial"/>
          <w:color w:val="000000" w:themeColor="text1"/>
          <w:szCs w:val="24"/>
        </w:rPr>
        <w:t>д хүнсний үнийн өсөлт тогтворжи</w:t>
      </w:r>
      <w:r w:rsidR="007B41CB" w:rsidRPr="00CD1403">
        <w:rPr>
          <w:rFonts w:cs="Arial"/>
          <w:color w:val="000000" w:themeColor="text1"/>
          <w:szCs w:val="24"/>
        </w:rPr>
        <w:t xml:space="preserve">ж алгуур буурах, </w:t>
      </w:r>
      <w:r w:rsidR="007B0636" w:rsidRPr="00CD1403">
        <w:rPr>
          <w:rFonts w:cs="Arial"/>
          <w:color w:val="000000" w:themeColor="text1"/>
          <w:szCs w:val="24"/>
        </w:rPr>
        <w:t>эрэлтийн шинжтэй инфляц</w:t>
      </w:r>
      <w:r w:rsidR="00E42753" w:rsidRPr="00CD1403">
        <w:rPr>
          <w:rFonts w:cs="Arial"/>
          <w:color w:val="000000" w:themeColor="text1"/>
          <w:szCs w:val="24"/>
        </w:rPr>
        <w:t xml:space="preserve"> буурах, </w:t>
      </w:r>
      <w:r w:rsidR="00551CB7" w:rsidRPr="00CD1403">
        <w:rPr>
          <w:rFonts w:cs="Arial"/>
          <w:color w:val="000000" w:themeColor="text1"/>
          <w:szCs w:val="24"/>
        </w:rPr>
        <w:t xml:space="preserve">өндөр өсөлттэй байсан суурь үеийн нөлөө зэргээс шалтгаалан инфляц төв банкны зорилтот </w:t>
      </w:r>
      <w:proofErr w:type="spellStart"/>
      <w:r w:rsidR="00551CB7" w:rsidRPr="00CD1403">
        <w:rPr>
          <w:rFonts w:cs="Arial"/>
          <w:color w:val="000000" w:themeColor="text1"/>
          <w:szCs w:val="24"/>
        </w:rPr>
        <w:t>интервалд</w:t>
      </w:r>
      <w:proofErr w:type="spellEnd"/>
      <w:r w:rsidR="00551CB7" w:rsidRPr="00CD1403">
        <w:rPr>
          <w:rFonts w:cs="Arial"/>
          <w:color w:val="000000" w:themeColor="text1"/>
          <w:szCs w:val="24"/>
        </w:rPr>
        <w:t xml:space="preserve"> хүрч тогтворжихоор байна. Дунд хугацаанд инфляц 2028 онд 6 хувь, </w:t>
      </w:r>
      <w:r w:rsidR="00E661B5" w:rsidRPr="00CD1403">
        <w:rPr>
          <w:rFonts w:cs="Arial"/>
          <w:color w:val="000000" w:themeColor="text1"/>
          <w:szCs w:val="24"/>
        </w:rPr>
        <w:t>2029 онд 5 хувьд хүрэхээр төсөөлж байна.</w:t>
      </w:r>
      <w:r w:rsidR="00F301C5" w:rsidRPr="00CD1403">
        <w:rPr>
          <w:rFonts w:cs="Arial"/>
          <w:color w:val="000000" w:themeColor="text1"/>
          <w:szCs w:val="24"/>
        </w:rPr>
        <w:t xml:space="preserve"> Төв банкнаас төрөөс мөнгөний бодлогын талаар 202</w:t>
      </w:r>
      <w:r w:rsidR="00E13F1B" w:rsidRPr="00CD1403">
        <w:rPr>
          <w:rFonts w:cs="Arial"/>
          <w:color w:val="000000" w:themeColor="text1"/>
          <w:szCs w:val="24"/>
        </w:rPr>
        <w:t>6</w:t>
      </w:r>
      <w:r w:rsidR="00F301C5" w:rsidRPr="00CD1403">
        <w:rPr>
          <w:rFonts w:cs="Arial"/>
          <w:color w:val="000000" w:themeColor="text1"/>
          <w:szCs w:val="24"/>
        </w:rPr>
        <w:t xml:space="preserve"> онд баримтлах үндсэн чиглэлд заасны дагуу </w:t>
      </w:r>
      <w:r w:rsidR="00F301C5" w:rsidRPr="00CD1403">
        <w:rPr>
          <w:rFonts w:cs="Arial"/>
          <w:color w:val="000000" w:themeColor="text1"/>
          <w:szCs w:val="24"/>
          <w:lang w:eastAsia="ja-JP"/>
        </w:rPr>
        <w:t>инфляцын зорилтыг 2027 оноос 5 хувь болгон бууруулах мөнгөний бодлогыг хэрэгжүүл</w:t>
      </w:r>
      <w:r w:rsidR="00C91902" w:rsidRPr="00CD1403">
        <w:rPr>
          <w:rFonts w:cs="Arial"/>
          <w:color w:val="000000" w:themeColor="text1"/>
          <w:szCs w:val="24"/>
          <w:lang w:eastAsia="ja-JP"/>
        </w:rPr>
        <w:t>нэ. Үүний зэрэгцээ</w:t>
      </w:r>
      <w:r w:rsidR="00F301C5" w:rsidRPr="00CD1403">
        <w:rPr>
          <w:rFonts w:cs="Arial"/>
          <w:color w:val="000000" w:themeColor="text1"/>
          <w:szCs w:val="24"/>
          <w:lang w:eastAsia="ja-JP"/>
        </w:rPr>
        <w:t xml:space="preserve"> “</w:t>
      </w:r>
      <w:r w:rsidR="00F301C5" w:rsidRPr="00CD1403">
        <w:rPr>
          <w:rFonts w:cs="Arial"/>
          <w:color w:val="000000" w:themeColor="text1"/>
          <w:szCs w:val="24"/>
        </w:rPr>
        <w:t>Хүнсний хувьсгал</w:t>
      </w:r>
      <w:r w:rsidR="00F301C5" w:rsidRPr="00CD1403">
        <w:rPr>
          <w:rFonts w:cs="Arial"/>
          <w:color w:val="000000" w:themeColor="text1"/>
          <w:szCs w:val="24"/>
          <w:lang w:eastAsia="ja-JP"/>
        </w:rPr>
        <w:t>”</w:t>
      </w:r>
      <w:r w:rsidR="00F301C5" w:rsidRPr="00CD1403">
        <w:rPr>
          <w:rFonts w:cs="Arial"/>
          <w:color w:val="000000" w:themeColor="text1"/>
          <w:szCs w:val="24"/>
        </w:rPr>
        <w:t xml:space="preserve"> хөдөлгөөний нөлөөгөөр </w:t>
      </w:r>
      <w:r w:rsidR="00F301C5" w:rsidRPr="00CD1403">
        <w:rPr>
          <w:rFonts w:cs="Arial"/>
          <w:szCs w:val="24"/>
        </w:rPr>
        <w:t xml:space="preserve">хүнсний нийлүүлэлт нэмэгдэж, дотоодын </w:t>
      </w:r>
      <w:r w:rsidR="00F301C5" w:rsidRPr="00CD1403">
        <w:rPr>
          <w:rFonts w:cs="Arial"/>
          <w:color w:val="000000" w:themeColor="text1"/>
          <w:szCs w:val="24"/>
        </w:rPr>
        <w:t>хүнсний үнийн өсөлт буурах хүлээлттэй байна.</w:t>
      </w:r>
      <w:r w:rsidR="00954D50" w:rsidRPr="00CD1403">
        <w:rPr>
          <w:rFonts w:cs="Arial"/>
          <w:color w:val="000000" w:themeColor="text1"/>
          <w:szCs w:val="24"/>
        </w:rPr>
        <w:t xml:space="preserve"> Тухайлбал, </w:t>
      </w:r>
      <w:r w:rsidR="004B6F4D" w:rsidRPr="00CD1403">
        <w:rPr>
          <w:rFonts w:cs="Arial"/>
          <w:color w:val="000000" w:themeColor="text1"/>
          <w:szCs w:val="24"/>
        </w:rPr>
        <w:t>хүнсний чиглэлийн</w:t>
      </w:r>
      <w:r w:rsidR="005E157A" w:rsidRPr="00CD1403">
        <w:rPr>
          <w:rFonts w:cs="Arial"/>
          <w:color w:val="000000" w:themeColor="text1"/>
          <w:szCs w:val="24"/>
        </w:rPr>
        <w:t xml:space="preserve"> аж ахуйн нэгжийн тоо </w:t>
      </w:r>
      <w:r w:rsidR="00F718B0" w:rsidRPr="00CD1403">
        <w:rPr>
          <w:rFonts w:cs="Arial"/>
          <w:color w:val="000000" w:themeColor="text1"/>
          <w:szCs w:val="24"/>
        </w:rPr>
        <w:t xml:space="preserve">2024 оны эцсийн байдлаар 2022 </w:t>
      </w:r>
      <w:r w:rsidR="006606CC" w:rsidRPr="00CD1403">
        <w:rPr>
          <w:rFonts w:cs="Arial"/>
          <w:color w:val="000000" w:themeColor="text1"/>
          <w:szCs w:val="24"/>
        </w:rPr>
        <w:t>онтой харьцуулахад</w:t>
      </w:r>
      <w:r w:rsidR="00954D50" w:rsidRPr="00CD1403">
        <w:rPr>
          <w:rFonts w:cs="Arial"/>
          <w:color w:val="000000" w:themeColor="text1"/>
          <w:szCs w:val="24"/>
        </w:rPr>
        <w:t xml:space="preserve"> </w:t>
      </w:r>
      <w:r w:rsidR="00AA2329" w:rsidRPr="00CD1403">
        <w:rPr>
          <w:rFonts w:cs="Arial"/>
          <w:color w:val="000000" w:themeColor="text1"/>
          <w:szCs w:val="24"/>
        </w:rPr>
        <w:t>28</w:t>
      </w:r>
      <w:r w:rsidR="002B1C2B" w:rsidRPr="00CD1403">
        <w:rPr>
          <w:rFonts w:cs="Arial"/>
          <w:color w:val="000000" w:themeColor="text1"/>
          <w:szCs w:val="24"/>
        </w:rPr>
        <w:t xml:space="preserve"> хувиар нэмэгдсэн байна. </w:t>
      </w:r>
      <w:r w:rsidR="00640950" w:rsidRPr="00CD1403">
        <w:rPr>
          <w:rFonts w:cs="Arial"/>
          <w:color w:val="000000" w:themeColor="text1"/>
          <w:szCs w:val="24"/>
        </w:rPr>
        <w:t xml:space="preserve">Мөн </w:t>
      </w:r>
      <w:r w:rsidR="00CF2A04" w:rsidRPr="00CD1403">
        <w:rPr>
          <w:rFonts w:cs="Arial"/>
          <w:color w:val="000000" w:themeColor="text1"/>
          <w:szCs w:val="24"/>
        </w:rPr>
        <w:t xml:space="preserve">2025-2028 онд хэрэгжих </w:t>
      </w:r>
      <w:r w:rsidR="00F16A0D" w:rsidRPr="00CD1403">
        <w:rPr>
          <w:rFonts w:cs="Arial"/>
          <w:color w:val="000000" w:themeColor="text1"/>
          <w:szCs w:val="24"/>
        </w:rPr>
        <w:t>“</w:t>
      </w:r>
      <w:r w:rsidR="007A7005" w:rsidRPr="00CD1403">
        <w:rPr>
          <w:rFonts w:cs="Arial"/>
          <w:color w:val="000000" w:themeColor="text1"/>
          <w:szCs w:val="24"/>
        </w:rPr>
        <w:t>Атар</w:t>
      </w:r>
      <w:r w:rsidR="00CF2A04" w:rsidRPr="00CD1403">
        <w:rPr>
          <w:rFonts w:cs="Arial"/>
          <w:color w:val="000000" w:themeColor="text1"/>
          <w:szCs w:val="24"/>
        </w:rPr>
        <w:t>-</w:t>
      </w:r>
      <w:r w:rsidR="007A7005" w:rsidRPr="00CD1403">
        <w:rPr>
          <w:rFonts w:cs="Arial"/>
          <w:color w:val="000000" w:themeColor="text1"/>
          <w:szCs w:val="24"/>
        </w:rPr>
        <w:t>4</w:t>
      </w:r>
      <w:r w:rsidR="00F16A0D" w:rsidRPr="00CD1403">
        <w:rPr>
          <w:rFonts w:cs="Arial"/>
          <w:color w:val="000000" w:themeColor="text1"/>
          <w:szCs w:val="24"/>
        </w:rPr>
        <w:t>”</w:t>
      </w:r>
      <w:r w:rsidR="00CF2A04" w:rsidRPr="00CD1403">
        <w:rPr>
          <w:rFonts w:cs="Arial"/>
          <w:color w:val="000000" w:themeColor="text1"/>
          <w:szCs w:val="24"/>
        </w:rPr>
        <w:t xml:space="preserve"> тариалангийн тогтвортой хөгжлийн аяны хүрээнд</w:t>
      </w:r>
      <w:r w:rsidR="00F958FA" w:rsidRPr="00CD1403">
        <w:rPr>
          <w:rFonts w:cs="Arial"/>
          <w:color w:val="000000" w:themeColor="text1"/>
          <w:szCs w:val="24"/>
        </w:rPr>
        <w:t xml:space="preserve"> газар тариалангийн</w:t>
      </w:r>
      <w:r w:rsidR="00A11BA7" w:rsidRPr="00CD1403">
        <w:rPr>
          <w:rFonts w:cs="Arial"/>
          <w:color w:val="000000" w:themeColor="text1"/>
          <w:szCs w:val="24"/>
        </w:rPr>
        <w:t xml:space="preserve"> </w:t>
      </w:r>
      <w:r w:rsidR="00EE3E87" w:rsidRPr="00CD1403">
        <w:rPr>
          <w:rFonts w:cs="Arial"/>
          <w:color w:val="000000" w:themeColor="text1"/>
          <w:szCs w:val="24"/>
        </w:rPr>
        <w:t>үйлдвэрлэл нэмэгдэж</w:t>
      </w:r>
      <w:r w:rsidR="00B6375A" w:rsidRPr="00CD1403">
        <w:rPr>
          <w:rFonts w:cs="Arial"/>
          <w:color w:val="000000" w:themeColor="text1"/>
          <w:szCs w:val="24"/>
        </w:rPr>
        <w:t>, нийлүүлэлт</w:t>
      </w:r>
      <w:r w:rsidR="009F1817" w:rsidRPr="00CD1403">
        <w:rPr>
          <w:rFonts w:cs="Arial"/>
          <w:color w:val="000000" w:themeColor="text1"/>
          <w:szCs w:val="24"/>
        </w:rPr>
        <w:t xml:space="preserve"> </w:t>
      </w:r>
      <w:r w:rsidR="008147DF" w:rsidRPr="00CD1403">
        <w:rPr>
          <w:rFonts w:cs="Arial"/>
          <w:color w:val="000000" w:themeColor="text1"/>
          <w:szCs w:val="24"/>
        </w:rPr>
        <w:t>өсөх</w:t>
      </w:r>
      <w:r w:rsidR="009F1817" w:rsidRPr="00CD1403">
        <w:rPr>
          <w:rFonts w:cs="Arial"/>
          <w:color w:val="000000" w:themeColor="text1"/>
          <w:szCs w:val="24"/>
        </w:rPr>
        <w:t xml:space="preserve"> төлөвтэй </w:t>
      </w:r>
      <w:r w:rsidR="00B6375A" w:rsidRPr="00CD1403">
        <w:rPr>
          <w:rFonts w:cs="Arial"/>
          <w:color w:val="000000" w:themeColor="text1"/>
          <w:szCs w:val="24"/>
        </w:rPr>
        <w:t>байна</w:t>
      </w:r>
      <w:r w:rsidR="009F1817" w:rsidRPr="00CD1403">
        <w:rPr>
          <w:rFonts w:cs="Arial"/>
          <w:color w:val="000000" w:themeColor="text1"/>
          <w:szCs w:val="24"/>
        </w:rPr>
        <w:t xml:space="preserve">. </w:t>
      </w:r>
      <w:r w:rsidR="00BA3042" w:rsidRPr="00CD1403">
        <w:rPr>
          <w:rFonts w:cs="Arial"/>
          <w:color w:val="000000" w:themeColor="text1"/>
          <w:szCs w:val="24"/>
        </w:rPr>
        <w:t>Цаашилбал,</w:t>
      </w:r>
      <w:r w:rsidR="00DB3E65" w:rsidRPr="00CD1403">
        <w:rPr>
          <w:rFonts w:cs="Arial"/>
          <w:color w:val="000000" w:themeColor="text1"/>
          <w:szCs w:val="24"/>
        </w:rPr>
        <w:t xml:space="preserve"> хүнсний гол нэрийн бүтээгдэхүүний үйлдвэрлэл </w:t>
      </w:r>
      <w:r w:rsidR="00B94CF8" w:rsidRPr="00CD1403">
        <w:rPr>
          <w:rFonts w:cs="Arial"/>
          <w:color w:val="000000" w:themeColor="text1"/>
          <w:szCs w:val="24"/>
        </w:rPr>
        <w:t xml:space="preserve">дунд хугацаанд дунджаар 2.1 хувиар нэмэгдэх хүлээлттэй байна. </w:t>
      </w:r>
      <w:r w:rsidR="00F358B6" w:rsidRPr="00CD1403">
        <w:rPr>
          <w:rFonts w:cs="Arial"/>
          <w:color w:val="000000" w:themeColor="text1"/>
          <w:szCs w:val="24"/>
        </w:rPr>
        <w:t>Мөн</w:t>
      </w:r>
      <w:r w:rsidR="00F301C5" w:rsidRPr="00CD1403">
        <w:rPr>
          <w:rFonts w:cs="Arial"/>
          <w:color w:val="000000" w:themeColor="text1"/>
          <w:szCs w:val="24"/>
        </w:rPr>
        <w:t xml:space="preserve"> </w:t>
      </w:r>
      <w:r w:rsidR="00A22AFE" w:rsidRPr="00CD1403">
        <w:rPr>
          <w:rFonts w:cs="Arial"/>
          <w:color w:val="000000" w:themeColor="text1"/>
          <w:szCs w:val="24"/>
        </w:rPr>
        <w:t>Засгийн газраас</w:t>
      </w:r>
      <w:r w:rsidR="00B94CF8" w:rsidRPr="00CD1403">
        <w:rPr>
          <w:rFonts w:cs="Arial"/>
          <w:color w:val="000000" w:themeColor="text1"/>
          <w:szCs w:val="24"/>
        </w:rPr>
        <w:t xml:space="preserve"> авч хэрэгжүүлэх гадаад валютын улсын нөөцийг нэмэгдүүлэх, төсвийн алдагдлыг хязгаарлахад чиглэсэн арга хэмжээнүүдийн нөлөөгөөр инфляц үргэлжлэн буурахаар байна.</w:t>
      </w:r>
      <w:r w:rsidR="00514A15" w:rsidRPr="00CD1403">
        <w:rPr>
          <w:rFonts w:cs="Arial"/>
          <w:color w:val="000000" w:themeColor="text1"/>
          <w:szCs w:val="24"/>
        </w:rPr>
        <w:t xml:space="preserve"> </w:t>
      </w:r>
      <w:r w:rsidR="00F3195C" w:rsidRPr="00CD1403">
        <w:rPr>
          <w:rFonts w:cs="Arial"/>
          <w:color w:val="000000" w:themeColor="text1"/>
          <w:szCs w:val="24"/>
        </w:rPr>
        <w:t>Түүнчлэн</w:t>
      </w:r>
      <w:r w:rsidR="003E76CF" w:rsidRPr="00CD1403">
        <w:rPr>
          <w:rFonts w:cs="Arial"/>
          <w:color w:val="000000" w:themeColor="text1"/>
          <w:szCs w:val="24"/>
        </w:rPr>
        <w:t xml:space="preserve"> Монгол Улс болон </w:t>
      </w:r>
      <w:r w:rsidR="00BB79EE" w:rsidRPr="00A84F36">
        <w:rPr>
          <w:rFonts w:cs="Arial"/>
          <w:color w:val="000000" w:themeColor="text1"/>
          <w:szCs w:val="24"/>
        </w:rPr>
        <w:t>Евроазийн</w:t>
      </w:r>
      <w:r w:rsidR="003E76CF" w:rsidRPr="00CD1403">
        <w:rPr>
          <w:rFonts w:cs="Arial"/>
          <w:color w:val="000000" w:themeColor="text1"/>
          <w:szCs w:val="24"/>
        </w:rPr>
        <w:t xml:space="preserve"> эдийн засгийн холбоо, түүний гишүүн орнууд</w:t>
      </w:r>
      <w:r w:rsidR="005B62A6" w:rsidRPr="00CD1403">
        <w:rPr>
          <w:rFonts w:cs="Arial"/>
          <w:color w:val="000000" w:themeColor="text1"/>
          <w:szCs w:val="24"/>
        </w:rPr>
        <w:t xml:space="preserve">ын хооронд байгуулж буй </w:t>
      </w:r>
      <w:r w:rsidR="003E76CF" w:rsidRPr="00CD1403">
        <w:rPr>
          <w:rFonts w:cs="Arial"/>
          <w:color w:val="000000" w:themeColor="text1"/>
          <w:szCs w:val="24"/>
        </w:rPr>
        <w:t>худалдааны түр хэлэлцээр</w:t>
      </w:r>
      <w:r w:rsidR="00683007" w:rsidRPr="00CD1403">
        <w:rPr>
          <w:rFonts w:cs="Arial"/>
          <w:color w:val="000000" w:themeColor="text1"/>
          <w:szCs w:val="24"/>
        </w:rPr>
        <w:t xml:space="preserve">ийн хүрээнд 367 </w:t>
      </w:r>
      <w:r w:rsidR="00133BA1" w:rsidRPr="00CD1403">
        <w:rPr>
          <w:rFonts w:cs="Arial"/>
          <w:color w:val="000000" w:themeColor="text1"/>
          <w:szCs w:val="24"/>
        </w:rPr>
        <w:t xml:space="preserve">нэр төрлийн </w:t>
      </w:r>
      <w:r w:rsidR="002F6646" w:rsidRPr="00CD1403">
        <w:rPr>
          <w:rFonts w:cs="Arial"/>
          <w:color w:val="000000" w:themeColor="text1"/>
          <w:szCs w:val="24"/>
        </w:rPr>
        <w:t>бараа</w:t>
      </w:r>
      <w:r w:rsidR="000240A5" w:rsidRPr="00CD1403">
        <w:rPr>
          <w:rFonts w:cs="Arial"/>
          <w:color w:val="000000" w:themeColor="text1"/>
          <w:szCs w:val="24"/>
        </w:rPr>
        <w:t xml:space="preserve"> тарифын хөнгөлөлт,</w:t>
      </w:r>
      <w:r w:rsidR="00137094" w:rsidRPr="00CD1403">
        <w:rPr>
          <w:rFonts w:cs="Arial"/>
          <w:color w:val="000000" w:themeColor="text1"/>
          <w:szCs w:val="24"/>
        </w:rPr>
        <w:t xml:space="preserve"> </w:t>
      </w:r>
      <w:r w:rsidR="00E460F5" w:rsidRPr="00CD1403">
        <w:rPr>
          <w:rFonts w:cs="Arial"/>
          <w:color w:val="000000" w:themeColor="text1"/>
          <w:szCs w:val="24"/>
        </w:rPr>
        <w:t xml:space="preserve">чөлөөлөлттэй </w:t>
      </w:r>
      <w:r w:rsidR="00F80E92" w:rsidRPr="00CD1403">
        <w:rPr>
          <w:rFonts w:cs="Arial"/>
          <w:color w:val="000000" w:themeColor="text1"/>
          <w:szCs w:val="24"/>
        </w:rPr>
        <w:t xml:space="preserve">болсноор худалдааг хөнгөвчилж, нийлүүлэлтийг нэмэгдүүлэх </w:t>
      </w:r>
      <w:r w:rsidR="00107A65" w:rsidRPr="00CD1403">
        <w:rPr>
          <w:rFonts w:cs="Arial"/>
          <w:color w:val="000000" w:themeColor="text1"/>
          <w:szCs w:val="24"/>
        </w:rPr>
        <w:t>замаар</w:t>
      </w:r>
      <w:r w:rsidR="00F80E92" w:rsidRPr="00CD1403">
        <w:rPr>
          <w:rFonts w:cs="Arial"/>
          <w:color w:val="000000" w:themeColor="text1"/>
          <w:szCs w:val="24"/>
        </w:rPr>
        <w:t xml:space="preserve"> инфляцын дарамтыг </w:t>
      </w:r>
      <w:r w:rsidR="00F80E92" w:rsidRPr="00C00B68">
        <w:rPr>
          <w:rFonts w:cs="Arial"/>
          <w:color w:val="000000" w:themeColor="text1"/>
          <w:szCs w:val="24"/>
        </w:rPr>
        <w:t>бууруулах</w:t>
      </w:r>
      <w:r w:rsidR="00B621E7">
        <w:rPr>
          <w:rFonts w:cs="Arial"/>
          <w:color w:val="000000" w:themeColor="text1"/>
          <w:szCs w:val="24"/>
        </w:rPr>
        <w:t xml:space="preserve">аар байна. </w:t>
      </w:r>
    </w:p>
    <w:p w14:paraId="295C0817" w14:textId="2E46DCD7" w:rsidR="00087412" w:rsidRPr="00CD1403" w:rsidRDefault="00087412" w:rsidP="00944F1F">
      <w:pPr>
        <w:pStyle w:val="Heading3"/>
      </w:pPr>
      <w:bookmarkStart w:id="165" w:name="_Toc228459968"/>
      <w:r w:rsidRPr="00CD1403">
        <w:t>Ажил эрхлэлт, ажилгүйдлийн түвшин</w:t>
      </w:r>
      <w:bookmarkEnd w:id="165"/>
    </w:p>
    <w:p w14:paraId="4A6A671D" w14:textId="37ED045B" w:rsidR="001A1700" w:rsidRPr="00CD1403" w:rsidRDefault="001A1700" w:rsidP="00A15793">
      <w:pPr>
        <w:tabs>
          <w:tab w:val="left" w:pos="1134"/>
        </w:tabs>
        <w:spacing w:before="120" w:afterLines="0" w:after="0"/>
        <w:ind w:left="0" w:firstLine="0"/>
        <w:rPr>
          <w:rFonts w:eastAsia="Yu Gothic" w:cs="Arial"/>
          <w:kern w:val="0"/>
          <w:szCs w:val="24"/>
          <w:lang w:eastAsia="ja-JP"/>
        </w:rPr>
      </w:pPr>
      <w:r w:rsidRPr="00CD1403">
        <w:rPr>
          <w:rFonts w:eastAsia="Yu Gothic" w:cs="Arial"/>
          <w:kern w:val="0"/>
          <w:szCs w:val="24"/>
          <w:lang w:eastAsia="ja-JP"/>
        </w:rPr>
        <w:t>Олон улсын Хөдөлмөрийн байгууллагын судалгаагаар дундаас дээш орлоготой улс орнуудын ажиллах хүчний оролцооны түвшин дунджаар 66 хувь байдаг</w:t>
      </w:r>
      <w:r w:rsidR="00A86F90" w:rsidRPr="00CD1403">
        <w:rPr>
          <w:rFonts w:eastAsia="Yu Gothic" w:cs="Arial"/>
          <w:kern w:val="0"/>
          <w:szCs w:val="24"/>
          <w:lang w:eastAsia="ja-JP"/>
        </w:rPr>
        <w:t xml:space="preserve"> бөгөөд </w:t>
      </w:r>
      <w:r w:rsidR="00F44C43" w:rsidRPr="00CD1403">
        <w:rPr>
          <w:rFonts w:eastAsia="Yu Gothic" w:cs="Arial"/>
          <w:kern w:val="0"/>
          <w:szCs w:val="24"/>
          <w:lang w:eastAsia="ja-JP"/>
        </w:rPr>
        <w:t>“</w:t>
      </w:r>
      <w:r w:rsidR="00645609" w:rsidRPr="00CD1403">
        <w:rPr>
          <w:rFonts w:eastAsia="Yu Gothic" w:cs="Arial"/>
          <w:kern w:val="0"/>
          <w:szCs w:val="24"/>
          <w:lang w:eastAsia="ja-JP"/>
        </w:rPr>
        <w:t>Алсын хараа-2050</w:t>
      </w:r>
      <w:r w:rsidR="00F44C43" w:rsidRPr="00CD1403">
        <w:rPr>
          <w:rFonts w:eastAsia="Yu Gothic" w:cs="Arial"/>
          <w:kern w:val="0"/>
          <w:szCs w:val="24"/>
          <w:lang w:eastAsia="ja-JP"/>
        </w:rPr>
        <w:t>”</w:t>
      </w:r>
      <w:r w:rsidR="00645609" w:rsidRPr="00CD1403">
        <w:rPr>
          <w:rFonts w:eastAsia="Yu Gothic" w:cs="Arial"/>
          <w:kern w:val="0"/>
          <w:szCs w:val="24"/>
          <w:lang w:eastAsia="ja-JP"/>
        </w:rPr>
        <w:t xml:space="preserve"> </w:t>
      </w:r>
      <w:r w:rsidR="00410ABA" w:rsidRPr="00CD1403">
        <w:rPr>
          <w:rFonts w:eastAsia="Yu Gothic" w:cs="Arial"/>
          <w:kern w:val="0"/>
          <w:szCs w:val="24"/>
          <w:lang w:eastAsia="ja-JP"/>
        </w:rPr>
        <w:t xml:space="preserve">Монгол Улсын </w:t>
      </w:r>
      <w:r w:rsidR="00066D43" w:rsidRPr="00CD1403">
        <w:rPr>
          <w:rFonts w:eastAsia="Yu Gothic" w:cs="Arial"/>
          <w:kern w:val="0"/>
          <w:szCs w:val="24"/>
          <w:lang w:eastAsia="ja-JP"/>
        </w:rPr>
        <w:t>у</w:t>
      </w:r>
      <w:r w:rsidRPr="00CD1403">
        <w:rPr>
          <w:rFonts w:eastAsia="Yu Gothic" w:cs="Arial"/>
          <w:kern w:val="0"/>
          <w:szCs w:val="24"/>
          <w:lang w:eastAsia="ja-JP"/>
        </w:rPr>
        <w:t xml:space="preserve">рт хугацааны </w:t>
      </w:r>
      <w:r w:rsidR="004D318A" w:rsidRPr="00CD1403">
        <w:rPr>
          <w:rFonts w:eastAsia="Yu Gothic" w:cs="Arial"/>
          <w:kern w:val="0"/>
          <w:szCs w:val="24"/>
          <w:lang w:eastAsia="ja-JP"/>
        </w:rPr>
        <w:t>хөгжлийн</w:t>
      </w:r>
      <w:r w:rsidRPr="00CD1403">
        <w:rPr>
          <w:rFonts w:eastAsia="Yu Gothic" w:cs="Arial"/>
          <w:kern w:val="0"/>
          <w:szCs w:val="24"/>
          <w:lang w:eastAsia="ja-JP"/>
        </w:rPr>
        <w:t xml:space="preserve"> бодлогын баримт бичигт ажиллах хүчний оролцооны </w:t>
      </w:r>
      <w:r w:rsidR="002D2B7D" w:rsidRPr="00CD1403">
        <w:rPr>
          <w:rFonts w:eastAsia="Yu Gothic" w:cs="Arial"/>
          <w:kern w:val="0"/>
          <w:szCs w:val="24"/>
          <w:lang w:eastAsia="ja-JP"/>
        </w:rPr>
        <w:t>түвшнийг</w:t>
      </w:r>
      <w:r w:rsidRPr="00CD1403">
        <w:rPr>
          <w:rFonts w:eastAsia="Yu Gothic" w:cs="Arial"/>
          <w:kern w:val="0"/>
          <w:szCs w:val="24"/>
          <w:lang w:eastAsia="ja-JP"/>
        </w:rPr>
        <w:t xml:space="preserve"> </w:t>
      </w:r>
      <w:r w:rsidR="000D45C8" w:rsidRPr="00CD1403">
        <w:rPr>
          <w:rFonts w:eastAsia="Yu Gothic" w:cs="Arial"/>
          <w:kern w:val="0"/>
          <w:szCs w:val="24"/>
          <w:lang w:eastAsia="ja-JP"/>
        </w:rPr>
        <w:t xml:space="preserve">дээрх улс орнуудын түвшинд хүргэх буюу </w:t>
      </w:r>
      <w:r w:rsidRPr="00CD1403">
        <w:rPr>
          <w:rFonts w:eastAsia="Yu Gothic" w:cs="Arial"/>
          <w:kern w:val="0"/>
          <w:szCs w:val="24"/>
          <w:lang w:eastAsia="ja-JP"/>
        </w:rPr>
        <w:t>2025 онд 63 хувь, 2030 онд 65 хувьд хүргэх зорилт тавьсан.</w:t>
      </w:r>
      <w:r w:rsidR="006B2488" w:rsidRPr="00CD1403">
        <w:rPr>
          <w:rFonts w:eastAsia="Yu Gothic" w:cs="Arial"/>
          <w:kern w:val="0"/>
          <w:szCs w:val="24"/>
          <w:lang w:eastAsia="ja-JP"/>
        </w:rPr>
        <w:t xml:space="preserve"> </w:t>
      </w:r>
      <w:r w:rsidR="00B44DA4" w:rsidRPr="00CD1403">
        <w:rPr>
          <w:rFonts w:eastAsia="Yu Gothic" w:cs="Arial"/>
          <w:kern w:val="0"/>
          <w:szCs w:val="24"/>
          <w:lang w:eastAsia="ja-JP"/>
        </w:rPr>
        <w:t xml:space="preserve">Энэ хүрээнд </w:t>
      </w:r>
      <w:r w:rsidR="004B6EA7" w:rsidRPr="00CD1403">
        <w:rPr>
          <w:rFonts w:eastAsia="Yu Gothic" w:cs="Arial"/>
          <w:kern w:val="0"/>
          <w:szCs w:val="24"/>
          <w:lang w:eastAsia="ja-JP"/>
        </w:rPr>
        <w:t xml:space="preserve">Засгийн газраас хөдөлмөрийн зах зээлийн эрэлт, нийлүүлэлт, хэрэгцээнд нийцсэн орчныг бүрдүүлэх, хөдөлмөрийн бүтээмж, цалин хөлсийг нэмэгдүүлэх, ажилгүйдлийг бууруулах, тогтвортой ажлын байр бий болгох, хүний нөөцийн ур чадварыг хөгжүүлэх, мэдээллийн нэгдсэн платформ бүрдүүлэх, хууль эрх зүйн орчныг сайжруулах, нийгмийн түншлэлийг бэхжүүлэх замаар иргэдийн ажил эрхлэлтийг дэмжих </w:t>
      </w:r>
      <w:r w:rsidR="007B6F8E" w:rsidRPr="00CD1403">
        <w:rPr>
          <w:rFonts w:eastAsia="Yu Gothic" w:cs="Arial"/>
          <w:kern w:val="0"/>
          <w:szCs w:val="24"/>
          <w:lang w:eastAsia="ja-JP"/>
        </w:rPr>
        <w:t>бодлого, арга хэмжээнүүд хэрэгжүүлэхээр ажиллаж байна</w:t>
      </w:r>
      <w:r w:rsidR="004B6EA7" w:rsidRPr="00CD1403">
        <w:rPr>
          <w:rFonts w:eastAsia="Yu Gothic" w:cs="Arial"/>
          <w:kern w:val="0"/>
          <w:szCs w:val="24"/>
          <w:lang w:eastAsia="ja-JP"/>
        </w:rPr>
        <w:t>.</w:t>
      </w:r>
    </w:p>
    <w:p w14:paraId="4100E997" w14:textId="77777777" w:rsidR="007303DB" w:rsidRPr="00561BCA" w:rsidRDefault="00667759" w:rsidP="00A15793">
      <w:pPr>
        <w:tabs>
          <w:tab w:val="left" w:pos="1134"/>
        </w:tabs>
        <w:spacing w:before="120" w:afterLines="0" w:after="0"/>
        <w:ind w:left="0" w:firstLine="0"/>
        <w:rPr>
          <w:rFonts w:eastAsia="Yu Gothic" w:cs="Arial"/>
          <w:color w:val="000000" w:themeColor="text1"/>
          <w:kern w:val="0"/>
          <w:szCs w:val="24"/>
          <w:lang w:eastAsia="ja-JP"/>
        </w:rPr>
      </w:pPr>
      <w:r w:rsidRPr="00CD1403">
        <w:rPr>
          <w:rFonts w:eastAsia="Yu Gothic" w:cs="Arial"/>
          <w:kern w:val="0"/>
          <w:szCs w:val="24"/>
          <w:lang w:eastAsia="ja-JP"/>
        </w:rPr>
        <w:t xml:space="preserve">Түүнчлэн төрөлтийн түвшин 1990-2005 оны хооронд </w:t>
      </w:r>
      <w:r w:rsidR="00DC1712" w:rsidRPr="00CD1403">
        <w:rPr>
          <w:rFonts w:eastAsia="Yu Gothic" w:cs="Arial"/>
          <w:kern w:val="0"/>
          <w:szCs w:val="24"/>
          <w:lang w:eastAsia="ja-JP"/>
        </w:rPr>
        <w:t>буурснаас</w:t>
      </w:r>
      <w:r w:rsidRPr="00CD1403">
        <w:rPr>
          <w:rFonts w:eastAsia="Yu Gothic" w:cs="Arial"/>
          <w:kern w:val="0"/>
          <w:szCs w:val="24"/>
          <w:lang w:eastAsia="ja-JP"/>
        </w:rPr>
        <w:t xml:space="preserve"> </w:t>
      </w:r>
      <w:r w:rsidR="004D1952" w:rsidRPr="00CD1403">
        <w:rPr>
          <w:rFonts w:eastAsia="Yu Gothic" w:cs="Arial"/>
          <w:kern w:val="0"/>
          <w:szCs w:val="24"/>
          <w:lang w:eastAsia="ja-JP"/>
        </w:rPr>
        <w:t xml:space="preserve">шалтгаалан </w:t>
      </w:r>
      <w:r w:rsidRPr="00CD1403">
        <w:rPr>
          <w:rFonts w:eastAsia="Yu Gothic" w:cs="Arial"/>
          <w:kern w:val="0"/>
          <w:szCs w:val="24"/>
          <w:lang w:eastAsia="ja-JP"/>
        </w:rPr>
        <w:t xml:space="preserve">хөдөлмөрийн насны хүн амын өсөлт удааширч, ажиллах хүчний нийлүүлэлт саарч </w:t>
      </w:r>
      <w:r w:rsidR="00AF230A" w:rsidRPr="00CD1403">
        <w:rPr>
          <w:rFonts w:eastAsia="Yu Gothic" w:cs="Arial"/>
          <w:color w:val="000000" w:themeColor="text1"/>
          <w:kern w:val="0"/>
          <w:szCs w:val="24"/>
          <w:lang w:eastAsia="ja-JP"/>
        </w:rPr>
        <w:t>буй</w:t>
      </w:r>
      <w:r w:rsidRPr="00CD1403">
        <w:rPr>
          <w:rFonts w:eastAsia="Yu Gothic" w:cs="Arial"/>
          <w:color w:val="000000" w:themeColor="text1"/>
          <w:kern w:val="0"/>
          <w:szCs w:val="24"/>
          <w:lang w:eastAsia="ja-JP"/>
        </w:rPr>
        <w:t xml:space="preserve"> байдал 2026 оноос эхлэн суларч, хөдөлмөрийн насны хүн амын өсөлт эргэн нэмэгдэх хандлагатай байна. </w:t>
      </w:r>
    </w:p>
    <w:p w14:paraId="5D0BAB83" w14:textId="77777777" w:rsidR="006E157B" w:rsidRPr="00CD1403" w:rsidRDefault="00D033D0" w:rsidP="00A15793">
      <w:pPr>
        <w:tabs>
          <w:tab w:val="left" w:pos="1134"/>
        </w:tabs>
        <w:spacing w:before="120" w:afterLines="0" w:after="0"/>
        <w:ind w:left="0" w:firstLine="0"/>
        <w:rPr>
          <w:rFonts w:eastAsia="Yu Gothic" w:cs="Arial"/>
          <w:color w:val="000000" w:themeColor="text1"/>
          <w:kern w:val="0"/>
          <w:szCs w:val="24"/>
          <w:lang w:eastAsia="ja-JP"/>
        </w:rPr>
      </w:pPr>
      <w:r w:rsidRPr="00CD1403">
        <w:rPr>
          <w:rFonts w:eastAsia="Yu Gothic" w:cs="Arial"/>
          <w:color w:val="000000" w:themeColor="text1"/>
          <w:kern w:val="0"/>
          <w:szCs w:val="24"/>
          <w:lang w:eastAsia="ja-JP"/>
        </w:rPr>
        <w:t>Нөгөөтээгүүр</w:t>
      </w:r>
      <w:r w:rsidR="00417E39" w:rsidRPr="00CD1403">
        <w:rPr>
          <w:rFonts w:eastAsia="Yu Gothic" w:cs="Arial"/>
          <w:color w:val="000000" w:themeColor="text1"/>
          <w:kern w:val="0"/>
          <w:szCs w:val="24"/>
          <w:lang w:eastAsia="ja-JP"/>
        </w:rPr>
        <w:t>,</w:t>
      </w:r>
      <w:r w:rsidR="00C36833" w:rsidRPr="00CD1403">
        <w:rPr>
          <w:rFonts w:eastAsia="Yu Gothic" w:cs="Arial"/>
          <w:color w:val="000000" w:themeColor="text1"/>
          <w:kern w:val="0"/>
          <w:szCs w:val="24"/>
          <w:lang w:eastAsia="ja-JP"/>
        </w:rPr>
        <w:t xml:space="preserve"> </w:t>
      </w:r>
      <w:r w:rsidR="00DA5A3A" w:rsidRPr="00CD1403">
        <w:rPr>
          <w:rFonts w:eastAsia="Yu Gothic" w:cs="Arial"/>
          <w:color w:val="000000" w:themeColor="text1"/>
          <w:kern w:val="0"/>
          <w:szCs w:val="24"/>
          <w:lang w:eastAsia="ja-JP"/>
        </w:rPr>
        <w:t>202</w:t>
      </w:r>
      <w:r w:rsidR="00656CBA" w:rsidRPr="00CD1403">
        <w:rPr>
          <w:rFonts w:eastAsia="Yu Gothic" w:cs="Arial"/>
          <w:color w:val="000000" w:themeColor="text1"/>
          <w:kern w:val="0"/>
          <w:szCs w:val="24"/>
          <w:lang w:eastAsia="ja-JP"/>
        </w:rPr>
        <w:t>7</w:t>
      </w:r>
      <w:r w:rsidR="00633ED5" w:rsidRPr="00CD1403">
        <w:rPr>
          <w:rFonts w:eastAsia="Yu Gothic" w:cs="Arial"/>
          <w:color w:val="000000" w:themeColor="text1"/>
          <w:kern w:val="0"/>
          <w:szCs w:val="24"/>
          <w:lang w:eastAsia="ja-JP"/>
        </w:rPr>
        <w:t>-</w:t>
      </w:r>
      <w:r w:rsidR="00DA5A3A" w:rsidRPr="00CD1403">
        <w:rPr>
          <w:rFonts w:eastAsia="Yu Gothic" w:cs="Arial"/>
          <w:color w:val="000000" w:themeColor="text1"/>
          <w:kern w:val="0"/>
          <w:szCs w:val="24"/>
          <w:lang w:eastAsia="ja-JP"/>
        </w:rPr>
        <w:t>202</w:t>
      </w:r>
      <w:r w:rsidR="00656CBA" w:rsidRPr="00CD1403">
        <w:rPr>
          <w:rFonts w:eastAsia="Yu Gothic" w:cs="Arial"/>
          <w:color w:val="000000" w:themeColor="text1"/>
          <w:kern w:val="0"/>
          <w:szCs w:val="24"/>
          <w:lang w:eastAsia="ja-JP"/>
        </w:rPr>
        <w:t>9</w:t>
      </w:r>
      <w:r w:rsidR="00DA5A3A" w:rsidRPr="00CD1403">
        <w:rPr>
          <w:rFonts w:eastAsia="Yu Gothic" w:cs="Arial"/>
          <w:color w:val="000000" w:themeColor="text1"/>
          <w:kern w:val="0"/>
          <w:szCs w:val="24"/>
          <w:lang w:eastAsia="ja-JP"/>
        </w:rPr>
        <w:t xml:space="preserve"> </w:t>
      </w:r>
      <w:r w:rsidR="00633ED5" w:rsidRPr="00CD1403">
        <w:rPr>
          <w:rFonts w:eastAsia="Yu Gothic" w:cs="Arial"/>
          <w:color w:val="000000" w:themeColor="text1"/>
          <w:kern w:val="0"/>
          <w:szCs w:val="24"/>
          <w:lang w:eastAsia="ja-JP"/>
        </w:rPr>
        <w:t>онд</w:t>
      </w:r>
      <w:r w:rsidR="00DA5A3A" w:rsidRPr="00CD1403">
        <w:rPr>
          <w:rFonts w:eastAsia="Yu Gothic" w:cs="Arial"/>
          <w:color w:val="000000" w:themeColor="text1"/>
          <w:kern w:val="0"/>
          <w:szCs w:val="24"/>
          <w:lang w:eastAsia="ja-JP"/>
        </w:rPr>
        <w:t xml:space="preserve"> жилд дунджаар 3</w:t>
      </w:r>
      <w:r w:rsidR="007B5045" w:rsidRPr="00CD1403">
        <w:rPr>
          <w:rFonts w:eastAsia="Yu Gothic" w:cs="Arial"/>
          <w:color w:val="000000" w:themeColor="text1"/>
          <w:kern w:val="0"/>
          <w:szCs w:val="24"/>
          <w:lang w:eastAsia="ja-JP"/>
        </w:rPr>
        <w:t>8</w:t>
      </w:r>
      <w:r w:rsidR="00DA5A3A" w:rsidRPr="00CD1403">
        <w:rPr>
          <w:rFonts w:eastAsia="Yu Gothic" w:cs="Arial"/>
          <w:color w:val="000000" w:themeColor="text1"/>
          <w:kern w:val="0"/>
          <w:szCs w:val="24"/>
          <w:lang w:eastAsia="ja-JP"/>
        </w:rPr>
        <w:t xml:space="preserve"> мянган хүн тэтгэвэрт гарах төлөвтэй байгаа бол хөдөлмөрийн зах зээлд жилд дунджаар </w:t>
      </w:r>
      <w:r w:rsidR="00761975" w:rsidRPr="00CD1403">
        <w:rPr>
          <w:rFonts w:eastAsia="Yu Gothic" w:cs="Arial"/>
          <w:color w:val="000000" w:themeColor="text1"/>
          <w:kern w:val="0"/>
          <w:szCs w:val="24"/>
          <w:lang w:eastAsia="ja-JP"/>
        </w:rPr>
        <w:t>67</w:t>
      </w:r>
      <w:r w:rsidR="00DA5A3A" w:rsidRPr="00CD1403">
        <w:rPr>
          <w:rFonts w:eastAsia="Yu Gothic" w:cs="Arial"/>
          <w:color w:val="000000" w:themeColor="text1"/>
          <w:kern w:val="0"/>
          <w:szCs w:val="24"/>
          <w:lang w:eastAsia="ja-JP"/>
        </w:rPr>
        <w:t xml:space="preserve"> мянган шинэ төгсөгч нийлүүлэгдэхээр байна. </w:t>
      </w:r>
      <w:r w:rsidR="00F64E3D" w:rsidRPr="00CD1403">
        <w:rPr>
          <w:rFonts w:eastAsia="Yu Gothic" w:cs="Arial"/>
          <w:color w:val="000000" w:themeColor="text1"/>
          <w:kern w:val="0"/>
          <w:szCs w:val="24"/>
          <w:lang w:eastAsia="ja-JP"/>
        </w:rPr>
        <w:t>С</w:t>
      </w:r>
      <w:r w:rsidR="00694124" w:rsidRPr="00CD1403">
        <w:rPr>
          <w:rFonts w:eastAsia="Yu Gothic" w:cs="Arial"/>
          <w:color w:val="000000" w:themeColor="text1"/>
          <w:kern w:val="0"/>
          <w:szCs w:val="24"/>
          <w:lang w:eastAsia="ja-JP"/>
        </w:rPr>
        <w:t>удалгаа</w:t>
      </w:r>
      <w:r w:rsidR="00C96038" w:rsidRPr="00CD1403">
        <w:rPr>
          <w:rFonts w:eastAsia="Yu Gothic" w:cs="Arial"/>
          <w:color w:val="000000" w:themeColor="text1"/>
          <w:kern w:val="0"/>
          <w:szCs w:val="24"/>
          <w:lang w:eastAsia="ja-JP"/>
        </w:rPr>
        <w:t>гаар</w:t>
      </w:r>
      <w:r w:rsidR="007810EB" w:rsidRPr="00CD1403">
        <w:rPr>
          <w:rStyle w:val="FootnoteReference"/>
          <w:rFonts w:eastAsia="Yu Gothic" w:cs="Arial"/>
          <w:color w:val="000000" w:themeColor="text1"/>
          <w:kern w:val="0"/>
          <w:szCs w:val="24"/>
          <w:lang w:eastAsia="ja-JP"/>
        </w:rPr>
        <w:footnoteReference w:id="6"/>
      </w:r>
      <w:r w:rsidR="00694124" w:rsidRPr="00CD1403">
        <w:rPr>
          <w:rFonts w:eastAsia="Yu Gothic" w:cs="Arial"/>
          <w:color w:val="000000" w:themeColor="text1"/>
          <w:kern w:val="0"/>
          <w:szCs w:val="24"/>
          <w:lang w:eastAsia="ja-JP"/>
        </w:rPr>
        <w:t xml:space="preserve"> </w:t>
      </w:r>
      <w:r w:rsidR="00A13961" w:rsidRPr="00CD1403">
        <w:rPr>
          <w:rFonts w:eastAsia="Yu Gothic" w:cs="Arial"/>
          <w:color w:val="000000" w:themeColor="text1"/>
          <w:kern w:val="0"/>
          <w:szCs w:val="24"/>
          <w:lang w:eastAsia="ja-JP"/>
        </w:rPr>
        <w:t xml:space="preserve">цар тахлаас </w:t>
      </w:r>
      <w:r w:rsidR="00C96038" w:rsidRPr="00CD1403">
        <w:rPr>
          <w:rFonts w:eastAsia="Yu Gothic" w:cs="Arial"/>
          <w:color w:val="000000" w:themeColor="text1"/>
          <w:kern w:val="0"/>
          <w:szCs w:val="24"/>
          <w:lang w:eastAsia="ja-JP"/>
        </w:rPr>
        <w:t xml:space="preserve">өмнөх </w:t>
      </w:r>
      <w:r w:rsidR="00315110" w:rsidRPr="00CD1403">
        <w:rPr>
          <w:rFonts w:eastAsia="Yu Gothic" w:cs="Arial"/>
          <w:color w:val="000000" w:themeColor="text1"/>
          <w:kern w:val="0"/>
          <w:szCs w:val="24"/>
          <w:lang w:eastAsia="ja-JP"/>
        </w:rPr>
        <w:t>4</w:t>
      </w:r>
      <w:r w:rsidR="00AB7BFA" w:rsidRPr="00CD1403">
        <w:rPr>
          <w:rFonts w:eastAsia="Yu Gothic" w:cs="Arial"/>
          <w:color w:val="000000" w:themeColor="text1"/>
          <w:kern w:val="0"/>
          <w:szCs w:val="24"/>
          <w:lang w:eastAsia="ja-JP"/>
        </w:rPr>
        <w:t xml:space="preserve"> жил</w:t>
      </w:r>
      <w:r w:rsidR="008913F7" w:rsidRPr="00CD1403">
        <w:rPr>
          <w:rFonts w:eastAsia="Yu Gothic" w:cs="Arial"/>
          <w:color w:val="000000" w:themeColor="text1"/>
          <w:kern w:val="0"/>
          <w:szCs w:val="24"/>
          <w:lang w:eastAsia="ja-JP"/>
        </w:rPr>
        <w:t xml:space="preserve">ийн хугацаанд </w:t>
      </w:r>
      <w:r w:rsidR="00AB7BFA" w:rsidRPr="00CD1403">
        <w:rPr>
          <w:rFonts w:eastAsia="Yu Gothic" w:cs="Arial"/>
          <w:color w:val="000000" w:themeColor="text1"/>
          <w:kern w:val="0"/>
          <w:szCs w:val="24"/>
          <w:lang w:eastAsia="ja-JP"/>
        </w:rPr>
        <w:t>жилд</w:t>
      </w:r>
      <w:r w:rsidR="00C96038" w:rsidRPr="00CD1403">
        <w:rPr>
          <w:rFonts w:eastAsia="Yu Gothic" w:cs="Arial"/>
          <w:color w:val="000000" w:themeColor="text1"/>
          <w:kern w:val="0"/>
          <w:szCs w:val="24"/>
          <w:lang w:eastAsia="ja-JP"/>
        </w:rPr>
        <w:t xml:space="preserve"> дунджаар </w:t>
      </w:r>
      <w:r w:rsidR="00AB7BFA" w:rsidRPr="00CD1403">
        <w:rPr>
          <w:rFonts w:eastAsia="Yu Gothic" w:cs="Arial"/>
          <w:color w:val="000000" w:themeColor="text1"/>
          <w:kern w:val="0"/>
          <w:szCs w:val="24"/>
          <w:lang w:eastAsia="ja-JP"/>
        </w:rPr>
        <w:t>75 мянган ажлын байр</w:t>
      </w:r>
      <w:r w:rsidR="00D81F64" w:rsidRPr="00CD1403">
        <w:rPr>
          <w:rFonts w:eastAsia="Yu Gothic" w:cs="Arial"/>
          <w:color w:val="000000" w:themeColor="text1"/>
          <w:kern w:val="0"/>
          <w:szCs w:val="24"/>
          <w:lang w:eastAsia="ja-JP"/>
        </w:rPr>
        <w:t xml:space="preserve">, үүний дотор </w:t>
      </w:r>
      <w:r w:rsidR="008C64C2" w:rsidRPr="00CD1403">
        <w:rPr>
          <w:rFonts w:eastAsia="Yu Gothic" w:cs="Arial"/>
          <w:color w:val="000000" w:themeColor="text1"/>
          <w:kern w:val="0"/>
          <w:szCs w:val="24"/>
          <w:lang w:eastAsia="ja-JP"/>
        </w:rPr>
        <w:t xml:space="preserve">45 мянган </w:t>
      </w:r>
      <w:r w:rsidR="00A24D5B" w:rsidRPr="00CD1403">
        <w:rPr>
          <w:rFonts w:eastAsia="Yu Gothic" w:cs="Arial"/>
          <w:color w:val="000000" w:themeColor="text1"/>
          <w:kern w:val="0"/>
          <w:szCs w:val="24"/>
          <w:lang w:eastAsia="ja-JP"/>
        </w:rPr>
        <w:t>шинэ</w:t>
      </w:r>
      <w:r w:rsidR="008C64C2" w:rsidRPr="00CD1403">
        <w:rPr>
          <w:rFonts w:eastAsia="Yu Gothic" w:cs="Arial"/>
          <w:color w:val="000000" w:themeColor="text1"/>
          <w:kern w:val="0"/>
          <w:szCs w:val="24"/>
          <w:lang w:eastAsia="ja-JP"/>
        </w:rPr>
        <w:t xml:space="preserve"> ажлын байр</w:t>
      </w:r>
      <w:r w:rsidR="00AB7BFA" w:rsidRPr="00CD1403">
        <w:rPr>
          <w:rFonts w:eastAsia="Yu Gothic" w:cs="Arial"/>
          <w:color w:val="000000" w:themeColor="text1"/>
          <w:kern w:val="0"/>
          <w:szCs w:val="24"/>
          <w:lang w:eastAsia="ja-JP"/>
        </w:rPr>
        <w:t xml:space="preserve"> </w:t>
      </w:r>
      <w:r w:rsidR="00D81F64" w:rsidRPr="00CD1403">
        <w:rPr>
          <w:rFonts w:eastAsia="Yu Gothic" w:cs="Arial"/>
          <w:color w:val="000000" w:themeColor="text1"/>
          <w:kern w:val="0"/>
          <w:szCs w:val="24"/>
          <w:lang w:eastAsia="ja-JP"/>
        </w:rPr>
        <w:t xml:space="preserve">бий </w:t>
      </w:r>
    </w:p>
    <w:p w14:paraId="382317EA" w14:textId="29FCA9D2" w:rsidR="006E157B" w:rsidRPr="00CD1403" w:rsidRDefault="00D81F64" w:rsidP="00A15793">
      <w:pPr>
        <w:tabs>
          <w:tab w:val="left" w:pos="1134"/>
        </w:tabs>
        <w:spacing w:before="120" w:afterLines="0" w:after="0"/>
        <w:ind w:left="0" w:firstLine="0"/>
        <w:rPr>
          <w:rFonts w:eastAsia="Yu Gothic" w:cs="Arial"/>
          <w:color w:val="000000" w:themeColor="text1"/>
          <w:kern w:val="0"/>
          <w:szCs w:val="24"/>
          <w:lang w:eastAsia="ja-JP"/>
        </w:rPr>
      </w:pPr>
      <w:r w:rsidRPr="00CD1403">
        <w:rPr>
          <w:rFonts w:eastAsia="Yu Gothic" w:cs="Arial"/>
          <w:color w:val="000000" w:themeColor="text1"/>
          <w:kern w:val="0"/>
          <w:szCs w:val="24"/>
          <w:lang w:eastAsia="ja-JP"/>
        </w:rPr>
        <w:t>болох хүлээлттэй байсан бол цар тахлаас</w:t>
      </w:r>
      <w:r w:rsidR="00AB7BFA" w:rsidRPr="00CD1403">
        <w:rPr>
          <w:rFonts w:eastAsia="Yu Gothic" w:cs="Arial"/>
          <w:color w:val="000000" w:themeColor="text1"/>
          <w:kern w:val="0"/>
          <w:szCs w:val="24"/>
          <w:lang w:eastAsia="ja-JP"/>
        </w:rPr>
        <w:t xml:space="preserve"> </w:t>
      </w:r>
      <w:r w:rsidR="00A13961" w:rsidRPr="00CD1403">
        <w:rPr>
          <w:rFonts w:eastAsia="Yu Gothic" w:cs="Arial"/>
          <w:color w:val="000000" w:themeColor="text1"/>
          <w:kern w:val="0"/>
          <w:szCs w:val="24"/>
          <w:lang w:eastAsia="ja-JP"/>
        </w:rPr>
        <w:t>хой</w:t>
      </w:r>
      <w:r w:rsidR="003C5CD1" w:rsidRPr="00CD1403">
        <w:rPr>
          <w:rFonts w:eastAsia="Yu Gothic" w:cs="Arial"/>
          <w:color w:val="000000" w:themeColor="text1"/>
          <w:kern w:val="0"/>
          <w:szCs w:val="24"/>
          <w:lang w:eastAsia="ja-JP"/>
        </w:rPr>
        <w:t xml:space="preserve">ших </w:t>
      </w:r>
      <w:r w:rsidR="009B573D" w:rsidRPr="00CD1403">
        <w:rPr>
          <w:rFonts w:eastAsia="Yu Gothic" w:cs="Arial"/>
          <w:color w:val="000000" w:themeColor="text1"/>
          <w:kern w:val="0"/>
          <w:szCs w:val="24"/>
          <w:lang w:eastAsia="ja-JP"/>
        </w:rPr>
        <w:t>онууда</w:t>
      </w:r>
      <w:r w:rsidR="007518CF" w:rsidRPr="00CD1403">
        <w:rPr>
          <w:rFonts w:eastAsia="Yu Gothic" w:cs="Arial"/>
          <w:color w:val="000000" w:themeColor="text1"/>
          <w:kern w:val="0"/>
          <w:szCs w:val="24"/>
          <w:lang w:eastAsia="ja-JP"/>
        </w:rPr>
        <w:t xml:space="preserve">д </w:t>
      </w:r>
      <w:r w:rsidR="009B573D" w:rsidRPr="00CD1403">
        <w:rPr>
          <w:rFonts w:eastAsia="Yu Gothic" w:cs="Arial"/>
          <w:color w:val="000000" w:themeColor="text1"/>
          <w:kern w:val="0"/>
          <w:szCs w:val="24"/>
          <w:lang w:eastAsia="ja-JP"/>
        </w:rPr>
        <w:t>жилд</w:t>
      </w:r>
      <w:r w:rsidR="003C5CD1" w:rsidRPr="00CD1403">
        <w:rPr>
          <w:rFonts w:eastAsia="Yu Gothic" w:cs="Arial"/>
          <w:color w:val="000000" w:themeColor="text1"/>
          <w:kern w:val="0"/>
          <w:szCs w:val="24"/>
          <w:lang w:eastAsia="ja-JP"/>
        </w:rPr>
        <w:t xml:space="preserve"> </w:t>
      </w:r>
      <w:r w:rsidR="00D36E45" w:rsidRPr="00CD1403">
        <w:rPr>
          <w:rFonts w:eastAsia="Yu Gothic" w:cs="Arial"/>
          <w:color w:val="000000" w:themeColor="text1"/>
          <w:kern w:val="0"/>
          <w:szCs w:val="24"/>
          <w:lang w:eastAsia="ja-JP"/>
        </w:rPr>
        <w:t xml:space="preserve">дунджаар </w:t>
      </w:r>
      <w:r w:rsidR="00D117BA" w:rsidRPr="00CD1403">
        <w:rPr>
          <w:rFonts w:eastAsia="Yu Gothic" w:cs="Arial"/>
          <w:color w:val="000000" w:themeColor="text1"/>
          <w:kern w:val="0"/>
          <w:szCs w:val="24"/>
          <w:lang w:eastAsia="ja-JP"/>
        </w:rPr>
        <w:t xml:space="preserve">85 мянган ажлын байр, үүнээс </w:t>
      </w:r>
      <w:r w:rsidR="006C5BF7" w:rsidRPr="00CD1403">
        <w:rPr>
          <w:rFonts w:eastAsia="Yu Gothic" w:cs="Arial"/>
          <w:color w:val="000000" w:themeColor="text1"/>
          <w:kern w:val="0"/>
          <w:szCs w:val="24"/>
          <w:lang w:eastAsia="ja-JP"/>
        </w:rPr>
        <w:t>5</w:t>
      </w:r>
      <w:r w:rsidR="00E75F36" w:rsidRPr="00CD1403">
        <w:rPr>
          <w:rFonts w:eastAsia="Yu Gothic" w:cs="Arial"/>
          <w:color w:val="000000" w:themeColor="text1"/>
          <w:kern w:val="0"/>
          <w:szCs w:val="24"/>
          <w:lang w:eastAsia="ja-JP"/>
        </w:rPr>
        <w:t>1</w:t>
      </w:r>
      <w:r w:rsidR="006C5BF7" w:rsidRPr="00CD1403">
        <w:rPr>
          <w:rFonts w:eastAsia="Yu Gothic" w:cs="Arial"/>
          <w:color w:val="000000" w:themeColor="text1"/>
          <w:kern w:val="0"/>
          <w:szCs w:val="24"/>
          <w:lang w:eastAsia="ja-JP"/>
        </w:rPr>
        <w:t xml:space="preserve"> мянган шинэ </w:t>
      </w:r>
      <w:r w:rsidR="005D6641" w:rsidRPr="00CD1403">
        <w:rPr>
          <w:rFonts w:eastAsia="Yu Gothic" w:cs="Arial"/>
          <w:color w:val="000000" w:themeColor="text1"/>
          <w:kern w:val="0"/>
          <w:szCs w:val="24"/>
          <w:lang w:eastAsia="ja-JP"/>
        </w:rPr>
        <w:t>ажлын байр</w:t>
      </w:r>
      <w:r w:rsidR="006C5BF7" w:rsidRPr="00CD1403">
        <w:rPr>
          <w:rFonts w:eastAsia="Yu Gothic" w:cs="Arial"/>
          <w:color w:val="000000" w:themeColor="text1"/>
          <w:kern w:val="0"/>
          <w:szCs w:val="24"/>
          <w:lang w:eastAsia="ja-JP"/>
        </w:rPr>
        <w:t xml:space="preserve"> бий болох хүлээлттэй бол</w:t>
      </w:r>
      <w:r w:rsidR="00BA6AD0" w:rsidRPr="00CD1403">
        <w:rPr>
          <w:rFonts w:eastAsia="Yu Gothic" w:cs="Arial"/>
          <w:color w:val="000000" w:themeColor="text1"/>
          <w:kern w:val="0"/>
          <w:szCs w:val="24"/>
          <w:lang w:eastAsia="ja-JP"/>
        </w:rPr>
        <w:t xml:space="preserve">ж </w:t>
      </w:r>
    </w:p>
    <w:p w14:paraId="44135FE2" w14:textId="34BC5559" w:rsidR="00DA5A3A" w:rsidRPr="00CD1403" w:rsidRDefault="00BA6AD0" w:rsidP="00A15793">
      <w:pPr>
        <w:tabs>
          <w:tab w:val="left" w:pos="1134"/>
        </w:tabs>
        <w:spacing w:before="120" w:afterLines="0" w:after="0"/>
        <w:ind w:left="0" w:firstLine="0"/>
        <w:rPr>
          <w:rFonts w:eastAsia="Yu Gothic" w:cs="Arial"/>
          <w:color w:val="000000" w:themeColor="text1"/>
          <w:kern w:val="0"/>
          <w:szCs w:val="24"/>
          <w:lang w:eastAsia="ja-JP"/>
        </w:rPr>
      </w:pPr>
      <w:r w:rsidRPr="00CD1403">
        <w:rPr>
          <w:rFonts w:eastAsia="Yu Gothic" w:cs="Arial"/>
          <w:color w:val="000000" w:themeColor="text1"/>
          <w:kern w:val="0"/>
          <w:szCs w:val="24"/>
          <w:lang w:eastAsia="ja-JP"/>
        </w:rPr>
        <w:t>нэмэгдсэн</w:t>
      </w:r>
      <w:r w:rsidR="006C5BF7" w:rsidRPr="00CD1403">
        <w:rPr>
          <w:rFonts w:eastAsia="Yu Gothic" w:cs="Arial"/>
          <w:color w:val="000000" w:themeColor="text1"/>
          <w:kern w:val="0"/>
          <w:szCs w:val="24"/>
          <w:lang w:eastAsia="ja-JP"/>
        </w:rPr>
        <w:t xml:space="preserve"> байна.</w:t>
      </w:r>
      <w:r w:rsidR="00D75CD1" w:rsidRPr="00CD1403">
        <w:rPr>
          <w:rFonts w:eastAsia="Yu Gothic" w:cs="Arial"/>
          <w:color w:val="000000" w:themeColor="text1"/>
          <w:kern w:val="0"/>
          <w:szCs w:val="24"/>
          <w:lang w:eastAsia="ja-JP"/>
        </w:rPr>
        <w:t xml:space="preserve"> </w:t>
      </w:r>
      <w:r w:rsidR="004B75A1" w:rsidRPr="00CD1403">
        <w:rPr>
          <w:rFonts w:eastAsia="Yu Gothic" w:cs="Arial"/>
          <w:color w:val="000000" w:themeColor="text1"/>
          <w:kern w:val="0"/>
          <w:szCs w:val="24"/>
          <w:lang w:eastAsia="ja-JP"/>
        </w:rPr>
        <w:t xml:space="preserve">Түүнчлэн </w:t>
      </w:r>
      <w:r w:rsidR="00983BF7" w:rsidRPr="00CD1403">
        <w:rPr>
          <w:rFonts w:eastAsia="Yu Gothic" w:cs="Arial"/>
          <w:color w:val="000000" w:themeColor="text1"/>
          <w:kern w:val="0"/>
          <w:szCs w:val="24"/>
          <w:lang w:eastAsia="ja-JP"/>
        </w:rPr>
        <w:t>у</w:t>
      </w:r>
      <w:r w:rsidR="00667759" w:rsidRPr="00CD1403">
        <w:rPr>
          <w:rFonts w:eastAsia="Yu Gothic" w:cs="Arial"/>
          <w:color w:val="000000" w:themeColor="text1"/>
          <w:kern w:val="0"/>
          <w:szCs w:val="24"/>
          <w:lang w:eastAsia="ja-JP"/>
        </w:rPr>
        <w:t xml:space="preserve">ул уурхай, боловсруулах зэрэг </w:t>
      </w:r>
      <w:r w:rsidR="002B2F6B" w:rsidRPr="00CD1403">
        <w:rPr>
          <w:rFonts w:eastAsia="Yu Gothic" w:cs="Arial"/>
          <w:color w:val="000000" w:themeColor="text1"/>
          <w:kern w:val="0"/>
          <w:szCs w:val="24"/>
          <w:lang w:eastAsia="ja-JP"/>
        </w:rPr>
        <w:t xml:space="preserve">салбаруудад </w:t>
      </w:r>
      <w:r w:rsidR="00667759" w:rsidRPr="00CD1403">
        <w:rPr>
          <w:rFonts w:eastAsia="Yu Gothic" w:cs="Arial"/>
          <w:color w:val="000000" w:themeColor="text1"/>
          <w:kern w:val="0"/>
          <w:szCs w:val="24"/>
          <w:lang w:eastAsia="ja-JP"/>
        </w:rPr>
        <w:t>хэрэгжи</w:t>
      </w:r>
      <w:r w:rsidR="00695E5C" w:rsidRPr="00CD1403">
        <w:rPr>
          <w:rFonts w:eastAsia="Yu Gothic" w:cs="Arial"/>
          <w:color w:val="000000" w:themeColor="text1"/>
          <w:kern w:val="0"/>
          <w:szCs w:val="24"/>
          <w:lang w:eastAsia="ja-JP"/>
        </w:rPr>
        <w:t>х</w:t>
      </w:r>
      <w:r w:rsidR="00667759" w:rsidRPr="00CD1403">
        <w:rPr>
          <w:rFonts w:eastAsia="Yu Gothic" w:cs="Arial"/>
          <w:color w:val="000000" w:themeColor="text1"/>
          <w:kern w:val="0"/>
          <w:szCs w:val="24"/>
          <w:lang w:eastAsia="ja-JP"/>
        </w:rPr>
        <w:t xml:space="preserve"> томоохон </w:t>
      </w:r>
      <w:r w:rsidR="00D963FB" w:rsidRPr="00CD1403">
        <w:rPr>
          <w:rFonts w:eastAsia="Yu Gothic" w:cs="Arial"/>
          <w:color w:val="000000" w:themeColor="text1"/>
          <w:kern w:val="0"/>
          <w:szCs w:val="24"/>
          <w:lang w:eastAsia="ja-JP"/>
        </w:rPr>
        <w:t xml:space="preserve">бүтээн байгуулалтын </w:t>
      </w:r>
      <w:r w:rsidR="00667759" w:rsidRPr="00CD1403">
        <w:rPr>
          <w:rFonts w:eastAsia="Yu Gothic" w:cs="Arial"/>
          <w:color w:val="000000" w:themeColor="text1"/>
          <w:kern w:val="0"/>
          <w:szCs w:val="24"/>
          <w:lang w:eastAsia="ja-JP"/>
        </w:rPr>
        <w:t>төслүүд</w:t>
      </w:r>
      <w:r w:rsidR="006C0DDD" w:rsidRPr="00CD1403">
        <w:rPr>
          <w:rFonts w:eastAsia="Yu Gothic" w:cs="Arial"/>
          <w:color w:val="000000" w:themeColor="text1"/>
          <w:kern w:val="0"/>
          <w:szCs w:val="24"/>
          <w:lang w:eastAsia="ja-JP"/>
        </w:rPr>
        <w:t xml:space="preserve">эд </w:t>
      </w:r>
      <w:r w:rsidR="00AF1A5E" w:rsidRPr="00CD1403">
        <w:rPr>
          <w:rFonts w:eastAsia="Yu Gothic" w:cs="Arial"/>
          <w:color w:val="000000" w:themeColor="text1"/>
          <w:kern w:val="0"/>
          <w:szCs w:val="24"/>
          <w:lang w:eastAsia="ja-JP"/>
        </w:rPr>
        <w:t>ойрын жилүүдэд</w:t>
      </w:r>
      <w:r w:rsidR="006C0DDD" w:rsidRPr="00CD1403">
        <w:rPr>
          <w:rFonts w:eastAsia="Yu Gothic" w:cs="Arial"/>
          <w:color w:val="000000" w:themeColor="text1"/>
          <w:kern w:val="0"/>
          <w:szCs w:val="24"/>
          <w:lang w:eastAsia="ja-JP"/>
        </w:rPr>
        <w:t xml:space="preserve"> урьдчилсан байдлаар 12 мянга</w:t>
      </w:r>
      <w:r w:rsidR="00A14B55" w:rsidRPr="00CD1403">
        <w:rPr>
          <w:rStyle w:val="FootnoteReference"/>
          <w:rFonts w:eastAsia="Yu Gothic" w:cs="Arial"/>
          <w:color w:val="000000" w:themeColor="text1"/>
          <w:kern w:val="0"/>
          <w:szCs w:val="24"/>
          <w:lang w:eastAsia="ja-JP"/>
        </w:rPr>
        <w:footnoteReference w:id="7"/>
      </w:r>
      <w:r w:rsidR="00AA4382" w:rsidRPr="00CD1403">
        <w:rPr>
          <w:rFonts w:eastAsia="Yu Gothic" w:cs="Arial"/>
          <w:color w:val="000000" w:themeColor="text1"/>
          <w:kern w:val="0"/>
          <w:szCs w:val="24"/>
          <w:lang w:eastAsia="ja-JP"/>
        </w:rPr>
        <w:t xml:space="preserve"> </w:t>
      </w:r>
      <w:r w:rsidR="006F0C5B" w:rsidRPr="00CD1403">
        <w:rPr>
          <w:rFonts w:eastAsia="Yu Gothic" w:cs="Arial"/>
          <w:color w:val="000000" w:themeColor="text1"/>
          <w:kern w:val="0"/>
          <w:szCs w:val="24"/>
          <w:lang w:eastAsia="ja-JP"/>
        </w:rPr>
        <w:t>аж</w:t>
      </w:r>
      <w:r w:rsidR="000C438D" w:rsidRPr="00CD1403">
        <w:rPr>
          <w:rFonts w:eastAsia="Yu Gothic" w:cs="Arial"/>
          <w:color w:val="000000" w:themeColor="text1"/>
          <w:kern w:val="0"/>
          <w:szCs w:val="24"/>
          <w:lang w:eastAsia="ja-JP"/>
        </w:rPr>
        <w:t>лын байр шаардагдахаар байх тул</w:t>
      </w:r>
      <w:r w:rsidR="00667759" w:rsidRPr="00CD1403">
        <w:rPr>
          <w:rFonts w:eastAsia="Yu Gothic" w:cs="Arial"/>
          <w:color w:val="000000" w:themeColor="text1"/>
          <w:kern w:val="0"/>
          <w:szCs w:val="24"/>
          <w:lang w:eastAsia="ja-JP"/>
        </w:rPr>
        <w:t xml:space="preserve"> хөдөлмөрийн зах зээл</w:t>
      </w:r>
      <w:r w:rsidR="000C53CD" w:rsidRPr="00CD1403">
        <w:rPr>
          <w:rFonts w:eastAsia="Yu Gothic" w:cs="Arial"/>
          <w:color w:val="000000" w:themeColor="text1"/>
          <w:kern w:val="0"/>
          <w:szCs w:val="24"/>
          <w:lang w:eastAsia="ja-JP"/>
        </w:rPr>
        <w:t>ийн</w:t>
      </w:r>
      <w:r w:rsidR="00FA3134" w:rsidRPr="00CD1403">
        <w:rPr>
          <w:rFonts w:eastAsia="Yu Gothic" w:cs="Arial"/>
          <w:color w:val="000000" w:themeColor="text1"/>
          <w:kern w:val="0"/>
          <w:szCs w:val="24"/>
          <w:lang w:eastAsia="ja-JP"/>
        </w:rPr>
        <w:t xml:space="preserve"> эрэлтийг </w:t>
      </w:r>
      <w:r w:rsidR="00667759" w:rsidRPr="00CD1403">
        <w:rPr>
          <w:rFonts w:eastAsia="Yu Gothic" w:cs="Arial"/>
          <w:color w:val="000000" w:themeColor="text1"/>
          <w:kern w:val="0"/>
          <w:szCs w:val="24"/>
          <w:lang w:eastAsia="ja-JP"/>
        </w:rPr>
        <w:t>нэмэгдүүлэх төлөвтэй байна.</w:t>
      </w:r>
      <w:r w:rsidR="00C36833" w:rsidRPr="00CD1403">
        <w:rPr>
          <w:rFonts w:eastAsia="Yu Gothic" w:cs="Arial"/>
          <w:color w:val="000000" w:themeColor="text1"/>
          <w:kern w:val="0"/>
          <w:szCs w:val="24"/>
          <w:lang w:eastAsia="ja-JP"/>
        </w:rPr>
        <w:t xml:space="preserve"> </w:t>
      </w:r>
    </w:p>
    <w:p w14:paraId="3E9D943C" w14:textId="7F33CB94" w:rsidR="00723081" w:rsidRPr="00CD1403" w:rsidRDefault="00C34727" w:rsidP="00A15793">
      <w:pPr>
        <w:tabs>
          <w:tab w:val="left" w:pos="1134"/>
        </w:tabs>
        <w:spacing w:before="120" w:afterLines="0" w:after="0"/>
        <w:ind w:left="0" w:firstLine="0"/>
        <w:rPr>
          <w:rFonts w:eastAsia="Yu Gothic" w:cs="Arial"/>
          <w:kern w:val="0"/>
          <w:szCs w:val="24"/>
          <w:lang w:eastAsia="ja-JP"/>
        </w:rPr>
      </w:pPr>
      <w:r w:rsidRPr="00CD1403">
        <w:rPr>
          <w:rFonts w:eastAsia="Yu Gothic" w:cs="Arial"/>
          <w:color w:val="000000" w:themeColor="text1"/>
          <w:kern w:val="0"/>
          <w:szCs w:val="24"/>
          <w:lang w:eastAsia="ja-JP"/>
        </w:rPr>
        <w:t>Эдгээр</w:t>
      </w:r>
      <w:r w:rsidR="00DE5F94" w:rsidRPr="00CD1403">
        <w:rPr>
          <w:rFonts w:eastAsia="Yu Gothic" w:cs="Arial"/>
          <w:color w:val="000000" w:themeColor="text1"/>
          <w:kern w:val="0"/>
          <w:szCs w:val="24"/>
          <w:lang w:eastAsia="ja-JP"/>
        </w:rPr>
        <w:t xml:space="preserve">ийн </w:t>
      </w:r>
      <w:r w:rsidR="001952E4" w:rsidRPr="00CD1403">
        <w:rPr>
          <w:rFonts w:eastAsia="Yu Gothic" w:cs="Arial"/>
          <w:color w:val="000000" w:themeColor="text1"/>
          <w:kern w:val="0"/>
          <w:szCs w:val="24"/>
          <w:lang w:eastAsia="ja-JP"/>
        </w:rPr>
        <w:t>үр дүнд</w:t>
      </w:r>
      <w:r w:rsidR="00D229A9" w:rsidRPr="00CD1403">
        <w:rPr>
          <w:rFonts w:eastAsia="Yu Gothic" w:cs="Arial"/>
          <w:color w:val="000000" w:themeColor="text1"/>
          <w:kern w:val="0"/>
          <w:szCs w:val="24"/>
          <w:lang w:eastAsia="ja-JP"/>
        </w:rPr>
        <w:t xml:space="preserve"> ажилчдын тоо 202</w:t>
      </w:r>
      <w:r w:rsidR="007676F3" w:rsidRPr="00CD1403">
        <w:rPr>
          <w:rFonts w:eastAsia="Yu Gothic" w:cs="Arial"/>
          <w:color w:val="000000" w:themeColor="text1"/>
          <w:kern w:val="0"/>
          <w:szCs w:val="24"/>
          <w:lang w:eastAsia="ja-JP"/>
        </w:rPr>
        <w:t>7</w:t>
      </w:r>
      <w:r w:rsidR="00D229A9" w:rsidRPr="00CD1403">
        <w:rPr>
          <w:rFonts w:eastAsia="Yu Gothic" w:cs="Arial"/>
          <w:color w:val="000000" w:themeColor="text1"/>
          <w:kern w:val="0"/>
          <w:szCs w:val="24"/>
          <w:lang w:eastAsia="ja-JP"/>
        </w:rPr>
        <w:t xml:space="preserve"> онд 1 сая</w:t>
      </w:r>
      <w:r w:rsidR="00D229A9" w:rsidRPr="00CD1403">
        <w:rPr>
          <w:rFonts w:eastAsia="Yu Gothic" w:cs="Arial"/>
          <w:kern w:val="0"/>
          <w:szCs w:val="24"/>
          <w:lang w:eastAsia="ja-JP"/>
        </w:rPr>
        <w:t xml:space="preserve"> 4</w:t>
      </w:r>
      <w:r w:rsidR="00F756CA" w:rsidRPr="00CD1403">
        <w:rPr>
          <w:rFonts w:eastAsia="Yu Gothic" w:cs="Arial"/>
          <w:kern w:val="0"/>
          <w:szCs w:val="24"/>
          <w:lang w:eastAsia="ja-JP"/>
        </w:rPr>
        <w:t>50</w:t>
      </w:r>
      <w:r w:rsidR="00D229A9" w:rsidRPr="00CD1403">
        <w:rPr>
          <w:rFonts w:eastAsia="Yu Gothic" w:cs="Arial"/>
          <w:kern w:val="0"/>
          <w:szCs w:val="24"/>
          <w:lang w:eastAsia="ja-JP"/>
        </w:rPr>
        <w:t xml:space="preserve"> мянгад хүрч</w:t>
      </w:r>
      <w:r w:rsidR="0029511D" w:rsidRPr="00CD1403">
        <w:rPr>
          <w:rFonts w:eastAsia="Yu Gothic" w:cs="Arial"/>
          <w:kern w:val="0"/>
          <w:szCs w:val="24"/>
          <w:lang w:eastAsia="ja-JP"/>
        </w:rPr>
        <w:t>,</w:t>
      </w:r>
      <w:r w:rsidR="00D229A9" w:rsidRPr="00CD1403">
        <w:rPr>
          <w:rFonts w:eastAsia="Yu Gothic" w:cs="Arial"/>
          <w:kern w:val="0"/>
          <w:szCs w:val="24"/>
          <w:lang w:eastAsia="ja-JP"/>
        </w:rPr>
        <w:t xml:space="preserve"> </w:t>
      </w:r>
      <w:r w:rsidR="00F43309" w:rsidRPr="00CD1403">
        <w:rPr>
          <w:rFonts w:eastAsia="Yu Gothic" w:cs="Arial"/>
          <w:kern w:val="0"/>
          <w:szCs w:val="24"/>
          <w:lang w:eastAsia="ja-JP"/>
        </w:rPr>
        <w:t>цаашид</w:t>
      </w:r>
      <w:r w:rsidR="00710C93" w:rsidRPr="00CD1403">
        <w:rPr>
          <w:rFonts w:eastAsia="Yu Gothic" w:cs="Arial"/>
          <w:kern w:val="0"/>
          <w:szCs w:val="24"/>
          <w:lang w:eastAsia="ja-JP"/>
        </w:rPr>
        <w:t xml:space="preserve"> </w:t>
      </w:r>
      <w:r w:rsidR="00F43309" w:rsidRPr="00CD1403">
        <w:rPr>
          <w:rFonts w:eastAsia="Yu Gothic" w:cs="Arial"/>
          <w:kern w:val="0"/>
          <w:szCs w:val="24"/>
          <w:lang w:eastAsia="ja-JP"/>
        </w:rPr>
        <w:t xml:space="preserve">өсөлтөө </w:t>
      </w:r>
      <w:r w:rsidR="00710C93" w:rsidRPr="00CD1403">
        <w:rPr>
          <w:rFonts w:eastAsia="Yu Gothic" w:cs="Arial"/>
          <w:kern w:val="0"/>
          <w:szCs w:val="24"/>
          <w:lang w:eastAsia="ja-JP"/>
        </w:rPr>
        <w:t xml:space="preserve">тогтвортой </w:t>
      </w:r>
      <w:r w:rsidR="00E319AD" w:rsidRPr="00CD1403">
        <w:rPr>
          <w:rFonts w:eastAsia="Yu Gothic" w:cs="Arial"/>
          <w:kern w:val="0"/>
          <w:szCs w:val="24"/>
          <w:lang w:eastAsia="ja-JP"/>
        </w:rPr>
        <w:t xml:space="preserve">хадгалан </w:t>
      </w:r>
      <w:r w:rsidR="00F43309" w:rsidRPr="00CD1403">
        <w:rPr>
          <w:rFonts w:eastAsia="Yu Gothic" w:cs="Arial"/>
          <w:kern w:val="0"/>
          <w:szCs w:val="24"/>
          <w:lang w:eastAsia="ja-JP"/>
        </w:rPr>
        <w:t>2028-202</w:t>
      </w:r>
      <w:r w:rsidR="00B64900" w:rsidRPr="00CD1403">
        <w:rPr>
          <w:rFonts w:eastAsia="Yu Gothic" w:cs="Arial"/>
          <w:kern w:val="0"/>
          <w:szCs w:val="24"/>
          <w:lang w:eastAsia="ja-JP"/>
        </w:rPr>
        <w:t>9</w:t>
      </w:r>
      <w:r w:rsidR="00F43309" w:rsidRPr="00CD1403">
        <w:rPr>
          <w:rFonts w:eastAsia="Yu Gothic" w:cs="Arial"/>
          <w:kern w:val="0"/>
          <w:szCs w:val="24"/>
          <w:lang w:eastAsia="ja-JP"/>
        </w:rPr>
        <w:t xml:space="preserve"> </w:t>
      </w:r>
      <w:r w:rsidR="009773DF" w:rsidRPr="00CD1403">
        <w:rPr>
          <w:rFonts w:eastAsia="Yu Gothic" w:cs="Arial"/>
          <w:kern w:val="0"/>
          <w:szCs w:val="24"/>
          <w:lang w:eastAsia="ja-JP"/>
        </w:rPr>
        <w:t>онд</w:t>
      </w:r>
      <w:r w:rsidR="00F43309" w:rsidRPr="00CD1403">
        <w:rPr>
          <w:rFonts w:eastAsia="Yu Gothic" w:cs="Arial"/>
          <w:kern w:val="0"/>
          <w:szCs w:val="24"/>
          <w:lang w:eastAsia="ja-JP"/>
        </w:rPr>
        <w:t xml:space="preserve"> ойролцоогоор 1.5 саяд хүрэх төлөвтэй байна. </w:t>
      </w:r>
      <w:r w:rsidR="00B0614B" w:rsidRPr="00CD1403">
        <w:rPr>
          <w:rFonts w:eastAsia="Yu Gothic" w:cs="Arial"/>
          <w:kern w:val="0"/>
          <w:szCs w:val="24"/>
          <w:lang w:eastAsia="ja-JP"/>
        </w:rPr>
        <w:t>Үүн</w:t>
      </w:r>
      <w:r w:rsidR="004141F9" w:rsidRPr="00CD1403">
        <w:rPr>
          <w:rFonts w:eastAsia="Yu Gothic" w:cs="Arial"/>
          <w:kern w:val="0"/>
          <w:szCs w:val="24"/>
          <w:lang w:eastAsia="ja-JP"/>
        </w:rPr>
        <w:t>ий</w:t>
      </w:r>
      <w:r w:rsidR="00B0614B" w:rsidRPr="00CD1403">
        <w:rPr>
          <w:rFonts w:eastAsia="Yu Gothic" w:cs="Arial"/>
          <w:kern w:val="0"/>
          <w:szCs w:val="24"/>
          <w:lang w:eastAsia="ja-JP"/>
        </w:rPr>
        <w:t xml:space="preserve"> зэрэгцэ</w:t>
      </w:r>
      <w:r w:rsidR="004141F9" w:rsidRPr="00CD1403">
        <w:rPr>
          <w:rFonts w:eastAsia="Yu Gothic" w:cs="Arial"/>
          <w:kern w:val="0"/>
          <w:szCs w:val="24"/>
          <w:lang w:eastAsia="ja-JP"/>
        </w:rPr>
        <w:t>э</w:t>
      </w:r>
      <w:r w:rsidR="00B0614B" w:rsidRPr="00CD1403">
        <w:rPr>
          <w:rFonts w:eastAsia="Yu Gothic" w:cs="Arial"/>
          <w:kern w:val="0"/>
          <w:szCs w:val="24"/>
          <w:lang w:eastAsia="ja-JP"/>
        </w:rPr>
        <w:t xml:space="preserve"> </w:t>
      </w:r>
      <w:r w:rsidR="00114F8D" w:rsidRPr="00CD1403">
        <w:rPr>
          <w:rFonts w:eastAsia="Yu Gothic" w:cs="Arial"/>
          <w:kern w:val="0"/>
          <w:szCs w:val="24"/>
          <w:lang w:eastAsia="ja-JP"/>
        </w:rPr>
        <w:t xml:space="preserve">иргэдийн хөдөлмөр эрхлэх боломж, сонирхол </w:t>
      </w:r>
      <w:r w:rsidR="00707044" w:rsidRPr="00CD1403">
        <w:rPr>
          <w:rFonts w:eastAsia="Yu Gothic" w:cs="Arial"/>
          <w:kern w:val="0"/>
          <w:szCs w:val="24"/>
          <w:lang w:eastAsia="ja-JP"/>
        </w:rPr>
        <w:t xml:space="preserve">нэмэгдсэнээр </w:t>
      </w:r>
      <w:r w:rsidR="00114F8D" w:rsidRPr="00CD1403">
        <w:rPr>
          <w:rFonts w:eastAsia="Yu Gothic" w:cs="Arial"/>
          <w:kern w:val="0"/>
          <w:szCs w:val="24"/>
          <w:lang w:eastAsia="ja-JP"/>
        </w:rPr>
        <w:t>ажиллах хүчнээс гадуурх хүн ам буу</w:t>
      </w:r>
      <w:r w:rsidR="00707044" w:rsidRPr="00CD1403">
        <w:rPr>
          <w:rFonts w:eastAsia="Yu Gothic" w:cs="Arial"/>
          <w:kern w:val="0"/>
          <w:szCs w:val="24"/>
          <w:lang w:eastAsia="ja-JP"/>
        </w:rPr>
        <w:t>рна гэж таамаглаж байна.</w:t>
      </w:r>
      <w:r w:rsidR="008A26AF" w:rsidRPr="00CD1403">
        <w:rPr>
          <w:rFonts w:eastAsia="Yu Gothic" w:cs="Arial"/>
          <w:kern w:val="0"/>
          <w:szCs w:val="24"/>
          <w:lang w:eastAsia="ja-JP"/>
        </w:rPr>
        <w:t xml:space="preserve"> </w:t>
      </w:r>
      <w:r w:rsidR="002B2988" w:rsidRPr="00CD1403">
        <w:rPr>
          <w:rFonts w:eastAsia="Yu Gothic" w:cs="Arial"/>
          <w:kern w:val="0"/>
          <w:szCs w:val="24"/>
          <w:lang w:eastAsia="ja-JP"/>
        </w:rPr>
        <w:t xml:space="preserve">Ингэснээр </w:t>
      </w:r>
      <w:r w:rsidR="00B0614B" w:rsidRPr="00CD1403">
        <w:rPr>
          <w:rFonts w:eastAsia="Yu Gothic" w:cs="Arial"/>
          <w:kern w:val="0"/>
          <w:szCs w:val="24"/>
          <w:lang w:eastAsia="ja-JP"/>
        </w:rPr>
        <w:t>ажилгүй иргэдийн тоо аажмаар буурч 202</w:t>
      </w:r>
      <w:r w:rsidR="00ED54FB" w:rsidRPr="00CD1403">
        <w:rPr>
          <w:rFonts w:eastAsia="Yu Gothic" w:cs="Arial"/>
          <w:kern w:val="0"/>
          <w:szCs w:val="24"/>
          <w:lang w:eastAsia="ja-JP"/>
        </w:rPr>
        <w:t>7</w:t>
      </w:r>
      <w:r w:rsidR="00B0614B" w:rsidRPr="00CD1403">
        <w:rPr>
          <w:rFonts w:eastAsia="Yu Gothic" w:cs="Arial"/>
          <w:kern w:val="0"/>
          <w:szCs w:val="24"/>
          <w:lang w:eastAsia="ja-JP"/>
        </w:rPr>
        <w:t xml:space="preserve"> онд </w:t>
      </w:r>
      <w:r w:rsidR="000D4283" w:rsidRPr="00CD1403">
        <w:rPr>
          <w:rFonts w:eastAsia="Yu Gothic" w:cs="Arial"/>
          <w:kern w:val="0"/>
          <w:szCs w:val="24"/>
          <w:lang w:eastAsia="ja-JP"/>
        </w:rPr>
        <w:t>8</w:t>
      </w:r>
      <w:r w:rsidR="00FD70C8" w:rsidRPr="00CD1403">
        <w:rPr>
          <w:rFonts w:eastAsia="Yu Gothic" w:cs="Arial"/>
          <w:kern w:val="0"/>
          <w:szCs w:val="24"/>
          <w:lang w:eastAsia="ja-JP"/>
        </w:rPr>
        <w:t>3</w:t>
      </w:r>
      <w:r w:rsidR="00B0614B" w:rsidRPr="00CD1403">
        <w:rPr>
          <w:rFonts w:eastAsia="Yu Gothic" w:cs="Arial"/>
          <w:kern w:val="0"/>
          <w:szCs w:val="24"/>
          <w:lang w:eastAsia="ja-JP"/>
        </w:rPr>
        <w:t xml:space="preserve"> мянга</w:t>
      </w:r>
      <w:r w:rsidR="00051075" w:rsidRPr="00CD1403">
        <w:rPr>
          <w:rFonts w:eastAsia="Yu Gothic" w:cs="Arial"/>
          <w:kern w:val="0"/>
          <w:szCs w:val="24"/>
          <w:lang w:eastAsia="ja-JP"/>
        </w:rPr>
        <w:t>,</w:t>
      </w:r>
      <w:r w:rsidR="00B0614B" w:rsidRPr="00CD1403">
        <w:rPr>
          <w:rFonts w:eastAsia="Yu Gothic" w:cs="Arial"/>
          <w:kern w:val="0"/>
          <w:szCs w:val="24"/>
          <w:lang w:eastAsia="ja-JP"/>
        </w:rPr>
        <w:t xml:space="preserve"> 2028-202</w:t>
      </w:r>
      <w:r w:rsidR="000D4283" w:rsidRPr="00CD1403">
        <w:rPr>
          <w:rFonts w:eastAsia="Yu Gothic" w:cs="Arial"/>
          <w:kern w:val="0"/>
          <w:szCs w:val="24"/>
          <w:lang w:eastAsia="ja-JP"/>
        </w:rPr>
        <w:t>9</w:t>
      </w:r>
      <w:r w:rsidR="00B0614B" w:rsidRPr="00CD1403">
        <w:rPr>
          <w:rFonts w:eastAsia="Yu Gothic" w:cs="Arial"/>
          <w:kern w:val="0"/>
          <w:szCs w:val="24"/>
          <w:lang w:eastAsia="ja-JP"/>
        </w:rPr>
        <w:t xml:space="preserve"> онд </w:t>
      </w:r>
      <w:r w:rsidR="009B0912" w:rsidRPr="00CD1403">
        <w:rPr>
          <w:rFonts w:eastAsia="Yu Gothic" w:cs="Arial"/>
          <w:kern w:val="0"/>
          <w:szCs w:val="24"/>
          <w:lang w:eastAsia="ja-JP"/>
        </w:rPr>
        <w:t>82</w:t>
      </w:r>
      <w:r w:rsidR="00B0614B" w:rsidRPr="00CD1403">
        <w:rPr>
          <w:rFonts w:eastAsia="Yu Gothic" w:cs="Arial"/>
          <w:kern w:val="0"/>
          <w:szCs w:val="24"/>
          <w:lang w:eastAsia="ja-JP"/>
        </w:rPr>
        <w:t xml:space="preserve"> мянгад хүр</w:t>
      </w:r>
      <w:r w:rsidR="00CA4BBD" w:rsidRPr="00CD1403">
        <w:rPr>
          <w:rFonts w:eastAsia="Yu Gothic" w:cs="Arial"/>
          <w:kern w:val="0"/>
          <w:szCs w:val="24"/>
          <w:lang w:eastAsia="ja-JP"/>
        </w:rPr>
        <w:t>нэ</w:t>
      </w:r>
      <w:r w:rsidR="00342162" w:rsidRPr="00CD1403">
        <w:rPr>
          <w:rFonts w:eastAsia="Yu Gothic" w:cs="Arial"/>
          <w:kern w:val="0"/>
          <w:szCs w:val="24"/>
          <w:lang w:eastAsia="ja-JP"/>
        </w:rPr>
        <w:t xml:space="preserve"> гэж үзэж байна</w:t>
      </w:r>
      <w:r w:rsidR="00B0614B" w:rsidRPr="00CD1403">
        <w:rPr>
          <w:rFonts w:eastAsia="Yu Gothic" w:cs="Arial"/>
          <w:kern w:val="0"/>
          <w:szCs w:val="24"/>
          <w:lang w:eastAsia="ja-JP"/>
        </w:rPr>
        <w:t xml:space="preserve">. </w:t>
      </w:r>
      <w:r w:rsidR="004D5782" w:rsidRPr="00CD1403">
        <w:rPr>
          <w:rFonts w:eastAsia="Yu Gothic" w:cs="Arial"/>
          <w:kern w:val="0"/>
          <w:szCs w:val="24"/>
          <w:lang w:eastAsia="ja-JP"/>
        </w:rPr>
        <w:t>Энэ нь</w:t>
      </w:r>
      <w:r w:rsidR="00AA4BCF" w:rsidRPr="00CD1403">
        <w:rPr>
          <w:rFonts w:eastAsia="Yu Gothic" w:cs="Arial"/>
          <w:kern w:val="0"/>
          <w:szCs w:val="24"/>
          <w:lang w:eastAsia="ja-JP"/>
        </w:rPr>
        <w:t xml:space="preserve"> ажиллах хүчний оролцооны түвш</w:t>
      </w:r>
      <w:r w:rsidR="00E517FB" w:rsidRPr="00CD1403">
        <w:rPr>
          <w:rFonts w:eastAsia="Yu Gothic" w:cs="Arial"/>
          <w:kern w:val="0"/>
          <w:szCs w:val="24"/>
          <w:lang w:eastAsia="ja-JP"/>
        </w:rPr>
        <w:t>нийг</w:t>
      </w:r>
      <w:r w:rsidR="00AA4BCF" w:rsidRPr="00CD1403">
        <w:rPr>
          <w:rFonts w:eastAsia="Yu Gothic" w:cs="Arial"/>
          <w:kern w:val="0"/>
          <w:szCs w:val="24"/>
          <w:lang w:eastAsia="ja-JP"/>
        </w:rPr>
        <w:t xml:space="preserve"> 202</w:t>
      </w:r>
      <w:r w:rsidR="009E30B5" w:rsidRPr="00CD1403">
        <w:rPr>
          <w:rFonts w:eastAsia="Yu Gothic" w:cs="Arial"/>
          <w:kern w:val="0"/>
          <w:szCs w:val="24"/>
          <w:lang w:eastAsia="ja-JP"/>
        </w:rPr>
        <w:t>7</w:t>
      </w:r>
      <w:r w:rsidR="00AA4BCF" w:rsidRPr="00CD1403">
        <w:rPr>
          <w:rFonts w:eastAsia="Yu Gothic" w:cs="Arial"/>
          <w:kern w:val="0"/>
          <w:szCs w:val="24"/>
          <w:lang w:eastAsia="ja-JP"/>
        </w:rPr>
        <w:t xml:space="preserve"> онд 63 хувь, цаа</w:t>
      </w:r>
      <w:r w:rsidR="00DA035A" w:rsidRPr="00CD1403">
        <w:rPr>
          <w:rFonts w:eastAsia="Yu Gothic" w:cs="Arial"/>
          <w:kern w:val="0"/>
          <w:szCs w:val="24"/>
          <w:lang w:eastAsia="ja-JP"/>
        </w:rPr>
        <w:t>шлаад</w:t>
      </w:r>
      <w:r w:rsidR="00AA4BCF" w:rsidRPr="00CD1403">
        <w:rPr>
          <w:rFonts w:eastAsia="Yu Gothic" w:cs="Arial"/>
          <w:kern w:val="0"/>
          <w:szCs w:val="24"/>
          <w:lang w:eastAsia="ja-JP"/>
        </w:rPr>
        <w:t xml:space="preserve"> 202</w:t>
      </w:r>
      <w:r w:rsidR="006953DA" w:rsidRPr="00CD1403">
        <w:rPr>
          <w:rFonts w:eastAsia="Yu Gothic" w:cs="Arial"/>
          <w:kern w:val="0"/>
          <w:szCs w:val="24"/>
          <w:lang w:eastAsia="ja-JP"/>
        </w:rPr>
        <w:t>9</w:t>
      </w:r>
      <w:r w:rsidR="00AA4BCF" w:rsidRPr="00CD1403">
        <w:rPr>
          <w:rFonts w:eastAsia="Yu Gothic" w:cs="Arial"/>
          <w:kern w:val="0"/>
          <w:szCs w:val="24"/>
          <w:lang w:eastAsia="ja-JP"/>
        </w:rPr>
        <w:t xml:space="preserve"> он</w:t>
      </w:r>
      <w:r w:rsidR="00572C9B" w:rsidRPr="00CD1403">
        <w:rPr>
          <w:rFonts w:eastAsia="Yu Gothic" w:cs="Arial"/>
          <w:kern w:val="0"/>
          <w:szCs w:val="24"/>
          <w:lang w:eastAsia="ja-JP"/>
        </w:rPr>
        <w:t>д</w:t>
      </w:r>
      <w:r w:rsidR="00AA4BCF" w:rsidRPr="00CD1403">
        <w:rPr>
          <w:rFonts w:eastAsia="Yu Gothic" w:cs="Arial"/>
          <w:kern w:val="0"/>
          <w:szCs w:val="24"/>
          <w:lang w:eastAsia="ja-JP"/>
        </w:rPr>
        <w:t xml:space="preserve"> </w:t>
      </w:r>
      <w:r w:rsidR="00AA4BCF" w:rsidRPr="009130CF">
        <w:rPr>
          <w:rFonts w:eastAsia="Yu Gothic" w:cs="Arial"/>
          <w:kern w:val="0"/>
          <w:szCs w:val="24"/>
          <w:lang w:eastAsia="ja-JP"/>
        </w:rPr>
        <w:t>6</w:t>
      </w:r>
      <w:r w:rsidR="002646BA">
        <w:rPr>
          <w:rFonts w:eastAsia="Yu Gothic" w:cs="Arial"/>
          <w:kern w:val="0"/>
          <w:szCs w:val="24"/>
          <w:lang w:eastAsia="ja-JP"/>
        </w:rPr>
        <w:t>5</w:t>
      </w:r>
      <w:r w:rsidR="00AA4BCF" w:rsidRPr="00CD1403">
        <w:rPr>
          <w:rFonts w:eastAsia="Yu Gothic" w:cs="Arial"/>
          <w:kern w:val="0"/>
          <w:szCs w:val="24"/>
          <w:lang w:eastAsia="ja-JP"/>
        </w:rPr>
        <w:t xml:space="preserve"> хувьд</w:t>
      </w:r>
      <w:r w:rsidR="00826954" w:rsidRPr="00CD1403">
        <w:rPr>
          <w:rFonts w:eastAsia="Yu Gothic" w:cs="Arial"/>
          <w:kern w:val="0"/>
          <w:szCs w:val="24"/>
          <w:lang w:eastAsia="ja-JP"/>
        </w:rPr>
        <w:t xml:space="preserve"> хүргэх бөгөөд</w:t>
      </w:r>
      <w:r w:rsidR="005F7688" w:rsidRPr="00CD1403">
        <w:rPr>
          <w:rFonts w:eastAsia="Yu Gothic" w:cs="Arial"/>
          <w:kern w:val="0"/>
          <w:szCs w:val="24"/>
          <w:lang w:eastAsia="ja-JP"/>
        </w:rPr>
        <w:t xml:space="preserve"> </w:t>
      </w:r>
      <w:r w:rsidR="00345310" w:rsidRPr="00CD1403">
        <w:rPr>
          <w:rFonts w:eastAsia="Yu Gothic" w:cs="Arial"/>
          <w:kern w:val="0"/>
          <w:szCs w:val="24"/>
          <w:lang w:eastAsia="ja-JP"/>
        </w:rPr>
        <w:t>2026</w:t>
      </w:r>
      <w:r w:rsidR="006C3EF3" w:rsidRPr="00CD1403">
        <w:rPr>
          <w:rFonts w:eastAsia="Yu Gothic" w:cs="Arial"/>
          <w:kern w:val="0"/>
          <w:szCs w:val="24"/>
          <w:lang w:eastAsia="ja-JP"/>
        </w:rPr>
        <w:t xml:space="preserve">-2028 онд </w:t>
      </w:r>
      <w:r w:rsidR="005F7688" w:rsidRPr="00CD1403">
        <w:rPr>
          <w:rFonts w:eastAsia="Yu Gothic" w:cs="Arial"/>
          <w:kern w:val="0"/>
          <w:szCs w:val="24"/>
          <w:lang w:eastAsia="ja-JP"/>
        </w:rPr>
        <w:t>ажилгүйдлий</w:t>
      </w:r>
      <w:r w:rsidR="00C73ECD" w:rsidRPr="00CD1403">
        <w:rPr>
          <w:rFonts w:eastAsia="Yu Gothic" w:cs="Arial"/>
          <w:kern w:val="0"/>
          <w:szCs w:val="24"/>
          <w:lang w:eastAsia="ja-JP"/>
        </w:rPr>
        <w:t>н түвш</w:t>
      </w:r>
      <w:r w:rsidR="00B56866" w:rsidRPr="00CD1403">
        <w:rPr>
          <w:rFonts w:eastAsia="Yu Gothic" w:cs="Arial"/>
          <w:kern w:val="0"/>
          <w:szCs w:val="24"/>
          <w:lang w:eastAsia="ja-JP"/>
        </w:rPr>
        <w:t>ин</w:t>
      </w:r>
      <w:r w:rsidR="005F7688" w:rsidRPr="00CD1403">
        <w:rPr>
          <w:rFonts w:eastAsia="Yu Gothic" w:cs="Arial"/>
          <w:kern w:val="0"/>
          <w:szCs w:val="24"/>
          <w:lang w:eastAsia="ja-JP"/>
        </w:rPr>
        <w:t xml:space="preserve"> </w:t>
      </w:r>
      <w:r w:rsidR="00B46519" w:rsidRPr="00CD1403">
        <w:rPr>
          <w:rFonts w:eastAsia="Yu Gothic" w:cs="Arial"/>
          <w:kern w:val="0"/>
          <w:szCs w:val="24"/>
          <w:lang w:eastAsia="ja-JP"/>
        </w:rPr>
        <w:t>5 хувь орчимд</w:t>
      </w:r>
      <w:r w:rsidR="00B17245" w:rsidRPr="00CD1403">
        <w:rPr>
          <w:rFonts w:eastAsia="Yu Gothic" w:cs="Arial"/>
          <w:kern w:val="0"/>
          <w:szCs w:val="24"/>
          <w:lang w:eastAsia="ja-JP"/>
        </w:rPr>
        <w:t xml:space="preserve"> </w:t>
      </w:r>
      <w:r w:rsidR="00B56866" w:rsidRPr="00CD1403">
        <w:rPr>
          <w:rFonts w:eastAsia="Yu Gothic" w:cs="Arial"/>
          <w:kern w:val="0"/>
          <w:szCs w:val="24"/>
          <w:lang w:eastAsia="ja-JP"/>
        </w:rPr>
        <w:t>хэлбэлзэх хандлагатай</w:t>
      </w:r>
      <w:r w:rsidR="001C533B" w:rsidRPr="00CD1403">
        <w:rPr>
          <w:rFonts w:eastAsia="Yu Gothic" w:cs="Arial"/>
          <w:kern w:val="0"/>
          <w:szCs w:val="24"/>
          <w:lang w:eastAsia="ja-JP"/>
        </w:rPr>
        <w:t xml:space="preserve"> </w:t>
      </w:r>
      <w:r w:rsidR="00553C70" w:rsidRPr="00CD1403">
        <w:rPr>
          <w:rFonts w:eastAsia="Yu Gothic" w:cs="Arial"/>
          <w:kern w:val="0"/>
          <w:szCs w:val="24"/>
          <w:lang w:eastAsia="ja-JP"/>
        </w:rPr>
        <w:t>байна</w:t>
      </w:r>
      <w:r w:rsidR="00AC4365" w:rsidRPr="00CD1403">
        <w:rPr>
          <w:rFonts w:eastAsia="Yu Gothic" w:cs="Arial"/>
          <w:kern w:val="0"/>
          <w:szCs w:val="24"/>
          <w:lang w:eastAsia="ja-JP"/>
        </w:rPr>
        <w:t xml:space="preserve">. </w:t>
      </w:r>
      <w:bookmarkStart w:id="166" w:name="_Toc195292495"/>
    </w:p>
    <w:p w14:paraId="064BE724" w14:textId="6901E7A9" w:rsidR="00087412" w:rsidRPr="00CD1403" w:rsidRDefault="00087412" w:rsidP="00944F1F">
      <w:pPr>
        <w:pStyle w:val="Heading3"/>
      </w:pPr>
      <w:bookmarkStart w:id="167" w:name="_Toc228459969"/>
      <w:bookmarkEnd w:id="166"/>
      <w:r w:rsidRPr="00CD1403">
        <w:t>Гадаад худалдааны тэнцэл</w:t>
      </w:r>
      <w:bookmarkEnd w:id="167"/>
    </w:p>
    <w:p w14:paraId="565518C6" w14:textId="2DB5AEE7" w:rsidR="0071203A" w:rsidRPr="00CE0823" w:rsidRDefault="00EA5DCE" w:rsidP="00393EC6">
      <w:pPr>
        <w:tabs>
          <w:tab w:val="left" w:pos="1134"/>
          <w:tab w:val="right" w:leader="dot" w:pos="9354"/>
        </w:tabs>
        <w:spacing w:before="0" w:afterLines="0" w:after="0"/>
        <w:ind w:left="0" w:firstLine="0"/>
        <w:rPr>
          <w:rFonts w:cs="Arial"/>
          <w:szCs w:val="24"/>
        </w:rPr>
      </w:pPr>
      <w:r w:rsidRPr="00CD1403">
        <w:rPr>
          <w:rFonts w:cs="Arial"/>
          <w:szCs w:val="24"/>
        </w:rPr>
        <w:t>Монгол Улсын гадаад худалдааны тэнц</w:t>
      </w:r>
      <w:r w:rsidR="00D44E05" w:rsidRPr="00CD1403">
        <w:rPr>
          <w:rFonts w:cs="Arial"/>
          <w:szCs w:val="24"/>
        </w:rPr>
        <w:t>эл</w:t>
      </w:r>
      <w:r w:rsidRPr="00CD1403">
        <w:rPr>
          <w:rFonts w:cs="Arial"/>
          <w:szCs w:val="24"/>
        </w:rPr>
        <w:t xml:space="preserve"> 202</w:t>
      </w:r>
      <w:r w:rsidR="009C2E83" w:rsidRPr="00CD1403">
        <w:rPr>
          <w:rFonts w:cs="Arial"/>
          <w:szCs w:val="24"/>
        </w:rPr>
        <w:t>7</w:t>
      </w:r>
      <w:r w:rsidRPr="00CD1403">
        <w:rPr>
          <w:rFonts w:cs="Arial"/>
          <w:szCs w:val="24"/>
        </w:rPr>
        <w:t>-202</w:t>
      </w:r>
      <w:r w:rsidR="009C2E83" w:rsidRPr="00CD1403">
        <w:rPr>
          <w:rFonts w:cs="Arial"/>
          <w:szCs w:val="24"/>
        </w:rPr>
        <w:t>9</w:t>
      </w:r>
      <w:r w:rsidRPr="00CD1403">
        <w:rPr>
          <w:rFonts w:cs="Arial"/>
          <w:szCs w:val="24"/>
        </w:rPr>
        <w:t xml:space="preserve"> онд дунджаар</w:t>
      </w:r>
      <w:r w:rsidRPr="00CD1403">
        <w:rPr>
          <w:rFonts w:cs="Arial"/>
          <w:szCs w:val="24"/>
          <w:lang w:eastAsia="ja-JP"/>
        </w:rPr>
        <w:t xml:space="preserve"> </w:t>
      </w:r>
      <w:r w:rsidR="000E4FD9">
        <w:rPr>
          <w:rFonts w:cs="Arial"/>
          <w:szCs w:val="24"/>
        </w:rPr>
        <w:t>6</w:t>
      </w:r>
      <w:r w:rsidRPr="00CD1403">
        <w:rPr>
          <w:rFonts w:cs="Arial"/>
          <w:szCs w:val="24"/>
        </w:rPr>
        <w:t xml:space="preserve"> орчим тэрбум ам.долларын ашигтай байх төлөвтэй байна.</w:t>
      </w:r>
    </w:p>
    <w:tbl>
      <w:tblPr>
        <w:tblpPr w:leftFromText="180" w:rightFromText="180" w:vertAnchor="text" w:horzAnchor="margin" w:tblpXSpec="right" w:tblpY="2687"/>
        <w:tblW w:w="4535" w:type="dxa"/>
        <w:tblLayout w:type="fixed"/>
        <w:tblLook w:val="04A0" w:firstRow="1" w:lastRow="0" w:firstColumn="1" w:lastColumn="0" w:noHBand="0" w:noVBand="1"/>
      </w:tblPr>
      <w:tblGrid>
        <w:gridCol w:w="4535"/>
      </w:tblGrid>
      <w:tr w:rsidR="006E157B" w:rsidRPr="00CD1403" w14:paraId="2E48E6D8" w14:textId="77777777" w:rsidTr="00DB751D">
        <w:trPr>
          <w:cantSplit/>
          <w:trHeight w:val="292"/>
        </w:trPr>
        <w:tc>
          <w:tcPr>
            <w:tcW w:w="4535" w:type="dxa"/>
          </w:tcPr>
          <w:p w14:paraId="49E34132" w14:textId="77777777" w:rsidR="006E157B" w:rsidRPr="00CD1403" w:rsidRDefault="006E157B" w:rsidP="00DB751D">
            <w:pPr>
              <w:pStyle w:val="Caption"/>
              <w:keepNext/>
              <w:tabs>
                <w:tab w:val="left" w:pos="1134"/>
              </w:tabs>
              <w:ind w:left="0" w:firstLine="0"/>
              <w:jc w:val="left"/>
              <w:rPr>
                <w:rFonts w:ascii="Arial" w:eastAsia="SimSun" w:hAnsi="Arial" w:cs="Arial"/>
                <w:szCs w:val="20"/>
              </w:rPr>
            </w:pPr>
            <w:bookmarkStart w:id="168" w:name="_Toc195515856"/>
            <w:bookmarkStart w:id="169" w:name="_Toc228268893"/>
            <w:bookmarkStart w:id="170" w:name="_Toc228269687"/>
            <w:bookmarkStart w:id="171" w:name="_Toc228269767"/>
            <w:bookmarkStart w:id="172" w:name="_Toc228269907"/>
            <w:bookmarkStart w:id="173" w:name="_Toc228310868"/>
            <w:bookmarkStart w:id="174" w:name="_Toc228311355"/>
            <w:bookmarkStart w:id="175" w:name="_Toc228311460"/>
            <w:bookmarkStart w:id="176" w:name="_Toc228463539"/>
            <w:bookmarkStart w:id="177" w:name="_Toc228465590"/>
            <w:r w:rsidRPr="00CD1403">
              <w:rPr>
                <w:rFonts w:ascii="Arial" w:hAnsi="Arial" w:cs="Arial"/>
                <w:color w:val="auto"/>
              </w:rPr>
              <w:t xml:space="preserve">Зураг </w:t>
            </w:r>
            <w:r>
              <w:rPr>
                <w:rFonts w:ascii="Arial" w:hAnsi="Arial" w:cs="Arial"/>
                <w:color w:val="auto"/>
              </w:rPr>
              <w:fldChar w:fldCharType="begin"/>
            </w:r>
            <w:r>
              <w:rPr>
                <w:rFonts w:ascii="Arial" w:hAnsi="Arial" w:cs="Arial"/>
                <w:color w:val="auto"/>
              </w:rPr>
              <w:instrText xml:space="preserve"> STYLEREF 1 \s </w:instrText>
            </w:r>
            <w:r>
              <w:rPr>
                <w:rFonts w:ascii="Arial" w:hAnsi="Arial" w:cs="Arial"/>
                <w:color w:val="auto"/>
              </w:rPr>
              <w:fldChar w:fldCharType="separate"/>
            </w:r>
            <w:r>
              <w:rPr>
                <w:rFonts w:ascii="Arial" w:hAnsi="Arial" w:cs="Arial"/>
                <w:noProof/>
                <w:color w:val="auto"/>
              </w:rPr>
              <w:t>1</w:t>
            </w:r>
            <w:r>
              <w:rPr>
                <w:rFonts w:ascii="Arial" w:hAnsi="Arial" w:cs="Arial"/>
                <w:color w:val="auto"/>
              </w:rPr>
              <w:fldChar w:fldCharType="end"/>
            </w:r>
            <w:r>
              <w:rPr>
                <w:rFonts w:ascii="Arial" w:hAnsi="Arial" w:cs="Arial"/>
                <w:color w:val="auto"/>
              </w:rPr>
              <w:t>.</w:t>
            </w:r>
            <w:r>
              <w:rPr>
                <w:rFonts w:ascii="Arial" w:hAnsi="Arial" w:cs="Arial"/>
                <w:color w:val="auto"/>
              </w:rPr>
              <w:fldChar w:fldCharType="begin"/>
            </w:r>
            <w:r>
              <w:rPr>
                <w:rFonts w:ascii="Arial" w:hAnsi="Arial" w:cs="Arial"/>
                <w:color w:val="auto"/>
              </w:rPr>
              <w:instrText xml:space="preserve"> SEQ Зураг \* ARABIC \s 1 </w:instrText>
            </w:r>
            <w:r>
              <w:rPr>
                <w:rFonts w:ascii="Arial" w:hAnsi="Arial" w:cs="Arial"/>
                <w:color w:val="auto"/>
              </w:rPr>
              <w:fldChar w:fldCharType="separate"/>
            </w:r>
            <w:r>
              <w:rPr>
                <w:rFonts w:ascii="Arial" w:hAnsi="Arial" w:cs="Arial"/>
                <w:noProof/>
                <w:color w:val="auto"/>
              </w:rPr>
              <w:t>14</w:t>
            </w:r>
            <w:r>
              <w:rPr>
                <w:rFonts w:ascii="Arial" w:hAnsi="Arial" w:cs="Arial"/>
                <w:color w:val="auto"/>
              </w:rPr>
              <w:fldChar w:fldCharType="end"/>
            </w:r>
            <w:r w:rsidRPr="00CD1403">
              <w:rPr>
                <w:rFonts w:ascii="Arial" w:hAnsi="Arial" w:cs="Arial"/>
                <w:color w:val="auto"/>
              </w:rPr>
              <w:t xml:space="preserve"> </w:t>
            </w:r>
            <w:r>
              <w:rPr>
                <w:rFonts w:ascii="Arial" w:hAnsi="Arial" w:cs="Arial"/>
                <w:color w:val="auto"/>
              </w:rPr>
              <w:t>Макро эдийн засгийн</w:t>
            </w:r>
            <w:r w:rsidRPr="00CD1403">
              <w:rPr>
                <w:rFonts w:ascii="Arial" w:hAnsi="Arial" w:cs="Arial"/>
                <w:color w:val="auto"/>
              </w:rPr>
              <w:t xml:space="preserve"> үзүүлэлтүүдийн төсөөлөл</w:t>
            </w:r>
            <w:bookmarkEnd w:id="168"/>
            <w:bookmarkEnd w:id="169"/>
            <w:bookmarkEnd w:id="170"/>
            <w:bookmarkEnd w:id="171"/>
            <w:bookmarkEnd w:id="172"/>
            <w:bookmarkEnd w:id="173"/>
            <w:bookmarkEnd w:id="174"/>
            <w:bookmarkEnd w:id="175"/>
            <w:bookmarkEnd w:id="176"/>
            <w:bookmarkEnd w:id="177"/>
          </w:p>
        </w:tc>
      </w:tr>
      <w:tr w:rsidR="006E157B" w:rsidRPr="00CD1403" w14:paraId="70C17A52" w14:textId="77777777" w:rsidTr="00DB751D">
        <w:trPr>
          <w:cantSplit/>
          <w:trHeight w:val="292"/>
        </w:trPr>
        <w:tc>
          <w:tcPr>
            <w:tcW w:w="4535" w:type="dxa"/>
            <w:tcBorders>
              <w:top w:val="single" w:sz="4" w:space="0" w:color="auto"/>
            </w:tcBorders>
          </w:tcPr>
          <w:p w14:paraId="3DCCB17A" w14:textId="77777777" w:rsidR="006E157B" w:rsidRPr="00CD1403" w:rsidRDefault="006E157B" w:rsidP="00DB751D">
            <w:pPr>
              <w:keepNext/>
              <w:tabs>
                <w:tab w:val="left" w:pos="1134"/>
                <w:tab w:val="right" w:leader="dot" w:pos="9354"/>
              </w:tabs>
              <w:autoSpaceDE w:val="0"/>
              <w:autoSpaceDN w:val="0"/>
              <w:adjustRightInd w:val="0"/>
              <w:spacing w:afterLines="0" w:after="0"/>
              <w:ind w:left="0" w:firstLine="0"/>
              <w:jc w:val="left"/>
              <w:rPr>
                <w:rFonts w:eastAsia="SimSun" w:cs="Arial"/>
                <w:sz w:val="20"/>
                <w:szCs w:val="20"/>
              </w:rPr>
            </w:pPr>
            <w:r w:rsidRPr="00CD1403">
              <w:rPr>
                <w:rFonts w:eastAsia="SimSun" w:cs="Arial"/>
                <w:sz w:val="20"/>
                <w:szCs w:val="20"/>
              </w:rPr>
              <w:t xml:space="preserve">Гадаад худалдаа </w:t>
            </w:r>
            <w:r w:rsidRPr="00CD1403">
              <w:rPr>
                <w:rFonts w:cs="Arial" w:hint="eastAsia"/>
                <w:sz w:val="20"/>
                <w:szCs w:val="20"/>
                <w:lang w:eastAsia="ja-JP"/>
              </w:rPr>
              <w:t>(</w:t>
            </w:r>
            <w:r w:rsidRPr="00CD1403">
              <w:rPr>
                <w:rFonts w:eastAsia="SimSun" w:cs="Arial"/>
                <w:sz w:val="20"/>
                <w:szCs w:val="20"/>
              </w:rPr>
              <w:t>тэрбум ам.доллар)</w:t>
            </w:r>
          </w:p>
        </w:tc>
      </w:tr>
      <w:tr w:rsidR="006E157B" w:rsidRPr="00CD1403" w14:paraId="1858BADA" w14:textId="77777777" w:rsidTr="00DB751D">
        <w:trPr>
          <w:cantSplit/>
          <w:trHeight w:val="2670"/>
        </w:trPr>
        <w:tc>
          <w:tcPr>
            <w:tcW w:w="4535" w:type="dxa"/>
          </w:tcPr>
          <w:p w14:paraId="497E964C" w14:textId="77777777" w:rsidR="006E157B" w:rsidRPr="00CD1403" w:rsidRDefault="006E157B" w:rsidP="00DB751D">
            <w:pPr>
              <w:keepNext/>
              <w:tabs>
                <w:tab w:val="left" w:pos="1134"/>
                <w:tab w:val="right" w:leader="dot" w:pos="9354"/>
              </w:tabs>
              <w:autoSpaceDE w:val="0"/>
              <w:autoSpaceDN w:val="0"/>
              <w:adjustRightInd w:val="0"/>
              <w:spacing w:afterLines="50" w:line="240" w:lineRule="auto"/>
              <w:ind w:left="0" w:firstLine="0"/>
              <w:jc w:val="left"/>
              <w:rPr>
                <w:rFonts w:eastAsia="SimSun" w:cs="Arial"/>
                <w:i/>
                <w:color w:val="000000"/>
                <w:sz w:val="20"/>
                <w:szCs w:val="20"/>
              </w:rPr>
            </w:pPr>
            <w:r>
              <w:rPr>
                <w:noProof/>
              </w:rPr>
              <w:drawing>
                <wp:inline distT="0" distB="0" distL="0" distR="0" wp14:anchorId="6BC13B39" wp14:editId="034B7416">
                  <wp:extent cx="2838450" cy="2388604"/>
                  <wp:effectExtent l="0" t="0" r="0" b="0"/>
                  <wp:docPr id="2132720686" name="Chart 1">
                    <a:extLst xmlns:a="http://schemas.openxmlformats.org/drawingml/2006/main">
                      <a:ext uri="{FF2B5EF4-FFF2-40B4-BE49-F238E27FC236}">
                        <a16:creationId xmlns:a16="http://schemas.microsoft.com/office/drawing/2014/main" id="{DAE57BA4-75B0-45F9-90CD-0034A483A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6E157B" w:rsidRPr="00CD1403" w14:paraId="1D7D520B" w14:textId="77777777" w:rsidTr="00DB751D">
        <w:trPr>
          <w:cantSplit/>
          <w:trHeight w:val="105"/>
        </w:trPr>
        <w:tc>
          <w:tcPr>
            <w:tcW w:w="4535" w:type="dxa"/>
            <w:tcBorders>
              <w:bottom w:val="single" w:sz="4" w:space="0" w:color="auto"/>
            </w:tcBorders>
            <w:vAlign w:val="center"/>
          </w:tcPr>
          <w:p w14:paraId="1F04FD7C" w14:textId="77777777" w:rsidR="006E157B" w:rsidRPr="00CD1403" w:rsidRDefault="006E157B" w:rsidP="00DB751D">
            <w:pPr>
              <w:tabs>
                <w:tab w:val="left" w:pos="1134"/>
                <w:tab w:val="right" w:leader="dot" w:pos="9354"/>
              </w:tabs>
              <w:autoSpaceDE w:val="0"/>
              <w:autoSpaceDN w:val="0"/>
              <w:adjustRightInd w:val="0"/>
              <w:spacing w:afterLines="0" w:line="240" w:lineRule="auto"/>
              <w:ind w:left="0" w:right="100" w:firstLine="0"/>
              <w:contextualSpacing/>
              <w:jc w:val="right"/>
              <w:rPr>
                <w:rFonts w:cs="Arial"/>
                <w:i/>
                <w:sz w:val="20"/>
                <w:szCs w:val="20"/>
              </w:rPr>
            </w:pPr>
            <w:r w:rsidRPr="00CD1403">
              <w:rPr>
                <w:rFonts w:eastAsia="SimSun" w:cs="Arial"/>
                <w:i/>
                <w:sz w:val="20"/>
                <w:szCs w:val="20"/>
              </w:rPr>
              <w:t xml:space="preserve">Эх сурвалж: Тооцоолол, ГЕГ-ын статистик </w:t>
            </w:r>
          </w:p>
        </w:tc>
      </w:tr>
    </w:tbl>
    <w:p w14:paraId="4F95907E" w14:textId="573657A1" w:rsidR="000A5268" w:rsidRPr="00CD1403" w:rsidRDefault="007235F1" w:rsidP="00A15793">
      <w:pPr>
        <w:tabs>
          <w:tab w:val="left" w:pos="1134"/>
          <w:tab w:val="right" w:leader="dot" w:pos="9354"/>
        </w:tabs>
        <w:spacing w:before="120" w:afterLines="0" w:after="0"/>
        <w:ind w:left="0" w:firstLine="0"/>
        <w:rPr>
          <w:rFonts w:cs="Arial"/>
          <w:szCs w:val="24"/>
        </w:rPr>
      </w:pPr>
      <w:r w:rsidRPr="00CD1403">
        <w:rPr>
          <w:rFonts w:cs="Arial"/>
          <w:szCs w:val="24"/>
        </w:rPr>
        <w:t>Уул уурхайн га</w:t>
      </w:r>
      <w:r w:rsidR="005B0341" w:rsidRPr="00CD1403">
        <w:rPr>
          <w:rFonts w:cs="Arial"/>
          <w:szCs w:val="24"/>
        </w:rPr>
        <w:t xml:space="preserve">ралтай бүтээгдэхүүний экспорт </w:t>
      </w:r>
      <w:r w:rsidR="00FE7FB1" w:rsidRPr="00CD1403">
        <w:rPr>
          <w:rFonts w:cs="Arial"/>
          <w:szCs w:val="24"/>
        </w:rPr>
        <w:t>202</w:t>
      </w:r>
      <w:r w:rsidR="001D6125" w:rsidRPr="00CD1403">
        <w:rPr>
          <w:rFonts w:cs="Arial"/>
          <w:szCs w:val="24"/>
        </w:rPr>
        <w:t>7</w:t>
      </w:r>
      <w:r w:rsidR="00473711" w:rsidRPr="00CD1403">
        <w:rPr>
          <w:rFonts w:cs="Arial"/>
          <w:szCs w:val="24"/>
        </w:rPr>
        <w:t>-202</w:t>
      </w:r>
      <w:r w:rsidR="001D6125" w:rsidRPr="00CD1403">
        <w:rPr>
          <w:rFonts w:cs="Arial"/>
          <w:szCs w:val="24"/>
        </w:rPr>
        <w:t>9</w:t>
      </w:r>
      <w:r w:rsidR="00473711" w:rsidRPr="00CD1403">
        <w:rPr>
          <w:rFonts w:cs="Arial"/>
          <w:szCs w:val="24"/>
        </w:rPr>
        <w:t xml:space="preserve"> онд дунджаар </w:t>
      </w:r>
      <w:r w:rsidR="007D4B07">
        <w:rPr>
          <w:rFonts w:cs="Arial"/>
          <w:szCs w:val="24"/>
        </w:rPr>
        <w:t>5</w:t>
      </w:r>
      <w:r w:rsidR="00473711" w:rsidRPr="000E3ADA">
        <w:rPr>
          <w:rFonts w:cs="Arial"/>
          <w:szCs w:val="24"/>
        </w:rPr>
        <w:t>-</w:t>
      </w:r>
      <w:r w:rsidR="007D4B07">
        <w:rPr>
          <w:rFonts w:cs="Arial"/>
          <w:szCs w:val="24"/>
        </w:rPr>
        <w:t>6</w:t>
      </w:r>
      <w:r w:rsidR="0013695E" w:rsidRPr="00CD1403">
        <w:rPr>
          <w:rFonts w:cs="Arial"/>
          <w:szCs w:val="24"/>
        </w:rPr>
        <w:t xml:space="preserve"> хүртэл хувиар өсөхөөр төсөөлж байна. </w:t>
      </w:r>
      <w:r w:rsidR="00243F6A" w:rsidRPr="00CD1403">
        <w:rPr>
          <w:rFonts w:cs="Arial"/>
          <w:szCs w:val="24"/>
        </w:rPr>
        <w:t>Тухайлбал, д</w:t>
      </w:r>
      <w:r w:rsidR="00FC4892" w:rsidRPr="00CD1403">
        <w:rPr>
          <w:rFonts w:cs="Arial"/>
          <w:szCs w:val="24"/>
        </w:rPr>
        <w:t xml:space="preserve">унд хугацаанд </w:t>
      </w:r>
      <w:r w:rsidR="00AD5802" w:rsidRPr="00CD1403">
        <w:rPr>
          <w:rFonts w:cs="Arial"/>
          <w:szCs w:val="24"/>
        </w:rPr>
        <w:t xml:space="preserve">нүүрсний баяжуулах үйлдвэрийн нөлөөгөөр </w:t>
      </w:r>
      <w:r w:rsidR="00FC4892" w:rsidRPr="00CD1403">
        <w:rPr>
          <w:rFonts w:cs="Arial"/>
          <w:szCs w:val="24"/>
        </w:rPr>
        <w:t xml:space="preserve">нийт нүүрсэнд эзлэх баяжуулсан коксжих нүүрсний хувь хэмжээ </w:t>
      </w:r>
      <w:r w:rsidR="0067167D" w:rsidRPr="00CD1403">
        <w:rPr>
          <w:rFonts w:cs="Arial"/>
          <w:szCs w:val="24"/>
        </w:rPr>
        <w:t>өсөхийн зэрэгцээ</w:t>
      </w:r>
      <w:r w:rsidR="00FC4892" w:rsidRPr="00CD1403">
        <w:rPr>
          <w:rFonts w:cs="Arial"/>
          <w:szCs w:val="24"/>
        </w:rPr>
        <w:t xml:space="preserve"> </w:t>
      </w:r>
      <w:r w:rsidR="000A6938" w:rsidRPr="00CD1403">
        <w:rPr>
          <w:rFonts w:cs="Arial"/>
          <w:szCs w:val="24"/>
        </w:rPr>
        <w:t xml:space="preserve">нүүрсийг </w:t>
      </w:r>
      <w:r w:rsidR="00EF112A" w:rsidRPr="00CD1403">
        <w:rPr>
          <w:rFonts w:cs="Arial"/>
          <w:szCs w:val="24"/>
        </w:rPr>
        <w:t>ангилан ялгалгүй, жигд</w:t>
      </w:r>
      <w:r w:rsidR="000A6938" w:rsidRPr="00CD1403">
        <w:rPr>
          <w:rFonts w:cs="Arial"/>
          <w:szCs w:val="24"/>
        </w:rPr>
        <w:t xml:space="preserve"> борлуулах </w:t>
      </w:r>
      <w:r w:rsidR="00EF112A" w:rsidRPr="00CD1403">
        <w:rPr>
          <w:rFonts w:cs="Arial"/>
          <w:szCs w:val="24"/>
        </w:rPr>
        <w:t xml:space="preserve">бодлогын </w:t>
      </w:r>
      <w:r w:rsidR="000A6938" w:rsidRPr="00CD1403">
        <w:rPr>
          <w:rFonts w:cs="Arial"/>
          <w:szCs w:val="24"/>
        </w:rPr>
        <w:t xml:space="preserve">хүрээнд эрчим хүчний нүүрсний </w:t>
      </w:r>
      <w:r w:rsidR="00EF112A" w:rsidRPr="00CD1403">
        <w:rPr>
          <w:rFonts w:cs="Arial"/>
          <w:szCs w:val="24"/>
        </w:rPr>
        <w:t xml:space="preserve">эзлэх </w:t>
      </w:r>
      <w:r w:rsidR="000A6938" w:rsidRPr="00CD1403">
        <w:rPr>
          <w:rFonts w:cs="Arial"/>
          <w:szCs w:val="24"/>
        </w:rPr>
        <w:t xml:space="preserve">хувь мөн </w:t>
      </w:r>
      <w:r w:rsidR="00EF112A" w:rsidRPr="00CD1403">
        <w:rPr>
          <w:rFonts w:cs="Arial"/>
          <w:szCs w:val="24"/>
        </w:rPr>
        <w:t>нэмэгдэх хандлагатай</w:t>
      </w:r>
      <w:r w:rsidR="000A6938" w:rsidRPr="00CD1403">
        <w:rPr>
          <w:rFonts w:cs="Arial"/>
          <w:szCs w:val="24"/>
        </w:rPr>
        <w:t xml:space="preserve"> байна. Түүнчлэн, </w:t>
      </w:r>
      <w:r w:rsidR="00AD5802" w:rsidRPr="00CD1403">
        <w:rPr>
          <w:rFonts w:cs="Arial"/>
          <w:szCs w:val="24"/>
        </w:rPr>
        <w:t xml:space="preserve">Оюу </w:t>
      </w:r>
      <w:r w:rsidR="000A5268" w:rsidRPr="00CD1403">
        <w:rPr>
          <w:rFonts w:cs="Arial"/>
          <w:szCs w:val="24"/>
        </w:rPr>
        <w:t>толгойн</w:t>
      </w:r>
      <w:r w:rsidR="00BA1DF9" w:rsidRPr="00CD1403">
        <w:rPr>
          <w:rFonts w:cs="Arial"/>
          <w:szCs w:val="24"/>
        </w:rPr>
        <w:t xml:space="preserve"> </w:t>
      </w:r>
      <w:r w:rsidR="00FC4892" w:rsidRPr="00CD1403">
        <w:rPr>
          <w:rFonts w:cs="Arial"/>
          <w:szCs w:val="24"/>
        </w:rPr>
        <w:t>зэсийн баяжмал д</w:t>
      </w:r>
      <w:r w:rsidR="00BD1A7D" w:rsidRPr="00CD1403">
        <w:rPr>
          <w:rFonts w:cs="Arial"/>
          <w:szCs w:val="24"/>
        </w:rPr>
        <w:t>а</w:t>
      </w:r>
      <w:r w:rsidR="00FC4892" w:rsidRPr="00CD1403">
        <w:rPr>
          <w:rFonts w:cs="Arial"/>
          <w:szCs w:val="24"/>
        </w:rPr>
        <w:t>х</w:t>
      </w:r>
      <w:r w:rsidR="00BD1A7D" w:rsidRPr="00CD1403">
        <w:rPr>
          <w:rFonts w:cs="Arial"/>
          <w:szCs w:val="24"/>
        </w:rPr>
        <w:t>ь</w:t>
      </w:r>
      <w:r w:rsidR="00FC4892" w:rsidRPr="00CD1403">
        <w:rPr>
          <w:rFonts w:cs="Arial"/>
          <w:szCs w:val="24"/>
        </w:rPr>
        <w:t xml:space="preserve"> цэвэр зэсийн агуулга </w:t>
      </w:r>
      <w:r w:rsidR="00E045D1" w:rsidRPr="00CD1403">
        <w:rPr>
          <w:rFonts w:cs="Arial"/>
          <w:szCs w:val="24"/>
        </w:rPr>
        <w:t>нэмэгдэж</w:t>
      </w:r>
      <w:r w:rsidR="000A0167" w:rsidRPr="00CD1403">
        <w:rPr>
          <w:rFonts w:cs="Arial"/>
          <w:szCs w:val="24"/>
        </w:rPr>
        <w:t xml:space="preserve"> байгаагаас гадна </w:t>
      </w:r>
      <w:r w:rsidR="000A5268" w:rsidRPr="00CD1403">
        <w:rPr>
          <w:rFonts w:cs="Arial"/>
          <w:szCs w:val="24"/>
        </w:rPr>
        <w:t xml:space="preserve">дэлхийн зах зээл дэх </w:t>
      </w:r>
      <w:r w:rsidR="000A0167" w:rsidRPr="00CD1403">
        <w:rPr>
          <w:rFonts w:cs="Arial"/>
          <w:szCs w:val="24"/>
        </w:rPr>
        <w:t>зэсийн үн</w:t>
      </w:r>
      <w:r w:rsidR="00FD01D5" w:rsidRPr="00CD1403">
        <w:rPr>
          <w:rFonts w:cs="Arial"/>
          <w:szCs w:val="24"/>
        </w:rPr>
        <w:t xml:space="preserve">э дунд хугацаанд </w:t>
      </w:r>
      <w:r w:rsidR="000A5268" w:rsidRPr="00CD1403">
        <w:rPr>
          <w:rFonts w:cs="Arial"/>
          <w:szCs w:val="24"/>
        </w:rPr>
        <w:t xml:space="preserve">өсөх </w:t>
      </w:r>
      <w:r w:rsidR="00FD01D5" w:rsidRPr="00CD1403">
        <w:rPr>
          <w:rFonts w:cs="Arial"/>
          <w:szCs w:val="24"/>
        </w:rPr>
        <w:t>нь</w:t>
      </w:r>
      <w:r w:rsidR="00E045D1" w:rsidRPr="00CD1403">
        <w:rPr>
          <w:rFonts w:cs="Arial"/>
          <w:szCs w:val="24"/>
        </w:rPr>
        <w:t xml:space="preserve"> экспортын орлог</w:t>
      </w:r>
      <w:r w:rsidR="004F5A05" w:rsidRPr="00CD1403">
        <w:rPr>
          <w:rFonts w:cs="Arial"/>
          <w:szCs w:val="24"/>
        </w:rPr>
        <w:t xml:space="preserve">ыг нэмэгдүүлэхээр </w:t>
      </w:r>
      <w:r w:rsidR="00FC4892" w:rsidRPr="00CD1403">
        <w:rPr>
          <w:rFonts w:cs="Arial"/>
          <w:szCs w:val="24"/>
        </w:rPr>
        <w:t>байна.</w:t>
      </w:r>
      <w:r w:rsidR="00C632DA" w:rsidRPr="00CD1403">
        <w:rPr>
          <w:rFonts w:cs="Arial"/>
          <w:szCs w:val="24"/>
        </w:rPr>
        <w:t xml:space="preserve"> </w:t>
      </w:r>
    </w:p>
    <w:p w14:paraId="76563041" w14:textId="690F2A86" w:rsidR="003F392D" w:rsidRPr="00CD1403" w:rsidRDefault="0078635C" w:rsidP="00A15793">
      <w:pPr>
        <w:tabs>
          <w:tab w:val="left" w:pos="1134"/>
          <w:tab w:val="right" w:leader="dot" w:pos="9354"/>
        </w:tabs>
        <w:spacing w:before="120" w:afterLines="0" w:after="0"/>
        <w:ind w:left="0" w:firstLine="0"/>
        <w:rPr>
          <w:rFonts w:cs="Arial"/>
          <w:szCs w:val="24"/>
        </w:rPr>
      </w:pPr>
      <w:r w:rsidRPr="00CD1403">
        <w:rPr>
          <w:rFonts w:cs="Arial"/>
          <w:szCs w:val="24"/>
        </w:rPr>
        <w:t>Үүнээс гадна</w:t>
      </w:r>
      <w:r w:rsidR="00845216" w:rsidRPr="00CD1403">
        <w:rPr>
          <w:rFonts w:cs="Arial"/>
          <w:szCs w:val="24"/>
        </w:rPr>
        <w:t xml:space="preserve">, </w:t>
      </w:r>
      <w:r w:rsidR="007D55CC" w:rsidRPr="00CD1403">
        <w:rPr>
          <w:rFonts w:cs="Arial"/>
          <w:szCs w:val="24"/>
        </w:rPr>
        <w:t>т</w:t>
      </w:r>
      <w:r w:rsidR="00F4441B" w:rsidRPr="00CD1403">
        <w:rPr>
          <w:rFonts w:cs="Arial"/>
          <w:szCs w:val="24"/>
        </w:rPr>
        <w:t>өмөр замын</w:t>
      </w:r>
      <w:r w:rsidR="00B70F8C" w:rsidRPr="00CD1403">
        <w:rPr>
          <w:rFonts w:cs="Arial"/>
          <w:szCs w:val="24"/>
        </w:rPr>
        <w:t xml:space="preserve"> суурь дэд бүтцийг сайжруул</w:t>
      </w:r>
      <w:r w:rsidR="007B4738" w:rsidRPr="00CD1403">
        <w:rPr>
          <w:rFonts w:cs="Arial"/>
          <w:szCs w:val="24"/>
        </w:rPr>
        <w:t xml:space="preserve">ж, </w:t>
      </w:r>
      <w:r w:rsidR="00B41743" w:rsidRPr="00CD1403">
        <w:rPr>
          <w:rFonts w:cs="Arial"/>
          <w:szCs w:val="24"/>
        </w:rPr>
        <w:t>х</w:t>
      </w:r>
      <w:r w:rsidR="00281FEE" w:rsidRPr="00CD1403">
        <w:rPr>
          <w:rFonts w:cs="Arial"/>
          <w:szCs w:val="24"/>
        </w:rPr>
        <w:t xml:space="preserve">илийн </w:t>
      </w:r>
      <w:proofErr w:type="spellStart"/>
      <w:r w:rsidR="00281FEE" w:rsidRPr="00CD1403">
        <w:rPr>
          <w:rFonts w:cs="Arial"/>
          <w:szCs w:val="24"/>
        </w:rPr>
        <w:t>Гашуунсухайт</w:t>
      </w:r>
      <w:proofErr w:type="spellEnd"/>
      <w:r w:rsidR="00281FEE" w:rsidRPr="00CD1403">
        <w:rPr>
          <w:rFonts w:cs="Arial"/>
          <w:szCs w:val="24"/>
        </w:rPr>
        <w:t xml:space="preserve"> </w:t>
      </w:r>
      <w:r w:rsidR="004A7DD9" w:rsidRPr="00CD1403">
        <w:rPr>
          <w:rFonts w:cs="Arial"/>
          <w:szCs w:val="24"/>
        </w:rPr>
        <w:t xml:space="preserve">боомтын хил холболтын ажлыг </w:t>
      </w:r>
      <w:r w:rsidR="00372D82" w:rsidRPr="00CD1403">
        <w:rPr>
          <w:rFonts w:cs="Arial"/>
          <w:szCs w:val="24"/>
        </w:rPr>
        <w:t>202</w:t>
      </w:r>
      <w:r w:rsidR="00F53C6B" w:rsidRPr="00CD1403">
        <w:rPr>
          <w:rFonts w:cs="Arial"/>
          <w:szCs w:val="24"/>
        </w:rPr>
        <w:t>8</w:t>
      </w:r>
      <w:r w:rsidR="00372D82" w:rsidRPr="00CD1403">
        <w:rPr>
          <w:rFonts w:cs="Arial"/>
          <w:szCs w:val="24"/>
        </w:rPr>
        <w:t xml:space="preserve"> онд </w:t>
      </w:r>
      <w:r w:rsidR="004A7DD9" w:rsidRPr="00CD1403">
        <w:rPr>
          <w:rFonts w:cs="Arial"/>
          <w:szCs w:val="24"/>
        </w:rPr>
        <w:t>бүрэн хэрэг</w:t>
      </w:r>
      <w:r w:rsidR="009E1335" w:rsidRPr="00CD1403">
        <w:rPr>
          <w:rFonts w:cs="Arial"/>
          <w:szCs w:val="24"/>
        </w:rPr>
        <w:t xml:space="preserve">жүүлж дууссанаар </w:t>
      </w:r>
      <w:r w:rsidR="007C0D75" w:rsidRPr="001F5F62">
        <w:rPr>
          <w:rFonts w:cs="Arial"/>
          <w:szCs w:val="24"/>
        </w:rPr>
        <w:t>нүүрс</w:t>
      </w:r>
      <w:r w:rsidR="004107A9" w:rsidRPr="001F5F62">
        <w:rPr>
          <w:rFonts w:cs="Arial"/>
          <w:szCs w:val="24"/>
        </w:rPr>
        <w:t xml:space="preserve"> болон төмрийн хүдрийн</w:t>
      </w:r>
      <w:r w:rsidR="007C0D75" w:rsidRPr="00CD1403">
        <w:rPr>
          <w:rFonts w:cs="Arial"/>
          <w:szCs w:val="24"/>
        </w:rPr>
        <w:t xml:space="preserve"> экспорт </w:t>
      </w:r>
      <w:r w:rsidR="004107A9" w:rsidRPr="001F5F62">
        <w:rPr>
          <w:rFonts w:cs="Arial"/>
          <w:szCs w:val="24"/>
        </w:rPr>
        <w:t>дунд хугацаанд тогтвортой</w:t>
      </w:r>
      <w:r w:rsidR="00532521" w:rsidRPr="00CD1403">
        <w:rPr>
          <w:rFonts w:cs="Arial"/>
          <w:szCs w:val="24"/>
        </w:rPr>
        <w:t xml:space="preserve"> </w:t>
      </w:r>
      <w:r w:rsidR="008F6C17" w:rsidRPr="00CD1403">
        <w:rPr>
          <w:rFonts w:cs="Arial"/>
          <w:szCs w:val="24"/>
        </w:rPr>
        <w:t>нэмэгдэхээр байна.</w:t>
      </w:r>
      <w:r w:rsidR="00476D5C" w:rsidRPr="00CD1403">
        <w:rPr>
          <w:rFonts w:cs="Arial"/>
          <w:szCs w:val="24"/>
        </w:rPr>
        <w:t xml:space="preserve"> </w:t>
      </w:r>
    </w:p>
    <w:p w14:paraId="4DB368E8" w14:textId="3FA61329" w:rsidR="00243F6A" w:rsidRPr="00CD1403" w:rsidRDefault="002F11C2" w:rsidP="00A15793">
      <w:pPr>
        <w:tabs>
          <w:tab w:val="left" w:pos="1134"/>
          <w:tab w:val="right" w:leader="dot" w:pos="9354"/>
        </w:tabs>
        <w:spacing w:before="120" w:afterLines="0" w:after="0"/>
        <w:ind w:left="0" w:firstLine="0"/>
        <w:rPr>
          <w:rFonts w:cs="Arial"/>
          <w:szCs w:val="24"/>
        </w:rPr>
      </w:pPr>
      <w:r w:rsidRPr="00CD1403">
        <w:rPr>
          <w:rFonts w:cs="Arial"/>
          <w:szCs w:val="24"/>
        </w:rPr>
        <w:t>Х</w:t>
      </w:r>
      <w:r w:rsidR="004919EA" w:rsidRPr="00CD1403">
        <w:rPr>
          <w:rFonts w:cs="Arial"/>
          <w:szCs w:val="24"/>
        </w:rPr>
        <w:t xml:space="preserve">өдөө аж ахуй болон боловсруулах салбарын </w:t>
      </w:r>
      <w:r w:rsidR="00A16BAE" w:rsidRPr="00CD1403">
        <w:rPr>
          <w:rFonts w:cs="Arial"/>
          <w:szCs w:val="24"/>
        </w:rPr>
        <w:t>үйлдвэрлэлийн</w:t>
      </w:r>
      <w:r w:rsidR="004919EA" w:rsidRPr="00CD1403">
        <w:rPr>
          <w:rFonts w:cs="Arial"/>
          <w:szCs w:val="24"/>
        </w:rPr>
        <w:t xml:space="preserve"> өсөлт</w:t>
      </w:r>
      <w:r w:rsidRPr="00CD1403">
        <w:rPr>
          <w:rFonts w:cs="Arial"/>
          <w:szCs w:val="24"/>
        </w:rPr>
        <w:t>ийн</w:t>
      </w:r>
      <w:r w:rsidR="004919EA" w:rsidRPr="00CD1403">
        <w:rPr>
          <w:rFonts w:cs="Arial"/>
          <w:szCs w:val="24"/>
        </w:rPr>
        <w:t xml:space="preserve"> нөлөөгөөр </w:t>
      </w:r>
      <w:r w:rsidR="00082C15" w:rsidRPr="00CD1403">
        <w:rPr>
          <w:rFonts w:cs="Arial"/>
          <w:szCs w:val="24"/>
        </w:rPr>
        <w:t xml:space="preserve">ноолуур, </w:t>
      </w:r>
      <w:r w:rsidR="00A03778" w:rsidRPr="00CD1403">
        <w:rPr>
          <w:rFonts w:cs="Arial"/>
          <w:szCs w:val="24"/>
        </w:rPr>
        <w:t>арьс шир</w:t>
      </w:r>
      <w:r w:rsidR="00082C15" w:rsidRPr="00CD1403">
        <w:rPr>
          <w:rFonts w:cs="Arial"/>
          <w:szCs w:val="24"/>
        </w:rPr>
        <w:t xml:space="preserve">, </w:t>
      </w:r>
      <w:r w:rsidR="001505E0" w:rsidRPr="00CD1403">
        <w:rPr>
          <w:rFonts w:cs="Arial"/>
          <w:szCs w:val="24"/>
        </w:rPr>
        <w:t xml:space="preserve">малын </w:t>
      </w:r>
      <w:r w:rsidR="004919EA" w:rsidRPr="00CD1403">
        <w:rPr>
          <w:rFonts w:cs="Arial"/>
          <w:szCs w:val="24"/>
        </w:rPr>
        <w:t>мах</w:t>
      </w:r>
      <w:r w:rsidR="007A0D0B" w:rsidRPr="00CD1403">
        <w:rPr>
          <w:rFonts w:cs="Arial"/>
          <w:szCs w:val="24"/>
        </w:rPr>
        <w:t xml:space="preserve"> </w:t>
      </w:r>
      <w:r w:rsidR="007960AC" w:rsidRPr="00CD1403">
        <w:rPr>
          <w:rFonts w:cs="Arial"/>
          <w:szCs w:val="24"/>
        </w:rPr>
        <w:t>зэрэг</w:t>
      </w:r>
      <w:r w:rsidR="007A0D0B" w:rsidRPr="00CD1403">
        <w:rPr>
          <w:rFonts w:cs="Arial"/>
          <w:szCs w:val="24"/>
        </w:rPr>
        <w:t xml:space="preserve"> уул уурхайн бус </w:t>
      </w:r>
      <w:r w:rsidR="001505E0" w:rsidRPr="00CD1403">
        <w:rPr>
          <w:rFonts w:cs="Arial"/>
          <w:szCs w:val="24"/>
        </w:rPr>
        <w:t xml:space="preserve">бүтээгдэхүүний </w:t>
      </w:r>
      <w:r w:rsidR="008B431F" w:rsidRPr="00CD1403">
        <w:rPr>
          <w:rFonts w:cs="Arial"/>
          <w:szCs w:val="24"/>
        </w:rPr>
        <w:t xml:space="preserve">экспорт </w:t>
      </w:r>
      <w:r w:rsidR="00787981" w:rsidRPr="00CD1403">
        <w:rPr>
          <w:rFonts w:cs="Arial"/>
          <w:szCs w:val="24"/>
        </w:rPr>
        <w:t>202</w:t>
      </w:r>
      <w:r w:rsidR="00E62CFA" w:rsidRPr="00CD1403">
        <w:rPr>
          <w:rFonts w:cs="Arial"/>
          <w:szCs w:val="24"/>
        </w:rPr>
        <w:t>7</w:t>
      </w:r>
      <w:r w:rsidR="00787981" w:rsidRPr="00CD1403">
        <w:rPr>
          <w:rFonts w:cs="Arial"/>
          <w:szCs w:val="24"/>
        </w:rPr>
        <w:t>-202</w:t>
      </w:r>
      <w:r w:rsidR="00E62CFA" w:rsidRPr="00CD1403">
        <w:rPr>
          <w:rFonts w:cs="Arial"/>
          <w:szCs w:val="24"/>
        </w:rPr>
        <w:t>9</w:t>
      </w:r>
      <w:r w:rsidR="00787981" w:rsidRPr="00CD1403">
        <w:rPr>
          <w:rFonts w:cs="Arial"/>
          <w:szCs w:val="24"/>
        </w:rPr>
        <w:t xml:space="preserve"> онд </w:t>
      </w:r>
      <w:r w:rsidR="0021127F" w:rsidRPr="00CD1403">
        <w:rPr>
          <w:rFonts w:cs="Arial"/>
          <w:szCs w:val="24"/>
        </w:rPr>
        <w:t>8</w:t>
      </w:r>
      <w:r w:rsidR="00A66460" w:rsidRPr="00CD1403">
        <w:rPr>
          <w:rFonts w:cs="Arial"/>
          <w:szCs w:val="24"/>
        </w:rPr>
        <w:t>-1</w:t>
      </w:r>
      <w:r w:rsidR="00E62CFA" w:rsidRPr="00CD1403">
        <w:rPr>
          <w:rFonts w:cs="Arial"/>
          <w:szCs w:val="24"/>
        </w:rPr>
        <w:t>3</w:t>
      </w:r>
      <w:r w:rsidR="00A66460" w:rsidRPr="00CD1403">
        <w:rPr>
          <w:rFonts w:cs="Arial"/>
          <w:szCs w:val="24"/>
        </w:rPr>
        <w:t xml:space="preserve"> орчим хувиар </w:t>
      </w:r>
      <w:r w:rsidR="001D7806" w:rsidRPr="00CD1403">
        <w:rPr>
          <w:rFonts w:cs="Arial"/>
          <w:szCs w:val="24"/>
        </w:rPr>
        <w:t>өсө</w:t>
      </w:r>
      <w:r w:rsidR="00DA0F88" w:rsidRPr="00CD1403">
        <w:rPr>
          <w:rFonts w:cs="Arial"/>
          <w:szCs w:val="24"/>
        </w:rPr>
        <w:t>хөөр байна.</w:t>
      </w:r>
      <w:r w:rsidR="002C3E7F" w:rsidRPr="00CD1403">
        <w:rPr>
          <w:rFonts w:cs="Arial"/>
          <w:szCs w:val="24"/>
        </w:rPr>
        <w:t xml:space="preserve"> Улмаар нийт экспорт </w:t>
      </w:r>
      <w:r w:rsidR="00243F6A" w:rsidRPr="00CD1403">
        <w:rPr>
          <w:rFonts w:cs="Arial"/>
          <w:szCs w:val="24"/>
        </w:rPr>
        <w:t>202</w:t>
      </w:r>
      <w:r w:rsidR="00E62CFA" w:rsidRPr="00CD1403">
        <w:rPr>
          <w:rFonts w:cs="Arial"/>
          <w:szCs w:val="24"/>
        </w:rPr>
        <w:t>7</w:t>
      </w:r>
      <w:r w:rsidR="00243F6A" w:rsidRPr="00CD1403">
        <w:rPr>
          <w:rFonts w:cs="Arial"/>
          <w:szCs w:val="24"/>
        </w:rPr>
        <w:t xml:space="preserve"> онд </w:t>
      </w:r>
      <w:r w:rsidR="00243F6A" w:rsidRPr="000E3ADA">
        <w:rPr>
          <w:rFonts w:cs="Arial"/>
          <w:szCs w:val="24"/>
        </w:rPr>
        <w:t>1</w:t>
      </w:r>
      <w:r w:rsidR="006A4F4C">
        <w:rPr>
          <w:rFonts w:cs="Arial"/>
          <w:szCs w:val="24"/>
        </w:rPr>
        <w:t>9</w:t>
      </w:r>
      <w:r w:rsidR="00243F6A" w:rsidRPr="000E3ADA">
        <w:rPr>
          <w:rFonts w:cs="Arial"/>
          <w:szCs w:val="24"/>
        </w:rPr>
        <w:t>.</w:t>
      </w:r>
      <w:r w:rsidR="006A4F4C">
        <w:rPr>
          <w:rFonts w:cs="Arial"/>
          <w:szCs w:val="24"/>
        </w:rPr>
        <w:t>4</w:t>
      </w:r>
      <w:r w:rsidR="00243F6A" w:rsidRPr="00CD1403">
        <w:rPr>
          <w:rFonts w:cs="Arial"/>
          <w:szCs w:val="24"/>
        </w:rPr>
        <w:t xml:space="preserve"> тэрбум ам.доллар хүрэхээр </w:t>
      </w:r>
      <w:r w:rsidR="00973507">
        <w:rPr>
          <w:rFonts w:cs="Arial"/>
          <w:szCs w:val="24"/>
        </w:rPr>
        <w:t>тооцлоо</w:t>
      </w:r>
      <w:r w:rsidR="00243F6A" w:rsidRPr="00CD1403">
        <w:rPr>
          <w:rFonts w:cs="Arial"/>
          <w:szCs w:val="24"/>
        </w:rPr>
        <w:t>.</w:t>
      </w:r>
    </w:p>
    <w:p w14:paraId="1C108BA7" w14:textId="71098E4A" w:rsidR="00684F2B" w:rsidRPr="00CD1403" w:rsidRDefault="0063274D" w:rsidP="00A15793">
      <w:pPr>
        <w:tabs>
          <w:tab w:val="left" w:pos="1134"/>
          <w:tab w:val="right" w:leader="dot" w:pos="9354"/>
        </w:tabs>
        <w:spacing w:before="120" w:afterLines="0" w:after="0"/>
        <w:ind w:left="0" w:firstLine="0"/>
        <w:rPr>
          <w:rFonts w:cs="Arial"/>
        </w:rPr>
      </w:pPr>
      <w:r w:rsidRPr="00CD1403">
        <w:rPr>
          <w:rFonts w:cs="Arial"/>
        </w:rPr>
        <w:t xml:space="preserve">Ойрх </w:t>
      </w:r>
      <w:r w:rsidR="000310A0" w:rsidRPr="00CD1403">
        <w:rPr>
          <w:rFonts w:cs="Arial"/>
        </w:rPr>
        <w:t>Д</w:t>
      </w:r>
      <w:r w:rsidRPr="00CD1403">
        <w:rPr>
          <w:rFonts w:cs="Arial"/>
        </w:rPr>
        <w:t>орнодод үүс</w:t>
      </w:r>
      <w:r w:rsidR="000310A0" w:rsidRPr="00CD1403">
        <w:rPr>
          <w:rFonts w:cs="Arial"/>
        </w:rPr>
        <w:t>ээд буй геополитикийн хурцадмал</w:t>
      </w:r>
      <w:r w:rsidRPr="00CD1403">
        <w:rPr>
          <w:rFonts w:cs="Arial"/>
        </w:rPr>
        <w:t xml:space="preserve"> байд</w:t>
      </w:r>
      <w:r w:rsidR="008A3EF8" w:rsidRPr="00CD1403">
        <w:rPr>
          <w:rFonts w:cs="Arial"/>
        </w:rPr>
        <w:t>ал</w:t>
      </w:r>
      <w:r w:rsidR="000310A0" w:rsidRPr="00CD1403">
        <w:rPr>
          <w:rFonts w:cs="Arial"/>
        </w:rPr>
        <w:t>, түүнээс үүдсэн</w:t>
      </w:r>
      <w:r w:rsidR="008A3EF8" w:rsidRPr="00CD1403">
        <w:rPr>
          <w:rFonts w:cs="Arial"/>
        </w:rPr>
        <w:t xml:space="preserve"> </w:t>
      </w:r>
      <w:r w:rsidR="00C3784F">
        <w:rPr>
          <w:rFonts w:cs="Arial"/>
        </w:rPr>
        <w:t>дизель түлшний</w:t>
      </w:r>
      <w:r w:rsidRPr="00CD1403">
        <w:rPr>
          <w:rFonts w:cs="Arial"/>
        </w:rPr>
        <w:t xml:space="preserve"> үн</w:t>
      </w:r>
      <w:r w:rsidR="008A3EF8" w:rsidRPr="00CD1403">
        <w:rPr>
          <w:rFonts w:cs="Arial"/>
        </w:rPr>
        <w:t>ийн өсөлтийн нөлөөгөөр 2026 онд импорт 12.</w:t>
      </w:r>
      <w:r w:rsidR="00FB37EA" w:rsidRPr="00CD1403">
        <w:rPr>
          <w:rFonts w:cs="Arial"/>
        </w:rPr>
        <w:t>5</w:t>
      </w:r>
      <w:r w:rsidR="008A3EF8" w:rsidRPr="00CD1403">
        <w:rPr>
          <w:rFonts w:cs="Arial"/>
        </w:rPr>
        <w:t xml:space="preserve"> тэрбум ам.долларт хүрэх</w:t>
      </w:r>
      <w:r w:rsidR="007B393E" w:rsidRPr="00CD1403">
        <w:rPr>
          <w:rFonts w:cs="Arial"/>
        </w:rPr>
        <w:t xml:space="preserve">ээр тооцоолж </w:t>
      </w:r>
      <w:r w:rsidR="008A3EF8" w:rsidRPr="00CD1403">
        <w:rPr>
          <w:rFonts w:cs="Arial"/>
        </w:rPr>
        <w:t xml:space="preserve">байна. </w:t>
      </w:r>
      <w:r w:rsidR="00E246E3" w:rsidRPr="00CD1403">
        <w:rPr>
          <w:rFonts w:cs="Arial"/>
        </w:rPr>
        <w:t>Дунд хугацаанд</w:t>
      </w:r>
      <w:r w:rsidR="005E5379" w:rsidRPr="00CD1403">
        <w:rPr>
          <w:rFonts w:cs="Arial"/>
        </w:rPr>
        <w:t xml:space="preserve"> </w:t>
      </w:r>
      <w:r w:rsidR="00A007CD" w:rsidRPr="00CD1403">
        <w:rPr>
          <w:rFonts w:cs="Arial"/>
        </w:rPr>
        <w:t>эдийн</w:t>
      </w:r>
      <w:r w:rsidR="00087412" w:rsidRPr="00CD1403">
        <w:rPr>
          <w:rFonts w:cs="Arial"/>
        </w:rPr>
        <w:t xml:space="preserve"> засгийн идэвхжил</w:t>
      </w:r>
      <w:r w:rsidR="008E0134" w:rsidRPr="00CD1403">
        <w:rPr>
          <w:rFonts w:cs="Arial"/>
        </w:rPr>
        <w:t xml:space="preserve"> хадгалагдаж</w:t>
      </w:r>
      <w:r w:rsidR="002C6480" w:rsidRPr="00CD1403">
        <w:rPr>
          <w:rFonts w:cs="Arial"/>
        </w:rPr>
        <w:t xml:space="preserve">, </w:t>
      </w:r>
      <w:r w:rsidR="007F2D63" w:rsidRPr="00CD1403">
        <w:rPr>
          <w:rFonts w:cs="Arial"/>
        </w:rPr>
        <w:t xml:space="preserve">дайны нөлөө саарч, </w:t>
      </w:r>
      <w:r w:rsidR="00317405" w:rsidRPr="00CD1403">
        <w:rPr>
          <w:rFonts w:cs="Arial"/>
        </w:rPr>
        <w:t xml:space="preserve">газрын тос боловсруулах үйлдвэр, </w:t>
      </w:r>
      <w:proofErr w:type="spellStart"/>
      <w:r w:rsidR="00317405" w:rsidRPr="00CD1403">
        <w:rPr>
          <w:rFonts w:cs="Arial"/>
        </w:rPr>
        <w:t>Эрдэнэбүрэнгийн</w:t>
      </w:r>
      <w:proofErr w:type="spellEnd"/>
      <w:r w:rsidR="00317405" w:rsidRPr="00CD1403">
        <w:rPr>
          <w:rFonts w:cs="Arial"/>
        </w:rPr>
        <w:t xml:space="preserve"> УЦС</w:t>
      </w:r>
      <w:r w:rsidR="00201781" w:rsidRPr="00CD1403">
        <w:rPr>
          <w:rFonts w:cs="Arial"/>
        </w:rPr>
        <w:t xml:space="preserve"> </w:t>
      </w:r>
      <w:r w:rsidR="00137B7F" w:rsidRPr="00CD1403">
        <w:rPr>
          <w:rFonts w:cs="Arial"/>
        </w:rPr>
        <w:t xml:space="preserve">зэрэг </w:t>
      </w:r>
      <w:r w:rsidR="009B40E6" w:rsidRPr="00CD1403">
        <w:rPr>
          <w:rFonts w:cs="Arial"/>
        </w:rPr>
        <w:t>томоохон</w:t>
      </w:r>
      <w:r w:rsidR="006E7A1B" w:rsidRPr="00CD1403">
        <w:rPr>
          <w:rFonts w:cs="Arial"/>
        </w:rPr>
        <w:t xml:space="preserve"> </w:t>
      </w:r>
      <w:r w:rsidR="00CE0E04" w:rsidRPr="00CD1403">
        <w:rPr>
          <w:rFonts w:cs="Arial"/>
        </w:rPr>
        <w:t xml:space="preserve">төслүүдийн </w:t>
      </w:r>
      <w:r w:rsidR="0098079C" w:rsidRPr="00CD1403">
        <w:rPr>
          <w:rFonts w:cs="Arial"/>
        </w:rPr>
        <w:t>бүтээн байгуулал</w:t>
      </w:r>
      <w:r w:rsidR="00CE0E04" w:rsidRPr="00CD1403">
        <w:rPr>
          <w:rFonts w:cs="Arial"/>
        </w:rPr>
        <w:t>тын</w:t>
      </w:r>
      <w:r w:rsidR="00D55BB0" w:rsidRPr="00CD1403">
        <w:rPr>
          <w:rFonts w:cs="Arial"/>
        </w:rPr>
        <w:t xml:space="preserve"> </w:t>
      </w:r>
      <w:r w:rsidR="00B85808" w:rsidRPr="00CD1403">
        <w:rPr>
          <w:rFonts w:cs="Arial"/>
        </w:rPr>
        <w:t>нөлөөгөөр</w:t>
      </w:r>
      <w:r w:rsidR="00643D64" w:rsidRPr="00CD1403">
        <w:rPr>
          <w:rFonts w:cs="Arial"/>
        </w:rPr>
        <w:t xml:space="preserve"> </w:t>
      </w:r>
      <w:r w:rsidR="00DE3F3C" w:rsidRPr="00CD1403">
        <w:rPr>
          <w:rFonts w:cs="Arial"/>
        </w:rPr>
        <w:t xml:space="preserve">импорт </w:t>
      </w:r>
      <w:r w:rsidR="007F2D63" w:rsidRPr="00CD1403">
        <w:rPr>
          <w:rFonts w:cs="Arial"/>
        </w:rPr>
        <w:t>2027 онд 12.</w:t>
      </w:r>
      <w:r w:rsidR="00FB37EA" w:rsidRPr="00CD1403">
        <w:rPr>
          <w:rFonts w:cs="Arial"/>
        </w:rPr>
        <w:t>7</w:t>
      </w:r>
      <w:r w:rsidR="007F2D63" w:rsidRPr="00CD1403">
        <w:rPr>
          <w:rFonts w:cs="Arial"/>
        </w:rPr>
        <w:t xml:space="preserve"> тэрбум ам.доллар, </w:t>
      </w:r>
      <w:r w:rsidR="00E62ADE" w:rsidRPr="00CD1403">
        <w:rPr>
          <w:rFonts w:cs="Arial"/>
        </w:rPr>
        <w:t>2028 онд 13.</w:t>
      </w:r>
      <w:r w:rsidR="00AE59DF" w:rsidRPr="00CD1403">
        <w:rPr>
          <w:rFonts w:cs="Arial"/>
        </w:rPr>
        <w:t>1</w:t>
      </w:r>
      <w:r w:rsidR="00E62ADE" w:rsidRPr="00CD1403">
        <w:rPr>
          <w:rFonts w:cs="Arial"/>
        </w:rPr>
        <w:t xml:space="preserve"> тэрбум ам.доллар, 2029 онд 14.</w:t>
      </w:r>
      <w:r w:rsidR="006E5C37" w:rsidRPr="00CD1403">
        <w:rPr>
          <w:rFonts w:cs="Arial"/>
        </w:rPr>
        <w:t>1</w:t>
      </w:r>
      <w:r w:rsidR="00E62ADE" w:rsidRPr="00CD1403">
        <w:rPr>
          <w:rFonts w:cs="Arial"/>
        </w:rPr>
        <w:t xml:space="preserve"> тэрбум ам.долларт хүр</w:t>
      </w:r>
      <w:r w:rsidR="007F2D63" w:rsidRPr="00CD1403">
        <w:rPr>
          <w:rFonts w:cs="Arial"/>
        </w:rPr>
        <w:t xml:space="preserve">нэ гэж </w:t>
      </w:r>
      <w:r w:rsidR="005E7612" w:rsidRPr="00CD1403">
        <w:rPr>
          <w:rFonts w:cs="Arial"/>
        </w:rPr>
        <w:t>төсөөлж байна</w:t>
      </w:r>
      <w:r w:rsidR="00DE3F3C" w:rsidRPr="00CD1403">
        <w:rPr>
          <w:rFonts w:cs="Arial"/>
        </w:rPr>
        <w:t xml:space="preserve">. </w:t>
      </w:r>
      <w:r w:rsidR="00087412" w:rsidRPr="00CD1403">
        <w:rPr>
          <w:rFonts w:cs="Arial"/>
        </w:rPr>
        <w:t>Мөн бараа, бүтээгдэхүүнийг импортлохтой холбоотой бүртгэлийг автоматжуулж, боомт</w:t>
      </w:r>
      <w:r w:rsidR="004856A7" w:rsidRPr="00CD1403">
        <w:rPr>
          <w:rFonts w:cs="Arial"/>
        </w:rPr>
        <w:t>уудын</w:t>
      </w:r>
      <w:r w:rsidR="00087412" w:rsidRPr="00CD1403">
        <w:rPr>
          <w:rFonts w:cs="Arial"/>
        </w:rPr>
        <w:t xml:space="preserve"> хүчин чадлыг өргөжүүлж, нэг боомт дээр төвлөрсөн ачааллыг бууруулснаар импортын барааны эргэлтийн хурд нэмэгдэхээр хүлээгдэж байна. </w:t>
      </w:r>
    </w:p>
    <w:p w14:paraId="0155765C" w14:textId="77777777" w:rsidR="009402AF" w:rsidRPr="00CD1403" w:rsidRDefault="009402AF" w:rsidP="00944F1F">
      <w:pPr>
        <w:pStyle w:val="Heading3"/>
      </w:pPr>
      <w:bookmarkStart w:id="178" w:name="_Toc228459970"/>
      <w:r w:rsidRPr="00CD1403">
        <w:t>Төлбөрийн тэнцэл</w:t>
      </w:r>
      <w:bookmarkEnd w:id="178"/>
    </w:p>
    <w:p w14:paraId="45B4375E" w14:textId="456992B0" w:rsidR="00A62F9A" w:rsidRPr="00CD1403" w:rsidRDefault="009402AF" w:rsidP="00945769">
      <w:pPr>
        <w:tabs>
          <w:tab w:val="left" w:pos="1134"/>
          <w:tab w:val="right" w:leader="dot" w:pos="9354"/>
        </w:tabs>
        <w:spacing w:before="120" w:afterLines="0" w:after="0"/>
        <w:ind w:left="0" w:firstLine="0"/>
        <w:rPr>
          <w:rFonts w:cs="Arial"/>
          <w:szCs w:val="24"/>
        </w:rPr>
      </w:pPr>
      <w:r w:rsidRPr="00CD1403">
        <w:rPr>
          <w:rFonts w:cs="Arial"/>
          <w:szCs w:val="24"/>
        </w:rPr>
        <w:t xml:space="preserve">Дунд хугацаанд </w:t>
      </w:r>
      <w:r w:rsidR="00BB6B8B" w:rsidRPr="00CD1403">
        <w:rPr>
          <w:rFonts w:cs="Arial"/>
          <w:szCs w:val="24"/>
          <w:lang w:eastAsia="ja-JP"/>
        </w:rPr>
        <w:t>нүүрс, төмрий</w:t>
      </w:r>
      <w:r w:rsidR="00757C43" w:rsidRPr="00CD1403">
        <w:rPr>
          <w:rFonts w:cs="Arial"/>
          <w:szCs w:val="24"/>
          <w:lang w:eastAsia="ja-JP"/>
        </w:rPr>
        <w:t>н хүд</w:t>
      </w:r>
      <w:r w:rsidR="001D5710" w:rsidRPr="00CD1403">
        <w:rPr>
          <w:rFonts w:cs="Arial"/>
          <w:szCs w:val="24"/>
          <w:lang w:eastAsia="ja-JP"/>
        </w:rPr>
        <w:t xml:space="preserve">рийн үнэ буурах хандлагатай байгаа </w:t>
      </w:r>
      <w:r w:rsidR="00A62F9A" w:rsidRPr="00CD1403">
        <w:rPr>
          <w:rFonts w:cs="Arial"/>
          <w:szCs w:val="24"/>
        </w:rPr>
        <w:t xml:space="preserve">хэдий </w:t>
      </w:r>
      <w:r w:rsidR="001D5710" w:rsidRPr="00CD1403">
        <w:rPr>
          <w:rFonts w:cs="Arial"/>
          <w:szCs w:val="24"/>
        </w:rPr>
        <w:t xml:space="preserve">ч </w:t>
      </w:r>
      <w:r w:rsidR="001D5710" w:rsidRPr="00CD1403">
        <w:rPr>
          <w:rFonts w:cs="Arial"/>
          <w:szCs w:val="24"/>
          <w:lang w:eastAsia="ja-JP"/>
        </w:rPr>
        <w:t xml:space="preserve">гадаад орчны тодорхой бус байдал нэмэгдэж </w:t>
      </w:r>
      <w:r w:rsidR="00A62F9A" w:rsidRPr="00CD1403">
        <w:rPr>
          <w:rFonts w:cs="Arial"/>
          <w:szCs w:val="24"/>
        </w:rPr>
        <w:t>буй</w:t>
      </w:r>
      <w:r w:rsidR="001D5710" w:rsidRPr="00CD1403">
        <w:rPr>
          <w:rFonts w:cs="Arial"/>
          <w:szCs w:val="24"/>
          <w:lang w:eastAsia="ja-JP"/>
        </w:rPr>
        <w:t xml:space="preserve"> нь </w:t>
      </w:r>
      <w:r w:rsidR="00757C43" w:rsidRPr="00CD1403">
        <w:rPr>
          <w:rFonts w:cs="Arial"/>
          <w:szCs w:val="24"/>
          <w:lang w:eastAsia="ja-JP"/>
        </w:rPr>
        <w:t xml:space="preserve">алт, </w:t>
      </w:r>
      <w:r w:rsidR="00CB05B2" w:rsidRPr="00CD1403">
        <w:rPr>
          <w:rFonts w:cs="Arial"/>
          <w:szCs w:val="24"/>
          <w:lang w:eastAsia="ja-JP"/>
        </w:rPr>
        <w:t>зэс,</w:t>
      </w:r>
      <w:r w:rsidR="00757C43" w:rsidRPr="00CD1403">
        <w:rPr>
          <w:rFonts w:cs="Arial"/>
          <w:szCs w:val="24"/>
          <w:lang w:eastAsia="ja-JP"/>
        </w:rPr>
        <w:t xml:space="preserve"> газрын тос зэрэг </w:t>
      </w:r>
      <w:r w:rsidR="00661E32" w:rsidRPr="00CD1403">
        <w:rPr>
          <w:rFonts w:cs="Arial"/>
          <w:szCs w:val="24"/>
          <w:lang w:eastAsia="ja-JP"/>
        </w:rPr>
        <w:t xml:space="preserve">манай улсын </w:t>
      </w:r>
      <w:r w:rsidR="00757C43" w:rsidRPr="00CD1403">
        <w:rPr>
          <w:rFonts w:cs="Arial"/>
          <w:szCs w:val="24"/>
          <w:lang w:eastAsia="ja-JP"/>
        </w:rPr>
        <w:t xml:space="preserve">экспортын </w:t>
      </w:r>
      <w:r w:rsidR="00A62F9A" w:rsidRPr="00CD1403">
        <w:rPr>
          <w:rFonts w:cs="Arial"/>
          <w:szCs w:val="24"/>
        </w:rPr>
        <w:t>гол нэрийн бүтээгдэхүүний</w:t>
      </w:r>
      <w:r w:rsidR="00757C43" w:rsidRPr="00CD1403">
        <w:rPr>
          <w:rFonts w:cs="Arial"/>
          <w:szCs w:val="24"/>
          <w:lang w:eastAsia="ja-JP"/>
        </w:rPr>
        <w:t xml:space="preserve"> үн</w:t>
      </w:r>
      <w:r w:rsidR="001D5710" w:rsidRPr="00CD1403">
        <w:rPr>
          <w:rFonts w:cs="Arial"/>
          <w:szCs w:val="24"/>
          <w:lang w:eastAsia="ja-JP"/>
        </w:rPr>
        <w:t xml:space="preserve">ийг </w:t>
      </w:r>
      <w:r w:rsidR="00A62F9A" w:rsidRPr="00CD1403">
        <w:rPr>
          <w:rFonts w:cs="Arial"/>
          <w:szCs w:val="24"/>
        </w:rPr>
        <w:t>өсгөх хүлээлтийг бий болгож байна. Үүний үр дүнд</w:t>
      </w:r>
      <w:r w:rsidR="00757C43" w:rsidRPr="00CD1403">
        <w:rPr>
          <w:rFonts w:cs="Arial"/>
          <w:szCs w:val="24"/>
          <w:lang w:eastAsia="ja-JP"/>
        </w:rPr>
        <w:t xml:space="preserve"> </w:t>
      </w:r>
      <w:r w:rsidRPr="00CD1403">
        <w:rPr>
          <w:rFonts w:cs="Arial"/>
          <w:szCs w:val="24"/>
        </w:rPr>
        <w:t>урсгал дансны алдагдал</w:t>
      </w:r>
      <w:r w:rsidR="00C12AE6" w:rsidRPr="00CD1403">
        <w:rPr>
          <w:rFonts w:cs="Arial"/>
          <w:szCs w:val="24"/>
        </w:rPr>
        <w:t xml:space="preserve"> </w:t>
      </w:r>
      <w:r w:rsidR="00A62F9A" w:rsidRPr="00CD1403">
        <w:rPr>
          <w:rFonts w:cs="Arial"/>
          <w:szCs w:val="24"/>
        </w:rPr>
        <w:t>буурч</w:t>
      </w:r>
      <w:r w:rsidR="00C12AE6" w:rsidRPr="00CD1403">
        <w:rPr>
          <w:rFonts w:cs="Arial"/>
          <w:szCs w:val="24"/>
        </w:rPr>
        <w:t xml:space="preserve">, төлбөрийн тэнцэлд </w:t>
      </w:r>
      <w:r w:rsidR="00A62F9A" w:rsidRPr="00CD1403">
        <w:rPr>
          <w:rFonts w:cs="Arial"/>
          <w:szCs w:val="24"/>
        </w:rPr>
        <w:t>эерэг нөлөө үзүүлэхээр байна.</w:t>
      </w:r>
    </w:p>
    <w:p w14:paraId="01B6EC05" w14:textId="25726CC5" w:rsidR="00A62F9A" w:rsidRPr="00CD1403" w:rsidRDefault="001029F1" w:rsidP="00945769">
      <w:pPr>
        <w:tabs>
          <w:tab w:val="left" w:pos="1134"/>
          <w:tab w:val="right" w:leader="dot" w:pos="9354"/>
        </w:tabs>
        <w:spacing w:before="120" w:afterLines="0" w:after="0"/>
        <w:ind w:left="0" w:firstLine="0"/>
        <w:rPr>
          <w:rFonts w:cs="Arial"/>
          <w:szCs w:val="24"/>
        </w:rPr>
      </w:pPr>
      <w:r w:rsidRPr="00CD1403">
        <w:rPr>
          <w:rFonts w:cs="Arial"/>
          <w:szCs w:val="24"/>
        </w:rPr>
        <w:t>Гэсэн хэдий ч</w:t>
      </w:r>
      <w:r w:rsidR="006C1D30" w:rsidRPr="00CD1403">
        <w:rPr>
          <w:rFonts w:cs="Arial"/>
          <w:szCs w:val="24"/>
        </w:rPr>
        <w:t xml:space="preserve"> ирэх </w:t>
      </w:r>
      <w:r w:rsidR="009B3717" w:rsidRPr="00CD1403">
        <w:rPr>
          <w:rFonts w:cs="Arial"/>
          <w:szCs w:val="24"/>
        </w:rPr>
        <w:t xml:space="preserve">жилүүдэд </w:t>
      </w:r>
      <w:r w:rsidR="00A62F9A" w:rsidRPr="00CD1403">
        <w:rPr>
          <w:rFonts w:cs="Arial"/>
          <w:szCs w:val="24"/>
        </w:rPr>
        <w:t xml:space="preserve">гадаад өрийн </w:t>
      </w:r>
      <w:r w:rsidR="00E5632D" w:rsidRPr="00CD1403">
        <w:rPr>
          <w:rFonts w:cs="Arial"/>
          <w:szCs w:val="24"/>
        </w:rPr>
        <w:t>төлбөрийн</w:t>
      </w:r>
      <w:r w:rsidRPr="00CD1403">
        <w:rPr>
          <w:rFonts w:cs="Arial"/>
          <w:szCs w:val="24"/>
        </w:rPr>
        <w:t xml:space="preserve"> </w:t>
      </w:r>
      <w:r w:rsidR="007F41B8" w:rsidRPr="00CD1403">
        <w:rPr>
          <w:rFonts w:cs="Arial"/>
          <w:szCs w:val="24"/>
        </w:rPr>
        <w:t xml:space="preserve">ачаалал </w:t>
      </w:r>
      <w:r w:rsidR="00A62F9A" w:rsidRPr="00CD1403">
        <w:rPr>
          <w:rFonts w:cs="Arial"/>
          <w:szCs w:val="24"/>
        </w:rPr>
        <w:t>нэмэгдэх хандлагатай</w:t>
      </w:r>
      <w:r w:rsidR="007F41B8" w:rsidRPr="00CD1403">
        <w:rPr>
          <w:rFonts w:cs="Arial"/>
          <w:szCs w:val="24"/>
        </w:rPr>
        <w:t xml:space="preserve"> байгаа тул</w:t>
      </w:r>
      <w:r w:rsidR="00094386" w:rsidRPr="00CD1403">
        <w:rPr>
          <w:rFonts w:cs="Arial"/>
          <w:szCs w:val="24"/>
        </w:rPr>
        <w:t xml:space="preserve"> </w:t>
      </w:r>
      <w:r w:rsidR="00B40973" w:rsidRPr="00CD1403">
        <w:rPr>
          <w:rFonts w:cs="Arial"/>
          <w:szCs w:val="24"/>
        </w:rPr>
        <w:t xml:space="preserve">макро эдийн засгийн тогтвортой байдлыг хангах, хөрөнгө оруулалтын орчныг сайжруулах замаар </w:t>
      </w:r>
      <w:r w:rsidR="009402AF" w:rsidRPr="00CD1403">
        <w:rPr>
          <w:rFonts w:cs="Arial"/>
          <w:szCs w:val="24"/>
        </w:rPr>
        <w:t xml:space="preserve">гадаад зах зээлээс </w:t>
      </w:r>
      <w:r w:rsidR="00B40973" w:rsidRPr="00CD1403">
        <w:rPr>
          <w:rFonts w:cs="Arial"/>
          <w:szCs w:val="24"/>
        </w:rPr>
        <w:t>татах хөрөнгийн урсгалыг нэмэгдүүл</w:t>
      </w:r>
      <w:r w:rsidR="00AB0298" w:rsidRPr="00CD1403">
        <w:rPr>
          <w:rFonts w:cs="Arial"/>
          <w:szCs w:val="24"/>
        </w:rPr>
        <w:t>эх</w:t>
      </w:r>
      <w:r w:rsidR="00546551" w:rsidRPr="00CD1403">
        <w:rPr>
          <w:rFonts w:cs="Arial"/>
          <w:szCs w:val="24"/>
        </w:rPr>
        <w:t xml:space="preserve"> </w:t>
      </w:r>
      <w:r w:rsidR="00A62F9A" w:rsidRPr="00CD1403">
        <w:rPr>
          <w:rFonts w:cs="Arial"/>
          <w:szCs w:val="24"/>
        </w:rPr>
        <w:t xml:space="preserve">шаардлага тулгарч байна. </w:t>
      </w:r>
      <w:r w:rsidR="003C2078" w:rsidRPr="00CD1403">
        <w:rPr>
          <w:rFonts w:cs="Arial"/>
          <w:szCs w:val="24"/>
        </w:rPr>
        <w:t xml:space="preserve">Энэ хүрээнд </w:t>
      </w:r>
      <w:r w:rsidR="004E5688" w:rsidRPr="00CD1403">
        <w:rPr>
          <w:rFonts w:cs="Arial"/>
          <w:szCs w:val="24"/>
        </w:rPr>
        <w:t xml:space="preserve">Засгийн </w:t>
      </w:r>
      <w:r w:rsidR="00A62F9A" w:rsidRPr="00CD1403">
        <w:rPr>
          <w:rFonts w:cs="Arial"/>
          <w:szCs w:val="24"/>
        </w:rPr>
        <w:t>газар</w:t>
      </w:r>
      <w:r w:rsidR="004E5688" w:rsidRPr="00CD1403">
        <w:rPr>
          <w:rFonts w:cs="Arial"/>
          <w:szCs w:val="24"/>
        </w:rPr>
        <w:t xml:space="preserve"> </w:t>
      </w:r>
      <w:r w:rsidR="003C2078" w:rsidRPr="00CD1403">
        <w:rPr>
          <w:rFonts w:cs="Arial"/>
          <w:szCs w:val="24"/>
        </w:rPr>
        <w:t>хөрөнгө оруу</w:t>
      </w:r>
      <w:r w:rsidR="00601F92" w:rsidRPr="00CD1403">
        <w:rPr>
          <w:rFonts w:cs="Arial"/>
          <w:szCs w:val="24"/>
        </w:rPr>
        <w:t xml:space="preserve">лалтын </w:t>
      </w:r>
      <w:r w:rsidR="00333714" w:rsidRPr="00CD1403">
        <w:rPr>
          <w:rFonts w:cs="Arial"/>
          <w:szCs w:val="24"/>
        </w:rPr>
        <w:t>хууль</w:t>
      </w:r>
      <w:r w:rsidR="00A62F9A" w:rsidRPr="00CD1403">
        <w:rPr>
          <w:rFonts w:cs="Arial"/>
          <w:szCs w:val="24"/>
        </w:rPr>
        <w:t>,</w:t>
      </w:r>
      <w:r w:rsidR="00333714" w:rsidRPr="00CD1403">
        <w:rPr>
          <w:rFonts w:cs="Arial"/>
          <w:szCs w:val="24"/>
        </w:rPr>
        <w:t xml:space="preserve"> эрх зүйн орчныг </w:t>
      </w:r>
      <w:r w:rsidR="00A62F9A" w:rsidRPr="00CD1403">
        <w:rPr>
          <w:rFonts w:cs="Arial"/>
          <w:szCs w:val="24"/>
        </w:rPr>
        <w:t>боловсронгуй болгож</w:t>
      </w:r>
      <w:r w:rsidR="00333714" w:rsidRPr="00CD1403">
        <w:rPr>
          <w:rFonts w:cs="Arial"/>
          <w:szCs w:val="24"/>
        </w:rPr>
        <w:t>,</w:t>
      </w:r>
      <w:r w:rsidR="00601F92" w:rsidRPr="00CD1403">
        <w:rPr>
          <w:rFonts w:cs="Arial"/>
          <w:szCs w:val="24"/>
        </w:rPr>
        <w:t xml:space="preserve"> </w:t>
      </w:r>
      <w:r w:rsidR="004E5688" w:rsidRPr="00CD1403">
        <w:rPr>
          <w:rFonts w:cs="Arial"/>
          <w:szCs w:val="24"/>
        </w:rPr>
        <w:t xml:space="preserve">зээлжих зэрэглэлийг ахиулах замаар гадаад </w:t>
      </w:r>
      <w:r w:rsidR="00705A82" w:rsidRPr="00CD1403">
        <w:rPr>
          <w:rFonts w:cs="Arial"/>
          <w:szCs w:val="24"/>
        </w:rPr>
        <w:t xml:space="preserve">зах зээлээс хөрөнгө </w:t>
      </w:r>
      <w:r w:rsidR="00FB0C0B" w:rsidRPr="00CD1403">
        <w:rPr>
          <w:rFonts w:cs="Arial"/>
          <w:szCs w:val="24"/>
        </w:rPr>
        <w:t xml:space="preserve">татах </w:t>
      </w:r>
      <w:r w:rsidR="004E5688" w:rsidRPr="00CD1403">
        <w:rPr>
          <w:rFonts w:cs="Arial"/>
          <w:szCs w:val="24"/>
        </w:rPr>
        <w:t>өртөг, зардлыг бууруулах бодлогыг баримталж байна.</w:t>
      </w:r>
    </w:p>
    <w:p w14:paraId="46AA5CEC" w14:textId="3B826AD5" w:rsidR="009402AF" w:rsidRPr="00CD1403" w:rsidRDefault="009402AF" w:rsidP="00945769">
      <w:pPr>
        <w:tabs>
          <w:tab w:val="left" w:pos="1134"/>
          <w:tab w:val="right" w:leader="dot" w:pos="9354"/>
        </w:tabs>
        <w:spacing w:before="120" w:afterLines="0" w:after="0"/>
        <w:ind w:left="0" w:firstLine="0"/>
        <w:rPr>
          <w:rFonts w:cs="Arial"/>
          <w:szCs w:val="24"/>
        </w:rPr>
      </w:pPr>
      <w:r w:rsidRPr="00CD1403">
        <w:rPr>
          <w:rFonts w:cs="Arial"/>
          <w:szCs w:val="24"/>
          <w:lang w:eastAsia="ja-JP"/>
        </w:rPr>
        <w:t>Түүнчлэн</w:t>
      </w:r>
      <w:r w:rsidR="005B480C" w:rsidRPr="00CD1403">
        <w:rPr>
          <w:rFonts w:cs="Arial"/>
          <w:szCs w:val="24"/>
        </w:rPr>
        <w:t xml:space="preserve"> өрийн удир</w:t>
      </w:r>
      <w:r w:rsidR="00BB1E8A" w:rsidRPr="00CD1403">
        <w:rPr>
          <w:rFonts w:cs="Arial"/>
          <w:szCs w:val="24"/>
        </w:rPr>
        <w:t>длагы</w:t>
      </w:r>
      <w:r w:rsidR="009E3EC5" w:rsidRPr="00CD1403">
        <w:rPr>
          <w:rFonts w:cs="Arial"/>
          <w:szCs w:val="24"/>
        </w:rPr>
        <w:t>н бодлогын</w:t>
      </w:r>
      <w:r w:rsidR="005B480C" w:rsidRPr="00CD1403">
        <w:rPr>
          <w:rFonts w:cs="Arial"/>
          <w:szCs w:val="24"/>
        </w:rPr>
        <w:t xml:space="preserve"> хүрээнд</w:t>
      </w:r>
      <w:r w:rsidRPr="00CD1403">
        <w:rPr>
          <w:rFonts w:cs="Arial"/>
          <w:szCs w:val="24"/>
        </w:rPr>
        <w:t xml:space="preserve"> </w:t>
      </w:r>
      <w:r w:rsidRPr="0031258F">
        <w:rPr>
          <w:rFonts w:cs="Arial"/>
          <w:szCs w:val="24"/>
        </w:rPr>
        <w:t>202</w:t>
      </w:r>
      <w:r w:rsidR="00BF7C28" w:rsidRPr="0031258F">
        <w:rPr>
          <w:rFonts w:cs="Arial"/>
          <w:szCs w:val="24"/>
        </w:rPr>
        <w:t>7</w:t>
      </w:r>
      <w:r w:rsidR="00A62F9A" w:rsidRPr="0031258F">
        <w:rPr>
          <w:rFonts w:cs="Arial"/>
          <w:szCs w:val="24"/>
        </w:rPr>
        <w:t>–</w:t>
      </w:r>
      <w:r w:rsidRPr="0031258F">
        <w:rPr>
          <w:rFonts w:cs="Arial"/>
          <w:szCs w:val="24"/>
        </w:rPr>
        <w:t>202</w:t>
      </w:r>
      <w:r w:rsidR="00BF7C28" w:rsidRPr="0031258F">
        <w:rPr>
          <w:rFonts w:cs="Arial"/>
          <w:szCs w:val="24"/>
        </w:rPr>
        <w:t>9</w:t>
      </w:r>
      <w:r w:rsidRPr="0031258F">
        <w:rPr>
          <w:rFonts w:cs="Arial"/>
          <w:szCs w:val="24"/>
        </w:rPr>
        <w:t xml:space="preserve"> онд төлөгдөх </w:t>
      </w:r>
      <w:r w:rsidR="00A62F9A" w:rsidRPr="0031258F">
        <w:rPr>
          <w:rFonts w:cs="Arial"/>
          <w:szCs w:val="24"/>
        </w:rPr>
        <w:t>“</w:t>
      </w:r>
      <w:proofErr w:type="spellStart"/>
      <w:r w:rsidRPr="0031258F">
        <w:rPr>
          <w:rFonts w:cs="Arial"/>
          <w:szCs w:val="24"/>
        </w:rPr>
        <w:t>Сенчири</w:t>
      </w:r>
      <w:proofErr w:type="spellEnd"/>
      <w:r w:rsidRPr="0031258F">
        <w:rPr>
          <w:rFonts w:cs="Arial"/>
          <w:szCs w:val="24"/>
        </w:rPr>
        <w:t>-1</w:t>
      </w:r>
      <w:r w:rsidR="00A62F9A" w:rsidRPr="0031258F">
        <w:rPr>
          <w:rFonts w:cs="Arial"/>
          <w:szCs w:val="24"/>
        </w:rPr>
        <w:t>”, “</w:t>
      </w:r>
      <w:proofErr w:type="spellStart"/>
      <w:r w:rsidRPr="0031258F">
        <w:rPr>
          <w:rFonts w:cs="Arial"/>
          <w:szCs w:val="24"/>
        </w:rPr>
        <w:t>Сенчири</w:t>
      </w:r>
      <w:proofErr w:type="spellEnd"/>
      <w:r w:rsidRPr="0031258F">
        <w:rPr>
          <w:rFonts w:cs="Arial"/>
          <w:szCs w:val="24"/>
        </w:rPr>
        <w:t>-2</w:t>
      </w:r>
      <w:r w:rsidR="00A62F9A" w:rsidRPr="0031258F">
        <w:rPr>
          <w:rFonts w:cs="Arial"/>
          <w:szCs w:val="24"/>
        </w:rPr>
        <w:t>”, “</w:t>
      </w:r>
      <w:proofErr w:type="spellStart"/>
      <w:r w:rsidR="00494994" w:rsidRPr="0031258F">
        <w:rPr>
          <w:rFonts w:cs="Arial"/>
          <w:szCs w:val="24"/>
        </w:rPr>
        <w:t>Сенчири</w:t>
      </w:r>
      <w:proofErr w:type="spellEnd"/>
      <w:r w:rsidR="00494994" w:rsidRPr="0031258F">
        <w:rPr>
          <w:rFonts w:cs="Arial"/>
          <w:szCs w:val="24"/>
        </w:rPr>
        <w:t>-3</w:t>
      </w:r>
      <w:r w:rsidR="00A62F9A" w:rsidRPr="0031258F">
        <w:rPr>
          <w:rFonts w:cs="Arial"/>
          <w:szCs w:val="24"/>
        </w:rPr>
        <w:t>”</w:t>
      </w:r>
      <w:r w:rsidRPr="0031258F">
        <w:rPr>
          <w:rFonts w:cs="Arial"/>
          <w:szCs w:val="24"/>
        </w:rPr>
        <w:t xml:space="preserve"> бондын нийт 1.</w:t>
      </w:r>
      <w:r w:rsidR="0031258F" w:rsidRPr="0031258F">
        <w:rPr>
          <w:rFonts w:cs="Arial"/>
          <w:szCs w:val="24"/>
        </w:rPr>
        <w:t>0</w:t>
      </w:r>
      <w:r w:rsidRPr="0031258F">
        <w:rPr>
          <w:rFonts w:cs="Arial"/>
          <w:szCs w:val="24"/>
        </w:rPr>
        <w:t xml:space="preserve"> тэрбум ам.долларын</w:t>
      </w:r>
      <w:r w:rsidRPr="00CD1403">
        <w:rPr>
          <w:rFonts w:cs="Arial"/>
          <w:szCs w:val="24"/>
        </w:rPr>
        <w:t xml:space="preserve"> төлбөрийг макро эдийн засгийн тогтвортой байдлыг хадгалах замаар </w:t>
      </w:r>
      <w:r w:rsidR="00A62F9A" w:rsidRPr="00CD1403">
        <w:rPr>
          <w:rFonts w:cs="Arial"/>
          <w:szCs w:val="24"/>
        </w:rPr>
        <w:t xml:space="preserve">зохицуулж, үе шаттайгаар төлөх </w:t>
      </w:r>
      <w:r w:rsidRPr="00CD1403">
        <w:rPr>
          <w:rFonts w:cs="Arial"/>
          <w:szCs w:val="24"/>
        </w:rPr>
        <w:t xml:space="preserve">арга хэмжээг авч </w:t>
      </w:r>
      <w:r w:rsidR="00A62F9A" w:rsidRPr="00CD1403">
        <w:rPr>
          <w:rFonts w:cs="Arial"/>
          <w:szCs w:val="24"/>
        </w:rPr>
        <w:t>хэрэгжүүлэхээр байна.</w:t>
      </w:r>
    </w:p>
    <w:tbl>
      <w:tblPr>
        <w:tblW w:w="0" w:type="auto"/>
        <w:tblLayout w:type="fixed"/>
        <w:tblLook w:val="04A0" w:firstRow="1" w:lastRow="0" w:firstColumn="1" w:lastColumn="0" w:noHBand="0" w:noVBand="1"/>
      </w:tblPr>
      <w:tblGrid>
        <w:gridCol w:w="9570"/>
      </w:tblGrid>
      <w:tr w:rsidR="00D27B96" w:rsidRPr="00CD1403" w14:paraId="55AD6222" w14:textId="77777777" w:rsidTr="009F3572">
        <w:trPr>
          <w:trHeight w:val="11625"/>
        </w:trPr>
        <w:tc>
          <w:tcPr>
            <w:tcW w:w="9570" w:type="dxa"/>
            <w:shd w:val="clear" w:color="auto" w:fill="CDE2EB"/>
          </w:tcPr>
          <w:p w14:paraId="0096994F" w14:textId="0B453159" w:rsidR="00D27B96" w:rsidRPr="00CD1403" w:rsidRDefault="00C3580D" w:rsidP="00A15793">
            <w:pPr>
              <w:tabs>
                <w:tab w:val="left" w:pos="1134"/>
              </w:tabs>
              <w:spacing w:afterLines="50" w:line="276" w:lineRule="auto"/>
              <w:ind w:left="0" w:firstLine="0"/>
              <w:rPr>
                <w:sz w:val="20"/>
                <w:szCs w:val="20"/>
              </w:rPr>
            </w:pPr>
            <w:bookmarkStart w:id="179" w:name="_Toc228310989"/>
            <w:bookmarkStart w:id="180" w:name="_Toc228462774"/>
            <w:r w:rsidRPr="00CD1403">
              <w:rPr>
                <w:i/>
                <w:sz w:val="18"/>
                <w:szCs w:val="18"/>
              </w:rPr>
              <w:t xml:space="preserve">Шигтгээ </w:t>
            </w:r>
            <w:r w:rsidR="001318A6">
              <w:rPr>
                <w:i/>
                <w:sz w:val="18"/>
                <w:szCs w:val="18"/>
              </w:rPr>
              <w:fldChar w:fldCharType="begin"/>
            </w:r>
            <w:r w:rsidR="001318A6">
              <w:rPr>
                <w:i/>
                <w:sz w:val="18"/>
                <w:szCs w:val="18"/>
              </w:rPr>
              <w:instrText xml:space="preserve"> STYLEREF 1 \s </w:instrText>
            </w:r>
            <w:r w:rsidR="001318A6">
              <w:rPr>
                <w:i/>
                <w:sz w:val="18"/>
                <w:szCs w:val="18"/>
              </w:rPr>
              <w:fldChar w:fldCharType="separate"/>
            </w:r>
            <w:r w:rsidR="00B12AF4">
              <w:rPr>
                <w:i/>
                <w:noProof/>
                <w:sz w:val="18"/>
                <w:szCs w:val="18"/>
              </w:rPr>
              <w:t>1</w:t>
            </w:r>
            <w:r w:rsidR="001318A6">
              <w:rPr>
                <w:i/>
                <w:sz w:val="18"/>
                <w:szCs w:val="18"/>
              </w:rPr>
              <w:fldChar w:fldCharType="end"/>
            </w:r>
            <w:r w:rsidR="001318A6">
              <w:rPr>
                <w:i/>
                <w:sz w:val="18"/>
                <w:szCs w:val="18"/>
              </w:rPr>
              <w:t>.</w:t>
            </w:r>
            <w:r w:rsidR="001318A6">
              <w:rPr>
                <w:i/>
                <w:sz w:val="18"/>
                <w:szCs w:val="18"/>
              </w:rPr>
              <w:fldChar w:fldCharType="begin"/>
            </w:r>
            <w:r w:rsidR="001318A6">
              <w:rPr>
                <w:i/>
                <w:sz w:val="18"/>
                <w:szCs w:val="18"/>
              </w:rPr>
              <w:instrText xml:space="preserve"> SEQ Шигтгээ \* ARABIC \s 1 </w:instrText>
            </w:r>
            <w:r w:rsidR="001318A6">
              <w:rPr>
                <w:i/>
                <w:sz w:val="18"/>
                <w:szCs w:val="18"/>
              </w:rPr>
              <w:fldChar w:fldCharType="separate"/>
            </w:r>
            <w:r w:rsidR="00B12AF4">
              <w:rPr>
                <w:i/>
                <w:noProof/>
                <w:sz w:val="18"/>
                <w:szCs w:val="18"/>
              </w:rPr>
              <w:t>1</w:t>
            </w:r>
            <w:r w:rsidR="001318A6">
              <w:rPr>
                <w:i/>
                <w:sz w:val="18"/>
                <w:szCs w:val="18"/>
              </w:rPr>
              <w:fldChar w:fldCharType="end"/>
            </w:r>
            <w:r w:rsidRPr="00CD1403">
              <w:rPr>
                <w:i/>
                <w:sz w:val="18"/>
                <w:szCs w:val="18"/>
              </w:rPr>
              <w:t>. Хөдөө аж ахуйн салбарт дунд хугацаанд хэрэгжих хөтөлбөрүүдийн зорилт</w:t>
            </w:r>
            <w:bookmarkEnd w:id="179"/>
            <w:bookmarkEnd w:id="180"/>
            <w:r w:rsidR="00D27B96" w:rsidRPr="00CD1403">
              <w:rPr>
                <w:sz w:val="14"/>
                <w:szCs w:val="14"/>
              </w:rPr>
              <w:t xml:space="preserve"> </w:t>
            </w:r>
          </w:p>
          <w:p w14:paraId="2C842386" w14:textId="77777777" w:rsidR="00D27B96" w:rsidRPr="00CD1403" w:rsidRDefault="00C3580D" w:rsidP="00A15793">
            <w:pPr>
              <w:tabs>
                <w:tab w:val="left" w:pos="1134"/>
              </w:tabs>
              <w:spacing w:afterLines="50" w:line="276" w:lineRule="auto"/>
              <w:ind w:left="0" w:firstLine="0"/>
              <w:rPr>
                <w:b/>
                <w:sz w:val="18"/>
                <w:szCs w:val="18"/>
              </w:rPr>
            </w:pPr>
            <w:r w:rsidRPr="00CD1403">
              <w:rPr>
                <w:b/>
                <w:sz w:val="18"/>
                <w:szCs w:val="18"/>
              </w:rPr>
              <w:t>Хүнсний хувьсгал хөдөлгөөн</w:t>
            </w:r>
          </w:p>
          <w:p w14:paraId="78B3F70B" w14:textId="39543780" w:rsidR="008A45B7" w:rsidRPr="00CD1403" w:rsidRDefault="00C3580D" w:rsidP="00A15793">
            <w:pPr>
              <w:tabs>
                <w:tab w:val="left" w:pos="1134"/>
              </w:tabs>
              <w:spacing w:afterLines="50" w:line="276" w:lineRule="auto"/>
              <w:ind w:left="0" w:firstLine="0"/>
              <w:rPr>
                <w:sz w:val="18"/>
                <w:szCs w:val="18"/>
              </w:rPr>
            </w:pPr>
            <w:r w:rsidRPr="00CD1403">
              <w:rPr>
                <w:sz w:val="18"/>
                <w:szCs w:val="18"/>
              </w:rPr>
              <w:t>Монгол улсын их хурлын 2022 оны “хүнсний хангамж, аюулгүй байдлыг хангах талаар авах зарим арга хэмжээний тухай” 36 дугаар тогтоолын дагуу “хүнсний хангамж, аюулгүй байдал” үндэсний хөдөлгөөнийг 2022-2026 онд хэрэгжүүлж байна. Энэхүү хөдөлгөөн нь хүнсний аюулгүй байдлыг хангах, хүнсний бүтээгдэхүүнээр дотоодын хэрэгцээгээ бүрэн хангаж, мал аж ахуй, газар тариалангаа эрчимжүүлэн хөгжүүлэх зорилготой. “</w:t>
            </w:r>
            <w:r w:rsidR="00FD6E32" w:rsidRPr="00CD1403">
              <w:rPr>
                <w:sz w:val="18"/>
                <w:szCs w:val="18"/>
              </w:rPr>
              <w:t>Х</w:t>
            </w:r>
            <w:r w:rsidRPr="00CD1403">
              <w:rPr>
                <w:sz w:val="18"/>
                <w:szCs w:val="18"/>
              </w:rPr>
              <w:t>үнсний хувьсгал” үндэсний хөдөлгөөний хүрээнд хүнс, хөдөө аж ахуй, хөнгөн үйлдвэрийн салбарын эрх зүйн орчныг сайжруулах, газар тариалан, мал аж ахуй болон хүнсний боловсруулах үйлдвэрлэлийг дэмжих чиглэлд нийт 114 арга хэмжээг хэрэгжүүлэхээр төлөвлөжээ. Тус хөдөлгөөний үр дүнд мах, махан бүтээгдэхүүн, сүү, сүүн бүтээгдэхүүн, хүнсний ногоо, гурил ба гурилан бүтээгдэхүүн, өндөг, цөцгийн тос, элсэн чихэр, цөцгийн тос, төрөл бүрийн будаа, жимс, жимсгэнэ зэрэг гол нэр төрлийн 19 хүнсний бүтээгдэхүүний дотоодын хэрэгцээг бүрэн хангаж, цаашлаад хүнс экспортлох суурь нөхцөлийг бүрдүүлэх юм. Хүнсний хангамж, аюулгүй байдлыг хангах, цаашид экспортын чиг баримжаатай хүнс, хөдөө аж ахуйн бүтээгдэхүүний үйлдвэрлэлийг хөгжүүлэхэд 2022-2026 онд нийт 1.7 их наяд төгрөгийн санхүүжилт шаардлагатай бөгөөд санхүүжилтийн эх үүсвэрийг 2022-2026 оны улсын төсвөөс зээлийн хүүгийн татаас болон батлан даалт, гадаадын зээл, тусламжийн хөрөнгөөр бүрдүүлж байна.</w:t>
            </w:r>
          </w:p>
          <w:p w14:paraId="3D7E1097" w14:textId="3CAB2D7E" w:rsidR="00A045D9" w:rsidRPr="00CD1403" w:rsidRDefault="008A45B7" w:rsidP="007967C0">
            <w:pPr>
              <w:tabs>
                <w:tab w:val="left" w:pos="1134"/>
              </w:tabs>
              <w:spacing w:afterLines="50" w:line="276" w:lineRule="auto"/>
              <w:ind w:left="0" w:firstLine="0"/>
              <w:rPr>
                <w:sz w:val="18"/>
                <w:szCs w:val="18"/>
              </w:rPr>
            </w:pPr>
            <w:r w:rsidRPr="00CD1403">
              <w:rPr>
                <w:sz w:val="18"/>
                <w:szCs w:val="18"/>
              </w:rPr>
              <w:t>2025 он</w:t>
            </w:r>
            <w:r w:rsidR="00380165" w:rsidRPr="00CD1403">
              <w:rPr>
                <w:sz w:val="18"/>
                <w:szCs w:val="18"/>
              </w:rPr>
              <w:t xml:space="preserve">ы эцсийн байдлаар </w:t>
            </w:r>
            <w:r w:rsidR="008B2D7A" w:rsidRPr="00CD1403">
              <w:rPr>
                <w:sz w:val="18"/>
                <w:szCs w:val="18"/>
              </w:rPr>
              <w:t>“</w:t>
            </w:r>
            <w:r w:rsidR="003A1D89" w:rsidRPr="00CD1403">
              <w:rPr>
                <w:sz w:val="18"/>
                <w:szCs w:val="18"/>
              </w:rPr>
              <w:t>Хүнсний хувьсгал</w:t>
            </w:r>
            <w:r w:rsidR="008B2D7A" w:rsidRPr="00CD1403">
              <w:rPr>
                <w:sz w:val="18"/>
                <w:szCs w:val="18"/>
              </w:rPr>
              <w:t>”</w:t>
            </w:r>
            <w:r w:rsidR="003A1D89" w:rsidRPr="00CD1403">
              <w:rPr>
                <w:sz w:val="18"/>
                <w:szCs w:val="18"/>
              </w:rPr>
              <w:t xml:space="preserve"> хөдөлгөөний</w:t>
            </w:r>
            <w:r w:rsidR="00E2781E" w:rsidRPr="00CD1403">
              <w:rPr>
                <w:sz w:val="18"/>
                <w:szCs w:val="18"/>
              </w:rPr>
              <w:t xml:space="preserve"> хэрэгжилт</w:t>
            </w:r>
            <w:r w:rsidR="003A1D89" w:rsidRPr="00CD1403">
              <w:rPr>
                <w:sz w:val="18"/>
                <w:szCs w:val="18"/>
              </w:rPr>
              <w:t xml:space="preserve"> </w:t>
            </w:r>
            <w:r w:rsidR="00AB7EC9" w:rsidRPr="00CD1403">
              <w:rPr>
                <w:sz w:val="18"/>
                <w:szCs w:val="18"/>
              </w:rPr>
              <w:t xml:space="preserve">71 </w:t>
            </w:r>
            <w:r w:rsidR="00E2781E" w:rsidRPr="00CD1403">
              <w:rPr>
                <w:sz w:val="18"/>
                <w:szCs w:val="18"/>
              </w:rPr>
              <w:t>хувьтай</w:t>
            </w:r>
            <w:r w:rsidR="00AB7EC9" w:rsidRPr="00CD1403">
              <w:rPr>
                <w:sz w:val="18"/>
                <w:szCs w:val="18"/>
              </w:rPr>
              <w:t xml:space="preserve"> байна. </w:t>
            </w:r>
            <w:r w:rsidR="00F43877" w:rsidRPr="00CD1403">
              <w:rPr>
                <w:sz w:val="18"/>
                <w:szCs w:val="18"/>
              </w:rPr>
              <w:t xml:space="preserve">Нийт олгосон зээлийн </w:t>
            </w:r>
            <w:r w:rsidR="00FC222C" w:rsidRPr="00CD1403">
              <w:rPr>
                <w:sz w:val="18"/>
                <w:szCs w:val="18"/>
              </w:rPr>
              <w:t>хэмжээ</w:t>
            </w:r>
            <w:r w:rsidR="00FC0F92" w:rsidRPr="00CD1403">
              <w:rPr>
                <w:sz w:val="18"/>
                <w:szCs w:val="18"/>
              </w:rPr>
              <w:t xml:space="preserve"> 2023 онд 833 тэрбум төгрөг, 2024 онд 429 тэрбум </w:t>
            </w:r>
            <w:r w:rsidR="00FC222C" w:rsidRPr="00CD1403">
              <w:rPr>
                <w:sz w:val="18"/>
                <w:szCs w:val="18"/>
              </w:rPr>
              <w:t>төгрөг</w:t>
            </w:r>
            <w:r w:rsidR="00FC0F92" w:rsidRPr="00CD1403">
              <w:rPr>
                <w:sz w:val="18"/>
                <w:szCs w:val="18"/>
              </w:rPr>
              <w:t xml:space="preserve"> </w:t>
            </w:r>
            <w:r w:rsidR="004C60DD" w:rsidRPr="00CD1403">
              <w:rPr>
                <w:sz w:val="18"/>
                <w:szCs w:val="18"/>
              </w:rPr>
              <w:t xml:space="preserve">байна. Үүнээс 48 хувь нь эргэлтийн хөрөнгийн зээл, 52 хувь нь хөрөнгө оруулалтын зээл байна. Олгосон зээлийг </w:t>
            </w:r>
            <w:r w:rsidR="00F668E1" w:rsidRPr="00CD1403">
              <w:rPr>
                <w:sz w:val="18"/>
                <w:szCs w:val="18"/>
              </w:rPr>
              <w:t>ангиллаар</w:t>
            </w:r>
            <w:r w:rsidR="004C60DD" w:rsidRPr="00CD1403">
              <w:rPr>
                <w:sz w:val="18"/>
                <w:szCs w:val="18"/>
              </w:rPr>
              <w:t xml:space="preserve"> авч үзвэл,</w:t>
            </w:r>
            <w:r w:rsidR="00F668E1" w:rsidRPr="00CD1403">
              <w:rPr>
                <w:sz w:val="18"/>
                <w:szCs w:val="18"/>
              </w:rPr>
              <w:t xml:space="preserve"> </w:t>
            </w:r>
            <w:r w:rsidR="00EF64B5" w:rsidRPr="00CD1403">
              <w:rPr>
                <w:sz w:val="18"/>
                <w:szCs w:val="18"/>
              </w:rPr>
              <w:t>нийт зээлийн 60 хувь буюу 753.5 тэрбум төгрөгийг газар тариалангийн салбар</w:t>
            </w:r>
            <w:r w:rsidR="0089336D" w:rsidRPr="00CD1403">
              <w:rPr>
                <w:sz w:val="18"/>
                <w:szCs w:val="18"/>
              </w:rPr>
              <w:t>т, 8 хувь буюу 102.2 тэрбум төгрөгийг</w:t>
            </w:r>
            <w:r w:rsidR="000C39AA" w:rsidRPr="00CD1403">
              <w:rPr>
                <w:sz w:val="18"/>
                <w:szCs w:val="18"/>
              </w:rPr>
              <w:t xml:space="preserve"> мал аж ахуйн салбарт </w:t>
            </w:r>
            <w:r w:rsidR="007967C0" w:rsidRPr="00CD1403">
              <w:rPr>
                <w:sz w:val="18"/>
                <w:szCs w:val="18"/>
              </w:rPr>
              <w:t>тус тус олгосон байна. Мөн хүнс, хөдөө аж ахуйн салбарын аж ахуйн нэгжийн тоо 2022 онтой харьцуулахад 47 хувиар өсөж, 2024 оны эцсийн байдлаар 7,635-д хүржээ. Түүнчлэн хүнсний гол нэрийн бүтээгдэхүүний</w:t>
            </w:r>
            <w:r w:rsidR="003829E2" w:rsidRPr="00CD1403">
              <w:rPr>
                <w:sz w:val="18"/>
                <w:szCs w:val="18"/>
              </w:rPr>
              <w:t xml:space="preserve"> үйлдвэрлэл </w:t>
            </w:r>
            <w:r w:rsidR="006F3C3B" w:rsidRPr="00CD1403">
              <w:rPr>
                <w:sz w:val="18"/>
                <w:szCs w:val="18"/>
              </w:rPr>
              <w:t>2025 онд өмнөх оноос 16.4 хувиар өссөн үзүүлэлттэй байна.</w:t>
            </w:r>
            <w:r w:rsidR="005F4688" w:rsidRPr="00CD1403">
              <w:rPr>
                <w:sz w:val="18"/>
                <w:szCs w:val="18"/>
              </w:rPr>
              <w:t xml:space="preserve"> </w:t>
            </w:r>
            <w:r w:rsidR="00A045D9" w:rsidRPr="00CD1403">
              <w:rPr>
                <w:sz w:val="18"/>
                <w:szCs w:val="18"/>
              </w:rPr>
              <w:t xml:space="preserve">Тус хөдөлгөөний үр дүнд 19 гол нэрийн бүтээгдэхүүний үйлдвэрлэл нэмэгдэж, дотоодын хэрэгцээгээ бүрэн хангаснаар нийлүүлэлтийн гаралтай инфляцын дарамт буурч, иргэдийн бодит орлого нэмэгдэх нөхцөл бүрдэх ач холбогдолтой. </w:t>
            </w:r>
          </w:p>
          <w:p w14:paraId="17392317" w14:textId="67DF7BBD" w:rsidR="00A045D9" w:rsidRPr="00CD1403" w:rsidRDefault="00A045D9" w:rsidP="00A045D9">
            <w:pPr>
              <w:tabs>
                <w:tab w:val="left" w:pos="1134"/>
              </w:tabs>
              <w:spacing w:afterLines="50" w:line="276" w:lineRule="auto"/>
              <w:ind w:left="0" w:right="113" w:firstLine="0"/>
              <w:jc w:val="right"/>
              <w:rPr>
                <w:i/>
                <w:sz w:val="16"/>
                <w:szCs w:val="16"/>
              </w:rPr>
            </w:pPr>
            <w:r w:rsidRPr="00CD1403">
              <w:rPr>
                <w:i/>
                <w:sz w:val="16"/>
                <w:szCs w:val="16"/>
              </w:rPr>
              <w:t xml:space="preserve">Эх сурвалж: </w:t>
            </w:r>
            <w:r w:rsidR="00001D73" w:rsidRPr="00CD1403">
              <w:rPr>
                <w:i/>
                <w:sz w:val="16"/>
                <w:szCs w:val="16"/>
              </w:rPr>
              <w:t>Х</w:t>
            </w:r>
            <w:r w:rsidRPr="00CD1403">
              <w:rPr>
                <w:i/>
                <w:sz w:val="16"/>
                <w:szCs w:val="16"/>
              </w:rPr>
              <w:t>үнс, хөдөө аж ахуй, хөнгөн үйлдвэрийн яам</w:t>
            </w:r>
          </w:p>
          <w:p w14:paraId="7C37676C" w14:textId="77777777" w:rsidR="00D27B96" w:rsidRPr="00CD1403" w:rsidRDefault="00C3580D" w:rsidP="00A15793">
            <w:pPr>
              <w:tabs>
                <w:tab w:val="left" w:pos="1134"/>
              </w:tabs>
              <w:spacing w:afterLines="50" w:line="276" w:lineRule="auto"/>
              <w:ind w:left="0" w:firstLine="0"/>
              <w:rPr>
                <w:b/>
                <w:sz w:val="18"/>
                <w:szCs w:val="18"/>
              </w:rPr>
            </w:pPr>
            <w:r w:rsidRPr="00CD1403">
              <w:rPr>
                <w:b/>
                <w:sz w:val="18"/>
                <w:szCs w:val="18"/>
              </w:rPr>
              <w:t>Цагаан алт хөдөлгөөн</w:t>
            </w:r>
          </w:p>
          <w:tbl>
            <w:tblPr>
              <w:tblpPr w:leftFromText="180" w:rightFromText="180" w:vertAnchor="text" w:horzAnchor="margin" w:tblpY="2443"/>
              <w:tblOverlap w:val="neve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350"/>
              <w:gridCol w:w="1980"/>
              <w:gridCol w:w="1190"/>
              <w:gridCol w:w="811"/>
              <w:gridCol w:w="791"/>
            </w:tblGrid>
            <w:tr w:rsidR="000E3229" w:rsidRPr="00CC13C0" w14:paraId="058E5356" w14:textId="77777777" w:rsidTr="00C65745">
              <w:trPr>
                <w:trHeight w:val="113"/>
              </w:trPr>
              <w:tc>
                <w:tcPr>
                  <w:tcW w:w="6480" w:type="dxa"/>
                  <w:gridSpan w:val="3"/>
                  <w:tcBorders>
                    <w:top w:val="nil"/>
                    <w:left w:val="nil"/>
                    <w:bottom w:val="nil"/>
                    <w:right w:val="nil"/>
                  </w:tcBorders>
                  <w:noWrap/>
                  <w:vAlign w:val="center"/>
                </w:tcPr>
                <w:p w14:paraId="0F07D86D" w14:textId="77777777" w:rsidR="000E3229" w:rsidRPr="00CC13C0" w:rsidRDefault="000E3229" w:rsidP="00496465">
                  <w:pPr>
                    <w:tabs>
                      <w:tab w:val="left" w:pos="1134"/>
                    </w:tabs>
                    <w:spacing w:afterLines="0" w:after="0" w:line="276" w:lineRule="auto"/>
                    <w:ind w:left="0" w:firstLine="0"/>
                    <w:contextualSpacing/>
                    <w:jc w:val="left"/>
                    <w:rPr>
                      <w:rFonts w:cs="Arial"/>
                      <w:sz w:val="16"/>
                      <w:szCs w:val="16"/>
                    </w:rPr>
                  </w:pPr>
                </w:p>
              </w:tc>
              <w:tc>
                <w:tcPr>
                  <w:tcW w:w="1190" w:type="dxa"/>
                  <w:tcBorders>
                    <w:top w:val="nil"/>
                    <w:left w:val="nil"/>
                    <w:bottom w:val="nil"/>
                    <w:right w:val="nil"/>
                  </w:tcBorders>
                  <w:noWrap/>
                  <w:vAlign w:val="center"/>
                </w:tcPr>
                <w:p w14:paraId="3B068AD1" w14:textId="77777777" w:rsidR="000E3229" w:rsidRPr="00CC13C0" w:rsidRDefault="000E3229" w:rsidP="00496465">
                  <w:pPr>
                    <w:tabs>
                      <w:tab w:val="left" w:pos="1134"/>
                    </w:tabs>
                    <w:spacing w:afterLines="0" w:after="0" w:line="276" w:lineRule="auto"/>
                    <w:ind w:left="0" w:firstLine="0"/>
                    <w:contextualSpacing/>
                    <w:jc w:val="left"/>
                    <w:rPr>
                      <w:rFonts w:cs="Arial"/>
                      <w:b/>
                      <w:sz w:val="16"/>
                      <w:szCs w:val="16"/>
                    </w:rPr>
                  </w:pPr>
                </w:p>
              </w:tc>
              <w:tc>
                <w:tcPr>
                  <w:tcW w:w="811" w:type="dxa"/>
                  <w:tcBorders>
                    <w:top w:val="nil"/>
                    <w:left w:val="nil"/>
                    <w:bottom w:val="nil"/>
                    <w:right w:val="nil"/>
                  </w:tcBorders>
                  <w:noWrap/>
                  <w:vAlign w:val="center"/>
                </w:tcPr>
                <w:p w14:paraId="050836C4" w14:textId="77777777" w:rsidR="000E3229" w:rsidRPr="00CC13C0" w:rsidRDefault="000E3229" w:rsidP="00496465">
                  <w:pPr>
                    <w:tabs>
                      <w:tab w:val="left" w:pos="1134"/>
                    </w:tabs>
                    <w:spacing w:afterLines="0" w:after="0" w:line="276" w:lineRule="auto"/>
                    <w:ind w:left="0" w:firstLine="0"/>
                    <w:contextualSpacing/>
                    <w:jc w:val="left"/>
                    <w:rPr>
                      <w:rFonts w:cs="Arial"/>
                      <w:b/>
                      <w:sz w:val="16"/>
                      <w:szCs w:val="16"/>
                    </w:rPr>
                  </w:pPr>
                </w:p>
              </w:tc>
              <w:tc>
                <w:tcPr>
                  <w:tcW w:w="791" w:type="dxa"/>
                  <w:tcBorders>
                    <w:top w:val="nil"/>
                    <w:left w:val="nil"/>
                    <w:bottom w:val="nil"/>
                    <w:right w:val="nil"/>
                  </w:tcBorders>
                  <w:noWrap/>
                  <w:vAlign w:val="center"/>
                </w:tcPr>
                <w:p w14:paraId="2729B194" w14:textId="77777777" w:rsidR="000E3229" w:rsidRPr="00CC13C0" w:rsidRDefault="000E3229" w:rsidP="00496465">
                  <w:pPr>
                    <w:tabs>
                      <w:tab w:val="left" w:pos="1134"/>
                    </w:tabs>
                    <w:spacing w:afterLines="0" w:after="0" w:line="276" w:lineRule="auto"/>
                    <w:ind w:left="0" w:firstLine="0"/>
                    <w:contextualSpacing/>
                    <w:jc w:val="left"/>
                    <w:rPr>
                      <w:rFonts w:cs="Arial"/>
                      <w:b/>
                      <w:sz w:val="16"/>
                      <w:szCs w:val="16"/>
                    </w:rPr>
                  </w:pPr>
                </w:p>
              </w:tc>
            </w:tr>
            <w:tr w:rsidR="00D27B96" w:rsidRPr="00CC13C0" w14:paraId="261A29FF" w14:textId="77777777" w:rsidTr="00353672">
              <w:trPr>
                <w:trHeight w:val="113"/>
              </w:trPr>
              <w:tc>
                <w:tcPr>
                  <w:tcW w:w="6480" w:type="dxa"/>
                  <w:gridSpan w:val="3"/>
                  <w:tcBorders>
                    <w:top w:val="nil"/>
                    <w:left w:val="nil"/>
                    <w:bottom w:val="single" w:sz="4" w:space="0" w:color="7F7F7F" w:themeColor="text1" w:themeTint="80"/>
                    <w:right w:val="nil"/>
                  </w:tcBorders>
                  <w:noWrap/>
                  <w:vAlign w:val="center"/>
                </w:tcPr>
                <w:p w14:paraId="74879723" w14:textId="06E2C14C" w:rsidR="00D27B96" w:rsidRPr="00AF4D34" w:rsidRDefault="00D27B96" w:rsidP="00496465">
                  <w:pPr>
                    <w:tabs>
                      <w:tab w:val="left" w:pos="1134"/>
                    </w:tabs>
                    <w:spacing w:afterLines="0" w:after="0" w:line="276" w:lineRule="auto"/>
                    <w:ind w:left="0" w:firstLine="0"/>
                    <w:contextualSpacing/>
                    <w:jc w:val="left"/>
                    <w:rPr>
                      <w:rFonts w:cs="Arial"/>
                      <w:b/>
                      <w:i/>
                      <w:iCs/>
                      <w:sz w:val="16"/>
                      <w:szCs w:val="16"/>
                    </w:rPr>
                  </w:pPr>
                  <w:bookmarkStart w:id="181" w:name="_Toc195373108"/>
                  <w:bookmarkStart w:id="182" w:name="_Toc195524185"/>
                  <w:bookmarkStart w:id="183" w:name="_Toc195524215"/>
                  <w:bookmarkStart w:id="184" w:name="_Toc195538264"/>
                  <w:bookmarkStart w:id="185" w:name="_Toc228311044"/>
                  <w:bookmarkStart w:id="186" w:name="_Toc228311422"/>
                  <w:bookmarkStart w:id="187" w:name="_Toc228463368"/>
                  <w:bookmarkStart w:id="188" w:name="_Toc228463478"/>
                  <w:r w:rsidRPr="00AF4D34">
                    <w:rPr>
                      <w:rFonts w:cs="Arial"/>
                      <w:i/>
                      <w:iCs/>
                      <w:sz w:val="16"/>
                      <w:szCs w:val="16"/>
                    </w:rPr>
                    <w:t xml:space="preserve">Хүснэгт </w:t>
                  </w:r>
                  <w:r w:rsidR="005C7801" w:rsidRPr="00AF4D34">
                    <w:rPr>
                      <w:rFonts w:cs="Arial"/>
                      <w:i/>
                      <w:iCs/>
                      <w:sz w:val="16"/>
                      <w:szCs w:val="16"/>
                    </w:rPr>
                    <w:fldChar w:fldCharType="begin"/>
                  </w:r>
                  <w:r w:rsidR="005C7801" w:rsidRPr="00AF4D34">
                    <w:rPr>
                      <w:rFonts w:cs="Arial"/>
                      <w:i/>
                      <w:iCs/>
                      <w:sz w:val="16"/>
                      <w:szCs w:val="16"/>
                    </w:rPr>
                    <w:instrText xml:space="preserve"> STYLEREF 1 \s </w:instrText>
                  </w:r>
                  <w:r w:rsidR="005C7801" w:rsidRPr="00AF4D34">
                    <w:rPr>
                      <w:rFonts w:cs="Arial"/>
                      <w:i/>
                      <w:iCs/>
                      <w:sz w:val="16"/>
                      <w:szCs w:val="16"/>
                    </w:rPr>
                    <w:fldChar w:fldCharType="separate"/>
                  </w:r>
                  <w:r w:rsidR="007712AB" w:rsidRPr="00AF4D34">
                    <w:rPr>
                      <w:rFonts w:cs="Arial"/>
                      <w:i/>
                      <w:iCs/>
                      <w:sz w:val="16"/>
                      <w:szCs w:val="16"/>
                    </w:rPr>
                    <w:t>1</w:t>
                  </w:r>
                  <w:r w:rsidR="005C7801" w:rsidRPr="00AF4D34">
                    <w:rPr>
                      <w:rFonts w:cs="Arial"/>
                      <w:i/>
                      <w:iCs/>
                      <w:sz w:val="16"/>
                      <w:szCs w:val="16"/>
                    </w:rPr>
                    <w:fldChar w:fldCharType="end"/>
                  </w:r>
                  <w:r w:rsidR="005C7801" w:rsidRPr="00AF4D34">
                    <w:rPr>
                      <w:rFonts w:cs="Arial"/>
                      <w:i/>
                      <w:iCs/>
                      <w:sz w:val="16"/>
                      <w:szCs w:val="16"/>
                    </w:rPr>
                    <w:t>.</w:t>
                  </w:r>
                  <w:r w:rsidR="005C7801" w:rsidRPr="00AF4D34">
                    <w:rPr>
                      <w:rFonts w:cs="Arial"/>
                      <w:i/>
                      <w:iCs/>
                      <w:sz w:val="16"/>
                      <w:szCs w:val="16"/>
                    </w:rPr>
                    <w:fldChar w:fldCharType="begin"/>
                  </w:r>
                  <w:r w:rsidR="005C7801" w:rsidRPr="00AF4D34">
                    <w:rPr>
                      <w:rFonts w:cs="Arial"/>
                      <w:i/>
                      <w:iCs/>
                      <w:sz w:val="16"/>
                      <w:szCs w:val="14"/>
                    </w:rPr>
                    <w:instrText xml:space="preserve"> SEQ Хүснэгт \* ARABIC \s 1 </w:instrText>
                  </w:r>
                  <w:r w:rsidR="005C7801" w:rsidRPr="00AF4D34">
                    <w:rPr>
                      <w:rFonts w:cs="Arial"/>
                      <w:i/>
                      <w:iCs/>
                      <w:sz w:val="16"/>
                      <w:szCs w:val="16"/>
                    </w:rPr>
                    <w:fldChar w:fldCharType="separate"/>
                  </w:r>
                  <w:r w:rsidR="0048289B" w:rsidRPr="00AF4D34">
                    <w:rPr>
                      <w:rFonts w:cs="Arial"/>
                      <w:i/>
                      <w:iCs/>
                      <w:noProof/>
                      <w:sz w:val="16"/>
                      <w:szCs w:val="14"/>
                    </w:rPr>
                    <w:t>2</w:t>
                  </w:r>
                  <w:r w:rsidR="005C7801" w:rsidRPr="00AF4D34">
                    <w:rPr>
                      <w:rFonts w:cs="Arial"/>
                      <w:i/>
                      <w:iCs/>
                      <w:sz w:val="16"/>
                      <w:szCs w:val="16"/>
                    </w:rPr>
                    <w:fldChar w:fldCharType="end"/>
                  </w:r>
                  <w:r w:rsidR="00C3580D" w:rsidRPr="00AF4D34">
                    <w:rPr>
                      <w:rFonts w:cs="Arial"/>
                      <w:i/>
                      <w:iCs/>
                      <w:sz w:val="16"/>
                      <w:szCs w:val="16"/>
                    </w:rPr>
                    <w:t xml:space="preserve"> </w:t>
                  </w:r>
                  <w:r w:rsidR="00F31FD0" w:rsidRPr="00AF4D34">
                    <w:rPr>
                      <w:rFonts w:cs="Arial"/>
                      <w:i/>
                      <w:iCs/>
                      <w:sz w:val="16"/>
                      <w:szCs w:val="16"/>
                    </w:rPr>
                    <w:t>Ц</w:t>
                  </w:r>
                  <w:r w:rsidR="00C3580D" w:rsidRPr="00AF4D34">
                    <w:rPr>
                      <w:rFonts w:cs="Arial"/>
                      <w:i/>
                      <w:iCs/>
                      <w:sz w:val="16"/>
                      <w:szCs w:val="16"/>
                    </w:rPr>
                    <w:t>агаан алт хөдөлгөөний зорилт</w:t>
                  </w:r>
                  <w:bookmarkEnd w:id="181"/>
                  <w:bookmarkEnd w:id="182"/>
                  <w:bookmarkEnd w:id="183"/>
                  <w:bookmarkEnd w:id="184"/>
                  <w:bookmarkEnd w:id="185"/>
                  <w:bookmarkEnd w:id="186"/>
                  <w:bookmarkEnd w:id="187"/>
                  <w:bookmarkEnd w:id="188"/>
                </w:p>
              </w:tc>
              <w:tc>
                <w:tcPr>
                  <w:tcW w:w="1190" w:type="dxa"/>
                  <w:tcBorders>
                    <w:top w:val="nil"/>
                    <w:left w:val="nil"/>
                    <w:bottom w:val="single" w:sz="4" w:space="0" w:color="7F7F7F" w:themeColor="text1" w:themeTint="80"/>
                    <w:right w:val="nil"/>
                  </w:tcBorders>
                  <w:noWrap/>
                  <w:vAlign w:val="center"/>
                </w:tcPr>
                <w:p w14:paraId="10BE1221" w14:textId="77777777" w:rsidR="00D27B96" w:rsidRPr="00CC13C0" w:rsidRDefault="00D27B96" w:rsidP="00496465">
                  <w:pPr>
                    <w:tabs>
                      <w:tab w:val="left" w:pos="1134"/>
                    </w:tabs>
                    <w:spacing w:afterLines="0" w:after="0" w:line="276" w:lineRule="auto"/>
                    <w:ind w:left="0" w:firstLine="0"/>
                    <w:contextualSpacing/>
                    <w:jc w:val="left"/>
                    <w:rPr>
                      <w:rFonts w:cs="Arial"/>
                      <w:b/>
                      <w:sz w:val="16"/>
                      <w:szCs w:val="16"/>
                    </w:rPr>
                  </w:pPr>
                </w:p>
              </w:tc>
              <w:tc>
                <w:tcPr>
                  <w:tcW w:w="811" w:type="dxa"/>
                  <w:tcBorders>
                    <w:top w:val="nil"/>
                    <w:left w:val="nil"/>
                    <w:bottom w:val="single" w:sz="4" w:space="0" w:color="7F7F7F" w:themeColor="text1" w:themeTint="80"/>
                    <w:right w:val="nil"/>
                  </w:tcBorders>
                  <w:noWrap/>
                  <w:vAlign w:val="center"/>
                </w:tcPr>
                <w:p w14:paraId="66CA2B91" w14:textId="77777777" w:rsidR="00D27B96" w:rsidRPr="00CC13C0" w:rsidRDefault="00D27B96" w:rsidP="00496465">
                  <w:pPr>
                    <w:tabs>
                      <w:tab w:val="left" w:pos="1134"/>
                    </w:tabs>
                    <w:spacing w:afterLines="0" w:after="0" w:line="276" w:lineRule="auto"/>
                    <w:ind w:left="0" w:firstLine="0"/>
                    <w:contextualSpacing/>
                    <w:jc w:val="left"/>
                    <w:rPr>
                      <w:rFonts w:cs="Arial"/>
                      <w:b/>
                      <w:sz w:val="16"/>
                      <w:szCs w:val="16"/>
                    </w:rPr>
                  </w:pPr>
                </w:p>
              </w:tc>
              <w:tc>
                <w:tcPr>
                  <w:tcW w:w="791" w:type="dxa"/>
                  <w:tcBorders>
                    <w:top w:val="nil"/>
                    <w:left w:val="nil"/>
                    <w:bottom w:val="single" w:sz="4" w:space="0" w:color="7F7F7F" w:themeColor="text1" w:themeTint="80"/>
                    <w:right w:val="nil"/>
                  </w:tcBorders>
                  <w:noWrap/>
                  <w:vAlign w:val="center"/>
                </w:tcPr>
                <w:p w14:paraId="74F640A0" w14:textId="77777777" w:rsidR="00D27B96" w:rsidRPr="00CC13C0" w:rsidRDefault="00D27B96" w:rsidP="00496465">
                  <w:pPr>
                    <w:tabs>
                      <w:tab w:val="left" w:pos="1134"/>
                    </w:tabs>
                    <w:spacing w:afterLines="0" w:after="0" w:line="276" w:lineRule="auto"/>
                    <w:ind w:left="0" w:firstLine="0"/>
                    <w:contextualSpacing/>
                    <w:jc w:val="left"/>
                    <w:rPr>
                      <w:rFonts w:cs="Arial"/>
                      <w:b/>
                      <w:sz w:val="16"/>
                      <w:szCs w:val="16"/>
                    </w:rPr>
                  </w:pPr>
                </w:p>
              </w:tc>
            </w:tr>
            <w:tr w:rsidR="00D27B96" w:rsidRPr="00CC13C0" w14:paraId="3F1D8289" w14:textId="77777777" w:rsidTr="00353672">
              <w:trPr>
                <w:trHeight w:val="113"/>
              </w:trPr>
              <w:tc>
                <w:tcPr>
                  <w:tcW w:w="648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54C9D674" w14:textId="77777777" w:rsidR="00D27B96" w:rsidRPr="00543F64" w:rsidRDefault="00D27B96" w:rsidP="00496465">
                  <w:pPr>
                    <w:tabs>
                      <w:tab w:val="left" w:pos="1134"/>
                    </w:tabs>
                    <w:spacing w:afterLines="0" w:after="0" w:line="276" w:lineRule="auto"/>
                    <w:ind w:left="0" w:firstLine="0"/>
                    <w:contextualSpacing/>
                    <w:jc w:val="left"/>
                    <w:rPr>
                      <w:rFonts w:cs="Arial"/>
                      <w:b/>
                      <w:color w:val="FFFFFF" w:themeColor="background1"/>
                      <w:sz w:val="16"/>
                      <w:szCs w:val="16"/>
                    </w:rPr>
                  </w:pPr>
                  <w:r w:rsidRPr="00543F64">
                    <w:rPr>
                      <w:rFonts w:cs="Arial"/>
                      <w:b/>
                      <w:color w:val="FFFFFF" w:themeColor="background1"/>
                      <w:sz w:val="16"/>
                      <w:szCs w:val="16"/>
                    </w:rPr>
                    <w:t>Хүрэх үр дүн</w:t>
                  </w:r>
                </w:p>
              </w:tc>
              <w:tc>
                <w:tcPr>
                  <w:tcW w:w="11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5E351088" w14:textId="77777777" w:rsidR="00D27B96" w:rsidRPr="00543F64" w:rsidRDefault="00D27B96" w:rsidP="00496465">
                  <w:pPr>
                    <w:tabs>
                      <w:tab w:val="left" w:pos="1134"/>
                    </w:tabs>
                    <w:spacing w:afterLines="0" w:after="0" w:line="276" w:lineRule="auto"/>
                    <w:ind w:left="0" w:firstLine="0"/>
                    <w:contextualSpacing/>
                    <w:jc w:val="center"/>
                    <w:rPr>
                      <w:rFonts w:cs="Arial"/>
                      <w:b/>
                      <w:color w:val="FFFFFF" w:themeColor="background1"/>
                      <w:sz w:val="16"/>
                      <w:szCs w:val="16"/>
                    </w:rPr>
                  </w:pPr>
                  <w:r w:rsidRPr="00543F64">
                    <w:rPr>
                      <w:rFonts w:cs="Arial"/>
                      <w:b/>
                      <w:color w:val="FFFFFF" w:themeColor="background1"/>
                      <w:sz w:val="16"/>
                      <w:szCs w:val="16"/>
                    </w:rPr>
                    <w:t>Хэмжих нэгж</w:t>
                  </w:r>
                </w:p>
              </w:tc>
              <w:tc>
                <w:tcPr>
                  <w:tcW w:w="8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34C81CEE" w14:textId="77777777" w:rsidR="00D27B96" w:rsidRPr="00543F64" w:rsidRDefault="00D27B96" w:rsidP="00496465">
                  <w:pPr>
                    <w:tabs>
                      <w:tab w:val="left" w:pos="1134"/>
                    </w:tabs>
                    <w:spacing w:afterLines="0" w:after="0" w:line="276" w:lineRule="auto"/>
                    <w:ind w:left="0" w:firstLine="0"/>
                    <w:contextualSpacing/>
                    <w:jc w:val="center"/>
                    <w:rPr>
                      <w:rFonts w:cs="Arial"/>
                      <w:b/>
                      <w:color w:val="FFFFFF" w:themeColor="background1"/>
                      <w:sz w:val="16"/>
                      <w:szCs w:val="16"/>
                    </w:rPr>
                  </w:pPr>
                  <w:r w:rsidRPr="00543F64">
                    <w:rPr>
                      <w:rFonts w:cs="Arial"/>
                      <w:b/>
                      <w:color w:val="FFFFFF" w:themeColor="background1"/>
                      <w:sz w:val="16"/>
                      <w:szCs w:val="16"/>
                    </w:rPr>
                    <w:t>Суурь түвшин</w:t>
                  </w:r>
                </w:p>
              </w:tc>
              <w:tc>
                <w:tcPr>
                  <w:tcW w:w="7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7C0AA309" w14:textId="77777777" w:rsidR="00D27B96" w:rsidRPr="00543F64" w:rsidRDefault="00D27B96" w:rsidP="00496465">
                  <w:pPr>
                    <w:tabs>
                      <w:tab w:val="left" w:pos="1134"/>
                    </w:tabs>
                    <w:spacing w:afterLines="0" w:after="0" w:line="276" w:lineRule="auto"/>
                    <w:ind w:left="0" w:firstLine="0"/>
                    <w:contextualSpacing/>
                    <w:jc w:val="center"/>
                    <w:rPr>
                      <w:rFonts w:cs="Arial"/>
                      <w:b/>
                      <w:color w:val="FFFFFF" w:themeColor="background1"/>
                      <w:sz w:val="16"/>
                      <w:szCs w:val="16"/>
                    </w:rPr>
                  </w:pPr>
                  <w:r w:rsidRPr="00543F64">
                    <w:rPr>
                      <w:rFonts w:cs="Arial"/>
                      <w:b/>
                      <w:color w:val="FFFFFF" w:themeColor="background1"/>
                      <w:sz w:val="16"/>
                      <w:szCs w:val="16"/>
                    </w:rPr>
                    <w:t>Зорилт 2028</w:t>
                  </w:r>
                </w:p>
              </w:tc>
            </w:tr>
            <w:tr w:rsidR="00D27B96" w:rsidRPr="00CC13C0" w14:paraId="5965CBF2" w14:textId="77777777" w:rsidTr="00353672">
              <w:trPr>
                <w:trHeight w:val="113"/>
              </w:trPr>
              <w:tc>
                <w:tcPr>
                  <w:tcW w:w="648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A259BC2"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Ноолуурын бүрэн боловсруулалтын түвшинд нэмэгдүүлнэ</w:t>
                  </w:r>
                </w:p>
              </w:tc>
              <w:tc>
                <w:tcPr>
                  <w:tcW w:w="11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FD54116" w14:textId="5655C224" w:rsidR="00D27B96" w:rsidRPr="00CC13C0" w:rsidRDefault="00C3580D"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Хувь</w:t>
                  </w:r>
                </w:p>
              </w:tc>
              <w:tc>
                <w:tcPr>
                  <w:tcW w:w="8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32EBA23" w14:textId="2368FB82"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20</w:t>
                  </w:r>
                </w:p>
              </w:tc>
              <w:tc>
                <w:tcPr>
                  <w:tcW w:w="7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2A7C60D"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40</w:t>
                  </w:r>
                </w:p>
              </w:tc>
            </w:tr>
            <w:tr w:rsidR="00D27B96" w:rsidRPr="00CC13C0" w14:paraId="50180E9C" w14:textId="77777777" w:rsidTr="00353672">
              <w:trPr>
                <w:trHeight w:val="113"/>
              </w:trPr>
              <w:tc>
                <w:tcPr>
                  <w:tcW w:w="648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4DD9FB"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Ноосны боловсруулалт, ашиглалтын хувь хэмжээг нэмэгдүүлнэ</w:t>
                  </w:r>
                </w:p>
              </w:tc>
              <w:tc>
                <w:tcPr>
                  <w:tcW w:w="11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12B04E93" w14:textId="7DF87C83" w:rsidR="00D27B96" w:rsidRPr="00CC13C0" w:rsidRDefault="00C3580D"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Хувь</w:t>
                  </w:r>
                </w:p>
              </w:tc>
              <w:tc>
                <w:tcPr>
                  <w:tcW w:w="8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10C30F75"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25</w:t>
                  </w:r>
                </w:p>
              </w:tc>
              <w:tc>
                <w:tcPr>
                  <w:tcW w:w="7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2634BBDF"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55</w:t>
                  </w:r>
                </w:p>
              </w:tc>
            </w:tr>
            <w:tr w:rsidR="00D27B96" w:rsidRPr="00CC13C0" w14:paraId="4B9095A9" w14:textId="77777777" w:rsidTr="00353672">
              <w:trPr>
                <w:trHeight w:val="203"/>
              </w:trPr>
              <w:tc>
                <w:tcPr>
                  <w:tcW w:w="3150"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F56424"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Арьс, ширний ашиглалт, гүн боловсруулалтын түвшнийг нэмэгдүүлнэ</w:t>
                  </w:r>
                </w:p>
              </w:tc>
              <w:tc>
                <w:tcPr>
                  <w:tcW w:w="333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0FA160"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Гүн боловсруулалтын түвшин</w:t>
                  </w:r>
                </w:p>
              </w:tc>
              <w:tc>
                <w:tcPr>
                  <w:tcW w:w="11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5CAEDA15" w14:textId="2EE1674A" w:rsidR="00D27B96" w:rsidRPr="00CC13C0" w:rsidRDefault="00C3580D"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Хувь</w:t>
                  </w:r>
                </w:p>
              </w:tc>
              <w:tc>
                <w:tcPr>
                  <w:tcW w:w="8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3AF13B5C"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30</w:t>
                  </w:r>
                </w:p>
              </w:tc>
              <w:tc>
                <w:tcPr>
                  <w:tcW w:w="7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537F0932"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50</w:t>
                  </w:r>
                </w:p>
              </w:tc>
            </w:tr>
            <w:tr w:rsidR="00D27B96" w:rsidRPr="00CC13C0" w14:paraId="090694EB" w14:textId="77777777" w:rsidTr="00353672">
              <w:trPr>
                <w:trHeight w:val="210"/>
              </w:trPr>
              <w:tc>
                <w:tcPr>
                  <w:tcW w:w="3150"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CA4DB7"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p>
              </w:tc>
              <w:tc>
                <w:tcPr>
                  <w:tcW w:w="1350"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14065F"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Арьс, ширний ашиглалт</w:t>
                  </w:r>
                </w:p>
              </w:tc>
              <w:tc>
                <w:tcPr>
                  <w:tcW w:w="19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4560BF"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Гүн боловсруулсан</w:t>
                  </w:r>
                </w:p>
              </w:tc>
              <w:tc>
                <w:tcPr>
                  <w:tcW w:w="1190"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2F9D715B" w14:textId="0E29E04B" w:rsidR="00D27B96" w:rsidRPr="00CC13C0" w:rsidRDefault="00C3580D"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Сая, ширхэг</w:t>
                  </w:r>
                </w:p>
              </w:tc>
              <w:tc>
                <w:tcPr>
                  <w:tcW w:w="8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46126E2D"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2.3</w:t>
                  </w:r>
                </w:p>
              </w:tc>
              <w:tc>
                <w:tcPr>
                  <w:tcW w:w="7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4C197E14"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4.0</w:t>
                  </w:r>
                </w:p>
              </w:tc>
            </w:tr>
            <w:tr w:rsidR="00D27B96" w:rsidRPr="00CC13C0" w14:paraId="22C0B215" w14:textId="77777777" w:rsidTr="00353672">
              <w:trPr>
                <w:trHeight w:val="210"/>
              </w:trPr>
              <w:tc>
                <w:tcPr>
                  <w:tcW w:w="3150"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8BB211"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p>
              </w:tc>
              <w:tc>
                <w:tcPr>
                  <w:tcW w:w="1350"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3B26F1"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p>
              </w:tc>
              <w:tc>
                <w:tcPr>
                  <w:tcW w:w="19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51D38D"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Хагас боловсруулсан</w:t>
                  </w:r>
                </w:p>
              </w:tc>
              <w:tc>
                <w:tcPr>
                  <w:tcW w:w="1190"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1C2DA68F"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p>
              </w:tc>
              <w:tc>
                <w:tcPr>
                  <w:tcW w:w="8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1E5B89BA"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3.3</w:t>
                  </w:r>
                </w:p>
              </w:tc>
              <w:tc>
                <w:tcPr>
                  <w:tcW w:w="7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38BF6CE0"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5.2</w:t>
                  </w:r>
                </w:p>
              </w:tc>
            </w:tr>
            <w:tr w:rsidR="00D27B96" w:rsidRPr="00CD1403" w14:paraId="15BBAFA4" w14:textId="77777777" w:rsidTr="00353672">
              <w:trPr>
                <w:trHeight w:val="210"/>
              </w:trPr>
              <w:tc>
                <w:tcPr>
                  <w:tcW w:w="3150"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7C87E6"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p>
              </w:tc>
              <w:tc>
                <w:tcPr>
                  <w:tcW w:w="1350"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766C35"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p>
              </w:tc>
              <w:tc>
                <w:tcPr>
                  <w:tcW w:w="19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21E513" w14:textId="77777777" w:rsidR="00D27B96" w:rsidRPr="00CC13C0" w:rsidRDefault="00D27B96" w:rsidP="00496465">
                  <w:pPr>
                    <w:tabs>
                      <w:tab w:val="left" w:pos="1134"/>
                    </w:tabs>
                    <w:spacing w:afterLines="0" w:after="0" w:line="276" w:lineRule="auto"/>
                    <w:ind w:left="0" w:firstLine="0"/>
                    <w:contextualSpacing/>
                    <w:jc w:val="left"/>
                    <w:rPr>
                      <w:rFonts w:cs="Arial"/>
                      <w:sz w:val="16"/>
                      <w:szCs w:val="16"/>
                    </w:rPr>
                  </w:pPr>
                  <w:r w:rsidRPr="00CC13C0">
                    <w:rPr>
                      <w:rFonts w:cs="Arial"/>
                      <w:sz w:val="16"/>
                      <w:szCs w:val="16"/>
                    </w:rPr>
                    <w:t>Боловсруулаагүй</w:t>
                  </w:r>
                </w:p>
              </w:tc>
              <w:tc>
                <w:tcPr>
                  <w:tcW w:w="1190"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6E5DF01A"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p>
              </w:tc>
              <w:tc>
                <w:tcPr>
                  <w:tcW w:w="8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24D10C5C" w14:textId="77777777" w:rsidR="00D27B96" w:rsidRPr="00CC13C0"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12.5</w:t>
                  </w:r>
                </w:p>
              </w:tc>
              <w:tc>
                <w:tcPr>
                  <w:tcW w:w="7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02D3E318" w14:textId="77777777" w:rsidR="00D27B96" w:rsidRPr="0072211F" w:rsidRDefault="00D27B96" w:rsidP="00496465">
                  <w:pPr>
                    <w:tabs>
                      <w:tab w:val="left" w:pos="1134"/>
                    </w:tabs>
                    <w:spacing w:afterLines="0" w:after="0" w:line="276" w:lineRule="auto"/>
                    <w:ind w:left="0" w:firstLine="0"/>
                    <w:contextualSpacing/>
                    <w:jc w:val="center"/>
                    <w:rPr>
                      <w:rFonts w:cs="Arial"/>
                      <w:sz w:val="16"/>
                      <w:szCs w:val="16"/>
                    </w:rPr>
                  </w:pPr>
                  <w:r w:rsidRPr="00CC13C0">
                    <w:rPr>
                      <w:rFonts w:cs="Arial"/>
                      <w:sz w:val="16"/>
                      <w:szCs w:val="16"/>
                    </w:rPr>
                    <w:t>8.8</w:t>
                  </w:r>
                </w:p>
              </w:tc>
            </w:tr>
            <w:tr w:rsidR="000E3229" w:rsidRPr="00CD1403" w14:paraId="0BBD7530" w14:textId="77777777" w:rsidTr="00353672">
              <w:trPr>
                <w:trHeight w:val="210"/>
              </w:trPr>
              <w:tc>
                <w:tcPr>
                  <w:tcW w:w="3150" w:type="dxa"/>
                  <w:tcBorders>
                    <w:top w:val="single" w:sz="4" w:space="0" w:color="7F7F7F" w:themeColor="text1" w:themeTint="80"/>
                    <w:left w:val="nil"/>
                    <w:bottom w:val="nil"/>
                    <w:right w:val="nil"/>
                  </w:tcBorders>
                  <w:vAlign w:val="center"/>
                </w:tcPr>
                <w:p w14:paraId="3BBB4B36" w14:textId="77777777" w:rsidR="000E3229" w:rsidRPr="00CC13C0" w:rsidRDefault="000E3229" w:rsidP="00496465">
                  <w:pPr>
                    <w:tabs>
                      <w:tab w:val="left" w:pos="1134"/>
                    </w:tabs>
                    <w:spacing w:afterLines="0" w:after="0" w:line="276" w:lineRule="auto"/>
                    <w:ind w:left="0" w:firstLine="0"/>
                    <w:contextualSpacing/>
                    <w:jc w:val="left"/>
                    <w:rPr>
                      <w:rFonts w:cs="Arial"/>
                      <w:sz w:val="16"/>
                      <w:szCs w:val="16"/>
                    </w:rPr>
                  </w:pPr>
                </w:p>
              </w:tc>
              <w:tc>
                <w:tcPr>
                  <w:tcW w:w="1350" w:type="dxa"/>
                  <w:tcBorders>
                    <w:top w:val="single" w:sz="4" w:space="0" w:color="7F7F7F" w:themeColor="text1" w:themeTint="80"/>
                    <w:left w:val="nil"/>
                    <w:bottom w:val="nil"/>
                    <w:right w:val="nil"/>
                  </w:tcBorders>
                  <w:vAlign w:val="center"/>
                </w:tcPr>
                <w:p w14:paraId="1B411FC0" w14:textId="77777777" w:rsidR="000E3229" w:rsidRPr="00CC13C0" w:rsidRDefault="000E3229" w:rsidP="00496465">
                  <w:pPr>
                    <w:tabs>
                      <w:tab w:val="left" w:pos="1134"/>
                    </w:tabs>
                    <w:spacing w:afterLines="0" w:after="0" w:line="276" w:lineRule="auto"/>
                    <w:ind w:left="0" w:firstLine="0"/>
                    <w:contextualSpacing/>
                    <w:jc w:val="left"/>
                    <w:rPr>
                      <w:rFonts w:cs="Arial"/>
                      <w:sz w:val="16"/>
                      <w:szCs w:val="16"/>
                    </w:rPr>
                  </w:pPr>
                </w:p>
              </w:tc>
              <w:tc>
                <w:tcPr>
                  <w:tcW w:w="1980" w:type="dxa"/>
                  <w:tcBorders>
                    <w:top w:val="single" w:sz="4" w:space="0" w:color="7F7F7F" w:themeColor="text1" w:themeTint="80"/>
                    <w:left w:val="nil"/>
                    <w:bottom w:val="nil"/>
                    <w:right w:val="nil"/>
                  </w:tcBorders>
                  <w:vAlign w:val="center"/>
                </w:tcPr>
                <w:p w14:paraId="2C6BC704" w14:textId="77777777" w:rsidR="000E3229" w:rsidRPr="00CC13C0" w:rsidRDefault="000E3229" w:rsidP="00496465">
                  <w:pPr>
                    <w:tabs>
                      <w:tab w:val="left" w:pos="1134"/>
                    </w:tabs>
                    <w:spacing w:afterLines="0" w:after="0" w:line="276" w:lineRule="auto"/>
                    <w:ind w:left="0" w:firstLine="0"/>
                    <w:contextualSpacing/>
                    <w:jc w:val="left"/>
                    <w:rPr>
                      <w:rFonts w:cs="Arial"/>
                      <w:sz w:val="16"/>
                      <w:szCs w:val="16"/>
                    </w:rPr>
                  </w:pPr>
                </w:p>
              </w:tc>
              <w:tc>
                <w:tcPr>
                  <w:tcW w:w="1190" w:type="dxa"/>
                  <w:tcBorders>
                    <w:top w:val="single" w:sz="4" w:space="0" w:color="7F7F7F" w:themeColor="text1" w:themeTint="80"/>
                    <w:left w:val="nil"/>
                    <w:bottom w:val="nil"/>
                    <w:right w:val="nil"/>
                  </w:tcBorders>
                  <w:noWrap/>
                  <w:vAlign w:val="center"/>
                </w:tcPr>
                <w:p w14:paraId="3DBEBC1F" w14:textId="77777777" w:rsidR="000E3229" w:rsidRPr="00CC13C0" w:rsidRDefault="000E3229" w:rsidP="00496465">
                  <w:pPr>
                    <w:tabs>
                      <w:tab w:val="left" w:pos="1134"/>
                    </w:tabs>
                    <w:spacing w:afterLines="0" w:after="0" w:line="276" w:lineRule="auto"/>
                    <w:ind w:left="0" w:firstLine="0"/>
                    <w:contextualSpacing/>
                    <w:jc w:val="center"/>
                    <w:rPr>
                      <w:rFonts w:cs="Arial"/>
                      <w:sz w:val="16"/>
                      <w:szCs w:val="16"/>
                    </w:rPr>
                  </w:pPr>
                </w:p>
              </w:tc>
              <w:tc>
                <w:tcPr>
                  <w:tcW w:w="811" w:type="dxa"/>
                  <w:tcBorders>
                    <w:top w:val="single" w:sz="4" w:space="0" w:color="7F7F7F" w:themeColor="text1" w:themeTint="80"/>
                    <w:left w:val="nil"/>
                    <w:bottom w:val="nil"/>
                    <w:right w:val="nil"/>
                  </w:tcBorders>
                  <w:noWrap/>
                  <w:vAlign w:val="center"/>
                </w:tcPr>
                <w:p w14:paraId="5943B8AB" w14:textId="77777777" w:rsidR="000E3229" w:rsidRPr="00CC13C0" w:rsidRDefault="000E3229" w:rsidP="00496465">
                  <w:pPr>
                    <w:tabs>
                      <w:tab w:val="left" w:pos="1134"/>
                    </w:tabs>
                    <w:spacing w:afterLines="0" w:after="0" w:line="276" w:lineRule="auto"/>
                    <w:ind w:left="0" w:firstLine="0"/>
                    <w:contextualSpacing/>
                    <w:jc w:val="center"/>
                    <w:rPr>
                      <w:rFonts w:cs="Arial"/>
                      <w:sz w:val="16"/>
                      <w:szCs w:val="16"/>
                    </w:rPr>
                  </w:pPr>
                </w:p>
              </w:tc>
              <w:tc>
                <w:tcPr>
                  <w:tcW w:w="791" w:type="dxa"/>
                  <w:tcBorders>
                    <w:top w:val="single" w:sz="4" w:space="0" w:color="7F7F7F" w:themeColor="text1" w:themeTint="80"/>
                    <w:left w:val="nil"/>
                    <w:bottom w:val="nil"/>
                    <w:right w:val="nil"/>
                  </w:tcBorders>
                  <w:noWrap/>
                  <w:vAlign w:val="center"/>
                </w:tcPr>
                <w:p w14:paraId="161055EF" w14:textId="77777777" w:rsidR="000E3229" w:rsidRPr="00CC13C0" w:rsidRDefault="000E3229" w:rsidP="00496465">
                  <w:pPr>
                    <w:tabs>
                      <w:tab w:val="left" w:pos="1134"/>
                    </w:tabs>
                    <w:spacing w:afterLines="0" w:after="0" w:line="276" w:lineRule="auto"/>
                    <w:ind w:left="0" w:firstLine="0"/>
                    <w:contextualSpacing/>
                    <w:jc w:val="center"/>
                    <w:rPr>
                      <w:rFonts w:cs="Arial"/>
                      <w:sz w:val="16"/>
                      <w:szCs w:val="16"/>
                    </w:rPr>
                  </w:pPr>
                </w:p>
              </w:tc>
            </w:tr>
          </w:tbl>
          <w:p w14:paraId="5C4DE897" w14:textId="039AF98D" w:rsidR="00D27B96" w:rsidRPr="00CD1403" w:rsidRDefault="00C3580D" w:rsidP="00496465">
            <w:pPr>
              <w:tabs>
                <w:tab w:val="left" w:pos="1134"/>
              </w:tabs>
              <w:spacing w:afterLines="0" w:after="0" w:line="276" w:lineRule="auto"/>
              <w:ind w:left="0" w:firstLine="0"/>
              <w:rPr>
                <w:sz w:val="18"/>
                <w:szCs w:val="18"/>
                <w:highlight w:val="yellow"/>
              </w:rPr>
            </w:pPr>
            <w:r w:rsidRPr="00CD1403">
              <w:rPr>
                <w:sz w:val="18"/>
                <w:szCs w:val="18"/>
              </w:rPr>
              <w:t xml:space="preserve">Монгол улс жилд дунджаар 30-35 мянган тонн хонины ноос, 10 мянга орчим тонн ямааны ноолуур, 2 мянга орчим тонн тэмээний ноосны түүхий эдийн нөөцтэй байна. </w:t>
            </w:r>
            <w:r w:rsidRPr="0060607B">
              <w:rPr>
                <w:sz w:val="18"/>
                <w:szCs w:val="18"/>
              </w:rPr>
              <w:t xml:space="preserve">Бэлтгэсэн түүхий эдийн нөөцийн 70-75 орчим хувийг угаан экспортолж байна. </w:t>
            </w:r>
            <w:r w:rsidRPr="00351926">
              <w:rPr>
                <w:sz w:val="18"/>
                <w:szCs w:val="18"/>
              </w:rPr>
              <w:t xml:space="preserve">Тухайлбал, ямааны ноолуурын боловсруулалтын түвшний хувьд 70 орчим хувийг угааж, 10 орчим хувийг самнаж, 20 орчим хувиар бэлэн бүтээгдэхүүн болгож байна. Харин хонины ноосны 75 орчим хувийг угааж, 25 хувиар бэлэн бүтээгдэхүүн, тэмээний ноосны  90 хувийг угааж, 10 хувиар бэлэн бүтээгдэхүүн үйлдвэрлэж байна. </w:t>
            </w:r>
          </w:p>
          <w:p w14:paraId="33E0DAAC" w14:textId="77777777" w:rsidR="00D27B96" w:rsidRPr="00CD1403" w:rsidRDefault="00C3580D" w:rsidP="00A15793">
            <w:pPr>
              <w:tabs>
                <w:tab w:val="left" w:pos="1134"/>
              </w:tabs>
              <w:spacing w:afterLines="50" w:line="276" w:lineRule="auto"/>
              <w:ind w:left="0" w:firstLine="0"/>
              <w:rPr>
                <w:sz w:val="18"/>
                <w:szCs w:val="18"/>
                <w:highlight w:val="yellow"/>
              </w:rPr>
            </w:pPr>
            <w:r w:rsidRPr="00351926">
              <w:rPr>
                <w:sz w:val="18"/>
                <w:szCs w:val="18"/>
              </w:rPr>
              <w:t>Харин жилд дунджаар 18 сая ширхэг арьс, ширэн түүхий эд нөөц бэлтгэх нөөцтэй хэдий ч 30 хүрэхгүй хувийг нь боловсруулж, үлдсэн хувийг нь боловсруулж чадахгүй байна</w:t>
            </w:r>
            <w:r w:rsidRPr="00CD04E6">
              <w:rPr>
                <w:sz w:val="18"/>
                <w:szCs w:val="18"/>
              </w:rPr>
              <w:t xml:space="preserve">. Тухайлбал, дотоодын боловсруулах үйлдвэрүүдэд 2023 онд нийт 5.5 сая ширхэг нь боловсруулсны 3.3 сая ширхэгт хагас боловсруулалт, 2.3 сая ширхэгт гүн боловсруулалт хийсэн бол 12.5 сая ширхэг арьс ширийг боловсруулж чадаагүй байна. </w:t>
            </w:r>
          </w:p>
          <w:p w14:paraId="5431CEF3" w14:textId="31E99804" w:rsidR="00D27B96" w:rsidRPr="00CD1403" w:rsidRDefault="00C3580D" w:rsidP="00496465">
            <w:pPr>
              <w:tabs>
                <w:tab w:val="left" w:pos="1134"/>
              </w:tabs>
              <w:spacing w:afterLines="50" w:line="276" w:lineRule="auto"/>
              <w:ind w:left="0" w:firstLine="0"/>
              <w:rPr>
                <w:sz w:val="18"/>
                <w:szCs w:val="18"/>
                <w:highlight w:val="yellow"/>
              </w:rPr>
            </w:pPr>
            <w:r w:rsidRPr="00E613E3">
              <w:rPr>
                <w:sz w:val="18"/>
                <w:szCs w:val="18"/>
              </w:rPr>
              <w:t xml:space="preserve">Иймд уул уурхайн бус экспортын гол бүтээгдэхүүн ноос, ноолуурын нөөцийг дотооддоо бүрэн боловсруулж, нэмүү өртөг болон эцсийн бүтээгдэхүүний үйлдвэрлэлийг нэмэгдүүлэх замаар боловсруулах салбарын өсөлтийг хадгалж, экспортын орлогыг дэмжих боломжтой. Энэ хүрээнд нэмүү өртөг шингэсэн бүтээгдэхүүн үйлдвэрлэлийг нэмэгдүүлэхэд дэмжлэг үзүүлэх зорилгоор монгол улсын их хурлын 2024 оны “малын гаралтай түүхий эдийг боловсруулах үйлдвэрлэлийг дэмжих зарим арга хэмжээний тухай” 63 дугаар тогтоолын дагуу "цагаан алт" хөдөлгөөнийг эхлүүлсэн. </w:t>
            </w:r>
            <w:r w:rsidRPr="0060607B">
              <w:rPr>
                <w:sz w:val="18"/>
                <w:szCs w:val="18"/>
              </w:rPr>
              <w:t xml:space="preserve">Мөн монгол улсын засгийн газрын 2024-2028 оны үйл ажиллагааны хөтөлбөрт "цагаан алт" хөдөлгөөний хүрээнд малын гаралтай түүхий эдийн инновац шингэсэн эцсийн бүтээгдэхүүний үйлдвэрлэл, экспортыг дэмжих бодлогыг төр, хувийн хэвшлийн түншлэлээр хэрэгжүүлэхээр заасан. </w:t>
            </w:r>
            <w:r w:rsidR="00D27B96" w:rsidRPr="0060607B">
              <w:rPr>
                <w:sz w:val="18"/>
                <w:szCs w:val="18"/>
                <w:lang w:eastAsia="ja-JP"/>
              </w:rPr>
              <w:t>“</w:t>
            </w:r>
            <w:r w:rsidRPr="0060607B">
              <w:rPr>
                <w:sz w:val="18"/>
                <w:szCs w:val="18"/>
              </w:rPr>
              <w:t>цагаан алт</w:t>
            </w:r>
            <w:r w:rsidR="00D27B96" w:rsidRPr="0060607B">
              <w:rPr>
                <w:sz w:val="18"/>
                <w:szCs w:val="18"/>
                <w:lang w:eastAsia="ja-JP"/>
              </w:rPr>
              <w:t>”</w:t>
            </w:r>
            <w:r w:rsidRPr="0060607B">
              <w:rPr>
                <w:sz w:val="18"/>
                <w:szCs w:val="18"/>
              </w:rPr>
              <w:t xml:space="preserve"> хөдөлгөөн нь салбарын хууль, эрх зүйн орчныг бүрдүүлэх, түүхий эдийн чанар, бэлтгэлийн тогтолцоог дэмжих, үйлдвэрлэл, борлуулалт, экспортыг нэмэгдүүлэх, зах зээлийг тэлэх, салбарын хүний нөөцийг бэлтгэх, чадавхжуулах гэсэн үндсэн 4 чиглэлийн хүрээнд хэрэгжинэ. Тус хөдөлгөөний хүрээнд 2028 он гэхэд ноолуурын бүрэн боловсруулалтын түвшнийг 20</w:t>
            </w:r>
            <w:r w:rsidR="002C6ECE">
              <w:rPr>
                <w:sz w:val="18"/>
                <w:szCs w:val="18"/>
              </w:rPr>
              <w:t xml:space="preserve"> </w:t>
            </w:r>
            <w:r w:rsidR="002C6ECE">
              <w:rPr>
                <w:sz w:val="18"/>
                <w:szCs w:val="18"/>
                <w:lang w:eastAsia="ja-JP"/>
              </w:rPr>
              <w:t>хувиас</w:t>
            </w:r>
            <w:r>
              <w:rPr>
                <w:sz w:val="18"/>
                <w:szCs w:val="18"/>
                <w:lang w:eastAsia="ja-JP"/>
              </w:rPr>
              <w:t xml:space="preserve"> </w:t>
            </w:r>
            <w:r w:rsidRPr="0060607B">
              <w:rPr>
                <w:sz w:val="18"/>
                <w:szCs w:val="18"/>
              </w:rPr>
              <w:t>40 хувьд, ноосны боловсруулалтын түвшнийг 25 хувиас 55 хувьд, арьс ширний боловсруулалтын түвшнийг 30 хувиас 50 хувьд хүргэж нэмэгдүүлэх зорилтыг тавьсан. Эдгээр зорилт, арга хэмжээ нь боловсруулах салбарын өсөлтийг дэмжихэд чухал нөлөөтэй байна.</w:t>
            </w:r>
          </w:p>
          <w:p w14:paraId="15DD31A6" w14:textId="6A4E0855" w:rsidR="00D27B96" w:rsidRPr="0060607B" w:rsidRDefault="00C3580D" w:rsidP="00A15793">
            <w:pPr>
              <w:tabs>
                <w:tab w:val="left" w:pos="1134"/>
              </w:tabs>
              <w:spacing w:afterLines="100" w:after="240" w:line="276" w:lineRule="auto"/>
              <w:ind w:left="0" w:right="113" w:firstLine="0"/>
              <w:jc w:val="right"/>
              <w:rPr>
                <w:i/>
                <w:sz w:val="16"/>
                <w:szCs w:val="16"/>
              </w:rPr>
            </w:pPr>
            <w:r w:rsidRPr="0060607B">
              <w:rPr>
                <w:i/>
                <w:sz w:val="16"/>
                <w:szCs w:val="16"/>
              </w:rPr>
              <w:t>Эх сурвалж: хүнс, хөдөө аж ахуй, хөнгөн үйлдвэрийн яам</w:t>
            </w:r>
          </w:p>
          <w:p w14:paraId="61C659F6" w14:textId="77777777" w:rsidR="00D27B96" w:rsidRPr="00A91245" w:rsidRDefault="00C3580D" w:rsidP="00A15793">
            <w:pPr>
              <w:tabs>
                <w:tab w:val="left" w:pos="1134"/>
              </w:tabs>
              <w:spacing w:before="240" w:afterLines="50" w:line="276" w:lineRule="auto"/>
              <w:ind w:left="0" w:firstLine="0"/>
              <w:rPr>
                <w:b/>
                <w:bCs/>
                <w:sz w:val="18"/>
                <w:szCs w:val="18"/>
              </w:rPr>
            </w:pPr>
            <w:r w:rsidRPr="00A91245">
              <w:rPr>
                <w:b/>
                <w:bCs/>
                <w:sz w:val="18"/>
                <w:szCs w:val="18"/>
              </w:rPr>
              <w:t>Атар-4 тариалангийн тогтвортой хөгжлийн аян</w:t>
            </w:r>
          </w:p>
          <w:p w14:paraId="1176161A" w14:textId="0EFF4276" w:rsidR="00D27B96" w:rsidRPr="00CD1403" w:rsidRDefault="00C3580D" w:rsidP="00C65745">
            <w:pPr>
              <w:tabs>
                <w:tab w:val="left" w:pos="1134"/>
              </w:tabs>
              <w:spacing w:afterLines="50" w:line="276" w:lineRule="auto"/>
              <w:ind w:left="0" w:firstLine="0"/>
              <w:rPr>
                <w:sz w:val="18"/>
                <w:szCs w:val="18"/>
                <w:highlight w:val="yellow"/>
              </w:rPr>
            </w:pPr>
            <w:r w:rsidRPr="0042506C">
              <w:rPr>
                <w:sz w:val="18"/>
                <w:szCs w:val="18"/>
              </w:rPr>
              <w:t xml:space="preserve">Монгол улсын тариалангийн талбайн 61.6 хувь нь хүчтэй элэгдсэн, 47.7 хувь нь маш бага үржил шимтэй байна. Газар тариалангийн салбар дах хөрөнгө оруулалт алгуур нэмэгдэж, тариалсан талбайн хэмжээ өсөж байгаа ч таримал ургамлын үр сортын тогтолцоо алдагдсан, таримлын үрийн чанар, үр үйлдвэрлэл, хуваарилалтын тогтолцоо бүрдээгүй, нутагшсан сортын үрийн хүрэлцээ хангамж дутагдах зэрэг асуудлууд нь газар тариалангийн салбарын бүтээмж, үйлдвэрлэлд сөргөөр нөлөөлж байна. Иймд монгол улсын засгийн газрын 2024-2028 оны үйл ажиллагааны хөтөлбөрт хүн амын өсөн нэмэгдэж байгаа хүнсний хэрэгцээг хангах зорилгоор "атар-4" аяныг хэрэгжүүлэхээр тусгасан. Атар-4 тариалангийн тогтвортой хөгжлийн аяны зорилго нь тариалангийн дэвшилтэт технологийг нэвтрүүлж, хөрс, уур амьсгалын онцлогт тохирсон шинэ болон ашигт таримлыг нутагшуулах, тэжээлийн үйлдвэрлэлийг нэмэгдүүлэх замаар газар тариалан, мал аж ахуйн төгс хослолыг бий болгож, төвийн бүсийг хөдөө аж ахуйн жишиг бүс болгон хөгжүүлэхэд чиглэж байна. </w:t>
            </w:r>
          </w:p>
          <w:p w14:paraId="7A3A8DDA" w14:textId="77777777" w:rsidR="00D27B96" w:rsidRPr="0042506C" w:rsidRDefault="00C3580D" w:rsidP="00C65745">
            <w:pPr>
              <w:tabs>
                <w:tab w:val="left" w:pos="1134"/>
              </w:tabs>
              <w:spacing w:afterLines="50" w:line="276" w:lineRule="auto"/>
              <w:ind w:left="0" w:firstLine="0"/>
              <w:rPr>
                <w:sz w:val="18"/>
                <w:szCs w:val="18"/>
              </w:rPr>
            </w:pPr>
            <w:r w:rsidRPr="0042506C">
              <w:rPr>
                <w:sz w:val="18"/>
                <w:szCs w:val="18"/>
              </w:rPr>
              <w:t>Энэ хүрээнд эргэлтийн талбайн ашиглалтыг сайжруулах, тариалангийн талбайн хөрсний элэгдэл эвдрэлийг хамгаалах, хөрсний үржил шимийг сайжруулах, таримлын зохистой сэлгээ, тэг элдэншүүлгийн технологийг үе шаттай нэвтрүүлэх, ургамал хамгааллын цогц арга хэмжээг төлөвшүүлэх, үр үржүүлгийн аж ахуйг цогцолбор байдлаар хөгжүүлэх усалгааны дэвшилтэт техник, технологийг нэвтрүүлэх арга хэмжээг авч хэрэгжүүлнэ. Тус аяныг хэрэгжүүлснээр хөдөө аж ахуйн салбарын боломжит нөөцийг бүрэн ашиглах, өртөг шингэсэн бүтээгдэхүүн үйлдвэрлэн өрсөлдөх чадварыг нэмэгдүүлэх, хүн амыг баталгаат хүнсээр, үйлдвэрлэлийг түүхий эдээр тогтвортой хангахад чиглэсэн бодит үр дүнд хүрч эдийн засагт тодорхой өсөлт бий болно гэж хүлээж байна.</w:t>
            </w:r>
          </w:p>
          <w:p w14:paraId="3360DD0E" w14:textId="77777777" w:rsidR="00D27B96" w:rsidRPr="0060607B" w:rsidRDefault="00C3580D" w:rsidP="00C65745">
            <w:pPr>
              <w:tabs>
                <w:tab w:val="left" w:pos="1134"/>
              </w:tabs>
              <w:spacing w:afterLines="50" w:line="276" w:lineRule="auto"/>
              <w:ind w:left="0" w:firstLine="0"/>
              <w:rPr>
                <w:sz w:val="18"/>
                <w:szCs w:val="18"/>
              </w:rPr>
            </w:pPr>
            <w:r w:rsidRPr="0060607B">
              <w:rPr>
                <w:sz w:val="18"/>
                <w:szCs w:val="18"/>
              </w:rPr>
              <w:t xml:space="preserve">Атар-4 аяны хүрээнд газар тариалангийн талбайг 200 мянган га талбайгаар нэмэгдүүлэх, гурилыг дотоодоос 100 хувь хангах, үйлдвэрлэлийн аргаар бэлтгэсэн тэжээлийг 200 мянган тонноор нэмэгдүүлэх зэрэг зорилтуудыг дэвшүүлсэн. Мөн газар тариалангийн салбарын бүтээмжийг нэмэгдүүлэхэд мах, сүүний </w:t>
            </w:r>
            <w:proofErr w:type="spellStart"/>
            <w:r w:rsidRPr="0060607B">
              <w:rPr>
                <w:sz w:val="18"/>
                <w:szCs w:val="18"/>
              </w:rPr>
              <w:t>кластер</w:t>
            </w:r>
            <w:proofErr w:type="spellEnd"/>
            <w:r w:rsidRPr="0060607B">
              <w:rPr>
                <w:sz w:val="18"/>
                <w:szCs w:val="18"/>
              </w:rPr>
              <w:t xml:space="preserve"> байгуулах, агуулахын хүчин чадлыг 100 мянган тонноор нэмэгдүүлэх, өвлийн хүлэмж байгуулах зэрэг зорилт, арга хэмжээг авч хэрэгжүүлэхээр төлөвлөөд байна. Эдгээр зорилт, арга хэмжээ нь хөдөө аж ахуй болон боловсруулах салбарын үйлдвэрлэлийн өсөлт дунд хугацаанд тогтвортой хадгалагдахад гол нөлөө үзүүлнэ.</w:t>
            </w:r>
          </w:p>
          <w:p w14:paraId="260D3B7A" w14:textId="4947C3B3" w:rsidR="00D27B96" w:rsidRPr="00E71063" w:rsidRDefault="00C3580D" w:rsidP="00A15793">
            <w:pPr>
              <w:pStyle w:val="Caption"/>
              <w:keepNext/>
              <w:tabs>
                <w:tab w:val="left" w:pos="1134"/>
              </w:tabs>
              <w:ind w:left="0" w:firstLine="0"/>
              <w:rPr>
                <w:rFonts w:ascii="Arial" w:hAnsi="Arial"/>
                <w:color w:val="auto"/>
                <w:sz w:val="16"/>
                <w:szCs w:val="14"/>
              </w:rPr>
            </w:pPr>
            <w:r w:rsidRPr="00E71063">
              <w:rPr>
                <w:rFonts w:ascii="Arial" w:hAnsi="Arial"/>
                <w:color w:val="auto"/>
                <w:sz w:val="16"/>
                <w:szCs w:val="14"/>
              </w:rPr>
              <w:t xml:space="preserve"> </w:t>
            </w:r>
            <w:bookmarkStart w:id="189" w:name="_Toc195291943"/>
            <w:bookmarkStart w:id="190" w:name="_Toc195371794"/>
            <w:bookmarkStart w:id="191" w:name="_Toc195373109"/>
            <w:bookmarkStart w:id="192" w:name="_Toc195524186"/>
            <w:bookmarkStart w:id="193" w:name="_Toc195524216"/>
            <w:bookmarkStart w:id="194" w:name="_Toc228311045"/>
            <w:bookmarkStart w:id="195" w:name="_Toc228311423"/>
            <w:bookmarkStart w:id="196" w:name="_Toc228463369"/>
            <w:bookmarkStart w:id="197" w:name="_Toc228463479"/>
            <w:r w:rsidR="00C6147F" w:rsidRPr="00EE558C">
              <w:rPr>
                <w:rFonts w:ascii="Arial" w:hAnsi="Arial"/>
                <w:color w:val="auto"/>
                <w:sz w:val="16"/>
                <w:szCs w:val="14"/>
              </w:rPr>
              <w:t>Х</w:t>
            </w:r>
            <w:r w:rsidRPr="00EE558C">
              <w:rPr>
                <w:rFonts w:ascii="Arial" w:hAnsi="Arial"/>
                <w:color w:val="auto"/>
                <w:sz w:val="16"/>
                <w:szCs w:val="14"/>
              </w:rPr>
              <w:t xml:space="preserve">үснэгт </w:t>
            </w:r>
            <w:r w:rsidR="005C7801" w:rsidRPr="00EE558C">
              <w:rPr>
                <w:rFonts w:ascii="Arial" w:hAnsi="Arial"/>
                <w:color w:val="auto"/>
                <w:sz w:val="16"/>
                <w:szCs w:val="14"/>
              </w:rPr>
              <w:fldChar w:fldCharType="begin"/>
            </w:r>
            <w:r w:rsidR="005C7801" w:rsidRPr="00EE558C">
              <w:rPr>
                <w:rFonts w:ascii="Arial" w:hAnsi="Arial"/>
                <w:color w:val="auto"/>
                <w:sz w:val="16"/>
                <w:szCs w:val="14"/>
              </w:rPr>
              <w:instrText xml:space="preserve"> STYLEREF 1 \s </w:instrText>
            </w:r>
            <w:r w:rsidR="005C7801" w:rsidRPr="00EE558C">
              <w:rPr>
                <w:rFonts w:ascii="Arial" w:hAnsi="Arial"/>
                <w:color w:val="auto"/>
                <w:sz w:val="16"/>
                <w:szCs w:val="14"/>
              </w:rPr>
              <w:fldChar w:fldCharType="separate"/>
            </w:r>
            <w:r w:rsidR="007712AB" w:rsidRPr="00EE558C">
              <w:rPr>
                <w:rFonts w:ascii="Arial" w:hAnsi="Arial"/>
                <w:color w:val="auto"/>
                <w:sz w:val="16"/>
                <w:szCs w:val="14"/>
              </w:rPr>
              <w:t>1</w:t>
            </w:r>
            <w:r w:rsidR="005C7801" w:rsidRPr="00EE558C">
              <w:rPr>
                <w:rFonts w:ascii="Arial" w:hAnsi="Arial"/>
                <w:color w:val="auto"/>
                <w:sz w:val="16"/>
                <w:szCs w:val="14"/>
              </w:rPr>
              <w:fldChar w:fldCharType="end"/>
            </w:r>
            <w:r w:rsidR="005C7801" w:rsidRPr="00EE558C">
              <w:rPr>
                <w:rFonts w:ascii="Arial" w:hAnsi="Arial"/>
                <w:color w:val="auto"/>
                <w:sz w:val="16"/>
                <w:szCs w:val="14"/>
              </w:rPr>
              <w:t>.</w:t>
            </w:r>
            <w:r w:rsidR="005C7801" w:rsidRPr="00EE558C">
              <w:rPr>
                <w:rFonts w:ascii="Arial" w:hAnsi="Arial"/>
                <w:color w:val="auto"/>
                <w:sz w:val="16"/>
                <w:szCs w:val="14"/>
              </w:rPr>
              <w:fldChar w:fldCharType="begin"/>
            </w:r>
            <w:r w:rsidR="005C7801" w:rsidRPr="00EE558C">
              <w:rPr>
                <w:rFonts w:ascii="Arial" w:hAnsi="Arial"/>
                <w:color w:val="auto"/>
                <w:sz w:val="16"/>
                <w:szCs w:val="14"/>
              </w:rPr>
              <w:instrText xml:space="preserve"> SEQ Хүснэгт \* ARABIC \s 1 </w:instrText>
            </w:r>
            <w:r w:rsidR="005C7801" w:rsidRPr="00EE558C">
              <w:rPr>
                <w:rFonts w:ascii="Arial" w:hAnsi="Arial"/>
                <w:color w:val="auto"/>
                <w:sz w:val="16"/>
                <w:szCs w:val="14"/>
              </w:rPr>
              <w:fldChar w:fldCharType="separate"/>
            </w:r>
            <w:r w:rsidR="00EE558C" w:rsidRPr="00EE558C">
              <w:rPr>
                <w:rFonts w:ascii="Arial" w:hAnsi="Arial"/>
                <w:noProof/>
                <w:color w:val="auto"/>
                <w:sz w:val="16"/>
                <w:szCs w:val="14"/>
              </w:rPr>
              <w:t>3</w:t>
            </w:r>
            <w:r w:rsidR="005C7801" w:rsidRPr="00EE558C">
              <w:rPr>
                <w:rFonts w:ascii="Arial" w:hAnsi="Arial"/>
                <w:color w:val="auto"/>
                <w:sz w:val="16"/>
                <w:szCs w:val="14"/>
              </w:rPr>
              <w:fldChar w:fldCharType="end"/>
            </w:r>
            <w:r w:rsidRPr="00EE558C">
              <w:rPr>
                <w:rFonts w:ascii="Arial" w:hAnsi="Arial"/>
                <w:color w:val="auto"/>
                <w:sz w:val="16"/>
                <w:szCs w:val="14"/>
              </w:rPr>
              <w:t xml:space="preserve"> </w:t>
            </w:r>
            <w:r w:rsidR="00543F64" w:rsidRPr="00EE558C">
              <w:rPr>
                <w:rFonts w:ascii="Arial" w:hAnsi="Arial"/>
                <w:color w:val="auto"/>
                <w:sz w:val="16"/>
                <w:szCs w:val="14"/>
              </w:rPr>
              <w:t>А</w:t>
            </w:r>
            <w:r w:rsidRPr="00EE558C">
              <w:rPr>
                <w:rFonts w:ascii="Arial" w:hAnsi="Arial"/>
                <w:color w:val="auto"/>
                <w:sz w:val="16"/>
                <w:szCs w:val="14"/>
              </w:rPr>
              <w:t>тар</w:t>
            </w:r>
            <w:r w:rsidRPr="00E71063">
              <w:rPr>
                <w:rFonts w:ascii="Arial" w:hAnsi="Arial"/>
                <w:color w:val="auto"/>
                <w:sz w:val="16"/>
                <w:szCs w:val="14"/>
              </w:rPr>
              <w:t>-4 тариалангийн тогтвортой хөгжлийн аяны зорилт</w:t>
            </w:r>
            <w:bookmarkEnd w:id="189"/>
            <w:bookmarkEnd w:id="190"/>
            <w:bookmarkEnd w:id="191"/>
            <w:bookmarkEnd w:id="192"/>
            <w:bookmarkEnd w:id="193"/>
            <w:bookmarkEnd w:id="194"/>
            <w:bookmarkEnd w:id="195"/>
            <w:bookmarkEnd w:id="196"/>
            <w:bookmarkEnd w:id="197"/>
          </w:p>
          <w:tbl>
            <w:tblPr>
              <w:tblW w:w="9335" w:type="dxa"/>
              <w:tblLayout w:type="fixed"/>
              <w:tblLook w:val="04A0" w:firstRow="1" w:lastRow="0" w:firstColumn="1" w:lastColumn="0" w:noHBand="0" w:noVBand="1"/>
            </w:tblPr>
            <w:tblGrid>
              <w:gridCol w:w="1569"/>
              <w:gridCol w:w="4346"/>
              <w:gridCol w:w="1407"/>
              <w:gridCol w:w="1006"/>
              <w:gridCol w:w="1007"/>
            </w:tblGrid>
            <w:tr w:rsidR="00D27B96" w:rsidRPr="00CD1403" w14:paraId="054EE9FB" w14:textId="77777777" w:rsidTr="00353672">
              <w:trPr>
                <w:trHeight w:val="19"/>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64AF858B" w14:textId="77777777" w:rsidR="00D27B96" w:rsidRPr="00353672" w:rsidRDefault="00D27B96" w:rsidP="00353672">
                  <w:pPr>
                    <w:tabs>
                      <w:tab w:val="left" w:pos="1134"/>
                    </w:tabs>
                    <w:spacing w:before="0" w:afterLines="0" w:after="0" w:line="276" w:lineRule="auto"/>
                    <w:ind w:left="0" w:firstLine="0"/>
                    <w:jc w:val="center"/>
                    <w:rPr>
                      <w:rFonts w:cs="Arial"/>
                      <w:b/>
                      <w:color w:val="FFFFFF" w:themeColor="background1"/>
                      <w:sz w:val="16"/>
                      <w:szCs w:val="16"/>
                    </w:rPr>
                  </w:pPr>
                  <w:r w:rsidRPr="00353672">
                    <w:rPr>
                      <w:rFonts w:cs="Arial"/>
                      <w:b/>
                      <w:color w:val="FFFFFF" w:themeColor="background1"/>
                      <w:sz w:val="16"/>
                      <w:szCs w:val="16"/>
                    </w:rPr>
                    <w:t>Хүрэх үр дүн</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3CA3179D" w14:textId="77777777" w:rsidR="00D27B96" w:rsidRPr="00353672" w:rsidRDefault="00D27B96" w:rsidP="00353672">
                  <w:pPr>
                    <w:tabs>
                      <w:tab w:val="left" w:pos="1134"/>
                    </w:tabs>
                    <w:spacing w:before="0" w:afterLines="0" w:after="0" w:line="276" w:lineRule="auto"/>
                    <w:ind w:left="0" w:firstLine="0"/>
                    <w:jc w:val="center"/>
                    <w:rPr>
                      <w:rFonts w:cs="Arial"/>
                      <w:b/>
                      <w:color w:val="FFFFFF" w:themeColor="background1"/>
                      <w:sz w:val="16"/>
                      <w:szCs w:val="16"/>
                    </w:rPr>
                  </w:pPr>
                  <w:r w:rsidRPr="00353672">
                    <w:rPr>
                      <w:rFonts w:cs="Arial"/>
                      <w:b/>
                      <w:color w:val="FFFFFF" w:themeColor="background1"/>
                      <w:sz w:val="16"/>
                      <w:szCs w:val="16"/>
                    </w:rPr>
                    <w:t>Хэмжих нэгж</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57CDAE03" w14:textId="77777777" w:rsidR="00D27B96" w:rsidRPr="00353672" w:rsidRDefault="00D27B96" w:rsidP="00353672">
                  <w:pPr>
                    <w:tabs>
                      <w:tab w:val="left" w:pos="1134"/>
                    </w:tabs>
                    <w:spacing w:before="0" w:afterLines="0" w:after="0" w:line="276" w:lineRule="auto"/>
                    <w:ind w:left="0" w:firstLine="0"/>
                    <w:jc w:val="center"/>
                    <w:rPr>
                      <w:rFonts w:cs="Arial"/>
                      <w:b/>
                      <w:color w:val="FFFFFF" w:themeColor="background1"/>
                      <w:sz w:val="16"/>
                      <w:szCs w:val="16"/>
                    </w:rPr>
                  </w:pPr>
                  <w:r w:rsidRPr="00353672">
                    <w:rPr>
                      <w:rFonts w:cs="Arial"/>
                      <w:b/>
                      <w:color w:val="FFFFFF" w:themeColor="background1"/>
                      <w:sz w:val="16"/>
                      <w:szCs w:val="16"/>
                    </w:rPr>
                    <w:t>Суурь түвшин</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6807D"/>
                  <w:noWrap/>
                  <w:vAlign w:val="center"/>
                  <w:hideMark/>
                </w:tcPr>
                <w:p w14:paraId="089989FA" w14:textId="77777777" w:rsidR="00D27B96" w:rsidRPr="00353672" w:rsidRDefault="00D27B96" w:rsidP="00353672">
                  <w:pPr>
                    <w:tabs>
                      <w:tab w:val="left" w:pos="1134"/>
                    </w:tabs>
                    <w:spacing w:before="0" w:afterLines="0" w:after="0" w:line="276" w:lineRule="auto"/>
                    <w:ind w:left="0" w:firstLine="0"/>
                    <w:jc w:val="center"/>
                    <w:rPr>
                      <w:rFonts w:cs="Arial"/>
                      <w:b/>
                      <w:color w:val="FFFFFF" w:themeColor="background1"/>
                      <w:sz w:val="16"/>
                      <w:szCs w:val="16"/>
                    </w:rPr>
                  </w:pPr>
                  <w:r w:rsidRPr="00353672">
                    <w:rPr>
                      <w:rFonts w:cs="Arial"/>
                      <w:b/>
                      <w:color w:val="FFFFFF" w:themeColor="background1"/>
                      <w:sz w:val="16"/>
                      <w:szCs w:val="16"/>
                    </w:rPr>
                    <w:t>Зорилт 2028</w:t>
                  </w:r>
                </w:p>
              </w:tc>
            </w:tr>
            <w:tr w:rsidR="00D27B96" w:rsidRPr="00CD1403" w14:paraId="1C76C002" w14:textId="77777777" w:rsidTr="00353672">
              <w:trPr>
                <w:trHeight w:val="246"/>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F72F177"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 xml:space="preserve">Газар тариалангийн талбайг 200 </w:t>
                  </w:r>
                  <w:proofErr w:type="spellStart"/>
                  <w:r w:rsidRPr="00C6147F">
                    <w:rPr>
                      <w:rFonts w:cs="Arial"/>
                      <w:sz w:val="16"/>
                      <w:szCs w:val="16"/>
                    </w:rPr>
                    <w:t>мян</w:t>
                  </w:r>
                  <w:proofErr w:type="spellEnd"/>
                  <w:r w:rsidRPr="00C6147F">
                    <w:rPr>
                      <w:rFonts w:cs="Arial"/>
                      <w:sz w:val="16"/>
                      <w:szCs w:val="16"/>
                    </w:rPr>
                    <w:t>.га-аар нэмэгдүүлэх</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7A62D4F" w14:textId="28E7378A"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Мянган га</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D2509AF"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962.0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0F1848D"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1,162.0 </w:t>
                  </w:r>
                </w:p>
              </w:tc>
            </w:tr>
            <w:tr w:rsidR="00D27B96" w:rsidRPr="00CD1403" w14:paraId="5C75FE4E" w14:textId="77777777" w:rsidTr="00353672">
              <w:trPr>
                <w:trHeight w:val="246"/>
              </w:trPr>
              <w:tc>
                <w:tcPr>
                  <w:tcW w:w="1569"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5E94D1A" w14:textId="5D4F111A"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Малын тэжээл үйлдвэрлэлийг нэмэгдүүлэх.</w:t>
                  </w:r>
                </w:p>
              </w:tc>
              <w:tc>
                <w:tcPr>
                  <w:tcW w:w="43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23FA794"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 xml:space="preserve">Малын тэжээл тариалалтын талбайг 105 </w:t>
                  </w:r>
                  <w:proofErr w:type="spellStart"/>
                  <w:r w:rsidRPr="00C6147F">
                    <w:rPr>
                      <w:rFonts w:cs="Arial"/>
                      <w:sz w:val="16"/>
                      <w:szCs w:val="16"/>
                    </w:rPr>
                    <w:t>мян</w:t>
                  </w:r>
                  <w:proofErr w:type="spellEnd"/>
                  <w:r w:rsidRPr="00C6147F">
                    <w:rPr>
                      <w:rFonts w:cs="Arial"/>
                      <w:sz w:val="16"/>
                      <w:szCs w:val="16"/>
                    </w:rPr>
                    <w:t>.га-аар</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F0C9708" w14:textId="4A308065"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Мянган га</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10AE594"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94.9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A1616D1"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200.0 </w:t>
                  </w:r>
                </w:p>
              </w:tc>
            </w:tr>
            <w:tr w:rsidR="00D27B96" w:rsidRPr="00CD1403" w14:paraId="231DB542" w14:textId="77777777" w:rsidTr="00353672">
              <w:trPr>
                <w:trHeight w:val="246"/>
              </w:trPr>
              <w:tc>
                <w:tcPr>
                  <w:tcW w:w="1569"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5A9EC63"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p>
              </w:tc>
              <w:tc>
                <w:tcPr>
                  <w:tcW w:w="43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2DE5F4A"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 xml:space="preserve">Малын тэжээл үйлдвэрлэл 353 </w:t>
                  </w:r>
                  <w:proofErr w:type="spellStart"/>
                  <w:r w:rsidRPr="00C6147F">
                    <w:rPr>
                      <w:rFonts w:cs="Arial"/>
                      <w:sz w:val="16"/>
                      <w:szCs w:val="16"/>
                    </w:rPr>
                    <w:t>мян</w:t>
                  </w:r>
                  <w:proofErr w:type="spellEnd"/>
                  <w:r w:rsidRPr="00C6147F">
                    <w:rPr>
                      <w:rFonts w:cs="Arial"/>
                      <w:sz w:val="16"/>
                      <w:szCs w:val="16"/>
                    </w:rPr>
                    <w:t>.тонн-оор</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7FA851B" w14:textId="2D58FBC6"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Мянган тонн</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0D133E1"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246.9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4BFF4C4"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600.0 </w:t>
                  </w:r>
                </w:p>
              </w:tc>
            </w:tr>
            <w:tr w:rsidR="00D27B96" w:rsidRPr="00CD1403" w14:paraId="2C02FC4E" w14:textId="77777777" w:rsidTr="00353672">
              <w:trPr>
                <w:trHeight w:val="246"/>
              </w:trPr>
              <w:tc>
                <w:tcPr>
                  <w:tcW w:w="1569"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5BF6557"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p>
              </w:tc>
              <w:tc>
                <w:tcPr>
                  <w:tcW w:w="43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A9F9591"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 xml:space="preserve">Үйлдвэрийн аргаар бэлтгэсэн тэжээл 200 </w:t>
                  </w:r>
                  <w:proofErr w:type="spellStart"/>
                  <w:r w:rsidRPr="00C6147F">
                    <w:rPr>
                      <w:rFonts w:cs="Arial"/>
                      <w:sz w:val="16"/>
                      <w:szCs w:val="16"/>
                    </w:rPr>
                    <w:t>мян</w:t>
                  </w:r>
                  <w:proofErr w:type="spellEnd"/>
                  <w:r w:rsidRPr="00C6147F">
                    <w:rPr>
                      <w:rFonts w:cs="Arial"/>
                      <w:sz w:val="16"/>
                      <w:szCs w:val="16"/>
                    </w:rPr>
                    <w:t>.тонн-оор</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739C926" w14:textId="5895719C"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Мянган тонн</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EE678BE"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278.0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AB2E4DF"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390.0 </w:t>
                  </w:r>
                </w:p>
              </w:tc>
            </w:tr>
            <w:tr w:rsidR="00D27B96" w:rsidRPr="00CD1403" w14:paraId="60747B78" w14:textId="77777777" w:rsidTr="00353672">
              <w:trPr>
                <w:trHeight w:val="246"/>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9960625"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Дотоодын гурилын хангамж</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B7669B2" w14:textId="0BF2785F"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Хувь</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8C1AA9A"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59.1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8BAC716"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100.0 </w:t>
                  </w:r>
                </w:p>
              </w:tc>
            </w:tr>
            <w:tr w:rsidR="00D27B96" w:rsidRPr="00CD1403" w14:paraId="08CA5CCE" w14:textId="77777777" w:rsidTr="00353672">
              <w:trPr>
                <w:trHeight w:val="246"/>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FB19AAF"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 xml:space="preserve">Мах, сүүний </w:t>
                  </w:r>
                  <w:proofErr w:type="spellStart"/>
                  <w:r w:rsidRPr="00C6147F">
                    <w:rPr>
                      <w:rFonts w:cs="Arial"/>
                      <w:sz w:val="16"/>
                      <w:szCs w:val="16"/>
                    </w:rPr>
                    <w:t>кластер</w:t>
                  </w:r>
                  <w:proofErr w:type="spellEnd"/>
                  <w:r w:rsidRPr="00C6147F">
                    <w:rPr>
                      <w:rFonts w:cs="Arial"/>
                      <w:sz w:val="16"/>
                      <w:szCs w:val="16"/>
                    </w:rPr>
                    <w:t xml:space="preserve"> байгуулах хүрээнд үүлдрийн үхрийг 200 мянгаар</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B882197" w14:textId="6264A470" w:rsidR="00D27B96" w:rsidRPr="00C6147F" w:rsidRDefault="00C3580D" w:rsidP="00C65745">
                  <w:pPr>
                    <w:tabs>
                      <w:tab w:val="left" w:pos="1134"/>
                    </w:tabs>
                    <w:spacing w:before="0" w:afterLines="0" w:after="0" w:line="276" w:lineRule="auto"/>
                    <w:ind w:left="0" w:firstLine="0"/>
                    <w:jc w:val="center"/>
                    <w:rPr>
                      <w:rFonts w:cs="Arial"/>
                      <w:sz w:val="16"/>
                      <w:szCs w:val="16"/>
                    </w:rPr>
                  </w:pPr>
                  <w:proofErr w:type="spellStart"/>
                  <w:r w:rsidRPr="00C6147F">
                    <w:rPr>
                      <w:rFonts w:cs="Arial"/>
                      <w:sz w:val="16"/>
                      <w:szCs w:val="16"/>
                    </w:rPr>
                    <w:t>Кластерийн</w:t>
                  </w:r>
                  <w:proofErr w:type="spellEnd"/>
                  <w:r w:rsidRPr="00C6147F">
                    <w:rPr>
                      <w:rFonts w:cs="Arial"/>
                      <w:sz w:val="16"/>
                      <w:szCs w:val="16"/>
                    </w:rPr>
                    <w:t xml:space="preserve"> тоо</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07D54A2"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32475DC"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15.0 </w:t>
                  </w:r>
                </w:p>
              </w:tc>
            </w:tr>
            <w:tr w:rsidR="00D27B96" w:rsidRPr="00CD1403" w14:paraId="34A38474" w14:textId="77777777" w:rsidTr="00353672">
              <w:trPr>
                <w:trHeight w:val="246"/>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6570EA5"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 xml:space="preserve">Агуулахын хүчин чадлыг 100 </w:t>
                  </w:r>
                  <w:proofErr w:type="spellStart"/>
                  <w:r w:rsidRPr="00C6147F">
                    <w:rPr>
                      <w:rFonts w:cs="Arial"/>
                      <w:sz w:val="16"/>
                      <w:szCs w:val="16"/>
                    </w:rPr>
                    <w:t>мян</w:t>
                  </w:r>
                  <w:proofErr w:type="spellEnd"/>
                  <w:r w:rsidRPr="00C6147F">
                    <w:rPr>
                      <w:rFonts w:cs="Arial"/>
                      <w:sz w:val="16"/>
                      <w:szCs w:val="16"/>
                    </w:rPr>
                    <w:t xml:space="preserve">.тонн-оор нэмэгдүүлэх </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4D9B88A" w14:textId="48AD00D0"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Мянган тонн</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F8975DB"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355.0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77AFF5E"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455.0 </w:t>
                  </w:r>
                </w:p>
              </w:tc>
            </w:tr>
            <w:tr w:rsidR="00D27B96" w:rsidRPr="00CD1403" w14:paraId="025C088D" w14:textId="77777777" w:rsidTr="00353672">
              <w:trPr>
                <w:trHeight w:val="19"/>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01D1EAD"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 xml:space="preserve">Шинээр болон сэргээн засах </w:t>
                  </w:r>
                  <w:proofErr w:type="spellStart"/>
                  <w:r w:rsidRPr="00C6147F">
                    <w:rPr>
                      <w:rFonts w:cs="Arial"/>
                      <w:sz w:val="16"/>
                      <w:szCs w:val="16"/>
                    </w:rPr>
                    <w:t>усалгаат</w:t>
                  </w:r>
                  <w:proofErr w:type="spellEnd"/>
                  <w:r w:rsidRPr="00C6147F">
                    <w:rPr>
                      <w:rFonts w:cs="Arial"/>
                      <w:sz w:val="16"/>
                      <w:szCs w:val="16"/>
                    </w:rPr>
                    <w:t xml:space="preserve"> тариалангийн талбайг 10 </w:t>
                  </w:r>
                  <w:proofErr w:type="spellStart"/>
                  <w:r w:rsidRPr="00C6147F">
                    <w:rPr>
                      <w:rFonts w:cs="Arial"/>
                      <w:sz w:val="16"/>
                      <w:szCs w:val="16"/>
                    </w:rPr>
                    <w:t>мян</w:t>
                  </w:r>
                  <w:proofErr w:type="spellEnd"/>
                  <w:r w:rsidRPr="00C6147F">
                    <w:rPr>
                      <w:rFonts w:cs="Arial"/>
                      <w:sz w:val="16"/>
                      <w:szCs w:val="16"/>
                    </w:rPr>
                    <w:t>.га-аар нэмэгдүүлэх</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82E7FBA" w14:textId="4CBB45EF"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Мянган га</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AE6FB35"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63.4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A3FF30C"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73.4 </w:t>
                  </w:r>
                </w:p>
              </w:tc>
            </w:tr>
            <w:tr w:rsidR="00D27B96" w:rsidRPr="00CD1403" w14:paraId="32906281" w14:textId="77777777" w:rsidTr="00353672">
              <w:trPr>
                <w:trHeight w:val="270"/>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FC0BFFF"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Ойн зурвас 20 сая мод тарина</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0926B03" w14:textId="306941AC"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Км</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C20269C"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3,557.0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8760452"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10,000.0 </w:t>
                  </w:r>
                </w:p>
              </w:tc>
            </w:tr>
            <w:tr w:rsidR="00D27B96" w:rsidRPr="00CD1403" w14:paraId="49C94463" w14:textId="77777777" w:rsidTr="00353672">
              <w:trPr>
                <w:trHeight w:val="270"/>
              </w:trPr>
              <w:tc>
                <w:tcPr>
                  <w:tcW w:w="591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81FC8DA" w14:textId="77777777" w:rsidR="00D27B96" w:rsidRPr="00C6147F" w:rsidRDefault="00D27B96" w:rsidP="00C65745">
                  <w:pPr>
                    <w:tabs>
                      <w:tab w:val="left" w:pos="1134"/>
                    </w:tabs>
                    <w:spacing w:before="0" w:afterLines="0" w:after="0" w:line="276" w:lineRule="auto"/>
                    <w:ind w:left="0" w:firstLine="0"/>
                    <w:jc w:val="left"/>
                    <w:rPr>
                      <w:rFonts w:cs="Arial"/>
                      <w:sz w:val="16"/>
                      <w:szCs w:val="16"/>
                    </w:rPr>
                  </w:pPr>
                  <w:r w:rsidRPr="00C6147F">
                    <w:rPr>
                      <w:rFonts w:cs="Arial"/>
                      <w:sz w:val="16"/>
                      <w:szCs w:val="16"/>
                    </w:rPr>
                    <w:t>Өвлийн хүлэмж байгуулна 50 га</w:t>
                  </w:r>
                </w:p>
              </w:tc>
              <w:tc>
                <w:tcPr>
                  <w:tcW w:w="14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66932CE" w14:textId="6A882A90" w:rsidR="00D27B96" w:rsidRPr="00C6147F" w:rsidRDefault="00C3580D" w:rsidP="00C65745">
                  <w:pPr>
                    <w:tabs>
                      <w:tab w:val="left" w:pos="1134"/>
                    </w:tabs>
                    <w:spacing w:before="0" w:afterLines="0" w:after="0" w:line="276" w:lineRule="auto"/>
                    <w:ind w:left="0" w:firstLine="0"/>
                    <w:jc w:val="center"/>
                    <w:rPr>
                      <w:rFonts w:cs="Arial"/>
                      <w:sz w:val="16"/>
                      <w:szCs w:val="16"/>
                    </w:rPr>
                  </w:pPr>
                  <w:r w:rsidRPr="00C6147F">
                    <w:rPr>
                      <w:rFonts w:cs="Arial"/>
                      <w:sz w:val="16"/>
                      <w:szCs w:val="16"/>
                    </w:rPr>
                    <w:t>Га</w:t>
                  </w:r>
                </w:p>
              </w:tc>
              <w:tc>
                <w:tcPr>
                  <w:tcW w:w="10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CCED9FC"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39.1 </w:t>
                  </w:r>
                </w:p>
              </w:tc>
              <w:tc>
                <w:tcPr>
                  <w:tcW w:w="10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68D6786" w14:textId="77777777" w:rsidR="00D27B96" w:rsidRPr="00C6147F" w:rsidRDefault="00D27B96" w:rsidP="002037B3">
                  <w:pPr>
                    <w:tabs>
                      <w:tab w:val="left" w:pos="1134"/>
                    </w:tabs>
                    <w:spacing w:before="0" w:afterLines="0" w:after="0" w:line="276" w:lineRule="auto"/>
                    <w:ind w:left="0" w:firstLine="0"/>
                    <w:jc w:val="right"/>
                    <w:rPr>
                      <w:rFonts w:cs="Arial"/>
                      <w:sz w:val="16"/>
                      <w:szCs w:val="16"/>
                    </w:rPr>
                  </w:pPr>
                  <w:r w:rsidRPr="00C6147F">
                    <w:rPr>
                      <w:rFonts w:cs="Arial"/>
                      <w:sz w:val="16"/>
                      <w:szCs w:val="16"/>
                    </w:rPr>
                    <w:t xml:space="preserve">89.0 </w:t>
                  </w:r>
                </w:p>
              </w:tc>
            </w:tr>
          </w:tbl>
          <w:p w14:paraId="49517975" w14:textId="7E2934A7" w:rsidR="00D27B96" w:rsidRPr="00CD1403" w:rsidRDefault="00C3580D" w:rsidP="00353672">
            <w:pPr>
              <w:tabs>
                <w:tab w:val="left" w:pos="1134"/>
              </w:tabs>
              <w:spacing w:before="0" w:after="288" w:line="276" w:lineRule="auto"/>
              <w:ind w:left="0" w:right="115" w:firstLine="0"/>
              <w:jc w:val="right"/>
              <w:rPr>
                <w:i/>
                <w:sz w:val="16"/>
                <w:szCs w:val="16"/>
              </w:rPr>
            </w:pPr>
            <w:r w:rsidRPr="00C6147F">
              <w:rPr>
                <w:i/>
                <w:sz w:val="16"/>
                <w:szCs w:val="16"/>
              </w:rPr>
              <w:t>Эх сурвалж: хүнс, хөдөө аж ахуй, хөнгөн</w:t>
            </w:r>
            <w:r w:rsidRPr="00CD1403">
              <w:rPr>
                <w:i/>
                <w:sz w:val="16"/>
                <w:szCs w:val="16"/>
              </w:rPr>
              <w:t xml:space="preserve"> үйлдвэрийн яам</w:t>
            </w:r>
          </w:p>
        </w:tc>
      </w:tr>
    </w:tbl>
    <w:p w14:paraId="75D1019D" w14:textId="666B0297" w:rsidR="00D27B96" w:rsidRPr="00CD1403" w:rsidRDefault="00D27B96" w:rsidP="00A15793">
      <w:pPr>
        <w:tabs>
          <w:tab w:val="left" w:pos="1134"/>
        </w:tabs>
        <w:spacing w:afterLines="0" w:after="160" w:line="278" w:lineRule="auto"/>
        <w:ind w:left="0" w:firstLine="0"/>
        <w:jc w:val="left"/>
        <w:rPr>
          <w:rFonts w:cs="Arial"/>
          <w:szCs w:val="24"/>
        </w:rPr>
      </w:pPr>
    </w:p>
    <w:p w14:paraId="54C29C08" w14:textId="77777777" w:rsidR="00D27B96" w:rsidRPr="00CD1403" w:rsidRDefault="00D27B96" w:rsidP="00A15793">
      <w:pPr>
        <w:tabs>
          <w:tab w:val="left" w:pos="1134"/>
        </w:tabs>
        <w:spacing w:afterLines="0" w:after="160" w:line="278" w:lineRule="auto"/>
        <w:ind w:left="0" w:firstLine="0"/>
        <w:jc w:val="left"/>
        <w:rPr>
          <w:rFonts w:cs="Arial"/>
          <w:i/>
          <w:sz w:val="18"/>
          <w:szCs w:val="18"/>
          <w:highlight w:val="yellow"/>
        </w:rPr>
      </w:pPr>
      <w:r w:rsidRPr="00CD1403">
        <w:rPr>
          <w:rFonts w:cs="Arial"/>
          <w:i/>
          <w:sz w:val="18"/>
          <w:szCs w:val="18"/>
          <w:highlight w:val="yellow"/>
        </w:rPr>
        <w:br w:type="page"/>
      </w:r>
    </w:p>
    <w:tbl>
      <w:tblPr>
        <w:tblW w:w="0" w:type="auto"/>
        <w:tblLook w:val="04A0" w:firstRow="1" w:lastRow="0" w:firstColumn="1" w:lastColumn="0" w:noHBand="0" w:noVBand="1"/>
      </w:tblPr>
      <w:tblGrid>
        <w:gridCol w:w="9369"/>
      </w:tblGrid>
      <w:tr w:rsidR="00D27B96" w:rsidRPr="00CD1403" w14:paraId="24AE5215" w14:textId="77777777" w:rsidTr="007D4955">
        <w:trPr>
          <w:trHeight w:val="14454"/>
        </w:trPr>
        <w:tc>
          <w:tcPr>
            <w:tcW w:w="9570" w:type="dxa"/>
            <w:shd w:val="clear" w:color="auto" w:fill="CDE2EB"/>
          </w:tcPr>
          <w:p w14:paraId="6257DDDC" w14:textId="6CB9288B" w:rsidR="00D27B96" w:rsidRPr="00C27D6D" w:rsidRDefault="00C3580D" w:rsidP="00A15793">
            <w:pPr>
              <w:tabs>
                <w:tab w:val="left" w:pos="1134"/>
              </w:tabs>
              <w:spacing w:afterLines="50" w:line="276" w:lineRule="auto"/>
              <w:ind w:left="0" w:firstLine="0"/>
              <w:rPr>
                <w:i/>
                <w:sz w:val="18"/>
                <w:szCs w:val="18"/>
              </w:rPr>
            </w:pPr>
            <w:bookmarkStart w:id="198" w:name="_Toc228310990"/>
            <w:bookmarkStart w:id="199" w:name="_Toc228462775"/>
            <w:r w:rsidRPr="00C27D6D">
              <w:rPr>
                <w:i/>
                <w:sz w:val="18"/>
                <w:szCs w:val="18"/>
              </w:rPr>
              <w:t xml:space="preserve">Шигтгээ </w:t>
            </w:r>
            <w:r w:rsidR="001318A6">
              <w:rPr>
                <w:i/>
                <w:sz w:val="18"/>
                <w:szCs w:val="18"/>
              </w:rPr>
              <w:fldChar w:fldCharType="begin"/>
            </w:r>
            <w:r w:rsidR="001318A6">
              <w:rPr>
                <w:i/>
                <w:sz w:val="18"/>
                <w:szCs w:val="18"/>
              </w:rPr>
              <w:instrText xml:space="preserve"> STYLEREF 1 \s </w:instrText>
            </w:r>
            <w:r w:rsidR="001318A6">
              <w:rPr>
                <w:i/>
                <w:sz w:val="18"/>
                <w:szCs w:val="18"/>
              </w:rPr>
              <w:fldChar w:fldCharType="separate"/>
            </w:r>
            <w:r w:rsidR="001318A6">
              <w:rPr>
                <w:i/>
                <w:noProof/>
                <w:sz w:val="18"/>
                <w:szCs w:val="18"/>
              </w:rPr>
              <w:t>1</w:t>
            </w:r>
            <w:r w:rsidR="001318A6">
              <w:rPr>
                <w:i/>
                <w:sz w:val="18"/>
                <w:szCs w:val="18"/>
              </w:rPr>
              <w:fldChar w:fldCharType="end"/>
            </w:r>
            <w:r w:rsidR="001318A6">
              <w:rPr>
                <w:i/>
                <w:sz w:val="18"/>
                <w:szCs w:val="18"/>
              </w:rPr>
              <w:t>.</w:t>
            </w:r>
            <w:r w:rsidR="001318A6">
              <w:rPr>
                <w:i/>
                <w:sz w:val="18"/>
                <w:szCs w:val="18"/>
              </w:rPr>
              <w:fldChar w:fldCharType="begin"/>
            </w:r>
            <w:r w:rsidR="001318A6">
              <w:rPr>
                <w:i/>
                <w:sz w:val="18"/>
                <w:szCs w:val="18"/>
              </w:rPr>
              <w:instrText xml:space="preserve"> SEQ Шигтгээ \* ARABIC \s 1 </w:instrText>
            </w:r>
            <w:r w:rsidR="001318A6">
              <w:rPr>
                <w:i/>
                <w:sz w:val="18"/>
                <w:szCs w:val="18"/>
              </w:rPr>
              <w:fldChar w:fldCharType="separate"/>
            </w:r>
            <w:r w:rsidR="00B12AF4">
              <w:rPr>
                <w:i/>
                <w:noProof/>
                <w:sz w:val="18"/>
                <w:szCs w:val="18"/>
              </w:rPr>
              <w:t>2</w:t>
            </w:r>
            <w:r w:rsidR="001318A6">
              <w:rPr>
                <w:i/>
                <w:sz w:val="18"/>
                <w:szCs w:val="18"/>
              </w:rPr>
              <w:fldChar w:fldCharType="end"/>
            </w:r>
            <w:r w:rsidR="00CE6B1D" w:rsidRPr="00C27D6D">
              <w:rPr>
                <w:i/>
                <w:sz w:val="18"/>
                <w:szCs w:val="18"/>
              </w:rPr>
              <w:t>.</w:t>
            </w:r>
            <w:r w:rsidRPr="00C27D6D">
              <w:rPr>
                <w:i/>
                <w:sz w:val="18"/>
                <w:szCs w:val="18"/>
              </w:rPr>
              <w:t xml:space="preserve"> Монгол улс болон </w:t>
            </w:r>
            <w:proofErr w:type="spellStart"/>
            <w:r w:rsidR="00806013" w:rsidRPr="00C27D6D">
              <w:rPr>
                <w:i/>
                <w:sz w:val="18"/>
                <w:szCs w:val="18"/>
              </w:rPr>
              <w:t>Е</w:t>
            </w:r>
            <w:r w:rsidRPr="00C27D6D">
              <w:rPr>
                <w:i/>
                <w:sz w:val="18"/>
                <w:szCs w:val="18"/>
              </w:rPr>
              <w:t>вразийн</w:t>
            </w:r>
            <w:proofErr w:type="spellEnd"/>
            <w:r w:rsidRPr="00C27D6D">
              <w:rPr>
                <w:i/>
                <w:sz w:val="18"/>
                <w:szCs w:val="18"/>
              </w:rPr>
              <w:t xml:space="preserve"> эдийн засгийн холбоо, түүний гишүүн орнууд хоорондын худалдааны түр хэлэлцээр</w:t>
            </w:r>
            <w:bookmarkEnd w:id="198"/>
            <w:bookmarkEnd w:id="199"/>
          </w:p>
          <w:p w14:paraId="3FF1DCE6" w14:textId="4B6BA2DA" w:rsidR="00D27B96" w:rsidRPr="00C27D6D" w:rsidRDefault="00C3580D" w:rsidP="00745BEB">
            <w:pPr>
              <w:tabs>
                <w:tab w:val="left" w:pos="1134"/>
              </w:tabs>
              <w:spacing w:afterLines="50"/>
              <w:ind w:left="0" w:firstLine="0"/>
              <w:rPr>
                <w:rFonts w:eastAsia="Arial"/>
                <w:color w:val="000000" w:themeColor="text1"/>
                <w:sz w:val="18"/>
                <w:szCs w:val="18"/>
              </w:rPr>
            </w:pPr>
            <w:r w:rsidRPr="00C27D6D">
              <w:rPr>
                <w:rFonts w:eastAsia="Arial"/>
                <w:color w:val="000000" w:themeColor="text1"/>
                <w:sz w:val="18"/>
                <w:szCs w:val="18"/>
              </w:rPr>
              <w:t xml:space="preserve">Хамрах хүрээ: хэлэлцээрийн төсөл нь нийт 31 зүйл, 4 хавсралтаас бүрдэнэ. Үүнд: барааны ангилал, гаалийн татварын хөнгөлөлт болон/эсхүл чөлөөлөлт, гарал үүслийн дүрэм, гаалийн байгууллага ба худалдааг хөнгөвчлөх, гаалийн хамтын ажиллагаа, чөлөөтэй дамжин өнгөрөх, </w:t>
            </w:r>
            <w:r w:rsidRPr="00C27D6D">
              <w:rPr>
                <w:rFonts w:eastAsia="Arial"/>
                <w:sz w:val="18"/>
                <w:szCs w:val="18"/>
              </w:rPr>
              <w:t>амьтан, ургамлын эрүүл ахуйн арга хэмжээ</w:t>
            </w:r>
            <w:r w:rsidRPr="00C27D6D">
              <w:rPr>
                <w:rFonts w:eastAsia="Arial"/>
                <w:color w:val="000000" w:themeColor="text1"/>
                <w:sz w:val="18"/>
                <w:szCs w:val="18"/>
              </w:rPr>
              <w:t xml:space="preserve">, төлбөрийн тэнцлийг хангах зорилгоор хэрэгжүүлэх хязгаарлалт, худалдааны хохирлыг арилгах арга хэмжээ, ил тод байдал болон мэдээлэл солилцох, цахим худалдаа, эдийн засгийн хамтын ажиллагаа, хамтарсан хороо зэрэг багтаж байна. Хэлэлцээрт хөрөнгө оруулалт, үйлчилгээний худалдаа, банк санхүү, төлбөр тооцоо зэрэг асуудлууд тусгагдаагүй бөгөөд зөвхөн барааны худалдааны хүрээнд байгуулахаар тохиролцсон. </w:t>
            </w:r>
            <w:r w:rsidRPr="00C27D6D">
              <w:rPr>
                <w:rFonts w:eastAsia="Arial"/>
                <w:sz w:val="18"/>
                <w:szCs w:val="18"/>
              </w:rPr>
              <w:t>Хэлэлцээрийг 3 жилийн хугацаатай байгуулах бөгөөд талууд харилцан тохиролцон тус хугацааг сунгах боломжтой.</w:t>
            </w:r>
          </w:p>
          <w:p w14:paraId="3CB4494F" w14:textId="76C9EB7F" w:rsidR="00D27B96" w:rsidRPr="00C27D6D" w:rsidRDefault="00C3580D" w:rsidP="00745BEB">
            <w:pPr>
              <w:tabs>
                <w:tab w:val="left" w:pos="1134"/>
              </w:tabs>
              <w:spacing w:afterLines="50"/>
              <w:ind w:left="0" w:firstLine="0"/>
              <w:rPr>
                <w:rFonts w:eastAsia="Arial"/>
                <w:color w:val="000000" w:themeColor="text1"/>
                <w:sz w:val="18"/>
                <w:szCs w:val="18"/>
              </w:rPr>
            </w:pPr>
            <w:r w:rsidRPr="00C27D6D">
              <w:rPr>
                <w:rFonts w:eastAsia="Arial"/>
                <w:sz w:val="18"/>
                <w:szCs w:val="18"/>
              </w:rPr>
              <w:t xml:space="preserve">Тарифын хөнгөлөлт эдлүүлэх нөхцөл: энэхүү хэлэлцээрээр монгол улсаас гаралтай нийт 367 мөр бараанд хамаарах нийт 621 нэр төрлийн бараа, </w:t>
            </w:r>
            <w:proofErr w:type="spellStart"/>
            <w:r w:rsidR="00060D90" w:rsidRPr="00C27D6D">
              <w:rPr>
                <w:rFonts w:eastAsia="Arial"/>
                <w:sz w:val="18"/>
                <w:szCs w:val="18"/>
              </w:rPr>
              <w:t>ЕАЭЗХ</w:t>
            </w:r>
            <w:proofErr w:type="spellEnd"/>
            <w:r w:rsidRPr="00C27D6D">
              <w:rPr>
                <w:rFonts w:eastAsia="Arial"/>
                <w:sz w:val="18"/>
                <w:szCs w:val="18"/>
              </w:rPr>
              <w:t xml:space="preserve">-ны гишүүн орнуудаас гаралтай нийт 367 мөр бараанд хамаарах нийт 499 нэр төрлийн барааны гаалийн тарифын хувь хэмжээг тохиролцсон. Талууд дараах байдлаар харилцан нөгөө талдаа тарифын хөнгөлөлт эдлүүлнэ. </w:t>
            </w:r>
          </w:p>
          <w:tbl>
            <w:tblPr>
              <w:tblStyle w:val="TableGrid3"/>
              <w:tblW w:w="924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72"/>
              <w:gridCol w:w="2013"/>
              <w:gridCol w:w="2487"/>
              <w:gridCol w:w="1973"/>
            </w:tblGrid>
            <w:tr w:rsidR="00D27B96" w:rsidRPr="00CD1403" w14:paraId="384E26D0" w14:textId="77777777" w:rsidTr="006045C3">
              <w:trPr>
                <w:trHeight w:val="284"/>
              </w:trPr>
              <w:tc>
                <w:tcPr>
                  <w:tcW w:w="4785" w:type="dxa"/>
                  <w:gridSpan w:val="2"/>
                  <w:shd w:val="clear" w:color="auto" w:fill="06807D"/>
                  <w:vAlign w:val="center"/>
                </w:tcPr>
                <w:p w14:paraId="6B6D28CC" w14:textId="77777777" w:rsidR="00D27B96" w:rsidRPr="006045C3" w:rsidRDefault="00C3580D" w:rsidP="00876873">
                  <w:pPr>
                    <w:tabs>
                      <w:tab w:val="left" w:pos="1134"/>
                    </w:tabs>
                    <w:spacing w:after="288"/>
                    <w:contextualSpacing/>
                    <w:jc w:val="center"/>
                    <w:rPr>
                      <w:rFonts w:eastAsia="Arial"/>
                      <w:b/>
                      <w:bCs/>
                      <w:color w:val="FFFFFF" w:themeColor="background1"/>
                      <w:sz w:val="16"/>
                      <w:szCs w:val="16"/>
                    </w:rPr>
                  </w:pPr>
                  <w:r w:rsidRPr="006045C3">
                    <w:rPr>
                      <w:rFonts w:eastAsia="Arial"/>
                      <w:b/>
                      <w:bCs/>
                      <w:color w:val="FFFFFF" w:themeColor="background1"/>
                      <w:sz w:val="16"/>
                      <w:szCs w:val="16"/>
                    </w:rPr>
                    <w:t>Монголын тарифын үүрэг</w:t>
                  </w:r>
                </w:p>
              </w:tc>
              <w:tc>
                <w:tcPr>
                  <w:tcW w:w="4460" w:type="dxa"/>
                  <w:gridSpan w:val="2"/>
                  <w:shd w:val="clear" w:color="auto" w:fill="06807D"/>
                  <w:vAlign w:val="center"/>
                </w:tcPr>
                <w:p w14:paraId="55C316CA" w14:textId="6D7AB4EE" w:rsidR="00D27B96" w:rsidRPr="006045C3" w:rsidRDefault="0028229B" w:rsidP="00876873">
                  <w:pPr>
                    <w:tabs>
                      <w:tab w:val="left" w:pos="1134"/>
                    </w:tabs>
                    <w:spacing w:after="288"/>
                    <w:contextualSpacing/>
                    <w:jc w:val="center"/>
                    <w:rPr>
                      <w:rFonts w:eastAsia="Arial"/>
                      <w:b/>
                      <w:bCs/>
                      <w:color w:val="FFFFFF" w:themeColor="background1"/>
                      <w:sz w:val="16"/>
                      <w:szCs w:val="16"/>
                    </w:rPr>
                  </w:pPr>
                  <w:proofErr w:type="spellStart"/>
                  <w:r w:rsidRPr="006045C3">
                    <w:rPr>
                      <w:rFonts w:eastAsia="Arial"/>
                      <w:b/>
                      <w:bCs/>
                      <w:color w:val="FFFFFF" w:themeColor="background1"/>
                      <w:sz w:val="16"/>
                      <w:szCs w:val="16"/>
                    </w:rPr>
                    <w:t>ЕАЭЗХ</w:t>
                  </w:r>
                  <w:proofErr w:type="spellEnd"/>
                  <w:r w:rsidRPr="006045C3">
                    <w:rPr>
                      <w:rFonts w:eastAsia="Arial"/>
                      <w:b/>
                      <w:bCs/>
                      <w:color w:val="FFFFFF" w:themeColor="background1"/>
                      <w:sz w:val="16"/>
                      <w:szCs w:val="16"/>
                    </w:rPr>
                    <w:t xml:space="preserve"> </w:t>
                  </w:r>
                  <w:r w:rsidR="00C3580D" w:rsidRPr="006045C3">
                    <w:rPr>
                      <w:rFonts w:eastAsia="Arial"/>
                      <w:b/>
                      <w:bCs/>
                      <w:color w:val="FFFFFF" w:themeColor="background1"/>
                      <w:sz w:val="16"/>
                      <w:szCs w:val="16"/>
                    </w:rPr>
                    <w:t>-ны тарифын үүрэг</w:t>
                  </w:r>
                </w:p>
              </w:tc>
            </w:tr>
            <w:tr w:rsidR="00D27B96" w:rsidRPr="00CD1403" w14:paraId="640252CC" w14:textId="77777777" w:rsidTr="00364205">
              <w:trPr>
                <w:trHeight w:val="426"/>
              </w:trPr>
              <w:tc>
                <w:tcPr>
                  <w:tcW w:w="2772" w:type="dxa"/>
                  <w:shd w:val="clear" w:color="auto" w:fill="06807D"/>
                  <w:vAlign w:val="center"/>
                </w:tcPr>
                <w:p w14:paraId="2933D4D4" w14:textId="77777777" w:rsidR="00D27B96" w:rsidRPr="006045C3" w:rsidRDefault="00C3580D" w:rsidP="00876873">
                  <w:pPr>
                    <w:tabs>
                      <w:tab w:val="left" w:pos="1134"/>
                    </w:tabs>
                    <w:spacing w:after="288"/>
                    <w:contextualSpacing/>
                    <w:jc w:val="center"/>
                    <w:rPr>
                      <w:rFonts w:eastAsia="Arial"/>
                      <w:color w:val="FFFFFF" w:themeColor="background1"/>
                      <w:sz w:val="16"/>
                      <w:szCs w:val="16"/>
                    </w:rPr>
                  </w:pPr>
                  <w:r w:rsidRPr="006045C3">
                    <w:rPr>
                      <w:rFonts w:eastAsia="Arial"/>
                      <w:color w:val="FFFFFF" w:themeColor="background1"/>
                      <w:sz w:val="16"/>
                      <w:szCs w:val="16"/>
                    </w:rPr>
                    <w:t>Нөхцөл</w:t>
                  </w:r>
                </w:p>
              </w:tc>
              <w:tc>
                <w:tcPr>
                  <w:tcW w:w="2013" w:type="dxa"/>
                  <w:shd w:val="clear" w:color="auto" w:fill="06807D"/>
                  <w:vAlign w:val="center"/>
                </w:tcPr>
                <w:p w14:paraId="447885A2" w14:textId="77777777" w:rsidR="00D27B96" w:rsidRPr="006045C3" w:rsidRDefault="00C3580D" w:rsidP="00876873">
                  <w:pPr>
                    <w:tabs>
                      <w:tab w:val="left" w:pos="1134"/>
                    </w:tabs>
                    <w:spacing w:after="288"/>
                    <w:contextualSpacing/>
                    <w:jc w:val="center"/>
                    <w:rPr>
                      <w:rFonts w:eastAsia="Yu Gothic"/>
                      <w:color w:val="FFFFFF" w:themeColor="background1"/>
                      <w:sz w:val="16"/>
                      <w:szCs w:val="16"/>
                      <w:lang w:eastAsia="ja-JP"/>
                    </w:rPr>
                  </w:pPr>
                  <w:r w:rsidRPr="006045C3">
                    <w:rPr>
                      <w:rFonts w:eastAsia="Arial"/>
                      <w:color w:val="FFFFFF" w:themeColor="background1"/>
                      <w:sz w:val="16"/>
                      <w:szCs w:val="16"/>
                    </w:rPr>
                    <w:t xml:space="preserve">Хамаарах барааны тоо </w:t>
                  </w:r>
                  <w:r w:rsidRPr="006045C3">
                    <w:rPr>
                      <w:rFonts w:eastAsia="Arial"/>
                      <w:color w:val="FFFFFF" w:themeColor="background1"/>
                      <w:sz w:val="16"/>
                      <w:szCs w:val="16"/>
                    </w:rPr>
                    <w:br/>
                    <w:t>/6 оронтой мөр бараа/</w:t>
                  </w:r>
                </w:p>
              </w:tc>
              <w:tc>
                <w:tcPr>
                  <w:tcW w:w="2487" w:type="dxa"/>
                  <w:shd w:val="clear" w:color="auto" w:fill="06807D"/>
                  <w:vAlign w:val="center"/>
                </w:tcPr>
                <w:p w14:paraId="5EAB6FAA" w14:textId="77777777" w:rsidR="00D27B96" w:rsidRPr="006045C3" w:rsidRDefault="00C3580D" w:rsidP="00876873">
                  <w:pPr>
                    <w:tabs>
                      <w:tab w:val="left" w:pos="1134"/>
                    </w:tabs>
                    <w:spacing w:after="288"/>
                    <w:contextualSpacing/>
                    <w:jc w:val="center"/>
                    <w:rPr>
                      <w:rFonts w:eastAsia="Arial"/>
                      <w:color w:val="FFFFFF" w:themeColor="background1"/>
                      <w:sz w:val="16"/>
                      <w:szCs w:val="16"/>
                    </w:rPr>
                  </w:pPr>
                  <w:r w:rsidRPr="006045C3">
                    <w:rPr>
                      <w:rFonts w:eastAsia="Arial"/>
                      <w:color w:val="FFFFFF" w:themeColor="background1"/>
                      <w:sz w:val="16"/>
                      <w:szCs w:val="16"/>
                    </w:rPr>
                    <w:t>Нөхцөл</w:t>
                  </w:r>
                </w:p>
              </w:tc>
              <w:tc>
                <w:tcPr>
                  <w:tcW w:w="1973" w:type="dxa"/>
                  <w:shd w:val="clear" w:color="auto" w:fill="06807D"/>
                  <w:vAlign w:val="center"/>
                </w:tcPr>
                <w:p w14:paraId="71E7C876" w14:textId="77777777" w:rsidR="00D27B96" w:rsidRPr="006045C3" w:rsidRDefault="00C3580D" w:rsidP="00876873">
                  <w:pPr>
                    <w:tabs>
                      <w:tab w:val="left" w:pos="1134"/>
                    </w:tabs>
                    <w:spacing w:after="288"/>
                    <w:contextualSpacing/>
                    <w:jc w:val="center"/>
                    <w:rPr>
                      <w:rFonts w:eastAsia="Arial"/>
                      <w:color w:val="FFFFFF" w:themeColor="background1"/>
                      <w:sz w:val="16"/>
                      <w:szCs w:val="16"/>
                    </w:rPr>
                  </w:pPr>
                  <w:r w:rsidRPr="006045C3">
                    <w:rPr>
                      <w:rFonts w:eastAsia="Arial"/>
                      <w:color w:val="FFFFFF" w:themeColor="background1"/>
                      <w:sz w:val="16"/>
                      <w:szCs w:val="16"/>
                    </w:rPr>
                    <w:t xml:space="preserve">Хамаарах барааны тоо </w:t>
                  </w:r>
                  <w:r w:rsidRPr="006045C3">
                    <w:rPr>
                      <w:rFonts w:eastAsia="Arial"/>
                      <w:color w:val="FFFFFF" w:themeColor="background1"/>
                      <w:sz w:val="16"/>
                      <w:szCs w:val="16"/>
                    </w:rPr>
                    <w:br/>
                    <w:t>/6 оронтой мөр бараа/</w:t>
                  </w:r>
                </w:p>
              </w:tc>
            </w:tr>
            <w:tr w:rsidR="00D27B96" w:rsidRPr="00CD1403" w14:paraId="5A3091BD" w14:textId="77777777" w:rsidTr="00364205">
              <w:trPr>
                <w:trHeight w:val="314"/>
              </w:trPr>
              <w:tc>
                <w:tcPr>
                  <w:tcW w:w="2772" w:type="dxa"/>
                  <w:vAlign w:val="center"/>
                </w:tcPr>
                <w:p w14:paraId="482F46BB" w14:textId="77777777" w:rsidR="00D27B96" w:rsidRPr="00C27D6D" w:rsidRDefault="00C3580D" w:rsidP="006241D1">
                  <w:pPr>
                    <w:tabs>
                      <w:tab w:val="left" w:pos="1134"/>
                    </w:tabs>
                    <w:spacing w:after="288"/>
                    <w:contextualSpacing/>
                    <w:rPr>
                      <w:rFonts w:eastAsia="Arial"/>
                      <w:sz w:val="16"/>
                      <w:szCs w:val="16"/>
                    </w:rPr>
                  </w:pPr>
                  <w:r w:rsidRPr="00C27D6D">
                    <w:rPr>
                      <w:rFonts w:eastAsia="Arial"/>
                      <w:sz w:val="16"/>
                      <w:szCs w:val="16"/>
                    </w:rPr>
                    <w:t>Гаалийн тарифыг шууд тэглэх</w:t>
                  </w:r>
                </w:p>
              </w:tc>
              <w:tc>
                <w:tcPr>
                  <w:tcW w:w="2013" w:type="dxa"/>
                  <w:vAlign w:val="center"/>
                </w:tcPr>
                <w:p w14:paraId="58B95FFB" w14:textId="77777777" w:rsidR="00D27B96" w:rsidRPr="00011BBD" w:rsidRDefault="00D27B96" w:rsidP="00876873">
                  <w:pPr>
                    <w:tabs>
                      <w:tab w:val="left" w:pos="1134"/>
                    </w:tabs>
                    <w:spacing w:after="288"/>
                    <w:contextualSpacing/>
                    <w:jc w:val="center"/>
                    <w:rPr>
                      <w:rFonts w:eastAsia="Arial"/>
                      <w:sz w:val="16"/>
                      <w:szCs w:val="16"/>
                    </w:rPr>
                  </w:pPr>
                  <w:r w:rsidRPr="00011BBD">
                    <w:rPr>
                      <w:rFonts w:eastAsia="Arial"/>
                      <w:sz w:val="16"/>
                      <w:szCs w:val="16"/>
                    </w:rPr>
                    <w:t>356</w:t>
                  </w:r>
                </w:p>
              </w:tc>
              <w:tc>
                <w:tcPr>
                  <w:tcW w:w="2487" w:type="dxa"/>
                  <w:vAlign w:val="center"/>
                </w:tcPr>
                <w:p w14:paraId="5AA3F72D" w14:textId="77777777" w:rsidR="00D27B96" w:rsidRPr="00011BBD" w:rsidRDefault="00C3580D" w:rsidP="006241D1">
                  <w:pPr>
                    <w:tabs>
                      <w:tab w:val="left" w:pos="1134"/>
                    </w:tabs>
                    <w:spacing w:after="288"/>
                    <w:contextualSpacing/>
                    <w:rPr>
                      <w:rFonts w:eastAsia="Arial"/>
                      <w:sz w:val="16"/>
                      <w:szCs w:val="16"/>
                    </w:rPr>
                  </w:pPr>
                  <w:r w:rsidRPr="00011BBD">
                    <w:rPr>
                      <w:rFonts w:eastAsia="Arial"/>
                      <w:sz w:val="16"/>
                      <w:szCs w:val="16"/>
                    </w:rPr>
                    <w:t>Гаалийн тарифыг шууд тэглэх</w:t>
                  </w:r>
                </w:p>
              </w:tc>
              <w:tc>
                <w:tcPr>
                  <w:tcW w:w="1973" w:type="dxa"/>
                  <w:vAlign w:val="center"/>
                </w:tcPr>
                <w:p w14:paraId="5F4E4EC4" w14:textId="77777777" w:rsidR="00D27B96" w:rsidRPr="00011BBD" w:rsidRDefault="00D27B96" w:rsidP="00876873">
                  <w:pPr>
                    <w:tabs>
                      <w:tab w:val="left" w:pos="1134"/>
                    </w:tabs>
                    <w:spacing w:after="288"/>
                    <w:contextualSpacing/>
                    <w:jc w:val="center"/>
                    <w:rPr>
                      <w:rFonts w:eastAsia="Arial"/>
                      <w:sz w:val="16"/>
                      <w:szCs w:val="16"/>
                    </w:rPr>
                  </w:pPr>
                  <w:r w:rsidRPr="00011BBD">
                    <w:rPr>
                      <w:rFonts w:eastAsia="Arial"/>
                      <w:sz w:val="16"/>
                      <w:szCs w:val="16"/>
                    </w:rPr>
                    <w:t>365</w:t>
                  </w:r>
                </w:p>
              </w:tc>
            </w:tr>
            <w:tr w:rsidR="00D27B96" w:rsidRPr="00CD1403" w14:paraId="526BF5E1" w14:textId="77777777" w:rsidTr="006241D1">
              <w:trPr>
                <w:trHeight w:val="383"/>
              </w:trPr>
              <w:tc>
                <w:tcPr>
                  <w:tcW w:w="2772" w:type="dxa"/>
                  <w:vAlign w:val="center"/>
                </w:tcPr>
                <w:p w14:paraId="1453E604" w14:textId="77777777" w:rsidR="00D27B96" w:rsidRPr="00C27D6D" w:rsidRDefault="00C3580D" w:rsidP="006241D1">
                  <w:pPr>
                    <w:tabs>
                      <w:tab w:val="left" w:pos="1134"/>
                    </w:tabs>
                    <w:spacing w:after="288"/>
                    <w:contextualSpacing/>
                    <w:rPr>
                      <w:rFonts w:eastAsia="Arial"/>
                      <w:sz w:val="16"/>
                      <w:szCs w:val="16"/>
                    </w:rPr>
                  </w:pPr>
                  <w:r w:rsidRPr="00C27D6D">
                    <w:rPr>
                      <w:rFonts w:eastAsia="Arial"/>
                      <w:sz w:val="16"/>
                      <w:szCs w:val="16"/>
                    </w:rPr>
                    <w:t>Тарифыг бууруулах</w:t>
                  </w:r>
                </w:p>
                <w:p w14:paraId="71ABDF92" w14:textId="77777777" w:rsidR="00D27B96" w:rsidRPr="00C27D6D" w:rsidRDefault="00C3580D" w:rsidP="006241D1">
                  <w:pPr>
                    <w:tabs>
                      <w:tab w:val="left" w:pos="1134"/>
                    </w:tabs>
                    <w:spacing w:after="288"/>
                    <w:contextualSpacing/>
                    <w:rPr>
                      <w:rFonts w:eastAsia="Arial"/>
                      <w:sz w:val="16"/>
                      <w:szCs w:val="16"/>
                    </w:rPr>
                  </w:pPr>
                  <w:r w:rsidRPr="00C27D6D">
                    <w:rPr>
                      <w:rFonts w:eastAsia="Arial"/>
                      <w:sz w:val="16"/>
                      <w:szCs w:val="16"/>
                    </w:rPr>
                    <w:t>(25, 50 хувиар бууруулах)</w:t>
                  </w:r>
                </w:p>
              </w:tc>
              <w:tc>
                <w:tcPr>
                  <w:tcW w:w="2013" w:type="dxa"/>
                  <w:vAlign w:val="center"/>
                </w:tcPr>
                <w:p w14:paraId="69ACE61D" w14:textId="77777777" w:rsidR="00D27B96" w:rsidRPr="00011BBD" w:rsidRDefault="00D27B96" w:rsidP="00876873">
                  <w:pPr>
                    <w:tabs>
                      <w:tab w:val="left" w:pos="1134"/>
                    </w:tabs>
                    <w:spacing w:after="288"/>
                    <w:contextualSpacing/>
                    <w:jc w:val="center"/>
                    <w:rPr>
                      <w:rFonts w:eastAsia="Arial"/>
                      <w:sz w:val="16"/>
                      <w:szCs w:val="16"/>
                    </w:rPr>
                  </w:pPr>
                  <w:r w:rsidRPr="00011BBD">
                    <w:rPr>
                      <w:rFonts w:eastAsia="Arial"/>
                      <w:sz w:val="16"/>
                      <w:szCs w:val="16"/>
                    </w:rPr>
                    <w:t>6</w:t>
                  </w:r>
                </w:p>
              </w:tc>
              <w:tc>
                <w:tcPr>
                  <w:tcW w:w="2487" w:type="dxa"/>
                  <w:vAlign w:val="center"/>
                </w:tcPr>
                <w:p w14:paraId="2904CCF7" w14:textId="77777777" w:rsidR="00D27B96" w:rsidRPr="00011BBD" w:rsidRDefault="00C3580D" w:rsidP="006241D1">
                  <w:pPr>
                    <w:tabs>
                      <w:tab w:val="left" w:pos="1134"/>
                    </w:tabs>
                    <w:spacing w:after="288"/>
                    <w:contextualSpacing/>
                    <w:rPr>
                      <w:rFonts w:eastAsia="Arial"/>
                      <w:sz w:val="16"/>
                      <w:szCs w:val="16"/>
                    </w:rPr>
                  </w:pPr>
                  <w:r w:rsidRPr="00011BBD">
                    <w:rPr>
                      <w:rFonts w:eastAsia="Arial"/>
                      <w:sz w:val="16"/>
                      <w:szCs w:val="16"/>
                    </w:rPr>
                    <w:t>Татварын бууралт хийх (25 хувиар бууруулах)</w:t>
                  </w:r>
                </w:p>
              </w:tc>
              <w:tc>
                <w:tcPr>
                  <w:tcW w:w="1973" w:type="dxa"/>
                  <w:vAlign w:val="center"/>
                </w:tcPr>
                <w:p w14:paraId="3837DED2" w14:textId="77777777" w:rsidR="00D27B96" w:rsidRPr="00011BBD" w:rsidRDefault="00D27B96" w:rsidP="00876873">
                  <w:pPr>
                    <w:tabs>
                      <w:tab w:val="left" w:pos="1134"/>
                    </w:tabs>
                    <w:spacing w:after="288"/>
                    <w:contextualSpacing/>
                    <w:jc w:val="center"/>
                    <w:rPr>
                      <w:rFonts w:eastAsia="Arial"/>
                      <w:sz w:val="16"/>
                      <w:szCs w:val="16"/>
                    </w:rPr>
                  </w:pPr>
                  <w:r w:rsidRPr="00011BBD">
                    <w:rPr>
                      <w:rFonts w:eastAsia="Arial"/>
                      <w:sz w:val="16"/>
                      <w:szCs w:val="16"/>
                    </w:rPr>
                    <w:t>2</w:t>
                  </w:r>
                </w:p>
              </w:tc>
            </w:tr>
            <w:tr w:rsidR="00D27B96" w:rsidRPr="00CD1403" w14:paraId="00FB1071" w14:textId="77777777" w:rsidTr="006241D1">
              <w:trPr>
                <w:trHeight w:val="447"/>
              </w:trPr>
              <w:tc>
                <w:tcPr>
                  <w:tcW w:w="2772" w:type="dxa"/>
                  <w:vAlign w:val="center"/>
                </w:tcPr>
                <w:p w14:paraId="12C49F8B" w14:textId="77777777" w:rsidR="00D27B96" w:rsidRPr="00C27D6D" w:rsidRDefault="00C3580D" w:rsidP="006241D1">
                  <w:pPr>
                    <w:tabs>
                      <w:tab w:val="left" w:pos="1134"/>
                    </w:tabs>
                    <w:spacing w:after="288"/>
                    <w:contextualSpacing/>
                    <w:rPr>
                      <w:rFonts w:eastAsia="Arial"/>
                      <w:sz w:val="16"/>
                      <w:szCs w:val="16"/>
                    </w:rPr>
                  </w:pPr>
                  <w:r w:rsidRPr="00C27D6D">
                    <w:rPr>
                      <w:rFonts w:eastAsia="Arial"/>
                      <w:sz w:val="16"/>
                      <w:szCs w:val="16"/>
                    </w:rPr>
                    <w:t>Квот тогтоож, заасан хэмжээнд тарифыг тэглэх</w:t>
                  </w:r>
                </w:p>
              </w:tc>
              <w:tc>
                <w:tcPr>
                  <w:tcW w:w="2013" w:type="dxa"/>
                  <w:vAlign w:val="center"/>
                </w:tcPr>
                <w:p w14:paraId="1C295311" w14:textId="77777777" w:rsidR="00D27B96" w:rsidRPr="00011BBD" w:rsidRDefault="00D27B96" w:rsidP="00876873">
                  <w:pPr>
                    <w:tabs>
                      <w:tab w:val="left" w:pos="1134"/>
                    </w:tabs>
                    <w:spacing w:after="288"/>
                    <w:contextualSpacing/>
                    <w:jc w:val="center"/>
                    <w:rPr>
                      <w:rFonts w:eastAsia="Arial"/>
                      <w:sz w:val="16"/>
                      <w:szCs w:val="16"/>
                    </w:rPr>
                  </w:pPr>
                  <w:r w:rsidRPr="00011BBD">
                    <w:rPr>
                      <w:rFonts w:eastAsia="Arial"/>
                      <w:sz w:val="16"/>
                      <w:szCs w:val="16"/>
                    </w:rPr>
                    <w:t>2</w:t>
                  </w:r>
                </w:p>
              </w:tc>
              <w:tc>
                <w:tcPr>
                  <w:tcW w:w="2487" w:type="dxa"/>
                  <w:vAlign w:val="center"/>
                </w:tcPr>
                <w:p w14:paraId="78647629" w14:textId="77777777" w:rsidR="00D27B96" w:rsidRPr="00011BBD" w:rsidRDefault="00D27B96" w:rsidP="00876873">
                  <w:pPr>
                    <w:tabs>
                      <w:tab w:val="left" w:pos="1134"/>
                    </w:tabs>
                    <w:spacing w:after="288"/>
                    <w:contextualSpacing/>
                    <w:jc w:val="center"/>
                    <w:rPr>
                      <w:rFonts w:eastAsia="Arial"/>
                      <w:sz w:val="16"/>
                      <w:szCs w:val="16"/>
                    </w:rPr>
                  </w:pPr>
                </w:p>
              </w:tc>
              <w:tc>
                <w:tcPr>
                  <w:tcW w:w="1973" w:type="dxa"/>
                  <w:vAlign w:val="center"/>
                </w:tcPr>
                <w:p w14:paraId="4115EB92" w14:textId="77777777" w:rsidR="00D27B96" w:rsidRPr="00011BBD" w:rsidRDefault="00D27B96" w:rsidP="00876873">
                  <w:pPr>
                    <w:tabs>
                      <w:tab w:val="left" w:pos="1134"/>
                    </w:tabs>
                    <w:spacing w:after="288"/>
                    <w:contextualSpacing/>
                    <w:jc w:val="center"/>
                    <w:rPr>
                      <w:rFonts w:eastAsia="Arial"/>
                      <w:sz w:val="16"/>
                      <w:szCs w:val="16"/>
                    </w:rPr>
                  </w:pPr>
                </w:p>
              </w:tc>
            </w:tr>
            <w:tr w:rsidR="00D27B96" w:rsidRPr="00CD1403" w14:paraId="2A82815E" w14:textId="77777777" w:rsidTr="006241D1">
              <w:trPr>
                <w:trHeight w:val="85"/>
              </w:trPr>
              <w:tc>
                <w:tcPr>
                  <w:tcW w:w="2772" w:type="dxa"/>
                  <w:vAlign w:val="center"/>
                </w:tcPr>
                <w:p w14:paraId="3AB26EB5" w14:textId="77777777" w:rsidR="00D27B96" w:rsidRPr="00C27D6D" w:rsidRDefault="00C3580D" w:rsidP="006241D1">
                  <w:pPr>
                    <w:tabs>
                      <w:tab w:val="left" w:pos="1134"/>
                    </w:tabs>
                    <w:spacing w:after="288"/>
                    <w:contextualSpacing/>
                    <w:rPr>
                      <w:rFonts w:eastAsia="Arial"/>
                      <w:sz w:val="16"/>
                      <w:szCs w:val="16"/>
                    </w:rPr>
                  </w:pPr>
                  <w:r w:rsidRPr="00C27D6D">
                    <w:rPr>
                      <w:rFonts w:eastAsia="Arial"/>
                      <w:sz w:val="16"/>
                      <w:szCs w:val="16"/>
                    </w:rPr>
                    <w:t>Квот тогтоож, заасан хэмжээнд тарифыг бууруулах</w:t>
                  </w:r>
                </w:p>
              </w:tc>
              <w:tc>
                <w:tcPr>
                  <w:tcW w:w="2013" w:type="dxa"/>
                  <w:vAlign w:val="center"/>
                </w:tcPr>
                <w:p w14:paraId="6A4DDD4F" w14:textId="77777777" w:rsidR="00D27B96" w:rsidRPr="00011BBD" w:rsidRDefault="00D27B96" w:rsidP="00876873">
                  <w:pPr>
                    <w:tabs>
                      <w:tab w:val="left" w:pos="1134"/>
                    </w:tabs>
                    <w:spacing w:after="288"/>
                    <w:contextualSpacing/>
                    <w:jc w:val="center"/>
                    <w:rPr>
                      <w:rFonts w:eastAsia="Arial"/>
                      <w:sz w:val="16"/>
                      <w:szCs w:val="16"/>
                    </w:rPr>
                  </w:pPr>
                  <w:r w:rsidRPr="00011BBD">
                    <w:rPr>
                      <w:rFonts w:eastAsia="Arial"/>
                      <w:sz w:val="16"/>
                      <w:szCs w:val="16"/>
                    </w:rPr>
                    <w:t>3</w:t>
                  </w:r>
                </w:p>
              </w:tc>
              <w:tc>
                <w:tcPr>
                  <w:tcW w:w="2487" w:type="dxa"/>
                  <w:vAlign w:val="center"/>
                </w:tcPr>
                <w:p w14:paraId="483016E9" w14:textId="77777777" w:rsidR="00D27B96" w:rsidRPr="00011BBD" w:rsidRDefault="00D27B96" w:rsidP="00876873">
                  <w:pPr>
                    <w:tabs>
                      <w:tab w:val="left" w:pos="1134"/>
                    </w:tabs>
                    <w:spacing w:after="288"/>
                    <w:contextualSpacing/>
                    <w:jc w:val="center"/>
                    <w:rPr>
                      <w:rFonts w:eastAsia="Arial"/>
                      <w:sz w:val="16"/>
                      <w:szCs w:val="16"/>
                    </w:rPr>
                  </w:pPr>
                </w:p>
              </w:tc>
              <w:tc>
                <w:tcPr>
                  <w:tcW w:w="1973" w:type="dxa"/>
                  <w:vAlign w:val="center"/>
                </w:tcPr>
                <w:p w14:paraId="77EBC21B" w14:textId="77777777" w:rsidR="00D27B96" w:rsidRPr="00011BBD" w:rsidRDefault="00D27B96" w:rsidP="00876873">
                  <w:pPr>
                    <w:tabs>
                      <w:tab w:val="left" w:pos="1134"/>
                    </w:tabs>
                    <w:spacing w:after="288"/>
                    <w:contextualSpacing/>
                    <w:jc w:val="center"/>
                    <w:rPr>
                      <w:rFonts w:eastAsia="Arial"/>
                      <w:sz w:val="16"/>
                      <w:szCs w:val="16"/>
                    </w:rPr>
                  </w:pPr>
                </w:p>
              </w:tc>
            </w:tr>
          </w:tbl>
          <w:p w14:paraId="697236E0" w14:textId="25B05248" w:rsidR="00D27B96" w:rsidRPr="00C27D6D" w:rsidRDefault="00C3580D" w:rsidP="00D723A7">
            <w:pPr>
              <w:tabs>
                <w:tab w:val="left" w:pos="1134"/>
              </w:tabs>
              <w:spacing w:afterLines="50"/>
              <w:ind w:left="0" w:firstLine="0"/>
              <w:rPr>
                <w:rFonts w:eastAsia="Arial"/>
                <w:sz w:val="18"/>
                <w:szCs w:val="18"/>
              </w:rPr>
            </w:pPr>
            <w:r w:rsidRPr="00C27D6D">
              <w:rPr>
                <w:rFonts w:eastAsia="Arial"/>
                <w:sz w:val="18"/>
                <w:szCs w:val="18"/>
              </w:rPr>
              <w:t xml:space="preserve">Монгол улсаас </w:t>
            </w:r>
            <w:proofErr w:type="spellStart"/>
            <w:r w:rsidR="007942FB" w:rsidRPr="00C27D6D">
              <w:rPr>
                <w:rFonts w:eastAsia="Arial"/>
                <w:sz w:val="18"/>
                <w:szCs w:val="18"/>
              </w:rPr>
              <w:t>ЕАЭЗХ</w:t>
            </w:r>
            <w:proofErr w:type="spellEnd"/>
            <w:r w:rsidRPr="00C27D6D">
              <w:rPr>
                <w:rFonts w:eastAsia="Arial"/>
                <w:sz w:val="18"/>
                <w:szCs w:val="18"/>
              </w:rPr>
              <w:t>-ны гишүүн орнуудад экспортлох нийт 621 нэр төрлийн бараанаас 619 барааны гаалийн тарифыг тэглэж, цагаан архи, шар айргийн тарифыг 25 хувиар бууруулна. Өөрөөр хэлбэл, манай улсын экспортын тэргүүлэх ач холбогдол бүхий бараанууд татваргүй экспорт хийх боломжтой. Жишээлбэл, үхрийн махны 50 хувь, адууны махны 15 хувь, махан бүтээгдэхүүний 15-20 хувь, ноос, ноолуурын 5-10 хувь, нэхмэл, оёмол эдлэлийн 18 хувийн гаалийн тариф энэхүү хэлэлцээрийн хүрээнд татваргүй болж байна.</w:t>
            </w:r>
          </w:p>
          <w:p w14:paraId="5DB02EFA" w14:textId="5ED8B3E4" w:rsidR="00D27B96" w:rsidRPr="00C27D6D" w:rsidRDefault="00C3580D" w:rsidP="00D723A7">
            <w:pPr>
              <w:tabs>
                <w:tab w:val="left" w:pos="1134"/>
              </w:tabs>
              <w:spacing w:afterLines="50"/>
              <w:ind w:left="0" w:firstLine="0"/>
              <w:rPr>
                <w:rFonts w:eastAsia="Arial"/>
                <w:color w:val="000000" w:themeColor="text1"/>
                <w:sz w:val="18"/>
                <w:szCs w:val="18"/>
              </w:rPr>
            </w:pPr>
            <w:r w:rsidRPr="00C27D6D">
              <w:rPr>
                <w:rFonts w:eastAsia="Arial"/>
                <w:color w:val="000000" w:themeColor="text1"/>
                <w:sz w:val="18"/>
                <w:szCs w:val="18"/>
              </w:rPr>
              <w:t xml:space="preserve">Үүнийг 2023 онд </w:t>
            </w:r>
            <w:r w:rsidR="00D46031" w:rsidRPr="00C27D6D">
              <w:rPr>
                <w:rFonts w:eastAsia="Arial"/>
                <w:color w:val="000000" w:themeColor="text1"/>
                <w:sz w:val="18"/>
                <w:szCs w:val="18"/>
              </w:rPr>
              <w:t xml:space="preserve">ОХУ </w:t>
            </w:r>
            <w:r w:rsidRPr="00C27D6D">
              <w:rPr>
                <w:rFonts w:eastAsia="Arial"/>
                <w:color w:val="000000" w:themeColor="text1"/>
                <w:sz w:val="18"/>
                <w:szCs w:val="18"/>
              </w:rPr>
              <w:t>руу гаргасан экспортын гүйцэтгэлээр тооцож үзвэл монгол улсын аж ахуйн нэгжүүд 1 жилд багадаа 16.6 сая ам.доллартой тэнцэх гаалийн тарифыг тэглүүлэх бөгөөд хэлэлцээрийн хүрэх үр дүн, ач холбогдол нь монгол улсын засгийн газраас хэрэгжүүлж буй бодлогын арга хэмжээнүүдтэй нийцтэй болно.</w:t>
            </w:r>
          </w:p>
          <w:p w14:paraId="4B071379" w14:textId="77777777" w:rsidR="00D27B96" w:rsidRPr="00C27D6D" w:rsidRDefault="00C3580D" w:rsidP="00D723A7">
            <w:pPr>
              <w:tabs>
                <w:tab w:val="left" w:pos="1134"/>
              </w:tabs>
              <w:spacing w:afterLines="50"/>
              <w:ind w:left="0" w:firstLine="0"/>
              <w:rPr>
                <w:rFonts w:eastAsia="Arial"/>
                <w:sz w:val="18"/>
                <w:szCs w:val="18"/>
              </w:rPr>
            </w:pPr>
            <w:r w:rsidRPr="00C27D6D">
              <w:rPr>
                <w:rFonts w:eastAsia="Arial"/>
                <w:sz w:val="18"/>
                <w:szCs w:val="18"/>
              </w:rPr>
              <w:t xml:space="preserve">Манай улсын стратегийн хүнсний бүтээгдэхүүн болох </w:t>
            </w:r>
            <w:proofErr w:type="spellStart"/>
            <w:r w:rsidRPr="00C27D6D">
              <w:rPr>
                <w:rFonts w:eastAsia="Arial"/>
                <w:sz w:val="18"/>
                <w:szCs w:val="18"/>
              </w:rPr>
              <w:t>улаанбуудай</w:t>
            </w:r>
            <w:proofErr w:type="spellEnd"/>
            <w:r w:rsidRPr="00C27D6D">
              <w:rPr>
                <w:rFonts w:eastAsia="Arial"/>
                <w:sz w:val="18"/>
                <w:szCs w:val="18"/>
              </w:rPr>
              <w:t xml:space="preserve"> болон өндөгний хувьд дотоодын үйлдвэрлэл, хэрэглээний хэмжээг харгалзан дотоодын үйлдвэрлэлийг хамгаалах зорилгоор квот тогтоож, тарифыг тэглэхгүйгээр бууруулах байдлаар тохирсон.</w:t>
            </w:r>
          </w:p>
          <w:p w14:paraId="6982DCF3" w14:textId="47516B71" w:rsidR="00D27B96" w:rsidRPr="00C27D6D" w:rsidRDefault="00C3580D" w:rsidP="00D723A7">
            <w:pPr>
              <w:tabs>
                <w:tab w:val="left" w:pos="1134"/>
              </w:tabs>
              <w:spacing w:afterLines="50"/>
              <w:ind w:left="0" w:firstLine="0"/>
              <w:rPr>
                <w:rFonts w:eastAsia="Arial"/>
                <w:sz w:val="18"/>
                <w:szCs w:val="18"/>
              </w:rPr>
            </w:pPr>
            <w:r w:rsidRPr="00C27D6D">
              <w:rPr>
                <w:rFonts w:eastAsia="Arial"/>
                <w:sz w:val="18"/>
                <w:szCs w:val="18"/>
              </w:rPr>
              <w:t xml:space="preserve">Сүүлийн 3 жилийн өндөгний дотоодын нийт хэрэглээ 448.6 сая ширхэг бөгөөд үүнээс 165 сая ширхэг буюу 36.8 хувийг импортоор нийлүүлсэн. Дотоодын өндөг үйлдвэрлэлийг хамгаалах зорилгоор нийт зах зээлийн 20 хувийг импортын орон зайд хэвээр үлдээж, 90 сая ширхэг хүртэлх импортын өндөгт татварыг 50 хувь бууруулж 7.5 хувийн татвартай байх, 90 </w:t>
            </w:r>
            <w:r w:rsidR="0028229B" w:rsidRPr="00C27D6D">
              <w:rPr>
                <w:rFonts w:eastAsia="Arial"/>
                <w:sz w:val="18"/>
                <w:szCs w:val="18"/>
              </w:rPr>
              <w:t>саяас</w:t>
            </w:r>
            <w:r w:rsidRPr="00C27D6D">
              <w:rPr>
                <w:rFonts w:eastAsia="Arial"/>
                <w:sz w:val="18"/>
                <w:szCs w:val="18"/>
              </w:rPr>
              <w:t xml:space="preserve"> дээш импортолсон тохиолдолд татварыг хэвээр үлдээх буюу 15 хувийн татвартай байхаар тохиролцсон. </w:t>
            </w:r>
          </w:p>
          <w:p w14:paraId="5C6347DE" w14:textId="5C23E96B" w:rsidR="00D27B96" w:rsidRPr="00C27D6D" w:rsidRDefault="00C3580D" w:rsidP="00D723A7">
            <w:pPr>
              <w:tabs>
                <w:tab w:val="left" w:pos="1134"/>
              </w:tabs>
              <w:spacing w:afterLines="50"/>
              <w:ind w:left="0" w:firstLine="0"/>
              <w:rPr>
                <w:rFonts w:eastAsia="Arial"/>
                <w:sz w:val="18"/>
                <w:szCs w:val="18"/>
              </w:rPr>
            </w:pPr>
            <w:r w:rsidRPr="00C27D6D">
              <w:rPr>
                <w:rFonts w:eastAsia="Arial"/>
                <w:sz w:val="18"/>
                <w:szCs w:val="18"/>
              </w:rPr>
              <w:t xml:space="preserve">Мөн жил бүр ургац хураалтын нөхцөл байдлаас хамааран 30.0-50.0 мянган тонн </w:t>
            </w:r>
            <w:proofErr w:type="spellStart"/>
            <w:r w:rsidRPr="00C27D6D">
              <w:rPr>
                <w:rFonts w:eastAsia="Arial"/>
                <w:sz w:val="18"/>
                <w:szCs w:val="18"/>
              </w:rPr>
              <w:t>улаанбуудайг</w:t>
            </w:r>
            <w:proofErr w:type="spellEnd"/>
            <w:r w:rsidRPr="00C27D6D">
              <w:rPr>
                <w:rFonts w:eastAsia="Arial"/>
                <w:sz w:val="18"/>
                <w:szCs w:val="18"/>
              </w:rPr>
              <w:t xml:space="preserve"> импортлох шаардлага үүсдэг. Энэ хүрээнд айлын талаас хатуу болон зөөлөн </w:t>
            </w:r>
            <w:proofErr w:type="spellStart"/>
            <w:r w:rsidRPr="00C27D6D">
              <w:rPr>
                <w:rFonts w:eastAsia="Arial"/>
                <w:sz w:val="18"/>
                <w:szCs w:val="18"/>
              </w:rPr>
              <w:t>улаанбуудайд</w:t>
            </w:r>
            <w:proofErr w:type="spellEnd"/>
            <w:r w:rsidRPr="00C27D6D">
              <w:rPr>
                <w:rFonts w:eastAsia="Arial"/>
                <w:sz w:val="18"/>
                <w:szCs w:val="18"/>
              </w:rPr>
              <w:t xml:space="preserve"> нийтдээ 180.0 мянган </w:t>
            </w:r>
            <w:r w:rsidR="00A3372B" w:rsidRPr="00C27D6D">
              <w:rPr>
                <w:rFonts w:eastAsia="Arial"/>
                <w:sz w:val="18"/>
                <w:szCs w:val="18"/>
              </w:rPr>
              <w:t>тонны</w:t>
            </w:r>
            <w:r w:rsidRPr="00C27D6D">
              <w:rPr>
                <w:rFonts w:eastAsia="Arial"/>
                <w:sz w:val="18"/>
                <w:szCs w:val="18"/>
              </w:rPr>
              <w:t xml:space="preserve"> квот санал болгосныг 50.0 мянган тонн болгон бууруулж, айлын талыг буулт хийлгэснээр талууд тохиролцоонд хүрээд байна.</w:t>
            </w:r>
          </w:p>
          <w:p w14:paraId="67C8F792" w14:textId="6AD4C7B1" w:rsidR="00D27B96" w:rsidRPr="00C27D6D" w:rsidRDefault="00C3580D" w:rsidP="00D723A7">
            <w:pPr>
              <w:tabs>
                <w:tab w:val="left" w:pos="1134"/>
              </w:tabs>
              <w:spacing w:afterLines="50"/>
              <w:ind w:left="0" w:firstLine="0"/>
              <w:rPr>
                <w:rFonts w:eastAsia="Arial"/>
                <w:color w:val="000000" w:themeColor="text1"/>
                <w:sz w:val="18"/>
                <w:szCs w:val="18"/>
              </w:rPr>
            </w:pPr>
            <w:r w:rsidRPr="00C27D6D">
              <w:rPr>
                <w:rFonts w:eastAsia="Arial"/>
                <w:sz w:val="18"/>
                <w:szCs w:val="18"/>
              </w:rPr>
              <w:t xml:space="preserve">Ийнхүү монгол улсаас экспортлох бүтээгдэхүүний гаалийн тарифыг тэглэснээр тухайн барааг үйлдвэрлэгч аж ахуйн нэгжүүдийн орлого нэмэгдэж, хөдөө аж ахуйн салбарын шинэ зах зээлд нэвтрэх боломж бүрдэж, дотоодын бизнес эрхлэгчдийн гадаад худалдааны туршлага, чадвар нэмэгдэж, олон улсын стандартад нийцсэн бүтээгдэхүүн үйлдвэрлэхэд түлхэц болно. </w:t>
            </w:r>
            <w:r w:rsidRPr="00C27D6D">
              <w:rPr>
                <w:rFonts w:eastAsia="Arial"/>
                <w:color w:val="000000" w:themeColor="text1"/>
                <w:sz w:val="18"/>
                <w:szCs w:val="18"/>
              </w:rPr>
              <w:t>Тухайлбал:</w:t>
            </w:r>
          </w:p>
          <w:p w14:paraId="23CE99C5" w14:textId="77777777" w:rsidR="00D27B96" w:rsidRPr="00C27D6D" w:rsidRDefault="00C3580D" w:rsidP="00DD0A77">
            <w:pPr>
              <w:pStyle w:val="ListParagraph"/>
              <w:numPr>
                <w:ilvl w:val="0"/>
                <w:numId w:val="9"/>
              </w:numPr>
              <w:tabs>
                <w:tab w:val="left" w:pos="1134"/>
              </w:tabs>
              <w:spacing w:after="288"/>
              <w:rPr>
                <w:rFonts w:eastAsia="Arial"/>
                <w:sz w:val="18"/>
                <w:szCs w:val="18"/>
              </w:rPr>
            </w:pPr>
            <w:r w:rsidRPr="00C27D6D">
              <w:rPr>
                <w:rFonts w:eastAsia="Arial"/>
                <w:i/>
                <w:color w:val="000000" w:themeColor="text1"/>
                <w:sz w:val="18"/>
                <w:szCs w:val="18"/>
              </w:rPr>
              <w:t>9 нэр төрлийн мах, махан бүтээгдэхүүн татвартай экспортолж байгаа бол 29 болж нэмэгдэн, татвар тэглэгдэнэ;</w:t>
            </w:r>
          </w:p>
          <w:p w14:paraId="47EDEC76" w14:textId="77777777" w:rsidR="00D27B96" w:rsidRPr="00C27D6D" w:rsidRDefault="00C3580D" w:rsidP="00DD0A77">
            <w:pPr>
              <w:pStyle w:val="ListParagraph"/>
              <w:numPr>
                <w:ilvl w:val="0"/>
                <w:numId w:val="9"/>
              </w:numPr>
              <w:tabs>
                <w:tab w:val="left" w:pos="1134"/>
              </w:tabs>
              <w:spacing w:after="288"/>
              <w:rPr>
                <w:rFonts w:eastAsia="Arial"/>
                <w:sz w:val="18"/>
                <w:szCs w:val="18"/>
              </w:rPr>
            </w:pPr>
            <w:r w:rsidRPr="00C27D6D">
              <w:rPr>
                <w:rFonts w:eastAsia="Arial"/>
                <w:i/>
                <w:color w:val="000000" w:themeColor="text1"/>
                <w:sz w:val="18"/>
                <w:szCs w:val="18"/>
              </w:rPr>
              <w:t>24 нэр төрлийн арьс ширэн бүтээгдэхүүн татвартай экспортолж байгаа бол 60 болж нэмэгдэн, татвар тэглэгдэнэ;</w:t>
            </w:r>
          </w:p>
          <w:p w14:paraId="0D95592A" w14:textId="77777777" w:rsidR="00D27B96" w:rsidRPr="00C27D6D" w:rsidRDefault="00C3580D" w:rsidP="00DD0A77">
            <w:pPr>
              <w:pStyle w:val="ListParagraph"/>
              <w:numPr>
                <w:ilvl w:val="0"/>
                <w:numId w:val="9"/>
              </w:numPr>
              <w:tabs>
                <w:tab w:val="left" w:pos="1134"/>
              </w:tabs>
              <w:spacing w:after="288"/>
              <w:rPr>
                <w:rFonts w:eastAsia="Arial"/>
                <w:sz w:val="18"/>
                <w:szCs w:val="18"/>
              </w:rPr>
            </w:pPr>
            <w:r w:rsidRPr="00C27D6D">
              <w:rPr>
                <w:rFonts w:eastAsia="Arial"/>
                <w:i/>
                <w:color w:val="000000" w:themeColor="text1"/>
                <w:sz w:val="18"/>
                <w:szCs w:val="18"/>
              </w:rPr>
              <w:t>64 нэр төрлийн ноос, ноолууран бүтээгдэхүүн татвартай экспортолж байгаа бол 204 болж нэмэгдэн, татвар тэглэгдэнэ;</w:t>
            </w:r>
          </w:p>
          <w:p w14:paraId="358A621F" w14:textId="77777777" w:rsidR="00D27B96" w:rsidRPr="00C27D6D" w:rsidRDefault="00C3580D" w:rsidP="00DD0A77">
            <w:pPr>
              <w:pStyle w:val="ListParagraph"/>
              <w:numPr>
                <w:ilvl w:val="0"/>
                <w:numId w:val="9"/>
              </w:numPr>
              <w:tabs>
                <w:tab w:val="left" w:pos="1134"/>
              </w:tabs>
              <w:spacing w:before="120" w:afterLines="50"/>
              <w:rPr>
                <w:rFonts w:eastAsia="Arial"/>
                <w:sz w:val="18"/>
                <w:szCs w:val="18"/>
              </w:rPr>
            </w:pPr>
            <w:r w:rsidRPr="00C27D6D">
              <w:rPr>
                <w:rFonts w:eastAsia="Arial"/>
                <w:i/>
                <w:color w:val="000000" w:themeColor="text1"/>
                <w:sz w:val="18"/>
                <w:szCs w:val="18"/>
              </w:rPr>
              <w:t>22 нэр төрлийн хөдөө аж ахуйн бүтээгдэхүүн татвартай экспортолж байгаа бол 73 болж нэмэгдэн, татвар тэглэгдэнэ.</w:t>
            </w:r>
          </w:p>
          <w:p w14:paraId="18E30C24" w14:textId="7F5EA52A" w:rsidR="00D27B96" w:rsidRPr="000D1DAF" w:rsidRDefault="00C3580D" w:rsidP="00D723A7">
            <w:pPr>
              <w:tabs>
                <w:tab w:val="left" w:pos="1134"/>
              </w:tabs>
              <w:spacing w:afterLines="50"/>
              <w:ind w:left="0" w:firstLine="0"/>
              <w:rPr>
                <w:rFonts w:eastAsia="Arial"/>
                <w:b/>
                <w:color w:val="000000" w:themeColor="text1"/>
                <w:sz w:val="18"/>
                <w:szCs w:val="18"/>
              </w:rPr>
            </w:pPr>
            <w:r w:rsidRPr="000D1DAF">
              <w:rPr>
                <w:rFonts w:eastAsia="Arial"/>
                <w:b/>
                <w:sz w:val="18"/>
                <w:szCs w:val="18"/>
              </w:rPr>
              <w:t xml:space="preserve">Худалдааг хөнгөвчлөх зохицуулалт: хэлэлцээрийн төсөлд худалдааг хөнгөвчлөх болон гадаад худалдаа эрхлэгчдэд давуу байдал үүсгэх дараах зохицуулалт тусгагдсан: </w:t>
            </w:r>
          </w:p>
          <w:p w14:paraId="5955827D" w14:textId="2A0DC14B"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 xml:space="preserve">Гарал үүслийг илүү таатай, уян хатан байдлаар тодорхойлох нөхцөлийг тусгасан. Тухайлбал, </w:t>
            </w:r>
            <w:proofErr w:type="spellStart"/>
            <w:r w:rsidR="00A3372B" w:rsidRPr="00C27D6D">
              <w:rPr>
                <w:rFonts w:eastAsia="Arial"/>
                <w:i/>
                <w:color w:val="000000" w:themeColor="text1"/>
                <w:sz w:val="18"/>
                <w:szCs w:val="18"/>
              </w:rPr>
              <w:t>ЕАЭЗХ</w:t>
            </w:r>
            <w:proofErr w:type="spellEnd"/>
            <w:r w:rsidRPr="00C27D6D">
              <w:rPr>
                <w:rFonts w:eastAsia="Arial"/>
                <w:i/>
                <w:color w:val="000000" w:themeColor="text1"/>
                <w:sz w:val="18"/>
                <w:szCs w:val="18"/>
              </w:rPr>
              <w:t>-ны гишүүн орнуудаас гаралтай түүхий эд, материалыг ашиглан монгол улсад боловсруулсан барааг монгол улсын гарал үүсэлтэйд тооцох боломжийг олгосон. Мөн тухайн барааны гарал үүслийн хувь 50 ба түүнээс дээш байхад гарал үүслийг хүлээн зөвшөөрөх, зарим тохиолдолд гарал үүсэлгүй материалыг ашиглах боломжийг нээж өгсөн. Барааг тээвэрлэхэд зориулсан сав, баглаа боодол</w:t>
            </w:r>
            <w:r w:rsidR="007D4955">
              <w:rPr>
                <w:rFonts w:eastAsia="Arial"/>
                <w:i/>
                <w:color w:val="000000" w:themeColor="text1"/>
                <w:sz w:val="18"/>
                <w:szCs w:val="18"/>
              </w:rPr>
              <w:t xml:space="preserve"> </w:t>
            </w:r>
            <w:r w:rsidRPr="00C27D6D">
              <w:rPr>
                <w:rFonts w:eastAsia="Arial"/>
                <w:i/>
                <w:color w:val="000000" w:themeColor="text1"/>
                <w:sz w:val="18"/>
                <w:szCs w:val="18"/>
              </w:rPr>
              <w:t>зэргийг тухайн барааны гарал үүслийг тогтооход тооцохгүй байх</w:t>
            </w:r>
            <w:r w:rsidR="00D27B96" w:rsidRPr="00C27D6D">
              <w:rPr>
                <w:rFonts w:eastAsia="Arial"/>
                <w:i/>
                <w:color w:val="000000" w:themeColor="text1"/>
                <w:sz w:val="18"/>
                <w:szCs w:val="18"/>
              </w:rPr>
              <w:t xml:space="preserve">; </w:t>
            </w:r>
          </w:p>
          <w:p w14:paraId="407BE534" w14:textId="77777777"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 xml:space="preserve">Бараа бүтээгдэхүүнийг гаальд мэдүүлснээс хойш 4 цагийн дотор олгоно; </w:t>
            </w:r>
          </w:p>
          <w:p w14:paraId="6C14D607" w14:textId="77777777"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Гаалийн мэдээлэл, гарал үүслийн гэрчилгээг цахимаар солилцох боломжтой;</w:t>
            </w:r>
          </w:p>
          <w:p w14:paraId="7663B816" w14:textId="77777777"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 xml:space="preserve">Гаалийн хяналт шалгалтын тухайд өндөр эрсдэлтэй бараанд шалгалтыг төвлөрүүлж, бага эрсдэлтэй бараанд хялбарчилна; </w:t>
            </w:r>
          </w:p>
          <w:p w14:paraId="6A9A1369" w14:textId="16566834"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 xml:space="preserve">Талууд итгэмжлэгдсэн аж ахуйн нэгжийн хөтөлбөр хэрэгжүүлнэ. Энэхүү хөтөлбөрийг хэрэгжүүлснээр тухайн </w:t>
            </w:r>
            <w:r w:rsidR="00F610A6">
              <w:rPr>
                <w:rFonts w:eastAsia="Arial"/>
                <w:i/>
                <w:color w:val="000000" w:themeColor="text1"/>
                <w:sz w:val="18"/>
                <w:szCs w:val="18"/>
              </w:rPr>
              <w:t>ААН</w:t>
            </w:r>
            <w:r w:rsidRPr="00C27D6D">
              <w:rPr>
                <w:rFonts w:eastAsia="Arial"/>
                <w:i/>
                <w:color w:val="000000" w:themeColor="text1"/>
                <w:sz w:val="18"/>
                <w:szCs w:val="18"/>
              </w:rPr>
              <w:t xml:space="preserve"> бараагаа гаалийн байгууллагад байнга шалгуулах шаардлагагүй болох ба гаалийн бүрдүүлэлтэд шаардлагатай баримт бичгийн тоо, гаалийн бүрдүүлэлтийн хугацаа, зардал болон ачаа саатал багасах зэрэг боломж бүрдэнэ; </w:t>
            </w:r>
          </w:p>
          <w:p w14:paraId="33E780E2" w14:textId="0E50C6A3"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5000 еврогоос доош үнийн дүн бүхий барааны гарал үүслийн гэрчилгээг экспортлогч заавал итгэмжлэгдсэн байгууллагаас буюу монголын үндэсний худалдаа, аж үйлдвэрийн танхим (цаашид “</w:t>
            </w:r>
            <w:r w:rsidR="00A3372B" w:rsidRPr="00C27D6D">
              <w:rPr>
                <w:rFonts w:eastAsia="Arial"/>
                <w:i/>
                <w:color w:val="000000" w:themeColor="text1"/>
                <w:sz w:val="18"/>
                <w:szCs w:val="18"/>
              </w:rPr>
              <w:t>МҮХАҮТ</w:t>
            </w:r>
            <w:r w:rsidRPr="00C27D6D">
              <w:rPr>
                <w:rFonts w:eastAsia="Arial"/>
                <w:i/>
                <w:color w:val="000000" w:themeColor="text1"/>
                <w:sz w:val="18"/>
                <w:szCs w:val="18"/>
              </w:rPr>
              <w:t>” гэх)-аас авахгүйгээр өөрөө гаргаж болно. Энэ нь барааны нэхэмжлэх, гэрээ зэрэг хэлбэртэй байх боломжтой;</w:t>
            </w:r>
          </w:p>
          <w:p w14:paraId="53481A7E" w14:textId="77777777"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Гарал үүслийн гэрчилгээг гаалийн мэдүүлгийг бүртгэсэн өдрөөс хойш 12 сарын дотор нөхөн гаргаж тарифын хөнгөлөлт эдлэх боломжтой;</w:t>
            </w:r>
          </w:p>
          <w:p w14:paraId="102D3D0D" w14:textId="77777777"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 xml:space="preserve">Талууд тохирлын үнэлгээний үр дүнг харилцан зөвшөөрөх гэрээ байгуулах хэлэлцээ эхлүүлж болно;  </w:t>
            </w:r>
          </w:p>
          <w:p w14:paraId="328BD711" w14:textId="77777777"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Цахим худалдаа эрхлэгчдийн гаалийн бүрдүүлэлтийг хөнгөвчилнө;</w:t>
            </w:r>
          </w:p>
          <w:p w14:paraId="39C67B9F" w14:textId="77777777"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Цахим гарын үсэг нь цаасан хэлбэрийн гарын үсэгтэй адил эрх зүйн хүчинтэй байна;</w:t>
            </w:r>
          </w:p>
          <w:p w14:paraId="0E815171" w14:textId="7B7008A3" w:rsidR="00D27B96" w:rsidRPr="00C27D6D" w:rsidRDefault="00C3580D" w:rsidP="00DD0A77">
            <w:pPr>
              <w:pStyle w:val="ListParagraph"/>
              <w:numPr>
                <w:ilvl w:val="0"/>
                <w:numId w:val="10"/>
              </w:numPr>
              <w:tabs>
                <w:tab w:val="left" w:pos="1134"/>
              </w:tabs>
              <w:spacing w:after="288"/>
              <w:rPr>
                <w:rFonts w:eastAsia="Arial"/>
                <w:i/>
                <w:color w:val="000000" w:themeColor="text1"/>
                <w:sz w:val="18"/>
                <w:szCs w:val="18"/>
              </w:rPr>
            </w:pPr>
            <w:r w:rsidRPr="00C27D6D">
              <w:rPr>
                <w:rFonts w:eastAsia="Arial"/>
                <w:i/>
                <w:color w:val="000000" w:themeColor="text1"/>
                <w:sz w:val="18"/>
                <w:szCs w:val="18"/>
              </w:rPr>
              <w:t xml:space="preserve">Монгол улсаас </w:t>
            </w:r>
            <w:proofErr w:type="spellStart"/>
            <w:r w:rsidR="00A3372B" w:rsidRPr="00C27D6D">
              <w:rPr>
                <w:rFonts w:eastAsia="Arial"/>
                <w:i/>
                <w:color w:val="000000" w:themeColor="text1"/>
                <w:sz w:val="18"/>
                <w:szCs w:val="18"/>
              </w:rPr>
              <w:t>ЕАЭЗХ</w:t>
            </w:r>
            <w:proofErr w:type="spellEnd"/>
            <w:r w:rsidRPr="00C27D6D">
              <w:rPr>
                <w:rFonts w:eastAsia="Arial"/>
                <w:i/>
                <w:color w:val="000000" w:themeColor="text1"/>
                <w:sz w:val="18"/>
                <w:szCs w:val="18"/>
              </w:rPr>
              <w:t>-д экспортлох бараанд үндэсний нөхцөл олгож байгаа буюу тухайн улсын дотоодод үйлчлэх татвар, хураамжтай ижил хэмжээний татвар ногдуулах, дотоодын бараатай ижил дүрэм, журам, шаардлага тавигдах боломж бүрдсэн;</w:t>
            </w:r>
          </w:p>
          <w:p w14:paraId="47CB5EB4" w14:textId="1FF9EA77" w:rsidR="00D27B96" w:rsidRPr="00C27D6D" w:rsidRDefault="00C3580D" w:rsidP="00DD0A77">
            <w:pPr>
              <w:pStyle w:val="ListParagraph"/>
              <w:numPr>
                <w:ilvl w:val="0"/>
                <w:numId w:val="10"/>
              </w:numPr>
              <w:tabs>
                <w:tab w:val="left" w:pos="1134"/>
              </w:tabs>
              <w:spacing w:afterLines="50"/>
              <w:rPr>
                <w:sz w:val="18"/>
                <w:szCs w:val="18"/>
              </w:rPr>
            </w:pPr>
            <w:r w:rsidRPr="00C27D6D">
              <w:rPr>
                <w:rFonts w:eastAsia="Arial"/>
                <w:i/>
                <w:color w:val="000000" w:themeColor="text1"/>
                <w:sz w:val="18"/>
                <w:szCs w:val="18"/>
              </w:rPr>
              <w:t xml:space="preserve">Худалдаанд шаардлагагүй саад тотгор үүсгэсэн тохиолдолд талууд хамтарсан хорооны түвшинд техникийн зөвлөлдөх уулзалт хийн асуудлыг шийдвэрлэх нөхцөл бүрдсэн. Мөн </w:t>
            </w:r>
            <w:r w:rsidR="00B212AD">
              <w:rPr>
                <w:rFonts w:eastAsia="Arial"/>
                <w:i/>
                <w:color w:val="000000" w:themeColor="text1"/>
                <w:sz w:val="18"/>
                <w:szCs w:val="18"/>
              </w:rPr>
              <w:t>ХАА-н</w:t>
            </w:r>
            <w:r w:rsidRPr="00C27D6D">
              <w:rPr>
                <w:rFonts w:eastAsia="Arial"/>
                <w:i/>
                <w:color w:val="000000" w:themeColor="text1"/>
                <w:sz w:val="18"/>
                <w:szCs w:val="18"/>
              </w:rPr>
              <w:t xml:space="preserve"> гаралтай бүтээгдэхүүн экспортлох үеийн эрүүл ахуй, хорио цээрийн шаардлагыг хялбаршуулах, тохирлын гэрчилгээний үр дүнг харилцан хүлээн зөвшөөрөх хэлэлцээг эхлүүлэх боломж бүрдэнэ.</w:t>
            </w:r>
          </w:p>
          <w:p w14:paraId="44E56B79" w14:textId="59FF030A" w:rsidR="000972DB" w:rsidRDefault="000972DB" w:rsidP="00D723A7">
            <w:pPr>
              <w:tabs>
                <w:tab w:val="left" w:pos="1134"/>
              </w:tabs>
              <w:spacing w:afterLines="50"/>
              <w:ind w:left="0" w:firstLine="0"/>
              <w:rPr>
                <w:sz w:val="18"/>
                <w:szCs w:val="18"/>
              </w:rPr>
            </w:pPr>
            <w:r w:rsidRPr="000972DB">
              <w:rPr>
                <w:sz w:val="18"/>
                <w:szCs w:val="18"/>
              </w:rPr>
              <w:t xml:space="preserve">Монгол Улс болон </w:t>
            </w:r>
            <w:proofErr w:type="spellStart"/>
            <w:r w:rsidRPr="000972DB">
              <w:rPr>
                <w:sz w:val="18"/>
                <w:szCs w:val="18"/>
              </w:rPr>
              <w:t>Евразийн</w:t>
            </w:r>
            <w:proofErr w:type="spellEnd"/>
            <w:r w:rsidRPr="000972DB">
              <w:rPr>
                <w:sz w:val="18"/>
                <w:szCs w:val="18"/>
              </w:rPr>
              <w:t xml:space="preserve"> эдийн засгийн холбоо</w:t>
            </w:r>
            <w:r w:rsidR="00004D5C">
              <w:rPr>
                <w:sz w:val="18"/>
                <w:szCs w:val="18"/>
              </w:rPr>
              <w:t xml:space="preserve"> </w:t>
            </w:r>
            <w:r w:rsidR="00004D5C" w:rsidRPr="00004D5C">
              <w:rPr>
                <w:sz w:val="18"/>
                <w:szCs w:val="18"/>
              </w:rPr>
              <w:t>(</w:t>
            </w:r>
            <w:proofErr w:type="spellStart"/>
            <w:r w:rsidR="00004D5C">
              <w:rPr>
                <w:sz w:val="18"/>
                <w:szCs w:val="18"/>
              </w:rPr>
              <w:t>ЕАЭЗХ</w:t>
            </w:r>
            <w:proofErr w:type="spellEnd"/>
            <w:r w:rsidR="00004D5C" w:rsidRPr="00004D5C">
              <w:rPr>
                <w:sz w:val="18"/>
                <w:szCs w:val="18"/>
              </w:rPr>
              <w:t>)</w:t>
            </w:r>
            <w:r w:rsidRPr="000972DB">
              <w:rPr>
                <w:sz w:val="18"/>
                <w:szCs w:val="18"/>
              </w:rPr>
              <w:t>, түүний гишүүн орнууд хоорондын худалдааны түр хэлэлцээрийг соёрхон батлах тухай хуулийн төслийг 2025.11.28-ны өдөр Засгийн газраас УИХ-д өргөн мэдүүлсэн бөгөөд УИХ-ын чуулганы 2025.12.12-ны өдрийн нэгдсэн хуралдаанаар соёрхон баталсан.</w:t>
            </w:r>
          </w:p>
          <w:p w14:paraId="326E4E2A" w14:textId="3C1B5D30" w:rsidR="002629B8" w:rsidRPr="00004D5C" w:rsidRDefault="002629B8" w:rsidP="00745BEB">
            <w:pPr>
              <w:tabs>
                <w:tab w:val="left" w:pos="1134"/>
              </w:tabs>
              <w:spacing w:before="0" w:afterLines="0" w:after="0"/>
              <w:ind w:left="0" w:firstLine="0"/>
              <w:rPr>
                <w:sz w:val="18"/>
                <w:szCs w:val="18"/>
              </w:rPr>
            </w:pPr>
            <w:r>
              <w:rPr>
                <w:sz w:val="18"/>
                <w:szCs w:val="18"/>
              </w:rPr>
              <w:t xml:space="preserve">Өнөөдрийн байдлаар </w:t>
            </w:r>
            <w:r w:rsidRPr="00004D5C">
              <w:rPr>
                <w:sz w:val="18"/>
                <w:szCs w:val="18"/>
              </w:rPr>
              <w:t>(2026</w:t>
            </w:r>
            <w:r>
              <w:rPr>
                <w:sz w:val="18"/>
                <w:szCs w:val="18"/>
              </w:rPr>
              <w:t>.04.27</w:t>
            </w:r>
            <w:r w:rsidRPr="00004D5C">
              <w:rPr>
                <w:sz w:val="18"/>
                <w:szCs w:val="18"/>
              </w:rPr>
              <w:t xml:space="preserve">) </w:t>
            </w:r>
            <w:proofErr w:type="spellStart"/>
            <w:r w:rsidR="00004D5C">
              <w:rPr>
                <w:sz w:val="18"/>
                <w:szCs w:val="18"/>
              </w:rPr>
              <w:t>ЕАЭЗХ</w:t>
            </w:r>
            <w:proofErr w:type="spellEnd"/>
            <w:r w:rsidR="00004D5C">
              <w:rPr>
                <w:sz w:val="18"/>
                <w:szCs w:val="18"/>
              </w:rPr>
              <w:t xml:space="preserve">-ны гишүүн Улс орнууд дараах байдлаар соёрхон баталсан байна. Үүнд: </w:t>
            </w:r>
          </w:p>
          <w:p w14:paraId="223994C7" w14:textId="283F8F56" w:rsidR="00792048" w:rsidRPr="00167FDA" w:rsidRDefault="00792048" w:rsidP="00DD0A77">
            <w:pPr>
              <w:pStyle w:val="ListParagraph"/>
              <w:numPr>
                <w:ilvl w:val="0"/>
                <w:numId w:val="8"/>
              </w:numPr>
              <w:tabs>
                <w:tab w:val="left" w:pos="1134"/>
              </w:tabs>
              <w:spacing w:before="0" w:afterLines="50"/>
              <w:rPr>
                <w:sz w:val="18"/>
                <w:szCs w:val="18"/>
              </w:rPr>
            </w:pPr>
            <w:r>
              <w:rPr>
                <w:sz w:val="18"/>
                <w:szCs w:val="18"/>
              </w:rPr>
              <w:t xml:space="preserve">2025.12.23 - </w:t>
            </w:r>
            <w:r w:rsidR="006E15DA" w:rsidRPr="006E15DA">
              <w:rPr>
                <w:sz w:val="18"/>
                <w:szCs w:val="18"/>
              </w:rPr>
              <w:t>Бүгд Найрамдах Беларусь Улс</w:t>
            </w:r>
          </w:p>
          <w:p w14:paraId="060495AD" w14:textId="607194D1" w:rsidR="002629B8" w:rsidRPr="00167FDA" w:rsidRDefault="00004D5C" w:rsidP="00DD0A77">
            <w:pPr>
              <w:pStyle w:val="ListParagraph"/>
              <w:numPr>
                <w:ilvl w:val="0"/>
                <w:numId w:val="8"/>
              </w:numPr>
              <w:tabs>
                <w:tab w:val="left" w:pos="1134"/>
              </w:tabs>
              <w:spacing w:before="0" w:after="288"/>
              <w:rPr>
                <w:sz w:val="18"/>
                <w:szCs w:val="18"/>
              </w:rPr>
            </w:pPr>
            <w:r>
              <w:rPr>
                <w:sz w:val="18"/>
                <w:szCs w:val="18"/>
              </w:rPr>
              <w:t xml:space="preserve">2025.12.29 </w:t>
            </w:r>
            <w:r w:rsidRPr="00167FDA">
              <w:rPr>
                <w:sz w:val="18"/>
                <w:szCs w:val="18"/>
              </w:rPr>
              <w:t xml:space="preserve">– </w:t>
            </w:r>
            <w:r w:rsidR="007D1902" w:rsidRPr="00167FDA">
              <w:rPr>
                <w:sz w:val="18"/>
                <w:szCs w:val="18"/>
              </w:rPr>
              <w:t>Оросын Холбооны Улс</w:t>
            </w:r>
          </w:p>
          <w:p w14:paraId="6E643540" w14:textId="29745E54" w:rsidR="00004D5C" w:rsidRPr="00167FDA" w:rsidRDefault="00792048" w:rsidP="00DD0A77">
            <w:pPr>
              <w:pStyle w:val="ListParagraph"/>
              <w:numPr>
                <w:ilvl w:val="0"/>
                <w:numId w:val="8"/>
              </w:numPr>
              <w:tabs>
                <w:tab w:val="left" w:pos="1134"/>
              </w:tabs>
              <w:spacing w:before="0" w:after="288"/>
              <w:rPr>
                <w:sz w:val="18"/>
                <w:szCs w:val="18"/>
              </w:rPr>
            </w:pPr>
            <w:r>
              <w:rPr>
                <w:sz w:val="18"/>
                <w:szCs w:val="18"/>
              </w:rPr>
              <w:t>202</w:t>
            </w:r>
            <w:r w:rsidR="00837698">
              <w:rPr>
                <w:sz w:val="18"/>
                <w:szCs w:val="18"/>
              </w:rPr>
              <w:t xml:space="preserve">6.02.12 – </w:t>
            </w:r>
            <w:r w:rsidR="00837698" w:rsidRPr="006E15DA">
              <w:rPr>
                <w:sz w:val="18"/>
                <w:szCs w:val="18"/>
              </w:rPr>
              <w:t xml:space="preserve">Бүгд Найрамдах </w:t>
            </w:r>
            <w:r w:rsidR="00837698">
              <w:rPr>
                <w:sz w:val="18"/>
                <w:szCs w:val="18"/>
              </w:rPr>
              <w:t>Казахстан</w:t>
            </w:r>
            <w:r w:rsidR="00837698" w:rsidRPr="006E15DA">
              <w:rPr>
                <w:sz w:val="18"/>
                <w:szCs w:val="18"/>
              </w:rPr>
              <w:t xml:space="preserve"> Улс</w:t>
            </w:r>
          </w:p>
          <w:p w14:paraId="4DB40128" w14:textId="78A94D81" w:rsidR="00837698" w:rsidRPr="00167FDA" w:rsidRDefault="006A1CC3" w:rsidP="00DD0A77">
            <w:pPr>
              <w:pStyle w:val="ListParagraph"/>
              <w:numPr>
                <w:ilvl w:val="0"/>
                <w:numId w:val="8"/>
              </w:numPr>
              <w:tabs>
                <w:tab w:val="left" w:pos="1134"/>
              </w:tabs>
              <w:spacing w:before="0" w:after="288"/>
              <w:rPr>
                <w:sz w:val="18"/>
                <w:szCs w:val="18"/>
              </w:rPr>
            </w:pPr>
            <w:r w:rsidRPr="00167FDA">
              <w:rPr>
                <w:sz w:val="18"/>
                <w:szCs w:val="18"/>
              </w:rPr>
              <w:t xml:space="preserve">2026.03.25 - </w:t>
            </w:r>
            <w:r w:rsidRPr="006E15DA">
              <w:rPr>
                <w:sz w:val="18"/>
                <w:szCs w:val="18"/>
              </w:rPr>
              <w:t xml:space="preserve">Бүгд Найрамдах </w:t>
            </w:r>
            <w:r>
              <w:rPr>
                <w:sz w:val="18"/>
                <w:szCs w:val="18"/>
              </w:rPr>
              <w:t>Армени</w:t>
            </w:r>
            <w:r w:rsidRPr="006E15DA">
              <w:rPr>
                <w:sz w:val="18"/>
                <w:szCs w:val="18"/>
              </w:rPr>
              <w:t xml:space="preserve"> Улс</w:t>
            </w:r>
          </w:p>
          <w:p w14:paraId="6D4475C0" w14:textId="40BD11C2" w:rsidR="006A1CC3" w:rsidRPr="00167FDA" w:rsidRDefault="006A1CC3" w:rsidP="00DD0A77">
            <w:pPr>
              <w:pStyle w:val="ListParagraph"/>
              <w:numPr>
                <w:ilvl w:val="0"/>
                <w:numId w:val="8"/>
              </w:numPr>
              <w:tabs>
                <w:tab w:val="left" w:pos="1134"/>
              </w:tabs>
              <w:spacing w:before="0" w:afterLines="50"/>
              <w:rPr>
                <w:sz w:val="18"/>
                <w:szCs w:val="18"/>
              </w:rPr>
            </w:pPr>
            <w:r>
              <w:rPr>
                <w:sz w:val="18"/>
                <w:szCs w:val="18"/>
              </w:rPr>
              <w:t xml:space="preserve">2026.04.24 - </w:t>
            </w:r>
            <w:r w:rsidRPr="006E15DA">
              <w:rPr>
                <w:sz w:val="18"/>
                <w:szCs w:val="18"/>
              </w:rPr>
              <w:t xml:space="preserve">Бүгд Найрамдах </w:t>
            </w:r>
            <w:r>
              <w:rPr>
                <w:sz w:val="18"/>
                <w:szCs w:val="18"/>
              </w:rPr>
              <w:t>Киргиз</w:t>
            </w:r>
            <w:r w:rsidRPr="006E15DA">
              <w:rPr>
                <w:sz w:val="18"/>
                <w:szCs w:val="18"/>
              </w:rPr>
              <w:t xml:space="preserve"> Улс</w:t>
            </w:r>
          </w:p>
          <w:p w14:paraId="45B64885" w14:textId="250C6852" w:rsidR="007778A9" w:rsidRPr="007778A9" w:rsidRDefault="007778A9" w:rsidP="00D723A7">
            <w:pPr>
              <w:tabs>
                <w:tab w:val="left" w:pos="1134"/>
              </w:tabs>
              <w:spacing w:afterLines="50"/>
              <w:ind w:left="0" w:firstLine="0"/>
              <w:rPr>
                <w:sz w:val="18"/>
                <w:szCs w:val="18"/>
              </w:rPr>
            </w:pPr>
            <w:r w:rsidRPr="007778A9">
              <w:rPr>
                <w:sz w:val="18"/>
                <w:szCs w:val="18"/>
              </w:rPr>
              <w:t xml:space="preserve">Гишүүн улс орнууд хэлэлцээрийг соёрхон баталсны дараа </w:t>
            </w:r>
            <w:proofErr w:type="spellStart"/>
            <w:r w:rsidRPr="007778A9">
              <w:rPr>
                <w:sz w:val="18"/>
                <w:szCs w:val="18"/>
              </w:rPr>
              <w:t>Евразийн</w:t>
            </w:r>
            <w:proofErr w:type="spellEnd"/>
            <w:r w:rsidRPr="007778A9">
              <w:rPr>
                <w:sz w:val="18"/>
                <w:szCs w:val="18"/>
              </w:rPr>
              <w:t xml:space="preserve"> эдийн засгийн комисс (</w:t>
            </w:r>
            <w:proofErr w:type="spellStart"/>
            <w:r w:rsidRPr="007778A9">
              <w:rPr>
                <w:sz w:val="18"/>
                <w:szCs w:val="18"/>
              </w:rPr>
              <w:t>ЕАЭЗК</w:t>
            </w:r>
            <w:proofErr w:type="spellEnd"/>
            <w:r w:rsidRPr="007778A9">
              <w:rPr>
                <w:sz w:val="18"/>
                <w:szCs w:val="18"/>
              </w:rPr>
              <w:t>)-д албан ноотоор мэдэгд</w:t>
            </w:r>
            <w:r w:rsidR="00980CDF">
              <w:rPr>
                <w:sz w:val="18"/>
                <w:szCs w:val="18"/>
              </w:rPr>
              <w:t xml:space="preserve">эж, </w:t>
            </w:r>
            <w:r w:rsidRPr="007778A9">
              <w:rPr>
                <w:sz w:val="18"/>
                <w:szCs w:val="18"/>
              </w:rPr>
              <w:t>тухайн шийдвэрийг баталгаажуулах зорилгоор гишүүн орнуудын төрийн тэргүүнүүд гарын үсэг зурах ажиллагааг зохион байгуулдаг. Одоогийн байдлаар Казахстан Улсын гарын үсэг хүлээгдэж байна.</w:t>
            </w:r>
            <w:r>
              <w:rPr>
                <w:sz w:val="18"/>
                <w:szCs w:val="18"/>
              </w:rPr>
              <w:t xml:space="preserve"> </w:t>
            </w:r>
            <w:r w:rsidRPr="007778A9">
              <w:rPr>
                <w:sz w:val="18"/>
                <w:szCs w:val="18"/>
              </w:rPr>
              <w:t xml:space="preserve">Албан ёсны бүх процедур бүрэн дууссаны дараа </w:t>
            </w:r>
            <w:proofErr w:type="spellStart"/>
            <w:r w:rsidRPr="007778A9">
              <w:rPr>
                <w:sz w:val="18"/>
                <w:szCs w:val="18"/>
              </w:rPr>
              <w:t>ЕАЭЗК</w:t>
            </w:r>
            <w:proofErr w:type="spellEnd"/>
            <w:r w:rsidRPr="007778A9">
              <w:rPr>
                <w:sz w:val="18"/>
                <w:szCs w:val="18"/>
              </w:rPr>
              <w:t>-оос Монгол Улсын Гадаад харилцааны яаманд албан ноот хүргүүлж, хэлэлцээр хүчин төгөлдөр болох огноог албан ёсоор мэдэгдэнэ.</w:t>
            </w:r>
          </w:p>
          <w:p w14:paraId="3A6B6B25" w14:textId="580B363F" w:rsidR="001F7B0A" w:rsidRDefault="001F7B0A" w:rsidP="00D723A7">
            <w:pPr>
              <w:tabs>
                <w:tab w:val="left" w:pos="1134"/>
              </w:tabs>
              <w:spacing w:afterLines="50"/>
              <w:ind w:left="0" w:firstLine="0"/>
              <w:rPr>
                <w:sz w:val="18"/>
                <w:szCs w:val="18"/>
              </w:rPr>
            </w:pPr>
            <w:r w:rsidRPr="0016143C">
              <w:rPr>
                <w:sz w:val="18"/>
                <w:szCs w:val="18"/>
              </w:rPr>
              <w:t>Үүний зэрэгцээ, Монгол Улсын Тэргүүн Шадар сайд бөгөөд Эдийн засаг, хөгжлийн сайдын 2026 оны 1 дүгээр сарын 20-ны өдрийн А/11 дүгээр тушаалаар тус хэлэлцээрийн хэрэгжилтийг хангах Ажлын хэсгийг байгуулсан. Улмаар 2026 оны 3 дугаар сарын 17-ны өдрийн А/46 дугаар тушаалаар хэлэлцээр хүчин төгөлдөр болох хүртэлх бэлтгэл ажлыг зохион байгуулах, цаашдын хэрэгжилтийг хангах үйл ажиллагааны төлөвлөгөөг баталсан.</w:t>
            </w:r>
            <w:r w:rsidR="0016143C" w:rsidRPr="0016143C">
              <w:rPr>
                <w:sz w:val="18"/>
                <w:szCs w:val="18"/>
              </w:rPr>
              <w:t xml:space="preserve"> </w:t>
            </w:r>
            <w:r w:rsidRPr="0016143C">
              <w:rPr>
                <w:sz w:val="18"/>
                <w:szCs w:val="18"/>
              </w:rPr>
              <w:t>Энэхүү хүрээнд Шадар сайдын эрхлэх асуудлын хүрээний байгууллагууд, Хүнс, хөдөө аж ахуй, хөнгөн үйлдвэрийн яам болон харьяа байгууллагууд, Гаалийн ерөнхий газар, Монголын Үндэсний худалдаа, аж үйлдвэрийн танхим болон бусад холбогдох байгууллагууд хамтран, түр хэлэлцээрийг хүчин төгөлдөр болгох бэлтгэл ажлыг хангахын зэрэгцээ түүний 3 жилийн хугацаанд үр дүнтэй хэрэгжилтийг хангахад чиглэн ажиллаж байна.</w:t>
            </w:r>
          </w:p>
          <w:p w14:paraId="121E04E4" w14:textId="10C7F085" w:rsidR="00D27B96" w:rsidRPr="00C27D6D" w:rsidRDefault="00A908F3" w:rsidP="00364205">
            <w:pPr>
              <w:tabs>
                <w:tab w:val="left" w:pos="1134"/>
              </w:tabs>
              <w:spacing w:afterLines="0" w:after="0"/>
              <w:ind w:left="0" w:firstLine="0"/>
              <w:rPr>
                <w:sz w:val="18"/>
                <w:szCs w:val="18"/>
              </w:rPr>
            </w:pPr>
            <w:r>
              <w:rPr>
                <w:sz w:val="18"/>
                <w:szCs w:val="18"/>
              </w:rPr>
              <w:t>Мөн түр х</w:t>
            </w:r>
            <w:r w:rsidRPr="00A908F3">
              <w:rPr>
                <w:sz w:val="18"/>
                <w:szCs w:val="18"/>
              </w:rPr>
              <w:t xml:space="preserve">элэлцээрийг үр дүнтэй хэрэгжүүлэх зорилгоор </w:t>
            </w:r>
            <w:r w:rsidR="001A097E">
              <w:rPr>
                <w:sz w:val="18"/>
                <w:szCs w:val="18"/>
              </w:rPr>
              <w:t>М</w:t>
            </w:r>
            <w:r w:rsidRPr="00A908F3">
              <w:rPr>
                <w:sz w:val="18"/>
                <w:szCs w:val="18"/>
              </w:rPr>
              <w:t xml:space="preserve">онголын талын санаачилгаар “Монгол Улс, </w:t>
            </w:r>
            <w:proofErr w:type="spellStart"/>
            <w:r w:rsidRPr="00A908F3">
              <w:rPr>
                <w:sz w:val="18"/>
                <w:szCs w:val="18"/>
              </w:rPr>
              <w:t>Евразийн</w:t>
            </w:r>
            <w:proofErr w:type="spellEnd"/>
            <w:r w:rsidRPr="00A908F3">
              <w:rPr>
                <w:sz w:val="18"/>
                <w:szCs w:val="18"/>
              </w:rPr>
              <w:t xml:space="preserve"> эдийн засгийн холбоо, түүний гишүүн орнууд хооронд байгуулсан худалдааны түр хэлэлцээрийн хэрэгжилтийг хангах үйл ажиллагааны хамтарсан замын зураглал”-ыг боловсруулж, гишүүн улс орнууд руу санал авахаар хүргүүл</w:t>
            </w:r>
            <w:r>
              <w:rPr>
                <w:sz w:val="18"/>
                <w:szCs w:val="18"/>
              </w:rPr>
              <w:t xml:space="preserve">ж, 2026 оны 05 дугаар сарын эхээр </w:t>
            </w:r>
            <w:r w:rsidRPr="00A908F3">
              <w:rPr>
                <w:sz w:val="18"/>
                <w:szCs w:val="18"/>
              </w:rPr>
              <w:t xml:space="preserve">батлахаар </w:t>
            </w:r>
            <w:proofErr w:type="spellStart"/>
            <w:r w:rsidR="00AD0C56" w:rsidRPr="007778A9">
              <w:rPr>
                <w:sz w:val="18"/>
                <w:szCs w:val="18"/>
              </w:rPr>
              <w:t>ЕАЭЗК</w:t>
            </w:r>
            <w:proofErr w:type="spellEnd"/>
            <w:r w:rsidR="00AD0C56">
              <w:rPr>
                <w:sz w:val="18"/>
                <w:szCs w:val="18"/>
              </w:rPr>
              <w:t>-</w:t>
            </w:r>
            <w:r w:rsidRPr="00A908F3">
              <w:rPr>
                <w:sz w:val="18"/>
                <w:szCs w:val="18"/>
              </w:rPr>
              <w:t>той нягт хамтран ажиллаж байна.</w:t>
            </w:r>
          </w:p>
        </w:tc>
      </w:tr>
    </w:tbl>
    <w:p w14:paraId="7692F74B" w14:textId="640722C6" w:rsidR="00087412" w:rsidRPr="002D28CB" w:rsidRDefault="00087412" w:rsidP="00D10F27">
      <w:pPr>
        <w:pStyle w:val="Heading2"/>
        <w:rPr>
          <w:szCs w:val="24"/>
        </w:rPr>
      </w:pPr>
      <w:bookmarkStart w:id="200" w:name="_Toc228459971"/>
      <w:r w:rsidRPr="00CD1403">
        <w:t>Макро эдийн засгийн төлөв, дунд хугацааны төсвийн хүрээний мэдэгдлийн үзүүлэлтийг тооц</w:t>
      </w:r>
      <w:r w:rsidR="00B00010" w:rsidRPr="003540FB">
        <w:rPr>
          <w:szCs w:val="24"/>
        </w:rPr>
        <w:t>сон</w:t>
      </w:r>
      <w:r w:rsidRPr="003540FB">
        <w:rPr>
          <w:szCs w:val="24"/>
        </w:rPr>
        <w:t xml:space="preserve"> арга</w:t>
      </w:r>
      <w:r w:rsidR="00B00010" w:rsidRPr="003540FB">
        <w:rPr>
          <w:szCs w:val="24"/>
        </w:rPr>
        <w:t xml:space="preserve"> зүй</w:t>
      </w:r>
      <w:r w:rsidR="005617D0" w:rsidRPr="003540FB">
        <w:rPr>
          <w:szCs w:val="24"/>
        </w:rPr>
        <w:t>,</w:t>
      </w:r>
      <w:r w:rsidRPr="003540FB">
        <w:rPr>
          <w:szCs w:val="24"/>
        </w:rPr>
        <w:t xml:space="preserve"> тооцооны үндэслэл</w:t>
      </w:r>
      <w:r w:rsidR="00ED2EAC" w:rsidRPr="003540FB">
        <w:rPr>
          <w:rStyle w:val="FootnoteReference"/>
          <w:szCs w:val="24"/>
        </w:rPr>
        <w:footnoteReference w:id="8"/>
      </w:r>
      <w:bookmarkEnd w:id="200"/>
      <w:r w:rsidRPr="002D28CB">
        <w:rPr>
          <w:szCs w:val="24"/>
        </w:rPr>
        <w:t xml:space="preserve"> </w:t>
      </w:r>
    </w:p>
    <w:p w14:paraId="7A96D24C" w14:textId="1139E3C1" w:rsidR="009E5356" w:rsidRDefault="00087412" w:rsidP="00A15793">
      <w:pPr>
        <w:tabs>
          <w:tab w:val="left" w:pos="1134"/>
          <w:tab w:val="right" w:leader="dot" w:pos="9354"/>
        </w:tabs>
        <w:spacing w:before="120" w:afterLines="0" w:after="0"/>
        <w:ind w:left="0" w:firstLine="0"/>
        <w:rPr>
          <w:rFonts w:cs="Arial"/>
          <w:color w:val="000000" w:themeColor="text1"/>
          <w:lang w:eastAsia="ja-JP"/>
        </w:rPr>
      </w:pPr>
      <w:r w:rsidRPr="00CD1403">
        <w:rPr>
          <w:rFonts w:cs="Arial"/>
          <w:color w:val="000000" w:themeColor="text1"/>
        </w:rPr>
        <w:t xml:space="preserve">Макро эдийн засгийн төлөв байдал, дунд хугацааны төсвийн хүрээний мэдэгдлийн үзүүлэлтүүдийн тооцоо, төсөөллийг </w:t>
      </w:r>
      <w:r w:rsidR="009111A0" w:rsidRPr="0054398B">
        <w:rPr>
          <w:rFonts w:cs="Arial"/>
          <w:color w:val="000000" w:themeColor="text1"/>
          <w:lang w:eastAsia="ja-JP"/>
        </w:rPr>
        <w:t>боловсруулах</w:t>
      </w:r>
      <w:r w:rsidR="00325F24">
        <w:rPr>
          <w:rFonts w:cs="Arial"/>
          <w:color w:val="000000" w:themeColor="text1"/>
          <w:lang w:eastAsia="ja-JP"/>
        </w:rPr>
        <w:t xml:space="preserve">ад </w:t>
      </w:r>
      <w:r w:rsidR="0036106E">
        <w:rPr>
          <w:rFonts w:cs="Arial"/>
          <w:color w:val="000000" w:themeColor="text1"/>
          <w:lang w:eastAsia="ja-JP"/>
        </w:rPr>
        <w:t xml:space="preserve">богино хугацааны төсөөлөл болон хэтийн </w:t>
      </w:r>
      <w:r w:rsidR="000E568D">
        <w:rPr>
          <w:rFonts w:cs="Arial"/>
          <w:color w:val="000000" w:themeColor="text1"/>
          <w:lang w:eastAsia="ja-JP"/>
        </w:rPr>
        <w:t>төлөвийн</w:t>
      </w:r>
      <w:r w:rsidR="0036106E">
        <w:rPr>
          <w:rFonts w:cs="Arial"/>
          <w:color w:val="000000" w:themeColor="text1"/>
          <w:lang w:eastAsia="ja-JP"/>
        </w:rPr>
        <w:t xml:space="preserve"> шинжилгээнд </w:t>
      </w:r>
      <w:r w:rsidR="00F6480C">
        <w:rPr>
          <w:rFonts w:cs="Arial"/>
          <w:color w:val="000000" w:themeColor="text1"/>
          <w:lang w:eastAsia="ja-JP"/>
        </w:rPr>
        <w:t>үндэслэсэн байх шаардлагатай</w:t>
      </w:r>
      <w:r w:rsidR="00BC64EC">
        <w:rPr>
          <w:rFonts w:cs="Arial"/>
          <w:color w:val="000000" w:themeColor="text1"/>
          <w:lang w:eastAsia="ja-JP"/>
        </w:rPr>
        <w:t xml:space="preserve"> байдаг</w:t>
      </w:r>
      <w:r w:rsidR="00F6480C">
        <w:rPr>
          <w:rFonts w:cs="Arial"/>
          <w:color w:val="000000" w:themeColor="text1"/>
          <w:lang w:eastAsia="ja-JP"/>
        </w:rPr>
        <w:t xml:space="preserve">. </w:t>
      </w:r>
      <w:r w:rsidR="00BC64EC">
        <w:rPr>
          <w:rFonts w:cs="Arial"/>
          <w:color w:val="000000" w:themeColor="text1"/>
          <w:lang w:eastAsia="ja-JP"/>
        </w:rPr>
        <w:t>Макро эдийн засгийн т</w:t>
      </w:r>
      <w:r w:rsidR="00E5670C">
        <w:rPr>
          <w:rFonts w:cs="Arial"/>
          <w:color w:val="000000" w:themeColor="text1"/>
          <w:lang w:eastAsia="ja-JP"/>
        </w:rPr>
        <w:t>өсөөлөл</w:t>
      </w:r>
      <w:r w:rsidR="000C1420">
        <w:rPr>
          <w:rFonts w:cs="Arial"/>
          <w:color w:val="000000" w:themeColor="text1"/>
          <w:lang w:eastAsia="ja-JP"/>
        </w:rPr>
        <w:t>, бодлогын шинжилгээнд дараах загварууд</w:t>
      </w:r>
      <w:r w:rsidR="00BC64EC">
        <w:rPr>
          <w:rFonts w:cs="Arial"/>
          <w:color w:val="000000" w:themeColor="text1"/>
          <w:lang w:eastAsia="ja-JP"/>
        </w:rPr>
        <w:t xml:space="preserve"> </w:t>
      </w:r>
      <w:r w:rsidR="000C1420">
        <w:rPr>
          <w:rFonts w:cs="Arial"/>
          <w:color w:val="000000" w:themeColor="text1"/>
          <w:lang w:eastAsia="ja-JP"/>
        </w:rPr>
        <w:t>ашигла</w:t>
      </w:r>
      <w:r w:rsidR="00BC64EC">
        <w:rPr>
          <w:rFonts w:cs="Arial"/>
          <w:color w:val="000000" w:themeColor="text1"/>
          <w:lang w:eastAsia="ja-JP"/>
        </w:rPr>
        <w:t>гдаж</w:t>
      </w:r>
      <w:r w:rsidR="000C1420">
        <w:rPr>
          <w:rFonts w:cs="Arial"/>
          <w:color w:val="000000" w:themeColor="text1"/>
          <w:lang w:eastAsia="ja-JP"/>
        </w:rPr>
        <w:t xml:space="preserve"> байна. </w:t>
      </w:r>
      <w:r w:rsidR="00BC64EC">
        <w:rPr>
          <w:rFonts w:cs="Arial"/>
          <w:color w:val="000000" w:themeColor="text1"/>
          <w:lang w:eastAsia="ja-JP"/>
        </w:rPr>
        <w:t xml:space="preserve">Үүнд, </w:t>
      </w:r>
    </w:p>
    <w:p w14:paraId="1EF6257F" w14:textId="0CA072A6" w:rsidR="000C1420" w:rsidRDefault="00410995" w:rsidP="00DD0A77">
      <w:pPr>
        <w:pStyle w:val="ListParagraph"/>
        <w:numPr>
          <w:ilvl w:val="0"/>
          <w:numId w:val="13"/>
        </w:numPr>
        <w:tabs>
          <w:tab w:val="left" w:pos="1134"/>
          <w:tab w:val="right" w:leader="dot" w:pos="9354"/>
        </w:tabs>
        <w:spacing w:before="120" w:afterLines="0" w:after="0"/>
        <w:rPr>
          <w:rFonts w:cs="Arial"/>
          <w:color w:val="000000" w:themeColor="text1"/>
          <w:lang w:eastAsia="ja-JP"/>
        </w:rPr>
      </w:pPr>
      <w:r>
        <w:rPr>
          <w:rFonts w:cs="Arial"/>
          <w:color w:val="000000" w:themeColor="text1"/>
          <w:lang w:eastAsia="ja-JP"/>
        </w:rPr>
        <w:t xml:space="preserve">Хагас бүтцийн </w:t>
      </w:r>
      <w:r w:rsidRPr="00410995">
        <w:rPr>
          <w:rFonts w:cs="Arial"/>
          <w:color w:val="000000" w:themeColor="text1"/>
          <w:lang w:eastAsia="ja-JP"/>
        </w:rPr>
        <w:t>GAP</w:t>
      </w:r>
      <w:r>
        <w:rPr>
          <w:rFonts w:cs="Arial"/>
          <w:color w:val="000000" w:themeColor="text1"/>
          <w:lang w:eastAsia="ja-JP"/>
        </w:rPr>
        <w:t xml:space="preserve"> загвар</w:t>
      </w:r>
    </w:p>
    <w:p w14:paraId="01246D5A" w14:textId="1C68EEF3" w:rsidR="00496E95" w:rsidRPr="00491216" w:rsidRDefault="00410995" w:rsidP="00A15793">
      <w:pPr>
        <w:tabs>
          <w:tab w:val="left" w:pos="1134"/>
          <w:tab w:val="right" w:leader="dot" w:pos="9354"/>
        </w:tabs>
        <w:spacing w:before="120" w:afterLines="0" w:after="0"/>
        <w:ind w:left="0" w:firstLine="0"/>
        <w:rPr>
          <w:rFonts w:cs="Arial"/>
          <w:color w:val="000000" w:themeColor="text1"/>
          <w:lang w:eastAsia="ja-JP"/>
        </w:rPr>
      </w:pPr>
      <w:r>
        <w:rPr>
          <w:rFonts w:cs="Arial"/>
          <w:color w:val="000000" w:themeColor="text1"/>
          <w:lang w:eastAsia="ja-JP"/>
        </w:rPr>
        <w:t>Д</w:t>
      </w:r>
      <w:r w:rsidR="003D70B5">
        <w:rPr>
          <w:rFonts w:cs="Arial"/>
          <w:color w:val="000000" w:themeColor="text1"/>
          <w:lang w:eastAsia="ja-JP"/>
        </w:rPr>
        <w:t>унд хугацаан</w:t>
      </w:r>
      <w:r w:rsidR="00734B6A">
        <w:rPr>
          <w:rFonts w:cs="Arial"/>
          <w:color w:val="000000" w:themeColor="text1"/>
          <w:lang w:eastAsia="ja-JP"/>
        </w:rPr>
        <w:t>ы төсөөлөл</w:t>
      </w:r>
      <w:r w:rsidR="00B34FBF">
        <w:rPr>
          <w:rFonts w:cs="Arial"/>
          <w:color w:val="000000" w:themeColor="text1"/>
          <w:lang w:eastAsia="ja-JP"/>
        </w:rPr>
        <w:t xml:space="preserve"> боловсруулахад</w:t>
      </w:r>
      <w:r w:rsidR="00734B6A">
        <w:rPr>
          <w:rFonts w:cs="Arial"/>
          <w:color w:val="000000" w:themeColor="text1"/>
          <w:lang w:eastAsia="ja-JP"/>
        </w:rPr>
        <w:t xml:space="preserve"> </w:t>
      </w:r>
      <w:r w:rsidR="00B34FBF">
        <w:rPr>
          <w:rFonts w:cs="Arial"/>
          <w:color w:val="000000" w:themeColor="text1"/>
          <w:lang w:eastAsia="ja-JP"/>
        </w:rPr>
        <w:t xml:space="preserve">Шинэ </w:t>
      </w:r>
      <w:proofErr w:type="spellStart"/>
      <w:r w:rsidR="00B34FBF">
        <w:rPr>
          <w:rFonts w:cs="Arial"/>
          <w:color w:val="000000" w:themeColor="text1"/>
          <w:lang w:eastAsia="ja-JP"/>
        </w:rPr>
        <w:t>кэйнсийн</w:t>
      </w:r>
      <w:proofErr w:type="spellEnd"/>
      <w:r w:rsidR="00B34FBF">
        <w:rPr>
          <w:rFonts w:cs="Arial"/>
          <w:color w:val="000000" w:themeColor="text1"/>
          <w:lang w:eastAsia="ja-JP"/>
        </w:rPr>
        <w:t xml:space="preserve"> онолд суурилсан</w:t>
      </w:r>
      <w:r w:rsidR="00734B6A">
        <w:rPr>
          <w:rFonts w:cs="Arial"/>
          <w:color w:val="000000" w:themeColor="text1"/>
          <w:lang w:eastAsia="ja-JP"/>
        </w:rPr>
        <w:t xml:space="preserve"> </w:t>
      </w:r>
      <w:r w:rsidR="00496E95">
        <w:rPr>
          <w:rFonts w:cs="Arial"/>
          <w:color w:val="000000" w:themeColor="text1"/>
          <w:lang w:eastAsia="ja-JP"/>
        </w:rPr>
        <w:t>эдийн засгийн бүтцийн шинж чанар</w:t>
      </w:r>
      <w:r w:rsidR="00877F97">
        <w:rPr>
          <w:rFonts w:cs="Arial"/>
          <w:color w:val="000000" w:themeColor="text1"/>
          <w:lang w:eastAsia="ja-JP"/>
        </w:rPr>
        <w:t xml:space="preserve"> бүхий </w:t>
      </w:r>
      <w:r w:rsidR="00692C14">
        <w:rPr>
          <w:rFonts w:cs="Arial"/>
          <w:color w:val="000000" w:themeColor="text1"/>
          <w:lang w:eastAsia="ja-JP"/>
        </w:rPr>
        <w:t xml:space="preserve">хагас бүтцийн </w:t>
      </w:r>
      <w:r w:rsidR="000860AA" w:rsidRPr="000860AA">
        <w:rPr>
          <w:rFonts w:cs="Arial"/>
          <w:color w:val="000000" w:themeColor="text1"/>
          <w:lang w:eastAsia="ja-JP"/>
        </w:rPr>
        <w:t>GA</w:t>
      </w:r>
      <w:r w:rsidR="000860AA">
        <w:rPr>
          <w:rFonts w:cs="Arial"/>
          <w:color w:val="000000" w:themeColor="text1"/>
          <w:lang w:eastAsia="ja-JP"/>
        </w:rPr>
        <w:t xml:space="preserve">P загварыг ашиглаж байна. </w:t>
      </w:r>
      <w:r w:rsidR="005C4AEF">
        <w:rPr>
          <w:rFonts w:cs="Arial"/>
          <w:color w:val="000000" w:themeColor="text1"/>
          <w:lang w:eastAsia="ja-JP"/>
        </w:rPr>
        <w:t xml:space="preserve">Тус загвар нь </w:t>
      </w:r>
      <w:r w:rsidR="002F6BF8">
        <w:rPr>
          <w:rFonts w:cs="Arial"/>
          <w:color w:val="000000" w:themeColor="text1"/>
          <w:lang w:eastAsia="ja-JP"/>
        </w:rPr>
        <w:t xml:space="preserve">ханшийн төгс бус шилжих суваг, </w:t>
      </w:r>
      <w:r w:rsidR="00CE0823">
        <w:rPr>
          <w:rFonts w:cs="Arial"/>
          <w:color w:val="000000" w:themeColor="text1"/>
          <w:lang w:eastAsia="ja-JP"/>
        </w:rPr>
        <w:t xml:space="preserve">эдийн засгийн сектор бүрийн </w:t>
      </w:r>
      <w:r w:rsidR="00763BA1">
        <w:rPr>
          <w:rFonts w:cs="Arial"/>
          <w:color w:val="000000" w:themeColor="text1"/>
          <w:lang w:eastAsia="ja-JP"/>
        </w:rPr>
        <w:t xml:space="preserve">харьцангуй үнийн тренд, бодит ханшийн илүү ба дутуу үнэлэгдсэн байдал, </w:t>
      </w:r>
      <w:r w:rsidR="000078E2">
        <w:rPr>
          <w:rFonts w:cs="Arial"/>
          <w:color w:val="000000" w:themeColor="text1"/>
          <w:lang w:eastAsia="ja-JP"/>
        </w:rPr>
        <w:t>хөрөнгө оруулалтын шок зэргийг э</w:t>
      </w:r>
      <w:r w:rsidR="00A1231E">
        <w:rPr>
          <w:rFonts w:cs="Arial"/>
          <w:color w:val="000000" w:themeColor="text1"/>
          <w:lang w:eastAsia="ja-JP"/>
        </w:rPr>
        <w:t>дийн засгийн тухайн нөхцөл байдалд нийцтэйгээр тохируулах боломжийг судлаач</w:t>
      </w:r>
      <w:r w:rsidR="00996F99">
        <w:rPr>
          <w:rFonts w:cs="Arial"/>
          <w:color w:val="000000" w:themeColor="text1"/>
          <w:lang w:eastAsia="ja-JP"/>
        </w:rPr>
        <w:t>и</w:t>
      </w:r>
      <w:r w:rsidR="00A1231E">
        <w:rPr>
          <w:rFonts w:cs="Arial"/>
          <w:color w:val="000000" w:themeColor="text1"/>
          <w:lang w:eastAsia="ja-JP"/>
        </w:rPr>
        <w:t>д олгодог</w:t>
      </w:r>
      <w:r w:rsidR="006C7709">
        <w:rPr>
          <w:rFonts w:cs="Arial"/>
          <w:color w:val="000000" w:themeColor="text1"/>
          <w:lang w:eastAsia="ja-JP"/>
        </w:rPr>
        <w:t xml:space="preserve"> </w:t>
      </w:r>
      <w:r w:rsidR="00996F99">
        <w:rPr>
          <w:rFonts w:cs="Arial"/>
          <w:color w:val="000000" w:themeColor="text1"/>
          <w:lang w:eastAsia="ja-JP"/>
        </w:rPr>
        <w:t>онцлог</w:t>
      </w:r>
      <w:r w:rsidR="006C7709">
        <w:rPr>
          <w:rFonts w:cs="Arial"/>
          <w:color w:val="000000" w:themeColor="text1"/>
          <w:lang w:eastAsia="ja-JP"/>
        </w:rPr>
        <w:t>той</w:t>
      </w:r>
      <w:r w:rsidR="00491216">
        <w:rPr>
          <w:rFonts w:cs="Arial"/>
          <w:color w:val="000000" w:themeColor="text1"/>
          <w:lang w:eastAsia="ja-JP"/>
        </w:rPr>
        <w:t xml:space="preserve">. Мөн </w:t>
      </w:r>
      <w:r w:rsidR="00743A25">
        <w:rPr>
          <w:rFonts w:cs="Arial"/>
          <w:color w:val="000000" w:themeColor="text1"/>
          <w:lang w:eastAsia="ja-JP"/>
        </w:rPr>
        <w:t>эдийн засаг дах тодорхой бус байдлы</w:t>
      </w:r>
      <w:r w:rsidR="00BA5D00">
        <w:rPr>
          <w:rFonts w:cs="Arial"/>
          <w:color w:val="000000" w:themeColor="text1"/>
          <w:lang w:eastAsia="ja-JP"/>
        </w:rPr>
        <w:t>н нөлөө</w:t>
      </w:r>
      <w:r w:rsidR="00D51B94">
        <w:rPr>
          <w:rFonts w:cs="Arial"/>
          <w:color w:val="000000" w:themeColor="text1"/>
          <w:lang w:eastAsia="ja-JP"/>
        </w:rPr>
        <w:t>,</w:t>
      </w:r>
      <w:r w:rsidR="00441C60">
        <w:rPr>
          <w:rFonts w:cs="Arial"/>
          <w:color w:val="000000" w:themeColor="text1"/>
          <w:lang w:eastAsia="ja-JP"/>
        </w:rPr>
        <w:t xml:space="preserve"> с</w:t>
      </w:r>
      <w:r w:rsidR="009C2FD1">
        <w:rPr>
          <w:rFonts w:cs="Arial"/>
          <w:color w:val="000000" w:themeColor="text1"/>
          <w:lang w:eastAsia="ja-JP"/>
        </w:rPr>
        <w:t>удлаачийн хүлээлтийг тусгах</w:t>
      </w:r>
      <w:r w:rsidR="00136FFD">
        <w:rPr>
          <w:rFonts w:cs="Arial"/>
          <w:color w:val="000000" w:themeColor="text1"/>
          <w:lang w:eastAsia="ja-JP"/>
        </w:rPr>
        <w:t xml:space="preserve"> замаар </w:t>
      </w:r>
      <w:r w:rsidR="00ED7EAA">
        <w:rPr>
          <w:rFonts w:cs="Arial"/>
          <w:color w:val="000000" w:themeColor="text1"/>
          <w:lang w:eastAsia="ja-JP"/>
        </w:rPr>
        <w:t>эдийн засгийн төрөл бүрийн хувилбарын шинжилгээ хийх</w:t>
      </w:r>
      <w:r w:rsidR="00905DBE">
        <w:rPr>
          <w:rFonts w:cs="Arial"/>
          <w:color w:val="000000" w:themeColor="text1"/>
          <w:lang w:eastAsia="ja-JP"/>
        </w:rPr>
        <w:t>, бодлогын шийдвэр гарг</w:t>
      </w:r>
      <w:r w:rsidR="00F22B5D">
        <w:rPr>
          <w:rFonts w:cs="Arial"/>
          <w:color w:val="000000" w:themeColor="text1"/>
          <w:lang w:eastAsia="ja-JP"/>
        </w:rPr>
        <w:t>алтын нөлөөг тусгах давуу</w:t>
      </w:r>
      <w:r w:rsidR="00DD15A5">
        <w:rPr>
          <w:rFonts w:cs="Arial"/>
          <w:color w:val="000000" w:themeColor="text1"/>
          <w:lang w:eastAsia="ja-JP"/>
        </w:rPr>
        <w:t xml:space="preserve"> тал</w:t>
      </w:r>
      <w:r w:rsidR="00996F99">
        <w:rPr>
          <w:rFonts w:cs="Arial"/>
          <w:color w:val="000000" w:themeColor="text1"/>
          <w:lang w:eastAsia="ja-JP"/>
        </w:rPr>
        <w:t>тай</w:t>
      </w:r>
      <w:r w:rsidR="00BE1077">
        <w:rPr>
          <w:rFonts w:cs="Arial"/>
          <w:color w:val="000000" w:themeColor="text1"/>
          <w:lang w:eastAsia="ja-JP"/>
        </w:rPr>
        <w:t>.</w:t>
      </w:r>
      <w:r w:rsidR="009C2FD1">
        <w:rPr>
          <w:rFonts w:cs="Arial"/>
          <w:color w:val="000000" w:themeColor="text1"/>
          <w:lang w:eastAsia="ja-JP"/>
        </w:rPr>
        <w:t xml:space="preserve"> </w:t>
      </w:r>
    </w:p>
    <w:p w14:paraId="467930F2" w14:textId="43E3F7C5" w:rsidR="00352E5A" w:rsidRPr="00352E5A" w:rsidRDefault="00352E5A" w:rsidP="00DD0A77">
      <w:pPr>
        <w:pStyle w:val="ListParagraph"/>
        <w:numPr>
          <w:ilvl w:val="0"/>
          <w:numId w:val="13"/>
        </w:numPr>
        <w:tabs>
          <w:tab w:val="left" w:pos="1134"/>
          <w:tab w:val="right" w:leader="dot" w:pos="9354"/>
        </w:tabs>
        <w:spacing w:before="120" w:afterLines="0" w:after="0"/>
        <w:rPr>
          <w:rFonts w:cs="Arial"/>
          <w:color w:val="000000" w:themeColor="text1"/>
          <w:lang w:eastAsia="ja-JP"/>
        </w:rPr>
      </w:pPr>
      <w:proofErr w:type="spellStart"/>
      <w:r>
        <w:rPr>
          <w:rFonts w:cs="Arial"/>
          <w:color w:val="000000" w:themeColor="text1"/>
          <w:lang w:eastAsia="ja-JP"/>
        </w:rPr>
        <w:t>Эконометрик</w:t>
      </w:r>
      <w:proofErr w:type="spellEnd"/>
      <w:r>
        <w:rPr>
          <w:rFonts w:cs="Arial"/>
          <w:color w:val="000000" w:themeColor="text1"/>
          <w:lang w:eastAsia="ja-JP"/>
        </w:rPr>
        <w:t xml:space="preserve"> загварууд</w:t>
      </w:r>
    </w:p>
    <w:p w14:paraId="2D343244" w14:textId="467DA947" w:rsidR="00352E5A" w:rsidRPr="00695C1F" w:rsidRDefault="00352E5A" w:rsidP="001307AF">
      <w:pPr>
        <w:tabs>
          <w:tab w:val="left" w:pos="1134"/>
          <w:tab w:val="right" w:leader="dot" w:pos="9354"/>
        </w:tabs>
        <w:spacing w:before="120" w:afterLines="0" w:after="0"/>
        <w:ind w:left="0" w:firstLine="0"/>
        <w:rPr>
          <w:rFonts w:cs="Arial"/>
          <w:color w:val="000000" w:themeColor="text1"/>
          <w:lang w:eastAsia="ja-JP"/>
        </w:rPr>
      </w:pPr>
      <w:r w:rsidRPr="00352E5A">
        <w:rPr>
          <w:rFonts w:cs="Arial"/>
          <w:color w:val="000000" w:themeColor="text1"/>
          <w:lang w:eastAsia="ja-JP"/>
        </w:rPr>
        <w:t xml:space="preserve">Богино хугацааны төсөөлөлд </w:t>
      </w:r>
      <w:r w:rsidR="009D6F7A">
        <w:rPr>
          <w:rFonts w:cs="Arial"/>
          <w:color w:val="000000" w:themeColor="text1"/>
          <w:lang w:eastAsia="ja-JP"/>
        </w:rPr>
        <w:t>хугацаан цуваан</w:t>
      </w:r>
      <w:r w:rsidR="00E56A92">
        <w:rPr>
          <w:rFonts w:cs="Arial"/>
          <w:color w:val="000000" w:themeColor="text1"/>
          <w:lang w:eastAsia="ja-JP"/>
        </w:rPr>
        <w:t xml:space="preserve">ы </w:t>
      </w:r>
      <w:r w:rsidR="00E56A92" w:rsidRPr="00E56A92">
        <w:rPr>
          <w:rFonts w:cs="Arial"/>
          <w:color w:val="000000" w:themeColor="text1"/>
          <w:lang w:eastAsia="ja-JP"/>
        </w:rPr>
        <w:t>A</w:t>
      </w:r>
      <w:r w:rsidR="00E56A92">
        <w:rPr>
          <w:rFonts w:cs="Arial"/>
          <w:color w:val="000000" w:themeColor="text1"/>
          <w:lang w:eastAsia="ja-JP"/>
        </w:rPr>
        <w:t>RIMA загвар</w:t>
      </w:r>
      <w:r w:rsidR="002D30B7">
        <w:rPr>
          <w:rFonts w:cs="Arial"/>
          <w:color w:val="000000" w:themeColor="text1"/>
          <w:lang w:eastAsia="ja-JP"/>
        </w:rPr>
        <w:t xml:space="preserve"> болон </w:t>
      </w:r>
      <w:r w:rsidRPr="00352E5A">
        <w:rPr>
          <w:rFonts w:cs="Arial"/>
          <w:color w:val="000000" w:themeColor="text1"/>
          <w:lang w:eastAsia="ja-JP"/>
        </w:rPr>
        <w:t xml:space="preserve">вектор </w:t>
      </w:r>
      <w:proofErr w:type="spellStart"/>
      <w:r w:rsidRPr="00352E5A">
        <w:rPr>
          <w:rFonts w:cs="Arial"/>
          <w:color w:val="000000" w:themeColor="text1"/>
          <w:lang w:eastAsia="ja-JP"/>
        </w:rPr>
        <w:t>авторегрессив</w:t>
      </w:r>
      <w:proofErr w:type="spellEnd"/>
      <w:r w:rsidRPr="00352E5A">
        <w:rPr>
          <w:rFonts w:cs="Arial"/>
          <w:color w:val="000000" w:themeColor="text1"/>
          <w:lang w:eastAsia="ja-JP"/>
        </w:rPr>
        <w:t xml:space="preserve"> </w:t>
      </w:r>
      <w:r w:rsidR="008F0F06" w:rsidRPr="008F0F06">
        <w:rPr>
          <w:rFonts w:cs="Arial"/>
          <w:color w:val="000000" w:themeColor="text1"/>
          <w:lang w:eastAsia="ja-JP"/>
        </w:rPr>
        <w:t>(V</w:t>
      </w:r>
      <w:r w:rsidR="008F0F06">
        <w:rPr>
          <w:rFonts w:cs="Arial"/>
          <w:color w:val="000000" w:themeColor="text1"/>
          <w:lang w:eastAsia="ja-JP"/>
        </w:rPr>
        <w:t>AR</w:t>
      </w:r>
      <w:r w:rsidR="008F0F06" w:rsidRPr="008F0F06">
        <w:rPr>
          <w:rFonts w:cs="Arial"/>
          <w:color w:val="000000" w:themeColor="text1"/>
          <w:lang w:eastAsia="ja-JP"/>
        </w:rPr>
        <w:t xml:space="preserve">) </w:t>
      </w:r>
      <w:r w:rsidR="00E56A92">
        <w:rPr>
          <w:rFonts w:cs="Arial"/>
          <w:color w:val="000000" w:themeColor="text1"/>
          <w:lang w:eastAsia="ja-JP"/>
        </w:rPr>
        <w:t xml:space="preserve">загварыг ашиглаж байна. </w:t>
      </w:r>
      <w:r w:rsidR="008F0F06" w:rsidRPr="001E4A21">
        <w:rPr>
          <w:rFonts w:cs="Arial"/>
          <w:szCs w:val="24"/>
        </w:rPr>
        <w:t xml:space="preserve">ARIMA загвар нь </w:t>
      </w:r>
      <w:r w:rsidR="002F392F">
        <w:rPr>
          <w:rFonts w:cs="Arial"/>
          <w:szCs w:val="24"/>
        </w:rPr>
        <w:t xml:space="preserve">нэг </w:t>
      </w:r>
      <w:r w:rsidR="00E769F4" w:rsidRPr="00E769F4">
        <w:rPr>
          <w:rFonts w:cs="Arial"/>
          <w:szCs w:val="24"/>
        </w:rPr>
        <w:t xml:space="preserve">хувьсагчийн </w:t>
      </w:r>
      <w:r w:rsidR="002F392F">
        <w:rPr>
          <w:rFonts w:cs="Arial"/>
          <w:szCs w:val="24"/>
        </w:rPr>
        <w:t>хугацаан цувааны</w:t>
      </w:r>
      <w:r w:rsidR="008F0F06" w:rsidRPr="001E4A21">
        <w:rPr>
          <w:rFonts w:cs="Arial"/>
          <w:szCs w:val="24"/>
        </w:rPr>
        <w:t xml:space="preserve"> </w:t>
      </w:r>
      <w:r w:rsidR="00E9078E">
        <w:rPr>
          <w:rFonts w:cs="Arial"/>
          <w:szCs w:val="24"/>
        </w:rPr>
        <w:t>таамаглалын загвар бөг</w:t>
      </w:r>
      <w:r w:rsidR="00B723E2">
        <w:rPr>
          <w:rFonts w:cs="Arial"/>
          <w:szCs w:val="24"/>
        </w:rPr>
        <w:t>ө</w:t>
      </w:r>
      <w:r w:rsidR="00E9078E">
        <w:rPr>
          <w:rFonts w:cs="Arial"/>
          <w:szCs w:val="24"/>
        </w:rPr>
        <w:t xml:space="preserve">өд </w:t>
      </w:r>
      <w:r w:rsidR="00076641">
        <w:rPr>
          <w:rFonts w:cs="Arial"/>
          <w:szCs w:val="24"/>
        </w:rPr>
        <w:t xml:space="preserve">тухайн хувьсагчийн </w:t>
      </w:r>
      <w:r w:rsidR="00E769F4" w:rsidRPr="00E769F4">
        <w:rPr>
          <w:rFonts w:cs="Arial"/>
          <w:szCs w:val="24"/>
        </w:rPr>
        <w:t>өмнөх</w:t>
      </w:r>
      <w:r w:rsidR="00CB7EA7">
        <w:rPr>
          <w:rFonts w:cs="Arial"/>
          <w:szCs w:val="24"/>
        </w:rPr>
        <w:t xml:space="preserve"> </w:t>
      </w:r>
      <w:r w:rsidR="00E769F4" w:rsidRPr="00E769F4">
        <w:rPr>
          <w:rFonts w:cs="Arial"/>
          <w:szCs w:val="24"/>
        </w:rPr>
        <w:t xml:space="preserve">утгуудын </w:t>
      </w:r>
      <w:proofErr w:type="spellStart"/>
      <w:r w:rsidR="00E769F4" w:rsidRPr="00E769F4">
        <w:rPr>
          <w:rFonts w:cs="Arial"/>
          <w:szCs w:val="24"/>
        </w:rPr>
        <w:t>автокорреляци</w:t>
      </w:r>
      <w:proofErr w:type="spellEnd"/>
      <w:r w:rsidR="008F0F06" w:rsidRPr="001E4A21">
        <w:rPr>
          <w:rFonts w:cs="Arial"/>
          <w:szCs w:val="24"/>
        </w:rPr>
        <w:t xml:space="preserve"> болон санамсаргүй шокийн нөлөөг </w:t>
      </w:r>
      <w:r w:rsidR="00340381">
        <w:rPr>
          <w:rFonts w:cs="Arial"/>
          <w:szCs w:val="24"/>
        </w:rPr>
        <w:t>ялгаж</w:t>
      </w:r>
      <w:r w:rsidR="00E769F4" w:rsidRPr="00E769F4">
        <w:rPr>
          <w:rFonts w:cs="Arial"/>
          <w:szCs w:val="24"/>
        </w:rPr>
        <w:t>,</w:t>
      </w:r>
      <w:r w:rsidR="008F0F06" w:rsidRPr="001E4A21">
        <w:rPr>
          <w:rFonts w:cs="Arial"/>
          <w:szCs w:val="24"/>
        </w:rPr>
        <w:t xml:space="preserve"> ирээдүйн утгыг </w:t>
      </w:r>
      <w:r w:rsidR="00E769F4" w:rsidRPr="00E769F4">
        <w:rPr>
          <w:rFonts w:cs="Arial"/>
          <w:szCs w:val="24"/>
        </w:rPr>
        <w:t>таамаглах</w:t>
      </w:r>
      <w:r w:rsidR="008F0F06" w:rsidRPr="001E4A21">
        <w:rPr>
          <w:rFonts w:cs="Arial"/>
          <w:szCs w:val="24"/>
        </w:rPr>
        <w:t xml:space="preserve"> боломж олгодог. </w:t>
      </w:r>
      <w:r w:rsidR="00F50B7B">
        <w:rPr>
          <w:rFonts w:cs="Arial"/>
          <w:szCs w:val="24"/>
        </w:rPr>
        <w:t xml:space="preserve">Хувьсагчийн түүхэн өгөгдөл </w:t>
      </w:r>
      <w:r w:rsidR="00695C1F">
        <w:rPr>
          <w:rFonts w:cs="Arial"/>
          <w:szCs w:val="24"/>
        </w:rPr>
        <w:t>сайн нөхцөлд богино хугацааны таамаглал боло</w:t>
      </w:r>
      <w:r w:rsidR="0037250B">
        <w:rPr>
          <w:rFonts w:cs="Arial"/>
          <w:szCs w:val="24"/>
        </w:rPr>
        <w:t>всруулахад өргөн хэрэглэгддэг.</w:t>
      </w:r>
      <w:r w:rsidR="00A11E8F">
        <w:rPr>
          <w:rFonts w:cs="Arial"/>
          <w:szCs w:val="24"/>
        </w:rPr>
        <w:t xml:space="preserve"> </w:t>
      </w:r>
      <w:r w:rsidR="00A11E8F" w:rsidRPr="00695C1F">
        <w:rPr>
          <w:rFonts w:cs="Arial"/>
          <w:szCs w:val="24"/>
        </w:rPr>
        <w:t xml:space="preserve">VAR </w:t>
      </w:r>
      <w:r w:rsidR="00A11E8F">
        <w:rPr>
          <w:rFonts w:cs="Arial"/>
          <w:szCs w:val="24"/>
        </w:rPr>
        <w:t xml:space="preserve">загвар нь </w:t>
      </w:r>
      <w:r w:rsidR="00A7249D" w:rsidRPr="00A7249D">
        <w:rPr>
          <w:rFonts w:cs="Arial"/>
          <w:szCs w:val="24"/>
        </w:rPr>
        <w:t>олон хувьсагчийн хугацааны цувааны загвар бөгөөд хувьсагч бүрийг өөрийн өмнөх утгууд болон систем дэх бусад холбоотой хувьсагчдын өмнөх утгуудаар тайлбарла</w:t>
      </w:r>
      <w:r w:rsidR="00A7249D">
        <w:rPr>
          <w:rFonts w:cs="Arial"/>
          <w:szCs w:val="24"/>
        </w:rPr>
        <w:t>ж, эдийн засгийн бүтцийн хамаарлыг тусгах боломж олгодог давуу талтай</w:t>
      </w:r>
      <w:r w:rsidR="00A7249D" w:rsidRPr="00A7249D">
        <w:rPr>
          <w:rFonts w:cs="Arial"/>
          <w:szCs w:val="24"/>
        </w:rPr>
        <w:t xml:space="preserve">. </w:t>
      </w:r>
      <w:r w:rsidR="00A7249D">
        <w:rPr>
          <w:rFonts w:cs="Arial"/>
          <w:szCs w:val="24"/>
        </w:rPr>
        <w:t xml:space="preserve">Тус загвар нь </w:t>
      </w:r>
      <w:r w:rsidR="00A7249D" w:rsidRPr="00A7249D">
        <w:rPr>
          <w:rFonts w:cs="Arial"/>
          <w:szCs w:val="24"/>
        </w:rPr>
        <w:t>хувьсагчдын харилцан нөлөө болон динамик холбоог шинжлэхэд түгээмэл ашиглагддаг.</w:t>
      </w:r>
      <w:r w:rsidR="00A7249D">
        <w:rPr>
          <w:rFonts w:cs="Arial"/>
          <w:szCs w:val="24"/>
        </w:rPr>
        <w:t xml:space="preserve"> Эдгээр загваруудыг инфляц, </w:t>
      </w:r>
      <w:r w:rsidR="000206F8">
        <w:rPr>
          <w:rFonts w:cs="Arial"/>
          <w:szCs w:val="24"/>
        </w:rPr>
        <w:t>төсвийн орлог</w:t>
      </w:r>
      <w:r w:rsidR="00331165">
        <w:rPr>
          <w:rFonts w:cs="Arial"/>
          <w:szCs w:val="24"/>
        </w:rPr>
        <w:t>о</w:t>
      </w:r>
      <w:r w:rsidR="000206F8">
        <w:rPr>
          <w:rFonts w:cs="Arial"/>
          <w:szCs w:val="24"/>
        </w:rPr>
        <w:t>, хөдөлмөрийн зах зээл</w:t>
      </w:r>
      <w:r w:rsidR="009B7BBE">
        <w:rPr>
          <w:rFonts w:cs="Arial"/>
          <w:szCs w:val="24"/>
        </w:rPr>
        <w:t>,</w:t>
      </w:r>
      <w:r w:rsidR="000206F8">
        <w:rPr>
          <w:rFonts w:cs="Arial"/>
          <w:szCs w:val="24"/>
        </w:rPr>
        <w:t xml:space="preserve"> эдийн засгийн өсөлтийн төсөөлөлд </w:t>
      </w:r>
      <w:r w:rsidR="002B10EC">
        <w:rPr>
          <w:rFonts w:cs="Arial"/>
          <w:szCs w:val="24"/>
        </w:rPr>
        <w:t>ашиглагдах</w:t>
      </w:r>
      <w:r w:rsidR="000206F8">
        <w:rPr>
          <w:rFonts w:cs="Arial"/>
          <w:szCs w:val="24"/>
        </w:rPr>
        <w:t xml:space="preserve"> үзүүлэлтүүд</w:t>
      </w:r>
      <w:r w:rsidR="009B7BBE">
        <w:rPr>
          <w:rFonts w:cs="Arial"/>
          <w:szCs w:val="24"/>
        </w:rPr>
        <w:t xml:space="preserve"> </w:t>
      </w:r>
      <w:r w:rsidR="002B10EC">
        <w:rPr>
          <w:rFonts w:cs="Arial"/>
          <w:szCs w:val="24"/>
        </w:rPr>
        <w:t>зэрг</w:t>
      </w:r>
      <w:r w:rsidR="000206F8">
        <w:rPr>
          <w:rFonts w:cs="Arial"/>
          <w:szCs w:val="24"/>
        </w:rPr>
        <w:t xml:space="preserve">ийн </w:t>
      </w:r>
      <w:r w:rsidR="00722054">
        <w:rPr>
          <w:rFonts w:cs="Arial"/>
          <w:szCs w:val="24"/>
        </w:rPr>
        <w:t>төсөөллийг боловсруулахад өргөн</w:t>
      </w:r>
      <w:r w:rsidR="00D455B1">
        <w:rPr>
          <w:rFonts w:cs="Arial"/>
          <w:szCs w:val="24"/>
        </w:rPr>
        <w:t>өөр ашиглаж байна</w:t>
      </w:r>
      <w:r w:rsidR="00722054">
        <w:rPr>
          <w:rFonts w:cs="Arial"/>
          <w:szCs w:val="24"/>
        </w:rPr>
        <w:t>.</w:t>
      </w:r>
    </w:p>
    <w:p w14:paraId="4A579255" w14:textId="3A114DFA" w:rsidR="00352E5A" w:rsidRPr="00352E5A" w:rsidRDefault="00352E5A" w:rsidP="00DD0A77">
      <w:pPr>
        <w:pStyle w:val="ListParagraph"/>
        <w:numPr>
          <w:ilvl w:val="0"/>
          <w:numId w:val="13"/>
        </w:numPr>
        <w:tabs>
          <w:tab w:val="left" w:pos="1134"/>
          <w:tab w:val="right" w:leader="dot" w:pos="9354"/>
        </w:tabs>
        <w:spacing w:before="120" w:afterLines="0" w:after="0"/>
        <w:rPr>
          <w:rFonts w:cs="Arial"/>
          <w:lang w:eastAsia="ja-JP"/>
        </w:rPr>
      </w:pPr>
      <w:r>
        <w:rPr>
          <w:rFonts w:cs="Arial"/>
          <w:lang w:eastAsia="ja-JP"/>
        </w:rPr>
        <w:t xml:space="preserve">Санхүүгийн </w:t>
      </w:r>
      <w:proofErr w:type="spellStart"/>
      <w:r>
        <w:rPr>
          <w:rFonts w:cs="Arial"/>
          <w:lang w:eastAsia="ja-JP"/>
        </w:rPr>
        <w:t>програмчлал</w:t>
      </w:r>
      <w:proofErr w:type="spellEnd"/>
    </w:p>
    <w:p w14:paraId="143D80F4" w14:textId="790288CB" w:rsidR="00B1668E" w:rsidRDefault="00D34CD2" w:rsidP="00B1668E">
      <w:pPr>
        <w:tabs>
          <w:tab w:val="left" w:pos="1134"/>
          <w:tab w:val="right" w:leader="dot" w:pos="9354"/>
        </w:tabs>
        <w:spacing w:before="120" w:afterLines="0" w:after="0"/>
        <w:ind w:left="0" w:firstLine="0"/>
        <w:rPr>
          <w:rFonts w:cs="Arial"/>
          <w:color w:val="000000" w:themeColor="text1"/>
        </w:rPr>
      </w:pPr>
      <w:r>
        <w:rPr>
          <w:rFonts w:cs="Arial"/>
          <w:color w:val="000000" w:themeColor="text1"/>
          <w:lang w:eastAsia="ja-JP"/>
        </w:rPr>
        <w:t>Э</w:t>
      </w:r>
      <w:r w:rsidR="00AA383C" w:rsidRPr="0054398B">
        <w:rPr>
          <w:rFonts w:cs="Arial"/>
          <w:color w:val="000000" w:themeColor="text1"/>
          <w:lang w:eastAsia="ja-JP"/>
        </w:rPr>
        <w:t xml:space="preserve">дийн засгийн </w:t>
      </w:r>
      <w:r w:rsidR="00B82F9A" w:rsidRPr="0054398B">
        <w:rPr>
          <w:rFonts w:cs="Arial"/>
          <w:color w:val="000000" w:themeColor="text1"/>
        </w:rPr>
        <w:t>эрэлт, нийлүүлэлт талын нийцэл,</w:t>
      </w:r>
      <w:r w:rsidR="00B82F9A" w:rsidRPr="0054398B">
        <w:rPr>
          <w:rFonts w:cs="Arial"/>
          <w:color w:val="000000" w:themeColor="text1"/>
          <w:lang w:eastAsia="ja-JP"/>
        </w:rPr>
        <w:t xml:space="preserve"> бодит, төсөв, мөнгө, гадаад секторуудын үзүүлэлтүүдийн </w:t>
      </w:r>
      <w:r w:rsidR="00B82F9A" w:rsidRPr="0054398B">
        <w:rPr>
          <w:rFonts w:cs="Arial"/>
          <w:color w:val="000000" w:themeColor="text1"/>
        </w:rPr>
        <w:t>уялдааг</w:t>
      </w:r>
      <w:r w:rsidR="003A2ED8" w:rsidRPr="0054398B">
        <w:rPr>
          <w:rFonts w:cs="Arial"/>
          <w:color w:val="000000" w:themeColor="text1"/>
        </w:rPr>
        <w:t xml:space="preserve"> хангахад</w:t>
      </w:r>
      <w:r w:rsidR="00AA383C" w:rsidRPr="0054398B">
        <w:rPr>
          <w:rFonts w:cs="Arial"/>
          <w:color w:val="000000" w:themeColor="text1"/>
        </w:rPr>
        <w:t xml:space="preserve"> ОУВС-гийн санхүүгийн </w:t>
      </w:r>
      <w:proofErr w:type="spellStart"/>
      <w:r w:rsidR="00AA383C" w:rsidRPr="0054398B">
        <w:rPr>
          <w:rFonts w:cs="Arial"/>
          <w:color w:val="000000" w:themeColor="text1"/>
        </w:rPr>
        <w:t>програмчлал</w:t>
      </w:r>
      <w:proofErr w:type="spellEnd"/>
      <w:r w:rsidR="00AA383C" w:rsidRPr="0054398B">
        <w:rPr>
          <w:rFonts w:cs="Arial"/>
          <w:color w:val="000000" w:themeColor="text1"/>
        </w:rPr>
        <w:t xml:space="preserve"> (financial </w:t>
      </w:r>
      <w:r w:rsidR="00AA383C" w:rsidRPr="0054398B">
        <w:rPr>
          <w:rFonts w:cs="Arial"/>
          <w:color w:val="000000" w:themeColor="text1"/>
          <w:lang w:eastAsia="ja-JP"/>
        </w:rPr>
        <w:t>p</w:t>
      </w:r>
      <w:r w:rsidR="00AA383C" w:rsidRPr="0054398B">
        <w:rPr>
          <w:rFonts w:cs="Arial"/>
          <w:color w:val="000000" w:themeColor="text1"/>
        </w:rPr>
        <w:t>rogramming)-</w:t>
      </w:r>
      <w:r w:rsidR="3D0C80A0" w:rsidRPr="0054398B">
        <w:rPr>
          <w:rFonts w:cs="Arial"/>
          <w:color w:val="000000" w:themeColor="text1"/>
        </w:rPr>
        <w:t>г</w:t>
      </w:r>
      <w:r w:rsidR="00AA383C" w:rsidRPr="0054398B">
        <w:rPr>
          <w:rFonts w:cs="Arial"/>
          <w:color w:val="000000" w:themeColor="text1"/>
        </w:rPr>
        <w:t xml:space="preserve"> </w:t>
      </w:r>
      <w:r w:rsidR="00B82F9A" w:rsidRPr="0054398B">
        <w:rPr>
          <w:rFonts w:cs="Arial"/>
          <w:color w:val="000000" w:themeColor="text1"/>
        </w:rPr>
        <w:t>ашигла</w:t>
      </w:r>
      <w:r w:rsidR="00BE1077">
        <w:rPr>
          <w:rFonts w:cs="Arial"/>
          <w:color w:val="000000" w:themeColor="text1"/>
        </w:rPr>
        <w:t>ж байна</w:t>
      </w:r>
      <w:r w:rsidR="001B0588" w:rsidRPr="0054398B">
        <w:rPr>
          <w:rFonts w:cs="Arial"/>
          <w:color w:val="000000" w:themeColor="text1"/>
        </w:rPr>
        <w:t>.</w:t>
      </w:r>
    </w:p>
    <w:p w14:paraId="3C051718" w14:textId="25BA758F" w:rsidR="00D2119B" w:rsidRPr="00D2119B" w:rsidRDefault="008225B3" w:rsidP="00DD0A77">
      <w:pPr>
        <w:pStyle w:val="ListParagraph"/>
        <w:numPr>
          <w:ilvl w:val="0"/>
          <w:numId w:val="13"/>
        </w:numPr>
        <w:tabs>
          <w:tab w:val="left" w:pos="1134"/>
          <w:tab w:val="right" w:leader="dot" w:pos="9354"/>
        </w:tabs>
        <w:spacing w:before="120" w:afterLines="0" w:after="0"/>
        <w:rPr>
          <w:rFonts w:cs="Arial"/>
          <w:color w:val="000000" w:themeColor="text1"/>
        </w:rPr>
      </w:pPr>
      <w:r>
        <w:rPr>
          <w:rFonts w:cs="Arial"/>
          <w:color w:val="000000" w:themeColor="text1"/>
        </w:rPr>
        <w:t>Салбар хоорондын тэнцэл</w:t>
      </w:r>
    </w:p>
    <w:p w14:paraId="0EBD7BCE" w14:textId="09897F5D" w:rsidR="00EB602D" w:rsidRPr="008225B3" w:rsidRDefault="00506A94" w:rsidP="0052400B">
      <w:pPr>
        <w:tabs>
          <w:tab w:val="left" w:pos="1134"/>
          <w:tab w:val="right" w:leader="dot" w:pos="9354"/>
        </w:tabs>
        <w:spacing w:before="120" w:afterLines="0" w:after="0"/>
        <w:ind w:left="0" w:firstLine="0"/>
        <w:rPr>
          <w:rFonts w:cs="Arial"/>
          <w:color w:val="000000" w:themeColor="text1"/>
        </w:rPr>
      </w:pPr>
      <w:r>
        <w:rPr>
          <w:rFonts w:cs="Arial"/>
          <w:color w:val="000000" w:themeColor="text1"/>
        </w:rPr>
        <w:t xml:space="preserve">Томоохон төсөл, бүтээн байгуулалтын </w:t>
      </w:r>
      <w:r w:rsidR="00504E3F">
        <w:rPr>
          <w:rFonts w:cs="Arial"/>
          <w:color w:val="000000" w:themeColor="text1"/>
        </w:rPr>
        <w:t xml:space="preserve">эдийн засагт үзүүлэх нөлөөг салбар хоорондын тэнцэлд тулгуурлан тооцож, хагас бүтцийн загварт </w:t>
      </w:r>
      <w:r w:rsidR="002F3A14">
        <w:rPr>
          <w:rFonts w:cs="Arial"/>
          <w:color w:val="000000" w:themeColor="text1"/>
        </w:rPr>
        <w:t>шок</w:t>
      </w:r>
      <w:r w:rsidR="004506AB">
        <w:rPr>
          <w:rFonts w:cs="Arial"/>
          <w:color w:val="000000" w:themeColor="text1"/>
        </w:rPr>
        <w:t xml:space="preserve"> хэлбэрээр тусган тооцож байна.</w:t>
      </w:r>
      <w:r w:rsidR="005A263E">
        <w:rPr>
          <w:rFonts w:cs="Arial"/>
          <w:color w:val="000000" w:themeColor="text1"/>
        </w:rPr>
        <w:t xml:space="preserve"> Салбар хоорондын тэнцлийн шинжилгээ нь </w:t>
      </w:r>
      <w:proofErr w:type="spellStart"/>
      <w:r w:rsidR="005A263E">
        <w:rPr>
          <w:rFonts w:cs="Arial"/>
          <w:color w:val="000000" w:themeColor="text1"/>
        </w:rPr>
        <w:t>Леонтьевийн</w:t>
      </w:r>
      <w:proofErr w:type="spellEnd"/>
      <w:r w:rsidR="005A263E">
        <w:rPr>
          <w:rFonts w:cs="Arial"/>
          <w:color w:val="000000" w:themeColor="text1"/>
        </w:rPr>
        <w:t xml:space="preserve"> орц гарцын загварт тулгуурладаг. Эдийн засгийн салбаруудын уялдааг буцах болон урагшлах холбоо, үржүүлэгчийн шинжилгээгээр тодорхойлж, эдийн засгийн тэргүүлэх салбаруудын хөрөнгө оруулалт, экспортыг тодорхой хувиар нэмэгдүүлэхэд нийт эдийн засгийн өсөлт болон бусад салбаруудын өсөлтөд хэрхэн нөлөөлөхийг тодорхойлдог. </w:t>
      </w:r>
      <w:r w:rsidR="000C7C9E">
        <w:rPr>
          <w:rFonts w:cs="Arial"/>
          <w:color w:val="000000" w:themeColor="text1"/>
        </w:rPr>
        <w:t xml:space="preserve">Эдийн засаг дах нөлөөг тодорхойлсны дараагаар </w:t>
      </w:r>
      <w:r w:rsidR="009C388C" w:rsidRPr="009C388C">
        <w:rPr>
          <w:rFonts w:cs="Arial"/>
          <w:color w:val="000000" w:themeColor="text1"/>
        </w:rPr>
        <w:t>GAP</w:t>
      </w:r>
      <w:r w:rsidR="009C388C">
        <w:rPr>
          <w:rFonts w:cs="Arial"/>
          <w:color w:val="000000" w:themeColor="text1"/>
        </w:rPr>
        <w:t xml:space="preserve"> загвар</w:t>
      </w:r>
      <w:r w:rsidR="00E10928">
        <w:rPr>
          <w:rFonts w:cs="Arial"/>
          <w:color w:val="000000" w:themeColor="text1"/>
        </w:rPr>
        <w:t>т</w:t>
      </w:r>
      <w:r w:rsidR="00AC1497">
        <w:rPr>
          <w:rFonts w:cs="Arial"/>
          <w:color w:val="000000" w:themeColor="text1"/>
        </w:rPr>
        <w:t xml:space="preserve"> шок</w:t>
      </w:r>
      <w:r w:rsidR="00164354">
        <w:rPr>
          <w:rFonts w:cs="Arial"/>
          <w:color w:val="000000" w:themeColor="text1"/>
        </w:rPr>
        <w:t>оор дамжуулан оруул</w:t>
      </w:r>
      <w:r w:rsidR="0020010C">
        <w:rPr>
          <w:rFonts w:cs="Arial"/>
          <w:color w:val="000000" w:themeColor="text1"/>
        </w:rPr>
        <w:t>ж, дунд хугацааны эдийн засгийн дах нөлөөллийг тодорхойлдог.</w:t>
      </w:r>
    </w:p>
    <w:p w14:paraId="0E693A86" w14:textId="7C6C1C50" w:rsidR="00352E5A" w:rsidRPr="00352E5A" w:rsidRDefault="00352E5A" w:rsidP="00DD0A77">
      <w:pPr>
        <w:pStyle w:val="ListParagraph"/>
        <w:numPr>
          <w:ilvl w:val="0"/>
          <w:numId w:val="13"/>
        </w:numPr>
        <w:tabs>
          <w:tab w:val="left" w:pos="1134"/>
          <w:tab w:val="right" w:leader="dot" w:pos="9354"/>
        </w:tabs>
        <w:spacing w:before="120" w:afterLines="0" w:after="0"/>
        <w:rPr>
          <w:rFonts w:cs="Arial"/>
          <w:lang w:eastAsia="ja-JP"/>
        </w:rPr>
      </w:pPr>
      <w:r w:rsidRPr="00B1668E">
        <w:rPr>
          <w:rFonts w:cs="Arial"/>
          <w:lang w:eastAsia="ja-JP"/>
        </w:rPr>
        <w:t>Аж ахуйн нэгжүүдийн дунд хугацааны бизнес төлөвлөгөө</w:t>
      </w:r>
      <w:r w:rsidR="00EE58BF">
        <w:rPr>
          <w:rFonts w:cs="Arial"/>
          <w:lang w:eastAsia="ja-JP"/>
        </w:rPr>
        <w:t xml:space="preserve"> </w:t>
      </w:r>
    </w:p>
    <w:p w14:paraId="43376C28" w14:textId="218F9EBA" w:rsidR="00044B01" w:rsidRPr="00044B01" w:rsidRDefault="00044B01" w:rsidP="00044B01">
      <w:pPr>
        <w:tabs>
          <w:tab w:val="left" w:pos="1134"/>
          <w:tab w:val="right" w:leader="dot" w:pos="9354"/>
        </w:tabs>
        <w:spacing w:before="120" w:afterLines="0" w:after="0"/>
        <w:ind w:left="0" w:firstLine="0"/>
        <w:rPr>
          <w:rFonts w:cs="Arial"/>
          <w:lang w:eastAsia="ja-JP"/>
        </w:rPr>
      </w:pPr>
      <w:r w:rsidRPr="00044B01">
        <w:rPr>
          <w:rFonts w:cs="Arial"/>
          <w:lang w:eastAsia="ja-JP"/>
        </w:rPr>
        <w:t>Уул уурхайн салбарын экспорт, олборлолтын төсөөллийг боловсруулахдаа томоохон аж ахуйн нэгжүүдийн богино, дунд хугацааны бизнес төлөвлөгөө, түүнчлэн Засгийн газраас хэрэгжүүлэх хөтөлбөр, арга хэмжээний нөлөөллийг харгалзан үздэг.</w:t>
      </w:r>
    </w:p>
    <w:p w14:paraId="593CE52B" w14:textId="791AA450" w:rsidR="00F36607" w:rsidRPr="00044B01" w:rsidRDefault="00044B01" w:rsidP="001307AF">
      <w:pPr>
        <w:tabs>
          <w:tab w:val="left" w:pos="1134"/>
          <w:tab w:val="right" w:leader="dot" w:pos="9354"/>
        </w:tabs>
        <w:spacing w:before="120" w:afterLines="0" w:after="0"/>
        <w:ind w:left="0" w:firstLine="0"/>
        <w:rPr>
          <w:rFonts w:cs="Arial"/>
          <w:lang w:eastAsia="ja-JP"/>
        </w:rPr>
      </w:pPr>
      <w:r w:rsidRPr="00044B01">
        <w:rPr>
          <w:rFonts w:cs="Arial"/>
          <w:lang w:eastAsia="ja-JP"/>
        </w:rPr>
        <w:t>Экспортын голлох бүтээгдэхүүний биет хэмжээний төсөөллийг үндсэн экспортлогч аж ахуйн нэгжүүдийн бодит үйл ажиллагааны төлөвлөгөө, идэвхжилийн төлөвт тулгуурлан боловсруулж байна. Тухайлбал, нүүрсний экспортын 80 орчим хувийг 9, төмрийн хүдрийн 70 орчим хувийг 5, зэсийн баяжмал болон газрын тосны экспортыг тус бүр 2 аж ахуйн нэгж бүрдүүлж байна.</w:t>
      </w:r>
      <w:r w:rsidR="00211133">
        <w:rPr>
          <w:rFonts w:cs="Arial"/>
          <w:lang w:eastAsia="ja-JP"/>
        </w:rPr>
        <w:t xml:space="preserve"> </w:t>
      </w:r>
      <w:r w:rsidRPr="00044B01">
        <w:rPr>
          <w:rFonts w:cs="Arial"/>
          <w:lang w:eastAsia="ja-JP"/>
        </w:rPr>
        <w:t>Эдгээр аж ахуйн нэгжүүдээс бизнес төлөвлөгөөг жилд 2–5 удаа албан бичгээр авч, тогтмол уулзалт зохион байгуулан, төсөөлөлд тусгаж байна.</w:t>
      </w:r>
    </w:p>
    <w:p w14:paraId="52BCA504" w14:textId="001540A0" w:rsidR="00390E2E" w:rsidRPr="006B060C" w:rsidRDefault="00390E2E" w:rsidP="00A15793">
      <w:pPr>
        <w:tabs>
          <w:tab w:val="left" w:pos="1134"/>
          <w:tab w:val="right" w:leader="dot" w:pos="9354"/>
        </w:tabs>
        <w:spacing w:before="120" w:afterLines="0" w:after="0"/>
        <w:ind w:left="0" w:firstLine="0"/>
        <w:rPr>
          <w:rFonts w:cs="Arial"/>
          <w:lang w:eastAsia="ja-JP"/>
        </w:rPr>
      </w:pPr>
      <w:r w:rsidRPr="00390E2E">
        <w:rPr>
          <w:rFonts w:cs="Arial"/>
          <w:lang w:eastAsia="ja-JP"/>
        </w:rPr>
        <w:t xml:space="preserve">Мөн төсвийн секторын үзүүлэлтүүдийн төсөөллийг боловсруулахдаа бодит үйлчилж буй хувь хэмжээ (effective tax rate), татварын мэдрэмжийн аргачлалууд, </w:t>
      </w:r>
      <w:proofErr w:type="spellStart"/>
      <w:r w:rsidRPr="00390E2E">
        <w:rPr>
          <w:rFonts w:cs="Arial"/>
          <w:lang w:eastAsia="ja-JP"/>
        </w:rPr>
        <w:t>эконометрик</w:t>
      </w:r>
      <w:proofErr w:type="spellEnd"/>
      <w:r w:rsidRPr="00390E2E">
        <w:rPr>
          <w:rFonts w:cs="Arial"/>
          <w:lang w:eastAsia="ja-JP"/>
        </w:rPr>
        <w:t xml:space="preserve"> шинжилгээ болон хугацаан цуваан </w:t>
      </w:r>
      <w:proofErr w:type="spellStart"/>
      <w:r w:rsidRPr="00390E2E">
        <w:rPr>
          <w:rFonts w:cs="Arial"/>
          <w:lang w:eastAsia="ja-JP"/>
        </w:rPr>
        <w:t>эконометрик</w:t>
      </w:r>
      <w:proofErr w:type="spellEnd"/>
      <w:r w:rsidRPr="00390E2E">
        <w:rPr>
          <w:rFonts w:cs="Arial"/>
          <w:lang w:eastAsia="ja-JP"/>
        </w:rPr>
        <w:t xml:space="preserve"> загваруудыг ашиглалаа. </w:t>
      </w:r>
    </w:p>
    <w:bookmarkEnd w:id="9"/>
    <w:bookmarkEnd w:id="10"/>
    <w:bookmarkEnd w:id="11"/>
    <w:bookmarkEnd w:id="12"/>
    <w:p w14:paraId="5AAC8195" w14:textId="77777777" w:rsidR="00BF428E" w:rsidRDefault="00BF428E" w:rsidP="00A15793">
      <w:pPr>
        <w:tabs>
          <w:tab w:val="left" w:pos="1134"/>
        </w:tabs>
        <w:spacing w:afterLines="0" w:after="160" w:line="278" w:lineRule="auto"/>
        <w:ind w:left="0" w:firstLine="0"/>
        <w:jc w:val="left"/>
        <w:rPr>
          <w:rFonts w:cs="Arial"/>
          <w:szCs w:val="24"/>
        </w:rPr>
      </w:pPr>
    </w:p>
    <w:p w14:paraId="0EA52608" w14:textId="2364520D" w:rsidR="004158DE" w:rsidRPr="00CD1403" w:rsidRDefault="004158DE" w:rsidP="00A15793">
      <w:pPr>
        <w:tabs>
          <w:tab w:val="left" w:pos="1134"/>
        </w:tabs>
        <w:spacing w:afterLines="0" w:after="160" w:line="278" w:lineRule="auto"/>
        <w:ind w:left="0" w:firstLine="0"/>
        <w:jc w:val="left"/>
        <w:rPr>
          <w:rFonts w:cs="Arial"/>
          <w:szCs w:val="24"/>
        </w:rPr>
      </w:pPr>
      <w:r w:rsidRPr="00CD1403">
        <w:rPr>
          <w:rFonts w:cs="Arial"/>
          <w:szCs w:val="24"/>
        </w:rPr>
        <w:br w:type="page"/>
      </w:r>
    </w:p>
    <w:p w14:paraId="0BD26121" w14:textId="06B16EA6" w:rsidR="00B0497A" w:rsidRPr="00455FD1" w:rsidRDefault="008B1A1C" w:rsidP="00564B14">
      <w:pPr>
        <w:pStyle w:val="Heading1"/>
      </w:pPr>
      <w:bookmarkStart w:id="201" w:name="_Toc228459972"/>
      <w:r w:rsidRPr="00CD1403">
        <w:t xml:space="preserve">ХОЁРДУГААР БҮЛЭГ. </w:t>
      </w:r>
      <w:r w:rsidR="00DA1056" w:rsidRPr="00CD1403">
        <w:t>ТӨСВИЙН ҮНДСЭН</w:t>
      </w:r>
      <w:r w:rsidRPr="00CD1403">
        <w:t xml:space="preserve"> ҮЗҮҮЛЭЛТҮҮДИЙН ГҮЙЦЭТГЭЛ, ТӨСӨӨЛӨЛ</w:t>
      </w:r>
      <w:r w:rsidR="00224B5B" w:rsidRPr="009D7F12">
        <w:rPr>
          <w:vertAlign w:val="superscript"/>
        </w:rPr>
        <w:footnoteReference w:id="9"/>
      </w:r>
      <w:bookmarkEnd w:id="201"/>
    </w:p>
    <w:p w14:paraId="61C3C4E4" w14:textId="50A75125" w:rsidR="00642512" w:rsidRPr="00642512" w:rsidRDefault="00605D16" w:rsidP="00F53A8F">
      <w:pPr>
        <w:spacing w:afterLines="0"/>
        <w:ind w:left="0"/>
      </w:pPr>
      <w:r w:rsidRPr="00605D16">
        <w:tab/>
      </w:r>
      <w:r>
        <w:t>Төсвийн үзүүлэлтүүдийн</w:t>
      </w:r>
      <w:r w:rsidRPr="00605D16">
        <w:t xml:space="preserve"> 2024 он</w:t>
      </w:r>
      <w:r>
        <w:t>ы гүйцэтгэл</w:t>
      </w:r>
      <w:r w:rsidR="002B6B2B">
        <w:t>,</w:t>
      </w:r>
      <w:r w:rsidRPr="00605D16">
        <w:t xml:space="preserve"> 2025 оны </w:t>
      </w:r>
      <w:r>
        <w:t>ур</w:t>
      </w:r>
      <w:r w:rsidR="00EF7065">
        <w:t xml:space="preserve">ьдчилсан </w:t>
      </w:r>
      <w:r w:rsidRPr="00605D16">
        <w:t xml:space="preserve">гүйцэтгэл, 2026 оны хүлээгдэж буй гүйцэтгэл </w:t>
      </w:r>
      <w:r w:rsidR="002B6B2B">
        <w:t xml:space="preserve">болон </w:t>
      </w:r>
      <w:r w:rsidR="00080918" w:rsidRPr="00080918">
        <w:t>202</w:t>
      </w:r>
      <w:r w:rsidR="00080918">
        <w:t>7</w:t>
      </w:r>
      <w:r w:rsidR="00080918" w:rsidRPr="00080918">
        <w:t>-202</w:t>
      </w:r>
      <w:r w:rsidR="00080918">
        <w:t>9</w:t>
      </w:r>
      <w:r w:rsidR="00080918" w:rsidRPr="00080918">
        <w:t xml:space="preserve"> оны</w:t>
      </w:r>
      <w:r w:rsidR="002B6B2B">
        <w:t xml:space="preserve"> төсвийн </w:t>
      </w:r>
      <w:r w:rsidR="00080918" w:rsidRPr="00080918">
        <w:t>төсөөл</w:t>
      </w:r>
      <w:r w:rsidR="000562B5">
        <w:t>лийн үзүүлэлтийн</w:t>
      </w:r>
      <w:r w:rsidRPr="00605D16">
        <w:t xml:space="preserve"> агуулгаар боловсруул</w:t>
      </w:r>
      <w:r w:rsidR="0012412A">
        <w:t>сан болно.</w:t>
      </w:r>
    </w:p>
    <w:p w14:paraId="68113356" w14:textId="77777777" w:rsidR="007831B8" w:rsidRPr="00CD1403" w:rsidRDefault="007831B8" w:rsidP="00DD0A77">
      <w:pPr>
        <w:pStyle w:val="ListParagraph"/>
        <w:numPr>
          <w:ilvl w:val="0"/>
          <w:numId w:val="1"/>
        </w:numPr>
        <w:tabs>
          <w:tab w:val="left" w:pos="810"/>
          <w:tab w:val="left" w:pos="900"/>
        </w:tabs>
        <w:spacing w:afterLines="0" w:line="276" w:lineRule="auto"/>
        <w:outlineLvl w:val="1"/>
        <w:rPr>
          <w:rFonts w:cs="Arial"/>
          <w:b/>
          <w:vanish/>
        </w:rPr>
      </w:pPr>
      <w:bookmarkStart w:id="202" w:name="_Toc228193238"/>
      <w:bookmarkStart w:id="203" w:name="_Toc228302722"/>
      <w:bookmarkStart w:id="204" w:name="_Toc228306216"/>
      <w:bookmarkStart w:id="205" w:name="_Toc228378020"/>
      <w:bookmarkStart w:id="206" w:name="_Toc228459848"/>
      <w:bookmarkStart w:id="207" w:name="_Toc228459911"/>
      <w:bookmarkStart w:id="208" w:name="_Toc228459973"/>
      <w:bookmarkEnd w:id="202"/>
      <w:bookmarkEnd w:id="203"/>
      <w:bookmarkEnd w:id="204"/>
      <w:bookmarkEnd w:id="205"/>
      <w:bookmarkEnd w:id="206"/>
      <w:bookmarkEnd w:id="207"/>
      <w:bookmarkEnd w:id="208"/>
    </w:p>
    <w:p w14:paraId="59D80151" w14:textId="77777777" w:rsidR="007831B8" w:rsidRPr="007805BD" w:rsidRDefault="007831B8" w:rsidP="00DD0A77">
      <w:pPr>
        <w:pStyle w:val="ListParagraph"/>
        <w:keepNext/>
        <w:keepLines/>
        <w:numPr>
          <w:ilvl w:val="0"/>
          <w:numId w:val="7"/>
        </w:numPr>
        <w:tabs>
          <w:tab w:val="left" w:pos="1134"/>
        </w:tabs>
        <w:spacing w:after="288"/>
        <w:contextualSpacing w:val="0"/>
        <w:outlineLvl w:val="1"/>
        <w:rPr>
          <w:rFonts w:eastAsiaTheme="majorEastAsia" w:cs="Arial"/>
          <w:b/>
          <w:vanish/>
          <w:szCs w:val="26"/>
        </w:rPr>
      </w:pPr>
      <w:bookmarkStart w:id="209" w:name="_Toc228193239"/>
      <w:bookmarkStart w:id="210" w:name="_Toc228302723"/>
      <w:bookmarkStart w:id="211" w:name="_Toc228306217"/>
      <w:bookmarkStart w:id="212" w:name="_Toc228378021"/>
      <w:bookmarkStart w:id="213" w:name="_Toc228459849"/>
      <w:bookmarkStart w:id="214" w:name="_Toc228459912"/>
      <w:bookmarkStart w:id="215" w:name="_Toc228459974"/>
      <w:bookmarkEnd w:id="209"/>
      <w:bookmarkEnd w:id="210"/>
      <w:bookmarkEnd w:id="211"/>
      <w:bookmarkEnd w:id="212"/>
      <w:bookmarkEnd w:id="213"/>
      <w:bookmarkEnd w:id="214"/>
      <w:bookmarkEnd w:id="215"/>
    </w:p>
    <w:p w14:paraId="7AD7532F" w14:textId="77777777" w:rsidR="009D7F12" w:rsidRPr="009D7F12" w:rsidRDefault="009D7F12" w:rsidP="00A65D3F">
      <w:pPr>
        <w:pStyle w:val="ListParagraph"/>
        <w:keepNext/>
        <w:keepLines/>
        <w:numPr>
          <w:ilvl w:val="0"/>
          <w:numId w:val="14"/>
        </w:numPr>
        <w:tabs>
          <w:tab w:val="left" w:pos="0"/>
          <w:tab w:val="left" w:pos="450"/>
        </w:tabs>
        <w:spacing w:before="240" w:after="288"/>
        <w:contextualSpacing w:val="0"/>
        <w:jc w:val="left"/>
        <w:outlineLvl w:val="0"/>
        <w:rPr>
          <w:rFonts w:eastAsiaTheme="majorEastAsia" w:cstheme="majorBidi"/>
          <w:b/>
          <w:bCs/>
          <w:vanish/>
          <w:color w:val="000000" w:themeColor="text1"/>
          <w:sz w:val="32"/>
          <w:szCs w:val="32"/>
        </w:rPr>
      </w:pPr>
      <w:bookmarkStart w:id="216" w:name="_Toc228306218"/>
      <w:bookmarkStart w:id="217" w:name="_Toc228378022"/>
      <w:bookmarkStart w:id="218" w:name="_Toc228459850"/>
      <w:bookmarkStart w:id="219" w:name="_Toc228459913"/>
      <w:bookmarkStart w:id="220" w:name="_Toc228459975"/>
      <w:bookmarkEnd w:id="216"/>
      <w:bookmarkEnd w:id="217"/>
      <w:bookmarkEnd w:id="218"/>
      <w:bookmarkEnd w:id="219"/>
      <w:bookmarkEnd w:id="220"/>
    </w:p>
    <w:p w14:paraId="2907ACAC" w14:textId="77777777" w:rsidR="00B801EA" w:rsidRPr="00C84343" w:rsidRDefault="00B31566" w:rsidP="00D10F27">
      <w:pPr>
        <w:pStyle w:val="Heading2"/>
      </w:pPr>
      <w:bookmarkStart w:id="221" w:name="_Toc228459976"/>
      <w:r w:rsidRPr="00C84343">
        <w:t>Нэгдсэн төсвийн үндсэн үзүүлэлтүүдийн 202</w:t>
      </w:r>
      <w:r w:rsidR="00F712F1" w:rsidRPr="00C84343">
        <w:t>4</w:t>
      </w:r>
      <w:r w:rsidRPr="00C84343">
        <w:t xml:space="preserve"> оны гүйцэтгэл</w:t>
      </w:r>
      <w:r w:rsidR="00BF222B" w:rsidRPr="00C84343">
        <w:t>,</w:t>
      </w:r>
      <w:r w:rsidRPr="00C84343">
        <w:t xml:space="preserve"> 202</w:t>
      </w:r>
      <w:r w:rsidR="00F712F1" w:rsidRPr="00C84343">
        <w:t>5</w:t>
      </w:r>
      <w:r w:rsidRPr="00C84343">
        <w:t xml:space="preserve"> оны урьдчилсан гүйцэтгэл, 202</w:t>
      </w:r>
      <w:r w:rsidR="00F712F1" w:rsidRPr="00C84343">
        <w:t>6</w:t>
      </w:r>
      <w:r w:rsidRPr="00C84343">
        <w:t xml:space="preserve"> оны хүлээгдэж буй гүйцэтгэл</w:t>
      </w:r>
      <w:r w:rsidR="00852860" w:rsidRPr="00C84343">
        <w:t>.</w:t>
      </w:r>
      <w:bookmarkEnd w:id="221"/>
    </w:p>
    <w:p w14:paraId="58E73EEE" w14:textId="58857107" w:rsidR="00852860" w:rsidRPr="00B801EA" w:rsidRDefault="00852860" w:rsidP="00F53A8F">
      <w:pPr>
        <w:spacing w:afterLines="0"/>
        <w:ind w:left="0" w:firstLine="0"/>
        <w:rPr>
          <w:rFonts w:cs="Arial"/>
          <w:b/>
        </w:rPr>
      </w:pPr>
      <w:r w:rsidRPr="002A5561">
        <w:t xml:space="preserve">Энэ дэд бүлэгт </w:t>
      </w:r>
      <w:r w:rsidR="00B801EA">
        <w:t>төсвийн үзүүлэлтүүдийн</w:t>
      </w:r>
      <w:r w:rsidR="00B801EA" w:rsidRPr="00605D16">
        <w:t xml:space="preserve"> </w:t>
      </w:r>
      <w:r w:rsidRPr="002A5561">
        <w:t>үзүүлэлтүүдийн нөхцөл байдлыг статистик тоон мэдээлэлд үндэслэн боловсруу</w:t>
      </w:r>
      <w:r w:rsidR="00975BFE">
        <w:t>л</w:t>
      </w:r>
      <w:r w:rsidR="002B0650">
        <w:t xml:space="preserve">сан. </w:t>
      </w:r>
    </w:p>
    <w:p w14:paraId="150A5D22" w14:textId="77777777" w:rsidR="00073060" w:rsidRPr="00CD1403" w:rsidRDefault="00073060" w:rsidP="00DD0A77">
      <w:pPr>
        <w:pStyle w:val="ListParagraph"/>
        <w:keepNext/>
        <w:keepLines/>
        <w:numPr>
          <w:ilvl w:val="0"/>
          <w:numId w:val="4"/>
        </w:numPr>
        <w:spacing w:after="288"/>
        <w:contextualSpacing w:val="0"/>
        <w:outlineLvl w:val="2"/>
        <w:rPr>
          <w:rFonts w:eastAsiaTheme="majorEastAsia" w:cstheme="majorBidi"/>
          <w:vanish/>
          <w:szCs w:val="24"/>
        </w:rPr>
      </w:pPr>
      <w:bookmarkStart w:id="222" w:name="_Toc228193241"/>
      <w:bookmarkStart w:id="223" w:name="_Toc228302725"/>
      <w:bookmarkStart w:id="224" w:name="_Toc228306220"/>
      <w:bookmarkStart w:id="225" w:name="_Toc228378024"/>
      <w:bookmarkStart w:id="226" w:name="_Toc228459852"/>
      <w:bookmarkStart w:id="227" w:name="_Toc228459915"/>
      <w:bookmarkStart w:id="228" w:name="_Toc228459977"/>
      <w:bookmarkEnd w:id="222"/>
      <w:bookmarkEnd w:id="223"/>
      <w:bookmarkEnd w:id="224"/>
      <w:bookmarkEnd w:id="225"/>
      <w:bookmarkEnd w:id="226"/>
      <w:bookmarkEnd w:id="227"/>
      <w:bookmarkEnd w:id="228"/>
    </w:p>
    <w:p w14:paraId="256025DE" w14:textId="77777777" w:rsidR="00073060" w:rsidRPr="00CD1403" w:rsidRDefault="00073060" w:rsidP="00DD0A77">
      <w:pPr>
        <w:pStyle w:val="ListParagraph"/>
        <w:keepNext/>
        <w:keepLines/>
        <w:numPr>
          <w:ilvl w:val="1"/>
          <w:numId w:val="4"/>
        </w:numPr>
        <w:spacing w:after="288"/>
        <w:contextualSpacing w:val="0"/>
        <w:outlineLvl w:val="2"/>
        <w:rPr>
          <w:rFonts w:eastAsiaTheme="majorEastAsia" w:cstheme="majorBidi"/>
          <w:vanish/>
          <w:szCs w:val="24"/>
        </w:rPr>
      </w:pPr>
      <w:bookmarkStart w:id="229" w:name="_Toc228193242"/>
      <w:bookmarkStart w:id="230" w:name="_Toc228302726"/>
      <w:bookmarkStart w:id="231" w:name="_Toc228306221"/>
      <w:bookmarkStart w:id="232" w:name="_Toc228378025"/>
      <w:bookmarkStart w:id="233" w:name="_Toc228459853"/>
      <w:bookmarkStart w:id="234" w:name="_Toc228459916"/>
      <w:bookmarkStart w:id="235" w:name="_Toc228459978"/>
      <w:bookmarkEnd w:id="229"/>
      <w:bookmarkEnd w:id="230"/>
      <w:bookmarkEnd w:id="231"/>
      <w:bookmarkEnd w:id="232"/>
      <w:bookmarkEnd w:id="233"/>
      <w:bookmarkEnd w:id="234"/>
      <w:bookmarkEnd w:id="235"/>
    </w:p>
    <w:p w14:paraId="36F466E5" w14:textId="77777777" w:rsidR="0007610B" w:rsidRPr="0007610B" w:rsidRDefault="0007610B" w:rsidP="00DD0A77">
      <w:pPr>
        <w:pStyle w:val="ListParagraph"/>
        <w:keepNext/>
        <w:keepLines/>
        <w:numPr>
          <w:ilvl w:val="0"/>
          <w:numId w:val="6"/>
        </w:numPr>
        <w:spacing w:before="360" w:afterLines="0" w:after="288"/>
        <w:contextualSpacing w:val="0"/>
        <w:outlineLvl w:val="2"/>
        <w:rPr>
          <w:rFonts w:eastAsiaTheme="majorEastAsia" w:cs="Arial"/>
          <w:b/>
          <w:bCs/>
          <w:vanish/>
          <w:szCs w:val="24"/>
        </w:rPr>
      </w:pPr>
      <w:bookmarkStart w:id="236" w:name="_Toc228193243"/>
      <w:bookmarkStart w:id="237" w:name="_Toc228302727"/>
      <w:bookmarkStart w:id="238" w:name="_Toc228306222"/>
      <w:bookmarkStart w:id="239" w:name="_Toc228378026"/>
      <w:bookmarkStart w:id="240" w:name="_Toc228459854"/>
      <w:bookmarkStart w:id="241" w:name="_Toc228459917"/>
      <w:bookmarkStart w:id="242" w:name="_Toc228459979"/>
      <w:bookmarkEnd w:id="236"/>
      <w:bookmarkEnd w:id="237"/>
      <w:bookmarkEnd w:id="238"/>
      <w:bookmarkEnd w:id="239"/>
      <w:bookmarkEnd w:id="240"/>
      <w:bookmarkEnd w:id="241"/>
      <w:bookmarkEnd w:id="242"/>
    </w:p>
    <w:p w14:paraId="292C8BF2" w14:textId="77777777" w:rsidR="0007610B" w:rsidRPr="0007610B" w:rsidRDefault="0007610B" w:rsidP="00DD0A77">
      <w:pPr>
        <w:pStyle w:val="ListParagraph"/>
        <w:keepNext/>
        <w:keepLines/>
        <w:numPr>
          <w:ilvl w:val="1"/>
          <w:numId w:val="6"/>
        </w:numPr>
        <w:spacing w:before="360" w:afterLines="0" w:after="288"/>
        <w:contextualSpacing w:val="0"/>
        <w:outlineLvl w:val="2"/>
        <w:rPr>
          <w:rFonts w:eastAsiaTheme="majorEastAsia" w:cs="Arial"/>
          <w:b/>
          <w:bCs/>
          <w:vanish/>
          <w:szCs w:val="24"/>
        </w:rPr>
      </w:pPr>
      <w:bookmarkStart w:id="243" w:name="_Toc228193244"/>
      <w:bookmarkStart w:id="244" w:name="_Toc228302728"/>
      <w:bookmarkStart w:id="245" w:name="_Toc228306223"/>
      <w:bookmarkStart w:id="246" w:name="_Toc228378027"/>
      <w:bookmarkStart w:id="247" w:name="_Toc228459855"/>
      <w:bookmarkStart w:id="248" w:name="_Toc228459918"/>
      <w:bookmarkStart w:id="249" w:name="_Toc228459980"/>
      <w:bookmarkEnd w:id="243"/>
      <w:bookmarkEnd w:id="244"/>
      <w:bookmarkEnd w:id="245"/>
      <w:bookmarkEnd w:id="246"/>
      <w:bookmarkEnd w:id="247"/>
      <w:bookmarkEnd w:id="248"/>
      <w:bookmarkEnd w:id="249"/>
    </w:p>
    <w:p w14:paraId="6CFD51DB" w14:textId="4AA0F6AE" w:rsidR="001F0D80" w:rsidRPr="00CD1403" w:rsidRDefault="002A41AD" w:rsidP="00944F1F">
      <w:pPr>
        <w:pStyle w:val="Heading3"/>
      </w:pPr>
      <w:bookmarkStart w:id="250" w:name="_Toc228459981"/>
      <w:r w:rsidRPr="00CD1403">
        <w:t xml:space="preserve">Төсвийн тэнцвэржүүлсэн </w:t>
      </w:r>
      <w:r w:rsidR="008C723B" w:rsidRPr="00CD1403">
        <w:t xml:space="preserve">орлогын төлөвлөгөө болон </w:t>
      </w:r>
      <w:r w:rsidR="00FE5F5E" w:rsidRPr="00CD1403">
        <w:t xml:space="preserve">түүний </w:t>
      </w:r>
      <w:r w:rsidR="008C723B" w:rsidRPr="00CD1403">
        <w:t>гүйцэтгэл</w:t>
      </w:r>
      <w:bookmarkEnd w:id="250"/>
    </w:p>
    <w:p w14:paraId="09B730C7" w14:textId="77777777" w:rsidR="0030314E" w:rsidRDefault="001C09AE" w:rsidP="00716E3E">
      <w:pPr>
        <w:tabs>
          <w:tab w:val="left" w:pos="454"/>
          <w:tab w:val="left" w:pos="1134"/>
        </w:tabs>
        <w:spacing w:before="120" w:afterLines="0"/>
        <w:ind w:left="0" w:firstLine="0"/>
        <w:mirrorIndents/>
        <w:rPr>
          <w:rFonts w:cs="Arial"/>
          <w:color w:val="000000" w:themeColor="text1"/>
        </w:rPr>
      </w:pPr>
      <w:bookmarkStart w:id="251" w:name="_Hlk195108109"/>
      <w:r w:rsidRPr="002701E4">
        <w:rPr>
          <w:rFonts w:cs="Arial"/>
          <w:b/>
          <w:bCs/>
          <w:i/>
          <w:iCs/>
          <w:color w:val="055957"/>
        </w:rPr>
        <w:t>202</w:t>
      </w:r>
      <w:r w:rsidR="00A815AC" w:rsidRPr="002701E4">
        <w:rPr>
          <w:rFonts w:cs="Arial"/>
          <w:b/>
          <w:bCs/>
          <w:i/>
          <w:iCs/>
          <w:color w:val="055957"/>
        </w:rPr>
        <w:t>4</w:t>
      </w:r>
      <w:r w:rsidRPr="002701E4">
        <w:rPr>
          <w:rFonts w:cs="Arial"/>
          <w:b/>
          <w:bCs/>
          <w:i/>
          <w:iCs/>
          <w:color w:val="055957"/>
        </w:rPr>
        <w:t xml:space="preserve"> оны гүйцэтгэл: </w:t>
      </w:r>
      <w:r w:rsidR="00CD57CE" w:rsidRPr="002701E4">
        <w:rPr>
          <w:rFonts w:cs="Arial"/>
        </w:rPr>
        <w:t>Монгол Улсын нэгдсэн төсвийн тэнцвэржүүлсэн орлого 202</w:t>
      </w:r>
      <w:r w:rsidR="00520F6A" w:rsidRPr="002701E4">
        <w:rPr>
          <w:rFonts w:cs="Arial"/>
        </w:rPr>
        <w:t>4</w:t>
      </w:r>
      <w:r w:rsidR="00CD57CE" w:rsidRPr="002701E4">
        <w:rPr>
          <w:rFonts w:cs="Arial"/>
        </w:rPr>
        <w:t xml:space="preserve"> он</w:t>
      </w:r>
      <w:r w:rsidR="00540C90" w:rsidRPr="002701E4">
        <w:rPr>
          <w:rFonts w:cs="Arial"/>
        </w:rPr>
        <w:t xml:space="preserve">д </w:t>
      </w:r>
      <w:r w:rsidR="006A61B8" w:rsidRPr="002701E4">
        <w:rPr>
          <w:rFonts w:cs="Arial"/>
        </w:rPr>
        <w:t>2</w:t>
      </w:r>
      <w:r w:rsidR="00922D47" w:rsidRPr="00554553">
        <w:rPr>
          <w:rFonts w:cs="Arial"/>
          <w:lang w:eastAsia="ja-JP" w:bidi="mn-Mong-MN"/>
        </w:rPr>
        <w:t>9</w:t>
      </w:r>
      <w:r w:rsidR="006A61B8" w:rsidRPr="002701E4">
        <w:rPr>
          <w:rFonts w:cs="Arial"/>
        </w:rPr>
        <w:t>,</w:t>
      </w:r>
      <w:r w:rsidR="00922D47" w:rsidRPr="002701E4">
        <w:rPr>
          <w:rFonts w:cs="Arial"/>
        </w:rPr>
        <w:t>670</w:t>
      </w:r>
      <w:r w:rsidR="006A61B8" w:rsidRPr="002701E4">
        <w:rPr>
          <w:rFonts w:cs="Arial"/>
        </w:rPr>
        <w:t>.</w:t>
      </w:r>
      <w:r w:rsidR="00922D47" w:rsidRPr="002701E4">
        <w:rPr>
          <w:rFonts w:cs="Arial"/>
        </w:rPr>
        <w:t>8</w:t>
      </w:r>
      <w:r w:rsidR="006A61B8" w:rsidRPr="002701E4">
        <w:rPr>
          <w:rFonts w:cs="Arial"/>
        </w:rPr>
        <w:t xml:space="preserve"> тэрбум төгрөгт хүрч, </w:t>
      </w:r>
      <w:r w:rsidR="00D84F60" w:rsidRPr="002701E4">
        <w:rPr>
          <w:rFonts w:cs="Arial"/>
        </w:rPr>
        <w:t xml:space="preserve">өмнөх оноос </w:t>
      </w:r>
      <w:r w:rsidR="00547CC8" w:rsidRPr="002701E4">
        <w:rPr>
          <w:rFonts w:cs="Arial"/>
        </w:rPr>
        <w:t>2</w:t>
      </w:r>
      <w:r w:rsidR="00540CA7">
        <w:rPr>
          <w:rFonts w:cs="Arial"/>
        </w:rPr>
        <w:t>7</w:t>
      </w:r>
      <w:r w:rsidR="00E303A9">
        <w:rPr>
          <w:rFonts w:cs="Arial"/>
        </w:rPr>
        <w:t>.</w:t>
      </w:r>
      <w:r w:rsidR="00540CA7">
        <w:rPr>
          <w:rFonts w:cs="Arial"/>
        </w:rPr>
        <w:t>4</w:t>
      </w:r>
      <w:r w:rsidR="00547CC8" w:rsidRPr="002701E4">
        <w:rPr>
          <w:rFonts w:cs="Arial"/>
        </w:rPr>
        <w:t xml:space="preserve"> хувиар </w:t>
      </w:r>
      <w:r w:rsidR="00B71E2F" w:rsidRPr="002701E4">
        <w:rPr>
          <w:rFonts w:cs="Arial"/>
        </w:rPr>
        <w:t>өсөж</w:t>
      </w:r>
      <w:r w:rsidR="00A86F5C" w:rsidRPr="002701E4">
        <w:rPr>
          <w:rFonts w:cs="Arial"/>
        </w:rPr>
        <w:t>,</w:t>
      </w:r>
      <w:r w:rsidR="006A61B8" w:rsidRPr="002701E4">
        <w:rPr>
          <w:rFonts w:cs="Arial"/>
        </w:rPr>
        <w:t xml:space="preserve"> </w:t>
      </w:r>
      <w:r w:rsidR="006918C8">
        <w:rPr>
          <w:rFonts w:cs="Arial"/>
        </w:rPr>
        <w:t>батлагдсан</w:t>
      </w:r>
      <w:r w:rsidR="00DD2E6D">
        <w:rPr>
          <w:rFonts w:cs="Arial"/>
        </w:rPr>
        <w:t xml:space="preserve"> </w:t>
      </w:r>
      <w:r w:rsidR="006918C8">
        <w:rPr>
          <w:rFonts w:cs="Arial"/>
        </w:rPr>
        <w:t>дүнгээс</w:t>
      </w:r>
      <w:r w:rsidR="006A61B8" w:rsidRPr="002701E4">
        <w:rPr>
          <w:rFonts w:cs="Arial"/>
        </w:rPr>
        <w:t xml:space="preserve"> </w:t>
      </w:r>
      <w:r w:rsidR="00D613B5" w:rsidRPr="002701E4">
        <w:rPr>
          <w:rFonts w:cs="Arial"/>
        </w:rPr>
        <w:t>7</w:t>
      </w:r>
      <w:r w:rsidR="00244C06" w:rsidRPr="002701E4">
        <w:rPr>
          <w:rFonts w:cs="Arial"/>
        </w:rPr>
        <w:t>9</w:t>
      </w:r>
      <w:r w:rsidR="006644F9" w:rsidRPr="002701E4">
        <w:rPr>
          <w:rFonts w:cs="Arial"/>
        </w:rPr>
        <w:t>8</w:t>
      </w:r>
      <w:r w:rsidR="006A61B8" w:rsidRPr="002701E4">
        <w:rPr>
          <w:rFonts w:cs="Arial"/>
        </w:rPr>
        <w:t>.</w:t>
      </w:r>
      <w:r w:rsidR="004E3A9C" w:rsidRPr="002701E4">
        <w:rPr>
          <w:rFonts w:cs="Arial"/>
        </w:rPr>
        <w:t>3</w:t>
      </w:r>
      <w:r w:rsidR="006A61B8" w:rsidRPr="002701E4">
        <w:rPr>
          <w:rFonts w:cs="Arial"/>
        </w:rPr>
        <w:t xml:space="preserve"> тэрбум төгрөгөөр </w:t>
      </w:r>
      <w:r w:rsidR="00941028">
        <w:rPr>
          <w:rFonts w:cs="Arial"/>
        </w:rPr>
        <w:t>нэмэгдэж, 102.8 хувийн</w:t>
      </w:r>
      <w:r w:rsidR="007673FE">
        <w:rPr>
          <w:rFonts w:cs="Arial"/>
        </w:rPr>
        <w:t xml:space="preserve"> </w:t>
      </w:r>
      <w:r w:rsidR="006A61B8" w:rsidRPr="002701E4">
        <w:rPr>
          <w:rFonts w:cs="Arial"/>
        </w:rPr>
        <w:t xml:space="preserve">гүйцэтгэлтэй </w:t>
      </w:r>
      <w:r w:rsidR="00FE10F6" w:rsidRPr="002701E4">
        <w:rPr>
          <w:rFonts w:cs="Arial"/>
        </w:rPr>
        <w:t>гарлаа</w:t>
      </w:r>
      <w:r w:rsidR="006A61B8" w:rsidRPr="00B66997">
        <w:rPr>
          <w:rFonts w:cs="Arial"/>
          <w:color w:val="000000" w:themeColor="text1"/>
        </w:rPr>
        <w:t>.</w:t>
      </w:r>
      <w:r w:rsidR="00FE10F6" w:rsidRPr="00B66997">
        <w:rPr>
          <w:rFonts w:cs="Arial"/>
          <w:color w:val="000000" w:themeColor="text1"/>
        </w:rPr>
        <w:t xml:space="preserve"> </w:t>
      </w:r>
    </w:p>
    <w:p w14:paraId="180A5283" w14:textId="4A08B795" w:rsidR="009A2A8F" w:rsidRDefault="009A2A8F" w:rsidP="00F94242">
      <w:pPr>
        <w:tabs>
          <w:tab w:val="left" w:pos="454"/>
          <w:tab w:val="left" w:pos="1134"/>
        </w:tabs>
        <w:spacing w:before="120" w:afterLines="0"/>
        <w:ind w:left="0" w:firstLine="0"/>
        <w:mirrorIndents/>
        <w:rPr>
          <w:rFonts w:cs="Arial"/>
          <w:color w:val="000000" w:themeColor="text1"/>
        </w:rPr>
      </w:pPr>
      <w:r w:rsidRPr="009A2A8F">
        <w:rPr>
          <w:rFonts w:cs="Arial"/>
          <w:color w:val="000000" w:themeColor="text1"/>
        </w:rPr>
        <w:t>Эдийн засгийн идэвхжил сайжирсан, уул уурхайн бүтээгдэхүүний экспортын биет хэмжээ нэмэгдсэн нь ААНОАТ, НӨАТ-ын орлого өсөхөд голлон нөлөөллөө.</w:t>
      </w:r>
      <w:r w:rsidR="00566904" w:rsidRPr="00566904">
        <w:t xml:space="preserve"> </w:t>
      </w:r>
      <w:r w:rsidR="00566904" w:rsidRPr="00566904">
        <w:rPr>
          <w:rFonts w:cs="Arial"/>
          <w:color w:val="000000" w:themeColor="text1"/>
        </w:rPr>
        <w:t>Өмнөх онтой харьцуулахад ААНОАТ 2.</w:t>
      </w:r>
      <w:r w:rsidR="004941B3">
        <w:rPr>
          <w:rFonts w:cs="Arial"/>
          <w:color w:val="000000" w:themeColor="text1"/>
        </w:rPr>
        <w:t>5</w:t>
      </w:r>
      <w:r w:rsidR="00566904" w:rsidRPr="00566904">
        <w:rPr>
          <w:rFonts w:cs="Arial"/>
          <w:color w:val="000000" w:themeColor="text1"/>
        </w:rPr>
        <w:t xml:space="preserve"> их наяд төгрөгөөр буюу 6</w:t>
      </w:r>
      <w:r w:rsidR="008A710B">
        <w:rPr>
          <w:rFonts w:cs="Arial"/>
          <w:color w:val="000000" w:themeColor="text1"/>
        </w:rPr>
        <w:t>5</w:t>
      </w:r>
      <w:r w:rsidR="00566904" w:rsidRPr="00566904">
        <w:rPr>
          <w:rFonts w:cs="Arial"/>
          <w:color w:val="000000" w:themeColor="text1"/>
        </w:rPr>
        <w:t>.</w:t>
      </w:r>
      <w:r w:rsidR="008A710B">
        <w:rPr>
          <w:rFonts w:cs="Arial"/>
          <w:color w:val="000000" w:themeColor="text1"/>
        </w:rPr>
        <w:t>3</w:t>
      </w:r>
      <w:r w:rsidR="00566904" w:rsidRPr="00566904">
        <w:rPr>
          <w:rFonts w:cs="Arial"/>
          <w:color w:val="000000" w:themeColor="text1"/>
        </w:rPr>
        <w:t xml:space="preserve"> хувиар, НӨАТ 1.1 их наяд төгрөгөөр буюу 22.8 хувиар, ХХОАТ 7</w:t>
      </w:r>
      <w:r w:rsidR="002C77CF">
        <w:rPr>
          <w:rFonts w:cs="Arial"/>
          <w:color w:val="000000" w:themeColor="text1"/>
        </w:rPr>
        <w:t>46</w:t>
      </w:r>
      <w:r w:rsidR="00566904" w:rsidRPr="00566904">
        <w:rPr>
          <w:rFonts w:cs="Arial"/>
          <w:color w:val="000000" w:themeColor="text1"/>
        </w:rPr>
        <w:t xml:space="preserve"> тэрбум төгрөгөөр буюу </w:t>
      </w:r>
      <w:r w:rsidR="007C47E2">
        <w:rPr>
          <w:rFonts w:cs="Arial"/>
          <w:color w:val="000000" w:themeColor="text1"/>
        </w:rPr>
        <w:t>39</w:t>
      </w:r>
      <w:r w:rsidR="00566904" w:rsidRPr="00566904">
        <w:rPr>
          <w:rFonts w:cs="Arial"/>
          <w:color w:val="000000" w:themeColor="text1"/>
        </w:rPr>
        <w:t>.</w:t>
      </w:r>
      <w:r w:rsidR="007C47E2">
        <w:rPr>
          <w:rFonts w:cs="Arial"/>
          <w:color w:val="000000" w:themeColor="text1"/>
        </w:rPr>
        <w:t>6</w:t>
      </w:r>
      <w:r w:rsidR="00566904" w:rsidRPr="00566904">
        <w:rPr>
          <w:rFonts w:cs="Arial"/>
          <w:color w:val="000000" w:themeColor="text1"/>
        </w:rPr>
        <w:t xml:space="preserve"> хувиар, онцгой албан татвар 3</w:t>
      </w:r>
      <w:r w:rsidR="00696FB4">
        <w:rPr>
          <w:rFonts w:cs="Arial"/>
          <w:color w:val="000000" w:themeColor="text1"/>
        </w:rPr>
        <w:t>17</w:t>
      </w:r>
      <w:r w:rsidR="00566904" w:rsidRPr="00566904">
        <w:rPr>
          <w:rFonts w:cs="Arial"/>
          <w:color w:val="000000" w:themeColor="text1"/>
        </w:rPr>
        <w:t xml:space="preserve"> тэрбум төгрөгөөр буюу </w:t>
      </w:r>
      <w:r w:rsidR="00696FB4">
        <w:rPr>
          <w:rFonts w:cs="Arial"/>
          <w:color w:val="000000" w:themeColor="text1"/>
        </w:rPr>
        <w:t>40</w:t>
      </w:r>
      <w:r w:rsidR="00566904" w:rsidRPr="00566904">
        <w:rPr>
          <w:rFonts w:cs="Arial"/>
          <w:color w:val="000000" w:themeColor="text1"/>
        </w:rPr>
        <w:t>.</w:t>
      </w:r>
      <w:r w:rsidR="00696FB4">
        <w:rPr>
          <w:rFonts w:cs="Arial"/>
          <w:color w:val="000000" w:themeColor="text1"/>
        </w:rPr>
        <w:t>2</w:t>
      </w:r>
      <w:r w:rsidR="00566904" w:rsidRPr="00566904">
        <w:rPr>
          <w:rFonts w:cs="Arial"/>
          <w:color w:val="000000" w:themeColor="text1"/>
        </w:rPr>
        <w:t xml:space="preserve"> хувиар тус тус өссөн</w:t>
      </w:r>
      <w:r w:rsidR="00566904">
        <w:rPr>
          <w:rFonts w:cs="Arial"/>
          <w:color w:val="000000" w:themeColor="text1"/>
        </w:rPr>
        <w:t xml:space="preserve"> байна.</w:t>
      </w:r>
    </w:p>
    <w:p w14:paraId="2E77A7D7" w14:textId="40356F61" w:rsidR="007E6C2F" w:rsidRPr="00B66997" w:rsidRDefault="00566904" w:rsidP="00E47167">
      <w:pPr>
        <w:tabs>
          <w:tab w:val="left" w:pos="454"/>
          <w:tab w:val="left" w:pos="1134"/>
        </w:tabs>
        <w:spacing w:before="120" w:afterLines="0"/>
        <w:ind w:left="0" w:firstLine="0"/>
        <w:mirrorIndents/>
        <w:rPr>
          <w:rFonts w:cs="Arial"/>
          <w:color w:val="000000" w:themeColor="text1"/>
        </w:rPr>
      </w:pPr>
      <w:r>
        <w:rPr>
          <w:rFonts w:cs="Arial"/>
          <w:color w:val="000000" w:themeColor="text1"/>
        </w:rPr>
        <w:t>О</w:t>
      </w:r>
      <w:r w:rsidR="00BD6F62" w:rsidRPr="00B66997">
        <w:rPr>
          <w:rFonts w:cs="Arial"/>
          <w:color w:val="000000" w:themeColor="text1"/>
        </w:rPr>
        <w:t>рлогын өсөлтөд</w:t>
      </w:r>
      <w:r w:rsidR="00F94242">
        <w:rPr>
          <w:rFonts w:cs="Arial"/>
          <w:color w:val="000000" w:themeColor="text1"/>
        </w:rPr>
        <w:t xml:space="preserve"> </w:t>
      </w:r>
      <w:r w:rsidR="00F94242" w:rsidRPr="00F94242">
        <w:rPr>
          <w:rFonts w:cs="Arial"/>
          <w:color w:val="000000" w:themeColor="text1"/>
        </w:rPr>
        <w:t>уул уурхайн салбарын идэвхжил хадгалагдаж, нүүрсний экспортын биет хэмжээ 2024 онд 83.8 сая тоннд хүрч өмнөх оноос 20.3 хувиар, зэсийн баяжмалын биет хэмжээ 1 сая 695 мянган тоннд хүрч өмнөх оноос 11.2 хувиар өссөн нь тус салбараас төвлөрөх орлого өндөр хэвээр хадгалагдахад чухал нөлөө үзүүлсэн байна.</w:t>
      </w:r>
    </w:p>
    <w:p w14:paraId="6CB94A71" w14:textId="02595369" w:rsidR="00C459C2" w:rsidRPr="00554553" w:rsidRDefault="00C459C2" w:rsidP="00A15793">
      <w:pPr>
        <w:pStyle w:val="Caption"/>
        <w:keepNext/>
        <w:tabs>
          <w:tab w:val="left" w:pos="1134"/>
        </w:tabs>
        <w:ind w:left="0" w:firstLine="0"/>
        <w:rPr>
          <w:rFonts w:ascii="Arial" w:hAnsi="Arial" w:cs="Arial"/>
          <w:color w:val="000000" w:themeColor="text1"/>
          <w:lang w:bidi="mn-Mong-MN"/>
        </w:rPr>
      </w:pPr>
      <w:bookmarkStart w:id="252" w:name="_Toc195256775"/>
      <w:bookmarkStart w:id="253" w:name="_Toc195291945"/>
      <w:bookmarkStart w:id="254" w:name="_Toc195371796"/>
      <w:bookmarkStart w:id="255" w:name="_Toc195373111"/>
      <w:bookmarkStart w:id="256" w:name="_Toc195524188"/>
      <w:bookmarkStart w:id="257" w:name="_Toc195524218"/>
      <w:bookmarkStart w:id="258" w:name="_Toc228311046"/>
      <w:bookmarkStart w:id="259" w:name="_Toc228311424"/>
      <w:bookmarkStart w:id="260" w:name="_Toc228463370"/>
      <w:bookmarkStart w:id="261" w:name="_Toc228463480"/>
      <w:bookmarkEnd w:id="251"/>
      <w:r w:rsidRPr="001E4A21">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2</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1</w:t>
      </w:r>
      <w:r w:rsidR="005C7801" w:rsidRPr="00CD1403">
        <w:rPr>
          <w:rFonts w:ascii="Arial" w:hAnsi="Arial" w:cs="Arial"/>
          <w:color w:val="000000" w:themeColor="text1"/>
        </w:rPr>
        <w:fldChar w:fldCharType="end"/>
      </w:r>
      <w:r w:rsidRPr="00CD1403">
        <w:rPr>
          <w:rFonts w:ascii="Arial" w:hAnsi="Arial" w:cs="Arial"/>
          <w:color w:val="000000" w:themeColor="text1"/>
        </w:rPr>
        <w:t xml:space="preserve"> Нэгдсэн төсвийн</w:t>
      </w:r>
      <w:r w:rsidR="00885236">
        <w:rPr>
          <w:rFonts w:ascii="Arial" w:hAnsi="Arial" w:cs="Arial"/>
          <w:color w:val="000000" w:themeColor="text1"/>
        </w:rPr>
        <w:t xml:space="preserve"> тэнцвэржүүлсэн орлогын</w:t>
      </w:r>
      <w:r w:rsidRPr="00CD1403">
        <w:rPr>
          <w:rFonts w:ascii="Arial" w:hAnsi="Arial" w:cs="Arial"/>
          <w:color w:val="000000" w:themeColor="text1"/>
        </w:rPr>
        <w:t xml:space="preserve"> 202</w:t>
      </w:r>
      <w:r w:rsidR="009435C9" w:rsidRPr="00CD1403">
        <w:rPr>
          <w:rFonts w:ascii="Arial" w:hAnsi="Arial" w:cs="Arial"/>
          <w:color w:val="000000" w:themeColor="text1"/>
        </w:rPr>
        <w:t>4</w:t>
      </w:r>
      <w:r w:rsidRPr="00CD1403">
        <w:rPr>
          <w:rFonts w:ascii="Arial" w:hAnsi="Arial" w:cs="Arial"/>
          <w:color w:val="000000" w:themeColor="text1"/>
        </w:rPr>
        <w:t xml:space="preserve"> оны төлөвлөгөө, гүйцэтгэл (тэрбум төгрөг)</w:t>
      </w:r>
      <w:bookmarkEnd w:id="252"/>
      <w:bookmarkEnd w:id="253"/>
      <w:bookmarkEnd w:id="254"/>
      <w:bookmarkEnd w:id="255"/>
      <w:bookmarkEnd w:id="256"/>
      <w:bookmarkEnd w:id="257"/>
      <w:bookmarkEnd w:id="258"/>
      <w:bookmarkEnd w:id="259"/>
      <w:bookmarkEnd w:id="260"/>
      <w:bookmarkEnd w:id="261"/>
      <w:r w:rsidR="003460DC" w:rsidRPr="00CD1403">
        <w:rPr>
          <w:rFonts w:ascii="Arial" w:hAnsi="Arial" w:cs="Arial"/>
          <w:color w:val="000000" w:themeColor="text1"/>
        </w:rPr>
        <w:t xml:space="preserve"> </w:t>
      </w:r>
    </w:p>
    <w:tbl>
      <w:tblPr>
        <w:tblW w:w="9540" w:type="dxa"/>
        <w:tblLook w:val="04A0" w:firstRow="1" w:lastRow="0" w:firstColumn="1" w:lastColumn="0" w:noHBand="0" w:noVBand="1"/>
      </w:tblPr>
      <w:tblGrid>
        <w:gridCol w:w="3960"/>
        <w:gridCol w:w="1860"/>
        <w:gridCol w:w="1860"/>
        <w:gridCol w:w="1860"/>
      </w:tblGrid>
      <w:tr w:rsidR="000D1F99" w:rsidRPr="00CD1403" w14:paraId="178EEC4F" w14:textId="77777777" w:rsidTr="00D75831">
        <w:trPr>
          <w:trHeight w:val="300"/>
        </w:trPr>
        <w:tc>
          <w:tcPr>
            <w:tcW w:w="3960" w:type="dxa"/>
            <w:vMerge w:val="restart"/>
            <w:shd w:val="clear" w:color="000000" w:fill="055957"/>
            <w:vAlign w:val="center"/>
            <w:hideMark/>
          </w:tcPr>
          <w:p w14:paraId="6581517E" w14:textId="4682F2E4" w:rsidR="000D1F99" w:rsidRPr="00CD1403" w:rsidRDefault="009050EA" w:rsidP="004362C5">
            <w:pPr>
              <w:spacing w:before="0" w:afterLines="0" w:after="100" w:afterAutospacing="1" w:line="240" w:lineRule="auto"/>
              <w:ind w:left="0" w:firstLine="0"/>
              <w:jc w:val="center"/>
              <w:rPr>
                <w:rFonts w:eastAsia="Times New Roman" w:cs="Arial"/>
                <w:color w:val="FFFFFF" w:themeColor="background1"/>
                <w:kern w:val="0"/>
                <w:sz w:val="22"/>
                <w14:ligatures w14:val="none"/>
              </w:rPr>
            </w:pPr>
            <w:r w:rsidRPr="00CD1403">
              <w:rPr>
                <w:rFonts w:eastAsia="Times New Roman" w:cs="Arial"/>
                <w:color w:val="FFFFFF" w:themeColor="background1"/>
                <w:kern w:val="0"/>
                <w:sz w:val="22"/>
                <w14:ligatures w14:val="none"/>
              </w:rPr>
              <w:t>Үзүүлэлт</w:t>
            </w:r>
          </w:p>
        </w:tc>
        <w:tc>
          <w:tcPr>
            <w:tcW w:w="1860" w:type="dxa"/>
            <w:shd w:val="clear" w:color="000000" w:fill="055957"/>
            <w:vAlign w:val="center"/>
            <w:hideMark/>
          </w:tcPr>
          <w:p w14:paraId="2D203F64" w14:textId="77777777" w:rsidR="000D1F99" w:rsidRPr="00CD1403" w:rsidRDefault="000D1F99" w:rsidP="00641FDC">
            <w:pPr>
              <w:spacing w:before="0" w:afterLines="0" w:after="0" w:line="240" w:lineRule="auto"/>
              <w:ind w:left="0" w:firstLine="0"/>
              <w:jc w:val="right"/>
              <w:rPr>
                <w:rFonts w:eastAsia="Times New Roman" w:cs="Arial"/>
                <w:color w:val="FFFFFF" w:themeColor="background1"/>
                <w:kern w:val="0"/>
                <w:sz w:val="22"/>
                <w14:ligatures w14:val="none"/>
              </w:rPr>
            </w:pPr>
            <w:r w:rsidRPr="00CD1403">
              <w:rPr>
                <w:rFonts w:cs="Arial"/>
                <w:color w:val="FFFFFF"/>
                <w:sz w:val="22"/>
              </w:rPr>
              <w:t>2024</w:t>
            </w:r>
          </w:p>
        </w:tc>
        <w:tc>
          <w:tcPr>
            <w:tcW w:w="1860" w:type="dxa"/>
            <w:shd w:val="clear" w:color="000000" w:fill="055957"/>
            <w:vAlign w:val="center"/>
            <w:hideMark/>
          </w:tcPr>
          <w:p w14:paraId="492CB964" w14:textId="77777777" w:rsidR="000D1F99" w:rsidRPr="00CD1403" w:rsidRDefault="000D1F99" w:rsidP="00641FDC">
            <w:pPr>
              <w:spacing w:before="0" w:afterLines="0" w:after="0" w:line="240" w:lineRule="auto"/>
              <w:ind w:left="0" w:firstLine="0"/>
              <w:jc w:val="right"/>
              <w:rPr>
                <w:rFonts w:eastAsia="Times New Roman" w:cs="Arial"/>
                <w:color w:val="FFFFFF" w:themeColor="background1"/>
                <w:kern w:val="0"/>
                <w:sz w:val="22"/>
                <w14:ligatures w14:val="none"/>
              </w:rPr>
            </w:pPr>
            <w:r w:rsidRPr="00CD1403">
              <w:rPr>
                <w:rFonts w:cs="Arial"/>
                <w:color w:val="FFFFFF"/>
                <w:sz w:val="22"/>
              </w:rPr>
              <w:t>2024</w:t>
            </w:r>
          </w:p>
        </w:tc>
        <w:tc>
          <w:tcPr>
            <w:tcW w:w="1860" w:type="dxa"/>
            <w:shd w:val="clear" w:color="000000" w:fill="055957"/>
            <w:vAlign w:val="center"/>
            <w:hideMark/>
          </w:tcPr>
          <w:p w14:paraId="53D117E7" w14:textId="77777777" w:rsidR="000D1F99" w:rsidRPr="00CD1403" w:rsidRDefault="000D1F99" w:rsidP="00641FDC">
            <w:pPr>
              <w:spacing w:before="0" w:afterLines="0" w:after="0" w:line="240" w:lineRule="auto"/>
              <w:ind w:left="0" w:firstLine="0"/>
              <w:jc w:val="right"/>
              <w:rPr>
                <w:rFonts w:eastAsia="Times New Roman" w:cs="Arial"/>
                <w:color w:val="FFFFFF" w:themeColor="background1"/>
                <w:kern w:val="0"/>
                <w:sz w:val="22"/>
                <w14:ligatures w14:val="none"/>
              </w:rPr>
            </w:pPr>
            <w:r w:rsidRPr="00CD1403">
              <w:rPr>
                <w:rFonts w:cs="Arial"/>
                <w:color w:val="FFFFFF"/>
                <w:sz w:val="22"/>
              </w:rPr>
              <w:t>2024</w:t>
            </w:r>
          </w:p>
        </w:tc>
      </w:tr>
      <w:tr w:rsidR="000D1F99" w:rsidRPr="00CD1403" w14:paraId="016EA9B5" w14:textId="77777777" w:rsidTr="00D75831">
        <w:trPr>
          <w:trHeight w:val="60"/>
        </w:trPr>
        <w:tc>
          <w:tcPr>
            <w:tcW w:w="3960" w:type="dxa"/>
            <w:vMerge/>
            <w:vAlign w:val="center"/>
            <w:hideMark/>
          </w:tcPr>
          <w:p w14:paraId="610C620C" w14:textId="77777777" w:rsidR="000D1F99" w:rsidRPr="00CD1403" w:rsidRDefault="000D1F99" w:rsidP="00E40795">
            <w:pPr>
              <w:spacing w:before="0" w:afterLines="0" w:after="0" w:line="240" w:lineRule="auto"/>
              <w:ind w:left="0" w:firstLine="0"/>
              <w:jc w:val="center"/>
              <w:rPr>
                <w:rFonts w:eastAsia="Times New Roman" w:cs="Arial"/>
                <w:color w:val="FFFFFF" w:themeColor="background1"/>
                <w:kern w:val="0"/>
                <w:sz w:val="22"/>
                <w14:ligatures w14:val="none"/>
              </w:rPr>
            </w:pPr>
          </w:p>
        </w:tc>
        <w:tc>
          <w:tcPr>
            <w:tcW w:w="1860" w:type="dxa"/>
            <w:shd w:val="clear" w:color="000000" w:fill="055957"/>
            <w:vAlign w:val="center"/>
            <w:hideMark/>
          </w:tcPr>
          <w:p w14:paraId="331A4DE9" w14:textId="60FAAB51" w:rsidR="000D1F99" w:rsidRPr="00CD1403" w:rsidRDefault="004D4AFE" w:rsidP="00641FDC">
            <w:pPr>
              <w:spacing w:before="0" w:afterLines="0" w:after="0" w:line="240" w:lineRule="auto"/>
              <w:ind w:left="0" w:firstLine="0"/>
              <w:jc w:val="right"/>
              <w:rPr>
                <w:rFonts w:eastAsia="Times New Roman" w:cs="Arial"/>
                <w:i/>
                <w:color w:val="FFFFFF" w:themeColor="background1"/>
                <w:kern w:val="0"/>
                <w:sz w:val="22"/>
                <w14:ligatures w14:val="none"/>
              </w:rPr>
            </w:pPr>
            <w:r w:rsidRPr="00CD1403">
              <w:rPr>
                <w:rFonts w:cs="Arial"/>
                <w:i/>
                <w:color w:val="FFFFFF"/>
                <w:sz w:val="22"/>
              </w:rPr>
              <w:t>бат</w:t>
            </w:r>
            <w:r w:rsidR="000D1F99" w:rsidRPr="00CD1403">
              <w:rPr>
                <w:rFonts w:cs="Arial"/>
                <w:i/>
                <w:iCs/>
                <w:color w:val="FFFFFF"/>
                <w:sz w:val="22"/>
              </w:rPr>
              <w:t>.</w:t>
            </w:r>
          </w:p>
        </w:tc>
        <w:tc>
          <w:tcPr>
            <w:tcW w:w="1860" w:type="dxa"/>
            <w:shd w:val="clear" w:color="000000" w:fill="055957"/>
            <w:vAlign w:val="center"/>
            <w:hideMark/>
          </w:tcPr>
          <w:p w14:paraId="132BBE89" w14:textId="77777777" w:rsidR="000D1F99" w:rsidRPr="00CD1403" w:rsidRDefault="000D1F99" w:rsidP="00641FDC">
            <w:pPr>
              <w:spacing w:before="0" w:afterLines="0" w:after="0" w:line="240" w:lineRule="auto"/>
              <w:ind w:left="0" w:firstLine="0"/>
              <w:jc w:val="right"/>
              <w:rPr>
                <w:rFonts w:eastAsia="Times New Roman" w:cs="Arial"/>
                <w:i/>
                <w:color w:val="FFFFFF" w:themeColor="background1"/>
                <w:kern w:val="0"/>
                <w:sz w:val="22"/>
                <w14:ligatures w14:val="none"/>
              </w:rPr>
            </w:pPr>
            <w:r w:rsidRPr="00CD1403">
              <w:rPr>
                <w:rFonts w:cs="Arial"/>
                <w:i/>
                <w:iCs/>
                <w:color w:val="FFFFFF"/>
                <w:sz w:val="22"/>
              </w:rPr>
              <w:t>гүйц.</w:t>
            </w:r>
          </w:p>
        </w:tc>
        <w:tc>
          <w:tcPr>
            <w:tcW w:w="1860" w:type="dxa"/>
            <w:shd w:val="clear" w:color="000000" w:fill="055957"/>
            <w:vAlign w:val="center"/>
            <w:hideMark/>
          </w:tcPr>
          <w:p w14:paraId="10394DE9" w14:textId="464AAC5B" w:rsidR="000D1F99" w:rsidRPr="00CD1403" w:rsidRDefault="000D1F99" w:rsidP="00641FDC">
            <w:pPr>
              <w:spacing w:before="0" w:afterLines="0" w:after="0" w:line="240" w:lineRule="auto"/>
              <w:ind w:left="0" w:firstLine="0"/>
              <w:jc w:val="right"/>
              <w:rPr>
                <w:rFonts w:eastAsia="Times New Roman" w:cs="Arial"/>
                <w:i/>
                <w:color w:val="FFFFFF" w:themeColor="background1"/>
                <w:kern w:val="0"/>
                <w:sz w:val="22"/>
                <w14:ligatures w14:val="none"/>
              </w:rPr>
            </w:pPr>
            <w:r w:rsidRPr="00CD1403">
              <w:rPr>
                <w:rFonts w:cs="Arial"/>
                <w:i/>
                <w:iCs/>
                <w:color w:val="FFFFFF"/>
                <w:sz w:val="22"/>
              </w:rPr>
              <w:t>гүйц. хувь</w:t>
            </w:r>
          </w:p>
        </w:tc>
      </w:tr>
      <w:tr w:rsidR="00B90409" w:rsidRPr="00CD1403" w14:paraId="40127FEF" w14:textId="77777777" w:rsidTr="00D75831">
        <w:trPr>
          <w:trHeight w:val="315"/>
        </w:trPr>
        <w:tc>
          <w:tcPr>
            <w:tcW w:w="3960" w:type="dxa"/>
            <w:tcBorders>
              <w:bottom w:val="single" w:sz="4" w:space="0" w:color="auto"/>
            </w:tcBorders>
            <w:vAlign w:val="center"/>
            <w:hideMark/>
          </w:tcPr>
          <w:p w14:paraId="0D7131DD" w14:textId="77777777" w:rsidR="00B90409" w:rsidRPr="00CD1403" w:rsidRDefault="00B90409" w:rsidP="00B90409">
            <w:pPr>
              <w:spacing w:before="0" w:afterLines="0" w:after="0" w:line="240" w:lineRule="auto"/>
              <w:ind w:left="0" w:firstLine="0"/>
              <w:rPr>
                <w:rFonts w:eastAsia="Times New Roman" w:cs="Arial"/>
                <w:b/>
                <w:color w:val="000000" w:themeColor="text1"/>
                <w:kern w:val="0"/>
                <w:sz w:val="22"/>
                <w14:ligatures w14:val="none"/>
              </w:rPr>
            </w:pPr>
            <w:r w:rsidRPr="00CD1403">
              <w:rPr>
                <w:rFonts w:eastAsia="Times New Roman" w:cs="Arial"/>
                <w:b/>
                <w:bCs/>
                <w:color w:val="000000" w:themeColor="text1"/>
                <w:kern w:val="0"/>
                <w:sz w:val="22"/>
                <w14:ligatures w14:val="none"/>
              </w:rPr>
              <w:t>Тэнцвэржүүлсэн орлого</w:t>
            </w:r>
          </w:p>
        </w:tc>
        <w:tc>
          <w:tcPr>
            <w:tcW w:w="1860" w:type="dxa"/>
            <w:tcBorders>
              <w:bottom w:val="single" w:sz="4" w:space="0" w:color="auto"/>
            </w:tcBorders>
            <w:vAlign w:val="center"/>
            <w:hideMark/>
          </w:tcPr>
          <w:p w14:paraId="4A92AC19" w14:textId="11E109C0" w:rsidR="00B90409" w:rsidRPr="00CD1403" w:rsidRDefault="00B90409" w:rsidP="00B90409">
            <w:pPr>
              <w:spacing w:before="0" w:afterLines="0" w:after="0" w:line="240" w:lineRule="auto"/>
              <w:ind w:left="0" w:firstLine="0"/>
              <w:jc w:val="right"/>
              <w:rPr>
                <w:rFonts w:eastAsia="Times New Roman" w:cs="Arial"/>
                <w:b/>
                <w:color w:val="000000" w:themeColor="text1"/>
                <w:kern w:val="0"/>
                <w:sz w:val="22"/>
                <w14:ligatures w14:val="none"/>
              </w:rPr>
            </w:pPr>
            <w:r w:rsidRPr="00CD1403">
              <w:rPr>
                <w:rFonts w:eastAsia="Times New Roman" w:cs="Arial"/>
                <w:b/>
                <w:bCs/>
                <w:color w:val="000000" w:themeColor="text1"/>
                <w:kern w:val="0"/>
                <w:sz w:val="22"/>
                <w14:ligatures w14:val="none"/>
              </w:rPr>
              <w:t>28,872.5</w:t>
            </w:r>
          </w:p>
        </w:tc>
        <w:tc>
          <w:tcPr>
            <w:tcW w:w="1860" w:type="dxa"/>
            <w:tcBorders>
              <w:bottom w:val="single" w:sz="4" w:space="0" w:color="auto"/>
            </w:tcBorders>
            <w:vAlign w:val="center"/>
            <w:hideMark/>
          </w:tcPr>
          <w:p w14:paraId="77E124FD" w14:textId="355E4BEC" w:rsidR="00B90409" w:rsidRPr="00CD1403" w:rsidRDefault="00B90409" w:rsidP="00B90409">
            <w:pPr>
              <w:spacing w:before="0" w:afterLines="0" w:after="0" w:line="240" w:lineRule="auto"/>
              <w:ind w:left="0" w:firstLine="0"/>
              <w:jc w:val="right"/>
              <w:rPr>
                <w:rFonts w:eastAsia="Times New Roman" w:cs="Arial"/>
                <w:b/>
                <w:color w:val="000000" w:themeColor="text1"/>
                <w:kern w:val="0"/>
                <w:sz w:val="22"/>
                <w14:ligatures w14:val="none"/>
              </w:rPr>
            </w:pPr>
            <w:r w:rsidRPr="00CD1403">
              <w:rPr>
                <w:rFonts w:eastAsia="Times New Roman" w:cs="Arial"/>
                <w:b/>
                <w:bCs/>
                <w:color w:val="000000" w:themeColor="text1"/>
                <w:kern w:val="0"/>
                <w:sz w:val="22"/>
                <w14:ligatures w14:val="none"/>
              </w:rPr>
              <w:t>29,670.8</w:t>
            </w:r>
          </w:p>
        </w:tc>
        <w:tc>
          <w:tcPr>
            <w:tcW w:w="1860" w:type="dxa"/>
            <w:tcBorders>
              <w:bottom w:val="single" w:sz="4" w:space="0" w:color="auto"/>
            </w:tcBorders>
            <w:vAlign w:val="center"/>
            <w:hideMark/>
          </w:tcPr>
          <w:p w14:paraId="135507A2" w14:textId="5996F7BD" w:rsidR="00B90409" w:rsidRPr="00CD1403" w:rsidRDefault="00B90409" w:rsidP="00B90409">
            <w:pPr>
              <w:spacing w:before="0" w:afterLines="0" w:after="0" w:line="240" w:lineRule="auto"/>
              <w:ind w:left="0" w:firstLine="0"/>
              <w:jc w:val="right"/>
              <w:rPr>
                <w:rFonts w:eastAsia="Times New Roman" w:cs="Arial"/>
                <w:b/>
                <w:color w:val="000000" w:themeColor="text1"/>
                <w:kern w:val="0"/>
                <w:sz w:val="22"/>
                <w14:ligatures w14:val="none"/>
              </w:rPr>
            </w:pPr>
            <w:r w:rsidRPr="00CD1403">
              <w:rPr>
                <w:rFonts w:eastAsia="Times New Roman" w:cs="Arial"/>
                <w:b/>
                <w:bCs/>
                <w:color w:val="000000" w:themeColor="text1"/>
                <w:kern w:val="0"/>
                <w:sz w:val="22"/>
                <w14:ligatures w14:val="none"/>
              </w:rPr>
              <w:t>102.8%</w:t>
            </w:r>
          </w:p>
        </w:tc>
      </w:tr>
      <w:tr w:rsidR="00B90409" w:rsidRPr="00CD1403" w14:paraId="309FF0C1" w14:textId="77777777" w:rsidTr="00D75831">
        <w:trPr>
          <w:trHeight w:val="315"/>
        </w:trPr>
        <w:tc>
          <w:tcPr>
            <w:tcW w:w="3960" w:type="dxa"/>
            <w:tcBorders>
              <w:top w:val="nil"/>
            </w:tcBorders>
            <w:vAlign w:val="center"/>
            <w:hideMark/>
          </w:tcPr>
          <w:p w14:paraId="10C72234" w14:textId="1CFDBF53" w:rsidR="00B90409" w:rsidRPr="00523C58" w:rsidRDefault="00B90409" w:rsidP="00D75831">
            <w:pPr>
              <w:spacing w:before="0" w:afterLines="0" w:after="0" w:line="240" w:lineRule="auto"/>
              <w:ind w:left="432" w:firstLine="0"/>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Орлогын албан татвар</w:t>
            </w:r>
          </w:p>
        </w:tc>
        <w:tc>
          <w:tcPr>
            <w:tcW w:w="1860" w:type="dxa"/>
            <w:tcBorders>
              <w:top w:val="nil"/>
            </w:tcBorders>
            <w:vAlign w:val="center"/>
            <w:hideMark/>
          </w:tcPr>
          <w:p w14:paraId="4277D0B9" w14:textId="04749420"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7,986.0</w:t>
            </w:r>
          </w:p>
        </w:tc>
        <w:tc>
          <w:tcPr>
            <w:tcW w:w="1860" w:type="dxa"/>
            <w:tcBorders>
              <w:top w:val="nil"/>
            </w:tcBorders>
            <w:vAlign w:val="center"/>
            <w:hideMark/>
          </w:tcPr>
          <w:p w14:paraId="098F2D04" w14:textId="1CF3BA2E"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8,970.6</w:t>
            </w:r>
          </w:p>
        </w:tc>
        <w:tc>
          <w:tcPr>
            <w:tcW w:w="1860" w:type="dxa"/>
            <w:tcBorders>
              <w:top w:val="nil"/>
            </w:tcBorders>
            <w:vAlign w:val="center"/>
            <w:hideMark/>
          </w:tcPr>
          <w:p w14:paraId="54BEA3D4" w14:textId="2B8D6711"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112.3%</w:t>
            </w:r>
          </w:p>
        </w:tc>
      </w:tr>
      <w:tr w:rsidR="00B90409" w:rsidRPr="00CD1403" w14:paraId="43161076" w14:textId="77777777" w:rsidTr="00D75831">
        <w:trPr>
          <w:trHeight w:val="315"/>
        </w:trPr>
        <w:tc>
          <w:tcPr>
            <w:tcW w:w="3960" w:type="dxa"/>
            <w:tcBorders>
              <w:top w:val="nil"/>
            </w:tcBorders>
            <w:vAlign w:val="center"/>
            <w:hideMark/>
          </w:tcPr>
          <w:p w14:paraId="02E3F5CE" w14:textId="134EB524" w:rsidR="00B90409" w:rsidRPr="00523C58" w:rsidRDefault="00B90409" w:rsidP="00D75831">
            <w:pPr>
              <w:spacing w:before="0" w:afterLines="0" w:after="0" w:line="240" w:lineRule="auto"/>
              <w:ind w:left="432" w:firstLine="0"/>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Нийгмийн даатгалын орлого</w:t>
            </w:r>
          </w:p>
        </w:tc>
        <w:tc>
          <w:tcPr>
            <w:tcW w:w="1860" w:type="dxa"/>
            <w:tcBorders>
              <w:top w:val="nil"/>
            </w:tcBorders>
            <w:vAlign w:val="center"/>
            <w:hideMark/>
          </w:tcPr>
          <w:p w14:paraId="7E59A391" w14:textId="0763540A"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5,064.8</w:t>
            </w:r>
          </w:p>
        </w:tc>
        <w:tc>
          <w:tcPr>
            <w:tcW w:w="1860" w:type="dxa"/>
            <w:tcBorders>
              <w:top w:val="nil"/>
            </w:tcBorders>
            <w:vAlign w:val="center"/>
            <w:hideMark/>
          </w:tcPr>
          <w:p w14:paraId="4FE4F9AC" w14:textId="4D3A4011"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4,731.8</w:t>
            </w:r>
          </w:p>
        </w:tc>
        <w:tc>
          <w:tcPr>
            <w:tcW w:w="1860" w:type="dxa"/>
            <w:tcBorders>
              <w:top w:val="nil"/>
            </w:tcBorders>
            <w:vAlign w:val="center"/>
            <w:hideMark/>
          </w:tcPr>
          <w:p w14:paraId="1E4B1FF7" w14:textId="6AB7CF97"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93.4%</w:t>
            </w:r>
          </w:p>
        </w:tc>
      </w:tr>
      <w:tr w:rsidR="00B90409" w:rsidRPr="00CD1403" w14:paraId="201D2349" w14:textId="77777777" w:rsidTr="00D75831">
        <w:trPr>
          <w:trHeight w:val="315"/>
        </w:trPr>
        <w:tc>
          <w:tcPr>
            <w:tcW w:w="3960" w:type="dxa"/>
            <w:tcBorders>
              <w:top w:val="nil"/>
            </w:tcBorders>
            <w:vAlign w:val="center"/>
            <w:hideMark/>
          </w:tcPr>
          <w:p w14:paraId="40824E84" w14:textId="3FC61ED9" w:rsidR="00B90409" w:rsidRPr="00523C58" w:rsidRDefault="00B90409" w:rsidP="00D75831">
            <w:pPr>
              <w:spacing w:before="0" w:afterLines="0" w:after="0" w:line="240" w:lineRule="auto"/>
              <w:ind w:left="432" w:firstLine="0"/>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НӨАТ</w:t>
            </w:r>
          </w:p>
        </w:tc>
        <w:tc>
          <w:tcPr>
            <w:tcW w:w="1860" w:type="dxa"/>
            <w:tcBorders>
              <w:top w:val="nil"/>
            </w:tcBorders>
            <w:vAlign w:val="center"/>
            <w:hideMark/>
          </w:tcPr>
          <w:p w14:paraId="620AFB03" w14:textId="089BBC64"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6,220.2</w:t>
            </w:r>
          </w:p>
        </w:tc>
        <w:tc>
          <w:tcPr>
            <w:tcW w:w="1860" w:type="dxa"/>
            <w:tcBorders>
              <w:top w:val="nil"/>
            </w:tcBorders>
            <w:vAlign w:val="center"/>
            <w:hideMark/>
          </w:tcPr>
          <w:p w14:paraId="5A4C92DB" w14:textId="4EB89F58"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5,866.8</w:t>
            </w:r>
          </w:p>
        </w:tc>
        <w:tc>
          <w:tcPr>
            <w:tcW w:w="1860" w:type="dxa"/>
            <w:tcBorders>
              <w:top w:val="nil"/>
            </w:tcBorders>
            <w:vAlign w:val="center"/>
            <w:hideMark/>
          </w:tcPr>
          <w:p w14:paraId="46AAC38F" w14:textId="28A3BA95"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94.3%</w:t>
            </w:r>
          </w:p>
        </w:tc>
      </w:tr>
      <w:tr w:rsidR="00B90409" w:rsidRPr="00CD1403" w14:paraId="2A317C67" w14:textId="77777777" w:rsidTr="00D75831">
        <w:trPr>
          <w:trHeight w:val="315"/>
        </w:trPr>
        <w:tc>
          <w:tcPr>
            <w:tcW w:w="3960" w:type="dxa"/>
            <w:tcBorders>
              <w:top w:val="nil"/>
            </w:tcBorders>
            <w:vAlign w:val="center"/>
            <w:hideMark/>
          </w:tcPr>
          <w:p w14:paraId="18DF754C" w14:textId="29E24A77" w:rsidR="00B90409" w:rsidRPr="00523C58" w:rsidRDefault="00B90409" w:rsidP="00D75831">
            <w:pPr>
              <w:spacing w:before="0" w:afterLines="0" w:after="0" w:line="240" w:lineRule="auto"/>
              <w:ind w:left="432" w:firstLine="0"/>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Онцгой албан татвар</w:t>
            </w:r>
          </w:p>
        </w:tc>
        <w:tc>
          <w:tcPr>
            <w:tcW w:w="1860" w:type="dxa"/>
            <w:tcBorders>
              <w:top w:val="nil"/>
            </w:tcBorders>
            <w:vAlign w:val="center"/>
            <w:hideMark/>
          </w:tcPr>
          <w:p w14:paraId="4FA3ACEA" w14:textId="5E981DA7"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968</w:t>
            </w:r>
            <w:r w:rsidR="00477050" w:rsidRPr="00523C58">
              <w:rPr>
                <w:rFonts w:eastAsia="Times New Roman" w:cs="Arial"/>
                <w:color w:val="000000" w:themeColor="text1"/>
                <w:kern w:val="0"/>
                <w:sz w:val="22"/>
                <w14:ligatures w14:val="none"/>
              </w:rPr>
              <w:t>.0</w:t>
            </w:r>
          </w:p>
        </w:tc>
        <w:tc>
          <w:tcPr>
            <w:tcW w:w="1860" w:type="dxa"/>
            <w:tcBorders>
              <w:top w:val="nil"/>
            </w:tcBorders>
            <w:vAlign w:val="center"/>
            <w:hideMark/>
          </w:tcPr>
          <w:p w14:paraId="552D71B6" w14:textId="1BC5E4A3"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1,107.4</w:t>
            </w:r>
          </w:p>
        </w:tc>
        <w:tc>
          <w:tcPr>
            <w:tcW w:w="1860" w:type="dxa"/>
            <w:tcBorders>
              <w:top w:val="nil"/>
            </w:tcBorders>
            <w:vAlign w:val="center"/>
            <w:hideMark/>
          </w:tcPr>
          <w:p w14:paraId="4B7031C0" w14:textId="2C39C118"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114.4%</w:t>
            </w:r>
          </w:p>
        </w:tc>
      </w:tr>
      <w:tr w:rsidR="00B90409" w:rsidRPr="00CD1403" w14:paraId="0AC7860F" w14:textId="77777777" w:rsidTr="00D75831">
        <w:trPr>
          <w:trHeight w:val="315"/>
        </w:trPr>
        <w:tc>
          <w:tcPr>
            <w:tcW w:w="3960" w:type="dxa"/>
            <w:vAlign w:val="center"/>
            <w:hideMark/>
          </w:tcPr>
          <w:p w14:paraId="477E333D" w14:textId="2CAC2433" w:rsidR="00B90409" w:rsidRPr="00523C58" w:rsidRDefault="00B90409" w:rsidP="00D75831">
            <w:pPr>
              <w:spacing w:before="0" w:afterLines="0" w:after="0" w:line="240" w:lineRule="auto"/>
              <w:ind w:left="432" w:firstLine="0"/>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АМНАТ</w:t>
            </w:r>
          </w:p>
        </w:tc>
        <w:tc>
          <w:tcPr>
            <w:tcW w:w="1860" w:type="dxa"/>
            <w:vAlign w:val="center"/>
            <w:hideMark/>
          </w:tcPr>
          <w:p w14:paraId="4F80915D" w14:textId="092105C9"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3,630.2</w:t>
            </w:r>
          </w:p>
        </w:tc>
        <w:tc>
          <w:tcPr>
            <w:tcW w:w="1860" w:type="dxa"/>
            <w:vAlign w:val="center"/>
            <w:hideMark/>
          </w:tcPr>
          <w:p w14:paraId="12556D56" w14:textId="39F1C6FC"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3,536.8</w:t>
            </w:r>
          </w:p>
        </w:tc>
        <w:tc>
          <w:tcPr>
            <w:tcW w:w="1860" w:type="dxa"/>
            <w:vAlign w:val="center"/>
            <w:hideMark/>
          </w:tcPr>
          <w:p w14:paraId="725039D5" w14:textId="5C286E7C" w:rsidR="00B90409" w:rsidRPr="00523C58" w:rsidRDefault="00B90409" w:rsidP="00B90409">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97.4%</w:t>
            </w:r>
          </w:p>
        </w:tc>
      </w:tr>
      <w:tr w:rsidR="00B90409" w:rsidRPr="00CD1403" w14:paraId="16E5269F" w14:textId="77777777" w:rsidTr="00D75831">
        <w:trPr>
          <w:trHeight w:val="315"/>
        </w:trPr>
        <w:tc>
          <w:tcPr>
            <w:tcW w:w="3960" w:type="dxa"/>
            <w:tcBorders>
              <w:top w:val="nil"/>
              <w:bottom w:val="single" w:sz="4" w:space="0" w:color="auto"/>
            </w:tcBorders>
            <w:vAlign w:val="center"/>
            <w:hideMark/>
          </w:tcPr>
          <w:p w14:paraId="2AE8531A" w14:textId="586100EA" w:rsidR="00B90409" w:rsidRPr="00CD1403" w:rsidRDefault="00523C58" w:rsidP="00D75831">
            <w:pPr>
              <w:spacing w:before="0" w:afterLines="0" w:after="0" w:line="240" w:lineRule="auto"/>
              <w:ind w:left="432" w:firstLine="0"/>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Бусад</w:t>
            </w:r>
            <w:r w:rsidR="00B90409" w:rsidRPr="00CD1403">
              <w:rPr>
                <w:rFonts w:eastAsia="Times New Roman" w:cs="Arial"/>
                <w:color w:val="000000" w:themeColor="text1"/>
                <w:kern w:val="0"/>
                <w:sz w:val="22"/>
                <w14:ligatures w14:val="none"/>
              </w:rPr>
              <w:t xml:space="preserve"> орлого</w:t>
            </w:r>
          </w:p>
        </w:tc>
        <w:tc>
          <w:tcPr>
            <w:tcW w:w="1860" w:type="dxa"/>
            <w:tcBorders>
              <w:top w:val="nil"/>
              <w:bottom w:val="single" w:sz="4" w:space="0" w:color="auto"/>
            </w:tcBorders>
            <w:vAlign w:val="center"/>
            <w:hideMark/>
          </w:tcPr>
          <w:p w14:paraId="2DC8D5E0" w14:textId="4B624777" w:rsidR="00B90409" w:rsidRPr="00CD1403" w:rsidRDefault="00604333" w:rsidP="00FD20B0">
            <w:pPr>
              <w:spacing w:before="0" w:afterLines="0" w:after="0" w:line="240" w:lineRule="auto"/>
              <w:ind w:left="0" w:firstLine="0"/>
              <w:jc w:val="right"/>
              <w:rPr>
                <w:rFonts w:eastAsia="Times New Roman" w:cs="Arial"/>
                <w:color w:val="000000" w:themeColor="text1"/>
                <w:kern w:val="0"/>
                <w:sz w:val="22"/>
                <w14:ligatures w14:val="none"/>
              </w:rPr>
            </w:pPr>
            <w:r>
              <w:rPr>
                <w:rFonts w:eastAsia="Times New Roman" w:cs="Arial"/>
                <w:color w:val="000000" w:themeColor="text1"/>
                <w:kern w:val="0"/>
                <w:sz w:val="22"/>
                <w14:ligatures w14:val="none"/>
              </w:rPr>
              <w:t>5</w:t>
            </w:r>
            <w:r w:rsidR="00B90409" w:rsidRPr="00523C58">
              <w:rPr>
                <w:rFonts w:eastAsia="Times New Roman" w:cs="Arial"/>
                <w:color w:val="000000" w:themeColor="text1"/>
                <w:kern w:val="0"/>
                <w:sz w:val="22"/>
                <w14:ligatures w14:val="none"/>
              </w:rPr>
              <w:t>,</w:t>
            </w:r>
            <w:r>
              <w:rPr>
                <w:rFonts w:eastAsia="Times New Roman" w:cs="Arial"/>
                <w:color w:val="000000" w:themeColor="text1"/>
                <w:kern w:val="0"/>
                <w:sz w:val="22"/>
                <w14:ligatures w14:val="none"/>
              </w:rPr>
              <w:t>00</w:t>
            </w:r>
            <w:r w:rsidR="00B90409" w:rsidRPr="00523C58">
              <w:rPr>
                <w:rFonts w:eastAsia="Times New Roman" w:cs="Arial"/>
                <w:color w:val="000000" w:themeColor="text1"/>
                <w:kern w:val="0"/>
                <w:sz w:val="22"/>
                <w14:ligatures w14:val="none"/>
              </w:rPr>
              <w:t>3</w:t>
            </w:r>
            <w:r w:rsidR="00B90409" w:rsidRPr="00CD1403">
              <w:rPr>
                <w:rFonts w:eastAsia="Times New Roman" w:cs="Arial"/>
                <w:color w:val="000000" w:themeColor="text1"/>
                <w:kern w:val="0"/>
                <w:sz w:val="22"/>
                <w14:ligatures w14:val="none"/>
              </w:rPr>
              <w:t>.3</w:t>
            </w:r>
          </w:p>
        </w:tc>
        <w:tc>
          <w:tcPr>
            <w:tcW w:w="1860" w:type="dxa"/>
            <w:tcBorders>
              <w:top w:val="nil"/>
              <w:bottom w:val="single" w:sz="4" w:space="0" w:color="auto"/>
            </w:tcBorders>
            <w:vAlign w:val="center"/>
            <w:hideMark/>
          </w:tcPr>
          <w:p w14:paraId="0CC1CC84" w14:textId="0DE4D753" w:rsidR="00B90409" w:rsidRPr="00CD1403" w:rsidRDefault="00240514" w:rsidP="00FD20B0">
            <w:pPr>
              <w:spacing w:before="0" w:afterLines="0" w:after="0" w:line="240" w:lineRule="auto"/>
              <w:ind w:left="0" w:firstLine="0"/>
              <w:jc w:val="right"/>
              <w:rPr>
                <w:rFonts w:eastAsia="Times New Roman" w:cs="Arial"/>
                <w:color w:val="000000" w:themeColor="text1"/>
                <w:kern w:val="0"/>
                <w:sz w:val="22"/>
                <w14:ligatures w14:val="none"/>
              </w:rPr>
            </w:pPr>
            <w:r>
              <w:rPr>
                <w:rFonts w:eastAsia="Times New Roman" w:cs="Arial"/>
                <w:color w:val="000000" w:themeColor="text1"/>
                <w:kern w:val="0"/>
                <w:sz w:val="22"/>
                <w14:ligatures w14:val="none"/>
              </w:rPr>
              <w:t>5</w:t>
            </w:r>
            <w:r w:rsidR="00B90409" w:rsidRPr="00523C58">
              <w:rPr>
                <w:rFonts w:eastAsia="Times New Roman" w:cs="Arial"/>
                <w:color w:val="000000" w:themeColor="text1"/>
                <w:kern w:val="0"/>
                <w:sz w:val="22"/>
                <w14:ligatures w14:val="none"/>
              </w:rPr>
              <w:t>,</w:t>
            </w:r>
            <w:r>
              <w:rPr>
                <w:rFonts w:eastAsia="Times New Roman" w:cs="Arial"/>
                <w:color w:val="000000" w:themeColor="text1"/>
                <w:kern w:val="0"/>
                <w:sz w:val="22"/>
                <w14:ligatures w14:val="none"/>
              </w:rPr>
              <w:t>457</w:t>
            </w:r>
            <w:r w:rsidR="00B90409" w:rsidRPr="00523C58">
              <w:rPr>
                <w:rFonts w:eastAsia="Times New Roman" w:cs="Arial"/>
                <w:color w:val="000000" w:themeColor="text1"/>
                <w:kern w:val="0"/>
                <w:sz w:val="22"/>
                <w14:ligatures w14:val="none"/>
              </w:rPr>
              <w:t>.</w:t>
            </w:r>
            <w:r w:rsidR="00802233">
              <w:rPr>
                <w:rFonts w:eastAsia="Times New Roman" w:cs="Arial"/>
                <w:color w:val="000000" w:themeColor="text1"/>
                <w:kern w:val="0"/>
                <w:sz w:val="22"/>
                <w14:ligatures w14:val="none"/>
              </w:rPr>
              <w:t>4</w:t>
            </w:r>
          </w:p>
        </w:tc>
        <w:tc>
          <w:tcPr>
            <w:tcW w:w="1860" w:type="dxa"/>
            <w:tcBorders>
              <w:top w:val="nil"/>
              <w:bottom w:val="single" w:sz="4" w:space="0" w:color="auto"/>
            </w:tcBorders>
            <w:vAlign w:val="center"/>
            <w:hideMark/>
          </w:tcPr>
          <w:p w14:paraId="01CFAB24" w14:textId="05E7E979" w:rsidR="00B90409" w:rsidRPr="00CD1403" w:rsidRDefault="00B90409" w:rsidP="00FD20B0">
            <w:pPr>
              <w:spacing w:before="0" w:afterLines="0" w:after="0" w:line="240" w:lineRule="auto"/>
              <w:ind w:left="0" w:firstLine="0"/>
              <w:jc w:val="right"/>
              <w:rPr>
                <w:rFonts w:eastAsia="Times New Roman" w:cs="Arial"/>
                <w:color w:val="000000" w:themeColor="text1"/>
                <w:kern w:val="0"/>
                <w:sz w:val="22"/>
                <w14:ligatures w14:val="none"/>
              </w:rPr>
            </w:pPr>
            <w:r w:rsidRPr="00523C58">
              <w:rPr>
                <w:rFonts w:eastAsia="Times New Roman" w:cs="Arial"/>
                <w:color w:val="000000" w:themeColor="text1"/>
                <w:kern w:val="0"/>
                <w:sz w:val="22"/>
                <w14:ligatures w14:val="none"/>
              </w:rPr>
              <w:t>1</w:t>
            </w:r>
            <w:r w:rsidR="0054564F">
              <w:rPr>
                <w:rFonts w:eastAsia="Times New Roman" w:cs="Arial"/>
                <w:color w:val="000000" w:themeColor="text1"/>
                <w:kern w:val="0"/>
                <w:sz w:val="22"/>
                <w14:ligatures w14:val="none"/>
              </w:rPr>
              <w:t>09</w:t>
            </w:r>
            <w:r w:rsidRPr="00523C58">
              <w:rPr>
                <w:rFonts w:eastAsia="Times New Roman" w:cs="Arial"/>
                <w:color w:val="000000" w:themeColor="text1"/>
                <w:kern w:val="0"/>
                <w:sz w:val="22"/>
                <w14:ligatures w14:val="none"/>
              </w:rPr>
              <w:t>.</w:t>
            </w:r>
            <w:r w:rsidR="0054564F">
              <w:rPr>
                <w:rFonts w:eastAsia="Times New Roman" w:cs="Arial"/>
                <w:color w:val="000000" w:themeColor="text1"/>
                <w:kern w:val="0"/>
                <w:sz w:val="22"/>
                <w14:ligatures w14:val="none"/>
              </w:rPr>
              <w:t>1</w:t>
            </w:r>
            <w:r w:rsidRPr="00523C58">
              <w:rPr>
                <w:rFonts w:eastAsia="Times New Roman" w:cs="Arial"/>
                <w:color w:val="000000" w:themeColor="text1"/>
                <w:kern w:val="0"/>
                <w:sz w:val="22"/>
                <w14:ligatures w14:val="none"/>
              </w:rPr>
              <w:t>%</w:t>
            </w:r>
          </w:p>
        </w:tc>
      </w:tr>
      <w:tr w:rsidR="00BB79EE" w:rsidRPr="00A84F36" w14:paraId="2E386BE9" w14:textId="77777777">
        <w:trPr>
          <w:trHeight w:val="315"/>
        </w:trPr>
        <w:tc>
          <w:tcPr>
            <w:tcW w:w="9540" w:type="dxa"/>
            <w:gridSpan w:val="4"/>
            <w:tcBorders>
              <w:top w:val="single" w:sz="4" w:space="0" w:color="auto"/>
            </w:tcBorders>
            <w:vAlign w:val="center"/>
          </w:tcPr>
          <w:p w14:paraId="416A8335" w14:textId="59040A97" w:rsidR="00BB79EE" w:rsidRPr="00BB79EE" w:rsidRDefault="00BB79EE" w:rsidP="00FD20B0">
            <w:pPr>
              <w:spacing w:before="0" w:afterLines="0" w:after="0" w:line="240" w:lineRule="auto"/>
              <w:ind w:left="0" w:firstLine="0"/>
              <w:jc w:val="right"/>
              <w:rPr>
                <w:rFonts w:eastAsia="Times New Roman" w:cs="Arial"/>
                <w:i/>
                <w:iCs/>
                <w:color w:val="000000" w:themeColor="text1"/>
                <w:kern w:val="0"/>
                <w:sz w:val="22"/>
                <w14:ligatures w14:val="none"/>
              </w:rPr>
            </w:pPr>
            <w:r w:rsidRPr="00BB79EE">
              <w:rPr>
                <w:rFonts w:eastAsia="Times New Roman" w:cs="Arial"/>
                <w:i/>
                <w:iCs/>
                <w:color w:val="000000" w:themeColor="text1"/>
                <w:kern w:val="0"/>
                <w:sz w:val="20"/>
                <w:szCs w:val="20"/>
                <w14:ligatures w14:val="none"/>
              </w:rPr>
              <w:t xml:space="preserve">Эх сурвалж: Сангийн яам </w:t>
            </w:r>
          </w:p>
        </w:tc>
      </w:tr>
    </w:tbl>
    <w:p w14:paraId="00C7CF18" w14:textId="3F8DBC88" w:rsidR="00B143F9" w:rsidRPr="00FC569D" w:rsidRDefault="00D55AB0" w:rsidP="00FC569D">
      <w:pPr>
        <w:tabs>
          <w:tab w:val="left" w:pos="1134"/>
        </w:tabs>
        <w:spacing w:before="120" w:afterLines="0"/>
        <w:ind w:left="0" w:firstLine="0"/>
        <w:rPr>
          <w:rFonts w:cs="Arial"/>
        </w:rPr>
      </w:pPr>
      <w:r w:rsidRPr="00FC569D">
        <w:rPr>
          <w:rFonts w:cs="Arial"/>
          <w:b/>
          <w:i/>
          <w:color w:val="055957"/>
        </w:rPr>
        <w:t>202</w:t>
      </w:r>
      <w:r w:rsidR="00A52DA1" w:rsidRPr="00FC569D">
        <w:rPr>
          <w:rFonts w:cs="Arial"/>
          <w:b/>
          <w:i/>
          <w:color w:val="055957"/>
          <w:lang w:eastAsia="ja-JP"/>
        </w:rPr>
        <w:t>5</w:t>
      </w:r>
      <w:r w:rsidRPr="00FC569D">
        <w:rPr>
          <w:rFonts w:cs="Arial"/>
          <w:b/>
          <w:i/>
          <w:color w:val="055957"/>
        </w:rPr>
        <w:t xml:space="preserve"> оны </w:t>
      </w:r>
      <w:r w:rsidR="00BA0929" w:rsidRPr="00FC569D">
        <w:rPr>
          <w:rFonts w:cs="Arial"/>
          <w:b/>
          <w:i/>
          <w:color w:val="055957"/>
        </w:rPr>
        <w:t xml:space="preserve">урьдчилсан </w:t>
      </w:r>
      <w:r w:rsidRPr="00FC569D">
        <w:rPr>
          <w:rFonts w:cs="Arial"/>
          <w:b/>
          <w:i/>
          <w:color w:val="055957"/>
        </w:rPr>
        <w:t xml:space="preserve">гүйцэтгэл: </w:t>
      </w:r>
      <w:r w:rsidR="009577DD" w:rsidRPr="00FC569D">
        <w:rPr>
          <w:rFonts w:cs="Arial"/>
          <w:color w:val="000000" w:themeColor="text1"/>
        </w:rPr>
        <w:t>Монгол Улсын нэгдсэн төсвийн тэнцвэржүүлсэн орлого 202</w:t>
      </w:r>
      <w:r w:rsidR="00A16E22" w:rsidRPr="00FC569D">
        <w:rPr>
          <w:rFonts w:cs="Arial"/>
          <w:color w:val="000000" w:themeColor="text1"/>
        </w:rPr>
        <w:t>5</w:t>
      </w:r>
      <w:r w:rsidR="009577DD" w:rsidRPr="00FC569D">
        <w:rPr>
          <w:rFonts w:cs="Arial"/>
          <w:color w:val="000000" w:themeColor="text1"/>
        </w:rPr>
        <w:t xml:space="preserve"> оны </w:t>
      </w:r>
      <w:r w:rsidR="00C73D3B" w:rsidRPr="00FC569D">
        <w:rPr>
          <w:rFonts w:cs="Arial"/>
          <w:color w:val="000000" w:themeColor="text1"/>
        </w:rPr>
        <w:t>урьдчилсан</w:t>
      </w:r>
      <w:r w:rsidR="00BA0929" w:rsidRPr="00FC569D">
        <w:rPr>
          <w:rFonts w:cs="Arial"/>
          <w:color w:val="000000" w:themeColor="text1"/>
        </w:rPr>
        <w:t xml:space="preserve"> гүйцэтгэл</w:t>
      </w:r>
      <w:r w:rsidR="00E66F6F" w:rsidRPr="00FC569D">
        <w:rPr>
          <w:rFonts w:cs="Arial"/>
          <w:color w:val="000000" w:themeColor="text1"/>
        </w:rPr>
        <w:t>ээр</w:t>
      </w:r>
      <w:r w:rsidR="0001253A" w:rsidRPr="00FC569D">
        <w:rPr>
          <w:rFonts w:cs="Arial"/>
          <w:color w:val="000000" w:themeColor="text1"/>
        </w:rPr>
        <w:t xml:space="preserve"> </w:t>
      </w:r>
      <w:r w:rsidR="00A87C43" w:rsidRPr="00FC569D">
        <w:rPr>
          <w:rFonts w:cs="Arial"/>
          <w:color w:val="000000" w:themeColor="text1"/>
        </w:rPr>
        <w:t>30</w:t>
      </w:r>
      <w:r w:rsidR="00244F2C" w:rsidRPr="00FC569D">
        <w:rPr>
          <w:rFonts w:cs="Arial"/>
          <w:color w:val="000000" w:themeColor="text1"/>
        </w:rPr>
        <w:t>,</w:t>
      </w:r>
      <w:r w:rsidR="00A87C43" w:rsidRPr="00FC569D">
        <w:rPr>
          <w:rFonts w:cs="Arial"/>
          <w:color w:val="000000" w:themeColor="text1"/>
        </w:rPr>
        <w:t>057</w:t>
      </w:r>
      <w:r w:rsidR="00255A12" w:rsidRPr="00FC569D">
        <w:rPr>
          <w:rFonts w:cs="Arial"/>
          <w:color w:val="000000" w:themeColor="text1"/>
        </w:rPr>
        <w:t>.</w:t>
      </w:r>
      <w:r w:rsidR="00A87C43" w:rsidRPr="00FC569D">
        <w:rPr>
          <w:rFonts w:cs="Arial"/>
          <w:color w:val="000000" w:themeColor="text1"/>
        </w:rPr>
        <w:t>7</w:t>
      </w:r>
      <w:r w:rsidR="00B57FFC" w:rsidRPr="00FC569D">
        <w:rPr>
          <w:rFonts w:cs="Arial"/>
          <w:color w:val="000000" w:themeColor="text1"/>
          <w:lang w:eastAsia="ja-JP"/>
        </w:rPr>
        <w:t xml:space="preserve"> тэрбум төгрөгт хүрч өмнөх</w:t>
      </w:r>
      <w:r w:rsidR="009577DD" w:rsidRPr="00FC569D">
        <w:rPr>
          <w:rFonts w:cs="Arial"/>
          <w:color w:val="000000" w:themeColor="text1"/>
          <w:lang w:eastAsia="ja-JP"/>
        </w:rPr>
        <w:t xml:space="preserve"> </w:t>
      </w:r>
      <w:r w:rsidR="009577DD" w:rsidRPr="00FC569D">
        <w:rPr>
          <w:rFonts w:cs="Arial"/>
          <w:color w:val="000000" w:themeColor="text1"/>
        </w:rPr>
        <w:t xml:space="preserve">оноос </w:t>
      </w:r>
      <w:r w:rsidR="00E54FE9" w:rsidRPr="00FC569D">
        <w:rPr>
          <w:rFonts w:cs="Arial"/>
          <w:color w:val="000000" w:themeColor="text1"/>
        </w:rPr>
        <w:t>3</w:t>
      </w:r>
      <w:r w:rsidR="00B13D66" w:rsidRPr="00FC569D">
        <w:rPr>
          <w:rFonts w:cs="Arial"/>
          <w:color w:val="000000" w:themeColor="text1"/>
        </w:rPr>
        <w:t>86</w:t>
      </w:r>
      <w:r w:rsidR="00B57FFC" w:rsidRPr="00FC569D">
        <w:rPr>
          <w:rFonts w:cs="Arial"/>
          <w:color w:val="000000" w:themeColor="text1"/>
        </w:rPr>
        <w:t>.</w:t>
      </w:r>
      <w:r w:rsidR="00B13D66" w:rsidRPr="00FC569D">
        <w:rPr>
          <w:rFonts w:cs="Arial"/>
          <w:color w:val="000000" w:themeColor="text1"/>
        </w:rPr>
        <w:t>8</w:t>
      </w:r>
      <w:r w:rsidR="00022059" w:rsidRPr="00FC569D">
        <w:rPr>
          <w:rFonts w:cs="Arial"/>
          <w:color w:val="000000" w:themeColor="text1"/>
        </w:rPr>
        <w:t xml:space="preserve"> тэрбум</w:t>
      </w:r>
      <w:r w:rsidR="009577DD" w:rsidRPr="00FC569D">
        <w:rPr>
          <w:rFonts w:cs="Arial"/>
          <w:color w:val="000000" w:themeColor="text1"/>
        </w:rPr>
        <w:t xml:space="preserve"> төгрөг буюу </w:t>
      </w:r>
      <w:r w:rsidR="00861859" w:rsidRPr="00FC569D">
        <w:rPr>
          <w:rFonts w:cs="Arial"/>
          <w:color w:val="000000" w:themeColor="text1"/>
        </w:rPr>
        <w:t>1</w:t>
      </w:r>
      <w:r w:rsidR="009577DD" w:rsidRPr="00FC569D">
        <w:rPr>
          <w:rFonts w:cs="Arial"/>
          <w:color w:val="000000" w:themeColor="text1"/>
        </w:rPr>
        <w:t>.</w:t>
      </w:r>
      <w:r w:rsidR="00861859" w:rsidRPr="00FC569D">
        <w:rPr>
          <w:rFonts w:cs="Arial"/>
          <w:color w:val="000000" w:themeColor="text1"/>
        </w:rPr>
        <w:t>3</w:t>
      </w:r>
      <w:r w:rsidR="009577DD" w:rsidRPr="00FC569D">
        <w:rPr>
          <w:rFonts w:cs="Arial"/>
          <w:color w:val="000000" w:themeColor="text1"/>
        </w:rPr>
        <w:t xml:space="preserve"> хувиар өс</w:t>
      </w:r>
      <w:r w:rsidR="00E24A1E" w:rsidRPr="00FC569D">
        <w:rPr>
          <w:rFonts w:cs="Arial"/>
          <w:color w:val="000000" w:themeColor="text1"/>
        </w:rPr>
        <w:t>өж,</w:t>
      </w:r>
      <w:r w:rsidR="001E4F85" w:rsidRPr="00FC569D">
        <w:rPr>
          <w:rFonts w:cs="Arial"/>
          <w:color w:val="000000" w:themeColor="text1"/>
        </w:rPr>
        <w:t xml:space="preserve"> </w:t>
      </w:r>
      <w:r w:rsidR="006B7786" w:rsidRPr="00FC569D">
        <w:rPr>
          <w:rFonts w:cs="Arial"/>
        </w:rPr>
        <w:t>батлагдсан</w:t>
      </w:r>
      <w:r w:rsidR="00E65C65" w:rsidRPr="00FC569D">
        <w:rPr>
          <w:rFonts w:cs="Arial"/>
        </w:rPr>
        <w:t xml:space="preserve"> </w:t>
      </w:r>
      <w:r w:rsidR="005C038F" w:rsidRPr="00FC569D">
        <w:rPr>
          <w:rFonts w:cs="Arial"/>
        </w:rPr>
        <w:t>дүнгээс</w:t>
      </w:r>
      <w:r w:rsidR="00E65C65" w:rsidRPr="00FC569D">
        <w:rPr>
          <w:rFonts w:cs="Arial"/>
        </w:rPr>
        <w:t xml:space="preserve"> </w:t>
      </w:r>
      <w:r w:rsidR="004955B9" w:rsidRPr="00FC569D">
        <w:rPr>
          <w:rFonts w:cs="Arial"/>
        </w:rPr>
        <w:t>152</w:t>
      </w:r>
      <w:r w:rsidR="00E65C65" w:rsidRPr="00FC569D">
        <w:rPr>
          <w:rFonts w:cs="Arial"/>
        </w:rPr>
        <w:t>.</w:t>
      </w:r>
      <w:r w:rsidR="00C0052D" w:rsidRPr="00FC569D">
        <w:rPr>
          <w:rFonts w:cs="Arial"/>
        </w:rPr>
        <w:t>2</w:t>
      </w:r>
      <w:r w:rsidR="00E65C65" w:rsidRPr="00FC569D">
        <w:rPr>
          <w:rFonts w:cs="Arial"/>
        </w:rPr>
        <w:t xml:space="preserve"> тэрбум төгрөг</w:t>
      </w:r>
      <w:r w:rsidR="00FC6987" w:rsidRPr="00FC569D">
        <w:rPr>
          <w:rFonts w:cs="Arial"/>
        </w:rPr>
        <w:t xml:space="preserve"> буюу </w:t>
      </w:r>
      <w:r w:rsidR="00FE2E60" w:rsidRPr="00FC569D">
        <w:rPr>
          <w:rFonts w:cs="Arial"/>
        </w:rPr>
        <w:t>0</w:t>
      </w:r>
      <w:r w:rsidR="00E65C65" w:rsidRPr="00FC569D">
        <w:rPr>
          <w:rFonts w:cs="Arial"/>
        </w:rPr>
        <w:t>.</w:t>
      </w:r>
      <w:r w:rsidR="003C686A" w:rsidRPr="00FC569D">
        <w:rPr>
          <w:rFonts w:cs="Arial"/>
        </w:rPr>
        <w:t>5</w:t>
      </w:r>
      <w:r w:rsidR="00E65C65" w:rsidRPr="00FC569D">
        <w:rPr>
          <w:rFonts w:cs="Arial"/>
        </w:rPr>
        <w:t xml:space="preserve"> хувиар </w:t>
      </w:r>
      <w:r w:rsidR="00E24A1E" w:rsidRPr="00FC569D">
        <w:rPr>
          <w:rFonts w:cs="Arial"/>
        </w:rPr>
        <w:t>дутуу</w:t>
      </w:r>
      <w:r w:rsidR="00E65C65" w:rsidRPr="00FC569D">
        <w:rPr>
          <w:rFonts w:cs="Arial"/>
        </w:rPr>
        <w:t xml:space="preserve"> </w:t>
      </w:r>
      <w:r w:rsidR="00F86EB0" w:rsidRPr="00FC569D">
        <w:rPr>
          <w:rFonts w:cs="Arial"/>
        </w:rPr>
        <w:t>гүйцэтгэлтэй</w:t>
      </w:r>
      <w:r w:rsidR="00E65C65" w:rsidRPr="00FC569D">
        <w:rPr>
          <w:rFonts w:cs="Arial"/>
        </w:rPr>
        <w:t xml:space="preserve"> </w:t>
      </w:r>
      <w:r w:rsidR="00F86EB0" w:rsidRPr="00FC569D">
        <w:rPr>
          <w:rFonts w:cs="Arial"/>
        </w:rPr>
        <w:t>гарлаа</w:t>
      </w:r>
      <w:r w:rsidR="00E65C65" w:rsidRPr="00FC569D">
        <w:rPr>
          <w:rFonts w:cs="Arial"/>
        </w:rPr>
        <w:t>.</w:t>
      </w:r>
      <w:r w:rsidR="00A24583" w:rsidRPr="00FC569D">
        <w:rPr>
          <w:rFonts w:cs="Arial"/>
        </w:rPr>
        <w:t xml:space="preserve"> </w:t>
      </w:r>
    </w:p>
    <w:p w14:paraId="2B39B0EC" w14:textId="499143A6" w:rsidR="00146F59" w:rsidRPr="00CD1403" w:rsidRDefault="00597B56" w:rsidP="00170FF5">
      <w:pPr>
        <w:tabs>
          <w:tab w:val="left" w:pos="1134"/>
        </w:tabs>
        <w:spacing w:before="120" w:afterLines="0"/>
        <w:ind w:left="0" w:firstLine="0"/>
        <w:rPr>
          <w:rFonts w:cs="Arial"/>
          <w:strike/>
          <w:color w:val="FF0000"/>
        </w:rPr>
      </w:pPr>
      <w:r w:rsidRPr="00FC569D">
        <w:rPr>
          <w:rFonts w:cs="Arial"/>
          <w:color w:val="000000" w:themeColor="text1"/>
        </w:rPr>
        <w:t>У</w:t>
      </w:r>
      <w:r w:rsidR="004D1832" w:rsidRPr="00FC569D">
        <w:rPr>
          <w:rFonts w:cs="Arial"/>
          <w:color w:val="000000" w:themeColor="text1"/>
        </w:rPr>
        <w:t xml:space="preserve">ул уурхайн бүтээгдэхүүний </w:t>
      </w:r>
      <w:r w:rsidR="00132BDB" w:rsidRPr="00FC569D">
        <w:rPr>
          <w:rFonts w:cs="Arial"/>
          <w:color w:val="000000" w:themeColor="text1"/>
        </w:rPr>
        <w:t xml:space="preserve">экспортын биет хэмжээ өмнөх </w:t>
      </w:r>
      <w:r w:rsidR="00890ABC" w:rsidRPr="00FC569D">
        <w:rPr>
          <w:rFonts w:cs="Arial"/>
          <w:color w:val="000000" w:themeColor="text1"/>
        </w:rPr>
        <w:t>оноос өссөн хэдий ч д</w:t>
      </w:r>
      <w:r w:rsidR="003D1C78" w:rsidRPr="00FC569D">
        <w:rPr>
          <w:rFonts w:cs="Arial"/>
          <w:color w:val="000000" w:themeColor="text1"/>
        </w:rPr>
        <w:t>элхийн зах зээл дэх нүүрсний үнийн уна</w:t>
      </w:r>
      <w:r w:rsidR="00271E14" w:rsidRPr="00FC569D">
        <w:rPr>
          <w:rFonts w:cs="Arial"/>
          <w:color w:val="000000" w:themeColor="text1"/>
        </w:rPr>
        <w:t>лт</w:t>
      </w:r>
      <w:r w:rsidR="00023618" w:rsidRPr="00FC569D">
        <w:rPr>
          <w:rFonts w:cs="Arial"/>
          <w:color w:val="000000" w:themeColor="text1"/>
        </w:rPr>
        <w:t xml:space="preserve">тай холбоотойгоор </w:t>
      </w:r>
      <w:r w:rsidR="000F028C">
        <w:rPr>
          <w:rFonts w:cs="Arial"/>
          <w:color w:val="000000" w:themeColor="text1"/>
        </w:rPr>
        <w:t>ААНОАТ</w:t>
      </w:r>
      <w:r w:rsidR="00901418">
        <w:rPr>
          <w:rFonts w:cs="Arial"/>
          <w:color w:val="000000" w:themeColor="text1"/>
        </w:rPr>
        <w:t>, АМНАТ-ын орлого буур</w:t>
      </w:r>
      <w:r w:rsidR="00806680">
        <w:rPr>
          <w:rFonts w:cs="Arial"/>
          <w:color w:val="000000" w:themeColor="text1"/>
        </w:rPr>
        <w:t>лаа</w:t>
      </w:r>
      <w:r w:rsidR="00901418">
        <w:rPr>
          <w:rFonts w:cs="Arial"/>
          <w:color w:val="000000" w:themeColor="text1"/>
        </w:rPr>
        <w:t>.</w:t>
      </w:r>
      <w:r w:rsidR="00170FF5">
        <w:rPr>
          <w:rFonts w:cs="Arial"/>
          <w:color w:val="000000" w:themeColor="text1"/>
        </w:rPr>
        <w:t xml:space="preserve"> </w:t>
      </w:r>
      <w:r w:rsidR="00D96B68" w:rsidRPr="00566904">
        <w:rPr>
          <w:rFonts w:cs="Arial"/>
          <w:color w:val="000000" w:themeColor="text1"/>
        </w:rPr>
        <w:t xml:space="preserve">Өмнөх онтой харьцуулахад ААНОАТ </w:t>
      </w:r>
      <w:r w:rsidR="00D673DA">
        <w:rPr>
          <w:rFonts w:cs="Arial"/>
          <w:color w:val="000000" w:themeColor="text1"/>
        </w:rPr>
        <w:t>754</w:t>
      </w:r>
      <w:r w:rsidR="00D96B68" w:rsidRPr="00566904">
        <w:rPr>
          <w:rFonts w:cs="Arial"/>
          <w:color w:val="000000" w:themeColor="text1"/>
        </w:rPr>
        <w:t>.</w:t>
      </w:r>
      <w:r w:rsidR="00D673DA">
        <w:rPr>
          <w:rFonts w:cs="Arial"/>
          <w:color w:val="000000" w:themeColor="text1"/>
        </w:rPr>
        <w:t>5</w:t>
      </w:r>
      <w:r w:rsidR="00D96B68" w:rsidRPr="00566904">
        <w:rPr>
          <w:rFonts w:cs="Arial"/>
          <w:color w:val="000000" w:themeColor="text1"/>
        </w:rPr>
        <w:t xml:space="preserve"> </w:t>
      </w:r>
      <w:r w:rsidR="00D673DA">
        <w:rPr>
          <w:rFonts w:cs="Arial"/>
          <w:color w:val="000000" w:themeColor="text1"/>
        </w:rPr>
        <w:t>тэрбум</w:t>
      </w:r>
      <w:r w:rsidR="00D96B68" w:rsidRPr="00566904">
        <w:rPr>
          <w:rFonts w:cs="Arial"/>
          <w:color w:val="000000" w:themeColor="text1"/>
        </w:rPr>
        <w:t xml:space="preserve"> төгрөгөөр буюу </w:t>
      </w:r>
      <w:r w:rsidR="00D673DA">
        <w:rPr>
          <w:rFonts w:cs="Arial"/>
          <w:color w:val="000000" w:themeColor="text1"/>
        </w:rPr>
        <w:t>11</w:t>
      </w:r>
      <w:r w:rsidR="00D96B68" w:rsidRPr="00566904">
        <w:rPr>
          <w:rFonts w:cs="Arial"/>
          <w:color w:val="000000" w:themeColor="text1"/>
        </w:rPr>
        <w:t>.</w:t>
      </w:r>
      <w:r w:rsidR="00D673DA">
        <w:rPr>
          <w:rFonts w:cs="Arial"/>
          <w:color w:val="000000" w:themeColor="text1"/>
        </w:rPr>
        <w:t>8</w:t>
      </w:r>
      <w:r w:rsidR="00D96B68" w:rsidRPr="00566904">
        <w:rPr>
          <w:rFonts w:cs="Arial"/>
          <w:color w:val="000000" w:themeColor="text1"/>
        </w:rPr>
        <w:t xml:space="preserve"> хувиар</w:t>
      </w:r>
      <w:r w:rsidR="00D673DA">
        <w:rPr>
          <w:rFonts w:cs="Arial"/>
          <w:color w:val="000000" w:themeColor="text1"/>
        </w:rPr>
        <w:t xml:space="preserve">, </w:t>
      </w:r>
      <w:r w:rsidR="004A1037">
        <w:rPr>
          <w:rFonts w:cs="Arial"/>
          <w:color w:val="000000" w:themeColor="text1"/>
        </w:rPr>
        <w:t xml:space="preserve">АМНАТ </w:t>
      </w:r>
      <w:r w:rsidR="00253A33">
        <w:rPr>
          <w:rFonts w:cs="Arial"/>
          <w:color w:val="000000" w:themeColor="text1"/>
        </w:rPr>
        <w:t>309.4 тэрбум төгрөг буюу 6.6 хувиар</w:t>
      </w:r>
      <w:r w:rsidR="00EA5F88">
        <w:rPr>
          <w:rFonts w:cs="Arial"/>
          <w:color w:val="000000" w:themeColor="text1"/>
        </w:rPr>
        <w:t xml:space="preserve"> тус тус буурс</w:t>
      </w:r>
      <w:r w:rsidR="00170FF5">
        <w:rPr>
          <w:rFonts w:cs="Arial"/>
          <w:color w:val="000000" w:themeColor="text1"/>
        </w:rPr>
        <w:t xml:space="preserve">наар </w:t>
      </w:r>
      <w:r w:rsidR="00482981" w:rsidRPr="00FC569D">
        <w:rPr>
          <w:rFonts w:cs="Arial"/>
          <w:color w:val="000000" w:themeColor="text1"/>
        </w:rPr>
        <w:t xml:space="preserve">уул уурхайн салбараас төсөвт төвлөрөх орлого </w:t>
      </w:r>
      <w:r w:rsidR="00635F23" w:rsidRPr="00FC569D">
        <w:rPr>
          <w:rFonts w:cs="Arial"/>
          <w:color w:val="000000" w:themeColor="text1"/>
        </w:rPr>
        <w:t>9,</w:t>
      </w:r>
      <w:r w:rsidR="00A22C62" w:rsidRPr="00FC569D">
        <w:rPr>
          <w:rFonts w:cs="Arial"/>
          <w:color w:val="000000" w:themeColor="text1"/>
        </w:rPr>
        <w:t xml:space="preserve">789.9 </w:t>
      </w:r>
      <w:r w:rsidR="00565D30" w:rsidRPr="00FC569D">
        <w:rPr>
          <w:rFonts w:cs="Arial"/>
          <w:color w:val="000000" w:themeColor="text1"/>
        </w:rPr>
        <w:t>тэрбум</w:t>
      </w:r>
      <w:r w:rsidR="00A22C62" w:rsidRPr="00FC569D">
        <w:rPr>
          <w:rFonts w:cs="Arial"/>
          <w:color w:val="000000" w:themeColor="text1"/>
        </w:rPr>
        <w:t xml:space="preserve"> төгрөгт хүрч, өмнөх оноос </w:t>
      </w:r>
      <w:r w:rsidR="00196967" w:rsidRPr="00FC569D">
        <w:rPr>
          <w:rFonts w:cs="Arial"/>
          <w:color w:val="000000" w:themeColor="text1"/>
        </w:rPr>
        <w:t>12.8 хувиар буу</w:t>
      </w:r>
      <w:r w:rsidR="00C8767D" w:rsidRPr="00FC569D">
        <w:rPr>
          <w:rFonts w:cs="Arial"/>
          <w:color w:val="000000" w:themeColor="text1"/>
        </w:rPr>
        <w:t>рсан байна.</w:t>
      </w:r>
    </w:p>
    <w:p w14:paraId="3C567664" w14:textId="70FA83C6" w:rsidR="00DB418F" w:rsidRDefault="00F00937" w:rsidP="008B1A85">
      <w:pPr>
        <w:pStyle w:val="ListParagraph"/>
        <w:tabs>
          <w:tab w:val="left" w:pos="0"/>
          <w:tab w:val="left" w:pos="454"/>
          <w:tab w:val="left" w:pos="482"/>
          <w:tab w:val="left" w:pos="1134"/>
        </w:tabs>
        <w:spacing w:before="120" w:afterLines="0" w:line="278" w:lineRule="auto"/>
        <w:ind w:left="0" w:firstLine="0"/>
        <w:contextualSpacing w:val="0"/>
        <w:rPr>
          <w:rFonts w:cs="Arial"/>
        </w:rPr>
      </w:pPr>
      <w:r w:rsidRPr="00FC569D">
        <w:rPr>
          <w:rFonts w:cs="Arial"/>
        </w:rPr>
        <w:t xml:space="preserve">Түүнчлэн </w:t>
      </w:r>
      <w:r w:rsidR="002750DF" w:rsidRPr="00FC569D">
        <w:rPr>
          <w:rFonts w:cs="Arial"/>
        </w:rPr>
        <w:t xml:space="preserve">суудлын автомашины улсын дугаар </w:t>
      </w:r>
      <w:r w:rsidR="00926774" w:rsidRPr="00FC569D">
        <w:rPr>
          <w:rFonts w:cs="Arial"/>
        </w:rPr>
        <w:t>олго</w:t>
      </w:r>
      <w:r w:rsidR="00C50C82" w:rsidRPr="00FC569D">
        <w:rPr>
          <w:rFonts w:cs="Arial"/>
        </w:rPr>
        <w:t>лтын шийдвэртэй</w:t>
      </w:r>
      <w:r w:rsidR="00926774" w:rsidRPr="00FC569D">
        <w:rPr>
          <w:rFonts w:cs="Arial"/>
        </w:rPr>
        <w:t xml:space="preserve"> </w:t>
      </w:r>
      <w:r w:rsidR="00DD255D" w:rsidRPr="00FC569D">
        <w:rPr>
          <w:rFonts w:cs="Arial"/>
        </w:rPr>
        <w:t>х</w:t>
      </w:r>
      <w:r w:rsidR="00280678" w:rsidRPr="00FC569D">
        <w:rPr>
          <w:rFonts w:cs="Arial"/>
        </w:rPr>
        <w:t>олбоотой</w:t>
      </w:r>
      <w:r w:rsidR="00C50C82" w:rsidRPr="00FC569D">
        <w:rPr>
          <w:rFonts w:cs="Arial"/>
        </w:rPr>
        <w:t xml:space="preserve">гоор </w:t>
      </w:r>
      <w:r w:rsidR="0086502C" w:rsidRPr="00FC569D">
        <w:rPr>
          <w:rFonts w:cs="Arial"/>
        </w:rPr>
        <w:t xml:space="preserve">импортын </w:t>
      </w:r>
      <w:r w:rsidR="00C50C82" w:rsidRPr="00FC569D">
        <w:rPr>
          <w:rFonts w:cs="Arial"/>
        </w:rPr>
        <w:t>суудлын автомашины</w:t>
      </w:r>
      <w:r w:rsidR="0086502C" w:rsidRPr="00FC569D">
        <w:rPr>
          <w:rFonts w:cs="Arial"/>
        </w:rPr>
        <w:t xml:space="preserve"> тоо хэмжээ өмнөх оноос </w:t>
      </w:r>
      <w:r w:rsidR="00FD5C06" w:rsidRPr="00FC569D">
        <w:rPr>
          <w:rFonts w:cs="Arial"/>
        </w:rPr>
        <w:t>32.</w:t>
      </w:r>
      <w:r w:rsidR="007125D1" w:rsidRPr="00FC569D">
        <w:rPr>
          <w:rFonts w:cs="Arial"/>
        </w:rPr>
        <w:t xml:space="preserve">7 мянган </w:t>
      </w:r>
      <w:r w:rsidR="00377658" w:rsidRPr="00FC569D">
        <w:rPr>
          <w:rFonts w:cs="Arial"/>
        </w:rPr>
        <w:t>ширхгээр</w:t>
      </w:r>
      <w:r w:rsidR="007125D1" w:rsidRPr="00FC569D">
        <w:rPr>
          <w:rFonts w:cs="Arial"/>
        </w:rPr>
        <w:t xml:space="preserve"> </w:t>
      </w:r>
      <w:r w:rsidR="0086502C" w:rsidRPr="00FC569D">
        <w:rPr>
          <w:rFonts w:cs="Arial"/>
        </w:rPr>
        <w:t xml:space="preserve">буюу </w:t>
      </w:r>
      <w:r w:rsidR="00E36DC1" w:rsidRPr="00FC569D">
        <w:rPr>
          <w:rFonts w:cs="Arial"/>
        </w:rPr>
        <w:t xml:space="preserve">26.6 хувиар </w:t>
      </w:r>
      <w:r w:rsidR="00820878" w:rsidRPr="00FC569D">
        <w:rPr>
          <w:rFonts w:cs="Arial"/>
        </w:rPr>
        <w:t>буурснаар</w:t>
      </w:r>
      <w:r w:rsidR="00A467DF" w:rsidRPr="00FC569D">
        <w:rPr>
          <w:rFonts w:cs="Arial"/>
        </w:rPr>
        <w:t xml:space="preserve"> </w:t>
      </w:r>
      <w:r w:rsidR="00A467DF" w:rsidRPr="00FC569D">
        <w:rPr>
          <w:rFonts w:cs="Arial"/>
          <w:color w:val="000000" w:themeColor="text1"/>
        </w:rPr>
        <w:t xml:space="preserve">онцгой албан татварын орлого </w:t>
      </w:r>
      <w:r w:rsidR="00187BB8">
        <w:rPr>
          <w:rFonts w:cs="Arial"/>
          <w:color w:val="000000" w:themeColor="text1"/>
        </w:rPr>
        <w:t xml:space="preserve">өмнөх оноос </w:t>
      </w:r>
      <w:r w:rsidR="00C07BAD" w:rsidRPr="00C07BAD">
        <w:rPr>
          <w:rFonts w:cs="Arial"/>
          <w:color w:val="000000" w:themeColor="text1"/>
        </w:rPr>
        <w:t>1</w:t>
      </w:r>
      <w:r w:rsidR="00C07BAD">
        <w:rPr>
          <w:rFonts w:cs="Arial"/>
          <w:color w:val="000000" w:themeColor="text1"/>
        </w:rPr>
        <w:t>52.3 тэрбум төгрөг буюу 13.8 хувиар</w:t>
      </w:r>
      <w:r w:rsidR="008B1A85">
        <w:rPr>
          <w:rFonts w:cs="Arial"/>
          <w:color w:val="000000" w:themeColor="text1"/>
        </w:rPr>
        <w:t xml:space="preserve"> буу</w:t>
      </w:r>
      <w:r w:rsidR="0039074B">
        <w:rPr>
          <w:rFonts w:cs="Arial"/>
          <w:color w:val="000000" w:themeColor="text1"/>
        </w:rPr>
        <w:t>р</w:t>
      </w:r>
      <w:r w:rsidR="00C12613">
        <w:rPr>
          <w:rFonts w:cs="Arial"/>
          <w:color w:val="000000" w:themeColor="text1"/>
        </w:rPr>
        <w:t>сан</w:t>
      </w:r>
      <w:r w:rsidR="008B1A85">
        <w:rPr>
          <w:rFonts w:cs="Arial"/>
          <w:color w:val="000000" w:themeColor="text1"/>
        </w:rPr>
        <w:t xml:space="preserve"> бөгөөд </w:t>
      </w:r>
      <w:r w:rsidR="00375CA5" w:rsidRPr="00FC569D">
        <w:rPr>
          <w:rFonts w:cs="Arial"/>
          <w:color w:val="000000" w:themeColor="text1"/>
        </w:rPr>
        <w:t>батлагдсан</w:t>
      </w:r>
      <w:r w:rsidR="007B7942" w:rsidRPr="00FC569D">
        <w:rPr>
          <w:rFonts w:cs="Arial"/>
          <w:color w:val="000000" w:themeColor="text1"/>
        </w:rPr>
        <w:t xml:space="preserve"> дүнгээс </w:t>
      </w:r>
      <w:r w:rsidR="00241D7E" w:rsidRPr="00FC569D">
        <w:rPr>
          <w:rFonts w:cs="Arial"/>
          <w:color w:val="000000" w:themeColor="text1"/>
        </w:rPr>
        <w:t>299.4</w:t>
      </w:r>
      <w:r w:rsidR="00B96CC1" w:rsidRPr="00FC569D">
        <w:rPr>
          <w:rFonts w:cs="Arial"/>
          <w:color w:val="000000" w:themeColor="text1"/>
        </w:rPr>
        <w:t xml:space="preserve"> тэрбум төгрөгөөр дутуу төвлөрсөн </w:t>
      </w:r>
      <w:r w:rsidR="00750506" w:rsidRPr="00FC569D">
        <w:rPr>
          <w:rFonts w:cs="Arial"/>
          <w:color w:val="000000" w:themeColor="text1"/>
        </w:rPr>
        <w:t>байна</w:t>
      </w:r>
      <w:r w:rsidR="00E4363B" w:rsidRPr="00FC569D">
        <w:rPr>
          <w:rFonts w:cs="Arial"/>
          <w:color w:val="000000" w:themeColor="text1"/>
        </w:rPr>
        <w:t>.</w:t>
      </w:r>
      <w:r w:rsidR="00D7389A">
        <w:rPr>
          <w:rFonts w:cs="Arial"/>
          <w:color w:val="000000" w:themeColor="text1"/>
        </w:rPr>
        <w:t xml:space="preserve"> </w:t>
      </w:r>
    </w:p>
    <w:p w14:paraId="29599268" w14:textId="1F714E44" w:rsidR="00BA0929" w:rsidRPr="00CD1403" w:rsidRDefault="00981380" w:rsidP="00A15793">
      <w:pPr>
        <w:pStyle w:val="Caption"/>
        <w:keepNext/>
        <w:tabs>
          <w:tab w:val="left" w:pos="1134"/>
        </w:tabs>
        <w:ind w:left="0" w:firstLine="0"/>
        <w:rPr>
          <w:rFonts w:ascii="Arial" w:hAnsi="Arial" w:cs="Arial"/>
          <w:color w:val="000000" w:themeColor="text1"/>
        </w:rPr>
      </w:pPr>
      <w:bookmarkStart w:id="262" w:name="_Toc195256776"/>
      <w:bookmarkStart w:id="263" w:name="_Toc195291946"/>
      <w:bookmarkStart w:id="264" w:name="_Toc195371797"/>
      <w:bookmarkStart w:id="265" w:name="_Toc195373112"/>
      <w:bookmarkStart w:id="266" w:name="_Toc195524189"/>
      <w:bookmarkStart w:id="267" w:name="_Toc195524219"/>
      <w:bookmarkStart w:id="268" w:name="_Toc228311047"/>
      <w:bookmarkStart w:id="269" w:name="_Toc228311425"/>
      <w:bookmarkStart w:id="270" w:name="_Toc228463371"/>
      <w:bookmarkStart w:id="271" w:name="_Toc228463481"/>
      <w:r w:rsidRPr="00CD1403">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2</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2</w:t>
      </w:r>
      <w:r w:rsidR="005C7801" w:rsidRPr="00CD1403">
        <w:rPr>
          <w:rFonts w:ascii="Arial" w:hAnsi="Arial" w:cs="Arial"/>
          <w:color w:val="000000" w:themeColor="text1"/>
        </w:rPr>
        <w:fldChar w:fldCharType="end"/>
      </w:r>
      <w:r w:rsidR="00657753" w:rsidRPr="00CD1403">
        <w:rPr>
          <w:rFonts w:ascii="Arial" w:hAnsi="Arial" w:cs="Arial"/>
          <w:color w:val="000000" w:themeColor="text1"/>
        </w:rPr>
        <w:t>.</w:t>
      </w:r>
      <w:r w:rsidR="00BA0929" w:rsidRPr="00CD1403">
        <w:rPr>
          <w:rFonts w:ascii="Arial" w:hAnsi="Arial" w:cs="Arial"/>
          <w:color w:val="000000" w:themeColor="text1"/>
        </w:rPr>
        <w:t xml:space="preserve"> Нэгдсэн төсвийн</w:t>
      </w:r>
      <w:r w:rsidR="00764BD7">
        <w:rPr>
          <w:rFonts w:ascii="Arial" w:hAnsi="Arial" w:cs="Arial"/>
          <w:color w:val="000000" w:themeColor="text1"/>
        </w:rPr>
        <w:t xml:space="preserve"> тэнцвэржүүлсэн орлогын</w:t>
      </w:r>
      <w:r w:rsidR="00BA0929" w:rsidRPr="00CD1403">
        <w:rPr>
          <w:rFonts w:ascii="Arial" w:hAnsi="Arial" w:cs="Arial"/>
          <w:color w:val="000000" w:themeColor="text1"/>
        </w:rPr>
        <w:t xml:space="preserve"> 202</w:t>
      </w:r>
      <w:r w:rsidR="0072700D" w:rsidRPr="00CD1403">
        <w:rPr>
          <w:rFonts w:ascii="Arial" w:hAnsi="Arial" w:cs="Arial"/>
          <w:color w:val="000000" w:themeColor="text1"/>
        </w:rPr>
        <w:t>5</w:t>
      </w:r>
      <w:r w:rsidR="00BA0929" w:rsidRPr="00CD1403">
        <w:rPr>
          <w:rFonts w:ascii="Arial" w:hAnsi="Arial" w:cs="Arial"/>
          <w:color w:val="000000" w:themeColor="text1"/>
        </w:rPr>
        <w:t xml:space="preserve"> оны төлөвлөгөө, </w:t>
      </w:r>
      <w:r w:rsidR="00A81A52" w:rsidRPr="00CD1403">
        <w:rPr>
          <w:rFonts w:ascii="Arial" w:hAnsi="Arial" w:cs="Arial"/>
          <w:color w:val="000000" w:themeColor="text1"/>
        </w:rPr>
        <w:t>урьдчилсан</w:t>
      </w:r>
      <w:r w:rsidR="00BA0929" w:rsidRPr="00CD1403">
        <w:rPr>
          <w:rFonts w:ascii="Arial" w:hAnsi="Arial" w:cs="Arial"/>
          <w:color w:val="000000" w:themeColor="text1"/>
        </w:rPr>
        <w:t xml:space="preserve"> гүйцэтгэл (тэрбум төгрөг)</w:t>
      </w:r>
      <w:bookmarkEnd w:id="262"/>
      <w:bookmarkEnd w:id="263"/>
      <w:bookmarkEnd w:id="264"/>
      <w:bookmarkEnd w:id="265"/>
      <w:bookmarkEnd w:id="266"/>
      <w:bookmarkEnd w:id="267"/>
      <w:bookmarkEnd w:id="268"/>
      <w:bookmarkEnd w:id="269"/>
      <w:bookmarkEnd w:id="270"/>
      <w:bookmarkEnd w:id="271"/>
    </w:p>
    <w:tbl>
      <w:tblPr>
        <w:tblW w:w="9462" w:type="dxa"/>
        <w:tblInd w:w="78" w:type="dxa"/>
        <w:tblLayout w:type="fixed"/>
        <w:tblLook w:val="0000" w:firstRow="0" w:lastRow="0" w:firstColumn="0" w:lastColumn="0" w:noHBand="0" w:noVBand="0"/>
      </w:tblPr>
      <w:tblGrid>
        <w:gridCol w:w="4415"/>
        <w:gridCol w:w="1682"/>
        <w:gridCol w:w="1682"/>
        <w:gridCol w:w="1683"/>
      </w:tblGrid>
      <w:tr w:rsidR="00BA0929" w:rsidRPr="00CD1403" w14:paraId="7C8228DF" w14:textId="77777777" w:rsidTr="00D75831">
        <w:trPr>
          <w:trHeight w:val="338"/>
        </w:trPr>
        <w:tc>
          <w:tcPr>
            <w:tcW w:w="4415" w:type="dxa"/>
            <w:vMerge w:val="restart"/>
            <w:shd w:val="clear" w:color="auto" w:fill="055957"/>
            <w:vAlign w:val="center"/>
          </w:tcPr>
          <w:p w14:paraId="6C526DEE" w14:textId="77777777" w:rsidR="00BA0929" w:rsidRPr="00554553" w:rsidRDefault="00BA0929" w:rsidP="00A15793">
            <w:pPr>
              <w:tabs>
                <w:tab w:val="left" w:pos="1134"/>
              </w:tabs>
              <w:autoSpaceDE w:val="0"/>
              <w:autoSpaceDN w:val="0"/>
              <w:adjustRightInd w:val="0"/>
              <w:spacing w:afterLines="0" w:after="0" w:line="240" w:lineRule="auto"/>
              <w:ind w:left="0" w:firstLine="0"/>
              <w:jc w:val="center"/>
              <w:rPr>
                <w:rFonts w:eastAsiaTheme="minorEastAsia" w:cs="Arial"/>
                <w:color w:val="FFFFFF"/>
                <w:kern w:val="0"/>
                <w:sz w:val="22"/>
                <w:lang w:eastAsia="zh-CN" w:bidi="mn-Mong-MN"/>
              </w:rPr>
            </w:pPr>
            <w:r w:rsidRPr="00554553">
              <w:rPr>
                <w:rFonts w:eastAsiaTheme="minorEastAsia" w:cs="Arial"/>
                <w:color w:val="FFFFFF"/>
                <w:kern w:val="0"/>
                <w:sz w:val="22"/>
                <w:lang w:eastAsia="zh-CN" w:bidi="mn-Mong-MN"/>
              </w:rPr>
              <w:t>Үзүүлэлт</w:t>
            </w:r>
          </w:p>
        </w:tc>
        <w:tc>
          <w:tcPr>
            <w:tcW w:w="1682" w:type="dxa"/>
            <w:shd w:val="clear" w:color="auto" w:fill="055957"/>
            <w:vAlign w:val="center"/>
          </w:tcPr>
          <w:p w14:paraId="31502E9C" w14:textId="2806AACD" w:rsidR="00BA0929" w:rsidRPr="00554553" w:rsidRDefault="00BA0929" w:rsidP="00A15793">
            <w:pPr>
              <w:tabs>
                <w:tab w:val="left" w:pos="1134"/>
              </w:tabs>
              <w:autoSpaceDE w:val="0"/>
              <w:autoSpaceDN w:val="0"/>
              <w:adjustRightInd w:val="0"/>
              <w:spacing w:afterLines="0" w:after="0" w:line="240" w:lineRule="auto"/>
              <w:ind w:left="0" w:firstLine="0"/>
              <w:jc w:val="right"/>
              <w:rPr>
                <w:rFonts w:eastAsia="Yu Gothic" w:cs="Arial"/>
                <w:color w:val="FFFFFF"/>
                <w:kern w:val="0"/>
                <w:sz w:val="22"/>
                <w:lang w:eastAsia="ja-JP" w:bidi="mn-Mong-MN"/>
              </w:rPr>
            </w:pPr>
            <w:r w:rsidRPr="00554553">
              <w:rPr>
                <w:rFonts w:eastAsiaTheme="minorEastAsia" w:cs="Arial"/>
                <w:color w:val="FFFFFF"/>
                <w:kern w:val="0"/>
                <w:sz w:val="22"/>
                <w:lang w:eastAsia="zh-CN" w:bidi="mn-Mong-MN"/>
              </w:rPr>
              <w:t>202</w:t>
            </w:r>
            <w:r w:rsidR="00A52DA1" w:rsidRPr="00554553">
              <w:rPr>
                <w:rFonts w:eastAsia="Yu Gothic" w:cs="Arial"/>
                <w:color w:val="FFFFFF"/>
                <w:kern w:val="0"/>
                <w:sz w:val="22"/>
                <w:lang w:eastAsia="ja-JP" w:bidi="mn-Mong-MN"/>
              </w:rPr>
              <w:t>5</w:t>
            </w:r>
          </w:p>
        </w:tc>
        <w:tc>
          <w:tcPr>
            <w:tcW w:w="1682" w:type="dxa"/>
            <w:shd w:val="clear" w:color="auto" w:fill="055957"/>
            <w:vAlign w:val="center"/>
          </w:tcPr>
          <w:p w14:paraId="6C18E6EB" w14:textId="1B710B1F" w:rsidR="00BA0929" w:rsidRPr="00554553" w:rsidRDefault="00BA0929" w:rsidP="00A15793">
            <w:pPr>
              <w:tabs>
                <w:tab w:val="left" w:pos="1134"/>
              </w:tabs>
              <w:autoSpaceDE w:val="0"/>
              <w:autoSpaceDN w:val="0"/>
              <w:adjustRightInd w:val="0"/>
              <w:spacing w:afterLines="0" w:after="0" w:line="240" w:lineRule="auto"/>
              <w:ind w:left="0" w:firstLine="0"/>
              <w:jc w:val="right"/>
              <w:rPr>
                <w:rFonts w:eastAsia="Yu Gothic" w:cs="Arial"/>
                <w:color w:val="FFFFFF"/>
                <w:kern w:val="0"/>
                <w:sz w:val="22"/>
                <w:lang w:eastAsia="ja-JP" w:bidi="mn-Mong-MN"/>
              </w:rPr>
            </w:pPr>
            <w:r w:rsidRPr="00554553">
              <w:rPr>
                <w:rFonts w:eastAsiaTheme="minorEastAsia" w:cs="Arial"/>
                <w:color w:val="FFFFFF"/>
                <w:kern w:val="0"/>
                <w:sz w:val="22"/>
                <w:lang w:eastAsia="zh-CN" w:bidi="mn-Mong-MN"/>
              </w:rPr>
              <w:t>202</w:t>
            </w:r>
            <w:r w:rsidR="00A52DA1" w:rsidRPr="00554553">
              <w:rPr>
                <w:rFonts w:eastAsia="Yu Gothic" w:cs="Arial"/>
                <w:color w:val="FFFFFF"/>
                <w:kern w:val="0"/>
                <w:sz w:val="22"/>
                <w:lang w:eastAsia="ja-JP" w:bidi="mn-Mong-MN"/>
              </w:rPr>
              <w:t>5</w:t>
            </w:r>
          </w:p>
        </w:tc>
        <w:tc>
          <w:tcPr>
            <w:tcW w:w="1683" w:type="dxa"/>
            <w:shd w:val="clear" w:color="auto" w:fill="055957"/>
            <w:vAlign w:val="center"/>
          </w:tcPr>
          <w:p w14:paraId="125FB3D2" w14:textId="3E23C8C2" w:rsidR="00BA0929" w:rsidRPr="00554553" w:rsidRDefault="00BA0929" w:rsidP="00A15793">
            <w:pPr>
              <w:tabs>
                <w:tab w:val="left" w:pos="1134"/>
              </w:tabs>
              <w:autoSpaceDE w:val="0"/>
              <w:autoSpaceDN w:val="0"/>
              <w:adjustRightInd w:val="0"/>
              <w:spacing w:afterLines="0" w:after="0" w:line="240" w:lineRule="auto"/>
              <w:ind w:left="0" w:firstLine="0"/>
              <w:jc w:val="right"/>
              <w:rPr>
                <w:rFonts w:eastAsia="Yu Gothic" w:cs="Arial"/>
                <w:color w:val="FFFFFF"/>
                <w:kern w:val="0"/>
                <w:sz w:val="22"/>
                <w:lang w:eastAsia="ja-JP" w:bidi="mn-Mong-MN"/>
              </w:rPr>
            </w:pPr>
            <w:r w:rsidRPr="00554553">
              <w:rPr>
                <w:rFonts w:eastAsiaTheme="minorEastAsia" w:cs="Arial"/>
                <w:color w:val="FFFFFF"/>
                <w:kern w:val="0"/>
                <w:sz w:val="22"/>
                <w:lang w:eastAsia="zh-CN" w:bidi="mn-Mong-MN"/>
              </w:rPr>
              <w:t>202</w:t>
            </w:r>
            <w:r w:rsidR="00A52DA1" w:rsidRPr="00554553">
              <w:rPr>
                <w:rFonts w:eastAsia="Yu Gothic" w:cs="Arial"/>
                <w:color w:val="FFFFFF"/>
                <w:kern w:val="0"/>
                <w:sz w:val="22"/>
                <w:lang w:eastAsia="ja-JP" w:bidi="mn-Mong-MN"/>
              </w:rPr>
              <w:t>5</w:t>
            </w:r>
          </w:p>
        </w:tc>
      </w:tr>
      <w:tr w:rsidR="00BA0929" w:rsidRPr="00CD1403" w14:paraId="36430537" w14:textId="77777777" w:rsidTr="00D75831">
        <w:trPr>
          <w:trHeight w:val="161"/>
        </w:trPr>
        <w:tc>
          <w:tcPr>
            <w:tcW w:w="4415" w:type="dxa"/>
            <w:vMerge/>
            <w:vAlign w:val="center"/>
          </w:tcPr>
          <w:p w14:paraId="2866EBF3" w14:textId="77777777" w:rsidR="00BA0929" w:rsidRPr="00554553" w:rsidRDefault="00BA0929" w:rsidP="00A15793">
            <w:pPr>
              <w:tabs>
                <w:tab w:val="left" w:pos="1134"/>
              </w:tabs>
              <w:autoSpaceDE w:val="0"/>
              <w:autoSpaceDN w:val="0"/>
              <w:adjustRightInd w:val="0"/>
              <w:spacing w:afterLines="0" w:after="0" w:line="240" w:lineRule="auto"/>
              <w:ind w:left="0" w:firstLine="0"/>
              <w:jc w:val="left"/>
              <w:rPr>
                <w:rFonts w:eastAsiaTheme="minorEastAsia" w:cs="Arial"/>
                <w:color w:val="FFFFFF"/>
                <w:kern w:val="0"/>
                <w:sz w:val="22"/>
                <w:lang w:eastAsia="zh-CN" w:bidi="mn-Mong-MN"/>
              </w:rPr>
            </w:pPr>
          </w:p>
        </w:tc>
        <w:tc>
          <w:tcPr>
            <w:tcW w:w="1682" w:type="dxa"/>
            <w:shd w:val="clear" w:color="auto" w:fill="055957"/>
            <w:vAlign w:val="center"/>
          </w:tcPr>
          <w:p w14:paraId="0F76835A" w14:textId="5BB6F285" w:rsidR="00BA0929" w:rsidRPr="00554553" w:rsidRDefault="00477050" w:rsidP="00A15793">
            <w:pPr>
              <w:tabs>
                <w:tab w:val="left" w:pos="1134"/>
              </w:tabs>
              <w:autoSpaceDE w:val="0"/>
              <w:autoSpaceDN w:val="0"/>
              <w:adjustRightInd w:val="0"/>
              <w:spacing w:afterLines="0" w:after="0" w:line="240" w:lineRule="auto"/>
              <w:ind w:left="0" w:firstLine="0"/>
              <w:jc w:val="right"/>
              <w:rPr>
                <w:rFonts w:eastAsiaTheme="minorEastAsia" w:cs="Arial"/>
                <w:i/>
                <w:color w:val="FFFFFF"/>
                <w:kern w:val="0"/>
                <w:sz w:val="22"/>
                <w:lang w:eastAsia="zh-CN" w:bidi="mn-Mong-MN"/>
              </w:rPr>
            </w:pPr>
            <w:r w:rsidRPr="00554553">
              <w:rPr>
                <w:rFonts w:eastAsiaTheme="minorEastAsia" w:cs="Arial"/>
                <w:i/>
                <w:color w:val="FFFFFF"/>
                <w:kern w:val="0"/>
                <w:sz w:val="22"/>
                <w:lang w:eastAsia="zh-CN" w:bidi="mn-Mong-MN"/>
              </w:rPr>
              <w:t>бат</w:t>
            </w:r>
            <w:r w:rsidR="00EC6288" w:rsidRPr="00554553">
              <w:rPr>
                <w:rFonts w:eastAsiaTheme="minorEastAsia" w:cs="Arial"/>
                <w:i/>
                <w:color w:val="FFFFFF"/>
                <w:kern w:val="0"/>
                <w:sz w:val="22"/>
                <w:lang w:eastAsia="zh-CN" w:bidi="mn-Mong-MN"/>
              </w:rPr>
              <w:t>.</w:t>
            </w:r>
          </w:p>
        </w:tc>
        <w:tc>
          <w:tcPr>
            <w:tcW w:w="1682" w:type="dxa"/>
            <w:shd w:val="clear" w:color="auto" w:fill="055957"/>
            <w:vAlign w:val="center"/>
          </w:tcPr>
          <w:p w14:paraId="5099BE67" w14:textId="3E1AD29C" w:rsidR="00BA0929" w:rsidRPr="00554553" w:rsidRDefault="003D462B" w:rsidP="00A15793">
            <w:pPr>
              <w:tabs>
                <w:tab w:val="left" w:pos="1134"/>
              </w:tabs>
              <w:autoSpaceDE w:val="0"/>
              <w:autoSpaceDN w:val="0"/>
              <w:adjustRightInd w:val="0"/>
              <w:spacing w:afterLines="0" w:after="0" w:line="240" w:lineRule="auto"/>
              <w:ind w:left="0" w:firstLine="0"/>
              <w:jc w:val="right"/>
              <w:rPr>
                <w:rFonts w:eastAsiaTheme="minorEastAsia" w:cs="Arial"/>
                <w:i/>
                <w:color w:val="FFFFFF"/>
                <w:kern w:val="0"/>
                <w:sz w:val="22"/>
                <w:lang w:eastAsia="zh-CN" w:bidi="mn-Mong-MN"/>
              </w:rPr>
            </w:pPr>
            <w:r w:rsidRPr="00554553">
              <w:rPr>
                <w:rFonts w:eastAsiaTheme="minorEastAsia" w:cs="Arial"/>
                <w:i/>
                <w:color w:val="FFFFFF"/>
                <w:kern w:val="0"/>
                <w:sz w:val="22"/>
                <w:lang w:eastAsia="zh-CN" w:bidi="mn-Mong-MN"/>
              </w:rPr>
              <w:t xml:space="preserve">урьд. </w:t>
            </w:r>
            <w:r w:rsidR="00EC6288" w:rsidRPr="00554553">
              <w:rPr>
                <w:rFonts w:eastAsiaTheme="minorEastAsia" w:cs="Arial"/>
                <w:i/>
                <w:color w:val="FFFFFF"/>
                <w:kern w:val="0"/>
                <w:sz w:val="22"/>
                <w:lang w:eastAsia="zh-CN" w:bidi="mn-Mong-MN"/>
              </w:rPr>
              <w:t>г</w:t>
            </w:r>
            <w:r w:rsidR="00BA0929" w:rsidRPr="00554553">
              <w:rPr>
                <w:rFonts w:eastAsiaTheme="minorEastAsia" w:cs="Arial"/>
                <w:i/>
                <w:color w:val="FFFFFF"/>
                <w:kern w:val="0"/>
                <w:sz w:val="22"/>
                <w:lang w:eastAsia="zh-CN" w:bidi="mn-Mong-MN"/>
              </w:rPr>
              <w:t>үйц</w:t>
            </w:r>
            <w:r w:rsidR="00EC6288" w:rsidRPr="00554553">
              <w:rPr>
                <w:rFonts w:eastAsiaTheme="minorEastAsia" w:cs="Arial"/>
                <w:i/>
                <w:color w:val="FFFFFF"/>
                <w:kern w:val="0"/>
                <w:sz w:val="22"/>
                <w:lang w:eastAsia="zh-CN" w:bidi="mn-Mong-MN"/>
              </w:rPr>
              <w:t>.</w:t>
            </w:r>
          </w:p>
        </w:tc>
        <w:tc>
          <w:tcPr>
            <w:tcW w:w="1683" w:type="dxa"/>
            <w:shd w:val="clear" w:color="auto" w:fill="055957"/>
            <w:vAlign w:val="center"/>
          </w:tcPr>
          <w:p w14:paraId="352A63CA" w14:textId="334A1EBA" w:rsidR="00BA0929" w:rsidRPr="00554553" w:rsidRDefault="00BA0929" w:rsidP="00A15793">
            <w:pPr>
              <w:tabs>
                <w:tab w:val="left" w:pos="1134"/>
              </w:tabs>
              <w:autoSpaceDE w:val="0"/>
              <w:autoSpaceDN w:val="0"/>
              <w:adjustRightInd w:val="0"/>
              <w:spacing w:afterLines="0" w:after="0" w:line="240" w:lineRule="auto"/>
              <w:ind w:left="0" w:firstLine="0"/>
              <w:jc w:val="right"/>
              <w:rPr>
                <w:rFonts w:eastAsiaTheme="minorEastAsia" w:cs="Arial"/>
                <w:i/>
                <w:color w:val="FFFFFF"/>
                <w:kern w:val="0"/>
                <w:sz w:val="22"/>
                <w:lang w:eastAsia="zh-CN" w:bidi="mn-Mong-MN"/>
              </w:rPr>
            </w:pPr>
            <w:r w:rsidRPr="00554553">
              <w:rPr>
                <w:rFonts w:eastAsiaTheme="minorEastAsia" w:cs="Arial"/>
                <w:i/>
                <w:color w:val="FFFFFF"/>
                <w:kern w:val="0"/>
                <w:sz w:val="22"/>
                <w:lang w:eastAsia="zh-CN" w:bidi="mn-Mong-MN"/>
              </w:rPr>
              <w:t xml:space="preserve"> </w:t>
            </w:r>
            <w:r w:rsidR="00EC6288" w:rsidRPr="00554553">
              <w:rPr>
                <w:rFonts w:eastAsiaTheme="minorEastAsia" w:cs="Arial"/>
                <w:i/>
                <w:color w:val="FFFFFF"/>
                <w:kern w:val="0"/>
                <w:sz w:val="22"/>
                <w:lang w:eastAsia="zh-CN" w:bidi="mn-Mong-MN"/>
              </w:rPr>
              <w:t>г</w:t>
            </w:r>
            <w:r w:rsidRPr="00554553">
              <w:rPr>
                <w:rFonts w:eastAsiaTheme="minorEastAsia" w:cs="Arial"/>
                <w:i/>
                <w:color w:val="FFFFFF"/>
                <w:kern w:val="0"/>
                <w:sz w:val="22"/>
                <w:lang w:eastAsia="zh-CN" w:bidi="mn-Mong-MN"/>
              </w:rPr>
              <w:t>үйц.</w:t>
            </w:r>
            <w:r w:rsidR="00EC6288" w:rsidRPr="00554553">
              <w:rPr>
                <w:rFonts w:eastAsiaTheme="minorEastAsia" w:cs="Arial"/>
                <w:i/>
                <w:color w:val="FFFFFF"/>
                <w:kern w:val="0"/>
                <w:sz w:val="22"/>
                <w:lang w:eastAsia="zh-CN" w:bidi="mn-Mong-MN"/>
              </w:rPr>
              <w:t xml:space="preserve"> </w:t>
            </w:r>
            <w:r w:rsidRPr="00554553">
              <w:rPr>
                <w:rFonts w:eastAsiaTheme="minorEastAsia" w:cs="Arial"/>
                <w:i/>
                <w:color w:val="FFFFFF"/>
                <w:kern w:val="0"/>
                <w:sz w:val="22"/>
                <w:lang w:eastAsia="zh-CN" w:bidi="mn-Mong-MN"/>
              </w:rPr>
              <w:t>хувь</w:t>
            </w:r>
          </w:p>
        </w:tc>
      </w:tr>
      <w:tr w:rsidR="00BA0929" w:rsidRPr="00CD1403" w14:paraId="3EDA1003" w14:textId="77777777" w:rsidTr="00D75831">
        <w:trPr>
          <w:trHeight w:val="338"/>
        </w:trPr>
        <w:tc>
          <w:tcPr>
            <w:tcW w:w="4415" w:type="dxa"/>
            <w:tcBorders>
              <w:bottom w:val="single" w:sz="4" w:space="0" w:color="auto"/>
            </w:tcBorders>
            <w:vAlign w:val="center"/>
          </w:tcPr>
          <w:p w14:paraId="442BD7BC" w14:textId="77777777" w:rsidR="00BA0929" w:rsidRPr="00554553" w:rsidRDefault="00BA0929" w:rsidP="004362C5">
            <w:pPr>
              <w:spacing w:before="0" w:afterLines="0" w:after="0" w:line="240" w:lineRule="auto"/>
              <w:ind w:left="0" w:firstLine="0"/>
              <w:rPr>
                <w:rFonts w:eastAsia="Times New Roman" w:cs="Arial"/>
                <w:b/>
                <w:color w:val="000000" w:themeColor="text1"/>
                <w:kern w:val="0"/>
                <w:sz w:val="22"/>
                <w:lang w:bidi="mn-Mong-MN"/>
                <w14:ligatures w14:val="none"/>
              </w:rPr>
            </w:pPr>
            <w:r w:rsidRPr="00554553">
              <w:rPr>
                <w:rFonts w:eastAsia="Times New Roman" w:cs="Arial"/>
                <w:b/>
                <w:color w:val="000000" w:themeColor="text1"/>
                <w:kern w:val="0"/>
                <w:sz w:val="22"/>
                <w:lang w:bidi="mn-Mong-MN"/>
                <w14:ligatures w14:val="none"/>
              </w:rPr>
              <w:t>Тэнцвэржүүлсэн орлого</w:t>
            </w:r>
          </w:p>
        </w:tc>
        <w:tc>
          <w:tcPr>
            <w:tcW w:w="1682" w:type="dxa"/>
            <w:tcBorders>
              <w:bottom w:val="single" w:sz="4" w:space="0" w:color="auto"/>
            </w:tcBorders>
            <w:vAlign w:val="center"/>
          </w:tcPr>
          <w:p w14:paraId="61002F72" w14:textId="6B766963" w:rsidR="00BA0929" w:rsidRPr="00554553" w:rsidRDefault="00906DCB" w:rsidP="004362C5">
            <w:pPr>
              <w:spacing w:before="0" w:afterLines="0" w:after="0" w:line="240" w:lineRule="auto"/>
              <w:ind w:left="0" w:firstLine="0"/>
              <w:jc w:val="right"/>
              <w:rPr>
                <w:rFonts w:eastAsia="Times New Roman" w:cs="Arial"/>
                <w:b/>
                <w:color w:val="000000" w:themeColor="text1"/>
                <w:kern w:val="0"/>
                <w:sz w:val="22"/>
                <w:lang w:bidi="mn-Mong-MN"/>
                <w14:ligatures w14:val="none"/>
              </w:rPr>
            </w:pPr>
            <w:r w:rsidRPr="00554553">
              <w:rPr>
                <w:rFonts w:eastAsia="Times New Roman" w:cs="Arial"/>
                <w:b/>
                <w:color w:val="000000" w:themeColor="text1"/>
                <w:kern w:val="0"/>
                <w:sz w:val="22"/>
                <w:lang w:bidi="mn-Mong-MN"/>
                <w14:ligatures w14:val="none"/>
              </w:rPr>
              <w:t>3</w:t>
            </w:r>
            <w:r w:rsidR="00D35016" w:rsidRPr="00554553">
              <w:rPr>
                <w:rFonts w:eastAsia="Times New Roman" w:cs="Arial"/>
                <w:b/>
                <w:color w:val="000000" w:themeColor="text1"/>
                <w:kern w:val="0"/>
                <w:sz w:val="22"/>
                <w:lang w:bidi="mn-Mong-MN"/>
                <w14:ligatures w14:val="none"/>
              </w:rPr>
              <w:t>0</w:t>
            </w:r>
            <w:r w:rsidR="00BA0929" w:rsidRPr="00554553">
              <w:rPr>
                <w:rFonts w:eastAsia="Times New Roman" w:cs="Arial"/>
                <w:b/>
                <w:color w:val="000000" w:themeColor="text1"/>
                <w:kern w:val="0"/>
                <w:sz w:val="22"/>
                <w:lang w:bidi="mn-Mong-MN"/>
                <w14:ligatures w14:val="none"/>
              </w:rPr>
              <w:t>,</w:t>
            </w:r>
            <w:r w:rsidR="00D35016" w:rsidRPr="00554553">
              <w:rPr>
                <w:rFonts w:eastAsia="Times New Roman" w:cs="Arial"/>
                <w:b/>
                <w:color w:val="000000" w:themeColor="text1"/>
                <w:kern w:val="0"/>
                <w:sz w:val="22"/>
                <w:lang w:bidi="mn-Mong-MN"/>
                <w14:ligatures w14:val="none"/>
              </w:rPr>
              <w:t>209</w:t>
            </w:r>
            <w:r w:rsidR="00BA0929" w:rsidRPr="00554553">
              <w:rPr>
                <w:rFonts w:eastAsia="Times New Roman" w:cs="Arial"/>
                <w:b/>
                <w:color w:val="000000" w:themeColor="text1"/>
                <w:kern w:val="0"/>
                <w:sz w:val="22"/>
                <w:lang w:bidi="mn-Mong-MN"/>
                <w14:ligatures w14:val="none"/>
              </w:rPr>
              <w:t>.</w:t>
            </w:r>
            <w:r w:rsidR="00D35016" w:rsidRPr="00554553">
              <w:rPr>
                <w:rFonts w:eastAsia="Times New Roman" w:cs="Arial"/>
                <w:b/>
                <w:color w:val="000000" w:themeColor="text1"/>
                <w:kern w:val="0"/>
                <w:sz w:val="22"/>
                <w:lang w:bidi="mn-Mong-MN"/>
                <w14:ligatures w14:val="none"/>
              </w:rPr>
              <w:t>9</w:t>
            </w:r>
          </w:p>
        </w:tc>
        <w:tc>
          <w:tcPr>
            <w:tcW w:w="1682" w:type="dxa"/>
            <w:tcBorders>
              <w:bottom w:val="single" w:sz="4" w:space="0" w:color="auto"/>
            </w:tcBorders>
            <w:vAlign w:val="center"/>
          </w:tcPr>
          <w:p w14:paraId="5F2914AF" w14:textId="6036F5F4" w:rsidR="00BA0929" w:rsidRPr="00554553" w:rsidRDefault="003443BA" w:rsidP="004362C5">
            <w:pPr>
              <w:spacing w:before="0" w:afterLines="0" w:after="0" w:line="240" w:lineRule="auto"/>
              <w:ind w:left="0" w:firstLine="0"/>
              <w:jc w:val="right"/>
              <w:rPr>
                <w:rFonts w:eastAsia="Times New Roman" w:cs="Arial"/>
                <w:b/>
                <w:color w:val="000000" w:themeColor="text1"/>
                <w:kern w:val="0"/>
                <w:sz w:val="22"/>
                <w:lang w:bidi="mn-Mong-MN"/>
                <w14:ligatures w14:val="none"/>
              </w:rPr>
            </w:pPr>
            <w:r w:rsidRPr="00554553">
              <w:rPr>
                <w:rFonts w:eastAsia="Times New Roman" w:cs="Arial"/>
                <w:b/>
                <w:color w:val="000000" w:themeColor="text1"/>
                <w:kern w:val="0"/>
                <w:sz w:val="22"/>
                <w:lang w:bidi="mn-Mong-MN"/>
                <w14:ligatures w14:val="none"/>
              </w:rPr>
              <w:t>30</w:t>
            </w:r>
            <w:r w:rsidR="00BA0929" w:rsidRPr="00554553">
              <w:rPr>
                <w:rFonts w:eastAsia="Times New Roman" w:cs="Arial"/>
                <w:b/>
                <w:color w:val="000000" w:themeColor="text1"/>
                <w:kern w:val="0"/>
                <w:sz w:val="22"/>
                <w:lang w:bidi="mn-Mong-MN"/>
                <w14:ligatures w14:val="none"/>
              </w:rPr>
              <w:t>,</w:t>
            </w:r>
            <w:r w:rsidR="008174CC" w:rsidRPr="00554553">
              <w:rPr>
                <w:rFonts w:eastAsia="Times New Roman" w:cs="Arial"/>
                <w:b/>
                <w:color w:val="000000" w:themeColor="text1"/>
                <w:kern w:val="0"/>
                <w:sz w:val="22"/>
                <w:lang w:bidi="mn-Mong-MN"/>
                <w14:ligatures w14:val="none"/>
              </w:rPr>
              <w:t>057</w:t>
            </w:r>
            <w:r w:rsidR="00BA0929" w:rsidRPr="00554553">
              <w:rPr>
                <w:rFonts w:eastAsia="Times New Roman" w:cs="Arial"/>
                <w:b/>
                <w:color w:val="000000" w:themeColor="text1"/>
                <w:kern w:val="0"/>
                <w:sz w:val="22"/>
                <w:lang w:bidi="mn-Mong-MN"/>
                <w14:ligatures w14:val="none"/>
              </w:rPr>
              <w:t>.</w:t>
            </w:r>
            <w:r w:rsidR="008174CC" w:rsidRPr="00554553">
              <w:rPr>
                <w:rFonts w:eastAsia="Times New Roman" w:cs="Arial"/>
                <w:b/>
                <w:color w:val="000000" w:themeColor="text1"/>
                <w:kern w:val="0"/>
                <w:sz w:val="22"/>
                <w:lang w:bidi="mn-Mong-MN"/>
                <w14:ligatures w14:val="none"/>
              </w:rPr>
              <w:t>7</w:t>
            </w:r>
          </w:p>
        </w:tc>
        <w:tc>
          <w:tcPr>
            <w:tcW w:w="1683" w:type="dxa"/>
            <w:tcBorders>
              <w:bottom w:val="single" w:sz="4" w:space="0" w:color="auto"/>
            </w:tcBorders>
            <w:vAlign w:val="center"/>
          </w:tcPr>
          <w:p w14:paraId="460B6979" w14:textId="1309561A" w:rsidR="00BA0929" w:rsidRPr="00554553" w:rsidRDefault="00B33A0E" w:rsidP="004362C5">
            <w:pPr>
              <w:spacing w:before="0" w:afterLines="0" w:after="0" w:line="240" w:lineRule="auto"/>
              <w:ind w:left="0" w:firstLine="0"/>
              <w:jc w:val="right"/>
              <w:rPr>
                <w:rFonts w:eastAsia="Times New Roman" w:cs="Arial"/>
                <w:b/>
                <w:color w:val="000000" w:themeColor="text1"/>
                <w:kern w:val="0"/>
                <w:sz w:val="22"/>
                <w:lang w:bidi="mn-Mong-MN"/>
                <w14:ligatures w14:val="none"/>
              </w:rPr>
            </w:pPr>
            <w:r w:rsidRPr="00554553">
              <w:rPr>
                <w:rFonts w:eastAsia="Times New Roman" w:cs="Arial"/>
                <w:b/>
                <w:color w:val="000000" w:themeColor="text1"/>
                <w:kern w:val="0"/>
                <w:sz w:val="22"/>
                <w:lang w:bidi="mn-Mong-MN"/>
                <w14:ligatures w14:val="none"/>
              </w:rPr>
              <w:t>99</w:t>
            </w:r>
            <w:r w:rsidR="00BA0929" w:rsidRPr="00554553">
              <w:rPr>
                <w:rFonts w:eastAsia="Times New Roman" w:cs="Arial"/>
                <w:b/>
                <w:color w:val="000000" w:themeColor="text1"/>
                <w:kern w:val="0"/>
                <w:sz w:val="22"/>
                <w:lang w:bidi="mn-Mong-MN"/>
                <w14:ligatures w14:val="none"/>
              </w:rPr>
              <w:t>.</w:t>
            </w:r>
            <w:r w:rsidRPr="00554553">
              <w:rPr>
                <w:rFonts w:eastAsia="Times New Roman" w:cs="Arial"/>
                <w:b/>
                <w:color w:val="000000" w:themeColor="text1"/>
                <w:kern w:val="0"/>
                <w:sz w:val="22"/>
                <w:lang w:bidi="mn-Mong-MN"/>
                <w14:ligatures w14:val="none"/>
              </w:rPr>
              <w:t>5</w:t>
            </w:r>
            <w:r w:rsidR="00BA0929" w:rsidRPr="00554553">
              <w:rPr>
                <w:rFonts w:eastAsia="Times New Roman" w:cs="Arial"/>
                <w:b/>
                <w:color w:val="000000" w:themeColor="text1"/>
                <w:kern w:val="0"/>
                <w:sz w:val="22"/>
                <w:lang w:bidi="mn-Mong-MN"/>
                <w14:ligatures w14:val="none"/>
              </w:rPr>
              <w:t>%</w:t>
            </w:r>
          </w:p>
        </w:tc>
      </w:tr>
      <w:tr w:rsidR="4A23FCBC" w:rsidRPr="00CD1403" w14:paraId="139EDB34" w14:textId="77777777" w:rsidTr="00D75831">
        <w:trPr>
          <w:trHeight w:val="333"/>
        </w:trPr>
        <w:tc>
          <w:tcPr>
            <w:tcW w:w="4415" w:type="dxa"/>
            <w:vAlign w:val="center"/>
          </w:tcPr>
          <w:p w14:paraId="75827D8D" w14:textId="6437F2DF" w:rsidR="4A23FCBC" w:rsidRPr="00554553" w:rsidRDefault="14C62436" w:rsidP="00D75831">
            <w:pPr>
              <w:tabs>
                <w:tab w:val="left" w:pos="1134"/>
              </w:tabs>
              <w:autoSpaceDE w:val="0"/>
              <w:autoSpaceDN w:val="0"/>
              <w:adjustRightInd w:val="0"/>
              <w:spacing w:afterLines="0" w:after="0" w:line="240" w:lineRule="auto"/>
              <w:ind w:left="432" w:firstLine="0"/>
              <w:jc w:val="left"/>
              <w:rPr>
                <w:rFonts w:eastAsiaTheme="minorEastAsia" w:cs="Arial"/>
                <w:color w:val="000000"/>
                <w:kern w:val="0"/>
                <w:sz w:val="22"/>
                <w:lang w:eastAsia="zh-CN" w:bidi="mn-Mong-MN"/>
              </w:rPr>
            </w:pPr>
            <w:r w:rsidRPr="00554553">
              <w:rPr>
                <w:rFonts w:eastAsiaTheme="minorEastAsia" w:cs="Arial"/>
                <w:color w:val="000000"/>
                <w:kern w:val="0"/>
                <w:sz w:val="22"/>
                <w:lang w:eastAsia="zh-CN" w:bidi="mn-Mong-MN"/>
              </w:rPr>
              <w:t>Орлогын албан татвар</w:t>
            </w:r>
          </w:p>
        </w:tc>
        <w:tc>
          <w:tcPr>
            <w:tcW w:w="1682" w:type="dxa"/>
            <w:vAlign w:val="center"/>
          </w:tcPr>
          <w:p w14:paraId="488461AF" w14:textId="230583DE" w:rsidR="4A23FCBC" w:rsidRPr="00554553" w:rsidRDefault="000406BD" w:rsidP="006F1726">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8,622</w:t>
            </w:r>
            <w:r w:rsidR="000A6485" w:rsidRPr="00554553">
              <w:rPr>
                <w:rFonts w:eastAsiaTheme="minorEastAsia" w:cs="Arial"/>
                <w:color w:val="000000" w:themeColor="text1"/>
                <w:kern w:val="0"/>
                <w:sz w:val="22"/>
                <w:lang w:eastAsia="zh-CN" w:bidi="mn-Mong-MN"/>
              </w:rPr>
              <w:t>.2</w:t>
            </w:r>
          </w:p>
        </w:tc>
        <w:tc>
          <w:tcPr>
            <w:tcW w:w="1682" w:type="dxa"/>
            <w:vAlign w:val="center"/>
          </w:tcPr>
          <w:p w14:paraId="53EFD91E" w14:textId="1114821F" w:rsidR="4A23FCBC" w:rsidRPr="00554553" w:rsidRDefault="000B7484" w:rsidP="006F1726">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8,539.</w:t>
            </w:r>
            <w:r w:rsidR="0029719B" w:rsidRPr="00554553">
              <w:rPr>
                <w:rFonts w:eastAsiaTheme="minorEastAsia" w:cs="Arial"/>
                <w:color w:val="000000" w:themeColor="text1"/>
                <w:kern w:val="0"/>
                <w:sz w:val="22"/>
                <w:lang w:eastAsia="zh-CN" w:bidi="mn-Mong-MN"/>
              </w:rPr>
              <w:t>1</w:t>
            </w:r>
          </w:p>
        </w:tc>
        <w:tc>
          <w:tcPr>
            <w:tcW w:w="1683" w:type="dxa"/>
            <w:vAlign w:val="center"/>
          </w:tcPr>
          <w:p w14:paraId="5BA1B94F" w14:textId="3565B4F7" w:rsidR="4A23FCBC" w:rsidRPr="00554553" w:rsidRDefault="001C7CBF" w:rsidP="006F1726">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99.0%</w:t>
            </w:r>
          </w:p>
        </w:tc>
      </w:tr>
      <w:tr w:rsidR="00AC3B03" w:rsidRPr="00CD1403" w14:paraId="15A8E5CE" w14:textId="77777777" w:rsidTr="00D75831">
        <w:trPr>
          <w:trHeight w:val="333"/>
        </w:trPr>
        <w:tc>
          <w:tcPr>
            <w:tcW w:w="4415" w:type="dxa"/>
            <w:vAlign w:val="center"/>
          </w:tcPr>
          <w:p w14:paraId="5B209AE7" w14:textId="712B2143" w:rsidR="00AC3B03" w:rsidRPr="00554553" w:rsidRDefault="00AC3B03" w:rsidP="00D75831">
            <w:pPr>
              <w:tabs>
                <w:tab w:val="left" w:pos="1134"/>
              </w:tabs>
              <w:autoSpaceDE w:val="0"/>
              <w:autoSpaceDN w:val="0"/>
              <w:adjustRightInd w:val="0"/>
              <w:spacing w:afterLines="0" w:after="0" w:line="240" w:lineRule="auto"/>
              <w:ind w:left="432" w:firstLine="0"/>
              <w:jc w:val="left"/>
              <w:rPr>
                <w:rFonts w:eastAsiaTheme="minorEastAsia" w:cs="Arial"/>
                <w:color w:val="000000"/>
                <w:kern w:val="0"/>
                <w:sz w:val="22"/>
                <w:lang w:eastAsia="zh-CN" w:bidi="mn-Mong-MN"/>
              </w:rPr>
            </w:pPr>
            <w:r w:rsidRPr="00554553">
              <w:rPr>
                <w:rFonts w:eastAsiaTheme="minorEastAsia" w:cs="Arial"/>
                <w:color w:val="000000"/>
                <w:kern w:val="0"/>
                <w:sz w:val="22"/>
                <w:lang w:eastAsia="zh-CN" w:bidi="mn-Mong-MN"/>
              </w:rPr>
              <w:t>Нийгмийн даатгалын орлого</w:t>
            </w:r>
          </w:p>
        </w:tc>
        <w:tc>
          <w:tcPr>
            <w:tcW w:w="1682" w:type="dxa"/>
            <w:vAlign w:val="center"/>
          </w:tcPr>
          <w:p w14:paraId="0CE36E8F" w14:textId="0122FA1D" w:rsidR="00AC3B03" w:rsidRPr="00554553" w:rsidRDefault="005C4FB8" w:rsidP="006F1726">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6,001</w:t>
            </w:r>
            <w:r w:rsidR="006C6AF7" w:rsidRPr="00554553">
              <w:rPr>
                <w:rFonts w:eastAsiaTheme="minorEastAsia" w:cs="Arial"/>
                <w:color w:val="000000" w:themeColor="text1"/>
                <w:kern w:val="0"/>
                <w:sz w:val="22"/>
                <w:lang w:eastAsia="zh-CN" w:bidi="mn-Mong-MN"/>
              </w:rPr>
              <w:t>.4</w:t>
            </w:r>
          </w:p>
        </w:tc>
        <w:tc>
          <w:tcPr>
            <w:tcW w:w="1682" w:type="dxa"/>
            <w:vAlign w:val="center"/>
          </w:tcPr>
          <w:p w14:paraId="0C1517E1" w14:textId="282075CD" w:rsidR="00AC3B03" w:rsidRPr="00554553" w:rsidRDefault="009F66EB" w:rsidP="006F1726">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5,624</w:t>
            </w:r>
            <w:r w:rsidR="00375458" w:rsidRPr="00554553">
              <w:rPr>
                <w:rFonts w:eastAsiaTheme="minorEastAsia" w:cs="Arial"/>
                <w:color w:val="000000" w:themeColor="text1"/>
                <w:kern w:val="0"/>
                <w:sz w:val="22"/>
                <w:lang w:eastAsia="zh-CN" w:bidi="mn-Mong-MN"/>
              </w:rPr>
              <w:t>.1</w:t>
            </w:r>
          </w:p>
        </w:tc>
        <w:tc>
          <w:tcPr>
            <w:tcW w:w="1683" w:type="dxa"/>
            <w:vAlign w:val="center"/>
          </w:tcPr>
          <w:p w14:paraId="2041C17F" w14:textId="67CBC237" w:rsidR="00AC3B03" w:rsidRPr="00554553" w:rsidRDefault="00CB584E" w:rsidP="006F1726">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93.7%</w:t>
            </w:r>
          </w:p>
        </w:tc>
      </w:tr>
      <w:tr w:rsidR="00BA0929" w:rsidRPr="00CD1403" w14:paraId="23013B3A" w14:textId="77777777" w:rsidTr="00D75831">
        <w:trPr>
          <w:trHeight w:val="68"/>
        </w:trPr>
        <w:tc>
          <w:tcPr>
            <w:tcW w:w="4415" w:type="dxa"/>
            <w:vAlign w:val="center"/>
          </w:tcPr>
          <w:p w14:paraId="7199D991" w14:textId="126A2E86" w:rsidR="00BA0929" w:rsidRPr="00554553" w:rsidRDefault="00D26BEF" w:rsidP="00D75831">
            <w:pPr>
              <w:tabs>
                <w:tab w:val="left" w:pos="1134"/>
              </w:tabs>
              <w:autoSpaceDE w:val="0"/>
              <w:autoSpaceDN w:val="0"/>
              <w:adjustRightInd w:val="0"/>
              <w:spacing w:afterLines="0" w:after="0" w:line="240" w:lineRule="auto"/>
              <w:ind w:left="432" w:firstLine="0"/>
              <w:jc w:val="left"/>
              <w:rPr>
                <w:rFonts w:eastAsiaTheme="minorEastAsia" w:cs="Arial"/>
                <w:color w:val="000000"/>
                <w:kern w:val="0"/>
                <w:sz w:val="22"/>
                <w:lang w:eastAsia="zh-CN" w:bidi="mn-Mong-MN"/>
              </w:rPr>
            </w:pPr>
            <w:r w:rsidRPr="000B0AAF">
              <w:rPr>
                <w:rFonts w:eastAsia="Times New Roman" w:cs="Arial"/>
                <w:color w:val="000000" w:themeColor="text1"/>
                <w:kern w:val="0"/>
                <w:sz w:val="22"/>
                <w14:ligatures w14:val="none"/>
              </w:rPr>
              <w:t>НӨАТ</w:t>
            </w:r>
          </w:p>
        </w:tc>
        <w:tc>
          <w:tcPr>
            <w:tcW w:w="1682" w:type="dxa"/>
            <w:vAlign w:val="center"/>
          </w:tcPr>
          <w:p w14:paraId="363C8371" w14:textId="492F5F38" w:rsidR="00BA0929" w:rsidRPr="00554553" w:rsidRDefault="00421AEA" w:rsidP="00A15793">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6,646.</w:t>
            </w:r>
            <w:r w:rsidR="0054147A" w:rsidRPr="00554553">
              <w:rPr>
                <w:rFonts w:eastAsiaTheme="minorEastAsia" w:cs="Arial"/>
                <w:color w:val="000000" w:themeColor="text1"/>
                <w:kern w:val="0"/>
                <w:sz w:val="22"/>
                <w:lang w:eastAsia="zh-CN" w:bidi="mn-Mong-MN"/>
              </w:rPr>
              <w:t>8</w:t>
            </w:r>
          </w:p>
        </w:tc>
        <w:tc>
          <w:tcPr>
            <w:tcW w:w="1682" w:type="dxa"/>
            <w:vAlign w:val="center"/>
          </w:tcPr>
          <w:p w14:paraId="4A8B51F4" w14:textId="6B489EAE" w:rsidR="00BA0929" w:rsidRPr="00554553" w:rsidRDefault="004515CE" w:rsidP="00A15793">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6,224.</w:t>
            </w:r>
            <w:r w:rsidR="00AD43C5">
              <w:rPr>
                <w:rFonts w:eastAsiaTheme="minorEastAsia" w:cs="Arial"/>
                <w:color w:val="000000" w:themeColor="text1"/>
                <w:kern w:val="0"/>
                <w:sz w:val="22"/>
                <w:lang w:eastAsia="zh-CN" w:bidi="mn-Mong-MN"/>
              </w:rPr>
              <w:t>4</w:t>
            </w:r>
          </w:p>
        </w:tc>
        <w:tc>
          <w:tcPr>
            <w:tcW w:w="1683" w:type="dxa"/>
            <w:vAlign w:val="center"/>
          </w:tcPr>
          <w:p w14:paraId="5DD3D78E" w14:textId="227DB6AA" w:rsidR="00BA0929" w:rsidRPr="00554553" w:rsidRDefault="00902886" w:rsidP="00A15793">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93.6%</w:t>
            </w:r>
          </w:p>
        </w:tc>
      </w:tr>
      <w:tr w:rsidR="00D26BEF" w:rsidRPr="00CD1403" w14:paraId="79D0A270" w14:textId="77777777" w:rsidTr="00D75831">
        <w:trPr>
          <w:trHeight w:val="68"/>
        </w:trPr>
        <w:tc>
          <w:tcPr>
            <w:tcW w:w="4415" w:type="dxa"/>
            <w:vAlign w:val="center"/>
          </w:tcPr>
          <w:p w14:paraId="7D0D103F" w14:textId="713D53A2" w:rsidR="00D26BEF" w:rsidRPr="00554553" w:rsidRDefault="00D26BEF" w:rsidP="00D75831">
            <w:pPr>
              <w:tabs>
                <w:tab w:val="left" w:pos="1134"/>
              </w:tabs>
              <w:autoSpaceDE w:val="0"/>
              <w:autoSpaceDN w:val="0"/>
              <w:adjustRightInd w:val="0"/>
              <w:spacing w:afterLines="0" w:after="0" w:line="240" w:lineRule="auto"/>
              <w:ind w:left="432" w:firstLine="0"/>
              <w:jc w:val="left"/>
              <w:rPr>
                <w:rFonts w:eastAsiaTheme="minorEastAsia" w:cs="Arial"/>
                <w:color w:val="000000"/>
                <w:kern w:val="0"/>
                <w:sz w:val="22"/>
                <w:lang w:eastAsia="zh-CN" w:bidi="mn-Mong-MN"/>
              </w:rPr>
            </w:pPr>
            <w:r w:rsidRPr="000B0AAF">
              <w:rPr>
                <w:rFonts w:eastAsia="Times New Roman" w:cs="Arial"/>
                <w:color w:val="000000" w:themeColor="text1"/>
                <w:kern w:val="0"/>
                <w:sz w:val="22"/>
                <w14:ligatures w14:val="none"/>
              </w:rPr>
              <w:t>Онцгой албан татвар</w:t>
            </w:r>
          </w:p>
        </w:tc>
        <w:tc>
          <w:tcPr>
            <w:tcW w:w="1682" w:type="dxa"/>
            <w:vAlign w:val="center"/>
          </w:tcPr>
          <w:p w14:paraId="79354CC6" w14:textId="16ABBC21" w:rsidR="00D26BEF" w:rsidRPr="00554553" w:rsidRDefault="00A150CE"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1,254.5</w:t>
            </w:r>
          </w:p>
        </w:tc>
        <w:tc>
          <w:tcPr>
            <w:tcW w:w="1682" w:type="dxa"/>
            <w:vAlign w:val="center"/>
          </w:tcPr>
          <w:p w14:paraId="0CCF4CEE" w14:textId="4BF6E8F3" w:rsidR="00D26BEF" w:rsidRPr="00554553" w:rsidRDefault="002C0D64"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955.1</w:t>
            </w:r>
          </w:p>
        </w:tc>
        <w:tc>
          <w:tcPr>
            <w:tcW w:w="1683" w:type="dxa"/>
            <w:vAlign w:val="center"/>
          </w:tcPr>
          <w:p w14:paraId="07C709D3" w14:textId="3A84FF47" w:rsidR="00D26BEF" w:rsidRPr="00554553" w:rsidRDefault="003D1C31"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76.1%</w:t>
            </w:r>
          </w:p>
        </w:tc>
      </w:tr>
      <w:tr w:rsidR="00D26BEF" w:rsidRPr="00CD1403" w14:paraId="42CEAA77" w14:textId="77777777" w:rsidTr="00D75831">
        <w:trPr>
          <w:trHeight w:val="80"/>
        </w:trPr>
        <w:tc>
          <w:tcPr>
            <w:tcW w:w="4415" w:type="dxa"/>
            <w:vAlign w:val="center"/>
          </w:tcPr>
          <w:p w14:paraId="60A12DAE" w14:textId="65A29519" w:rsidR="00D26BEF" w:rsidRPr="00554553" w:rsidRDefault="00D26BEF" w:rsidP="00D75831">
            <w:pPr>
              <w:tabs>
                <w:tab w:val="left" w:pos="1134"/>
              </w:tabs>
              <w:autoSpaceDE w:val="0"/>
              <w:autoSpaceDN w:val="0"/>
              <w:adjustRightInd w:val="0"/>
              <w:spacing w:afterLines="0" w:after="0" w:line="240" w:lineRule="auto"/>
              <w:ind w:left="432" w:firstLine="0"/>
              <w:jc w:val="left"/>
              <w:rPr>
                <w:rFonts w:eastAsiaTheme="minorEastAsia" w:cs="Arial"/>
                <w:color w:val="000000"/>
                <w:kern w:val="0"/>
                <w:sz w:val="22"/>
                <w:lang w:eastAsia="zh-CN" w:bidi="mn-Mong-MN"/>
              </w:rPr>
            </w:pPr>
            <w:r w:rsidRPr="000B0AAF">
              <w:rPr>
                <w:rFonts w:eastAsia="Times New Roman" w:cs="Arial"/>
                <w:color w:val="000000" w:themeColor="text1"/>
                <w:kern w:val="0"/>
                <w:sz w:val="22"/>
                <w14:ligatures w14:val="none"/>
              </w:rPr>
              <w:t>АМНАТ</w:t>
            </w:r>
          </w:p>
        </w:tc>
        <w:tc>
          <w:tcPr>
            <w:tcW w:w="1682" w:type="dxa"/>
            <w:vAlign w:val="center"/>
          </w:tcPr>
          <w:p w14:paraId="226266CC" w14:textId="199A5F83" w:rsidR="00D26BEF" w:rsidRPr="00554553" w:rsidRDefault="00533AF9"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2,270.6</w:t>
            </w:r>
          </w:p>
        </w:tc>
        <w:tc>
          <w:tcPr>
            <w:tcW w:w="1682" w:type="dxa"/>
            <w:vAlign w:val="center"/>
          </w:tcPr>
          <w:p w14:paraId="340E59E1" w14:textId="3DCD6AC0" w:rsidR="00D26BEF" w:rsidRPr="00554553" w:rsidRDefault="008B7E8A"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2,350.</w:t>
            </w:r>
            <w:r w:rsidR="008C1DD7" w:rsidRPr="00554553">
              <w:rPr>
                <w:rFonts w:eastAsiaTheme="minorEastAsia" w:cs="Arial"/>
                <w:color w:val="000000" w:themeColor="text1"/>
                <w:kern w:val="0"/>
                <w:sz w:val="22"/>
                <w:lang w:eastAsia="zh-CN" w:bidi="mn-Mong-MN"/>
              </w:rPr>
              <w:t>0</w:t>
            </w:r>
          </w:p>
        </w:tc>
        <w:tc>
          <w:tcPr>
            <w:tcW w:w="1683" w:type="dxa"/>
            <w:vAlign w:val="center"/>
          </w:tcPr>
          <w:p w14:paraId="259AE84D" w14:textId="690B9072" w:rsidR="00D26BEF" w:rsidRPr="00554553" w:rsidRDefault="00A43455"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103.5%</w:t>
            </w:r>
          </w:p>
        </w:tc>
      </w:tr>
      <w:tr w:rsidR="00D26BEF" w:rsidRPr="00CD1403" w14:paraId="7E108CE0" w14:textId="77777777" w:rsidTr="00D75831">
        <w:trPr>
          <w:trHeight w:val="68"/>
        </w:trPr>
        <w:tc>
          <w:tcPr>
            <w:tcW w:w="4415" w:type="dxa"/>
            <w:tcBorders>
              <w:bottom w:val="single" w:sz="4" w:space="0" w:color="auto"/>
            </w:tcBorders>
            <w:vAlign w:val="center"/>
          </w:tcPr>
          <w:p w14:paraId="7BD3F6CF" w14:textId="4D802263" w:rsidR="00D26BEF" w:rsidRPr="00554553" w:rsidRDefault="000B0AAF" w:rsidP="00D75831">
            <w:pPr>
              <w:tabs>
                <w:tab w:val="left" w:pos="1134"/>
              </w:tabs>
              <w:autoSpaceDE w:val="0"/>
              <w:autoSpaceDN w:val="0"/>
              <w:adjustRightInd w:val="0"/>
              <w:spacing w:afterLines="0" w:after="0" w:line="240" w:lineRule="auto"/>
              <w:ind w:left="432" w:firstLine="0"/>
              <w:jc w:val="left"/>
              <w:rPr>
                <w:rFonts w:eastAsiaTheme="minorEastAsia" w:cs="Arial"/>
                <w:color w:val="000000"/>
                <w:kern w:val="0"/>
                <w:sz w:val="22"/>
                <w:lang w:eastAsia="zh-CN" w:bidi="mn-Mong-MN"/>
              </w:rPr>
            </w:pPr>
            <w:r w:rsidRPr="000B0AAF">
              <w:rPr>
                <w:rFonts w:eastAsia="Times New Roman" w:cs="Arial"/>
                <w:iCs/>
                <w:color w:val="000000" w:themeColor="text1"/>
                <w:kern w:val="0"/>
                <w:sz w:val="22"/>
                <w14:ligatures w14:val="none"/>
              </w:rPr>
              <w:t>Бусад</w:t>
            </w:r>
            <w:r w:rsidR="00D26BEF" w:rsidRPr="00CD1403">
              <w:rPr>
                <w:rFonts w:eastAsia="Times New Roman" w:cs="Arial"/>
                <w:color w:val="000000" w:themeColor="text1"/>
                <w:kern w:val="0"/>
                <w:sz w:val="22"/>
                <w14:ligatures w14:val="none"/>
              </w:rPr>
              <w:t xml:space="preserve"> орлого</w:t>
            </w:r>
          </w:p>
        </w:tc>
        <w:tc>
          <w:tcPr>
            <w:tcW w:w="1682" w:type="dxa"/>
            <w:tcBorders>
              <w:bottom w:val="single" w:sz="4" w:space="0" w:color="auto"/>
            </w:tcBorders>
            <w:vAlign w:val="center"/>
          </w:tcPr>
          <w:p w14:paraId="0DB062CE" w14:textId="5F92B705" w:rsidR="00D26BEF" w:rsidRPr="00554553" w:rsidRDefault="00FA1C21"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5</w:t>
            </w:r>
            <w:r w:rsidR="002B402F" w:rsidRPr="00554553">
              <w:rPr>
                <w:rFonts w:eastAsiaTheme="minorEastAsia" w:cs="Arial"/>
                <w:color w:val="000000" w:themeColor="text1"/>
                <w:kern w:val="0"/>
                <w:sz w:val="22"/>
                <w:lang w:eastAsia="zh-CN" w:bidi="mn-Mong-MN"/>
              </w:rPr>
              <w:t>,</w:t>
            </w:r>
            <w:r w:rsidRPr="00554553">
              <w:rPr>
                <w:rFonts w:eastAsiaTheme="minorEastAsia" w:cs="Arial"/>
                <w:color w:val="000000" w:themeColor="text1"/>
                <w:kern w:val="0"/>
                <w:sz w:val="22"/>
                <w:lang w:eastAsia="zh-CN" w:bidi="mn-Mong-MN"/>
              </w:rPr>
              <w:t>414</w:t>
            </w:r>
            <w:r w:rsidR="002B402F" w:rsidRPr="00554553">
              <w:rPr>
                <w:rFonts w:eastAsiaTheme="minorEastAsia" w:cs="Arial"/>
                <w:color w:val="000000" w:themeColor="text1"/>
                <w:kern w:val="0"/>
                <w:sz w:val="22"/>
                <w:lang w:eastAsia="zh-CN" w:bidi="mn-Mong-MN"/>
              </w:rPr>
              <w:t>.</w:t>
            </w:r>
            <w:r w:rsidRPr="00554553">
              <w:rPr>
                <w:rFonts w:eastAsiaTheme="minorEastAsia" w:cs="Arial"/>
                <w:color w:val="000000" w:themeColor="text1"/>
                <w:kern w:val="0"/>
                <w:sz w:val="22"/>
                <w:lang w:eastAsia="zh-CN" w:bidi="mn-Mong-MN"/>
              </w:rPr>
              <w:t>4</w:t>
            </w:r>
          </w:p>
        </w:tc>
        <w:tc>
          <w:tcPr>
            <w:tcW w:w="1682" w:type="dxa"/>
            <w:tcBorders>
              <w:bottom w:val="single" w:sz="4" w:space="0" w:color="auto"/>
            </w:tcBorders>
            <w:vAlign w:val="center"/>
          </w:tcPr>
          <w:p w14:paraId="42CB3933" w14:textId="727CB549" w:rsidR="00D26BEF" w:rsidRPr="00554553" w:rsidRDefault="00D635AB"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6</w:t>
            </w:r>
            <w:r w:rsidR="00677EF7" w:rsidRPr="00554553">
              <w:rPr>
                <w:rFonts w:eastAsiaTheme="minorEastAsia" w:cs="Arial"/>
                <w:color w:val="000000" w:themeColor="text1"/>
                <w:kern w:val="0"/>
                <w:sz w:val="22"/>
                <w:lang w:eastAsia="zh-CN" w:bidi="mn-Mong-MN"/>
              </w:rPr>
              <w:t>,</w:t>
            </w:r>
            <w:r w:rsidRPr="00554553">
              <w:rPr>
                <w:rFonts w:eastAsiaTheme="minorEastAsia" w:cs="Arial"/>
                <w:color w:val="000000" w:themeColor="text1"/>
                <w:kern w:val="0"/>
                <w:sz w:val="22"/>
                <w:lang w:eastAsia="zh-CN" w:bidi="mn-Mong-MN"/>
              </w:rPr>
              <w:t>365</w:t>
            </w:r>
            <w:r w:rsidR="00677EF7" w:rsidRPr="00554553">
              <w:rPr>
                <w:rFonts w:eastAsiaTheme="minorEastAsia" w:cs="Arial"/>
                <w:color w:val="000000" w:themeColor="text1"/>
                <w:kern w:val="0"/>
                <w:sz w:val="22"/>
                <w:lang w:eastAsia="zh-CN" w:bidi="mn-Mong-MN"/>
              </w:rPr>
              <w:t>.</w:t>
            </w:r>
            <w:r w:rsidRPr="00554553">
              <w:rPr>
                <w:rFonts w:eastAsiaTheme="minorEastAsia" w:cs="Arial"/>
                <w:color w:val="000000" w:themeColor="text1"/>
                <w:kern w:val="0"/>
                <w:sz w:val="22"/>
                <w:lang w:eastAsia="zh-CN" w:bidi="mn-Mong-MN"/>
              </w:rPr>
              <w:t>0</w:t>
            </w:r>
          </w:p>
        </w:tc>
        <w:tc>
          <w:tcPr>
            <w:tcW w:w="1683" w:type="dxa"/>
            <w:tcBorders>
              <w:bottom w:val="single" w:sz="4" w:space="0" w:color="auto"/>
            </w:tcBorders>
            <w:vAlign w:val="center"/>
          </w:tcPr>
          <w:p w14:paraId="095E347E" w14:textId="4E09C29C" w:rsidR="00D26BEF" w:rsidRPr="00554553" w:rsidRDefault="007E12AA" w:rsidP="00D26BEF">
            <w:pPr>
              <w:tabs>
                <w:tab w:val="left" w:pos="1134"/>
              </w:tabs>
              <w:autoSpaceDE w:val="0"/>
              <w:autoSpaceDN w:val="0"/>
              <w:adjustRightInd w:val="0"/>
              <w:spacing w:afterLines="0" w:after="0" w:line="240" w:lineRule="auto"/>
              <w:ind w:left="0" w:firstLine="0"/>
              <w:jc w:val="right"/>
              <w:rPr>
                <w:rFonts w:eastAsiaTheme="minorEastAsia" w:cs="Arial"/>
                <w:color w:val="000000" w:themeColor="text1"/>
                <w:kern w:val="0"/>
                <w:sz w:val="22"/>
                <w:lang w:eastAsia="zh-CN" w:bidi="mn-Mong-MN"/>
              </w:rPr>
            </w:pPr>
            <w:r w:rsidRPr="00554553">
              <w:rPr>
                <w:rFonts w:eastAsiaTheme="minorEastAsia" w:cs="Arial"/>
                <w:color w:val="000000" w:themeColor="text1"/>
                <w:kern w:val="0"/>
                <w:sz w:val="22"/>
                <w:lang w:eastAsia="zh-CN" w:bidi="mn-Mong-MN"/>
              </w:rPr>
              <w:t>1</w:t>
            </w:r>
            <w:r w:rsidR="00D75831" w:rsidRPr="00554553">
              <w:rPr>
                <w:rFonts w:eastAsiaTheme="minorEastAsia" w:cs="Arial"/>
                <w:color w:val="000000" w:themeColor="text1"/>
                <w:kern w:val="0"/>
                <w:sz w:val="22"/>
                <w:lang w:eastAsia="zh-CN" w:bidi="mn-Mong-MN"/>
              </w:rPr>
              <w:t>17</w:t>
            </w:r>
            <w:r w:rsidRPr="00554553">
              <w:rPr>
                <w:rFonts w:eastAsiaTheme="minorEastAsia" w:cs="Arial"/>
                <w:color w:val="000000" w:themeColor="text1"/>
                <w:kern w:val="0"/>
                <w:sz w:val="22"/>
                <w:lang w:eastAsia="zh-CN" w:bidi="mn-Mong-MN"/>
              </w:rPr>
              <w:t>.</w:t>
            </w:r>
            <w:r w:rsidR="00D75831" w:rsidRPr="00554553">
              <w:rPr>
                <w:rFonts w:eastAsiaTheme="minorEastAsia" w:cs="Arial"/>
                <w:color w:val="000000" w:themeColor="text1"/>
                <w:kern w:val="0"/>
                <w:sz w:val="22"/>
                <w:lang w:eastAsia="zh-CN" w:bidi="mn-Mong-MN"/>
              </w:rPr>
              <w:t>6</w:t>
            </w:r>
            <w:r w:rsidRPr="00554553">
              <w:rPr>
                <w:rFonts w:eastAsiaTheme="minorEastAsia" w:cs="Arial"/>
                <w:color w:val="000000" w:themeColor="text1"/>
                <w:kern w:val="0"/>
                <w:sz w:val="22"/>
                <w:lang w:eastAsia="zh-CN" w:bidi="mn-Mong-MN"/>
              </w:rPr>
              <w:t>%</w:t>
            </w:r>
          </w:p>
        </w:tc>
      </w:tr>
    </w:tbl>
    <w:p w14:paraId="307F93E5" w14:textId="6D1ABA94" w:rsidR="00F45D4A" w:rsidRPr="00CD1403" w:rsidRDefault="00C12A60" w:rsidP="00A15793">
      <w:pPr>
        <w:tabs>
          <w:tab w:val="left" w:pos="1134"/>
        </w:tabs>
        <w:spacing w:afterLines="100" w:after="240"/>
        <w:ind w:left="0" w:firstLine="0"/>
        <w:jc w:val="right"/>
        <w:rPr>
          <w:rFonts w:cs="Arial"/>
          <w:b/>
          <w:color w:val="000000" w:themeColor="text1"/>
        </w:rPr>
      </w:pPr>
      <w:r w:rsidRPr="00CD1403">
        <w:rPr>
          <w:rFonts w:cs="Arial"/>
          <w:i/>
          <w:iCs/>
          <w:sz w:val="20"/>
          <w:szCs w:val="20"/>
        </w:rPr>
        <w:t>Эх сурвалж: Сангийн яам</w:t>
      </w:r>
    </w:p>
    <w:p w14:paraId="669304C0" w14:textId="2FB93EDF" w:rsidR="004B1B14" w:rsidRPr="004A5D38" w:rsidRDefault="007A7CB9" w:rsidP="0030260A">
      <w:pPr>
        <w:pStyle w:val="ListParagraph"/>
        <w:tabs>
          <w:tab w:val="left" w:pos="426"/>
          <w:tab w:val="left" w:pos="1134"/>
        </w:tabs>
        <w:spacing w:afterLines="0" w:line="278" w:lineRule="auto"/>
        <w:ind w:left="0" w:firstLine="0"/>
        <w:contextualSpacing w:val="0"/>
        <w:rPr>
          <w:rFonts w:cs="Arial"/>
          <w:color w:val="000000" w:themeColor="text1"/>
        </w:rPr>
      </w:pPr>
      <w:r w:rsidRPr="00F77B66">
        <w:rPr>
          <w:rFonts w:cs="Arial"/>
          <w:b/>
          <w:bCs/>
          <w:i/>
          <w:iCs/>
          <w:color w:val="055957"/>
        </w:rPr>
        <w:t>202</w:t>
      </w:r>
      <w:r w:rsidR="00A52DA1" w:rsidRPr="00F77B66">
        <w:rPr>
          <w:rFonts w:cs="Arial" w:hint="eastAsia"/>
          <w:b/>
          <w:bCs/>
          <w:i/>
          <w:iCs/>
          <w:color w:val="055957"/>
          <w:lang w:eastAsia="ja-JP"/>
        </w:rPr>
        <w:t>6</w:t>
      </w:r>
      <w:r w:rsidRPr="00F77B66">
        <w:rPr>
          <w:rFonts w:cs="Arial"/>
          <w:b/>
          <w:bCs/>
          <w:i/>
          <w:iCs/>
          <w:color w:val="055957"/>
        </w:rPr>
        <w:t xml:space="preserve"> оны </w:t>
      </w:r>
      <w:r w:rsidR="00B04C38">
        <w:rPr>
          <w:rFonts w:cs="Arial"/>
          <w:b/>
          <w:bCs/>
          <w:i/>
          <w:iCs/>
          <w:color w:val="055957"/>
        </w:rPr>
        <w:t>хүлээгдэж буй гүйцэтгэл</w:t>
      </w:r>
      <w:r w:rsidRPr="00F77B66">
        <w:rPr>
          <w:rFonts w:cs="Arial"/>
        </w:rPr>
        <w:t>:</w:t>
      </w:r>
      <w:r w:rsidR="004D3AD5" w:rsidRPr="00F77B66">
        <w:rPr>
          <w:rFonts w:cs="Arial"/>
        </w:rPr>
        <w:t xml:space="preserve"> </w:t>
      </w:r>
      <w:r w:rsidR="005234F8" w:rsidRPr="00F77B66">
        <w:rPr>
          <w:rFonts w:cs="Arial"/>
        </w:rPr>
        <w:t>Монгол Улсын 202</w:t>
      </w:r>
      <w:r w:rsidR="00302546" w:rsidRPr="00F77B66">
        <w:rPr>
          <w:rFonts w:cs="Arial"/>
        </w:rPr>
        <w:t>6</w:t>
      </w:r>
      <w:r w:rsidR="005234F8" w:rsidRPr="00F77B66">
        <w:rPr>
          <w:rFonts w:cs="Arial"/>
        </w:rPr>
        <w:t xml:space="preserve"> оны төсвийн тухай хуулиар нэгдсэн төсвийн нийт орлогы</w:t>
      </w:r>
      <w:r w:rsidR="00774741" w:rsidRPr="00F77B66">
        <w:rPr>
          <w:rFonts w:cs="Arial"/>
        </w:rPr>
        <w:t xml:space="preserve">н хэмжээг </w:t>
      </w:r>
      <w:r w:rsidR="004B0893" w:rsidRPr="00F77B66">
        <w:rPr>
          <w:rFonts w:cs="Arial"/>
        </w:rPr>
        <w:t>3</w:t>
      </w:r>
      <w:r w:rsidR="00302546" w:rsidRPr="00F77B66">
        <w:rPr>
          <w:rFonts w:cs="Arial"/>
        </w:rPr>
        <w:t>5</w:t>
      </w:r>
      <w:r w:rsidR="00DD7C1B" w:rsidRPr="00F77B66">
        <w:rPr>
          <w:rFonts w:cs="Arial"/>
        </w:rPr>
        <w:t>,</w:t>
      </w:r>
      <w:r w:rsidR="00281F49" w:rsidRPr="00F77B66">
        <w:rPr>
          <w:rFonts w:cs="Arial"/>
        </w:rPr>
        <w:t>253</w:t>
      </w:r>
      <w:r w:rsidR="00A46939" w:rsidRPr="00F77B66">
        <w:rPr>
          <w:rFonts w:cs="Arial"/>
        </w:rPr>
        <w:t>.</w:t>
      </w:r>
      <w:r w:rsidR="00481C5A" w:rsidRPr="00F77B66">
        <w:rPr>
          <w:rFonts w:cs="Arial"/>
        </w:rPr>
        <w:t>8</w:t>
      </w:r>
      <w:r w:rsidR="00A46939" w:rsidRPr="00F77B66">
        <w:rPr>
          <w:rFonts w:cs="Arial"/>
        </w:rPr>
        <w:t xml:space="preserve"> </w:t>
      </w:r>
      <w:r w:rsidR="00A46939" w:rsidRPr="00F77B66">
        <w:rPr>
          <w:rFonts w:cs="Arial"/>
          <w:lang w:eastAsia="ja-JP"/>
        </w:rPr>
        <w:t xml:space="preserve">тэрбум төгрөг, </w:t>
      </w:r>
      <w:r w:rsidR="00110A21" w:rsidRPr="00F77B66">
        <w:rPr>
          <w:rFonts w:cs="Arial"/>
          <w:lang w:eastAsia="ja-JP"/>
        </w:rPr>
        <w:t xml:space="preserve">тэнцвэржүүлсэн </w:t>
      </w:r>
      <w:r w:rsidR="004D05A1" w:rsidRPr="00F77B66">
        <w:rPr>
          <w:rFonts w:cs="Arial"/>
          <w:lang w:eastAsia="ja-JP"/>
        </w:rPr>
        <w:t>орлого ба тусламж</w:t>
      </w:r>
      <w:r w:rsidR="00846C22" w:rsidRPr="00F77B66">
        <w:rPr>
          <w:rFonts w:cs="Arial"/>
          <w:lang w:eastAsia="ja-JP"/>
        </w:rPr>
        <w:t xml:space="preserve">ийн </w:t>
      </w:r>
      <w:r w:rsidR="005F332B" w:rsidRPr="00F77B66">
        <w:rPr>
          <w:rFonts w:cs="Arial"/>
          <w:lang w:eastAsia="ja-JP"/>
        </w:rPr>
        <w:t>дүн</w:t>
      </w:r>
      <w:r w:rsidR="00AC781F" w:rsidRPr="00F77B66">
        <w:rPr>
          <w:rFonts w:cs="Arial"/>
          <w:lang w:eastAsia="ja-JP"/>
        </w:rPr>
        <w:t>г</w:t>
      </w:r>
      <w:r w:rsidR="00846C22" w:rsidRPr="00F77B66">
        <w:rPr>
          <w:rFonts w:cs="Arial"/>
          <w:lang w:eastAsia="ja-JP"/>
        </w:rPr>
        <w:t xml:space="preserve"> 3</w:t>
      </w:r>
      <w:r w:rsidR="00481C5A" w:rsidRPr="00F77B66">
        <w:rPr>
          <w:rFonts w:cs="Arial"/>
          <w:lang w:eastAsia="ja-JP"/>
        </w:rPr>
        <w:t>1</w:t>
      </w:r>
      <w:r w:rsidR="00846C22" w:rsidRPr="00F77B66">
        <w:rPr>
          <w:rFonts w:cs="Arial"/>
          <w:lang w:eastAsia="ja-JP"/>
        </w:rPr>
        <w:t>,</w:t>
      </w:r>
      <w:r w:rsidR="00481C5A" w:rsidRPr="00F77B66">
        <w:rPr>
          <w:rFonts w:cs="Arial"/>
          <w:lang w:eastAsia="ja-JP"/>
        </w:rPr>
        <w:t>930</w:t>
      </w:r>
      <w:r w:rsidR="00A05424" w:rsidRPr="00F77B66">
        <w:rPr>
          <w:rFonts w:cs="Arial"/>
          <w:lang w:eastAsia="ja-JP"/>
        </w:rPr>
        <w:t>.</w:t>
      </w:r>
      <w:r w:rsidR="00481C5A" w:rsidRPr="00F77B66">
        <w:rPr>
          <w:rFonts w:cs="Arial"/>
          <w:lang w:eastAsia="ja-JP"/>
        </w:rPr>
        <w:t>0</w:t>
      </w:r>
      <w:r w:rsidR="00A05424" w:rsidRPr="00F77B66">
        <w:rPr>
          <w:rFonts w:cs="Arial"/>
          <w:lang w:eastAsia="ja-JP"/>
        </w:rPr>
        <w:t xml:space="preserve"> тэрбум төгрөг </w:t>
      </w:r>
      <w:r w:rsidR="00A31B63" w:rsidRPr="00F77B66">
        <w:rPr>
          <w:rFonts w:cs="Arial"/>
          <w:lang w:eastAsia="ja-JP"/>
        </w:rPr>
        <w:t>байхаар баталсан.</w:t>
      </w:r>
    </w:p>
    <w:p w14:paraId="7FD5F645" w14:textId="3F8AC72A" w:rsidR="00C04638" w:rsidRDefault="009A7331" w:rsidP="00A15793">
      <w:pPr>
        <w:pStyle w:val="ListParagraph"/>
        <w:tabs>
          <w:tab w:val="left" w:pos="426"/>
          <w:tab w:val="left" w:pos="1134"/>
        </w:tabs>
        <w:spacing w:afterLines="0" w:line="278" w:lineRule="auto"/>
        <w:ind w:left="0" w:firstLine="0"/>
        <w:contextualSpacing w:val="0"/>
        <w:rPr>
          <w:rFonts w:cs="Arial"/>
          <w:color w:val="000000" w:themeColor="text1"/>
        </w:rPr>
      </w:pPr>
      <w:r w:rsidRPr="00F77B66">
        <w:rPr>
          <w:rFonts w:cs="Arial"/>
          <w:color w:val="000000" w:themeColor="text1"/>
        </w:rPr>
        <w:t>Нэгдсэн төсвийн тэнцвэржүүлсэн орлого 202</w:t>
      </w:r>
      <w:r w:rsidR="0056360B" w:rsidRPr="00F77B66">
        <w:rPr>
          <w:rFonts w:cs="Arial"/>
          <w:color w:val="000000" w:themeColor="text1"/>
        </w:rPr>
        <w:t>6</w:t>
      </w:r>
      <w:r w:rsidRPr="00F77B66">
        <w:rPr>
          <w:rFonts w:cs="Arial"/>
          <w:color w:val="000000" w:themeColor="text1"/>
        </w:rPr>
        <w:t xml:space="preserve"> оны </w:t>
      </w:r>
      <w:r w:rsidR="00C82E23" w:rsidRPr="00F77B66">
        <w:rPr>
          <w:rFonts w:cs="Arial"/>
          <w:color w:val="000000" w:themeColor="text1"/>
        </w:rPr>
        <w:t xml:space="preserve">эхний </w:t>
      </w:r>
      <w:r w:rsidR="006F2A16" w:rsidRPr="00F77B66">
        <w:rPr>
          <w:rFonts w:cs="Arial"/>
          <w:color w:val="000000" w:themeColor="text1"/>
        </w:rPr>
        <w:t xml:space="preserve">3 </w:t>
      </w:r>
      <w:r w:rsidRPr="00F77B66">
        <w:rPr>
          <w:rFonts w:cs="Arial"/>
          <w:color w:val="000000" w:themeColor="text1"/>
        </w:rPr>
        <w:t xml:space="preserve">сарын байдлаар </w:t>
      </w:r>
      <w:r w:rsidR="00A55A7B" w:rsidRPr="00F77B66">
        <w:rPr>
          <w:rFonts w:cs="Arial"/>
          <w:color w:val="000000" w:themeColor="text1"/>
        </w:rPr>
        <w:t>6</w:t>
      </w:r>
      <w:r w:rsidR="00597781" w:rsidRPr="00F77B66">
        <w:rPr>
          <w:rFonts w:cs="Arial"/>
          <w:color w:val="000000" w:themeColor="text1"/>
        </w:rPr>
        <w:t>,</w:t>
      </w:r>
      <w:r w:rsidR="00273570" w:rsidRPr="00F77B66">
        <w:rPr>
          <w:rFonts w:cs="Arial"/>
          <w:color w:val="000000" w:themeColor="text1"/>
        </w:rPr>
        <w:t>302</w:t>
      </w:r>
      <w:r w:rsidR="00597781" w:rsidRPr="00F77B66">
        <w:rPr>
          <w:rFonts w:cs="Arial"/>
          <w:color w:val="000000" w:themeColor="text1"/>
        </w:rPr>
        <w:t>.</w:t>
      </w:r>
      <w:r w:rsidR="00C8279D" w:rsidRPr="00F77B66">
        <w:rPr>
          <w:rFonts w:cs="Arial"/>
          <w:color w:val="000000" w:themeColor="text1"/>
        </w:rPr>
        <w:t>0</w:t>
      </w:r>
      <w:r w:rsidR="00597781" w:rsidRPr="00F77B66">
        <w:rPr>
          <w:rFonts w:cs="Arial" w:hint="eastAsia"/>
          <w:color w:val="000000" w:themeColor="text1"/>
          <w:lang w:eastAsia="ja-JP"/>
        </w:rPr>
        <w:t xml:space="preserve"> </w:t>
      </w:r>
      <w:r w:rsidR="00597781" w:rsidRPr="00F77B66">
        <w:rPr>
          <w:rFonts w:cs="Arial"/>
          <w:color w:val="000000" w:themeColor="text1"/>
          <w:lang w:eastAsia="ja-JP"/>
        </w:rPr>
        <w:t>тэрбум</w:t>
      </w:r>
      <w:r w:rsidRPr="00F77B66">
        <w:rPr>
          <w:rFonts w:cs="Arial"/>
          <w:color w:val="000000" w:themeColor="text1"/>
        </w:rPr>
        <w:t xml:space="preserve"> төгрөгт хүрч</w:t>
      </w:r>
      <w:r w:rsidR="004B72BC" w:rsidRPr="00F77B66">
        <w:rPr>
          <w:rFonts w:cs="Arial"/>
          <w:color w:val="000000" w:themeColor="text1"/>
        </w:rPr>
        <w:t>, өмнөх оны мөн үе</w:t>
      </w:r>
      <w:r w:rsidR="009E3C2F" w:rsidRPr="00F77B66">
        <w:rPr>
          <w:rFonts w:cs="Arial"/>
          <w:color w:val="000000" w:themeColor="text1"/>
        </w:rPr>
        <w:t xml:space="preserve">эс </w:t>
      </w:r>
      <w:r w:rsidR="001F1D44" w:rsidRPr="00F77B66">
        <w:rPr>
          <w:rFonts w:cs="Arial"/>
          <w:color w:val="000000" w:themeColor="text1"/>
        </w:rPr>
        <w:t>1</w:t>
      </w:r>
      <w:r w:rsidR="00273570" w:rsidRPr="00F77B66">
        <w:rPr>
          <w:rFonts w:cs="Arial"/>
          <w:color w:val="000000" w:themeColor="text1"/>
        </w:rPr>
        <w:t>53</w:t>
      </w:r>
      <w:r w:rsidR="00E91B25" w:rsidRPr="00F77B66">
        <w:rPr>
          <w:rFonts w:cs="Arial"/>
          <w:color w:val="000000" w:themeColor="text1"/>
        </w:rPr>
        <w:t xml:space="preserve">.1 </w:t>
      </w:r>
      <w:r w:rsidR="001F1D44" w:rsidRPr="00F77B66">
        <w:rPr>
          <w:rFonts w:cs="Arial"/>
          <w:color w:val="000000" w:themeColor="text1"/>
          <w:lang w:eastAsia="ja-JP"/>
        </w:rPr>
        <w:t>тэрбум</w:t>
      </w:r>
      <w:r w:rsidR="000051E8" w:rsidRPr="00F77B66">
        <w:rPr>
          <w:rFonts w:cs="Arial"/>
          <w:color w:val="000000" w:themeColor="text1"/>
        </w:rPr>
        <w:t xml:space="preserve"> төгрөг буюу </w:t>
      </w:r>
      <w:r w:rsidR="00273570" w:rsidRPr="00F77B66">
        <w:rPr>
          <w:rFonts w:cs="Arial"/>
          <w:color w:val="000000" w:themeColor="text1"/>
        </w:rPr>
        <w:t>2</w:t>
      </w:r>
      <w:r w:rsidR="00456357" w:rsidRPr="00F77B66">
        <w:rPr>
          <w:rFonts w:cs="Arial"/>
          <w:color w:val="000000" w:themeColor="text1"/>
        </w:rPr>
        <w:t>.</w:t>
      </w:r>
      <w:r w:rsidR="00273570" w:rsidRPr="00F77B66">
        <w:rPr>
          <w:rFonts w:cs="Arial"/>
          <w:color w:val="000000" w:themeColor="text1"/>
        </w:rPr>
        <w:t>5</w:t>
      </w:r>
      <w:r w:rsidR="004B72BC" w:rsidRPr="00F77B66">
        <w:rPr>
          <w:rFonts w:cs="Arial"/>
          <w:color w:val="000000" w:themeColor="text1"/>
        </w:rPr>
        <w:t xml:space="preserve"> хувиар </w:t>
      </w:r>
      <w:r w:rsidR="000168F4" w:rsidRPr="00F77B66">
        <w:rPr>
          <w:rFonts w:cs="Arial"/>
          <w:color w:val="000000" w:themeColor="text1"/>
        </w:rPr>
        <w:t>өссөн</w:t>
      </w:r>
      <w:r w:rsidR="00C64DF6" w:rsidRPr="00F77B66">
        <w:rPr>
          <w:rFonts w:cs="Arial"/>
          <w:color w:val="000000" w:themeColor="text1"/>
        </w:rPr>
        <w:t xml:space="preserve"> байна.</w:t>
      </w:r>
      <w:r w:rsidR="00456357" w:rsidRPr="00F77B66">
        <w:rPr>
          <w:rFonts w:cs="Arial"/>
          <w:color w:val="000000" w:themeColor="text1"/>
        </w:rPr>
        <w:t xml:space="preserve"> </w:t>
      </w:r>
      <w:r w:rsidR="005538B8" w:rsidRPr="00F77B66">
        <w:rPr>
          <w:rFonts w:cs="Arial"/>
          <w:color w:val="000000" w:themeColor="text1"/>
        </w:rPr>
        <w:t xml:space="preserve">Төсвийн орлого өмнөх оны мөн үеэс </w:t>
      </w:r>
      <w:r w:rsidR="000168F4" w:rsidRPr="00F77B66">
        <w:rPr>
          <w:rFonts w:cs="Arial"/>
          <w:color w:val="000000" w:themeColor="text1"/>
        </w:rPr>
        <w:t>өсөхөд</w:t>
      </w:r>
      <w:r w:rsidR="005538B8" w:rsidRPr="00F77B66">
        <w:rPr>
          <w:rFonts w:cs="Arial"/>
          <w:color w:val="000000" w:themeColor="text1"/>
        </w:rPr>
        <w:t xml:space="preserve"> </w:t>
      </w:r>
      <w:r w:rsidR="001A1D30" w:rsidRPr="00F77B66">
        <w:rPr>
          <w:rFonts w:cs="Arial"/>
          <w:color w:val="000000" w:themeColor="text1"/>
        </w:rPr>
        <w:t xml:space="preserve">түүхий эдийн экспортын биет хэмжээ </w:t>
      </w:r>
      <w:r w:rsidR="000E0F00" w:rsidRPr="00F77B66">
        <w:rPr>
          <w:rFonts w:cs="Arial"/>
          <w:color w:val="000000" w:themeColor="text1"/>
        </w:rPr>
        <w:t xml:space="preserve">болон </w:t>
      </w:r>
      <w:r w:rsidR="00832A1C" w:rsidRPr="00F77B66">
        <w:rPr>
          <w:rFonts w:cs="Arial"/>
          <w:color w:val="000000" w:themeColor="text1"/>
        </w:rPr>
        <w:t xml:space="preserve">зэсийн </w:t>
      </w:r>
      <w:r w:rsidR="005538B8" w:rsidRPr="00F77B66">
        <w:rPr>
          <w:rFonts w:cs="Arial"/>
          <w:color w:val="000000" w:themeColor="text1"/>
        </w:rPr>
        <w:t xml:space="preserve">үнийн </w:t>
      </w:r>
      <w:r w:rsidR="00832A1C" w:rsidRPr="00F77B66">
        <w:rPr>
          <w:rFonts w:cs="Arial"/>
          <w:color w:val="000000" w:themeColor="text1"/>
        </w:rPr>
        <w:t>өсөлт</w:t>
      </w:r>
      <w:r w:rsidR="005538B8" w:rsidRPr="00F77B66">
        <w:rPr>
          <w:rFonts w:cs="Arial"/>
          <w:color w:val="000000" w:themeColor="text1"/>
        </w:rPr>
        <w:t xml:space="preserve"> голлон </w:t>
      </w:r>
      <w:r w:rsidR="005538B8" w:rsidRPr="008D74F4">
        <w:rPr>
          <w:rFonts w:cs="Arial"/>
          <w:color w:val="000000" w:themeColor="text1"/>
        </w:rPr>
        <w:t>нөлөө</w:t>
      </w:r>
      <w:r w:rsidR="00A5162A">
        <w:rPr>
          <w:rFonts w:cs="Arial"/>
          <w:color w:val="000000" w:themeColor="text1"/>
        </w:rPr>
        <w:t>ллөө</w:t>
      </w:r>
      <w:r w:rsidR="005538B8" w:rsidRPr="008D74F4">
        <w:rPr>
          <w:rFonts w:cs="Arial"/>
          <w:color w:val="000000" w:themeColor="text1"/>
        </w:rPr>
        <w:t>.</w:t>
      </w:r>
      <w:r w:rsidR="003F5FC7">
        <w:rPr>
          <w:rFonts w:cs="Arial"/>
          <w:color w:val="000000" w:themeColor="text1"/>
        </w:rPr>
        <w:t xml:space="preserve"> </w:t>
      </w:r>
    </w:p>
    <w:p w14:paraId="5BE9C205" w14:textId="70C94D63" w:rsidR="00FB4F90" w:rsidRPr="00CD1403" w:rsidRDefault="00343820" w:rsidP="00A15793">
      <w:pPr>
        <w:pStyle w:val="ListParagraph"/>
        <w:tabs>
          <w:tab w:val="left" w:pos="426"/>
          <w:tab w:val="left" w:pos="1134"/>
        </w:tabs>
        <w:spacing w:afterLines="0" w:line="278" w:lineRule="auto"/>
        <w:ind w:left="0" w:firstLine="0"/>
        <w:contextualSpacing w:val="0"/>
        <w:rPr>
          <w:rFonts w:cs="Arial"/>
          <w:color w:val="000000" w:themeColor="text1"/>
        </w:rPr>
      </w:pPr>
      <w:r w:rsidRPr="006B6AD7">
        <w:rPr>
          <w:rFonts w:cs="Arial"/>
          <w:color w:val="000000" w:themeColor="text1"/>
        </w:rPr>
        <w:t>Г</w:t>
      </w:r>
      <w:r w:rsidR="00564B14">
        <w:rPr>
          <w:rFonts w:cs="Arial"/>
          <w:color w:val="000000" w:themeColor="text1"/>
        </w:rPr>
        <w:t>эсэн хэдий ч г</w:t>
      </w:r>
      <w:r w:rsidRPr="006B6AD7">
        <w:rPr>
          <w:rFonts w:cs="Arial"/>
          <w:color w:val="000000" w:themeColor="text1"/>
        </w:rPr>
        <w:t xml:space="preserve">адаад орчинд үүсээд буй нөхцөл байдлаас үүдэн төсвийн орлого батлагдсан дүнгээс дутах эрсдэл үүсэж болзошгүй байна. Засгийн газраас </w:t>
      </w:r>
      <w:r w:rsidR="00D90D56" w:rsidRPr="006B6AD7">
        <w:rPr>
          <w:rFonts w:cs="Arial"/>
          <w:color w:val="000000" w:themeColor="text1"/>
        </w:rPr>
        <w:t>экспортын үйл ажиллагааг эрчимжүүлж</w:t>
      </w:r>
      <w:r w:rsidR="001C1A06" w:rsidRPr="006B6AD7">
        <w:rPr>
          <w:rFonts w:cs="Arial"/>
          <w:color w:val="000000" w:themeColor="text1"/>
        </w:rPr>
        <w:t xml:space="preserve">, гадаад зээлийн ашиглалтыг </w:t>
      </w:r>
      <w:r w:rsidR="003F6366" w:rsidRPr="006B6AD7">
        <w:rPr>
          <w:rFonts w:cs="Arial"/>
          <w:color w:val="000000" w:themeColor="text1"/>
        </w:rPr>
        <w:t>нэмэгдүүлэх</w:t>
      </w:r>
      <w:r w:rsidR="001C1A06" w:rsidRPr="006B6AD7">
        <w:rPr>
          <w:rFonts w:cs="Arial"/>
          <w:color w:val="000000" w:themeColor="text1"/>
        </w:rPr>
        <w:t xml:space="preserve"> замаар</w:t>
      </w:r>
      <w:r w:rsidR="003F6366" w:rsidRPr="006B6AD7">
        <w:rPr>
          <w:rFonts w:cs="Arial"/>
          <w:color w:val="000000" w:themeColor="text1"/>
        </w:rPr>
        <w:t xml:space="preserve"> эдийн засгийн </w:t>
      </w:r>
      <w:r w:rsidR="00F17B74" w:rsidRPr="006B6AD7">
        <w:rPr>
          <w:rFonts w:cs="Arial"/>
          <w:color w:val="000000" w:themeColor="text1"/>
        </w:rPr>
        <w:t>идэвхжихийг дэмжи</w:t>
      </w:r>
      <w:r w:rsidR="00DD729F" w:rsidRPr="006B6AD7">
        <w:rPr>
          <w:rFonts w:cs="Arial"/>
          <w:color w:val="000000" w:themeColor="text1"/>
        </w:rPr>
        <w:t>ж, төсвийн орлого төвлөрөлтийг сайжруул</w:t>
      </w:r>
      <w:r w:rsidR="00B144BA" w:rsidRPr="006B6AD7">
        <w:rPr>
          <w:rFonts w:cs="Arial"/>
          <w:color w:val="000000" w:themeColor="text1"/>
        </w:rPr>
        <w:t xml:space="preserve">ахад </w:t>
      </w:r>
      <w:r w:rsidR="00943913">
        <w:rPr>
          <w:rFonts w:cs="Arial"/>
          <w:color w:val="000000" w:themeColor="text1"/>
        </w:rPr>
        <w:t xml:space="preserve">онцгойлон </w:t>
      </w:r>
      <w:r w:rsidR="00B144BA" w:rsidRPr="006B6AD7">
        <w:rPr>
          <w:rFonts w:cs="Arial"/>
          <w:color w:val="000000" w:themeColor="text1"/>
        </w:rPr>
        <w:t>анхаарч ажилла</w:t>
      </w:r>
      <w:r w:rsidRPr="006B6AD7">
        <w:rPr>
          <w:rFonts w:cs="Arial"/>
          <w:color w:val="000000" w:themeColor="text1"/>
        </w:rPr>
        <w:t>ж байна</w:t>
      </w:r>
      <w:r w:rsidR="00B144BA" w:rsidRPr="006B6AD7">
        <w:rPr>
          <w:rFonts w:cs="Arial"/>
          <w:color w:val="000000" w:themeColor="text1"/>
        </w:rPr>
        <w:t>.</w:t>
      </w:r>
      <w:r w:rsidR="00B144BA">
        <w:rPr>
          <w:rFonts w:cs="Arial"/>
          <w:color w:val="000000" w:themeColor="text1"/>
        </w:rPr>
        <w:t xml:space="preserve"> </w:t>
      </w:r>
      <w:r w:rsidR="001C1A06">
        <w:rPr>
          <w:rFonts w:cs="Arial"/>
          <w:color w:val="000000" w:themeColor="text1"/>
        </w:rPr>
        <w:t xml:space="preserve"> </w:t>
      </w:r>
    </w:p>
    <w:p w14:paraId="52EB7313" w14:textId="08E8C9D5" w:rsidR="00825C63" w:rsidRPr="00CD1403" w:rsidRDefault="004657FA" w:rsidP="00944F1F">
      <w:pPr>
        <w:pStyle w:val="Heading3"/>
      </w:pPr>
      <w:bookmarkStart w:id="272" w:name="_Toc195098776"/>
      <w:bookmarkStart w:id="273" w:name="_Toc228459982"/>
      <w:r w:rsidRPr="00CD1403">
        <w:t>Төсвийн нийт зарлагын хэмжээ, түүний өсөлт</w:t>
      </w:r>
      <w:bookmarkEnd w:id="272"/>
      <w:bookmarkEnd w:id="273"/>
    </w:p>
    <w:p w14:paraId="00E8EA93" w14:textId="31FA9A74" w:rsidR="005D48FB" w:rsidRPr="00CD1403" w:rsidRDefault="00044767" w:rsidP="005D48FB">
      <w:pPr>
        <w:tabs>
          <w:tab w:val="left" w:pos="1134"/>
        </w:tabs>
        <w:spacing w:before="120" w:afterLines="0"/>
        <w:ind w:left="0" w:firstLine="0"/>
        <w:rPr>
          <w:rFonts w:cs="Arial"/>
        </w:rPr>
      </w:pPr>
      <w:r w:rsidRPr="00CD1403">
        <w:rPr>
          <w:rFonts w:cs="Arial"/>
          <w:b/>
          <w:bCs/>
          <w:i/>
          <w:iCs/>
          <w:color w:val="055957"/>
        </w:rPr>
        <w:t>202</w:t>
      </w:r>
      <w:r w:rsidR="00AF7CA1" w:rsidRPr="00CD1403">
        <w:rPr>
          <w:rFonts w:cs="Arial" w:hint="eastAsia"/>
          <w:b/>
          <w:bCs/>
          <w:i/>
          <w:iCs/>
          <w:color w:val="055957"/>
          <w:lang w:eastAsia="ja-JP"/>
        </w:rPr>
        <w:t>4</w:t>
      </w:r>
      <w:r w:rsidRPr="00CD1403">
        <w:rPr>
          <w:rFonts w:cs="Arial"/>
          <w:b/>
          <w:bCs/>
          <w:i/>
          <w:iCs/>
          <w:color w:val="055957"/>
        </w:rPr>
        <w:t xml:space="preserve"> оны гүйцэтгэл: </w:t>
      </w:r>
      <w:r w:rsidRPr="00CD1403">
        <w:rPr>
          <w:rFonts w:cs="Arial"/>
          <w:szCs w:val="24"/>
        </w:rPr>
        <w:t>Төсвийн нийт зарлага</w:t>
      </w:r>
      <w:r w:rsidRPr="00554553">
        <w:rPr>
          <w:rFonts w:cs="Mongolian Baiti"/>
          <w:szCs w:val="30"/>
          <w:lang w:eastAsia="ja-JP" w:bidi="mn-Mong-MN"/>
        </w:rPr>
        <w:t xml:space="preserve"> </w:t>
      </w:r>
      <w:r w:rsidR="008B4605" w:rsidRPr="00554553">
        <w:rPr>
          <w:rFonts w:cs="Mongolian Baiti"/>
          <w:szCs w:val="30"/>
          <w:lang w:eastAsia="ja-JP" w:bidi="mn-Mong-MN"/>
        </w:rPr>
        <w:t>ба цэвэр зээлийн дүн</w:t>
      </w:r>
      <w:r w:rsidRPr="00CD1403">
        <w:rPr>
          <w:rFonts w:cs="Arial"/>
          <w:szCs w:val="24"/>
        </w:rPr>
        <w:t xml:space="preserve"> 202</w:t>
      </w:r>
      <w:r w:rsidR="00DC73EE" w:rsidRPr="00CD1403">
        <w:rPr>
          <w:rFonts w:cs="Arial"/>
          <w:szCs w:val="24"/>
        </w:rPr>
        <w:t>4</w:t>
      </w:r>
      <w:r w:rsidRPr="00CD1403">
        <w:rPr>
          <w:rFonts w:cs="Arial"/>
          <w:szCs w:val="24"/>
        </w:rPr>
        <w:t xml:space="preserve"> онд </w:t>
      </w:r>
      <w:r w:rsidR="00253CF3" w:rsidRPr="00CD1403">
        <w:rPr>
          <w:rFonts w:cs="Arial"/>
          <w:szCs w:val="24"/>
        </w:rPr>
        <w:t>30</w:t>
      </w:r>
      <w:r w:rsidRPr="00CD1403">
        <w:rPr>
          <w:rFonts w:cs="Arial"/>
          <w:szCs w:val="24"/>
          <w:lang w:eastAsia="ja-JP"/>
        </w:rPr>
        <w:t>,5</w:t>
      </w:r>
      <w:r w:rsidR="008E06CB" w:rsidRPr="00CD1403">
        <w:rPr>
          <w:rFonts w:cs="Arial"/>
          <w:szCs w:val="24"/>
          <w:lang w:eastAsia="ja-JP"/>
        </w:rPr>
        <w:t>91</w:t>
      </w:r>
      <w:r w:rsidRPr="00CD1403">
        <w:rPr>
          <w:rFonts w:cs="Arial"/>
          <w:szCs w:val="24"/>
          <w:lang w:eastAsia="ja-JP"/>
        </w:rPr>
        <w:t>.</w:t>
      </w:r>
      <w:r w:rsidR="00C0548F" w:rsidRPr="00CD1403">
        <w:rPr>
          <w:rFonts w:cs="Arial"/>
          <w:szCs w:val="24"/>
          <w:lang w:eastAsia="ja-JP"/>
        </w:rPr>
        <w:t>1</w:t>
      </w:r>
      <w:r w:rsidRPr="00CD1403">
        <w:rPr>
          <w:rFonts w:cs="Arial"/>
          <w:szCs w:val="24"/>
          <w:lang w:eastAsia="ja-JP"/>
        </w:rPr>
        <w:t xml:space="preserve"> тэрбум</w:t>
      </w:r>
      <w:r w:rsidRPr="00CD1403">
        <w:rPr>
          <w:rFonts w:cs="Arial"/>
          <w:szCs w:val="24"/>
        </w:rPr>
        <w:t xml:space="preserve"> төгрөгт хүрч</w:t>
      </w:r>
      <w:r w:rsidR="00491DB0" w:rsidRPr="00CD1403">
        <w:rPr>
          <w:rFonts w:cs="Arial"/>
          <w:szCs w:val="24"/>
        </w:rPr>
        <w:t>,</w:t>
      </w:r>
      <w:r w:rsidRPr="00CD1403">
        <w:rPr>
          <w:rFonts w:cs="Arial"/>
          <w:szCs w:val="24"/>
        </w:rPr>
        <w:t xml:space="preserve"> өмнөх оноос </w:t>
      </w:r>
      <w:r w:rsidR="00B27741" w:rsidRPr="00CD1403">
        <w:rPr>
          <w:rFonts w:cs="Arial"/>
          <w:szCs w:val="24"/>
        </w:rPr>
        <w:t>8,</w:t>
      </w:r>
      <w:r w:rsidR="002A7FA9" w:rsidRPr="00CD1403">
        <w:rPr>
          <w:rFonts w:cs="Arial"/>
          <w:szCs w:val="24"/>
        </w:rPr>
        <w:t>082.</w:t>
      </w:r>
      <w:r w:rsidR="00E344F5" w:rsidRPr="00CD1403">
        <w:rPr>
          <w:rFonts w:cs="Arial"/>
          <w:szCs w:val="24"/>
        </w:rPr>
        <w:t>1 тэрбум төгрөг буюу</w:t>
      </w:r>
      <w:r w:rsidRPr="00CD1403">
        <w:rPr>
          <w:rFonts w:cs="Arial"/>
          <w:szCs w:val="24"/>
        </w:rPr>
        <w:t xml:space="preserve"> </w:t>
      </w:r>
      <w:r w:rsidR="0009089A" w:rsidRPr="00CD1403">
        <w:rPr>
          <w:rFonts w:cs="Arial"/>
          <w:szCs w:val="24"/>
        </w:rPr>
        <w:t>35</w:t>
      </w:r>
      <w:r w:rsidRPr="00CD1403">
        <w:rPr>
          <w:rFonts w:cs="Arial"/>
          <w:szCs w:val="24"/>
        </w:rPr>
        <w:t>.</w:t>
      </w:r>
      <w:r w:rsidR="0009089A" w:rsidRPr="00CD1403">
        <w:rPr>
          <w:rFonts w:cs="Arial"/>
          <w:szCs w:val="24"/>
        </w:rPr>
        <w:t>9</w:t>
      </w:r>
      <w:r w:rsidRPr="00CD1403">
        <w:rPr>
          <w:rFonts w:cs="Arial"/>
          <w:szCs w:val="24"/>
        </w:rPr>
        <w:t xml:space="preserve"> хувиар өссөн байна. Нийт за</w:t>
      </w:r>
      <w:r w:rsidR="00961D29" w:rsidRPr="00CD1403">
        <w:rPr>
          <w:rFonts w:cs="Arial"/>
          <w:szCs w:val="24"/>
        </w:rPr>
        <w:t>рлагын</w:t>
      </w:r>
      <w:r w:rsidRPr="00CD1403">
        <w:rPr>
          <w:rFonts w:cs="Arial"/>
          <w:szCs w:val="24"/>
        </w:rPr>
        <w:t xml:space="preserve"> өсөлт</w:t>
      </w:r>
      <w:r w:rsidR="00222BC0" w:rsidRPr="00CD1403">
        <w:rPr>
          <w:rFonts w:cs="Arial"/>
          <w:szCs w:val="24"/>
        </w:rPr>
        <w:t xml:space="preserve">ийн </w:t>
      </w:r>
      <w:r w:rsidR="00CB7DA9" w:rsidRPr="00CD1403">
        <w:rPr>
          <w:rFonts w:cs="Arial"/>
          <w:szCs w:val="24"/>
          <w:lang w:eastAsia="ja-JP"/>
        </w:rPr>
        <w:t>5</w:t>
      </w:r>
      <w:r w:rsidR="00E56CBD" w:rsidRPr="00CD1403">
        <w:rPr>
          <w:rFonts w:cs="Arial"/>
          <w:szCs w:val="24"/>
          <w:lang w:eastAsia="ja-JP"/>
        </w:rPr>
        <w:t>,0</w:t>
      </w:r>
      <w:r w:rsidR="00101E81" w:rsidRPr="00CD1403">
        <w:rPr>
          <w:rFonts w:cs="Arial"/>
          <w:szCs w:val="24"/>
          <w:lang w:eastAsia="ja-JP"/>
        </w:rPr>
        <w:t>85</w:t>
      </w:r>
      <w:r w:rsidR="00E56CBD" w:rsidRPr="00CD1403">
        <w:rPr>
          <w:rFonts w:cs="Arial"/>
          <w:szCs w:val="24"/>
          <w:lang w:eastAsia="ja-JP"/>
        </w:rPr>
        <w:t>.</w:t>
      </w:r>
      <w:r w:rsidR="00101E81" w:rsidRPr="00CD1403">
        <w:rPr>
          <w:rFonts w:cs="Arial"/>
          <w:szCs w:val="24"/>
          <w:lang w:eastAsia="ja-JP"/>
        </w:rPr>
        <w:t>3</w:t>
      </w:r>
      <w:r w:rsidR="00B036FC" w:rsidRPr="00CD1403">
        <w:rPr>
          <w:rFonts w:cs="Arial"/>
          <w:szCs w:val="24"/>
          <w:lang w:eastAsia="ja-JP"/>
        </w:rPr>
        <w:t xml:space="preserve"> тэрбум төгрөг</w:t>
      </w:r>
      <w:r w:rsidRPr="00CD1403">
        <w:rPr>
          <w:rFonts w:cs="Arial"/>
          <w:szCs w:val="24"/>
        </w:rPr>
        <w:t> </w:t>
      </w:r>
      <w:r w:rsidR="00915DFA" w:rsidRPr="00CD1403">
        <w:rPr>
          <w:rFonts w:cs="Arial"/>
          <w:szCs w:val="24"/>
          <w:lang w:eastAsia="ja-JP"/>
        </w:rPr>
        <w:t xml:space="preserve">буюу </w:t>
      </w:r>
      <w:r w:rsidR="00101E81" w:rsidRPr="00CD1403">
        <w:rPr>
          <w:rFonts w:cs="Arial"/>
          <w:szCs w:val="24"/>
        </w:rPr>
        <w:t>22</w:t>
      </w:r>
      <w:r w:rsidRPr="00CD1403">
        <w:rPr>
          <w:rFonts w:cs="Arial"/>
          <w:szCs w:val="24"/>
        </w:rPr>
        <w:t>.</w:t>
      </w:r>
      <w:r w:rsidR="00101E81" w:rsidRPr="00CD1403">
        <w:rPr>
          <w:rFonts w:cs="Arial"/>
          <w:szCs w:val="24"/>
        </w:rPr>
        <w:t>6</w:t>
      </w:r>
      <w:r w:rsidRPr="00CD1403">
        <w:rPr>
          <w:rFonts w:cs="Arial"/>
          <w:szCs w:val="24"/>
        </w:rPr>
        <w:t xml:space="preserve"> нэгж хув</w:t>
      </w:r>
      <w:r w:rsidR="00D66C11" w:rsidRPr="00CD1403">
        <w:rPr>
          <w:rFonts w:cs="Arial"/>
          <w:szCs w:val="24"/>
        </w:rPr>
        <w:t>ийг</w:t>
      </w:r>
      <w:r w:rsidR="00222BC0" w:rsidRPr="00CD1403">
        <w:rPr>
          <w:rFonts w:cs="Arial"/>
          <w:szCs w:val="24"/>
        </w:rPr>
        <w:t xml:space="preserve"> урсгал зард</w:t>
      </w:r>
      <w:r w:rsidR="00222BC0" w:rsidRPr="00CD1403">
        <w:rPr>
          <w:rFonts w:cs="Arial"/>
          <w:szCs w:val="24"/>
          <w:lang w:eastAsia="ja-JP"/>
        </w:rPr>
        <w:t>ал</w:t>
      </w:r>
      <w:r w:rsidRPr="00CD1403">
        <w:rPr>
          <w:rFonts w:cs="Arial"/>
          <w:szCs w:val="24"/>
        </w:rPr>
        <w:t xml:space="preserve">, </w:t>
      </w:r>
      <w:r w:rsidR="00EE5E48" w:rsidRPr="00CD1403">
        <w:rPr>
          <w:rFonts w:cs="Arial"/>
          <w:szCs w:val="24"/>
        </w:rPr>
        <w:t>2</w:t>
      </w:r>
      <w:r w:rsidR="005D7BC2" w:rsidRPr="00CD1403">
        <w:rPr>
          <w:rFonts w:cs="Arial"/>
          <w:szCs w:val="24"/>
        </w:rPr>
        <w:t>,</w:t>
      </w:r>
      <w:r w:rsidR="005A16FD" w:rsidRPr="00CD1403">
        <w:rPr>
          <w:rFonts w:cs="Arial"/>
          <w:szCs w:val="24"/>
        </w:rPr>
        <w:t>782</w:t>
      </w:r>
      <w:r w:rsidR="005D7BC2" w:rsidRPr="00CD1403">
        <w:rPr>
          <w:rFonts w:cs="Arial"/>
          <w:szCs w:val="24"/>
        </w:rPr>
        <w:t>.</w:t>
      </w:r>
      <w:r w:rsidR="005A16FD" w:rsidRPr="00CD1403">
        <w:rPr>
          <w:rFonts w:cs="Arial"/>
          <w:szCs w:val="24"/>
        </w:rPr>
        <w:t>5</w:t>
      </w:r>
      <w:r w:rsidR="005D7BC2" w:rsidRPr="00CD1403">
        <w:rPr>
          <w:rFonts w:cs="Arial"/>
          <w:szCs w:val="24"/>
        </w:rPr>
        <w:t xml:space="preserve"> тэрбум төгрөг</w:t>
      </w:r>
      <w:r w:rsidRPr="00CD1403">
        <w:rPr>
          <w:rFonts w:cs="Arial"/>
          <w:szCs w:val="24"/>
        </w:rPr>
        <w:t xml:space="preserve"> </w:t>
      </w:r>
      <w:r w:rsidR="00915DFA" w:rsidRPr="00CD1403">
        <w:rPr>
          <w:rFonts w:cs="Arial"/>
          <w:szCs w:val="24"/>
        </w:rPr>
        <w:t>буюу</w:t>
      </w:r>
      <w:r w:rsidR="000F5F5C" w:rsidRPr="00CD1403">
        <w:rPr>
          <w:rFonts w:cs="Arial"/>
          <w:szCs w:val="24"/>
        </w:rPr>
        <w:t xml:space="preserve"> 12</w:t>
      </w:r>
      <w:r w:rsidR="002211F5" w:rsidRPr="00CD1403">
        <w:rPr>
          <w:rFonts w:cs="Arial"/>
          <w:szCs w:val="24"/>
        </w:rPr>
        <w:t>.</w:t>
      </w:r>
      <w:r w:rsidR="000F5F5C" w:rsidRPr="00CD1403">
        <w:rPr>
          <w:rFonts w:cs="Arial"/>
          <w:szCs w:val="24"/>
        </w:rPr>
        <w:t>4</w:t>
      </w:r>
      <w:r w:rsidR="002211F5" w:rsidRPr="00CD1403">
        <w:rPr>
          <w:rFonts w:cs="Arial"/>
          <w:szCs w:val="24"/>
        </w:rPr>
        <w:t xml:space="preserve"> </w:t>
      </w:r>
      <w:r w:rsidRPr="00CD1403">
        <w:rPr>
          <w:rFonts w:cs="Arial"/>
          <w:szCs w:val="24"/>
        </w:rPr>
        <w:t>нэгж хув</w:t>
      </w:r>
      <w:r w:rsidR="00915DFA" w:rsidRPr="00CD1403">
        <w:rPr>
          <w:rFonts w:cs="Arial"/>
          <w:szCs w:val="24"/>
        </w:rPr>
        <w:t xml:space="preserve">ийг </w:t>
      </w:r>
      <w:r w:rsidR="00222BC0" w:rsidRPr="00CD1403">
        <w:rPr>
          <w:rFonts w:cs="Arial"/>
          <w:szCs w:val="24"/>
        </w:rPr>
        <w:t xml:space="preserve">хөрөнгийн зардал </w:t>
      </w:r>
      <w:r w:rsidR="00915DFA" w:rsidRPr="00CD1403">
        <w:rPr>
          <w:rFonts w:cs="Arial"/>
          <w:szCs w:val="24"/>
        </w:rPr>
        <w:t>бүрдүүлсэн байна</w:t>
      </w:r>
      <w:r w:rsidR="00F473E2" w:rsidRPr="00CD1403">
        <w:rPr>
          <w:rFonts w:cs="Arial"/>
          <w:szCs w:val="24"/>
        </w:rPr>
        <w:t>.</w:t>
      </w:r>
      <w:r w:rsidR="00F473E2" w:rsidRPr="00CD1403">
        <w:rPr>
          <w:rFonts w:cs="Arial"/>
        </w:rPr>
        <w:t xml:space="preserve"> </w:t>
      </w:r>
    </w:p>
    <w:p w14:paraId="027BC426" w14:textId="033AAB1B" w:rsidR="005D48FB" w:rsidRPr="00CD1403" w:rsidRDefault="005D48FB" w:rsidP="005D48FB">
      <w:pPr>
        <w:tabs>
          <w:tab w:val="left" w:pos="1134"/>
        </w:tabs>
        <w:spacing w:before="120" w:afterLines="0"/>
        <w:ind w:left="0" w:firstLine="0"/>
        <w:rPr>
          <w:rFonts w:cs="Arial"/>
        </w:rPr>
      </w:pPr>
      <w:r w:rsidRPr="00CD1403">
        <w:rPr>
          <w:rFonts w:cs="Arial"/>
        </w:rPr>
        <w:t>Засгийн газраас иргэдийн бодит орлогыг</w:t>
      </w:r>
      <w:r w:rsidRPr="00CD1403">
        <w:rPr>
          <w:rFonts w:cs="Arial" w:hint="eastAsia"/>
          <w:lang w:eastAsia="ja-JP"/>
        </w:rPr>
        <w:t xml:space="preserve"> </w:t>
      </w:r>
      <w:r w:rsidRPr="00CD1403">
        <w:rPr>
          <w:rFonts w:cs="Arial"/>
        </w:rPr>
        <w:t>хамгаалах бодлогын хүрээнд тэтгэвэр, тэтгэмж, төрийн албан хаагчдын цалин хөлсийг 2024 оны 4 дүгээр сарын</w:t>
      </w:r>
      <w:r w:rsidRPr="00554553">
        <w:rPr>
          <w:rFonts w:cs="Arial"/>
          <w:lang w:bidi="mn-Mong-MN"/>
        </w:rPr>
        <w:t xml:space="preserve"> </w:t>
      </w:r>
      <w:r w:rsidR="009D16EC" w:rsidRPr="00554553">
        <w:rPr>
          <w:rFonts w:cs="Arial"/>
          <w:cs/>
          <w:lang w:bidi="mn-Mong-MN"/>
        </w:rPr>
        <w:t>0</w:t>
      </w:r>
      <w:r w:rsidRPr="00CD1403">
        <w:rPr>
          <w:rFonts w:cs="Arial"/>
        </w:rPr>
        <w:t xml:space="preserve">1-ний өдрөөс эхлэн дунджаар 10 хувиар </w:t>
      </w:r>
      <w:r w:rsidR="001C196F" w:rsidRPr="008D74F4">
        <w:rPr>
          <w:rFonts w:cs="Arial"/>
        </w:rPr>
        <w:t>нэмэгдүүлс</w:t>
      </w:r>
      <w:r w:rsidR="001C196F">
        <w:rPr>
          <w:rFonts w:cs="Arial"/>
        </w:rPr>
        <w:t xml:space="preserve">эн нь </w:t>
      </w:r>
      <w:r w:rsidR="00BC1571">
        <w:rPr>
          <w:rFonts w:cs="Arial"/>
        </w:rPr>
        <w:t>урсгал зардлын өсөлтөд</w:t>
      </w:r>
      <w:r w:rsidR="001C196F">
        <w:rPr>
          <w:rFonts w:cs="Arial"/>
        </w:rPr>
        <w:t xml:space="preserve"> голлон нөлөөлсөн байна. Улмаар</w:t>
      </w:r>
      <w:r w:rsidRPr="00CD1403">
        <w:rPr>
          <w:rFonts w:cs="Arial"/>
        </w:rPr>
        <w:t xml:space="preserve"> төсвийн цалин, үр дүнд суурилсан урамшууллын зардал 5,36</w:t>
      </w:r>
      <w:r w:rsidR="004253B4" w:rsidRPr="00CD1403">
        <w:rPr>
          <w:rFonts w:cs="Arial"/>
        </w:rPr>
        <w:t>8</w:t>
      </w:r>
      <w:r w:rsidRPr="00CD1403">
        <w:rPr>
          <w:rFonts w:cs="Arial"/>
        </w:rPr>
        <w:t>.</w:t>
      </w:r>
      <w:r w:rsidR="004253B4" w:rsidRPr="00CD1403">
        <w:rPr>
          <w:rFonts w:cs="Arial"/>
        </w:rPr>
        <w:t>5</w:t>
      </w:r>
      <w:r w:rsidRPr="00CD1403">
        <w:rPr>
          <w:rFonts w:cs="Arial"/>
        </w:rPr>
        <w:t xml:space="preserve"> тэрбум төгрөгт хүрч өмнөх оноос 2.3 дахин, </w:t>
      </w:r>
      <w:r w:rsidR="007C0D4A" w:rsidRPr="00CD1403">
        <w:rPr>
          <w:rFonts w:cs="Arial"/>
        </w:rPr>
        <w:t xml:space="preserve">нийгмийн даатгалын </w:t>
      </w:r>
      <w:r w:rsidRPr="00CD1403">
        <w:rPr>
          <w:rFonts w:cs="Arial"/>
        </w:rPr>
        <w:t>тэтгэвэр, тэтгэмжийн зардал 7,</w:t>
      </w:r>
      <w:r w:rsidR="00EC4B66" w:rsidRPr="00CD1403">
        <w:rPr>
          <w:rFonts w:cs="Arial"/>
        </w:rPr>
        <w:t>141</w:t>
      </w:r>
      <w:r w:rsidRPr="00CD1403">
        <w:rPr>
          <w:rFonts w:cs="Arial"/>
        </w:rPr>
        <w:t>.</w:t>
      </w:r>
      <w:r w:rsidR="00F55598" w:rsidRPr="00CD1403">
        <w:rPr>
          <w:rFonts w:cs="Arial"/>
        </w:rPr>
        <w:t>2</w:t>
      </w:r>
      <w:r w:rsidRPr="00CD1403">
        <w:rPr>
          <w:rFonts w:cs="Arial"/>
        </w:rPr>
        <w:t xml:space="preserve"> тэрбум төгрөгт хүрч 2</w:t>
      </w:r>
      <w:r w:rsidR="00F55598" w:rsidRPr="00CD1403">
        <w:rPr>
          <w:rFonts w:cs="Arial"/>
        </w:rPr>
        <w:t>8</w:t>
      </w:r>
      <w:r w:rsidRPr="00CD1403">
        <w:rPr>
          <w:rFonts w:cs="Arial"/>
        </w:rPr>
        <w:t>.</w:t>
      </w:r>
      <w:r w:rsidR="00F55598" w:rsidRPr="00CD1403">
        <w:rPr>
          <w:rFonts w:cs="Arial"/>
        </w:rPr>
        <w:t>8</w:t>
      </w:r>
      <w:r w:rsidRPr="00CD1403">
        <w:rPr>
          <w:rFonts w:cs="Arial"/>
        </w:rPr>
        <w:t xml:space="preserve"> хувиар </w:t>
      </w:r>
      <w:r w:rsidR="001C196F">
        <w:rPr>
          <w:rFonts w:cs="Arial"/>
        </w:rPr>
        <w:t>өссөн байна.</w:t>
      </w:r>
    </w:p>
    <w:p w14:paraId="2887D158" w14:textId="035C9817" w:rsidR="00314D54" w:rsidRPr="00CD1403" w:rsidRDefault="004657FA" w:rsidP="007E2020">
      <w:pPr>
        <w:pStyle w:val="Caption"/>
        <w:keepNext/>
        <w:tabs>
          <w:tab w:val="left" w:pos="1134"/>
        </w:tabs>
        <w:ind w:left="0" w:firstLine="0"/>
        <w:rPr>
          <w:rFonts w:ascii="Arial" w:hAnsi="Arial" w:cs="Arial"/>
          <w:color w:val="000000" w:themeColor="text1"/>
        </w:rPr>
      </w:pPr>
      <w:bookmarkStart w:id="274" w:name="_Toc194942397"/>
      <w:bookmarkStart w:id="275" w:name="_Toc194943827"/>
      <w:bookmarkStart w:id="276" w:name="_Toc195291948"/>
      <w:bookmarkStart w:id="277" w:name="_Toc195371799"/>
      <w:bookmarkStart w:id="278" w:name="_Toc195373114"/>
      <w:bookmarkStart w:id="279" w:name="_Toc195524191"/>
      <w:bookmarkStart w:id="280" w:name="_Toc195524221"/>
      <w:bookmarkStart w:id="281" w:name="_Toc195256778"/>
      <w:bookmarkStart w:id="282" w:name="_Toc228311048"/>
      <w:bookmarkStart w:id="283" w:name="_Toc228311426"/>
      <w:bookmarkStart w:id="284" w:name="_Toc228463372"/>
      <w:bookmarkStart w:id="285" w:name="_Toc228463482"/>
      <w:r w:rsidRPr="00CD1403">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2</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DB2239">
        <w:rPr>
          <w:rFonts w:ascii="Arial" w:hAnsi="Arial" w:cs="Arial"/>
          <w:noProof/>
          <w:color w:val="000000" w:themeColor="text1"/>
        </w:rPr>
        <w:t>3</w:t>
      </w:r>
      <w:r w:rsidR="005C7801" w:rsidRPr="00CD1403">
        <w:rPr>
          <w:rFonts w:ascii="Arial" w:hAnsi="Arial" w:cs="Arial"/>
          <w:color w:val="000000" w:themeColor="text1"/>
        </w:rPr>
        <w:fldChar w:fldCharType="end"/>
      </w:r>
      <w:r w:rsidR="00370171" w:rsidRPr="00CD1403">
        <w:rPr>
          <w:rFonts w:ascii="Arial" w:hAnsi="Arial" w:cs="Arial"/>
          <w:color w:val="000000" w:themeColor="text1"/>
        </w:rPr>
        <w:t>.</w:t>
      </w:r>
      <w:r w:rsidRPr="00CD1403">
        <w:rPr>
          <w:rFonts w:ascii="Arial" w:hAnsi="Arial" w:cs="Arial"/>
          <w:color w:val="000000" w:themeColor="text1"/>
        </w:rPr>
        <w:t xml:space="preserve"> Төсвийн нийт зарлагын хэмжээ, түүний өсөлт (тэрбум төгрөг)</w:t>
      </w:r>
      <w:bookmarkEnd w:id="274"/>
      <w:bookmarkEnd w:id="275"/>
      <w:bookmarkEnd w:id="276"/>
      <w:bookmarkEnd w:id="277"/>
      <w:bookmarkEnd w:id="278"/>
      <w:bookmarkEnd w:id="279"/>
      <w:bookmarkEnd w:id="280"/>
      <w:bookmarkEnd w:id="282"/>
      <w:bookmarkEnd w:id="283"/>
      <w:bookmarkEnd w:id="284"/>
      <w:bookmarkEnd w:id="285"/>
      <w:r w:rsidR="005F165C" w:rsidRPr="00CD1403">
        <w:rPr>
          <w:rFonts w:ascii="Arial" w:hAnsi="Arial" w:cs="Arial"/>
          <w:color w:val="000000" w:themeColor="text1"/>
        </w:rPr>
        <w:t xml:space="preserve"> </w:t>
      </w:r>
      <w:bookmarkEnd w:id="281"/>
    </w:p>
    <w:tbl>
      <w:tblPr>
        <w:tblW w:w="9450" w:type="dxa"/>
        <w:tblLook w:val="04A0" w:firstRow="1" w:lastRow="0" w:firstColumn="1" w:lastColumn="0" w:noHBand="0" w:noVBand="1"/>
      </w:tblPr>
      <w:tblGrid>
        <w:gridCol w:w="3960"/>
        <w:gridCol w:w="1720"/>
        <w:gridCol w:w="1880"/>
        <w:gridCol w:w="1890"/>
      </w:tblGrid>
      <w:tr w:rsidR="00524917" w:rsidRPr="00CD1403" w14:paraId="605C288B" w14:textId="77777777" w:rsidTr="4D98E7A3">
        <w:trPr>
          <w:trHeight w:val="300"/>
        </w:trPr>
        <w:tc>
          <w:tcPr>
            <w:tcW w:w="3960" w:type="dxa"/>
            <w:vMerge w:val="restart"/>
            <w:shd w:val="clear" w:color="auto" w:fill="045957"/>
            <w:vAlign w:val="center"/>
            <w:hideMark/>
          </w:tcPr>
          <w:p w14:paraId="15BA8DE0" w14:textId="4A57F068" w:rsidR="00A32DAD" w:rsidRPr="00CD1403" w:rsidRDefault="003E6A6E" w:rsidP="001D7289">
            <w:pPr>
              <w:spacing w:before="0" w:afterLines="0" w:after="0" w:line="240" w:lineRule="auto"/>
              <w:ind w:left="0" w:firstLine="0"/>
              <w:jc w:val="center"/>
              <w:rPr>
                <w:rFonts w:eastAsia="Times New Roman" w:cs="Arial"/>
                <w:color w:val="FFFFFF"/>
                <w:kern w:val="0"/>
                <w:sz w:val="22"/>
                <w14:ligatures w14:val="none"/>
              </w:rPr>
            </w:pPr>
            <w:r w:rsidRPr="00554553">
              <w:rPr>
                <w:rFonts w:eastAsiaTheme="minorEastAsia" w:cs="Arial"/>
                <w:color w:val="FFFFFF"/>
                <w:kern w:val="0"/>
                <w:sz w:val="22"/>
                <w:lang w:eastAsia="zh-CN" w:bidi="mn-Mong-MN"/>
              </w:rPr>
              <w:t>Үзүүлэлт</w:t>
            </w:r>
          </w:p>
        </w:tc>
        <w:tc>
          <w:tcPr>
            <w:tcW w:w="1720" w:type="dxa"/>
            <w:shd w:val="clear" w:color="auto" w:fill="045957"/>
            <w:noWrap/>
            <w:vAlign w:val="center"/>
            <w:hideMark/>
          </w:tcPr>
          <w:p w14:paraId="30E17AC8" w14:textId="77777777" w:rsidR="00A32DAD" w:rsidRPr="00CD1403" w:rsidRDefault="00A32DAD" w:rsidP="00610C97">
            <w:pPr>
              <w:spacing w:before="0" w:afterLines="0" w:after="0" w:line="240" w:lineRule="auto"/>
              <w:ind w:left="0" w:firstLine="0"/>
              <w:jc w:val="right"/>
              <w:rPr>
                <w:rFonts w:eastAsia="Times New Roman" w:cs="Arial"/>
                <w:color w:val="FFFFFF"/>
                <w:kern w:val="0"/>
                <w:sz w:val="22"/>
                <w14:ligatures w14:val="none"/>
              </w:rPr>
            </w:pPr>
            <w:r w:rsidRPr="00CD1403">
              <w:rPr>
                <w:rFonts w:eastAsia="Times New Roman" w:cs="Arial"/>
                <w:color w:val="FFFFFF"/>
                <w:kern w:val="0"/>
                <w:sz w:val="22"/>
                <w14:ligatures w14:val="none"/>
              </w:rPr>
              <w:t>2024</w:t>
            </w:r>
          </w:p>
        </w:tc>
        <w:tc>
          <w:tcPr>
            <w:tcW w:w="1880" w:type="dxa"/>
            <w:shd w:val="clear" w:color="auto" w:fill="045957"/>
            <w:vAlign w:val="center"/>
            <w:hideMark/>
          </w:tcPr>
          <w:p w14:paraId="55300B2B" w14:textId="77777777" w:rsidR="00A32DAD" w:rsidRPr="00CD1403" w:rsidRDefault="00A32DAD" w:rsidP="00610C97">
            <w:pPr>
              <w:spacing w:before="0" w:afterLines="0" w:after="0" w:line="240" w:lineRule="auto"/>
              <w:ind w:left="0" w:firstLine="0"/>
              <w:jc w:val="right"/>
              <w:rPr>
                <w:rFonts w:eastAsia="Times New Roman" w:cs="Arial"/>
                <w:color w:val="FFFFFF"/>
                <w:kern w:val="0"/>
                <w:sz w:val="22"/>
                <w14:ligatures w14:val="none"/>
              </w:rPr>
            </w:pPr>
            <w:r w:rsidRPr="00CD1403">
              <w:rPr>
                <w:rFonts w:eastAsia="Times New Roman" w:cs="Arial"/>
                <w:color w:val="FFFFFF"/>
                <w:kern w:val="0"/>
                <w:sz w:val="22"/>
                <w14:ligatures w14:val="none"/>
              </w:rPr>
              <w:t>2025</w:t>
            </w:r>
          </w:p>
        </w:tc>
        <w:tc>
          <w:tcPr>
            <w:tcW w:w="1890" w:type="dxa"/>
            <w:shd w:val="clear" w:color="auto" w:fill="045957"/>
            <w:noWrap/>
            <w:vAlign w:val="center"/>
            <w:hideMark/>
          </w:tcPr>
          <w:p w14:paraId="2F295986" w14:textId="77777777" w:rsidR="00A32DAD" w:rsidRPr="00CD1403" w:rsidRDefault="00A32DAD" w:rsidP="00610C97">
            <w:pPr>
              <w:spacing w:before="0" w:afterLines="0" w:after="0" w:line="240" w:lineRule="auto"/>
              <w:ind w:left="0" w:firstLine="0"/>
              <w:jc w:val="right"/>
              <w:rPr>
                <w:rFonts w:eastAsia="Times New Roman" w:cs="Arial"/>
                <w:color w:val="FFFFFF"/>
                <w:kern w:val="0"/>
                <w:sz w:val="22"/>
                <w14:ligatures w14:val="none"/>
              </w:rPr>
            </w:pPr>
            <w:r w:rsidRPr="00CD1403">
              <w:rPr>
                <w:rFonts w:eastAsia="Times New Roman" w:cs="Arial"/>
                <w:color w:val="FFFFFF"/>
                <w:kern w:val="0"/>
                <w:sz w:val="22"/>
                <w14:ligatures w14:val="none"/>
              </w:rPr>
              <w:t>2026</w:t>
            </w:r>
          </w:p>
        </w:tc>
      </w:tr>
      <w:tr w:rsidR="00A32DAD" w:rsidRPr="00CD1403" w14:paraId="2DF423CF" w14:textId="77777777" w:rsidTr="4D98E7A3">
        <w:trPr>
          <w:trHeight w:val="300"/>
        </w:trPr>
        <w:tc>
          <w:tcPr>
            <w:tcW w:w="3960" w:type="dxa"/>
            <w:vMerge/>
            <w:vAlign w:val="center"/>
            <w:hideMark/>
          </w:tcPr>
          <w:p w14:paraId="4A8C458C" w14:textId="77777777" w:rsidR="00A32DAD" w:rsidRPr="00CD1403" w:rsidRDefault="00A32DAD" w:rsidP="00610C97">
            <w:pPr>
              <w:spacing w:before="0" w:afterLines="0" w:after="0" w:line="240" w:lineRule="auto"/>
              <w:ind w:left="0" w:firstLine="0"/>
              <w:jc w:val="right"/>
              <w:rPr>
                <w:rFonts w:eastAsia="Times New Roman" w:cs="Arial"/>
                <w:color w:val="FFFFFF"/>
                <w:kern w:val="0"/>
                <w:sz w:val="22"/>
                <w14:ligatures w14:val="none"/>
              </w:rPr>
            </w:pPr>
          </w:p>
        </w:tc>
        <w:tc>
          <w:tcPr>
            <w:tcW w:w="1720" w:type="dxa"/>
            <w:shd w:val="clear" w:color="auto" w:fill="045957"/>
            <w:noWrap/>
            <w:vAlign w:val="center"/>
            <w:hideMark/>
          </w:tcPr>
          <w:p w14:paraId="0254D8AA" w14:textId="77777777" w:rsidR="00A32DAD" w:rsidRPr="00CD1403" w:rsidRDefault="00A32DAD" w:rsidP="00610C97">
            <w:pPr>
              <w:spacing w:before="0" w:afterLines="0" w:after="0" w:line="240" w:lineRule="auto"/>
              <w:ind w:left="0" w:firstLine="0"/>
              <w:jc w:val="right"/>
              <w:rPr>
                <w:rFonts w:eastAsia="Times New Roman" w:cs="Arial"/>
                <w:i/>
                <w:color w:val="FFFFFF"/>
                <w:kern w:val="0"/>
                <w:sz w:val="22"/>
                <w14:ligatures w14:val="none"/>
              </w:rPr>
            </w:pPr>
            <w:r w:rsidRPr="00CD1403">
              <w:rPr>
                <w:rFonts w:eastAsia="Times New Roman" w:cs="Arial"/>
                <w:i/>
                <w:iCs/>
                <w:color w:val="FFFFFF"/>
                <w:kern w:val="0"/>
                <w:sz w:val="22"/>
                <w14:ligatures w14:val="none"/>
              </w:rPr>
              <w:t>гүйц.</w:t>
            </w:r>
          </w:p>
        </w:tc>
        <w:tc>
          <w:tcPr>
            <w:tcW w:w="1880" w:type="dxa"/>
            <w:shd w:val="clear" w:color="auto" w:fill="045957"/>
            <w:vAlign w:val="center"/>
            <w:hideMark/>
          </w:tcPr>
          <w:p w14:paraId="0C08AC35" w14:textId="77777777" w:rsidR="00A32DAD" w:rsidRPr="00CD1403" w:rsidRDefault="00A32DAD" w:rsidP="00610C97">
            <w:pPr>
              <w:spacing w:before="0" w:afterLines="0" w:after="0" w:line="240" w:lineRule="auto"/>
              <w:ind w:left="0" w:firstLine="0"/>
              <w:jc w:val="right"/>
              <w:rPr>
                <w:rFonts w:eastAsia="Times New Roman" w:cs="Arial"/>
                <w:i/>
                <w:color w:val="FFFFFF"/>
                <w:kern w:val="0"/>
                <w:sz w:val="22"/>
                <w14:ligatures w14:val="none"/>
              </w:rPr>
            </w:pPr>
            <w:r w:rsidRPr="00CD1403">
              <w:rPr>
                <w:rFonts w:eastAsia="Times New Roman" w:cs="Arial"/>
                <w:i/>
                <w:iCs/>
                <w:color w:val="FFFFFF"/>
                <w:kern w:val="0"/>
                <w:sz w:val="22"/>
                <w14:ligatures w14:val="none"/>
              </w:rPr>
              <w:t>урьд. гүйц.</w:t>
            </w:r>
          </w:p>
        </w:tc>
        <w:tc>
          <w:tcPr>
            <w:tcW w:w="1890" w:type="dxa"/>
            <w:shd w:val="clear" w:color="auto" w:fill="045957"/>
            <w:noWrap/>
            <w:vAlign w:val="center"/>
            <w:hideMark/>
          </w:tcPr>
          <w:p w14:paraId="43C31472" w14:textId="77777777" w:rsidR="00A32DAD" w:rsidRPr="00CD1403" w:rsidRDefault="00A32DAD" w:rsidP="00610C97">
            <w:pPr>
              <w:spacing w:before="0" w:afterLines="0" w:after="0" w:line="240" w:lineRule="auto"/>
              <w:ind w:left="0" w:firstLine="0"/>
              <w:jc w:val="right"/>
              <w:rPr>
                <w:rFonts w:eastAsia="Times New Roman" w:cs="Arial"/>
                <w:i/>
                <w:color w:val="FFFFFF"/>
                <w:kern w:val="0"/>
                <w:sz w:val="22"/>
                <w14:ligatures w14:val="none"/>
              </w:rPr>
            </w:pPr>
            <w:r w:rsidRPr="00CD1403">
              <w:rPr>
                <w:rFonts w:eastAsia="Times New Roman" w:cs="Arial"/>
                <w:i/>
                <w:iCs/>
                <w:color w:val="FFFFFF"/>
                <w:kern w:val="0"/>
                <w:sz w:val="22"/>
                <w14:ligatures w14:val="none"/>
              </w:rPr>
              <w:t>Бат</w:t>
            </w:r>
          </w:p>
        </w:tc>
      </w:tr>
      <w:tr w:rsidR="00A32DAD" w:rsidRPr="00CD1403" w14:paraId="0773F412" w14:textId="77777777" w:rsidTr="4D98E7A3">
        <w:trPr>
          <w:trHeight w:val="300"/>
        </w:trPr>
        <w:tc>
          <w:tcPr>
            <w:tcW w:w="3960" w:type="dxa"/>
            <w:shd w:val="clear" w:color="auto" w:fill="FFFFFF" w:themeFill="background1"/>
            <w:noWrap/>
            <w:vAlign w:val="center"/>
            <w:hideMark/>
          </w:tcPr>
          <w:p w14:paraId="0A0E94EB" w14:textId="77777777" w:rsidR="00A32DAD" w:rsidRPr="00CD1403" w:rsidRDefault="00A32DAD" w:rsidP="00A32DAD">
            <w:pPr>
              <w:spacing w:before="0" w:afterLines="0" w:after="0" w:line="240" w:lineRule="auto"/>
              <w:ind w:left="0" w:firstLine="0"/>
              <w:jc w:val="left"/>
              <w:rPr>
                <w:rFonts w:eastAsia="Times New Roman" w:cs="Arial"/>
                <w:b/>
                <w:color w:val="000000"/>
                <w:kern w:val="0"/>
                <w:sz w:val="22"/>
                <w14:ligatures w14:val="none"/>
              </w:rPr>
            </w:pPr>
            <w:r w:rsidRPr="00CD1403">
              <w:rPr>
                <w:rFonts w:eastAsia="Times New Roman" w:cs="Arial"/>
                <w:b/>
                <w:bCs/>
                <w:color w:val="000000"/>
                <w:kern w:val="0"/>
                <w:sz w:val="22"/>
                <w14:ligatures w14:val="none"/>
              </w:rPr>
              <w:t>Төсвийн нийт зарлага</w:t>
            </w:r>
          </w:p>
        </w:tc>
        <w:tc>
          <w:tcPr>
            <w:tcW w:w="1720" w:type="dxa"/>
            <w:noWrap/>
            <w:vAlign w:val="center"/>
            <w:hideMark/>
          </w:tcPr>
          <w:p w14:paraId="6C73B13E" w14:textId="4775D4B0" w:rsidR="00A32DAD" w:rsidRPr="00A8408F" w:rsidRDefault="00A32DAD" w:rsidP="00A32DAD">
            <w:pPr>
              <w:spacing w:before="0" w:afterLines="0" w:after="0" w:line="240" w:lineRule="auto"/>
              <w:ind w:left="0" w:firstLine="0"/>
              <w:jc w:val="right"/>
              <w:rPr>
                <w:rFonts w:eastAsia="Times New Roman" w:cs="Arial"/>
                <w:b/>
                <w:color w:val="000000" w:themeColor="text1"/>
                <w:kern w:val="0"/>
                <w:sz w:val="22"/>
                <w14:ligatures w14:val="none"/>
              </w:rPr>
            </w:pPr>
            <w:r w:rsidRPr="00A8408F">
              <w:rPr>
                <w:rFonts w:eastAsia="Times New Roman" w:cs="Arial"/>
                <w:b/>
                <w:color w:val="000000" w:themeColor="text1"/>
                <w:kern w:val="0"/>
                <w:sz w:val="22"/>
                <w14:ligatures w14:val="none"/>
              </w:rPr>
              <w:t>30,591.1</w:t>
            </w:r>
          </w:p>
        </w:tc>
        <w:tc>
          <w:tcPr>
            <w:tcW w:w="1880" w:type="dxa"/>
            <w:vAlign w:val="center"/>
            <w:hideMark/>
          </w:tcPr>
          <w:p w14:paraId="2D63885E" w14:textId="039FDAED" w:rsidR="00A32DAD" w:rsidRPr="00463AC5" w:rsidRDefault="00A32DAD" w:rsidP="00A32DAD">
            <w:pPr>
              <w:spacing w:before="0" w:afterLines="0" w:after="0" w:line="240" w:lineRule="auto"/>
              <w:ind w:left="0" w:firstLine="0"/>
              <w:jc w:val="right"/>
              <w:rPr>
                <w:rFonts w:eastAsia="Times New Roman" w:cs="Arial"/>
                <w:b/>
                <w:color w:val="000000" w:themeColor="text1"/>
                <w:kern w:val="0"/>
                <w:sz w:val="22"/>
                <w14:ligatures w14:val="none"/>
              </w:rPr>
            </w:pPr>
            <w:r w:rsidRPr="00463AC5">
              <w:rPr>
                <w:rFonts w:eastAsia="Times New Roman" w:cs="Arial"/>
                <w:b/>
                <w:color w:val="000000" w:themeColor="text1"/>
                <w:kern w:val="0"/>
                <w:sz w:val="22"/>
                <w14:ligatures w14:val="none"/>
              </w:rPr>
              <w:t>31,289.2</w:t>
            </w:r>
          </w:p>
        </w:tc>
        <w:tc>
          <w:tcPr>
            <w:tcW w:w="1890" w:type="dxa"/>
            <w:noWrap/>
            <w:vAlign w:val="center"/>
            <w:hideMark/>
          </w:tcPr>
          <w:p w14:paraId="5E7346E7" w14:textId="7DCF6B14" w:rsidR="00A32DAD" w:rsidRPr="00A8408F" w:rsidRDefault="00A32DAD" w:rsidP="00A32DAD">
            <w:pPr>
              <w:spacing w:before="0" w:afterLines="0" w:after="0" w:line="240" w:lineRule="auto"/>
              <w:ind w:left="0" w:firstLine="0"/>
              <w:jc w:val="right"/>
              <w:rPr>
                <w:rFonts w:eastAsia="Times New Roman" w:cs="Arial"/>
                <w:b/>
                <w:color w:val="000000" w:themeColor="text1"/>
                <w:kern w:val="0"/>
                <w:sz w:val="22"/>
                <w14:ligatures w14:val="none"/>
              </w:rPr>
            </w:pPr>
            <w:r w:rsidRPr="00A8408F">
              <w:rPr>
                <w:rFonts w:eastAsia="Times New Roman" w:cs="Arial"/>
                <w:b/>
                <w:color w:val="000000" w:themeColor="text1"/>
                <w:kern w:val="0"/>
                <w:sz w:val="22"/>
                <w14:ligatures w14:val="none"/>
              </w:rPr>
              <w:t>32,980.0</w:t>
            </w:r>
          </w:p>
        </w:tc>
      </w:tr>
      <w:tr w:rsidR="00A32DAD" w:rsidRPr="00CD1403" w14:paraId="508A0CE3" w14:textId="77777777" w:rsidTr="4D98E7A3">
        <w:trPr>
          <w:trHeight w:val="300"/>
        </w:trPr>
        <w:tc>
          <w:tcPr>
            <w:tcW w:w="3960" w:type="dxa"/>
            <w:shd w:val="clear" w:color="auto" w:fill="FFFFFF" w:themeFill="background1"/>
            <w:noWrap/>
            <w:vAlign w:val="center"/>
            <w:hideMark/>
          </w:tcPr>
          <w:p w14:paraId="06671C73" w14:textId="1E11374C" w:rsidR="00A32DAD" w:rsidRPr="00CD1403" w:rsidRDefault="00A32DAD" w:rsidP="00A32DAD">
            <w:pPr>
              <w:spacing w:before="0" w:afterLines="0" w:after="0" w:line="240" w:lineRule="auto"/>
              <w:ind w:left="0" w:firstLine="0"/>
              <w:jc w:val="left"/>
              <w:rPr>
                <w:rFonts w:eastAsia="Times New Roman" w:cs="Arial"/>
                <w:i/>
                <w:color w:val="000000"/>
                <w:kern w:val="0"/>
                <w:sz w:val="22"/>
                <w14:ligatures w14:val="none"/>
              </w:rPr>
            </w:pPr>
            <w:r w:rsidRPr="00CD1403">
              <w:rPr>
                <w:rFonts w:eastAsia="Times New Roman" w:cs="Arial"/>
                <w:i/>
                <w:iCs/>
                <w:color w:val="000000"/>
                <w:kern w:val="0"/>
                <w:sz w:val="22"/>
                <w14:ligatures w14:val="none"/>
              </w:rPr>
              <w:t>Өсөлтийн хувь</w:t>
            </w:r>
          </w:p>
        </w:tc>
        <w:tc>
          <w:tcPr>
            <w:tcW w:w="1720" w:type="dxa"/>
            <w:noWrap/>
            <w:vAlign w:val="center"/>
            <w:hideMark/>
          </w:tcPr>
          <w:p w14:paraId="3CBB2D50" w14:textId="1FE9C76F" w:rsidR="00A32DAD" w:rsidRPr="00A8408F" w:rsidRDefault="00A32DAD" w:rsidP="00A32DAD">
            <w:pPr>
              <w:spacing w:before="0" w:afterLines="0" w:after="0" w:line="240" w:lineRule="auto"/>
              <w:ind w:left="0" w:firstLine="0"/>
              <w:jc w:val="right"/>
              <w:rPr>
                <w:rFonts w:eastAsia="Times New Roman" w:cs="Arial"/>
                <w:i/>
                <w:color w:val="000000" w:themeColor="text1"/>
                <w:kern w:val="0"/>
                <w:sz w:val="22"/>
                <w14:ligatures w14:val="none"/>
              </w:rPr>
            </w:pPr>
            <w:r w:rsidRPr="00A8408F">
              <w:rPr>
                <w:rFonts w:eastAsia="Times New Roman" w:cs="Arial"/>
                <w:i/>
                <w:color w:val="000000" w:themeColor="text1"/>
                <w:kern w:val="0"/>
                <w:sz w:val="22"/>
                <w14:ligatures w14:val="none"/>
              </w:rPr>
              <w:t>35.9%</w:t>
            </w:r>
          </w:p>
        </w:tc>
        <w:tc>
          <w:tcPr>
            <w:tcW w:w="1880" w:type="dxa"/>
            <w:vAlign w:val="center"/>
            <w:hideMark/>
          </w:tcPr>
          <w:p w14:paraId="73C61F1D" w14:textId="1C029B33" w:rsidR="00A32DAD" w:rsidRPr="00463AC5" w:rsidRDefault="00A32DAD" w:rsidP="00A32DAD">
            <w:pPr>
              <w:spacing w:before="0" w:afterLines="0" w:after="0" w:line="240" w:lineRule="auto"/>
              <w:ind w:left="0" w:firstLine="0"/>
              <w:jc w:val="right"/>
              <w:rPr>
                <w:rFonts w:eastAsia="Times New Roman" w:cs="Arial"/>
                <w:i/>
                <w:color w:val="000000" w:themeColor="text1"/>
                <w:kern w:val="0"/>
                <w:sz w:val="22"/>
                <w14:ligatures w14:val="none"/>
              </w:rPr>
            </w:pPr>
            <w:r w:rsidRPr="00463AC5">
              <w:rPr>
                <w:rFonts w:eastAsia="Times New Roman" w:cs="Arial"/>
                <w:i/>
                <w:color w:val="000000" w:themeColor="text1"/>
                <w:kern w:val="0"/>
                <w:sz w:val="22"/>
                <w14:ligatures w14:val="none"/>
              </w:rPr>
              <w:t>2.3%</w:t>
            </w:r>
          </w:p>
        </w:tc>
        <w:tc>
          <w:tcPr>
            <w:tcW w:w="1890" w:type="dxa"/>
            <w:noWrap/>
            <w:vAlign w:val="center"/>
            <w:hideMark/>
          </w:tcPr>
          <w:p w14:paraId="12A49F90" w14:textId="0C02D4D1" w:rsidR="00A32DAD" w:rsidRPr="00A8408F" w:rsidRDefault="00FC63D1" w:rsidP="00A32DAD">
            <w:pPr>
              <w:spacing w:before="0" w:afterLines="0" w:after="0" w:line="240" w:lineRule="auto"/>
              <w:ind w:left="0" w:firstLine="0"/>
              <w:jc w:val="right"/>
              <w:rPr>
                <w:rFonts w:eastAsia="Times New Roman" w:cs="Arial"/>
                <w:i/>
                <w:color w:val="000000" w:themeColor="text1"/>
                <w:kern w:val="0"/>
                <w:sz w:val="22"/>
                <w14:ligatures w14:val="none"/>
              </w:rPr>
            </w:pPr>
            <w:r w:rsidRPr="00A8408F">
              <w:rPr>
                <w:rFonts w:eastAsia="Times New Roman" w:cs="Arial"/>
                <w:i/>
                <w:color w:val="000000" w:themeColor="text1"/>
                <w:kern w:val="0"/>
                <w:sz w:val="22"/>
                <w14:ligatures w14:val="none"/>
              </w:rPr>
              <w:t>5.4</w:t>
            </w:r>
            <w:r w:rsidR="00A32DAD" w:rsidRPr="00A8408F">
              <w:rPr>
                <w:rFonts w:eastAsia="Times New Roman" w:cs="Arial"/>
                <w:i/>
                <w:color w:val="000000" w:themeColor="text1"/>
                <w:kern w:val="0"/>
                <w:sz w:val="22"/>
                <w14:ligatures w14:val="none"/>
              </w:rPr>
              <w:t>%</w:t>
            </w:r>
          </w:p>
        </w:tc>
      </w:tr>
      <w:tr w:rsidR="00A32DAD" w:rsidRPr="00CD1403" w14:paraId="578F9B77" w14:textId="77777777" w:rsidTr="4D98E7A3">
        <w:trPr>
          <w:trHeight w:val="315"/>
        </w:trPr>
        <w:tc>
          <w:tcPr>
            <w:tcW w:w="3960" w:type="dxa"/>
            <w:tcBorders>
              <w:bottom w:val="single" w:sz="4" w:space="0" w:color="auto"/>
            </w:tcBorders>
            <w:shd w:val="clear" w:color="auto" w:fill="FFFFFF" w:themeFill="background1"/>
            <w:noWrap/>
            <w:vAlign w:val="center"/>
            <w:hideMark/>
          </w:tcPr>
          <w:p w14:paraId="5B1D356F" w14:textId="77777777" w:rsidR="00A32DAD" w:rsidRPr="00CD1403" w:rsidRDefault="00A32DAD" w:rsidP="00A32DAD">
            <w:pPr>
              <w:spacing w:before="0" w:afterLines="0" w:after="0" w:line="240" w:lineRule="auto"/>
              <w:ind w:left="0" w:firstLine="0"/>
              <w:jc w:val="left"/>
              <w:rPr>
                <w:rFonts w:eastAsia="Times New Roman" w:cs="Arial"/>
                <w:i/>
                <w:color w:val="000000"/>
                <w:kern w:val="0"/>
                <w:sz w:val="22"/>
                <w14:ligatures w14:val="none"/>
              </w:rPr>
            </w:pPr>
            <w:r w:rsidRPr="00CD1403">
              <w:rPr>
                <w:rFonts w:eastAsia="Times New Roman" w:cs="Arial"/>
                <w:i/>
                <w:iCs/>
                <w:color w:val="000000"/>
                <w:kern w:val="0"/>
                <w:sz w:val="22"/>
                <w14:ligatures w14:val="none"/>
              </w:rPr>
              <w:t>ДНБ-д эзлэх хувь</w:t>
            </w:r>
          </w:p>
        </w:tc>
        <w:tc>
          <w:tcPr>
            <w:tcW w:w="1720" w:type="dxa"/>
            <w:tcBorders>
              <w:bottom w:val="single" w:sz="4" w:space="0" w:color="auto"/>
            </w:tcBorders>
            <w:noWrap/>
            <w:vAlign w:val="center"/>
            <w:hideMark/>
          </w:tcPr>
          <w:p w14:paraId="0A97BC6B" w14:textId="2C4DF4F4" w:rsidR="00A32DAD" w:rsidRPr="00A8408F" w:rsidRDefault="00A32DAD" w:rsidP="00A32DAD">
            <w:pPr>
              <w:spacing w:before="0" w:afterLines="0" w:after="0" w:line="240" w:lineRule="auto"/>
              <w:ind w:left="0" w:firstLine="0"/>
              <w:jc w:val="right"/>
              <w:rPr>
                <w:rFonts w:eastAsia="Times New Roman" w:cs="Arial"/>
                <w:i/>
                <w:color w:val="000000" w:themeColor="text1"/>
                <w:kern w:val="0"/>
                <w:sz w:val="22"/>
                <w14:ligatures w14:val="none"/>
              </w:rPr>
            </w:pPr>
            <w:r w:rsidRPr="00A8408F">
              <w:rPr>
                <w:rFonts w:eastAsia="Times New Roman" w:cs="Arial"/>
                <w:i/>
                <w:color w:val="000000" w:themeColor="text1"/>
                <w:kern w:val="0"/>
                <w:sz w:val="22"/>
                <w14:ligatures w14:val="none"/>
              </w:rPr>
              <w:t>3</w:t>
            </w:r>
            <w:r w:rsidR="00826F2D" w:rsidRPr="00A8408F">
              <w:rPr>
                <w:rFonts w:eastAsia="Times New Roman" w:cs="Arial"/>
                <w:i/>
                <w:color w:val="000000" w:themeColor="text1"/>
                <w:kern w:val="0"/>
                <w:sz w:val="22"/>
                <w14:ligatures w14:val="none"/>
              </w:rPr>
              <w:t>8.3</w:t>
            </w:r>
            <w:r w:rsidRPr="00A8408F">
              <w:rPr>
                <w:rFonts w:eastAsia="Times New Roman" w:cs="Arial"/>
                <w:i/>
                <w:color w:val="000000" w:themeColor="text1"/>
                <w:kern w:val="0"/>
                <w:sz w:val="22"/>
                <w14:ligatures w14:val="none"/>
              </w:rPr>
              <w:t>%</w:t>
            </w:r>
          </w:p>
        </w:tc>
        <w:tc>
          <w:tcPr>
            <w:tcW w:w="1880" w:type="dxa"/>
            <w:tcBorders>
              <w:bottom w:val="single" w:sz="4" w:space="0" w:color="auto"/>
            </w:tcBorders>
            <w:vAlign w:val="center"/>
            <w:hideMark/>
          </w:tcPr>
          <w:p w14:paraId="7A240738" w14:textId="28AF0D5F" w:rsidR="00A32DAD" w:rsidRPr="00463AC5" w:rsidRDefault="00A32DAD" w:rsidP="00A32DAD">
            <w:pPr>
              <w:spacing w:before="0" w:afterLines="0" w:after="0" w:line="240" w:lineRule="auto"/>
              <w:ind w:left="0" w:firstLine="0"/>
              <w:jc w:val="right"/>
              <w:rPr>
                <w:rFonts w:eastAsia="Times New Roman" w:cs="Arial"/>
                <w:i/>
                <w:color w:val="000000" w:themeColor="text1"/>
                <w:kern w:val="0"/>
                <w:sz w:val="22"/>
                <w14:ligatures w14:val="none"/>
              </w:rPr>
            </w:pPr>
            <w:r w:rsidRPr="00463AC5">
              <w:rPr>
                <w:rFonts w:eastAsia="Times New Roman" w:cs="Arial"/>
                <w:i/>
                <w:color w:val="000000" w:themeColor="text1"/>
                <w:kern w:val="0"/>
                <w:sz w:val="22"/>
                <w14:ligatures w14:val="none"/>
              </w:rPr>
              <w:t>34.8%</w:t>
            </w:r>
          </w:p>
        </w:tc>
        <w:tc>
          <w:tcPr>
            <w:tcW w:w="1890" w:type="dxa"/>
            <w:tcBorders>
              <w:bottom w:val="single" w:sz="4" w:space="0" w:color="auto"/>
            </w:tcBorders>
            <w:noWrap/>
            <w:vAlign w:val="center"/>
            <w:hideMark/>
          </w:tcPr>
          <w:p w14:paraId="5335F1F1" w14:textId="47A0C18B" w:rsidR="00A32DAD" w:rsidRPr="00A8408F" w:rsidRDefault="008B7904" w:rsidP="00A32DAD">
            <w:pPr>
              <w:spacing w:before="0" w:afterLines="0" w:after="0" w:line="240" w:lineRule="auto"/>
              <w:ind w:left="0" w:firstLine="0"/>
              <w:jc w:val="right"/>
              <w:rPr>
                <w:rFonts w:eastAsia="Times New Roman" w:cs="Arial"/>
                <w:i/>
                <w:color w:val="000000" w:themeColor="text1"/>
                <w:kern w:val="0"/>
                <w:sz w:val="22"/>
                <w14:ligatures w14:val="none"/>
              </w:rPr>
            </w:pPr>
            <w:r w:rsidRPr="00A8408F">
              <w:rPr>
                <w:rFonts w:eastAsia="Times New Roman" w:cs="Arial"/>
                <w:i/>
                <w:color w:val="000000" w:themeColor="text1"/>
                <w:kern w:val="0"/>
                <w:sz w:val="22"/>
                <w14:ligatures w14:val="none"/>
              </w:rPr>
              <w:t>32.2</w:t>
            </w:r>
            <w:r w:rsidR="00A32DAD" w:rsidRPr="00A8408F">
              <w:rPr>
                <w:rFonts w:eastAsia="Times New Roman" w:cs="Arial"/>
                <w:i/>
                <w:color w:val="000000" w:themeColor="text1"/>
                <w:kern w:val="0"/>
                <w:sz w:val="22"/>
                <w14:ligatures w14:val="none"/>
              </w:rPr>
              <w:t>%</w:t>
            </w:r>
          </w:p>
        </w:tc>
      </w:tr>
      <w:tr w:rsidR="00A32DAD" w:rsidRPr="00CD1403" w14:paraId="4D7374D7" w14:textId="77777777" w:rsidTr="4D98E7A3">
        <w:trPr>
          <w:trHeight w:val="300"/>
        </w:trPr>
        <w:tc>
          <w:tcPr>
            <w:tcW w:w="3960" w:type="dxa"/>
            <w:tcBorders>
              <w:top w:val="single" w:sz="4" w:space="0" w:color="auto"/>
            </w:tcBorders>
            <w:shd w:val="clear" w:color="auto" w:fill="FFFFFF" w:themeFill="background1"/>
            <w:noWrap/>
            <w:vAlign w:val="center"/>
            <w:hideMark/>
          </w:tcPr>
          <w:p w14:paraId="3B4C1A2B" w14:textId="77777777" w:rsidR="00A32DAD" w:rsidRPr="00CD1403" w:rsidRDefault="00A32DAD" w:rsidP="00A32DAD">
            <w:pPr>
              <w:spacing w:before="0" w:afterLines="0" w:after="0" w:line="240" w:lineRule="auto"/>
              <w:ind w:left="0" w:firstLine="0"/>
              <w:jc w:val="left"/>
              <w:rPr>
                <w:rFonts w:eastAsia="Times New Roman" w:cs="Arial"/>
                <w:color w:val="000000"/>
                <w:kern w:val="0"/>
                <w:sz w:val="22"/>
                <w14:ligatures w14:val="none"/>
              </w:rPr>
            </w:pPr>
            <w:r w:rsidRPr="00CD1403">
              <w:rPr>
                <w:rFonts w:eastAsia="Times New Roman" w:cs="Arial"/>
                <w:color w:val="000000"/>
                <w:kern w:val="0"/>
                <w:sz w:val="22"/>
                <w14:ligatures w14:val="none"/>
              </w:rPr>
              <w:t>Урсгал зардал</w:t>
            </w:r>
          </w:p>
        </w:tc>
        <w:tc>
          <w:tcPr>
            <w:tcW w:w="1720" w:type="dxa"/>
            <w:tcBorders>
              <w:top w:val="single" w:sz="4" w:space="0" w:color="auto"/>
            </w:tcBorders>
            <w:noWrap/>
            <w:vAlign w:val="center"/>
            <w:hideMark/>
          </w:tcPr>
          <w:p w14:paraId="7194B9B6" w14:textId="3EDCBB0D"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22,176.6</w:t>
            </w:r>
          </w:p>
        </w:tc>
        <w:tc>
          <w:tcPr>
            <w:tcW w:w="1880" w:type="dxa"/>
            <w:tcBorders>
              <w:top w:val="single" w:sz="4" w:space="0" w:color="auto"/>
            </w:tcBorders>
            <w:vAlign w:val="center"/>
            <w:hideMark/>
          </w:tcPr>
          <w:p w14:paraId="71A57001" w14:textId="3500BE69" w:rsidR="00A32DAD" w:rsidRPr="00463AC5"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463AC5">
              <w:rPr>
                <w:rFonts w:eastAsia="Times New Roman" w:cs="Arial"/>
                <w:color w:val="000000" w:themeColor="text1"/>
                <w:kern w:val="0"/>
                <w:sz w:val="22"/>
                <w14:ligatures w14:val="none"/>
              </w:rPr>
              <w:t>24,186.5</w:t>
            </w:r>
          </w:p>
        </w:tc>
        <w:tc>
          <w:tcPr>
            <w:tcW w:w="1890" w:type="dxa"/>
            <w:tcBorders>
              <w:top w:val="single" w:sz="4" w:space="0" w:color="auto"/>
            </w:tcBorders>
            <w:noWrap/>
            <w:vAlign w:val="center"/>
            <w:hideMark/>
          </w:tcPr>
          <w:p w14:paraId="72C6BDFD" w14:textId="78959011"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24,901.9</w:t>
            </w:r>
          </w:p>
        </w:tc>
      </w:tr>
      <w:tr w:rsidR="00A32DAD" w:rsidRPr="00CD1403" w14:paraId="1159B406" w14:textId="77777777" w:rsidTr="4D98E7A3">
        <w:trPr>
          <w:trHeight w:val="300"/>
        </w:trPr>
        <w:tc>
          <w:tcPr>
            <w:tcW w:w="3960" w:type="dxa"/>
            <w:shd w:val="clear" w:color="auto" w:fill="FFFFFF" w:themeFill="background1"/>
            <w:noWrap/>
            <w:vAlign w:val="center"/>
            <w:hideMark/>
          </w:tcPr>
          <w:p w14:paraId="61564587" w14:textId="039C8795" w:rsidR="00A32DAD" w:rsidRPr="00CD1403" w:rsidRDefault="0041674E" w:rsidP="00A32DAD">
            <w:pPr>
              <w:spacing w:before="0" w:afterLines="0" w:after="0" w:line="240" w:lineRule="auto"/>
              <w:ind w:left="0" w:firstLine="0"/>
              <w:jc w:val="left"/>
              <w:rPr>
                <w:rFonts w:eastAsia="Times New Roman" w:cs="Arial"/>
                <w:i/>
                <w:color w:val="000000"/>
                <w:kern w:val="0"/>
                <w:sz w:val="22"/>
                <w14:ligatures w14:val="none"/>
              </w:rPr>
            </w:pPr>
            <w:r w:rsidRPr="00CD1403">
              <w:rPr>
                <w:rFonts w:eastAsia="Times New Roman" w:cs="Arial"/>
                <w:i/>
                <w:iCs/>
                <w:color w:val="000000"/>
                <w:kern w:val="0"/>
                <w:sz w:val="22"/>
                <w14:ligatures w14:val="none"/>
              </w:rPr>
              <w:t xml:space="preserve">     </w:t>
            </w:r>
            <w:r w:rsidR="00A32DAD" w:rsidRPr="00CD1403">
              <w:rPr>
                <w:rFonts w:eastAsia="Times New Roman" w:cs="Arial"/>
                <w:i/>
                <w:iCs/>
                <w:color w:val="000000"/>
                <w:kern w:val="0"/>
                <w:sz w:val="22"/>
                <w14:ligatures w14:val="none"/>
              </w:rPr>
              <w:t>Цалин хөлс</w:t>
            </w:r>
          </w:p>
        </w:tc>
        <w:tc>
          <w:tcPr>
            <w:tcW w:w="1720" w:type="dxa"/>
            <w:noWrap/>
            <w:vAlign w:val="center"/>
            <w:hideMark/>
          </w:tcPr>
          <w:p w14:paraId="45B63BB0" w14:textId="51317313"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5,368.</w:t>
            </w:r>
            <w:r w:rsidR="00D45168" w:rsidRPr="00A8408F">
              <w:rPr>
                <w:rFonts w:eastAsia="Times New Roman" w:cs="Arial"/>
                <w:color w:val="000000" w:themeColor="text1"/>
                <w:kern w:val="0"/>
                <w:sz w:val="22"/>
                <w14:ligatures w14:val="none"/>
              </w:rPr>
              <w:t>4</w:t>
            </w:r>
          </w:p>
        </w:tc>
        <w:tc>
          <w:tcPr>
            <w:tcW w:w="1880" w:type="dxa"/>
            <w:noWrap/>
            <w:vAlign w:val="center"/>
            <w:hideMark/>
          </w:tcPr>
          <w:p w14:paraId="7B1C9B23" w14:textId="7D9510F6" w:rsidR="00A32DAD" w:rsidRPr="00463AC5"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463AC5">
              <w:rPr>
                <w:rFonts w:eastAsia="Times New Roman" w:cs="Arial"/>
                <w:color w:val="000000" w:themeColor="text1"/>
                <w:kern w:val="0"/>
                <w:sz w:val="22"/>
                <w14:ligatures w14:val="none"/>
              </w:rPr>
              <w:t>6,223.</w:t>
            </w:r>
            <w:r w:rsidR="0051204A" w:rsidRPr="00463AC5">
              <w:rPr>
                <w:rFonts w:eastAsia="Times New Roman" w:cs="Arial"/>
                <w:color w:val="000000" w:themeColor="text1"/>
                <w:kern w:val="0"/>
                <w:sz w:val="22"/>
                <w14:ligatures w14:val="none"/>
              </w:rPr>
              <w:t>1</w:t>
            </w:r>
          </w:p>
        </w:tc>
        <w:tc>
          <w:tcPr>
            <w:tcW w:w="1890" w:type="dxa"/>
            <w:noWrap/>
            <w:vAlign w:val="center"/>
            <w:hideMark/>
          </w:tcPr>
          <w:p w14:paraId="13788381" w14:textId="5C597E2E"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6,</w:t>
            </w:r>
            <w:r w:rsidR="00D93938">
              <w:rPr>
                <w:rFonts w:eastAsia="Times New Roman" w:cs="Arial"/>
                <w:color w:val="000000" w:themeColor="text1"/>
                <w:kern w:val="0"/>
                <w:sz w:val="22"/>
                <w14:ligatures w14:val="none"/>
              </w:rPr>
              <w:t>99</w:t>
            </w:r>
            <w:r w:rsidRPr="00A8408F">
              <w:rPr>
                <w:rFonts w:eastAsia="Times New Roman" w:cs="Arial"/>
                <w:color w:val="000000" w:themeColor="text1"/>
                <w:kern w:val="0"/>
                <w:sz w:val="22"/>
                <w14:ligatures w14:val="none"/>
              </w:rPr>
              <w:t>0.</w:t>
            </w:r>
            <w:r w:rsidR="00D93938">
              <w:rPr>
                <w:rFonts w:eastAsia="Times New Roman" w:cs="Arial"/>
                <w:color w:val="000000" w:themeColor="text1"/>
                <w:kern w:val="0"/>
                <w:sz w:val="22"/>
                <w14:ligatures w14:val="none"/>
              </w:rPr>
              <w:t>6</w:t>
            </w:r>
          </w:p>
        </w:tc>
      </w:tr>
      <w:tr w:rsidR="00A32DAD" w:rsidRPr="00CD1403" w14:paraId="30BA7EBA" w14:textId="77777777" w:rsidTr="4D98E7A3">
        <w:trPr>
          <w:trHeight w:val="314"/>
        </w:trPr>
        <w:tc>
          <w:tcPr>
            <w:tcW w:w="3960" w:type="dxa"/>
            <w:shd w:val="clear" w:color="auto" w:fill="FFFFFF" w:themeFill="background1"/>
            <w:noWrap/>
            <w:vAlign w:val="center"/>
            <w:hideMark/>
          </w:tcPr>
          <w:p w14:paraId="395BFA96" w14:textId="3B5C466D" w:rsidR="00A32DAD" w:rsidRPr="00CD1403" w:rsidRDefault="0041674E" w:rsidP="00A32DAD">
            <w:pPr>
              <w:spacing w:before="0" w:afterLines="0" w:after="0" w:line="240" w:lineRule="auto"/>
              <w:ind w:left="0" w:firstLine="0"/>
              <w:jc w:val="left"/>
              <w:rPr>
                <w:rFonts w:eastAsia="Times New Roman" w:cs="Arial"/>
                <w:i/>
                <w:color w:val="000000"/>
                <w:kern w:val="0"/>
                <w:sz w:val="22"/>
                <w14:ligatures w14:val="none"/>
              </w:rPr>
            </w:pPr>
            <w:r w:rsidRPr="00CD1403">
              <w:rPr>
                <w:rFonts w:eastAsia="Times New Roman" w:cs="Arial"/>
                <w:i/>
                <w:iCs/>
                <w:color w:val="000000"/>
                <w:kern w:val="0"/>
                <w:sz w:val="22"/>
                <w14:ligatures w14:val="none"/>
              </w:rPr>
              <w:t xml:space="preserve">     </w:t>
            </w:r>
            <w:r w:rsidR="00A32DAD" w:rsidRPr="00CD1403">
              <w:rPr>
                <w:rFonts w:eastAsia="Times New Roman" w:cs="Arial"/>
                <w:i/>
                <w:iCs/>
                <w:color w:val="000000"/>
                <w:kern w:val="0"/>
                <w:sz w:val="22"/>
                <w14:ligatures w14:val="none"/>
              </w:rPr>
              <w:t xml:space="preserve">НД, </w:t>
            </w:r>
            <w:proofErr w:type="spellStart"/>
            <w:r w:rsidR="00A32DAD" w:rsidRPr="00CD1403">
              <w:rPr>
                <w:rFonts w:eastAsia="Times New Roman" w:cs="Arial"/>
                <w:i/>
                <w:iCs/>
                <w:color w:val="000000"/>
                <w:kern w:val="0"/>
                <w:sz w:val="22"/>
                <w14:ligatures w14:val="none"/>
              </w:rPr>
              <w:t>НХ</w:t>
            </w:r>
            <w:proofErr w:type="spellEnd"/>
            <w:r w:rsidR="00A32DAD" w:rsidRPr="00CD1403">
              <w:rPr>
                <w:rFonts w:eastAsia="Times New Roman" w:cs="Arial"/>
                <w:i/>
                <w:iCs/>
                <w:color w:val="000000"/>
                <w:kern w:val="0"/>
                <w:sz w:val="22"/>
                <w14:ligatures w14:val="none"/>
              </w:rPr>
              <w:t>-ийн тэтгэвэр, тэтгэмж</w:t>
            </w:r>
          </w:p>
        </w:tc>
        <w:tc>
          <w:tcPr>
            <w:tcW w:w="1720" w:type="dxa"/>
            <w:noWrap/>
            <w:vAlign w:val="center"/>
            <w:hideMark/>
          </w:tcPr>
          <w:p w14:paraId="18A90D02" w14:textId="089B3D53"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5,905.</w:t>
            </w:r>
            <w:r w:rsidR="006E1D75" w:rsidRPr="00A8408F">
              <w:rPr>
                <w:rFonts w:eastAsia="Times New Roman" w:cs="Arial"/>
                <w:color w:val="000000" w:themeColor="text1"/>
                <w:kern w:val="0"/>
                <w:sz w:val="22"/>
                <w14:ligatures w14:val="none"/>
              </w:rPr>
              <w:t>9</w:t>
            </w:r>
          </w:p>
        </w:tc>
        <w:tc>
          <w:tcPr>
            <w:tcW w:w="1880" w:type="dxa"/>
            <w:noWrap/>
            <w:vAlign w:val="center"/>
            <w:hideMark/>
          </w:tcPr>
          <w:p w14:paraId="2864C844" w14:textId="550B5934" w:rsidR="00A32DAD" w:rsidRPr="00463AC5"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463AC5">
              <w:rPr>
                <w:rFonts w:eastAsia="Times New Roman" w:cs="Arial"/>
                <w:color w:val="000000" w:themeColor="text1"/>
                <w:kern w:val="0"/>
                <w:sz w:val="22"/>
                <w14:ligatures w14:val="none"/>
              </w:rPr>
              <w:t>6,</w:t>
            </w:r>
            <w:r w:rsidR="00FE7E6A" w:rsidRPr="60C2F50F">
              <w:rPr>
                <w:rFonts w:eastAsia="Times New Roman" w:cs="Arial"/>
                <w:color w:val="000000" w:themeColor="text1"/>
                <w:kern w:val="0"/>
                <w:sz w:val="22"/>
                <w14:ligatures w14:val="none"/>
              </w:rPr>
              <w:t>7</w:t>
            </w:r>
            <w:r w:rsidR="12BE3D17" w:rsidRPr="60C2F50F">
              <w:rPr>
                <w:rFonts w:eastAsia="Times New Roman" w:cs="Arial"/>
                <w:color w:val="000000" w:themeColor="text1"/>
                <w:sz w:val="22"/>
              </w:rPr>
              <w:t>55</w:t>
            </w:r>
            <w:r w:rsidR="00FE7E6A" w:rsidRPr="60C2F50F">
              <w:rPr>
                <w:rFonts w:eastAsia="Times New Roman" w:cs="Arial"/>
                <w:color w:val="000000" w:themeColor="text1"/>
                <w:sz w:val="22"/>
              </w:rPr>
              <w:t>.</w:t>
            </w:r>
            <w:r w:rsidR="21C13E1A" w:rsidRPr="0EF596B0">
              <w:rPr>
                <w:rFonts w:eastAsia="Times New Roman" w:cs="Arial"/>
                <w:color w:val="000000" w:themeColor="text1"/>
                <w:sz w:val="22"/>
              </w:rPr>
              <w:t>6</w:t>
            </w:r>
          </w:p>
        </w:tc>
        <w:tc>
          <w:tcPr>
            <w:tcW w:w="1890" w:type="dxa"/>
            <w:noWrap/>
            <w:vAlign w:val="center"/>
            <w:hideMark/>
          </w:tcPr>
          <w:p w14:paraId="3D639792" w14:textId="19DA9C01"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7,6</w:t>
            </w:r>
            <w:r w:rsidR="006E1D75" w:rsidRPr="00A8408F">
              <w:rPr>
                <w:rFonts w:eastAsia="Times New Roman" w:cs="Arial"/>
                <w:color w:val="000000" w:themeColor="text1"/>
                <w:kern w:val="0"/>
                <w:sz w:val="22"/>
                <w14:ligatures w14:val="none"/>
              </w:rPr>
              <w:t>50.0</w:t>
            </w:r>
          </w:p>
        </w:tc>
      </w:tr>
      <w:tr w:rsidR="00A32DAD" w:rsidRPr="00CD1403" w14:paraId="1CAC1017" w14:textId="77777777" w:rsidTr="4D98E7A3">
        <w:trPr>
          <w:trHeight w:val="341"/>
        </w:trPr>
        <w:tc>
          <w:tcPr>
            <w:tcW w:w="3960" w:type="dxa"/>
            <w:shd w:val="clear" w:color="auto" w:fill="FFFFFF" w:themeFill="background1"/>
            <w:noWrap/>
            <w:vAlign w:val="center"/>
            <w:hideMark/>
          </w:tcPr>
          <w:p w14:paraId="7D9C725E" w14:textId="09C31305" w:rsidR="00A32DAD" w:rsidRPr="00CD1403" w:rsidRDefault="0041674E" w:rsidP="00A32DAD">
            <w:pPr>
              <w:spacing w:before="0" w:afterLines="0" w:after="0" w:line="240" w:lineRule="auto"/>
              <w:ind w:left="0" w:firstLine="0"/>
              <w:jc w:val="left"/>
              <w:rPr>
                <w:rFonts w:eastAsia="Times New Roman" w:cs="Arial"/>
                <w:i/>
                <w:color w:val="000000"/>
                <w:kern w:val="0"/>
                <w:sz w:val="22"/>
                <w14:ligatures w14:val="none"/>
              </w:rPr>
            </w:pPr>
            <w:r w:rsidRPr="00CD1403">
              <w:rPr>
                <w:rFonts w:eastAsia="Times New Roman" w:cs="Arial"/>
                <w:i/>
                <w:iCs/>
                <w:color w:val="000000"/>
                <w:kern w:val="0"/>
                <w:sz w:val="22"/>
                <w14:ligatures w14:val="none"/>
              </w:rPr>
              <w:t xml:space="preserve">     </w:t>
            </w:r>
            <w:r w:rsidR="00A32DAD" w:rsidRPr="00CD1403">
              <w:rPr>
                <w:rFonts w:eastAsia="Times New Roman" w:cs="Arial"/>
                <w:i/>
                <w:iCs/>
                <w:color w:val="000000"/>
                <w:kern w:val="0"/>
                <w:sz w:val="22"/>
                <w14:ligatures w14:val="none"/>
              </w:rPr>
              <w:t xml:space="preserve">Хүүхдийн мөнгө </w:t>
            </w:r>
          </w:p>
        </w:tc>
        <w:tc>
          <w:tcPr>
            <w:tcW w:w="1720" w:type="dxa"/>
            <w:noWrap/>
            <w:vAlign w:val="center"/>
            <w:hideMark/>
          </w:tcPr>
          <w:p w14:paraId="75DC8751" w14:textId="72C29EBC"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1,540.</w:t>
            </w:r>
            <w:r w:rsidR="008B10A9" w:rsidRPr="00A8408F">
              <w:rPr>
                <w:rFonts w:eastAsia="Times New Roman" w:cs="Arial"/>
                <w:color w:val="000000" w:themeColor="text1"/>
                <w:kern w:val="0"/>
                <w:sz w:val="22"/>
                <w14:ligatures w14:val="none"/>
              </w:rPr>
              <w:t>9</w:t>
            </w:r>
          </w:p>
        </w:tc>
        <w:tc>
          <w:tcPr>
            <w:tcW w:w="1880" w:type="dxa"/>
            <w:noWrap/>
            <w:vAlign w:val="center"/>
            <w:hideMark/>
          </w:tcPr>
          <w:p w14:paraId="28402257" w14:textId="7C5DF8C0" w:rsidR="00A32DAD" w:rsidRPr="00463AC5"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463AC5">
              <w:rPr>
                <w:rFonts w:eastAsia="Times New Roman" w:cs="Arial"/>
                <w:color w:val="000000" w:themeColor="text1"/>
                <w:kern w:val="0"/>
                <w:sz w:val="22"/>
                <w14:ligatures w14:val="none"/>
              </w:rPr>
              <w:t>1,549.7</w:t>
            </w:r>
          </w:p>
        </w:tc>
        <w:tc>
          <w:tcPr>
            <w:tcW w:w="1890" w:type="dxa"/>
            <w:noWrap/>
            <w:vAlign w:val="center"/>
            <w:hideMark/>
          </w:tcPr>
          <w:p w14:paraId="3F723D72" w14:textId="729F9CEA"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1,575.4</w:t>
            </w:r>
          </w:p>
        </w:tc>
      </w:tr>
      <w:tr w:rsidR="00A32DAD" w:rsidRPr="00CD1403" w14:paraId="7421A886" w14:textId="77777777" w:rsidTr="4D98E7A3">
        <w:trPr>
          <w:trHeight w:val="300"/>
        </w:trPr>
        <w:tc>
          <w:tcPr>
            <w:tcW w:w="3960" w:type="dxa"/>
            <w:shd w:val="clear" w:color="auto" w:fill="FFFFFF" w:themeFill="background1"/>
            <w:noWrap/>
            <w:vAlign w:val="center"/>
            <w:hideMark/>
          </w:tcPr>
          <w:p w14:paraId="0FF1F563" w14:textId="0631C528" w:rsidR="00A32DAD" w:rsidRPr="00CD1403" w:rsidRDefault="0041674E" w:rsidP="00A32DAD">
            <w:pPr>
              <w:spacing w:before="0" w:afterLines="0" w:after="0" w:line="240" w:lineRule="auto"/>
              <w:ind w:left="0" w:firstLine="0"/>
              <w:jc w:val="left"/>
              <w:rPr>
                <w:rFonts w:eastAsia="Times New Roman" w:cs="Arial"/>
                <w:i/>
                <w:color w:val="000000"/>
                <w:kern w:val="0"/>
                <w:sz w:val="22"/>
                <w14:ligatures w14:val="none"/>
              </w:rPr>
            </w:pPr>
            <w:r w:rsidRPr="00CD1403">
              <w:rPr>
                <w:rFonts w:eastAsia="Times New Roman" w:cs="Arial"/>
                <w:i/>
                <w:iCs/>
                <w:color w:val="000000"/>
                <w:kern w:val="0"/>
                <w:sz w:val="22"/>
                <w14:ligatures w14:val="none"/>
              </w:rPr>
              <w:t xml:space="preserve">     </w:t>
            </w:r>
            <w:r w:rsidR="00A32DAD" w:rsidRPr="00CD1403">
              <w:rPr>
                <w:rFonts w:eastAsia="Times New Roman" w:cs="Arial"/>
                <w:i/>
                <w:iCs/>
                <w:color w:val="000000"/>
                <w:kern w:val="0"/>
                <w:sz w:val="22"/>
                <w14:ligatures w14:val="none"/>
              </w:rPr>
              <w:t>Бусад урсгал зардал</w:t>
            </w:r>
          </w:p>
        </w:tc>
        <w:tc>
          <w:tcPr>
            <w:tcW w:w="1720" w:type="dxa"/>
            <w:noWrap/>
            <w:vAlign w:val="center"/>
            <w:hideMark/>
          </w:tcPr>
          <w:p w14:paraId="505F7ED3" w14:textId="198A4EA6" w:rsidR="00A32DAD" w:rsidRPr="00A8408F" w:rsidRDefault="00FE565A"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9</w:t>
            </w:r>
            <w:r w:rsidR="00A32DAD" w:rsidRPr="00A8408F">
              <w:rPr>
                <w:rFonts w:eastAsia="Times New Roman" w:cs="Arial"/>
                <w:color w:val="000000" w:themeColor="text1"/>
                <w:kern w:val="0"/>
                <w:sz w:val="22"/>
                <w14:ligatures w14:val="none"/>
              </w:rPr>
              <w:t>,</w:t>
            </w:r>
            <w:r w:rsidRPr="00A8408F">
              <w:rPr>
                <w:rFonts w:eastAsia="Times New Roman" w:cs="Arial"/>
                <w:color w:val="000000" w:themeColor="text1"/>
                <w:kern w:val="0"/>
                <w:sz w:val="22"/>
                <w14:ligatures w14:val="none"/>
              </w:rPr>
              <w:t>361</w:t>
            </w:r>
            <w:r w:rsidR="00A32DAD" w:rsidRPr="00A8408F">
              <w:rPr>
                <w:rFonts w:eastAsia="Times New Roman" w:cs="Arial"/>
                <w:color w:val="000000" w:themeColor="text1"/>
                <w:kern w:val="0"/>
                <w:sz w:val="22"/>
                <w14:ligatures w14:val="none"/>
              </w:rPr>
              <w:t>.</w:t>
            </w:r>
            <w:r w:rsidR="00B60EBD" w:rsidRPr="00A8408F">
              <w:rPr>
                <w:rFonts w:eastAsia="Times New Roman" w:cs="Arial"/>
                <w:color w:val="000000" w:themeColor="text1"/>
                <w:kern w:val="0"/>
                <w:sz w:val="22"/>
                <w14:ligatures w14:val="none"/>
              </w:rPr>
              <w:t>4</w:t>
            </w:r>
          </w:p>
        </w:tc>
        <w:tc>
          <w:tcPr>
            <w:tcW w:w="1880" w:type="dxa"/>
            <w:noWrap/>
            <w:vAlign w:val="center"/>
            <w:hideMark/>
          </w:tcPr>
          <w:p w14:paraId="7A9156C4" w14:textId="3C1CEA8A" w:rsidR="00A32DAD" w:rsidRPr="00463AC5" w:rsidRDefault="00223ACF" w:rsidP="006828C7">
            <w:pPr>
              <w:spacing w:before="0" w:afterLines="0" w:after="0" w:line="240" w:lineRule="auto"/>
              <w:ind w:left="0" w:firstLine="0"/>
              <w:jc w:val="right"/>
              <w:rPr>
                <w:rFonts w:eastAsia="Times New Roman" w:cs="Arial"/>
                <w:color w:val="000000" w:themeColor="text1"/>
                <w:kern w:val="0"/>
                <w:sz w:val="22"/>
                <w14:ligatures w14:val="none"/>
              </w:rPr>
            </w:pPr>
            <w:r w:rsidRPr="00463AC5">
              <w:rPr>
                <w:rFonts w:eastAsia="Times New Roman" w:cs="Arial"/>
                <w:color w:val="000000" w:themeColor="text1"/>
                <w:kern w:val="0"/>
                <w:sz w:val="22"/>
                <w14:ligatures w14:val="none"/>
              </w:rPr>
              <w:t>9,658.</w:t>
            </w:r>
            <w:r w:rsidR="00663B72" w:rsidRPr="00463AC5">
              <w:rPr>
                <w:rFonts w:eastAsia="Times New Roman" w:cs="Arial"/>
                <w:color w:val="000000" w:themeColor="text1"/>
                <w:kern w:val="0"/>
                <w:sz w:val="22"/>
                <w14:ligatures w14:val="none"/>
              </w:rPr>
              <w:t>1</w:t>
            </w:r>
          </w:p>
        </w:tc>
        <w:tc>
          <w:tcPr>
            <w:tcW w:w="1890" w:type="dxa"/>
            <w:noWrap/>
            <w:vAlign w:val="center"/>
            <w:hideMark/>
          </w:tcPr>
          <w:p w14:paraId="34BA8F8B" w14:textId="38E8C945" w:rsidR="00A32DAD" w:rsidRPr="00A8408F" w:rsidRDefault="00F87C08" w:rsidP="006828C7">
            <w:pPr>
              <w:spacing w:before="0" w:afterLines="0" w:after="0" w:line="240" w:lineRule="auto"/>
              <w:ind w:left="0" w:firstLine="0"/>
              <w:jc w:val="right"/>
              <w:rPr>
                <w:rFonts w:eastAsia="Times New Roman" w:cs="Arial"/>
                <w:color w:val="000000" w:themeColor="text1"/>
                <w:kern w:val="0"/>
                <w:sz w:val="22"/>
                <w14:ligatures w14:val="none"/>
              </w:rPr>
            </w:pPr>
            <w:r>
              <w:rPr>
                <w:rFonts w:eastAsia="Times New Roman" w:cs="Arial"/>
                <w:color w:val="000000" w:themeColor="text1"/>
                <w:kern w:val="0"/>
                <w:sz w:val="22"/>
                <w14:ligatures w14:val="none"/>
              </w:rPr>
              <w:t>8</w:t>
            </w:r>
            <w:r w:rsidR="00BE3760" w:rsidRPr="00A8408F">
              <w:rPr>
                <w:rFonts w:eastAsia="Times New Roman" w:cs="Arial"/>
                <w:color w:val="000000" w:themeColor="text1"/>
                <w:kern w:val="0"/>
                <w:sz w:val="22"/>
                <w14:ligatures w14:val="none"/>
              </w:rPr>
              <w:t>,</w:t>
            </w:r>
            <w:r>
              <w:rPr>
                <w:rFonts w:eastAsia="Times New Roman" w:cs="Arial"/>
                <w:color w:val="000000" w:themeColor="text1"/>
                <w:kern w:val="0"/>
                <w:sz w:val="22"/>
                <w14:ligatures w14:val="none"/>
              </w:rPr>
              <w:t>6</w:t>
            </w:r>
            <w:r w:rsidR="00F3390D">
              <w:rPr>
                <w:rFonts w:eastAsia="Times New Roman" w:cs="Arial"/>
                <w:color w:val="000000" w:themeColor="text1"/>
                <w:kern w:val="0"/>
                <w:sz w:val="22"/>
                <w14:ligatures w14:val="none"/>
              </w:rPr>
              <w:t>8</w:t>
            </w:r>
            <w:r w:rsidR="00A60F20">
              <w:rPr>
                <w:rFonts w:eastAsia="Times New Roman" w:cs="Arial"/>
                <w:color w:val="000000" w:themeColor="text1"/>
                <w:kern w:val="0"/>
                <w:sz w:val="22"/>
                <w14:ligatures w14:val="none"/>
              </w:rPr>
              <w:t>5</w:t>
            </w:r>
            <w:r w:rsidR="00BE3760" w:rsidRPr="00A8408F">
              <w:rPr>
                <w:rFonts w:eastAsia="Times New Roman" w:cs="Arial"/>
                <w:color w:val="000000" w:themeColor="text1"/>
                <w:kern w:val="0"/>
                <w:sz w:val="22"/>
                <w14:ligatures w14:val="none"/>
              </w:rPr>
              <w:t>.</w:t>
            </w:r>
            <w:r w:rsidR="00A60F20">
              <w:rPr>
                <w:rFonts w:eastAsia="Times New Roman" w:cs="Arial"/>
                <w:color w:val="000000" w:themeColor="text1"/>
                <w:kern w:val="0"/>
                <w:sz w:val="22"/>
                <w14:ligatures w14:val="none"/>
              </w:rPr>
              <w:t>9</w:t>
            </w:r>
          </w:p>
        </w:tc>
      </w:tr>
      <w:tr w:rsidR="00A32DAD" w:rsidRPr="00CD1403" w14:paraId="3E5F310C" w14:textId="77777777" w:rsidTr="4D98E7A3">
        <w:trPr>
          <w:trHeight w:val="315"/>
        </w:trPr>
        <w:tc>
          <w:tcPr>
            <w:tcW w:w="3960" w:type="dxa"/>
            <w:tcBorders>
              <w:bottom w:val="single" w:sz="4" w:space="0" w:color="auto"/>
            </w:tcBorders>
            <w:shd w:val="clear" w:color="auto" w:fill="FFFFFF" w:themeFill="background1"/>
            <w:noWrap/>
            <w:vAlign w:val="center"/>
            <w:hideMark/>
          </w:tcPr>
          <w:p w14:paraId="4A4B2580" w14:textId="77777777" w:rsidR="00A32DAD" w:rsidRPr="00CD1403" w:rsidRDefault="00A32DAD" w:rsidP="00A32DAD">
            <w:pPr>
              <w:spacing w:before="0" w:afterLines="0" w:after="0" w:line="240" w:lineRule="auto"/>
              <w:ind w:left="0" w:firstLine="0"/>
              <w:jc w:val="left"/>
              <w:rPr>
                <w:rFonts w:eastAsia="Times New Roman" w:cs="Arial"/>
                <w:color w:val="000000"/>
                <w:kern w:val="0"/>
                <w:sz w:val="22"/>
                <w14:ligatures w14:val="none"/>
              </w:rPr>
            </w:pPr>
            <w:r w:rsidRPr="00CD1403">
              <w:rPr>
                <w:rFonts w:eastAsia="Times New Roman" w:cs="Arial"/>
                <w:color w:val="000000"/>
                <w:kern w:val="0"/>
                <w:sz w:val="22"/>
                <w14:ligatures w14:val="none"/>
              </w:rPr>
              <w:t>Хөрөнгийн зардал</w:t>
            </w:r>
          </w:p>
        </w:tc>
        <w:tc>
          <w:tcPr>
            <w:tcW w:w="1720" w:type="dxa"/>
            <w:tcBorders>
              <w:bottom w:val="single" w:sz="4" w:space="0" w:color="auto"/>
            </w:tcBorders>
            <w:noWrap/>
            <w:vAlign w:val="center"/>
            <w:hideMark/>
          </w:tcPr>
          <w:p w14:paraId="3FEA6D0D" w14:textId="69F7FFE2"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7,970.8</w:t>
            </w:r>
          </w:p>
        </w:tc>
        <w:tc>
          <w:tcPr>
            <w:tcW w:w="1880" w:type="dxa"/>
            <w:tcBorders>
              <w:bottom w:val="single" w:sz="4" w:space="0" w:color="auto"/>
            </w:tcBorders>
            <w:vAlign w:val="center"/>
            <w:hideMark/>
          </w:tcPr>
          <w:p w14:paraId="1F66657D" w14:textId="3C5E95A9" w:rsidR="00A32DAD" w:rsidRPr="00463AC5"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463AC5">
              <w:rPr>
                <w:rFonts w:eastAsia="Times New Roman" w:cs="Arial"/>
                <w:color w:val="000000" w:themeColor="text1"/>
                <w:kern w:val="0"/>
                <w:sz w:val="22"/>
                <w14:ligatures w14:val="none"/>
              </w:rPr>
              <w:t>7,090.4</w:t>
            </w:r>
          </w:p>
        </w:tc>
        <w:tc>
          <w:tcPr>
            <w:tcW w:w="1890" w:type="dxa"/>
            <w:tcBorders>
              <w:bottom w:val="single" w:sz="4" w:space="0" w:color="auto"/>
            </w:tcBorders>
            <w:noWrap/>
            <w:vAlign w:val="center"/>
            <w:hideMark/>
          </w:tcPr>
          <w:p w14:paraId="3650371D" w14:textId="0FE60F12" w:rsidR="00A32DAD" w:rsidRPr="00A8408F" w:rsidRDefault="00A32DAD" w:rsidP="006828C7">
            <w:pPr>
              <w:spacing w:before="0" w:afterLines="0" w:after="0" w:line="240" w:lineRule="auto"/>
              <w:ind w:left="0" w:firstLine="0"/>
              <w:jc w:val="right"/>
              <w:rPr>
                <w:rFonts w:eastAsia="Times New Roman" w:cs="Arial"/>
                <w:color w:val="000000" w:themeColor="text1"/>
                <w:kern w:val="0"/>
                <w:sz w:val="22"/>
                <w14:ligatures w14:val="none"/>
              </w:rPr>
            </w:pPr>
            <w:r w:rsidRPr="00A8408F">
              <w:rPr>
                <w:rFonts w:eastAsia="Times New Roman" w:cs="Arial"/>
                <w:color w:val="000000" w:themeColor="text1"/>
                <w:kern w:val="0"/>
                <w:sz w:val="22"/>
                <w14:ligatures w14:val="none"/>
              </w:rPr>
              <w:t>8,568.5</w:t>
            </w:r>
          </w:p>
        </w:tc>
      </w:tr>
    </w:tbl>
    <w:p w14:paraId="4CABCC7D" w14:textId="15C86551" w:rsidR="0081406C" w:rsidRPr="00CD1403" w:rsidRDefault="0081406C" w:rsidP="006828C7">
      <w:pPr>
        <w:tabs>
          <w:tab w:val="left" w:pos="1134"/>
        </w:tabs>
        <w:spacing w:afterLines="100" w:after="240"/>
        <w:ind w:left="0" w:firstLine="0"/>
        <w:jc w:val="right"/>
        <w:rPr>
          <w:rFonts w:cs="Arial"/>
          <w:b/>
          <w:color w:val="000000" w:themeColor="text1"/>
        </w:rPr>
      </w:pPr>
      <w:r w:rsidRPr="00CD1403">
        <w:rPr>
          <w:rFonts w:cs="Arial"/>
          <w:i/>
          <w:iCs/>
          <w:sz w:val="20"/>
          <w:szCs w:val="20"/>
        </w:rPr>
        <w:t>Эх сурвалж: Сангийн яам</w:t>
      </w:r>
    </w:p>
    <w:p w14:paraId="2435A013" w14:textId="1E84D175" w:rsidR="00DC23CF" w:rsidRDefault="00AF6742" w:rsidP="00A15793">
      <w:pPr>
        <w:tabs>
          <w:tab w:val="left" w:pos="1134"/>
        </w:tabs>
        <w:spacing w:before="240" w:afterLines="0"/>
        <w:ind w:left="0" w:firstLine="0"/>
        <w:rPr>
          <w:rFonts w:cs="Arial"/>
          <w:szCs w:val="24"/>
        </w:rPr>
      </w:pPr>
      <w:r w:rsidRPr="001E4A21">
        <w:rPr>
          <w:rFonts w:cs="Arial"/>
          <w:b/>
          <w:bCs/>
          <w:i/>
          <w:iCs/>
          <w:color w:val="055957"/>
        </w:rPr>
        <w:t>202</w:t>
      </w:r>
      <w:r w:rsidR="008E1B9B" w:rsidRPr="001E4A21">
        <w:rPr>
          <w:rFonts w:cs="Arial" w:hint="eastAsia"/>
          <w:b/>
          <w:bCs/>
          <w:i/>
          <w:iCs/>
          <w:color w:val="055957"/>
          <w:lang w:eastAsia="ja-JP"/>
        </w:rPr>
        <w:t>5</w:t>
      </w:r>
      <w:r w:rsidRPr="001E4A21">
        <w:rPr>
          <w:rFonts w:cs="Arial"/>
          <w:b/>
          <w:bCs/>
          <w:i/>
          <w:iCs/>
          <w:color w:val="055957"/>
        </w:rPr>
        <w:t xml:space="preserve"> оны </w:t>
      </w:r>
      <w:r w:rsidRPr="001E4A21">
        <w:rPr>
          <w:rFonts w:cs="Arial"/>
          <w:b/>
          <w:i/>
          <w:color w:val="055957"/>
        </w:rPr>
        <w:t>урьдчилсан гүйцэтгэл:</w:t>
      </w:r>
      <w:r w:rsidRPr="001E4A21">
        <w:rPr>
          <w:rFonts w:cs="Arial"/>
          <w:i/>
          <w:iCs/>
        </w:rPr>
        <w:t xml:space="preserve"> </w:t>
      </w:r>
      <w:r w:rsidR="004869F4" w:rsidRPr="001E4A21">
        <w:rPr>
          <w:rFonts w:cs="Arial"/>
        </w:rPr>
        <w:t>Н</w:t>
      </w:r>
      <w:r w:rsidRPr="001E4A21">
        <w:rPr>
          <w:rFonts w:cs="Arial"/>
        </w:rPr>
        <w:t>эгдсэн төсвийн нийт зарлаг</w:t>
      </w:r>
      <w:r w:rsidR="00EA1812" w:rsidRPr="001E4A21">
        <w:rPr>
          <w:rFonts w:cs="Arial"/>
        </w:rPr>
        <w:t>ыг</w:t>
      </w:r>
      <w:r w:rsidRPr="001E4A21">
        <w:rPr>
          <w:rFonts w:cs="Arial"/>
        </w:rPr>
        <w:t xml:space="preserve"> 202</w:t>
      </w:r>
      <w:r w:rsidR="004A4603" w:rsidRPr="001E4A21">
        <w:rPr>
          <w:rFonts w:cs="Arial"/>
        </w:rPr>
        <w:t>5</w:t>
      </w:r>
      <w:r w:rsidRPr="001E4A21">
        <w:rPr>
          <w:rFonts w:cs="Arial"/>
        </w:rPr>
        <w:t xml:space="preserve"> </w:t>
      </w:r>
      <w:r w:rsidR="00EA1812" w:rsidRPr="001E4A21">
        <w:rPr>
          <w:rFonts w:cs="Arial"/>
        </w:rPr>
        <w:t xml:space="preserve">оны </w:t>
      </w:r>
      <w:r w:rsidR="0023478A" w:rsidRPr="001E4A21">
        <w:rPr>
          <w:rFonts w:cs="Arial"/>
        </w:rPr>
        <w:t xml:space="preserve">7 дугаар сарын </w:t>
      </w:r>
      <w:r w:rsidR="00CC6336">
        <w:rPr>
          <w:rFonts w:cs="Arial"/>
        </w:rPr>
        <w:t>0</w:t>
      </w:r>
      <w:r w:rsidR="0023478A" w:rsidRPr="00EC4C1F">
        <w:rPr>
          <w:rFonts w:cs="Arial"/>
        </w:rPr>
        <w:t>9</w:t>
      </w:r>
      <w:r w:rsidR="0023478A" w:rsidRPr="001E4A21">
        <w:rPr>
          <w:rFonts w:cs="Arial"/>
        </w:rPr>
        <w:t xml:space="preserve">-ний өдрийн </w:t>
      </w:r>
      <w:r w:rsidR="00E23230" w:rsidRPr="001E4A21">
        <w:rPr>
          <w:rFonts w:cs="Arial"/>
        </w:rPr>
        <w:t>төсвийн то</w:t>
      </w:r>
      <w:r w:rsidR="000F5909" w:rsidRPr="001E4A21">
        <w:rPr>
          <w:rFonts w:cs="Arial"/>
        </w:rPr>
        <w:t>д</w:t>
      </w:r>
      <w:r w:rsidR="00E23230" w:rsidRPr="001E4A21">
        <w:rPr>
          <w:rFonts w:cs="Arial"/>
        </w:rPr>
        <w:t>отголоор</w:t>
      </w:r>
      <w:r w:rsidRPr="001E4A21">
        <w:rPr>
          <w:rFonts w:cs="Arial"/>
        </w:rPr>
        <w:t xml:space="preserve"> </w:t>
      </w:r>
      <w:r w:rsidR="00832759" w:rsidRPr="00554553">
        <w:rPr>
          <w:rFonts w:eastAsia="Times New Roman" w:cs="Arial"/>
          <w:kern w:val="0"/>
          <w:szCs w:val="24"/>
          <w:lang w:eastAsia="ja-JP" w:bidi="mn-Mong-MN"/>
          <w14:ligatures w14:val="none"/>
        </w:rPr>
        <w:t>3</w:t>
      </w:r>
      <w:r w:rsidR="00E23230" w:rsidRPr="00554553">
        <w:rPr>
          <w:rFonts w:eastAsia="Times New Roman" w:cs="Arial"/>
          <w:kern w:val="0"/>
          <w:szCs w:val="24"/>
          <w:lang w:eastAsia="ja-JP" w:bidi="mn-Mong-MN"/>
          <w14:ligatures w14:val="none"/>
        </w:rPr>
        <w:t>1</w:t>
      </w:r>
      <w:r w:rsidR="00D20FCE" w:rsidRPr="00554553">
        <w:rPr>
          <w:rFonts w:eastAsia="Times New Roman" w:cs="Arial"/>
          <w:kern w:val="0"/>
          <w:szCs w:val="24"/>
          <w:lang w:eastAsia="ja-JP" w:bidi="mn-Mong-MN"/>
          <w14:ligatures w14:val="none"/>
        </w:rPr>
        <w:t>,</w:t>
      </w:r>
      <w:r w:rsidR="000F5909" w:rsidRPr="00554553">
        <w:rPr>
          <w:rFonts w:eastAsia="Times New Roman" w:cs="Arial"/>
          <w:kern w:val="0"/>
          <w:szCs w:val="24"/>
          <w:lang w:eastAsia="ja-JP" w:bidi="mn-Mong-MN"/>
          <w14:ligatures w14:val="none"/>
        </w:rPr>
        <w:t>573</w:t>
      </w:r>
      <w:r w:rsidR="00D20FCE" w:rsidRPr="00554553">
        <w:rPr>
          <w:rFonts w:eastAsia="Times New Roman" w:cs="Arial"/>
          <w:kern w:val="0"/>
          <w:szCs w:val="24"/>
          <w:lang w:eastAsia="ja-JP" w:bidi="mn-Mong-MN"/>
          <w14:ligatures w14:val="none"/>
        </w:rPr>
        <w:t>.</w:t>
      </w:r>
      <w:r w:rsidR="000F5909" w:rsidRPr="00554553">
        <w:rPr>
          <w:rFonts w:eastAsia="Times New Roman" w:cs="Arial"/>
          <w:kern w:val="0"/>
          <w:szCs w:val="24"/>
          <w:lang w:eastAsia="ja-JP" w:bidi="mn-Mong-MN"/>
          <w14:ligatures w14:val="none"/>
        </w:rPr>
        <w:t>9</w:t>
      </w:r>
      <w:r w:rsidR="00D20FCE" w:rsidRPr="00554553">
        <w:rPr>
          <w:rFonts w:eastAsia="Times New Roman" w:cs="Arial"/>
          <w:kern w:val="0"/>
          <w:szCs w:val="24"/>
          <w:lang w:eastAsia="ja-JP" w:bidi="mn-Mong-MN"/>
          <w14:ligatures w14:val="none"/>
        </w:rPr>
        <w:t xml:space="preserve"> </w:t>
      </w:r>
      <w:r w:rsidR="00D20FCE" w:rsidRPr="001E4A21">
        <w:rPr>
          <w:rFonts w:cs="Arial"/>
          <w:szCs w:val="24"/>
        </w:rPr>
        <w:t xml:space="preserve">тэрбум </w:t>
      </w:r>
      <w:r w:rsidR="00D20FCE" w:rsidRPr="00EC4C1F">
        <w:rPr>
          <w:rFonts w:cs="Arial"/>
          <w:szCs w:val="24"/>
        </w:rPr>
        <w:t>төгрө</w:t>
      </w:r>
      <w:r w:rsidR="00A45CE4" w:rsidRPr="00EC4C1F">
        <w:rPr>
          <w:rFonts w:cs="Arial"/>
          <w:szCs w:val="24"/>
        </w:rPr>
        <w:t>г</w:t>
      </w:r>
      <w:r w:rsidR="00A46005" w:rsidRPr="00EC4C1F">
        <w:rPr>
          <w:rFonts w:cs="Arial"/>
          <w:szCs w:val="24"/>
        </w:rPr>
        <w:t>өөр</w:t>
      </w:r>
      <w:r w:rsidR="00A45CE4" w:rsidRPr="00EC4C1F">
        <w:rPr>
          <w:rFonts w:cs="Arial"/>
          <w:szCs w:val="24"/>
        </w:rPr>
        <w:t xml:space="preserve"> </w:t>
      </w:r>
      <w:r w:rsidR="00A45CE4" w:rsidRPr="008D74F4">
        <w:rPr>
          <w:rFonts w:cs="Arial"/>
          <w:szCs w:val="24"/>
        </w:rPr>
        <w:t>бата</w:t>
      </w:r>
      <w:r w:rsidR="00D513B4">
        <w:rPr>
          <w:rFonts w:cs="Arial"/>
          <w:szCs w:val="24"/>
        </w:rPr>
        <w:t>лж,</w:t>
      </w:r>
      <w:r w:rsidR="00AC47D0">
        <w:rPr>
          <w:rFonts w:cs="Arial"/>
          <w:szCs w:val="24"/>
        </w:rPr>
        <w:t xml:space="preserve"> анх батлагдсан дүнгээс </w:t>
      </w:r>
      <w:r w:rsidR="00C405DF">
        <w:rPr>
          <w:rFonts w:cs="Arial"/>
          <w:szCs w:val="24"/>
        </w:rPr>
        <w:t xml:space="preserve">1,858 тэрбум төгрөг буюу </w:t>
      </w:r>
      <w:r w:rsidR="00AC47D0">
        <w:rPr>
          <w:rFonts w:cs="Arial"/>
          <w:szCs w:val="24"/>
        </w:rPr>
        <w:t xml:space="preserve">5.6 хувиар </w:t>
      </w:r>
      <w:r w:rsidR="00AC47D0" w:rsidRPr="00EC4C1F">
        <w:rPr>
          <w:rFonts w:cs="Arial"/>
          <w:szCs w:val="24"/>
        </w:rPr>
        <w:t>буур</w:t>
      </w:r>
      <w:r w:rsidR="005800C2">
        <w:rPr>
          <w:rFonts w:cs="Arial"/>
          <w:szCs w:val="24"/>
        </w:rPr>
        <w:t>уулсан</w:t>
      </w:r>
      <w:r w:rsidR="00A45CE4" w:rsidRPr="00EC4C1F">
        <w:rPr>
          <w:rFonts w:cs="Arial"/>
          <w:szCs w:val="24"/>
        </w:rPr>
        <w:t>.</w:t>
      </w:r>
    </w:p>
    <w:p w14:paraId="72E2ADC6" w14:textId="5BB017ED" w:rsidR="00F743DB" w:rsidRDefault="001915B7" w:rsidP="002C5F18">
      <w:pPr>
        <w:tabs>
          <w:tab w:val="left" w:pos="1134"/>
        </w:tabs>
        <w:spacing w:before="120" w:afterLines="0"/>
        <w:ind w:left="0" w:firstLine="0"/>
        <w:rPr>
          <w:rFonts w:cs="Arial"/>
          <w:szCs w:val="24"/>
        </w:rPr>
      </w:pPr>
      <w:r>
        <w:rPr>
          <w:rFonts w:cs="Arial"/>
          <w:szCs w:val="24"/>
        </w:rPr>
        <w:t>Т</w:t>
      </w:r>
      <w:r w:rsidRPr="001E4A21">
        <w:rPr>
          <w:rFonts w:cs="Arial"/>
          <w:szCs w:val="24"/>
        </w:rPr>
        <w:t>өсвийн</w:t>
      </w:r>
      <w:r>
        <w:rPr>
          <w:rFonts w:cs="Arial"/>
          <w:szCs w:val="24"/>
        </w:rPr>
        <w:t xml:space="preserve"> нийт зарлага</w:t>
      </w:r>
      <w:r w:rsidR="00A45CE4" w:rsidRPr="001E4A21">
        <w:rPr>
          <w:rFonts w:cs="Arial"/>
          <w:szCs w:val="24"/>
        </w:rPr>
        <w:t xml:space="preserve"> 2025 оны</w:t>
      </w:r>
      <w:r w:rsidR="00630A74" w:rsidRPr="008D74F4">
        <w:rPr>
          <w:rFonts w:cs="Arial"/>
        </w:rPr>
        <w:t xml:space="preserve"> </w:t>
      </w:r>
      <w:r w:rsidR="00E378CB" w:rsidRPr="008D74F4">
        <w:rPr>
          <w:rFonts w:cs="Arial"/>
          <w:szCs w:val="24"/>
        </w:rPr>
        <w:t>урьдчилсан гүйцэтгэл</w:t>
      </w:r>
      <w:r w:rsidR="00E378CB" w:rsidRPr="008D74F4">
        <w:rPr>
          <w:rFonts w:cs="Arial"/>
          <w:szCs w:val="24"/>
          <w:lang w:eastAsia="ja-JP"/>
        </w:rPr>
        <w:t xml:space="preserve">ээр </w:t>
      </w:r>
      <w:r w:rsidR="00AF6742" w:rsidRPr="008D74F4">
        <w:rPr>
          <w:rFonts w:cs="Arial"/>
          <w:lang w:eastAsia="ja-JP"/>
        </w:rPr>
        <w:t>3</w:t>
      </w:r>
      <w:r w:rsidR="00797251" w:rsidRPr="008D74F4">
        <w:rPr>
          <w:rFonts w:cs="Arial"/>
          <w:lang w:eastAsia="ja-JP"/>
        </w:rPr>
        <w:t>1</w:t>
      </w:r>
      <w:r w:rsidR="00AF6742" w:rsidRPr="008D74F4">
        <w:rPr>
          <w:rFonts w:cs="Arial"/>
          <w:lang w:eastAsia="ja-JP"/>
        </w:rPr>
        <w:t>,</w:t>
      </w:r>
      <w:r w:rsidR="00156087" w:rsidRPr="008D74F4">
        <w:rPr>
          <w:rFonts w:cs="Arial"/>
          <w:lang w:eastAsia="ja-JP"/>
        </w:rPr>
        <w:t>289</w:t>
      </w:r>
      <w:r w:rsidR="00AF6742" w:rsidRPr="008D74F4">
        <w:rPr>
          <w:rFonts w:cs="Arial"/>
          <w:lang w:eastAsia="ja-JP"/>
        </w:rPr>
        <w:t>.</w:t>
      </w:r>
      <w:r w:rsidR="00156087" w:rsidRPr="008D74F4">
        <w:rPr>
          <w:rFonts w:cs="Arial"/>
          <w:lang w:eastAsia="ja-JP"/>
        </w:rPr>
        <w:t>2</w:t>
      </w:r>
      <w:r w:rsidR="00AF6742" w:rsidRPr="008D74F4">
        <w:rPr>
          <w:rFonts w:cs="Arial"/>
          <w:lang w:eastAsia="ja-JP"/>
        </w:rPr>
        <w:t xml:space="preserve"> тэрбум төгрөг</w:t>
      </w:r>
      <w:r w:rsidR="00E378CB" w:rsidRPr="008D74F4">
        <w:rPr>
          <w:rFonts w:cs="Arial"/>
          <w:lang w:eastAsia="ja-JP"/>
        </w:rPr>
        <w:t xml:space="preserve">т хүрч, </w:t>
      </w:r>
      <w:r w:rsidR="00AF6742" w:rsidRPr="008D74F4">
        <w:rPr>
          <w:rFonts w:cs="Arial"/>
          <w:lang w:eastAsia="ja-JP"/>
        </w:rPr>
        <w:t xml:space="preserve">өмнөх </w:t>
      </w:r>
      <w:r w:rsidR="00E378CB" w:rsidRPr="005205B1">
        <w:rPr>
          <w:rFonts w:cs="Arial"/>
          <w:lang w:eastAsia="ja-JP"/>
        </w:rPr>
        <w:t>оноос</w:t>
      </w:r>
      <w:r w:rsidR="00AF6742" w:rsidRPr="005205B1">
        <w:rPr>
          <w:rFonts w:cs="Arial"/>
          <w:lang w:eastAsia="ja-JP"/>
        </w:rPr>
        <w:t xml:space="preserve"> </w:t>
      </w:r>
      <w:r w:rsidR="00867889" w:rsidRPr="005205B1">
        <w:rPr>
          <w:rFonts w:cs="Arial"/>
          <w:lang w:eastAsia="ja-JP"/>
        </w:rPr>
        <w:t>2</w:t>
      </w:r>
      <w:r w:rsidR="00AF6742" w:rsidRPr="005205B1">
        <w:rPr>
          <w:rFonts w:cs="Arial"/>
          <w:lang w:eastAsia="ja-JP"/>
        </w:rPr>
        <w:t>.</w:t>
      </w:r>
      <w:r w:rsidR="00676154" w:rsidRPr="005205B1">
        <w:rPr>
          <w:rFonts w:cs="Arial"/>
          <w:lang w:eastAsia="ja-JP"/>
        </w:rPr>
        <w:t>3</w:t>
      </w:r>
      <w:r w:rsidR="00AF6742" w:rsidRPr="005205B1">
        <w:rPr>
          <w:rFonts w:cs="Arial"/>
          <w:lang w:eastAsia="ja-JP"/>
        </w:rPr>
        <w:t xml:space="preserve"> хувиар</w:t>
      </w:r>
      <w:r w:rsidR="008876ED" w:rsidRPr="005205B1">
        <w:rPr>
          <w:rFonts w:cs="Arial"/>
          <w:lang w:eastAsia="ja-JP"/>
        </w:rPr>
        <w:t xml:space="preserve"> өс</w:t>
      </w:r>
      <w:r w:rsidR="00DC23CF" w:rsidRPr="005205B1">
        <w:rPr>
          <w:rFonts w:cs="Arial"/>
          <w:lang w:eastAsia="ja-JP"/>
        </w:rPr>
        <w:t>сөн</w:t>
      </w:r>
      <w:r w:rsidR="00DC23CF" w:rsidRPr="005205B1">
        <w:rPr>
          <w:rFonts w:cs="Arial"/>
          <w:szCs w:val="24"/>
        </w:rPr>
        <w:t xml:space="preserve"> </w:t>
      </w:r>
      <w:r w:rsidR="00C76D6F" w:rsidRPr="005205B1">
        <w:rPr>
          <w:rFonts w:cs="Arial"/>
          <w:szCs w:val="24"/>
        </w:rPr>
        <w:t>гүйцэтгэлтэй</w:t>
      </w:r>
      <w:r w:rsidR="00BD070E" w:rsidRPr="005205B1">
        <w:rPr>
          <w:rFonts w:cs="Arial"/>
          <w:szCs w:val="24"/>
        </w:rPr>
        <w:t xml:space="preserve"> </w:t>
      </w:r>
      <w:r w:rsidR="00835C3C" w:rsidRPr="005205B1">
        <w:rPr>
          <w:rFonts w:cs="Arial"/>
          <w:szCs w:val="24"/>
        </w:rPr>
        <w:t>гарлаа</w:t>
      </w:r>
      <w:r w:rsidR="00AF6742" w:rsidRPr="005205B1">
        <w:rPr>
          <w:rFonts w:cs="Arial"/>
          <w:szCs w:val="24"/>
        </w:rPr>
        <w:t>.</w:t>
      </w:r>
      <w:r w:rsidR="005205B1">
        <w:rPr>
          <w:rFonts w:cs="Arial"/>
          <w:szCs w:val="24"/>
        </w:rPr>
        <w:t xml:space="preserve"> Нийт зардлын </w:t>
      </w:r>
      <w:r w:rsidR="00B77FC2" w:rsidRPr="00922609">
        <w:rPr>
          <w:rFonts w:cs="Arial"/>
          <w:szCs w:val="24"/>
        </w:rPr>
        <w:t xml:space="preserve">77.3 </w:t>
      </w:r>
      <w:r w:rsidR="00B77FC2">
        <w:rPr>
          <w:rFonts w:cs="Arial"/>
          <w:szCs w:val="24"/>
        </w:rPr>
        <w:t>хувийг</w:t>
      </w:r>
      <w:r w:rsidR="00AF6742" w:rsidRPr="005205B1">
        <w:rPr>
          <w:rFonts w:cs="Arial"/>
          <w:szCs w:val="24"/>
        </w:rPr>
        <w:t xml:space="preserve"> </w:t>
      </w:r>
      <w:r w:rsidR="00B77FC2">
        <w:rPr>
          <w:rFonts w:cs="Arial"/>
          <w:szCs w:val="24"/>
        </w:rPr>
        <w:t xml:space="preserve">урсгал зардал, </w:t>
      </w:r>
      <w:r w:rsidR="00F55D9C" w:rsidRPr="00922609">
        <w:rPr>
          <w:rFonts w:cs="Arial"/>
          <w:szCs w:val="24"/>
        </w:rPr>
        <w:t xml:space="preserve">22.7 </w:t>
      </w:r>
      <w:r w:rsidR="00F55D9C">
        <w:rPr>
          <w:rFonts w:cs="Arial"/>
          <w:szCs w:val="24"/>
        </w:rPr>
        <w:t>хувийг хөрөнгийн зардал бү</w:t>
      </w:r>
      <w:r w:rsidR="00A4717C">
        <w:rPr>
          <w:rFonts w:cs="Arial"/>
          <w:szCs w:val="24"/>
        </w:rPr>
        <w:t>р</w:t>
      </w:r>
      <w:r w:rsidR="00F55D9C">
        <w:rPr>
          <w:rFonts w:cs="Arial"/>
          <w:szCs w:val="24"/>
        </w:rPr>
        <w:t xml:space="preserve">дүүлж байна. </w:t>
      </w:r>
      <w:r w:rsidR="00936F20">
        <w:rPr>
          <w:rFonts w:cs="Arial"/>
          <w:szCs w:val="24"/>
        </w:rPr>
        <w:t xml:space="preserve">Урсгал зардлын </w:t>
      </w:r>
      <w:r w:rsidR="004868F8" w:rsidRPr="005205B1">
        <w:rPr>
          <w:rFonts w:cs="Arial"/>
          <w:lang w:eastAsia="ja-JP"/>
        </w:rPr>
        <w:t>70.9</w:t>
      </w:r>
      <w:r w:rsidR="00F743DB" w:rsidRPr="005205B1">
        <w:rPr>
          <w:rFonts w:cs="Arial"/>
          <w:lang w:eastAsia="ja-JP"/>
        </w:rPr>
        <w:t xml:space="preserve"> хувийг төрөөс иргэдэд олгодог тэтгэвэр, тэтгэмж, халамж, хүүхдийн мөнгө, </w:t>
      </w:r>
      <w:r w:rsidR="006D5E63" w:rsidRPr="005205B1">
        <w:rPr>
          <w:rFonts w:cs="Arial"/>
          <w:lang w:eastAsia="ja-JP"/>
        </w:rPr>
        <w:t>цалин хөлс, нэмэгдэл, урамшууллын зардал</w:t>
      </w:r>
      <w:r w:rsidR="00F743DB" w:rsidRPr="005205B1">
        <w:rPr>
          <w:rFonts w:cs="Arial"/>
          <w:lang w:eastAsia="ja-JP"/>
        </w:rPr>
        <w:t xml:space="preserve">, </w:t>
      </w:r>
      <w:r w:rsidR="00A9159D" w:rsidRPr="00922609">
        <w:rPr>
          <w:rFonts w:cs="Arial"/>
          <w:lang w:eastAsia="ja-JP"/>
        </w:rPr>
        <w:t>9.5</w:t>
      </w:r>
      <w:r w:rsidR="00F743DB" w:rsidRPr="005205B1">
        <w:rPr>
          <w:rFonts w:cs="Arial"/>
          <w:lang w:eastAsia="ja-JP"/>
        </w:rPr>
        <w:t xml:space="preserve"> хувийг төсвийн байгууллагын хэвийн үйл ажиллагаатай холбоотой зардал, </w:t>
      </w:r>
      <w:r w:rsidR="001F04F7" w:rsidRPr="005205B1">
        <w:rPr>
          <w:rFonts w:cs="Arial"/>
          <w:lang w:eastAsia="ja-JP"/>
        </w:rPr>
        <w:t>6</w:t>
      </w:r>
      <w:r w:rsidR="00F743DB" w:rsidRPr="005205B1">
        <w:rPr>
          <w:rFonts w:cs="Arial"/>
          <w:lang w:eastAsia="ja-JP"/>
        </w:rPr>
        <w:t>.</w:t>
      </w:r>
      <w:r w:rsidR="001F04F7" w:rsidRPr="005205B1">
        <w:rPr>
          <w:rFonts w:cs="Arial"/>
          <w:lang w:eastAsia="ja-JP"/>
        </w:rPr>
        <w:t>4</w:t>
      </w:r>
      <w:r w:rsidR="00F743DB" w:rsidRPr="005205B1">
        <w:rPr>
          <w:rFonts w:cs="Arial"/>
          <w:lang w:eastAsia="ja-JP"/>
        </w:rPr>
        <w:t xml:space="preserve"> хувийг гадаад, дотоод зээлийн хүүгийн төлбөр </w:t>
      </w:r>
      <w:r w:rsidR="005205B1" w:rsidRPr="005205B1">
        <w:rPr>
          <w:rFonts w:cs="Arial"/>
          <w:lang w:eastAsia="ja-JP"/>
        </w:rPr>
        <w:t>3</w:t>
      </w:r>
      <w:r w:rsidR="00F743DB" w:rsidRPr="005205B1">
        <w:rPr>
          <w:rFonts w:cs="Arial"/>
          <w:lang w:eastAsia="ja-JP"/>
        </w:rPr>
        <w:t>.</w:t>
      </w:r>
      <w:r w:rsidR="005205B1" w:rsidRPr="005205B1">
        <w:rPr>
          <w:rFonts w:cs="Arial"/>
          <w:lang w:eastAsia="ja-JP"/>
        </w:rPr>
        <w:t xml:space="preserve">3 </w:t>
      </w:r>
      <w:r w:rsidR="00F743DB" w:rsidRPr="005205B1">
        <w:rPr>
          <w:rFonts w:cs="Arial"/>
          <w:lang w:eastAsia="ja-JP"/>
        </w:rPr>
        <w:t>хувийг</w:t>
      </w:r>
      <w:r w:rsidR="00F743DB" w:rsidRPr="00521930">
        <w:rPr>
          <w:rFonts w:cs="Arial"/>
          <w:lang w:eastAsia="ja-JP"/>
        </w:rPr>
        <w:t xml:space="preserve"> төрөөс иргэн, аж ахуй нэгжид олгох хөнгөлөлт татаас</w:t>
      </w:r>
      <w:r w:rsidR="00D73301">
        <w:rPr>
          <w:rFonts w:cs="Arial"/>
          <w:lang w:eastAsia="ja-JP"/>
        </w:rPr>
        <w:t xml:space="preserve">, </w:t>
      </w:r>
      <w:r w:rsidR="000D1103">
        <w:rPr>
          <w:rFonts w:cs="Arial"/>
          <w:lang w:eastAsia="ja-JP"/>
        </w:rPr>
        <w:t xml:space="preserve">бусад урсгал зардал </w:t>
      </w:r>
      <w:r w:rsidR="002750F3">
        <w:rPr>
          <w:rFonts w:cs="Arial"/>
          <w:lang w:eastAsia="ja-JP"/>
        </w:rPr>
        <w:t>9</w:t>
      </w:r>
      <w:r w:rsidR="000D1103">
        <w:rPr>
          <w:rFonts w:cs="Arial"/>
          <w:lang w:eastAsia="ja-JP"/>
        </w:rPr>
        <w:t>.9</w:t>
      </w:r>
      <w:r w:rsidR="00F743DB" w:rsidRPr="00521930">
        <w:rPr>
          <w:rFonts w:cs="Arial"/>
          <w:lang w:eastAsia="ja-JP"/>
        </w:rPr>
        <w:t xml:space="preserve"> </w:t>
      </w:r>
      <w:r w:rsidR="000D1103">
        <w:rPr>
          <w:rFonts w:cs="Arial"/>
          <w:lang w:eastAsia="ja-JP"/>
        </w:rPr>
        <w:t xml:space="preserve">хувийг </w:t>
      </w:r>
      <w:r w:rsidR="00F743DB" w:rsidRPr="00521930">
        <w:rPr>
          <w:rFonts w:cs="Arial"/>
          <w:lang w:eastAsia="ja-JP"/>
        </w:rPr>
        <w:t>тус тус эзэлж байна.</w:t>
      </w:r>
    </w:p>
    <w:p w14:paraId="2571EAD3" w14:textId="1FF41808" w:rsidR="002F1B0A" w:rsidRPr="00CD1403" w:rsidRDefault="00F743DB" w:rsidP="002C5F18">
      <w:pPr>
        <w:tabs>
          <w:tab w:val="left" w:pos="1134"/>
        </w:tabs>
        <w:spacing w:before="120" w:afterLines="0"/>
        <w:ind w:left="0" w:firstLine="0"/>
        <w:rPr>
          <w:rFonts w:cs="Arial"/>
          <w:b/>
          <w:color w:val="EE0000"/>
        </w:rPr>
      </w:pPr>
      <w:r>
        <w:rPr>
          <w:rFonts w:cs="Arial"/>
          <w:lang w:eastAsia="ja-JP"/>
        </w:rPr>
        <w:t>Төсвийн нийт у</w:t>
      </w:r>
      <w:r w:rsidR="00AF6742" w:rsidRPr="008D74F4">
        <w:rPr>
          <w:rFonts w:cs="Arial"/>
          <w:lang w:eastAsia="ja-JP"/>
        </w:rPr>
        <w:t>рсгал зардал 2</w:t>
      </w:r>
      <w:r w:rsidR="00BC7CAE" w:rsidRPr="008D74F4">
        <w:rPr>
          <w:rFonts w:cs="Arial"/>
          <w:lang w:eastAsia="ja-JP"/>
        </w:rPr>
        <w:t>4</w:t>
      </w:r>
      <w:r w:rsidR="00AF6742" w:rsidRPr="008D74F4">
        <w:rPr>
          <w:rFonts w:cs="Arial"/>
          <w:lang w:eastAsia="ja-JP"/>
        </w:rPr>
        <w:t>,</w:t>
      </w:r>
      <w:r w:rsidR="00BC7CAE" w:rsidRPr="008D74F4">
        <w:rPr>
          <w:rFonts w:cs="Arial"/>
          <w:lang w:eastAsia="ja-JP"/>
        </w:rPr>
        <w:t>186</w:t>
      </w:r>
      <w:r w:rsidR="00AF6742" w:rsidRPr="008D74F4">
        <w:rPr>
          <w:rFonts w:cs="Arial"/>
          <w:lang w:eastAsia="ja-JP"/>
        </w:rPr>
        <w:t>.</w:t>
      </w:r>
      <w:r w:rsidR="00BC7CAE" w:rsidRPr="008D74F4">
        <w:rPr>
          <w:rFonts w:cs="Arial"/>
          <w:lang w:eastAsia="ja-JP"/>
        </w:rPr>
        <w:t>5</w:t>
      </w:r>
      <w:r w:rsidR="00AF6742" w:rsidRPr="008D74F4">
        <w:rPr>
          <w:rFonts w:cs="Arial"/>
          <w:lang w:eastAsia="ja-JP"/>
        </w:rPr>
        <w:t xml:space="preserve"> тэрбум төгрөгт хүрч өмнөх оны мөн үеэс </w:t>
      </w:r>
      <w:r w:rsidR="00AA055B" w:rsidRPr="008D74F4">
        <w:rPr>
          <w:rFonts w:cs="Arial"/>
          <w:lang w:eastAsia="ja-JP"/>
        </w:rPr>
        <w:t>9</w:t>
      </w:r>
      <w:r w:rsidR="00AF6742" w:rsidRPr="008D74F4">
        <w:rPr>
          <w:rFonts w:cs="Arial"/>
          <w:lang w:eastAsia="ja-JP"/>
        </w:rPr>
        <w:t>.1 хувиар өссөн</w:t>
      </w:r>
      <w:r w:rsidR="00AF6742">
        <w:rPr>
          <w:rFonts w:cs="Mongolian Baiti"/>
          <w:lang w:eastAsia="ja-JP" w:bidi="mn-Mong-MN"/>
        </w:rPr>
        <w:t xml:space="preserve"> </w:t>
      </w:r>
      <w:r w:rsidR="0046185F">
        <w:rPr>
          <w:rFonts w:cs="Mongolian Baiti"/>
          <w:lang w:eastAsia="ja-JP" w:bidi="mn-Mong-MN"/>
        </w:rPr>
        <w:t>байна.</w:t>
      </w:r>
      <w:r w:rsidR="00A3037A">
        <w:rPr>
          <w:rFonts w:cs="Mongolian Baiti"/>
          <w:lang w:eastAsia="ja-JP" w:bidi="mn-Mong-MN"/>
        </w:rPr>
        <w:t xml:space="preserve"> </w:t>
      </w:r>
      <w:r w:rsidR="00AF6742" w:rsidRPr="00CD1403">
        <w:rPr>
          <w:rFonts w:cs="Arial"/>
        </w:rPr>
        <w:t xml:space="preserve">Засгийн газраас </w:t>
      </w:r>
      <w:r w:rsidR="00046CD8" w:rsidRPr="00CD1403">
        <w:rPr>
          <w:rFonts w:cs="Arial"/>
        </w:rPr>
        <w:t>өрхийн</w:t>
      </w:r>
      <w:r w:rsidR="006649F4" w:rsidRPr="00CD1403">
        <w:rPr>
          <w:rFonts w:cs="Arial"/>
        </w:rPr>
        <w:t xml:space="preserve"> бодит</w:t>
      </w:r>
      <w:r w:rsidR="00AF6742" w:rsidRPr="00CD1403">
        <w:rPr>
          <w:rFonts w:cs="Arial"/>
        </w:rPr>
        <w:t xml:space="preserve"> орлогыг</w:t>
      </w:r>
      <w:r w:rsidR="00615F45" w:rsidRPr="00CD1403">
        <w:rPr>
          <w:rFonts w:cs="Arial" w:hint="eastAsia"/>
        </w:rPr>
        <w:t xml:space="preserve"> </w:t>
      </w:r>
      <w:r w:rsidR="00AC6EB2" w:rsidRPr="00CD1403">
        <w:rPr>
          <w:rFonts w:cs="Arial"/>
        </w:rPr>
        <w:t>дэмжих зорилгоор</w:t>
      </w:r>
      <w:r w:rsidR="00AF6742" w:rsidRPr="00CD1403">
        <w:rPr>
          <w:rFonts w:cs="Arial"/>
        </w:rPr>
        <w:t xml:space="preserve"> тэтгэвэр, тэтгэмж, төрийн албан хаагчдын цалин хөлсийг </w:t>
      </w:r>
      <w:r w:rsidR="00AC6EB2" w:rsidRPr="00CD1403">
        <w:t>2025</w:t>
      </w:r>
      <w:r w:rsidR="00AF6742" w:rsidRPr="00CD1403">
        <w:t xml:space="preserve"> оны </w:t>
      </w:r>
      <w:r w:rsidR="00AC6EB2" w:rsidRPr="00CD1403">
        <w:t>1</w:t>
      </w:r>
      <w:r w:rsidR="00AF6742" w:rsidRPr="00CD1403">
        <w:t xml:space="preserve"> дүгээр сарын 1-ний өдрөөс </w:t>
      </w:r>
      <w:r w:rsidR="00895998" w:rsidRPr="00CD1403">
        <w:t>инфляцын түвшинтэй уялдуулан</w:t>
      </w:r>
      <w:r w:rsidR="00AF6742" w:rsidRPr="00CD1403">
        <w:t xml:space="preserve"> дунджаар </w:t>
      </w:r>
      <w:r w:rsidR="00AC6EB2" w:rsidRPr="00CD1403">
        <w:t>6.0</w:t>
      </w:r>
      <w:r w:rsidR="00AF6742" w:rsidRPr="00CD1403">
        <w:t xml:space="preserve"> хувиар </w:t>
      </w:r>
      <w:r w:rsidR="00AF6742" w:rsidRPr="00CD1403">
        <w:rPr>
          <w:rFonts w:cs="Arial"/>
        </w:rPr>
        <w:t>нэмэгдүүлсн</w:t>
      </w:r>
      <w:r w:rsidR="00755283" w:rsidRPr="00CD1403">
        <w:rPr>
          <w:rFonts w:cs="Arial"/>
        </w:rPr>
        <w:t xml:space="preserve">ээр </w:t>
      </w:r>
      <w:r w:rsidR="00AF6742" w:rsidRPr="00CD1403">
        <w:rPr>
          <w:rFonts w:cs="Arial"/>
        </w:rPr>
        <w:t>төсвийн цалин, үр</w:t>
      </w:r>
      <w:r w:rsidR="0040686B" w:rsidRPr="00CD1403">
        <w:rPr>
          <w:rFonts w:cs="Arial"/>
        </w:rPr>
        <w:t xml:space="preserve"> </w:t>
      </w:r>
      <w:r w:rsidR="00AF6742" w:rsidRPr="00CD1403">
        <w:rPr>
          <w:rFonts w:cs="Arial"/>
        </w:rPr>
        <w:t xml:space="preserve">дүнд суурилсан урамшууллын зардал </w:t>
      </w:r>
      <w:r w:rsidR="00651C9B" w:rsidRPr="00CD1403">
        <w:rPr>
          <w:rFonts w:cs="Arial"/>
        </w:rPr>
        <w:t>6</w:t>
      </w:r>
      <w:r w:rsidR="00AF6742" w:rsidRPr="00CD1403">
        <w:rPr>
          <w:rFonts w:cs="Arial"/>
        </w:rPr>
        <w:t>,</w:t>
      </w:r>
      <w:r w:rsidR="005C1556" w:rsidRPr="00CD1403">
        <w:rPr>
          <w:rFonts w:cs="Arial"/>
        </w:rPr>
        <w:t>223</w:t>
      </w:r>
      <w:r w:rsidR="00AF6742" w:rsidRPr="00CD1403">
        <w:rPr>
          <w:rFonts w:cs="Arial"/>
        </w:rPr>
        <w:t>.</w:t>
      </w:r>
      <w:r w:rsidR="005C1556" w:rsidRPr="00CD1403">
        <w:rPr>
          <w:rFonts w:cs="Arial"/>
        </w:rPr>
        <w:t>1</w:t>
      </w:r>
      <w:r w:rsidR="00AF6742" w:rsidRPr="00CD1403">
        <w:rPr>
          <w:rFonts w:cs="Arial"/>
        </w:rPr>
        <w:t xml:space="preserve"> тэрбум төгрөгт хүрч </w:t>
      </w:r>
      <w:r w:rsidR="00044157" w:rsidRPr="00CD1403">
        <w:rPr>
          <w:rFonts w:cs="Arial"/>
        </w:rPr>
        <w:t>өмнөх оноос</w:t>
      </w:r>
      <w:r w:rsidR="0040686B" w:rsidRPr="00CD1403">
        <w:rPr>
          <w:rFonts w:cs="Arial"/>
        </w:rPr>
        <w:t xml:space="preserve"> </w:t>
      </w:r>
      <w:r w:rsidR="003F52E2" w:rsidRPr="00CD1403">
        <w:rPr>
          <w:rFonts w:cs="Arial"/>
        </w:rPr>
        <w:t>15</w:t>
      </w:r>
      <w:r w:rsidR="00AF6742" w:rsidRPr="00CD1403">
        <w:rPr>
          <w:rFonts w:cs="Arial"/>
        </w:rPr>
        <w:t>.</w:t>
      </w:r>
      <w:r w:rsidR="003F52E2" w:rsidRPr="00CD1403">
        <w:rPr>
          <w:rFonts w:cs="Arial"/>
        </w:rPr>
        <w:t>9</w:t>
      </w:r>
      <w:r w:rsidR="005F6A90" w:rsidRPr="00CD1403">
        <w:rPr>
          <w:rFonts w:cs="Arial"/>
        </w:rPr>
        <w:t xml:space="preserve"> хувиар</w:t>
      </w:r>
      <w:r w:rsidR="00AF6742" w:rsidRPr="00CD1403">
        <w:rPr>
          <w:rFonts w:cs="Arial"/>
        </w:rPr>
        <w:t xml:space="preserve">, тэтгэвэр, тэтгэмжийн зардал </w:t>
      </w:r>
      <w:r w:rsidR="00A5326D" w:rsidRPr="00CD1403">
        <w:rPr>
          <w:rFonts w:cs="Arial"/>
        </w:rPr>
        <w:t>8</w:t>
      </w:r>
      <w:r w:rsidR="00A61C81" w:rsidRPr="00CD1403">
        <w:rPr>
          <w:rFonts w:cs="Arial"/>
        </w:rPr>
        <w:t>,</w:t>
      </w:r>
      <w:r w:rsidR="00A5326D" w:rsidRPr="00CD1403">
        <w:rPr>
          <w:rFonts w:cs="Arial"/>
        </w:rPr>
        <w:t>305</w:t>
      </w:r>
      <w:r w:rsidR="00A61C81" w:rsidRPr="00CD1403">
        <w:rPr>
          <w:rFonts w:cs="Arial"/>
        </w:rPr>
        <w:t>.3 тэрбум төгрөгт хүр</w:t>
      </w:r>
      <w:r w:rsidR="00DB6CBD" w:rsidRPr="00CD1403">
        <w:rPr>
          <w:rFonts w:cs="Arial"/>
        </w:rPr>
        <w:t xml:space="preserve">ч </w:t>
      </w:r>
      <w:r w:rsidR="00A7398C" w:rsidRPr="00CD1403">
        <w:rPr>
          <w:rFonts w:cs="Arial"/>
        </w:rPr>
        <w:t>1</w:t>
      </w:r>
      <w:r w:rsidR="00AF6742" w:rsidRPr="00CD1403">
        <w:rPr>
          <w:rFonts w:cs="Arial"/>
        </w:rPr>
        <w:t>1.5 хувиар нэмэгд</w:t>
      </w:r>
      <w:r w:rsidR="002F1B0A" w:rsidRPr="00CD1403">
        <w:rPr>
          <w:rFonts w:cs="Arial"/>
        </w:rPr>
        <w:t xml:space="preserve">сэн нь нийт </w:t>
      </w:r>
      <w:r>
        <w:rPr>
          <w:rFonts w:cs="Arial"/>
        </w:rPr>
        <w:t>зардлын өсөлтөд голлон нөлөөлсөн</w:t>
      </w:r>
      <w:r w:rsidR="00AF6742" w:rsidRPr="00CD1403">
        <w:rPr>
          <w:rFonts w:cs="Arial"/>
        </w:rPr>
        <w:t xml:space="preserve"> байна.</w:t>
      </w:r>
    </w:p>
    <w:p w14:paraId="11E811A8" w14:textId="686429E0" w:rsidR="007702C9" w:rsidRPr="00655CBD" w:rsidRDefault="009B7B49" w:rsidP="00A15793">
      <w:pPr>
        <w:pStyle w:val="ListParagraph"/>
        <w:tabs>
          <w:tab w:val="left" w:pos="426"/>
          <w:tab w:val="left" w:pos="1134"/>
        </w:tabs>
        <w:spacing w:afterLines="0" w:line="278" w:lineRule="auto"/>
        <w:ind w:left="0" w:firstLine="0"/>
        <w:contextualSpacing w:val="0"/>
        <w:rPr>
          <w:rFonts w:cs="Arial"/>
          <w:highlight w:val="yellow"/>
        </w:rPr>
      </w:pPr>
      <w:bookmarkStart w:id="286" w:name="_Toc195098777"/>
      <w:r w:rsidRPr="00CD1403">
        <w:rPr>
          <w:rFonts w:cs="Arial"/>
          <w:b/>
          <w:bCs/>
          <w:i/>
          <w:iCs/>
          <w:color w:val="055957"/>
        </w:rPr>
        <w:t>202</w:t>
      </w:r>
      <w:r w:rsidR="00316592" w:rsidRPr="00CD1403">
        <w:rPr>
          <w:rFonts w:cs="Arial" w:hint="eastAsia"/>
          <w:b/>
          <w:bCs/>
          <w:i/>
          <w:iCs/>
          <w:color w:val="055957"/>
          <w:lang w:eastAsia="ja-JP"/>
        </w:rPr>
        <w:t>6</w:t>
      </w:r>
      <w:r w:rsidRPr="00CD1403">
        <w:rPr>
          <w:rFonts w:cs="Arial"/>
          <w:b/>
          <w:bCs/>
          <w:i/>
          <w:iCs/>
          <w:color w:val="055957"/>
        </w:rPr>
        <w:t xml:space="preserve"> оны хүлээгдэж буй гүйцэтгэл:</w:t>
      </w:r>
      <w:r w:rsidR="00625B84" w:rsidRPr="00655CBD">
        <w:rPr>
          <w:rFonts w:cs="Arial"/>
          <w:b/>
          <w:i/>
          <w:lang w:eastAsia="ja-JP"/>
        </w:rPr>
        <w:t xml:space="preserve"> </w:t>
      </w:r>
      <w:r w:rsidR="00FF1C71" w:rsidRPr="00655CBD">
        <w:rPr>
          <w:rFonts w:cs="Arial"/>
          <w:lang w:eastAsia="ja-JP"/>
        </w:rPr>
        <w:t xml:space="preserve">Монгол Улсын </w:t>
      </w:r>
      <w:r w:rsidR="00FF1C71" w:rsidRPr="00655CBD">
        <w:rPr>
          <w:rFonts w:cs="Arial"/>
        </w:rPr>
        <w:t>202</w:t>
      </w:r>
      <w:r w:rsidR="00DF4810" w:rsidRPr="00655CBD">
        <w:rPr>
          <w:rFonts w:cs="Arial"/>
        </w:rPr>
        <w:t>6</w:t>
      </w:r>
      <w:r w:rsidR="00FF1C71" w:rsidRPr="00655CBD">
        <w:rPr>
          <w:rFonts w:cs="Arial"/>
        </w:rPr>
        <w:t xml:space="preserve"> оны төсвийн тухай хуульд нэгдсэн төсвийн ний</w:t>
      </w:r>
      <w:r w:rsidR="00AE363D" w:rsidRPr="00655CBD">
        <w:rPr>
          <w:rFonts w:cs="Arial"/>
        </w:rPr>
        <w:t>т</w:t>
      </w:r>
      <w:r w:rsidR="00FF1C71" w:rsidRPr="00655CBD">
        <w:rPr>
          <w:rFonts w:cs="Arial"/>
        </w:rPr>
        <w:t xml:space="preserve"> зарлагы</w:t>
      </w:r>
      <w:r w:rsidR="008C3B59" w:rsidRPr="00655CBD">
        <w:rPr>
          <w:rFonts w:cs="Arial"/>
        </w:rPr>
        <w:t>г</w:t>
      </w:r>
      <w:r w:rsidR="00FF1C71" w:rsidRPr="00655CBD">
        <w:rPr>
          <w:rFonts w:cs="Arial"/>
        </w:rPr>
        <w:t xml:space="preserve"> 3</w:t>
      </w:r>
      <w:r w:rsidR="00101ED1" w:rsidRPr="00655CBD">
        <w:rPr>
          <w:rFonts w:cs="Arial"/>
        </w:rPr>
        <w:t>2</w:t>
      </w:r>
      <w:r w:rsidR="00FF1C71" w:rsidRPr="00655CBD">
        <w:rPr>
          <w:rFonts w:cs="Arial"/>
        </w:rPr>
        <w:t>,</w:t>
      </w:r>
      <w:r w:rsidR="00101ED1" w:rsidRPr="00655CBD">
        <w:rPr>
          <w:rFonts w:cs="Arial"/>
        </w:rPr>
        <w:t>980</w:t>
      </w:r>
      <w:r w:rsidR="00FF1C71" w:rsidRPr="00655CBD">
        <w:rPr>
          <w:rFonts w:cs="Arial"/>
        </w:rPr>
        <w:t>.</w:t>
      </w:r>
      <w:r w:rsidR="00101ED1" w:rsidRPr="00655CBD">
        <w:rPr>
          <w:rFonts w:cs="Arial"/>
        </w:rPr>
        <w:t>0</w:t>
      </w:r>
      <w:r w:rsidR="00FF1C71" w:rsidRPr="00655CBD">
        <w:rPr>
          <w:rFonts w:cs="Arial"/>
        </w:rPr>
        <w:t xml:space="preserve"> тэрбум төгрөг</w:t>
      </w:r>
      <w:r w:rsidR="008C3B59" w:rsidRPr="00655CBD">
        <w:rPr>
          <w:rFonts w:cs="Arial"/>
        </w:rPr>
        <w:t>, урсгал зардлы</w:t>
      </w:r>
      <w:r w:rsidR="00CA1E5B" w:rsidRPr="00655CBD">
        <w:rPr>
          <w:rFonts w:cs="Arial"/>
        </w:rPr>
        <w:t>г</w:t>
      </w:r>
      <w:r w:rsidR="008C3B59" w:rsidRPr="00655CBD">
        <w:rPr>
          <w:rFonts w:cs="Arial"/>
        </w:rPr>
        <w:t xml:space="preserve"> </w:t>
      </w:r>
      <w:r w:rsidR="00F262CD" w:rsidRPr="00655CBD">
        <w:rPr>
          <w:rFonts w:cs="Arial"/>
        </w:rPr>
        <w:t>24,901</w:t>
      </w:r>
      <w:r w:rsidR="00036240" w:rsidRPr="00655CBD">
        <w:rPr>
          <w:rFonts w:cs="Arial"/>
        </w:rPr>
        <w:t>.9 тэрбум төгрөг</w:t>
      </w:r>
      <w:r w:rsidR="00FF1C71" w:rsidRPr="00655CBD">
        <w:rPr>
          <w:rFonts w:cs="Arial"/>
        </w:rPr>
        <w:t xml:space="preserve"> </w:t>
      </w:r>
      <w:r w:rsidR="00101ED1" w:rsidRPr="00655CBD">
        <w:rPr>
          <w:rFonts w:cs="Arial"/>
        </w:rPr>
        <w:t>байхаар</w:t>
      </w:r>
      <w:r w:rsidR="00FF1C71" w:rsidRPr="00655CBD">
        <w:rPr>
          <w:rFonts w:cs="Arial"/>
        </w:rPr>
        <w:t xml:space="preserve"> </w:t>
      </w:r>
      <w:r w:rsidR="00FF1C71" w:rsidRPr="00655CBD">
        <w:rPr>
          <w:rFonts w:cs="Arial"/>
          <w:lang w:eastAsia="ja-JP"/>
        </w:rPr>
        <w:t>баталсан.</w:t>
      </w:r>
    </w:p>
    <w:p w14:paraId="19681237" w14:textId="65A7754D" w:rsidR="00351B29" w:rsidRPr="00655CBD" w:rsidRDefault="009F4C7B" w:rsidP="00A15793">
      <w:pPr>
        <w:pStyle w:val="ListParagraph"/>
        <w:tabs>
          <w:tab w:val="left" w:pos="426"/>
          <w:tab w:val="left" w:pos="1134"/>
        </w:tabs>
        <w:spacing w:afterLines="0" w:line="278" w:lineRule="auto"/>
        <w:ind w:left="0" w:firstLine="0"/>
        <w:contextualSpacing w:val="0"/>
        <w:rPr>
          <w:rFonts w:cs="Arial"/>
          <w:b/>
        </w:rPr>
      </w:pPr>
      <w:r w:rsidRPr="00655CBD">
        <w:rPr>
          <w:rFonts w:cs="Arial"/>
        </w:rPr>
        <w:t xml:space="preserve">Нийт зарлага </w:t>
      </w:r>
      <w:r w:rsidR="0020697D" w:rsidRPr="00655CBD">
        <w:rPr>
          <w:rFonts w:cs="Arial"/>
        </w:rPr>
        <w:t>202</w:t>
      </w:r>
      <w:r w:rsidR="0031036D" w:rsidRPr="00655CBD">
        <w:rPr>
          <w:rFonts w:cs="Arial"/>
        </w:rPr>
        <w:t>6</w:t>
      </w:r>
      <w:r w:rsidR="0020697D" w:rsidRPr="00655CBD">
        <w:rPr>
          <w:rFonts w:cs="Arial"/>
        </w:rPr>
        <w:t xml:space="preserve"> оны эхний 3 сарын байдлаар </w:t>
      </w:r>
      <w:r w:rsidR="00B16BB0" w:rsidRPr="00655CBD">
        <w:rPr>
          <w:rFonts w:cs="Arial"/>
        </w:rPr>
        <w:t>7</w:t>
      </w:r>
      <w:r w:rsidR="00CA1FC0" w:rsidRPr="00655CBD">
        <w:rPr>
          <w:rFonts w:cs="Arial"/>
        </w:rPr>
        <w:t>,</w:t>
      </w:r>
      <w:r w:rsidR="00B0468C" w:rsidRPr="00655CBD">
        <w:rPr>
          <w:rFonts w:cs="Arial"/>
        </w:rPr>
        <w:t>663</w:t>
      </w:r>
      <w:r w:rsidR="00B16BB0" w:rsidRPr="00655CBD">
        <w:rPr>
          <w:rFonts w:cs="Arial"/>
        </w:rPr>
        <w:t>.</w:t>
      </w:r>
      <w:r w:rsidR="00B0468C" w:rsidRPr="00655CBD">
        <w:rPr>
          <w:rFonts w:cs="Arial"/>
        </w:rPr>
        <w:t>4</w:t>
      </w:r>
      <w:r w:rsidR="00B16BB0" w:rsidRPr="00655CBD">
        <w:rPr>
          <w:rFonts w:cs="Arial"/>
        </w:rPr>
        <w:t xml:space="preserve"> тэрбум</w:t>
      </w:r>
      <w:r w:rsidR="0020697D" w:rsidRPr="00655CBD">
        <w:rPr>
          <w:rFonts w:cs="Arial"/>
        </w:rPr>
        <w:t xml:space="preserve"> төгрөгт хүрч </w:t>
      </w:r>
      <w:r w:rsidR="001737D4" w:rsidRPr="00655CBD">
        <w:rPr>
          <w:rFonts w:cs="Arial"/>
        </w:rPr>
        <w:t xml:space="preserve">өмнөх </w:t>
      </w:r>
      <w:r w:rsidR="00107677" w:rsidRPr="00655CBD">
        <w:rPr>
          <w:rFonts w:cs="Arial"/>
        </w:rPr>
        <w:t xml:space="preserve">оны мөн үетэй харьцуулахад </w:t>
      </w:r>
      <w:r w:rsidR="002072E5" w:rsidRPr="00655CBD">
        <w:rPr>
          <w:rFonts w:cs="Arial"/>
        </w:rPr>
        <w:t>1</w:t>
      </w:r>
      <w:r w:rsidR="003E7DF2" w:rsidRPr="00655CBD">
        <w:rPr>
          <w:rFonts w:cs="Arial"/>
        </w:rPr>
        <w:t>7</w:t>
      </w:r>
      <w:r w:rsidR="002072E5" w:rsidRPr="00655CBD">
        <w:rPr>
          <w:rFonts w:cs="Arial"/>
        </w:rPr>
        <w:t>.</w:t>
      </w:r>
      <w:r w:rsidR="003E7DF2" w:rsidRPr="00655CBD">
        <w:rPr>
          <w:rFonts w:cs="Arial"/>
        </w:rPr>
        <w:t>9</w:t>
      </w:r>
      <w:r w:rsidR="00107677" w:rsidRPr="00655CBD">
        <w:rPr>
          <w:rFonts w:cs="Arial"/>
        </w:rPr>
        <w:t xml:space="preserve"> хувиар</w:t>
      </w:r>
      <w:r w:rsidR="00E03F10" w:rsidRPr="00655CBD">
        <w:rPr>
          <w:rFonts w:cs="Arial"/>
        </w:rPr>
        <w:t>,</w:t>
      </w:r>
      <w:r w:rsidR="00975D0B" w:rsidRPr="00655CBD">
        <w:rPr>
          <w:rFonts w:cs="Arial"/>
        </w:rPr>
        <w:t xml:space="preserve"> урсгал зардал </w:t>
      </w:r>
      <w:r w:rsidR="00854071" w:rsidRPr="00655CBD">
        <w:rPr>
          <w:rFonts w:cs="Arial"/>
        </w:rPr>
        <w:t>6</w:t>
      </w:r>
      <w:r w:rsidR="008072F6" w:rsidRPr="00655CBD">
        <w:rPr>
          <w:rFonts w:cs="Arial"/>
        </w:rPr>
        <w:t>,</w:t>
      </w:r>
      <w:r w:rsidR="00854071" w:rsidRPr="00655CBD">
        <w:rPr>
          <w:rFonts w:cs="Arial"/>
        </w:rPr>
        <w:t>565</w:t>
      </w:r>
      <w:r w:rsidR="00C46804" w:rsidRPr="00655CBD">
        <w:rPr>
          <w:rFonts w:cs="Arial"/>
        </w:rPr>
        <w:t>.</w:t>
      </w:r>
      <w:r w:rsidR="00854071" w:rsidRPr="00655CBD">
        <w:rPr>
          <w:rFonts w:cs="Arial"/>
        </w:rPr>
        <w:t>9</w:t>
      </w:r>
      <w:r w:rsidR="00C46804" w:rsidRPr="00655CBD">
        <w:rPr>
          <w:rFonts w:cs="Arial"/>
        </w:rPr>
        <w:t xml:space="preserve"> тэрбум төгрөгт хүрч</w:t>
      </w:r>
      <w:r w:rsidR="00975D0B" w:rsidRPr="00655CBD">
        <w:rPr>
          <w:rFonts w:cs="Arial"/>
        </w:rPr>
        <w:t xml:space="preserve"> </w:t>
      </w:r>
      <w:r w:rsidR="00F83B2E" w:rsidRPr="00655CBD">
        <w:rPr>
          <w:rFonts w:cs="Arial"/>
        </w:rPr>
        <w:t>1</w:t>
      </w:r>
      <w:r w:rsidR="006F6298" w:rsidRPr="00655CBD">
        <w:rPr>
          <w:rFonts w:cs="Arial"/>
        </w:rPr>
        <w:t>1</w:t>
      </w:r>
      <w:r w:rsidR="00F83B2E" w:rsidRPr="00655CBD">
        <w:rPr>
          <w:rFonts w:cs="Arial"/>
        </w:rPr>
        <w:t>.</w:t>
      </w:r>
      <w:r w:rsidR="006F6298" w:rsidRPr="00655CBD">
        <w:rPr>
          <w:rFonts w:cs="Arial"/>
        </w:rPr>
        <w:t>3</w:t>
      </w:r>
      <w:r w:rsidR="00F83B2E" w:rsidRPr="00655CBD">
        <w:rPr>
          <w:rFonts w:cs="Arial"/>
        </w:rPr>
        <w:t xml:space="preserve"> хув</w:t>
      </w:r>
      <w:r w:rsidR="006D2923" w:rsidRPr="00655CBD">
        <w:rPr>
          <w:rFonts w:cs="Arial"/>
        </w:rPr>
        <w:t>иар</w:t>
      </w:r>
      <w:r w:rsidR="00975D0B" w:rsidRPr="00655CBD">
        <w:rPr>
          <w:rFonts w:cs="Arial"/>
        </w:rPr>
        <w:t xml:space="preserve"> </w:t>
      </w:r>
      <w:r w:rsidR="0020697D" w:rsidRPr="00655CBD">
        <w:rPr>
          <w:rFonts w:cs="Arial"/>
        </w:rPr>
        <w:t xml:space="preserve">тус тус </w:t>
      </w:r>
      <w:r w:rsidR="006F6298" w:rsidRPr="00655CBD">
        <w:rPr>
          <w:rFonts w:cs="Arial"/>
        </w:rPr>
        <w:t>өссөн</w:t>
      </w:r>
      <w:r w:rsidR="0020697D" w:rsidRPr="00655CBD">
        <w:rPr>
          <w:rFonts w:cs="Arial"/>
        </w:rPr>
        <w:t xml:space="preserve"> байна.</w:t>
      </w:r>
      <w:r w:rsidR="00EB4A34" w:rsidRPr="00655CBD">
        <w:rPr>
          <w:rFonts w:cs="Arial"/>
        </w:rPr>
        <w:t xml:space="preserve"> </w:t>
      </w:r>
      <w:r w:rsidR="00356371" w:rsidRPr="00655CBD">
        <w:rPr>
          <w:rFonts w:cs="Arial"/>
        </w:rPr>
        <w:t>Нэгдсэн т</w:t>
      </w:r>
      <w:r w:rsidR="00777039" w:rsidRPr="00655CBD">
        <w:rPr>
          <w:rFonts w:cs="Arial"/>
        </w:rPr>
        <w:t xml:space="preserve">өсвийн </w:t>
      </w:r>
      <w:r w:rsidR="00E87192" w:rsidRPr="00655CBD">
        <w:rPr>
          <w:rFonts w:cs="Arial"/>
        </w:rPr>
        <w:t>нийт зарлаг</w:t>
      </w:r>
      <w:r w:rsidR="00DC7843" w:rsidRPr="00655CBD">
        <w:rPr>
          <w:rFonts w:cs="Arial"/>
        </w:rPr>
        <w:t xml:space="preserve">ын гүйцэтгэл </w:t>
      </w:r>
      <w:r w:rsidR="003F4244" w:rsidRPr="00655CBD">
        <w:rPr>
          <w:rFonts w:cs="Arial"/>
        </w:rPr>
        <w:t>өмнөх оны мөн үед</w:t>
      </w:r>
      <w:r w:rsidR="00C23613" w:rsidRPr="00655CBD">
        <w:rPr>
          <w:rFonts w:cs="Arial"/>
        </w:rPr>
        <w:t xml:space="preserve"> </w:t>
      </w:r>
      <w:r w:rsidR="00C974BB" w:rsidRPr="00655CBD">
        <w:rPr>
          <w:rFonts w:cs="Arial"/>
        </w:rPr>
        <w:t>19</w:t>
      </w:r>
      <w:r w:rsidR="006F47B3" w:rsidRPr="00655CBD">
        <w:rPr>
          <w:rFonts w:cs="Arial"/>
        </w:rPr>
        <w:t>.</w:t>
      </w:r>
      <w:r w:rsidR="00C974BB" w:rsidRPr="00655CBD">
        <w:rPr>
          <w:rFonts w:cs="Arial"/>
        </w:rPr>
        <w:t>0</w:t>
      </w:r>
      <w:r w:rsidR="00777039" w:rsidRPr="00655CBD">
        <w:rPr>
          <w:rFonts w:cs="Arial"/>
        </w:rPr>
        <w:t xml:space="preserve"> хув</w:t>
      </w:r>
      <w:r w:rsidR="003F4244" w:rsidRPr="00655CBD">
        <w:rPr>
          <w:rFonts w:cs="Arial"/>
        </w:rPr>
        <w:t>ьтай</w:t>
      </w:r>
      <w:r w:rsidR="00777039" w:rsidRPr="00655CBD">
        <w:rPr>
          <w:rFonts w:cs="Arial"/>
        </w:rPr>
        <w:t xml:space="preserve"> байсан бол 202</w:t>
      </w:r>
      <w:r w:rsidR="00955364" w:rsidRPr="00655CBD">
        <w:rPr>
          <w:rFonts w:cs="Arial"/>
        </w:rPr>
        <w:t>6</w:t>
      </w:r>
      <w:r w:rsidR="00777039" w:rsidRPr="00655CBD">
        <w:rPr>
          <w:rFonts w:cs="Arial"/>
        </w:rPr>
        <w:t xml:space="preserve"> оны эхний улиралд </w:t>
      </w:r>
      <w:r w:rsidR="00955364" w:rsidRPr="00655CBD">
        <w:rPr>
          <w:rFonts w:cs="Arial"/>
        </w:rPr>
        <w:t>23</w:t>
      </w:r>
      <w:r w:rsidR="00466614" w:rsidRPr="00655CBD">
        <w:rPr>
          <w:rFonts w:cs="Arial"/>
        </w:rPr>
        <w:t>.</w:t>
      </w:r>
      <w:r w:rsidR="00242BA7" w:rsidRPr="00655CBD">
        <w:rPr>
          <w:rFonts w:cs="Arial"/>
        </w:rPr>
        <w:t>2</w:t>
      </w:r>
      <w:r w:rsidR="00777039" w:rsidRPr="00655CBD">
        <w:rPr>
          <w:rFonts w:cs="Arial"/>
        </w:rPr>
        <w:t xml:space="preserve"> хувь </w:t>
      </w:r>
      <w:r w:rsidR="00A51A23" w:rsidRPr="00655CBD">
        <w:rPr>
          <w:rFonts w:cs="Arial"/>
        </w:rPr>
        <w:t xml:space="preserve">болж </w:t>
      </w:r>
      <w:r w:rsidR="00242BA7" w:rsidRPr="00655CBD">
        <w:rPr>
          <w:rFonts w:cs="Arial"/>
        </w:rPr>
        <w:t>өс</w:t>
      </w:r>
      <w:r w:rsidR="004774EB" w:rsidRPr="00655CBD">
        <w:rPr>
          <w:rFonts w:cs="Arial"/>
        </w:rPr>
        <w:t>сөн хэдий ч</w:t>
      </w:r>
      <w:r w:rsidR="00777039" w:rsidRPr="00655CBD">
        <w:rPr>
          <w:rFonts w:cs="Arial"/>
        </w:rPr>
        <w:t xml:space="preserve"> </w:t>
      </w:r>
      <w:r w:rsidR="009158E7" w:rsidRPr="00655CBD">
        <w:rPr>
          <w:rFonts w:cs="Arial"/>
        </w:rPr>
        <w:t>төлөвлөгөө</w:t>
      </w:r>
      <w:r w:rsidR="001B7ABC" w:rsidRPr="00655CBD">
        <w:rPr>
          <w:rFonts w:cs="Arial"/>
        </w:rPr>
        <w:t>тэй харьцуулахад</w:t>
      </w:r>
      <w:r w:rsidR="009158E7" w:rsidRPr="00655CBD">
        <w:rPr>
          <w:rFonts w:cs="Arial"/>
        </w:rPr>
        <w:t xml:space="preserve"> </w:t>
      </w:r>
      <w:r w:rsidR="00EC60E7" w:rsidRPr="00655CBD">
        <w:rPr>
          <w:rFonts w:cs="Arial"/>
        </w:rPr>
        <w:t>603</w:t>
      </w:r>
      <w:r w:rsidR="009A119E" w:rsidRPr="00655CBD">
        <w:rPr>
          <w:rFonts w:cs="Arial"/>
        </w:rPr>
        <w:t>.</w:t>
      </w:r>
      <w:r w:rsidR="00A83C28" w:rsidRPr="00655CBD">
        <w:rPr>
          <w:rFonts w:cs="Arial"/>
        </w:rPr>
        <w:t>3</w:t>
      </w:r>
      <w:r w:rsidR="009A119E" w:rsidRPr="00655CBD">
        <w:rPr>
          <w:rFonts w:cs="Arial"/>
        </w:rPr>
        <w:t xml:space="preserve"> тэрбум төгрөг</w:t>
      </w:r>
      <w:r w:rsidR="001B7ABC" w:rsidRPr="00655CBD">
        <w:rPr>
          <w:rFonts w:cs="Arial"/>
        </w:rPr>
        <w:t>өөр</w:t>
      </w:r>
      <w:r w:rsidR="009A119E" w:rsidRPr="00655CBD">
        <w:rPr>
          <w:rFonts w:cs="Arial"/>
        </w:rPr>
        <w:t xml:space="preserve"> буюу </w:t>
      </w:r>
      <w:r w:rsidR="00A83C28" w:rsidRPr="00655CBD">
        <w:rPr>
          <w:rFonts w:cs="Arial"/>
        </w:rPr>
        <w:t>7</w:t>
      </w:r>
      <w:r w:rsidR="002D225F" w:rsidRPr="00655CBD">
        <w:rPr>
          <w:rFonts w:cs="Arial"/>
        </w:rPr>
        <w:t>.</w:t>
      </w:r>
      <w:r w:rsidR="00A83C28" w:rsidRPr="00655CBD">
        <w:rPr>
          <w:rFonts w:cs="Arial"/>
        </w:rPr>
        <w:t>3</w:t>
      </w:r>
      <w:r w:rsidR="002D225F" w:rsidRPr="00655CBD">
        <w:rPr>
          <w:rFonts w:cs="Arial"/>
        </w:rPr>
        <w:t xml:space="preserve"> хувиар </w:t>
      </w:r>
      <w:r w:rsidR="00180011" w:rsidRPr="00655CBD">
        <w:rPr>
          <w:rFonts w:cs="Arial"/>
        </w:rPr>
        <w:t xml:space="preserve">бага </w:t>
      </w:r>
      <w:r w:rsidR="00A51A23" w:rsidRPr="00655CBD">
        <w:rPr>
          <w:rFonts w:cs="Arial"/>
        </w:rPr>
        <w:t xml:space="preserve">зарцуулагдсан </w:t>
      </w:r>
      <w:r w:rsidR="001B7ABC" w:rsidRPr="00655CBD">
        <w:rPr>
          <w:rFonts w:cs="Arial"/>
        </w:rPr>
        <w:t>үзүүлэлттэй</w:t>
      </w:r>
      <w:r w:rsidR="00A51A23" w:rsidRPr="00655CBD">
        <w:rPr>
          <w:rFonts w:cs="Arial"/>
        </w:rPr>
        <w:t xml:space="preserve"> байна</w:t>
      </w:r>
      <w:r w:rsidR="00750B6D" w:rsidRPr="00655CBD">
        <w:rPr>
          <w:rFonts w:cs="Arial"/>
        </w:rPr>
        <w:t>.</w:t>
      </w:r>
    </w:p>
    <w:p w14:paraId="005CD84F" w14:textId="40F5C70B" w:rsidR="00E651E7" w:rsidRPr="00655CBD" w:rsidRDefault="008300CA" w:rsidP="00A15793">
      <w:pPr>
        <w:pStyle w:val="ListParagraph"/>
        <w:tabs>
          <w:tab w:val="left" w:pos="426"/>
          <w:tab w:val="left" w:pos="1134"/>
        </w:tabs>
        <w:spacing w:afterLines="0" w:line="278" w:lineRule="auto"/>
        <w:ind w:left="0" w:firstLine="0"/>
        <w:contextualSpacing w:val="0"/>
        <w:rPr>
          <w:rFonts w:cs="Arial"/>
        </w:rPr>
      </w:pPr>
      <w:r w:rsidRPr="00655CBD">
        <w:rPr>
          <w:rFonts w:cs="Arial"/>
        </w:rPr>
        <w:t xml:space="preserve">Засгийн газрын </w:t>
      </w:r>
      <w:r w:rsidR="00812629">
        <w:rPr>
          <w:rFonts w:cs="Arial"/>
        </w:rPr>
        <w:t xml:space="preserve">2025 оны </w:t>
      </w:r>
      <w:r w:rsidR="00BF0804">
        <w:rPr>
          <w:rFonts w:cs="Arial"/>
        </w:rPr>
        <w:t xml:space="preserve">“Нийгмийн халамжийн тэтгэвэр, тэтгэмжийн хэмжээг </w:t>
      </w:r>
      <w:r w:rsidR="00E17CA3">
        <w:rPr>
          <w:rFonts w:cs="Arial"/>
        </w:rPr>
        <w:t>шинэчлэн тогтоох тухай</w:t>
      </w:r>
      <w:r w:rsidR="00BF0804">
        <w:rPr>
          <w:rFonts w:cs="Arial"/>
        </w:rPr>
        <w:t>”</w:t>
      </w:r>
      <w:r w:rsidRPr="00655CBD">
        <w:rPr>
          <w:rFonts w:cs="Arial"/>
        </w:rPr>
        <w:t xml:space="preserve"> 241</w:t>
      </w:r>
      <w:r w:rsidR="00F45E9F">
        <w:rPr>
          <w:rFonts w:cs="Arial"/>
        </w:rPr>
        <w:t>-р тогтоол</w:t>
      </w:r>
      <w:r w:rsidRPr="00655CBD">
        <w:rPr>
          <w:rFonts w:cs="Arial"/>
        </w:rPr>
        <w:t xml:space="preserve">, </w:t>
      </w:r>
      <w:r w:rsidR="00F45E9F">
        <w:rPr>
          <w:rFonts w:cs="Arial"/>
        </w:rPr>
        <w:t>“</w:t>
      </w:r>
      <w:r w:rsidR="00F45E9F" w:rsidRPr="00F45E9F">
        <w:rPr>
          <w:rFonts w:cs="Arial"/>
        </w:rPr>
        <w:t>Тэтгэврийн хэмжээг нэмэгдүүлэх, тэтгэврийн доод хэмжээг шинэчлэн тогтоох тухай</w:t>
      </w:r>
      <w:r w:rsidR="00F45E9F">
        <w:rPr>
          <w:rFonts w:cs="Arial"/>
        </w:rPr>
        <w:t>”</w:t>
      </w:r>
      <w:r w:rsidRPr="00655CBD">
        <w:rPr>
          <w:rFonts w:cs="Arial"/>
        </w:rPr>
        <w:t xml:space="preserve"> 242-р тогтоолоор 2026 оны төсвийн жилээс эхлэн нийгмийн халамжийн тэтгэврийн хэмжээг шинэчилсэн, мөн тэтгэврийн доод хэмжээг 80 мянган төгрөгөөр тус тус нэмэгдүүлэн тогтоосноор тэтгэвэр, тэтгэмж 2,368.7 тэрбум төгрөгт хүрч, өмнөх оны мөн үеэс 13.1 хувиар өссөн байна. </w:t>
      </w:r>
    </w:p>
    <w:p w14:paraId="75E7F65E" w14:textId="19C0CA6D" w:rsidR="008300CA" w:rsidRPr="00655CBD" w:rsidRDefault="008300CA" w:rsidP="00A15793">
      <w:pPr>
        <w:pStyle w:val="ListParagraph"/>
        <w:tabs>
          <w:tab w:val="left" w:pos="426"/>
          <w:tab w:val="left" w:pos="1134"/>
        </w:tabs>
        <w:spacing w:afterLines="0" w:line="278" w:lineRule="auto"/>
        <w:ind w:left="0" w:firstLine="0"/>
        <w:contextualSpacing w:val="0"/>
        <w:rPr>
          <w:rFonts w:cs="Arial"/>
        </w:rPr>
      </w:pPr>
      <w:r w:rsidRPr="00655CBD">
        <w:rPr>
          <w:rFonts w:cs="Arial"/>
        </w:rPr>
        <w:t>Түүнчлэн Засгийн газрын</w:t>
      </w:r>
      <w:r w:rsidR="009E4288">
        <w:rPr>
          <w:rFonts w:cs="Arial"/>
        </w:rPr>
        <w:t xml:space="preserve"> 2025 </w:t>
      </w:r>
      <w:r w:rsidR="009E4288">
        <w:rPr>
          <w:rFonts w:cs="Arial"/>
          <w:lang w:eastAsia="ja-JP"/>
        </w:rPr>
        <w:t xml:space="preserve">оны </w:t>
      </w:r>
      <w:r w:rsidR="00596303">
        <w:rPr>
          <w:rFonts w:cs="Arial"/>
          <w:lang w:eastAsia="ja-JP"/>
        </w:rPr>
        <w:t>“</w:t>
      </w:r>
      <w:r w:rsidR="00E34734" w:rsidRPr="00231F3D">
        <w:rPr>
          <w:rFonts w:cs="Arial"/>
        </w:rPr>
        <w:t>Төрийн үйлчилгээний албан хаагчийн цалингийн талаар авах арга хэмжээний тухай</w:t>
      </w:r>
      <w:r w:rsidR="00596303">
        <w:rPr>
          <w:rFonts w:cs="Arial"/>
          <w:lang w:eastAsia="ja-JP"/>
        </w:rPr>
        <w:t>”</w:t>
      </w:r>
      <w:r w:rsidRPr="00655CBD">
        <w:rPr>
          <w:rFonts w:cs="Arial"/>
        </w:rPr>
        <w:t xml:space="preserve"> 224-р тогтоол</w:t>
      </w:r>
      <w:r w:rsidR="00E34734">
        <w:rPr>
          <w:rFonts w:cs="Arial"/>
        </w:rPr>
        <w:t xml:space="preserve"> батлагдаж,</w:t>
      </w:r>
      <w:r w:rsidRPr="00655CBD">
        <w:rPr>
          <w:rFonts w:cs="Arial"/>
        </w:rPr>
        <w:t xml:space="preserve"> зарим салбарын албан хаагчдын цалингийн хэмжээг нэмэгдүүлснээр цалин хөлс болон нэмэгдэл урамшууллын зардал 1,898.8 тэрбум төгрөгт хүрч өмнөх оны мөн үеэс 25.6 хувиар өссөн байна. Тус өсөлтөд эрүүл мэнд болон боловсролын салбарын цалингийн өсөлт голлох нөлөөг үзүүлж байгаа бөгөөд үйлдвэрчний эвлэлийн холбоотой тохиролцсон </w:t>
      </w:r>
      <w:r w:rsidR="0007026E" w:rsidRPr="00655CBD">
        <w:rPr>
          <w:rFonts w:cs="Arial"/>
        </w:rPr>
        <w:t xml:space="preserve">гурван талт </w:t>
      </w:r>
      <w:r w:rsidRPr="00655CBD">
        <w:rPr>
          <w:rFonts w:cs="Arial"/>
        </w:rPr>
        <w:t xml:space="preserve">хэлэлцээрийн дагуу эрүүл мэндийн салбарын албан хаагчдын үндсэн цалинг 8 сараас эхлэн сар бүр 9 хувиар нэмэгдүүлэхэд 2026 оны цалингийн санд </w:t>
      </w:r>
      <w:r w:rsidR="00A0265F" w:rsidRPr="00655CBD">
        <w:rPr>
          <w:rFonts w:cs="Arial"/>
        </w:rPr>
        <w:t>150</w:t>
      </w:r>
      <w:r w:rsidRPr="00655CBD">
        <w:rPr>
          <w:rFonts w:cs="Arial"/>
        </w:rPr>
        <w:t>.</w:t>
      </w:r>
      <w:r w:rsidR="00A0265F" w:rsidRPr="00655CBD">
        <w:rPr>
          <w:rFonts w:cs="Arial"/>
        </w:rPr>
        <w:t>0</w:t>
      </w:r>
      <w:r w:rsidRPr="00655CBD">
        <w:rPr>
          <w:rFonts w:cs="Arial"/>
        </w:rPr>
        <w:t xml:space="preserve"> тэрбум нэмэлтээр шаардлагатай байна. Харин боловсролын салбарын албан хаагчдын үндсэн цалингийн хэмжээг 2026 оны 10 дугаар сарын 31 хүртэл 50 хувь, 11 дүгээр сарын 01-</w:t>
      </w:r>
      <w:r w:rsidR="000F3183" w:rsidRPr="00655CBD">
        <w:rPr>
          <w:rFonts w:cs="Arial"/>
          <w:lang w:eastAsia="ja-JP"/>
        </w:rPr>
        <w:t>ний өдрөөс</w:t>
      </w:r>
      <w:r w:rsidRPr="00655CBD">
        <w:rPr>
          <w:rFonts w:cs="Arial"/>
        </w:rPr>
        <w:t xml:space="preserve"> дахин 26 хувиар нэмэгдүүлэн, нэмэгдэл хөлс, одоогийн цалин, хөлсний бүтцийг хэвээр хадгалах</w:t>
      </w:r>
      <w:r w:rsidR="00921172" w:rsidRPr="00655CBD">
        <w:rPr>
          <w:rFonts w:cs="Arial"/>
        </w:rPr>
        <w:t>ад</w:t>
      </w:r>
      <w:r w:rsidRPr="00655CBD">
        <w:rPr>
          <w:rFonts w:cs="Arial"/>
        </w:rPr>
        <w:t xml:space="preserve"> 2026 оны батлагдсан төсөв дээр </w:t>
      </w:r>
      <w:r w:rsidR="00D43BAA" w:rsidRPr="00655CBD">
        <w:rPr>
          <w:rFonts w:cs="Arial"/>
        </w:rPr>
        <w:t>822</w:t>
      </w:r>
      <w:r w:rsidRPr="00655CBD">
        <w:rPr>
          <w:rFonts w:cs="Arial"/>
        </w:rPr>
        <w:t>.</w:t>
      </w:r>
      <w:r w:rsidR="00D43BAA" w:rsidRPr="00655CBD">
        <w:rPr>
          <w:rFonts w:cs="Arial"/>
        </w:rPr>
        <w:t>2</w:t>
      </w:r>
      <w:r w:rsidRPr="00655CBD">
        <w:rPr>
          <w:rFonts w:cs="Arial"/>
        </w:rPr>
        <w:t xml:space="preserve"> тэрбум төгрөг</w:t>
      </w:r>
      <w:r w:rsidR="00001377" w:rsidRPr="00655CBD">
        <w:rPr>
          <w:rFonts w:cs="Arial"/>
        </w:rPr>
        <w:t>ийн хэрэгцээ</w:t>
      </w:r>
      <w:r w:rsidR="008F4DFE" w:rsidRPr="00655CBD">
        <w:rPr>
          <w:rFonts w:cs="Arial"/>
        </w:rPr>
        <w:t xml:space="preserve"> </w:t>
      </w:r>
      <w:r w:rsidR="00001377" w:rsidRPr="00655CBD">
        <w:rPr>
          <w:rFonts w:cs="Arial"/>
        </w:rPr>
        <w:t>үүсээд</w:t>
      </w:r>
      <w:r w:rsidRPr="00655CBD">
        <w:rPr>
          <w:rFonts w:cs="Arial"/>
        </w:rPr>
        <w:t xml:space="preserve"> байна.</w:t>
      </w:r>
      <w:r w:rsidR="006E7371">
        <w:rPr>
          <w:rFonts w:cs="Arial"/>
        </w:rPr>
        <w:t xml:space="preserve"> </w:t>
      </w:r>
    </w:p>
    <w:p w14:paraId="50921E60" w14:textId="703C0F0B" w:rsidR="004657FA" w:rsidRPr="00CD1403" w:rsidRDefault="004657FA" w:rsidP="00944F1F">
      <w:pPr>
        <w:pStyle w:val="Heading3"/>
      </w:pPr>
      <w:bookmarkStart w:id="287" w:name="_Toc228459983"/>
      <w:r w:rsidRPr="00CD1403">
        <w:t>Төсвийн хөрөнгө оруулалтын хэмжээ</w:t>
      </w:r>
      <w:bookmarkEnd w:id="286"/>
      <w:bookmarkEnd w:id="287"/>
    </w:p>
    <w:p w14:paraId="75F4AE3D" w14:textId="4DD46739" w:rsidR="00670BA9" w:rsidRPr="00CD1403" w:rsidRDefault="00702D03" w:rsidP="00A15793">
      <w:pPr>
        <w:tabs>
          <w:tab w:val="left" w:pos="1134"/>
        </w:tabs>
        <w:spacing w:afterLines="50"/>
        <w:ind w:left="0" w:firstLine="0"/>
        <w:rPr>
          <w:rFonts w:cs="Arial"/>
          <w:szCs w:val="24"/>
        </w:rPr>
      </w:pPr>
      <w:r w:rsidRPr="00CD1403">
        <w:rPr>
          <w:rFonts w:cs="Arial"/>
          <w:b/>
          <w:bCs/>
          <w:i/>
          <w:iCs/>
          <w:color w:val="055957"/>
        </w:rPr>
        <w:t>202</w:t>
      </w:r>
      <w:r w:rsidR="001F76E2" w:rsidRPr="00CD1403">
        <w:rPr>
          <w:rFonts w:cs="Arial" w:hint="eastAsia"/>
          <w:b/>
          <w:bCs/>
          <w:i/>
          <w:iCs/>
          <w:color w:val="055957"/>
          <w:lang w:eastAsia="ja-JP"/>
        </w:rPr>
        <w:t>4</w:t>
      </w:r>
      <w:r w:rsidRPr="00CD1403">
        <w:rPr>
          <w:rFonts w:cs="Arial"/>
          <w:b/>
          <w:bCs/>
          <w:i/>
          <w:iCs/>
          <w:color w:val="055957"/>
        </w:rPr>
        <w:t xml:space="preserve"> он</w:t>
      </w:r>
      <w:r w:rsidR="003D1262" w:rsidRPr="00CD1403">
        <w:rPr>
          <w:rFonts w:cs="Arial"/>
          <w:b/>
          <w:bCs/>
          <w:i/>
          <w:iCs/>
          <w:color w:val="055957"/>
        </w:rPr>
        <w:t>ы</w:t>
      </w:r>
      <w:r w:rsidRPr="00CD1403">
        <w:rPr>
          <w:rFonts w:cs="Arial"/>
          <w:b/>
          <w:bCs/>
          <w:i/>
          <w:iCs/>
          <w:color w:val="055957"/>
        </w:rPr>
        <w:t xml:space="preserve"> гүйцэтгэл:</w:t>
      </w:r>
      <w:r w:rsidR="00514D99" w:rsidRPr="00CD1403">
        <w:rPr>
          <w:rFonts w:cs="Arial"/>
          <w:b/>
          <w:bCs/>
          <w:i/>
          <w:iCs/>
          <w:color w:val="055957"/>
        </w:rPr>
        <w:t xml:space="preserve"> </w:t>
      </w:r>
      <w:r w:rsidR="00B3501E" w:rsidRPr="00CD1403">
        <w:rPr>
          <w:rFonts w:cs="Arial"/>
          <w:szCs w:val="24"/>
        </w:rPr>
        <w:t xml:space="preserve">Хөрөнгө оруулалтын чиглэлээр </w:t>
      </w:r>
      <w:r w:rsidR="00CD7C58" w:rsidRPr="00CD1403">
        <w:rPr>
          <w:rFonts w:cs="Arial"/>
          <w:szCs w:val="24"/>
        </w:rPr>
        <w:t xml:space="preserve">нийгэм, эдийн засгийн үр ашигтай, тэргүүлэх </w:t>
      </w:r>
      <w:r w:rsidR="008D76BE" w:rsidRPr="00CD1403">
        <w:rPr>
          <w:rFonts w:cs="Arial"/>
          <w:szCs w:val="24"/>
        </w:rPr>
        <w:t xml:space="preserve">ач холбогдолтой </w:t>
      </w:r>
      <w:r w:rsidR="007C419F" w:rsidRPr="00CD1403">
        <w:rPr>
          <w:rFonts w:cs="Arial"/>
          <w:szCs w:val="24"/>
        </w:rPr>
        <w:t>төслүүдийг 202</w:t>
      </w:r>
      <w:r w:rsidR="00C9577E" w:rsidRPr="00CD1403">
        <w:rPr>
          <w:rFonts w:cs="Arial"/>
          <w:szCs w:val="24"/>
        </w:rPr>
        <w:t>4</w:t>
      </w:r>
      <w:r w:rsidR="007C419F" w:rsidRPr="00CD1403">
        <w:rPr>
          <w:rFonts w:cs="Arial"/>
          <w:szCs w:val="24"/>
        </w:rPr>
        <w:t xml:space="preserve"> онд </w:t>
      </w:r>
      <w:r w:rsidR="00D72F7F" w:rsidRPr="00CD1403">
        <w:rPr>
          <w:rFonts w:cs="Arial"/>
          <w:szCs w:val="24"/>
        </w:rPr>
        <w:t>нэн тэргүүнд санхүүжүүлэх</w:t>
      </w:r>
      <w:r w:rsidR="001E36BF" w:rsidRPr="00CD1403">
        <w:rPr>
          <w:rFonts w:cs="Arial"/>
          <w:szCs w:val="24"/>
        </w:rPr>
        <w:t xml:space="preserve">, </w:t>
      </w:r>
      <w:r w:rsidR="0030288C" w:rsidRPr="00CD1403">
        <w:rPr>
          <w:rFonts w:cs="Arial"/>
          <w:szCs w:val="24"/>
        </w:rPr>
        <w:t>хэрэгжүүлж дуус</w:t>
      </w:r>
      <w:r w:rsidR="00105563" w:rsidRPr="00CD1403">
        <w:rPr>
          <w:rFonts w:cs="Arial"/>
          <w:szCs w:val="24"/>
        </w:rPr>
        <w:t>ах</w:t>
      </w:r>
      <w:r w:rsidR="00F875B7" w:rsidRPr="00CD1403">
        <w:rPr>
          <w:rFonts w:cs="Arial"/>
          <w:szCs w:val="24"/>
        </w:rPr>
        <w:t>, санхүүжилтийг бүрэн олгох</w:t>
      </w:r>
      <w:r w:rsidR="00B3501E" w:rsidRPr="00CD1403">
        <w:rPr>
          <w:rFonts w:cs="Arial"/>
          <w:szCs w:val="24"/>
        </w:rPr>
        <w:t xml:space="preserve"> бодлого баримталсан. Улмаар нэгдсэн төсвийн хөрөнгө оруулалтаар</w:t>
      </w:r>
      <w:r w:rsidR="009C5638" w:rsidRPr="00CD1403">
        <w:rPr>
          <w:rFonts w:cs="Arial"/>
          <w:szCs w:val="24"/>
        </w:rPr>
        <w:t xml:space="preserve"> нийт</w:t>
      </w:r>
      <w:r w:rsidR="00B3501E" w:rsidRPr="00CD1403">
        <w:rPr>
          <w:rFonts w:cs="Arial"/>
          <w:szCs w:val="24"/>
        </w:rPr>
        <w:t xml:space="preserve"> </w:t>
      </w:r>
      <w:r w:rsidR="0010361A" w:rsidRPr="00CD1403">
        <w:rPr>
          <w:rFonts w:cs="Arial"/>
          <w:szCs w:val="24"/>
        </w:rPr>
        <w:t>10</w:t>
      </w:r>
      <w:r w:rsidR="00B3501E" w:rsidRPr="00CD1403">
        <w:rPr>
          <w:rFonts w:cs="Arial"/>
          <w:szCs w:val="24"/>
        </w:rPr>
        <w:t>,</w:t>
      </w:r>
      <w:r w:rsidR="0010361A" w:rsidRPr="00CD1403">
        <w:rPr>
          <w:rFonts w:cs="Arial"/>
          <w:szCs w:val="24"/>
        </w:rPr>
        <w:t>379</w:t>
      </w:r>
      <w:r w:rsidR="00B3501E" w:rsidRPr="00CD1403">
        <w:rPr>
          <w:rFonts w:cs="Arial"/>
          <w:szCs w:val="24"/>
        </w:rPr>
        <w:t>.</w:t>
      </w:r>
      <w:r w:rsidR="003F23FD" w:rsidRPr="00CD1403">
        <w:rPr>
          <w:rFonts w:cs="Arial"/>
          <w:szCs w:val="24"/>
        </w:rPr>
        <w:t>2</w:t>
      </w:r>
      <w:r w:rsidR="00B3501E" w:rsidRPr="00CD1403">
        <w:rPr>
          <w:rFonts w:cs="Arial"/>
          <w:szCs w:val="24"/>
        </w:rPr>
        <w:t xml:space="preserve"> тэрбум төгрөгийн төсөл,</w:t>
      </w:r>
      <w:r w:rsidR="009C5638" w:rsidRPr="00CD1403">
        <w:rPr>
          <w:rFonts w:cs="Arial"/>
          <w:szCs w:val="24"/>
        </w:rPr>
        <w:t xml:space="preserve"> </w:t>
      </w:r>
      <w:r w:rsidR="00B3501E" w:rsidRPr="00CD1403">
        <w:rPr>
          <w:rFonts w:cs="Arial"/>
          <w:szCs w:val="24"/>
        </w:rPr>
        <w:t>арга хэмжээ</w:t>
      </w:r>
      <w:r w:rsidR="009C5638" w:rsidRPr="00CD1403">
        <w:rPr>
          <w:rFonts w:cs="Arial"/>
          <w:szCs w:val="24"/>
        </w:rPr>
        <w:t>г</w:t>
      </w:r>
      <w:r w:rsidR="00B3501E" w:rsidRPr="00CD1403">
        <w:rPr>
          <w:rFonts w:cs="Arial"/>
          <w:szCs w:val="24"/>
        </w:rPr>
        <w:t xml:space="preserve"> хэрэгжүүлэхээр төлөвлөснөөс жилийн эцсийн байдлаар </w:t>
      </w:r>
      <w:r w:rsidR="0051537D" w:rsidRPr="00CD1403">
        <w:rPr>
          <w:rFonts w:cs="Arial"/>
          <w:szCs w:val="24"/>
        </w:rPr>
        <w:t>7</w:t>
      </w:r>
      <w:r w:rsidR="00B3501E" w:rsidRPr="00CD1403">
        <w:rPr>
          <w:rFonts w:cs="Arial"/>
          <w:szCs w:val="24"/>
        </w:rPr>
        <w:t>,</w:t>
      </w:r>
      <w:r w:rsidR="0051537D" w:rsidRPr="00CD1403">
        <w:rPr>
          <w:rFonts w:cs="Arial"/>
          <w:szCs w:val="24"/>
        </w:rPr>
        <w:t>970</w:t>
      </w:r>
      <w:r w:rsidR="00B3501E" w:rsidRPr="00CD1403">
        <w:rPr>
          <w:rFonts w:cs="Arial"/>
          <w:szCs w:val="24"/>
        </w:rPr>
        <w:t>.</w:t>
      </w:r>
      <w:r w:rsidR="0051537D" w:rsidRPr="00CD1403">
        <w:rPr>
          <w:rFonts w:cs="Arial"/>
          <w:szCs w:val="24"/>
        </w:rPr>
        <w:t>8</w:t>
      </w:r>
      <w:r w:rsidR="00B3501E" w:rsidRPr="00CD1403">
        <w:rPr>
          <w:rFonts w:cs="Arial"/>
          <w:szCs w:val="24"/>
        </w:rPr>
        <w:t xml:space="preserve"> тэрбум төгрөгийн санхүүжилт хийгдэж</w:t>
      </w:r>
      <w:r w:rsidR="009C5638" w:rsidRPr="00CD1403">
        <w:rPr>
          <w:rFonts w:cs="Arial"/>
          <w:szCs w:val="24"/>
        </w:rPr>
        <w:t>,</w:t>
      </w:r>
      <w:r w:rsidR="00B3501E" w:rsidRPr="00CD1403">
        <w:rPr>
          <w:rFonts w:cs="Arial"/>
          <w:szCs w:val="24"/>
        </w:rPr>
        <w:t xml:space="preserve"> </w:t>
      </w:r>
      <w:r w:rsidR="00645AED" w:rsidRPr="00CD1403">
        <w:rPr>
          <w:rFonts w:cs="Arial"/>
          <w:szCs w:val="24"/>
        </w:rPr>
        <w:t>76</w:t>
      </w:r>
      <w:r w:rsidR="00B3501E" w:rsidRPr="00CD1403">
        <w:rPr>
          <w:rFonts w:cs="Arial"/>
          <w:szCs w:val="24"/>
        </w:rPr>
        <w:t>.</w:t>
      </w:r>
      <w:r w:rsidR="00645AED" w:rsidRPr="00CD1403">
        <w:rPr>
          <w:rFonts w:cs="Arial"/>
          <w:szCs w:val="24"/>
        </w:rPr>
        <w:t>8</w:t>
      </w:r>
      <w:r w:rsidR="00B3501E" w:rsidRPr="00CD1403">
        <w:rPr>
          <w:rFonts w:cs="Arial"/>
          <w:szCs w:val="24"/>
        </w:rPr>
        <w:t xml:space="preserve"> хувийн гүйцэтгэлтэй</w:t>
      </w:r>
      <w:r w:rsidR="00C80123" w:rsidRPr="00CD1403">
        <w:rPr>
          <w:rFonts w:cs="Arial"/>
          <w:szCs w:val="24"/>
        </w:rPr>
        <w:t xml:space="preserve"> </w:t>
      </w:r>
      <w:r w:rsidR="00C80123" w:rsidRPr="00CD1403">
        <w:rPr>
          <w:rFonts w:cs="Arial"/>
          <w:szCs w:val="24"/>
          <w:lang w:eastAsia="ja-JP"/>
        </w:rPr>
        <w:t>гарсан</w:t>
      </w:r>
      <w:r w:rsidR="00061DE2">
        <w:rPr>
          <w:rFonts w:cs="Arial"/>
          <w:szCs w:val="24"/>
          <w:lang w:eastAsia="ja-JP"/>
        </w:rPr>
        <w:t xml:space="preserve"> байна</w:t>
      </w:r>
      <w:r w:rsidR="00B3501E" w:rsidRPr="008D74F4">
        <w:rPr>
          <w:rFonts w:cs="Arial"/>
          <w:szCs w:val="24"/>
        </w:rPr>
        <w:t>.</w:t>
      </w:r>
      <w:r w:rsidR="00B3501E" w:rsidRPr="00CD1403">
        <w:rPr>
          <w:rFonts w:cs="Arial"/>
          <w:szCs w:val="24"/>
        </w:rPr>
        <w:t xml:space="preserve"> Үүнээс барилга байгууламж </w:t>
      </w:r>
      <w:r w:rsidR="00833D4C" w:rsidRPr="00CD1403">
        <w:rPr>
          <w:rFonts w:cs="Arial"/>
          <w:szCs w:val="24"/>
        </w:rPr>
        <w:t>5</w:t>
      </w:r>
      <w:r w:rsidR="00B3501E" w:rsidRPr="00CD1403">
        <w:rPr>
          <w:rFonts w:cs="Arial"/>
          <w:szCs w:val="24"/>
        </w:rPr>
        <w:t>,</w:t>
      </w:r>
      <w:r w:rsidR="00833D4C" w:rsidRPr="00CD1403">
        <w:rPr>
          <w:rFonts w:cs="Arial"/>
          <w:szCs w:val="24"/>
        </w:rPr>
        <w:t>355</w:t>
      </w:r>
      <w:r w:rsidR="00B67F18" w:rsidRPr="00CD1403">
        <w:rPr>
          <w:rFonts w:cs="Arial"/>
          <w:szCs w:val="24"/>
        </w:rPr>
        <w:t>.</w:t>
      </w:r>
      <w:r w:rsidR="00804813" w:rsidRPr="00CD1403">
        <w:rPr>
          <w:rFonts w:cs="Arial"/>
          <w:szCs w:val="24"/>
        </w:rPr>
        <w:t>3</w:t>
      </w:r>
      <w:r w:rsidR="00B3501E" w:rsidRPr="00CD1403">
        <w:rPr>
          <w:rFonts w:cs="Arial"/>
          <w:szCs w:val="24"/>
        </w:rPr>
        <w:t xml:space="preserve"> тэрбум төгрөг, их засвар </w:t>
      </w:r>
      <w:r w:rsidR="002E5077" w:rsidRPr="00CD1403">
        <w:rPr>
          <w:rFonts w:cs="Arial"/>
          <w:szCs w:val="24"/>
        </w:rPr>
        <w:t>314</w:t>
      </w:r>
      <w:r w:rsidR="001773E9" w:rsidRPr="00CD1403">
        <w:rPr>
          <w:rFonts w:cs="Arial"/>
          <w:szCs w:val="24"/>
        </w:rPr>
        <w:t>.</w:t>
      </w:r>
      <w:r w:rsidR="002E5077" w:rsidRPr="00CD1403">
        <w:rPr>
          <w:rFonts w:cs="Arial"/>
          <w:szCs w:val="24"/>
        </w:rPr>
        <w:t>7</w:t>
      </w:r>
      <w:r w:rsidR="00B3501E" w:rsidRPr="00CD1403">
        <w:rPr>
          <w:rFonts w:cs="Arial"/>
          <w:szCs w:val="24"/>
        </w:rPr>
        <w:t xml:space="preserve"> тэрбум төгрөг</w:t>
      </w:r>
      <w:r w:rsidR="001773E9" w:rsidRPr="00CD1403">
        <w:rPr>
          <w:rFonts w:cs="Arial"/>
          <w:szCs w:val="24"/>
        </w:rPr>
        <w:t xml:space="preserve">, тоног төхөөрөмж </w:t>
      </w:r>
      <w:r w:rsidR="00C9659E" w:rsidRPr="00CD1403">
        <w:rPr>
          <w:rFonts w:cs="Arial"/>
          <w:szCs w:val="24"/>
        </w:rPr>
        <w:t>803</w:t>
      </w:r>
      <w:r w:rsidR="001773E9" w:rsidRPr="00CD1403">
        <w:rPr>
          <w:rFonts w:cs="Arial"/>
          <w:szCs w:val="24"/>
        </w:rPr>
        <w:t>.</w:t>
      </w:r>
      <w:r w:rsidR="00C9659E" w:rsidRPr="00CD1403">
        <w:rPr>
          <w:rFonts w:cs="Arial"/>
          <w:szCs w:val="24"/>
        </w:rPr>
        <w:t>7</w:t>
      </w:r>
      <w:r w:rsidR="001773E9" w:rsidRPr="00CD1403">
        <w:rPr>
          <w:rFonts w:cs="Arial"/>
          <w:szCs w:val="24"/>
        </w:rPr>
        <w:t xml:space="preserve"> тэрбум төгрөг,</w:t>
      </w:r>
      <w:r w:rsidR="00B3501E" w:rsidRPr="00CD1403">
        <w:rPr>
          <w:rFonts w:cs="Arial"/>
          <w:szCs w:val="24"/>
        </w:rPr>
        <w:t xml:space="preserve"> бусад хөрөнгийн зардалд </w:t>
      </w:r>
      <w:r w:rsidR="00A378EA" w:rsidRPr="00CD1403">
        <w:rPr>
          <w:rFonts w:cs="Arial"/>
          <w:szCs w:val="24"/>
        </w:rPr>
        <w:t>1</w:t>
      </w:r>
      <w:r w:rsidR="00950B86" w:rsidRPr="00CD1403">
        <w:rPr>
          <w:rFonts w:cs="Arial"/>
          <w:szCs w:val="24"/>
        </w:rPr>
        <w:t>,486</w:t>
      </w:r>
      <w:r w:rsidR="004A6E9E" w:rsidRPr="00CD1403">
        <w:rPr>
          <w:rFonts w:cs="Arial"/>
          <w:szCs w:val="24"/>
        </w:rPr>
        <w:t>.6</w:t>
      </w:r>
      <w:r w:rsidR="00B3501E" w:rsidRPr="00CD1403">
        <w:rPr>
          <w:rFonts w:cs="Arial"/>
          <w:szCs w:val="24"/>
        </w:rPr>
        <w:t xml:space="preserve"> тэрбум төгрөгийг тус тус зарцуулсан байна.</w:t>
      </w:r>
    </w:p>
    <w:p w14:paraId="4BA8E7BF" w14:textId="49469BFD" w:rsidR="004F30AC" w:rsidRPr="00CD1403" w:rsidRDefault="004F30AC" w:rsidP="004F30AC">
      <w:pPr>
        <w:tabs>
          <w:tab w:val="left" w:pos="1134"/>
        </w:tabs>
        <w:spacing w:before="120" w:afterLines="50"/>
        <w:ind w:left="0" w:firstLine="0"/>
        <w:rPr>
          <w:rFonts w:cs="Arial"/>
          <w:szCs w:val="24"/>
        </w:rPr>
      </w:pPr>
      <w:r w:rsidRPr="00CD1403">
        <w:rPr>
          <w:rFonts w:cs="Arial"/>
          <w:szCs w:val="24"/>
        </w:rPr>
        <w:t>Монгол Улсын нэгдсэн төсвийн 2024 оны төсвийн тухай хуульд нэмэлт, өөрчлөлт (тодотгол) оруулснаар хөрөнгийн зардлыг 1.8 их наяд төгрөгөөр нэмэгдүүлэн баталсан бөгөөд энэ нь Улаанбаатар хотын төвлөрлийг сааруулах, түгжрэлийг бууруулах, томоохон хөгжлийн бүтээн байгуулалтыг дэмжихэд чиглэсэн. </w:t>
      </w:r>
    </w:p>
    <w:p w14:paraId="0F749D4C" w14:textId="2164F73B" w:rsidR="00DF3A16" w:rsidRPr="00CD1403" w:rsidRDefault="00865AD6" w:rsidP="00802799">
      <w:pPr>
        <w:tabs>
          <w:tab w:val="left" w:pos="1134"/>
        </w:tabs>
        <w:spacing w:afterLines="50"/>
        <w:ind w:left="0" w:firstLine="0"/>
        <w:rPr>
          <w:rFonts w:cs="Arial"/>
          <w:szCs w:val="24"/>
        </w:rPr>
      </w:pPr>
      <w:r w:rsidRPr="00CD1403">
        <w:rPr>
          <w:rFonts w:cs="Arial"/>
          <w:szCs w:val="24"/>
          <w:lang w:eastAsia="ja-JP"/>
        </w:rPr>
        <w:t>Улсын</w:t>
      </w:r>
      <w:r w:rsidRPr="00CD1403">
        <w:rPr>
          <w:rFonts w:cs="Arial"/>
          <w:szCs w:val="24"/>
        </w:rPr>
        <w:t xml:space="preserve"> төсвийн</w:t>
      </w:r>
      <w:r w:rsidR="004657FA" w:rsidRPr="00CD1403">
        <w:rPr>
          <w:rFonts w:cs="Arial"/>
          <w:szCs w:val="24"/>
        </w:rPr>
        <w:t xml:space="preserve"> хөрөнгө оруулалтаар </w:t>
      </w:r>
      <w:r w:rsidR="007F26CB" w:rsidRPr="00CD1403">
        <w:rPr>
          <w:rFonts w:cs="Arial"/>
          <w:szCs w:val="24"/>
        </w:rPr>
        <w:t xml:space="preserve">2024 онд </w:t>
      </w:r>
      <w:r w:rsidR="004657FA" w:rsidRPr="00CD1403">
        <w:rPr>
          <w:rFonts w:cs="Arial"/>
          <w:szCs w:val="24"/>
        </w:rPr>
        <w:t xml:space="preserve">нийт </w:t>
      </w:r>
      <w:r w:rsidR="00504613" w:rsidRPr="00CD1403">
        <w:rPr>
          <w:rFonts w:cs="Arial"/>
          <w:szCs w:val="24"/>
        </w:rPr>
        <w:t>11</w:t>
      </w:r>
      <w:r w:rsidR="00C57B2B" w:rsidRPr="00CD1403">
        <w:rPr>
          <w:rFonts w:cs="Arial"/>
          <w:szCs w:val="24"/>
        </w:rPr>
        <w:t>,</w:t>
      </w:r>
      <w:r w:rsidR="009D7BFB">
        <w:rPr>
          <w:rFonts w:cs="Arial"/>
          <w:szCs w:val="24"/>
        </w:rPr>
        <w:t>706</w:t>
      </w:r>
      <w:r w:rsidR="00612F26" w:rsidRPr="002B261A">
        <w:rPr>
          <w:rFonts w:cs="Arial"/>
          <w:szCs w:val="24"/>
        </w:rPr>
        <w:t>.</w:t>
      </w:r>
      <w:r w:rsidR="003B5C28">
        <w:rPr>
          <w:rFonts w:cs="Arial"/>
          <w:szCs w:val="24"/>
        </w:rPr>
        <w:t>3</w:t>
      </w:r>
      <w:r w:rsidR="00612F26" w:rsidRPr="002B261A">
        <w:rPr>
          <w:rFonts w:cs="Arial"/>
          <w:szCs w:val="24"/>
        </w:rPr>
        <w:t xml:space="preserve"> </w:t>
      </w:r>
      <w:r w:rsidR="002B12F7">
        <w:rPr>
          <w:rFonts w:cs="Arial"/>
          <w:szCs w:val="24"/>
        </w:rPr>
        <w:t>тэрбум</w:t>
      </w:r>
      <w:r w:rsidR="00612F26" w:rsidRPr="00CD1403">
        <w:rPr>
          <w:rFonts w:cs="Arial"/>
          <w:szCs w:val="24"/>
        </w:rPr>
        <w:t xml:space="preserve"> төгрөгийн </w:t>
      </w:r>
      <w:r w:rsidR="005C7B2E" w:rsidRPr="00CD1403">
        <w:rPr>
          <w:rFonts w:cs="Arial"/>
          <w:szCs w:val="24"/>
        </w:rPr>
        <w:t>төсөвт өртөг бүхий 1</w:t>
      </w:r>
      <w:r w:rsidR="00C82A10" w:rsidRPr="00CD1403">
        <w:rPr>
          <w:rFonts w:cs="Arial"/>
          <w:szCs w:val="24"/>
        </w:rPr>
        <w:t>3</w:t>
      </w:r>
      <w:r w:rsidR="003A4F0A" w:rsidRPr="00CD1403">
        <w:rPr>
          <w:rFonts w:cs="Arial"/>
          <w:szCs w:val="24"/>
        </w:rPr>
        <w:t>20</w:t>
      </w:r>
      <w:r w:rsidR="005C7B2E" w:rsidRPr="00CD1403">
        <w:rPr>
          <w:rFonts w:cs="Arial"/>
          <w:szCs w:val="24"/>
        </w:rPr>
        <w:t xml:space="preserve"> төс</w:t>
      </w:r>
      <w:r w:rsidR="00B2582B" w:rsidRPr="00CD1403">
        <w:rPr>
          <w:rFonts w:cs="Arial"/>
          <w:szCs w:val="24"/>
        </w:rPr>
        <w:t>өл, арга хэмжээн</w:t>
      </w:r>
      <w:r w:rsidR="00845A3A" w:rsidRPr="00CD1403">
        <w:rPr>
          <w:rFonts w:cs="Arial"/>
          <w:szCs w:val="24"/>
        </w:rPr>
        <w:t>д</w:t>
      </w:r>
      <w:r w:rsidR="00B2582B" w:rsidRPr="00CD1403">
        <w:rPr>
          <w:rFonts w:cs="Arial"/>
          <w:szCs w:val="24"/>
        </w:rPr>
        <w:t xml:space="preserve"> </w:t>
      </w:r>
      <w:r w:rsidR="00F7395A" w:rsidRPr="00CD1403">
        <w:rPr>
          <w:rFonts w:cs="Arial"/>
          <w:szCs w:val="24"/>
        </w:rPr>
        <w:t>3</w:t>
      </w:r>
      <w:r w:rsidR="004657FA" w:rsidRPr="00CD1403">
        <w:rPr>
          <w:rFonts w:cs="Arial"/>
          <w:szCs w:val="24"/>
        </w:rPr>
        <w:t>,</w:t>
      </w:r>
      <w:r w:rsidR="00C74390" w:rsidRPr="00CD1403">
        <w:rPr>
          <w:rFonts w:cs="Arial"/>
          <w:szCs w:val="24"/>
        </w:rPr>
        <w:t>8</w:t>
      </w:r>
      <w:r w:rsidR="000A522D" w:rsidRPr="00CD1403">
        <w:rPr>
          <w:rFonts w:cs="Arial"/>
          <w:szCs w:val="24"/>
        </w:rPr>
        <w:t>53</w:t>
      </w:r>
      <w:r w:rsidR="004657FA" w:rsidRPr="00CD1403">
        <w:rPr>
          <w:rFonts w:cs="Arial"/>
          <w:szCs w:val="24"/>
        </w:rPr>
        <w:t>.</w:t>
      </w:r>
      <w:r w:rsidR="000A0457" w:rsidRPr="00CD1403">
        <w:rPr>
          <w:rFonts w:cs="Arial"/>
          <w:szCs w:val="24"/>
        </w:rPr>
        <w:t>6</w:t>
      </w:r>
      <w:r w:rsidR="004657FA" w:rsidRPr="00CD1403">
        <w:rPr>
          <w:rFonts w:cs="Arial"/>
          <w:szCs w:val="24"/>
        </w:rPr>
        <w:t xml:space="preserve"> тэрбум төгрөгийн санхүүжилт батлагдаж, нийт </w:t>
      </w:r>
      <w:r w:rsidR="001D4CE1" w:rsidRPr="00CD1403">
        <w:rPr>
          <w:rFonts w:cs="Arial"/>
          <w:szCs w:val="24"/>
          <w:lang w:eastAsia="ja-JP"/>
        </w:rPr>
        <w:t>гүйцэтгэл</w:t>
      </w:r>
      <w:r w:rsidR="00702D84" w:rsidRPr="00CD1403">
        <w:rPr>
          <w:rFonts w:cs="Arial"/>
          <w:szCs w:val="24"/>
          <w:lang w:eastAsia="ja-JP"/>
        </w:rPr>
        <w:t xml:space="preserve"> </w:t>
      </w:r>
      <w:r w:rsidR="002F3EB0" w:rsidRPr="00CD1403">
        <w:rPr>
          <w:rFonts w:cs="Arial"/>
          <w:szCs w:val="24"/>
        </w:rPr>
        <w:t>3</w:t>
      </w:r>
      <w:r w:rsidR="004657FA" w:rsidRPr="00CD1403">
        <w:rPr>
          <w:rFonts w:cs="Arial"/>
          <w:szCs w:val="24"/>
        </w:rPr>
        <w:t>,</w:t>
      </w:r>
      <w:r w:rsidR="0006077B" w:rsidRPr="00CD1403">
        <w:rPr>
          <w:rFonts w:cs="Arial"/>
          <w:szCs w:val="24"/>
        </w:rPr>
        <w:t>0</w:t>
      </w:r>
      <w:r w:rsidR="002F3EB0" w:rsidRPr="00CD1403">
        <w:rPr>
          <w:rFonts w:cs="Arial"/>
          <w:szCs w:val="24"/>
        </w:rPr>
        <w:t>93</w:t>
      </w:r>
      <w:r w:rsidR="004657FA" w:rsidRPr="00CD1403">
        <w:rPr>
          <w:rFonts w:cs="Arial"/>
          <w:szCs w:val="24"/>
        </w:rPr>
        <w:t>.</w:t>
      </w:r>
      <w:r w:rsidR="0006077B" w:rsidRPr="00CD1403">
        <w:rPr>
          <w:rFonts w:cs="Arial"/>
          <w:szCs w:val="24"/>
        </w:rPr>
        <w:t>5</w:t>
      </w:r>
      <w:r w:rsidR="004657FA" w:rsidRPr="00CD1403">
        <w:rPr>
          <w:rFonts w:cs="Arial"/>
          <w:szCs w:val="24"/>
        </w:rPr>
        <w:t xml:space="preserve"> тэрбум төгрөг</w:t>
      </w:r>
      <w:r w:rsidR="00702D84" w:rsidRPr="00CD1403">
        <w:rPr>
          <w:rFonts w:cs="Arial"/>
          <w:szCs w:val="24"/>
        </w:rPr>
        <w:t xml:space="preserve"> буюу </w:t>
      </w:r>
      <w:r w:rsidR="0006077B" w:rsidRPr="00CD1403">
        <w:rPr>
          <w:rFonts w:cs="Arial"/>
          <w:szCs w:val="24"/>
        </w:rPr>
        <w:t>8</w:t>
      </w:r>
      <w:r w:rsidR="00BE15B7" w:rsidRPr="00CD1403">
        <w:rPr>
          <w:rFonts w:cs="Arial"/>
          <w:szCs w:val="24"/>
        </w:rPr>
        <w:t>0</w:t>
      </w:r>
      <w:r w:rsidR="004657FA" w:rsidRPr="00CD1403">
        <w:rPr>
          <w:rFonts w:cs="Arial"/>
          <w:szCs w:val="24"/>
        </w:rPr>
        <w:t>.</w:t>
      </w:r>
      <w:r w:rsidR="00D91B8C" w:rsidRPr="00CD1403">
        <w:rPr>
          <w:rFonts w:cs="Arial"/>
          <w:szCs w:val="24"/>
        </w:rPr>
        <w:t>3</w:t>
      </w:r>
      <w:r w:rsidR="004657FA" w:rsidRPr="00CD1403">
        <w:rPr>
          <w:rFonts w:cs="Arial"/>
          <w:szCs w:val="24"/>
        </w:rPr>
        <w:t xml:space="preserve"> хув</w:t>
      </w:r>
      <w:r w:rsidR="001D4CE1" w:rsidRPr="00CD1403">
        <w:rPr>
          <w:rFonts w:cs="Arial"/>
          <w:szCs w:val="24"/>
        </w:rPr>
        <w:t>ьтай гарсан байна</w:t>
      </w:r>
      <w:r w:rsidR="004657FA" w:rsidRPr="00CD1403">
        <w:rPr>
          <w:rFonts w:cs="Arial"/>
          <w:szCs w:val="24"/>
        </w:rPr>
        <w:t xml:space="preserve">. </w:t>
      </w:r>
      <w:r w:rsidR="00802799" w:rsidRPr="00CD1403">
        <w:rPr>
          <w:rFonts w:cs="Arial"/>
          <w:szCs w:val="24"/>
        </w:rPr>
        <w:t xml:space="preserve">Хөрөнгө оруулалтын зардлын </w:t>
      </w:r>
      <w:r w:rsidR="00AE2CD7" w:rsidRPr="00CD1403">
        <w:rPr>
          <w:rFonts w:cs="Arial"/>
          <w:szCs w:val="24"/>
        </w:rPr>
        <w:t>3</w:t>
      </w:r>
      <w:r w:rsidR="00B460EE" w:rsidRPr="00CD1403">
        <w:rPr>
          <w:rFonts w:cs="Arial"/>
          <w:szCs w:val="24"/>
        </w:rPr>
        <w:t>9</w:t>
      </w:r>
      <w:r w:rsidR="00AE2CD7" w:rsidRPr="00CD1403">
        <w:rPr>
          <w:rFonts w:cs="Arial"/>
          <w:szCs w:val="24"/>
        </w:rPr>
        <w:t>.</w:t>
      </w:r>
      <w:r w:rsidR="00B460EE" w:rsidRPr="00CD1403">
        <w:rPr>
          <w:rFonts w:cs="Arial"/>
          <w:szCs w:val="24"/>
        </w:rPr>
        <w:t>7</w:t>
      </w:r>
      <w:r w:rsidR="00802799" w:rsidRPr="00CD1403">
        <w:rPr>
          <w:rFonts w:cs="Arial"/>
          <w:szCs w:val="24"/>
        </w:rPr>
        <w:t xml:space="preserve"> хувь </w:t>
      </w:r>
      <w:r w:rsidR="00D90E05" w:rsidRPr="00CD1403">
        <w:rPr>
          <w:rFonts w:cs="Arial"/>
          <w:szCs w:val="24"/>
        </w:rPr>
        <w:t xml:space="preserve">буюу </w:t>
      </w:r>
      <w:r w:rsidR="00F670E1" w:rsidRPr="00CD1403">
        <w:rPr>
          <w:rFonts w:cs="Arial"/>
          <w:szCs w:val="24"/>
        </w:rPr>
        <w:t>3,093.5 тэрбум төгрөг</w:t>
      </w:r>
      <w:r w:rsidR="00802799" w:rsidRPr="00CD1403">
        <w:rPr>
          <w:rFonts w:cs="Arial"/>
          <w:szCs w:val="24"/>
        </w:rPr>
        <w:t xml:space="preserve"> нь улсын төсвөөс, 3</w:t>
      </w:r>
      <w:r w:rsidR="007426D2" w:rsidRPr="00CD1403">
        <w:rPr>
          <w:rFonts w:cs="Arial"/>
          <w:szCs w:val="24"/>
        </w:rPr>
        <w:t>7</w:t>
      </w:r>
      <w:r w:rsidR="0028014C" w:rsidRPr="00CD1403">
        <w:rPr>
          <w:rFonts w:cs="Arial"/>
          <w:szCs w:val="24"/>
        </w:rPr>
        <w:t>.</w:t>
      </w:r>
      <w:r w:rsidR="007426D2" w:rsidRPr="00CD1403">
        <w:rPr>
          <w:rFonts w:cs="Arial"/>
          <w:szCs w:val="24"/>
        </w:rPr>
        <w:t>1</w:t>
      </w:r>
      <w:r w:rsidR="00802799" w:rsidRPr="00CD1403">
        <w:rPr>
          <w:rFonts w:cs="Arial"/>
          <w:szCs w:val="24"/>
        </w:rPr>
        <w:t xml:space="preserve"> хувь </w:t>
      </w:r>
      <w:r w:rsidR="00F670E1" w:rsidRPr="00CD1403">
        <w:rPr>
          <w:rFonts w:cs="Arial"/>
          <w:szCs w:val="24"/>
        </w:rPr>
        <w:t xml:space="preserve">буюу </w:t>
      </w:r>
      <w:r w:rsidR="004E54A2" w:rsidRPr="00CD1403">
        <w:rPr>
          <w:rFonts w:cs="Arial"/>
          <w:szCs w:val="24"/>
        </w:rPr>
        <w:t>2</w:t>
      </w:r>
      <w:r w:rsidR="008E1CE4" w:rsidRPr="00CD1403">
        <w:rPr>
          <w:rFonts w:cs="Arial"/>
          <w:szCs w:val="24"/>
        </w:rPr>
        <w:t>,</w:t>
      </w:r>
      <w:r w:rsidR="00E0085A" w:rsidRPr="00CD1403">
        <w:rPr>
          <w:rFonts w:cs="Arial"/>
          <w:szCs w:val="24"/>
        </w:rPr>
        <w:t>888</w:t>
      </w:r>
      <w:r w:rsidR="004E54A2" w:rsidRPr="00CD1403">
        <w:rPr>
          <w:rFonts w:cs="Arial"/>
          <w:szCs w:val="24"/>
        </w:rPr>
        <w:t>.</w:t>
      </w:r>
      <w:r w:rsidR="00686480" w:rsidRPr="00CD1403">
        <w:rPr>
          <w:rFonts w:cs="Arial"/>
          <w:szCs w:val="24"/>
        </w:rPr>
        <w:t>7</w:t>
      </w:r>
      <w:r w:rsidR="004E54A2" w:rsidRPr="00CD1403">
        <w:rPr>
          <w:rFonts w:cs="Arial"/>
          <w:szCs w:val="24"/>
        </w:rPr>
        <w:t xml:space="preserve"> </w:t>
      </w:r>
      <w:r w:rsidR="009B09BC" w:rsidRPr="00CD1403">
        <w:rPr>
          <w:rFonts w:cs="Arial"/>
          <w:szCs w:val="24"/>
        </w:rPr>
        <w:t xml:space="preserve">тэрбум төгрөгийг орон нутгийн төсвөөс, </w:t>
      </w:r>
      <w:r w:rsidR="00692186" w:rsidRPr="00CD1403">
        <w:rPr>
          <w:rFonts w:cs="Arial"/>
          <w:szCs w:val="24"/>
        </w:rPr>
        <w:t>2</w:t>
      </w:r>
      <w:r w:rsidR="007426D2" w:rsidRPr="00CD1403">
        <w:rPr>
          <w:rFonts w:cs="Arial"/>
          <w:szCs w:val="24"/>
        </w:rPr>
        <w:t>3</w:t>
      </w:r>
      <w:r w:rsidR="00692186" w:rsidRPr="00CD1403">
        <w:rPr>
          <w:rFonts w:cs="Arial"/>
          <w:szCs w:val="24"/>
        </w:rPr>
        <w:t>.</w:t>
      </w:r>
      <w:r w:rsidR="007426D2" w:rsidRPr="00CD1403">
        <w:rPr>
          <w:rFonts w:cs="Arial"/>
          <w:szCs w:val="24"/>
        </w:rPr>
        <w:t>2</w:t>
      </w:r>
      <w:r w:rsidR="00802799" w:rsidRPr="00CD1403">
        <w:rPr>
          <w:rFonts w:cs="Arial"/>
          <w:szCs w:val="24"/>
        </w:rPr>
        <w:t xml:space="preserve"> хувь </w:t>
      </w:r>
      <w:r w:rsidR="00F670E1" w:rsidRPr="00CD1403">
        <w:rPr>
          <w:rFonts w:cs="Arial"/>
          <w:szCs w:val="24"/>
        </w:rPr>
        <w:t xml:space="preserve">буюу </w:t>
      </w:r>
      <w:r w:rsidR="00B116FA" w:rsidRPr="00CD1403">
        <w:rPr>
          <w:rFonts w:cs="Arial"/>
          <w:szCs w:val="24"/>
        </w:rPr>
        <w:t>1,807</w:t>
      </w:r>
      <w:r w:rsidR="008E38C6" w:rsidRPr="00CD1403">
        <w:rPr>
          <w:rFonts w:cs="Arial"/>
          <w:szCs w:val="24"/>
        </w:rPr>
        <w:t>.4 тэрбум төгрөг</w:t>
      </w:r>
      <w:r w:rsidR="00802799" w:rsidRPr="00CD1403">
        <w:rPr>
          <w:rFonts w:cs="Arial"/>
          <w:szCs w:val="24"/>
        </w:rPr>
        <w:t xml:space="preserve"> нь гадаад зээл, тусламжаас бүрдсэн байна. </w:t>
      </w:r>
    </w:p>
    <w:p w14:paraId="2BBF6C11" w14:textId="18DD4183" w:rsidR="00F24F1F" w:rsidRPr="00CD1403" w:rsidRDefault="00297CF9" w:rsidP="00A15793">
      <w:pPr>
        <w:tabs>
          <w:tab w:val="left" w:pos="1134"/>
        </w:tabs>
        <w:spacing w:before="120" w:afterLines="50"/>
        <w:ind w:left="0" w:firstLine="0"/>
        <w:rPr>
          <w:rFonts w:cs="Arial"/>
          <w:szCs w:val="24"/>
        </w:rPr>
      </w:pPr>
      <w:bookmarkStart w:id="288" w:name="_Toc195098778"/>
      <w:r w:rsidRPr="00CD1403">
        <w:rPr>
          <w:rFonts w:cs="Arial"/>
          <w:b/>
          <w:i/>
          <w:color w:val="055957"/>
        </w:rPr>
        <w:t>202</w:t>
      </w:r>
      <w:r w:rsidR="001F76E2" w:rsidRPr="00CD1403">
        <w:rPr>
          <w:rFonts w:cs="Arial" w:hint="eastAsia"/>
          <w:b/>
          <w:i/>
          <w:color w:val="055957"/>
          <w:lang w:eastAsia="ja-JP"/>
        </w:rPr>
        <w:t>5</w:t>
      </w:r>
      <w:r w:rsidRPr="00CD1403">
        <w:rPr>
          <w:rFonts w:cs="Arial"/>
          <w:b/>
          <w:i/>
          <w:color w:val="055957"/>
        </w:rPr>
        <w:t xml:space="preserve"> оны урьдчилсан гүйцэтгэл:</w:t>
      </w:r>
      <w:r w:rsidR="00695837" w:rsidRPr="00CD1403">
        <w:rPr>
          <w:rFonts w:cs="Arial"/>
          <w:b/>
          <w:i/>
          <w:color w:val="055957"/>
        </w:rPr>
        <w:t xml:space="preserve"> </w:t>
      </w:r>
      <w:r w:rsidR="00B819EA" w:rsidRPr="00554553">
        <w:rPr>
          <w:rFonts w:eastAsia="Yu Gothic" w:cs="Arial"/>
          <w:szCs w:val="30"/>
          <w:lang w:eastAsia="ja-JP" w:bidi="mn-Mong-MN"/>
        </w:rPr>
        <w:t>Хөрөнгө оруулалтын чиглэлээр</w:t>
      </w:r>
      <w:r w:rsidR="0030016F" w:rsidRPr="00554553">
        <w:rPr>
          <w:rFonts w:eastAsia="Yu Gothic" w:cs="Arial"/>
          <w:szCs w:val="30"/>
          <w:lang w:eastAsia="ja-JP" w:bidi="mn-Mong-MN"/>
        </w:rPr>
        <w:t xml:space="preserve"> 2025 онд</w:t>
      </w:r>
      <w:r w:rsidR="00B819EA" w:rsidRPr="00554553">
        <w:rPr>
          <w:rFonts w:eastAsia="Yu Gothic" w:cs="Arial"/>
          <w:szCs w:val="30"/>
          <w:lang w:eastAsia="ja-JP" w:bidi="mn-Mong-MN"/>
        </w:rPr>
        <w:t xml:space="preserve"> б</w:t>
      </w:r>
      <w:r w:rsidR="00E93C8D" w:rsidRPr="00554553">
        <w:rPr>
          <w:rFonts w:eastAsia="Yu Gothic" w:cs="Arial"/>
          <w:szCs w:val="30"/>
          <w:lang w:eastAsia="ja-JP" w:bidi="mn-Mong-MN"/>
        </w:rPr>
        <w:t>үсчилсэн хөгжлий</w:t>
      </w:r>
      <w:r w:rsidR="002A7FAB" w:rsidRPr="00554553">
        <w:rPr>
          <w:rFonts w:eastAsia="Yu Gothic" w:cs="Arial"/>
          <w:szCs w:val="30"/>
          <w:lang w:eastAsia="ja-JP" w:bidi="mn-Mong-MN"/>
        </w:rPr>
        <w:t>н</w:t>
      </w:r>
      <w:r w:rsidR="00E93C8D" w:rsidRPr="00554553">
        <w:rPr>
          <w:rFonts w:eastAsia="Yu Gothic" w:cs="Arial"/>
          <w:szCs w:val="30"/>
          <w:lang w:eastAsia="ja-JP" w:bidi="mn-Mong-MN"/>
        </w:rPr>
        <w:t xml:space="preserve"> бодлогыг эхлүүлж, авто зам, эрчим хүч, дэд бүтцийн салбарт шинэ</w:t>
      </w:r>
      <w:r w:rsidR="00310074" w:rsidRPr="00554553">
        <w:rPr>
          <w:rFonts w:eastAsia="Yu Gothic" w:cs="Arial"/>
          <w:szCs w:val="30"/>
          <w:lang w:eastAsia="ja-JP" w:bidi="mn-Mong-MN"/>
        </w:rPr>
        <w:t>эр</w:t>
      </w:r>
      <w:r w:rsidR="00E93C8D" w:rsidRPr="00554553">
        <w:rPr>
          <w:rFonts w:eastAsia="Yu Gothic" w:cs="Arial"/>
          <w:szCs w:val="30"/>
          <w:lang w:eastAsia="ja-JP" w:bidi="mn-Mong-MN"/>
        </w:rPr>
        <w:t xml:space="preserve"> хөрөнгө оруулалт </w:t>
      </w:r>
      <w:r w:rsidR="00310074" w:rsidRPr="00554553">
        <w:rPr>
          <w:rFonts w:eastAsia="Yu Gothic" w:cs="Arial"/>
          <w:szCs w:val="30"/>
          <w:lang w:eastAsia="ja-JP" w:bidi="mn-Mong-MN"/>
        </w:rPr>
        <w:t>хэрэгжүүлснээс</w:t>
      </w:r>
      <w:r w:rsidR="00220D48" w:rsidRPr="00554553">
        <w:rPr>
          <w:rFonts w:eastAsia="Yu Gothic" w:cs="Arial"/>
          <w:szCs w:val="30"/>
          <w:lang w:eastAsia="ja-JP" w:bidi="mn-Mong-MN"/>
        </w:rPr>
        <w:t xml:space="preserve"> гадна б</w:t>
      </w:r>
      <w:r w:rsidR="00DB19AB" w:rsidRPr="00554553">
        <w:rPr>
          <w:rFonts w:eastAsia="Yu Gothic" w:cs="Arial"/>
          <w:szCs w:val="30"/>
          <w:lang w:eastAsia="ja-JP" w:bidi="mn-Mong-MN"/>
        </w:rPr>
        <w:t xml:space="preserve">үх салбарт тоног төхөөрөмж, их засвар, </w:t>
      </w:r>
      <w:proofErr w:type="spellStart"/>
      <w:r w:rsidR="00DB19AB" w:rsidRPr="00554553">
        <w:rPr>
          <w:rFonts w:eastAsia="Yu Gothic" w:cs="Arial"/>
          <w:szCs w:val="30"/>
          <w:lang w:eastAsia="ja-JP" w:bidi="mn-Mong-MN"/>
        </w:rPr>
        <w:t>ТЭЗҮ</w:t>
      </w:r>
      <w:proofErr w:type="spellEnd"/>
      <w:r w:rsidR="00DB19AB" w:rsidRPr="00554553">
        <w:rPr>
          <w:rFonts w:eastAsia="Yu Gothic" w:cs="Arial"/>
          <w:szCs w:val="30"/>
          <w:lang w:eastAsia="ja-JP" w:bidi="mn-Mong-MN"/>
        </w:rPr>
        <w:t>, зураг төсвийн санхүүжилт</w:t>
      </w:r>
      <w:r w:rsidR="00405E05" w:rsidRPr="00554553">
        <w:rPr>
          <w:rFonts w:eastAsia="Yu Gothic" w:cs="Arial"/>
          <w:szCs w:val="30"/>
          <w:lang w:eastAsia="ja-JP" w:bidi="mn-Mong-MN"/>
        </w:rPr>
        <w:t>ийг</w:t>
      </w:r>
      <w:r w:rsidR="00DB19AB" w:rsidRPr="00554553">
        <w:rPr>
          <w:rFonts w:eastAsia="Yu Gothic" w:cs="Arial"/>
          <w:szCs w:val="30"/>
          <w:lang w:eastAsia="ja-JP" w:bidi="mn-Mong-MN"/>
        </w:rPr>
        <w:t xml:space="preserve"> тусг</w:t>
      </w:r>
      <w:r w:rsidR="001127E7" w:rsidRPr="00554553">
        <w:rPr>
          <w:rFonts w:eastAsia="Yu Gothic" w:cs="Arial"/>
          <w:szCs w:val="30"/>
          <w:lang w:eastAsia="ja-JP" w:bidi="mn-Mong-MN"/>
        </w:rPr>
        <w:t>ах зарчим баримталж,</w:t>
      </w:r>
      <w:r w:rsidR="004066E0" w:rsidRPr="00554553">
        <w:rPr>
          <w:rFonts w:eastAsia="Yu Gothic" w:cs="Arial"/>
          <w:szCs w:val="30"/>
          <w:lang w:eastAsia="ja-JP" w:bidi="mn-Mong-MN"/>
        </w:rPr>
        <w:t xml:space="preserve"> т</w:t>
      </w:r>
      <w:r w:rsidR="00202996" w:rsidRPr="00CD1403">
        <w:rPr>
          <w:rFonts w:eastAsia="DengXian" w:cs="Arial"/>
          <w:szCs w:val="24"/>
          <w:lang w:eastAsia="ja-JP"/>
        </w:rPr>
        <w:t>өсвийн хөрөнгө оруулалтын зардал</w:t>
      </w:r>
      <w:r w:rsidR="00BE0FEC" w:rsidRPr="00CD1403">
        <w:rPr>
          <w:rFonts w:eastAsia="DengXian" w:cs="Arial"/>
          <w:szCs w:val="24"/>
          <w:lang w:eastAsia="ja-JP"/>
        </w:rPr>
        <w:t>д</w:t>
      </w:r>
      <w:r w:rsidR="00202996" w:rsidRPr="00CD1403">
        <w:rPr>
          <w:rFonts w:eastAsia="DengXian" w:cs="Arial"/>
          <w:szCs w:val="24"/>
          <w:lang w:eastAsia="ja-JP"/>
        </w:rPr>
        <w:t xml:space="preserve"> нийт </w:t>
      </w:r>
      <w:r w:rsidR="00DE5842" w:rsidRPr="00CD1403">
        <w:rPr>
          <w:rFonts w:eastAsia="DengXian" w:cs="Arial"/>
          <w:szCs w:val="24"/>
          <w:lang w:eastAsia="ja-JP"/>
        </w:rPr>
        <w:t>9</w:t>
      </w:r>
      <w:r w:rsidR="00202996" w:rsidRPr="00CD1403">
        <w:rPr>
          <w:rFonts w:eastAsia="DengXian" w:cs="Arial"/>
          <w:szCs w:val="24"/>
          <w:lang w:eastAsia="ja-JP"/>
        </w:rPr>
        <w:t>,</w:t>
      </w:r>
      <w:r w:rsidR="00DE5842" w:rsidRPr="00CD1403">
        <w:rPr>
          <w:rFonts w:eastAsia="DengXian" w:cs="Arial"/>
          <w:szCs w:val="24"/>
          <w:lang w:eastAsia="ja-JP"/>
        </w:rPr>
        <w:t>456</w:t>
      </w:r>
      <w:r w:rsidR="00202996" w:rsidRPr="00CD1403">
        <w:rPr>
          <w:rFonts w:eastAsia="DengXian" w:cs="Arial"/>
          <w:szCs w:val="24"/>
          <w:lang w:eastAsia="ja-JP"/>
        </w:rPr>
        <w:t>.</w:t>
      </w:r>
      <w:r w:rsidR="00DE5842" w:rsidRPr="00CD1403">
        <w:rPr>
          <w:rFonts w:eastAsia="DengXian" w:cs="Arial"/>
          <w:szCs w:val="24"/>
          <w:lang w:eastAsia="ja-JP"/>
        </w:rPr>
        <w:t>2</w:t>
      </w:r>
      <w:r w:rsidR="00202996" w:rsidRPr="00CD1403">
        <w:rPr>
          <w:rFonts w:eastAsia="DengXian" w:cs="Arial"/>
          <w:szCs w:val="24"/>
          <w:lang w:eastAsia="ja-JP"/>
        </w:rPr>
        <w:t xml:space="preserve"> тэрбум </w:t>
      </w:r>
      <w:r w:rsidR="000715AE" w:rsidRPr="00F268E9">
        <w:rPr>
          <w:rFonts w:cs="Arial"/>
          <w:szCs w:val="24"/>
        </w:rPr>
        <w:t>төгрөгийн төсөл, арга хэмжээг хэрэгжүүлэхээр төлөвлөс</w:t>
      </w:r>
      <w:r w:rsidR="000715AE">
        <w:rPr>
          <w:rFonts w:cs="Arial"/>
          <w:szCs w:val="24"/>
        </w:rPr>
        <w:t>өн</w:t>
      </w:r>
      <w:r w:rsidR="0095175E">
        <w:rPr>
          <w:rFonts w:eastAsia="DengXian" w:cs="Arial"/>
          <w:szCs w:val="24"/>
          <w:lang w:eastAsia="ja-JP"/>
        </w:rPr>
        <w:t>. Үүнээс</w:t>
      </w:r>
      <w:r w:rsidR="00202996" w:rsidRPr="00CD1403">
        <w:rPr>
          <w:rFonts w:eastAsia="DengXian" w:cs="Arial"/>
          <w:szCs w:val="24"/>
          <w:lang w:eastAsia="ja-JP"/>
        </w:rPr>
        <w:t xml:space="preserve"> 7,</w:t>
      </w:r>
      <w:r w:rsidR="00DE5842" w:rsidRPr="00CD1403">
        <w:rPr>
          <w:rFonts w:eastAsia="DengXian" w:cs="Arial"/>
          <w:szCs w:val="24"/>
          <w:lang w:eastAsia="ja-JP"/>
        </w:rPr>
        <w:t>090</w:t>
      </w:r>
      <w:r w:rsidR="00202996" w:rsidRPr="00CD1403">
        <w:rPr>
          <w:rFonts w:eastAsia="DengXian" w:cs="Arial"/>
          <w:szCs w:val="24"/>
          <w:lang w:eastAsia="ja-JP"/>
        </w:rPr>
        <w:t>.</w:t>
      </w:r>
      <w:r w:rsidR="001001C2" w:rsidRPr="00CD1403">
        <w:rPr>
          <w:rFonts w:eastAsia="DengXian" w:cs="Arial"/>
          <w:szCs w:val="24"/>
          <w:lang w:eastAsia="ja-JP"/>
        </w:rPr>
        <w:t>4</w:t>
      </w:r>
      <w:r w:rsidR="00202996" w:rsidRPr="00CD1403">
        <w:rPr>
          <w:rFonts w:eastAsia="DengXian" w:cs="Arial"/>
          <w:szCs w:val="24"/>
          <w:lang w:eastAsia="ja-JP"/>
        </w:rPr>
        <w:t xml:space="preserve"> тэрбум төгрөгийн санхүүжилт олгогдож</w:t>
      </w:r>
      <w:r w:rsidR="00842544" w:rsidRPr="00CD1403">
        <w:rPr>
          <w:rFonts w:eastAsia="DengXian" w:cs="Arial"/>
          <w:szCs w:val="24"/>
          <w:lang w:eastAsia="ja-JP"/>
        </w:rPr>
        <w:t>,</w:t>
      </w:r>
      <w:r w:rsidR="00202996" w:rsidRPr="00CD1403">
        <w:rPr>
          <w:rFonts w:eastAsia="DengXian" w:cs="Arial"/>
          <w:szCs w:val="24"/>
          <w:lang w:eastAsia="ja-JP"/>
        </w:rPr>
        <w:t xml:space="preserve"> 7</w:t>
      </w:r>
      <w:r w:rsidR="00D176CF" w:rsidRPr="00CD1403">
        <w:rPr>
          <w:rFonts w:eastAsia="DengXian" w:cs="Arial"/>
          <w:szCs w:val="24"/>
          <w:lang w:eastAsia="ja-JP"/>
        </w:rPr>
        <w:t>5</w:t>
      </w:r>
      <w:r w:rsidR="00202996" w:rsidRPr="00CD1403">
        <w:rPr>
          <w:rFonts w:eastAsia="DengXian" w:cs="Arial"/>
          <w:szCs w:val="24"/>
          <w:lang w:eastAsia="ja-JP"/>
        </w:rPr>
        <w:t>.</w:t>
      </w:r>
      <w:r w:rsidR="00D176CF" w:rsidRPr="00CD1403">
        <w:rPr>
          <w:rFonts w:eastAsia="DengXian" w:cs="Arial"/>
          <w:szCs w:val="24"/>
          <w:lang w:eastAsia="ja-JP"/>
        </w:rPr>
        <w:t>0</w:t>
      </w:r>
      <w:r w:rsidR="00202996" w:rsidRPr="00CD1403">
        <w:rPr>
          <w:rFonts w:eastAsia="DengXian" w:cs="Arial"/>
          <w:szCs w:val="24"/>
          <w:lang w:eastAsia="ja-JP"/>
        </w:rPr>
        <w:t xml:space="preserve"> хувийн урьдчилсан гүйцэтгэлтэй </w:t>
      </w:r>
      <w:r w:rsidR="004B1202">
        <w:rPr>
          <w:rFonts w:eastAsia="DengXian" w:cs="Arial"/>
          <w:szCs w:val="24"/>
          <w:lang w:eastAsia="ja-JP"/>
        </w:rPr>
        <w:t>гарсан</w:t>
      </w:r>
      <w:r w:rsidR="00202996" w:rsidRPr="00F268E9">
        <w:rPr>
          <w:rFonts w:eastAsia="DengXian" w:cs="Arial"/>
          <w:szCs w:val="24"/>
          <w:lang w:eastAsia="ja-JP"/>
        </w:rPr>
        <w:t xml:space="preserve"> </w:t>
      </w:r>
      <w:r w:rsidR="00202996" w:rsidRPr="00CD1403">
        <w:rPr>
          <w:rFonts w:eastAsia="DengXian" w:cs="Arial"/>
          <w:szCs w:val="24"/>
          <w:lang w:eastAsia="ja-JP"/>
        </w:rPr>
        <w:t xml:space="preserve">байна. </w:t>
      </w:r>
      <w:r w:rsidR="00031E73">
        <w:rPr>
          <w:rFonts w:eastAsia="DengXian" w:cs="Arial"/>
          <w:szCs w:val="24"/>
          <w:lang w:eastAsia="ja-JP"/>
        </w:rPr>
        <w:t>Тухайлбал,</w:t>
      </w:r>
      <w:r w:rsidR="00202996" w:rsidRPr="00CD1403">
        <w:rPr>
          <w:rFonts w:eastAsia="DengXian" w:cs="Arial"/>
          <w:szCs w:val="24"/>
          <w:lang w:eastAsia="ja-JP"/>
        </w:rPr>
        <w:t xml:space="preserve"> барилга байгууламж 5,</w:t>
      </w:r>
      <w:r w:rsidR="00BA5B19" w:rsidRPr="00CD1403">
        <w:rPr>
          <w:rFonts w:eastAsia="DengXian" w:cs="Arial"/>
          <w:szCs w:val="24"/>
          <w:lang w:eastAsia="ja-JP"/>
        </w:rPr>
        <w:t>1</w:t>
      </w:r>
      <w:r w:rsidR="00DF69BA" w:rsidRPr="00CD1403">
        <w:rPr>
          <w:rFonts w:eastAsia="DengXian" w:cs="Arial"/>
          <w:szCs w:val="24"/>
          <w:lang w:eastAsia="ja-JP"/>
        </w:rPr>
        <w:t>84</w:t>
      </w:r>
      <w:r w:rsidR="00202996" w:rsidRPr="00CD1403">
        <w:rPr>
          <w:rFonts w:eastAsia="DengXian" w:cs="Arial"/>
          <w:szCs w:val="24"/>
          <w:lang w:eastAsia="ja-JP"/>
        </w:rPr>
        <w:t>.</w:t>
      </w:r>
      <w:r w:rsidR="00DF69BA" w:rsidRPr="00CD1403">
        <w:rPr>
          <w:rFonts w:eastAsia="DengXian" w:cs="Arial"/>
          <w:szCs w:val="24"/>
          <w:lang w:eastAsia="ja-JP"/>
        </w:rPr>
        <w:t>3</w:t>
      </w:r>
      <w:r w:rsidR="00202996" w:rsidRPr="00CD1403">
        <w:rPr>
          <w:rFonts w:eastAsia="DengXian" w:cs="Arial"/>
          <w:szCs w:val="24"/>
          <w:lang w:eastAsia="ja-JP"/>
        </w:rPr>
        <w:t xml:space="preserve"> тэрбум төгрөг 7</w:t>
      </w:r>
      <w:r w:rsidR="00082144" w:rsidRPr="00CD1403">
        <w:rPr>
          <w:rFonts w:eastAsia="DengXian" w:cs="Arial"/>
          <w:szCs w:val="24"/>
          <w:lang w:eastAsia="ja-JP"/>
        </w:rPr>
        <w:t>5</w:t>
      </w:r>
      <w:r w:rsidR="00202996" w:rsidRPr="00CD1403">
        <w:rPr>
          <w:rFonts w:eastAsia="DengXian" w:cs="Arial"/>
          <w:szCs w:val="24"/>
          <w:lang w:eastAsia="ja-JP"/>
        </w:rPr>
        <w:t>.</w:t>
      </w:r>
      <w:r w:rsidR="00082144" w:rsidRPr="00CD1403">
        <w:rPr>
          <w:rFonts w:eastAsia="DengXian" w:cs="Arial"/>
          <w:szCs w:val="24"/>
          <w:lang w:eastAsia="ja-JP"/>
        </w:rPr>
        <w:t>5</w:t>
      </w:r>
      <w:r w:rsidR="00202996" w:rsidRPr="00CD1403">
        <w:rPr>
          <w:rFonts w:eastAsia="DengXian" w:cs="Arial"/>
          <w:szCs w:val="24"/>
          <w:lang w:eastAsia="ja-JP"/>
        </w:rPr>
        <w:t xml:space="preserve"> ху</w:t>
      </w:r>
      <w:r w:rsidR="00D44EE6" w:rsidRPr="00CD1403">
        <w:rPr>
          <w:rFonts w:eastAsia="DengXian" w:cs="Arial"/>
          <w:szCs w:val="24"/>
          <w:lang w:eastAsia="ja-JP"/>
        </w:rPr>
        <w:t>вь</w:t>
      </w:r>
      <w:r w:rsidR="00202996" w:rsidRPr="00CD1403">
        <w:rPr>
          <w:rFonts w:eastAsia="DengXian" w:cs="Arial"/>
          <w:szCs w:val="24"/>
          <w:lang w:eastAsia="ja-JP"/>
        </w:rPr>
        <w:t>, их засвар 3</w:t>
      </w:r>
      <w:r w:rsidR="0092438A" w:rsidRPr="00CD1403">
        <w:rPr>
          <w:rFonts w:eastAsia="DengXian" w:cs="Arial"/>
          <w:szCs w:val="24"/>
          <w:lang w:eastAsia="ja-JP"/>
        </w:rPr>
        <w:t>82</w:t>
      </w:r>
      <w:r w:rsidR="00202996" w:rsidRPr="00CD1403">
        <w:rPr>
          <w:rFonts w:eastAsia="DengXian" w:cs="Arial"/>
          <w:szCs w:val="24"/>
          <w:lang w:eastAsia="ja-JP"/>
        </w:rPr>
        <w:t>.</w:t>
      </w:r>
      <w:r w:rsidR="0092438A" w:rsidRPr="00CD1403">
        <w:rPr>
          <w:rFonts w:eastAsia="DengXian" w:cs="Arial"/>
          <w:szCs w:val="24"/>
          <w:lang w:eastAsia="ja-JP"/>
        </w:rPr>
        <w:t>2</w:t>
      </w:r>
      <w:r w:rsidR="00202996" w:rsidRPr="00CD1403">
        <w:rPr>
          <w:rFonts w:eastAsia="DengXian" w:cs="Arial"/>
          <w:szCs w:val="24"/>
          <w:lang w:eastAsia="ja-JP"/>
        </w:rPr>
        <w:t xml:space="preserve"> тэрбум төгрөг </w:t>
      </w:r>
      <w:r w:rsidR="0092438A" w:rsidRPr="00CD1403">
        <w:rPr>
          <w:rFonts w:eastAsia="DengXian" w:cs="Arial"/>
          <w:szCs w:val="24"/>
          <w:lang w:eastAsia="ja-JP"/>
        </w:rPr>
        <w:t>73</w:t>
      </w:r>
      <w:r w:rsidR="00202996" w:rsidRPr="00CD1403">
        <w:rPr>
          <w:rFonts w:eastAsia="DengXian" w:cs="Arial"/>
          <w:szCs w:val="24"/>
          <w:lang w:eastAsia="ja-JP"/>
        </w:rPr>
        <w:t>.</w:t>
      </w:r>
      <w:r w:rsidR="00C020F3" w:rsidRPr="00CD1403">
        <w:rPr>
          <w:rFonts w:eastAsia="DengXian" w:cs="Arial"/>
          <w:szCs w:val="24"/>
          <w:lang w:eastAsia="ja-JP"/>
        </w:rPr>
        <w:t>2</w:t>
      </w:r>
      <w:r w:rsidR="00202996" w:rsidRPr="00CD1403">
        <w:rPr>
          <w:rFonts w:eastAsia="DengXian" w:cs="Arial"/>
          <w:szCs w:val="24"/>
          <w:lang w:eastAsia="ja-JP"/>
        </w:rPr>
        <w:t xml:space="preserve"> хув</w:t>
      </w:r>
      <w:r w:rsidR="00D44EE6" w:rsidRPr="00CD1403">
        <w:rPr>
          <w:rFonts w:eastAsia="DengXian" w:cs="Arial"/>
          <w:szCs w:val="24"/>
          <w:lang w:eastAsia="ja-JP"/>
        </w:rPr>
        <w:t>ь</w:t>
      </w:r>
      <w:r w:rsidR="00202996" w:rsidRPr="00CD1403">
        <w:rPr>
          <w:rFonts w:eastAsia="DengXian" w:cs="Arial"/>
          <w:szCs w:val="24"/>
          <w:lang w:eastAsia="ja-JP"/>
        </w:rPr>
        <w:t xml:space="preserve">, тоног төхөөрөмж </w:t>
      </w:r>
      <w:r w:rsidR="00C020F3" w:rsidRPr="00CD1403">
        <w:rPr>
          <w:rFonts w:eastAsia="DengXian" w:cs="Arial"/>
          <w:szCs w:val="24"/>
          <w:lang w:eastAsia="ja-JP"/>
        </w:rPr>
        <w:t>594</w:t>
      </w:r>
      <w:r w:rsidR="00202996" w:rsidRPr="00CD1403">
        <w:rPr>
          <w:rFonts w:eastAsia="DengXian" w:cs="Arial"/>
          <w:szCs w:val="24"/>
          <w:lang w:eastAsia="ja-JP"/>
        </w:rPr>
        <w:t>.</w:t>
      </w:r>
      <w:r w:rsidR="000B2D33" w:rsidRPr="00CD1403">
        <w:rPr>
          <w:rFonts w:eastAsia="DengXian" w:cs="Arial"/>
          <w:szCs w:val="24"/>
          <w:lang w:eastAsia="ja-JP"/>
        </w:rPr>
        <w:t>9</w:t>
      </w:r>
      <w:r w:rsidR="00202996" w:rsidRPr="00CD1403">
        <w:rPr>
          <w:rFonts w:eastAsia="DengXian" w:cs="Arial"/>
          <w:szCs w:val="24"/>
          <w:lang w:eastAsia="ja-JP"/>
        </w:rPr>
        <w:t xml:space="preserve"> тэрбум төгрөг </w:t>
      </w:r>
      <w:r w:rsidR="000B2D33" w:rsidRPr="00CD1403">
        <w:rPr>
          <w:rFonts w:eastAsia="DengXian" w:cs="Arial"/>
          <w:szCs w:val="24"/>
          <w:lang w:eastAsia="ja-JP"/>
        </w:rPr>
        <w:t>78</w:t>
      </w:r>
      <w:r w:rsidR="00202996" w:rsidRPr="00CD1403">
        <w:rPr>
          <w:rFonts w:eastAsia="DengXian" w:cs="Arial"/>
          <w:szCs w:val="24"/>
          <w:lang w:eastAsia="ja-JP"/>
        </w:rPr>
        <w:t>.</w:t>
      </w:r>
      <w:r w:rsidR="000B2D33" w:rsidRPr="00CD1403">
        <w:rPr>
          <w:rFonts w:eastAsia="DengXian" w:cs="Arial"/>
          <w:szCs w:val="24"/>
          <w:lang w:eastAsia="ja-JP"/>
        </w:rPr>
        <w:t>8</w:t>
      </w:r>
      <w:r w:rsidR="00202996" w:rsidRPr="00CD1403">
        <w:rPr>
          <w:rFonts w:eastAsia="DengXian" w:cs="Arial"/>
          <w:szCs w:val="24"/>
          <w:lang w:eastAsia="ja-JP"/>
        </w:rPr>
        <w:t xml:space="preserve"> хувийн </w:t>
      </w:r>
      <w:r w:rsidR="00031E73">
        <w:rPr>
          <w:rFonts w:eastAsia="DengXian" w:cs="Arial"/>
          <w:szCs w:val="24"/>
          <w:lang w:eastAsia="ja-JP"/>
        </w:rPr>
        <w:t>тус тус</w:t>
      </w:r>
      <w:r w:rsidR="00202996" w:rsidRPr="00F268E9">
        <w:rPr>
          <w:rFonts w:eastAsia="DengXian" w:cs="Arial"/>
          <w:szCs w:val="24"/>
          <w:lang w:eastAsia="ja-JP"/>
        </w:rPr>
        <w:t xml:space="preserve"> </w:t>
      </w:r>
      <w:r w:rsidR="00202996" w:rsidRPr="00CD1403">
        <w:rPr>
          <w:rFonts w:eastAsia="DengXian" w:cs="Arial"/>
          <w:szCs w:val="24"/>
          <w:lang w:eastAsia="ja-JP"/>
        </w:rPr>
        <w:t>урьдчилсан гүйцэтгэлтэй байна.</w:t>
      </w:r>
    </w:p>
    <w:p w14:paraId="394890C7" w14:textId="6EC09F2C" w:rsidR="00C224DB" w:rsidRPr="00CD1403" w:rsidRDefault="00DE26E0" w:rsidP="00A15793">
      <w:pPr>
        <w:tabs>
          <w:tab w:val="left" w:pos="1134"/>
        </w:tabs>
        <w:spacing w:before="120" w:afterLines="50"/>
        <w:ind w:left="0" w:firstLine="0"/>
        <w:rPr>
          <w:rFonts w:cs="Arial"/>
          <w:b/>
          <w:szCs w:val="24"/>
        </w:rPr>
      </w:pPr>
      <w:r w:rsidRPr="00CD1403">
        <w:rPr>
          <w:rFonts w:cs="Arial"/>
          <w:szCs w:val="24"/>
        </w:rPr>
        <w:t>Эдийн засгийн ангиллаар авч үзвэл, нийт хөрөнгө оруулалтын зардлын 7</w:t>
      </w:r>
      <w:r w:rsidR="00192154" w:rsidRPr="00CD1403">
        <w:rPr>
          <w:rFonts w:cs="Arial"/>
          <w:szCs w:val="24"/>
        </w:rPr>
        <w:t>3</w:t>
      </w:r>
      <w:r w:rsidRPr="00CD1403">
        <w:rPr>
          <w:rFonts w:cs="Arial"/>
          <w:szCs w:val="24"/>
        </w:rPr>
        <w:t>.</w:t>
      </w:r>
      <w:r w:rsidR="00192154" w:rsidRPr="00CD1403">
        <w:rPr>
          <w:rFonts w:cs="Arial"/>
          <w:szCs w:val="24"/>
        </w:rPr>
        <w:t>1</w:t>
      </w:r>
      <w:r w:rsidRPr="00CD1403">
        <w:rPr>
          <w:rFonts w:cs="Arial"/>
          <w:szCs w:val="24"/>
        </w:rPr>
        <w:t xml:space="preserve"> хувийг барилга байгууламж, </w:t>
      </w:r>
      <w:r w:rsidR="00251D8C" w:rsidRPr="00CD1403">
        <w:rPr>
          <w:rFonts w:cs="Arial"/>
          <w:szCs w:val="24"/>
        </w:rPr>
        <w:t>13</w:t>
      </w:r>
      <w:r w:rsidRPr="00CD1403">
        <w:rPr>
          <w:rFonts w:cs="Arial"/>
          <w:szCs w:val="24"/>
        </w:rPr>
        <w:t>.</w:t>
      </w:r>
      <w:r w:rsidR="00251D8C" w:rsidRPr="00CD1403">
        <w:rPr>
          <w:rFonts w:cs="Arial"/>
          <w:szCs w:val="24"/>
        </w:rPr>
        <w:t>0</w:t>
      </w:r>
      <w:r w:rsidRPr="00CD1403">
        <w:rPr>
          <w:rFonts w:cs="Arial"/>
          <w:szCs w:val="24"/>
        </w:rPr>
        <w:t xml:space="preserve"> хувийг бусад хөрөнгө, 8.</w:t>
      </w:r>
      <w:r w:rsidR="007F7297" w:rsidRPr="00CD1403">
        <w:rPr>
          <w:rFonts w:cs="Arial"/>
          <w:szCs w:val="24"/>
        </w:rPr>
        <w:t>4</w:t>
      </w:r>
      <w:r w:rsidRPr="00CD1403">
        <w:rPr>
          <w:rFonts w:cs="Arial"/>
          <w:szCs w:val="24"/>
        </w:rPr>
        <w:t xml:space="preserve"> хувийг тоног төхөөрөмж, </w:t>
      </w:r>
      <w:r w:rsidR="000D4D34" w:rsidRPr="00CD1403">
        <w:rPr>
          <w:rFonts w:cs="Arial"/>
          <w:szCs w:val="24"/>
        </w:rPr>
        <w:t>5</w:t>
      </w:r>
      <w:r w:rsidRPr="00CD1403">
        <w:rPr>
          <w:rFonts w:cs="Arial"/>
          <w:szCs w:val="24"/>
        </w:rPr>
        <w:t>.</w:t>
      </w:r>
      <w:r w:rsidR="000D4D34" w:rsidRPr="00CD1403">
        <w:rPr>
          <w:rFonts w:cs="Arial"/>
          <w:szCs w:val="24"/>
        </w:rPr>
        <w:t>4</w:t>
      </w:r>
      <w:r w:rsidRPr="00CD1403">
        <w:rPr>
          <w:rFonts w:cs="Arial"/>
          <w:szCs w:val="24"/>
        </w:rPr>
        <w:t xml:space="preserve"> хувийг их засварт зарцуулжээ.</w:t>
      </w:r>
      <w:r w:rsidRPr="00CD1403">
        <w:rPr>
          <w:rFonts w:cs="Arial"/>
          <w:b/>
          <w:szCs w:val="24"/>
        </w:rPr>
        <w:t xml:space="preserve"> </w:t>
      </w:r>
    </w:p>
    <w:p w14:paraId="4BB2096D" w14:textId="0006DAD3" w:rsidR="008A1FD5" w:rsidRPr="00CD1403" w:rsidRDefault="00C57D8D" w:rsidP="00A15793">
      <w:pPr>
        <w:tabs>
          <w:tab w:val="left" w:pos="1134"/>
        </w:tabs>
        <w:spacing w:before="120" w:afterLines="50"/>
        <w:ind w:left="0" w:firstLine="0"/>
        <w:rPr>
          <w:rFonts w:cs="Arial"/>
          <w:szCs w:val="24"/>
        </w:rPr>
      </w:pPr>
      <w:r w:rsidRPr="00CD1403">
        <w:rPr>
          <w:rFonts w:cs="Arial"/>
          <w:szCs w:val="24"/>
        </w:rPr>
        <w:t>У</w:t>
      </w:r>
      <w:r w:rsidR="00DE26E0" w:rsidRPr="00CD1403">
        <w:rPr>
          <w:rFonts w:cs="Arial"/>
          <w:szCs w:val="24"/>
        </w:rPr>
        <w:t xml:space="preserve">лсын төсвийн хөрөнгө оруулалтаар </w:t>
      </w:r>
      <w:r w:rsidR="006F5E78" w:rsidRPr="00CD1403">
        <w:rPr>
          <w:rFonts w:cs="Arial"/>
          <w:szCs w:val="24"/>
        </w:rPr>
        <w:t>9</w:t>
      </w:r>
      <w:r w:rsidR="00525E70" w:rsidRPr="00CD1403">
        <w:rPr>
          <w:rFonts w:cs="Arial"/>
          <w:szCs w:val="24"/>
        </w:rPr>
        <w:t>,033</w:t>
      </w:r>
      <w:r w:rsidR="006F5E78" w:rsidRPr="00CD1403">
        <w:rPr>
          <w:rFonts w:cs="Arial"/>
          <w:szCs w:val="24"/>
        </w:rPr>
        <w:t>.</w:t>
      </w:r>
      <w:r w:rsidR="00525E70" w:rsidRPr="00CD1403">
        <w:rPr>
          <w:rFonts w:cs="Arial"/>
          <w:szCs w:val="24"/>
        </w:rPr>
        <w:t>9</w:t>
      </w:r>
      <w:r w:rsidR="00DE26E0" w:rsidRPr="00CD1403">
        <w:rPr>
          <w:rFonts w:cs="Arial"/>
          <w:szCs w:val="24"/>
        </w:rPr>
        <w:t xml:space="preserve"> </w:t>
      </w:r>
      <w:r w:rsidR="006F5E78" w:rsidRPr="00CD1403">
        <w:rPr>
          <w:rFonts w:cs="Arial"/>
          <w:szCs w:val="24"/>
        </w:rPr>
        <w:t>их наяд</w:t>
      </w:r>
      <w:r w:rsidR="00DE26E0" w:rsidRPr="00CD1403">
        <w:rPr>
          <w:rFonts w:cs="Arial"/>
          <w:szCs w:val="24"/>
        </w:rPr>
        <w:t xml:space="preserve"> төгрөгийн төсөвт өртөг бүхий </w:t>
      </w:r>
      <w:r w:rsidR="004A09F7" w:rsidRPr="00CD1403">
        <w:rPr>
          <w:rFonts w:cs="Arial"/>
          <w:szCs w:val="24"/>
        </w:rPr>
        <w:t>6</w:t>
      </w:r>
      <w:r w:rsidR="00E44A56" w:rsidRPr="00CD1403">
        <w:rPr>
          <w:rFonts w:cs="Arial"/>
          <w:szCs w:val="24"/>
        </w:rPr>
        <w:t>13</w:t>
      </w:r>
      <w:r w:rsidR="00DE26E0" w:rsidRPr="00CD1403">
        <w:rPr>
          <w:rFonts w:cs="Arial"/>
          <w:szCs w:val="24"/>
        </w:rPr>
        <w:t xml:space="preserve"> төсөл, арга хэмжээг 3</w:t>
      </w:r>
      <w:r w:rsidR="00823E4B" w:rsidRPr="00CD1403">
        <w:rPr>
          <w:rFonts w:cs="Arial"/>
          <w:szCs w:val="24"/>
        </w:rPr>
        <w:t>,0</w:t>
      </w:r>
      <w:r w:rsidR="00065C75" w:rsidRPr="00CD1403">
        <w:rPr>
          <w:rFonts w:cs="Arial"/>
          <w:szCs w:val="24"/>
        </w:rPr>
        <w:t>22</w:t>
      </w:r>
      <w:r w:rsidR="00890C8A" w:rsidRPr="00CD1403">
        <w:rPr>
          <w:rFonts w:cs="Arial"/>
          <w:szCs w:val="24"/>
        </w:rPr>
        <w:t>.</w:t>
      </w:r>
      <w:r w:rsidR="00065C75" w:rsidRPr="00CD1403">
        <w:rPr>
          <w:rFonts w:cs="Arial"/>
          <w:szCs w:val="24"/>
        </w:rPr>
        <w:t>1</w:t>
      </w:r>
      <w:r w:rsidR="00890C8A" w:rsidRPr="00CD1403">
        <w:rPr>
          <w:rFonts w:cs="Arial"/>
          <w:szCs w:val="24"/>
        </w:rPr>
        <w:t xml:space="preserve"> тэрбум</w:t>
      </w:r>
      <w:r w:rsidR="00DE26E0" w:rsidRPr="00CD1403">
        <w:rPr>
          <w:rFonts w:cs="Arial"/>
          <w:szCs w:val="24"/>
        </w:rPr>
        <w:t xml:space="preserve"> төгрөгийн санхүүжилтээр хэрэгжүүлэхээр төлөвлөсөн бөгөөд уг санхүүжилтийн </w:t>
      </w:r>
      <w:r w:rsidR="004C68FA" w:rsidRPr="00CD1403">
        <w:rPr>
          <w:rFonts w:cs="Arial"/>
          <w:szCs w:val="24"/>
        </w:rPr>
        <w:t xml:space="preserve">урьдчилсан </w:t>
      </w:r>
      <w:r w:rsidR="00DE26E0" w:rsidRPr="00CD1403">
        <w:rPr>
          <w:rFonts w:cs="Arial"/>
          <w:szCs w:val="24"/>
        </w:rPr>
        <w:t xml:space="preserve">гүйцэтгэл </w:t>
      </w:r>
      <w:r w:rsidR="005A39CC" w:rsidRPr="00CD1403">
        <w:rPr>
          <w:rFonts w:cs="Arial"/>
          <w:szCs w:val="24"/>
        </w:rPr>
        <w:t>7</w:t>
      </w:r>
      <w:r w:rsidR="00A91368" w:rsidRPr="00CD1403">
        <w:rPr>
          <w:rFonts w:cs="Arial"/>
          <w:szCs w:val="24"/>
        </w:rPr>
        <w:t>0</w:t>
      </w:r>
      <w:r w:rsidR="000C7AB0" w:rsidRPr="00CD1403">
        <w:rPr>
          <w:rFonts w:cs="Arial"/>
          <w:szCs w:val="24"/>
        </w:rPr>
        <w:t>.</w:t>
      </w:r>
      <w:r w:rsidR="005A39CC" w:rsidRPr="00CD1403">
        <w:rPr>
          <w:rFonts w:cs="Arial"/>
          <w:szCs w:val="24"/>
        </w:rPr>
        <w:t>7</w:t>
      </w:r>
      <w:r w:rsidR="00DE26E0" w:rsidRPr="00CD1403">
        <w:rPr>
          <w:rFonts w:cs="Arial"/>
          <w:szCs w:val="24"/>
        </w:rPr>
        <w:t xml:space="preserve"> хувьтай буюу </w:t>
      </w:r>
      <w:r w:rsidR="005632B4" w:rsidRPr="00CD1403">
        <w:rPr>
          <w:rFonts w:cs="Arial"/>
          <w:szCs w:val="24"/>
        </w:rPr>
        <w:t>2</w:t>
      </w:r>
      <w:r w:rsidR="000C7AB0" w:rsidRPr="00CD1403">
        <w:rPr>
          <w:rFonts w:cs="Arial"/>
          <w:szCs w:val="24"/>
        </w:rPr>
        <w:t>,</w:t>
      </w:r>
      <w:r w:rsidR="005632B4" w:rsidRPr="00CD1403">
        <w:rPr>
          <w:rFonts w:cs="Arial"/>
          <w:szCs w:val="24"/>
        </w:rPr>
        <w:t>135</w:t>
      </w:r>
      <w:r w:rsidR="000C7AB0" w:rsidRPr="00CD1403">
        <w:rPr>
          <w:rFonts w:cs="Arial"/>
          <w:szCs w:val="24"/>
        </w:rPr>
        <w:t>.</w:t>
      </w:r>
      <w:r w:rsidR="005632B4" w:rsidRPr="00CD1403">
        <w:rPr>
          <w:rFonts w:cs="Arial"/>
          <w:szCs w:val="24"/>
        </w:rPr>
        <w:t>9</w:t>
      </w:r>
      <w:r w:rsidR="00A9395B" w:rsidRPr="00CD1403">
        <w:rPr>
          <w:rFonts w:cs="Arial"/>
          <w:szCs w:val="24"/>
        </w:rPr>
        <w:t xml:space="preserve"> тэрбум</w:t>
      </w:r>
      <w:r w:rsidR="00DE26E0" w:rsidRPr="00CD1403">
        <w:rPr>
          <w:rFonts w:cs="Arial"/>
          <w:szCs w:val="24"/>
        </w:rPr>
        <w:t xml:space="preserve"> төгрөгт хүрсэн байна. </w:t>
      </w:r>
    </w:p>
    <w:p w14:paraId="39EBCAB6" w14:textId="4C11C3F8" w:rsidR="00D734BE" w:rsidRPr="0096337A" w:rsidRDefault="00297CF9" w:rsidP="00A15793">
      <w:pPr>
        <w:tabs>
          <w:tab w:val="left" w:pos="1134"/>
        </w:tabs>
        <w:spacing w:afterLines="50"/>
        <w:ind w:left="0" w:firstLine="0"/>
        <w:rPr>
          <w:rFonts w:eastAsia="DengXian" w:cs="Arial"/>
          <w:color w:val="000000" w:themeColor="text1"/>
          <w:szCs w:val="24"/>
          <w:lang w:eastAsia="ja-JP"/>
        </w:rPr>
      </w:pPr>
      <w:r w:rsidRPr="00CD1403">
        <w:rPr>
          <w:rFonts w:cs="Arial"/>
          <w:b/>
          <w:i/>
          <w:color w:val="055957"/>
        </w:rPr>
        <w:t>202</w:t>
      </w:r>
      <w:r w:rsidR="001F76E2" w:rsidRPr="00CD1403">
        <w:rPr>
          <w:rFonts w:cs="Arial"/>
          <w:b/>
          <w:i/>
          <w:color w:val="055957"/>
          <w:lang w:eastAsia="ja-JP"/>
        </w:rPr>
        <w:t>6</w:t>
      </w:r>
      <w:r w:rsidRPr="00CD1403">
        <w:rPr>
          <w:rFonts w:cs="Arial"/>
          <w:b/>
          <w:i/>
          <w:color w:val="055957"/>
        </w:rPr>
        <w:t xml:space="preserve"> оны </w:t>
      </w:r>
      <w:r w:rsidR="00C7654D" w:rsidRPr="00CD1403">
        <w:rPr>
          <w:rFonts w:cs="Arial"/>
          <w:b/>
          <w:i/>
          <w:color w:val="055957"/>
        </w:rPr>
        <w:t>батлагдсан төлөвлөгөө</w:t>
      </w:r>
      <w:r w:rsidRPr="00CD1403">
        <w:rPr>
          <w:rFonts w:cs="Arial"/>
          <w:b/>
          <w:i/>
          <w:color w:val="055957"/>
        </w:rPr>
        <w:t>:</w:t>
      </w:r>
      <w:r w:rsidR="009726CD" w:rsidRPr="00CD1403">
        <w:rPr>
          <w:rFonts w:cs="Arial"/>
          <w:b/>
          <w:i/>
          <w:color w:val="055957"/>
        </w:rPr>
        <w:t xml:space="preserve"> </w:t>
      </w:r>
      <w:r w:rsidR="009726CD" w:rsidRPr="00CD1403">
        <w:rPr>
          <w:rFonts w:cs="Arial"/>
          <w:color w:val="000000" w:themeColor="text1"/>
        </w:rPr>
        <w:t xml:space="preserve">Төсвийн хөрөнгө оруулалтаар </w:t>
      </w:r>
      <w:r w:rsidR="00265550" w:rsidRPr="00CD1403">
        <w:rPr>
          <w:rFonts w:cs="Arial"/>
          <w:color w:val="000000" w:themeColor="text1"/>
        </w:rPr>
        <w:t>202</w:t>
      </w:r>
      <w:r w:rsidR="006E2EFA" w:rsidRPr="00CD1403">
        <w:rPr>
          <w:rFonts w:cs="Arial"/>
          <w:color w:val="000000" w:themeColor="text1"/>
        </w:rPr>
        <w:t>6</w:t>
      </w:r>
      <w:r w:rsidR="00265550" w:rsidRPr="00CD1403">
        <w:rPr>
          <w:rFonts w:cs="Arial"/>
          <w:color w:val="000000" w:themeColor="text1"/>
        </w:rPr>
        <w:t xml:space="preserve"> онд </w:t>
      </w:r>
      <w:r w:rsidR="00652F6F" w:rsidRPr="00CD1403">
        <w:rPr>
          <w:rFonts w:cs="Arial"/>
          <w:color w:val="000000" w:themeColor="text1"/>
        </w:rPr>
        <w:t>бүсчилсэн хөгжлийн бодлогын хүрээнд зам тээвэр</w:t>
      </w:r>
      <w:r w:rsidR="000865DF" w:rsidRPr="00CD1403">
        <w:rPr>
          <w:rFonts w:cs="Arial"/>
          <w:color w:val="000000" w:themeColor="text1"/>
        </w:rPr>
        <w:t xml:space="preserve">, </w:t>
      </w:r>
      <w:r w:rsidR="0039678D" w:rsidRPr="00CD1403">
        <w:rPr>
          <w:rFonts w:cs="Arial"/>
          <w:color w:val="000000" w:themeColor="text1"/>
        </w:rPr>
        <w:t>эрчим хүч, дэд бү</w:t>
      </w:r>
      <w:r w:rsidR="009E6564" w:rsidRPr="00CD1403">
        <w:rPr>
          <w:rFonts w:cs="Arial"/>
          <w:color w:val="000000" w:themeColor="text1"/>
        </w:rPr>
        <w:t xml:space="preserve">тцийн төслүүдийг </w:t>
      </w:r>
      <w:r w:rsidR="00E30026" w:rsidRPr="00CD1403">
        <w:rPr>
          <w:rFonts w:cs="Arial"/>
          <w:color w:val="000000" w:themeColor="text1"/>
        </w:rPr>
        <w:t>хэрэгжүүлэх</w:t>
      </w:r>
      <w:r w:rsidR="006F5CED" w:rsidRPr="00CD1403">
        <w:rPr>
          <w:rFonts w:cs="Arial"/>
          <w:color w:val="000000" w:themeColor="text1"/>
        </w:rPr>
        <w:t xml:space="preserve">, </w:t>
      </w:r>
      <w:r w:rsidR="00215B3A" w:rsidRPr="00CD1403">
        <w:rPr>
          <w:rFonts w:cs="Arial"/>
          <w:color w:val="000000" w:themeColor="text1"/>
        </w:rPr>
        <w:t xml:space="preserve">гэрээ </w:t>
      </w:r>
      <w:r w:rsidR="00EB5B15" w:rsidRPr="00CD1403">
        <w:rPr>
          <w:rFonts w:cs="Arial"/>
          <w:color w:val="000000" w:themeColor="text1"/>
        </w:rPr>
        <w:t>зарчмыг баримталж,</w:t>
      </w:r>
      <w:r w:rsidR="009726CD" w:rsidRPr="00CD1403">
        <w:rPr>
          <w:rFonts w:cs="Arial"/>
          <w:color w:val="000000" w:themeColor="text1"/>
        </w:rPr>
        <w:t xml:space="preserve"> </w:t>
      </w:r>
      <w:r w:rsidR="00C7654D" w:rsidRPr="00CD1403">
        <w:rPr>
          <w:rFonts w:eastAsia="DengXian" w:cs="Arial"/>
          <w:color w:val="000000" w:themeColor="text1"/>
          <w:szCs w:val="24"/>
          <w:lang w:eastAsia="ja-JP"/>
        </w:rPr>
        <w:t xml:space="preserve">нийт </w:t>
      </w:r>
      <w:r w:rsidR="007B3275" w:rsidRPr="00CD1403">
        <w:rPr>
          <w:rFonts w:eastAsia="DengXian" w:cs="Arial"/>
          <w:color w:val="000000" w:themeColor="text1"/>
          <w:szCs w:val="24"/>
          <w:lang w:eastAsia="ja-JP"/>
        </w:rPr>
        <w:t>11</w:t>
      </w:r>
      <w:r w:rsidR="00965F05" w:rsidRPr="00CD1403">
        <w:rPr>
          <w:rFonts w:eastAsia="DengXian" w:cs="Arial"/>
          <w:color w:val="000000" w:themeColor="text1"/>
          <w:szCs w:val="24"/>
          <w:lang w:eastAsia="ja-JP"/>
        </w:rPr>
        <w:t>,</w:t>
      </w:r>
      <w:r w:rsidR="007B3275" w:rsidRPr="00CD1403">
        <w:rPr>
          <w:rFonts w:eastAsia="DengXian" w:cs="Arial"/>
          <w:color w:val="000000" w:themeColor="text1"/>
          <w:szCs w:val="24"/>
          <w:lang w:eastAsia="ja-JP"/>
        </w:rPr>
        <w:t>142</w:t>
      </w:r>
      <w:r w:rsidR="00965F05" w:rsidRPr="00CD1403">
        <w:rPr>
          <w:rFonts w:eastAsia="DengXian" w:cs="Arial"/>
          <w:color w:val="000000" w:themeColor="text1"/>
          <w:szCs w:val="24"/>
          <w:lang w:eastAsia="ja-JP"/>
        </w:rPr>
        <w:t>.</w:t>
      </w:r>
      <w:r w:rsidR="007B3275" w:rsidRPr="00CD1403">
        <w:rPr>
          <w:rFonts w:eastAsia="DengXian" w:cs="Arial"/>
          <w:color w:val="000000" w:themeColor="text1"/>
          <w:szCs w:val="24"/>
          <w:lang w:eastAsia="ja-JP"/>
        </w:rPr>
        <w:t>8</w:t>
      </w:r>
      <w:r w:rsidR="00256038" w:rsidRPr="00CD1403">
        <w:rPr>
          <w:rFonts w:eastAsia="DengXian" w:cs="Arial"/>
          <w:color w:val="000000" w:themeColor="text1"/>
          <w:szCs w:val="24"/>
          <w:lang w:eastAsia="ja-JP"/>
        </w:rPr>
        <w:t xml:space="preserve"> тэрбум төгрөгийн төсөвт өртөгтэй </w:t>
      </w:r>
      <w:r w:rsidR="007B3275" w:rsidRPr="00CD1403">
        <w:rPr>
          <w:rFonts w:eastAsia="DengXian" w:cs="Arial"/>
          <w:color w:val="000000" w:themeColor="text1"/>
          <w:szCs w:val="24"/>
          <w:lang w:eastAsia="ja-JP"/>
        </w:rPr>
        <w:t>738</w:t>
      </w:r>
      <w:r w:rsidR="00C7654D" w:rsidRPr="00CD1403">
        <w:rPr>
          <w:rFonts w:eastAsia="DengXian" w:cs="Arial"/>
          <w:color w:val="000000" w:themeColor="text1"/>
          <w:szCs w:val="24"/>
          <w:lang w:eastAsia="ja-JP"/>
        </w:rPr>
        <w:t xml:space="preserve"> төсөл, арга хэмжээнд</w:t>
      </w:r>
      <w:r w:rsidR="008136B7" w:rsidRPr="00CD1403">
        <w:rPr>
          <w:rFonts w:eastAsia="DengXian" w:cs="Arial"/>
          <w:color w:val="000000" w:themeColor="text1"/>
          <w:szCs w:val="24"/>
          <w:lang w:eastAsia="ja-JP"/>
        </w:rPr>
        <w:t xml:space="preserve"> </w:t>
      </w:r>
      <w:r w:rsidR="00C7654D" w:rsidRPr="00CD1403">
        <w:rPr>
          <w:rFonts w:eastAsia="DengXian" w:cs="Arial"/>
          <w:color w:val="000000" w:themeColor="text1"/>
          <w:szCs w:val="24"/>
          <w:lang w:eastAsia="ja-JP"/>
        </w:rPr>
        <w:t>3,2</w:t>
      </w:r>
      <w:r w:rsidR="007B3275" w:rsidRPr="00CD1403">
        <w:rPr>
          <w:rFonts w:eastAsia="DengXian" w:cs="Arial"/>
          <w:color w:val="000000" w:themeColor="text1"/>
          <w:szCs w:val="24"/>
          <w:lang w:eastAsia="ja-JP"/>
        </w:rPr>
        <w:t>80</w:t>
      </w:r>
      <w:r w:rsidR="00C7654D" w:rsidRPr="00CD1403">
        <w:rPr>
          <w:rFonts w:eastAsia="DengXian" w:cs="Arial"/>
          <w:color w:val="000000" w:themeColor="text1"/>
          <w:szCs w:val="24"/>
          <w:lang w:eastAsia="ja-JP"/>
        </w:rPr>
        <w:t>.</w:t>
      </w:r>
      <w:r w:rsidR="00092B74" w:rsidRPr="00CD1403">
        <w:rPr>
          <w:rFonts w:eastAsia="DengXian" w:cs="Arial"/>
          <w:color w:val="000000" w:themeColor="text1"/>
          <w:szCs w:val="24"/>
          <w:lang w:eastAsia="ja-JP"/>
        </w:rPr>
        <w:t>2</w:t>
      </w:r>
      <w:r w:rsidR="00C7654D" w:rsidRPr="00CD1403">
        <w:rPr>
          <w:rFonts w:eastAsia="DengXian" w:cs="Arial"/>
          <w:color w:val="000000" w:themeColor="text1"/>
          <w:szCs w:val="24"/>
          <w:lang w:eastAsia="ja-JP"/>
        </w:rPr>
        <w:t xml:space="preserve"> тэрбум төгрөгийн санхүүжилтийг олгохоор </w:t>
      </w:r>
      <w:r w:rsidR="0000559E" w:rsidRPr="00CD1403">
        <w:rPr>
          <w:rFonts w:eastAsia="DengXian" w:cs="Arial"/>
          <w:color w:val="000000" w:themeColor="text1"/>
          <w:szCs w:val="24"/>
          <w:lang w:eastAsia="ja-JP"/>
        </w:rPr>
        <w:t>баталсан</w:t>
      </w:r>
      <w:r w:rsidR="00AE0FBD" w:rsidRPr="00655CBD">
        <w:rPr>
          <w:rFonts w:eastAsia="DengXian" w:cs="Arial"/>
          <w:color w:val="000000" w:themeColor="text1"/>
          <w:szCs w:val="24"/>
          <w:lang w:eastAsia="ja-JP"/>
        </w:rPr>
        <w:t xml:space="preserve">. </w:t>
      </w:r>
      <w:r w:rsidR="00CE1C1A" w:rsidRPr="00655CBD">
        <w:rPr>
          <w:rFonts w:eastAsia="DengXian" w:cs="Arial"/>
          <w:color w:val="000000" w:themeColor="text1"/>
          <w:szCs w:val="24"/>
          <w:lang w:eastAsia="ja-JP"/>
        </w:rPr>
        <w:t xml:space="preserve">Нийт батлагдсан </w:t>
      </w:r>
      <w:r w:rsidR="00652F6F" w:rsidRPr="00655CBD">
        <w:rPr>
          <w:rFonts w:eastAsia="DengXian" w:cs="Arial"/>
          <w:color w:val="000000" w:themeColor="text1"/>
          <w:szCs w:val="24"/>
          <w:lang w:eastAsia="ja-JP"/>
        </w:rPr>
        <w:t>санхүүж</w:t>
      </w:r>
      <w:r w:rsidR="00652F6F" w:rsidRPr="00554553">
        <w:rPr>
          <w:rFonts w:eastAsia="Yu Gothic" w:cs="Mongolian Baiti"/>
          <w:color w:val="000000" w:themeColor="text1"/>
          <w:szCs w:val="30"/>
          <w:lang w:eastAsia="ja-JP" w:bidi="mn-Mong-MN"/>
        </w:rPr>
        <w:t xml:space="preserve">их дүнгийн </w:t>
      </w:r>
      <w:r w:rsidR="00652F6F" w:rsidRPr="00655CBD">
        <w:rPr>
          <w:rFonts w:eastAsia="DengXian" w:cs="Arial"/>
          <w:color w:val="000000" w:themeColor="text1"/>
          <w:szCs w:val="24"/>
          <w:lang w:eastAsia="ja-JP"/>
        </w:rPr>
        <w:t>2</w:t>
      </w:r>
      <w:r w:rsidR="00706084" w:rsidRPr="00655CBD">
        <w:rPr>
          <w:rFonts w:eastAsia="DengXian" w:cs="Arial"/>
          <w:color w:val="000000" w:themeColor="text1"/>
          <w:szCs w:val="24"/>
          <w:lang w:eastAsia="ja-JP"/>
        </w:rPr>
        <w:t>9</w:t>
      </w:r>
      <w:r w:rsidR="00652F6F" w:rsidRPr="00655CBD">
        <w:rPr>
          <w:rFonts w:eastAsia="DengXian" w:cs="Arial"/>
          <w:color w:val="000000" w:themeColor="text1"/>
          <w:szCs w:val="24"/>
          <w:lang w:eastAsia="ja-JP"/>
        </w:rPr>
        <w:t>.</w:t>
      </w:r>
      <w:r w:rsidR="00706084" w:rsidRPr="00655CBD">
        <w:rPr>
          <w:rFonts w:eastAsia="DengXian" w:cs="Arial"/>
          <w:color w:val="000000" w:themeColor="text1"/>
          <w:szCs w:val="24"/>
          <w:lang w:eastAsia="ja-JP"/>
        </w:rPr>
        <w:t>0</w:t>
      </w:r>
      <w:r w:rsidR="00652F6F" w:rsidRPr="00655CBD">
        <w:rPr>
          <w:rFonts w:eastAsia="DengXian" w:cs="Arial"/>
          <w:color w:val="000000" w:themeColor="text1"/>
          <w:szCs w:val="24"/>
          <w:lang w:eastAsia="ja-JP"/>
        </w:rPr>
        <w:t xml:space="preserve"> </w:t>
      </w:r>
      <w:r w:rsidR="00C7654D" w:rsidRPr="00655CBD">
        <w:rPr>
          <w:rFonts w:eastAsia="DengXian" w:cs="Arial"/>
          <w:color w:val="000000" w:themeColor="text1"/>
          <w:szCs w:val="24"/>
          <w:lang w:eastAsia="ja-JP"/>
        </w:rPr>
        <w:t xml:space="preserve">хувь буюу </w:t>
      </w:r>
      <w:r w:rsidR="00652F6F" w:rsidRPr="00655CBD">
        <w:rPr>
          <w:rFonts w:eastAsia="DengXian" w:cs="Arial"/>
          <w:color w:val="000000" w:themeColor="text1"/>
          <w:szCs w:val="24"/>
          <w:lang w:eastAsia="ja-JP"/>
        </w:rPr>
        <w:t>952.4</w:t>
      </w:r>
      <w:r w:rsidR="00C7654D" w:rsidRPr="00655CBD">
        <w:rPr>
          <w:rFonts w:eastAsia="DengXian" w:cs="Arial"/>
          <w:color w:val="000000" w:themeColor="text1"/>
          <w:szCs w:val="24"/>
          <w:lang w:eastAsia="ja-JP"/>
        </w:rPr>
        <w:t xml:space="preserve"> тэрбум төгрөгийг зам тээврийн салбарт, </w:t>
      </w:r>
      <w:r w:rsidR="00652F6F" w:rsidRPr="00655CBD">
        <w:rPr>
          <w:rFonts w:eastAsia="DengXian" w:cs="Arial"/>
          <w:color w:val="000000" w:themeColor="text1"/>
          <w:szCs w:val="24"/>
          <w:lang w:eastAsia="ja-JP"/>
        </w:rPr>
        <w:t>15.4</w:t>
      </w:r>
      <w:r w:rsidR="00852070" w:rsidRPr="00655CBD">
        <w:rPr>
          <w:rFonts w:eastAsia="DengXian" w:cs="Arial"/>
          <w:color w:val="000000" w:themeColor="text1"/>
          <w:szCs w:val="24"/>
          <w:lang w:eastAsia="ja-JP"/>
        </w:rPr>
        <w:t xml:space="preserve"> хувь буюу </w:t>
      </w:r>
      <w:r w:rsidR="00652F6F" w:rsidRPr="00655CBD">
        <w:rPr>
          <w:rFonts w:eastAsia="DengXian" w:cs="Arial"/>
          <w:color w:val="000000" w:themeColor="text1"/>
          <w:szCs w:val="24"/>
          <w:lang w:eastAsia="ja-JP"/>
        </w:rPr>
        <w:t>506.8</w:t>
      </w:r>
      <w:r w:rsidR="00852070" w:rsidRPr="00655CBD">
        <w:rPr>
          <w:rFonts w:eastAsia="DengXian" w:cs="Arial"/>
          <w:color w:val="000000" w:themeColor="text1"/>
          <w:szCs w:val="24"/>
          <w:lang w:eastAsia="ja-JP"/>
        </w:rPr>
        <w:t xml:space="preserve"> тэрбум төгрөгийг </w:t>
      </w:r>
      <w:r w:rsidR="00B67015" w:rsidRPr="00655CBD">
        <w:rPr>
          <w:rFonts w:eastAsia="DengXian" w:cs="Arial"/>
          <w:color w:val="000000" w:themeColor="text1"/>
          <w:szCs w:val="24"/>
          <w:lang w:eastAsia="ja-JP"/>
        </w:rPr>
        <w:t>боловсролын</w:t>
      </w:r>
      <w:r w:rsidR="00852070" w:rsidRPr="00655CBD">
        <w:rPr>
          <w:rFonts w:eastAsia="DengXian" w:cs="Arial"/>
          <w:color w:val="000000" w:themeColor="text1"/>
          <w:szCs w:val="24"/>
          <w:lang w:eastAsia="ja-JP"/>
        </w:rPr>
        <w:t xml:space="preserve"> салбарт, </w:t>
      </w:r>
      <w:r w:rsidR="00652F6F" w:rsidRPr="00655CBD">
        <w:rPr>
          <w:rFonts w:eastAsia="DengXian" w:cs="Arial"/>
          <w:color w:val="000000" w:themeColor="text1"/>
          <w:szCs w:val="24"/>
          <w:lang w:eastAsia="ja-JP"/>
        </w:rPr>
        <w:t xml:space="preserve"> </w:t>
      </w:r>
      <w:r w:rsidR="0063321F" w:rsidRPr="00655CBD">
        <w:rPr>
          <w:rFonts w:eastAsia="DengXian" w:cs="Arial"/>
          <w:color w:val="000000" w:themeColor="text1"/>
          <w:szCs w:val="24"/>
          <w:lang w:eastAsia="ja-JP"/>
        </w:rPr>
        <w:t>9</w:t>
      </w:r>
      <w:r w:rsidR="00C7654D" w:rsidRPr="00655CBD">
        <w:rPr>
          <w:rFonts w:eastAsia="DengXian" w:cs="Arial"/>
          <w:color w:val="000000" w:themeColor="text1"/>
          <w:szCs w:val="24"/>
          <w:lang w:eastAsia="ja-JP"/>
        </w:rPr>
        <w:t>.</w:t>
      </w:r>
      <w:r w:rsidR="00652F6F" w:rsidRPr="00655CBD">
        <w:rPr>
          <w:rFonts w:eastAsia="DengXian" w:cs="Arial"/>
          <w:color w:val="000000" w:themeColor="text1"/>
          <w:szCs w:val="24"/>
          <w:lang w:eastAsia="ja-JP"/>
        </w:rPr>
        <w:t>5</w:t>
      </w:r>
      <w:r w:rsidR="00C7654D" w:rsidRPr="00655CBD">
        <w:rPr>
          <w:rFonts w:eastAsia="DengXian" w:cs="Arial"/>
          <w:color w:val="000000" w:themeColor="text1"/>
          <w:szCs w:val="24"/>
          <w:lang w:eastAsia="ja-JP"/>
        </w:rPr>
        <w:t xml:space="preserve"> хувь буюу </w:t>
      </w:r>
      <w:r w:rsidR="00652F6F" w:rsidRPr="00655CBD">
        <w:rPr>
          <w:rFonts w:eastAsia="DengXian" w:cs="Arial"/>
          <w:color w:val="000000" w:themeColor="text1"/>
          <w:szCs w:val="24"/>
          <w:lang w:eastAsia="ja-JP"/>
        </w:rPr>
        <w:t>312.6</w:t>
      </w:r>
      <w:r w:rsidR="00C7654D" w:rsidRPr="00655CBD">
        <w:rPr>
          <w:rFonts w:eastAsia="DengXian" w:cs="Arial"/>
          <w:color w:val="000000" w:themeColor="text1"/>
          <w:szCs w:val="24"/>
          <w:lang w:eastAsia="ja-JP"/>
        </w:rPr>
        <w:t xml:space="preserve"> тэрбум төгрөгийг эрчим хүчний салбарт, </w:t>
      </w:r>
      <w:r w:rsidR="00176325" w:rsidRPr="00655CBD">
        <w:rPr>
          <w:rFonts w:eastAsia="DengXian" w:cs="Arial"/>
          <w:color w:val="000000" w:themeColor="text1"/>
          <w:szCs w:val="24"/>
          <w:lang w:eastAsia="ja-JP"/>
        </w:rPr>
        <w:t>6</w:t>
      </w:r>
      <w:r w:rsidR="00C7654D" w:rsidRPr="00655CBD">
        <w:rPr>
          <w:rFonts w:eastAsia="DengXian" w:cs="Arial"/>
          <w:color w:val="000000" w:themeColor="text1"/>
          <w:szCs w:val="24"/>
          <w:lang w:eastAsia="ja-JP"/>
        </w:rPr>
        <w:t>.</w:t>
      </w:r>
      <w:r w:rsidR="00652F6F" w:rsidRPr="00655CBD">
        <w:rPr>
          <w:rFonts w:eastAsia="DengXian" w:cs="Arial"/>
          <w:color w:val="000000" w:themeColor="text1"/>
          <w:szCs w:val="24"/>
          <w:lang w:eastAsia="ja-JP"/>
        </w:rPr>
        <w:t>8</w:t>
      </w:r>
      <w:r w:rsidR="00C7654D" w:rsidRPr="00655CBD">
        <w:rPr>
          <w:rFonts w:eastAsia="DengXian" w:cs="Arial"/>
          <w:color w:val="000000" w:themeColor="text1"/>
          <w:szCs w:val="24"/>
          <w:lang w:eastAsia="ja-JP"/>
        </w:rPr>
        <w:t xml:space="preserve"> хувь </w:t>
      </w:r>
      <w:r w:rsidR="00652F6F" w:rsidRPr="00655CBD">
        <w:rPr>
          <w:rFonts w:eastAsia="DengXian" w:cs="Arial"/>
          <w:color w:val="000000" w:themeColor="text1"/>
          <w:szCs w:val="24"/>
          <w:lang w:eastAsia="ja-JP"/>
        </w:rPr>
        <w:t>223.7</w:t>
      </w:r>
      <w:r w:rsidR="00C7654D" w:rsidRPr="00655CBD">
        <w:rPr>
          <w:rFonts w:eastAsia="DengXian" w:cs="Arial"/>
          <w:color w:val="000000" w:themeColor="text1"/>
          <w:szCs w:val="24"/>
          <w:lang w:eastAsia="ja-JP"/>
        </w:rPr>
        <w:t xml:space="preserve"> тэрбум төгрөгийг </w:t>
      </w:r>
      <w:r w:rsidR="00074D5B" w:rsidRPr="00655CBD">
        <w:rPr>
          <w:rFonts w:eastAsia="DengXian" w:cs="Arial"/>
          <w:color w:val="000000" w:themeColor="text1"/>
          <w:szCs w:val="24"/>
          <w:lang w:eastAsia="ja-JP"/>
        </w:rPr>
        <w:t>эрүүл мэндийн</w:t>
      </w:r>
      <w:r w:rsidR="00C7654D" w:rsidRPr="00655CBD">
        <w:rPr>
          <w:rFonts w:eastAsia="DengXian" w:cs="Arial"/>
          <w:color w:val="000000" w:themeColor="text1"/>
          <w:szCs w:val="24"/>
          <w:lang w:eastAsia="ja-JP"/>
        </w:rPr>
        <w:t xml:space="preserve"> </w:t>
      </w:r>
      <w:r w:rsidR="00652F6F" w:rsidRPr="00655CBD">
        <w:rPr>
          <w:rFonts w:eastAsia="DengXian" w:cs="Arial"/>
          <w:color w:val="000000" w:themeColor="text1"/>
          <w:szCs w:val="24"/>
          <w:lang w:eastAsia="ja-JP"/>
        </w:rPr>
        <w:t>салбарт, 6.6 хувь буюу 216.6</w:t>
      </w:r>
      <w:r w:rsidR="00652F6F" w:rsidRPr="00CD1403">
        <w:rPr>
          <w:rFonts w:eastAsia="DengXian" w:cs="Arial"/>
          <w:color w:val="000000" w:themeColor="text1"/>
          <w:szCs w:val="24"/>
          <w:lang w:eastAsia="ja-JP"/>
        </w:rPr>
        <w:t xml:space="preserve"> тэрбум төгрөгийг хот байгуулалт, барилга, орон </w:t>
      </w:r>
      <w:proofErr w:type="spellStart"/>
      <w:r w:rsidR="00652F6F" w:rsidRPr="00CD1403">
        <w:rPr>
          <w:rFonts w:eastAsia="DengXian" w:cs="Arial"/>
          <w:color w:val="000000" w:themeColor="text1"/>
          <w:szCs w:val="24"/>
          <w:lang w:eastAsia="ja-JP"/>
        </w:rPr>
        <w:t>сууцжуулалтын</w:t>
      </w:r>
      <w:proofErr w:type="spellEnd"/>
      <w:r w:rsidR="00652F6F" w:rsidRPr="00CD1403">
        <w:rPr>
          <w:rFonts w:eastAsia="DengXian" w:cs="Arial"/>
          <w:color w:val="000000" w:themeColor="text1"/>
          <w:szCs w:val="24"/>
          <w:lang w:eastAsia="ja-JP"/>
        </w:rPr>
        <w:t xml:space="preserve"> </w:t>
      </w:r>
      <w:r w:rsidR="00C7654D" w:rsidRPr="00CD1403">
        <w:rPr>
          <w:rFonts w:eastAsia="DengXian" w:cs="Arial"/>
          <w:color w:val="000000" w:themeColor="text1"/>
          <w:szCs w:val="24"/>
          <w:lang w:eastAsia="ja-JP"/>
        </w:rPr>
        <w:t>чиглэ</w:t>
      </w:r>
      <w:r w:rsidR="00A25811" w:rsidRPr="00554553">
        <w:rPr>
          <w:rFonts w:eastAsia="Yu Gothic" w:cs="Mongolian Baiti"/>
          <w:color w:val="000000" w:themeColor="text1"/>
          <w:szCs w:val="30"/>
          <w:lang w:eastAsia="ja-JP" w:bidi="mn-Mong-MN"/>
        </w:rPr>
        <w:t>л</w:t>
      </w:r>
      <w:r w:rsidR="00C7654D" w:rsidRPr="00CD1403">
        <w:rPr>
          <w:rFonts w:eastAsia="DengXian" w:cs="Arial"/>
          <w:color w:val="000000" w:themeColor="text1"/>
          <w:szCs w:val="24"/>
          <w:lang w:eastAsia="ja-JP"/>
        </w:rPr>
        <w:t xml:space="preserve">ээр, үлдсэн хөрөнгийг бусад салбарт хэрэгжүүлэхээр төлөвлөсөн </w:t>
      </w:r>
      <w:r w:rsidR="00D734BE" w:rsidRPr="00CD1403">
        <w:rPr>
          <w:rFonts w:eastAsia="DengXian" w:cs="Arial"/>
          <w:color w:val="000000" w:themeColor="text1"/>
          <w:szCs w:val="24"/>
          <w:lang w:eastAsia="ja-JP"/>
        </w:rPr>
        <w:t>байна</w:t>
      </w:r>
      <w:r w:rsidR="00B42815" w:rsidRPr="00CD1403">
        <w:rPr>
          <w:rFonts w:eastAsia="DengXian" w:cs="Arial"/>
          <w:color w:val="000000" w:themeColor="text1"/>
          <w:szCs w:val="24"/>
          <w:lang w:eastAsia="ja-JP"/>
        </w:rPr>
        <w:t>.</w:t>
      </w:r>
      <w:r w:rsidR="00E72207" w:rsidRPr="00CD1403">
        <w:rPr>
          <w:rFonts w:eastAsia="DengXian" w:cs="Arial"/>
          <w:color w:val="000000" w:themeColor="text1"/>
          <w:szCs w:val="24"/>
          <w:lang w:eastAsia="ja-JP"/>
        </w:rPr>
        <w:t xml:space="preserve"> Улсын төсвийн хөрөнгө оруулалтын гүйцэтгэл 202</w:t>
      </w:r>
      <w:r w:rsidR="002E1320" w:rsidRPr="00CD1403">
        <w:rPr>
          <w:rFonts w:eastAsia="DengXian" w:cs="Arial"/>
          <w:color w:val="000000" w:themeColor="text1"/>
          <w:szCs w:val="24"/>
          <w:lang w:eastAsia="ja-JP"/>
        </w:rPr>
        <w:t>6</w:t>
      </w:r>
      <w:r w:rsidR="00E72207" w:rsidRPr="00CD1403">
        <w:rPr>
          <w:rFonts w:eastAsia="DengXian" w:cs="Arial"/>
          <w:color w:val="000000" w:themeColor="text1"/>
          <w:szCs w:val="24"/>
          <w:lang w:eastAsia="ja-JP"/>
        </w:rPr>
        <w:t xml:space="preserve"> оны эхний улирлын байдлаар </w:t>
      </w:r>
      <w:r w:rsidR="00611B45" w:rsidRPr="00CD1403">
        <w:rPr>
          <w:rFonts w:eastAsia="DengXian" w:cs="Arial"/>
          <w:color w:val="000000" w:themeColor="text1"/>
          <w:szCs w:val="24"/>
          <w:lang w:eastAsia="ja-JP"/>
        </w:rPr>
        <w:t>463</w:t>
      </w:r>
      <w:r w:rsidR="00E72207" w:rsidRPr="00CD1403">
        <w:rPr>
          <w:rFonts w:eastAsia="DengXian" w:cs="Arial"/>
          <w:color w:val="000000" w:themeColor="text1"/>
          <w:szCs w:val="24"/>
          <w:lang w:eastAsia="ja-JP"/>
        </w:rPr>
        <w:t>.</w:t>
      </w:r>
      <w:r w:rsidR="00611B45" w:rsidRPr="00CD1403">
        <w:rPr>
          <w:rFonts w:eastAsia="DengXian" w:cs="Arial"/>
          <w:color w:val="000000" w:themeColor="text1"/>
          <w:szCs w:val="24"/>
          <w:lang w:eastAsia="ja-JP"/>
        </w:rPr>
        <w:t>4</w:t>
      </w:r>
      <w:r w:rsidR="00E72207" w:rsidRPr="00CD1403">
        <w:rPr>
          <w:rFonts w:eastAsia="DengXian" w:cs="Arial"/>
          <w:color w:val="000000" w:themeColor="text1"/>
          <w:szCs w:val="24"/>
          <w:lang w:eastAsia="ja-JP"/>
        </w:rPr>
        <w:t xml:space="preserve"> тэрбум төгрөг буюу </w:t>
      </w:r>
      <w:r w:rsidR="00F1796D" w:rsidRPr="00CD1403">
        <w:rPr>
          <w:rFonts w:eastAsia="DengXian" w:cs="Arial"/>
          <w:color w:val="000000" w:themeColor="text1"/>
          <w:szCs w:val="24"/>
          <w:lang w:eastAsia="ja-JP"/>
        </w:rPr>
        <w:t>14</w:t>
      </w:r>
      <w:r w:rsidR="00E72207" w:rsidRPr="00CD1403">
        <w:rPr>
          <w:rFonts w:eastAsia="DengXian" w:cs="Arial"/>
          <w:color w:val="000000" w:themeColor="text1"/>
          <w:szCs w:val="24"/>
          <w:lang w:eastAsia="ja-JP"/>
        </w:rPr>
        <w:t>.</w:t>
      </w:r>
      <w:r w:rsidR="00F1796D" w:rsidRPr="00CD1403">
        <w:rPr>
          <w:rFonts w:eastAsia="DengXian" w:cs="Arial"/>
          <w:color w:val="000000" w:themeColor="text1"/>
          <w:szCs w:val="24"/>
          <w:lang w:eastAsia="ja-JP"/>
        </w:rPr>
        <w:t>1</w:t>
      </w:r>
      <w:r w:rsidR="00E72207" w:rsidRPr="00CD1403">
        <w:rPr>
          <w:rFonts w:eastAsia="DengXian" w:cs="Arial"/>
          <w:color w:val="000000" w:themeColor="text1"/>
          <w:szCs w:val="24"/>
          <w:lang w:eastAsia="ja-JP"/>
        </w:rPr>
        <w:t xml:space="preserve"> хувьтай байна.</w:t>
      </w:r>
    </w:p>
    <w:p w14:paraId="273E8ED7" w14:textId="679132FB" w:rsidR="008D11A2" w:rsidRPr="00554553" w:rsidRDefault="008D11A2" w:rsidP="00A15793">
      <w:pPr>
        <w:pStyle w:val="Caption"/>
        <w:keepNext/>
        <w:tabs>
          <w:tab w:val="left" w:pos="1134"/>
        </w:tabs>
        <w:ind w:left="0" w:firstLine="0"/>
        <w:rPr>
          <w:rFonts w:ascii="Arial" w:hAnsi="Arial" w:cs="Arial"/>
          <w:i w:val="0"/>
          <w:color w:val="000000" w:themeColor="text1"/>
          <w:lang w:bidi="mn-Mong-MN"/>
        </w:rPr>
      </w:pPr>
      <w:bookmarkStart w:id="289" w:name="_Toc195256780"/>
      <w:bookmarkStart w:id="290" w:name="_Toc195291950"/>
      <w:bookmarkStart w:id="291" w:name="_Toc195371801"/>
      <w:bookmarkStart w:id="292" w:name="_Toc195373116"/>
      <w:bookmarkStart w:id="293" w:name="_Toc195524193"/>
      <w:bookmarkStart w:id="294" w:name="_Toc195524223"/>
      <w:bookmarkStart w:id="295" w:name="_Toc228311049"/>
      <w:bookmarkStart w:id="296" w:name="_Toc228311427"/>
      <w:bookmarkStart w:id="297" w:name="_Toc228463373"/>
      <w:bookmarkStart w:id="298" w:name="_Toc228463483"/>
      <w:r w:rsidRPr="00CD1403">
        <w:rPr>
          <w:rFonts w:ascii="Arial" w:hAnsi="Arial" w:cs="Arial"/>
          <w:color w:val="000000" w:themeColor="text1"/>
        </w:rPr>
        <w:t xml:space="preserve">Хүснэгт </w:t>
      </w:r>
      <w:r w:rsidRPr="00CD1403">
        <w:rPr>
          <w:rFonts w:ascii="Arial" w:hAnsi="Arial" w:cs="Arial"/>
          <w:color w:val="000000" w:themeColor="text1"/>
        </w:rPr>
        <w:fldChar w:fldCharType="begin"/>
      </w:r>
      <w:r w:rsidRPr="00CD1403">
        <w:rPr>
          <w:rFonts w:ascii="Arial" w:hAnsi="Arial" w:cs="Arial"/>
          <w:color w:val="000000" w:themeColor="text1"/>
        </w:rPr>
        <w:instrText xml:space="preserve"> STYLEREF 1 \s </w:instrText>
      </w:r>
      <w:r w:rsidRPr="00CD1403">
        <w:rPr>
          <w:rFonts w:ascii="Arial" w:hAnsi="Arial" w:cs="Arial"/>
          <w:color w:val="000000" w:themeColor="text1"/>
        </w:rPr>
        <w:fldChar w:fldCharType="separate"/>
      </w:r>
      <w:r w:rsidRPr="00CD1403">
        <w:rPr>
          <w:rFonts w:ascii="Arial" w:hAnsi="Arial" w:cs="Arial"/>
          <w:noProof/>
          <w:color w:val="000000" w:themeColor="text1"/>
        </w:rPr>
        <w:t>2</w:t>
      </w:r>
      <w:r w:rsidRPr="00CD1403">
        <w:rPr>
          <w:rFonts w:ascii="Arial" w:hAnsi="Arial" w:cs="Arial"/>
          <w:color w:val="000000" w:themeColor="text1"/>
        </w:rPr>
        <w:fldChar w:fldCharType="end"/>
      </w:r>
      <w:r w:rsidRPr="00CD1403">
        <w:rPr>
          <w:rFonts w:ascii="Arial" w:hAnsi="Arial" w:cs="Arial"/>
          <w:color w:val="000000" w:themeColor="text1"/>
        </w:rPr>
        <w:t>.</w:t>
      </w:r>
      <w:r w:rsidRPr="00CD1403">
        <w:rPr>
          <w:rFonts w:ascii="Arial" w:hAnsi="Arial" w:cs="Arial"/>
          <w:color w:val="000000" w:themeColor="text1"/>
        </w:rPr>
        <w:fldChar w:fldCharType="begin"/>
      </w:r>
      <w:r w:rsidRPr="00CD1403">
        <w:rPr>
          <w:rFonts w:ascii="Arial" w:hAnsi="Arial" w:cs="Arial"/>
          <w:color w:val="000000" w:themeColor="text1"/>
        </w:rPr>
        <w:instrText xml:space="preserve"> SEQ Хүснэгт \* ARABIC \s 1 </w:instrText>
      </w:r>
      <w:r w:rsidRPr="00CD1403">
        <w:rPr>
          <w:rFonts w:ascii="Arial" w:hAnsi="Arial" w:cs="Arial"/>
          <w:color w:val="000000" w:themeColor="text1"/>
        </w:rPr>
        <w:fldChar w:fldCharType="separate"/>
      </w:r>
      <w:r w:rsidR="00DB2239">
        <w:rPr>
          <w:rFonts w:ascii="Arial" w:hAnsi="Arial" w:cs="Arial"/>
          <w:noProof/>
          <w:color w:val="000000" w:themeColor="text1"/>
        </w:rPr>
        <w:t>4</w:t>
      </w:r>
      <w:r w:rsidRPr="00CD1403">
        <w:rPr>
          <w:rFonts w:ascii="Arial" w:hAnsi="Arial" w:cs="Arial"/>
          <w:color w:val="000000" w:themeColor="text1"/>
        </w:rPr>
        <w:fldChar w:fldCharType="end"/>
      </w:r>
      <w:r w:rsidRPr="00CD1403">
        <w:rPr>
          <w:rFonts w:ascii="Arial" w:hAnsi="Arial" w:cs="Arial"/>
          <w:color w:val="000000" w:themeColor="text1"/>
        </w:rPr>
        <w:t>. Улсын төсвийн хөрөнгө оруулалтын 202</w:t>
      </w:r>
      <w:r w:rsidR="001F76E2" w:rsidRPr="00CD1403">
        <w:rPr>
          <w:rFonts w:ascii="Arial" w:eastAsia="Yu Gothic" w:hAnsi="Arial" w:cs="Arial" w:hint="eastAsia"/>
          <w:color w:val="000000" w:themeColor="text1"/>
          <w:lang w:eastAsia="ja-JP"/>
        </w:rPr>
        <w:t>6</w:t>
      </w:r>
      <w:r w:rsidRPr="00CD1403">
        <w:rPr>
          <w:rFonts w:ascii="Arial" w:hAnsi="Arial" w:cs="Arial"/>
          <w:color w:val="000000" w:themeColor="text1"/>
        </w:rPr>
        <w:t xml:space="preserve"> оны төлөвлөгөө, </w:t>
      </w:r>
      <w:r w:rsidRPr="00554553">
        <w:rPr>
          <w:rFonts w:ascii="Mongolian Baiti" w:hAnsi="Mongolian Baiti" w:cs="Mongolian Baiti"/>
          <w:color w:val="000000" w:themeColor="text1"/>
          <w:cs/>
          <w:lang w:bidi="mn-Mong-MN"/>
        </w:rPr>
        <w:t>᠎</w:t>
      </w:r>
      <w:r w:rsidRPr="00554553">
        <w:rPr>
          <w:rFonts w:ascii="Arial" w:hAnsi="Arial" w:cs="Arial"/>
          <w:color w:val="000000" w:themeColor="text1"/>
          <w:lang w:bidi="mn-Mong-MN"/>
        </w:rPr>
        <w:t>тэрбум</w:t>
      </w:r>
      <w:r w:rsidRPr="00CD1403">
        <w:rPr>
          <w:rFonts w:ascii="Arial" w:hAnsi="Arial" w:cs="Arial"/>
          <w:color w:val="000000" w:themeColor="text1"/>
        </w:rPr>
        <w:t xml:space="preserve"> төгрөг</w:t>
      </w:r>
      <w:bookmarkEnd w:id="289"/>
      <w:bookmarkEnd w:id="290"/>
      <w:bookmarkEnd w:id="291"/>
      <w:bookmarkEnd w:id="292"/>
      <w:bookmarkEnd w:id="293"/>
      <w:bookmarkEnd w:id="294"/>
      <w:bookmarkEnd w:id="295"/>
      <w:bookmarkEnd w:id="296"/>
      <w:bookmarkEnd w:id="297"/>
      <w:bookmarkEnd w:id="298"/>
    </w:p>
    <w:tbl>
      <w:tblPr>
        <w:tblW w:w="9316" w:type="dxa"/>
        <w:tblLayout w:type="fixed"/>
        <w:tblLook w:val="04A0" w:firstRow="1" w:lastRow="0" w:firstColumn="1" w:lastColumn="0" w:noHBand="0" w:noVBand="1"/>
      </w:tblPr>
      <w:tblGrid>
        <w:gridCol w:w="3036"/>
        <w:gridCol w:w="2278"/>
        <w:gridCol w:w="2030"/>
        <w:gridCol w:w="1972"/>
      </w:tblGrid>
      <w:tr w:rsidR="008D11A2" w:rsidRPr="00CD1403" w14:paraId="22A5D440" w14:textId="77777777" w:rsidTr="00483387">
        <w:trPr>
          <w:trHeight w:val="152"/>
        </w:trPr>
        <w:tc>
          <w:tcPr>
            <w:tcW w:w="3036" w:type="dxa"/>
            <w:shd w:val="clear" w:color="auto" w:fill="045957"/>
            <w:vAlign w:val="center"/>
          </w:tcPr>
          <w:p w14:paraId="25FA90CB" w14:textId="77777777" w:rsidR="008D11A2" w:rsidRPr="00CD1403" w:rsidRDefault="008D11A2" w:rsidP="00A15793">
            <w:pPr>
              <w:tabs>
                <w:tab w:val="left" w:pos="1134"/>
              </w:tabs>
              <w:snapToGrid w:val="0"/>
              <w:spacing w:afterLines="0" w:after="0" w:line="240" w:lineRule="auto"/>
              <w:ind w:left="0" w:firstLine="0"/>
              <w:jc w:val="center"/>
              <w:rPr>
                <w:rFonts w:cs="Arial"/>
                <w:color w:val="FFFFFF" w:themeColor="background1"/>
                <w:sz w:val="22"/>
                <w:szCs w:val="20"/>
              </w:rPr>
            </w:pPr>
            <w:r w:rsidRPr="00CD1403">
              <w:rPr>
                <w:rFonts w:cs="Arial"/>
                <w:color w:val="FFFFFF" w:themeColor="background1"/>
                <w:sz w:val="22"/>
                <w:szCs w:val="20"/>
              </w:rPr>
              <w:t>Ангилал</w:t>
            </w:r>
          </w:p>
        </w:tc>
        <w:tc>
          <w:tcPr>
            <w:tcW w:w="2278" w:type="dxa"/>
            <w:shd w:val="clear" w:color="auto" w:fill="045957"/>
            <w:vAlign w:val="center"/>
          </w:tcPr>
          <w:p w14:paraId="1891888D" w14:textId="77777777" w:rsidR="008D11A2" w:rsidRPr="00CD1403" w:rsidRDefault="008D11A2" w:rsidP="00A15793">
            <w:pPr>
              <w:tabs>
                <w:tab w:val="left" w:pos="1134"/>
              </w:tabs>
              <w:snapToGrid w:val="0"/>
              <w:spacing w:afterLines="0" w:after="0" w:line="240" w:lineRule="auto"/>
              <w:ind w:left="0" w:firstLine="0"/>
              <w:jc w:val="center"/>
              <w:rPr>
                <w:rFonts w:cs="Arial"/>
                <w:color w:val="FFFFFF" w:themeColor="background1"/>
                <w:sz w:val="22"/>
                <w:szCs w:val="20"/>
              </w:rPr>
            </w:pPr>
            <w:r w:rsidRPr="00CD1403">
              <w:rPr>
                <w:rFonts w:cs="Arial"/>
                <w:color w:val="FFFFFF" w:themeColor="background1"/>
                <w:sz w:val="22"/>
                <w:szCs w:val="20"/>
              </w:rPr>
              <w:t>Төслийн тоо</w:t>
            </w:r>
          </w:p>
        </w:tc>
        <w:tc>
          <w:tcPr>
            <w:tcW w:w="2030" w:type="dxa"/>
            <w:shd w:val="clear" w:color="auto" w:fill="045957"/>
            <w:vAlign w:val="center"/>
          </w:tcPr>
          <w:p w14:paraId="223043AB" w14:textId="77777777" w:rsidR="008D11A2" w:rsidRPr="00CD1403" w:rsidRDefault="008D11A2" w:rsidP="00A15793">
            <w:pPr>
              <w:tabs>
                <w:tab w:val="left" w:pos="1134"/>
              </w:tabs>
              <w:snapToGrid w:val="0"/>
              <w:spacing w:afterLines="0" w:after="0" w:line="240" w:lineRule="auto"/>
              <w:ind w:left="0" w:firstLine="0"/>
              <w:jc w:val="center"/>
              <w:rPr>
                <w:rFonts w:cs="Arial"/>
                <w:color w:val="FFFFFF" w:themeColor="background1"/>
                <w:sz w:val="22"/>
                <w:szCs w:val="20"/>
              </w:rPr>
            </w:pPr>
            <w:r w:rsidRPr="00CD1403">
              <w:rPr>
                <w:rFonts w:cs="Arial"/>
                <w:color w:val="FFFFFF" w:themeColor="background1"/>
                <w:sz w:val="22"/>
                <w:szCs w:val="20"/>
              </w:rPr>
              <w:t>Төсөвт өртөг</w:t>
            </w:r>
          </w:p>
        </w:tc>
        <w:tc>
          <w:tcPr>
            <w:tcW w:w="1972" w:type="dxa"/>
            <w:shd w:val="clear" w:color="auto" w:fill="045957"/>
            <w:vAlign w:val="center"/>
          </w:tcPr>
          <w:p w14:paraId="30A0C4AC" w14:textId="77777777" w:rsidR="008D11A2" w:rsidRPr="00CD1403" w:rsidRDefault="008D11A2" w:rsidP="00A15793">
            <w:pPr>
              <w:tabs>
                <w:tab w:val="left" w:pos="1134"/>
              </w:tabs>
              <w:snapToGrid w:val="0"/>
              <w:spacing w:afterLines="0" w:after="0" w:line="240" w:lineRule="auto"/>
              <w:ind w:left="0" w:firstLine="0"/>
              <w:jc w:val="center"/>
              <w:rPr>
                <w:rFonts w:cs="Arial"/>
                <w:color w:val="FFFFFF" w:themeColor="background1"/>
                <w:sz w:val="22"/>
                <w:szCs w:val="20"/>
              </w:rPr>
            </w:pPr>
            <w:r w:rsidRPr="00CD1403">
              <w:rPr>
                <w:rFonts w:cs="Arial"/>
                <w:color w:val="FFFFFF" w:themeColor="background1"/>
                <w:sz w:val="22"/>
                <w:szCs w:val="20"/>
              </w:rPr>
              <w:t>Санхүүжих дүн</w:t>
            </w:r>
          </w:p>
        </w:tc>
      </w:tr>
      <w:tr w:rsidR="008D11A2" w:rsidRPr="00CD1403" w14:paraId="53D23716" w14:textId="77777777" w:rsidTr="00066B32">
        <w:trPr>
          <w:trHeight w:val="20"/>
        </w:trPr>
        <w:tc>
          <w:tcPr>
            <w:tcW w:w="3036" w:type="dxa"/>
            <w:vAlign w:val="center"/>
          </w:tcPr>
          <w:p w14:paraId="4ECC65F4" w14:textId="77777777" w:rsidR="008D11A2" w:rsidRPr="00721EBA" w:rsidRDefault="008D11A2" w:rsidP="00A15793">
            <w:pPr>
              <w:tabs>
                <w:tab w:val="left" w:pos="1134"/>
              </w:tabs>
              <w:spacing w:afterLines="0" w:after="0"/>
              <w:ind w:left="0" w:firstLine="0"/>
              <w:jc w:val="left"/>
              <w:rPr>
                <w:rFonts w:cs="Arial"/>
                <w:b/>
                <w:sz w:val="22"/>
                <w:szCs w:val="20"/>
              </w:rPr>
            </w:pPr>
            <w:r w:rsidRPr="00721EBA">
              <w:rPr>
                <w:rFonts w:cs="Arial"/>
                <w:b/>
                <w:sz w:val="22"/>
                <w:szCs w:val="20"/>
              </w:rPr>
              <w:t>Улсын төсөв</w:t>
            </w:r>
          </w:p>
        </w:tc>
        <w:tc>
          <w:tcPr>
            <w:tcW w:w="2278" w:type="dxa"/>
            <w:vAlign w:val="center"/>
          </w:tcPr>
          <w:p w14:paraId="12701F27" w14:textId="1AB0D490" w:rsidR="008D11A2" w:rsidRPr="00721EBA" w:rsidRDefault="00E718C5" w:rsidP="00A15793">
            <w:pPr>
              <w:tabs>
                <w:tab w:val="left" w:pos="1134"/>
              </w:tabs>
              <w:spacing w:afterLines="0" w:after="0"/>
              <w:ind w:left="0" w:firstLine="0"/>
              <w:jc w:val="right"/>
              <w:rPr>
                <w:rFonts w:cs="Arial"/>
                <w:b/>
                <w:sz w:val="22"/>
                <w:szCs w:val="20"/>
              </w:rPr>
            </w:pPr>
            <w:r w:rsidRPr="00721EBA">
              <w:rPr>
                <w:rFonts w:cs="Arial"/>
                <w:b/>
                <w:sz w:val="22"/>
                <w:szCs w:val="20"/>
              </w:rPr>
              <w:t>738</w:t>
            </w:r>
          </w:p>
        </w:tc>
        <w:tc>
          <w:tcPr>
            <w:tcW w:w="2030" w:type="dxa"/>
            <w:vAlign w:val="center"/>
          </w:tcPr>
          <w:p w14:paraId="7267E904" w14:textId="41FF8EBB" w:rsidR="008D11A2" w:rsidRPr="00721EBA" w:rsidRDefault="00E718C5" w:rsidP="00A15793">
            <w:pPr>
              <w:tabs>
                <w:tab w:val="left" w:pos="1134"/>
              </w:tabs>
              <w:spacing w:afterLines="0" w:after="0"/>
              <w:ind w:left="0" w:firstLine="0"/>
              <w:jc w:val="right"/>
              <w:rPr>
                <w:rFonts w:cs="Arial"/>
                <w:b/>
                <w:sz w:val="22"/>
                <w:szCs w:val="20"/>
              </w:rPr>
            </w:pPr>
            <w:r w:rsidRPr="00721EBA">
              <w:rPr>
                <w:rFonts w:cs="Arial"/>
                <w:b/>
                <w:sz w:val="22"/>
                <w:szCs w:val="20"/>
              </w:rPr>
              <w:t>11</w:t>
            </w:r>
            <w:r w:rsidR="008D11A2" w:rsidRPr="00721EBA">
              <w:rPr>
                <w:rFonts w:cs="Arial"/>
                <w:b/>
                <w:sz w:val="22"/>
                <w:szCs w:val="20"/>
              </w:rPr>
              <w:t>,</w:t>
            </w:r>
            <w:r w:rsidR="00627326" w:rsidRPr="00721EBA">
              <w:rPr>
                <w:rFonts w:cs="Arial"/>
                <w:b/>
                <w:sz w:val="22"/>
                <w:szCs w:val="20"/>
              </w:rPr>
              <w:t>142</w:t>
            </w:r>
            <w:r w:rsidR="008D11A2" w:rsidRPr="00721EBA">
              <w:rPr>
                <w:rFonts w:cs="Arial"/>
                <w:b/>
                <w:sz w:val="22"/>
                <w:szCs w:val="20"/>
              </w:rPr>
              <w:t>.</w:t>
            </w:r>
            <w:r w:rsidR="00D453B8" w:rsidRPr="00721EBA">
              <w:rPr>
                <w:rFonts w:cs="Arial"/>
                <w:b/>
                <w:sz w:val="22"/>
                <w:szCs w:val="20"/>
              </w:rPr>
              <w:t>8</w:t>
            </w:r>
          </w:p>
        </w:tc>
        <w:tc>
          <w:tcPr>
            <w:tcW w:w="1972" w:type="dxa"/>
            <w:vAlign w:val="center"/>
          </w:tcPr>
          <w:p w14:paraId="17633418" w14:textId="00EF3CF2" w:rsidR="008D11A2" w:rsidRPr="00721EBA" w:rsidRDefault="008D11A2" w:rsidP="00A15793">
            <w:pPr>
              <w:tabs>
                <w:tab w:val="left" w:pos="1134"/>
              </w:tabs>
              <w:spacing w:afterLines="0" w:after="0"/>
              <w:ind w:left="0" w:firstLine="0"/>
              <w:jc w:val="right"/>
              <w:rPr>
                <w:rFonts w:cs="Arial"/>
                <w:b/>
                <w:sz w:val="22"/>
                <w:szCs w:val="20"/>
              </w:rPr>
            </w:pPr>
            <w:r w:rsidRPr="00721EBA">
              <w:rPr>
                <w:rFonts w:cs="Arial"/>
                <w:b/>
                <w:sz w:val="22"/>
                <w:szCs w:val="20"/>
              </w:rPr>
              <w:t>3,</w:t>
            </w:r>
            <w:r w:rsidR="007F166D" w:rsidRPr="00721EBA">
              <w:rPr>
                <w:rFonts w:cs="Arial"/>
                <w:b/>
                <w:sz w:val="22"/>
                <w:szCs w:val="20"/>
              </w:rPr>
              <w:t>280</w:t>
            </w:r>
            <w:r w:rsidRPr="00721EBA">
              <w:rPr>
                <w:rFonts w:cs="Arial"/>
                <w:b/>
                <w:sz w:val="22"/>
                <w:szCs w:val="20"/>
              </w:rPr>
              <w:t>.</w:t>
            </w:r>
            <w:r w:rsidR="007F166D" w:rsidRPr="00721EBA">
              <w:rPr>
                <w:rFonts w:cs="Arial"/>
                <w:b/>
                <w:sz w:val="22"/>
                <w:szCs w:val="20"/>
              </w:rPr>
              <w:t>2</w:t>
            </w:r>
          </w:p>
        </w:tc>
      </w:tr>
      <w:tr w:rsidR="00FE1520" w:rsidRPr="00CD1403" w14:paraId="7B0D86D5" w14:textId="77777777" w:rsidTr="00066B32">
        <w:trPr>
          <w:trHeight w:val="20"/>
        </w:trPr>
        <w:tc>
          <w:tcPr>
            <w:tcW w:w="3036" w:type="dxa"/>
            <w:vAlign w:val="center"/>
          </w:tcPr>
          <w:p w14:paraId="5EE69647" w14:textId="1F9F3FB3" w:rsidR="00FE1520" w:rsidRPr="00475A37" w:rsidRDefault="008E5CA4" w:rsidP="00A15793">
            <w:pPr>
              <w:tabs>
                <w:tab w:val="left" w:pos="1134"/>
              </w:tabs>
              <w:spacing w:afterLines="0" w:after="0"/>
              <w:ind w:left="0" w:firstLine="0"/>
              <w:jc w:val="left"/>
              <w:rPr>
                <w:rFonts w:cs="Arial"/>
                <w:sz w:val="22"/>
                <w:szCs w:val="20"/>
              </w:rPr>
            </w:pPr>
            <w:r>
              <w:rPr>
                <w:rFonts w:cs="Arial"/>
                <w:sz w:val="22"/>
                <w:szCs w:val="20"/>
              </w:rPr>
              <w:t xml:space="preserve">    Шилжих</w:t>
            </w:r>
          </w:p>
        </w:tc>
        <w:tc>
          <w:tcPr>
            <w:tcW w:w="2278" w:type="dxa"/>
            <w:vAlign w:val="center"/>
          </w:tcPr>
          <w:p w14:paraId="4F200DC4" w14:textId="7E552190" w:rsidR="00FE1520" w:rsidRPr="00475A37" w:rsidRDefault="00F1422B" w:rsidP="00A15793">
            <w:pPr>
              <w:tabs>
                <w:tab w:val="left" w:pos="1134"/>
              </w:tabs>
              <w:spacing w:afterLines="0" w:after="0"/>
              <w:ind w:left="0" w:firstLine="0"/>
              <w:jc w:val="right"/>
              <w:rPr>
                <w:rFonts w:cs="Arial"/>
                <w:sz w:val="22"/>
                <w:szCs w:val="20"/>
              </w:rPr>
            </w:pPr>
            <w:r>
              <w:rPr>
                <w:rFonts w:cs="Arial"/>
                <w:sz w:val="22"/>
                <w:szCs w:val="20"/>
              </w:rPr>
              <w:t>442</w:t>
            </w:r>
          </w:p>
        </w:tc>
        <w:tc>
          <w:tcPr>
            <w:tcW w:w="2030" w:type="dxa"/>
            <w:vAlign w:val="center"/>
          </w:tcPr>
          <w:p w14:paraId="1BBCE83B" w14:textId="080D12CA" w:rsidR="00FE1520" w:rsidRPr="00475A37" w:rsidRDefault="00F1422B" w:rsidP="00A15793">
            <w:pPr>
              <w:tabs>
                <w:tab w:val="left" w:pos="1134"/>
              </w:tabs>
              <w:spacing w:afterLines="0" w:after="0"/>
              <w:ind w:left="0" w:firstLine="0"/>
              <w:jc w:val="right"/>
              <w:rPr>
                <w:rFonts w:cs="Arial"/>
                <w:sz w:val="22"/>
                <w:szCs w:val="20"/>
              </w:rPr>
            </w:pPr>
            <w:r>
              <w:rPr>
                <w:rFonts w:cs="Arial"/>
                <w:sz w:val="22"/>
                <w:szCs w:val="20"/>
              </w:rPr>
              <w:t>7</w:t>
            </w:r>
            <w:r w:rsidR="00740BE1">
              <w:rPr>
                <w:rFonts w:cs="Arial"/>
                <w:sz w:val="22"/>
                <w:szCs w:val="20"/>
              </w:rPr>
              <w:t>,</w:t>
            </w:r>
            <w:r>
              <w:rPr>
                <w:rFonts w:cs="Arial"/>
                <w:sz w:val="22"/>
                <w:szCs w:val="20"/>
              </w:rPr>
              <w:t>608</w:t>
            </w:r>
            <w:r w:rsidR="00740BE1">
              <w:rPr>
                <w:rFonts w:cs="Arial"/>
                <w:sz w:val="22"/>
                <w:szCs w:val="20"/>
              </w:rPr>
              <w:t>.8</w:t>
            </w:r>
          </w:p>
        </w:tc>
        <w:tc>
          <w:tcPr>
            <w:tcW w:w="1972" w:type="dxa"/>
            <w:vAlign w:val="center"/>
          </w:tcPr>
          <w:p w14:paraId="3925D29C" w14:textId="36ADD7AC" w:rsidR="00FE1520" w:rsidRPr="00475A37" w:rsidRDefault="00967530" w:rsidP="00A15793">
            <w:pPr>
              <w:tabs>
                <w:tab w:val="left" w:pos="1134"/>
              </w:tabs>
              <w:spacing w:afterLines="0" w:after="0"/>
              <w:ind w:left="0" w:firstLine="0"/>
              <w:jc w:val="right"/>
              <w:rPr>
                <w:rFonts w:cs="Arial"/>
                <w:sz w:val="22"/>
                <w:szCs w:val="20"/>
              </w:rPr>
            </w:pPr>
            <w:r>
              <w:rPr>
                <w:rFonts w:cs="Arial"/>
                <w:sz w:val="22"/>
                <w:szCs w:val="20"/>
              </w:rPr>
              <w:t>1,966.9</w:t>
            </w:r>
          </w:p>
        </w:tc>
      </w:tr>
      <w:tr w:rsidR="00FE1520" w:rsidRPr="00CD1403" w14:paraId="2BF4404E" w14:textId="77777777" w:rsidTr="0042663F">
        <w:trPr>
          <w:trHeight w:val="87"/>
        </w:trPr>
        <w:tc>
          <w:tcPr>
            <w:tcW w:w="3036" w:type="dxa"/>
            <w:vAlign w:val="center"/>
          </w:tcPr>
          <w:p w14:paraId="51E84095" w14:textId="318938EA" w:rsidR="00FE1520" w:rsidRPr="00475A37" w:rsidRDefault="008E5CA4" w:rsidP="00A15793">
            <w:pPr>
              <w:tabs>
                <w:tab w:val="left" w:pos="1134"/>
              </w:tabs>
              <w:spacing w:afterLines="0" w:after="0"/>
              <w:ind w:left="0" w:firstLine="0"/>
              <w:jc w:val="left"/>
              <w:rPr>
                <w:rFonts w:cs="Arial"/>
                <w:sz w:val="22"/>
                <w:szCs w:val="20"/>
              </w:rPr>
            </w:pPr>
            <w:r>
              <w:rPr>
                <w:rFonts w:cs="Arial"/>
                <w:sz w:val="22"/>
                <w:szCs w:val="20"/>
              </w:rPr>
              <w:t xml:space="preserve">    Шинэ</w:t>
            </w:r>
          </w:p>
        </w:tc>
        <w:tc>
          <w:tcPr>
            <w:tcW w:w="2278" w:type="dxa"/>
            <w:vAlign w:val="center"/>
          </w:tcPr>
          <w:p w14:paraId="56028532" w14:textId="36851F0B" w:rsidR="00FE1520" w:rsidRPr="00475A37" w:rsidRDefault="00F1422B" w:rsidP="00A15793">
            <w:pPr>
              <w:tabs>
                <w:tab w:val="left" w:pos="1134"/>
              </w:tabs>
              <w:spacing w:afterLines="0" w:after="0"/>
              <w:ind w:left="0" w:firstLine="0"/>
              <w:jc w:val="right"/>
              <w:rPr>
                <w:rFonts w:cs="Arial"/>
                <w:sz w:val="22"/>
                <w:szCs w:val="20"/>
              </w:rPr>
            </w:pPr>
            <w:r>
              <w:rPr>
                <w:rFonts w:cs="Arial"/>
                <w:sz w:val="22"/>
                <w:szCs w:val="20"/>
              </w:rPr>
              <w:t>296</w:t>
            </w:r>
          </w:p>
        </w:tc>
        <w:tc>
          <w:tcPr>
            <w:tcW w:w="2030" w:type="dxa"/>
            <w:vAlign w:val="center"/>
          </w:tcPr>
          <w:p w14:paraId="39BCACAD" w14:textId="0AF5AB46" w:rsidR="00FE1520" w:rsidRPr="00475A37" w:rsidRDefault="00740BE1" w:rsidP="00A15793">
            <w:pPr>
              <w:tabs>
                <w:tab w:val="left" w:pos="1134"/>
              </w:tabs>
              <w:spacing w:afterLines="0" w:after="0"/>
              <w:ind w:left="0" w:firstLine="0"/>
              <w:jc w:val="right"/>
              <w:rPr>
                <w:rFonts w:cs="Arial"/>
                <w:sz w:val="22"/>
                <w:szCs w:val="20"/>
              </w:rPr>
            </w:pPr>
            <w:r>
              <w:rPr>
                <w:rFonts w:cs="Arial"/>
                <w:sz w:val="22"/>
                <w:szCs w:val="20"/>
              </w:rPr>
              <w:t>3,534.0</w:t>
            </w:r>
          </w:p>
        </w:tc>
        <w:tc>
          <w:tcPr>
            <w:tcW w:w="1972" w:type="dxa"/>
            <w:vAlign w:val="center"/>
          </w:tcPr>
          <w:p w14:paraId="163936B3" w14:textId="370C0BD9" w:rsidR="00FE1520" w:rsidRPr="00475A37" w:rsidRDefault="00967530" w:rsidP="00A15793">
            <w:pPr>
              <w:tabs>
                <w:tab w:val="left" w:pos="1134"/>
              </w:tabs>
              <w:spacing w:afterLines="0" w:after="0"/>
              <w:ind w:left="0" w:firstLine="0"/>
              <w:jc w:val="right"/>
              <w:rPr>
                <w:rFonts w:cs="Arial"/>
                <w:sz w:val="22"/>
                <w:szCs w:val="20"/>
              </w:rPr>
            </w:pPr>
            <w:r>
              <w:rPr>
                <w:rFonts w:cs="Arial"/>
                <w:sz w:val="22"/>
                <w:szCs w:val="20"/>
              </w:rPr>
              <w:t>1,313.3</w:t>
            </w:r>
          </w:p>
        </w:tc>
      </w:tr>
      <w:tr w:rsidR="008D11A2" w:rsidRPr="00CD1403" w14:paraId="7C22C4D0" w14:textId="77777777" w:rsidTr="00066B32">
        <w:trPr>
          <w:trHeight w:val="20"/>
        </w:trPr>
        <w:tc>
          <w:tcPr>
            <w:tcW w:w="3036" w:type="dxa"/>
            <w:tcBorders>
              <w:top w:val="single" w:sz="4" w:space="0" w:color="auto"/>
              <w:bottom w:val="single" w:sz="4" w:space="0" w:color="auto"/>
            </w:tcBorders>
            <w:vAlign w:val="center"/>
          </w:tcPr>
          <w:p w14:paraId="3FF44B36" w14:textId="77777777" w:rsidR="008D11A2" w:rsidRPr="00CD1403" w:rsidRDefault="008D11A2" w:rsidP="00A15793">
            <w:pPr>
              <w:tabs>
                <w:tab w:val="left" w:pos="1134"/>
              </w:tabs>
              <w:spacing w:afterLines="0" w:after="0"/>
              <w:ind w:left="0" w:firstLine="0"/>
              <w:jc w:val="left"/>
              <w:rPr>
                <w:rFonts w:cs="Arial"/>
                <w:b/>
                <w:sz w:val="22"/>
                <w:szCs w:val="20"/>
              </w:rPr>
            </w:pPr>
            <w:r w:rsidRPr="00CD1403">
              <w:rPr>
                <w:rFonts w:cs="Arial"/>
                <w:b/>
                <w:sz w:val="22"/>
                <w:szCs w:val="20"/>
              </w:rPr>
              <w:t>Нийт</w:t>
            </w:r>
          </w:p>
        </w:tc>
        <w:tc>
          <w:tcPr>
            <w:tcW w:w="2278" w:type="dxa"/>
            <w:tcBorders>
              <w:top w:val="single" w:sz="4" w:space="0" w:color="auto"/>
              <w:bottom w:val="single" w:sz="4" w:space="0" w:color="auto"/>
            </w:tcBorders>
            <w:vAlign w:val="center"/>
          </w:tcPr>
          <w:p w14:paraId="19F61E54" w14:textId="4487DAF7" w:rsidR="008D11A2" w:rsidRPr="00CD1403" w:rsidRDefault="00A32ED9" w:rsidP="00A15793">
            <w:pPr>
              <w:tabs>
                <w:tab w:val="left" w:pos="1134"/>
              </w:tabs>
              <w:spacing w:afterLines="0" w:after="0"/>
              <w:ind w:left="0" w:firstLine="0"/>
              <w:jc w:val="right"/>
              <w:rPr>
                <w:rFonts w:cs="Arial"/>
                <w:b/>
                <w:sz w:val="22"/>
                <w:szCs w:val="20"/>
              </w:rPr>
            </w:pPr>
            <w:r w:rsidRPr="00CD1403">
              <w:rPr>
                <w:rFonts w:cs="Arial"/>
                <w:b/>
                <w:sz w:val="22"/>
                <w:szCs w:val="20"/>
              </w:rPr>
              <w:t>738</w:t>
            </w:r>
          </w:p>
        </w:tc>
        <w:tc>
          <w:tcPr>
            <w:tcW w:w="2030" w:type="dxa"/>
            <w:tcBorders>
              <w:top w:val="single" w:sz="4" w:space="0" w:color="auto"/>
              <w:bottom w:val="single" w:sz="4" w:space="0" w:color="auto"/>
            </w:tcBorders>
            <w:vAlign w:val="center"/>
          </w:tcPr>
          <w:p w14:paraId="11F6297A" w14:textId="4BD88D48" w:rsidR="008D11A2" w:rsidRPr="00CD1403" w:rsidRDefault="00A32ED9" w:rsidP="00A15793">
            <w:pPr>
              <w:tabs>
                <w:tab w:val="left" w:pos="1134"/>
              </w:tabs>
              <w:spacing w:afterLines="0" w:after="0"/>
              <w:ind w:left="0" w:firstLine="0"/>
              <w:jc w:val="right"/>
              <w:rPr>
                <w:rFonts w:cs="Arial"/>
                <w:b/>
                <w:sz w:val="22"/>
                <w:szCs w:val="20"/>
              </w:rPr>
            </w:pPr>
            <w:r w:rsidRPr="00CD1403">
              <w:rPr>
                <w:rFonts w:cs="Arial"/>
                <w:b/>
                <w:sz w:val="22"/>
                <w:szCs w:val="20"/>
              </w:rPr>
              <w:t>11</w:t>
            </w:r>
            <w:r w:rsidR="008D11A2" w:rsidRPr="00CD1403">
              <w:rPr>
                <w:rFonts w:cs="Arial"/>
                <w:b/>
                <w:sz w:val="22"/>
                <w:szCs w:val="20"/>
              </w:rPr>
              <w:t>,</w:t>
            </w:r>
            <w:r w:rsidRPr="00CD1403">
              <w:rPr>
                <w:rFonts w:cs="Arial"/>
                <w:b/>
                <w:sz w:val="22"/>
                <w:szCs w:val="20"/>
              </w:rPr>
              <w:t>142</w:t>
            </w:r>
            <w:r w:rsidR="008D11A2" w:rsidRPr="00CD1403">
              <w:rPr>
                <w:rFonts w:cs="Arial"/>
                <w:b/>
                <w:sz w:val="22"/>
                <w:szCs w:val="20"/>
              </w:rPr>
              <w:t>.</w:t>
            </w:r>
            <w:r w:rsidRPr="00CD1403">
              <w:rPr>
                <w:rFonts w:cs="Arial"/>
                <w:b/>
                <w:sz w:val="22"/>
                <w:szCs w:val="20"/>
              </w:rPr>
              <w:t>8</w:t>
            </w:r>
          </w:p>
        </w:tc>
        <w:tc>
          <w:tcPr>
            <w:tcW w:w="1972" w:type="dxa"/>
            <w:tcBorders>
              <w:top w:val="single" w:sz="4" w:space="0" w:color="auto"/>
              <w:bottom w:val="single" w:sz="4" w:space="0" w:color="auto"/>
            </w:tcBorders>
            <w:vAlign w:val="center"/>
          </w:tcPr>
          <w:p w14:paraId="2BA1E033" w14:textId="321E8E42" w:rsidR="008D11A2" w:rsidRPr="00CD1403" w:rsidRDefault="008D11A2" w:rsidP="00A15793">
            <w:pPr>
              <w:tabs>
                <w:tab w:val="left" w:pos="1134"/>
              </w:tabs>
              <w:spacing w:afterLines="0" w:after="0"/>
              <w:ind w:left="0" w:firstLine="0"/>
              <w:jc w:val="right"/>
              <w:rPr>
                <w:rFonts w:cs="Arial"/>
                <w:b/>
                <w:sz w:val="22"/>
                <w:szCs w:val="20"/>
              </w:rPr>
            </w:pPr>
            <w:r w:rsidRPr="00CD1403">
              <w:rPr>
                <w:rFonts w:cs="Arial"/>
                <w:b/>
                <w:sz w:val="22"/>
                <w:szCs w:val="20"/>
              </w:rPr>
              <w:t>3,</w:t>
            </w:r>
            <w:r w:rsidR="00A32ED9" w:rsidRPr="00CD1403">
              <w:rPr>
                <w:rFonts w:cs="Arial"/>
                <w:b/>
                <w:sz w:val="22"/>
                <w:szCs w:val="20"/>
              </w:rPr>
              <w:t>280</w:t>
            </w:r>
            <w:r w:rsidRPr="00CD1403">
              <w:rPr>
                <w:rFonts w:cs="Arial"/>
                <w:b/>
                <w:sz w:val="22"/>
                <w:szCs w:val="20"/>
              </w:rPr>
              <w:t>.</w:t>
            </w:r>
            <w:r w:rsidR="00376AC7" w:rsidRPr="00CD1403">
              <w:rPr>
                <w:rFonts w:cs="Arial"/>
                <w:b/>
                <w:sz w:val="22"/>
                <w:szCs w:val="20"/>
              </w:rPr>
              <w:t>2</w:t>
            </w:r>
          </w:p>
        </w:tc>
      </w:tr>
    </w:tbl>
    <w:p w14:paraId="693FB0E8" w14:textId="650B3480" w:rsidR="008D11A2" w:rsidRDefault="008D11A2" w:rsidP="001F76E2">
      <w:pPr>
        <w:tabs>
          <w:tab w:val="left" w:pos="851"/>
        </w:tabs>
        <w:spacing w:afterLines="100" w:after="240"/>
        <w:ind w:left="0" w:firstLine="0"/>
        <w:jc w:val="right"/>
        <w:rPr>
          <w:rFonts w:cs="Arial"/>
          <w:i/>
          <w:sz w:val="18"/>
          <w:szCs w:val="18"/>
        </w:rPr>
      </w:pPr>
      <w:r w:rsidRPr="00CD1403">
        <w:rPr>
          <w:rFonts w:cs="Arial"/>
          <w:i/>
          <w:sz w:val="18"/>
          <w:szCs w:val="18"/>
        </w:rPr>
        <w:t>Эх сурвалж: Сангийн яам</w:t>
      </w:r>
    </w:p>
    <w:p w14:paraId="621DFEDD" w14:textId="7AE453DA" w:rsidR="004657FA" w:rsidRPr="00CD1403" w:rsidRDefault="004657FA" w:rsidP="00944F1F">
      <w:pPr>
        <w:pStyle w:val="Heading3"/>
      </w:pPr>
      <w:bookmarkStart w:id="299" w:name="_Toc228459984"/>
      <w:r w:rsidRPr="00CD1403">
        <w:t>Төсвийн тэнцвэржүүлсэн тэнцлийн зорилтот үзүүлэлт, түүний гүйцэтгэл</w:t>
      </w:r>
      <w:bookmarkEnd w:id="288"/>
      <w:bookmarkEnd w:id="299"/>
    </w:p>
    <w:p w14:paraId="33C754C1" w14:textId="16C88643" w:rsidR="004657FA" w:rsidRPr="00CD1403" w:rsidRDefault="004657FA" w:rsidP="00A15793">
      <w:pPr>
        <w:tabs>
          <w:tab w:val="left" w:pos="1134"/>
        </w:tabs>
        <w:spacing w:afterLines="50" w:line="276" w:lineRule="auto"/>
        <w:ind w:left="0" w:firstLine="0"/>
        <w:rPr>
          <w:rFonts w:cs="Arial"/>
          <w:szCs w:val="24"/>
        </w:rPr>
      </w:pPr>
      <w:r w:rsidRPr="00CD1403">
        <w:rPr>
          <w:rFonts w:cs="Arial"/>
          <w:szCs w:val="24"/>
          <w:lang w:eastAsia="ja-JP"/>
        </w:rPr>
        <w:t>Н</w:t>
      </w:r>
      <w:r w:rsidRPr="00CD1403">
        <w:rPr>
          <w:rFonts w:cs="Arial"/>
          <w:szCs w:val="24"/>
        </w:rPr>
        <w:t>эгдсэн төсвийн тэнцвэржүүлсэн тэнцэл 202</w:t>
      </w:r>
      <w:r w:rsidR="00D75B20" w:rsidRPr="00CD1403">
        <w:rPr>
          <w:rFonts w:cs="Arial"/>
          <w:szCs w:val="24"/>
        </w:rPr>
        <w:t>4</w:t>
      </w:r>
      <w:r w:rsidRPr="00CD1403">
        <w:rPr>
          <w:rFonts w:cs="Arial"/>
          <w:szCs w:val="24"/>
        </w:rPr>
        <w:t xml:space="preserve"> онд </w:t>
      </w:r>
      <w:r w:rsidR="007445DE" w:rsidRPr="00CD1403">
        <w:rPr>
          <w:rFonts w:cs="Arial"/>
          <w:szCs w:val="24"/>
        </w:rPr>
        <w:t>9</w:t>
      </w:r>
      <w:r w:rsidR="00757D98" w:rsidRPr="00CD1403">
        <w:rPr>
          <w:rFonts w:cs="Arial"/>
          <w:szCs w:val="24"/>
        </w:rPr>
        <w:t>20</w:t>
      </w:r>
      <w:r w:rsidRPr="00CD1403">
        <w:rPr>
          <w:rFonts w:cs="Arial"/>
          <w:szCs w:val="24"/>
        </w:rPr>
        <w:t>.</w:t>
      </w:r>
      <w:r w:rsidR="00C05A75" w:rsidRPr="00CD1403">
        <w:rPr>
          <w:rFonts w:cs="Arial"/>
          <w:szCs w:val="24"/>
        </w:rPr>
        <w:t>2</w:t>
      </w:r>
      <w:r w:rsidRPr="00CD1403">
        <w:rPr>
          <w:rFonts w:cs="Arial"/>
          <w:szCs w:val="24"/>
        </w:rPr>
        <w:t xml:space="preserve"> тэрбум төгрөг</w:t>
      </w:r>
      <w:r w:rsidR="00E64180" w:rsidRPr="00CD1403">
        <w:rPr>
          <w:rFonts w:cs="Arial"/>
          <w:szCs w:val="24"/>
        </w:rPr>
        <w:t xml:space="preserve"> </w:t>
      </w:r>
      <w:r w:rsidRPr="00CD1403">
        <w:rPr>
          <w:rFonts w:cs="Arial"/>
          <w:szCs w:val="24"/>
        </w:rPr>
        <w:t xml:space="preserve">буюу ДНБ-ий 1.1 </w:t>
      </w:r>
      <w:r w:rsidR="007E1B55" w:rsidRPr="001E4A21">
        <w:rPr>
          <w:rFonts w:cs="Arial"/>
          <w:szCs w:val="24"/>
        </w:rPr>
        <w:t>хувь</w:t>
      </w:r>
      <w:r w:rsidRPr="00CD1403">
        <w:rPr>
          <w:rFonts w:cs="Arial"/>
          <w:szCs w:val="24"/>
        </w:rPr>
        <w:t>, 202</w:t>
      </w:r>
      <w:r w:rsidR="005F3057" w:rsidRPr="00CD1403">
        <w:rPr>
          <w:rFonts w:cs="Arial"/>
          <w:szCs w:val="24"/>
        </w:rPr>
        <w:t>5</w:t>
      </w:r>
      <w:r w:rsidRPr="00CD1403">
        <w:rPr>
          <w:rFonts w:cs="Arial"/>
          <w:szCs w:val="24"/>
        </w:rPr>
        <w:t xml:space="preserve"> оны урьдчилсан гүйцэтгэлээр </w:t>
      </w:r>
      <w:r w:rsidR="005F3057" w:rsidRPr="00CD1403">
        <w:rPr>
          <w:rFonts w:cs="Arial"/>
          <w:szCs w:val="24"/>
        </w:rPr>
        <w:t>1,</w:t>
      </w:r>
      <w:r w:rsidR="00305C5A" w:rsidRPr="00CD1403">
        <w:rPr>
          <w:rFonts w:cs="Arial"/>
          <w:szCs w:val="24"/>
        </w:rPr>
        <w:t>231</w:t>
      </w:r>
      <w:r w:rsidRPr="00CD1403">
        <w:rPr>
          <w:rFonts w:cs="Arial"/>
          <w:szCs w:val="24"/>
        </w:rPr>
        <w:t>.</w:t>
      </w:r>
      <w:r w:rsidR="00305C5A" w:rsidRPr="00CD1403">
        <w:rPr>
          <w:rFonts w:cs="Arial"/>
          <w:szCs w:val="24"/>
        </w:rPr>
        <w:t>5</w:t>
      </w:r>
      <w:r w:rsidRPr="00CD1403">
        <w:rPr>
          <w:rFonts w:cs="Arial"/>
          <w:szCs w:val="24"/>
        </w:rPr>
        <w:t xml:space="preserve"> тэрбум төгрөг буюу ДНБ-ий 1.</w:t>
      </w:r>
      <w:r w:rsidR="00D70C47" w:rsidRPr="00CD1403">
        <w:rPr>
          <w:rFonts w:cs="Arial"/>
          <w:szCs w:val="24"/>
        </w:rPr>
        <w:t>4</w:t>
      </w:r>
      <w:r w:rsidRPr="00CD1403">
        <w:rPr>
          <w:rFonts w:cs="Arial"/>
          <w:szCs w:val="24"/>
        </w:rPr>
        <w:t xml:space="preserve"> </w:t>
      </w:r>
      <w:r w:rsidR="00302F04" w:rsidRPr="00CD1403">
        <w:rPr>
          <w:rFonts w:cs="Arial"/>
          <w:szCs w:val="24"/>
        </w:rPr>
        <w:t xml:space="preserve">хувьтай тэнцэх хэмжээний </w:t>
      </w:r>
      <w:r w:rsidR="00EE4E43">
        <w:rPr>
          <w:rFonts w:cs="Arial"/>
          <w:szCs w:val="24"/>
        </w:rPr>
        <w:t xml:space="preserve">тус тус </w:t>
      </w:r>
      <w:r w:rsidR="00302F04" w:rsidRPr="00CD1403">
        <w:rPr>
          <w:rFonts w:cs="Arial"/>
          <w:szCs w:val="24"/>
        </w:rPr>
        <w:t>алдагдалтай</w:t>
      </w:r>
      <w:r w:rsidR="00E57AF0" w:rsidRPr="00CD1403">
        <w:rPr>
          <w:rFonts w:cs="Arial"/>
          <w:szCs w:val="24"/>
        </w:rPr>
        <w:t xml:space="preserve"> гарсан</w:t>
      </w:r>
      <w:r w:rsidRPr="00CD1403">
        <w:rPr>
          <w:rFonts w:cs="Arial"/>
          <w:szCs w:val="24"/>
        </w:rPr>
        <w:t xml:space="preserve"> нь Төсвийн тогтвортой байдлын тухай хуулийн 19 дүгээр зүйлийн 19.9-д заасан зорилтот түвшний үзүүлэлтийг хангасан  байна.</w:t>
      </w:r>
    </w:p>
    <w:p w14:paraId="44248213" w14:textId="77777777" w:rsidR="00472A51" w:rsidRPr="00EF3E5E" w:rsidRDefault="00472A51" w:rsidP="00A15793">
      <w:pPr>
        <w:tabs>
          <w:tab w:val="left" w:pos="1134"/>
        </w:tabs>
        <w:spacing w:afterLines="50" w:line="276" w:lineRule="auto"/>
        <w:ind w:left="0" w:firstLine="0"/>
        <w:rPr>
          <w:rFonts w:cs="Arial"/>
          <w:szCs w:val="24"/>
        </w:rPr>
      </w:pPr>
    </w:p>
    <w:p w14:paraId="6A326E4E" w14:textId="77777777" w:rsidR="00747EBD" w:rsidRPr="00EF3E5E" w:rsidRDefault="00747EBD" w:rsidP="00A15793">
      <w:pPr>
        <w:tabs>
          <w:tab w:val="left" w:pos="1134"/>
        </w:tabs>
        <w:spacing w:afterLines="50" w:line="276" w:lineRule="auto"/>
        <w:ind w:left="0" w:firstLine="0"/>
        <w:rPr>
          <w:rFonts w:cs="Arial"/>
          <w:szCs w:val="24"/>
        </w:rPr>
      </w:pPr>
    </w:p>
    <w:p w14:paraId="010B3C3F" w14:textId="2CCB92D4" w:rsidR="004657FA" w:rsidRPr="00CD1403" w:rsidRDefault="004657FA" w:rsidP="00A15793">
      <w:pPr>
        <w:pStyle w:val="Caption"/>
        <w:keepNext/>
        <w:tabs>
          <w:tab w:val="left" w:pos="1134"/>
        </w:tabs>
        <w:ind w:left="0" w:firstLine="0"/>
        <w:rPr>
          <w:rFonts w:ascii="Arial" w:hAnsi="Arial" w:cs="Arial"/>
          <w:color w:val="000000" w:themeColor="text1"/>
        </w:rPr>
      </w:pPr>
      <w:bookmarkStart w:id="300" w:name="_Toc194942400"/>
      <w:bookmarkStart w:id="301" w:name="_Toc194943830"/>
      <w:bookmarkStart w:id="302" w:name="_Toc195256781"/>
      <w:bookmarkStart w:id="303" w:name="_Toc195291951"/>
      <w:bookmarkStart w:id="304" w:name="_Toc195371802"/>
      <w:bookmarkStart w:id="305" w:name="_Toc195373117"/>
      <w:bookmarkStart w:id="306" w:name="_Toc195524194"/>
      <w:bookmarkStart w:id="307" w:name="_Toc195524224"/>
      <w:bookmarkStart w:id="308" w:name="_Toc228311050"/>
      <w:bookmarkStart w:id="309" w:name="_Toc228311428"/>
      <w:bookmarkStart w:id="310" w:name="_Toc228463374"/>
      <w:bookmarkStart w:id="311" w:name="_Toc228463484"/>
      <w:r w:rsidRPr="00CD1403">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2</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DB2239">
        <w:rPr>
          <w:rFonts w:ascii="Arial" w:hAnsi="Arial" w:cs="Arial"/>
          <w:noProof/>
          <w:color w:val="000000" w:themeColor="text1"/>
        </w:rPr>
        <w:t>5</w:t>
      </w:r>
      <w:r w:rsidR="005C7801" w:rsidRPr="00CD1403">
        <w:rPr>
          <w:rFonts w:ascii="Arial" w:hAnsi="Arial" w:cs="Arial"/>
          <w:color w:val="000000" w:themeColor="text1"/>
        </w:rPr>
        <w:fldChar w:fldCharType="end"/>
      </w:r>
      <w:r w:rsidR="00876097" w:rsidRPr="00CD1403">
        <w:rPr>
          <w:rFonts w:ascii="Arial" w:hAnsi="Arial" w:cs="Arial"/>
          <w:color w:val="000000" w:themeColor="text1"/>
        </w:rPr>
        <w:t>.</w:t>
      </w:r>
      <w:r w:rsidRPr="00CD1403">
        <w:rPr>
          <w:rFonts w:ascii="Arial" w:hAnsi="Arial" w:cs="Arial"/>
          <w:color w:val="000000" w:themeColor="text1"/>
        </w:rPr>
        <w:t xml:space="preserve"> Нэгдсэн төсвийн тэнцвэржүүлсэн тэнцэл, түүний гүйцэтгэл (ДНБ-нд эзлэх хувь)</w:t>
      </w:r>
      <w:bookmarkEnd w:id="300"/>
      <w:bookmarkEnd w:id="301"/>
      <w:bookmarkEnd w:id="302"/>
      <w:bookmarkEnd w:id="303"/>
      <w:bookmarkEnd w:id="304"/>
      <w:bookmarkEnd w:id="305"/>
      <w:bookmarkEnd w:id="306"/>
      <w:bookmarkEnd w:id="307"/>
      <w:bookmarkEnd w:id="308"/>
      <w:bookmarkEnd w:id="309"/>
      <w:bookmarkEnd w:id="310"/>
      <w:bookmarkEnd w:id="311"/>
    </w:p>
    <w:tbl>
      <w:tblPr>
        <w:tblW w:w="9468" w:type="dxa"/>
        <w:tblLayout w:type="fixed"/>
        <w:tblLook w:val="04A0" w:firstRow="1" w:lastRow="0" w:firstColumn="1" w:lastColumn="0" w:noHBand="0" w:noVBand="1"/>
      </w:tblPr>
      <w:tblGrid>
        <w:gridCol w:w="4195"/>
        <w:gridCol w:w="1757"/>
        <w:gridCol w:w="1758"/>
        <w:gridCol w:w="1758"/>
      </w:tblGrid>
      <w:tr w:rsidR="004657FA" w:rsidRPr="00CD1403" w14:paraId="35154632" w14:textId="77777777" w:rsidTr="00D66864">
        <w:trPr>
          <w:trHeight w:val="301"/>
        </w:trPr>
        <w:tc>
          <w:tcPr>
            <w:tcW w:w="4195" w:type="dxa"/>
            <w:vMerge w:val="restart"/>
            <w:tcBorders>
              <w:left w:val="nil"/>
              <w:bottom w:val="single" w:sz="4" w:space="0" w:color="000000"/>
              <w:right w:val="nil"/>
            </w:tcBorders>
            <w:shd w:val="clear" w:color="auto" w:fill="045957"/>
            <w:vAlign w:val="center"/>
            <w:hideMark/>
          </w:tcPr>
          <w:p w14:paraId="2712DEFB" w14:textId="77777777" w:rsidR="004657FA" w:rsidRPr="00554553" w:rsidRDefault="004657FA"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Үзүүлэлт</w:t>
            </w:r>
          </w:p>
        </w:tc>
        <w:tc>
          <w:tcPr>
            <w:tcW w:w="1757" w:type="dxa"/>
            <w:tcBorders>
              <w:left w:val="nil"/>
              <w:bottom w:val="nil"/>
              <w:right w:val="nil"/>
            </w:tcBorders>
            <w:shd w:val="clear" w:color="auto" w:fill="045957"/>
            <w:noWrap/>
            <w:vAlign w:val="center"/>
            <w:hideMark/>
          </w:tcPr>
          <w:p w14:paraId="1A010F77" w14:textId="40BA695F" w:rsidR="004657FA" w:rsidRPr="00554553" w:rsidRDefault="004657FA" w:rsidP="00A15793">
            <w:pPr>
              <w:tabs>
                <w:tab w:val="left" w:pos="1134"/>
              </w:tabs>
              <w:spacing w:afterLines="0" w:after="0" w:line="240" w:lineRule="auto"/>
              <w:ind w:left="0" w:firstLine="0"/>
              <w:jc w:val="center"/>
              <w:rPr>
                <w:rFonts w:eastAsia="Yu Gothic"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202</w:t>
            </w:r>
            <w:r w:rsidR="001F76E2" w:rsidRPr="00554553">
              <w:rPr>
                <w:rFonts w:eastAsia="Yu Gothic" w:cs="Arial"/>
                <w:color w:val="FFFFFF"/>
                <w:kern w:val="0"/>
                <w:sz w:val="22"/>
                <w:lang w:eastAsia="ja-JP" w:bidi="mn-Mong-MN"/>
                <w14:ligatures w14:val="none"/>
              </w:rPr>
              <w:t>4</w:t>
            </w:r>
          </w:p>
        </w:tc>
        <w:tc>
          <w:tcPr>
            <w:tcW w:w="1758" w:type="dxa"/>
            <w:tcBorders>
              <w:left w:val="nil"/>
              <w:bottom w:val="nil"/>
              <w:right w:val="nil"/>
            </w:tcBorders>
            <w:shd w:val="clear" w:color="auto" w:fill="045957"/>
            <w:vAlign w:val="center"/>
            <w:hideMark/>
          </w:tcPr>
          <w:p w14:paraId="35BB03C3" w14:textId="423EFB8F" w:rsidR="004657FA" w:rsidRPr="00554553" w:rsidRDefault="004657FA" w:rsidP="00A15793">
            <w:pPr>
              <w:tabs>
                <w:tab w:val="left" w:pos="1134"/>
              </w:tabs>
              <w:spacing w:afterLines="0" w:after="0" w:line="240" w:lineRule="auto"/>
              <w:ind w:left="0" w:firstLine="0"/>
              <w:jc w:val="center"/>
              <w:rPr>
                <w:rFonts w:eastAsia="Yu Gothic"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202</w:t>
            </w:r>
            <w:r w:rsidR="001F76E2" w:rsidRPr="00554553">
              <w:rPr>
                <w:rFonts w:eastAsia="Yu Gothic" w:cs="Arial"/>
                <w:color w:val="FFFFFF"/>
                <w:kern w:val="0"/>
                <w:sz w:val="22"/>
                <w:lang w:eastAsia="ja-JP" w:bidi="mn-Mong-MN"/>
                <w14:ligatures w14:val="none"/>
              </w:rPr>
              <w:t>5</w:t>
            </w:r>
          </w:p>
        </w:tc>
        <w:tc>
          <w:tcPr>
            <w:tcW w:w="1758" w:type="dxa"/>
            <w:tcBorders>
              <w:left w:val="nil"/>
              <w:bottom w:val="nil"/>
              <w:right w:val="nil"/>
            </w:tcBorders>
            <w:shd w:val="clear" w:color="auto" w:fill="045957"/>
            <w:noWrap/>
            <w:vAlign w:val="center"/>
            <w:hideMark/>
          </w:tcPr>
          <w:p w14:paraId="628C2285" w14:textId="51F41732" w:rsidR="004657FA" w:rsidRPr="00554553" w:rsidRDefault="004657FA" w:rsidP="00A15793">
            <w:pPr>
              <w:tabs>
                <w:tab w:val="left" w:pos="1134"/>
              </w:tabs>
              <w:spacing w:afterLines="0" w:after="0" w:line="240" w:lineRule="auto"/>
              <w:ind w:left="0" w:firstLine="0"/>
              <w:jc w:val="center"/>
              <w:rPr>
                <w:rFonts w:eastAsia="Yu Gothic"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202</w:t>
            </w:r>
            <w:r w:rsidR="001F76E2" w:rsidRPr="00554553">
              <w:rPr>
                <w:rFonts w:eastAsia="Yu Gothic" w:cs="Arial"/>
                <w:color w:val="FFFFFF"/>
                <w:kern w:val="0"/>
                <w:sz w:val="22"/>
                <w:lang w:eastAsia="ja-JP" w:bidi="mn-Mong-MN"/>
                <w14:ligatures w14:val="none"/>
              </w:rPr>
              <w:t>6</w:t>
            </w:r>
          </w:p>
        </w:tc>
      </w:tr>
      <w:tr w:rsidR="004657FA" w:rsidRPr="00CD1403" w14:paraId="6E55AA08" w14:textId="77777777" w:rsidTr="00D66864">
        <w:trPr>
          <w:trHeight w:val="256"/>
        </w:trPr>
        <w:tc>
          <w:tcPr>
            <w:tcW w:w="4195" w:type="dxa"/>
            <w:vMerge/>
            <w:tcBorders>
              <w:top w:val="single" w:sz="4" w:space="0" w:color="auto"/>
              <w:left w:val="nil"/>
              <w:bottom w:val="single" w:sz="4" w:space="0" w:color="000000"/>
              <w:right w:val="nil"/>
            </w:tcBorders>
            <w:shd w:val="clear" w:color="auto" w:fill="045957"/>
            <w:vAlign w:val="center"/>
            <w:hideMark/>
          </w:tcPr>
          <w:p w14:paraId="0C32CC00" w14:textId="77777777" w:rsidR="004657FA" w:rsidRPr="00554553" w:rsidRDefault="004657FA" w:rsidP="00A15793">
            <w:pPr>
              <w:tabs>
                <w:tab w:val="left" w:pos="1134"/>
              </w:tabs>
              <w:spacing w:afterLines="0" w:after="0" w:line="240" w:lineRule="auto"/>
              <w:ind w:left="0" w:firstLine="0"/>
              <w:jc w:val="left"/>
              <w:rPr>
                <w:rFonts w:eastAsia="Times New Roman" w:cs="Arial"/>
                <w:color w:val="FFFFFF"/>
                <w:kern w:val="0"/>
                <w:sz w:val="22"/>
                <w:lang w:eastAsia="ja-JP" w:bidi="mn-Mong-MN"/>
                <w14:ligatures w14:val="none"/>
              </w:rPr>
            </w:pPr>
          </w:p>
        </w:tc>
        <w:tc>
          <w:tcPr>
            <w:tcW w:w="1757" w:type="dxa"/>
            <w:tcBorders>
              <w:top w:val="nil"/>
              <w:left w:val="nil"/>
              <w:bottom w:val="single" w:sz="4" w:space="0" w:color="auto"/>
              <w:right w:val="nil"/>
            </w:tcBorders>
            <w:shd w:val="clear" w:color="auto" w:fill="045957"/>
            <w:noWrap/>
            <w:vAlign w:val="center"/>
            <w:hideMark/>
          </w:tcPr>
          <w:p w14:paraId="13C8DBB1" w14:textId="6313F61E" w:rsidR="004657FA" w:rsidRPr="00554553" w:rsidRDefault="00C80F09"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г</w:t>
            </w:r>
            <w:r w:rsidR="004657FA" w:rsidRPr="00554553">
              <w:rPr>
                <w:rFonts w:eastAsia="Times New Roman" w:cs="Arial"/>
                <w:color w:val="FFFFFF"/>
                <w:kern w:val="0"/>
                <w:sz w:val="22"/>
                <w:lang w:eastAsia="ja-JP" w:bidi="mn-Mong-MN"/>
                <w14:ligatures w14:val="none"/>
              </w:rPr>
              <w:t>үйц</w:t>
            </w:r>
            <w:r w:rsidRPr="00554553">
              <w:rPr>
                <w:rFonts w:eastAsia="Times New Roman" w:cs="Arial"/>
                <w:color w:val="FFFFFF"/>
                <w:kern w:val="0"/>
                <w:sz w:val="22"/>
                <w:lang w:eastAsia="ja-JP" w:bidi="mn-Mong-MN"/>
                <w14:ligatures w14:val="none"/>
              </w:rPr>
              <w:t>.</w:t>
            </w:r>
          </w:p>
        </w:tc>
        <w:tc>
          <w:tcPr>
            <w:tcW w:w="1758" w:type="dxa"/>
            <w:tcBorders>
              <w:top w:val="nil"/>
              <w:left w:val="nil"/>
              <w:bottom w:val="single" w:sz="4" w:space="0" w:color="auto"/>
              <w:right w:val="nil"/>
            </w:tcBorders>
            <w:shd w:val="clear" w:color="auto" w:fill="045957"/>
            <w:vAlign w:val="center"/>
            <w:hideMark/>
          </w:tcPr>
          <w:p w14:paraId="1BA0D7EA" w14:textId="0E248BDA" w:rsidR="004657FA" w:rsidRPr="00554553" w:rsidRDefault="004657FA"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урь</w:t>
            </w:r>
            <w:r w:rsidR="00C80F09" w:rsidRPr="00554553">
              <w:rPr>
                <w:rFonts w:eastAsia="Times New Roman" w:cs="Arial"/>
                <w:color w:val="FFFFFF"/>
                <w:kern w:val="0"/>
                <w:sz w:val="22"/>
                <w:lang w:eastAsia="ja-JP" w:bidi="mn-Mong-MN"/>
                <w14:ligatures w14:val="none"/>
              </w:rPr>
              <w:t>д</w:t>
            </w:r>
            <w:r w:rsidRPr="00554553">
              <w:rPr>
                <w:rFonts w:eastAsia="Times New Roman" w:cs="Arial"/>
                <w:color w:val="FFFFFF"/>
                <w:kern w:val="0"/>
                <w:sz w:val="22"/>
                <w:lang w:eastAsia="ja-JP" w:bidi="mn-Mong-MN"/>
                <w14:ligatures w14:val="none"/>
              </w:rPr>
              <w:t>.</w:t>
            </w:r>
            <w:r w:rsidR="00C80F09" w:rsidRPr="00554553">
              <w:rPr>
                <w:rFonts w:eastAsia="Times New Roman" w:cs="Arial"/>
                <w:color w:val="FFFFFF"/>
                <w:kern w:val="0"/>
                <w:sz w:val="22"/>
                <w:lang w:eastAsia="ja-JP" w:bidi="mn-Mong-MN"/>
                <w14:ligatures w14:val="none"/>
              </w:rPr>
              <w:t xml:space="preserve"> </w:t>
            </w:r>
            <w:r w:rsidRPr="00554553">
              <w:rPr>
                <w:rFonts w:eastAsia="Times New Roman" w:cs="Arial"/>
                <w:color w:val="FFFFFF"/>
                <w:kern w:val="0"/>
                <w:sz w:val="22"/>
                <w:lang w:eastAsia="ja-JP" w:bidi="mn-Mong-MN"/>
                <w14:ligatures w14:val="none"/>
              </w:rPr>
              <w:t>гүйц</w:t>
            </w:r>
            <w:r w:rsidR="00C80F09" w:rsidRPr="00554553">
              <w:rPr>
                <w:rFonts w:eastAsia="Times New Roman" w:cs="Arial"/>
                <w:color w:val="FFFFFF"/>
                <w:kern w:val="0"/>
                <w:sz w:val="22"/>
                <w:lang w:eastAsia="ja-JP" w:bidi="mn-Mong-MN"/>
                <w14:ligatures w14:val="none"/>
              </w:rPr>
              <w:t>.</w:t>
            </w:r>
          </w:p>
        </w:tc>
        <w:tc>
          <w:tcPr>
            <w:tcW w:w="1758" w:type="dxa"/>
            <w:tcBorders>
              <w:top w:val="nil"/>
              <w:left w:val="nil"/>
              <w:bottom w:val="single" w:sz="4" w:space="0" w:color="auto"/>
              <w:right w:val="nil"/>
            </w:tcBorders>
            <w:shd w:val="clear" w:color="auto" w:fill="045957"/>
            <w:noWrap/>
            <w:vAlign w:val="center"/>
            <w:hideMark/>
          </w:tcPr>
          <w:p w14:paraId="0487F1D8" w14:textId="67C6D359" w:rsidR="004657FA" w:rsidRPr="00554553" w:rsidRDefault="00C80F09"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б</w:t>
            </w:r>
            <w:r w:rsidR="00DD6EF1" w:rsidRPr="00554553">
              <w:rPr>
                <w:rFonts w:eastAsia="Times New Roman" w:cs="Arial"/>
                <w:color w:val="FFFFFF"/>
                <w:kern w:val="0"/>
                <w:sz w:val="22"/>
                <w:lang w:eastAsia="ja-JP" w:bidi="mn-Mong-MN"/>
                <w14:ligatures w14:val="none"/>
              </w:rPr>
              <w:t>ат</w:t>
            </w:r>
            <w:r w:rsidRPr="00554553">
              <w:rPr>
                <w:rFonts w:eastAsia="Times New Roman" w:cs="Arial"/>
                <w:color w:val="FFFFFF"/>
                <w:kern w:val="0"/>
                <w:sz w:val="22"/>
                <w:lang w:eastAsia="ja-JP" w:bidi="mn-Mong-MN"/>
                <w14:ligatures w14:val="none"/>
              </w:rPr>
              <w:t>.</w:t>
            </w:r>
          </w:p>
        </w:tc>
      </w:tr>
      <w:tr w:rsidR="004657FA" w:rsidRPr="00CD1403" w14:paraId="3F8D219A" w14:textId="77777777" w:rsidTr="00D66864">
        <w:trPr>
          <w:trHeight w:val="292"/>
        </w:trPr>
        <w:tc>
          <w:tcPr>
            <w:tcW w:w="4195" w:type="dxa"/>
            <w:tcBorders>
              <w:top w:val="nil"/>
              <w:left w:val="nil"/>
              <w:bottom w:val="single" w:sz="4" w:space="0" w:color="000000" w:themeColor="text1"/>
              <w:right w:val="nil"/>
            </w:tcBorders>
            <w:noWrap/>
            <w:vAlign w:val="center"/>
            <w:hideMark/>
          </w:tcPr>
          <w:p w14:paraId="6768E872" w14:textId="77777777" w:rsidR="004657FA" w:rsidRPr="00554553" w:rsidRDefault="004657FA" w:rsidP="00A15793">
            <w:pPr>
              <w:tabs>
                <w:tab w:val="left" w:pos="1134"/>
              </w:tabs>
              <w:spacing w:afterLines="0" w:after="0" w:line="240" w:lineRule="auto"/>
              <w:ind w:left="0" w:firstLine="0"/>
              <w:jc w:val="lef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 xml:space="preserve">Хуулийн хязгаар </w:t>
            </w:r>
          </w:p>
        </w:tc>
        <w:tc>
          <w:tcPr>
            <w:tcW w:w="1757" w:type="dxa"/>
            <w:tcBorders>
              <w:top w:val="nil"/>
              <w:left w:val="nil"/>
              <w:bottom w:val="single" w:sz="4" w:space="0" w:color="000000" w:themeColor="text1"/>
              <w:right w:val="nil"/>
            </w:tcBorders>
            <w:noWrap/>
            <w:vAlign w:val="center"/>
            <w:hideMark/>
          </w:tcPr>
          <w:p w14:paraId="3EAA3ADA" w14:textId="7E13E6E7" w:rsidR="004657FA" w:rsidRPr="00554553" w:rsidRDefault="004657FA" w:rsidP="00A15793">
            <w:pPr>
              <w:tabs>
                <w:tab w:val="left" w:pos="1134"/>
              </w:tabs>
              <w:spacing w:afterLines="0" w:after="0" w:line="240" w:lineRule="auto"/>
              <w:ind w:left="0" w:firstLine="0"/>
              <w:jc w:val="center"/>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w:t>
            </w:r>
            <w:r w:rsidR="007C264B" w:rsidRPr="00554553">
              <w:rPr>
                <w:rFonts w:eastAsia="Times New Roman" w:cs="Arial"/>
                <w:color w:val="000000" w:themeColor="text1"/>
                <w:kern w:val="0"/>
                <w:sz w:val="22"/>
                <w:lang w:eastAsia="ja-JP" w:bidi="mn-Mong-MN"/>
                <w14:ligatures w14:val="none"/>
              </w:rPr>
              <w:t>2</w:t>
            </w:r>
            <w:r w:rsidRPr="00554553">
              <w:rPr>
                <w:rFonts w:eastAsia="Times New Roman" w:cs="Arial"/>
                <w:color w:val="000000" w:themeColor="text1"/>
                <w:kern w:val="0"/>
                <w:sz w:val="22"/>
                <w:lang w:eastAsia="ja-JP" w:bidi="mn-Mong-MN"/>
                <w14:ligatures w14:val="none"/>
              </w:rPr>
              <w:t>.</w:t>
            </w:r>
            <w:r w:rsidR="007C264B" w:rsidRPr="00554553">
              <w:rPr>
                <w:rFonts w:eastAsia="Times New Roman" w:cs="Arial"/>
                <w:color w:val="000000" w:themeColor="text1"/>
                <w:kern w:val="0"/>
                <w:sz w:val="22"/>
                <w:lang w:eastAsia="ja-JP" w:bidi="mn-Mong-MN"/>
                <w14:ligatures w14:val="none"/>
              </w:rPr>
              <w:t>8</w:t>
            </w:r>
          </w:p>
        </w:tc>
        <w:tc>
          <w:tcPr>
            <w:tcW w:w="1758" w:type="dxa"/>
            <w:tcBorders>
              <w:top w:val="nil"/>
              <w:left w:val="nil"/>
              <w:bottom w:val="single" w:sz="4" w:space="0" w:color="000000" w:themeColor="text1"/>
              <w:right w:val="nil"/>
            </w:tcBorders>
            <w:noWrap/>
            <w:vAlign w:val="center"/>
            <w:hideMark/>
          </w:tcPr>
          <w:p w14:paraId="23A08414" w14:textId="19E89817" w:rsidR="004657FA" w:rsidRPr="00554553" w:rsidRDefault="004657FA" w:rsidP="00A15793">
            <w:pPr>
              <w:tabs>
                <w:tab w:val="left" w:pos="1134"/>
              </w:tabs>
              <w:spacing w:afterLines="0" w:after="0" w:line="240" w:lineRule="auto"/>
              <w:ind w:left="0" w:firstLine="0"/>
              <w:jc w:val="center"/>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-2.</w:t>
            </w:r>
            <w:r w:rsidR="000B18D7" w:rsidRPr="00554553">
              <w:rPr>
                <w:rFonts w:eastAsia="Times New Roman" w:cs="Arial"/>
                <w:color w:val="000000" w:themeColor="text1"/>
                <w:kern w:val="0"/>
                <w:sz w:val="22"/>
                <w:lang w:eastAsia="ja-JP" w:bidi="mn-Mong-MN"/>
                <w14:ligatures w14:val="none"/>
              </w:rPr>
              <w:t>0</w:t>
            </w:r>
          </w:p>
        </w:tc>
        <w:tc>
          <w:tcPr>
            <w:tcW w:w="1758" w:type="dxa"/>
            <w:tcBorders>
              <w:top w:val="nil"/>
              <w:left w:val="nil"/>
              <w:bottom w:val="single" w:sz="4" w:space="0" w:color="000000" w:themeColor="text1"/>
              <w:right w:val="nil"/>
            </w:tcBorders>
            <w:noWrap/>
            <w:vAlign w:val="center"/>
            <w:hideMark/>
          </w:tcPr>
          <w:p w14:paraId="5FF7C6A9" w14:textId="77777777" w:rsidR="004657FA" w:rsidRPr="00554553" w:rsidRDefault="004657FA" w:rsidP="00A15793">
            <w:pPr>
              <w:tabs>
                <w:tab w:val="left" w:pos="1134"/>
              </w:tabs>
              <w:spacing w:afterLines="0" w:after="0" w:line="240" w:lineRule="auto"/>
              <w:ind w:left="0" w:firstLine="0"/>
              <w:jc w:val="center"/>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-2.0</w:t>
            </w:r>
          </w:p>
        </w:tc>
      </w:tr>
      <w:tr w:rsidR="004657FA" w:rsidRPr="00CD1403" w14:paraId="1BBA729A" w14:textId="77777777" w:rsidTr="00D66864">
        <w:trPr>
          <w:trHeight w:val="337"/>
        </w:trPr>
        <w:tc>
          <w:tcPr>
            <w:tcW w:w="4195" w:type="dxa"/>
            <w:tcBorders>
              <w:top w:val="single" w:sz="4" w:space="0" w:color="000000" w:themeColor="text1"/>
              <w:left w:val="nil"/>
              <w:bottom w:val="single" w:sz="4" w:space="0" w:color="auto"/>
              <w:right w:val="nil"/>
            </w:tcBorders>
            <w:noWrap/>
            <w:vAlign w:val="center"/>
            <w:hideMark/>
          </w:tcPr>
          <w:p w14:paraId="244EF37A" w14:textId="77777777" w:rsidR="004657FA" w:rsidRPr="00554553" w:rsidRDefault="004657FA" w:rsidP="00A15793">
            <w:pPr>
              <w:tabs>
                <w:tab w:val="left" w:pos="1134"/>
              </w:tabs>
              <w:spacing w:afterLines="0" w:after="0" w:line="240" w:lineRule="auto"/>
              <w:ind w:left="0" w:firstLine="0"/>
              <w:jc w:val="lef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Тэнцвэржүүлсэн тэнцэл</w:t>
            </w:r>
          </w:p>
        </w:tc>
        <w:tc>
          <w:tcPr>
            <w:tcW w:w="1757" w:type="dxa"/>
            <w:tcBorders>
              <w:top w:val="single" w:sz="4" w:space="0" w:color="000000" w:themeColor="text1"/>
              <w:left w:val="nil"/>
              <w:bottom w:val="single" w:sz="4" w:space="0" w:color="auto"/>
              <w:right w:val="nil"/>
            </w:tcBorders>
            <w:noWrap/>
            <w:vAlign w:val="center"/>
            <w:hideMark/>
          </w:tcPr>
          <w:p w14:paraId="03DF63B2" w14:textId="57ACBE72" w:rsidR="004657FA" w:rsidRPr="00554553" w:rsidRDefault="00B31C96" w:rsidP="00A15793">
            <w:pPr>
              <w:tabs>
                <w:tab w:val="left" w:pos="1134"/>
              </w:tabs>
              <w:spacing w:afterLines="0" w:after="0" w:line="240" w:lineRule="auto"/>
              <w:ind w:left="0" w:firstLine="0"/>
              <w:jc w:val="center"/>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w:t>
            </w:r>
            <w:r w:rsidR="004657FA" w:rsidRPr="00554553">
              <w:rPr>
                <w:rFonts w:eastAsia="Times New Roman" w:cs="Arial"/>
                <w:color w:val="000000" w:themeColor="text1"/>
                <w:kern w:val="0"/>
                <w:sz w:val="22"/>
                <w:lang w:eastAsia="ja-JP" w:bidi="mn-Mong-MN"/>
                <w14:ligatures w14:val="none"/>
              </w:rPr>
              <w:t>1.1</w:t>
            </w:r>
          </w:p>
        </w:tc>
        <w:tc>
          <w:tcPr>
            <w:tcW w:w="1758" w:type="dxa"/>
            <w:tcBorders>
              <w:top w:val="single" w:sz="4" w:space="0" w:color="000000" w:themeColor="text1"/>
              <w:left w:val="nil"/>
              <w:bottom w:val="single" w:sz="4" w:space="0" w:color="auto"/>
              <w:right w:val="nil"/>
            </w:tcBorders>
            <w:vAlign w:val="center"/>
            <w:hideMark/>
          </w:tcPr>
          <w:p w14:paraId="2C004502" w14:textId="0B7680D3" w:rsidR="004657FA" w:rsidRPr="00554553" w:rsidRDefault="004657FA" w:rsidP="00A15793">
            <w:pPr>
              <w:tabs>
                <w:tab w:val="left" w:pos="1134"/>
              </w:tabs>
              <w:spacing w:afterLines="0" w:after="0" w:line="240" w:lineRule="auto"/>
              <w:ind w:left="0" w:firstLine="0"/>
              <w:jc w:val="center"/>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-1.</w:t>
            </w:r>
            <w:r w:rsidR="00B31C96" w:rsidRPr="00554553">
              <w:rPr>
                <w:rFonts w:eastAsia="Times New Roman" w:cs="Arial"/>
                <w:color w:val="000000" w:themeColor="text1"/>
                <w:kern w:val="0"/>
                <w:sz w:val="22"/>
                <w:lang w:eastAsia="ja-JP" w:bidi="mn-Mong-MN"/>
                <w14:ligatures w14:val="none"/>
              </w:rPr>
              <w:t>4</w:t>
            </w:r>
          </w:p>
        </w:tc>
        <w:tc>
          <w:tcPr>
            <w:tcW w:w="1758" w:type="dxa"/>
            <w:tcBorders>
              <w:top w:val="single" w:sz="4" w:space="0" w:color="000000" w:themeColor="text1"/>
              <w:left w:val="nil"/>
              <w:bottom w:val="single" w:sz="4" w:space="0" w:color="auto"/>
              <w:right w:val="nil"/>
            </w:tcBorders>
            <w:noWrap/>
            <w:vAlign w:val="center"/>
            <w:hideMark/>
          </w:tcPr>
          <w:p w14:paraId="2164310D" w14:textId="149BDC78" w:rsidR="004657FA" w:rsidRPr="00554553" w:rsidRDefault="000B18A8" w:rsidP="00A15793">
            <w:pPr>
              <w:tabs>
                <w:tab w:val="left" w:pos="1134"/>
              </w:tabs>
              <w:spacing w:afterLines="0" w:after="0" w:line="240" w:lineRule="auto"/>
              <w:ind w:left="0" w:firstLine="0"/>
              <w:jc w:val="center"/>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-1</w:t>
            </w:r>
            <w:r w:rsidR="004657FA" w:rsidRPr="00554553">
              <w:rPr>
                <w:rFonts w:eastAsia="Times New Roman" w:cs="Arial"/>
                <w:color w:val="000000" w:themeColor="text1"/>
                <w:kern w:val="0"/>
                <w:sz w:val="22"/>
                <w:lang w:eastAsia="ja-JP" w:bidi="mn-Mong-MN"/>
                <w14:ligatures w14:val="none"/>
              </w:rPr>
              <w:t>.0</w:t>
            </w:r>
          </w:p>
        </w:tc>
      </w:tr>
    </w:tbl>
    <w:p w14:paraId="0B90EBA9" w14:textId="77777777" w:rsidR="00C51EAC" w:rsidRPr="00CD1403" w:rsidRDefault="00C51EAC" w:rsidP="00774AB4">
      <w:pPr>
        <w:tabs>
          <w:tab w:val="left" w:pos="1134"/>
        </w:tabs>
        <w:spacing w:afterLines="50"/>
        <w:ind w:left="0" w:firstLine="0"/>
        <w:jc w:val="right"/>
        <w:rPr>
          <w:rFonts w:cs="Arial"/>
          <w:i/>
          <w:sz w:val="20"/>
          <w:szCs w:val="20"/>
        </w:rPr>
      </w:pPr>
      <w:r w:rsidRPr="00CD1403">
        <w:rPr>
          <w:rFonts w:cs="Arial"/>
          <w:i/>
          <w:iCs/>
          <w:sz w:val="20"/>
          <w:szCs w:val="20"/>
        </w:rPr>
        <w:t>Эх сурвалж: Сангийн яам</w:t>
      </w:r>
    </w:p>
    <w:p w14:paraId="21073DFC" w14:textId="7B75ABEC" w:rsidR="00514F53" w:rsidRPr="003E1BD6" w:rsidRDefault="003E1BD6" w:rsidP="00774AB4">
      <w:pPr>
        <w:tabs>
          <w:tab w:val="left" w:pos="1134"/>
        </w:tabs>
        <w:spacing w:before="0" w:afterLines="50"/>
        <w:ind w:left="0" w:firstLine="0"/>
        <w:rPr>
          <w:rFonts w:cs="Arial"/>
        </w:rPr>
      </w:pPr>
      <w:r w:rsidRPr="003E1BD6">
        <w:rPr>
          <w:rFonts w:cs="Arial"/>
        </w:rPr>
        <w:t>Төсвийн тэнцэл нь эдийн засгийг тогтворжуулахад ашигладаг бодлогын тохируулга хийдэг чухал үзүүлэлт юм.Тухайн үеийн эдийн засгийн идэвхжилд үндэслэн төсвийн тэнцлийг алдагдалтай эсвэл ашигтай хэрэгжүүлэхээр зохицуулалт хийдэг.</w:t>
      </w:r>
      <w:r>
        <w:rPr>
          <w:rFonts w:cs="Arial"/>
        </w:rPr>
        <w:t xml:space="preserve"> </w:t>
      </w:r>
      <w:r w:rsidRPr="003E1BD6">
        <w:rPr>
          <w:rFonts w:cs="Arial"/>
        </w:rPr>
        <w:t>Эдийн засгийн идэвхжил сул байгаа үед төсвийг алдагдалтай баталж, зарцуулалтаар  дамжуулан нийт эрэлтийг нэмэгдүүлж, эдийн засгаа дэмждэг. Эсрэгээрээ эдийн засгийн идэвхжил сайн байх үед төсвийг ашигтай баталж</w:t>
      </w:r>
      <w:r w:rsidR="00B62120">
        <w:rPr>
          <w:rFonts w:cs="Arial"/>
        </w:rPr>
        <w:t xml:space="preserve">, </w:t>
      </w:r>
      <w:r w:rsidRPr="003E1BD6">
        <w:rPr>
          <w:rFonts w:cs="Arial"/>
        </w:rPr>
        <w:t xml:space="preserve">нийт эдийн засагт хэт өндөр идэвхжил бий болох, инфляцын өсөлтөөс сэргийлж, макро эдийн засгийг тогтворжуулдаг. </w:t>
      </w:r>
    </w:p>
    <w:p w14:paraId="00EA0E68" w14:textId="29126041" w:rsidR="00BB0B81" w:rsidRPr="00CD1403" w:rsidRDefault="00BB0B81" w:rsidP="00944F1F">
      <w:pPr>
        <w:pStyle w:val="Heading3"/>
      </w:pPr>
      <w:bookmarkStart w:id="312" w:name="_Toc228459985"/>
      <w:r w:rsidRPr="00CD1403">
        <w:t>Улсын өрийн нийт үлдэгдэл, авч ашиглах зээл, өрийн бичиг гаргалт</w:t>
      </w:r>
      <w:bookmarkEnd w:id="312"/>
    </w:p>
    <w:p w14:paraId="32543F35" w14:textId="1B92B614" w:rsidR="00992FBC" w:rsidRPr="00CD1403" w:rsidRDefault="0019702B" w:rsidP="00A15793">
      <w:pPr>
        <w:tabs>
          <w:tab w:val="left" w:pos="1134"/>
        </w:tabs>
        <w:spacing w:afterLines="100" w:after="240"/>
        <w:ind w:left="0" w:firstLine="0"/>
        <w:rPr>
          <w:rFonts w:cs="Arial"/>
          <w:color w:val="7030A0"/>
        </w:rPr>
      </w:pPr>
      <w:r w:rsidRPr="00CD1403">
        <w:rPr>
          <w:rFonts w:cs="Arial"/>
          <w:b/>
          <w:i/>
          <w:color w:val="055957"/>
          <w:lang w:eastAsia="ja-JP"/>
        </w:rPr>
        <w:t>Улсын нийт гадаад өр:</w:t>
      </w:r>
      <w:r w:rsidR="00F91D8B" w:rsidRPr="00CD1403">
        <w:rPr>
          <w:rFonts w:cs="Arial"/>
          <w:b/>
          <w:i/>
          <w:color w:val="055957"/>
          <w:lang w:eastAsia="ja-JP"/>
        </w:rPr>
        <w:t xml:space="preserve"> </w:t>
      </w:r>
      <w:r w:rsidR="00F91D8B" w:rsidRPr="00565E43">
        <w:rPr>
          <w:rFonts w:cs="Arial"/>
          <w:color w:val="000000" w:themeColor="text1"/>
        </w:rPr>
        <w:t xml:space="preserve">Монгол Улсын нийт гадаад өрийн хэмжээ </w:t>
      </w:r>
      <w:r w:rsidR="006E06B5" w:rsidRPr="00565E43">
        <w:rPr>
          <w:rFonts w:cs="Arial"/>
          <w:color w:val="000000" w:themeColor="text1"/>
        </w:rPr>
        <w:t>2025</w:t>
      </w:r>
      <w:r w:rsidR="00F91D8B" w:rsidRPr="00565E43">
        <w:rPr>
          <w:rFonts w:cs="Arial"/>
          <w:color w:val="000000" w:themeColor="text1"/>
        </w:rPr>
        <w:t xml:space="preserve"> оны урьдчилсан гүйцэтгэлээр </w:t>
      </w:r>
      <w:r w:rsidR="006E06B5" w:rsidRPr="00565E43">
        <w:rPr>
          <w:rFonts w:cs="Arial"/>
          <w:color w:val="000000" w:themeColor="text1"/>
        </w:rPr>
        <w:t>40.5</w:t>
      </w:r>
      <w:r w:rsidR="00F91D8B" w:rsidRPr="00565E43">
        <w:rPr>
          <w:rFonts w:cs="Arial"/>
          <w:color w:val="000000" w:themeColor="text1"/>
        </w:rPr>
        <w:t xml:space="preserve"> тэрбум ам.доллар </w:t>
      </w:r>
      <w:r w:rsidR="003D3602" w:rsidRPr="00565E43">
        <w:rPr>
          <w:rFonts w:cs="Arial"/>
          <w:color w:val="000000" w:themeColor="text1"/>
        </w:rPr>
        <w:t>болж өмнө</w:t>
      </w:r>
      <w:r w:rsidR="00AE4EAC" w:rsidRPr="00565E43">
        <w:rPr>
          <w:rFonts w:cs="Arial"/>
          <w:color w:val="000000" w:themeColor="text1"/>
        </w:rPr>
        <w:t xml:space="preserve">х оны мөн </w:t>
      </w:r>
      <w:r w:rsidR="006723C8" w:rsidRPr="00565E43">
        <w:rPr>
          <w:rFonts w:cs="Arial"/>
          <w:color w:val="000000" w:themeColor="text1"/>
        </w:rPr>
        <w:t xml:space="preserve">үеэс </w:t>
      </w:r>
      <w:r w:rsidR="00A73CB8" w:rsidRPr="00565E43">
        <w:rPr>
          <w:rFonts w:cs="Arial"/>
          <w:color w:val="000000" w:themeColor="text1"/>
        </w:rPr>
        <w:t>3.</w:t>
      </w:r>
      <w:r w:rsidR="00455503">
        <w:rPr>
          <w:rFonts w:cs="Arial"/>
          <w:color w:val="000000" w:themeColor="text1"/>
        </w:rPr>
        <w:t>3</w:t>
      </w:r>
      <w:r w:rsidR="00A73CB8" w:rsidRPr="00565E43">
        <w:rPr>
          <w:rFonts w:cs="Arial"/>
          <w:color w:val="000000" w:themeColor="text1"/>
        </w:rPr>
        <w:t xml:space="preserve"> тэрбум ам.</w:t>
      </w:r>
      <w:r w:rsidR="00331A71" w:rsidRPr="00565E43">
        <w:rPr>
          <w:rFonts w:cs="Arial"/>
          <w:color w:val="000000" w:themeColor="text1"/>
        </w:rPr>
        <w:t>доллароор</w:t>
      </w:r>
      <w:r w:rsidR="00E744A7" w:rsidRPr="00565E43">
        <w:rPr>
          <w:rFonts w:cs="Arial"/>
          <w:color w:val="000000" w:themeColor="text1"/>
        </w:rPr>
        <w:t xml:space="preserve"> өслөө</w:t>
      </w:r>
      <w:r w:rsidR="003D3602" w:rsidRPr="00565E43">
        <w:rPr>
          <w:rFonts w:cs="Arial"/>
          <w:color w:val="000000" w:themeColor="text1"/>
        </w:rPr>
        <w:t>.</w:t>
      </w:r>
      <w:r w:rsidR="00E744A7" w:rsidRPr="00565E43">
        <w:rPr>
          <w:rFonts w:cs="Arial"/>
          <w:color w:val="000000" w:themeColor="text1"/>
        </w:rPr>
        <w:t xml:space="preserve"> </w:t>
      </w:r>
    </w:p>
    <w:p w14:paraId="4C84A3C8" w14:textId="67A7CFD0" w:rsidR="00873221" w:rsidRPr="00F268E9" w:rsidRDefault="00872626" w:rsidP="00DB1372">
      <w:pPr>
        <w:tabs>
          <w:tab w:val="left" w:pos="1134"/>
        </w:tabs>
        <w:spacing w:afterLines="50"/>
        <w:ind w:left="0" w:firstLine="0"/>
        <w:rPr>
          <w:rFonts w:cs="Arial"/>
          <w:color w:val="000000" w:themeColor="text1"/>
        </w:rPr>
      </w:pPr>
      <w:r w:rsidRPr="28577E9A">
        <w:rPr>
          <w:rFonts w:cs="Arial"/>
          <w:color w:val="000000" w:themeColor="text1"/>
        </w:rPr>
        <w:t xml:space="preserve">Нийт </w:t>
      </w:r>
      <w:r w:rsidR="009C09E7" w:rsidRPr="28577E9A">
        <w:rPr>
          <w:rFonts w:cs="Arial"/>
          <w:color w:val="000000" w:themeColor="text1"/>
        </w:rPr>
        <w:t>гадаад</w:t>
      </w:r>
      <w:r w:rsidRPr="28577E9A">
        <w:rPr>
          <w:rFonts w:cs="Arial"/>
          <w:color w:val="000000" w:themeColor="text1"/>
        </w:rPr>
        <w:t xml:space="preserve"> өрийг бүтцээр авч үз</w:t>
      </w:r>
      <w:r w:rsidR="004F27E6" w:rsidRPr="28577E9A">
        <w:rPr>
          <w:rFonts w:cs="Arial"/>
          <w:color w:val="000000" w:themeColor="text1"/>
        </w:rPr>
        <w:t xml:space="preserve">вэл </w:t>
      </w:r>
      <w:r w:rsidR="00827516">
        <w:rPr>
          <w:rFonts w:cs="Arial"/>
          <w:color w:val="000000" w:themeColor="text1"/>
        </w:rPr>
        <w:t>шууд хөрөнгө оруулалт</w:t>
      </w:r>
      <w:r w:rsidR="00F91D8B" w:rsidRPr="28577E9A">
        <w:rPr>
          <w:rFonts w:cs="Arial"/>
          <w:color w:val="000000" w:themeColor="text1"/>
        </w:rPr>
        <w:t xml:space="preserve"> </w:t>
      </w:r>
      <w:r w:rsidR="006E06B5" w:rsidRPr="28577E9A">
        <w:rPr>
          <w:rFonts w:cs="Arial"/>
          <w:color w:val="000000" w:themeColor="text1"/>
        </w:rPr>
        <w:t>18.1</w:t>
      </w:r>
      <w:r w:rsidR="00F91D8B" w:rsidRPr="28577E9A">
        <w:rPr>
          <w:rFonts w:cs="Arial"/>
          <w:color w:val="000000" w:themeColor="text1"/>
        </w:rPr>
        <w:t xml:space="preserve"> тэрбум ам.доллар, Засгийн газрын гадаад өр</w:t>
      </w:r>
      <w:r w:rsidR="00C54FBF" w:rsidRPr="28577E9A">
        <w:rPr>
          <w:rFonts w:cs="Arial"/>
          <w:color w:val="000000" w:themeColor="text1"/>
        </w:rPr>
        <w:t xml:space="preserve"> </w:t>
      </w:r>
      <w:r w:rsidR="006E06B5" w:rsidRPr="28577E9A">
        <w:rPr>
          <w:rFonts w:cs="Arial"/>
          <w:color w:val="000000" w:themeColor="text1"/>
        </w:rPr>
        <w:t>8.</w:t>
      </w:r>
      <w:r w:rsidR="00F91D8B" w:rsidRPr="28577E9A">
        <w:rPr>
          <w:rFonts w:cs="Arial"/>
          <w:color w:val="000000" w:themeColor="text1"/>
        </w:rPr>
        <w:t>7 тэрбум ам.доллар,</w:t>
      </w:r>
      <w:r w:rsidR="00C54FBF" w:rsidRPr="28577E9A">
        <w:rPr>
          <w:rFonts w:cs="Arial"/>
          <w:color w:val="000000" w:themeColor="text1"/>
        </w:rPr>
        <w:t xml:space="preserve"> Төв банкны өр</w:t>
      </w:r>
      <w:r w:rsidR="00F91D8B" w:rsidRPr="28577E9A">
        <w:rPr>
          <w:rFonts w:cs="Arial"/>
          <w:color w:val="000000" w:themeColor="text1"/>
        </w:rPr>
        <w:t xml:space="preserve"> 1.</w:t>
      </w:r>
      <w:r w:rsidR="006E06B5" w:rsidRPr="28577E9A">
        <w:rPr>
          <w:rFonts w:cs="Arial"/>
          <w:color w:val="000000" w:themeColor="text1"/>
        </w:rPr>
        <w:t>1</w:t>
      </w:r>
      <w:r w:rsidR="00F91D8B" w:rsidRPr="28577E9A">
        <w:rPr>
          <w:rFonts w:cs="Arial"/>
          <w:color w:val="000000" w:themeColor="text1"/>
        </w:rPr>
        <w:t xml:space="preserve"> тэрбум ам.доллар, арилжааны банк</w:t>
      </w:r>
      <w:r w:rsidR="0045660F" w:rsidRPr="28577E9A">
        <w:rPr>
          <w:rFonts w:cs="Arial"/>
          <w:color w:val="000000" w:themeColor="text1"/>
        </w:rPr>
        <w:t>нуудын</w:t>
      </w:r>
      <w:r w:rsidR="00F91D8B" w:rsidRPr="28577E9A">
        <w:rPr>
          <w:rFonts w:cs="Arial"/>
          <w:color w:val="000000" w:themeColor="text1"/>
        </w:rPr>
        <w:t xml:space="preserve"> өр</w:t>
      </w:r>
      <w:r w:rsidR="00C54FBF" w:rsidRPr="28577E9A">
        <w:rPr>
          <w:rFonts w:cs="Arial"/>
          <w:color w:val="000000" w:themeColor="text1"/>
        </w:rPr>
        <w:t xml:space="preserve"> </w:t>
      </w:r>
      <w:r w:rsidR="006E06B5" w:rsidRPr="28577E9A">
        <w:rPr>
          <w:rFonts w:cs="Arial"/>
          <w:color w:val="000000" w:themeColor="text1"/>
        </w:rPr>
        <w:t>4.0 тэрбум ам.</w:t>
      </w:r>
      <w:r w:rsidR="00F91D8B" w:rsidRPr="28577E9A">
        <w:rPr>
          <w:rFonts w:cs="Arial"/>
          <w:color w:val="000000" w:themeColor="text1"/>
        </w:rPr>
        <w:t>доллар</w:t>
      </w:r>
      <w:r w:rsidR="006E06B5" w:rsidRPr="28577E9A">
        <w:rPr>
          <w:rFonts w:cs="Arial"/>
          <w:color w:val="000000" w:themeColor="text1"/>
        </w:rPr>
        <w:t>, бусад салбарын өр</w:t>
      </w:r>
      <w:r w:rsidR="00F91D8B" w:rsidRPr="28577E9A">
        <w:rPr>
          <w:rFonts w:cs="Arial"/>
          <w:color w:val="000000" w:themeColor="text1"/>
        </w:rPr>
        <w:t xml:space="preserve"> </w:t>
      </w:r>
      <w:r w:rsidR="006E06B5" w:rsidRPr="28577E9A">
        <w:rPr>
          <w:rFonts w:cs="Arial"/>
          <w:color w:val="000000" w:themeColor="text1"/>
        </w:rPr>
        <w:t>8.5 тэрбум ам.доллар</w:t>
      </w:r>
      <w:r w:rsidR="00F91D8B" w:rsidRPr="28577E9A">
        <w:rPr>
          <w:rFonts w:cs="Arial"/>
          <w:color w:val="000000" w:themeColor="text1"/>
        </w:rPr>
        <w:t xml:space="preserve"> байна.</w:t>
      </w:r>
    </w:p>
    <w:tbl>
      <w:tblPr>
        <w:tblpPr w:leftFromText="180" w:rightFromText="180" w:vertAnchor="text" w:horzAnchor="margin" w:tblpY="66"/>
        <w:tblOverlap w:val="never"/>
        <w:tblW w:w="5000" w:type="pct"/>
        <w:tblLook w:val="04A0" w:firstRow="1" w:lastRow="0" w:firstColumn="1" w:lastColumn="0" w:noHBand="0" w:noVBand="1"/>
      </w:tblPr>
      <w:tblGrid>
        <w:gridCol w:w="9369"/>
      </w:tblGrid>
      <w:tr w:rsidR="000F67F0" w:rsidRPr="00A84F36" w14:paraId="31E9C607" w14:textId="77777777" w:rsidTr="000F67F0">
        <w:trPr>
          <w:cantSplit/>
        </w:trPr>
        <w:tc>
          <w:tcPr>
            <w:tcW w:w="5000" w:type="pct"/>
            <w:tcBorders>
              <w:bottom w:val="single" w:sz="4" w:space="0" w:color="auto"/>
            </w:tcBorders>
          </w:tcPr>
          <w:p w14:paraId="0CFBC60E" w14:textId="1C3CEE7D" w:rsidR="000F67F0" w:rsidRPr="000F67F0" w:rsidRDefault="000F67F0">
            <w:pPr>
              <w:tabs>
                <w:tab w:val="left" w:pos="1134"/>
                <w:tab w:val="right" w:leader="dot" w:pos="9354"/>
              </w:tabs>
              <w:spacing w:afterLines="0" w:after="0" w:line="240" w:lineRule="auto"/>
              <w:ind w:left="0" w:firstLine="0"/>
              <w:jc w:val="left"/>
              <w:rPr>
                <w:rFonts w:eastAsiaTheme="minorEastAsia" w:cs="Arial"/>
                <w:i/>
                <w:iCs/>
                <w:kern w:val="0"/>
                <w:sz w:val="18"/>
                <w:szCs w:val="18"/>
              </w:rPr>
            </w:pPr>
            <w:bookmarkStart w:id="313" w:name="_Toc195515857"/>
            <w:bookmarkStart w:id="314" w:name="_Toc228268894"/>
            <w:bookmarkStart w:id="315" w:name="_Toc228269688"/>
            <w:bookmarkStart w:id="316" w:name="_Toc228269768"/>
            <w:bookmarkStart w:id="317" w:name="_Toc228269908"/>
            <w:bookmarkStart w:id="318" w:name="_Toc228310869"/>
            <w:bookmarkStart w:id="319" w:name="_Toc228311356"/>
            <w:bookmarkStart w:id="320" w:name="_Toc228311461"/>
            <w:bookmarkStart w:id="321" w:name="_Toc228463540"/>
            <w:bookmarkStart w:id="322" w:name="_Toc228465591"/>
            <w:r w:rsidRPr="000F67F0">
              <w:rPr>
                <w:i/>
                <w:iCs/>
                <w:color w:val="000000" w:themeColor="text1"/>
                <w:sz w:val="20"/>
                <w:szCs w:val="18"/>
              </w:rPr>
              <w:t xml:space="preserve">Зураг </w:t>
            </w:r>
            <w:r w:rsidR="00B213EC">
              <w:rPr>
                <w:i/>
                <w:iCs/>
                <w:color w:val="000000" w:themeColor="text1"/>
                <w:sz w:val="20"/>
                <w:szCs w:val="18"/>
              </w:rPr>
              <w:fldChar w:fldCharType="begin"/>
            </w:r>
            <w:r w:rsidR="00B213EC">
              <w:rPr>
                <w:i/>
                <w:iCs/>
                <w:color w:val="000000" w:themeColor="text1"/>
                <w:sz w:val="20"/>
                <w:szCs w:val="18"/>
              </w:rPr>
              <w:instrText xml:space="preserve"> STYLEREF 1 \s </w:instrText>
            </w:r>
            <w:r w:rsidR="00B213EC">
              <w:rPr>
                <w:i/>
                <w:iCs/>
                <w:color w:val="000000" w:themeColor="text1"/>
                <w:sz w:val="20"/>
                <w:szCs w:val="18"/>
              </w:rPr>
              <w:fldChar w:fldCharType="separate"/>
            </w:r>
            <w:r w:rsidR="00B213EC">
              <w:rPr>
                <w:i/>
                <w:iCs/>
                <w:noProof/>
                <w:color w:val="000000" w:themeColor="text1"/>
                <w:sz w:val="20"/>
                <w:szCs w:val="18"/>
              </w:rPr>
              <w:t>2</w:t>
            </w:r>
            <w:r w:rsidR="00B213EC">
              <w:rPr>
                <w:i/>
                <w:iCs/>
                <w:color w:val="000000" w:themeColor="text1"/>
                <w:sz w:val="20"/>
                <w:szCs w:val="18"/>
              </w:rPr>
              <w:fldChar w:fldCharType="end"/>
            </w:r>
            <w:r w:rsidR="00B213EC">
              <w:rPr>
                <w:i/>
                <w:iCs/>
                <w:color w:val="000000" w:themeColor="text1"/>
                <w:sz w:val="20"/>
                <w:szCs w:val="18"/>
              </w:rPr>
              <w:t>.</w:t>
            </w:r>
            <w:r w:rsidR="00B213EC">
              <w:rPr>
                <w:i/>
                <w:iCs/>
                <w:color w:val="000000" w:themeColor="text1"/>
                <w:sz w:val="20"/>
                <w:szCs w:val="18"/>
              </w:rPr>
              <w:fldChar w:fldCharType="begin"/>
            </w:r>
            <w:r w:rsidR="00B213EC">
              <w:rPr>
                <w:i/>
                <w:iCs/>
                <w:color w:val="000000" w:themeColor="text1"/>
                <w:sz w:val="20"/>
                <w:szCs w:val="18"/>
              </w:rPr>
              <w:instrText xml:space="preserve"> SEQ Зураг \* ARABIC \s 1 </w:instrText>
            </w:r>
            <w:r w:rsidR="00B213EC">
              <w:rPr>
                <w:i/>
                <w:iCs/>
                <w:color w:val="000000" w:themeColor="text1"/>
                <w:sz w:val="20"/>
                <w:szCs w:val="18"/>
              </w:rPr>
              <w:fldChar w:fldCharType="separate"/>
            </w:r>
            <w:r w:rsidR="00B213EC">
              <w:rPr>
                <w:i/>
                <w:iCs/>
                <w:noProof/>
                <w:color w:val="000000" w:themeColor="text1"/>
                <w:sz w:val="20"/>
                <w:szCs w:val="18"/>
              </w:rPr>
              <w:t>1</w:t>
            </w:r>
            <w:r w:rsidR="00B213EC">
              <w:rPr>
                <w:i/>
                <w:iCs/>
                <w:color w:val="000000" w:themeColor="text1"/>
                <w:sz w:val="20"/>
                <w:szCs w:val="18"/>
              </w:rPr>
              <w:fldChar w:fldCharType="end"/>
            </w:r>
            <w:r w:rsidRPr="000F67F0">
              <w:rPr>
                <w:i/>
                <w:iCs/>
                <w:color w:val="000000" w:themeColor="text1"/>
                <w:sz w:val="20"/>
                <w:szCs w:val="18"/>
              </w:rPr>
              <w:t>. Улсын нийт гадаад өрийн статистик</w:t>
            </w:r>
            <w:bookmarkEnd w:id="313"/>
            <w:r w:rsidR="00FC053E">
              <w:rPr>
                <w:i/>
                <w:iCs/>
                <w:color w:val="000000" w:themeColor="text1"/>
                <w:sz w:val="20"/>
                <w:szCs w:val="18"/>
              </w:rPr>
              <w:t xml:space="preserve">, </w:t>
            </w:r>
            <w:r w:rsidR="00FC053E" w:rsidRPr="00FC053E">
              <w:rPr>
                <w:i/>
                <w:iCs/>
                <w:color w:val="000000" w:themeColor="text1"/>
                <w:sz w:val="20"/>
                <w:szCs w:val="18"/>
              </w:rPr>
              <w:t>2025 оны урьдчилсан гүйцэтгэл</w:t>
            </w:r>
            <w:r w:rsidRPr="000F67F0">
              <w:rPr>
                <w:i/>
                <w:iCs/>
                <w:color w:val="000000" w:themeColor="text1"/>
                <w:sz w:val="20"/>
                <w:szCs w:val="18"/>
              </w:rPr>
              <w:t xml:space="preserve"> </w:t>
            </w:r>
            <w:r w:rsidRPr="00F81710">
              <w:rPr>
                <w:i/>
                <w:color w:val="000000" w:themeColor="text1"/>
                <w:sz w:val="20"/>
                <w:szCs w:val="18"/>
              </w:rPr>
              <w:t>(</w:t>
            </w:r>
            <w:r w:rsidRPr="000F67F0">
              <w:rPr>
                <w:i/>
                <w:iCs/>
                <w:color w:val="000000" w:themeColor="text1"/>
                <w:sz w:val="20"/>
                <w:szCs w:val="18"/>
              </w:rPr>
              <w:t>тэрбум ам.доллар</w:t>
            </w:r>
            <w:r w:rsidRPr="00F81710">
              <w:rPr>
                <w:i/>
                <w:color w:val="000000" w:themeColor="text1"/>
                <w:sz w:val="20"/>
                <w:szCs w:val="18"/>
              </w:rPr>
              <w:t>)</w:t>
            </w:r>
            <w:bookmarkEnd w:id="314"/>
            <w:bookmarkEnd w:id="315"/>
            <w:bookmarkEnd w:id="316"/>
            <w:bookmarkEnd w:id="317"/>
            <w:bookmarkEnd w:id="318"/>
            <w:bookmarkEnd w:id="319"/>
            <w:bookmarkEnd w:id="320"/>
            <w:bookmarkEnd w:id="321"/>
            <w:bookmarkEnd w:id="322"/>
            <w:r w:rsidRPr="000F67F0">
              <w:rPr>
                <w:i/>
                <w:iCs/>
                <w:color w:val="000000" w:themeColor="text1"/>
                <w:sz w:val="20"/>
                <w:szCs w:val="18"/>
              </w:rPr>
              <w:t xml:space="preserve"> </w:t>
            </w:r>
          </w:p>
        </w:tc>
      </w:tr>
      <w:tr w:rsidR="000F67F0" w:rsidRPr="00A84F36" w14:paraId="66CA4F95" w14:textId="77777777" w:rsidTr="002F496F">
        <w:trPr>
          <w:trHeight w:val="3900"/>
        </w:trPr>
        <w:tc>
          <w:tcPr>
            <w:tcW w:w="5000" w:type="pct"/>
            <w:tcBorders>
              <w:top w:val="single" w:sz="4" w:space="0" w:color="auto"/>
              <w:bottom w:val="single" w:sz="4" w:space="0" w:color="auto"/>
            </w:tcBorders>
          </w:tcPr>
          <w:p w14:paraId="7E99A134" w14:textId="686B1776" w:rsidR="000F67F0" w:rsidRPr="00A84F36" w:rsidRDefault="000F67F0" w:rsidP="002F496F">
            <w:pPr>
              <w:tabs>
                <w:tab w:val="left" w:pos="454"/>
                <w:tab w:val="left" w:pos="1134"/>
                <w:tab w:val="right" w:leader="dot" w:pos="9354"/>
              </w:tabs>
              <w:spacing w:afterLines="0" w:after="0"/>
              <w:ind w:left="0" w:firstLine="0"/>
              <w:mirrorIndents/>
              <w:rPr>
                <w:rFonts w:cs="Arial"/>
              </w:rPr>
            </w:pPr>
            <w:r w:rsidRPr="00A84F36">
              <w:rPr>
                <w:noProof/>
              </w:rPr>
              <w:drawing>
                <wp:inline distT="0" distB="0" distL="0" distR="0" wp14:anchorId="6F7000A0" wp14:editId="5F94A6EB">
                  <wp:extent cx="5808980" cy="2374711"/>
                  <wp:effectExtent l="0" t="0" r="1270" b="6985"/>
                  <wp:docPr id="859407014" name="Chart 1">
                    <a:extLst xmlns:a="http://schemas.openxmlformats.org/drawingml/2006/main">
                      <a:ext uri="{FF2B5EF4-FFF2-40B4-BE49-F238E27FC236}">
                        <a16:creationId xmlns:a16="http://schemas.microsoft.com/office/drawing/2014/main" id="{FFB62415-8DE1-F73F-32F5-E5E82006E0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0F67F0" w:rsidRPr="00A84F36" w14:paraId="24512263" w14:textId="77777777" w:rsidTr="000F67F0">
        <w:trPr>
          <w:trHeight w:val="80"/>
        </w:trPr>
        <w:tc>
          <w:tcPr>
            <w:tcW w:w="5000" w:type="pct"/>
            <w:tcBorders>
              <w:top w:val="single" w:sz="4" w:space="0" w:color="auto"/>
            </w:tcBorders>
          </w:tcPr>
          <w:p w14:paraId="374D1CA8" w14:textId="05B29686" w:rsidR="000F67F0" w:rsidRPr="00D66864" w:rsidRDefault="000F67F0">
            <w:pPr>
              <w:tabs>
                <w:tab w:val="left" w:pos="1134"/>
                <w:tab w:val="right" w:leader="dot" w:pos="9354"/>
              </w:tabs>
              <w:spacing w:afterLines="0" w:after="0"/>
              <w:ind w:left="0" w:right="180" w:firstLine="0"/>
              <w:jc w:val="right"/>
              <w:rPr>
                <w:rFonts w:cs="Arial"/>
                <w:i/>
                <w:sz w:val="20"/>
                <w:szCs w:val="20"/>
              </w:rPr>
            </w:pPr>
            <w:r w:rsidRPr="00D66864">
              <w:rPr>
                <w:rFonts w:cs="Arial"/>
                <w:i/>
                <w:sz w:val="20"/>
                <w:szCs w:val="20"/>
              </w:rPr>
              <w:t>Эх сурвалж: Сангийн яам</w:t>
            </w:r>
          </w:p>
        </w:tc>
      </w:tr>
    </w:tbl>
    <w:p w14:paraId="5FAE619E" w14:textId="7F5C5B21" w:rsidR="00842347" w:rsidRPr="004A7A24" w:rsidRDefault="000F47C2" w:rsidP="00EB2BA2">
      <w:pPr>
        <w:tabs>
          <w:tab w:val="left" w:pos="1134"/>
        </w:tabs>
        <w:spacing w:before="240" w:afterLines="0" w:after="240"/>
        <w:ind w:left="0" w:firstLine="0"/>
        <w:rPr>
          <w:rFonts w:cs="Arial"/>
          <w:color w:val="000000" w:themeColor="text1"/>
          <w:shd w:val="clear" w:color="auto" w:fill="FFFFFF"/>
        </w:rPr>
      </w:pPr>
      <w:r w:rsidRPr="00CD1403">
        <w:rPr>
          <w:rFonts w:cs="Arial"/>
          <w:b/>
          <w:i/>
          <w:iCs/>
          <w:color w:val="055957"/>
        </w:rPr>
        <w:t xml:space="preserve">Засгийн газрын өр: </w:t>
      </w:r>
      <w:r w:rsidR="00091086" w:rsidRPr="73BEFC28">
        <w:rPr>
          <w:rFonts w:cs="Arial"/>
          <w:color w:val="000000" w:themeColor="text1"/>
        </w:rPr>
        <w:t>Засгийн газрын өр</w:t>
      </w:r>
      <w:r w:rsidR="00091086">
        <w:rPr>
          <w:rFonts w:cs="Arial"/>
          <w:color w:val="000000" w:themeColor="text1"/>
        </w:rPr>
        <w:t xml:space="preserve">ийн үлдэгдэл </w:t>
      </w:r>
      <w:r w:rsidR="00D07FA1" w:rsidRPr="73BEFC28">
        <w:rPr>
          <w:rFonts w:cs="Arial"/>
          <w:color w:val="000000" w:themeColor="text1"/>
        </w:rPr>
        <w:t>202</w:t>
      </w:r>
      <w:r w:rsidR="00352E91" w:rsidRPr="73BEFC28">
        <w:rPr>
          <w:rFonts w:cs="Arial"/>
          <w:color w:val="000000" w:themeColor="text1"/>
        </w:rPr>
        <w:t>5</w:t>
      </w:r>
      <w:r w:rsidR="00D07FA1" w:rsidRPr="73BEFC28">
        <w:rPr>
          <w:rFonts w:cs="Arial"/>
          <w:color w:val="000000" w:themeColor="text1"/>
        </w:rPr>
        <w:t xml:space="preserve"> оны урьдчилсан гүйцэтгэлээр </w:t>
      </w:r>
      <w:r w:rsidR="00B8250A">
        <w:rPr>
          <w:rFonts w:cs="Arial"/>
          <w:color w:val="000000" w:themeColor="text1"/>
        </w:rPr>
        <w:t xml:space="preserve">нэрлэсэн дүнгээр </w:t>
      </w:r>
      <w:r w:rsidR="00D07FA1" w:rsidRPr="73BEFC28">
        <w:rPr>
          <w:rFonts w:cs="Arial"/>
          <w:color w:val="000000" w:themeColor="text1"/>
        </w:rPr>
        <w:t>3</w:t>
      </w:r>
      <w:r w:rsidR="00352E91" w:rsidRPr="73BEFC28">
        <w:rPr>
          <w:rFonts w:cs="Arial"/>
          <w:color w:val="000000" w:themeColor="text1"/>
        </w:rPr>
        <w:t>5</w:t>
      </w:r>
      <w:r w:rsidR="00D07FA1" w:rsidRPr="73BEFC28">
        <w:rPr>
          <w:rFonts w:cs="Arial"/>
          <w:color w:val="000000" w:themeColor="text1"/>
        </w:rPr>
        <w:t>.4 их наяд төгрөг</w:t>
      </w:r>
      <w:r w:rsidR="00C71E87" w:rsidRPr="73BEFC28">
        <w:rPr>
          <w:rFonts w:cs="Arial"/>
          <w:color w:val="000000" w:themeColor="text1"/>
        </w:rPr>
        <w:t xml:space="preserve"> буюу ДНБ-ий 3</w:t>
      </w:r>
      <w:r w:rsidR="00CA5F14" w:rsidRPr="73BEFC28">
        <w:rPr>
          <w:rFonts w:cs="Arial"/>
          <w:color w:val="000000" w:themeColor="text1"/>
        </w:rPr>
        <w:t>9.4 хувь</w:t>
      </w:r>
      <w:r w:rsidR="005C6992">
        <w:rPr>
          <w:rFonts w:cs="Arial"/>
          <w:color w:val="000000" w:themeColor="text1"/>
        </w:rPr>
        <w:t>д</w:t>
      </w:r>
      <w:r w:rsidR="00DE24F8" w:rsidRPr="73BEFC28">
        <w:rPr>
          <w:rFonts w:cs="Arial"/>
          <w:color w:val="000000" w:themeColor="text1"/>
        </w:rPr>
        <w:t xml:space="preserve"> хүрч</w:t>
      </w:r>
      <w:r w:rsidR="00D07FA1" w:rsidRPr="73BEFC28">
        <w:rPr>
          <w:rFonts w:cs="Arial"/>
          <w:color w:val="000000" w:themeColor="text1"/>
        </w:rPr>
        <w:t xml:space="preserve">, </w:t>
      </w:r>
      <w:r w:rsidR="00B8034F" w:rsidRPr="73BEFC28">
        <w:rPr>
          <w:rFonts w:cs="Arial"/>
          <w:color w:val="000000" w:themeColor="text1"/>
        </w:rPr>
        <w:t xml:space="preserve">өмнөх оны мөн үеэс </w:t>
      </w:r>
      <w:r w:rsidR="001C2703" w:rsidRPr="73BEFC28">
        <w:rPr>
          <w:rFonts w:cs="Arial"/>
          <w:color w:val="000000" w:themeColor="text1"/>
        </w:rPr>
        <w:t xml:space="preserve">2.0 их наяд төгрөгөөр өссөн </w:t>
      </w:r>
      <w:r w:rsidR="00D07FA1" w:rsidRPr="73BEFC28">
        <w:rPr>
          <w:rFonts w:cs="Arial"/>
          <w:color w:val="000000" w:themeColor="text1"/>
        </w:rPr>
        <w:t>байна.</w:t>
      </w:r>
      <w:r w:rsidR="005B4A69" w:rsidRPr="00CD1403">
        <w:rPr>
          <w:rFonts w:cs="Arial"/>
          <w:color w:val="7030A0"/>
        </w:rPr>
        <w:t xml:space="preserve"> </w:t>
      </w:r>
      <w:r w:rsidR="00C16149" w:rsidRPr="73BEFC28">
        <w:rPr>
          <w:rFonts w:cs="Arial"/>
          <w:color w:val="000000" w:themeColor="text1"/>
          <w:shd w:val="clear" w:color="auto" w:fill="FFFFFF"/>
        </w:rPr>
        <w:t xml:space="preserve">Засгийн </w:t>
      </w:r>
      <w:r w:rsidR="00BE0A5C" w:rsidRPr="73BEFC28">
        <w:rPr>
          <w:rFonts w:cs="Arial"/>
          <w:color w:val="000000" w:themeColor="text1"/>
          <w:shd w:val="clear" w:color="auto" w:fill="FFFFFF"/>
        </w:rPr>
        <w:t xml:space="preserve">газрын нийт өрийн </w:t>
      </w:r>
      <w:r w:rsidR="004A7307" w:rsidRPr="73BEFC28">
        <w:rPr>
          <w:rFonts w:cs="Arial"/>
          <w:color w:val="000000" w:themeColor="text1"/>
          <w:shd w:val="clear" w:color="auto" w:fill="FFFFFF"/>
        </w:rPr>
        <w:t>25.3</w:t>
      </w:r>
      <w:r w:rsidR="00BE0A5C" w:rsidRPr="73BEFC28">
        <w:rPr>
          <w:rFonts w:cs="Arial"/>
          <w:color w:val="000000" w:themeColor="text1"/>
          <w:shd w:val="clear" w:color="auto" w:fill="FFFFFF"/>
        </w:rPr>
        <w:t xml:space="preserve"> хувийг </w:t>
      </w:r>
      <w:r w:rsidR="00BE0A5C" w:rsidRPr="009809F2">
        <w:rPr>
          <w:rFonts w:cs="Arial"/>
          <w:shd w:val="clear" w:color="auto" w:fill="FFFFFF"/>
        </w:rPr>
        <w:t>га</w:t>
      </w:r>
      <w:r w:rsidR="004A7307" w:rsidRPr="009809F2">
        <w:rPr>
          <w:rFonts w:cs="Arial"/>
          <w:shd w:val="clear" w:color="auto" w:fill="FFFFFF"/>
        </w:rPr>
        <w:t>даад үнэт цаас, 65.2 хувийг</w:t>
      </w:r>
      <w:r w:rsidR="00412F90" w:rsidRPr="009809F2">
        <w:rPr>
          <w:rFonts w:cs="Arial"/>
          <w:shd w:val="clear" w:color="auto" w:fill="FFFFFF"/>
        </w:rPr>
        <w:t xml:space="preserve"> гадаад зээл, </w:t>
      </w:r>
      <w:r w:rsidR="00964C2E" w:rsidRPr="009809F2">
        <w:rPr>
          <w:rFonts w:cs="Arial"/>
          <w:shd w:val="clear" w:color="auto" w:fill="FFFFFF"/>
        </w:rPr>
        <w:t xml:space="preserve">1.9 </w:t>
      </w:r>
      <w:r w:rsidR="000B4006" w:rsidRPr="009809F2">
        <w:rPr>
          <w:rFonts w:cs="Arial"/>
          <w:shd w:val="clear" w:color="auto" w:fill="FFFFFF"/>
        </w:rPr>
        <w:t>хувий</w:t>
      </w:r>
      <w:r w:rsidR="001D052B" w:rsidRPr="009809F2">
        <w:rPr>
          <w:rFonts w:cs="Arial"/>
          <w:shd w:val="clear" w:color="auto" w:fill="FFFFFF"/>
        </w:rPr>
        <w:t>г</w:t>
      </w:r>
      <w:r w:rsidR="00964C2E" w:rsidRPr="009809F2">
        <w:rPr>
          <w:rFonts w:cs="Arial"/>
          <w:shd w:val="clear" w:color="auto" w:fill="FFFFFF"/>
        </w:rPr>
        <w:t xml:space="preserve"> дотоод </w:t>
      </w:r>
      <w:r w:rsidR="003108EA" w:rsidRPr="009809F2">
        <w:rPr>
          <w:rFonts w:cs="Arial"/>
          <w:shd w:val="clear" w:color="auto" w:fill="FFFFFF"/>
        </w:rPr>
        <w:t xml:space="preserve">үнэт цаас </w:t>
      </w:r>
      <w:r w:rsidR="00F0468B" w:rsidRPr="009809F2">
        <w:rPr>
          <w:rFonts w:cs="Arial"/>
          <w:shd w:val="clear" w:color="auto" w:fill="FFFFFF"/>
        </w:rPr>
        <w:t xml:space="preserve">үлдсэн </w:t>
      </w:r>
      <w:r w:rsidR="000B4006" w:rsidRPr="009809F2">
        <w:rPr>
          <w:rFonts w:cs="Arial"/>
          <w:shd w:val="clear" w:color="auto" w:fill="FFFFFF"/>
        </w:rPr>
        <w:t xml:space="preserve">7.6 </w:t>
      </w:r>
      <w:r w:rsidR="000B4006" w:rsidRPr="009809F2">
        <w:rPr>
          <w:rFonts w:cs="Arial"/>
        </w:rPr>
        <w:t xml:space="preserve">хувийн бусад </w:t>
      </w:r>
      <w:r w:rsidR="000B4006" w:rsidRPr="0C95FF31">
        <w:rPr>
          <w:rFonts w:cs="Arial"/>
          <w:color w:val="000000" w:themeColor="text1"/>
        </w:rPr>
        <w:t xml:space="preserve">өр төлбөр </w:t>
      </w:r>
      <w:r w:rsidR="00F715FC" w:rsidRPr="73BEFC28">
        <w:rPr>
          <w:rFonts w:cs="Arial"/>
          <w:color w:val="000000" w:themeColor="text1"/>
          <w:shd w:val="clear" w:color="auto" w:fill="FFFFFF"/>
        </w:rPr>
        <w:t xml:space="preserve">бүрдүүлж байна. </w:t>
      </w:r>
    </w:p>
    <w:p w14:paraId="0039B6C3" w14:textId="18997831" w:rsidR="00B11ED9" w:rsidRPr="00CD1403" w:rsidRDefault="00B11ED9" w:rsidP="00A15793">
      <w:pPr>
        <w:pStyle w:val="Caption"/>
        <w:keepNext/>
        <w:tabs>
          <w:tab w:val="left" w:pos="1134"/>
        </w:tabs>
        <w:ind w:left="0" w:firstLine="0"/>
        <w:rPr>
          <w:rFonts w:ascii="Arial" w:hAnsi="Arial" w:cs="Arial"/>
          <w:color w:val="000000" w:themeColor="text1"/>
        </w:rPr>
      </w:pPr>
      <w:bookmarkStart w:id="323" w:name="_Toc195291952"/>
      <w:bookmarkStart w:id="324" w:name="_Toc195371803"/>
      <w:bookmarkStart w:id="325" w:name="_Toc195373118"/>
      <w:bookmarkStart w:id="326" w:name="_Toc195524195"/>
      <w:bookmarkStart w:id="327" w:name="_Toc195524225"/>
      <w:bookmarkStart w:id="328" w:name="_Toc228311051"/>
      <w:bookmarkStart w:id="329" w:name="_Toc228311429"/>
      <w:bookmarkStart w:id="330" w:name="_Toc228463375"/>
      <w:bookmarkStart w:id="331" w:name="_Toc228463485"/>
      <w:r w:rsidRPr="00CD1403">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7712AB" w:rsidRPr="00CD1403">
        <w:rPr>
          <w:rFonts w:ascii="Arial" w:hAnsi="Arial" w:cs="Arial"/>
          <w:color w:val="000000" w:themeColor="text1"/>
        </w:rPr>
        <w:t>2</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446A27">
        <w:rPr>
          <w:rFonts w:ascii="Arial" w:hAnsi="Arial" w:cs="Arial"/>
          <w:noProof/>
          <w:color w:val="000000" w:themeColor="text1"/>
        </w:rPr>
        <w:t>6</w:t>
      </w:r>
      <w:r w:rsidR="005C7801" w:rsidRPr="00CD1403">
        <w:rPr>
          <w:rFonts w:ascii="Arial" w:hAnsi="Arial" w:cs="Arial"/>
          <w:color w:val="000000" w:themeColor="text1"/>
        </w:rPr>
        <w:fldChar w:fldCharType="end"/>
      </w:r>
      <w:r w:rsidR="00D8478A" w:rsidRPr="00CD1403">
        <w:rPr>
          <w:rFonts w:ascii="Arial" w:hAnsi="Arial" w:cs="Arial"/>
          <w:color w:val="000000" w:themeColor="text1"/>
        </w:rPr>
        <w:t>. Засгийн газрын өрийн</w:t>
      </w:r>
      <w:r w:rsidR="005E3292" w:rsidRPr="00CD1403">
        <w:rPr>
          <w:rFonts w:ascii="Arial" w:hAnsi="Arial" w:cs="Arial"/>
          <w:color w:val="000000" w:themeColor="text1"/>
        </w:rPr>
        <w:t xml:space="preserve"> үлдэгдэл</w:t>
      </w:r>
      <w:r w:rsidR="00AF4428">
        <w:rPr>
          <w:rFonts w:ascii="Arial" w:hAnsi="Arial" w:cs="Arial"/>
          <w:color w:val="000000" w:themeColor="text1"/>
        </w:rPr>
        <w:t xml:space="preserve">, </w:t>
      </w:r>
      <w:r w:rsidR="003F0488" w:rsidRPr="00CD1403">
        <w:rPr>
          <w:rFonts w:ascii="Arial" w:hAnsi="Arial" w:cs="Arial"/>
          <w:color w:val="auto"/>
        </w:rPr>
        <w:t>2025</w:t>
      </w:r>
      <w:r w:rsidR="003F0488">
        <w:rPr>
          <w:rFonts w:ascii="Arial" w:hAnsi="Arial" w:cs="Arial"/>
          <w:color w:val="auto"/>
        </w:rPr>
        <w:t xml:space="preserve"> оны</w:t>
      </w:r>
      <w:r w:rsidR="003F0488" w:rsidRPr="00CD1403">
        <w:rPr>
          <w:rFonts w:ascii="Arial" w:hAnsi="Arial" w:cs="Arial"/>
          <w:color w:val="auto"/>
        </w:rPr>
        <w:t xml:space="preserve"> урьдчилсан гүйцэтгэл</w:t>
      </w:r>
      <w:r w:rsidRPr="00CD1403">
        <w:rPr>
          <w:rFonts w:ascii="Arial" w:hAnsi="Arial" w:cs="Arial"/>
          <w:color w:val="000000" w:themeColor="text1"/>
        </w:rPr>
        <w:t xml:space="preserve"> (</w:t>
      </w:r>
      <w:r w:rsidR="0051331E" w:rsidRPr="00CD1403">
        <w:rPr>
          <w:rFonts w:ascii="Arial" w:hAnsi="Arial" w:cs="Arial"/>
          <w:iCs w:val="0"/>
          <w:color w:val="000000" w:themeColor="text1"/>
        </w:rPr>
        <w:t>тэрбум төгрөг</w:t>
      </w:r>
      <w:bookmarkEnd w:id="323"/>
      <w:bookmarkEnd w:id="324"/>
      <w:bookmarkEnd w:id="325"/>
      <w:bookmarkEnd w:id="326"/>
      <w:bookmarkEnd w:id="327"/>
      <w:r w:rsidR="000A05BF" w:rsidRPr="00CD1403">
        <w:rPr>
          <w:rFonts w:ascii="Arial" w:hAnsi="Arial" w:cs="Arial"/>
          <w:iCs w:val="0"/>
          <w:color w:val="000000" w:themeColor="text1"/>
        </w:rPr>
        <w:t>)</w:t>
      </w:r>
      <w:bookmarkEnd w:id="328"/>
      <w:bookmarkEnd w:id="329"/>
      <w:bookmarkEnd w:id="330"/>
      <w:bookmarkEnd w:id="331"/>
    </w:p>
    <w:tbl>
      <w:tblPr>
        <w:tblW w:w="9356" w:type="dxa"/>
        <w:tblLayout w:type="fixed"/>
        <w:tblLook w:val="04A0" w:firstRow="1" w:lastRow="0" w:firstColumn="1" w:lastColumn="0" w:noHBand="0" w:noVBand="1"/>
      </w:tblPr>
      <w:tblGrid>
        <w:gridCol w:w="4378"/>
        <w:gridCol w:w="2285"/>
        <w:gridCol w:w="2693"/>
      </w:tblGrid>
      <w:tr w:rsidR="008910FD" w:rsidRPr="004F1392" w14:paraId="7A5CFCA2" w14:textId="77777777" w:rsidTr="00747EBD">
        <w:trPr>
          <w:trHeight w:val="422"/>
        </w:trPr>
        <w:tc>
          <w:tcPr>
            <w:tcW w:w="4378" w:type="dxa"/>
            <w:tcBorders>
              <w:top w:val="single" w:sz="4" w:space="0" w:color="auto"/>
              <w:left w:val="nil"/>
              <w:right w:val="nil"/>
            </w:tcBorders>
            <w:shd w:val="clear" w:color="auto" w:fill="045957"/>
            <w:vAlign w:val="center"/>
            <w:hideMark/>
          </w:tcPr>
          <w:p w14:paraId="59E07121" w14:textId="77777777" w:rsidR="006A2498" w:rsidRPr="00554553" w:rsidRDefault="00D8478A" w:rsidP="00A15793">
            <w:pPr>
              <w:tabs>
                <w:tab w:val="left" w:pos="1134"/>
              </w:tabs>
              <w:spacing w:afterLines="0" w:after="0" w:line="240" w:lineRule="auto"/>
              <w:ind w:left="0" w:firstLine="0"/>
              <w:jc w:val="center"/>
              <w:rPr>
                <w:rFonts w:eastAsia="Times New Roman" w:cs="Arial"/>
                <w:color w:val="FFFFFF"/>
                <w:kern w:val="0"/>
                <w:sz w:val="20"/>
                <w:szCs w:val="20"/>
                <w:lang w:eastAsia="ja-JP" w:bidi="mn-Mong-MN"/>
                <w14:ligatures w14:val="none"/>
              </w:rPr>
            </w:pPr>
            <w:r w:rsidRPr="00554553">
              <w:rPr>
                <w:rFonts w:eastAsia="Times New Roman" w:cs="Arial"/>
                <w:color w:val="FFFFFF"/>
                <w:kern w:val="0"/>
                <w:sz w:val="20"/>
                <w:szCs w:val="20"/>
                <w:lang w:eastAsia="ja-JP" w:bidi="mn-Mong-MN"/>
                <w14:ligatures w14:val="none"/>
              </w:rPr>
              <w:t>Өрийн хэрэгсэл</w:t>
            </w:r>
          </w:p>
        </w:tc>
        <w:tc>
          <w:tcPr>
            <w:tcW w:w="2285" w:type="dxa"/>
            <w:tcBorders>
              <w:top w:val="single" w:sz="4" w:space="0" w:color="auto"/>
              <w:left w:val="nil"/>
              <w:right w:val="nil"/>
            </w:tcBorders>
            <w:shd w:val="clear" w:color="auto" w:fill="055957"/>
            <w:noWrap/>
            <w:vAlign w:val="center"/>
            <w:hideMark/>
          </w:tcPr>
          <w:p w14:paraId="1260EF3C" w14:textId="77777777" w:rsidR="006A2498" w:rsidRPr="00554553" w:rsidRDefault="006A2498" w:rsidP="00A15793">
            <w:pPr>
              <w:tabs>
                <w:tab w:val="left" w:pos="1134"/>
              </w:tabs>
              <w:spacing w:afterLines="0" w:after="0" w:line="240" w:lineRule="auto"/>
              <w:ind w:left="0" w:firstLine="0"/>
              <w:jc w:val="right"/>
              <w:rPr>
                <w:rFonts w:eastAsia="Times New Roman" w:cs="Arial"/>
                <w:color w:val="FFFFFF"/>
                <w:kern w:val="0"/>
                <w:sz w:val="20"/>
                <w:szCs w:val="20"/>
                <w:lang w:eastAsia="ja-JP" w:bidi="mn-Mong-MN"/>
                <w14:ligatures w14:val="none"/>
              </w:rPr>
            </w:pPr>
            <w:r w:rsidRPr="00554553">
              <w:rPr>
                <w:rFonts w:eastAsia="Times New Roman" w:cs="Arial"/>
                <w:color w:val="FFFFFF"/>
                <w:kern w:val="0"/>
                <w:sz w:val="20"/>
                <w:szCs w:val="20"/>
                <w:lang w:eastAsia="ja-JP" w:bidi="mn-Mong-MN"/>
                <w14:ligatures w14:val="none"/>
              </w:rPr>
              <w:t>202</w:t>
            </w:r>
            <w:r w:rsidR="00DA1BB7" w:rsidRPr="00554553">
              <w:rPr>
                <w:rFonts w:eastAsia="Times New Roman" w:cs="Arial"/>
                <w:color w:val="FFFFFF"/>
                <w:kern w:val="0"/>
                <w:sz w:val="20"/>
                <w:szCs w:val="20"/>
                <w:lang w:eastAsia="ja-JP" w:bidi="mn-Mong-MN"/>
                <w14:ligatures w14:val="none"/>
              </w:rPr>
              <w:t>4</w:t>
            </w:r>
          </w:p>
        </w:tc>
        <w:tc>
          <w:tcPr>
            <w:tcW w:w="2693" w:type="dxa"/>
            <w:tcBorders>
              <w:top w:val="single" w:sz="4" w:space="0" w:color="auto"/>
              <w:left w:val="nil"/>
              <w:right w:val="nil"/>
            </w:tcBorders>
            <w:shd w:val="clear" w:color="auto" w:fill="055957"/>
            <w:vAlign w:val="center"/>
            <w:hideMark/>
          </w:tcPr>
          <w:p w14:paraId="2BC68805" w14:textId="77777777" w:rsidR="006A2498" w:rsidRPr="00554553" w:rsidRDefault="006A2498" w:rsidP="00A15793">
            <w:pPr>
              <w:tabs>
                <w:tab w:val="left" w:pos="1134"/>
              </w:tabs>
              <w:spacing w:afterLines="0" w:after="0" w:line="240" w:lineRule="auto"/>
              <w:ind w:left="0" w:firstLine="0"/>
              <w:jc w:val="right"/>
              <w:rPr>
                <w:rFonts w:eastAsia="Times New Roman" w:cs="Arial"/>
                <w:color w:val="FFFFFF"/>
                <w:kern w:val="0"/>
                <w:sz w:val="20"/>
                <w:szCs w:val="20"/>
                <w:lang w:eastAsia="ja-JP" w:bidi="mn-Mong-MN"/>
                <w14:ligatures w14:val="none"/>
              </w:rPr>
            </w:pPr>
            <w:r w:rsidRPr="00554553">
              <w:rPr>
                <w:rFonts w:eastAsia="Times New Roman" w:cs="Arial"/>
                <w:color w:val="FFFFFF"/>
                <w:kern w:val="0"/>
                <w:sz w:val="20"/>
                <w:szCs w:val="20"/>
                <w:lang w:eastAsia="ja-JP" w:bidi="mn-Mong-MN"/>
                <w14:ligatures w14:val="none"/>
              </w:rPr>
              <w:t>202</w:t>
            </w:r>
            <w:r w:rsidR="00DA1BB7" w:rsidRPr="00554553">
              <w:rPr>
                <w:rFonts w:eastAsia="Times New Roman" w:cs="Arial"/>
                <w:color w:val="FFFFFF"/>
                <w:kern w:val="0"/>
                <w:sz w:val="20"/>
                <w:szCs w:val="20"/>
                <w:lang w:eastAsia="ja-JP" w:bidi="mn-Mong-MN"/>
                <w14:ligatures w14:val="none"/>
              </w:rPr>
              <w:t>5</w:t>
            </w:r>
            <w:r w:rsidR="00D8478A" w:rsidRPr="00554553">
              <w:rPr>
                <w:rFonts w:eastAsia="Times New Roman" w:cs="Arial"/>
                <w:color w:val="FFFFFF"/>
                <w:kern w:val="0"/>
                <w:sz w:val="20"/>
                <w:szCs w:val="20"/>
                <w:lang w:eastAsia="ja-JP" w:bidi="mn-Mong-MN"/>
                <w14:ligatures w14:val="none"/>
              </w:rPr>
              <w:t>*</w:t>
            </w:r>
          </w:p>
        </w:tc>
      </w:tr>
      <w:tr w:rsidR="00865D52" w:rsidRPr="004F1392" w14:paraId="6D1B4D05" w14:textId="77777777" w:rsidTr="00747EBD">
        <w:trPr>
          <w:trHeight w:val="306"/>
        </w:trPr>
        <w:tc>
          <w:tcPr>
            <w:tcW w:w="4378" w:type="dxa"/>
            <w:tcBorders>
              <w:top w:val="nil"/>
              <w:left w:val="nil"/>
              <w:right w:val="nil"/>
            </w:tcBorders>
            <w:noWrap/>
            <w:vAlign w:val="center"/>
            <w:hideMark/>
          </w:tcPr>
          <w:p w14:paraId="5C54C45E" w14:textId="77777777" w:rsidR="00865D52" w:rsidRPr="00554553" w:rsidRDefault="00E628FB" w:rsidP="00A15793">
            <w:pPr>
              <w:tabs>
                <w:tab w:val="left" w:pos="1134"/>
              </w:tabs>
              <w:spacing w:afterLines="0" w:after="0" w:line="240" w:lineRule="auto"/>
              <w:ind w:left="0" w:firstLine="0"/>
              <w:jc w:val="left"/>
              <w:rPr>
                <w:rFonts w:eastAsia="Times New Roman" w:cs="Arial"/>
                <w:b/>
                <w:kern w:val="0"/>
                <w:sz w:val="20"/>
                <w:szCs w:val="20"/>
                <w:lang w:eastAsia="ja-JP" w:bidi="mn-Mong-MN"/>
                <w14:ligatures w14:val="none"/>
              </w:rPr>
            </w:pPr>
            <w:r w:rsidRPr="00CD1403">
              <w:rPr>
                <w:rFonts w:cs="Arial"/>
                <w:b/>
                <w:sz w:val="20"/>
                <w:szCs w:val="20"/>
              </w:rPr>
              <w:t xml:space="preserve"> </w:t>
            </w:r>
            <w:r w:rsidR="00865D52" w:rsidRPr="00CD1403">
              <w:rPr>
                <w:rFonts w:cs="Arial"/>
                <w:b/>
                <w:sz w:val="20"/>
                <w:szCs w:val="20"/>
              </w:rPr>
              <w:t>I. Засгийн газрын дотоод өр</w:t>
            </w:r>
          </w:p>
        </w:tc>
        <w:tc>
          <w:tcPr>
            <w:tcW w:w="2285" w:type="dxa"/>
            <w:tcBorders>
              <w:top w:val="nil"/>
              <w:left w:val="nil"/>
              <w:right w:val="nil"/>
            </w:tcBorders>
            <w:noWrap/>
            <w:vAlign w:val="bottom"/>
            <w:hideMark/>
          </w:tcPr>
          <w:p w14:paraId="3AFE2B2E" w14:textId="77777777" w:rsidR="00865D52" w:rsidRPr="00554553" w:rsidRDefault="00583E7D" w:rsidP="00A15793">
            <w:pPr>
              <w:tabs>
                <w:tab w:val="left" w:pos="1134"/>
              </w:tabs>
              <w:spacing w:afterLines="0" w:after="0" w:line="240" w:lineRule="auto"/>
              <w:ind w:left="0" w:firstLine="0"/>
              <w:jc w:val="right"/>
              <w:rPr>
                <w:rFonts w:eastAsia="Times New Roman" w:cs="Arial"/>
                <w:b/>
                <w:kern w:val="0"/>
                <w:sz w:val="20"/>
                <w:szCs w:val="20"/>
                <w:lang w:eastAsia="ja-JP" w:bidi="mn-Mong-MN"/>
                <w14:ligatures w14:val="none"/>
              </w:rPr>
            </w:pPr>
            <w:r w:rsidRPr="00CD1403">
              <w:rPr>
                <w:rFonts w:cs="Arial"/>
                <w:b/>
                <w:bCs/>
                <w:color w:val="000000"/>
                <w:sz w:val="20"/>
                <w:szCs w:val="20"/>
              </w:rPr>
              <w:t xml:space="preserve">       400.5 </w:t>
            </w:r>
          </w:p>
        </w:tc>
        <w:tc>
          <w:tcPr>
            <w:tcW w:w="2693" w:type="dxa"/>
            <w:tcBorders>
              <w:top w:val="nil"/>
              <w:left w:val="nil"/>
              <w:right w:val="nil"/>
            </w:tcBorders>
            <w:noWrap/>
            <w:vAlign w:val="bottom"/>
            <w:hideMark/>
          </w:tcPr>
          <w:p w14:paraId="43CB662B" w14:textId="77777777" w:rsidR="00865D52" w:rsidRPr="00554553" w:rsidRDefault="00583E7D" w:rsidP="00A15793">
            <w:pPr>
              <w:tabs>
                <w:tab w:val="left" w:pos="1134"/>
              </w:tabs>
              <w:spacing w:afterLines="0" w:after="0" w:line="240" w:lineRule="auto"/>
              <w:ind w:left="0" w:firstLine="0"/>
              <w:jc w:val="right"/>
              <w:rPr>
                <w:rFonts w:eastAsia="Times New Roman" w:cs="Arial"/>
                <w:b/>
                <w:kern w:val="0"/>
                <w:sz w:val="20"/>
                <w:szCs w:val="20"/>
                <w:lang w:eastAsia="ja-JP" w:bidi="mn-Mong-MN"/>
                <w14:ligatures w14:val="none"/>
              </w:rPr>
            </w:pPr>
            <w:r w:rsidRPr="00CD1403">
              <w:rPr>
                <w:rFonts w:cs="Arial"/>
                <w:b/>
                <w:bCs/>
                <w:color w:val="000000"/>
                <w:sz w:val="20"/>
                <w:szCs w:val="20"/>
              </w:rPr>
              <w:t xml:space="preserve">         688.5 </w:t>
            </w:r>
          </w:p>
        </w:tc>
      </w:tr>
      <w:tr w:rsidR="00865D52" w:rsidRPr="004F1392" w14:paraId="621B2AC7" w14:textId="77777777" w:rsidTr="00747EBD">
        <w:trPr>
          <w:trHeight w:val="306"/>
        </w:trPr>
        <w:tc>
          <w:tcPr>
            <w:tcW w:w="4378" w:type="dxa"/>
            <w:tcBorders>
              <w:left w:val="nil"/>
              <w:right w:val="nil"/>
            </w:tcBorders>
            <w:noWrap/>
            <w:vAlign w:val="center"/>
            <w:hideMark/>
          </w:tcPr>
          <w:p w14:paraId="4B66AB02" w14:textId="77777777" w:rsidR="00865D52" w:rsidRPr="00554553" w:rsidRDefault="00865D52" w:rsidP="00A15793">
            <w:pPr>
              <w:tabs>
                <w:tab w:val="left" w:pos="1134"/>
              </w:tabs>
              <w:spacing w:afterLines="0" w:after="0" w:line="240" w:lineRule="auto"/>
              <w:ind w:left="0" w:firstLine="0"/>
              <w:jc w:val="left"/>
              <w:rPr>
                <w:rFonts w:eastAsia="Times New Roman" w:cs="Arial"/>
                <w:color w:val="000000"/>
                <w:kern w:val="0"/>
                <w:sz w:val="20"/>
                <w:szCs w:val="20"/>
                <w:lang w:eastAsia="ja-JP" w:bidi="mn-Mong-MN"/>
                <w14:ligatures w14:val="none"/>
              </w:rPr>
            </w:pPr>
            <w:r w:rsidRPr="00CD1403">
              <w:rPr>
                <w:rFonts w:cs="Arial"/>
                <w:color w:val="000000"/>
                <w:sz w:val="20"/>
                <w:szCs w:val="20"/>
              </w:rPr>
              <w:t>1.1</w:t>
            </w:r>
            <w:r w:rsidR="00CC3D63" w:rsidRPr="00CD1403">
              <w:rPr>
                <w:rFonts w:cs="Arial"/>
                <w:color w:val="000000"/>
                <w:sz w:val="20"/>
                <w:szCs w:val="20"/>
              </w:rPr>
              <w:t xml:space="preserve">   Үнэт цаас</w:t>
            </w:r>
          </w:p>
        </w:tc>
        <w:tc>
          <w:tcPr>
            <w:tcW w:w="2285" w:type="dxa"/>
            <w:tcBorders>
              <w:left w:val="nil"/>
              <w:right w:val="nil"/>
            </w:tcBorders>
            <w:noWrap/>
            <w:vAlign w:val="bottom"/>
          </w:tcPr>
          <w:p w14:paraId="3CBB3EAC" w14:textId="77777777" w:rsidR="00865D52" w:rsidRPr="00554553" w:rsidRDefault="00583E7D"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400.5 </w:t>
            </w:r>
          </w:p>
        </w:tc>
        <w:tc>
          <w:tcPr>
            <w:tcW w:w="2693" w:type="dxa"/>
            <w:tcBorders>
              <w:left w:val="nil"/>
              <w:right w:val="nil"/>
            </w:tcBorders>
            <w:vAlign w:val="bottom"/>
          </w:tcPr>
          <w:p w14:paraId="7660293E" w14:textId="77777777" w:rsidR="00865D52" w:rsidRPr="00554553" w:rsidRDefault="00583E7D"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688.5 </w:t>
            </w:r>
          </w:p>
        </w:tc>
      </w:tr>
      <w:tr w:rsidR="00B27F78" w:rsidRPr="004F1392" w14:paraId="3ACEE566" w14:textId="77777777" w:rsidTr="00747EBD">
        <w:trPr>
          <w:trHeight w:val="306"/>
        </w:trPr>
        <w:tc>
          <w:tcPr>
            <w:tcW w:w="4378" w:type="dxa"/>
            <w:tcBorders>
              <w:left w:val="nil"/>
              <w:right w:val="nil"/>
            </w:tcBorders>
            <w:noWrap/>
            <w:vAlign w:val="center"/>
          </w:tcPr>
          <w:p w14:paraId="47450CDA" w14:textId="77777777" w:rsidR="00B27F78" w:rsidRPr="00554553" w:rsidRDefault="00E628FB" w:rsidP="00A15793">
            <w:pPr>
              <w:tabs>
                <w:tab w:val="left" w:pos="1134"/>
              </w:tabs>
              <w:spacing w:afterLines="0" w:after="0" w:line="240" w:lineRule="auto"/>
              <w:ind w:left="0" w:firstLine="0"/>
              <w:jc w:val="left"/>
              <w:rPr>
                <w:rFonts w:eastAsia="Times New Roman" w:cs="Arial"/>
                <w:b/>
                <w:color w:val="000000"/>
                <w:kern w:val="0"/>
                <w:sz w:val="20"/>
                <w:szCs w:val="20"/>
                <w:lang w:eastAsia="ja-JP" w:bidi="mn-Mong-MN"/>
                <w14:ligatures w14:val="none"/>
              </w:rPr>
            </w:pPr>
            <w:r w:rsidRPr="00CD1403">
              <w:rPr>
                <w:rFonts w:cs="Arial"/>
                <w:b/>
                <w:color w:val="000000"/>
                <w:sz w:val="20"/>
                <w:szCs w:val="20"/>
              </w:rPr>
              <w:t xml:space="preserve"> </w:t>
            </w:r>
            <w:r w:rsidR="00B27F78" w:rsidRPr="00CD1403">
              <w:rPr>
                <w:rFonts w:cs="Arial"/>
                <w:b/>
                <w:color w:val="000000"/>
                <w:sz w:val="20"/>
                <w:szCs w:val="20"/>
              </w:rPr>
              <w:t>II. Засгийн газрын гадаад өр</w:t>
            </w:r>
          </w:p>
        </w:tc>
        <w:tc>
          <w:tcPr>
            <w:tcW w:w="2285" w:type="dxa"/>
            <w:tcBorders>
              <w:left w:val="nil"/>
              <w:right w:val="nil"/>
            </w:tcBorders>
            <w:noWrap/>
            <w:vAlign w:val="bottom"/>
          </w:tcPr>
          <w:p w14:paraId="3F0AEB00" w14:textId="77777777" w:rsidR="00B27F78" w:rsidRPr="00554553" w:rsidRDefault="00F23492" w:rsidP="00A15793">
            <w:pPr>
              <w:tabs>
                <w:tab w:val="left" w:pos="1134"/>
              </w:tabs>
              <w:spacing w:afterLines="0" w:after="0" w:line="240" w:lineRule="auto"/>
              <w:ind w:left="0" w:firstLine="0"/>
              <w:jc w:val="right"/>
              <w:rPr>
                <w:rFonts w:eastAsia="Times New Roman" w:cs="Arial"/>
                <w:b/>
                <w:color w:val="000000"/>
                <w:kern w:val="0"/>
                <w:sz w:val="20"/>
                <w:szCs w:val="20"/>
                <w:lang w:eastAsia="ja-JP" w:bidi="mn-Mong-MN"/>
                <w14:ligatures w14:val="none"/>
              </w:rPr>
            </w:pPr>
            <w:r w:rsidRPr="00CD1403">
              <w:rPr>
                <w:rFonts w:cs="Arial"/>
                <w:b/>
                <w:bCs/>
                <w:color w:val="000000"/>
                <w:sz w:val="20"/>
                <w:szCs w:val="20"/>
              </w:rPr>
              <w:t xml:space="preserve">  </w:t>
            </w:r>
            <w:r w:rsidR="00B27F78" w:rsidRPr="00554553">
              <w:rPr>
                <w:rFonts w:cs="Arial"/>
                <w:b/>
                <w:color w:val="000000"/>
                <w:sz w:val="20"/>
                <w:szCs w:val="20"/>
                <w:lang w:bidi="mn-Mong-MN"/>
              </w:rPr>
              <w:t>30,</w:t>
            </w:r>
            <w:r w:rsidRPr="00CD1403">
              <w:rPr>
                <w:rFonts w:cs="Arial"/>
                <w:b/>
                <w:bCs/>
                <w:color w:val="000000"/>
                <w:sz w:val="20"/>
                <w:szCs w:val="20"/>
              </w:rPr>
              <w:t>296</w:t>
            </w:r>
            <w:r w:rsidR="00B27F78" w:rsidRPr="00554553">
              <w:rPr>
                <w:rFonts w:cs="Arial"/>
                <w:b/>
                <w:color w:val="000000"/>
                <w:sz w:val="20"/>
                <w:szCs w:val="20"/>
                <w:lang w:bidi="mn-Mong-MN"/>
              </w:rPr>
              <w:t>.6</w:t>
            </w:r>
            <w:r w:rsidRPr="00CD1403">
              <w:rPr>
                <w:rFonts w:cs="Arial"/>
                <w:b/>
                <w:bCs/>
                <w:color w:val="000000"/>
                <w:sz w:val="20"/>
                <w:szCs w:val="20"/>
              </w:rPr>
              <w:t xml:space="preserve"> </w:t>
            </w:r>
          </w:p>
        </w:tc>
        <w:tc>
          <w:tcPr>
            <w:tcW w:w="2693" w:type="dxa"/>
            <w:tcBorders>
              <w:left w:val="nil"/>
              <w:right w:val="nil"/>
            </w:tcBorders>
            <w:vAlign w:val="bottom"/>
          </w:tcPr>
          <w:p w14:paraId="20E636BE" w14:textId="77777777" w:rsidR="00B27F78" w:rsidRPr="00554553" w:rsidRDefault="00F23492" w:rsidP="00A15793">
            <w:pPr>
              <w:tabs>
                <w:tab w:val="left" w:pos="1134"/>
              </w:tabs>
              <w:spacing w:afterLines="0" w:after="0" w:line="240" w:lineRule="auto"/>
              <w:ind w:left="0" w:firstLine="0"/>
              <w:jc w:val="right"/>
              <w:rPr>
                <w:rFonts w:eastAsia="Times New Roman" w:cs="Arial"/>
                <w:b/>
                <w:color w:val="000000"/>
                <w:kern w:val="0"/>
                <w:sz w:val="20"/>
                <w:szCs w:val="20"/>
                <w:lang w:eastAsia="ja-JP" w:bidi="mn-Mong-MN"/>
                <w14:ligatures w14:val="none"/>
              </w:rPr>
            </w:pPr>
            <w:r w:rsidRPr="00CD1403">
              <w:rPr>
                <w:rFonts w:cs="Arial"/>
                <w:b/>
                <w:bCs/>
                <w:color w:val="000000"/>
                <w:sz w:val="20"/>
                <w:szCs w:val="20"/>
              </w:rPr>
              <w:t xml:space="preserve">    32,052.8 </w:t>
            </w:r>
          </w:p>
        </w:tc>
      </w:tr>
      <w:tr w:rsidR="00B27F78" w:rsidRPr="004F1392" w14:paraId="322F26AB" w14:textId="77777777" w:rsidTr="00747EBD">
        <w:trPr>
          <w:trHeight w:val="306"/>
        </w:trPr>
        <w:tc>
          <w:tcPr>
            <w:tcW w:w="4378" w:type="dxa"/>
            <w:tcBorders>
              <w:left w:val="nil"/>
              <w:right w:val="nil"/>
            </w:tcBorders>
            <w:noWrap/>
            <w:vAlign w:val="center"/>
          </w:tcPr>
          <w:p w14:paraId="2E4353BF" w14:textId="77777777" w:rsidR="00B27F78" w:rsidRPr="00554553" w:rsidRDefault="00B27F78" w:rsidP="00A15793">
            <w:pPr>
              <w:tabs>
                <w:tab w:val="left" w:pos="1134"/>
              </w:tabs>
              <w:spacing w:afterLines="0" w:after="0" w:line="240" w:lineRule="auto"/>
              <w:ind w:left="0" w:firstLine="0"/>
              <w:jc w:val="left"/>
              <w:rPr>
                <w:rFonts w:eastAsia="Times New Roman" w:cs="Arial"/>
                <w:color w:val="000000"/>
                <w:kern w:val="0"/>
                <w:sz w:val="20"/>
                <w:szCs w:val="20"/>
                <w:lang w:eastAsia="ja-JP" w:bidi="mn-Mong-MN"/>
                <w14:ligatures w14:val="none"/>
              </w:rPr>
            </w:pPr>
            <w:r w:rsidRPr="00CD1403">
              <w:rPr>
                <w:rFonts w:cs="Arial"/>
                <w:color w:val="000000"/>
                <w:sz w:val="20"/>
                <w:szCs w:val="20"/>
              </w:rPr>
              <w:t>2.1   Үнэт цаас</w:t>
            </w:r>
          </w:p>
        </w:tc>
        <w:tc>
          <w:tcPr>
            <w:tcW w:w="2285" w:type="dxa"/>
            <w:tcBorders>
              <w:left w:val="nil"/>
              <w:right w:val="nil"/>
            </w:tcBorders>
            <w:noWrap/>
            <w:vAlign w:val="bottom"/>
          </w:tcPr>
          <w:p w14:paraId="67F08A1F" w14:textId="77777777" w:rsidR="00B27F78" w:rsidRPr="00554553" w:rsidRDefault="00F23492"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8,655.0 </w:t>
            </w:r>
          </w:p>
        </w:tc>
        <w:tc>
          <w:tcPr>
            <w:tcW w:w="2693" w:type="dxa"/>
            <w:tcBorders>
              <w:left w:val="nil"/>
              <w:right w:val="nil"/>
            </w:tcBorders>
            <w:vAlign w:val="bottom"/>
          </w:tcPr>
          <w:p w14:paraId="11EFA8E5" w14:textId="3F058A05" w:rsidR="00B27F78" w:rsidRPr="00554553" w:rsidRDefault="00F23492"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8,</w:t>
            </w:r>
            <w:r w:rsidR="00AC25CB">
              <w:rPr>
                <w:rFonts w:cs="Arial"/>
                <w:color w:val="000000"/>
                <w:sz w:val="20"/>
                <w:szCs w:val="20"/>
              </w:rPr>
              <w:t>817</w:t>
            </w:r>
            <w:r w:rsidRPr="00CD1403">
              <w:rPr>
                <w:rFonts w:cs="Arial"/>
                <w:color w:val="000000"/>
                <w:sz w:val="20"/>
                <w:szCs w:val="20"/>
              </w:rPr>
              <w:t>.</w:t>
            </w:r>
            <w:r w:rsidR="00AC25CB">
              <w:rPr>
                <w:rFonts w:cs="Arial"/>
                <w:color w:val="000000"/>
                <w:sz w:val="20"/>
                <w:szCs w:val="20"/>
              </w:rPr>
              <w:t>5</w:t>
            </w:r>
            <w:r w:rsidRPr="00CD1403">
              <w:rPr>
                <w:rFonts w:cs="Arial"/>
                <w:color w:val="000000"/>
                <w:sz w:val="20"/>
                <w:szCs w:val="20"/>
              </w:rPr>
              <w:t xml:space="preserve"> </w:t>
            </w:r>
          </w:p>
        </w:tc>
      </w:tr>
      <w:tr w:rsidR="00B27F78" w:rsidRPr="004F1392" w14:paraId="75BA6058" w14:textId="77777777" w:rsidTr="00747EBD">
        <w:trPr>
          <w:trHeight w:val="306"/>
        </w:trPr>
        <w:tc>
          <w:tcPr>
            <w:tcW w:w="4378" w:type="dxa"/>
            <w:tcBorders>
              <w:left w:val="nil"/>
              <w:right w:val="nil"/>
            </w:tcBorders>
            <w:noWrap/>
            <w:vAlign w:val="center"/>
          </w:tcPr>
          <w:p w14:paraId="55EB40EA" w14:textId="77777777" w:rsidR="00B27F78" w:rsidRPr="00554553" w:rsidRDefault="00B27F78" w:rsidP="00A15793">
            <w:pPr>
              <w:tabs>
                <w:tab w:val="left" w:pos="1134"/>
              </w:tabs>
              <w:spacing w:afterLines="0" w:after="0" w:line="240" w:lineRule="auto"/>
              <w:ind w:left="0" w:firstLine="0"/>
              <w:jc w:val="left"/>
              <w:rPr>
                <w:rFonts w:eastAsia="Times New Roman" w:cs="Arial"/>
                <w:color w:val="000000"/>
                <w:kern w:val="0"/>
                <w:sz w:val="20"/>
                <w:szCs w:val="20"/>
                <w:lang w:eastAsia="ja-JP" w:bidi="mn-Mong-MN"/>
                <w14:ligatures w14:val="none"/>
              </w:rPr>
            </w:pPr>
            <w:r w:rsidRPr="00CD1403">
              <w:rPr>
                <w:rFonts w:cs="Arial"/>
                <w:color w:val="000000"/>
                <w:sz w:val="20"/>
                <w:szCs w:val="20"/>
              </w:rPr>
              <w:t>2.2   Зээл</w:t>
            </w:r>
          </w:p>
        </w:tc>
        <w:tc>
          <w:tcPr>
            <w:tcW w:w="2285" w:type="dxa"/>
            <w:tcBorders>
              <w:left w:val="nil"/>
              <w:right w:val="nil"/>
            </w:tcBorders>
            <w:noWrap/>
            <w:vAlign w:val="bottom"/>
          </w:tcPr>
          <w:p w14:paraId="3D264632" w14:textId="77777777" w:rsidR="00B27F78" w:rsidRPr="00554553" w:rsidRDefault="00F23492"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21,641.6 </w:t>
            </w:r>
          </w:p>
        </w:tc>
        <w:tc>
          <w:tcPr>
            <w:tcW w:w="2693" w:type="dxa"/>
            <w:tcBorders>
              <w:left w:val="nil"/>
              <w:right w:val="nil"/>
            </w:tcBorders>
            <w:vAlign w:val="bottom"/>
          </w:tcPr>
          <w:p w14:paraId="005FC94E" w14:textId="77777777" w:rsidR="00B27F78" w:rsidRPr="00554553" w:rsidRDefault="00F23492"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23,088.1 </w:t>
            </w:r>
          </w:p>
        </w:tc>
      </w:tr>
      <w:tr w:rsidR="00865D52" w:rsidRPr="004F1392" w14:paraId="75C654B5" w14:textId="77777777" w:rsidTr="00747EBD">
        <w:trPr>
          <w:trHeight w:val="306"/>
        </w:trPr>
        <w:tc>
          <w:tcPr>
            <w:tcW w:w="4378" w:type="dxa"/>
            <w:tcBorders>
              <w:left w:val="nil"/>
              <w:right w:val="nil"/>
            </w:tcBorders>
            <w:noWrap/>
            <w:vAlign w:val="center"/>
          </w:tcPr>
          <w:p w14:paraId="0A0EF3DA" w14:textId="77777777" w:rsidR="00865D52" w:rsidRPr="00554553" w:rsidRDefault="00E628FB" w:rsidP="00A15793">
            <w:pPr>
              <w:tabs>
                <w:tab w:val="left" w:pos="1134"/>
              </w:tabs>
              <w:spacing w:afterLines="0" w:after="0" w:line="240" w:lineRule="auto"/>
              <w:ind w:left="0" w:firstLine="0"/>
              <w:jc w:val="left"/>
              <w:rPr>
                <w:rFonts w:eastAsia="Times New Roman" w:cs="Arial"/>
                <w:b/>
                <w:color w:val="000000"/>
                <w:kern w:val="0"/>
                <w:sz w:val="20"/>
                <w:szCs w:val="20"/>
                <w:lang w:eastAsia="ja-JP" w:bidi="mn-Mong-MN"/>
                <w14:ligatures w14:val="none"/>
              </w:rPr>
            </w:pPr>
            <w:r w:rsidRPr="00CD1403">
              <w:rPr>
                <w:rFonts w:cs="Arial"/>
                <w:b/>
                <w:color w:val="000000"/>
                <w:sz w:val="20"/>
                <w:szCs w:val="20"/>
              </w:rPr>
              <w:t xml:space="preserve"> </w:t>
            </w:r>
            <w:r w:rsidR="00865D52" w:rsidRPr="00CD1403">
              <w:rPr>
                <w:rFonts w:cs="Arial"/>
                <w:b/>
                <w:color w:val="000000"/>
                <w:sz w:val="20"/>
                <w:szCs w:val="20"/>
              </w:rPr>
              <w:t>III. Засгийн газрын бусад өр</w:t>
            </w:r>
          </w:p>
        </w:tc>
        <w:tc>
          <w:tcPr>
            <w:tcW w:w="2285" w:type="dxa"/>
            <w:tcBorders>
              <w:left w:val="nil"/>
              <w:right w:val="nil"/>
            </w:tcBorders>
            <w:noWrap/>
            <w:vAlign w:val="bottom"/>
          </w:tcPr>
          <w:p w14:paraId="7AADB900" w14:textId="77777777" w:rsidR="00865D52" w:rsidRPr="00554553" w:rsidRDefault="00F23492" w:rsidP="00A15793">
            <w:pPr>
              <w:tabs>
                <w:tab w:val="left" w:pos="1134"/>
              </w:tabs>
              <w:spacing w:afterLines="0" w:after="0" w:line="240" w:lineRule="auto"/>
              <w:ind w:left="0" w:firstLine="0"/>
              <w:jc w:val="right"/>
              <w:rPr>
                <w:rFonts w:eastAsia="Times New Roman" w:cs="Arial"/>
                <w:b/>
                <w:color w:val="000000"/>
                <w:kern w:val="0"/>
                <w:sz w:val="20"/>
                <w:szCs w:val="20"/>
                <w:lang w:eastAsia="ja-JP" w:bidi="mn-Mong-MN"/>
                <w14:ligatures w14:val="none"/>
              </w:rPr>
            </w:pPr>
            <w:r w:rsidRPr="00CD1403">
              <w:rPr>
                <w:rFonts w:cs="Arial"/>
                <w:b/>
                <w:bCs/>
                <w:color w:val="000000"/>
                <w:sz w:val="20"/>
                <w:szCs w:val="20"/>
              </w:rPr>
              <w:t xml:space="preserve">    2,736.4 </w:t>
            </w:r>
          </w:p>
        </w:tc>
        <w:tc>
          <w:tcPr>
            <w:tcW w:w="2693" w:type="dxa"/>
            <w:tcBorders>
              <w:left w:val="nil"/>
              <w:right w:val="nil"/>
            </w:tcBorders>
            <w:vAlign w:val="bottom"/>
          </w:tcPr>
          <w:p w14:paraId="759F27CA" w14:textId="77777777" w:rsidR="00865D52" w:rsidRPr="00554553" w:rsidRDefault="00F23492" w:rsidP="00A15793">
            <w:pPr>
              <w:tabs>
                <w:tab w:val="left" w:pos="1134"/>
              </w:tabs>
              <w:spacing w:afterLines="0" w:after="0" w:line="240" w:lineRule="auto"/>
              <w:ind w:left="0" w:firstLine="0"/>
              <w:jc w:val="right"/>
              <w:rPr>
                <w:rFonts w:eastAsia="Times New Roman" w:cs="Arial"/>
                <w:b/>
                <w:color w:val="000000"/>
                <w:kern w:val="0"/>
                <w:sz w:val="20"/>
                <w:szCs w:val="20"/>
                <w:lang w:eastAsia="ja-JP" w:bidi="mn-Mong-MN"/>
                <w14:ligatures w14:val="none"/>
              </w:rPr>
            </w:pPr>
            <w:r w:rsidRPr="00CD1403">
              <w:rPr>
                <w:rFonts w:cs="Arial"/>
                <w:b/>
                <w:bCs/>
                <w:color w:val="000000"/>
                <w:sz w:val="20"/>
                <w:szCs w:val="20"/>
              </w:rPr>
              <w:t xml:space="preserve">      2,678.8 </w:t>
            </w:r>
          </w:p>
        </w:tc>
      </w:tr>
      <w:tr w:rsidR="00865D52" w:rsidRPr="004F1392" w14:paraId="5C3C5822" w14:textId="77777777" w:rsidTr="00747EBD">
        <w:trPr>
          <w:trHeight w:val="306"/>
        </w:trPr>
        <w:tc>
          <w:tcPr>
            <w:tcW w:w="4378" w:type="dxa"/>
            <w:tcBorders>
              <w:left w:val="nil"/>
              <w:right w:val="nil"/>
            </w:tcBorders>
            <w:noWrap/>
            <w:vAlign w:val="center"/>
          </w:tcPr>
          <w:p w14:paraId="54ACAC59" w14:textId="77777777" w:rsidR="00865D52" w:rsidRPr="00554553" w:rsidRDefault="00865D52" w:rsidP="00A15793">
            <w:pPr>
              <w:tabs>
                <w:tab w:val="left" w:pos="1134"/>
              </w:tabs>
              <w:spacing w:afterLines="0" w:after="0" w:line="240" w:lineRule="auto"/>
              <w:ind w:left="0" w:firstLine="0"/>
              <w:jc w:val="left"/>
              <w:rPr>
                <w:rFonts w:eastAsia="Times New Roman" w:cs="Arial"/>
                <w:color w:val="000000"/>
                <w:kern w:val="0"/>
                <w:sz w:val="20"/>
                <w:szCs w:val="20"/>
                <w:lang w:eastAsia="ja-JP" w:bidi="mn-Mong-MN"/>
                <w14:ligatures w14:val="none"/>
              </w:rPr>
            </w:pPr>
            <w:r w:rsidRPr="00CD1403">
              <w:rPr>
                <w:rFonts w:cs="Arial"/>
                <w:color w:val="000000"/>
                <w:sz w:val="20"/>
                <w:szCs w:val="20"/>
              </w:rPr>
              <w:t>3.1</w:t>
            </w:r>
            <w:r w:rsidR="00226FF6" w:rsidRPr="00CD1403">
              <w:rPr>
                <w:rFonts w:cs="Arial"/>
                <w:color w:val="000000"/>
                <w:sz w:val="20"/>
                <w:szCs w:val="20"/>
              </w:rPr>
              <w:t xml:space="preserve">   Засгийн газрын өрийн баталгаа</w:t>
            </w:r>
          </w:p>
        </w:tc>
        <w:tc>
          <w:tcPr>
            <w:tcW w:w="2285" w:type="dxa"/>
            <w:tcBorders>
              <w:left w:val="nil"/>
              <w:right w:val="nil"/>
            </w:tcBorders>
            <w:noWrap/>
            <w:vAlign w:val="center"/>
          </w:tcPr>
          <w:p w14:paraId="7F5CB143" w14:textId="77777777" w:rsidR="00865D52" w:rsidRPr="00554553" w:rsidRDefault="00124921"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178.0 </w:t>
            </w:r>
          </w:p>
        </w:tc>
        <w:tc>
          <w:tcPr>
            <w:tcW w:w="2693" w:type="dxa"/>
            <w:tcBorders>
              <w:left w:val="nil"/>
              <w:right w:val="nil"/>
            </w:tcBorders>
            <w:vAlign w:val="center"/>
          </w:tcPr>
          <w:p w14:paraId="22095CDD" w14:textId="77777777" w:rsidR="00865D52" w:rsidRPr="00554553" w:rsidRDefault="00124921"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164.7 </w:t>
            </w:r>
          </w:p>
        </w:tc>
      </w:tr>
      <w:tr w:rsidR="00865D52" w:rsidRPr="004F1392" w14:paraId="296451C9" w14:textId="77777777" w:rsidTr="00747EBD">
        <w:trPr>
          <w:trHeight w:val="306"/>
        </w:trPr>
        <w:tc>
          <w:tcPr>
            <w:tcW w:w="4378" w:type="dxa"/>
            <w:tcBorders>
              <w:left w:val="nil"/>
              <w:right w:val="nil"/>
            </w:tcBorders>
            <w:noWrap/>
            <w:vAlign w:val="center"/>
          </w:tcPr>
          <w:p w14:paraId="120E05FE" w14:textId="77777777" w:rsidR="00865D52" w:rsidRPr="00554553" w:rsidRDefault="00865D52" w:rsidP="00A15793">
            <w:pPr>
              <w:tabs>
                <w:tab w:val="left" w:pos="1134"/>
              </w:tabs>
              <w:spacing w:afterLines="0" w:after="0" w:line="240" w:lineRule="auto"/>
              <w:ind w:left="0" w:firstLine="0"/>
              <w:jc w:val="left"/>
              <w:rPr>
                <w:rFonts w:eastAsia="Times New Roman" w:cs="Arial"/>
                <w:color w:val="000000"/>
                <w:kern w:val="0"/>
                <w:sz w:val="20"/>
                <w:szCs w:val="20"/>
                <w:lang w:eastAsia="ja-JP" w:bidi="mn-Mong-MN"/>
                <w14:ligatures w14:val="none"/>
              </w:rPr>
            </w:pPr>
            <w:r w:rsidRPr="00CD1403">
              <w:rPr>
                <w:rFonts w:cs="Arial"/>
                <w:color w:val="000000"/>
                <w:sz w:val="20"/>
                <w:szCs w:val="20"/>
              </w:rPr>
              <w:t>3.2</w:t>
            </w:r>
            <w:r w:rsidR="00226FF6" w:rsidRPr="00CD1403">
              <w:rPr>
                <w:rFonts w:cs="Arial"/>
                <w:color w:val="000000"/>
                <w:sz w:val="20"/>
                <w:szCs w:val="20"/>
              </w:rPr>
              <w:t xml:space="preserve">   Орон нутгийн зээллэг</w:t>
            </w:r>
          </w:p>
        </w:tc>
        <w:tc>
          <w:tcPr>
            <w:tcW w:w="2285" w:type="dxa"/>
            <w:tcBorders>
              <w:left w:val="nil"/>
              <w:right w:val="nil"/>
            </w:tcBorders>
            <w:noWrap/>
            <w:vAlign w:val="bottom"/>
          </w:tcPr>
          <w:p w14:paraId="3F089B7E" w14:textId="77777777" w:rsidR="00865D52" w:rsidRPr="00554553" w:rsidRDefault="00E65561"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2,558.4 </w:t>
            </w:r>
          </w:p>
        </w:tc>
        <w:tc>
          <w:tcPr>
            <w:tcW w:w="2693" w:type="dxa"/>
            <w:tcBorders>
              <w:left w:val="nil"/>
              <w:right w:val="nil"/>
            </w:tcBorders>
            <w:vAlign w:val="bottom"/>
          </w:tcPr>
          <w:p w14:paraId="48420FC8" w14:textId="77777777" w:rsidR="00865D52" w:rsidRPr="00554553" w:rsidRDefault="00E65561"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CD1403">
              <w:rPr>
                <w:rFonts w:cs="Arial"/>
                <w:color w:val="000000"/>
                <w:sz w:val="20"/>
                <w:szCs w:val="20"/>
              </w:rPr>
              <w:t xml:space="preserve">      2,514.1 </w:t>
            </w:r>
          </w:p>
        </w:tc>
      </w:tr>
      <w:tr w:rsidR="00865D52" w:rsidRPr="004F1392" w14:paraId="59911CE5" w14:textId="77777777" w:rsidTr="00747EBD">
        <w:trPr>
          <w:trHeight w:val="306"/>
        </w:trPr>
        <w:tc>
          <w:tcPr>
            <w:tcW w:w="4378" w:type="dxa"/>
            <w:tcBorders>
              <w:left w:val="nil"/>
              <w:right w:val="nil"/>
            </w:tcBorders>
            <w:noWrap/>
            <w:vAlign w:val="center"/>
          </w:tcPr>
          <w:p w14:paraId="08A2559A" w14:textId="77777777" w:rsidR="00865D52" w:rsidRPr="00554553" w:rsidRDefault="00865D52" w:rsidP="00A15793">
            <w:pPr>
              <w:tabs>
                <w:tab w:val="left" w:pos="1134"/>
              </w:tabs>
              <w:spacing w:afterLines="0" w:after="0" w:line="240" w:lineRule="auto"/>
              <w:ind w:left="0" w:firstLine="0"/>
              <w:jc w:val="left"/>
              <w:rPr>
                <w:rFonts w:eastAsia="Times New Roman" w:cs="Arial"/>
                <w:color w:val="000000"/>
                <w:kern w:val="0"/>
                <w:sz w:val="20"/>
                <w:szCs w:val="20"/>
                <w:lang w:eastAsia="ja-JP" w:bidi="mn-Mong-MN"/>
                <w14:ligatures w14:val="none"/>
              </w:rPr>
            </w:pPr>
            <w:r w:rsidRPr="00CD1403">
              <w:rPr>
                <w:rFonts w:cs="Arial"/>
                <w:color w:val="000000"/>
                <w:sz w:val="20"/>
                <w:szCs w:val="20"/>
              </w:rPr>
              <w:t>3.3</w:t>
            </w:r>
            <w:r w:rsidR="00226FF6" w:rsidRPr="00CD1403">
              <w:rPr>
                <w:rFonts w:cs="Arial"/>
                <w:color w:val="000000"/>
                <w:sz w:val="20"/>
                <w:szCs w:val="20"/>
              </w:rPr>
              <w:t xml:space="preserve">   </w:t>
            </w:r>
            <w:r w:rsidR="00E628FB" w:rsidRPr="00CD1403">
              <w:rPr>
                <w:rFonts w:cs="Arial"/>
                <w:color w:val="000000"/>
                <w:sz w:val="20"/>
                <w:szCs w:val="20"/>
              </w:rPr>
              <w:t>К</w:t>
            </w:r>
            <w:r w:rsidR="00226FF6" w:rsidRPr="00CD1403">
              <w:rPr>
                <w:rFonts w:cs="Arial"/>
                <w:color w:val="000000"/>
                <w:sz w:val="20"/>
                <w:szCs w:val="20"/>
              </w:rPr>
              <w:t>онцесс</w:t>
            </w:r>
          </w:p>
        </w:tc>
        <w:tc>
          <w:tcPr>
            <w:tcW w:w="2285" w:type="dxa"/>
            <w:tcBorders>
              <w:left w:val="nil"/>
              <w:right w:val="nil"/>
            </w:tcBorders>
            <w:noWrap/>
            <w:vAlign w:val="center"/>
          </w:tcPr>
          <w:p w14:paraId="56BAB6A8" w14:textId="77777777" w:rsidR="00865D52" w:rsidRPr="00554553" w:rsidRDefault="00124921"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554553">
              <w:rPr>
                <w:rFonts w:eastAsia="Times New Roman" w:cs="Arial"/>
                <w:color w:val="000000"/>
                <w:kern w:val="0"/>
                <w:sz w:val="20"/>
                <w:szCs w:val="20"/>
                <w:lang w:eastAsia="ja-JP" w:bidi="mn-Mong-MN"/>
                <w14:ligatures w14:val="none"/>
              </w:rPr>
              <w:t>-</w:t>
            </w:r>
          </w:p>
        </w:tc>
        <w:tc>
          <w:tcPr>
            <w:tcW w:w="2693" w:type="dxa"/>
            <w:tcBorders>
              <w:left w:val="nil"/>
              <w:right w:val="nil"/>
            </w:tcBorders>
            <w:vAlign w:val="center"/>
          </w:tcPr>
          <w:p w14:paraId="53FE3055" w14:textId="77777777" w:rsidR="00865D52" w:rsidRPr="00554553" w:rsidRDefault="00226FF6" w:rsidP="00A15793">
            <w:pPr>
              <w:tabs>
                <w:tab w:val="left" w:pos="1134"/>
              </w:tabs>
              <w:spacing w:afterLines="0" w:after="0" w:line="240" w:lineRule="auto"/>
              <w:ind w:left="0" w:firstLine="0"/>
              <w:jc w:val="right"/>
              <w:rPr>
                <w:rFonts w:eastAsia="Times New Roman" w:cs="Arial"/>
                <w:color w:val="000000"/>
                <w:kern w:val="0"/>
                <w:sz w:val="20"/>
                <w:szCs w:val="20"/>
                <w:lang w:eastAsia="ja-JP" w:bidi="mn-Mong-MN"/>
                <w14:ligatures w14:val="none"/>
              </w:rPr>
            </w:pPr>
            <w:r w:rsidRPr="00554553">
              <w:rPr>
                <w:rFonts w:eastAsia="Times New Roman" w:cs="Arial"/>
                <w:color w:val="000000"/>
                <w:kern w:val="0"/>
                <w:sz w:val="20"/>
                <w:szCs w:val="20"/>
                <w:lang w:eastAsia="ja-JP" w:bidi="mn-Mong-MN"/>
                <w14:ligatures w14:val="none"/>
              </w:rPr>
              <w:t>-</w:t>
            </w:r>
          </w:p>
        </w:tc>
      </w:tr>
      <w:tr w:rsidR="00331580" w:rsidRPr="004F1392" w14:paraId="3667D824" w14:textId="77777777" w:rsidTr="00747EBD">
        <w:trPr>
          <w:trHeight w:val="306"/>
        </w:trPr>
        <w:tc>
          <w:tcPr>
            <w:tcW w:w="4378" w:type="dxa"/>
            <w:tcBorders>
              <w:left w:val="nil"/>
              <w:bottom w:val="single" w:sz="4" w:space="0" w:color="auto"/>
              <w:right w:val="nil"/>
            </w:tcBorders>
            <w:noWrap/>
            <w:vAlign w:val="center"/>
          </w:tcPr>
          <w:p w14:paraId="2F0E6C3D" w14:textId="77777777" w:rsidR="006A2498" w:rsidRPr="00554553" w:rsidRDefault="00E628FB" w:rsidP="00A15793">
            <w:pPr>
              <w:tabs>
                <w:tab w:val="left" w:pos="1134"/>
              </w:tabs>
              <w:spacing w:afterLines="0" w:after="0" w:line="240" w:lineRule="auto"/>
              <w:ind w:left="0" w:firstLine="0"/>
              <w:jc w:val="left"/>
              <w:rPr>
                <w:rFonts w:eastAsia="Times New Roman" w:cs="Arial"/>
                <w:b/>
                <w:color w:val="000000"/>
                <w:kern w:val="0"/>
                <w:sz w:val="20"/>
                <w:szCs w:val="20"/>
                <w:lang w:eastAsia="ja-JP" w:bidi="mn-Mong-MN"/>
                <w14:ligatures w14:val="none"/>
              </w:rPr>
            </w:pPr>
            <w:r w:rsidRPr="00554553">
              <w:rPr>
                <w:rFonts w:eastAsia="Times New Roman" w:cs="Arial"/>
                <w:b/>
                <w:color w:val="000000"/>
                <w:kern w:val="0"/>
                <w:sz w:val="20"/>
                <w:szCs w:val="20"/>
                <w:lang w:eastAsia="ja-JP" w:bidi="mn-Mong-MN"/>
                <w14:ligatures w14:val="none"/>
              </w:rPr>
              <w:t xml:space="preserve"> </w:t>
            </w:r>
            <w:r w:rsidR="00D708D0" w:rsidRPr="00554553">
              <w:rPr>
                <w:rFonts w:eastAsia="Times New Roman" w:cs="Arial"/>
                <w:b/>
                <w:color w:val="000000"/>
                <w:kern w:val="0"/>
                <w:sz w:val="20"/>
                <w:szCs w:val="20"/>
                <w:lang w:eastAsia="ja-JP" w:bidi="mn-Mong-MN"/>
                <w14:ligatures w14:val="none"/>
              </w:rPr>
              <w:t>ЗАСГИЙН ГАЗРЫН НИЙТ ӨР (I, II, III)</w:t>
            </w:r>
          </w:p>
        </w:tc>
        <w:tc>
          <w:tcPr>
            <w:tcW w:w="2285" w:type="dxa"/>
            <w:tcBorders>
              <w:left w:val="nil"/>
              <w:bottom w:val="single" w:sz="4" w:space="0" w:color="auto"/>
              <w:right w:val="nil"/>
            </w:tcBorders>
            <w:noWrap/>
            <w:vAlign w:val="bottom"/>
          </w:tcPr>
          <w:p w14:paraId="575B1AFA" w14:textId="77777777" w:rsidR="006A2498" w:rsidRPr="00554553" w:rsidRDefault="00E27A8F" w:rsidP="00A15793">
            <w:pPr>
              <w:tabs>
                <w:tab w:val="left" w:pos="1134"/>
              </w:tabs>
              <w:spacing w:afterLines="0" w:after="0" w:line="240" w:lineRule="auto"/>
              <w:ind w:left="0" w:firstLine="0"/>
              <w:jc w:val="right"/>
              <w:rPr>
                <w:rFonts w:eastAsia="Times New Roman" w:cs="Arial"/>
                <w:b/>
                <w:color w:val="000000"/>
                <w:kern w:val="0"/>
                <w:sz w:val="20"/>
                <w:szCs w:val="20"/>
                <w:lang w:eastAsia="ja-JP" w:bidi="mn-Mong-MN"/>
                <w14:ligatures w14:val="none"/>
              </w:rPr>
            </w:pPr>
            <w:r w:rsidRPr="00CD1403">
              <w:rPr>
                <w:rFonts w:cs="Arial"/>
                <w:b/>
                <w:bCs/>
                <w:color w:val="000000"/>
                <w:sz w:val="20"/>
                <w:szCs w:val="20"/>
              </w:rPr>
              <w:t xml:space="preserve">  33,</w:t>
            </w:r>
            <w:r w:rsidR="004E4771" w:rsidRPr="00CD1403">
              <w:rPr>
                <w:rFonts w:cs="Arial"/>
                <w:b/>
                <w:bCs/>
                <w:color w:val="000000"/>
                <w:sz w:val="20"/>
                <w:szCs w:val="20"/>
              </w:rPr>
              <w:t>433.5</w:t>
            </w:r>
            <w:r w:rsidRPr="00CD1403">
              <w:rPr>
                <w:rFonts w:cs="Arial"/>
                <w:b/>
                <w:bCs/>
                <w:color w:val="000000"/>
                <w:sz w:val="20"/>
                <w:szCs w:val="20"/>
              </w:rPr>
              <w:t xml:space="preserve"> </w:t>
            </w:r>
          </w:p>
        </w:tc>
        <w:tc>
          <w:tcPr>
            <w:tcW w:w="2693" w:type="dxa"/>
            <w:tcBorders>
              <w:left w:val="nil"/>
              <w:bottom w:val="single" w:sz="4" w:space="0" w:color="auto"/>
              <w:right w:val="nil"/>
            </w:tcBorders>
            <w:vAlign w:val="bottom"/>
          </w:tcPr>
          <w:p w14:paraId="5D26D936" w14:textId="77777777" w:rsidR="006A2498" w:rsidRPr="00554553" w:rsidRDefault="00E27A8F" w:rsidP="00A15793">
            <w:pPr>
              <w:tabs>
                <w:tab w:val="left" w:pos="1134"/>
              </w:tabs>
              <w:spacing w:afterLines="0" w:after="0" w:line="240" w:lineRule="auto"/>
              <w:ind w:left="0" w:firstLine="0"/>
              <w:jc w:val="right"/>
              <w:rPr>
                <w:rFonts w:eastAsia="Times New Roman" w:cs="Arial"/>
                <w:b/>
                <w:color w:val="000000"/>
                <w:kern w:val="0"/>
                <w:sz w:val="20"/>
                <w:szCs w:val="20"/>
                <w:lang w:eastAsia="ja-JP" w:bidi="mn-Mong-MN"/>
                <w14:ligatures w14:val="none"/>
              </w:rPr>
            </w:pPr>
            <w:r w:rsidRPr="00CD1403">
              <w:rPr>
                <w:rFonts w:cs="Arial"/>
                <w:b/>
                <w:bCs/>
                <w:color w:val="000000"/>
                <w:sz w:val="20"/>
                <w:szCs w:val="20"/>
              </w:rPr>
              <w:t xml:space="preserve">    35,420</w:t>
            </w:r>
            <w:r w:rsidR="004E4771" w:rsidRPr="00CD1403">
              <w:rPr>
                <w:rFonts w:cs="Arial"/>
                <w:b/>
                <w:bCs/>
                <w:color w:val="000000"/>
                <w:sz w:val="20"/>
                <w:szCs w:val="20"/>
              </w:rPr>
              <w:t>.1</w:t>
            </w:r>
            <w:r w:rsidRPr="00CD1403">
              <w:rPr>
                <w:rFonts w:cs="Arial"/>
                <w:b/>
                <w:bCs/>
                <w:color w:val="000000"/>
                <w:sz w:val="20"/>
                <w:szCs w:val="20"/>
              </w:rPr>
              <w:t xml:space="preserve"> </w:t>
            </w:r>
          </w:p>
        </w:tc>
      </w:tr>
    </w:tbl>
    <w:p w14:paraId="3BA4DE0B" w14:textId="30EF1F75" w:rsidR="00B11ED9" w:rsidRPr="00D66864" w:rsidRDefault="0003183C" w:rsidP="00DB3234">
      <w:pPr>
        <w:tabs>
          <w:tab w:val="left" w:pos="1134"/>
        </w:tabs>
        <w:spacing w:afterLines="50"/>
        <w:ind w:left="0" w:firstLine="0"/>
        <w:jc w:val="right"/>
        <w:rPr>
          <w:rFonts w:cs="Arial"/>
          <w:i/>
          <w:sz w:val="20"/>
          <w:szCs w:val="20"/>
        </w:rPr>
      </w:pPr>
      <w:r w:rsidRPr="00D66864">
        <w:rPr>
          <w:rFonts w:cs="Arial"/>
          <w:i/>
          <w:sz w:val="20"/>
          <w:szCs w:val="20"/>
        </w:rPr>
        <w:t xml:space="preserve">                   </w:t>
      </w:r>
      <w:r w:rsidR="0051331E" w:rsidRPr="00D66864">
        <w:rPr>
          <w:rFonts w:cs="Arial"/>
          <w:i/>
          <w:sz w:val="20"/>
          <w:szCs w:val="20"/>
        </w:rPr>
        <w:t xml:space="preserve"> </w:t>
      </w:r>
      <w:r w:rsidR="00B11ED9" w:rsidRPr="00D66864">
        <w:rPr>
          <w:rFonts w:cs="Arial"/>
          <w:i/>
          <w:sz w:val="20"/>
          <w:szCs w:val="20"/>
        </w:rPr>
        <w:t>Эх сурвалж: Сангийн яам</w:t>
      </w:r>
    </w:p>
    <w:p w14:paraId="612B49A9" w14:textId="77777777" w:rsidR="003504BA" w:rsidRPr="00977451" w:rsidRDefault="00CD74CD" w:rsidP="00774AB4">
      <w:pPr>
        <w:tabs>
          <w:tab w:val="left" w:pos="1134"/>
        </w:tabs>
        <w:spacing w:afterLines="50"/>
        <w:ind w:left="0" w:firstLine="0"/>
        <w:rPr>
          <w:rFonts w:cs="Arial"/>
          <w:color w:val="7030A0"/>
        </w:rPr>
      </w:pPr>
      <w:r w:rsidRPr="00CD1403">
        <w:rPr>
          <w:rFonts w:cs="Arial"/>
          <w:b/>
          <w:i/>
          <w:iCs/>
          <w:color w:val="055957"/>
        </w:rPr>
        <w:t>Засгийн газрын гадаад зээл</w:t>
      </w:r>
      <w:r w:rsidR="00A450EC" w:rsidRPr="00CD1403">
        <w:rPr>
          <w:rFonts w:cs="Arial"/>
          <w:b/>
          <w:i/>
          <w:iCs/>
          <w:color w:val="055957"/>
        </w:rPr>
        <w:t xml:space="preserve">: </w:t>
      </w:r>
      <w:r w:rsidR="003504BA" w:rsidRPr="27C4E653">
        <w:rPr>
          <w:rFonts w:cs="Arial"/>
          <w:color w:val="000000" w:themeColor="text1"/>
          <w:shd w:val="clear" w:color="auto" w:fill="FFFFFF"/>
        </w:rPr>
        <w:t xml:space="preserve">Гадаад зээлийн </w:t>
      </w:r>
      <w:r w:rsidR="00267270" w:rsidRPr="27C4E653">
        <w:rPr>
          <w:rFonts w:cs="Arial"/>
          <w:color w:val="000000" w:themeColor="text1"/>
          <w:shd w:val="clear" w:color="auto" w:fill="FFFFFF"/>
        </w:rPr>
        <w:t xml:space="preserve">үлдэгдэл нэрлэсэн дүнгээр </w:t>
      </w:r>
      <w:r w:rsidR="003504BA" w:rsidRPr="27C4E653">
        <w:rPr>
          <w:rFonts w:cs="Arial"/>
          <w:color w:val="000000" w:themeColor="text1"/>
          <w:shd w:val="clear" w:color="auto" w:fill="FFFFFF"/>
        </w:rPr>
        <w:t xml:space="preserve">2025 оны жилийн эцсийн урьдчилсан гүйцэтгэлээр 23.1 </w:t>
      </w:r>
      <w:r w:rsidR="000A7EED" w:rsidRPr="27C4E653">
        <w:rPr>
          <w:rFonts w:cs="Arial"/>
          <w:color w:val="000000" w:themeColor="text1"/>
          <w:shd w:val="clear" w:color="auto" w:fill="FFFFFF"/>
        </w:rPr>
        <w:t>их наяд</w:t>
      </w:r>
      <w:r w:rsidR="003504BA" w:rsidRPr="27C4E653">
        <w:rPr>
          <w:rFonts w:cs="Arial"/>
          <w:color w:val="000000" w:themeColor="text1"/>
          <w:shd w:val="clear" w:color="auto" w:fill="FFFFFF"/>
        </w:rPr>
        <w:t xml:space="preserve"> төгрөг</w:t>
      </w:r>
      <w:r w:rsidR="00267270" w:rsidRPr="27C4E653">
        <w:rPr>
          <w:rFonts w:cs="Arial"/>
          <w:color w:val="000000" w:themeColor="text1"/>
          <w:shd w:val="clear" w:color="auto" w:fill="FFFFFF"/>
        </w:rPr>
        <w:t>т хүрч</w:t>
      </w:r>
      <w:r w:rsidR="00BD0A6A" w:rsidRPr="768AA6A5">
        <w:rPr>
          <w:rFonts w:cs="Arial"/>
          <w:color w:val="000000" w:themeColor="text1"/>
          <w:shd w:val="clear" w:color="auto" w:fill="FFFFFF"/>
        </w:rPr>
        <w:t>,</w:t>
      </w:r>
      <w:r w:rsidR="00267270" w:rsidRPr="768AA6A5">
        <w:rPr>
          <w:rFonts w:cs="Arial"/>
          <w:color w:val="000000" w:themeColor="text1"/>
          <w:shd w:val="clear" w:color="auto" w:fill="FFFFFF"/>
        </w:rPr>
        <w:t xml:space="preserve"> өмнөх оны мөн үеэс </w:t>
      </w:r>
      <w:r w:rsidR="008A4564" w:rsidRPr="768AA6A5">
        <w:rPr>
          <w:rFonts w:cs="Arial"/>
          <w:color w:val="000000" w:themeColor="text1"/>
          <w:shd w:val="clear" w:color="auto" w:fill="FFFFFF"/>
        </w:rPr>
        <w:t>7</w:t>
      </w:r>
      <w:r w:rsidR="00267270" w:rsidRPr="768AA6A5">
        <w:rPr>
          <w:rFonts w:cs="Arial"/>
          <w:color w:val="000000" w:themeColor="text1"/>
          <w:shd w:val="clear" w:color="auto" w:fill="FFFFFF"/>
        </w:rPr>
        <w:t xml:space="preserve"> хувиар </w:t>
      </w:r>
      <w:r w:rsidR="00BD0A6A" w:rsidRPr="768AA6A5">
        <w:rPr>
          <w:rFonts w:cs="Arial"/>
          <w:color w:val="000000" w:themeColor="text1"/>
          <w:shd w:val="clear" w:color="auto" w:fill="FFFFFF"/>
        </w:rPr>
        <w:t xml:space="preserve">өссөн </w:t>
      </w:r>
      <w:r w:rsidR="003504BA" w:rsidRPr="768AA6A5">
        <w:rPr>
          <w:rFonts w:cs="Arial"/>
          <w:color w:val="000000" w:themeColor="text1"/>
          <w:shd w:val="clear" w:color="auto" w:fill="FFFFFF"/>
        </w:rPr>
        <w:t>байна.</w:t>
      </w:r>
      <w:r w:rsidR="003504BA" w:rsidRPr="00AF4428">
        <w:rPr>
          <w:rFonts w:cs="Arial"/>
          <w:color w:val="000000" w:themeColor="text1"/>
          <w:szCs w:val="24"/>
          <w:shd w:val="clear" w:color="auto" w:fill="FFFFFF"/>
        </w:rPr>
        <w:t xml:space="preserve"> </w:t>
      </w:r>
      <w:r w:rsidR="003504BA" w:rsidRPr="00812B9D">
        <w:rPr>
          <w:rFonts w:cs="Arial"/>
          <w:color w:val="000000" w:themeColor="text1"/>
          <w:shd w:val="clear" w:color="auto" w:fill="FFFFFF"/>
        </w:rPr>
        <w:t xml:space="preserve">2025 онд </w:t>
      </w:r>
      <w:r w:rsidR="00692160" w:rsidRPr="00812B9D">
        <w:rPr>
          <w:rFonts w:cs="Arial"/>
          <w:color w:val="000000" w:themeColor="text1"/>
          <w:shd w:val="clear" w:color="auto" w:fill="FFFFFF"/>
        </w:rPr>
        <w:t>төсөл, хөтөлбөр санхүүжүүлэх зорилгоор</w:t>
      </w:r>
      <w:r w:rsidR="00B67286" w:rsidRPr="00812B9D">
        <w:rPr>
          <w:rFonts w:cs="Arial"/>
          <w:color w:val="000000" w:themeColor="text1"/>
          <w:shd w:val="clear" w:color="auto" w:fill="FFFFFF"/>
        </w:rPr>
        <w:t xml:space="preserve"> </w:t>
      </w:r>
      <w:r w:rsidR="003504BA" w:rsidRPr="00812B9D">
        <w:rPr>
          <w:rFonts w:cs="Arial"/>
          <w:color w:val="000000" w:themeColor="text1"/>
          <w:shd w:val="clear" w:color="auto" w:fill="FFFFFF"/>
        </w:rPr>
        <w:t xml:space="preserve"> 1,544.0 тэрбум </w:t>
      </w:r>
      <w:r w:rsidR="00BD0A6A" w:rsidRPr="00812B9D">
        <w:rPr>
          <w:rFonts w:cs="Arial"/>
          <w:color w:val="000000" w:themeColor="text1"/>
          <w:shd w:val="clear" w:color="auto" w:fill="FFFFFF"/>
        </w:rPr>
        <w:t>төгрөгий</w:t>
      </w:r>
      <w:r w:rsidR="000D6752" w:rsidRPr="00812B9D">
        <w:rPr>
          <w:rFonts w:cs="Arial"/>
          <w:color w:val="000000" w:themeColor="text1"/>
          <w:shd w:val="clear" w:color="auto" w:fill="FFFFFF"/>
        </w:rPr>
        <w:t>г</w:t>
      </w:r>
      <w:r w:rsidR="00DC7141" w:rsidRPr="00812B9D">
        <w:rPr>
          <w:rFonts w:cs="Arial"/>
          <w:color w:val="000000" w:themeColor="text1"/>
          <w:shd w:val="clear" w:color="auto" w:fill="FFFFFF"/>
        </w:rPr>
        <w:t xml:space="preserve"> </w:t>
      </w:r>
      <w:r w:rsidR="00BD0A6A" w:rsidRPr="00812B9D">
        <w:rPr>
          <w:rFonts w:cs="Arial"/>
          <w:color w:val="000000" w:themeColor="text1"/>
          <w:shd w:val="clear" w:color="auto" w:fill="FFFFFF"/>
        </w:rPr>
        <w:t xml:space="preserve">гадаад </w:t>
      </w:r>
      <w:r w:rsidR="00B67286" w:rsidRPr="00812B9D">
        <w:rPr>
          <w:rFonts w:cs="Arial"/>
          <w:color w:val="000000" w:themeColor="text1"/>
          <w:shd w:val="clear" w:color="auto" w:fill="FFFFFF"/>
        </w:rPr>
        <w:t xml:space="preserve">зээлийн </w:t>
      </w:r>
      <w:r w:rsidR="00BD0A6A" w:rsidRPr="00812B9D">
        <w:rPr>
          <w:rFonts w:cs="Arial"/>
          <w:color w:val="000000" w:themeColor="text1"/>
          <w:shd w:val="clear" w:color="auto" w:fill="FFFFFF"/>
        </w:rPr>
        <w:t>ашигл</w:t>
      </w:r>
      <w:r w:rsidR="00B15E42" w:rsidRPr="00812B9D">
        <w:rPr>
          <w:rFonts w:cs="Arial"/>
          <w:color w:val="000000" w:themeColor="text1"/>
          <w:shd w:val="clear" w:color="auto" w:fill="FFFFFF"/>
        </w:rPr>
        <w:t>асан</w:t>
      </w:r>
      <w:r w:rsidR="00BD0A6A" w:rsidRPr="00812B9D">
        <w:rPr>
          <w:rFonts w:cs="Arial"/>
          <w:color w:val="000000" w:themeColor="text1"/>
          <w:shd w:val="clear" w:color="auto" w:fill="FFFFFF"/>
        </w:rPr>
        <w:t xml:space="preserve"> бол</w:t>
      </w:r>
      <w:r w:rsidR="005F1CA0" w:rsidRPr="00812B9D">
        <w:rPr>
          <w:rFonts w:cs="Arial"/>
          <w:color w:val="000000" w:themeColor="text1"/>
          <w:shd w:val="clear" w:color="auto" w:fill="FFFFFF"/>
        </w:rPr>
        <w:t xml:space="preserve"> </w:t>
      </w:r>
      <w:r w:rsidR="00773878" w:rsidRPr="00812B9D">
        <w:rPr>
          <w:rFonts w:cs="Arial"/>
          <w:color w:val="000000" w:themeColor="text1"/>
          <w:shd w:val="clear" w:color="auto" w:fill="FFFFFF"/>
        </w:rPr>
        <w:t>эргэн</w:t>
      </w:r>
      <w:r w:rsidR="0094011D" w:rsidRPr="00812B9D">
        <w:rPr>
          <w:rFonts w:cs="Arial"/>
          <w:color w:val="000000" w:themeColor="text1"/>
          <w:shd w:val="clear" w:color="auto" w:fill="FFFFFF"/>
        </w:rPr>
        <w:t xml:space="preserve"> төлөлтийн</w:t>
      </w:r>
      <w:r w:rsidR="005F1CA0" w:rsidRPr="00812B9D">
        <w:rPr>
          <w:rFonts w:cs="Arial"/>
          <w:color w:val="000000" w:themeColor="text1"/>
          <w:shd w:val="clear" w:color="auto" w:fill="FFFFFF"/>
        </w:rPr>
        <w:t xml:space="preserve"> </w:t>
      </w:r>
      <w:r w:rsidR="00B67286" w:rsidRPr="00812B9D">
        <w:rPr>
          <w:rFonts w:cs="Arial"/>
          <w:color w:val="000000" w:themeColor="text1"/>
          <w:shd w:val="clear" w:color="auto" w:fill="FFFFFF"/>
        </w:rPr>
        <w:t>хүрээнд</w:t>
      </w:r>
      <w:r w:rsidR="003504BA" w:rsidRPr="00812B9D">
        <w:rPr>
          <w:rFonts w:cs="Arial"/>
          <w:color w:val="000000" w:themeColor="text1"/>
          <w:shd w:val="clear" w:color="auto" w:fill="FFFFFF"/>
        </w:rPr>
        <w:t xml:space="preserve"> үндсэн төлбөр</w:t>
      </w:r>
      <w:r w:rsidR="00F47B16" w:rsidRPr="00812B9D">
        <w:rPr>
          <w:rFonts w:cs="Arial"/>
          <w:color w:val="000000" w:themeColor="text1"/>
          <w:shd w:val="clear" w:color="auto" w:fill="FFFFFF"/>
        </w:rPr>
        <w:t>т</w:t>
      </w:r>
      <w:r w:rsidR="003504BA" w:rsidRPr="00812B9D">
        <w:rPr>
          <w:rFonts w:cs="Arial"/>
          <w:color w:val="000000" w:themeColor="text1"/>
          <w:shd w:val="clear" w:color="auto" w:fill="FFFFFF"/>
        </w:rPr>
        <w:t xml:space="preserve"> 1,411.9 тэрбум төгрөг, хүүгийн төлбөр</w:t>
      </w:r>
      <w:r w:rsidR="00F47B16" w:rsidRPr="00812B9D">
        <w:rPr>
          <w:rFonts w:cs="Arial"/>
          <w:color w:val="000000" w:themeColor="text1"/>
          <w:shd w:val="clear" w:color="auto" w:fill="FFFFFF"/>
        </w:rPr>
        <w:t>т</w:t>
      </w:r>
      <w:r w:rsidR="003504BA" w:rsidRPr="00812B9D">
        <w:rPr>
          <w:rFonts w:cs="Arial"/>
          <w:color w:val="000000" w:themeColor="text1"/>
          <w:shd w:val="clear" w:color="auto" w:fill="FFFFFF"/>
        </w:rPr>
        <w:t xml:space="preserve"> 548.0 тэрбум </w:t>
      </w:r>
      <w:r w:rsidR="00B67286" w:rsidRPr="00812B9D">
        <w:rPr>
          <w:rFonts w:cs="Arial"/>
          <w:color w:val="000000" w:themeColor="text1"/>
          <w:shd w:val="clear" w:color="auto" w:fill="FFFFFF"/>
        </w:rPr>
        <w:t>төгрөг</w:t>
      </w:r>
      <w:r w:rsidR="00A10428" w:rsidRPr="00812B9D">
        <w:rPr>
          <w:rFonts w:cs="Arial"/>
          <w:color w:val="000000" w:themeColor="text1"/>
          <w:shd w:val="clear" w:color="auto" w:fill="FFFFFF"/>
        </w:rPr>
        <w:t>ийг</w:t>
      </w:r>
      <w:r w:rsidR="00B67286" w:rsidRPr="00812B9D">
        <w:rPr>
          <w:rFonts w:cs="Arial"/>
          <w:color w:val="000000" w:themeColor="text1"/>
          <w:shd w:val="clear" w:color="auto" w:fill="FFFFFF"/>
        </w:rPr>
        <w:t xml:space="preserve"> тус тус </w:t>
      </w:r>
      <w:r w:rsidR="00BD0A6A" w:rsidRPr="00812B9D">
        <w:rPr>
          <w:rFonts w:cs="Arial"/>
          <w:color w:val="000000" w:themeColor="text1"/>
          <w:shd w:val="clear" w:color="auto" w:fill="FFFFFF"/>
        </w:rPr>
        <w:t>төлсөн</w:t>
      </w:r>
      <w:r w:rsidR="003504BA" w:rsidRPr="00812B9D">
        <w:rPr>
          <w:rFonts w:cs="Arial"/>
          <w:color w:val="000000" w:themeColor="text1"/>
          <w:shd w:val="clear" w:color="auto" w:fill="FFFFFF"/>
        </w:rPr>
        <w:t xml:space="preserve"> байна.</w:t>
      </w:r>
    </w:p>
    <w:p w14:paraId="65FAA3F1" w14:textId="56D269A2" w:rsidR="00736446" w:rsidRPr="00D622F8" w:rsidRDefault="00736446" w:rsidP="00774AB4">
      <w:pPr>
        <w:tabs>
          <w:tab w:val="left" w:pos="1134"/>
        </w:tabs>
        <w:spacing w:afterLines="50"/>
        <w:ind w:left="0" w:firstLine="0"/>
        <w:rPr>
          <w:rFonts w:cs="Arial"/>
          <w:color w:val="7030A0"/>
        </w:rPr>
      </w:pPr>
      <w:r w:rsidRPr="00812B9D">
        <w:rPr>
          <w:rFonts w:cs="Arial"/>
          <w:color w:val="000000" w:themeColor="text1"/>
          <w:szCs w:val="24"/>
          <w:shd w:val="clear" w:color="auto" w:fill="FFFFFF"/>
        </w:rPr>
        <w:t>2026 онд гадаад зээл, тусламжийн ашиглалтыг 1,600.3 тэрбум төгрөг байхаар баталсан бөгөөд 2026 оны 2 дугаар сарын 16-ны өдрийн байдлаар гадаад зээлийн ашиглалт 20 хувь, буцалтгүй тусламжийн ашиглалт 1.7 хувийн гүйцэтгэлтэй байна.</w:t>
      </w:r>
    </w:p>
    <w:p w14:paraId="5A06E935" w14:textId="7A380BC7" w:rsidR="004258CD" w:rsidRPr="00812B9D" w:rsidRDefault="008F4B8D" w:rsidP="007522FC">
      <w:pPr>
        <w:tabs>
          <w:tab w:val="left" w:pos="1134"/>
        </w:tabs>
        <w:spacing w:afterLines="50"/>
        <w:ind w:left="0" w:firstLine="0"/>
        <w:rPr>
          <w:rFonts w:cs="Arial"/>
          <w:color w:val="000000" w:themeColor="text1"/>
          <w:szCs w:val="24"/>
          <w:shd w:val="clear" w:color="auto" w:fill="FFFFFF"/>
        </w:rPr>
      </w:pPr>
      <w:r w:rsidRPr="00812B9D">
        <w:rPr>
          <w:rFonts w:cs="Arial"/>
          <w:color w:val="000000" w:themeColor="text1"/>
          <w:szCs w:val="24"/>
          <w:shd w:val="clear" w:color="auto" w:fill="FFFFFF"/>
        </w:rPr>
        <w:t>Гадаад зээлийн ашиглалт</w:t>
      </w:r>
      <w:r w:rsidR="00E12B4C" w:rsidRPr="00812B9D">
        <w:rPr>
          <w:rFonts w:cs="Arial"/>
          <w:color w:val="000000" w:themeColor="text1"/>
          <w:szCs w:val="24"/>
          <w:shd w:val="clear" w:color="auto" w:fill="FFFFFF"/>
        </w:rPr>
        <w:t xml:space="preserve">, үр </w:t>
      </w:r>
      <w:r w:rsidR="00736446" w:rsidRPr="00812B9D">
        <w:rPr>
          <w:rFonts w:cs="Arial"/>
          <w:color w:val="000000" w:themeColor="text1"/>
          <w:szCs w:val="24"/>
          <w:shd w:val="clear" w:color="auto" w:fill="FFFFFF"/>
        </w:rPr>
        <w:t>ашгийг</w:t>
      </w:r>
      <w:r w:rsidRPr="00812B9D">
        <w:rPr>
          <w:rFonts w:cs="Arial"/>
          <w:color w:val="000000" w:themeColor="text1"/>
          <w:szCs w:val="24"/>
          <w:shd w:val="clear" w:color="auto" w:fill="FFFFFF"/>
        </w:rPr>
        <w:t xml:space="preserve"> нэмэгдүүлэх хүрээнд </w:t>
      </w:r>
      <w:r w:rsidR="00E12B4C" w:rsidRPr="00812B9D">
        <w:rPr>
          <w:rFonts w:cs="Arial"/>
          <w:color w:val="000000" w:themeColor="text1"/>
          <w:szCs w:val="24"/>
          <w:shd w:val="clear" w:color="auto" w:fill="FFFFFF"/>
        </w:rPr>
        <w:t xml:space="preserve">Газрын тос боловсруулах үйлдвэр, </w:t>
      </w:r>
      <w:proofErr w:type="spellStart"/>
      <w:r w:rsidR="00E12B4C" w:rsidRPr="00812B9D">
        <w:rPr>
          <w:rFonts w:cs="Arial"/>
          <w:color w:val="000000" w:themeColor="text1"/>
          <w:szCs w:val="24"/>
          <w:shd w:val="clear" w:color="auto" w:fill="FFFFFF"/>
        </w:rPr>
        <w:t>Эрдэнэбүрэнгийн</w:t>
      </w:r>
      <w:proofErr w:type="spellEnd"/>
      <w:r w:rsidR="00E12B4C" w:rsidRPr="00812B9D">
        <w:rPr>
          <w:rFonts w:cs="Arial"/>
          <w:color w:val="000000" w:themeColor="text1"/>
          <w:szCs w:val="24"/>
          <w:shd w:val="clear" w:color="auto" w:fill="FFFFFF"/>
        </w:rPr>
        <w:t xml:space="preserve"> усан цахилгаан станц </w:t>
      </w:r>
      <w:r w:rsidR="00884B5D" w:rsidRPr="00812B9D">
        <w:rPr>
          <w:rFonts w:cs="Arial"/>
          <w:color w:val="000000" w:themeColor="text1"/>
          <w:szCs w:val="24"/>
          <w:shd w:val="clear" w:color="auto" w:fill="FFFFFF"/>
        </w:rPr>
        <w:t xml:space="preserve">зэрэг </w:t>
      </w:r>
      <w:r w:rsidR="00736446" w:rsidRPr="00812B9D">
        <w:rPr>
          <w:rFonts w:cs="Arial"/>
          <w:color w:val="000000" w:themeColor="text1"/>
          <w:szCs w:val="24"/>
          <w:shd w:val="clear" w:color="auto" w:fill="FFFFFF"/>
        </w:rPr>
        <w:t xml:space="preserve">томоохон </w:t>
      </w:r>
      <w:r w:rsidR="00EA3636" w:rsidRPr="00812B9D">
        <w:rPr>
          <w:rFonts w:cs="Arial"/>
          <w:color w:val="000000" w:themeColor="text1"/>
          <w:szCs w:val="24"/>
          <w:shd w:val="clear" w:color="auto" w:fill="FFFFFF"/>
        </w:rPr>
        <w:t xml:space="preserve">төслүүдийн </w:t>
      </w:r>
      <w:r w:rsidR="00736446" w:rsidRPr="00812B9D">
        <w:rPr>
          <w:rFonts w:cs="Arial"/>
          <w:color w:val="000000" w:themeColor="text1"/>
          <w:szCs w:val="24"/>
          <w:shd w:val="clear" w:color="auto" w:fill="FFFFFF"/>
        </w:rPr>
        <w:t>хэрэгжилтийг</w:t>
      </w:r>
      <w:r w:rsidR="00EA3636" w:rsidRPr="00812B9D">
        <w:rPr>
          <w:rFonts w:cs="Arial"/>
          <w:color w:val="000000" w:themeColor="text1"/>
          <w:szCs w:val="24"/>
          <w:shd w:val="clear" w:color="auto" w:fill="FFFFFF"/>
        </w:rPr>
        <w:t xml:space="preserve"> эрчимжүүл</w:t>
      </w:r>
      <w:r w:rsidR="008D6AEF" w:rsidRPr="00812B9D">
        <w:rPr>
          <w:rFonts w:cs="Arial"/>
          <w:color w:val="000000" w:themeColor="text1"/>
          <w:szCs w:val="24"/>
          <w:shd w:val="clear" w:color="auto" w:fill="FFFFFF"/>
        </w:rPr>
        <w:t xml:space="preserve">ж, </w:t>
      </w:r>
      <w:r w:rsidR="00736446" w:rsidRPr="00812B9D">
        <w:rPr>
          <w:rFonts w:cs="Arial"/>
          <w:color w:val="000000" w:themeColor="text1"/>
          <w:szCs w:val="24"/>
          <w:shd w:val="clear" w:color="auto" w:fill="FFFFFF"/>
        </w:rPr>
        <w:t>зээлийн</w:t>
      </w:r>
      <w:r w:rsidR="008D6AEF" w:rsidRPr="00812B9D">
        <w:rPr>
          <w:rFonts w:cs="Arial"/>
          <w:color w:val="000000" w:themeColor="text1"/>
          <w:szCs w:val="24"/>
          <w:shd w:val="clear" w:color="auto" w:fill="FFFFFF"/>
        </w:rPr>
        <w:t xml:space="preserve"> ашиглалтыг</w:t>
      </w:r>
      <w:r w:rsidR="00CB70C7" w:rsidRPr="00812B9D">
        <w:rPr>
          <w:rFonts w:cs="Arial"/>
          <w:color w:val="000000" w:themeColor="text1"/>
          <w:szCs w:val="24"/>
          <w:shd w:val="clear" w:color="auto" w:fill="FFFFFF"/>
        </w:rPr>
        <w:t xml:space="preserve"> нэмэгдүүлэх </w:t>
      </w:r>
      <w:r w:rsidR="00736446" w:rsidRPr="00812B9D">
        <w:rPr>
          <w:rFonts w:cs="Arial"/>
          <w:color w:val="000000" w:themeColor="text1"/>
          <w:szCs w:val="24"/>
          <w:shd w:val="clear" w:color="auto" w:fill="FFFFFF"/>
        </w:rPr>
        <w:t xml:space="preserve">эрх зүйн орчныг бүрдүүлэх зорилгоор холбогдох </w:t>
      </w:r>
      <w:r w:rsidR="00CB70C7" w:rsidRPr="00812B9D">
        <w:rPr>
          <w:rFonts w:cs="Arial"/>
          <w:color w:val="000000" w:themeColor="text1"/>
          <w:szCs w:val="24"/>
          <w:shd w:val="clear" w:color="auto" w:fill="FFFFFF"/>
        </w:rPr>
        <w:t>анхдагч хуулийн төслийг 2025 оны 12</w:t>
      </w:r>
      <w:r w:rsidR="004258CD" w:rsidRPr="00812B9D">
        <w:rPr>
          <w:rFonts w:cs="Arial"/>
          <w:color w:val="000000" w:themeColor="text1"/>
          <w:szCs w:val="24"/>
          <w:shd w:val="clear" w:color="auto" w:fill="FFFFFF"/>
        </w:rPr>
        <w:t xml:space="preserve"> </w:t>
      </w:r>
      <w:r w:rsidR="00736446" w:rsidRPr="00812B9D">
        <w:rPr>
          <w:rFonts w:cs="Arial"/>
          <w:color w:val="000000" w:themeColor="text1"/>
          <w:szCs w:val="24"/>
          <w:shd w:val="clear" w:color="auto" w:fill="FFFFFF"/>
        </w:rPr>
        <w:t xml:space="preserve">дугаар </w:t>
      </w:r>
      <w:r w:rsidR="004258CD" w:rsidRPr="00812B9D">
        <w:rPr>
          <w:rFonts w:cs="Arial"/>
          <w:color w:val="000000" w:themeColor="text1"/>
          <w:szCs w:val="24"/>
          <w:shd w:val="clear" w:color="auto" w:fill="FFFFFF"/>
        </w:rPr>
        <w:t xml:space="preserve">сарын 12-ны өдөр </w:t>
      </w:r>
      <w:r w:rsidR="005F6175" w:rsidRPr="00812B9D">
        <w:rPr>
          <w:rFonts w:cs="Arial"/>
          <w:color w:val="000000" w:themeColor="text1"/>
          <w:szCs w:val="24"/>
          <w:shd w:val="clear" w:color="auto" w:fill="FFFFFF"/>
        </w:rPr>
        <w:t xml:space="preserve">Улсын Их Хуралд </w:t>
      </w:r>
      <w:r w:rsidR="004258CD" w:rsidRPr="00812B9D">
        <w:rPr>
          <w:rFonts w:cs="Arial"/>
          <w:color w:val="000000" w:themeColor="text1"/>
          <w:szCs w:val="24"/>
          <w:shd w:val="clear" w:color="auto" w:fill="FFFFFF"/>
        </w:rPr>
        <w:t xml:space="preserve">өргөн </w:t>
      </w:r>
      <w:r w:rsidR="00736446" w:rsidRPr="00812B9D">
        <w:rPr>
          <w:rFonts w:cs="Arial"/>
          <w:color w:val="000000" w:themeColor="text1"/>
          <w:szCs w:val="24"/>
          <w:shd w:val="clear" w:color="auto" w:fill="FFFFFF"/>
        </w:rPr>
        <w:t>мэдүүлсэн.</w:t>
      </w:r>
      <w:r w:rsidR="008D6AEF" w:rsidRPr="00812B9D">
        <w:rPr>
          <w:rFonts w:cs="Arial"/>
          <w:color w:val="000000" w:themeColor="text1"/>
          <w:szCs w:val="24"/>
          <w:shd w:val="clear" w:color="auto" w:fill="FFFFFF"/>
        </w:rPr>
        <w:t xml:space="preserve"> </w:t>
      </w:r>
      <w:r w:rsidR="00776AC7" w:rsidRPr="00812B9D">
        <w:rPr>
          <w:rFonts w:cs="Arial"/>
          <w:color w:val="000000" w:themeColor="text1"/>
          <w:szCs w:val="24"/>
          <w:shd w:val="clear" w:color="auto" w:fill="FFFFFF"/>
        </w:rPr>
        <w:t>Уг</w:t>
      </w:r>
      <w:r w:rsidR="004258CD" w:rsidRPr="00812B9D">
        <w:rPr>
          <w:rFonts w:cs="Arial"/>
          <w:color w:val="000000" w:themeColor="text1"/>
          <w:szCs w:val="24"/>
          <w:shd w:val="clear" w:color="auto" w:fill="FFFFFF"/>
        </w:rPr>
        <w:t xml:space="preserve"> хуулийн </w:t>
      </w:r>
      <w:r w:rsidR="008D6AEF" w:rsidRPr="00812B9D">
        <w:rPr>
          <w:rFonts w:cs="Arial"/>
          <w:color w:val="000000" w:themeColor="text1"/>
          <w:szCs w:val="24"/>
          <w:shd w:val="clear" w:color="auto" w:fill="FFFFFF"/>
        </w:rPr>
        <w:t>төсөл</w:t>
      </w:r>
      <w:r w:rsidR="0088115B" w:rsidRPr="00812B9D">
        <w:rPr>
          <w:rFonts w:cs="Arial"/>
          <w:color w:val="000000" w:themeColor="text1"/>
          <w:szCs w:val="24"/>
          <w:shd w:val="clear" w:color="auto" w:fill="FFFFFF"/>
        </w:rPr>
        <w:t xml:space="preserve"> батлагдсанаар </w:t>
      </w:r>
      <w:r w:rsidR="005A3518" w:rsidRPr="00812B9D">
        <w:rPr>
          <w:rFonts w:cs="Arial"/>
          <w:color w:val="000000" w:themeColor="text1"/>
          <w:szCs w:val="24"/>
          <w:shd w:val="clear" w:color="auto" w:fill="FFFFFF"/>
        </w:rPr>
        <w:t>2027</w:t>
      </w:r>
      <w:r w:rsidR="00736446" w:rsidRPr="00812B9D">
        <w:rPr>
          <w:rFonts w:cs="Arial"/>
          <w:color w:val="000000" w:themeColor="text1"/>
          <w:szCs w:val="24"/>
          <w:shd w:val="clear" w:color="auto" w:fill="FFFFFF"/>
        </w:rPr>
        <w:t>–</w:t>
      </w:r>
      <w:r w:rsidR="005A3518" w:rsidRPr="00812B9D">
        <w:rPr>
          <w:rFonts w:cs="Arial"/>
          <w:color w:val="000000" w:themeColor="text1"/>
          <w:szCs w:val="24"/>
          <w:shd w:val="clear" w:color="auto" w:fill="FFFFFF"/>
        </w:rPr>
        <w:t>2029 онд нийт 5</w:t>
      </w:r>
      <w:r w:rsidR="00152701">
        <w:rPr>
          <w:rFonts w:cs="Arial"/>
          <w:color w:val="000000" w:themeColor="text1"/>
          <w:szCs w:val="24"/>
          <w:shd w:val="clear" w:color="auto" w:fill="FFFFFF"/>
        </w:rPr>
        <w:t>.2 их наяд</w:t>
      </w:r>
      <w:r w:rsidR="005A3518" w:rsidRPr="00812B9D">
        <w:rPr>
          <w:rFonts w:cs="Arial"/>
          <w:color w:val="000000" w:themeColor="text1"/>
          <w:szCs w:val="24"/>
          <w:shd w:val="clear" w:color="auto" w:fill="FFFFFF"/>
        </w:rPr>
        <w:t xml:space="preserve"> төгрөгийн санхүүжилтийг ашиглах боломж </w:t>
      </w:r>
      <w:r w:rsidR="00736446" w:rsidRPr="00812B9D">
        <w:rPr>
          <w:rFonts w:cs="Arial"/>
          <w:color w:val="000000" w:themeColor="text1"/>
          <w:szCs w:val="24"/>
          <w:shd w:val="clear" w:color="auto" w:fill="FFFFFF"/>
        </w:rPr>
        <w:t>бүрдэж,</w:t>
      </w:r>
      <w:r w:rsidR="005A3518" w:rsidRPr="00812B9D">
        <w:rPr>
          <w:rFonts w:cs="Arial"/>
          <w:color w:val="000000" w:themeColor="text1"/>
          <w:szCs w:val="24"/>
          <w:shd w:val="clear" w:color="auto" w:fill="FFFFFF"/>
        </w:rPr>
        <w:t xml:space="preserve"> төслүүдийн санхүүжилтийг холбогдох гэрээ, </w:t>
      </w:r>
      <w:r w:rsidR="00736446" w:rsidRPr="00812B9D">
        <w:rPr>
          <w:rFonts w:cs="Arial"/>
          <w:color w:val="000000" w:themeColor="text1"/>
          <w:szCs w:val="24"/>
          <w:shd w:val="clear" w:color="auto" w:fill="FFFFFF"/>
        </w:rPr>
        <w:t>хэлэлцээрт заасан</w:t>
      </w:r>
      <w:r w:rsidR="005A3518" w:rsidRPr="00812B9D">
        <w:rPr>
          <w:rFonts w:cs="Arial"/>
          <w:color w:val="000000" w:themeColor="text1"/>
          <w:szCs w:val="24"/>
          <w:shd w:val="clear" w:color="auto" w:fill="FFFFFF"/>
        </w:rPr>
        <w:t xml:space="preserve"> хугацаанд бүрэн, үр ашигтай зарцуулах </w:t>
      </w:r>
      <w:r w:rsidR="00736446" w:rsidRPr="00812B9D">
        <w:rPr>
          <w:rFonts w:cs="Arial"/>
          <w:color w:val="000000" w:themeColor="text1"/>
          <w:szCs w:val="24"/>
          <w:shd w:val="clear" w:color="auto" w:fill="FFFFFF"/>
        </w:rPr>
        <w:t>нөхцөл</w:t>
      </w:r>
      <w:r w:rsidR="003268BD" w:rsidRPr="00812B9D">
        <w:rPr>
          <w:rFonts w:cs="Arial"/>
          <w:color w:val="000000" w:themeColor="text1"/>
          <w:szCs w:val="24"/>
          <w:shd w:val="clear" w:color="auto" w:fill="FFFFFF"/>
        </w:rPr>
        <w:t xml:space="preserve"> бүрдэхээр </w:t>
      </w:r>
      <w:r w:rsidR="00736446" w:rsidRPr="00812B9D">
        <w:rPr>
          <w:rFonts w:cs="Arial"/>
          <w:color w:val="000000" w:themeColor="text1"/>
          <w:szCs w:val="24"/>
          <w:shd w:val="clear" w:color="auto" w:fill="FFFFFF"/>
        </w:rPr>
        <w:t>байна</w:t>
      </w:r>
      <w:r w:rsidR="00E14678">
        <w:rPr>
          <w:rFonts w:cs="Arial"/>
          <w:color w:val="000000" w:themeColor="text1"/>
          <w:szCs w:val="24"/>
          <w:shd w:val="clear" w:color="auto" w:fill="FFFFFF"/>
        </w:rPr>
        <w:t>.</w:t>
      </w:r>
    </w:p>
    <w:p w14:paraId="538D108D" w14:textId="49109274" w:rsidR="00AF0421" w:rsidRPr="009D653D" w:rsidRDefault="002E093F" w:rsidP="009D653D">
      <w:pPr>
        <w:pStyle w:val="a"/>
        <w:tabs>
          <w:tab w:val="left" w:pos="709"/>
          <w:tab w:val="left" w:pos="851"/>
          <w:tab w:val="num" w:pos="993"/>
          <w:tab w:val="left" w:pos="1134"/>
        </w:tabs>
        <w:spacing w:before="120" w:after="120" w:line="276" w:lineRule="auto"/>
        <w:ind w:left="0" w:firstLine="0"/>
        <w:rPr>
          <w:rFonts w:ascii="Arial" w:eastAsia="MS Mincho" w:hAnsi="Arial" w:cs="Arial"/>
          <w:i w:val="0"/>
          <w:color w:val="auto"/>
          <w:kern w:val="2"/>
          <w:sz w:val="24"/>
        </w:rPr>
      </w:pPr>
      <w:r w:rsidRPr="00CD1403">
        <w:rPr>
          <w:rFonts w:ascii="Arial" w:eastAsia="MS Mincho" w:hAnsi="Arial" w:cs="Arial"/>
          <w:b/>
          <w:color w:val="055957"/>
          <w:kern w:val="2"/>
          <w:sz w:val="24"/>
        </w:rPr>
        <w:t>Засгийн газрын үнэт цаас:</w:t>
      </w:r>
      <w:r w:rsidR="0021709C" w:rsidRPr="00CD1403">
        <w:rPr>
          <w:rFonts w:ascii="Arial" w:eastAsia="MS Mincho" w:hAnsi="Arial" w:cs="Arial"/>
          <w:b/>
          <w:color w:val="055957"/>
          <w:kern w:val="2"/>
          <w:sz w:val="24"/>
        </w:rPr>
        <w:t xml:space="preserve"> </w:t>
      </w:r>
      <w:r w:rsidR="0021709C" w:rsidRPr="49F800A7">
        <w:rPr>
          <w:rFonts w:ascii="Arial" w:eastAsia="MS Mincho" w:hAnsi="Arial" w:cs="Arial"/>
          <w:i w:val="0"/>
          <w:color w:val="auto"/>
          <w:kern w:val="2"/>
          <w:sz w:val="24"/>
        </w:rPr>
        <w:t>Засгийн газраас олон улсын зах зээлд арилжаалсан гадаад үнэт цаасны нэрлэсэн үлдэгдэл 202</w:t>
      </w:r>
      <w:r w:rsidR="007E1D64" w:rsidRPr="49F800A7">
        <w:rPr>
          <w:rFonts w:ascii="Arial" w:eastAsia="MS Mincho" w:hAnsi="Arial" w:cs="Arial"/>
          <w:i w:val="0"/>
          <w:color w:val="auto"/>
          <w:kern w:val="2"/>
          <w:sz w:val="24"/>
        </w:rPr>
        <w:t>5</w:t>
      </w:r>
      <w:r w:rsidR="0021709C" w:rsidRPr="49F800A7">
        <w:rPr>
          <w:rFonts w:ascii="Arial" w:eastAsia="MS Mincho" w:hAnsi="Arial" w:cs="Arial"/>
          <w:i w:val="0"/>
          <w:color w:val="auto"/>
          <w:kern w:val="2"/>
          <w:sz w:val="24"/>
        </w:rPr>
        <w:t xml:space="preserve"> оны жилийн эцсийн урьдчилсан гүйцэтгэлээр 8,</w:t>
      </w:r>
      <w:r w:rsidR="00540B1E" w:rsidRPr="49F800A7">
        <w:rPr>
          <w:rFonts w:ascii="Arial" w:eastAsia="MS Mincho" w:hAnsi="Arial" w:cs="Arial"/>
          <w:i w:val="0"/>
          <w:color w:val="auto"/>
          <w:kern w:val="2"/>
          <w:sz w:val="24"/>
        </w:rPr>
        <w:t>817</w:t>
      </w:r>
      <w:r w:rsidR="0021709C" w:rsidRPr="49F800A7">
        <w:rPr>
          <w:rFonts w:ascii="Arial" w:eastAsia="MS Mincho" w:hAnsi="Arial" w:cs="Arial"/>
          <w:i w:val="0"/>
          <w:color w:val="auto"/>
          <w:kern w:val="2"/>
          <w:sz w:val="24"/>
        </w:rPr>
        <w:t>.</w:t>
      </w:r>
      <w:r w:rsidR="00540B1E" w:rsidRPr="49F800A7">
        <w:rPr>
          <w:rFonts w:ascii="Arial" w:eastAsia="MS Mincho" w:hAnsi="Arial" w:cs="Arial"/>
          <w:i w:val="0"/>
          <w:color w:val="auto"/>
          <w:kern w:val="2"/>
          <w:sz w:val="24"/>
        </w:rPr>
        <w:t>5</w:t>
      </w:r>
      <w:r w:rsidR="0021709C" w:rsidRPr="49F800A7">
        <w:rPr>
          <w:rFonts w:ascii="Arial" w:eastAsia="MS Mincho" w:hAnsi="Arial" w:cs="Arial"/>
          <w:i w:val="0"/>
          <w:color w:val="auto"/>
          <w:kern w:val="2"/>
          <w:sz w:val="24"/>
        </w:rPr>
        <w:t xml:space="preserve"> тэрбум төгрөг</w:t>
      </w:r>
      <w:r w:rsidR="00300B2D" w:rsidRPr="49F800A7">
        <w:rPr>
          <w:rFonts w:ascii="Arial" w:eastAsia="MS Mincho" w:hAnsi="Arial" w:cs="Arial"/>
          <w:i w:val="0"/>
          <w:color w:val="auto"/>
          <w:kern w:val="2"/>
          <w:sz w:val="24"/>
        </w:rPr>
        <w:t>т хүр</w:t>
      </w:r>
      <w:r w:rsidR="00546A92" w:rsidRPr="49F800A7">
        <w:rPr>
          <w:rFonts w:ascii="Arial" w:eastAsia="MS Mincho" w:hAnsi="Arial" w:cs="Arial"/>
          <w:i w:val="0"/>
          <w:color w:val="auto"/>
          <w:kern w:val="2"/>
          <w:sz w:val="24"/>
        </w:rPr>
        <w:t>лээ</w:t>
      </w:r>
      <w:r w:rsidR="006A4774" w:rsidRPr="49F800A7">
        <w:rPr>
          <w:rFonts w:ascii="Arial" w:eastAsia="MS Mincho" w:hAnsi="Arial" w:cs="Arial"/>
          <w:i w:val="0"/>
          <w:color w:val="auto"/>
          <w:kern w:val="2"/>
          <w:sz w:val="24"/>
        </w:rPr>
        <w:t>.</w:t>
      </w:r>
    </w:p>
    <w:p w14:paraId="588AF559" w14:textId="305EA554" w:rsidR="00F738F1" w:rsidRPr="00CD1403" w:rsidRDefault="00F738F1" w:rsidP="00A15793">
      <w:pPr>
        <w:pStyle w:val="Caption"/>
        <w:keepNext/>
        <w:tabs>
          <w:tab w:val="left" w:pos="1134"/>
        </w:tabs>
        <w:ind w:left="0" w:firstLine="0"/>
        <w:rPr>
          <w:rFonts w:ascii="Arial" w:hAnsi="Arial" w:cs="Arial"/>
          <w:color w:val="auto"/>
        </w:rPr>
      </w:pPr>
      <w:bookmarkStart w:id="332" w:name="_Toc195291953"/>
      <w:bookmarkStart w:id="333" w:name="_Toc195371804"/>
      <w:bookmarkStart w:id="334" w:name="_Toc195373119"/>
      <w:bookmarkStart w:id="335" w:name="_Toc195524196"/>
      <w:bookmarkStart w:id="336" w:name="_Toc195524226"/>
      <w:bookmarkStart w:id="337" w:name="_Toc228311052"/>
      <w:bookmarkStart w:id="338" w:name="_Toc228311430"/>
      <w:bookmarkStart w:id="339" w:name="_Toc228463376"/>
      <w:bookmarkStart w:id="340" w:name="_Toc228463486"/>
      <w:r w:rsidRPr="00CD1403">
        <w:rPr>
          <w:rFonts w:ascii="Arial" w:hAnsi="Arial" w:cs="Arial"/>
          <w:color w:val="auto"/>
        </w:rPr>
        <w:t xml:space="preserve">Хүснэгт </w:t>
      </w:r>
      <w:r w:rsidR="005C7801" w:rsidRPr="00CD1403">
        <w:rPr>
          <w:rFonts w:ascii="Arial" w:hAnsi="Arial" w:cs="Arial"/>
          <w:color w:val="auto"/>
        </w:rPr>
        <w:fldChar w:fldCharType="begin"/>
      </w:r>
      <w:r w:rsidR="005C7801" w:rsidRPr="00CD1403">
        <w:rPr>
          <w:rFonts w:ascii="Arial" w:hAnsi="Arial" w:cs="Arial"/>
          <w:color w:val="auto"/>
        </w:rPr>
        <w:instrText xml:space="preserve"> STYLEREF 1 \s </w:instrText>
      </w:r>
      <w:r w:rsidR="005C7801" w:rsidRPr="00CD1403">
        <w:rPr>
          <w:rFonts w:ascii="Arial" w:hAnsi="Arial" w:cs="Arial"/>
          <w:color w:val="auto"/>
        </w:rPr>
        <w:fldChar w:fldCharType="separate"/>
      </w:r>
      <w:r w:rsidR="007712AB" w:rsidRPr="00CD1403">
        <w:rPr>
          <w:rFonts w:ascii="Arial" w:hAnsi="Arial" w:cs="Arial"/>
          <w:noProof/>
          <w:color w:val="auto"/>
        </w:rPr>
        <w:t>2</w:t>
      </w:r>
      <w:r w:rsidR="005C7801" w:rsidRPr="00CD1403">
        <w:rPr>
          <w:rFonts w:ascii="Arial" w:hAnsi="Arial" w:cs="Arial"/>
          <w:color w:val="auto"/>
        </w:rPr>
        <w:fldChar w:fldCharType="end"/>
      </w:r>
      <w:r w:rsidR="005C7801" w:rsidRPr="00CD1403">
        <w:rPr>
          <w:rFonts w:ascii="Arial" w:hAnsi="Arial" w:cs="Arial"/>
          <w:color w:val="auto"/>
        </w:rPr>
        <w:t>.</w:t>
      </w:r>
      <w:r w:rsidR="005C7801" w:rsidRPr="00CD1403">
        <w:rPr>
          <w:rFonts w:ascii="Arial" w:hAnsi="Arial" w:cs="Arial"/>
          <w:color w:val="auto"/>
        </w:rPr>
        <w:fldChar w:fldCharType="begin"/>
      </w:r>
      <w:r w:rsidR="005C7801" w:rsidRPr="00CD1403">
        <w:rPr>
          <w:rFonts w:ascii="Arial" w:hAnsi="Arial" w:cs="Arial"/>
          <w:color w:val="auto"/>
        </w:rPr>
        <w:instrText xml:space="preserve"> SEQ Хүснэгт \* ARABIC \s 1 </w:instrText>
      </w:r>
      <w:r w:rsidR="005C7801" w:rsidRPr="00CD1403">
        <w:rPr>
          <w:rFonts w:ascii="Arial" w:hAnsi="Arial" w:cs="Arial"/>
          <w:color w:val="auto"/>
        </w:rPr>
        <w:fldChar w:fldCharType="separate"/>
      </w:r>
      <w:r w:rsidR="00446A27">
        <w:rPr>
          <w:rFonts w:ascii="Arial" w:hAnsi="Arial" w:cs="Arial"/>
          <w:noProof/>
          <w:color w:val="auto"/>
        </w:rPr>
        <w:t>7</w:t>
      </w:r>
      <w:r w:rsidR="005C7801" w:rsidRPr="00CD1403">
        <w:rPr>
          <w:rFonts w:ascii="Arial" w:hAnsi="Arial" w:cs="Arial"/>
          <w:color w:val="auto"/>
        </w:rPr>
        <w:fldChar w:fldCharType="end"/>
      </w:r>
      <w:r w:rsidRPr="00CD1403">
        <w:rPr>
          <w:rFonts w:ascii="Arial" w:hAnsi="Arial" w:cs="Arial"/>
          <w:color w:val="auto"/>
        </w:rPr>
        <w:t xml:space="preserve"> Гадаад үнэт цаас, 202</w:t>
      </w:r>
      <w:r w:rsidR="00C16ECA" w:rsidRPr="00CD1403">
        <w:rPr>
          <w:rFonts w:ascii="Arial" w:hAnsi="Arial" w:cs="Arial"/>
          <w:color w:val="auto"/>
        </w:rPr>
        <w:t>5</w:t>
      </w:r>
      <w:r w:rsidR="00554732">
        <w:rPr>
          <w:rFonts w:ascii="Arial" w:hAnsi="Arial" w:cs="Arial"/>
          <w:color w:val="auto"/>
        </w:rPr>
        <w:t xml:space="preserve"> оны</w:t>
      </w:r>
      <w:r w:rsidRPr="00CD1403">
        <w:rPr>
          <w:rFonts w:ascii="Arial" w:hAnsi="Arial" w:cs="Arial"/>
          <w:color w:val="auto"/>
        </w:rPr>
        <w:t xml:space="preserve"> </w:t>
      </w:r>
      <w:r w:rsidR="00BC743A" w:rsidRPr="00CD1403">
        <w:rPr>
          <w:rFonts w:ascii="Arial" w:hAnsi="Arial" w:cs="Arial"/>
          <w:color w:val="auto"/>
        </w:rPr>
        <w:t>урьдчилсан гүйцэтгэл</w:t>
      </w:r>
      <w:r w:rsidR="001F545E" w:rsidRPr="00CD1403">
        <w:rPr>
          <w:rFonts w:ascii="Arial" w:hAnsi="Arial" w:cs="Arial"/>
          <w:color w:val="auto"/>
        </w:rPr>
        <w:t xml:space="preserve"> </w:t>
      </w:r>
      <w:r w:rsidRPr="00CD1403">
        <w:rPr>
          <w:rFonts w:ascii="Arial" w:hAnsi="Arial" w:cs="Arial"/>
          <w:color w:val="auto"/>
        </w:rPr>
        <w:t>(тэрбум төгрөг)</w:t>
      </w:r>
      <w:bookmarkEnd w:id="332"/>
      <w:bookmarkEnd w:id="333"/>
      <w:bookmarkEnd w:id="334"/>
      <w:bookmarkEnd w:id="335"/>
      <w:bookmarkEnd w:id="336"/>
      <w:bookmarkEnd w:id="337"/>
      <w:bookmarkEnd w:id="338"/>
      <w:bookmarkEnd w:id="339"/>
      <w:bookmarkEnd w:id="340"/>
    </w:p>
    <w:tbl>
      <w:tblPr>
        <w:tblW w:w="9356" w:type="dxa"/>
        <w:jc w:val="center"/>
        <w:tblLook w:val="04A0" w:firstRow="1" w:lastRow="0" w:firstColumn="1" w:lastColumn="0" w:noHBand="0" w:noVBand="1"/>
      </w:tblPr>
      <w:tblGrid>
        <w:gridCol w:w="1429"/>
        <w:gridCol w:w="2281"/>
        <w:gridCol w:w="1458"/>
        <w:gridCol w:w="1505"/>
        <w:gridCol w:w="1206"/>
        <w:gridCol w:w="1477"/>
      </w:tblGrid>
      <w:tr w:rsidR="00DC2D23" w:rsidRPr="00CD1403" w14:paraId="2895C2E9" w14:textId="77777777" w:rsidTr="00A17270">
        <w:trPr>
          <w:trHeight w:val="438"/>
          <w:jc w:val="center"/>
        </w:trPr>
        <w:tc>
          <w:tcPr>
            <w:tcW w:w="1429" w:type="dxa"/>
            <w:shd w:val="clear" w:color="auto" w:fill="055957"/>
            <w:noWrap/>
            <w:vAlign w:val="center"/>
            <w:hideMark/>
          </w:tcPr>
          <w:p w14:paraId="6D857FB1" w14:textId="77777777" w:rsidR="00CC5FFA" w:rsidRPr="00CD1403" w:rsidRDefault="00CC5FFA"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w:t>
            </w:r>
          </w:p>
        </w:tc>
        <w:tc>
          <w:tcPr>
            <w:tcW w:w="2281" w:type="dxa"/>
            <w:shd w:val="clear" w:color="auto" w:fill="055957"/>
            <w:noWrap/>
            <w:vAlign w:val="center"/>
            <w:hideMark/>
          </w:tcPr>
          <w:p w14:paraId="3580A4DC" w14:textId="77777777" w:rsidR="00CC5FFA" w:rsidRPr="00CD1403" w:rsidRDefault="00CC5FFA"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Гадаад үнэт цаас</w:t>
            </w:r>
          </w:p>
        </w:tc>
        <w:tc>
          <w:tcPr>
            <w:tcW w:w="1458" w:type="dxa"/>
            <w:shd w:val="clear" w:color="auto" w:fill="055957"/>
            <w:noWrap/>
            <w:vAlign w:val="center"/>
            <w:hideMark/>
          </w:tcPr>
          <w:p w14:paraId="234153A1" w14:textId="77777777" w:rsidR="00CC5FFA" w:rsidRPr="00CD1403" w:rsidRDefault="00CC5FFA"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Хүү</w:t>
            </w:r>
          </w:p>
        </w:tc>
        <w:tc>
          <w:tcPr>
            <w:tcW w:w="1505" w:type="dxa"/>
            <w:shd w:val="clear" w:color="auto" w:fill="055957"/>
            <w:noWrap/>
            <w:vAlign w:val="center"/>
            <w:hideMark/>
          </w:tcPr>
          <w:p w14:paraId="1C321AD0" w14:textId="77777777" w:rsidR="00CC5FFA" w:rsidRPr="00CD1403" w:rsidRDefault="00CC5FFA"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Хугацаа</w:t>
            </w:r>
          </w:p>
        </w:tc>
        <w:tc>
          <w:tcPr>
            <w:tcW w:w="1206" w:type="dxa"/>
            <w:shd w:val="clear" w:color="auto" w:fill="055957"/>
          </w:tcPr>
          <w:p w14:paraId="493B5070" w14:textId="77777777" w:rsidR="00CC5FFA" w:rsidRPr="00CD1403" w:rsidRDefault="00CC5FFA"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Үлдэгдэл</w:t>
            </w:r>
          </w:p>
          <w:p w14:paraId="0389BF58" w14:textId="77777777" w:rsidR="00CC5FFA" w:rsidRPr="00CD1403" w:rsidRDefault="00CC5FFA"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сая $</w:t>
            </w:r>
          </w:p>
        </w:tc>
        <w:tc>
          <w:tcPr>
            <w:tcW w:w="1477" w:type="dxa"/>
            <w:shd w:val="clear" w:color="auto" w:fill="055957"/>
            <w:noWrap/>
            <w:vAlign w:val="center"/>
            <w:hideMark/>
          </w:tcPr>
          <w:p w14:paraId="567E4099" w14:textId="77777777" w:rsidR="00CC5FFA" w:rsidRPr="00CD1403" w:rsidRDefault="00CC5FFA"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Үлдэгдэл</w:t>
            </w:r>
          </w:p>
          <w:p w14:paraId="44811F2C" w14:textId="2E3F63A1" w:rsidR="00CC5FFA" w:rsidRPr="00CD1403" w:rsidRDefault="00233948" w:rsidP="00DD0A77">
            <w:pPr>
              <w:tabs>
                <w:tab w:val="left" w:pos="1134"/>
              </w:tabs>
              <w:spacing w:before="0" w:afterLines="0" w:after="0"/>
              <w:ind w:left="0" w:firstLine="0"/>
              <w:jc w:val="center"/>
              <w:rPr>
                <w:color w:val="FFFFFF" w:themeColor="background1"/>
                <w:sz w:val="20"/>
              </w:rPr>
            </w:pPr>
            <w:r w:rsidRPr="00CD1403">
              <w:rPr>
                <w:color w:val="FFFFFF" w:themeColor="background1"/>
                <w:sz w:val="20"/>
              </w:rPr>
              <w:t>тэрбум.</w:t>
            </w:r>
            <w:r w:rsidR="00CC5FFA" w:rsidRPr="00CD1403">
              <w:rPr>
                <w:color w:val="FFFFFF" w:themeColor="background1"/>
                <w:sz w:val="20"/>
              </w:rPr>
              <w:t>₮</w:t>
            </w:r>
          </w:p>
        </w:tc>
      </w:tr>
      <w:tr w:rsidR="00CC5FFA" w:rsidRPr="00CD1403" w14:paraId="234E8727" w14:textId="77777777" w:rsidTr="00A17270">
        <w:trPr>
          <w:trHeight w:val="253"/>
          <w:jc w:val="center"/>
        </w:trPr>
        <w:tc>
          <w:tcPr>
            <w:tcW w:w="1429" w:type="dxa"/>
            <w:shd w:val="clear" w:color="auto" w:fill="FFFFFF" w:themeFill="background1"/>
            <w:noWrap/>
            <w:vAlign w:val="center"/>
          </w:tcPr>
          <w:p w14:paraId="14633C04"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sz w:val="20"/>
              </w:rPr>
              <w:t>1</w:t>
            </w:r>
          </w:p>
        </w:tc>
        <w:tc>
          <w:tcPr>
            <w:tcW w:w="2281" w:type="dxa"/>
            <w:shd w:val="clear" w:color="auto" w:fill="FFFFFF" w:themeFill="background1"/>
            <w:noWrap/>
            <w:vAlign w:val="center"/>
          </w:tcPr>
          <w:p w14:paraId="3E0210FD" w14:textId="77777777" w:rsidR="00CC5FFA" w:rsidRPr="00CD1403" w:rsidRDefault="00CC5FFA" w:rsidP="00DD0A77">
            <w:pPr>
              <w:tabs>
                <w:tab w:val="left" w:pos="1134"/>
              </w:tabs>
              <w:spacing w:before="0" w:afterLines="0" w:after="0" w:line="240" w:lineRule="auto"/>
              <w:ind w:left="0" w:firstLine="0"/>
              <w:jc w:val="left"/>
              <w:rPr>
                <w:color w:val="000000"/>
                <w:sz w:val="20"/>
              </w:rPr>
            </w:pPr>
            <w:proofErr w:type="spellStart"/>
            <w:r w:rsidRPr="00CD1403">
              <w:rPr>
                <w:color w:val="000000"/>
                <w:sz w:val="20"/>
              </w:rPr>
              <w:t>Номад</w:t>
            </w:r>
            <w:proofErr w:type="spellEnd"/>
          </w:p>
        </w:tc>
        <w:tc>
          <w:tcPr>
            <w:tcW w:w="1458" w:type="dxa"/>
            <w:shd w:val="clear" w:color="auto" w:fill="FFFFFF" w:themeFill="background1"/>
            <w:noWrap/>
            <w:vAlign w:val="center"/>
          </w:tcPr>
          <w:p w14:paraId="705281D7"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color w:val="000000"/>
                <w:sz w:val="20"/>
              </w:rPr>
              <w:t>5.125%</w:t>
            </w:r>
          </w:p>
        </w:tc>
        <w:tc>
          <w:tcPr>
            <w:tcW w:w="1505" w:type="dxa"/>
            <w:shd w:val="clear" w:color="auto" w:fill="FFFFFF" w:themeFill="background1"/>
            <w:noWrap/>
            <w:vAlign w:val="center"/>
          </w:tcPr>
          <w:p w14:paraId="284BFD55" w14:textId="77777777" w:rsidR="00CC5FFA" w:rsidRPr="00CD1403" w:rsidRDefault="00CC5FFA" w:rsidP="00DD0A77">
            <w:pPr>
              <w:tabs>
                <w:tab w:val="left" w:pos="1134"/>
              </w:tabs>
              <w:spacing w:before="0" w:afterLines="0" w:after="0" w:line="240" w:lineRule="auto"/>
              <w:ind w:left="0" w:right="286" w:firstLine="0"/>
              <w:jc w:val="center"/>
              <w:rPr>
                <w:color w:val="000000"/>
                <w:sz w:val="20"/>
              </w:rPr>
            </w:pPr>
            <w:r w:rsidRPr="00CD1403">
              <w:rPr>
                <w:color w:val="000000"/>
                <w:sz w:val="20"/>
              </w:rPr>
              <w:t>5.5 жил</w:t>
            </w:r>
          </w:p>
        </w:tc>
        <w:tc>
          <w:tcPr>
            <w:tcW w:w="1206" w:type="dxa"/>
            <w:shd w:val="clear" w:color="auto" w:fill="FFFFFF" w:themeFill="background1"/>
            <w:vAlign w:val="center"/>
          </w:tcPr>
          <w:p w14:paraId="064272D6" w14:textId="67DA5621" w:rsidR="00CC5FFA" w:rsidRPr="00CD1403" w:rsidRDefault="00AC50D6" w:rsidP="00DD0A77">
            <w:pPr>
              <w:tabs>
                <w:tab w:val="left" w:pos="1134"/>
              </w:tabs>
              <w:spacing w:before="0" w:afterLines="0" w:after="0" w:line="240" w:lineRule="auto"/>
              <w:ind w:left="0" w:firstLine="0"/>
              <w:jc w:val="center"/>
              <w:rPr>
                <w:rFonts w:cs="Arial"/>
                <w:color w:val="000000"/>
                <w:sz w:val="20"/>
              </w:rPr>
            </w:pPr>
            <w:r w:rsidRPr="0072211F">
              <w:rPr>
                <w:color w:val="000000"/>
                <w:sz w:val="20"/>
              </w:rPr>
              <w:t>17</w:t>
            </w:r>
            <w:r w:rsidR="009C07D2">
              <w:rPr>
                <w:color w:val="000000"/>
                <w:sz w:val="20"/>
              </w:rPr>
              <w:t>4</w:t>
            </w:r>
            <w:r w:rsidRPr="0072211F">
              <w:rPr>
                <w:rFonts w:cs="Arial"/>
                <w:color w:val="000000"/>
                <w:sz w:val="20"/>
              </w:rPr>
              <w:t>.</w:t>
            </w:r>
            <w:r w:rsidR="009C07D2">
              <w:rPr>
                <w:rFonts w:cs="Arial"/>
                <w:color w:val="000000"/>
                <w:sz w:val="20"/>
              </w:rPr>
              <w:t>3</w:t>
            </w:r>
          </w:p>
        </w:tc>
        <w:tc>
          <w:tcPr>
            <w:tcW w:w="1477" w:type="dxa"/>
            <w:shd w:val="clear" w:color="auto" w:fill="FFFFFF" w:themeFill="background1"/>
            <w:noWrap/>
            <w:vAlign w:val="center"/>
          </w:tcPr>
          <w:p w14:paraId="3E3C1DC3" w14:textId="147232A0" w:rsidR="00CC5FFA" w:rsidRPr="00CD1403" w:rsidRDefault="00DF13A7" w:rsidP="00DD0A77">
            <w:pPr>
              <w:tabs>
                <w:tab w:val="left" w:pos="1134"/>
              </w:tabs>
              <w:spacing w:before="0" w:afterLines="0" w:after="0" w:line="240" w:lineRule="auto"/>
              <w:ind w:left="0" w:firstLine="0"/>
              <w:jc w:val="center"/>
              <w:rPr>
                <w:color w:val="000000"/>
                <w:sz w:val="20"/>
              </w:rPr>
            </w:pPr>
            <w:r w:rsidRPr="0072211F">
              <w:rPr>
                <w:color w:val="000000"/>
                <w:sz w:val="20"/>
              </w:rPr>
              <w:t>6</w:t>
            </w:r>
            <w:r w:rsidR="009C07D2">
              <w:rPr>
                <w:color w:val="000000"/>
                <w:sz w:val="20"/>
              </w:rPr>
              <w:t>19</w:t>
            </w:r>
            <w:r w:rsidRPr="0072211F">
              <w:rPr>
                <w:color w:val="000000"/>
                <w:sz w:val="20"/>
              </w:rPr>
              <w:t>.</w:t>
            </w:r>
            <w:r w:rsidR="009C07D2">
              <w:rPr>
                <w:color w:val="000000"/>
                <w:sz w:val="20"/>
              </w:rPr>
              <w:t>9</w:t>
            </w:r>
          </w:p>
        </w:tc>
      </w:tr>
      <w:tr w:rsidR="0051331E" w:rsidRPr="00CD1403" w14:paraId="5FA68FBF" w14:textId="77777777" w:rsidTr="00A17270">
        <w:trPr>
          <w:trHeight w:val="369"/>
          <w:jc w:val="center"/>
        </w:trPr>
        <w:tc>
          <w:tcPr>
            <w:tcW w:w="1429" w:type="dxa"/>
            <w:shd w:val="clear" w:color="auto" w:fill="FFFFFF" w:themeFill="background1"/>
            <w:noWrap/>
            <w:vAlign w:val="center"/>
          </w:tcPr>
          <w:p w14:paraId="16A39752"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color w:val="000000"/>
                <w:sz w:val="20"/>
              </w:rPr>
              <w:t>2</w:t>
            </w:r>
          </w:p>
        </w:tc>
        <w:tc>
          <w:tcPr>
            <w:tcW w:w="2281" w:type="dxa"/>
            <w:shd w:val="clear" w:color="auto" w:fill="FFFFFF" w:themeFill="background1"/>
            <w:noWrap/>
            <w:vAlign w:val="center"/>
          </w:tcPr>
          <w:p w14:paraId="1CF0E874" w14:textId="77777777" w:rsidR="00CC5FFA" w:rsidRPr="00CD1403" w:rsidRDefault="00CC5FFA" w:rsidP="00DD0A77">
            <w:pPr>
              <w:tabs>
                <w:tab w:val="left" w:pos="1134"/>
              </w:tabs>
              <w:spacing w:before="0" w:afterLines="0" w:after="0" w:line="240" w:lineRule="auto"/>
              <w:ind w:left="0" w:firstLine="0"/>
              <w:jc w:val="left"/>
              <w:rPr>
                <w:color w:val="000000"/>
                <w:sz w:val="20"/>
              </w:rPr>
            </w:pPr>
            <w:proofErr w:type="spellStart"/>
            <w:r w:rsidRPr="00CD1403">
              <w:rPr>
                <w:sz w:val="20"/>
              </w:rPr>
              <w:t>Сенчири</w:t>
            </w:r>
            <w:proofErr w:type="spellEnd"/>
            <w:r w:rsidRPr="00CD1403">
              <w:rPr>
                <w:sz w:val="20"/>
              </w:rPr>
              <w:t>-1 2027</w:t>
            </w:r>
          </w:p>
        </w:tc>
        <w:tc>
          <w:tcPr>
            <w:tcW w:w="1458" w:type="dxa"/>
            <w:shd w:val="clear" w:color="auto" w:fill="FFFFFF" w:themeFill="background1"/>
            <w:noWrap/>
            <w:vAlign w:val="center"/>
          </w:tcPr>
          <w:p w14:paraId="61125E70"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color w:val="000000"/>
                <w:sz w:val="20"/>
              </w:rPr>
              <w:t>3.500%</w:t>
            </w:r>
          </w:p>
        </w:tc>
        <w:tc>
          <w:tcPr>
            <w:tcW w:w="1505" w:type="dxa"/>
            <w:shd w:val="clear" w:color="auto" w:fill="FFFFFF" w:themeFill="background1"/>
            <w:noWrap/>
            <w:vAlign w:val="center"/>
          </w:tcPr>
          <w:p w14:paraId="18BDE6A7" w14:textId="77777777" w:rsidR="00CC5FFA" w:rsidRPr="00CD1403" w:rsidRDefault="00CC5FFA" w:rsidP="00DD0A77">
            <w:pPr>
              <w:tabs>
                <w:tab w:val="left" w:pos="1134"/>
              </w:tabs>
              <w:spacing w:before="0" w:afterLines="0" w:after="0" w:line="240" w:lineRule="auto"/>
              <w:ind w:left="0" w:right="286" w:firstLine="0"/>
              <w:jc w:val="center"/>
              <w:rPr>
                <w:color w:val="000000"/>
                <w:sz w:val="20"/>
              </w:rPr>
            </w:pPr>
            <w:r w:rsidRPr="00CD1403">
              <w:rPr>
                <w:color w:val="000000"/>
                <w:sz w:val="20"/>
              </w:rPr>
              <w:t>6 жил</w:t>
            </w:r>
          </w:p>
        </w:tc>
        <w:tc>
          <w:tcPr>
            <w:tcW w:w="1206" w:type="dxa"/>
            <w:shd w:val="clear" w:color="auto" w:fill="FFFFFF" w:themeFill="background1"/>
            <w:vAlign w:val="center"/>
          </w:tcPr>
          <w:p w14:paraId="484640BA" w14:textId="6EEFF7CE" w:rsidR="00CC5FFA" w:rsidRPr="00CD1403" w:rsidRDefault="00620E96" w:rsidP="00DD0A77">
            <w:pPr>
              <w:tabs>
                <w:tab w:val="left" w:pos="1134"/>
              </w:tabs>
              <w:spacing w:before="0" w:afterLines="0" w:after="0" w:line="240" w:lineRule="auto"/>
              <w:ind w:left="0" w:firstLine="0"/>
              <w:jc w:val="center"/>
              <w:rPr>
                <w:color w:val="000000"/>
                <w:sz w:val="20"/>
              </w:rPr>
            </w:pPr>
            <w:r w:rsidRPr="0072211F">
              <w:rPr>
                <w:color w:val="000000"/>
                <w:sz w:val="20"/>
              </w:rPr>
              <w:t>41</w:t>
            </w:r>
            <w:r w:rsidR="009C07D2">
              <w:rPr>
                <w:color w:val="000000"/>
                <w:sz w:val="20"/>
              </w:rPr>
              <w:t>3</w:t>
            </w:r>
            <w:r w:rsidRPr="001E4A21">
              <w:rPr>
                <w:color w:val="000000"/>
                <w:sz w:val="20"/>
              </w:rPr>
              <w:t>.</w:t>
            </w:r>
            <w:r w:rsidR="00C71DFA">
              <w:rPr>
                <w:color w:val="000000"/>
                <w:sz w:val="20"/>
              </w:rPr>
              <w:t>1</w:t>
            </w:r>
          </w:p>
        </w:tc>
        <w:tc>
          <w:tcPr>
            <w:tcW w:w="1477" w:type="dxa"/>
            <w:shd w:val="clear" w:color="auto" w:fill="FFFFFF" w:themeFill="background1"/>
            <w:noWrap/>
            <w:vAlign w:val="center"/>
          </w:tcPr>
          <w:p w14:paraId="4A2DF1EB" w14:textId="5D79161E" w:rsidR="00CC5FFA" w:rsidRPr="00CD1403" w:rsidRDefault="00D96569" w:rsidP="00DD0A77">
            <w:pPr>
              <w:tabs>
                <w:tab w:val="left" w:pos="1134"/>
              </w:tabs>
              <w:spacing w:before="0" w:afterLines="0" w:after="0" w:line="240" w:lineRule="auto"/>
              <w:ind w:left="0" w:firstLine="0"/>
              <w:jc w:val="center"/>
              <w:rPr>
                <w:color w:val="000000"/>
                <w:sz w:val="20"/>
              </w:rPr>
            </w:pPr>
            <w:r w:rsidRPr="00CD1403">
              <w:rPr>
                <w:color w:val="000000"/>
                <w:sz w:val="20"/>
              </w:rPr>
              <w:t>1,</w:t>
            </w:r>
            <w:r w:rsidRPr="0072211F">
              <w:rPr>
                <w:color w:val="000000"/>
                <w:sz w:val="20"/>
              </w:rPr>
              <w:t>4</w:t>
            </w:r>
            <w:r w:rsidR="00C71DFA">
              <w:rPr>
                <w:color w:val="000000"/>
                <w:sz w:val="20"/>
              </w:rPr>
              <w:t>69</w:t>
            </w:r>
            <w:r w:rsidRPr="00CD1403">
              <w:rPr>
                <w:color w:val="000000"/>
                <w:sz w:val="20"/>
              </w:rPr>
              <w:t>.4</w:t>
            </w:r>
          </w:p>
        </w:tc>
      </w:tr>
      <w:tr w:rsidR="00CC5FFA" w:rsidRPr="00CD1403" w14:paraId="479C73AD" w14:textId="77777777" w:rsidTr="00A17270">
        <w:trPr>
          <w:trHeight w:val="297"/>
          <w:jc w:val="center"/>
        </w:trPr>
        <w:tc>
          <w:tcPr>
            <w:tcW w:w="1429" w:type="dxa"/>
            <w:shd w:val="clear" w:color="auto" w:fill="FFFFFF" w:themeFill="background1"/>
            <w:noWrap/>
            <w:vAlign w:val="center"/>
          </w:tcPr>
          <w:p w14:paraId="13E58840"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color w:val="000000"/>
                <w:sz w:val="20"/>
              </w:rPr>
              <w:t>3</w:t>
            </w:r>
          </w:p>
        </w:tc>
        <w:tc>
          <w:tcPr>
            <w:tcW w:w="2281" w:type="dxa"/>
            <w:shd w:val="clear" w:color="auto" w:fill="FFFFFF" w:themeFill="background1"/>
            <w:noWrap/>
            <w:vAlign w:val="center"/>
          </w:tcPr>
          <w:p w14:paraId="67A8CE5F" w14:textId="77777777" w:rsidR="00CC5FFA" w:rsidRPr="00CD1403" w:rsidRDefault="00CC5FFA" w:rsidP="00DD0A77">
            <w:pPr>
              <w:tabs>
                <w:tab w:val="left" w:pos="1134"/>
              </w:tabs>
              <w:spacing w:before="0" w:afterLines="0" w:after="0" w:line="240" w:lineRule="auto"/>
              <w:ind w:left="0" w:firstLine="0"/>
              <w:jc w:val="left"/>
              <w:rPr>
                <w:sz w:val="20"/>
              </w:rPr>
            </w:pPr>
            <w:proofErr w:type="spellStart"/>
            <w:r w:rsidRPr="00CD1403">
              <w:rPr>
                <w:sz w:val="20"/>
              </w:rPr>
              <w:t>Сенчири</w:t>
            </w:r>
            <w:proofErr w:type="spellEnd"/>
            <w:r w:rsidRPr="00CD1403">
              <w:rPr>
                <w:sz w:val="20"/>
              </w:rPr>
              <w:t>-2</w:t>
            </w:r>
          </w:p>
        </w:tc>
        <w:tc>
          <w:tcPr>
            <w:tcW w:w="1458" w:type="dxa"/>
            <w:shd w:val="clear" w:color="auto" w:fill="FFFFFF" w:themeFill="background1"/>
            <w:noWrap/>
            <w:vAlign w:val="center"/>
          </w:tcPr>
          <w:p w14:paraId="52020B85"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color w:val="000000"/>
                <w:sz w:val="20"/>
              </w:rPr>
              <w:t>8.650%</w:t>
            </w:r>
          </w:p>
        </w:tc>
        <w:tc>
          <w:tcPr>
            <w:tcW w:w="1505" w:type="dxa"/>
            <w:shd w:val="clear" w:color="auto" w:fill="FFFFFF" w:themeFill="background1"/>
            <w:noWrap/>
            <w:vAlign w:val="center"/>
          </w:tcPr>
          <w:p w14:paraId="3380D492" w14:textId="77777777" w:rsidR="00CC5FFA" w:rsidRPr="00CD1403" w:rsidRDefault="00CC5FFA" w:rsidP="00DD0A77">
            <w:pPr>
              <w:tabs>
                <w:tab w:val="left" w:pos="1134"/>
              </w:tabs>
              <w:spacing w:before="0" w:afterLines="0" w:after="0" w:line="240" w:lineRule="auto"/>
              <w:ind w:left="0" w:right="286" w:firstLine="0"/>
              <w:jc w:val="center"/>
              <w:rPr>
                <w:color w:val="000000"/>
                <w:sz w:val="20"/>
              </w:rPr>
            </w:pPr>
            <w:r w:rsidRPr="00CD1403">
              <w:rPr>
                <w:color w:val="000000"/>
                <w:sz w:val="20"/>
              </w:rPr>
              <w:t>5 жил</w:t>
            </w:r>
          </w:p>
        </w:tc>
        <w:tc>
          <w:tcPr>
            <w:tcW w:w="1206" w:type="dxa"/>
            <w:shd w:val="clear" w:color="auto" w:fill="FFFFFF" w:themeFill="background1"/>
            <w:vAlign w:val="center"/>
          </w:tcPr>
          <w:p w14:paraId="7067A40D" w14:textId="44A08734" w:rsidR="00CC5FFA" w:rsidRPr="00CD1403" w:rsidRDefault="004334DC" w:rsidP="00DD0A77">
            <w:pPr>
              <w:tabs>
                <w:tab w:val="left" w:pos="1134"/>
              </w:tabs>
              <w:spacing w:before="0" w:afterLines="0" w:after="0" w:line="240" w:lineRule="auto"/>
              <w:ind w:left="0" w:firstLine="0"/>
              <w:jc w:val="center"/>
              <w:rPr>
                <w:color w:val="000000"/>
                <w:sz w:val="20"/>
              </w:rPr>
            </w:pPr>
            <w:r>
              <w:rPr>
                <w:color w:val="000000"/>
                <w:sz w:val="20"/>
              </w:rPr>
              <w:t>5</w:t>
            </w:r>
            <w:r w:rsidR="00CC2582">
              <w:rPr>
                <w:color w:val="000000"/>
                <w:sz w:val="20"/>
              </w:rPr>
              <w:t>41.7</w:t>
            </w:r>
          </w:p>
        </w:tc>
        <w:tc>
          <w:tcPr>
            <w:tcW w:w="1477" w:type="dxa"/>
            <w:shd w:val="clear" w:color="auto" w:fill="FFFFFF" w:themeFill="background1"/>
            <w:noWrap/>
            <w:vAlign w:val="center"/>
          </w:tcPr>
          <w:p w14:paraId="530D7DB5" w14:textId="100BA2C8" w:rsidR="00CC5FFA" w:rsidRPr="00CD1403" w:rsidRDefault="00D96569" w:rsidP="00DD0A77">
            <w:pPr>
              <w:tabs>
                <w:tab w:val="left" w:pos="1134"/>
              </w:tabs>
              <w:spacing w:before="0" w:afterLines="0" w:after="0" w:line="240" w:lineRule="auto"/>
              <w:ind w:left="0" w:firstLine="0"/>
              <w:jc w:val="center"/>
              <w:rPr>
                <w:color w:val="000000"/>
                <w:sz w:val="20"/>
              </w:rPr>
            </w:pPr>
            <w:r w:rsidRPr="00CD1403">
              <w:rPr>
                <w:color w:val="000000"/>
                <w:sz w:val="20"/>
              </w:rPr>
              <w:t>1,</w:t>
            </w:r>
            <w:r w:rsidRPr="0072211F">
              <w:rPr>
                <w:color w:val="000000"/>
                <w:sz w:val="20"/>
              </w:rPr>
              <w:t>9</w:t>
            </w:r>
            <w:r w:rsidR="004073E9">
              <w:rPr>
                <w:color w:val="000000"/>
                <w:sz w:val="20"/>
              </w:rPr>
              <w:t>26</w:t>
            </w:r>
            <w:r w:rsidRPr="0072211F">
              <w:rPr>
                <w:color w:val="000000"/>
                <w:sz w:val="20"/>
              </w:rPr>
              <w:t>.</w:t>
            </w:r>
            <w:r w:rsidR="004073E9">
              <w:rPr>
                <w:color w:val="000000"/>
                <w:sz w:val="20"/>
              </w:rPr>
              <w:t>6</w:t>
            </w:r>
          </w:p>
        </w:tc>
      </w:tr>
      <w:tr w:rsidR="0051331E" w:rsidRPr="00CD1403" w14:paraId="7A272E57" w14:textId="77777777" w:rsidTr="00A17270">
        <w:trPr>
          <w:trHeight w:val="315"/>
          <w:jc w:val="center"/>
        </w:trPr>
        <w:tc>
          <w:tcPr>
            <w:tcW w:w="1429" w:type="dxa"/>
            <w:shd w:val="clear" w:color="auto" w:fill="FFFFFF" w:themeFill="background1"/>
            <w:noWrap/>
            <w:vAlign w:val="center"/>
          </w:tcPr>
          <w:p w14:paraId="580E9567"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color w:val="000000"/>
                <w:sz w:val="20"/>
              </w:rPr>
              <w:t>4</w:t>
            </w:r>
          </w:p>
        </w:tc>
        <w:tc>
          <w:tcPr>
            <w:tcW w:w="2281" w:type="dxa"/>
            <w:shd w:val="clear" w:color="auto" w:fill="FFFFFF" w:themeFill="background1"/>
            <w:noWrap/>
            <w:vAlign w:val="center"/>
          </w:tcPr>
          <w:p w14:paraId="42867D4A" w14:textId="77777777" w:rsidR="00CC5FFA" w:rsidRPr="00CD1403" w:rsidRDefault="00CC5FFA" w:rsidP="00DD0A77">
            <w:pPr>
              <w:tabs>
                <w:tab w:val="left" w:pos="1134"/>
              </w:tabs>
              <w:spacing w:before="0" w:afterLines="0" w:after="0" w:line="240" w:lineRule="auto"/>
              <w:ind w:left="0" w:firstLine="0"/>
              <w:jc w:val="left"/>
              <w:rPr>
                <w:sz w:val="20"/>
              </w:rPr>
            </w:pPr>
            <w:proofErr w:type="spellStart"/>
            <w:r w:rsidRPr="00CD1403">
              <w:rPr>
                <w:sz w:val="20"/>
              </w:rPr>
              <w:t>Сенчири</w:t>
            </w:r>
            <w:proofErr w:type="spellEnd"/>
            <w:r w:rsidRPr="00CD1403">
              <w:rPr>
                <w:sz w:val="20"/>
              </w:rPr>
              <w:t>-3</w:t>
            </w:r>
          </w:p>
        </w:tc>
        <w:tc>
          <w:tcPr>
            <w:tcW w:w="1458" w:type="dxa"/>
            <w:shd w:val="clear" w:color="auto" w:fill="FFFFFF" w:themeFill="background1"/>
            <w:noWrap/>
            <w:vAlign w:val="center"/>
          </w:tcPr>
          <w:p w14:paraId="3C8156CD" w14:textId="77777777" w:rsidR="00CC5FFA" w:rsidRPr="00CD1403" w:rsidRDefault="00CC5FFA" w:rsidP="00DD0A77">
            <w:pPr>
              <w:tabs>
                <w:tab w:val="left" w:pos="1134"/>
              </w:tabs>
              <w:spacing w:before="0" w:afterLines="0" w:after="0" w:line="240" w:lineRule="auto"/>
              <w:ind w:left="0" w:firstLine="0"/>
              <w:jc w:val="center"/>
              <w:rPr>
                <w:color w:val="000000"/>
                <w:sz w:val="20"/>
              </w:rPr>
            </w:pPr>
            <w:r w:rsidRPr="00CD1403">
              <w:rPr>
                <w:color w:val="000000"/>
                <w:sz w:val="20"/>
              </w:rPr>
              <w:t>7.875%</w:t>
            </w:r>
          </w:p>
        </w:tc>
        <w:tc>
          <w:tcPr>
            <w:tcW w:w="1505" w:type="dxa"/>
            <w:shd w:val="clear" w:color="auto" w:fill="FFFFFF" w:themeFill="background1"/>
            <w:noWrap/>
            <w:vAlign w:val="center"/>
          </w:tcPr>
          <w:p w14:paraId="48EBC4EC" w14:textId="77777777" w:rsidR="00CC5FFA" w:rsidRPr="00CD1403" w:rsidRDefault="00CC5FFA" w:rsidP="00DD0A77">
            <w:pPr>
              <w:tabs>
                <w:tab w:val="left" w:pos="1134"/>
              </w:tabs>
              <w:spacing w:before="0" w:afterLines="0" w:after="0" w:line="240" w:lineRule="auto"/>
              <w:ind w:left="0" w:right="286" w:firstLine="0"/>
              <w:jc w:val="center"/>
              <w:rPr>
                <w:color w:val="000000"/>
                <w:sz w:val="20"/>
              </w:rPr>
            </w:pPr>
            <w:r w:rsidRPr="00CD1403">
              <w:rPr>
                <w:color w:val="000000"/>
                <w:sz w:val="20"/>
              </w:rPr>
              <w:t>5.5 жил</w:t>
            </w:r>
          </w:p>
        </w:tc>
        <w:tc>
          <w:tcPr>
            <w:tcW w:w="1206" w:type="dxa"/>
            <w:shd w:val="clear" w:color="auto" w:fill="FFFFFF" w:themeFill="background1"/>
            <w:vAlign w:val="center"/>
          </w:tcPr>
          <w:p w14:paraId="17EE7265" w14:textId="0F645DA0" w:rsidR="00CC5FFA" w:rsidRPr="00CD1403" w:rsidRDefault="004073E9" w:rsidP="00DD0A77">
            <w:pPr>
              <w:tabs>
                <w:tab w:val="left" w:pos="1134"/>
              </w:tabs>
              <w:spacing w:before="0" w:afterLines="0" w:after="0" w:line="240" w:lineRule="auto"/>
              <w:ind w:left="0" w:firstLine="0"/>
              <w:jc w:val="center"/>
              <w:rPr>
                <w:color w:val="000000"/>
                <w:sz w:val="20"/>
              </w:rPr>
            </w:pPr>
            <w:r>
              <w:rPr>
                <w:color w:val="000000"/>
                <w:sz w:val="20"/>
              </w:rPr>
              <w:t>350.0</w:t>
            </w:r>
          </w:p>
        </w:tc>
        <w:tc>
          <w:tcPr>
            <w:tcW w:w="1477" w:type="dxa"/>
            <w:shd w:val="clear" w:color="auto" w:fill="FFFFFF" w:themeFill="background1"/>
            <w:noWrap/>
            <w:vAlign w:val="center"/>
          </w:tcPr>
          <w:p w14:paraId="31A74C4F" w14:textId="7A3EC7C1" w:rsidR="00CC5FFA" w:rsidRPr="00CD1403" w:rsidRDefault="00D96569" w:rsidP="00DD0A77">
            <w:pPr>
              <w:tabs>
                <w:tab w:val="left" w:pos="1134"/>
              </w:tabs>
              <w:spacing w:before="0" w:afterLines="0" w:after="0" w:line="240" w:lineRule="auto"/>
              <w:ind w:left="0" w:firstLine="0"/>
              <w:jc w:val="center"/>
              <w:rPr>
                <w:color w:val="000000"/>
                <w:sz w:val="20"/>
              </w:rPr>
            </w:pPr>
            <w:r w:rsidRPr="00CD1403">
              <w:rPr>
                <w:color w:val="000000"/>
                <w:sz w:val="20"/>
              </w:rPr>
              <w:t>1,244.</w:t>
            </w:r>
            <w:r w:rsidR="004073E9">
              <w:rPr>
                <w:color w:val="000000"/>
                <w:sz w:val="20"/>
              </w:rPr>
              <w:t>8</w:t>
            </w:r>
          </w:p>
        </w:tc>
      </w:tr>
      <w:tr w:rsidR="006C73D8" w:rsidRPr="00CD1403" w14:paraId="62F62466" w14:textId="77777777" w:rsidTr="00A17270">
        <w:tblPrEx>
          <w:jc w:val="left"/>
        </w:tblPrEx>
        <w:trPr>
          <w:trHeight w:val="333"/>
        </w:trPr>
        <w:tc>
          <w:tcPr>
            <w:tcW w:w="1429" w:type="dxa"/>
            <w:shd w:val="clear" w:color="auto" w:fill="FFFFFF" w:themeFill="background1"/>
            <w:noWrap/>
            <w:vAlign w:val="center"/>
          </w:tcPr>
          <w:p w14:paraId="7CF58DB0" w14:textId="528CCB04" w:rsidR="006C73D8" w:rsidRPr="00CD1403" w:rsidRDefault="006C73D8" w:rsidP="00DD0A77">
            <w:pPr>
              <w:tabs>
                <w:tab w:val="left" w:pos="1134"/>
              </w:tabs>
              <w:spacing w:before="0" w:afterLines="0" w:after="0" w:line="240" w:lineRule="auto"/>
              <w:ind w:left="0" w:firstLine="0"/>
              <w:jc w:val="center"/>
              <w:rPr>
                <w:color w:val="000000"/>
                <w:sz w:val="20"/>
              </w:rPr>
            </w:pPr>
            <w:r w:rsidRPr="00CD1403">
              <w:rPr>
                <w:color w:val="000000"/>
                <w:sz w:val="20"/>
              </w:rPr>
              <w:t>5</w:t>
            </w:r>
          </w:p>
        </w:tc>
        <w:tc>
          <w:tcPr>
            <w:tcW w:w="2281" w:type="dxa"/>
            <w:shd w:val="clear" w:color="auto" w:fill="FFFFFF" w:themeFill="background1"/>
            <w:noWrap/>
            <w:vAlign w:val="center"/>
          </w:tcPr>
          <w:p w14:paraId="734997F0" w14:textId="1DE63AC5" w:rsidR="006C73D8" w:rsidRPr="00CD1403" w:rsidRDefault="006C73D8" w:rsidP="00DD0A77">
            <w:pPr>
              <w:tabs>
                <w:tab w:val="left" w:pos="1134"/>
              </w:tabs>
              <w:spacing w:before="0" w:afterLines="0" w:after="0" w:line="240" w:lineRule="auto"/>
              <w:ind w:left="0" w:firstLine="0"/>
              <w:jc w:val="left"/>
              <w:rPr>
                <w:sz w:val="20"/>
              </w:rPr>
            </w:pPr>
            <w:proofErr w:type="spellStart"/>
            <w:r w:rsidRPr="00CD1403">
              <w:rPr>
                <w:sz w:val="20"/>
              </w:rPr>
              <w:t>Сенчири</w:t>
            </w:r>
            <w:proofErr w:type="spellEnd"/>
            <w:r w:rsidRPr="00CD1403">
              <w:rPr>
                <w:sz w:val="20"/>
              </w:rPr>
              <w:t>-4</w:t>
            </w:r>
          </w:p>
        </w:tc>
        <w:tc>
          <w:tcPr>
            <w:tcW w:w="1458" w:type="dxa"/>
            <w:shd w:val="clear" w:color="auto" w:fill="FFFFFF" w:themeFill="background1"/>
            <w:noWrap/>
            <w:vAlign w:val="center"/>
          </w:tcPr>
          <w:p w14:paraId="6956CDE4" w14:textId="23FCA1C0" w:rsidR="006C73D8" w:rsidRPr="00CD1403" w:rsidRDefault="002464A1" w:rsidP="00DD0A77">
            <w:pPr>
              <w:tabs>
                <w:tab w:val="left" w:pos="1134"/>
              </w:tabs>
              <w:spacing w:before="0" w:afterLines="0" w:after="0" w:line="240" w:lineRule="auto"/>
              <w:ind w:left="0" w:firstLine="0"/>
              <w:jc w:val="center"/>
              <w:rPr>
                <w:rFonts w:cs="Arial"/>
                <w:color w:val="000000"/>
                <w:sz w:val="20"/>
              </w:rPr>
            </w:pPr>
            <w:r w:rsidRPr="00CD1403">
              <w:rPr>
                <w:color w:val="000000"/>
                <w:sz w:val="20"/>
              </w:rPr>
              <w:t>6.625</w:t>
            </w:r>
            <w:r w:rsidRPr="00CD1403">
              <w:rPr>
                <w:rFonts w:cs="Arial"/>
                <w:color w:val="000000"/>
                <w:sz w:val="20"/>
              </w:rPr>
              <w:t>%</w:t>
            </w:r>
          </w:p>
        </w:tc>
        <w:tc>
          <w:tcPr>
            <w:tcW w:w="1505" w:type="dxa"/>
            <w:shd w:val="clear" w:color="auto" w:fill="FFFFFF" w:themeFill="background1"/>
            <w:noWrap/>
            <w:vAlign w:val="center"/>
          </w:tcPr>
          <w:p w14:paraId="42259FD6" w14:textId="003E4EB1" w:rsidR="006C73D8" w:rsidRPr="00CD1403" w:rsidRDefault="00AC50D6" w:rsidP="00DD0A77">
            <w:pPr>
              <w:tabs>
                <w:tab w:val="left" w:pos="1134"/>
              </w:tabs>
              <w:spacing w:before="0" w:afterLines="0" w:after="0" w:line="240" w:lineRule="auto"/>
              <w:ind w:left="0" w:right="286" w:firstLine="0"/>
              <w:jc w:val="center"/>
              <w:rPr>
                <w:color w:val="000000"/>
                <w:sz w:val="20"/>
              </w:rPr>
            </w:pPr>
            <w:r w:rsidRPr="00CD1403">
              <w:rPr>
                <w:color w:val="000000"/>
                <w:sz w:val="20"/>
              </w:rPr>
              <w:t>5 жил</w:t>
            </w:r>
          </w:p>
        </w:tc>
        <w:tc>
          <w:tcPr>
            <w:tcW w:w="1206" w:type="dxa"/>
            <w:shd w:val="clear" w:color="auto" w:fill="FFFFFF" w:themeFill="background1"/>
            <w:vAlign w:val="center"/>
          </w:tcPr>
          <w:p w14:paraId="38719FD2" w14:textId="678F328B" w:rsidR="006C73D8" w:rsidRPr="00CD1403" w:rsidRDefault="004073E9" w:rsidP="00DD0A77">
            <w:pPr>
              <w:tabs>
                <w:tab w:val="left" w:pos="1134"/>
              </w:tabs>
              <w:spacing w:before="0" w:afterLines="0" w:after="0" w:line="240" w:lineRule="auto"/>
              <w:ind w:left="0" w:firstLine="0"/>
              <w:jc w:val="center"/>
              <w:rPr>
                <w:color w:val="000000"/>
                <w:sz w:val="20"/>
              </w:rPr>
            </w:pPr>
            <w:r>
              <w:rPr>
                <w:color w:val="000000"/>
                <w:sz w:val="20"/>
              </w:rPr>
              <w:t>500.0</w:t>
            </w:r>
          </w:p>
        </w:tc>
        <w:tc>
          <w:tcPr>
            <w:tcW w:w="1477" w:type="dxa"/>
            <w:shd w:val="clear" w:color="auto" w:fill="FFFFFF" w:themeFill="background1"/>
            <w:noWrap/>
            <w:vAlign w:val="center"/>
          </w:tcPr>
          <w:p w14:paraId="7A0D1546" w14:textId="231BB321" w:rsidR="006C73D8" w:rsidRPr="00CD1403" w:rsidRDefault="00D96569" w:rsidP="00DD0A77">
            <w:pPr>
              <w:tabs>
                <w:tab w:val="left" w:pos="1134"/>
              </w:tabs>
              <w:spacing w:before="0" w:afterLines="0" w:after="0" w:line="240" w:lineRule="auto"/>
              <w:ind w:left="0" w:firstLine="0"/>
              <w:jc w:val="center"/>
              <w:rPr>
                <w:color w:val="000000"/>
                <w:sz w:val="20"/>
              </w:rPr>
            </w:pPr>
            <w:r w:rsidRPr="00CD1403">
              <w:rPr>
                <w:color w:val="000000"/>
                <w:sz w:val="20"/>
              </w:rPr>
              <w:t>1,</w:t>
            </w:r>
            <w:r w:rsidR="00D35718">
              <w:rPr>
                <w:color w:val="000000"/>
                <w:sz w:val="20"/>
              </w:rPr>
              <w:t>778.3</w:t>
            </w:r>
          </w:p>
        </w:tc>
      </w:tr>
      <w:tr w:rsidR="006C73D8" w:rsidRPr="00CD1403" w14:paraId="4598020D" w14:textId="77777777" w:rsidTr="00A17270">
        <w:tblPrEx>
          <w:jc w:val="left"/>
        </w:tblPrEx>
        <w:trPr>
          <w:trHeight w:val="315"/>
        </w:trPr>
        <w:tc>
          <w:tcPr>
            <w:tcW w:w="1429" w:type="dxa"/>
            <w:tcBorders>
              <w:bottom w:val="single" w:sz="4" w:space="0" w:color="auto"/>
            </w:tcBorders>
            <w:shd w:val="clear" w:color="auto" w:fill="FFFFFF" w:themeFill="background1"/>
            <w:noWrap/>
            <w:vAlign w:val="center"/>
          </w:tcPr>
          <w:p w14:paraId="17DF5491" w14:textId="26D5E924" w:rsidR="006C73D8" w:rsidRPr="00CD1403" w:rsidRDefault="006C73D8" w:rsidP="00DD0A77">
            <w:pPr>
              <w:tabs>
                <w:tab w:val="left" w:pos="1134"/>
              </w:tabs>
              <w:spacing w:before="0" w:afterLines="0" w:after="0" w:line="240" w:lineRule="auto"/>
              <w:ind w:left="0" w:firstLine="0"/>
              <w:jc w:val="center"/>
              <w:rPr>
                <w:color w:val="000000"/>
                <w:sz w:val="20"/>
              </w:rPr>
            </w:pPr>
            <w:r w:rsidRPr="00CD1403">
              <w:rPr>
                <w:color w:val="000000"/>
                <w:sz w:val="20"/>
              </w:rPr>
              <w:t>6</w:t>
            </w:r>
          </w:p>
        </w:tc>
        <w:tc>
          <w:tcPr>
            <w:tcW w:w="2281" w:type="dxa"/>
            <w:tcBorders>
              <w:bottom w:val="single" w:sz="4" w:space="0" w:color="auto"/>
            </w:tcBorders>
            <w:shd w:val="clear" w:color="auto" w:fill="FFFFFF" w:themeFill="background1"/>
            <w:noWrap/>
            <w:vAlign w:val="center"/>
          </w:tcPr>
          <w:p w14:paraId="6DBC0DA6" w14:textId="46A8FB07" w:rsidR="006C73D8" w:rsidRPr="00CD1403" w:rsidRDefault="006C73D8" w:rsidP="00DD0A77">
            <w:pPr>
              <w:tabs>
                <w:tab w:val="left" w:pos="1134"/>
              </w:tabs>
              <w:spacing w:before="0" w:afterLines="0" w:after="0" w:line="240" w:lineRule="auto"/>
              <w:ind w:left="0" w:firstLine="0"/>
              <w:jc w:val="left"/>
              <w:rPr>
                <w:sz w:val="20"/>
              </w:rPr>
            </w:pPr>
            <w:proofErr w:type="spellStart"/>
            <w:r w:rsidRPr="00CD1403">
              <w:rPr>
                <w:color w:val="000000"/>
                <w:sz w:val="20"/>
              </w:rPr>
              <w:t>Сенчири</w:t>
            </w:r>
            <w:proofErr w:type="spellEnd"/>
            <w:r w:rsidRPr="00CD1403">
              <w:rPr>
                <w:color w:val="000000"/>
                <w:sz w:val="20"/>
              </w:rPr>
              <w:t>-1 2031</w:t>
            </w:r>
          </w:p>
        </w:tc>
        <w:tc>
          <w:tcPr>
            <w:tcW w:w="1458" w:type="dxa"/>
            <w:tcBorders>
              <w:bottom w:val="single" w:sz="4" w:space="0" w:color="auto"/>
            </w:tcBorders>
            <w:shd w:val="clear" w:color="auto" w:fill="FFFFFF" w:themeFill="background1"/>
            <w:noWrap/>
            <w:vAlign w:val="center"/>
          </w:tcPr>
          <w:p w14:paraId="62648460" w14:textId="5BB31E26" w:rsidR="006C73D8" w:rsidRPr="00CD1403" w:rsidRDefault="006C73D8" w:rsidP="00DD0A77">
            <w:pPr>
              <w:tabs>
                <w:tab w:val="left" w:pos="1134"/>
              </w:tabs>
              <w:spacing w:before="0" w:afterLines="0" w:after="0" w:line="240" w:lineRule="auto"/>
              <w:ind w:left="0" w:firstLine="0"/>
              <w:jc w:val="center"/>
              <w:rPr>
                <w:color w:val="000000"/>
                <w:sz w:val="20"/>
              </w:rPr>
            </w:pPr>
            <w:r w:rsidRPr="00CD1403">
              <w:rPr>
                <w:color w:val="000000"/>
                <w:sz w:val="20"/>
              </w:rPr>
              <w:t>4.450%</w:t>
            </w:r>
          </w:p>
        </w:tc>
        <w:tc>
          <w:tcPr>
            <w:tcW w:w="1505" w:type="dxa"/>
            <w:tcBorders>
              <w:bottom w:val="single" w:sz="4" w:space="0" w:color="auto"/>
            </w:tcBorders>
            <w:shd w:val="clear" w:color="auto" w:fill="FFFFFF" w:themeFill="background1"/>
            <w:noWrap/>
            <w:vAlign w:val="center"/>
          </w:tcPr>
          <w:p w14:paraId="45374671" w14:textId="01987325" w:rsidR="006C73D8" w:rsidRPr="00CD1403" w:rsidRDefault="006C73D8" w:rsidP="00DD0A77">
            <w:pPr>
              <w:tabs>
                <w:tab w:val="left" w:pos="1134"/>
              </w:tabs>
              <w:spacing w:before="0" w:afterLines="0" w:after="0" w:line="240" w:lineRule="auto"/>
              <w:ind w:left="0" w:right="286" w:firstLine="0"/>
              <w:jc w:val="center"/>
              <w:rPr>
                <w:color w:val="000000"/>
                <w:sz w:val="20"/>
              </w:rPr>
            </w:pPr>
            <w:r w:rsidRPr="00CD1403">
              <w:rPr>
                <w:color w:val="000000"/>
                <w:sz w:val="20"/>
              </w:rPr>
              <w:t>10 жил</w:t>
            </w:r>
          </w:p>
        </w:tc>
        <w:tc>
          <w:tcPr>
            <w:tcW w:w="1206" w:type="dxa"/>
            <w:tcBorders>
              <w:bottom w:val="single" w:sz="4" w:space="0" w:color="auto"/>
            </w:tcBorders>
            <w:shd w:val="clear" w:color="auto" w:fill="FFFFFF" w:themeFill="background1"/>
            <w:vAlign w:val="center"/>
          </w:tcPr>
          <w:p w14:paraId="749648A5" w14:textId="76A35FFF" w:rsidR="006C73D8" w:rsidRPr="00CD1403" w:rsidRDefault="00620E96" w:rsidP="00DD0A77">
            <w:pPr>
              <w:tabs>
                <w:tab w:val="left" w:pos="1134"/>
              </w:tabs>
              <w:spacing w:before="0" w:afterLines="0" w:after="0" w:line="240" w:lineRule="auto"/>
              <w:ind w:left="0" w:firstLine="0"/>
              <w:jc w:val="center"/>
              <w:rPr>
                <w:color w:val="000000"/>
                <w:sz w:val="20"/>
              </w:rPr>
            </w:pPr>
            <w:r w:rsidRPr="0072211F">
              <w:rPr>
                <w:color w:val="000000"/>
                <w:sz w:val="20"/>
              </w:rPr>
              <w:t>50</w:t>
            </w:r>
            <w:r w:rsidR="00E367D3">
              <w:rPr>
                <w:color w:val="000000"/>
                <w:sz w:val="20"/>
              </w:rPr>
              <w:t>0</w:t>
            </w:r>
            <w:r w:rsidRPr="00CD1403">
              <w:rPr>
                <w:color w:val="000000"/>
                <w:sz w:val="20"/>
              </w:rPr>
              <w:t>.0</w:t>
            </w:r>
          </w:p>
        </w:tc>
        <w:tc>
          <w:tcPr>
            <w:tcW w:w="1477" w:type="dxa"/>
            <w:tcBorders>
              <w:bottom w:val="single" w:sz="4" w:space="0" w:color="auto"/>
            </w:tcBorders>
            <w:shd w:val="clear" w:color="auto" w:fill="FFFFFF" w:themeFill="background1"/>
            <w:noWrap/>
            <w:vAlign w:val="center"/>
          </w:tcPr>
          <w:p w14:paraId="446DDBDA" w14:textId="3A2332B9" w:rsidR="006C73D8" w:rsidRPr="00CD1403" w:rsidRDefault="00706F8B" w:rsidP="00DD0A77">
            <w:pPr>
              <w:tabs>
                <w:tab w:val="left" w:pos="1134"/>
              </w:tabs>
              <w:spacing w:before="0" w:afterLines="0" w:after="0" w:line="240" w:lineRule="auto"/>
              <w:ind w:left="0" w:firstLine="0"/>
              <w:jc w:val="center"/>
              <w:rPr>
                <w:color w:val="000000"/>
                <w:sz w:val="20"/>
              </w:rPr>
            </w:pPr>
            <w:r w:rsidRPr="00CD1403">
              <w:rPr>
                <w:color w:val="000000"/>
                <w:sz w:val="20"/>
              </w:rPr>
              <w:t>1,</w:t>
            </w:r>
            <w:r w:rsidRPr="0072211F">
              <w:rPr>
                <w:color w:val="000000"/>
                <w:sz w:val="20"/>
              </w:rPr>
              <w:t>7</w:t>
            </w:r>
            <w:r w:rsidR="00E367D3">
              <w:rPr>
                <w:color w:val="000000"/>
                <w:sz w:val="20"/>
              </w:rPr>
              <w:t>78</w:t>
            </w:r>
            <w:r w:rsidRPr="0072211F">
              <w:rPr>
                <w:color w:val="000000"/>
                <w:sz w:val="20"/>
              </w:rPr>
              <w:t>.</w:t>
            </w:r>
            <w:r w:rsidR="00E367D3">
              <w:rPr>
                <w:color w:val="000000"/>
                <w:sz w:val="20"/>
              </w:rPr>
              <w:t>3</w:t>
            </w:r>
          </w:p>
        </w:tc>
      </w:tr>
      <w:tr w:rsidR="00CC5FFA" w:rsidRPr="00CD1403" w14:paraId="6AFE6A92" w14:textId="77777777" w:rsidTr="00A17270">
        <w:trPr>
          <w:trHeight w:val="329"/>
          <w:jc w:val="center"/>
        </w:trPr>
        <w:tc>
          <w:tcPr>
            <w:tcW w:w="6673" w:type="dxa"/>
            <w:gridSpan w:val="4"/>
            <w:tcBorders>
              <w:top w:val="single" w:sz="4" w:space="0" w:color="auto"/>
              <w:bottom w:val="single" w:sz="4" w:space="0" w:color="auto"/>
            </w:tcBorders>
            <w:shd w:val="clear" w:color="auto" w:fill="D9D9D9" w:themeFill="background1" w:themeFillShade="D9"/>
            <w:noWrap/>
            <w:vAlign w:val="center"/>
            <w:hideMark/>
          </w:tcPr>
          <w:p w14:paraId="45F5D95D" w14:textId="714DBC07" w:rsidR="00CC5FFA" w:rsidRPr="00CD1403" w:rsidRDefault="006B57E1" w:rsidP="00DD0A77">
            <w:pPr>
              <w:tabs>
                <w:tab w:val="left" w:pos="1134"/>
              </w:tabs>
              <w:spacing w:before="0" w:afterLines="0" w:after="0" w:line="240" w:lineRule="auto"/>
              <w:ind w:left="0" w:firstLine="0"/>
              <w:rPr>
                <w:b/>
                <w:sz w:val="20"/>
              </w:rPr>
            </w:pPr>
            <w:r w:rsidRPr="00CD1403">
              <w:rPr>
                <w:b/>
                <w:sz w:val="20"/>
              </w:rPr>
              <w:t xml:space="preserve">                      </w:t>
            </w:r>
            <w:r w:rsidR="00CC5FFA" w:rsidRPr="00CD1403">
              <w:rPr>
                <w:b/>
                <w:sz w:val="20"/>
              </w:rPr>
              <w:t>НИЙТ</w:t>
            </w:r>
          </w:p>
        </w:tc>
        <w:tc>
          <w:tcPr>
            <w:tcW w:w="1206" w:type="dxa"/>
            <w:tcBorders>
              <w:top w:val="single" w:sz="4" w:space="0" w:color="auto"/>
              <w:bottom w:val="single" w:sz="4" w:space="0" w:color="auto"/>
            </w:tcBorders>
            <w:shd w:val="clear" w:color="auto" w:fill="D9D9D9" w:themeFill="background1" w:themeFillShade="D9"/>
            <w:vAlign w:val="center"/>
          </w:tcPr>
          <w:p w14:paraId="03A0939D" w14:textId="55F57E15" w:rsidR="00CC5FFA" w:rsidRPr="00353C9E" w:rsidRDefault="00DF13A7" w:rsidP="00DD0A77">
            <w:pPr>
              <w:tabs>
                <w:tab w:val="left" w:pos="1134"/>
              </w:tabs>
              <w:spacing w:before="0" w:afterLines="0" w:after="0" w:line="240" w:lineRule="auto"/>
              <w:ind w:left="0" w:right="200" w:firstLine="0"/>
              <w:jc w:val="right"/>
              <w:rPr>
                <w:b/>
                <w:sz w:val="20"/>
              </w:rPr>
            </w:pPr>
            <w:r w:rsidRPr="00353C9E">
              <w:rPr>
                <w:b/>
                <w:sz w:val="20"/>
              </w:rPr>
              <w:t>2,</w:t>
            </w:r>
            <w:r w:rsidR="00AA0F8E" w:rsidRPr="00353C9E">
              <w:rPr>
                <w:b/>
                <w:sz w:val="20"/>
              </w:rPr>
              <w:t>479.1</w:t>
            </w:r>
          </w:p>
        </w:tc>
        <w:tc>
          <w:tcPr>
            <w:tcW w:w="1477" w:type="dxa"/>
            <w:tcBorders>
              <w:top w:val="single" w:sz="4" w:space="0" w:color="auto"/>
              <w:bottom w:val="single" w:sz="4" w:space="0" w:color="auto"/>
            </w:tcBorders>
            <w:shd w:val="clear" w:color="auto" w:fill="D9D9D9" w:themeFill="background1" w:themeFillShade="D9"/>
            <w:noWrap/>
            <w:vAlign w:val="center"/>
            <w:hideMark/>
          </w:tcPr>
          <w:p w14:paraId="424BA4CF" w14:textId="5339D56F" w:rsidR="00CC5FFA" w:rsidRPr="00353C9E" w:rsidRDefault="00706F8B" w:rsidP="00DD0A77">
            <w:pPr>
              <w:tabs>
                <w:tab w:val="left" w:pos="1134"/>
              </w:tabs>
              <w:spacing w:before="0" w:afterLines="0" w:after="0" w:line="240" w:lineRule="auto"/>
              <w:ind w:left="0" w:right="300" w:firstLine="0"/>
              <w:jc w:val="right"/>
              <w:rPr>
                <w:b/>
                <w:sz w:val="20"/>
              </w:rPr>
            </w:pPr>
            <w:r w:rsidRPr="00CD1403">
              <w:rPr>
                <w:rFonts w:cs="Arial"/>
                <w:b/>
                <w:sz w:val="20"/>
              </w:rPr>
              <w:t>8,</w:t>
            </w:r>
            <w:r w:rsidR="00AA0F8E">
              <w:rPr>
                <w:rFonts w:cs="Arial"/>
                <w:b/>
                <w:sz w:val="20"/>
              </w:rPr>
              <w:t>817</w:t>
            </w:r>
            <w:r w:rsidRPr="001E4A21">
              <w:rPr>
                <w:rFonts w:cs="Arial"/>
                <w:b/>
                <w:sz w:val="20"/>
              </w:rPr>
              <w:t>.</w:t>
            </w:r>
            <w:r w:rsidR="004334DC">
              <w:rPr>
                <w:rFonts w:cs="Arial"/>
                <w:b/>
                <w:sz w:val="20"/>
              </w:rPr>
              <w:t>5</w:t>
            </w:r>
          </w:p>
        </w:tc>
      </w:tr>
      <w:tr w:rsidR="00554732" w:rsidRPr="00A84F36" w14:paraId="25393792" w14:textId="77777777" w:rsidTr="00A17270">
        <w:trPr>
          <w:trHeight w:val="329"/>
          <w:jc w:val="center"/>
        </w:trPr>
        <w:tc>
          <w:tcPr>
            <w:tcW w:w="9356" w:type="dxa"/>
            <w:gridSpan w:val="6"/>
            <w:tcBorders>
              <w:top w:val="single" w:sz="4" w:space="0" w:color="auto"/>
            </w:tcBorders>
            <w:noWrap/>
            <w:vAlign w:val="center"/>
          </w:tcPr>
          <w:p w14:paraId="30B4DAC3" w14:textId="75FCD5ED" w:rsidR="00554732" w:rsidRPr="00EC3609" w:rsidRDefault="00554732" w:rsidP="00DD0A77">
            <w:pPr>
              <w:tabs>
                <w:tab w:val="left" w:pos="1134"/>
              </w:tabs>
              <w:spacing w:before="0" w:afterLines="0" w:after="0"/>
              <w:ind w:left="0" w:firstLine="0"/>
              <w:jc w:val="right"/>
              <w:rPr>
                <w:rFonts w:cs="Arial"/>
                <w:i/>
                <w:sz w:val="20"/>
                <w:szCs w:val="20"/>
              </w:rPr>
            </w:pPr>
            <w:r w:rsidRPr="00EC3609">
              <w:rPr>
                <w:rFonts w:cs="Arial"/>
                <w:i/>
                <w:sz w:val="20"/>
                <w:szCs w:val="20"/>
              </w:rPr>
              <w:t xml:space="preserve">                    Эх сурвалж: Сангийн яам </w:t>
            </w:r>
          </w:p>
        </w:tc>
      </w:tr>
    </w:tbl>
    <w:p w14:paraId="465AB6C9" w14:textId="77777777" w:rsidR="004065D3" w:rsidRPr="008D74F4" w:rsidRDefault="004065D3" w:rsidP="00554732">
      <w:pPr>
        <w:tabs>
          <w:tab w:val="left" w:pos="1134"/>
        </w:tabs>
        <w:spacing w:before="120" w:afterLines="0" w:line="278" w:lineRule="auto"/>
        <w:ind w:left="0" w:firstLine="0"/>
        <w:rPr>
          <w:rFonts w:cs="Arial"/>
        </w:rPr>
      </w:pPr>
      <w:r w:rsidRPr="6243F98B">
        <w:rPr>
          <w:rFonts w:cs="Arial"/>
        </w:rPr>
        <w:t xml:space="preserve">Засгийн газрын өрийн удирдлагын 2026-2028 оны стратегийн баримт бичигт шинээр гадаад үнэт цаас гаргасан тохиолдолд зөвхөн дахин санхүүжилт буюу өрийн зохицуулалтын хүрээнд гаргах бөгөөд төсөл, хөтөлбөр санхүүжүүлэх, төсвийн алдагдал санхүүжүүлэх зорилгоор гадаад үнэт цаас гаргахгүй байхаар заасан. </w:t>
      </w:r>
    </w:p>
    <w:p w14:paraId="031254C8" w14:textId="35804813" w:rsidR="00083E07" w:rsidRPr="00812B9D" w:rsidRDefault="00083E07" w:rsidP="00A15793">
      <w:pPr>
        <w:tabs>
          <w:tab w:val="left" w:pos="1134"/>
        </w:tabs>
        <w:spacing w:afterLines="0" w:line="278" w:lineRule="auto"/>
        <w:ind w:left="0" w:firstLine="0"/>
        <w:rPr>
          <w:rFonts w:cs="Arial"/>
          <w:color w:val="000000" w:themeColor="text1"/>
        </w:rPr>
      </w:pPr>
      <w:r w:rsidRPr="00812B9D">
        <w:rPr>
          <w:rFonts w:cs="Arial"/>
          <w:color w:val="000000" w:themeColor="text1"/>
        </w:rPr>
        <w:t>Засгийн газ</w:t>
      </w:r>
      <w:r w:rsidR="00F46A8A" w:rsidRPr="00812B9D">
        <w:rPr>
          <w:rFonts w:cs="Arial"/>
          <w:color w:val="000000" w:themeColor="text1"/>
        </w:rPr>
        <w:t>ар</w:t>
      </w:r>
      <w:r w:rsidRPr="00812B9D">
        <w:rPr>
          <w:rFonts w:cs="Arial"/>
          <w:color w:val="000000" w:themeColor="text1"/>
        </w:rPr>
        <w:t xml:space="preserve"> 2025 оны 2 дугаар сарын 25-ны өдөр </w:t>
      </w:r>
      <w:r w:rsidR="00A06AF5" w:rsidRPr="00812B9D">
        <w:rPr>
          <w:rFonts w:cs="Arial"/>
          <w:color w:val="000000" w:themeColor="text1"/>
        </w:rPr>
        <w:t>өрийн зохицуулалт</w:t>
      </w:r>
      <w:r w:rsidR="00AE5355" w:rsidRPr="00812B9D">
        <w:rPr>
          <w:rFonts w:cs="Arial"/>
          <w:color w:val="000000" w:themeColor="text1"/>
        </w:rPr>
        <w:t xml:space="preserve"> хийх зорилгоор 500 сая ам.долларын </w:t>
      </w:r>
      <w:r w:rsidR="00A06AF5" w:rsidRPr="00812B9D">
        <w:rPr>
          <w:rFonts w:cs="Arial"/>
          <w:color w:val="000000" w:themeColor="text1"/>
        </w:rPr>
        <w:t>“</w:t>
      </w:r>
      <w:proofErr w:type="spellStart"/>
      <w:r w:rsidR="00A06AF5" w:rsidRPr="00812B9D">
        <w:rPr>
          <w:rFonts w:cs="Arial"/>
          <w:color w:val="000000" w:themeColor="text1"/>
        </w:rPr>
        <w:t>Сенчири</w:t>
      </w:r>
      <w:proofErr w:type="spellEnd"/>
      <w:r w:rsidR="00A06AF5" w:rsidRPr="00812B9D">
        <w:rPr>
          <w:rFonts w:cs="Arial"/>
          <w:color w:val="000000" w:themeColor="text1"/>
        </w:rPr>
        <w:t xml:space="preserve">-4” </w:t>
      </w:r>
      <w:r w:rsidR="00B1634E" w:rsidRPr="00812B9D">
        <w:rPr>
          <w:rFonts w:cs="Arial"/>
          <w:color w:val="000000" w:themeColor="text1"/>
        </w:rPr>
        <w:t xml:space="preserve">бондыг олон улсын зах зээл дээр амжилттай арилжаалсан. Уг бондоор </w:t>
      </w:r>
      <w:r w:rsidRPr="00812B9D">
        <w:rPr>
          <w:rFonts w:cs="Arial"/>
          <w:color w:val="000000" w:themeColor="text1"/>
        </w:rPr>
        <w:t>2026 онд төлөгдөх нөхцөлтэй “</w:t>
      </w:r>
      <w:proofErr w:type="spellStart"/>
      <w:r w:rsidRPr="00812B9D">
        <w:rPr>
          <w:rFonts w:cs="Arial"/>
          <w:color w:val="000000" w:themeColor="text1"/>
        </w:rPr>
        <w:t>Номад</w:t>
      </w:r>
      <w:proofErr w:type="spellEnd"/>
      <w:r w:rsidRPr="00812B9D">
        <w:rPr>
          <w:rFonts w:cs="Arial"/>
          <w:color w:val="000000" w:themeColor="text1"/>
        </w:rPr>
        <w:t>” бондын 391.7 сая ам.доллар, 2028 онд төлөгдөх нөхцөлтэй “</w:t>
      </w:r>
      <w:proofErr w:type="spellStart"/>
      <w:r w:rsidRPr="00812B9D">
        <w:rPr>
          <w:rFonts w:cs="Arial"/>
          <w:color w:val="000000" w:themeColor="text1"/>
        </w:rPr>
        <w:t>Сенчири</w:t>
      </w:r>
      <w:proofErr w:type="spellEnd"/>
      <w:r w:rsidRPr="00812B9D">
        <w:rPr>
          <w:rFonts w:cs="Arial"/>
          <w:color w:val="000000" w:themeColor="text1"/>
        </w:rPr>
        <w:t xml:space="preserve">-2” бондын 108.3 сая ам.долларын төлбөрийг тус тус </w:t>
      </w:r>
      <w:r w:rsidR="00C57F77" w:rsidRPr="00812B9D">
        <w:rPr>
          <w:rFonts w:cs="Arial"/>
          <w:color w:val="000000" w:themeColor="text1"/>
        </w:rPr>
        <w:t>төлсөн</w:t>
      </w:r>
      <w:r w:rsidRPr="00812B9D">
        <w:rPr>
          <w:rFonts w:cs="Arial"/>
          <w:color w:val="000000" w:themeColor="text1"/>
        </w:rPr>
        <w:t>.</w:t>
      </w:r>
    </w:p>
    <w:p w14:paraId="1EEF6D6F" w14:textId="2B075EAF" w:rsidR="007F33A8" w:rsidRPr="00812B9D" w:rsidRDefault="00FD4CF1" w:rsidP="007F33A8">
      <w:pPr>
        <w:tabs>
          <w:tab w:val="left" w:pos="1134"/>
        </w:tabs>
        <w:spacing w:afterLines="0" w:line="278" w:lineRule="auto"/>
        <w:ind w:left="0" w:firstLine="0"/>
        <w:rPr>
          <w:rFonts w:cs="Arial"/>
          <w:color w:val="000000" w:themeColor="text1"/>
        </w:rPr>
      </w:pPr>
      <w:r w:rsidRPr="00812B9D">
        <w:rPr>
          <w:rFonts w:cs="Arial"/>
          <w:color w:val="000000" w:themeColor="text1"/>
        </w:rPr>
        <w:t>Мөн 2026 оны 3 дугаар сарын 3-</w:t>
      </w:r>
      <w:r w:rsidR="00F43463" w:rsidRPr="00812B9D">
        <w:rPr>
          <w:rFonts w:cs="Arial"/>
          <w:color w:val="000000" w:themeColor="text1"/>
        </w:rPr>
        <w:t>ны</w:t>
      </w:r>
      <w:r w:rsidR="00DB4655" w:rsidRPr="00812B9D">
        <w:rPr>
          <w:rFonts w:cs="Arial"/>
          <w:color w:val="000000" w:themeColor="text1"/>
        </w:rPr>
        <w:t xml:space="preserve"> өдөр</w:t>
      </w:r>
      <w:r w:rsidRPr="00812B9D">
        <w:rPr>
          <w:rFonts w:cs="Arial"/>
          <w:color w:val="000000" w:themeColor="text1"/>
        </w:rPr>
        <w:t xml:space="preserve"> </w:t>
      </w:r>
      <w:r w:rsidR="00F43463" w:rsidRPr="00812B9D">
        <w:rPr>
          <w:rFonts w:cs="Arial"/>
          <w:color w:val="000000" w:themeColor="text1"/>
        </w:rPr>
        <w:t xml:space="preserve">Засгийн газар </w:t>
      </w:r>
      <w:r w:rsidRPr="00812B9D">
        <w:rPr>
          <w:rFonts w:cs="Arial"/>
          <w:color w:val="000000" w:themeColor="text1"/>
        </w:rPr>
        <w:t xml:space="preserve">500 сая ам.долларын </w:t>
      </w:r>
      <w:r w:rsidR="00F43463" w:rsidRPr="00812B9D">
        <w:rPr>
          <w:rFonts w:cs="Arial"/>
          <w:color w:val="000000" w:themeColor="text1"/>
        </w:rPr>
        <w:t>хэмжээтэй</w:t>
      </w:r>
      <w:r w:rsidR="008D317D" w:rsidRPr="00812B9D">
        <w:rPr>
          <w:rFonts w:cs="Arial"/>
          <w:color w:val="000000" w:themeColor="text1"/>
        </w:rPr>
        <w:t xml:space="preserve">, 5.95 хувийн хүүтэй, 6 жилийн хугацаатай </w:t>
      </w:r>
      <w:r w:rsidR="007F33A8" w:rsidRPr="00812B9D">
        <w:rPr>
          <w:rFonts w:cs="Arial"/>
          <w:color w:val="000000" w:themeColor="text1"/>
        </w:rPr>
        <w:t>“</w:t>
      </w:r>
      <w:proofErr w:type="spellStart"/>
      <w:r w:rsidR="007F33A8" w:rsidRPr="00812B9D">
        <w:rPr>
          <w:rFonts w:cs="Arial"/>
          <w:color w:val="000000" w:themeColor="text1"/>
        </w:rPr>
        <w:t>Сенчири</w:t>
      </w:r>
      <w:proofErr w:type="spellEnd"/>
      <w:r w:rsidR="007F33A8" w:rsidRPr="00812B9D">
        <w:rPr>
          <w:rFonts w:cs="Arial"/>
          <w:color w:val="000000" w:themeColor="text1"/>
        </w:rPr>
        <w:t xml:space="preserve">-5” бондыг олон улсын санхүүгийн зах зээлд амжилттай </w:t>
      </w:r>
      <w:r w:rsidR="000A0BF4" w:rsidRPr="00812B9D">
        <w:rPr>
          <w:rFonts w:cs="Arial"/>
          <w:color w:val="000000" w:themeColor="text1"/>
        </w:rPr>
        <w:t>арилжаалсан</w:t>
      </w:r>
      <w:r w:rsidR="007F33A8" w:rsidRPr="00812B9D">
        <w:rPr>
          <w:rFonts w:cs="Arial"/>
          <w:color w:val="000000" w:themeColor="text1"/>
        </w:rPr>
        <w:t>.</w:t>
      </w:r>
      <w:r w:rsidR="00F43463" w:rsidRPr="00812B9D">
        <w:rPr>
          <w:rFonts w:cs="Arial"/>
          <w:color w:val="000000" w:themeColor="text1"/>
        </w:rPr>
        <w:t xml:space="preserve"> Уг бондын хүрээнд</w:t>
      </w:r>
      <w:r w:rsidR="007F33A8" w:rsidRPr="00812B9D">
        <w:rPr>
          <w:rFonts w:cs="Arial"/>
          <w:color w:val="000000" w:themeColor="text1"/>
        </w:rPr>
        <w:t xml:space="preserve"> 2026 онд төлөгдөх 5.125 хувийн хүүтэй “</w:t>
      </w:r>
      <w:proofErr w:type="spellStart"/>
      <w:r w:rsidR="007F33A8" w:rsidRPr="00812B9D">
        <w:rPr>
          <w:rFonts w:cs="Arial"/>
          <w:color w:val="000000" w:themeColor="text1"/>
        </w:rPr>
        <w:t>Номад</w:t>
      </w:r>
      <w:proofErr w:type="spellEnd"/>
      <w:r w:rsidR="007F33A8" w:rsidRPr="00812B9D">
        <w:rPr>
          <w:rFonts w:cs="Arial"/>
          <w:color w:val="000000" w:themeColor="text1"/>
        </w:rPr>
        <w:t xml:space="preserve">” </w:t>
      </w:r>
      <w:r w:rsidR="00F43463" w:rsidRPr="00812B9D">
        <w:rPr>
          <w:rFonts w:cs="Arial"/>
          <w:color w:val="000000" w:themeColor="text1"/>
        </w:rPr>
        <w:t>бондын</w:t>
      </w:r>
      <w:r w:rsidR="00BB0512" w:rsidRPr="00812B9D">
        <w:rPr>
          <w:rFonts w:cs="Arial"/>
          <w:color w:val="000000" w:themeColor="text1"/>
        </w:rPr>
        <w:t xml:space="preserve"> 174.3</w:t>
      </w:r>
      <w:r w:rsidR="00054AB7" w:rsidRPr="00812B9D">
        <w:rPr>
          <w:rFonts w:cs="Arial"/>
          <w:color w:val="000000" w:themeColor="text1"/>
        </w:rPr>
        <w:t xml:space="preserve"> сая ам.доллар</w:t>
      </w:r>
      <w:r w:rsidR="007F33A8" w:rsidRPr="00812B9D">
        <w:rPr>
          <w:rFonts w:cs="Arial"/>
          <w:color w:val="000000" w:themeColor="text1"/>
        </w:rPr>
        <w:t>, 2028 онд төлөгдөх 8.65 хувийн хүүтэй “</w:t>
      </w:r>
      <w:proofErr w:type="spellStart"/>
      <w:r w:rsidR="007F33A8" w:rsidRPr="00812B9D">
        <w:rPr>
          <w:rFonts w:cs="Arial"/>
          <w:color w:val="000000" w:themeColor="text1"/>
        </w:rPr>
        <w:t>Сенчири</w:t>
      </w:r>
      <w:proofErr w:type="spellEnd"/>
      <w:r w:rsidR="007F33A8" w:rsidRPr="00812B9D">
        <w:rPr>
          <w:rFonts w:cs="Arial"/>
          <w:color w:val="000000" w:themeColor="text1"/>
        </w:rPr>
        <w:t xml:space="preserve">-2” </w:t>
      </w:r>
      <w:r w:rsidR="00F43463" w:rsidRPr="00812B9D">
        <w:rPr>
          <w:rFonts w:cs="Arial"/>
          <w:color w:val="000000" w:themeColor="text1"/>
        </w:rPr>
        <w:t>бондын</w:t>
      </w:r>
      <w:r w:rsidR="007F33A8" w:rsidRPr="00812B9D">
        <w:rPr>
          <w:rFonts w:cs="Arial"/>
          <w:color w:val="000000" w:themeColor="text1"/>
        </w:rPr>
        <w:t xml:space="preserve"> 321.6 сая ам.</w:t>
      </w:r>
      <w:r w:rsidR="00F43463" w:rsidRPr="00812B9D">
        <w:rPr>
          <w:rFonts w:cs="Arial"/>
          <w:color w:val="000000" w:themeColor="text1"/>
        </w:rPr>
        <w:t>долларын төлбөрийг</w:t>
      </w:r>
      <w:r w:rsidR="007F33A8" w:rsidRPr="00812B9D">
        <w:rPr>
          <w:rFonts w:cs="Arial"/>
          <w:color w:val="000000" w:themeColor="text1"/>
        </w:rPr>
        <w:t xml:space="preserve"> тус тус </w:t>
      </w:r>
      <w:r w:rsidR="00F43463" w:rsidRPr="00812B9D">
        <w:rPr>
          <w:rFonts w:cs="Arial"/>
          <w:color w:val="000000" w:themeColor="text1"/>
        </w:rPr>
        <w:t>дахин санхүүжүүлэх</w:t>
      </w:r>
      <w:r w:rsidR="007F33A8" w:rsidRPr="00812B9D">
        <w:rPr>
          <w:rFonts w:cs="Arial"/>
          <w:color w:val="000000" w:themeColor="text1"/>
        </w:rPr>
        <w:t xml:space="preserve"> өрийн </w:t>
      </w:r>
      <w:r w:rsidR="00F81945" w:rsidRPr="00812B9D">
        <w:rPr>
          <w:rFonts w:cs="Arial"/>
          <w:color w:val="000000" w:themeColor="text1"/>
        </w:rPr>
        <w:t>зохицуулалт хийсэн</w:t>
      </w:r>
      <w:r w:rsidR="007F33A8" w:rsidRPr="00812B9D">
        <w:rPr>
          <w:rFonts w:cs="Arial"/>
          <w:color w:val="000000" w:themeColor="text1"/>
        </w:rPr>
        <w:t>.</w:t>
      </w:r>
    </w:p>
    <w:p w14:paraId="3E152E8C" w14:textId="3E66D119" w:rsidR="00006D97" w:rsidRPr="00812B9D" w:rsidRDefault="008F1CBD" w:rsidP="007C108B">
      <w:pPr>
        <w:tabs>
          <w:tab w:val="left" w:pos="1134"/>
        </w:tabs>
        <w:spacing w:afterLines="0" w:line="278" w:lineRule="auto"/>
        <w:ind w:left="0" w:firstLine="0"/>
        <w:rPr>
          <w:rFonts w:cs="Arial"/>
          <w:color w:val="000000" w:themeColor="text1"/>
        </w:rPr>
      </w:pPr>
      <w:r w:rsidRPr="00812B9D">
        <w:rPr>
          <w:rFonts w:cs="Arial"/>
          <w:color w:val="000000" w:themeColor="text1"/>
        </w:rPr>
        <w:t>Ингэснээр</w:t>
      </w:r>
      <w:r w:rsidR="007F33A8" w:rsidRPr="00812B9D">
        <w:rPr>
          <w:rFonts w:cs="Arial"/>
          <w:color w:val="000000" w:themeColor="text1"/>
        </w:rPr>
        <w:t xml:space="preserve"> 2028 онд төлөгдөх өндөр хүүтэй гадаад бондын 14.5 сая ам.доллар буюу 51.7 тэрбум төгрөгийн хүүгийн зардлыг хэмнэж, төсөв, төлбөрийн тэнцэлд ирэх гадаад төлбөрийн дарамтыг б</w:t>
      </w:r>
      <w:r w:rsidR="00540797" w:rsidRPr="00812B9D">
        <w:rPr>
          <w:rFonts w:cs="Arial"/>
          <w:color w:val="000000" w:themeColor="text1"/>
        </w:rPr>
        <w:t>агасгасан</w:t>
      </w:r>
      <w:r w:rsidR="006F7743" w:rsidRPr="00812B9D">
        <w:rPr>
          <w:rFonts w:cs="Arial"/>
          <w:color w:val="000000" w:themeColor="text1"/>
        </w:rPr>
        <w:t>.</w:t>
      </w:r>
    </w:p>
    <w:p w14:paraId="1E7BB70A" w14:textId="256FA879" w:rsidR="00676D02" w:rsidRPr="00812B9D" w:rsidRDefault="006D4981" w:rsidP="0041651D">
      <w:pPr>
        <w:tabs>
          <w:tab w:val="left" w:pos="1134"/>
        </w:tabs>
        <w:spacing w:afterLines="0" w:line="278" w:lineRule="auto"/>
        <w:ind w:left="0" w:firstLine="0"/>
        <w:rPr>
          <w:rFonts w:cs="Arial"/>
          <w:color w:val="000000" w:themeColor="text1"/>
        </w:rPr>
      </w:pPr>
      <w:r w:rsidRPr="00812B9D">
        <w:rPr>
          <w:rFonts w:cs="Arial"/>
          <w:color w:val="000000" w:themeColor="text1"/>
        </w:rPr>
        <w:t xml:space="preserve">Гадаад зах зээл дэх </w:t>
      </w:r>
      <w:r w:rsidR="00CB53AE" w:rsidRPr="00812B9D">
        <w:rPr>
          <w:rFonts w:cs="Arial"/>
          <w:color w:val="000000" w:themeColor="text1"/>
        </w:rPr>
        <w:t xml:space="preserve">Монгол Улсын Засгийн газрын </w:t>
      </w:r>
      <w:r w:rsidRPr="00812B9D">
        <w:rPr>
          <w:rFonts w:cs="Arial"/>
          <w:color w:val="000000" w:themeColor="text1"/>
        </w:rPr>
        <w:t>бонд</w:t>
      </w:r>
      <w:r w:rsidR="00B11F96" w:rsidRPr="00812B9D">
        <w:rPr>
          <w:rFonts w:cs="Arial"/>
          <w:color w:val="000000" w:themeColor="text1"/>
        </w:rPr>
        <w:t>ууд</w:t>
      </w:r>
      <w:r w:rsidRPr="00812B9D">
        <w:rPr>
          <w:rFonts w:cs="Arial"/>
          <w:color w:val="000000" w:themeColor="text1"/>
        </w:rPr>
        <w:t>ын өгөөж</w:t>
      </w:r>
      <w:r w:rsidR="00CB53AE" w:rsidRPr="00812B9D">
        <w:rPr>
          <w:rFonts w:cs="Arial"/>
          <w:color w:val="000000" w:themeColor="text1"/>
        </w:rPr>
        <w:t xml:space="preserve"> </w:t>
      </w:r>
      <w:r w:rsidR="00D01786" w:rsidRPr="00812B9D">
        <w:rPr>
          <w:rFonts w:cs="Arial"/>
          <w:color w:val="000000" w:themeColor="text1"/>
        </w:rPr>
        <w:t xml:space="preserve">2025 </w:t>
      </w:r>
      <w:r w:rsidR="0041651D" w:rsidRPr="00812B9D">
        <w:rPr>
          <w:rFonts w:cs="Arial"/>
          <w:color w:val="000000" w:themeColor="text1"/>
        </w:rPr>
        <w:t>оны</w:t>
      </w:r>
      <w:r w:rsidR="00D01786" w:rsidRPr="00812B9D">
        <w:rPr>
          <w:rFonts w:cs="Arial"/>
          <w:color w:val="000000" w:themeColor="text1"/>
        </w:rPr>
        <w:t xml:space="preserve"> байдлаар дунджаар </w:t>
      </w:r>
      <w:r w:rsidR="00F31C77" w:rsidRPr="00812B9D">
        <w:rPr>
          <w:rFonts w:cs="Arial"/>
          <w:color w:val="000000" w:themeColor="text1"/>
        </w:rPr>
        <w:t>6.6</w:t>
      </w:r>
      <w:r w:rsidR="00D01786" w:rsidRPr="00812B9D">
        <w:rPr>
          <w:rFonts w:cs="Arial"/>
          <w:color w:val="000000" w:themeColor="text1"/>
        </w:rPr>
        <w:t xml:space="preserve"> </w:t>
      </w:r>
      <w:r w:rsidR="0041651D" w:rsidRPr="00812B9D">
        <w:rPr>
          <w:rFonts w:cs="Arial"/>
          <w:color w:val="000000" w:themeColor="text1"/>
        </w:rPr>
        <w:t>хувьтай</w:t>
      </w:r>
      <w:r w:rsidR="00CB53AE" w:rsidRPr="00812B9D">
        <w:rPr>
          <w:rFonts w:cs="Arial"/>
          <w:color w:val="000000" w:themeColor="text1"/>
        </w:rPr>
        <w:t xml:space="preserve"> байна.</w:t>
      </w:r>
    </w:p>
    <w:p w14:paraId="570FF61F" w14:textId="7BEF2865" w:rsidR="003C5C14" w:rsidRDefault="00FF1E4F" w:rsidP="003C5C14">
      <w:pPr>
        <w:pStyle w:val="Caption"/>
        <w:keepNext/>
        <w:tabs>
          <w:tab w:val="left" w:pos="1134"/>
        </w:tabs>
        <w:ind w:left="0" w:firstLine="0"/>
        <w:rPr>
          <w:rFonts w:ascii="Arial" w:hAnsi="Arial" w:cs="Arial"/>
          <w:color w:val="auto"/>
        </w:rPr>
      </w:pPr>
      <w:bookmarkStart w:id="341" w:name="_Toc195515858"/>
      <w:bookmarkStart w:id="342" w:name="_Toc228268895"/>
      <w:bookmarkStart w:id="343" w:name="_Toc228269689"/>
      <w:bookmarkStart w:id="344" w:name="_Toc228269769"/>
      <w:bookmarkStart w:id="345" w:name="_Toc228269909"/>
      <w:bookmarkStart w:id="346" w:name="_Toc228310870"/>
      <w:bookmarkStart w:id="347" w:name="_Toc228311357"/>
      <w:bookmarkStart w:id="348" w:name="_Toc228311462"/>
      <w:bookmarkStart w:id="349" w:name="_Toc228463541"/>
      <w:bookmarkStart w:id="350" w:name="_Toc228465592"/>
      <w:r w:rsidRPr="00CD1403">
        <w:rPr>
          <w:rFonts w:ascii="Arial" w:hAnsi="Arial" w:cs="Arial"/>
          <w:color w:val="000000" w:themeColor="text1"/>
        </w:rPr>
        <w:t xml:space="preserve">Зураг </w:t>
      </w:r>
      <w:r w:rsidR="00B213EC">
        <w:rPr>
          <w:rFonts w:ascii="Arial" w:hAnsi="Arial" w:cs="Arial"/>
          <w:color w:val="000000" w:themeColor="text1"/>
        </w:rPr>
        <w:fldChar w:fldCharType="begin"/>
      </w:r>
      <w:r w:rsidR="00B213EC">
        <w:rPr>
          <w:rFonts w:ascii="Arial" w:hAnsi="Arial" w:cs="Arial"/>
          <w:color w:val="000000" w:themeColor="text1"/>
        </w:rPr>
        <w:instrText xml:space="preserve"> STYLEREF 1 \s </w:instrText>
      </w:r>
      <w:r w:rsidR="00B213EC">
        <w:rPr>
          <w:rFonts w:ascii="Arial" w:hAnsi="Arial" w:cs="Arial"/>
          <w:color w:val="000000" w:themeColor="text1"/>
        </w:rPr>
        <w:fldChar w:fldCharType="separate"/>
      </w:r>
      <w:r w:rsidR="00B213EC">
        <w:rPr>
          <w:rFonts w:ascii="Arial" w:hAnsi="Arial" w:cs="Arial"/>
          <w:noProof/>
          <w:color w:val="000000" w:themeColor="text1"/>
        </w:rPr>
        <w:t>2</w:t>
      </w:r>
      <w:r w:rsidR="00B213EC">
        <w:rPr>
          <w:rFonts w:ascii="Arial" w:hAnsi="Arial" w:cs="Arial"/>
          <w:color w:val="000000" w:themeColor="text1"/>
        </w:rPr>
        <w:fldChar w:fldCharType="end"/>
      </w:r>
      <w:r w:rsidR="00B213EC">
        <w:rPr>
          <w:rFonts w:ascii="Arial" w:hAnsi="Arial" w:cs="Arial"/>
          <w:color w:val="000000" w:themeColor="text1"/>
        </w:rPr>
        <w:t>.</w:t>
      </w:r>
      <w:r w:rsidR="00B213EC">
        <w:rPr>
          <w:rFonts w:ascii="Arial" w:hAnsi="Arial" w:cs="Arial"/>
          <w:color w:val="000000" w:themeColor="text1"/>
        </w:rPr>
        <w:fldChar w:fldCharType="begin"/>
      </w:r>
      <w:r w:rsidR="00B213EC">
        <w:rPr>
          <w:rFonts w:ascii="Arial" w:hAnsi="Arial" w:cs="Arial"/>
          <w:color w:val="000000" w:themeColor="text1"/>
        </w:rPr>
        <w:instrText xml:space="preserve"> SEQ Зураг \* ARABIC \s 1 </w:instrText>
      </w:r>
      <w:r w:rsidR="00B213EC">
        <w:rPr>
          <w:rFonts w:ascii="Arial" w:hAnsi="Arial" w:cs="Arial"/>
          <w:color w:val="000000" w:themeColor="text1"/>
        </w:rPr>
        <w:fldChar w:fldCharType="separate"/>
      </w:r>
      <w:r w:rsidR="00B213EC">
        <w:rPr>
          <w:rFonts w:ascii="Arial" w:hAnsi="Arial" w:cs="Arial"/>
          <w:noProof/>
          <w:color w:val="000000" w:themeColor="text1"/>
        </w:rPr>
        <w:t>2</w:t>
      </w:r>
      <w:r w:rsidR="00B213EC">
        <w:rPr>
          <w:rFonts w:ascii="Arial" w:hAnsi="Arial" w:cs="Arial"/>
          <w:color w:val="000000" w:themeColor="text1"/>
        </w:rPr>
        <w:fldChar w:fldCharType="end"/>
      </w:r>
      <w:r w:rsidRPr="00CD1403">
        <w:rPr>
          <w:rFonts w:ascii="Arial" w:hAnsi="Arial" w:cs="Arial"/>
          <w:color w:val="000000" w:themeColor="text1"/>
        </w:rPr>
        <w:t xml:space="preserve">. </w:t>
      </w:r>
      <w:r w:rsidRPr="00CD1403">
        <w:rPr>
          <w:rFonts w:ascii="Arial" w:hAnsi="Arial" w:cs="Arial"/>
          <w:color w:val="auto"/>
        </w:rPr>
        <w:t>Гадаад үнэт цаасны олон улсын зах зээл дээрх өгөөж</w:t>
      </w:r>
      <w:bookmarkStart w:id="351" w:name="_Toc195098779"/>
      <w:bookmarkEnd w:id="341"/>
      <w:bookmarkEnd w:id="342"/>
      <w:bookmarkEnd w:id="343"/>
      <w:bookmarkEnd w:id="344"/>
      <w:bookmarkEnd w:id="345"/>
      <w:bookmarkEnd w:id="346"/>
      <w:bookmarkEnd w:id="347"/>
      <w:bookmarkEnd w:id="348"/>
      <w:bookmarkEnd w:id="349"/>
      <w:bookmarkEnd w:id="350"/>
    </w:p>
    <w:tbl>
      <w:tblPr>
        <w:tblStyle w:val="TableGrid"/>
        <w:tblW w:w="0" w:type="auto"/>
        <w:tblInd w:w="-5" w:type="dxa"/>
        <w:tblLook w:val="04A0" w:firstRow="1" w:lastRow="0" w:firstColumn="1" w:lastColumn="0" w:noHBand="0" w:noVBand="1"/>
      </w:tblPr>
      <w:tblGrid>
        <w:gridCol w:w="9374"/>
      </w:tblGrid>
      <w:tr w:rsidR="003C5C14" w14:paraId="00247A71" w14:textId="77777777" w:rsidTr="003C5C14">
        <w:tc>
          <w:tcPr>
            <w:tcW w:w="9493" w:type="dxa"/>
            <w:tcBorders>
              <w:left w:val="nil"/>
              <w:right w:val="nil"/>
            </w:tcBorders>
          </w:tcPr>
          <w:p w14:paraId="2FAC4D76" w14:textId="5262042B" w:rsidR="003C5C14" w:rsidRDefault="003C5C14" w:rsidP="00EA5D61">
            <w:pPr>
              <w:spacing w:afterLines="0"/>
              <w:ind w:left="0" w:firstLine="0"/>
            </w:pPr>
            <w:r w:rsidRPr="0072211F">
              <w:rPr>
                <w:noProof/>
              </w:rPr>
              <w:drawing>
                <wp:inline distT="0" distB="0" distL="0" distR="0" wp14:anchorId="1546B559" wp14:editId="70F30252">
                  <wp:extent cx="6031230" cy="3033415"/>
                  <wp:effectExtent l="0" t="0" r="0" b="0"/>
                  <wp:docPr id="1468943741" name="Chart 1">
                    <a:extLst xmlns:a="http://schemas.openxmlformats.org/drawingml/2006/main">
                      <a:ext uri="{FF2B5EF4-FFF2-40B4-BE49-F238E27FC236}">
                        <a16:creationId xmlns:a16="http://schemas.microsoft.com/office/drawing/2014/main" id="{10DFBFDA-4435-4FF8-90D0-F9E875F287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5C9CA817" w14:textId="579D8E1E" w:rsidR="0083274E" w:rsidRPr="00CD1403" w:rsidRDefault="00247DD3" w:rsidP="00554732">
      <w:pPr>
        <w:spacing w:after="288"/>
        <w:ind w:left="0" w:firstLine="0"/>
        <w:jc w:val="right"/>
        <w:rPr>
          <w:rFonts w:cs="Arial"/>
          <w:bCs/>
          <w:i/>
          <w:iCs/>
          <w:sz w:val="20"/>
          <w:szCs w:val="18"/>
        </w:rPr>
      </w:pPr>
      <w:r w:rsidRPr="00CD1403">
        <w:rPr>
          <w:rFonts w:cs="Arial"/>
          <w:bCs/>
          <w:i/>
          <w:iCs/>
          <w:sz w:val="20"/>
          <w:szCs w:val="18"/>
        </w:rPr>
        <w:t xml:space="preserve">Эх сурвалж: </w:t>
      </w:r>
      <w:proofErr w:type="spellStart"/>
      <w:r w:rsidRPr="00CD1403">
        <w:rPr>
          <w:rFonts w:cs="Arial"/>
          <w:bCs/>
          <w:i/>
          <w:iCs/>
          <w:sz w:val="20"/>
          <w:szCs w:val="18"/>
        </w:rPr>
        <w:t>Блүүмберг</w:t>
      </w:r>
      <w:proofErr w:type="spellEnd"/>
      <w:r w:rsidRPr="00CD1403">
        <w:rPr>
          <w:rFonts w:cs="Arial"/>
          <w:bCs/>
          <w:i/>
          <w:iCs/>
          <w:sz w:val="20"/>
          <w:szCs w:val="18"/>
        </w:rPr>
        <w:t xml:space="preserve"> терминал</w:t>
      </w:r>
    </w:p>
    <w:p w14:paraId="4729AFC7" w14:textId="77777777" w:rsidR="002959C3" w:rsidRPr="00715EA8" w:rsidRDefault="002959C3" w:rsidP="002959C3">
      <w:pPr>
        <w:tabs>
          <w:tab w:val="left" w:pos="1134"/>
        </w:tabs>
        <w:spacing w:afterLines="0" w:line="278" w:lineRule="auto"/>
        <w:ind w:left="0" w:firstLine="0"/>
        <w:rPr>
          <w:rFonts w:cs="Arial"/>
          <w:color w:val="000000" w:themeColor="text1"/>
        </w:rPr>
      </w:pPr>
      <w:r w:rsidRPr="00715EA8">
        <w:rPr>
          <w:rFonts w:cs="Arial"/>
          <w:color w:val="000000" w:themeColor="text1"/>
        </w:rPr>
        <w:t>2025 оны 4 дүгээр сарын 1-ний өдөр АНУ-аас “харилцан импортын тариф” тогтоож, АНУ-</w:t>
      </w:r>
      <w:proofErr w:type="spellStart"/>
      <w:r w:rsidRPr="00715EA8">
        <w:rPr>
          <w:rFonts w:cs="Arial"/>
          <w:color w:val="000000" w:themeColor="text1"/>
        </w:rPr>
        <w:t>БНХАУ</w:t>
      </w:r>
      <w:proofErr w:type="spellEnd"/>
      <w:r w:rsidRPr="00715EA8">
        <w:rPr>
          <w:rFonts w:cs="Arial"/>
          <w:color w:val="000000" w:themeColor="text1"/>
        </w:rPr>
        <w:t>-ын худалдааны хурцадмал байдал нэмэгдсэнээр дэлхийн санхүүгийн зах зээлд тодорхойгүй байдал эрчимжсэн. Үүний үр дүнд хөрөнгө оруулагчдын эрсдэлийн хандлага өөрчлөгдөж, бондын үнэ буурч, өгөөж өсөх дарамт нэмэгдсэн байна.</w:t>
      </w:r>
    </w:p>
    <w:p w14:paraId="2549407C" w14:textId="77777777" w:rsidR="002959C3" w:rsidRPr="00715EA8" w:rsidRDefault="002959C3" w:rsidP="002959C3">
      <w:pPr>
        <w:tabs>
          <w:tab w:val="left" w:pos="1134"/>
        </w:tabs>
        <w:spacing w:afterLines="0" w:line="278" w:lineRule="auto"/>
        <w:ind w:left="0" w:firstLine="0"/>
        <w:rPr>
          <w:rFonts w:cs="Arial"/>
          <w:color w:val="000000" w:themeColor="text1"/>
        </w:rPr>
      </w:pPr>
      <w:r w:rsidRPr="00715EA8">
        <w:rPr>
          <w:rFonts w:cs="Arial"/>
          <w:color w:val="000000" w:themeColor="text1"/>
        </w:rPr>
        <w:t>Сүүлийн үед Ойрх Дорнодын бүс нутагт геополитикийн нөхцөл байдал дахин хурцадсантай холбоотойгоор дэлхийн зах зээл дэх тодорхойгүй байдал нэмэгдэж, хөрөнгө оруулагчдын эрсдэлийн хандлага өөрчлөгдөж байна. Үүний үр дүнд Засгийн газрын бондуудын үнэ буурч, өгөөж өсөх болон дарамт нэмэгдэх хандлага ажиглагдаж байна.</w:t>
      </w:r>
    </w:p>
    <w:p w14:paraId="6607753E" w14:textId="063B8AB3" w:rsidR="002959C3" w:rsidRDefault="002959C3" w:rsidP="002959C3">
      <w:pPr>
        <w:tabs>
          <w:tab w:val="left" w:pos="1134"/>
        </w:tabs>
        <w:spacing w:afterLines="0" w:line="278" w:lineRule="auto"/>
        <w:ind w:left="0" w:firstLine="0"/>
        <w:rPr>
          <w:rFonts w:cs="Arial"/>
          <w:b/>
          <w:i/>
          <w:color w:val="055957"/>
        </w:rPr>
      </w:pPr>
      <w:r w:rsidRPr="00715EA8">
        <w:rPr>
          <w:rFonts w:cs="Arial"/>
          <w:color w:val="000000" w:themeColor="text1"/>
        </w:rPr>
        <w:t>Тухайлбал, 2026 оны 2 дугаар сарын 28-ны өдрөөс хойш Монгол Улсын Засгийн газрын бондын өгөөж 1.1 нэгж хувиар өссөн байна. Бондын өгөөж өндөр түвшинд хадгалагдах нь 2027 онд хийгдэх өрийн дахин санхүүжилтийн зардлыг нэмэгдүүлэх эрсдэлтэй байна.</w:t>
      </w:r>
    </w:p>
    <w:p w14:paraId="6A78D20A" w14:textId="25270C16" w:rsidR="009B3764" w:rsidRPr="00812B9D" w:rsidRDefault="00A304A1" w:rsidP="009B3764">
      <w:pPr>
        <w:tabs>
          <w:tab w:val="left" w:pos="1134"/>
        </w:tabs>
        <w:spacing w:afterLines="0" w:line="278" w:lineRule="auto"/>
        <w:ind w:left="0" w:firstLine="0"/>
        <w:rPr>
          <w:rFonts w:cs="Arial"/>
          <w:color w:val="000000" w:themeColor="text1"/>
        </w:rPr>
      </w:pPr>
      <w:r w:rsidRPr="00CD1403">
        <w:rPr>
          <w:rFonts w:cs="Arial"/>
          <w:b/>
          <w:i/>
          <w:color w:val="055957"/>
        </w:rPr>
        <w:t>Засгийн газрын дотоод үнэт</w:t>
      </w:r>
      <w:r w:rsidRPr="00CD1403">
        <w:rPr>
          <w:rFonts w:cs="Arial"/>
          <w:b/>
          <w:i/>
          <w:color w:val="0A2F41" w:themeColor="accent1" w:themeShade="80"/>
        </w:rPr>
        <w:t xml:space="preserve"> </w:t>
      </w:r>
      <w:r w:rsidRPr="00CD1403">
        <w:rPr>
          <w:rFonts w:cs="Arial"/>
          <w:b/>
          <w:i/>
          <w:color w:val="055957"/>
        </w:rPr>
        <w:t>цаас</w:t>
      </w:r>
      <w:r w:rsidR="009B3764" w:rsidRPr="00812B9D">
        <w:rPr>
          <w:rFonts w:cs="Arial"/>
          <w:b/>
          <w:i/>
          <w:color w:val="000000" w:themeColor="text1"/>
        </w:rPr>
        <w:t xml:space="preserve">: </w:t>
      </w:r>
      <w:r w:rsidR="009B3764" w:rsidRPr="00812B9D">
        <w:rPr>
          <w:rFonts w:cs="Arial"/>
          <w:color w:val="000000" w:themeColor="text1"/>
        </w:rPr>
        <w:t xml:space="preserve">Монгол улсын засгийн газар 2023-2025 оны стратегийн баримт бичгийн зорилт 4-т “Засгийн газрын дотоод үнэт цаасны зах зээлийн хөгжлийг дэмжих, үнэт цаасны арилжааг тогтмолжуулна” гэж туссаны дагуу Сангийн сайдын 2025 оны 51 дүгээр тушаалыг баталж 2025 оны 04 дүгээр сарын 16-ны өдрөөс эхлэн дотоод үнэт цаасны арилжааг эхлүүлээд байна. </w:t>
      </w:r>
    </w:p>
    <w:p w14:paraId="0C88D294" w14:textId="70BEC521" w:rsidR="009B3764" w:rsidRPr="00812B9D" w:rsidRDefault="009B3764" w:rsidP="009B3764">
      <w:pPr>
        <w:tabs>
          <w:tab w:val="left" w:pos="1134"/>
        </w:tabs>
        <w:spacing w:afterLines="0" w:line="278" w:lineRule="auto"/>
        <w:ind w:left="0" w:firstLine="0"/>
        <w:rPr>
          <w:rFonts w:cs="Arial"/>
          <w:color w:val="000000" w:themeColor="text1"/>
        </w:rPr>
      </w:pPr>
      <w:r w:rsidRPr="00812B9D">
        <w:rPr>
          <w:rFonts w:cs="Arial"/>
          <w:color w:val="000000" w:themeColor="text1"/>
        </w:rPr>
        <w:t>Засгийн газрын дотоод үнэт цаасны үлдэгдэл 2025 оны жилийн эцсийн байдлаар байдлаар 688.5 тэрбум төгрөг</w:t>
      </w:r>
      <w:r w:rsidR="004101CC" w:rsidRPr="00812B9D">
        <w:rPr>
          <w:rFonts w:cs="Arial"/>
          <w:color w:val="000000" w:themeColor="text1"/>
        </w:rPr>
        <w:t xml:space="preserve">т хүрээд байна. </w:t>
      </w:r>
      <w:r w:rsidRPr="00812B9D">
        <w:rPr>
          <w:rFonts w:cs="Arial"/>
          <w:color w:val="000000" w:themeColor="text1"/>
        </w:rPr>
        <w:t xml:space="preserve">Сайн хувьцаа хөтөлбөрийг </w:t>
      </w:r>
      <w:r w:rsidR="00D3327C" w:rsidRPr="00812B9D">
        <w:rPr>
          <w:rFonts w:cs="Arial"/>
          <w:color w:val="000000" w:themeColor="text1"/>
        </w:rPr>
        <w:t>2016 онд</w:t>
      </w:r>
      <w:r w:rsidRPr="00812B9D">
        <w:rPr>
          <w:rFonts w:cs="Arial"/>
          <w:color w:val="000000" w:themeColor="text1"/>
        </w:rPr>
        <w:t xml:space="preserve"> санхүүжүүлэх зорилгоор </w:t>
      </w:r>
      <w:r w:rsidR="006570DF" w:rsidRPr="00812B9D">
        <w:rPr>
          <w:rFonts w:cs="Arial"/>
          <w:color w:val="000000" w:themeColor="text1"/>
        </w:rPr>
        <w:t xml:space="preserve">97.1 тэрбум төгрөгийн </w:t>
      </w:r>
      <w:r w:rsidRPr="00812B9D">
        <w:rPr>
          <w:rFonts w:cs="Arial"/>
          <w:color w:val="000000" w:themeColor="text1"/>
        </w:rPr>
        <w:t>үнэт цаас</w:t>
      </w:r>
      <w:r w:rsidR="006570DF" w:rsidRPr="00812B9D">
        <w:rPr>
          <w:rFonts w:cs="Arial"/>
          <w:color w:val="000000" w:themeColor="text1"/>
        </w:rPr>
        <w:t>ыг</w:t>
      </w:r>
      <w:r w:rsidRPr="00812B9D">
        <w:rPr>
          <w:rFonts w:cs="Arial"/>
          <w:color w:val="000000" w:themeColor="text1"/>
        </w:rPr>
        <w:t xml:space="preserve">, </w:t>
      </w:r>
      <w:r w:rsidR="006570DF" w:rsidRPr="00812B9D">
        <w:rPr>
          <w:rFonts w:cs="Arial"/>
          <w:color w:val="000000" w:themeColor="text1"/>
        </w:rPr>
        <w:t xml:space="preserve">2025 онд </w:t>
      </w:r>
      <w:r w:rsidRPr="00812B9D">
        <w:rPr>
          <w:rFonts w:cs="Arial"/>
          <w:color w:val="000000" w:themeColor="text1"/>
        </w:rPr>
        <w:t>зах зээлийн хөгжлийг дэмжих зорилгоор улирлын чанартай мөнгөн хөрөнгийн дутагдлыг нөхөх зорилгоор 133.5 тэрбум төгрөгийн үнэт цаа</w:t>
      </w:r>
      <w:r w:rsidR="006570DF" w:rsidRPr="00812B9D">
        <w:rPr>
          <w:rFonts w:cs="Arial"/>
          <w:color w:val="000000" w:themeColor="text1"/>
        </w:rPr>
        <w:t>сыг тус тус</w:t>
      </w:r>
      <w:r w:rsidRPr="00812B9D">
        <w:rPr>
          <w:rFonts w:cs="Arial"/>
          <w:color w:val="000000" w:themeColor="text1"/>
        </w:rPr>
        <w:t xml:space="preserve"> </w:t>
      </w:r>
      <w:r w:rsidR="000B14E9" w:rsidRPr="00812B9D">
        <w:rPr>
          <w:rFonts w:cs="Arial"/>
          <w:color w:val="000000" w:themeColor="text1"/>
        </w:rPr>
        <w:t xml:space="preserve">арилжаалсан </w:t>
      </w:r>
      <w:r w:rsidRPr="00812B9D">
        <w:rPr>
          <w:rFonts w:cs="Arial"/>
          <w:color w:val="000000" w:themeColor="text1"/>
        </w:rPr>
        <w:t xml:space="preserve">байна. </w:t>
      </w:r>
    </w:p>
    <w:p w14:paraId="353CBC2F" w14:textId="1B0C44B7" w:rsidR="00902525" w:rsidRPr="00812B9D" w:rsidRDefault="009A05F7" w:rsidP="00902525">
      <w:pPr>
        <w:tabs>
          <w:tab w:val="left" w:pos="1134"/>
        </w:tabs>
        <w:spacing w:afterLines="0" w:line="278" w:lineRule="auto"/>
        <w:ind w:left="0" w:firstLine="0"/>
        <w:rPr>
          <w:rFonts w:cs="Arial"/>
          <w:color w:val="000000" w:themeColor="text1"/>
        </w:rPr>
      </w:pPr>
      <w:r w:rsidRPr="00812B9D">
        <w:rPr>
          <w:rFonts w:cs="Arial"/>
          <w:color w:val="000000" w:themeColor="text1"/>
        </w:rPr>
        <w:t>Мөн</w:t>
      </w:r>
      <w:r w:rsidR="009B3764" w:rsidRPr="00812B9D">
        <w:rPr>
          <w:rFonts w:cs="Arial"/>
          <w:color w:val="000000" w:themeColor="text1"/>
        </w:rPr>
        <w:t xml:space="preserve"> </w:t>
      </w:r>
      <w:r w:rsidR="00647329" w:rsidRPr="00812B9D">
        <w:rPr>
          <w:rFonts w:cs="Arial"/>
          <w:color w:val="000000" w:themeColor="text1"/>
        </w:rPr>
        <w:t>Монголын хөрөнгийн биржээр дамжуулан</w:t>
      </w:r>
      <w:r w:rsidR="009B3764" w:rsidRPr="00812B9D">
        <w:rPr>
          <w:rFonts w:cs="Arial"/>
          <w:color w:val="000000" w:themeColor="text1"/>
        </w:rPr>
        <w:t xml:space="preserve"> 2025 оны </w:t>
      </w:r>
      <w:r w:rsidR="00902525" w:rsidRPr="00812B9D">
        <w:rPr>
          <w:rFonts w:cs="Arial"/>
          <w:color w:val="000000" w:themeColor="text1"/>
        </w:rPr>
        <w:t>4</w:t>
      </w:r>
      <w:r w:rsidR="009B3764" w:rsidRPr="00812B9D">
        <w:rPr>
          <w:rFonts w:cs="Arial"/>
          <w:color w:val="000000" w:themeColor="text1"/>
        </w:rPr>
        <w:t xml:space="preserve"> дүгээр сарын 16-</w:t>
      </w:r>
      <w:r w:rsidR="00902525" w:rsidRPr="00812B9D">
        <w:rPr>
          <w:rFonts w:cs="Arial"/>
          <w:color w:val="000000" w:themeColor="text1"/>
        </w:rPr>
        <w:t>н</w:t>
      </w:r>
      <w:r w:rsidR="0055275D">
        <w:rPr>
          <w:rFonts w:cs="Arial"/>
          <w:color w:val="000000" w:themeColor="text1"/>
        </w:rPr>
        <w:t>ы өдрөөс</w:t>
      </w:r>
      <w:r w:rsidR="009B3764" w:rsidRPr="00812B9D">
        <w:rPr>
          <w:rFonts w:cs="Arial"/>
          <w:color w:val="000000" w:themeColor="text1"/>
        </w:rPr>
        <w:t xml:space="preserve"> 12 дугаар сарын 24-ний </w:t>
      </w:r>
      <w:r w:rsidR="00902525" w:rsidRPr="00812B9D">
        <w:rPr>
          <w:rFonts w:cs="Arial"/>
          <w:color w:val="000000" w:themeColor="text1"/>
        </w:rPr>
        <w:t xml:space="preserve">өдрийн </w:t>
      </w:r>
      <w:r w:rsidR="009B3764" w:rsidRPr="00812B9D">
        <w:rPr>
          <w:rFonts w:cs="Arial"/>
          <w:color w:val="000000" w:themeColor="text1"/>
        </w:rPr>
        <w:t>хооронд нийт 148.7 тэрбум төгрөгийн үнэт цаасыг хоёр долоо хоног тутам арилжаал</w:t>
      </w:r>
      <w:r w:rsidRPr="00812B9D">
        <w:rPr>
          <w:rFonts w:cs="Arial"/>
          <w:color w:val="000000" w:themeColor="text1"/>
        </w:rPr>
        <w:t>сан</w:t>
      </w:r>
      <w:r w:rsidR="00902525" w:rsidRPr="00812B9D">
        <w:rPr>
          <w:rFonts w:cs="Arial"/>
          <w:color w:val="000000" w:themeColor="text1"/>
        </w:rPr>
        <w:t xml:space="preserve"> байна.</w:t>
      </w:r>
    </w:p>
    <w:p w14:paraId="3745A3A6" w14:textId="271903BC" w:rsidR="00C315BE" w:rsidRPr="00812B9D" w:rsidRDefault="00902525" w:rsidP="00A15793">
      <w:pPr>
        <w:tabs>
          <w:tab w:val="left" w:pos="1134"/>
        </w:tabs>
        <w:spacing w:afterLines="0" w:line="278" w:lineRule="auto"/>
        <w:ind w:left="0" w:firstLine="0"/>
        <w:rPr>
          <w:rFonts w:cs="Arial"/>
          <w:color w:val="000000" w:themeColor="text1"/>
        </w:rPr>
      </w:pPr>
      <w:r w:rsidRPr="00812B9D">
        <w:rPr>
          <w:rFonts w:cs="Arial"/>
          <w:color w:val="000000" w:themeColor="text1"/>
        </w:rPr>
        <w:t>Эдгээр</w:t>
      </w:r>
      <w:r w:rsidR="00440B61" w:rsidRPr="00812B9D">
        <w:rPr>
          <w:rFonts w:cs="Arial"/>
          <w:color w:val="000000" w:themeColor="text1"/>
        </w:rPr>
        <w:t xml:space="preserve"> бондуудын</w:t>
      </w:r>
      <w:r w:rsidR="009B3764" w:rsidRPr="00812B9D">
        <w:rPr>
          <w:rFonts w:cs="Arial"/>
          <w:color w:val="000000" w:themeColor="text1"/>
        </w:rPr>
        <w:t xml:space="preserve"> </w:t>
      </w:r>
      <w:r w:rsidRPr="00812B9D">
        <w:rPr>
          <w:rFonts w:cs="Arial"/>
          <w:color w:val="000000" w:themeColor="text1"/>
        </w:rPr>
        <w:t>хувьд</w:t>
      </w:r>
      <w:r w:rsidR="009B3764" w:rsidRPr="00812B9D">
        <w:rPr>
          <w:rFonts w:cs="Arial"/>
          <w:color w:val="000000" w:themeColor="text1"/>
        </w:rPr>
        <w:t xml:space="preserve"> 1 жил </w:t>
      </w:r>
      <w:r w:rsidRPr="00812B9D">
        <w:rPr>
          <w:rFonts w:cs="Arial"/>
          <w:color w:val="000000" w:themeColor="text1"/>
        </w:rPr>
        <w:t>хүртэлх</w:t>
      </w:r>
      <w:r w:rsidR="009B3764" w:rsidRPr="00812B9D">
        <w:rPr>
          <w:rFonts w:cs="Arial"/>
          <w:color w:val="000000" w:themeColor="text1"/>
        </w:rPr>
        <w:t xml:space="preserve"> богино хугацаатай үнэт цаасны хүү дунджаар 9.3 хувь, 2</w:t>
      </w:r>
      <w:r w:rsidR="00353D02">
        <w:rPr>
          <w:rFonts w:cs="Arial"/>
          <w:color w:val="000000" w:themeColor="text1"/>
        </w:rPr>
        <w:t>-</w:t>
      </w:r>
      <w:r w:rsidR="009B3764" w:rsidRPr="00812B9D">
        <w:rPr>
          <w:rFonts w:cs="Arial"/>
          <w:color w:val="000000" w:themeColor="text1"/>
        </w:rPr>
        <w:t xml:space="preserve">5 жилийн хугацаатай </w:t>
      </w:r>
      <w:r w:rsidRPr="00812B9D">
        <w:rPr>
          <w:rFonts w:cs="Arial"/>
          <w:color w:val="000000" w:themeColor="text1"/>
        </w:rPr>
        <w:t xml:space="preserve">дунд хугацааны </w:t>
      </w:r>
      <w:r w:rsidR="009B3764" w:rsidRPr="00812B9D">
        <w:rPr>
          <w:rFonts w:cs="Arial"/>
          <w:color w:val="000000" w:themeColor="text1"/>
        </w:rPr>
        <w:t>үнэт цаасны хүү дунджаар 11.2 хувь</w:t>
      </w:r>
      <w:r w:rsidRPr="00812B9D">
        <w:rPr>
          <w:rFonts w:cs="Arial"/>
          <w:color w:val="000000" w:themeColor="text1"/>
        </w:rPr>
        <w:t xml:space="preserve"> байгаа нь</w:t>
      </w:r>
      <w:r w:rsidR="009B3764" w:rsidRPr="00812B9D">
        <w:rPr>
          <w:rFonts w:cs="Arial"/>
          <w:color w:val="000000" w:themeColor="text1"/>
        </w:rPr>
        <w:t xml:space="preserve"> бодлогын хүү</w:t>
      </w:r>
      <w:r w:rsidR="00273ABF" w:rsidRPr="00812B9D">
        <w:rPr>
          <w:rFonts w:cs="Arial"/>
          <w:color w:val="000000" w:themeColor="text1"/>
          <w:lang w:eastAsia="ja-JP"/>
        </w:rPr>
        <w:t>г</w:t>
      </w:r>
      <w:r w:rsidR="009B3764" w:rsidRPr="00812B9D">
        <w:rPr>
          <w:rFonts w:cs="Arial"/>
          <w:color w:val="000000" w:themeColor="text1"/>
        </w:rPr>
        <w:t>ээс 0.8-2.7 хувиар доогуур арилжаалагдаж байгаа бол урт хугацаат үнэт цаас 13.3 хувийн өгөөжтэй байна.</w:t>
      </w:r>
      <w:r w:rsidR="00D73123" w:rsidRPr="00812B9D">
        <w:rPr>
          <w:rFonts w:cs="Arial"/>
          <w:color w:val="000000" w:themeColor="text1"/>
        </w:rPr>
        <w:t xml:space="preserve">  </w:t>
      </w:r>
    </w:p>
    <w:p w14:paraId="4F64C040" w14:textId="71D3D92D" w:rsidR="00EA38F3" w:rsidRPr="00812B9D" w:rsidRDefault="00EA38F3" w:rsidP="009B3764">
      <w:pPr>
        <w:tabs>
          <w:tab w:val="left" w:pos="1134"/>
        </w:tabs>
        <w:spacing w:afterLines="0" w:line="278" w:lineRule="auto"/>
        <w:ind w:left="0" w:firstLine="0"/>
        <w:rPr>
          <w:rFonts w:cs="Arial"/>
          <w:color w:val="000000" w:themeColor="text1"/>
        </w:rPr>
      </w:pPr>
      <w:r w:rsidRPr="00812B9D">
        <w:rPr>
          <w:rFonts w:cs="Arial"/>
          <w:color w:val="000000" w:themeColor="text1"/>
        </w:rPr>
        <w:t>З</w:t>
      </w:r>
      <w:r w:rsidR="006F28AC" w:rsidRPr="00812B9D">
        <w:rPr>
          <w:rFonts w:cs="Arial"/>
          <w:color w:val="000000" w:themeColor="text1"/>
        </w:rPr>
        <w:t>асгийн газар дотоод үнэт цаас</w:t>
      </w:r>
      <w:r w:rsidRPr="00812B9D">
        <w:rPr>
          <w:rFonts w:cs="Arial"/>
          <w:color w:val="000000" w:themeColor="text1"/>
        </w:rPr>
        <w:t xml:space="preserve">ны нээлттэй арилжааг эхлүүлснээр дотоодын зах зээлд төгрөгийн эрсдэлгүй өгөөжийн муруйг тогтоон, аж ахуйн нэгжүүдийн дотоодын зах зээлээс төвлөрүүлэх эх үүсвэрийн үнэлгээ бодитоор буюу харьцангуй бага хэмжээнд хүү тогтох, хөрөнгийн зах зээлд хөрөнгө оруулах гадаад, дотоодын хөрөнгө оруулагчдын бааз суурийг нэмэгдүүлэх ач холбогдолтой байна. </w:t>
      </w:r>
    </w:p>
    <w:p w14:paraId="5535BEB1" w14:textId="42298F21" w:rsidR="00EA38F3" w:rsidRPr="00812B9D" w:rsidRDefault="00EA38F3" w:rsidP="009B3764">
      <w:pPr>
        <w:tabs>
          <w:tab w:val="left" w:pos="1134"/>
        </w:tabs>
        <w:spacing w:afterLines="0" w:line="278" w:lineRule="auto"/>
        <w:ind w:left="0" w:firstLine="0"/>
        <w:rPr>
          <w:rFonts w:cs="Arial"/>
          <w:color w:val="000000" w:themeColor="text1"/>
        </w:rPr>
      </w:pPr>
      <w:r w:rsidRPr="00812B9D">
        <w:rPr>
          <w:rFonts w:cs="Arial"/>
          <w:color w:val="000000" w:themeColor="text1"/>
        </w:rPr>
        <w:t>Мөн, нээлттэй арилжаалсан үнэт цаасны 36.2 хувийг богино хугацаат үнэт цаас, 63.8 хувийг дунд хугацаат болон урт хугацаат үнэт цаас эзэлж байна.</w:t>
      </w:r>
    </w:p>
    <w:p w14:paraId="75C2A271" w14:textId="7723E217" w:rsidR="00D0447C" w:rsidRPr="00812B9D" w:rsidRDefault="00D0447C" w:rsidP="009B3764">
      <w:pPr>
        <w:tabs>
          <w:tab w:val="left" w:pos="1134"/>
        </w:tabs>
        <w:spacing w:afterLines="0" w:line="278" w:lineRule="auto"/>
        <w:ind w:left="0" w:firstLine="0"/>
        <w:rPr>
          <w:rFonts w:cs="Arial"/>
          <w:color w:val="000000" w:themeColor="text1"/>
        </w:rPr>
      </w:pPr>
      <w:r w:rsidRPr="00812B9D">
        <w:rPr>
          <w:rFonts w:cs="Arial"/>
          <w:color w:val="000000" w:themeColor="text1"/>
        </w:rPr>
        <w:t>Засгийн газрын дотоод үнэт цаасыг эзэмшигчээр ангилбал 78.</w:t>
      </w:r>
      <w:r w:rsidR="007150F0" w:rsidRPr="00812B9D">
        <w:rPr>
          <w:rFonts w:cs="Arial"/>
          <w:color w:val="000000" w:themeColor="text1"/>
        </w:rPr>
        <w:t>6</w:t>
      </w:r>
      <w:r w:rsidRPr="00812B9D">
        <w:rPr>
          <w:rFonts w:cs="Arial"/>
          <w:color w:val="000000" w:themeColor="text1"/>
        </w:rPr>
        <w:t xml:space="preserve"> хувийг арилжааны банк, 21.</w:t>
      </w:r>
      <w:r w:rsidR="007150F0" w:rsidRPr="00812B9D">
        <w:rPr>
          <w:rFonts w:cs="Arial"/>
          <w:color w:val="000000" w:themeColor="text1"/>
        </w:rPr>
        <w:t>4</w:t>
      </w:r>
      <w:r w:rsidRPr="00812B9D">
        <w:rPr>
          <w:rFonts w:cs="Arial"/>
          <w:color w:val="000000" w:themeColor="text1"/>
        </w:rPr>
        <w:t xml:space="preserve"> хувийг даатгалын байгууллага, үлдсэн 0.08 хувийг гадаад, дотоодын иргэд болон ААН-үүд эзэлж байна.</w:t>
      </w:r>
    </w:p>
    <w:p w14:paraId="00D0895B" w14:textId="46653C98" w:rsidR="000717B4" w:rsidRPr="00812B9D" w:rsidRDefault="00C315BE" w:rsidP="009B3764">
      <w:pPr>
        <w:tabs>
          <w:tab w:val="left" w:pos="1134"/>
        </w:tabs>
        <w:spacing w:afterLines="0" w:line="278" w:lineRule="auto"/>
        <w:ind w:left="0" w:firstLine="0"/>
        <w:rPr>
          <w:rFonts w:cs="Arial"/>
          <w:color w:val="000000" w:themeColor="text1"/>
        </w:rPr>
      </w:pPr>
      <w:r w:rsidRPr="00CD1403">
        <w:rPr>
          <w:rFonts w:cs="Arial"/>
          <w:b/>
          <w:i/>
          <w:color w:val="055957"/>
        </w:rPr>
        <w:t xml:space="preserve">Орон нутгийн нийт </w:t>
      </w:r>
      <w:r w:rsidR="008A4253" w:rsidRPr="00CD1403">
        <w:rPr>
          <w:rFonts w:cs="Arial"/>
          <w:b/>
          <w:i/>
          <w:color w:val="055957"/>
        </w:rPr>
        <w:t xml:space="preserve">өр төлбөр: </w:t>
      </w:r>
      <w:r w:rsidR="000717B4" w:rsidRPr="00812B9D">
        <w:rPr>
          <w:rFonts w:cs="Arial"/>
          <w:color w:val="000000" w:themeColor="text1"/>
        </w:rPr>
        <w:t>Орон нутгийн зээллэгийн үлдэгдэл 2025 оны жилийн эцсийн урьдчилсан гүйцэтгэлээр 2</w:t>
      </w:r>
      <w:r w:rsidR="00E6082D" w:rsidRPr="00812B9D">
        <w:rPr>
          <w:rFonts w:cs="Arial"/>
          <w:color w:val="000000" w:themeColor="text1"/>
        </w:rPr>
        <w:t>.5 их наяд</w:t>
      </w:r>
      <w:r w:rsidR="000717B4" w:rsidRPr="00812B9D">
        <w:rPr>
          <w:rFonts w:cs="Arial"/>
          <w:color w:val="000000" w:themeColor="text1"/>
        </w:rPr>
        <w:t xml:space="preserve"> төгрөгт хүрч өмнөх оны мөн үеэс 1.7 хувиар буурлаа. </w:t>
      </w:r>
    </w:p>
    <w:p w14:paraId="1A30A29C" w14:textId="0A8FC9B8" w:rsidR="00707928" w:rsidRPr="00812B9D" w:rsidRDefault="00DB4168" w:rsidP="009B3764">
      <w:pPr>
        <w:tabs>
          <w:tab w:val="left" w:pos="1134"/>
        </w:tabs>
        <w:spacing w:afterLines="0" w:line="278" w:lineRule="auto"/>
        <w:ind w:left="0" w:firstLine="0"/>
        <w:rPr>
          <w:rFonts w:cs="Arial"/>
          <w:color w:val="000000" w:themeColor="text1"/>
        </w:rPr>
      </w:pPr>
      <w:r w:rsidRPr="00812B9D">
        <w:rPr>
          <w:rFonts w:cs="Arial"/>
          <w:color w:val="000000" w:themeColor="text1"/>
        </w:rPr>
        <w:t>Нийслэлийн Засаг даргын Тамгын газраас 2024 он</w:t>
      </w:r>
      <w:r w:rsidR="00C619F0" w:rsidRPr="00812B9D">
        <w:rPr>
          <w:rFonts w:cs="Arial"/>
          <w:color w:val="000000" w:themeColor="text1"/>
        </w:rPr>
        <w:t>ы 4 дүгээр улиралд</w:t>
      </w:r>
      <w:r w:rsidRPr="00812B9D">
        <w:rPr>
          <w:rFonts w:cs="Arial"/>
          <w:color w:val="000000" w:themeColor="text1"/>
        </w:rPr>
        <w:t xml:space="preserve"> нийт 798.0 тэрбум төгрөгийн дотоод үнэт цаасыг “Бөөрөлжүүтийн ДЦС-ыг барих төсөл”, “Батарей хуримтлуурын төсөл” болон Улаанбаатар хотын авто зам, замын байгууламжийн засвар, шинэчлэлийн ажил төслүүдийг санхүүжүүлэх зорилгоор гаргасан</w:t>
      </w:r>
      <w:r w:rsidR="00294745" w:rsidRPr="00812B9D">
        <w:rPr>
          <w:rFonts w:cs="Arial"/>
          <w:color w:val="000000" w:themeColor="text1"/>
        </w:rPr>
        <w:t xml:space="preserve">. </w:t>
      </w:r>
    </w:p>
    <w:p w14:paraId="06E03C97" w14:textId="48844B50" w:rsidR="00842347" w:rsidRPr="009D653D" w:rsidRDefault="00321E25" w:rsidP="009B3764">
      <w:pPr>
        <w:tabs>
          <w:tab w:val="left" w:pos="1134"/>
        </w:tabs>
        <w:spacing w:afterLines="0" w:line="278" w:lineRule="auto"/>
        <w:ind w:left="0" w:firstLine="0"/>
        <w:rPr>
          <w:rFonts w:cs="Arial"/>
          <w:color w:val="000000" w:themeColor="text1"/>
        </w:rPr>
      </w:pPr>
      <w:r w:rsidRPr="00812B9D">
        <w:rPr>
          <w:rFonts w:cs="Arial"/>
          <w:color w:val="000000" w:themeColor="text1"/>
        </w:rPr>
        <w:t xml:space="preserve">Засгийн газрын өрийн удирдлагын 2026-2028 оны стратегийн баримт бичгийн зорилт 3-т заасан Тухайн аймаг, нийслэлийн гаргасан үнэт цаасны нэрлэсэн үлдэгдэл </w:t>
      </w:r>
      <w:r w:rsidR="00D41F03" w:rsidRPr="00812B9D">
        <w:rPr>
          <w:rFonts w:cs="Arial"/>
          <w:color w:val="000000" w:themeColor="text1"/>
        </w:rPr>
        <w:t>нь</w:t>
      </w:r>
      <w:r w:rsidRPr="00812B9D">
        <w:rPr>
          <w:rFonts w:cs="Arial"/>
          <w:color w:val="000000" w:themeColor="text1"/>
        </w:rPr>
        <w:t xml:space="preserve"> тухайн жилийн төсвийн орлогын харьцаа</w:t>
      </w:r>
      <w:r w:rsidR="00792E18" w:rsidRPr="00812B9D">
        <w:rPr>
          <w:rFonts w:cs="Arial"/>
          <w:color w:val="000000" w:themeColor="text1"/>
        </w:rPr>
        <w:t>ны</w:t>
      </w:r>
      <w:r w:rsidRPr="00812B9D">
        <w:rPr>
          <w:rFonts w:cs="Arial"/>
          <w:color w:val="000000" w:themeColor="text1"/>
        </w:rPr>
        <w:t xml:space="preserve"> үзүүлэлт</w:t>
      </w:r>
      <w:r w:rsidR="00792E18" w:rsidRPr="00812B9D">
        <w:rPr>
          <w:rFonts w:cs="Arial"/>
          <w:color w:val="000000" w:themeColor="text1"/>
        </w:rPr>
        <w:t>ээс</w:t>
      </w:r>
      <w:r w:rsidRPr="00812B9D">
        <w:rPr>
          <w:rFonts w:cs="Arial"/>
          <w:color w:val="000000" w:themeColor="text1"/>
        </w:rPr>
        <w:t xml:space="preserve"> 2026 онд 70 хувиас хэтрэхгүй гэж заасан</w:t>
      </w:r>
      <w:r w:rsidR="00EF4AF0" w:rsidRPr="00812B9D">
        <w:rPr>
          <w:rFonts w:cs="Arial"/>
          <w:color w:val="000000" w:themeColor="text1"/>
        </w:rPr>
        <w:t xml:space="preserve"> </w:t>
      </w:r>
      <w:r w:rsidRPr="00812B9D">
        <w:rPr>
          <w:rFonts w:cs="Arial"/>
          <w:color w:val="000000" w:themeColor="text1"/>
        </w:rPr>
        <w:t>ба</w:t>
      </w:r>
      <w:r w:rsidR="003F0DEE" w:rsidRPr="00812B9D">
        <w:rPr>
          <w:rFonts w:cs="Arial"/>
          <w:color w:val="000000" w:themeColor="text1"/>
        </w:rPr>
        <w:t xml:space="preserve"> н</w:t>
      </w:r>
      <w:r w:rsidR="00104384" w:rsidRPr="00812B9D">
        <w:rPr>
          <w:rFonts w:cs="Arial"/>
          <w:color w:val="000000" w:themeColor="text1"/>
        </w:rPr>
        <w:t xml:space="preserve">ийслэлийн бондын </w:t>
      </w:r>
      <w:r w:rsidR="009112B5" w:rsidRPr="00812B9D">
        <w:rPr>
          <w:rFonts w:cs="Arial"/>
          <w:color w:val="000000" w:themeColor="text1"/>
        </w:rPr>
        <w:t xml:space="preserve">үлдэгдэл 2025 оны жилийн эцсийн үлдэгдэл </w:t>
      </w:r>
      <w:r w:rsidR="00F108A7" w:rsidRPr="00812B9D">
        <w:rPr>
          <w:rFonts w:cs="Arial"/>
          <w:color w:val="000000" w:themeColor="text1"/>
        </w:rPr>
        <w:t xml:space="preserve">2.5 </w:t>
      </w:r>
      <w:r w:rsidR="00100866" w:rsidRPr="00812B9D">
        <w:rPr>
          <w:rFonts w:cs="Arial"/>
          <w:color w:val="000000" w:themeColor="text1"/>
        </w:rPr>
        <w:t xml:space="preserve">их наяд төгрөг буюу </w:t>
      </w:r>
      <w:r w:rsidR="00FC0AAD" w:rsidRPr="00812B9D">
        <w:rPr>
          <w:rFonts w:cs="Arial"/>
          <w:color w:val="000000" w:themeColor="text1"/>
        </w:rPr>
        <w:t xml:space="preserve"> </w:t>
      </w:r>
      <w:r w:rsidR="009E3FE4" w:rsidRPr="00812B9D">
        <w:rPr>
          <w:rFonts w:cs="Arial"/>
          <w:color w:val="000000" w:themeColor="text1"/>
        </w:rPr>
        <w:t xml:space="preserve">2026 оны батлагдсан </w:t>
      </w:r>
      <w:r w:rsidR="00100866" w:rsidRPr="00812B9D">
        <w:rPr>
          <w:rFonts w:cs="Arial"/>
          <w:color w:val="000000" w:themeColor="text1"/>
        </w:rPr>
        <w:t xml:space="preserve">нийслэлийн төсвийн </w:t>
      </w:r>
      <w:r w:rsidR="00EC0757" w:rsidRPr="00812B9D">
        <w:rPr>
          <w:rFonts w:cs="Arial"/>
          <w:color w:val="000000" w:themeColor="text1"/>
        </w:rPr>
        <w:t>44.6</w:t>
      </w:r>
      <w:r w:rsidR="00100866" w:rsidRPr="00812B9D">
        <w:rPr>
          <w:rFonts w:cs="Arial"/>
          <w:color w:val="000000" w:themeColor="text1"/>
        </w:rPr>
        <w:t xml:space="preserve"> хувийг эзэлж байна</w:t>
      </w:r>
      <w:r w:rsidR="009E3FE4" w:rsidRPr="00812B9D">
        <w:rPr>
          <w:rFonts w:cs="Arial"/>
          <w:color w:val="000000" w:themeColor="text1"/>
        </w:rPr>
        <w:t>.</w:t>
      </w:r>
    </w:p>
    <w:p w14:paraId="6A4471E4" w14:textId="1B761F47" w:rsidR="003073E6" w:rsidRPr="00CD1403" w:rsidRDefault="00AF062B" w:rsidP="00944F1F">
      <w:pPr>
        <w:pStyle w:val="Heading3"/>
        <w:rPr>
          <w:i/>
        </w:rPr>
      </w:pPr>
      <w:bookmarkStart w:id="352" w:name="_Toc228459986"/>
      <w:r w:rsidRPr="00CD1403">
        <w:t>Засгийн газрын</w:t>
      </w:r>
      <w:r w:rsidR="00AB2A9B" w:rsidRPr="00CD1403">
        <w:t xml:space="preserve"> болзошгүй өр төлбөр</w:t>
      </w:r>
      <w:bookmarkEnd w:id="352"/>
    </w:p>
    <w:p w14:paraId="5DA9750B" w14:textId="3B532386" w:rsidR="00327C3C" w:rsidRPr="0060710F" w:rsidRDefault="000E31E0" w:rsidP="00A15793">
      <w:pPr>
        <w:tabs>
          <w:tab w:val="left" w:pos="1134"/>
        </w:tabs>
        <w:spacing w:afterLines="50"/>
        <w:ind w:left="0" w:firstLine="0"/>
        <w:rPr>
          <w:rFonts w:cs="Arial"/>
          <w:color w:val="000000" w:themeColor="text1"/>
        </w:rPr>
      </w:pPr>
      <w:r w:rsidRPr="00CD1403">
        <w:rPr>
          <w:rFonts w:cs="Arial"/>
          <w:b/>
          <w:i/>
          <w:color w:val="055957"/>
        </w:rPr>
        <w:t xml:space="preserve">Засгийн газрын болзошгүй </w:t>
      </w:r>
      <w:r w:rsidR="00C531B5" w:rsidRPr="00CD1403">
        <w:rPr>
          <w:rFonts w:cs="Arial"/>
          <w:b/>
          <w:i/>
          <w:color w:val="055957"/>
        </w:rPr>
        <w:t>өр төлбөр:</w:t>
      </w:r>
      <w:r w:rsidR="0065651A" w:rsidRPr="00451C2B">
        <w:rPr>
          <w:rFonts w:cs="Arial"/>
          <w:color w:val="7030A0"/>
        </w:rPr>
        <w:t xml:space="preserve"> </w:t>
      </w:r>
      <w:r w:rsidR="005945D2" w:rsidRPr="0060710F">
        <w:rPr>
          <w:rFonts w:cs="Arial"/>
          <w:color w:val="000000" w:themeColor="text1"/>
        </w:rPr>
        <w:t xml:space="preserve">“Засгийн газрын өрийн баталгаа” нь баталгаа гаргуулагч зээллэгийн төлбөрийн үүргээ гүйцэтгэж чадахгүй болсон тохиолдолд төлбөрийг баталгаа гаргуулагчийн өмнөөс төлж барагдуулахаар Засгийн газрын хүлээсэн үүрэг бөгөөд улсын төсөвт учирч болзошгүй өр төлбөрт хамаарна. </w:t>
      </w:r>
      <w:r w:rsidR="00C75CBD" w:rsidRPr="0060710F">
        <w:rPr>
          <w:rFonts w:cs="Arial"/>
          <w:color w:val="000000" w:themeColor="text1"/>
        </w:rPr>
        <w:t>Одоогийн байдлаар Монгол Улсын Хөгжлийн банк болон Нийслэлийн Засаг даргын Тамгын газарт Засгийн газрын өрийн баталгаа гаргаад байна.</w:t>
      </w:r>
    </w:p>
    <w:p w14:paraId="584650DF" w14:textId="545F63F3" w:rsidR="00083E07" w:rsidRPr="00887185" w:rsidRDefault="00B54B80" w:rsidP="00A15793">
      <w:pPr>
        <w:tabs>
          <w:tab w:val="left" w:pos="1134"/>
        </w:tabs>
        <w:spacing w:afterLines="50"/>
        <w:ind w:left="0" w:firstLine="0"/>
        <w:rPr>
          <w:rFonts w:cs="Arial"/>
          <w:color w:val="000000" w:themeColor="text1"/>
        </w:rPr>
      </w:pPr>
      <w:r w:rsidRPr="0060710F">
        <w:rPr>
          <w:rFonts w:cs="Arial"/>
          <w:b/>
          <w:i/>
          <w:color w:val="000000" w:themeColor="text1"/>
        </w:rPr>
        <w:t xml:space="preserve">Монгол Улсын Хөгжлийн </w:t>
      </w:r>
      <w:r w:rsidR="00E0176B" w:rsidRPr="0060710F">
        <w:rPr>
          <w:rFonts w:cs="Arial"/>
          <w:b/>
          <w:i/>
          <w:color w:val="000000" w:themeColor="text1"/>
        </w:rPr>
        <w:t>банканд</w:t>
      </w:r>
      <w:r w:rsidRPr="0060710F">
        <w:rPr>
          <w:rFonts w:cs="Arial"/>
          <w:b/>
          <w:i/>
          <w:color w:val="000000" w:themeColor="text1"/>
        </w:rPr>
        <w:t xml:space="preserve"> гаргасан Засгийн газрын өрийн баталгаа 2031 онд бүрэн төлөгдөх хуваарьтай байна.</w:t>
      </w:r>
      <w:r w:rsidR="00B87178" w:rsidRPr="0060710F">
        <w:rPr>
          <w:rFonts w:cs="Arial"/>
          <w:b/>
          <w:i/>
          <w:color w:val="000000" w:themeColor="text1"/>
        </w:rPr>
        <w:t xml:space="preserve"> </w:t>
      </w:r>
      <w:r w:rsidR="00AF3CED" w:rsidRPr="0060710F">
        <w:rPr>
          <w:rFonts w:cs="Arial"/>
          <w:color w:val="000000" w:themeColor="text1"/>
        </w:rPr>
        <w:t>Улсын Их Хурлын 2023 оны 90 дүгээр тогтоолын дагуу Монгол Улсын Хөгжлийн банкнаас 420.0 сая юаньтай тэнцэх хэмжээний 10 жилийн хугацаатай зээлийг Засгийн газрын өрийн баталгаатайгаар Хятадын хөгжлийн банкнаас авч ашигласан. Энэхүү зээлийг 2019 онд авч ашиглаж эхэлсэн боловч 2023 оны жилийн эцсийн байдлаарх Монгол Улсын Хөгжлийн банкны санхүүгийн харьцаа үзүүлэлтүүдээс шалтгаалж Засгийн газрын өрийн баталгаа гаргуулах шаардлагатай болсон тул 2024 оны 05  дугаар сарын 01-ний өдөр гаргуулсан болно. Уг зээлийн хугацаа 2031 онд дуусах бөгөөд Монгол Улсын Хөгжлийн банкнаас хуваарьт үндсэн болон хүүгийн төлбөрийг тухай бүр бүрэн төлж барагдуулж байгаа бөгөөд 202</w:t>
      </w:r>
      <w:r w:rsidR="001A3B4D" w:rsidRPr="0060710F">
        <w:rPr>
          <w:rFonts w:cs="Arial"/>
          <w:color w:val="000000" w:themeColor="text1"/>
        </w:rPr>
        <w:t>5</w:t>
      </w:r>
      <w:r w:rsidR="00AF3CED" w:rsidRPr="0060710F">
        <w:rPr>
          <w:rFonts w:cs="Arial"/>
          <w:color w:val="000000" w:themeColor="text1"/>
        </w:rPr>
        <w:t xml:space="preserve"> оны жилийн эцсийн </w:t>
      </w:r>
      <w:r w:rsidR="00CB23C3" w:rsidRPr="0060710F">
        <w:rPr>
          <w:rFonts w:cs="Arial"/>
          <w:color w:val="000000" w:themeColor="text1"/>
        </w:rPr>
        <w:t>урьдчилсан гүйцэтгэлээр</w:t>
      </w:r>
      <w:r w:rsidR="00AF3CED" w:rsidRPr="0060710F">
        <w:rPr>
          <w:rFonts w:cs="Arial"/>
          <w:color w:val="000000" w:themeColor="text1"/>
        </w:rPr>
        <w:t xml:space="preserve"> үлдэгдэл төлбөр 1</w:t>
      </w:r>
      <w:r w:rsidR="00E80E6A" w:rsidRPr="0060710F">
        <w:rPr>
          <w:rFonts w:cs="Arial"/>
          <w:color w:val="000000" w:themeColor="text1"/>
        </w:rPr>
        <w:t>64</w:t>
      </w:r>
      <w:r w:rsidR="00AF3CED" w:rsidRPr="0060710F">
        <w:rPr>
          <w:rFonts w:cs="Arial"/>
          <w:color w:val="000000" w:themeColor="text1"/>
        </w:rPr>
        <w:t>.</w:t>
      </w:r>
      <w:r w:rsidR="002150C6" w:rsidRPr="0060710F">
        <w:rPr>
          <w:rFonts w:cs="Arial"/>
          <w:color w:val="000000" w:themeColor="text1"/>
        </w:rPr>
        <w:t>7</w:t>
      </w:r>
      <w:r w:rsidR="00AF3CED" w:rsidRPr="0060710F">
        <w:rPr>
          <w:rFonts w:cs="Arial"/>
          <w:color w:val="000000" w:themeColor="text1"/>
        </w:rPr>
        <w:t xml:space="preserve"> тэрбум төгрөгтэй тэнцэж байна. </w:t>
      </w:r>
      <w:r w:rsidR="00713AD8" w:rsidRPr="00CD1403">
        <w:rPr>
          <w:rFonts w:cs="Arial"/>
          <w:bCs/>
        </w:rPr>
        <w:br w:type="page"/>
      </w:r>
    </w:p>
    <w:p w14:paraId="421F57CB" w14:textId="34641A4F" w:rsidR="004657FA" w:rsidRPr="00165B10" w:rsidRDefault="004657FA" w:rsidP="00944F1F">
      <w:pPr>
        <w:pStyle w:val="Heading3"/>
        <w:rPr>
          <w:color w:val="000000" w:themeColor="text1"/>
        </w:rPr>
      </w:pPr>
      <w:bookmarkStart w:id="353" w:name="_Toc228459987"/>
      <w:r w:rsidRPr="00CD1403">
        <w:t xml:space="preserve">Төсвийн тэнцвэржүүлсэн орлогоор тооцсон нэгдсэн төсвийн тэнцэл, улсын хөрөнгө оруулалт, төсвийн нийт орлого, зарлагыг багтаасан төсвийн гол үзүүлэлтүүд, тэдгээрийн төлөвлөгөөг гүйцэтгэл, үр дүнтэй </w:t>
      </w:r>
      <w:r w:rsidRPr="00165B10">
        <w:rPr>
          <w:color w:val="000000" w:themeColor="text1"/>
        </w:rPr>
        <w:t>нь харьцуулсан байдал</w:t>
      </w:r>
      <w:bookmarkEnd w:id="351"/>
      <w:r w:rsidR="00177490">
        <w:rPr>
          <w:rStyle w:val="FootnoteReference"/>
          <w:color w:val="000000" w:themeColor="text1"/>
        </w:rPr>
        <w:footnoteReference w:id="10"/>
      </w:r>
      <w:bookmarkEnd w:id="353"/>
    </w:p>
    <w:p w14:paraId="57FAECBF" w14:textId="226EB31B" w:rsidR="00DD1754" w:rsidRPr="00165B10" w:rsidRDefault="000B450C" w:rsidP="00A15793">
      <w:pPr>
        <w:tabs>
          <w:tab w:val="left" w:pos="1134"/>
        </w:tabs>
        <w:spacing w:afterLines="50" w:line="276" w:lineRule="auto"/>
        <w:ind w:left="0" w:firstLine="0"/>
        <w:rPr>
          <w:rFonts w:cs="Arial"/>
          <w:color w:val="000000" w:themeColor="text1"/>
          <w:szCs w:val="24"/>
        </w:rPr>
      </w:pPr>
      <w:r w:rsidRPr="00575193">
        <w:rPr>
          <w:rFonts w:cs="Arial"/>
          <w:b/>
          <w:i/>
          <w:iCs/>
          <w:color w:val="055957"/>
        </w:rPr>
        <w:t>2024 оны гүйцэтгэл</w:t>
      </w:r>
      <w:r w:rsidR="00905A82" w:rsidRPr="00575193">
        <w:rPr>
          <w:rFonts w:cs="Arial"/>
          <w:b/>
          <w:i/>
          <w:iCs/>
          <w:color w:val="055957"/>
        </w:rPr>
        <w:t>:</w:t>
      </w:r>
      <w:r w:rsidR="00905A82" w:rsidRPr="00165B10">
        <w:rPr>
          <w:rFonts w:cs="Arial"/>
          <w:color w:val="000000" w:themeColor="text1"/>
          <w:szCs w:val="24"/>
        </w:rPr>
        <w:t xml:space="preserve"> </w:t>
      </w:r>
      <w:r w:rsidR="004657FA" w:rsidRPr="003155BC">
        <w:rPr>
          <w:rFonts w:cs="Arial"/>
          <w:color w:val="000000" w:themeColor="text1"/>
          <w:szCs w:val="24"/>
        </w:rPr>
        <w:t xml:space="preserve">Монгол Улсын нэгдсэн төсвийн </w:t>
      </w:r>
      <w:r w:rsidR="006006CA" w:rsidRPr="003155BC">
        <w:rPr>
          <w:rFonts w:cs="Arial"/>
          <w:color w:val="000000" w:themeColor="text1"/>
          <w:szCs w:val="24"/>
        </w:rPr>
        <w:t>нийт</w:t>
      </w:r>
      <w:r w:rsidR="004657FA" w:rsidRPr="003155BC">
        <w:rPr>
          <w:rFonts w:cs="Arial"/>
          <w:color w:val="000000" w:themeColor="text1"/>
          <w:szCs w:val="24"/>
        </w:rPr>
        <w:t xml:space="preserve"> орлого 202</w:t>
      </w:r>
      <w:r w:rsidR="00DD44FD" w:rsidRPr="003155BC">
        <w:rPr>
          <w:rFonts w:cs="Arial"/>
          <w:color w:val="000000" w:themeColor="text1"/>
          <w:szCs w:val="24"/>
        </w:rPr>
        <w:t>4</w:t>
      </w:r>
      <w:r w:rsidR="004657FA" w:rsidRPr="003155BC">
        <w:rPr>
          <w:rFonts w:cs="Arial"/>
          <w:color w:val="000000" w:themeColor="text1"/>
          <w:szCs w:val="24"/>
        </w:rPr>
        <w:t xml:space="preserve"> о</w:t>
      </w:r>
      <w:r w:rsidR="003155BC">
        <w:rPr>
          <w:rFonts w:cs="Arial"/>
          <w:color w:val="000000" w:themeColor="text1"/>
          <w:szCs w:val="24"/>
        </w:rPr>
        <w:t xml:space="preserve">нд </w:t>
      </w:r>
      <w:r w:rsidR="00055B17">
        <w:rPr>
          <w:rFonts w:cs="Arial"/>
          <w:color w:val="000000" w:themeColor="text1"/>
          <w:szCs w:val="24"/>
        </w:rPr>
        <w:t>30,</w:t>
      </w:r>
      <w:r w:rsidR="00C948DA">
        <w:rPr>
          <w:rFonts w:cs="Arial"/>
          <w:color w:val="000000" w:themeColor="text1"/>
          <w:szCs w:val="24"/>
        </w:rPr>
        <w:t>639.5 тэрбум төгрөг</w:t>
      </w:r>
      <w:r w:rsidR="004657FA" w:rsidRPr="003155BC">
        <w:rPr>
          <w:rFonts w:cs="Arial"/>
          <w:color w:val="000000" w:themeColor="text1"/>
          <w:szCs w:val="24"/>
        </w:rPr>
        <w:t xml:space="preserve"> </w:t>
      </w:r>
      <w:r w:rsidR="00191650" w:rsidRPr="003910BC">
        <w:rPr>
          <w:rFonts w:cs="Arial"/>
          <w:color w:val="000000" w:themeColor="text1"/>
          <w:szCs w:val="24"/>
        </w:rPr>
        <w:t>батлаг</w:t>
      </w:r>
      <w:r w:rsidR="00C948DA" w:rsidRPr="003910BC">
        <w:rPr>
          <w:rFonts w:cs="Arial"/>
          <w:color w:val="000000" w:themeColor="text1"/>
          <w:szCs w:val="24"/>
        </w:rPr>
        <w:t>д</w:t>
      </w:r>
      <w:r w:rsidR="00F7369C">
        <w:rPr>
          <w:rFonts w:cs="Arial"/>
          <w:color w:val="000000" w:themeColor="text1"/>
          <w:szCs w:val="24"/>
        </w:rPr>
        <w:t>сан бөгөөд</w:t>
      </w:r>
      <w:r w:rsidR="00C948DA">
        <w:rPr>
          <w:rFonts w:cs="Arial"/>
          <w:color w:val="000000" w:themeColor="text1"/>
          <w:szCs w:val="24"/>
        </w:rPr>
        <w:t xml:space="preserve"> </w:t>
      </w:r>
      <w:r w:rsidR="00C535A1">
        <w:rPr>
          <w:rFonts w:cs="Arial"/>
          <w:color w:val="000000" w:themeColor="text1"/>
          <w:szCs w:val="24"/>
        </w:rPr>
        <w:t xml:space="preserve">жилийн эцсийн </w:t>
      </w:r>
      <w:r w:rsidR="00C16250">
        <w:rPr>
          <w:rFonts w:cs="Arial"/>
          <w:color w:val="000000" w:themeColor="text1"/>
          <w:szCs w:val="24"/>
          <w:lang w:eastAsia="ja-JP"/>
        </w:rPr>
        <w:t>байдлаар</w:t>
      </w:r>
      <w:r w:rsidR="00191650" w:rsidRPr="003155BC">
        <w:rPr>
          <w:rFonts w:cs="Arial"/>
          <w:color w:val="000000" w:themeColor="text1"/>
          <w:szCs w:val="24"/>
        </w:rPr>
        <w:t xml:space="preserve"> </w:t>
      </w:r>
      <w:r w:rsidR="00E14541" w:rsidRPr="003155BC">
        <w:rPr>
          <w:rFonts w:cs="Arial"/>
          <w:color w:val="000000" w:themeColor="text1"/>
          <w:szCs w:val="24"/>
        </w:rPr>
        <w:t>8</w:t>
      </w:r>
      <w:r w:rsidR="00C646ED" w:rsidRPr="003155BC">
        <w:rPr>
          <w:rFonts w:cs="Arial"/>
          <w:color w:val="000000" w:themeColor="text1"/>
          <w:szCs w:val="24"/>
        </w:rPr>
        <w:t>17</w:t>
      </w:r>
      <w:r w:rsidR="004657FA" w:rsidRPr="003155BC">
        <w:rPr>
          <w:rFonts w:cs="Arial"/>
          <w:color w:val="000000" w:themeColor="text1"/>
          <w:szCs w:val="24"/>
        </w:rPr>
        <w:t>.</w:t>
      </w:r>
      <w:r w:rsidR="00C07E6D" w:rsidRPr="003155BC">
        <w:rPr>
          <w:rFonts w:cs="Arial"/>
          <w:color w:val="000000" w:themeColor="text1"/>
          <w:szCs w:val="24"/>
        </w:rPr>
        <w:t>1</w:t>
      </w:r>
      <w:r w:rsidR="004657FA" w:rsidRPr="003155BC">
        <w:rPr>
          <w:rFonts w:cs="Arial"/>
          <w:color w:val="000000" w:themeColor="text1"/>
          <w:szCs w:val="24"/>
        </w:rPr>
        <w:t xml:space="preserve"> тэрбум төгрөг</w:t>
      </w:r>
      <w:r w:rsidR="007C0715" w:rsidRPr="003155BC">
        <w:rPr>
          <w:rFonts w:cs="Arial"/>
          <w:color w:val="000000" w:themeColor="text1"/>
          <w:szCs w:val="24"/>
        </w:rPr>
        <w:t>өөр</w:t>
      </w:r>
      <w:r w:rsidR="007E05F6">
        <w:rPr>
          <w:rFonts w:cs="Arial"/>
          <w:color w:val="000000" w:themeColor="text1"/>
          <w:szCs w:val="24"/>
        </w:rPr>
        <w:t xml:space="preserve"> </w:t>
      </w:r>
      <w:r w:rsidR="007E05F6" w:rsidRPr="003910BC">
        <w:rPr>
          <w:rFonts w:cs="Arial"/>
          <w:color w:val="000000" w:themeColor="text1"/>
          <w:szCs w:val="24"/>
        </w:rPr>
        <w:t>дав</w:t>
      </w:r>
      <w:r w:rsidR="00094A93">
        <w:rPr>
          <w:rFonts w:cs="Arial"/>
          <w:color w:val="000000" w:themeColor="text1"/>
          <w:szCs w:val="24"/>
        </w:rPr>
        <w:t>ж,</w:t>
      </w:r>
      <w:r w:rsidR="007E05F6">
        <w:rPr>
          <w:rFonts w:cs="Arial"/>
          <w:color w:val="000000" w:themeColor="text1"/>
          <w:szCs w:val="24"/>
        </w:rPr>
        <w:t xml:space="preserve"> </w:t>
      </w:r>
      <w:r w:rsidR="007E05F6" w:rsidRPr="003155BC">
        <w:rPr>
          <w:rFonts w:cs="Arial"/>
          <w:color w:val="000000" w:themeColor="text1"/>
          <w:szCs w:val="24"/>
        </w:rPr>
        <w:t>102.7</w:t>
      </w:r>
      <w:r w:rsidR="007E05F6">
        <w:rPr>
          <w:rFonts w:cs="Arial"/>
          <w:color w:val="000000" w:themeColor="text1"/>
          <w:szCs w:val="24"/>
        </w:rPr>
        <w:t xml:space="preserve"> хувийн гүйцэтгэлтэй</w:t>
      </w:r>
      <w:r w:rsidR="006B3935">
        <w:rPr>
          <w:rFonts w:cs="Arial"/>
          <w:color w:val="000000" w:themeColor="text1"/>
          <w:szCs w:val="24"/>
        </w:rPr>
        <w:t>, т</w:t>
      </w:r>
      <w:r w:rsidR="00FF1997" w:rsidRPr="003910BC">
        <w:rPr>
          <w:rFonts w:cs="Arial"/>
          <w:color w:val="000000" w:themeColor="text1"/>
          <w:szCs w:val="24"/>
        </w:rPr>
        <w:t>энцвэржүүлсэн</w:t>
      </w:r>
      <w:r w:rsidR="00FF1997" w:rsidRPr="003155BC">
        <w:rPr>
          <w:rFonts w:cs="Arial"/>
          <w:color w:val="000000" w:themeColor="text1"/>
          <w:szCs w:val="24"/>
        </w:rPr>
        <w:t xml:space="preserve"> орлого </w:t>
      </w:r>
      <w:r w:rsidR="000F2EF5" w:rsidRPr="003155BC">
        <w:rPr>
          <w:rFonts w:cs="Arial"/>
          <w:color w:val="000000" w:themeColor="text1"/>
          <w:szCs w:val="24"/>
        </w:rPr>
        <w:t xml:space="preserve">798.3 тэрбум төгрөгөөр </w:t>
      </w:r>
      <w:r w:rsidR="00F62225">
        <w:rPr>
          <w:rFonts w:cs="Arial"/>
          <w:color w:val="000000" w:themeColor="text1"/>
          <w:szCs w:val="24"/>
        </w:rPr>
        <w:t>илүү төвлөрч</w:t>
      </w:r>
      <w:r w:rsidR="00F75BD8" w:rsidRPr="003155BC">
        <w:rPr>
          <w:rFonts w:cs="Arial"/>
          <w:color w:val="000000" w:themeColor="text1"/>
          <w:szCs w:val="24"/>
        </w:rPr>
        <w:t xml:space="preserve"> 102</w:t>
      </w:r>
      <w:r w:rsidR="004657FA" w:rsidRPr="003155BC">
        <w:rPr>
          <w:rFonts w:cs="Arial"/>
          <w:color w:val="000000" w:themeColor="text1"/>
          <w:szCs w:val="24"/>
        </w:rPr>
        <w:t>.</w:t>
      </w:r>
      <w:r w:rsidR="00B23C24" w:rsidRPr="003155BC">
        <w:rPr>
          <w:rFonts w:cs="Arial"/>
          <w:color w:val="000000" w:themeColor="text1"/>
          <w:szCs w:val="24"/>
        </w:rPr>
        <w:t>8</w:t>
      </w:r>
      <w:r w:rsidR="004657FA" w:rsidRPr="003155BC">
        <w:rPr>
          <w:rFonts w:cs="Arial"/>
          <w:color w:val="000000" w:themeColor="text1"/>
          <w:szCs w:val="24"/>
        </w:rPr>
        <w:t xml:space="preserve"> </w:t>
      </w:r>
      <w:r w:rsidR="00F75BD8" w:rsidRPr="003155BC">
        <w:rPr>
          <w:rFonts w:cs="Arial"/>
          <w:color w:val="000000" w:themeColor="text1"/>
          <w:szCs w:val="24"/>
        </w:rPr>
        <w:t>хувийн гүйцэтгэлтэй гарлаа</w:t>
      </w:r>
      <w:r w:rsidR="00F75BD8" w:rsidRPr="00165B10">
        <w:rPr>
          <w:rFonts w:cs="Arial"/>
          <w:color w:val="000000" w:themeColor="text1"/>
          <w:szCs w:val="24"/>
        </w:rPr>
        <w:t xml:space="preserve">. </w:t>
      </w:r>
      <w:r w:rsidR="00FC1506" w:rsidRPr="003155BC">
        <w:rPr>
          <w:rFonts w:cs="Arial"/>
          <w:color w:val="000000" w:themeColor="text1"/>
          <w:szCs w:val="24"/>
        </w:rPr>
        <w:t>Төсвийн</w:t>
      </w:r>
      <w:r w:rsidR="004657FA" w:rsidRPr="003155BC">
        <w:rPr>
          <w:rFonts w:cs="Arial"/>
          <w:color w:val="000000" w:themeColor="text1"/>
          <w:szCs w:val="24"/>
        </w:rPr>
        <w:t xml:space="preserve"> нийт зар</w:t>
      </w:r>
      <w:r w:rsidR="00A02B57" w:rsidRPr="003155BC">
        <w:rPr>
          <w:rFonts w:cs="Arial"/>
          <w:color w:val="000000" w:themeColor="text1"/>
          <w:szCs w:val="24"/>
        </w:rPr>
        <w:t>лага</w:t>
      </w:r>
      <w:r w:rsidR="004657FA" w:rsidRPr="003155BC">
        <w:rPr>
          <w:rFonts w:cs="Arial"/>
          <w:color w:val="000000" w:themeColor="text1"/>
          <w:szCs w:val="24"/>
        </w:rPr>
        <w:t xml:space="preserve"> ба цэвэр зээлийн дүн</w:t>
      </w:r>
      <w:r w:rsidR="004657FA" w:rsidRPr="003910BC">
        <w:rPr>
          <w:rFonts w:cs="Mongolian Baiti"/>
          <w:color w:val="000000" w:themeColor="text1"/>
          <w:szCs w:val="24"/>
          <w:lang w:bidi="mn-Mong-MN"/>
        </w:rPr>
        <w:t xml:space="preserve"> </w:t>
      </w:r>
      <w:r w:rsidR="00BB2C72" w:rsidRPr="003910BC">
        <w:rPr>
          <w:rFonts w:eastAsia="Times New Roman" w:cs="Arial"/>
          <w:color w:val="000000" w:themeColor="text1"/>
          <w:kern w:val="0"/>
          <w:szCs w:val="24"/>
          <w:lang w:eastAsia="ja-JP" w:bidi="mn-Mong-MN"/>
          <w14:ligatures w14:val="none"/>
        </w:rPr>
        <w:t>30</w:t>
      </w:r>
      <w:r w:rsidR="00BB2C72" w:rsidRPr="003910BC">
        <w:rPr>
          <w:rFonts w:eastAsia="Times New Roman" w:cs="Arial"/>
          <w:color w:val="000000" w:themeColor="text1"/>
          <w:szCs w:val="24"/>
          <w:lang w:eastAsia="ja-JP" w:bidi="mn-Mong-MN"/>
        </w:rPr>
        <w:t>,487.9</w:t>
      </w:r>
      <w:r w:rsidR="00BB2C72" w:rsidRPr="003910BC">
        <w:rPr>
          <w:rFonts w:eastAsia="Times New Roman" w:cs="Arial"/>
          <w:color w:val="000000" w:themeColor="text1"/>
          <w:szCs w:val="24"/>
          <w:cs/>
          <w:lang w:eastAsia="ja-JP" w:bidi="mn-Mong-MN"/>
        </w:rPr>
        <w:t xml:space="preserve">  </w:t>
      </w:r>
      <w:r w:rsidR="00BB2C72" w:rsidRPr="003910BC">
        <w:rPr>
          <w:rFonts w:eastAsia="Yu Gothic" w:cs="Mongolian Baiti"/>
          <w:color w:val="000000" w:themeColor="text1"/>
          <w:szCs w:val="24"/>
          <w:lang w:eastAsia="ja-JP" w:bidi="mn-Mong-MN"/>
        </w:rPr>
        <w:t>тэрбум төгрөг</w:t>
      </w:r>
      <w:r w:rsidR="004B2A08" w:rsidRPr="003910BC">
        <w:rPr>
          <w:rFonts w:eastAsia="Yu Gothic" w:cs="Mongolian Baiti"/>
          <w:color w:val="000000" w:themeColor="text1"/>
          <w:szCs w:val="24"/>
          <w:lang w:eastAsia="ja-JP" w:bidi="mn-Mong-MN"/>
        </w:rPr>
        <w:t>өөр</w:t>
      </w:r>
      <w:r w:rsidR="004657FA" w:rsidRPr="003155BC">
        <w:rPr>
          <w:rFonts w:cs="Arial"/>
          <w:color w:val="000000" w:themeColor="text1"/>
          <w:szCs w:val="24"/>
        </w:rPr>
        <w:t xml:space="preserve"> </w:t>
      </w:r>
      <w:r w:rsidR="008C4C3C" w:rsidRPr="003155BC">
        <w:rPr>
          <w:rFonts w:cs="Arial"/>
          <w:color w:val="000000" w:themeColor="text1"/>
          <w:szCs w:val="24"/>
        </w:rPr>
        <w:t>батла</w:t>
      </w:r>
      <w:r w:rsidR="00C50678">
        <w:rPr>
          <w:rFonts w:cs="Arial"/>
          <w:color w:val="000000" w:themeColor="text1"/>
          <w:szCs w:val="24"/>
        </w:rPr>
        <w:t xml:space="preserve">гдсан бөгөөд жилийн эцсийн </w:t>
      </w:r>
      <w:r w:rsidR="00255406">
        <w:rPr>
          <w:rFonts w:cs="Arial"/>
          <w:color w:val="000000" w:themeColor="text1"/>
          <w:szCs w:val="24"/>
        </w:rPr>
        <w:t>байдлаар 100.3</w:t>
      </w:r>
      <w:r w:rsidR="008C4C3C" w:rsidRPr="003155BC">
        <w:rPr>
          <w:rFonts w:cs="Arial"/>
          <w:color w:val="000000" w:themeColor="text1"/>
          <w:szCs w:val="24"/>
        </w:rPr>
        <w:t xml:space="preserve"> хув</w:t>
      </w:r>
      <w:r w:rsidR="00255406">
        <w:rPr>
          <w:rFonts w:cs="Arial"/>
          <w:color w:val="000000" w:themeColor="text1"/>
          <w:szCs w:val="24"/>
        </w:rPr>
        <w:t xml:space="preserve">ийн гүйцэтгэлтэй </w:t>
      </w:r>
      <w:r w:rsidR="00D032A9" w:rsidRPr="00165B10">
        <w:rPr>
          <w:rFonts w:cs="Arial"/>
          <w:color w:val="000000" w:themeColor="text1"/>
          <w:szCs w:val="24"/>
        </w:rPr>
        <w:t xml:space="preserve"> </w:t>
      </w:r>
      <w:r w:rsidR="004657FA" w:rsidRPr="00165B10">
        <w:rPr>
          <w:rFonts w:cs="Arial"/>
          <w:color w:val="000000" w:themeColor="text1"/>
          <w:szCs w:val="24"/>
        </w:rPr>
        <w:t xml:space="preserve">гарсан байна. </w:t>
      </w:r>
    </w:p>
    <w:p w14:paraId="294734DB" w14:textId="48A02670" w:rsidR="001F05D1" w:rsidRPr="00165B10" w:rsidRDefault="00FA01C3" w:rsidP="00A15793">
      <w:pPr>
        <w:tabs>
          <w:tab w:val="left" w:pos="1134"/>
        </w:tabs>
        <w:spacing w:afterLines="50" w:line="276" w:lineRule="auto"/>
        <w:ind w:left="0" w:firstLine="0"/>
        <w:rPr>
          <w:rFonts w:cs="Arial"/>
          <w:color w:val="000000" w:themeColor="text1"/>
          <w:szCs w:val="24"/>
        </w:rPr>
      </w:pPr>
      <w:r w:rsidRPr="00165B10">
        <w:rPr>
          <w:rFonts w:cs="Arial"/>
          <w:color w:val="000000" w:themeColor="text1"/>
          <w:szCs w:val="24"/>
        </w:rPr>
        <w:t xml:space="preserve">Нэгдсэн төсвийн </w:t>
      </w:r>
      <w:r w:rsidR="004657FA" w:rsidRPr="00165B10">
        <w:rPr>
          <w:rFonts w:cs="Arial"/>
          <w:color w:val="000000" w:themeColor="text1"/>
          <w:szCs w:val="24"/>
        </w:rPr>
        <w:t xml:space="preserve">тэнцвэржүүлсэн тэнцэл </w:t>
      </w:r>
      <w:r w:rsidR="00F5534E" w:rsidRPr="00165B10">
        <w:rPr>
          <w:rFonts w:cs="Arial"/>
          <w:color w:val="000000" w:themeColor="text1"/>
          <w:szCs w:val="24"/>
        </w:rPr>
        <w:t xml:space="preserve">2024 онд </w:t>
      </w:r>
      <w:r w:rsidR="000313D2" w:rsidRPr="00165B10">
        <w:rPr>
          <w:rFonts w:cs="Arial"/>
          <w:color w:val="000000" w:themeColor="text1"/>
          <w:szCs w:val="24"/>
        </w:rPr>
        <w:t>1,</w:t>
      </w:r>
      <w:r w:rsidR="00EA72C4" w:rsidRPr="00165B10">
        <w:rPr>
          <w:rFonts w:cs="Arial"/>
          <w:color w:val="000000" w:themeColor="text1"/>
          <w:szCs w:val="24"/>
        </w:rPr>
        <w:t xml:space="preserve">615.4 тэрбум төгрөг буюу </w:t>
      </w:r>
      <w:r w:rsidR="006E363C" w:rsidRPr="00165B10">
        <w:rPr>
          <w:rFonts w:cs="Arial"/>
          <w:color w:val="000000" w:themeColor="text1"/>
          <w:szCs w:val="24"/>
        </w:rPr>
        <w:t xml:space="preserve">ДНБ-ий </w:t>
      </w:r>
      <w:r w:rsidR="00DD44FD" w:rsidRPr="00165B10">
        <w:rPr>
          <w:rFonts w:cs="Arial"/>
          <w:color w:val="000000" w:themeColor="text1"/>
          <w:szCs w:val="24"/>
        </w:rPr>
        <w:t>2</w:t>
      </w:r>
      <w:r w:rsidR="00B02FFC" w:rsidRPr="00165B10">
        <w:rPr>
          <w:rFonts w:cs="Arial"/>
          <w:color w:val="000000" w:themeColor="text1"/>
          <w:szCs w:val="24"/>
        </w:rPr>
        <w:t>.0 хувьтай тэнцэх хэмжээний</w:t>
      </w:r>
      <w:r w:rsidR="004657FA" w:rsidRPr="00165B10">
        <w:rPr>
          <w:rFonts w:cs="Arial"/>
          <w:color w:val="000000" w:themeColor="text1"/>
          <w:szCs w:val="24"/>
        </w:rPr>
        <w:t xml:space="preserve"> а</w:t>
      </w:r>
      <w:r w:rsidR="00D032A9" w:rsidRPr="00165B10">
        <w:rPr>
          <w:rFonts w:cs="Arial"/>
          <w:color w:val="000000" w:themeColor="text1"/>
          <w:szCs w:val="24"/>
        </w:rPr>
        <w:t xml:space="preserve">лдагдалтай </w:t>
      </w:r>
      <w:r w:rsidR="00B02FFC" w:rsidRPr="00165B10">
        <w:rPr>
          <w:rFonts w:cs="Arial"/>
          <w:color w:val="000000" w:themeColor="text1"/>
          <w:szCs w:val="24"/>
        </w:rPr>
        <w:t>байхаар бат</w:t>
      </w:r>
      <w:r w:rsidR="000B6AEE">
        <w:rPr>
          <w:rFonts w:cs="Arial"/>
          <w:color w:val="000000" w:themeColor="text1"/>
          <w:szCs w:val="24"/>
        </w:rPr>
        <w:t>алсан</w:t>
      </w:r>
      <w:r w:rsidR="008002FC">
        <w:rPr>
          <w:rFonts w:cs="Arial"/>
          <w:color w:val="000000" w:themeColor="text1"/>
          <w:szCs w:val="24"/>
        </w:rPr>
        <w:t xml:space="preserve"> бөгөөд </w:t>
      </w:r>
      <w:r w:rsidR="00B0330B">
        <w:rPr>
          <w:rFonts w:cs="Arial"/>
          <w:color w:val="000000" w:themeColor="text1"/>
          <w:szCs w:val="24"/>
        </w:rPr>
        <w:t xml:space="preserve">жилийн эцсийн </w:t>
      </w:r>
      <w:r w:rsidR="00EA5CBB" w:rsidRPr="00165B10">
        <w:rPr>
          <w:rFonts w:cs="Arial"/>
          <w:color w:val="000000" w:themeColor="text1"/>
          <w:szCs w:val="24"/>
        </w:rPr>
        <w:t>гүйцэтгэлээр төсвийн</w:t>
      </w:r>
      <w:r w:rsidR="00EF2B92" w:rsidRPr="00165B10">
        <w:rPr>
          <w:rFonts w:cs="Arial"/>
          <w:color w:val="000000" w:themeColor="text1"/>
          <w:szCs w:val="24"/>
        </w:rPr>
        <w:t xml:space="preserve"> алдагдал </w:t>
      </w:r>
      <w:r w:rsidR="00B0330B">
        <w:rPr>
          <w:rFonts w:cs="Arial"/>
          <w:color w:val="000000" w:themeColor="text1"/>
          <w:szCs w:val="24"/>
        </w:rPr>
        <w:t xml:space="preserve">батлагдсан дүнгээс </w:t>
      </w:r>
      <w:r w:rsidR="00882D17" w:rsidRPr="00165B10">
        <w:rPr>
          <w:rFonts w:cs="Arial"/>
          <w:color w:val="000000" w:themeColor="text1"/>
          <w:szCs w:val="24"/>
        </w:rPr>
        <w:t>695.2 тэрбум төгрөг</w:t>
      </w:r>
      <w:r w:rsidR="002E27CA" w:rsidRPr="00165B10">
        <w:rPr>
          <w:rFonts w:cs="Arial"/>
          <w:color w:val="000000" w:themeColor="text1"/>
          <w:szCs w:val="24"/>
        </w:rPr>
        <w:t>өөр буурч</w:t>
      </w:r>
      <w:r w:rsidR="00B57627" w:rsidRPr="00165B10">
        <w:rPr>
          <w:rFonts w:cs="Arial"/>
          <w:color w:val="000000" w:themeColor="text1"/>
          <w:szCs w:val="24"/>
        </w:rPr>
        <w:t>,</w:t>
      </w:r>
      <w:r w:rsidR="002E27CA" w:rsidRPr="00165B10">
        <w:rPr>
          <w:rFonts w:cs="Arial"/>
          <w:color w:val="000000" w:themeColor="text1"/>
          <w:szCs w:val="24"/>
        </w:rPr>
        <w:t xml:space="preserve"> ДНБ-ий 1.</w:t>
      </w:r>
      <w:r w:rsidR="002E27CA" w:rsidRPr="00554553">
        <w:rPr>
          <w:rFonts w:cs="Arial"/>
          <w:color w:val="000000" w:themeColor="text1"/>
          <w:szCs w:val="24"/>
          <w:lang w:bidi="mn-Mong-MN"/>
        </w:rPr>
        <w:t>2</w:t>
      </w:r>
      <w:r w:rsidR="002E27CA" w:rsidRPr="00165B10">
        <w:rPr>
          <w:rFonts w:cs="Arial"/>
          <w:color w:val="000000" w:themeColor="text1"/>
          <w:szCs w:val="24"/>
        </w:rPr>
        <w:t xml:space="preserve"> хувьтай </w:t>
      </w:r>
      <w:r w:rsidR="00B0330B">
        <w:rPr>
          <w:rFonts w:cs="Arial"/>
          <w:color w:val="000000" w:themeColor="text1"/>
          <w:szCs w:val="24"/>
        </w:rPr>
        <w:t>тэнцэх гүйцэтгэлтэй гарсан</w:t>
      </w:r>
      <w:r w:rsidR="00A2662B" w:rsidRPr="00165B10">
        <w:rPr>
          <w:rFonts w:cs="Arial"/>
          <w:color w:val="000000" w:themeColor="text1"/>
          <w:szCs w:val="24"/>
        </w:rPr>
        <w:t xml:space="preserve"> байна</w:t>
      </w:r>
      <w:r w:rsidRPr="00165B10">
        <w:rPr>
          <w:rFonts w:cs="Arial"/>
          <w:color w:val="000000" w:themeColor="text1"/>
          <w:szCs w:val="24"/>
        </w:rPr>
        <w:t xml:space="preserve">. </w:t>
      </w:r>
    </w:p>
    <w:p w14:paraId="2CD5D6A3" w14:textId="110EBF63" w:rsidR="00DD1754" w:rsidRPr="00165B10" w:rsidRDefault="000B450C" w:rsidP="00A6208A">
      <w:pPr>
        <w:tabs>
          <w:tab w:val="left" w:pos="1134"/>
        </w:tabs>
        <w:spacing w:afterLines="0" w:after="0" w:line="276" w:lineRule="auto"/>
        <w:ind w:left="0" w:firstLine="0"/>
        <w:rPr>
          <w:rFonts w:cs="Arial"/>
          <w:color w:val="000000" w:themeColor="text1"/>
          <w:szCs w:val="24"/>
        </w:rPr>
      </w:pPr>
      <w:r w:rsidRPr="00575193">
        <w:rPr>
          <w:rFonts w:cs="Arial"/>
          <w:b/>
          <w:i/>
          <w:iCs/>
          <w:color w:val="055957"/>
        </w:rPr>
        <w:t>2025 оны</w:t>
      </w:r>
      <w:r w:rsidR="00C77629" w:rsidRPr="00575193">
        <w:rPr>
          <w:rFonts w:cs="Arial"/>
          <w:b/>
          <w:i/>
          <w:iCs/>
          <w:color w:val="055957"/>
        </w:rPr>
        <w:t xml:space="preserve"> урьдчилсан</w:t>
      </w:r>
      <w:r w:rsidRPr="00575193">
        <w:rPr>
          <w:rFonts w:cs="Arial"/>
          <w:b/>
          <w:i/>
          <w:iCs/>
          <w:color w:val="055957"/>
        </w:rPr>
        <w:t xml:space="preserve"> гүйцэтгэл</w:t>
      </w:r>
      <w:r w:rsidR="00C64DAA" w:rsidRPr="00575193">
        <w:rPr>
          <w:rFonts w:cs="Arial"/>
          <w:b/>
          <w:i/>
          <w:iCs/>
          <w:color w:val="055957"/>
        </w:rPr>
        <w:t>:</w:t>
      </w:r>
      <w:r w:rsidR="00C64DAA" w:rsidRPr="00165B10">
        <w:rPr>
          <w:rFonts w:cs="Arial"/>
          <w:i/>
          <w:color w:val="000000" w:themeColor="text1"/>
        </w:rPr>
        <w:t xml:space="preserve"> </w:t>
      </w:r>
      <w:r w:rsidR="00DD1754" w:rsidRPr="00165B10">
        <w:rPr>
          <w:rFonts w:cs="Arial"/>
          <w:color w:val="000000" w:themeColor="text1"/>
          <w:szCs w:val="24"/>
        </w:rPr>
        <w:t>Монгол Улсын нэгдсэн төсвийн нийт орлого 202</w:t>
      </w:r>
      <w:r w:rsidR="00776EA7" w:rsidRPr="00165B10">
        <w:rPr>
          <w:rFonts w:cs="Arial"/>
          <w:color w:val="000000" w:themeColor="text1"/>
          <w:szCs w:val="24"/>
        </w:rPr>
        <w:t>5</w:t>
      </w:r>
      <w:r w:rsidR="00DD1754" w:rsidRPr="00165B10">
        <w:rPr>
          <w:rFonts w:cs="Arial"/>
          <w:color w:val="000000" w:themeColor="text1"/>
          <w:szCs w:val="24"/>
        </w:rPr>
        <w:t xml:space="preserve"> он</w:t>
      </w:r>
      <w:r w:rsidR="000C63AC">
        <w:rPr>
          <w:rFonts w:cs="Arial"/>
          <w:color w:val="000000" w:themeColor="text1"/>
          <w:szCs w:val="24"/>
        </w:rPr>
        <w:t>д 32,</w:t>
      </w:r>
      <w:r w:rsidR="004279F6">
        <w:rPr>
          <w:rFonts w:cs="Arial"/>
          <w:color w:val="000000" w:themeColor="text1"/>
          <w:szCs w:val="24"/>
        </w:rPr>
        <w:t>540.2 тэрбум төгрөгөөр</w:t>
      </w:r>
      <w:r w:rsidR="00DD1754" w:rsidRPr="00165B10">
        <w:rPr>
          <w:rFonts w:cs="Arial"/>
          <w:color w:val="000000" w:themeColor="text1"/>
          <w:szCs w:val="24"/>
        </w:rPr>
        <w:t xml:space="preserve"> батлагдсан</w:t>
      </w:r>
      <w:r w:rsidR="004279F6">
        <w:rPr>
          <w:rFonts w:cs="Arial"/>
          <w:color w:val="000000" w:themeColor="text1"/>
          <w:szCs w:val="24"/>
        </w:rPr>
        <w:t xml:space="preserve"> </w:t>
      </w:r>
      <w:r w:rsidR="004E3878">
        <w:rPr>
          <w:rFonts w:cs="Arial"/>
          <w:color w:val="000000" w:themeColor="text1"/>
          <w:szCs w:val="24"/>
        </w:rPr>
        <w:t xml:space="preserve">бөгөөд </w:t>
      </w:r>
      <w:r w:rsidR="004813E7">
        <w:rPr>
          <w:rFonts w:cs="Arial"/>
          <w:color w:val="000000" w:themeColor="text1"/>
          <w:szCs w:val="24"/>
        </w:rPr>
        <w:t>урьдчилсан гүйцэтгэлээр</w:t>
      </w:r>
      <w:r w:rsidR="004E3878">
        <w:rPr>
          <w:rFonts w:cs="Arial"/>
          <w:color w:val="000000" w:themeColor="text1"/>
          <w:szCs w:val="24"/>
        </w:rPr>
        <w:t xml:space="preserve"> </w:t>
      </w:r>
      <w:r w:rsidR="00E2474A" w:rsidRPr="00165B10">
        <w:rPr>
          <w:rFonts w:cs="Arial"/>
          <w:color w:val="000000" w:themeColor="text1"/>
          <w:szCs w:val="24"/>
        </w:rPr>
        <w:t>105</w:t>
      </w:r>
      <w:r w:rsidR="00DD1754" w:rsidRPr="00165B10">
        <w:rPr>
          <w:rFonts w:cs="Arial"/>
          <w:color w:val="000000" w:themeColor="text1"/>
          <w:szCs w:val="24"/>
        </w:rPr>
        <w:t>.</w:t>
      </w:r>
      <w:r w:rsidR="00E2474A" w:rsidRPr="00165B10">
        <w:rPr>
          <w:rFonts w:cs="Arial"/>
          <w:color w:val="000000" w:themeColor="text1"/>
          <w:szCs w:val="24"/>
        </w:rPr>
        <w:t>7</w:t>
      </w:r>
      <w:r w:rsidR="00DD1754" w:rsidRPr="00165B10">
        <w:rPr>
          <w:rFonts w:cs="Arial"/>
          <w:color w:val="000000" w:themeColor="text1"/>
          <w:szCs w:val="24"/>
        </w:rPr>
        <w:t xml:space="preserve"> тэрбум төгрөгөөр</w:t>
      </w:r>
      <w:r w:rsidR="00E2474A" w:rsidRPr="00165B10">
        <w:rPr>
          <w:rFonts w:cs="Arial"/>
          <w:color w:val="000000" w:themeColor="text1"/>
          <w:szCs w:val="24"/>
        </w:rPr>
        <w:t xml:space="preserve"> </w:t>
      </w:r>
      <w:r w:rsidR="006B7C88">
        <w:rPr>
          <w:rFonts w:cs="Arial"/>
          <w:color w:val="000000" w:themeColor="text1"/>
          <w:szCs w:val="24"/>
        </w:rPr>
        <w:t>давуу</w:t>
      </w:r>
      <w:r w:rsidR="00E2474A" w:rsidRPr="00165B10">
        <w:rPr>
          <w:rFonts w:cs="Arial"/>
          <w:color w:val="000000" w:themeColor="text1"/>
          <w:szCs w:val="24"/>
        </w:rPr>
        <w:t xml:space="preserve"> төвлөрч</w:t>
      </w:r>
      <w:r w:rsidR="00DD1754" w:rsidRPr="00165B10">
        <w:rPr>
          <w:rFonts w:cs="Arial"/>
          <w:color w:val="000000" w:themeColor="text1"/>
          <w:szCs w:val="24"/>
        </w:rPr>
        <w:t>,</w:t>
      </w:r>
      <w:r w:rsidR="00950AF6" w:rsidRPr="00165B10">
        <w:rPr>
          <w:rFonts w:cs="Arial"/>
          <w:color w:val="000000" w:themeColor="text1"/>
          <w:szCs w:val="24"/>
        </w:rPr>
        <w:t xml:space="preserve"> 100.3 хувийн гүйцэтгэлтэй </w:t>
      </w:r>
      <w:r w:rsidR="00C40CB8" w:rsidRPr="00165B10">
        <w:rPr>
          <w:rFonts w:cs="Arial"/>
          <w:color w:val="000000" w:themeColor="text1"/>
          <w:szCs w:val="24"/>
        </w:rPr>
        <w:t xml:space="preserve">гарсан </w:t>
      </w:r>
      <w:r w:rsidR="006B7C88">
        <w:rPr>
          <w:rFonts w:cs="Arial"/>
          <w:color w:val="000000" w:themeColor="text1"/>
          <w:szCs w:val="24"/>
        </w:rPr>
        <w:t>байна.</w:t>
      </w:r>
      <w:r w:rsidR="00DD1754" w:rsidRPr="00715EA8">
        <w:rPr>
          <w:rFonts w:cs="Arial"/>
          <w:color w:val="000000" w:themeColor="text1"/>
          <w:szCs w:val="24"/>
        </w:rPr>
        <w:t xml:space="preserve"> </w:t>
      </w:r>
      <w:r w:rsidR="004813E7">
        <w:rPr>
          <w:rFonts w:cs="Arial"/>
          <w:color w:val="000000" w:themeColor="text1"/>
          <w:szCs w:val="24"/>
        </w:rPr>
        <w:t>Харин т</w:t>
      </w:r>
      <w:r w:rsidR="00DD1754" w:rsidRPr="00715EA8">
        <w:rPr>
          <w:rFonts w:cs="Arial"/>
          <w:color w:val="000000" w:themeColor="text1"/>
          <w:szCs w:val="24"/>
        </w:rPr>
        <w:t>энцвэржүүлсэн</w:t>
      </w:r>
      <w:r w:rsidR="00DD1754" w:rsidRPr="00165B10">
        <w:rPr>
          <w:rFonts w:cs="Arial"/>
          <w:color w:val="000000" w:themeColor="text1"/>
          <w:szCs w:val="24"/>
        </w:rPr>
        <w:t xml:space="preserve"> орлого </w:t>
      </w:r>
      <w:r w:rsidR="0043598F" w:rsidRPr="00165B10">
        <w:rPr>
          <w:rFonts w:cs="Arial"/>
          <w:color w:val="000000" w:themeColor="text1"/>
          <w:szCs w:val="24"/>
        </w:rPr>
        <w:t>152</w:t>
      </w:r>
      <w:r w:rsidR="00DD1754" w:rsidRPr="00165B10">
        <w:rPr>
          <w:rFonts w:cs="Arial"/>
          <w:color w:val="000000" w:themeColor="text1"/>
          <w:szCs w:val="24"/>
        </w:rPr>
        <w:t>.</w:t>
      </w:r>
      <w:r w:rsidR="0043598F" w:rsidRPr="00165B10">
        <w:rPr>
          <w:rFonts w:cs="Arial"/>
          <w:color w:val="000000" w:themeColor="text1"/>
          <w:szCs w:val="24"/>
        </w:rPr>
        <w:t>2</w:t>
      </w:r>
      <w:r w:rsidR="00DD1754" w:rsidRPr="00165B10">
        <w:rPr>
          <w:rFonts w:cs="Arial"/>
          <w:color w:val="000000" w:themeColor="text1"/>
          <w:szCs w:val="24"/>
        </w:rPr>
        <w:t xml:space="preserve"> тэрбум төгрөгөөр </w:t>
      </w:r>
      <w:r w:rsidR="0043598F" w:rsidRPr="00165B10">
        <w:rPr>
          <w:rFonts w:cs="Arial"/>
          <w:color w:val="000000" w:themeColor="text1"/>
          <w:szCs w:val="24"/>
        </w:rPr>
        <w:t>дутуу</w:t>
      </w:r>
      <w:r w:rsidR="00DD1754" w:rsidRPr="00165B10">
        <w:rPr>
          <w:rFonts w:cs="Arial"/>
          <w:color w:val="000000" w:themeColor="text1"/>
          <w:szCs w:val="24"/>
        </w:rPr>
        <w:t xml:space="preserve"> төвлөрч, </w:t>
      </w:r>
      <w:r w:rsidR="0043598F" w:rsidRPr="00165B10">
        <w:rPr>
          <w:rFonts w:cs="Arial"/>
          <w:color w:val="000000" w:themeColor="text1"/>
          <w:szCs w:val="24"/>
        </w:rPr>
        <w:t xml:space="preserve">99.5 </w:t>
      </w:r>
      <w:r w:rsidR="00DD1754" w:rsidRPr="00165B10">
        <w:rPr>
          <w:rFonts w:cs="Arial"/>
          <w:color w:val="000000" w:themeColor="text1"/>
          <w:szCs w:val="24"/>
        </w:rPr>
        <w:t xml:space="preserve">хувийн </w:t>
      </w:r>
      <w:r w:rsidR="001E2B56" w:rsidRPr="00165B10">
        <w:rPr>
          <w:rFonts w:cs="Arial"/>
          <w:color w:val="000000" w:themeColor="text1"/>
          <w:szCs w:val="24"/>
        </w:rPr>
        <w:t xml:space="preserve">урьдчилсан </w:t>
      </w:r>
      <w:r w:rsidR="00DD1754" w:rsidRPr="00165B10">
        <w:rPr>
          <w:rFonts w:cs="Arial"/>
          <w:color w:val="000000" w:themeColor="text1"/>
          <w:szCs w:val="24"/>
        </w:rPr>
        <w:t xml:space="preserve">гүйцэтгэлтэй гарлаа. Төсвийн нийт зарлага ба цэвэр зээлийн дүн батлагдсан </w:t>
      </w:r>
      <w:r w:rsidR="004813E7">
        <w:rPr>
          <w:rFonts w:cs="Arial"/>
          <w:color w:val="000000" w:themeColor="text1"/>
          <w:szCs w:val="24"/>
        </w:rPr>
        <w:t>дүнгээс</w:t>
      </w:r>
      <w:r w:rsidR="00DD1754" w:rsidRPr="00165B10">
        <w:rPr>
          <w:rFonts w:cs="Arial"/>
          <w:color w:val="000000" w:themeColor="text1"/>
          <w:szCs w:val="24"/>
        </w:rPr>
        <w:t xml:space="preserve"> </w:t>
      </w:r>
      <w:r w:rsidR="00193C54" w:rsidRPr="00165B10">
        <w:rPr>
          <w:rFonts w:cs="Arial"/>
          <w:color w:val="000000" w:themeColor="text1"/>
          <w:szCs w:val="24"/>
        </w:rPr>
        <w:t>284</w:t>
      </w:r>
      <w:r w:rsidR="00011437" w:rsidRPr="00165B10">
        <w:rPr>
          <w:rFonts w:cs="Arial"/>
          <w:color w:val="000000" w:themeColor="text1"/>
          <w:szCs w:val="24"/>
        </w:rPr>
        <w:t xml:space="preserve">.7 тэрбум төгрөгөөр </w:t>
      </w:r>
      <w:r w:rsidR="008158EF" w:rsidRPr="00165B10">
        <w:rPr>
          <w:rFonts w:cs="Arial"/>
          <w:color w:val="000000" w:themeColor="text1"/>
          <w:szCs w:val="24"/>
        </w:rPr>
        <w:t xml:space="preserve">бага </w:t>
      </w:r>
      <w:r w:rsidR="00DD1754" w:rsidRPr="00165B10">
        <w:rPr>
          <w:rFonts w:cs="Arial"/>
          <w:color w:val="000000" w:themeColor="text1"/>
          <w:szCs w:val="24"/>
        </w:rPr>
        <w:t xml:space="preserve">заруулагдаж, </w:t>
      </w:r>
      <w:r w:rsidR="0093229D" w:rsidRPr="00165B10">
        <w:rPr>
          <w:rFonts w:cs="Arial"/>
          <w:color w:val="000000" w:themeColor="text1"/>
          <w:szCs w:val="24"/>
        </w:rPr>
        <w:t xml:space="preserve">99.1 хувийн </w:t>
      </w:r>
      <w:r w:rsidR="00220112" w:rsidRPr="00165B10">
        <w:rPr>
          <w:rFonts w:cs="Arial"/>
          <w:color w:val="000000" w:themeColor="text1"/>
          <w:szCs w:val="24"/>
        </w:rPr>
        <w:t xml:space="preserve">урьдчилсан гүйцэтгэлтэй </w:t>
      </w:r>
      <w:r w:rsidR="00125A03" w:rsidRPr="00165B10">
        <w:rPr>
          <w:rFonts w:cs="Arial"/>
          <w:color w:val="000000" w:themeColor="text1"/>
          <w:szCs w:val="24"/>
        </w:rPr>
        <w:t xml:space="preserve">байна. Үүнээс </w:t>
      </w:r>
      <w:r w:rsidR="00DD1754" w:rsidRPr="00165B10">
        <w:rPr>
          <w:rFonts w:cs="Arial"/>
          <w:color w:val="000000" w:themeColor="text1"/>
          <w:szCs w:val="24"/>
        </w:rPr>
        <w:t xml:space="preserve">урсгал </w:t>
      </w:r>
      <w:r w:rsidR="006F6D3C" w:rsidRPr="00165B10">
        <w:rPr>
          <w:rFonts w:cs="Arial"/>
          <w:color w:val="000000" w:themeColor="text1"/>
          <w:szCs w:val="24"/>
        </w:rPr>
        <w:t xml:space="preserve">зардал </w:t>
      </w:r>
      <w:r w:rsidR="008959C2" w:rsidRPr="00165B10">
        <w:rPr>
          <w:rFonts w:cs="Arial"/>
          <w:color w:val="000000" w:themeColor="text1"/>
          <w:szCs w:val="24"/>
        </w:rPr>
        <w:t xml:space="preserve">батлагдсан дүнгээс </w:t>
      </w:r>
      <w:r w:rsidR="008D184A" w:rsidRPr="00165B10">
        <w:rPr>
          <w:rFonts w:cs="Arial"/>
          <w:color w:val="000000" w:themeColor="text1"/>
          <w:szCs w:val="24"/>
        </w:rPr>
        <w:t>222.4 тэрбум төгрөгөөр илүү</w:t>
      </w:r>
      <w:r w:rsidR="00DD1754" w:rsidRPr="00165B10">
        <w:rPr>
          <w:rFonts w:cs="Arial"/>
          <w:color w:val="000000" w:themeColor="text1"/>
          <w:szCs w:val="24"/>
        </w:rPr>
        <w:t xml:space="preserve"> </w:t>
      </w:r>
      <w:r w:rsidR="00467006">
        <w:rPr>
          <w:rFonts w:cs="Arial"/>
          <w:color w:val="000000" w:themeColor="text1"/>
          <w:szCs w:val="24"/>
        </w:rPr>
        <w:t>зарцуулагдсан</w:t>
      </w:r>
      <w:r w:rsidR="00CE5193" w:rsidRPr="00165B10">
        <w:rPr>
          <w:rFonts w:cs="Arial"/>
          <w:color w:val="000000" w:themeColor="text1"/>
          <w:szCs w:val="24"/>
        </w:rPr>
        <w:t xml:space="preserve"> бол хөрөнгө </w:t>
      </w:r>
      <w:r w:rsidR="008D0843" w:rsidRPr="00165B10">
        <w:rPr>
          <w:rFonts w:cs="Arial"/>
          <w:color w:val="000000" w:themeColor="text1"/>
          <w:szCs w:val="24"/>
        </w:rPr>
        <w:t xml:space="preserve">оруулалтын </w:t>
      </w:r>
      <w:r w:rsidR="005C037A">
        <w:rPr>
          <w:rFonts w:cs="Arial"/>
          <w:color w:val="000000" w:themeColor="text1"/>
          <w:szCs w:val="24"/>
        </w:rPr>
        <w:t>зардал</w:t>
      </w:r>
      <w:r w:rsidR="008D0843" w:rsidRPr="00165B10">
        <w:rPr>
          <w:rFonts w:cs="Arial"/>
          <w:color w:val="000000" w:themeColor="text1"/>
          <w:szCs w:val="24"/>
        </w:rPr>
        <w:t xml:space="preserve"> </w:t>
      </w:r>
      <w:r w:rsidR="0067195D" w:rsidRPr="00165B10">
        <w:rPr>
          <w:rFonts w:cs="Arial"/>
          <w:color w:val="000000" w:themeColor="text1"/>
          <w:szCs w:val="24"/>
        </w:rPr>
        <w:t xml:space="preserve">791.2 тэрбум төгрөг буюу </w:t>
      </w:r>
      <w:r w:rsidR="00A20D2D" w:rsidRPr="00165B10">
        <w:rPr>
          <w:rFonts w:cs="Arial"/>
          <w:color w:val="000000" w:themeColor="text1"/>
          <w:szCs w:val="24"/>
        </w:rPr>
        <w:t>10 хуви</w:t>
      </w:r>
      <w:r w:rsidR="005C037A">
        <w:rPr>
          <w:rFonts w:cs="Arial"/>
          <w:color w:val="000000" w:themeColor="text1"/>
          <w:szCs w:val="24"/>
        </w:rPr>
        <w:t xml:space="preserve">ар </w:t>
      </w:r>
      <w:r w:rsidR="00DD1754" w:rsidRPr="00165B10">
        <w:rPr>
          <w:rFonts w:cs="Arial"/>
          <w:color w:val="000000" w:themeColor="text1"/>
          <w:szCs w:val="24"/>
        </w:rPr>
        <w:t>гүйцэтгэл</w:t>
      </w:r>
      <w:r w:rsidR="005C037A">
        <w:rPr>
          <w:rFonts w:cs="Arial"/>
          <w:color w:val="000000" w:themeColor="text1"/>
          <w:szCs w:val="24"/>
        </w:rPr>
        <w:t xml:space="preserve"> </w:t>
      </w:r>
      <w:r w:rsidR="00A20D2D" w:rsidRPr="00165B10">
        <w:rPr>
          <w:rFonts w:cs="Arial"/>
          <w:color w:val="000000" w:themeColor="text1"/>
          <w:szCs w:val="24"/>
        </w:rPr>
        <w:t xml:space="preserve">дутуу </w:t>
      </w:r>
      <w:r w:rsidR="00DD1754" w:rsidRPr="00165B10">
        <w:rPr>
          <w:rFonts w:cs="Arial"/>
          <w:color w:val="000000" w:themeColor="text1"/>
          <w:szCs w:val="24"/>
        </w:rPr>
        <w:t xml:space="preserve">гарсан байна. </w:t>
      </w:r>
    </w:p>
    <w:p w14:paraId="2297E716" w14:textId="0346712A" w:rsidR="008103F0" w:rsidRPr="00165B10" w:rsidRDefault="00DD1754" w:rsidP="00423770">
      <w:pPr>
        <w:tabs>
          <w:tab w:val="left" w:pos="1134"/>
        </w:tabs>
        <w:spacing w:afterLines="0" w:line="276" w:lineRule="auto"/>
        <w:ind w:left="0" w:firstLine="0"/>
        <w:rPr>
          <w:rFonts w:cs="Arial"/>
          <w:color w:val="000000" w:themeColor="text1"/>
          <w:szCs w:val="24"/>
        </w:rPr>
      </w:pPr>
      <w:r w:rsidRPr="00165B10">
        <w:rPr>
          <w:rFonts w:cs="Arial"/>
          <w:color w:val="000000" w:themeColor="text1"/>
          <w:szCs w:val="24"/>
        </w:rPr>
        <w:t>Нэгдсэн төсвийн тэнцвэржүүлсэн тэнцэл 202</w:t>
      </w:r>
      <w:r w:rsidR="00A20D2D" w:rsidRPr="00165B10">
        <w:rPr>
          <w:rFonts w:cs="Arial"/>
          <w:color w:val="000000" w:themeColor="text1"/>
          <w:szCs w:val="24"/>
        </w:rPr>
        <w:t>5</w:t>
      </w:r>
      <w:r w:rsidRPr="00165B10">
        <w:rPr>
          <w:rFonts w:cs="Arial"/>
          <w:color w:val="000000" w:themeColor="text1"/>
          <w:szCs w:val="24"/>
        </w:rPr>
        <w:t xml:space="preserve"> онд 1,</w:t>
      </w:r>
      <w:r w:rsidR="0020487D" w:rsidRPr="00165B10">
        <w:rPr>
          <w:rFonts w:cs="Arial"/>
          <w:color w:val="000000" w:themeColor="text1"/>
          <w:szCs w:val="24"/>
        </w:rPr>
        <w:t>364</w:t>
      </w:r>
      <w:r w:rsidRPr="00165B10">
        <w:rPr>
          <w:rFonts w:cs="Arial"/>
          <w:color w:val="000000" w:themeColor="text1"/>
          <w:szCs w:val="24"/>
        </w:rPr>
        <w:t>.</w:t>
      </w:r>
      <w:r w:rsidR="0020487D" w:rsidRPr="00165B10">
        <w:rPr>
          <w:rFonts w:cs="Arial"/>
          <w:color w:val="000000" w:themeColor="text1"/>
          <w:szCs w:val="24"/>
        </w:rPr>
        <w:t>0</w:t>
      </w:r>
      <w:r w:rsidRPr="00165B10">
        <w:rPr>
          <w:rFonts w:cs="Arial"/>
          <w:color w:val="000000" w:themeColor="text1"/>
          <w:szCs w:val="24"/>
        </w:rPr>
        <w:t xml:space="preserve"> тэрбум төгрөг буюу ДНБ-ий </w:t>
      </w:r>
      <w:r w:rsidR="0020487D" w:rsidRPr="00165B10">
        <w:rPr>
          <w:rFonts w:cs="Arial"/>
          <w:color w:val="000000" w:themeColor="text1"/>
          <w:szCs w:val="24"/>
        </w:rPr>
        <w:t>1</w:t>
      </w:r>
      <w:r w:rsidRPr="00165B10">
        <w:rPr>
          <w:rFonts w:cs="Arial"/>
          <w:color w:val="000000" w:themeColor="text1"/>
          <w:szCs w:val="24"/>
        </w:rPr>
        <w:t>.</w:t>
      </w:r>
      <w:r w:rsidR="0020487D" w:rsidRPr="00165B10">
        <w:rPr>
          <w:rFonts w:cs="Arial"/>
          <w:color w:val="000000" w:themeColor="text1"/>
          <w:szCs w:val="24"/>
        </w:rPr>
        <w:t>5</w:t>
      </w:r>
      <w:r w:rsidRPr="00165B10">
        <w:rPr>
          <w:rFonts w:cs="Arial"/>
          <w:color w:val="000000" w:themeColor="text1"/>
          <w:szCs w:val="24"/>
        </w:rPr>
        <w:t xml:space="preserve"> хувьтай тэнцэх хэмжээний алдагдалтай байхаар батлагдсан </w:t>
      </w:r>
      <w:r w:rsidR="00B94489" w:rsidRPr="00165B10">
        <w:rPr>
          <w:rFonts w:cs="Arial"/>
          <w:color w:val="000000" w:themeColor="text1"/>
          <w:szCs w:val="24"/>
        </w:rPr>
        <w:t>бөгөөд жилийн эцсийн урьдчилсан</w:t>
      </w:r>
      <w:r w:rsidRPr="00165B10">
        <w:rPr>
          <w:rFonts w:cs="Arial"/>
          <w:color w:val="000000" w:themeColor="text1"/>
          <w:szCs w:val="24"/>
        </w:rPr>
        <w:t xml:space="preserve"> гүйцэтгэлээр төсвийн алдагдал </w:t>
      </w:r>
      <w:r w:rsidR="00B94489" w:rsidRPr="00165B10">
        <w:rPr>
          <w:rFonts w:cs="Arial"/>
          <w:color w:val="000000" w:themeColor="text1"/>
          <w:szCs w:val="24"/>
        </w:rPr>
        <w:t>1</w:t>
      </w:r>
      <w:r w:rsidR="005E12E0" w:rsidRPr="00165B10">
        <w:rPr>
          <w:rFonts w:cs="Arial"/>
          <w:color w:val="000000" w:themeColor="text1"/>
          <w:szCs w:val="24"/>
        </w:rPr>
        <w:t>32</w:t>
      </w:r>
      <w:r w:rsidRPr="00165B10">
        <w:rPr>
          <w:rFonts w:cs="Arial"/>
          <w:color w:val="000000" w:themeColor="text1"/>
          <w:szCs w:val="24"/>
        </w:rPr>
        <w:t>.</w:t>
      </w:r>
      <w:r w:rsidR="00C240D6" w:rsidRPr="00165B10">
        <w:rPr>
          <w:rFonts w:cs="Arial"/>
          <w:color w:val="000000" w:themeColor="text1"/>
          <w:szCs w:val="24"/>
        </w:rPr>
        <w:t>5</w:t>
      </w:r>
      <w:r w:rsidRPr="00165B10">
        <w:rPr>
          <w:rFonts w:cs="Arial"/>
          <w:color w:val="000000" w:themeColor="text1"/>
          <w:szCs w:val="24"/>
        </w:rPr>
        <w:t xml:space="preserve"> тэрбум төгрөгөөр буурч, ДНБ-ий 1.</w:t>
      </w:r>
      <w:r w:rsidR="00C378C7" w:rsidRPr="00554553">
        <w:rPr>
          <w:rFonts w:cs="Arial"/>
          <w:color w:val="000000" w:themeColor="text1"/>
          <w:szCs w:val="24"/>
          <w:lang w:bidi="mn-Mong-MN"/>
        </w:rPr>
        <w:t>4</w:t>
      </w:r>
      <w:r w:rsidRPr="00165B10">
        <w:rPr>
          <w:rFonts w:cs="Arial"/>
          <w:color w:val="000000" w:themeColor="text1"/>
          <w:szCs w:val="24"/>
        </w:rPr>
        <w:t xml:space="preserve"> хувьтай тэнцсэн байна. </w:t>
      </w:r>
    </w:p>
    <w:p w14:paraId="6824B3F4" w14:textId="22FD1D51" w:rsidR="00F738F1" w:rsidRPr="0084105A" w:rsidRDefault="00F738F1" w:rsidP="0084105A">
      <w:pPr>
        <w:pStyle w:val="Caption"/>
        <w:keepNext/>
        <w:tabs>
          <w:tab w:val="left" w:pos="1134"/>
        </w:tabs>
        <w:ind w:left="0" w:firstLine="0"/>
        <w:rPr>
          <w:rFonts w:ascii="Arial" w:hAnsi="Arial" w:cs="Arial"/>
          <w:color w:val="auto"/>
        </w:rPr>
      </w:pPr>
      <w:bookmarkStart w:id="354" w:name="_Toc228311053"/>
      <w:bookmarkStart w:id="355" w:name="_Toc228311431"/>
      <w:bookmarkStart w:id="356" w:name="_Toc228463377"/>
      <w:bookmarkStart w:id="357" w:name="_Toc228463487"/>
      <w:r w:rsidRPr="0084105A">
        <w:rPr>
          <w:rFonts w:ascii="Arial" w:hAnsi="Arial" w:cs="Arial"/>
          <w:color w:val="auto"/>
        </w:rPr>
        <w:t xml:space="preserve">Хүснэгт </w:t>
      </w:r>
      <w:bookmarkStart w:id="358" w:name="_Toc195291954"/>
      <w:bookmarkStart w:id="359" w:name="_Toc195371805"/>
      <w:bookmarkStart w:id="360" w:name="_Toc195373120"/>
      <w:bookmarkStart w:id="361" w:name="_Toc195524197"/>
      <w:bookmarkStart w:id="362" w:name="_Toc195524227"/>
      <w:r w:rsidR="005C7801" w:rsidRPr="0084105A">
        <w:rPr>
          <w:rFonts w:ascii="Arial" w:hAnsi="Arial" w:cs="Arial"/>
          <w:color w:val="auto"/>
        </w:rPr>
        <w:fldChar w:fldCharType="begin"/>
      </w:r>
      <w:r w:rsidR="005C7801" w:rsidRPr="0084105A">
        <w:rPr>
          <w:rFonts w:ascii="Arial" w:hAnsi="Arial" w:cs="Arial"/>
          <w:color w:val="auto"/>
        </w:rPr>
        <w:instrText xml:space="preserve"> STYLEREF 1 \s </w:instrText>
      </w:r>
      <w:r w:rsidR="005C7801" w:rsidRPr="0084105A">
        <w:rPr>
          <w:rFonts w:ascii="Arial" w:hAnsi="Arial" w:cs="Arial"/>
          <w:color w:val="auto"/>
        </w:rPr>
        <w:fldChar w:fldCharType="separate"/>
      </w:r>
      <w:r w:rsidR="00446A27">
        <w:rPr>
          <w:rFonts w:ascii="Arial" w:hAnsi="Arial" w:cs="Arial"/>
          <w:noProof/>
          <w:color w:val="auto"/>
        </w:rPr>
        <w:t>2</w:t>
      </w:r>
      <w:r w:rsidR="005C7801" w:rsidRPr="0084105A">
        <w:rPr>
          <w:rFonts w:ascii="Arial" w:hAnsi="Arial" w:cs="Arial"/>
          <w:color w:val="auto"/>
        </w:rPr>
        <w:fldChar w:fldCharType="end"/>
      </w:r>
      <w:r w:rsidR="005C7801" w:rsidRPr="0084105A">
        <w:rPr>
          <w:rFonts w:ascii="Arial" w:hAnsi="Arial" w:cs="Arial"/>
          <w:color w:val="auto"/>
        </w:rPr>
        <w:t>.</w:t>
      </w:r>
      <w:r w:rsidR="005C7801" w:rsidRPr="00A4531E">
        <w:rPr>
          <w:rFonts w:ascii="Arial" w:hAnsi="Arial" w:cs="Arial"/>
          <w:color w:val="000000" w:themeColor="text1"/>
        </w:rPr>
        <w:fldChar w:fldCharType="begin"/>
      </w:r>
      <w:r w:rsidR="005C7801" w:rsidRPr="004F1392">
        <w:rPr>
          <w:rFonts w:ascii="Arial" w:hAnsi="Arial" w:cs="Arial"/>
          <w:color w:val="auto"/>
        </w:rPr>
        <w:instrText xml:space="preserve"> SEQ Хүснэгт \* ARABIC \s 1 </w:instrText>
      </w:r>
      <w:r w:rsidR="005C7801" w:rsidRPr="00A4531E">
        <w:rPr>
          <w:rFonts w:ascii="Arial" w:hAnsi="Arial" w:cs="Arial"/>
          <w:color w:val="000000" w:themeColor="text1"/>
        </w:rPr>
        <w:fldChar w:fldCharType="separate"/>
      </w:r>
      <w:r w:rsidR="00446A27">
        <w:rPr>
          <w:rFonts w:ascii="Arial" w:hAnsi="Arial" w:cs="Arial"/>
          <w:color w:val="auto"/>
        </w:rPr>
        <w:t>8</w:t>
      </w:r>
      <w:r w:rsidR="005C7801" w:rsidRPr="00A4531E">
        <w:rPr>
          <w:rFonts w:ascii="Arial" w:hAnsi="Arial" w:cs="Arial"/>
          <w:color w:val="000000" w:themeColor="text1"/>
        </w:rPr>
        <w:fldChar w:fldCharType="end"/>
      </w:r>
      <w:r w:rsidRPr="0084105A">
        <w:rPr>
          <w:rFonts w:ascii="Arial" w:hAnsi="Arial" w:cs="Arial"/>
          <w:color w:val="auto"/>
        </w:rPr>
        <w:t xml:space="preserve"> Төсвийн нэгдсэн үзүүлэлтүүд, түүний гүйцэтгэл (тэрбум төгрөг)</w:t>
      </w:r>
      <w:bookmarkEnd w:id="354"/>
      <w:bookmarkEnd w:id="355"/>
      <w:bookmarkEnd w:id="356"/>
      <w:bookmarkEnd w:id="357"/>
      <w:bookmarkEnd w:id="358"/>
      <w:bookmarkEnd w:id="359"/>
      <w:bookmarkEnd w:id="360"/>
      <w:bookmarkEnd w:id="361"/>
      <w:bookmarkEnd w:id="362"/>
    </w:p>
    <w:tbl>
      <w:tblPr>
        <w:tblW w:w="5104" w:type="pct"/>
        <w:tblLayout w:type="fixed"/>
        <w:tblLook w:val="04A0" w:firstRow="1" w:lastRow="0" w:firstColumn="1" w:lastColumn="0" w:noHBand="0" w:noVBand="1"/>
      </w:tblPr>
      <w:tblGrid>
        <w:gridCol w:w="3149"/>
        <w:gridCol w:w="1081"/>
        <w:gridCol w:w="44"/>
        <w:gridCol w:w="1127"/>
        <w:gridCol w:w="991"/>
        <w:gridCol w:w="1079"/>
        <w:gridCol w:w="1083"/>
        <w:gridCol w:w="1010"/>
      </w:tblGrid>
      <w:tr w:rsidR="00073994" w:rsidRPr="00CD1403" w14:paraId="4A21D403" w14:textId="77777777" w:rsidTr="00423770">
        <w:trPr>
          <w:trHeight w:val="229"/>
          <w:tblHeader/>
        </w:trPr>
        <w:tc>
          <w:tcPr>
            <w:tcW w:w="1647" w:type="pct"/>
            <w:vMerge w:val="restart"/>
            <w:tcBorders>
              <w:top w:val="nil"/>
              <w:left w:val="nil"/>
              <w:bottom w:val="single" w:sz="4" w:space="0" w:color="000000" w:themeColor="text1"/>
              <w:right w:val="nil"/>
            </w:tcBorders>
            <w:shd w:val="clear" w:color="auto" w:fill="045957"/>
            <w:vAlign w:val="center"/>
            <w:hideMark/>
          </w:tcPr>
          <w:p w14:paraId="476B6DCA" w14:textId="77777777" w:rsidR="00073994" w:rsidRPr="00554553" w:rsidRDefault="00073994"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Үзүүлэлт</w:t>
            </w:r>
          </w:p>
        </w:tc>
        <w:tc>
          <w:tcPr>
            <w:tcW w:w="565" w:type="pct"/>
            <w:tcBorders>
              <w:top w:val="nil"/>
              <w:left w:val="nil"/>
              <w:bottom w:val="nil"/>
              <w:right w:val="nil"/>
            </w:tcBorders>
            <w:shd w:val="clear" w:color="auto" w:fill="045957"/>
            <w:noWrap/>
            <w:vAlign w:val="center"/>
            <w:hideMark/>
          </w:tcPr>
          <w:p w14:paraId="7F5FB43F" w14:textId="07DD9904" w:rsidR="00073994" w:rsidRPr="00554553" w:rsidRDefault="00073994" w:rsidP="00A15793">
            <w:pPr>
              <w:tabs>
                <w:tab w:val="left" w:pos="1134"/>
              </w:tabs>
              <w:spacing w:afterLines="0" w:after="0" w:line="240" w:lineRule="auto"/>
              <w:ind w:left="0" w:firstLine="0"/>
              <w:jc w:val="center"/>
              <w:rPr>
                <w:rFonts w:eastAsia="Times New Roman" w:cs="Arial"/>
                <w:color w:val="FFFFFF" w:themeColor="background1"/>
                <w:kern w:val="0"/>
                <w:sz w:val="22"/>
                <w:lang w:eastAsia="ja-JP" w:bidi="mn-Mong-MN"/>
                <w14:ligatures w14:val="none"/>
              </w:rPr>
            </w:pPr>
            <w:r w:rsidRPr="00554553">
              <w:rPr>
                <w:rFonts w:eastAsia="Times New Roman" w:cs="Arial"/>
                <w:color w:val="FFFFFF" w:themeColor="background1"/>
                <w:kern w:val="0"/>
                <w:sz w:val="22"/>
                <w:lang w:eastAsia="ja-JP" w:bidi="mn-Mong-MN"/>
                <w14:ligatures w14:val="none"/>
              </w:rPr>
              <w:t>202</w:t>
            </w:r>
            <w:r w:rsidR="00071DA7" w:rsidRPr="00554553">
              <w:rPr>
                <w:rFonts w:eastAsia="Times New Roman" w:cs="Arial"/>
                <w:color w:val="FFFFFF" w:themeColor="background1"/>
                <w:kern w:val="0"/>
                <w:sz w:val="22"/>
                <w:lang w:eastAsia="ja-JP" w:bidi="mn-Mong-MN"/>
                <w14:ligatures w14:val="none"/>
              </w:rPr>
              <w:t>4</w:t>
            </w:r>
          </w:p>
        </w:tc>
        <w:tc>
          <w:tcPr>
            <w:tcW w:w="612" w:type="pct"/>
            <w:gridSpan w:val="2"/>
            <w:tcBorders>
              <w:top w:val="nil"/>
              <w:left w:val="nil"/>
              <w:bottom w:val="nil"/>
            </w:tcBorders>
            <w:shd w:val="clear" w:color="auto" w:fill="045957"/>
            <w:vAlign w:val="center"/>
            <w:hideMark/>
          </w:tcPr>
          <w:p w14:paraId="1592DB3C" w14:textId="7ACBE4B7" w:rsidR="00073994" w:rsidRPr="00554553" w:rsidRDefault="00073994" w:rsidP="00A15793">
            <w:pPr>
              <w:tabs>
                <w:tab w:val="left" w:pos="1134"/>
              </w:tabs>
              <w:spacing w:afterLines="0" w:after="0" w:line="240" w:lineRule="auto"/>
              <w:ind w:left="0" w:firstLine="0"/>
              <w:jc w:val="center"/>
              <w:rPr>
                <w:rFonts w:eastAsia="Times New Roman" w:cs="Arial"/>
                <w:color w:val="FFFFFF" w:themeColor="background1"/>
                <w:kern w:val="0"/>
                <w:sz w:val="22"/>
                <w:lang w:eastAsia="ja-JP" w:bidi="mn-Mong-MN"/>
                <w14:ligatures w14:val="none"/>
              </w:rPr>
            </w:pPr>
            <w:r w:rsidRPr="00554553">
              <w:rPr>
                <w:rFonts w:eastAsia="Times New Roman" w:cs="Arial"/>
                <w:color w:val="FFFFFF" w:themeColor="background1"/>
                <w:kern w:val="0"/>
                <w:sz w:val="22"/>
                <w:lang w:eastAsia="ja-JP" w:bidi="mn-Mong-MN"/>
                <w14:ligatures w14:val="none"/>
              </w:rPr>
              <w:t>202</w:t>
            </w:r>
            <w:r w:rsidR="00071DA7" w:rsidRPr="00554553">
              <w:rPr>
                <w:rFonts w:eastAsia="Times New Roman" w:cs="Arial"/>
                <w:color w:val="FFFFFF" w:themeColor="background1"/>
                <w:kern w:val="0"/>
                <w:sz w:val="22"/>
                <w:lang w:eastAsia="ja-JP" w:bidi="mn-Mong-MN"/>
                <w14:ligatures w14:val="none"/>
              </w:rPr>
              <w:t>4</w:t>
            </w:r>
          </w:p>
        </w:tc>
        <w:tc>
          <w:tcPr>
            <w:tcW w:w="518" w:type="pct"/>
            <w:vMerge w:val="restart"/>
            <w:tcBorders>
              <w:top w:val="nil"/>
            </w:tcBorders>
            <w:shd w:val="clear" w:color="auto" w:fill="045957"/>
            <w:vAlign w:val="center"/>
          </w:tcPr>
          <w:p w14:paraId="5D23618C" w14:textId="697F9AE8" w:rsidR="00C21F08" w:rsidRPr="00554553" w:rsidRDefault="00C21F08" w:rsidP="00DA50ED">
            <w:pPr>
              <w:tabs>
                <w:tab w:val="left" w:pos="1134"/>
              </w:tabs>
              <w:spacing w:afterLines="0" w:after="0" w:line="240" w:lineRule="auto"/>
              <w:ind w:left="0" w:firstLine="0"/>
              <w:jc w:val="center"/>
              <w:rPr>
                <w:rFonts w:eastAsia="Times New Roman" w:cs="Arial"/>
                <w:color w:val="FFFFFF"/>
                <w:kern w:val="0"/>
                <w:sz w:val="20"/>
                <w:szCs w:val="20"/>
                <w:lang w:eastAsia="ja-JP" w:bidi="mn-Mong-MN"/>
                <w14:ligatures w14:val="none"/>
              </w:rPr>
            </w:pPr>
            <w:r w:rsidRPr="00554553">
              <w:rPr>
                <w:rFonts w:eastAsia="Times New Roman" w:cs="Arial"/>
                <w:color w:val="FFFFFF"/>
                <w:kern w:val="0"/>
                <w:sz w:val="20"/>
                <w:szCs w:val="20"/>
                <w:lang w:eastAsia="ja-JP" w:bidi="mn-Mong-MN"/>
                <w14:ligatures w14:val="none"/>
              </w:rPr>
              <w:t>Гүй</w:t>
            </w:r>
            <w:r w:rsidR="00044B45" w:rsidRPr="00554553">
              <w:rPr>
                <w:rFonts w:eastAsia="Times New Roman" w:cs="Arial"/>
                <w:color w:val="FFFFFF"/>
                <w:kern w:val="0"/>
                <w:sz w:val="20"/>
                <w:szCs w:val="20"/>
                <w:lang w:eastAsia="ja-JP" w:bidi="mn-Mong-MN"/>
                <w14:ligatures w14:val="none"/>
              </w:rPr>
              <w:t>ц</w:t>
            </w:r>
            <w:r w:rsidR="00B24224" w:rsidRPr="00554553">
              <w:rPr>
                <w:rFonts w:eastAsia="Times New Roman" w:cs="Arial"/>
                <w:color w:val="FFFFFF"/>
                <w:kern w:val="0"/>
                <w:sz w:val="20"/>
                <w:szCs w:val="20"/>
                <w:lang w:eastAsia="ja-JP" w:bidi="mn-Mong-MN"/>
                <w14:ligatures w14:val="none"/>
              </w:rPr>
              <w:t xml:space="preserve"> %</w:t>
            </w:r>
          </w:p>
        </w:tc>
        <w:tc>
          <w:tcPr>
            <w:tcW w:w="563" w:type="pct"/>
            <w:tcBorders>
              <w:top w:val="nil"/>
              <w:left w:val="nil"/>
              <w:bottom w:val="nil"/>
              <w:right w:val="nil"/>
            </w:tcBorders>
            <w:shd w:val="clear" w:color="auto" w:fill="045957"/>
            <w:noWrap/>
            <w:vAlign w:val="center"/>
            <w:hideMark/>
          </w:tcPr>
          <w:p w14:paraId="3DF15A7F" w14:textId="05FD2FE7" w:rsidR="00073994" w:rsidRPr="00554553" w:rsidRDefault="00073994"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202</w:t>
            </w:r>
            <w:r w:rsidR="00274883" w:rsidRPr="00554553">
              <w:rPr>
                <w:rFonts w:eastAsia="Times New Roman" w:cs="Arial"/>
                <w:color w:val="FFFFFF"/>
                <w:kern w:val="0"/>
                <w:sz w:val="22"/>
                <w:lang w:eastAsia="ja-JP" w:bidi="mn-Mong-MN"/>
                <w14:ligatures w14:val="none"/>
              </w:rPr>
              <w:t>5</w:t>
            </w:r>
          </w:p>
        </w:tc>
        <w:tc>
          <w:tcPr>
            <w:tcW w:w="566" w:type="pct"/>
            <w:tcBorders>
              <w:top w:val="nil"/>
              <w:left w:val="nil"/>
              <w:bottom w:val="nil"/>
              <w:right w:val="nil"/>
            </w:tcBorders>
            <w:shd w:val="clear" w:color="auto" w:fill="045957"/>
            <w:noWrap/>
            <w:vAlign w:val="center"/>
            <w:hideMark/>
          </w:tcPr>
          <w:p w14:paraId="6F29A1D6" w14:textId="40408C27" w:rsidR="00073994" w:rsidRPr="00554553" w:rsidRDefault="00073994"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202</w:t>
            </w:r>
            <w:r w:rsidR="00274883" w:rsidRPr="00554553">
              <w:rPr>
                <w:rFonts w:eastAsia="Times New Roman" w:cs="Arial"/>
                <w:color w:val="FFFFFF"/>
                <w:kern w:val="0"/>
                <w:sz w:val="22"/>
                <w:lang w:eastAsia="ja-JP" w:bidi="mn-Mong-MN"/>
                <w14:ligatures w14:val="none"/>
              </w:rPr>
              <w:t>5</w:t>
            </w:r>
          </w:p>
        </w:tc>
        <w:tc>
          <w:tcPr>
            <w:tcW w:w="529" w:type="pct"/>
            <w:vMerge w:val="restart"/>
            <w:tcBorders>
              <w:top w:val="nil"/>
              <w:left w:val="nil"/>
              <w:right w:val="nil"/>
            </w:tcBorders>
            <w:shd w:val="clear" w:color="auto" w:fill="045957"/>
            <w:noWrap/>
            <w:vAlign w:val="center"/>
          </w:tcPr>
          <w:p w14:paraId="2B327792" w14:textId="65CC2A23" w:rsidR="00073994" w:rsidRPr="00554553" w:rsidRDefault="00B24224"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0"/>
                <w:szCs w:val="20"/>
                <w:lang w:eastAsia="ja-JP" w:bidi="mn-Mong-MN"/>
                <w14:ligatures w14:val="none"/>
              </w:rPr>
              <w:t>Гүй</w:t>
            </w:r>
            <w:r w:rsidR="00E01401" w:rsidRPr="00554553">
              <w:rPr>
                <w:rFonts w:eastAsia="Times New Roman" w:cs="Arial"/>
                <w:color w:val="FFFFFF"/>
                <w:kern w:val="0"/>
                <w:sz w:val="20"/>
                <w:szCs w:val="20"/>
                <w:lang w:eastAsia="ja-JP" w:bidi="mn-Mong-MN"/>
                <w14:ligatures w14:val="none"/>
              </w:rPr>
              <w:t>ц</w:t>
            </w:r>
            <w:r w:rsidRPr="00554553">
              <w:rPr>
                <w:rFonts w:eastAsia="Times New Roman" w:cs="Arial"/>
                <w:color w:val="FFFFFF"/>
                <w:kern w:val="0"/>
                <w:sz w:val="20"/>
                <w:szCs w:val="20"/>
                <w:lang w:eastAsia="ja-JP" w:bidi="mn-Mong-MN"/>
                <w14:ligatures w14:val="none"/>
              </w:rPr>
              <w:t xml:space="preserve"> %</w:t>
            </w:r>
          </w:p>
        </w:tc>
      </w:tr>
      <w:tr w:rsidR="00073994" w:rsidRPr="00CD1403" w14:paraId="5B6C769E" w14:textId="77777777" w:rsidTr="00423770">
        <w:trPr>
          <w:trHeight w:val="109"/>
          <w:tblHeader/>
        </w:trPr>
        <w:tc>
          <w:tcPr>
            <w:tcW w:w="1647" w:type="pct"/>
            <w:vMerge/>
            <w:vAlign w:val="center"/>
            <w:hideMark/>
          </w:tcPr>
          <w:p w14:paraId="0ECF44DE" w14:textId="77777777" w:rsidR="00073994" w:rsidRPr="00554553" w:rsidRDefault="00073994" w:rsidP="00A15793">
            <w:pPr>
              <w:tabs>
                <w:tab w:val="left" w:pos="1134"/>
              </w:tabs>
              <w:spacing w:afterLines="0" w:after="0" w:line="240" w:lineRule="auto"/>
              <w:ind w:left="0" w:firstLine="0"/>
              <w:jc w:val="left"/>
              <w:rPr>
                <w:rFonts w:eastAsia="Times New Roman" w:cs="Arial"/>
                <w:color w:val="FFFFFF"/>
                <w:kern w:val="0"/>
                <w:sz w:val="22"/>
                <w:lang w:eastAsia="ja-JP" w:bidi="mn-Mong-MN"/>
                <w14:ligatures w14:val="none"/>
              </w:rPr>
            </w:pPr>
          </w:p>
        </w:tc>
        <w:tc>
          <w:tcPr>
            <w:tcW w:w="565" w:type="pct"/>
            <w:tcBorders>
              <w:top w:val="nil"/>
              <w:left w:val="nil"/>
              <w:right w:val="nil"/>
            </w:tcBorders>
            <w:shd w:val="clear" w:color="auto" w:fill="045957"/>
            <w:noWrap/>
            <w:vAlign w:val="center"/>
            <w:hideMark/>
          </w:tcPr>
          <w:p w14:paraId="4091C0F4" w14:textId="7D6D2BDA" w:rsidR="00073994" w:rsidRPr="00554553" w:rsidRDefault="00C32EC7" w:rsidP="00A15793">
            <w:pPr>
              <w:tabs>
                <w:tab w:val="left" w:pos="1134"/>
              </w:tabs>
              <w:spacing w:afterLines="0" w:after="0" w:line="240" w:lineRule="auto"/>
              <w:ind w:left="0" w:firstLine="0"/>
              <w:jc w:val="center"/>
              <w:rPr>
                <w:rFonts w:eastAsia="Times New Roman" w:cs="Arial"/>
                <w:color w:val="FFFFFF" w:themeColor="background1"/>
                <w:kern w:val="0"/>
                <w:sz w:val="22"/>
                <w:lang w:eastAsia="ja-JP" w:bidi="mn-Mong-MN"/>
                <w14:ligatures w14:val="none"/>
              </w:rPr>
            </w:pPr>
            <w:r w:rsidRPr="00554553">
              <w:rPr>
                <w:rFonts w:eastAsia="Times New Roman" w:cs="Arial"/>
                <w:color w:val="FFFFFF" w:themeColor="background1"/>
                <w:kern w:val="0"/>
                <w:sz w:val="22"/>
                <w:lang w:eastAsia="ja-JP" w:bidi="mn-Mong-MN"/>
                <w14:ligatures w14:val="none"/>
              </w:rPr>
              <w:t>Бат</w:t>
            </w:r>
          </w:p>
        </w:tc>
        <w:tc>
          <w:tcPr>
            <w:tcW w:w="612" w:type="pct"/>
            <w:gridSpan w:val="2"/>
            <w:tcBorders>
              <w:top w:val="nil"/>
              <w:left w:val="nil"/>
            </w:tcBorders>
            <w:shd w:val="clear" w:color="auto" w:fill="045957"/>
            <w:vAlign w:val="center"/>
            <w:hideMark/>
          </w:tcPr>
          <w:p w14:paraId="32A43558" w14:textId="77777777" w:rsidR="00073994" w:rsidRPr="00554553" w:rsidRDefault="00073994" w:rsidP="00A15793">
            <w:pPr>
              <w:tabs>
                <w:tab w:val="left" w:pos="1134"/>
              </w:tabs>
              <w:spacing w:afterLines="0" w:after="0" w:line="240" w:lineRule="auto"/>
              <w:ind w:left="0" w:firstLine="0"/>
              <w:jc w:val="center"/>
              <w:rPr>
                <w:rFonts w:eastAsia="Times New Roman" w:cs="Arial"/>
                <w:color w:val="FFFFFF" w:themeColor="background1"/>
                <w:kern w:val="0"/>
                <w:sz w:val="22"/>
                <w:lang w:eastAsia="ja-JP" w:bidi="mn-Mong-MN"/>
                <w14:ligatures w14:val="none"/>
              </w:rPr>
            </w:pPr>
            <w:r w:rsidRPr="00554553">
              <w:rPr>
                <w:rFonts w:eastAsia="Times New Roman" w:cs="Arial"/>
                <w:color w:val="FFFFFF" w:themeColor="background1"/>
                <w:kern w:val="0"/>
                <w:sz w:val="22"/>
                <w:lang w:eastAsia="ja-JP" w:bidi="mn-Mong-MN"/>
                <w14:ligatures w14:val="none"/>
              </w:rPr>
              <w:t>гүйц</w:t>
            </w:r>
          </w:p>
        </w:tc>
        <w:tc>
          <w:tcPr>
            <w:tcW w:w="518" w:type="pct"/>
            <w:vMerge/>
            <w:shd w:val="clear" w:color="auto" w:fill="045957"/>
          </w:tcPr>
          <w:p w14:paraId="22DDF023" w14:textId="77777777" w:rsidR="00C32EC7" w:rsidRPr="00554553" w:rsidRDefault="00C32EC7"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p>
        </w:tc>
        <w:tc>
          <w:tcPr>
            <w:tcW w:w="563" w:type="pct"/>
            <w:tcBorders>
              <w:top w:val="nil"/>
              <w:left w:val="nil"/>
              <w:right w:val="nil"/>
            </w:tcBorders>
            <w:shd w:val="clear" w:color="auto" w:fill="045957"/>
            <w:noWrap/>
            <w:vAlign w:val="center"/>
            <w:hideMark/>
          </w:tcPr>
          <w:p w14:paraId="609F4F9A" w14:textId="4C3831DE" w:rsidR="00073994" w:rsidRPr="00554553" w:rsidRDefault="00286076"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Бат</w:t>
            </w:r>
          </w:p>
        </w:tc>
        <w:tc>
          <w:tcPr>
            <w:tcW w:w="566" w:type="pct"/>
            <w:tcBorders>
              <w:top w:val="nil"/>
              <w:left w:val="nil"/>
              <w:right w:val="nil"/>
            </w:tcBorders>
            <w:shd w:val="clear" w:color="auto" w:fill="045957"/>
            <w:noWrap/>
            <w:vAlign w:val="center"/>
            <w:hideMark/>
          </w:tcPr>
          <w:p w14:paraId="5ABDB098" w14:textId="77777777" w:rsidR="00073994" w:rsidRPr="00554553" w:rsidRDefault="00073994" w:rsidP="00A15793">
            <w:pPr>
              <w:tabs>
                <w:tab w:val="left" w:pos="1134"/>
              </w:tabs>
              <w:spacing w:afterLines="0" w:after="0" w:line="240" w:lineRule="auto"/>
              <w:ind w:left="0" w:firstLine="0"/>
              <w:jc w:val="center"/>
              <w:rPr>
                <w:rFonts w:eastAsia="Times New Roman" w:cs="Arial"/>
                <w:color w:val="FFFFFF"/>
                <w:kern w:val="0"/>
                <w:sz w:val="22"/>
                <w:lang w:eastAsia="ja-JP" w:bidi="mn-Mong-MN"/>
                <w14:ligatures w14:val="none"/>
              </w:rPr>
            </w:pPr>
            <w:r w:rsidRPr="00554553">
              <w:rPr>
                <w:rFonts w:eastAsia="Times New Roman" w:cs="Arial"/>
                <w:color w:val="FFFFFF"/>
                <w:kern w:val="0"/>
                <w:sz w:val="22"/>
                <w:lang w:eastAsia="ja-JP" w:bidi="mn-Mong-MN"/>
                <w14:ligatures w14:val="none"/>
              </w:rPr>
              <w:t>урь.гүйц</w:t>
            </w:r>
          </w:p>
        </w:tc>
        <w:tc>
          <w:tcPr>
            <w:tcW w:w="529" w:type="pct"/>
            <w:vMerge/>
            <w:tcBorders>
              <w:left w:val="nil"/>
              <w:right w:val="nil"/>
            </w:tcBorders>
            <w:shd w:val="clear" w:color="auto" w:fill="045957"/>
            <w:noWrap/>
            <w:vAlign w:val="center"/>
          </w:tcPr>
          <w:p w14:paraId="3A2C9567" w14:textId="4DB6FCA0" w:rsidR="00073994" w:rsidRPr="00554553" w:rsidRDefault="00073994" w:rsidP="00C32EC7">
            <w:pPr>
              <w:tabs>
                <w:tab w:val="left" w:pos="1134"/>
              </w:tabs>
              <w:spacing w:afterLines="0" w:after="0" w:line="240" w:lineRule="auto"/>
              <w:ind w:left="0" w:firstLine="0"/>
              <w:rPr>
                <w:rFonts w:eastAsia="Times New Roman" w:cs="Arial"/>
                <w:color w:val="FFFFFF"/>
                <w:kern w:val="0"/>
                <w:sz w:val="22"/>
                <w:lang w:eastAsia="ja-JP" w:bidi="mn-Mong-MN"/>
                <w14:ligatures w14:val="none"/>
              </w:rPr>
            </w:pPr>
          </w:p>
        </w:tc>
      </w:tr>
      <w:tr w:rsidR="00071DA7" w:rsidRPr="00CD1403" w14:paraId="6FFB65DE" w14:textId="77777777" w:rsidTr="00423770">
        <w:trPr>
          <w:trHeight w:val="336"/>
        </w:trPr>
        <w:tc>
          <w:tcPr>
            <w:tcW w:w="1647" w:type="pct"/>
            <w:tcBorders>
              <w:left w:val="nil"/>
              <w:bottom w:val="nil"/>
              <w:right w:val="nil"/>
            </w:tcBorders>
            <w:noWrap/>
            <w:vAlign w:val="center"/>
            <w:hideMark/>
          </w:tcPr>
          <w:p w14:paraId="6B0F824F" w14:textId="77777777" w:rsidR="00071DA7" w:rsidRPr="00554553" w:rsidRDefault="00071DA7" w:rsidP="00071DA7">
            <w:pPr>
              <w:tabs>
                <w:tab w:val="left" w:pos="1134"/>
              </w:tabs>
              <w:spacing w:afterLines="0" w:after="0" w:line="240" w:lineRule="auto"/>
              <w:ind w:left="0" w:firstLine="0"/>
              <w:jc w:val="left"/>
              <w:rPr>
                <w:rFonts w:eastAsia="Times New Roman" w:cs="Arial"/>
                <w:color w:val="000000"/>
                <w:kern w:val="0"/>
                <w:sz w:val="22"/>
                <w:lang w:eastAsia="ja-JP" w:bidi="mn-Mong-MN"/>
                <w14:ligatures w14:val="none"/>
              </w:rPr>
            </w:pPr>
            <w:r w:rsidRPr="00554553">
              <w:rPr>
                <w:rFonts w:eastAsia="Times New Roman" w:cs="Arial"/>
                <w:color w:val="000000"/>
                <w:kern w:val="0"/>
                <w:sz w:val="22"/>
                <w:lang w:eastAsia="ja-JP" w:bidi="mn-Mong-MN"/>
                <w14:ligatures w14:val="none"/>
              </w:rPr>
              <w:t>Төсвийн нийт орлого</w:t>
            </w:r>
          </w:p>
        </w:tc>
        <w:tc>
          <w:tcPr>
            <w:tcW w:w="588" w:type="pct"/>
            <w:gridSpan w:val="2"/>
            <w:tcBorders>
              <w:left w:val="nil"/>
              <w:bottom w:val="nil"/>
              <w:right w:val="nil"/>
            </w:tcBorders>
            <w:noWrap/>
            <w:vAlign w:val="center"/>
            <w:hideMark/>
          </w:tcPr>
          <w:p w14:paraId="4D06F4A7" w14:textId="45431E3A" w:rsidR="00071DA7" w:rsidRPr="00554553" w:rsidRDefault="008C220A"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3</w:t>
            </w:r>
            <w:r w:rsidR="00AA3AE7" w:rsidRPr="00554553">
              <w:rPr>
                <w:rFonts w:eastAsia="Times New Roman" w:cs="Arial"/>
                <w:color w:val="000000" w:themeColor="text1"/>
                <w:kern w:val="0"/>
                <w:sz w:val="22"/>
                <w:lang w:eastAsia="ja-JP" w:bidi="mn-Mong-MN"/>
                <w14:ligatures w14:val="none"/>
              </w:rPr>
              <w:t>0</w:t>
            </w:r>
            <w:r w:rsidRPr="00554553">
              <w:rPr>
                <w:rFonts w:eastAsia="Times New Roman" w:cs="Arial"/>
                <w:color w:val="000000" w:themeColor="text1"/>
                <w:sz w:val="22"/>
                <w:lang w:eastAsia="ja-JP" w:bidi="mn-Mong-MN"/>
              </w:rPr>
              <w:t>,</w:t>
            </w:r>
            <w:r w:rsidR="009A2D52" w:rsidRPr="00554553">
              <w:rPr>
                <w:rFonts w:eastAsia="Times New Roman" w:cs="Arial"/>
                <w:color w:val="000000" w:themeColor="text1"/>
                <w:sz w:val="22"/>
                <w:lang w:eastAsia="ja-JP" w:bidi="mn-Mong-MN"/>
              </w:rPr>
              <w:t>639</w:t>
            </w:r>
            <w:r w:rsidRPr="00554553">
              <w:rPr>
                <w:rFonts w:eastAsia="Times New Roman" w:cs="Arial"/>
                <w:color w:val="000000" w:themeColor="text1"/>
                <w:sz w:val="22"/>
                <w:lang w:eastAsia="ja-JP" w:bidi="mn-Mong-MN"/>
              </w:rPr>
              <w:t>.</w:t>
            </w:r>
            <w:r w:rsidR="00AA3AE7" w:rsidRPr="00554553">
              <w:rPr>
                <w:rFonts w:eastAsia="Times New Roman" w:cs="Arial"/>
                <w:color w:val="000000" w:themeColor="text1"/>
                <w:sz w:val="22"/>
                <w:lang w:eastAsia="ja-JP" w:bidi="mn-Mong-MN"/>
              </w:rPr>
              <w:t>5</w:t>
            </w:r>
          </w:p>
        </w:tc>
        <w:tc>
          <w:tcPr>
            <w:tcW w:w="589" w:type="pct"/>
            <w:tcBorders>
              <w:left w:val="nil"/>
              <w:bottom w:val="nil"/>
            </w:tcBorders>
            <w:noWrap/>
            <w:vAlign w:val="center"/>
            <w:hideMark/>
          </w:tcPr>
          <w:p w14:paraId="1EE4907F" w14:textId="15CB06F8" w:rsidR="00071DA7" w:rsidRPr="00554553" w:rsidRDefault="0033435C"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31</w:t>
            </w:r>
            <w:r w:rsidR="00C978D7" w:rsidRPr="00554553">
              <w:rPr>
                <w:rFonts w:eastAsia="Times New Roman" w:cs="Arial"/>
                <w:color w:val="000000" w:themeColor="text1"/>
                <w:kern w:val="0"/>
                <w:sz w:val="22"/>
                <w:lang w:eastAsia="ja-JP" w:bidi="mn-Mong-MN"/>
                <w14:ligatures w14:val="none"/>
              </w:rPr>
              <w:t>,</w:t>
            </w:r>
            <w:r w:rsidRPr="00554553">
              <w:rPr>
                <w:rFonts w:eastAsia="Times New Roman" w:cs="Arial"/>
                <w:color w:val="000000" w:themeColor="text1"/>
                <w:kern w:val="0"/>
                <w:sz w:val="22"/>
                <w:lang w:eastAsia="ja-JP" w:bidi="mn-Mong-MN"/>
                <w14:ligatures w14:val="none"/>
              </w:rPr>
              <w:t>456</w:t>
            </w:r>
            <w:r w:rsidR="00C978D7" w:rsidRPr="00554553">
              <w:rPr>
                <w:rFonts w:eastAsia="Times New Roman" w:cs="Arial"/>
                <w:color w:val="000000" w:themeColor="text1"/>
                <w:kern w:val="0"/>
                <w:sz w:val="22"/>
                <w:lang w:eastAsia="ja-JP" w:bidi="mn-Mong-MN"/>
                <w14:ligatures w14:val="none"/>
              </w:rPr>
              <w:t>.</w:t>
            </w:r>
            <w:r w:rsidRPr="00554553">
              <w:rPr>
                <w:rFonts w:eastAsia="Times New Roman" w:cs="Arial"/>
                <w:color w:val="000000" w:themeColor="text1"/>
                <w:kern w:val="0"/>
                <w:sz w:val="22"/>
                <w:lang w:eastAsia="ja-JP" w:bidi="mn-Mong-MN"/>
                <w14:ligatures w14:val="none"/>
              </w:rPr>
              <w:t>6</w:t>
            </w:r>
          </w:p>
        </w:tc>
        <w:tc>
          <w:tcPr>
            <w:tcW w:w="518" w:type="pct"/>
            <w:tcBorders>
              <w:bottom w:val="nil"/>
            </w:tcBorders>
            <w:shd w:val="clear" w:color="auto" w:fill="F2F2F2" w:themeFill="background1" w:themeFillShade="F2"/>
          </w:tcPr>
          <w:p w14:paraId="625503A0" w14:textId="6730C023" w:rsidR="00EF6A24" w:rsidRPr="00554553" w:rsidRDefault="00EF6A24"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10</w:t>
            </w:r>
            <w:r w:rsidR="000C4FAE" w:rsidRPr="00554553">
              <w:rPr>
                <w:rFonts w:eastAsia="Times New Roman" w:cs="Arial"/>
                <w:color w:val="000000" w:themeColor="text1"/>
                <w:kern w:val="0"/>
                <w:sz w:val="22"/>
                <w:lang w:eastAsia="ja-JP" w:bidi="mn-Mong-MN"/>
                <w14:ligatures w14:val="none"/>
              </w:rPr>
              <w:t>2.7</w:t>
            </w:r>
            <w:r w:rsidR="00B62C08" w:rsidRPr="00554553">
              <w:rPr>
                <w:rFonts w:eastAsia="Times New Roman" w:cs="Arial"/>
                <w:color w:val="000000" w:themeColor="text1"/>
                <w:kern w:val="0"/>
                <w:sz w:val="22"/>
                <w:lang w:eastAsia="ja-JP" w:bidi="mn-Mong-MN"/>
                <w14:ligatures w14:val="none"/>
              </w:rPr>
              <w:t>%</w:t>
            </w:r>
          </w:p>
        </w:tc>
        <w:tc>
          <w:tcPr>
            <w:tcW w:w="564" w:type="pct"/>
            <w:tcBorders>
              <w:left w:val="nil"/>
              <w:bottom w:val="nil"/>
              <w:right w:val="nil"/>
            </w:tcBorders>
            <w:noWrap/>
            <w:vAlign w:val="center"/>
            <w:hideMark/>
          </w:tcPr>
          <w:p w14:paraId="41882C35" w14:textId="5A994A65" w:rsidR="00071DA7" w:rsidRPr="00554553" w:rsidRDefault="00071DA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3</w:t>
            </w:r>
            <w:r w:rsidR="00256D1A" w:rsidRPr="00554553">
              <w:rPr>
                <w:rFonts w:eastAsia="Times New Roman" w:cs="Arial"/>
                <w:color w:val="000000" w:themeColor="text1"/>
                <w:kern w:val="0"/>
                <w:sz w:val="22"/>
                <w:lang w:eastAsia="ja-JP" w:bidi="mn-Mong-MN"/>
                <w14:ligatures w14:val="none"/>
              </w:rPr>
              <w:t>2</w:t>
            </w:r>
            <w:r w:rsidRPr="00554553">
              <w:rPr>
                <w:rFonts w:eastAsia="Times New Roman" w:cs="Arial"/>
                <w:color w:val="000000" w:themeColor="text1"/>
                <w:kern w:val="0"/>
                <w:sz w:val="22"/>
                <w:lang w:eastAsia="ja-JP" w:bidi="mn-Mong-MN"/>
                <w14:ligatures w14:val="none"/>
              </w:rPr>
              <w:t>,</w:t>
            </w:r>
            <w:r w:rsidR="005809A4" w:rsidRPr="00554553">
              <w:rPr>
                <w:rFonts w:eastAsia="Times New Roman" w:cs="Arial"/>
                <w:color w:val="000000" w:themeColor="text1"/>
                <w:kern w:val="0"/>
                <w:sz w:val="22"/>
                <w:lang w:eastAsia="ja-JP" w:bidi="mn-Mong-MN"/>
                <w14:ligatures w14:val="none"/>
              </w:rPr>
              <w:t>540</w:t>
            </w:r>
            <w:r w:rsidR="00C978D7" w:rsidRPr="00554553">
              <w:rPr>
                <w:rFonts w:eastAsia="Times New Roman" w:cs="Arial"/>
                <w:color w:val="000000" w:themeColor="text1"/>
                <w:kern w:val="0"/>
                <w:sz w:val="22"/>
                <w:lang w:eastAsia="ja-JP" w:bidi="mn-Mong-MN"/>
                <w14:ligatures w14:val="none"/>
              </w:rPr>
              <w:t>.</w:t>
            </w:r>
            <w:r w:rsidR="005809A4" w:rsidRPr="00554553">
              <w:rPr>
                <w:rFonts w:eastAsia="Times New Roman" w:cs="Arial"/>
                <w:color w:val="000000" w:themeColor="text1"/>
                <w:kern w:val="0"/>
                <w:sz w:val="22"/>
                <w:lang w:eastAsia="ja-JP" w:bidi="mn-Mong-MN"/>
                <w14:ligatures w14:val="none"/>
              </w:rPr>
              <w:t>2</w:t>
            </w:r>
          </w:p>
        </w:tc>
        <w:tc>
          <w:tcPr>
            <w:tcW w:w="565" w:type="pct"/>
            <w:tcBorders>
              <w:left w:val="nil"/>
              <w:bottom w:val="nil"/>
              <w:right w:val="nil"/>
            </w:tcBorders>
            <w:noWrap/>
            <w:vAlign w:val="center"/>
            <w:hideMark/>
          </w:tcPr>
          <w:p w14:paraId="2014BF74" w14:textId="1327CD15" w:rsidR="00071DA7" w:rsidRPr="00554553" w:rsidRDefault="00071DA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3</w:t>
            </w:r>
            <w:r w:rsidR="00374903" w:rsidRPr="00554553">
              <w:rPr>
                <w:rFonts w:eastAsia="Times New Roman" w:cs="Arial"/>
                <w:color w:val="000000" w:themeColor="text1"/>
                <w:kern w:val="0"/>
                <w:sz w:val="22"/>
                <w:lang w:eastAsia="ja-JP" w:bidi="mn-Mong-MN"/>
                <w14:ligatures w14:val="none"/>
              </w:rPr>
              <w:t>2</w:t>
            </w:r>
            <w:r w:rsidRPr="00554553">
              <w:rPr>
                <w:rFonts w:eastAsia="Times New Roman" w:cs="Arial"/>
                <w:color w:val="000000" w:themeColor="text1"/>
                <w:kern w:val="0"/>
                <w:sz w:val="22"/>
                <w:lang w:eastAsia="ja-JP" w:bidi="mn-Mong-MN"/>
                <w14:ligatures w14:val="none"/>
              </w:rPr>
              <w:t>,</w:t>
            </w:r>
            <w:r w:rsidR="004B67FC" w:rsidRPr="00554553">
              <w:rPr>
                <w:rFonts w:eastAsia="Times New Roman" w:cs="Arial"/>
                <w:color w:val="000000" w:themeColor="text1"/>
                <w:kern w:val="0"/>
                <w:sz w:val="22"/>
                <w:lang w:eastAsia="ja-JP" w:bidi="mn-Mong-MN"/>
                <w14:ligatures w14:val="none"/>
              </w:rPr>
              <w:t>645</w:t>
            </w:r>
            <w:r w:rsidR="00C978D7" w:rsidRPr="00554553">
              <w:rPr>
                <w:rFonts w:eastAsia="Times New Roman" w:cs="Arial"/>
                <w:color w:val="000000" w:themeColor="text1"/>
                <w:kern w:val="0"/>
                <w:sz w:val="22"/>
                <w:lang w:eastAsia="ja-JP" w:bidi="mn-Mong-MN"/>
                <w14:ligatures w14:val="none"/>
              </w:rPr>
              <w:t>.</w:t>
            </w:r>
            <w:r w:rsidR="004B67FC" w:rsidRPr="00554553">
              <w:rPr>
                <w:rFonts w:eastAsia="Times New Roman" w:cs="Arial"/>
                <w:color w:val="000000" w:themeColor="text1"/>
                <w:kern w:val="0"/>
                <w:sz w:val="22"/>
                <w:lang w:eastAsia="ja-JP" w:bidi="mn-Mong-MN"/>
                <w14:ligatures w14:val="none"/>
              </w:rPr>
              <w:t>9</w:t>
            </w:r>
          </w:p>
        </w:tc>
        <w:tc>
          <w:tcPr>
            <w:tcW w:w="529" w:type="pct"/>
            <w:tcBorders>
              <w:left w:val="nil"/>
              <w:bottom w:val="nil"/>
              <w:right w:val="nil"/>
            </w:tcBorders>
            <w:shd w:val="clear" w:color="auto" w:fill="F2F2F2" w:themeFill="background1" w:themeFillShade="F2"/>
            <w:noWrap/>
            <w:vAlign w:val="center"/>
          </w:tcPr>
          <w:p w14:paraId="57018295" w14:textId="1741EECC" w:rsidR="00071DA7" w:rsidRPr="00554553" w:rsidRDefault="00D33ACF"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100</w:t>
            </w:r>
            <w:r w:rsidR="00693B12" w:rsidRPr="00554553">
              <w:rPr>
                <w:rFonts w:eastAsia="Times New Roman" w:cs="Arial"/>
                <w:color w:val="000000" w:themeColor="text1"/>
                <w:kern w:val="0"/>
                <w:sz w:val="22"/>
                <w:lang w:eastAsia="ja-JP" w:bidi="mn-Mong-MN"/>
                <w14:ligatures w14:val="none"/>
              </w:rPr>
              <w:t>.3</w:t>
            </w:r>
            <w:r w:rsidRPr="00554553">
              <w:rPr>
                <w:rFonts w:eastAsia="Times New Roman" w:cs="Arial"/>
                <w:color w:val="000000" w:themeColor="text1"/>
                <w:kern w:val="0"/>
                <w:sz w:val="22"/>
                <w:lang w:eastAsia="ja-JP" w:bidi="mn-Mong-MN"/>
                <w14:ligatures w14:val="none"/>
              </w:rPr>
              <w:t>%</w:t>
            </w:r>
          </w:p>
        </w:tc>
      </w:tr>
      <w:tr w:rsidR="00071DA7" w:rsidRPr="00CD1403" w14:paraId="2DBAD8B8" w14:textId="77777777" w:rsidTr="00423770">
        <w:trPr>
          <w:trHeight w:val="119"/>
        </w:trPr>
        <w:tc>
          <w:tcPr>
            <w:tcW w:w="1647" w:type="pct"/>
            <w:tcBorders>
              <w:top w:val="nil"/>
              <w:left w:val="nil"/>
              <w:right w:val="nil"/>
            </w:tcBorders>
            <w:noWrap/>
            <w:vAlign w:val="center"/>
            <w:hideMark/>
          </w:tcPr>
          <w:p w14:paraId="1A7FEA64" w14:textId="2806D51E" w:rsidR="00071DA7" w:rsidRPr="00554553" w:rsidRDefault="00071DA7" w:rsidP="00071DA7">
            <w:pPr>
              <w:tabs>
                <w:tab w:val="left" w:pos="1134"/>
              </w:tabs>
              <w:spacing w:afterLines="0" w:after="0" w:line="240" w:lineRule="auto"/>
              <w:ind w:left="0" w:firstLine="0"/>
              <w:jc w:val="left"/>
              <w:rPr>
                <w:rFonts w:eastAsia="Times New Roman" w:cs="Arial"/>
                <w:b/>
                <w:color w:val="000000"/>
                <w:kern w:val="0"/>
                <w:sz w:val="22"/>
                <w:lang w:eastAsia="ja-JP" w:bidi="mn-Mong-MN"/>
                <w14:ligatures w14:val="none"/>
              </w:rPr>
            </w:pPr>
            <w:r w:rsidRPr="00554553">
              <w:rPr>
                <w:rFonts w:eastAsia="Times New Roman" w:cs="Arial"/>
                <w:b/>
                <w:color w:val="000000"/>
                <w:kern w:val="0"/>
                <w:sz w:val="22"/>
                <w:lang w:eastAsia="ja-JP" w:bidi="mn-Mong-MN"/>
                <w14:ligatures w14:val="none"/>
              </w:rPr>
              <w:t>Тэнцвэржүүлсэн орлого</w:t>
            </w:r>
          </w:p>
        </w:tc>
        <w:tc>
          <w:tcPr>
            <w:tcW w:w="588" w:type="pct"/>
            <w:gridSpan w:val="2"/>
            <w:tcBorders>
              <w:top w:val="nil"/>
              <w:left w:val="nil"/>
              <w:right w:val="nil"/>
            </w:tcBorders>
            <w:noWrap/>
            <w:vAlign w:val="center"/>
            <w:hideMark/>
          </w:tcPr>
          <w:p w14:paraId="384FB1CE" w14:textId="445414C3" w:rsidR="00071DA7" w:rsidRPr="00554553" w:rsidRDefault="00AA3AE7"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sz w:val="22"/>
                <w:lang w:eastAsia="ja-JP" w:bidi="mn-Mong-MN"/>
              </w:rPr>
              <w:t>28</w:t>
            </w:r>
            <w:r w:rsidR="008C220A" w:rsidRPr="00554553">
              <w:rPr>
                <w:rFonts w:eastAsia="Times New Roman" w:cs="Arial"/>
                <w:b/>
                <w:color w:val="000000" w:themeColor="text1"/>
                <w:sz w:val="22"/>
                <w:lang w:eastAsia="ja-JP" w:bidi="mn-Mong-MN"/>
              </w:rPr>
              <w:t>,</w:t>
            </w:r>
            <w:r w:rsidRPr="00554553">
              <w:rPr>
                <w:rFonts w:eastAsia="Times New Roman" w:cs="Arial"/>
                <w:b/>
                <w:color w:val="000000" w:themeColor="text1"/>
                <w:sz w:val="22"/>
                <w:lang w:eastAsia="ja-JP" w:bidi="mn-Mong-MN"/>
              </w:rPr>
              <w:t>872</w:t>
            </w:r>
            <w:r w:rsidR="008C220A" w:rsidRPr="00554553">
              <w:rPr>
                <w:rFonts w:eastAsia="Times New Roman" w:cs="Arial"/>
                <w:b/>
                <w:color w:val="000000" w:themeColor="text1"/>
                <w:sz w:val="22"/>
                <w:lang w:eastAsia="ja-JP" w:bidi="mn-Mong-MN"/>
              </w:rPr>
              <w:t>.</w:t>
            </w:r>
            <w:r w:rsidRPr="00554553">
              <w:rPr>
                <w:rFonts w:eastAsia="Times New Roman" w:cs="Arial"/>
                <w:b/>
                <w:color w:val="000000" w:themeColor="text1"/>
                <w:sz w:val="22"/>
                <w:lang w:eastAsia="ja-JP" w:bidi="mn-Mong-MN"/>
              </w:rPr>
              <w:t>5</w:t>
            </w:r>
          </w:p>
        </w:tc>
        <w:tc>
          <w:tcPr>
            <w:tcW w:w="589" w:type="pct"/>
            <w:tcBorders>
              <w:top w:val="nil"/>
              <w:left w:val="nil"/>
            </w:tcBorders>
            <w:noWrap/>
            <w:vAlign w:val="center"/>
            <w:hideMark/>
          </w:tcPr>
          <w:p w14:paraId="6464FD82" w14:textId="77D984CE" w:rsidR="00071DA7" w:rsidRPr="00554553" w:rsidRDefault="00C978D7"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2</w:t>
            </w:r>
            <w:r w:rsidR="008A468D" w:rsidRPr="00554553">
              <w:rPr>
                <w:rFonts w:eastAsia="Times New Roman" w:cs="Arial"/>
                <w:b/>
                <w:color w:val="000000" w:themeColor="text1"/>
                <w:kern w:val="0"/>
                <w:sz w:val="22"/>
                <w:lang w:eastAsia="ja-JP" w:bidi="mn-Mong-MN"/>
                <w14:ligatures w14:val="none"/>
              </w:rPr>
              <w:t>9</w:t>
            </w:r>
            <w:r w:rsidRPr="00554553">
              <w:rPr>
                <w:rFonts w:eastAsia="Times New Roman" w:cs="Arial"/>
                <w:b/>
                <w:color w:val="000000" w:themeColor="text1"/>
                <w:kern w:val="0"/>
                <w:sz w:val="22"/>
                <w:lang w:eastAsia="ja-JP" w:bidi="mn-Mong-MN"/>
                <w14:ligatures w14:val="none"/>
              </w:rPr>
              <w:t>,</w:t>
            </w:r>
            <w:r w:rsidR="008A468D" w:rsidRPr="00554553">
              <w:rPr>
                <w:rFonts w:eastAsia="Times New Roman" w:cs="Arial"/>
                <w:b/>
                <w:color w:val="000000" w:themeColor="text1"/>
                <w:kern w:val="0"/>
                <w:sz w:val="22"/>
                <w:lang w:eastAsia="ja-JP" w:bidi="mn-Mong-MN"/>
                <w14:ligatures w14:val="none"/>
              </w:rPr>
              <w:t>670</w:t>
            </w:r>
            <w:r w:rsidRPr="00554553">
              <w:rPr>
                <w:rFonts w:eastAsia="Times New Roman" w:cs="Arial"/>
                <w:b/>
                <w:color w:val="000000" w:themeColor="text1"/>
                <w:kern w:val="0"/>
                <w:sz w:val="22"/>
                <w:lang w:eastAsia="ja-JP" w:bidi="mn-Mong-MN"/>
                <w14:ligatures w14:val="none"/>
              </w:rPr>
              <w:t>.</w:t>
            </w:r>
            <w:r w:rsidR="00EA7F8D" w:rsidRPr="00554553">
              <w:rPr>
                <w:rFonts w:eastAsia="Times New Roman" w:cs="Arial"/>
                <w:b/>
                <w:color w:val="000000" w:themeColor="text1"/>
                <w:kern w:val="0"/>
                <w:sz w:val="22"/>
                <w:lang w:eastAsia="ja-JP" w:bidi="mn-Mong-MN"/>
                <w14:ligatures w14:val="none"/>
              </w:rPr>
              <w:t>8</w:t>
            </w:r>
          </w:p>
        </w:tc>
        <w:tc>
          <w:tcPr>
            <w:tcW w:w="518" w:type="pct"/>
            <w:tcBorders>
              <w:top w:val="nil"/>
            </w:tcBorders>
            <w:shd w:val="clear" w:color="auto" w:fill="F2F2F2" w:themeFill="background1" w:themeFillShade="F2"/>
          </w:tcPr>
          <w:p w14:paraId="0244DD61" w14:textId="69016885" w:rsidR="00EC13F9" w:rsidRPr="00554553" w:rsidRDefault="00EC13F9"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1</w:t>
            </w:r>
            <w:r w:rsidR="00D33668" w:rsidRPr="00554553">
              <w:rPr>
                <w:rFonts w:eastAsia="Times New Roman" w:cs="Arial"/>
                <w:b/>
                <w:color w:val="000000" w:themeColor="text1"/>
                <w:kern w:val="0"/>
                <w:sz w:val="22"/>
                <w:lang w:eastAsia="ja-JP" w:bidi="mn-Mong-MN"/>
                <w14:ligatures w14:val="none"/>
              </w:rPr>
              <w:t>02.8</w:t>
            </w:r>
            <w:r w:rsidRPr="00554553">
              <w:rPr>
                <w:rFonts w:eastAsia="Times New Roman" w:cs="Arial"/>
                <w:b/>
                <w:color w:val="000000" w:themeColor="text1"/>
                <w:kern w:val="0"/>
                <w:sz w:val="22"/>
                <w:lang w:eastAsia="ja-JP" w:bidi="mn-Mong-MN"/>
                <w14:ligatures w14:val="none"/>
              </w:rPr>
              <w:t>%</w:t>
            </w:r>
          </w:p>
        </w:tc>
        <w:tc>
          <w:tcPr>
            <w:tcW w:w="564" w:type="pct"/>
            <w:tcBorders>
              <w:top w:val="nil"/>
              <w:left w:val="nil"/>
              <w:right w:val="nil"/>
            </w:tcBorders>
            <w:noWrap/>
            <w:vAlign w:val="center"/>
            <w:hideMark/>
          </w:tcPr>
          <w:p w14:paraId="115E3D9F" w14:textId="231BF2F8" w:rsidR="00071DA7" w:rsidRPr="00554553" w:rsidRDefault="00071DA7"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3</w:t>
            </w:r>
            <w:r w:rsidR="00D5482B" w:rsidRPr="00554553">
              <w:rPr>
                <w:rFonts w:eastAsia="Times New Roman" w:cs="Arial"/>
                <w:b/>
                <w:color w:val="000000" w:themeColor="text1"/>
                <w:kern w:val="0"/>
                <w:sz w:val="22"/>
                <w:lang w:eastAsia="ja-JP" w:bidi="mn-Mong-MN"/>
                <w14:ligatures w14:val="none"/>
              </w:rPr>
              <w:t>0</w:t>
            </w:r>
            <w:r w:rsidRPr="00554553">
              <w:rPr>
                <w:rFonts w:eastAsia="Times New Roman" w:cs="Arial"/>
                <w:b/>
                <w:color w:val="000000" w:themeColor="text1"/>
                <w:kern w:val="0"/>
                <w:sz w:val="22"/>
                <w:lang w:eastAsia="ja-JP" w:bidi="mn-Mong-MN"/>
                <w14:ligatures w14:val="none"/>
              </w:rPr>
              <w:t>,</w:t>
            </w:r>
            <w:r w:rsidR="00D5482B" w:rsidRPr="00554553">
              <w:rPr>
                <w:rFonts w:eastAsia="Times New Roman" w:cs="Arial"/>
                <w:b/>
                <w:color w:val="000000" w:themeColor="text1"/>
                <w:kern w:val="0"/>
                <w:sz w:val="22"/>
                <w:lang w:eastAsia="ja-JP" w:bidi="mn-Mong-MN"/>
                <w14:ligatures w14:val="none"/>
              </w:rPr>
              <w:t>20</w:t>
            </w:r>
            <w:r w:rsidR="002542C8" w:rsidRPr="00554553">
              <w:rPr>
                <w:rFonts w:eastAsia="Times New Roman" w:cs="Arial"/>
                <w:b/>
                <w:color w:val="000000" w:themeColor="text1"/>
                <w:kern w:val="0"/>
                <w:sz w:val="22"/>
                <w:lang w:eastAsia="ja-JP" w:bidi="mn-Mong-MN"/>
                <w14:ligatures w14:val="none"/>
              </w:rPr>
              <w:t>9</w:t>
            </w:r>
            <w:r w:rsidRPr="00554553">
              <w:rPr>
                <w:rFonts w:eastAsia="Times New Roman" w:cs="Arial"/>
                <w:b/>
                <w:color w:val="000000" w:themeColor="text1"/>
                <w:kern w:val="0"/>
                <w:sz w:val="22"/>
                <w:lang w:eastAsia="ja-JP" w:bidi="mn-Mong-MN"/>
                <w14:ligatures w14:val="none"/>
              </w:rPr>
              <w:t>.</w:t>
            </w:r>
            <w:r w:rsidR="002542C8" w:rsidRPr="00554553">
              <w:rPr>
                <w:rFonts w:eastAsia="Times New Roman" w:cs="Arial"/>
                <w:b/>
                <w:color w:val="000000" w:themeColor="text1"/>
                <w:kern w:val="0"/>
                <w:sz w:val="22"/>
                <w:lang w:eastAsia="ja-JP" w:bidi="mn-Mong-MN"/>
                <w14:ligatures w14:val="none"/>
              </w:rPr>
              <w:t>9</w:t>
            </w:r>
          </w:p>
        </w:tc>
        <w:tc>
          <w:tcPr>
            <w:tcW w:w="565" w:type="pct"/>
            <w:tcBorders>
              <w:top w:val="nil"/>
              <w:left w:val="nil"/>
              <w:right w:val="nil"/>
            </w:tcBorders>
            <w:noWrap/>
            <w:vAlign w:val="center"/>
            <w:hideMark/>
          </w:tcPr>
          <w:p w14:paraId="676EA49F" w14:textId="79B8FFF9" w:rsidR="00071DA7" w:rsidRPr="00554553" w:rsidRDefault="000C2CEA"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30</w:t>
            </w:r>
            <w:r w:rsidR="00071DA7" w:rsidRPr="00554553">
              <w:rPr>
                <w:rFonts w:eastAsia="Times New Roman" w:cs="Arial"/>
                <w:b/>
                <w:color w:val="000000" w:themeColor="text1"/>
                <w:kern w:val="0"/>
                <w:sz w:val="22"/>
                <w:lang w:eastAsia="ja-JP" w:bidi="mn-Mong-MN"/>
                <w14:ligatures w14:val="none"/>
              </w:rPr>
              <w:t>,</w:t>
            </w:r>
            <w:r w:rsidR="00C24806" w:rsidRPr="00554553">
              <w:rPr>
                <w:rFonts w:eastAsia="Times New Roman" w:cs="Arial"/>
                <w:b/>
                <w:color w:val="000000" w:themeColor="text1"/>
                <w:kern w:val="0"/>
                <w:sz w:val="22"/>
                <w:lang w:eastAsia="ja-JP" w:bidi="mn-Mong-MN"/>
                <w14:ligatures w14:val="none"/>
              </w:rPr>
              <w:t>057</w:t>
            </w:r>
            <w:r w:rsidR="00C978D7" w:rsidRPr="00554553">
              <w:rPr>
                <w:rFonts w:eastAsia="Times New Roman" w:cs="Arial"/>
                <w:b/>
                <w:color w:val="000000" w:themeColor="text1"/>
                <w:kern w:val="0"/>
                <w:sz w:val="22"/>
                <w:lang w:eastAsia="ja-JP" w:bidi="mn-Mong-MN"/>
                <w14:ligatures w14:val="none"/>
              </w:rPr>
              <w:t>.</w:t>
            </w:r>
            <w:r w:rsidR="00C24806" w:rsidRPr="00554553">
              <w:rPr>
                <w:rFonts w:eastAsia="Times New Roman" w:cs="Arial"/>
                <w:b/>
                <w:color w:val="000000" w:themeColor="text1"/>
                <w:kern w:val="0"/>
                <w:sz w:val="22"/>
                <w:lang w:eastAsia="ja-JP" w:bidi="mn-Mong-MN"/>
                <w14:ligatures w14:val="none"/>
              </w:rPr>
              <w:t>7</w:t>
            </w:r>
          </w:p>
        </w:tc>
        <w:tc>
          <w:tcPr>
            <w:tcW w:w="529" w:type="pct"/>
            <w:tcBorders>
              <w:top w:val="nil"/>
              <w:left w:val="nil"/>
              <w:right w:val="nil"/>
            </w:tcBorders>
            <w:shd w:val="clear" w:color="auto" w:fill="F2F2F2" w:themeFill="background1" w:themeFillShade="F2"/>
            <w:noWrap/>
            <w:vAlign w:val="center"/>
          </w:tcPr>
          <w:p w14:paraId="1AAE59E1" w14:textId="6887902B" w:rsidR="00071DA7" w:rsidRPr="00554553" w:rsidRDefault="00D33ACF"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99</w:t>
            </w:r>
            <w:r w:rsidR="00693B12" w:rsidRPr="00554553">
              <w:rPr>
                <w:rFonts w:eastAsia="Times New Roman" w:cs="Arial"/>
                <w:b/>
                <w:color w:val="000000" w:themeColor="text1"/>
                <w:kern w:val="0"/>
                <w:sz w:val="22"/>
                <w:lang w:eastAsia="ja-JP" w:bidi="mn-Mong-MN"/>
                <w14:ligatures w14:val="none"/>
              </w:rPr>
              <w:t>.5</w:t>
            </w:r>
            <w:r w:rsidRPr="00554553">
              <w:rPr>
                <w:rFonts w:eastAsia="Times New Roman" w:cs="Arial"/>
                <w:b/>
                <w:color w:val="000000" w:themeColor="text1"/>
                <w:kern w:val="0"/>
                <w:sz w:val="22"/>
                <w:lang w:eastAsia="ja-JP" w:bidi="mn-Mong-MN"/>
                <w14:ligatures w14:val="none"/>
              </w:rPr>
              <w:t>%</w:t>
            </w:r>
          </w:p>
        </w:tc>
      </w:tr>
      <w:tr w:rsidR="00071DA7" w:rsidRPr="00CD1403" w14:paraId="0A651D0E" w14:textId="77777777" w:rsidTr="00423770">
        <w:trPr>
          <w:trHeight w:val="218"/>
        </w:trPr>
        <w:tc>
          <w:tcPr>
            <w:tcW w:w="1647" w:type="pct"/>
            <w:tcBorders>
              <w:top w:val="nil"/>
              <w:left w:val="nil"/>
              <w:right w:val="nil"/>
            </w:tcBorders>
            <w:noWrap/>
            <w:vAlign w:val="center"/>
            <w:hideMark/>
          </w:tcPr>
          <w:p w14:paraId="7418C55C" w14:textId="77777777" w:rsidR="00071DA7" w:rsidRPr="00554553" w:rsidRDefault="00071DA7" w:rsidP="00071DA7">
            <w:pPr>
              <w:tabs>
                <w:tab w:val="left" w:pos="1134"/>
              </w:tabs>
              <w:spacing w:afterLines="0" w:after="0" w:line="240" w:lineRule="auto"/>
              <w:ind w:left="0" w:firstLine="0"/>
              <w:jc w:val="left"/>
              <w:rPr>
                <w:rFonts w:eastAsia="Times New Roman" w:cs="Arial"/>
                <w:b/>
                <w:color w:val="000000"/>
                <w:kern w:val="0"/>
                <w:sz w:val="22"/>
                <w:lang w:eastAsia="ja-JP" w:bidi="mn-Mong-MN"/>
                <w14:ligatures w14:val="none"/>
              </w:rPr>
            </w:pPr>
            <w:r w:rsidRPr="00554553">
              <w:rPr>
                <w:rFonts w:eastAsia="Times New Roman" w:cs="Arial"/>
                <w:b/>
                <w:color w:val="000000"/>
                <w:kern w:val="0"/>
                <w:sz w:val="22"/>
                <w:lang w:eastAsia="ja-JP" w:bidi="mn-Mong-MN"/>
                <w14:ligatures w14:val="none"/>
              </w:rPr>
              <w:t>Төсвийн нийт зарлага</w:t>
            </w:r>
          </w:p>
        </w:tc>
        <w:tc>
          <w:tcPr>
            <w:tcW w:w="588" w:type="pct"/>
            <w:gridSpan w:val="2"/>
            <w:tcBorders>
              <w:top w:val="nil"/>
              <w:left w:val="nil"/>
              <w:right w:val="nil"/>
            </w:tcBorders>
            <w:noWrap/>
            <w:vAlign w:val="center"/>
            <w:hideMark/>
          </w:tcPr>
          <w:p w14:paraId="7558554D" w14:textId="3AC187B7" w:rsidR="00071DA7" w:rsidRPr="00554553" w:rsidRDefault="008C220A"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3</w:t>
            </w:r>
            <w:r w:rsidR="00873CE5" w:rsidRPr="00554553">
              <w:rPr>
                <w:rFonts w:eastAsia="Times New Roman" w:cs="Arial"/>
                <w:b/>
                <w:color w:val="000000" w:themeColor="text1"/>
                <w:kern w:val="0"/>
                <w:sz w:val="22"/>
                <w:lang w:eastAsia="ja-JP" w:bidi="mn-Mong-MN"/>
                <w14:ligatures w14:val="none"/>
              </w:rPr>
              <w:t>0</w:t>
            </w:r>
            <w:r w:rsidRPr="00554553">
              <w:rPr>
                <w:rFonts w:eastAsia="Times New Roman" w:cs="Arial"/>
                <w:b/>
                <w:color w:val="000000" w:themeColor="text1"/>
                <w:sz w:val="22"/>
                <w:lang w:eastAsia="ja-JP" w:bidi="mn-Mong-MN"/>
              </w:rPr>
              <w:t>,</w:t>
            </w:r>
            <w:r w:rsidR="00873CE5" w:rsidRPr="00554553">
              <w:rPr>
                <w:rFonts w:eastAsia="Times New Roman" w:cs="Arial"/>
                <w:b/>
                <w:color w:val="000000" w:themeColor="text1"/>
                <w:sz w:val="22"/>
                <w:lang w:eastAsia="ja-JP" w:bidi="mn-Mong-MN"/>
              </w:rPr>
              <w:t>487</w:t>
            </w:r>
            <w:r w:rsidRPr="00554553">
              <w:rPr>
                <w:rFonts w:eastAsia="Times New Roman" w:cs="Arial"/>
                <w:b/>
                <w:color w:val="000000" w:themeColor="text1"/>
                <w:sz w:val="22"/>
                <w:lang w:eastAsia="ja-JP" w:bidi="mn-Mong-MN"/>
              </w:rPr>
              <w:t>.</w:t>
            </w:r>
            <w:r w:rsidR="00873CE5" w:rsidRPr="00554553">
              <w:rPr>
                <w:rFonts w:eastAsia="Times New Roman" w:cs="Arial"/>
                <w:b/>
                <w:color w:val="000000" w:themeColor="text1"/>
                <w:sz w:val="22"/>
                <w:lang w:eastAsia="ja-JP" w:bidi="mn-Mong-MN"/>
              </w:rPr>
              <w:t>9</w:t>
            </w:r>
          </w:p>
        </w:tc>
        <w:tc>
          <w:tcPr>
            <w:tcW w:w="589" w:type="pct"/>
            <w:tcBorders>
              <w:top w:val="nil"/>
              <w:left w:val="nil"/>
            </w:tcBorders>
            <w:noWrap/>
            <w:vAlign w:val="center"/>
            <w:hideMark/>
          </w:tcPr>
          <w:p w14:paraId="58CD66FA" w14:textId="2D035933" w:rsidR="00071DA7" w:rsidRPr="00554553" w:rsidRDefault="00A759E2"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30</w:t>
            </w:r>
            <w:r w:rsidR="00C978D7" w:rsidRPr="00554553">
              <w:rPr>
                <w:rFonts w:eastAsia="Times New Roman" w:cs="Arial"/>
                <w:b/>
                <w:color w:val="000000" w:themeColor="text1"/>
                <w:kern w:val="0"/>
                <w:sz w:val="22"/>
                <w:lang w:eastAsia="ja-JP" w:bidi="mn-Mong-MN"/>
                <w14:ligatures w14:val="none"/>
              </w:rPr>
              <w:t>,5</w:t>
            </w:r>
            <w:r w:rsidRPr="00554553">
              <w:rPr>
                <w:rFonts w:eastAsia="Times New Roman" w:cs="Arial"/>
                <w:b/>
                <w:color w:val="000000" w:themeColor="text1"/>
                <w:kern w:val="0"/>
                <w:sz w:val="22"/>
                <w:lang w:eastAsia="ja-JP" w:bidi="mn-Mong-MN"/>
                <w14:ligatures w14:val="none"/>
              </w:rPr>
              <w:t>91</w:t>
            </w:r>
            <w:r w:rsidR="00C978D7" w:rsidRPr="00554553">
              <w:rPr>
                <w:rFonts w:eastAsia="Times New Roman" w:cs="Arial"/>
                <w:b/>
                <w:color w:val="000000" w:themeColor="text1"/>
                <w:kern w:val="0"/>
                <w:sz w:val="22"/>
                <w:lang w:eastAsia="ja-JP" w:bidi="mn-Mong-MN"/>
                <w14:ligatures w14:val="none"/>
              </w:rPr>
              <w:t>.</w:t>
            </w:r>
            <w:r w:rsidRPr="00554553">
              <w:rPr>
                <w:rFonts w:eastAsia="Times New Roman" w:cs="Arial"/>
                <w:b/>
                <w:color w:val="000000" w:themeColor="text1"/>
                <w:kern w:val="0"/>
                <w:sz w:val="22"/>
                <w:lang w:eastAsia="ja-JP" w:bidi="mn-Mong-MN"/>
                <w14:ligatures w14:val="none"/>
              </w:rPr>
              <w:t>1</w:t>
            </w:r>
          </w:p>
        </w:tc>
        <w:tc>
          <w:tcPr>
            <w:tcW w:w="518" w:type="pct"/>
            <w:tcBorders>
              <w:top w:val="nil"/>
            </w:tcBorders>
            <w:shd w:val="clear" w:color="auto" w:fill="F2F2F2" w:themeFill="background1" w:themeFillShade="F2"/>
          </w:tcPr>
          <w:p w14:paraId="1E4E43B8" w14:textId="6BE96E06" w:rsidR="00EC13F9" w:rsidRPr="00554553" w:rsidRDefault="00EC13F9"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100</w:t>
            </w:r>
            <w:r w:rsidR="00D33668" w:rsidRPr="00554553">
              <w:rPr>
                <w:rFonts w:eastAsia="Times New Roman" w:cs="Arial"/>
                <w:b/>
                <w:color w:val="000000" w:themeColor="text1"/>
                <w:kern w:val="0"/>
                <w:sz w:val="22"/>
                <w:lang w:eastAsia="ja-JP" w:bidi="mn-Mong-MN"/>
                <w14:ligatures w14:val="none"/>
              </w:rPr>
              <w:t>.3</w:t>
            </w:r>
            <w:r w:rsidRPr="00554553">
              <w:rPr>
                <w:rFonts w:eastAsia="Times New Roman" w:cs="Arial"/>
                <w:b/>
                <w:color w:val="000000" w:themeColor="text1"/>
                <w:kern w:val="0"/>
                <w:sz w:val="22"/>
                <w:lang w:eastAsia="ja-JP" w:bidi="mn-Mong-MN"/>
                <w14:ligatures w14:val="none"/>
              </w:rPr>
              <w:t>%</w:t>
            </w:r>
          </w:p>
        </w:tc>
        <w:tc>
          <w:tcPr>
            <w:tcW w:w="564" w:type="pct"/>
            <w:tcBorders>
              <w:top w:val="nil"/>
              <w:left w:val="nil"/>
              <w:right w:val="nil"/>
            </w:tcBorders>
            <w:noWrap/>
            <w:vAlign w:val="center"/>
            <w:hideMark/>
          </w:tcPr>
          <w:p w14:paraId="5AF47656" w14:textId="32847376" w:rsidR="00071DA7" w:rsidRPr="00554553" w:rsidRDefault="00C978D7"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3</w:t>
            </w:r>
            <w:r w:rsidR="007B78E1" w:rsidRPr="00554553">
              <w:rPr>
                <w:rFonts w:eastAsia="Times New Roman" w:cs="Arial"/>
                <w:b/>
                <w:color w:val="000000" w:themeColor="text1"/>
                <w:kern w:val="0"/>
                <w:sz w:val="22"/>
                <w:lang w:eastAsia="ja-JP" w:bidi="mn-Mong-MN"/>
                <w14:ligatures w14:val="none"/>
              </w:rPr>
              <w:t>1</w:t>
            </w:r>
            <w:r w:rsidR="00071DA7" w:rsidRPr="00554553">
              <w:rPr>
                <w:rFonts w:eastAsia="Times New Roman" w:cs="Arial"/>
                <w:b/>
                <w:color w:val="000000" w:themeColor="text1"/>
                <w:kern w:val="0"/>
                <w:sz w:val="22"/>
                <w:lang w:eastAsia="ja-JP" w:bidi="mn-Mong-MN"/>
                <w14:ligatures w14:val="none"/>
              </w:rPr>
              <w:t>,</w:t>
            </w:r>
            <w:r w:rsidR="00D44A6B" w:rsidRPr="00554553">
              <w:rPr>
                <w:rFonts w:eastAsia="Times New Roman" w:cs="Arial"/>
                <w:b/>
                <w:color w:val="000000" w:themeColor="text1"/>
                <w:kern w:val="0"/>
                <w:sz w:val="22"/>
                <w:lang w:eastAsia="ja-JP" w:bidi="mn-Mong-MN"/>
                <w14:ligatures w14:val="none"/>
              </w:rPr>
              <w:t>573</w:t>
            </w:r>
            <w:r w:rsidR="00071DA7" w:rsidRPr="00554553">
              <w:rPr>
                <w:rFonts w:eastAsia="Times New Roman" w:cs="Arial"/>
                <w:b/>
                <w:color w:val="000000" w:themeColor="text1"/>
                <w:kern w:val="0"/>
                <w:sz w:val="22"/>
                <w:lang w:eastAsia="ja-JP" w:bidi="mn-Mong-MN"/>
                <w14:ligatures w14:val="none"/>
              </w:rPr>
              <w:t>.</w:t>
            </w:r>
            <w:r w:rsidR="00D44A6B" w:rsidRPr="00554553">
              <w:rPr>
                <w:rFonts w:eastAsia="Times New Roman" w:cs="Arial"/>
                <w:b/>
                <w:color w:val="000000" w:themeColor="text1"/>
                <w:kern w:val="0"/>
                <w:sz w:val="22"/>
                <w:lang w:eastAsia="ja-JP" w:bidi="mn-Mong-MN"/>
                <w14:ligatures w14:val="none"/>
              </w:rPr>
              <w:t>9</w:t>
            </w:r>
          </w:p>
        </w:tc>
        <w:tc>
          <w:tcPr>
            <w:tcW w:w="565" w:type="pct"/>
            <w:tcBorders>
              <w:top w:val="nil"/>
              <w:left w:val="nil"/>
              <w:right w:val="nil"/>
            </w:tcBorders>
            <w:noWrap/>
            <w:vAlign w:val="center"/>
            <w:hideMark/>
          </w:tcPr>
          <w:p w14:paraId="6F6CA232" w14:textId="0DDBC01E" w:rsidR="00071DA7" w:rsidRPr="00554553" w:rsidRDefault="00071DA7"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3</w:t>
            </w:r>
            <w:r w:rsidR="005B36D4" w:rsidRPr="00554553">
              <w:rPr>
                <w:rFonts w:eastAsia="Times New Roman" w:cs="Arial"/>
                <w:b/>
                <w:color w:val="000000" w:themeColor="text1"/>
                <w:kern w:val="0"/>
                <w:sz w:val="22"/>
                <w:lang w:eastAsia="ja-JP" w:bidi="mn-Mong-MN"/>
                <w14:ligatures w14:val="none"/>
              </w:rPr>
              <w:t>1</w:t>
            </w:r>
            <w:r w:rsidRPr="00554553">
              <w:rPr>
                <w:rFonts w:eastAsia="Times New Roman" w:cs="Arial"/>
                <w:b/>
                <w:color w:val="000000" w:themeColor="text1"/>
                <w:kern w:val="0"/>
                <w:sz w:val="22"/>
                <w:lang w:eastAsia="ja-JP" w:bidi="mn-Mong-MN"/>
                <w14:ligatures w14:val="none"/>
              </w:rPr>
              <w:t>,</w:t>
            </w:r>
            <w:r w:rsidR="00DA6049" w:rsidRPr="00554553">
              <w:rPr>
                <w:rFonts w:eastAsia="Times New Roman" w:cs="Arial"/>
                <w:b/>
                <w:color w:val="000000" w:themeColor="text1"/>
                <w:kern w:val="0"/>
                <w:sz w:val="22"/>
                <w:lang w:eastAsia="ja-JP" w:bidi="mn-Mong-MN"/>
                <w14:ligatures w14:val="none"/>
              </w:rPr>
              <w:t>289</w:t>
            </w:r>
            <w:r w:rsidRPr="00554553">
              <w:rPr>
                <w:rFonts w:eastAsia="Times New Roman" w:cs="Arial"/>
                <w:b/>
                <w:color w:val="000000" w:themeColor="text1"/>
                <w:kern w:val="0"/>
                <w:sz w:val="22"/>
                <w:lang w:eastAsia="ja-JP" w:bidi="mn-Mong-MN"/>
                <w14:ligatures w14:val="none"/>
              </w:rPr>
              <w:t>.</w:t>
            </w:r>
            <w:r w:rsidR="00497954" w:rsidRPr="00554553">
              <w:rPr>
                <w:rFonts w:eastAsia="Times New Roman" w:cs="Arial"/>
                <w:b/>
                <w:color w:val="000000" w:themeColor="text1"/>
                <w:kern w:val="0"/>
                <w:sz w:val="22"/>
                <w:lang w:eastAsia="ja-JP" w:bidi="mn-Mong-MN"/>
                <w14:ligatures w14:val="none"/>
              </w:rPr>
              <w:t>2</w:t>
            </w:r>
          </w:p>
        </w:tc>
        <w:tc>
          <w:tcPr>
            <w:tcW w:w="529" w:type="pct"/>
            <w:tcBorders>
              <w:top w:val="nil"/>
              <w:left w:val="nil"/>
              <w:right w:val="nil"/>
            </w:tcBorders>
            <w:shd w:val="clear" w:color="auto" w:fill="F2F2F2" w:themeFill="background1" w:themeFillShade="F2"/>
            <w:noWrap/>
            <w:vAlign w:val="center"/>
          </w:tcPr>
          <w:p w14:paraId="35975A04" w14:textId="6AF0B6C3" w:rsidR="00071DA7" w:rsidRPr="00554553" w:rsidRDefault="00D33ACF"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99</w:t>
            </w:r>
            <w:r w:rsidR="00693B12" w:rsidRPr="00554553">
              <w:rPr>
                <w:rFonts w:eastAsia="Times New Roman" w:cs="Arial"/>
                <w:b/>
                <w:color w:val="000000" w:themeColor="text1"/>
                <w:kern w:val="0"/>
                <w:sz w:val="22"/>
                <w:lang w:eastAsia="ja-JP" w:bidi="mn-Mong-MN"/>
                <w14:ligatures w14:val="none"/>
              </w:rPr>
              <w:t>.1</w:t>
            </w:r>
            <w:r w:rsidRPr="00554553">
              <w:rPr>
                <w:rFonts w:eastAsia="Times New Roman" w:cs="Arial"/>
                <w:b/>
                <w:color w:val="000000" w:themeColor="text1"/>
                <w:kern w:val="0"/>
                <w:sz w:val="22"/>
                <w:lang w:eastAsia="ja-JP" w:bidi="mn-Mong-MN"/>
                <w14:ligatures w14:val="none"/>
              </w:rPr>
              <w:t>%</w:t>
            </w:r>
          </w:p>
        </w:tc>
      </w:tr>
      <w:tr w:rsidR="00071DA7" w:rsidRPr="00CD1403" w14:paraId="52821404" w14:textId="77777777" w:rsidTr="00423770">
        <w:trPr>
          <w:trHeight w:val="336"/>
        </w:trPr>
        <w:tc>
          <w:tcPr>
            <w:tcW w:w="1647" w:type="pct"/>
            <w:tcBorders>
              <w:left w:val="nil"/>
              <w:bottom w:val="nil"/>
              <w:right w:val="nil"/>
            </w:tcBorders>
            <w:noWrap/>
            <w:vAlign w:val="center"/>
            <w:hideMark/>
          </w:tcPr>
          <w:p w14:paraId="64184E24" w14:textId="77777777" w:rsidR="00071DA7" w:rsidRPr="00554553" w:rsidRDefault="00071DA7" w:rsidP="00E47AB9">
            <w:pPr>
              <w:tabs>
                <w:tab w:val="left" w:pos="1134"/>
              </w:tabs>
              <w:spacing w:afterLines="0" w:after="0" w:line="240" w:lineRule="auto"/>
              <w:ind w:left="144" w:firstLine="0"/>
              <w:jc w:val="left"/>
              <w:rPr>
                <w:rFonts w:eastAsia="Times New Roman" w:cs="Arial"/>
                <w:color w:val="000000"/>
                <w:kern w:val="0"/>
                <w:sz w:val="22"/>
                <w:lang w:eastAsia="ja-JP" w:bidi="mn-Mong-MN"/>
                <w14:ligatures w14:val="none"/>
              </w:rPr>
            </w:pPr>
            <w:r w:rsidRPr="00554553">
              <w:rPr>
                <w:rFonts w:eastAsia="Times New Roman" w:cs="Arial"/>
                <w:color w:val="000000"/>
                <w:kern w:val="0"/>
                <w:sz w:val="22"/>
                <w:lang w:eastAsia="ja-JP" w:bidi="mn-Mong-MN"/>
                <w14:ligatures w14:val="none"/>
              </w:rPr>
              <w:t>Урсгал зарлага</w:t>
            </w:r>
          </w:p>
        </w:tc>
        <w:tc>
          <w:tcPr>
            <w:tcW w:w="588" w:type="pct"/>
            <w:gridSpan w:val="2"/>
            <w:tcBorders>
              <w:left w:val="nil"/>
              <w:bottom w:val="nil"/>
              <w:right w:val="nil"/>
            </w:tcBorders>
            <w:noWrap/>
            <w:vAlign w:val="center"/>
            <w:hideMark/>
          </w:tcPr>
          <w:p w14:paraId="137AB3CA" w14:textId="47FA6462" w:rsidR="00071DA7" w:rsidRPr="00554553" w:rsidRDefault="008C220A"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2</w:t>
            </w:r>
            <w:r w:rsidR="00873CE5" w:rsidRPr="00554553">
              <w:rPr>
                <w:rFonts w:eastAsia="Times New Roman" w:cs="Arial"/>
                <w:color w:val="000000" w:themeColor="text1"/>
                <w:kern w:val="0"/>
                <w:sz w:val="22"/>
                <w:lang w:eastAsia="ja-JP" w:bidi="mn-Mong-MN"/>
                <w14:ligatures w14:val="none"/>
              </w:rPr>
              <w:t>2</w:t>
            </w:r>
            <w:r w:rsidRPr="00554553">
              <w:rPr>
                <w:rFonts w:eastAsia="Times New Roman" w:cs="Arial"/>
                <w:color w:val="000000" w:themeColor="text1"/>
                <w:sz w:val="22"/>
                <w:lang w:eastAsia="ja-JP" w:bidi="mn-Mong-MN"/>
              </w:rPr>
              <w:t>,</w:t>
            </w:r>
            <w:r w:rsidR="00873CE5" w:rsidRPr="00554553">
              <w:rPr>
                <w:rFonts w:eastAsia="Times New Roman" w:cs="Arial"/>
                <w:color w:val="000000" w:themeColor="text1"/>
                <w:sz w:val="22"/>
                <w:lang w:eastAsia="ja-JP" w:bidi="mn-Mong-MN"/>
              </w:rPr>
              <w:t>470</w:t>
            </w:r>
            <w:r w:rsidRPr="00554553">
              <w:rPr>
                <w:rFonts w:eastAsia="Times New Roman" w:cs="Arial"/>
                <w:color w:val="000000" w:themeColor="text1"/>
                <w:sz w:val="22"/>
                <w:lang w:eastAsia="ja-JP" w:bidi="mn-Mong-MN"/>
              </w:rPr>
              <w:t>.</w:t>
            </w:r>
            <w:r w:rsidR="00873CE5" w:rsidRPr="00554553">
              <w:rPr>
                <w:rFonts w:eastAsia="Times New Roman" w:cs="Arial"/>
                <w:color w:val="000000" w:themeColor="text1"/>
                <w:sz w:val="22"/>
                <w:lang w:eastAsia="ja-JP" w:bidi="mn-Mong-MN"/>
              </w:rPr>
              <w:t>8</w:t>
            </w:r>
          </w:p>
        </w:tc>
        <w:tc>
          <w:tcPr>
            <w:tcW w:w="589" w:type="pct"/>
            <w:tcBorders>
              <w:left w:val="nil"/>
              <w:bottom w:val="nil"/>
            </w:tcBorders>
            <w:noWrap/>
            <w:vAlign w:val="center"/>
            <w:hideMark/>
          </w:tcPr>
          <w:p w14:paraId="655017C2" w14:textId="44CF752C" w:rsidR="00071DA7" w:rsidRPr="00554553" w:rsidRDefault="005F677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22</w:t>
            </w:r>
            <w:r w:rsidR="00C978D7" w:rsidRPr="00554553">
              <w:rPr>
                <w:rFonts w:eastAsia="Times New Roman" w:cs="Arial"/>
                <w:color w:val="000000" w:themeColor="text1"/>
                <w:kern w:val="0"/>
                <w:sz w:val="22"/>
                <w:lang w:eastAsia="ja-JP" w:bidi="mn-Mong-MN"/>
                <w14:ligatures w14:val="none"/>
              </w:rPr>
              <w:t>,</w:t>
            </w:r>
            <w:r w:rsidRPr="00554553">
              <w:rPr>
                <w:rFonts w:eastAsia="Times New Roman" w:cs="Arial"/>
                <w:color w:val="000000" w:themeColor="text1"/>
                <w:kern w:val="0"/>
                <w:sz w:val="22"/>
                <w:lang w:eastAsia="ja-JP" w:bidi="mn-Mong-MN"/>
                <w14:ligatures w14:val="none"/>
              </w:rPr>
              <w:t>176</w:t>
            </w:r>
            <w:r w:rsidR="00C978D7" w:rsidRPr="00554553">
              <w:rPr>
                <w:rFonts w:eastAsia="Times New Roman" w:cs="Arial"/>
                <w:color w:val="000000" w:themeColor="text1"/>
                <w:kern w:val="0"/>
                <w:sz w:val="22"/>
                <w:lang w:eastAsia="ja-JP" w:bidi="mn-Mong-MN"/>
                <w14:ligatures w14:val="none"/>
              </w:rPr>
              <w:t>.</w:t>
            </w:r>
            <w:r w:rsidR="00586AE8" w:rsidRPr="00554553">
              <w:rPr>
                <w:rFonts w:eastAsia="Times New Roman" w:cs="Arial"/>
                <w:color w:val="000000" w:themeColor="text1"/>
                <w:kern w:val="0"/>
                <w:sz w:val="22"/>
                <w:lang w:eastAsia="ja-JP" w:bidi="mn-Mong-MN"/>
                <w14:ligatures w14:val="none"/>
              </w:rPr>
              <w:t>6</w:t>
            </w:r>
          </w:p>
        </w:tc>
        <w:tc>
          <w:tcPr>
            <w:tcW w:w="518" w:type="pct"/>
            <w:tcBorders>
              <w:bottom w:val="nil"/>
            </w:tcBorders>
            <w:shd w:val="clear" w:color="auto" w:fill="F2F2F2" w:themeFill="background1" w:themeFillShade="F2"/>
          </w:tcPr>
          <w:p w14:paraId="04EE996F" w14:textId="5E651BE6" w:rsidR="00EC13F9" w:rsidRPr="00554553" w:rsidRDefault="00EC13F9"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9</w:t>
            </w:r>
            <w:r w:rsidR="00D33668" w:rsidRPr="00554553">
              <w:rPr>
                <w:rFonts w:eastAsia="Times New Roman" w:cs="Arial"/>
                <w:color w:val="000000" w:themeColor="text1"/>
                <w:kern w:val="0"/>
                <w:sz w:val="22"/>
                <w:lang w:eastAsia="ja-JP" w:bidi="mn-Mong-MN"/>
                <w14:ligatures w14:val="none"/>
              </w:rPr>
              <w:t>8.7</w:t>
            </w:r>
            <w:r w:rsidRPr="00554553">
              <w:rPr>
                <w:rFonts w:eastAsia="Times New Roman" w:cs="Arial"/>
                <w:color w:val="000000" w:themeColor="text1"/>
                <w:kern w:val="0"/>
                <w:sz w:val="22"/>
                <w:lang w:eastAsia="ja-JP" w:bidi="mn-Mong-MN"/>
                <w14:ligatures w14:val="none"/>
              </w:rPr>
              <w:t>%</w:t>
            </w:r>
          </w:p>
        </w:tc>
        <w:tc>
          <w:tcPr>
            <w:tcW w:w="564" w:type="pct"/>
            <w:tcBorders>
              <w:left w:val="nil"/>
              <w:bottom w:val="nil"/>
              <w:right w:val="nil"/>
            </w:tcBorders>
            <w:noWrap/>
            <w:vAlign w:val="center"/>
            <w:hideMark/>
          </w:tcPr>
          <w:p w14:paraId="4CAC6357" w14:textId="3A7711B1" w:rsidR="00071DA7" w:rsidRPr="00554553" w:rsidRDefault="00071DA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2</w:t>
            </w:r>
            <w:r w:rsidR="00FA5E07" w:rsidRPr="00554553">
              <w:rPr>
                <w:rFonts w:eastAsia="Times New Roman" w:cs="Arial"/>
                <w:color w:val="000000" w:themeColor="text1"/>
                <w:kern w:val="0"/>
                <w:sz w:val="22"/>
                <w:lang w:eastAsia="ja-JP" w:bidi="mn-Mong-MN"/>
                <w14:ligatures w14:val="none"/>
              </w:rPr>
              <w:t>3</w:t>
            </w:r>
            <w:r w:rsidRPr="00554553">
              <w:rPr>
                <w:rFonts w:eastAsia="Times New Roman" w:cs="Arial"/>
                <w:color w:val="000000" w:themeColor="text1"/>
                <w:kern w:val="0"/>
                <w:sz w:val="22"/>
                <w:lang w:eastAsia="ja-JP" w:bidi="mn-Mong-MN"/>
                <w14:ligatures w14:val="none"/>
              </w:rPr>
              <w:t>,</w:t>
            </w:r>
            <w:r w:rsidR="00C978D7" w:rsidRPr="00554553">
              <w:rPr>
                <w:rFonts w:eastAsia="Times New Roman" w:cs="Arial"/>
                <w:color w:val="000000" w:themeColor="text1"/>
                <w:kern w:val="0"/>
                <w:sz w:val="22"/>
                <w:lang w:eastAsia="ja-JP" w:bidi="mn-Mong-MN"/>
                <w14:ligatures w14:val="none"/>
              </w:rPr>
              <w:t>9</w:t>
            </w:r>
            <w:r w:rsidR="00FA5E07" w:rsidRPr="00554553">
              <w:rPr>
                <w:rFonts w:eastAsia="Times New Roman" w:cs="Arial"/>
                <w:color w:val="000000" w:themeColor="text1"/>
                <w:kern w:val="0"/>
                <w:sz w:val="22"/>
                <w:lang w:eastAsia="ja-JP" w:bidi="mn-Mong-MN"/>
                <w14:ligatures w14:val="none"/>
              </w:rPr>
              <w:t>64</w:t>
            </w:r>
            <w:r w:rsidR="00C978D7" w:rsidRPr="00554553">
              <w:rPr>
                <w:rFonts w:eastAsia="Times New Roman" w:cs="Arial"/>
                <w:color w:val="000000" w:themeColor="text1"/>
                <w:kern w:val="0"/>
                <w:sz w:val="22"/>
                <w:lang w:eastAsia="ja-JP" w:bidi="mn-Mong-MN"/>
                <w14:ligatures w14:val="none"/>
              </w:rPr>
              <w:t>.1</w:t>
            </w:r>
          </w:p>
        </w:tc>
        <w:tc>
          <w:tcPr>
            <w:tcW w:w="565" w:type="pct"/>
            <w:tcBorders>
              <w:left w:val="nil"/>
              <w:bottom w:val="nil"/>
              <w:right w:val="nil"/>
            </w:tcBorders>
            <w:noWrap/>
            <w:vAlign w:val="center"/>
            <w:hideMark/>
          </w:tcPr>
          <w:p w14:paraId="0C6BCFBC" w14:textId="268B7506" w:rsidR="00071DA7" w:rsidRPr="00554553" w:rsidRDefault="00C978D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2</w:t>
            </w:r>
            <w:r w:rsidR="00497954" w:rsidRPr="00554553">
              <w:rPr>
                <w:rFonts w:eastAsia="Times New Roman" w:cs="Arial"/>
                <w:color w:val="000000" w:themeColor="text1"/>
                <w:kern w:val="0"/>
                <w:sz w:val="22"/>
                <w:lang w:eastAsia="ja-JP" w:bidi="mn-Mong-MN"/>
                <w14:ligatures w14:val="none"/>
              </w:rPr>
              <w:t>4</w:t>
            </w:r>
            <w:r w:rsidR="00071DA7" w:rsidRPr="00554553">
              <w:rPr>
                <w:rFonts w:eastAsia="Times New Roman" w:cs="Arial"/>
                <w:color w:val="000000" w:themeColor="text1"/>
                <w:kern w:val="0"/>
                <w:sz w:val="22"/>
                <w:lang w:eastAsia="ja-JP" w:bidi="mn-Mong-MN"/>
                <w14:ligatures w14:val="none"/>
              </w:rPr>
              <w:t>,</w:t>
            </w:r>
            <w:r w:rsidR="00164FB6" w:rsidRPr="00554553">
              <w:rPr>
                <w:rFonts w:eastAsia="Times New Roman" w:cs="Arial"/>
                <w:color w:val="000000" w:themeColor="text1"/>
                <w:kern w:val="0"/>
                <w:sz w:val="22"/>
                <w:lang w:eastAsia="ja-JP" w:bidi="mn-Mong-MN"/>
                <w14:ligatures w14:val="none"/>
              </w:rPr>
              <w:t>186</w:t>
            </w:r>
            <w:r w:rsidRPr="00554553">
              <w:rPr>
                <w:rFonts w:eastAsia="Times New Roman" w:cs="Arial"/>
                <w:color w:val="000000" w:themeColor="text1"/>
                <w:kern w:val="0"/>
                <w:sz w:val="22"/>
                <w:lang w:eastAsia="ja-JP" w:bidi="mn-Mong-MN"/>
                <w14:ligatures w14:val="none"/>
              </w:rPr>
              <w:t>.</w:t>
            </w:r>
            <w:r w:rsidR="00164FB6" w:rsidRPr="00554553">
              <w:rPr>
                <w:rFonts w:eastAsia="Times New Roman" w:cs="Arial"/>
                <w:color w:val="000000" w:themeColor="text1"/>
                <w:kern w:val="0"/>
                <w:sz w:val="22"/>
                <w:lang w:eastAsia="ja-JP" w:bidi="mn-Mong-MN"/>
                <w14:ligatures w14:val="none"/>
              </w:rPr>
              <w:t>5</w:t>
            </w:r>
          </w:p>
        </w:tc>
        <w:tc>
          <w:tcPr>
            <w:tcW w:w="529" w:type="pct"/>
            <w:tcBorders>
              <w:left w:val="nil"/>
              <w:bottom w:val="nil"/>
              <w:right w:val="nil"/>
            </w:tcBorders>
            <w:shd w:val="clear" w:color="auto" w:fill="F2F2F2" w:themeFill="background1" w:themeFillShade="F2"/>
            <w:noWrap/>
            <w:vAlign w:val="center"/>
          </w:tcPr>
          <w:p w14:paraId="1F0D0B95" w14:textId="0E71E155" w:rsidR="00071DA7" w:rsidRPr="00554553" w:rsidRDefault="00D33ACF"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10</w:t>
            </w:r>
            <w:r w:rsidR="00693B12" w:rsidRPr="00554553">
              <w:rPr>
                <w:rFonts w:eastAsia="Times New Roman" w:cs="Arial"/>
                <w:color w:val="000000" w:themeColor="text1"/>
                <w:kern w:val="0"/>
                <w:sz w:val="22"/>
                <w:lang w:eastAsia="ja-JP" w:bidi="mn-Mong-MN"/>
                <w14:ligatures w14:val="none"/>
              </w:rPr>
              <w:t>0.9</w:t>
            </w:r>
            <w:r w:rsidRPr="00554553">
              <w:rPr>
                <w:rFonts w:eastAsia="Times New Roman" w:cs="Arial"/>
                <w:color w:val="000000" w:themeColor="text1"/>
                <w:kern w:val="0"/>
                <w:sz w:val="22"/>
                <w:lang w:eastAsia="ja-JP" w:bidi="mn-Mong-MN"/>
                <w14:ligatures w14:val="none"/>
              </w:rPr>
              <w:t>%</w:t>
            </w:r>
          </w:p>
        </w:tc>
      </w:tr>
      <w:tr w:rsidR="00071DA7" w:rsidRPr="00CD1403" w14:paraId="5B1A765B" w14:textId="77777777" w:rsidTr="00423770">
        <w:trPr>
          <w:trHeight w:val="142"/>
        </w:trPr>
        <w:tc>
          <w:tcPr>
            <w:tcW w:w="1647" w:type="pct"/>
            <w:tcBorders>
              <w:top w:val="nil"/>
              <w:left w:val="nil"/>
              <w:bottom w:val="nil"/>
              <w:right w:val="nil"/>
            </w:tcBorders>
            <w:noWrap/>
            <w:vAlign w:val="center"/>
            <w:hideMark/>
          </w:tcPr>
          <w:p w14:paraId="6346C2D4" w14:textId="77777777" w:rsidR="00071DA7" w:rsidRPr="00554553" w:rsidRDefault="00071DA7" w:rsidP="00E47AB9">
            <w:pPr>
              <w:tabs>
                <w:tab w:val="left" w:pos="1134"/>
              </w:tabs>
              <w:spacing w:afterLines="0" w:after="0" w:line="240" w:lineRule="auto"/>
              <w:ind w:left="144" w:firstLine="0"/>
              <w:jc w:val="left"/>
              <w:rPr>
                <w:rFonts w:eastAsia="Times New Roman" w:cs="Arial"/>
                <w:color w:val="000000"/>
                <w:kern w:val="0"/>
                <w:sz w:val="22"/>
                <w:lang w:eastAsia="ja-JP" w:bidi="mn-Mong-MN"/>
                <w14:ligatures w14:val="none"/>
              </w:rPr>
            </w:pPr>
            <w:r w:rsidRPr="00554553">
              <w:rPr>
                <w:rFonts w:eastAsia="Times New Roman" w:cs="Arial"/>
                <w:color w:val="000000"/>
                <w:kern w:val="0"/>
                <w:sz w:val="22"/>
                <w:lang w:eastAsia="ja-JP" w:bidi="mn-Mong-MN"/>
                <w14:ligatures w14:val="none"/>
              </w:rPr>
              <w:t>Хөрөнгийн зардал</w:t>
            </w:r>
          </w:p>
        </w:tc>
        <w:tc>
          <w:tcPr>
            <w:tcW w:w="588" w:type="pct"/>
            <w:gridSpan w:val="2"/>
            <w:tcBorders>
              <w:top w:val="nil"/>
              <w:left w:val="nil"/>
              <w:bottom w:val="nil"/>
              <w:right w:val="nil"/>
            </w:tcBorders>
            <w:noWrap/>
            <w:vAlign w:val="center"/>
            <w:hideMark/>
          </w:tcPr>
          <w:p w14:paraId="2CAD3601" w14:textId="7EC2443B" w:rsidR="00071DA7" w:rsidRPr="00554553" w:rsidRDefault="00873CE5"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sz w:val="22"/>
                <w:lang w:eastAsia="ja-JP" w:bidi="mn-Mong-MN"/>
              </w:rPr>
              <w:t>8</w:t>
            </w:r>
            <w:r w:rsidR="008C220A" w:rsidRPr="00554553">
              <w:rPr>
                <w:rFonts w:eastAsia="Times New Roman" w:cs="Arial"/>
                <w:color w:val="000000" w:themeColor="text1"/>
                <w:sz w:val="22"/>
                <w:lang w:eastAsia="ja-JP" w:bidi="mn-Mong-MN"/>
              </w:rPr>
              <w:t>,</w:t>
            </w:r>
            <w:r w:rsidRPr="00554553">
              <w:rPr>
                <w:rFonts w:eastAsia="Times New Roman" w:cs="Arial"/>
                <w:color w:val="000000" w:themeColor="text1"/>
                <w:sz w:val="22"/>
                <w:lang w:eastAsia="ja-JP" w:bidi="mn-Mong-MN"/>
              </w:rPr>
              <w:t>066</w:t>
            </w:r>
            <w:r w:rsidR="008C220A" w:rsidRPr="00554553">
              <w:rPr>
                <w:rFonts w:eastAsia="Times New Roman" w:cs="Arial"/>
                <w:color w:val="000000" w:themeColor="text1"/>
                <w:sz w:val="22"/>
                <w:lang w:eastAsia="ja-JP" w:bidi="mn-Mong-MN"/>
              </w:rPr>
              <w:t>.2</w:t>
            </w:r>
          </w:p>
        </w:tc>
        <w:tc>
          <w:tcPr>
            <w:tcW w:w="589" w:type="pct"/>
            <w:tcBorders>
              <w:top w:val="nil"/>
              <w:left w:val="nil"/>
              <w:bottom w:val="nil"/>
            </w:tcBorders>
            <w:noWrap/>
            <w:vAlign w:val="center"/>
            <w:hideMark/>
          </w:tcPr>
          <w:p w14:paraId="0BFD88ED" w14:textId="65E822C6" w:rsidR="00071DA7" w:rsidRPr="00554553" w:rsidRDefault="00586AE8"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7</w:t>
            </w:r>
            <w:r w:rsidR="00C978D7" w:rsidRPr="00554553">
              <w:rPr>
                <w:rFonts w:eastAsia="Times New Roman" w:cs="Arial"/>
                <w:color w:val="000000" w:themeColor="text1"/>
                <w:kern w:val="0"/>
                <w:sz w:val="22"/>
                <w:lang w:eastAsia="ja-JP" w:bidi="mn-Mong-MN"/>
                <w14:ligatures w14:val="none"/>
              </w:rPr>
              <w:t>,</w:t>
            </w:r>
            <w:r w:rsidRPr="00554553">
              <w:rPr>
                <w:rFonts w:eastAsia="Times New Roman" w:cs="Arial"/>
                <w:color w:val="000000" w:themeColor="text1"/>
                <w:kern w:val="0"/>
                <w:sz w:val="22"/>
                <w:lang w:eastAsia="ja-JP" w:bidi="mn-Mong-MN"/>
                <w14:ligatures w14:val="none"/>
              </w:rPr>
              <w:t>970</w:t>
            </w:r>
            <w:r w:rsidR="00C978D7" w:rsidRPr="00554553">
              <w:rPr>
                <w:rFonts w:eastAsia="Times New Roman" w:cs="Arial"/>
                <w:color w:val="000000" w:themeColor="text1"/>
                <w:kern w:val="0"/>
                <w:sz w:val="22"/>
                <w:lang w:eastAsia="ja-JP" w:bidi="mn-Mong-MN"/>
                <w14:ligatures w14:val="none"/>
              </w:rPr>
              <w:t>.</w:t>
            </w:r>
            <w:r w:rsidRPr="00554553">
              <w:rPr>
                <w:rFonts w:eastAsia="Times New Roman" w:cs="Arial"/>
                <w:color w:val="000000" w:themeColor="text1"/>
                <w:kern w:val="0"/>
                <w:sz w:val="22"/>
                <w:lang w:eastAsia="ja-JP" w:bidi="mn-Mong-MN"/>
                <w14:ligatures w14:val="none"/>
              </w:rPr>
              <w:t>8</w:t>
            </w:r>
          </w:p>
        </w:tc>
        <w:tc>
          <w:tcPr>
            <w:tcW w:w="518" w:type="pct"/>
            <w:tcBorders>
              <w:top w:val="nil"/>
              <w:bottom w:val="nil"/>
            </w:tcBorders>
            <w:shd w:val="clear" w:color="auto" w:fill="F2F2F2" w:themeFill="background1" w:themeFillShade="F2"/>
          </w:tcPr>
          <w:p w14:paraId="7768FD9A" w14:textId="5DB7BDA6" w:rsidR="00EC13F9" w:rsidRPr="00554553" w:rsidRDefault="00EC13F9"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9</w:t>
            </w:r>
            <w:r w:rsidR="00D33668" w:rsidRPr="00554553">
              <w:rPr>
                <w:rFonts w:eastAsia="Times New Roman" w:cs="Arial"/>
                <w:color w:val="000000" w:themeColor="text1"/>
                <w:kern w:val="0"/>
                <w:sz w:val="22"/>
                <w:lang w:eastAsia="ja-JP" w:bidi="mn-Mong-MN"/>
                <w14:ligatures w14:val="none"/>
              </w:rPr>
              <w:t>8.8</w:t>
            </w:r>
            <w:r w:rsidRPr="00554553">
              <w:rPr>
                <w:rFonts w:eastAsia="Times New Roman" w:cs="Arial"/>
                <w:color w:val="000000" w:themeColor="text1"/>
                <w:kern w:val="0"/>
                <w:sz w:val="22"/>
                <w:lang w:eastAsia="ja-JP" w:bidi="mn-Mong-MN"/>
                <w14:ligatures w14:val="none"/>
              </w:rPr>
              <w:t>%</w:t>
            </w:r>
          </w:p>
        </w:tc>
        <w:tc>
          <w:tcPr>
            <w:tcW w:w="564" w:type="pct"/>
            <w:tcBorders>
              <w:top w:val="nil"/>
              <w:left w:val="nil"/>
              <w:bottom w:val="nil"/>
              <w:right w:val="nil"/>
            </w:tcBorders>
            <w:noWrap/>
            <w:vAlign w:val="center"/>
            <w:hideMark/>
          </w:tcPr>
          <w:p w14:paraId="187AA74B" w14:textId="6EA97E8E" w:rsidR="00071DA7" w:rsidRPr="00554553" w:rsidRDefault="005E0999"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7</w:t>
            </w:r>
            <w:r w:rsidR="00C978D7" w:rsidRPr="00554553">
              <w:rPr>
                <w:rFonts w:eastAsia="Times New Roman" w:cs="Arial"/>
                <w:color w:val="000000" w:themeColor="text1"/>
                <w:kern w:val="0"/>
                <w:sz w:val="22"/>
                <w:lang w:eastAsia="ja-JP" w:bidi="mn-Mong-MN"/>
                <w14:ligatures w14:val="none"/>
              </w:rPr>
              <w:t>,</w:t>
            </w:r>
            <w:r w:rsidR="003975B2" w:rsidRPr="00554553">
              <w:rPr>
                <w:rFonts w:eastAsia="Times New Roman" w:cs="Arial"/>
                <w:color w:val="000000" w:themeColor="text1"/>
                <w:kern w:val="0"/>
                <w:sz w:val="22"/>
                <w:lang w:eastAsia="ja-JP" w:bidi="mn-Mong-MN"/>
                <w14:ligatures w14:val="none"/>
              </w:rPr>
              <w:t>881</w:t>
            </w:r>
            <w:r w:rsidR="00C978D7" w:rsidRPr="00554553">
              <w:rPr>
                <w:rFonts w:eastAsia="Times New Roman" w:cs="Arial"/>
                <w:color w:val="000000" w:themeColor="text1"/>
                <w:kern w:val="0"/>
                <w:sz w:val="22"/>
                <w:lang w:eastAsia="ja-JP" w:bidi="mn-Mong-MN"/>
                <w14:ligatures w14:val="none"/>
              </w:rPr>
              <w:t>.</w:t>
            </w:r>
            <w:r w:rsidR="003975B2" w:rsidRPr="00554553">
              <w:rPr>
                <w:rFonts w:eastAsia="Times New Roman" w:cs="Arial"/>
                <w:color w:val="000000" w:themeColor="text1"/>
                <w:kern w:val="0"/>
                <w:sz w:val="22"/>
                <w:lang w:eastAsia="ja-JP" w:bidi="mn-Mong-MN"/>
                <w14:ligatures w14:val="none"/>
              </w:rPr>
              <w:t>6</w:t>
            </w:r>
          </w:p>
        </w:tc>
        <w:tc>
          <w:tcPr>
            <w:tcW w:w="565" w:type="pct"/>
            <w:tcBorders>
              <w:top w:val="nil"/>
              <w:left w:val="nil"/>
              <w:bottom w:val="nil"/>
              <w:right w:val="nil"/>
            </w:tcBorders>
            <w:noWrap/>
            <w:vAlign w:val="center"/>
            <w:hideMark/>
          </w:tcPr>
          <w:p w14:paraId="3470AEC1" w14:textId="1D7306FC" w:rsidR="00071DA7" w:rsidRPr="00554553" w:rsidRDefault="00071DA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7,</w:t>
            </w:r>
            <w:r w:rsidR="00045D1C" w:rsidRPr="00554553">
              <w:rPr>
                <w:rFonts w:eastAsia="Times New Roman" w:cs="Arial"/>
                <w:color w:val="000000" w:themeColor="text1"/>
                <w:kern w:val="0"/>
                <w:sz w:val="22"/>
                <w:lang w:eastAsia="ja-JP" w:bidi="mn-Mong-MN"/>
                <w14:ligatures w14:val="none"/>
              </w:rPr>
              <w:t>090</w:t>
            </w:r>
            <w:r w:rsidR="00C978D7" w:rsidRPr="00554553">
              <w:rPr>
                <w:rFonts w:eastAsia="Times New Roman" w:cs="Arial"/>
                <w:color w:val="000000" w:themeColor="text1"/>
                <w:kern w:val="0"/>
                <w:sz w:val="22"/>
                <w:lang w:eastAsia="ja-JP" w:bidi="mn-Mong-MN"/>
                <w14:ligatures w14:val="none"/>
              </w:rPr>
              <w:t>.</w:t>
            </w:r>
            <w:r w:rsidR="00A8797C" w:rsidRPr="00554553">
              <w:rPr>
                <w:rFonts w:eastAsia="Times New Roman" w:cs="Arial"/>
                <w:color w:val="000000" w:themeColor="text1"/>
                <w:kern w:val="0"/>
                <w:sz w:val="22"/>
                <w:lang w:eastAsia="ja-JP" w:bidi="mn-Mong-MN"/>
                <w14:ligatures w14:val="none"/>
              </w:rPr>
              <w:t>4</w:t>
            </w:r>
          </w:p>
        </w:tc>
        <w:tc>
          <w:tcPr>
            <w:tcW w:w="529" w:type="pct"/>
            <w:tcBorders>
              <w:top w:val="nil"/>
              <w:left w:val="nil"/>
              <w:bottom w:val="nil"/>
              <w:right w:val="nil"/>
            </w:tcBorders>
            <w:shd w:val="clear" w:color="auto" w:fill="F2F2F2" w:themeFill="background1" w:themeFillShade="F2"/>
            <w:noWrap/>
            <w:vAlign w:val="center"/>
          </w:tcPr>
          <w:p w14:paraId="61ECF907" w14:textId="031FF201" w:rsidR="00071DA7" w:rsidRPr="00554553" w:rsidRDefault="00D33ACF"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90</w:t>
            </w:r>
            <w:r w:rsidR="00693B12" w:rsidRPr="00554553">
              <w:rPr>
                <w:rFonts w:eastAsia="Times New Roman" w:cs="Arial"/>
                <w:color w:val="000000" w:themeColor="text1"/>
                <w:kern w:val="0"/>
                <w:sz w:val="22"/>
                <w:lang w:eastAsia="ja-JP" w:bidi="mn-Mong-MN"/>
                <w14:ligatures w14:val="none"/>
              </w:rPr>
              <w:t>.0</w:t>
            </w:r>
            <w:r w:rsidRPr="00554553">
              <w:rPr>
                <w:rFonts w:eastAsia="Times New Roman" w:cs="Arial"/>
                <w:color w:val="000000" w:themeColor="text1"/>
                <w:kern w:val="0"/>
                <w:sz w:val="22"/>
                <w:lang w:eastAsia="ja-JP" w:bidi="mn-Mong-MN"/>
                <w14:ligatures w14:val="none"/>
              </w:rPr>
              <w:t>%</w:t>
            </w:r>
          </w:p>
        </w:tc>
      </w:tr>
      <w:tr w:rsidR="00071DA7" w:rsidRPr="00CD1403" w14:paraId="665816C3" w14:textId="77777777" w:rsidTr="00423770">
        <w:trPr>
          <w:trHeight w:val="159"/>
        </w:trPr>
        <w:tc>
          <w:tcPr>
            <w:tcW w:w="1647" w:type="pct"/>
            <w:tcBorders>
              <w:top w:val="nil"/>
              <w:left w:val="nil"/>
              <w:bottom w:val="single" w:sz="4" w:space="0" w:color="000000" w:themeColor="text1"/>
              <w:right w:val="nil"/>
            </w:tcBorders>
            <w:noWrap/>
            <w:vAlign w:val="center"/>
            <w:hideMark/>
          </w:tcPr>
          <w:p w14:paraId="213B61B8" w14:textId="77777777" w:rsidR="00071DA7" w:rsidRPr="00554553" w:rsidRDefault="00071DA7" w:rsidP="00E47AB9">
            <w:pPr>
              <w:tabs>
                <w:tab w:val="left" w:pos="1134"/>
              </w:tabs>
              <w:spacing w:afterLines="0" w:after="0" w:line="240" w:lineRule="auto"/>
              <w:ind w:left="144" w:firstLine="0"/>
              <w:jc w:val="left"/>
              <w:rPr>
                <w:rFonts w:eastAsia="Times New Roman" w:cs="Arial"/>
                <w:color w:val="000000"/>
                <w:kern w:val="0"/>
                <w:sz w:val="22"/>
                <w:lang w:eastAsia="ja-JP" w:bidi="mn-Mong-MN"/>
                <w14:ligatures w14:val="none"/>
              </w:rPr>
            </w:pPr>
            <w:r w:rsidRPr="00554553">
              <w:rPr>
                <w:rFonts w:eastAsia="Times New Roman" w:cs="Arial"/>
                <w:color w:val="000000"/>
                <w:kern w:val="0"/>
                <w:sz w:val="22"/>
                <w:lang w:eastAsia="ja-JP" w:bidi="mn-Mong-MN"/>
                <w14:ligatures w14:val="none"/>
              </w:rPr>
              <w:t>Эргэж төлөгдөх цэвэр зээл</w:t>
            </w:r>
          </w:p>
        </w:tc>
        <w:tc>
          <w:tcPr>
            <w:tcW w:w="588" w:type="pct"/>
            <w:gridSpan w:val="2"/>
            <w:tcBorders>
              <w:top w:val="nil"/>
              <w:left w:val="nil"/>
              <w:bottom w:val="single" w:sz="4" w:space="0" w:color="000000" w:themeColor="text1"/>
              <w:right w:val="nil"/>
            </w:tcBorders>
            <w:noWrap/>
            <w:vAlign w:val="center"/>
            <w:hideMark/>
          </w:tcPr>
          <w:p w14:paraId="7E208F74" w14:textId="2950BCFE" w:rsidR="00071DA7" w:rsidRPr="00554553" w:rsidRDefault="00873CE5"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-49</w:t>
            </w:r>
            <w:r w:rsidR="008C220A" w:rsidRPr="00554553">
              <w:rPr>
                <w:rFonts w:eastAsia="Times New Roman" w:cs="Arial"/>
                <w:color w:val="000000" w:themeColor="text1"/>
                <w:sz w:val="22"/>
                <w:lang w:eastAsia="ja-JP" w:bidi="mn-Mong-MN"/>
              </w:rPr>
              <w:t>.</w:t>
            </w:r>
            <w:r w:rsidRPr="00554553">
              <w:rPr>
                <w:rFonts w:eastAsia="Times New Roman" w:cs="Arial"/>
                <w:color w:val="000000" w:themeColor="text1"/>
                <w:sz w:val="22"/>
                <w:lang w:eastAsia="ja-JP" w:bidi="mn-Mong-MN"/>
              </w:rPr>
              <w:t>1</w:t>
            </w:r>
          </w:p>
        </w:tc>
        <w:tc>
          <w:tcPr>
            <w:tcW w:w="589" w:type="pct"/>
            <w:tcBorders>
              <w:top w:val="nil"/>
              <w:left w:val="nil"/>
              <w:bottom w:val="single" w:sz="4" w:space="0" w:color="000000" w:themeColor="text1"/>
            </w:tcBorders>
            <w:noWrap/>
            <w:vAlign w:val="center"/>
            <w:hideMark/>
          </w:tcPr>
          <w:p w14:paraId="422C5D83" w14:textId="7A44D075" w:rsidR="00071DA7" w:rsidRPr="00554553" w:rsidRDefault="00105DB1"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443</w:t>
            </w:r>
            <w:r w:rsidR="00071DA7" w:rsidRPr="00554553">
              <w:rPr>
                <w:rFonts w:eastAsia="Times New Roman" w:cs="Arial"/>
                <w:color w:val="000000" w:themeColor="text1"/>
                <w:kern w:val="0"/>
                <w:sz w:val="22"/>
                <w:lang w:eastAsia="ja-JP" w:bidi="mn-Mong-MN"/>
                <w14:ligatures w14:val="none"/>
              </w:rPr>
              <w:t>.</w:t>
            </w:r>
            <w:r w:rsidR="00D04951" w:rsidRPr="00554553">
              <w:rPr>
                <w:rFonts w:eastAsia="Times New Roman" w:cs="Arial"/>
                <w:color w:val="000000" w:themeColor="text1"/>
                <w:kern w:val="0"/>
                <w:sz w:val="22"/>
                <w:lang w:eastAsia="ja-JP" w:bidi="mn-Mong-MN"/>
                <w14:ligatures w14:val="none"/>
              </w:rPr>
              <w:t>7</w:t>
            </w:r>
          </w:p>
        </w:tc>
        <w:tc>
          <w:tcPr>
            <w:tcW w:w="518" w:type="pct"/>
            <w:tcBorders>
              <w:top w:val="nil"/>
              <w:bottom w:val="single" w:sz="4" w:space="0" w:color="000000" w:themeColor="text1"/>
            </w:tcBorders>
            <w:shd w:val="clear" w:color="auto" w:fill="F2F2F2" w:themeFill="background1" w:themeFillShade="F2"/>
          </w:tcPr>
          <w:p w14:paraId="49C1D901" w14:textId="5945851E" w:rsidR="008C220A" w:rsidRPr="00554553" w:rsidRDefault="008C220A"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p>
        </w:tc>
        <w:tc>
          <w:tcPr>
            <w:tcW w:w="564" w:type="pct"/>
            <w:tcBorders>
              <w:top w:val="nil"/>
              <w:left w:val="nil"/>
              <w:bottom w:val="single" w:sz="4" w:space="0" w:color="000000" w:themeColor="text1"/>
              <w:right w:val="nil"/>
            </w:tcBorders>
            <w:noWrap/>
            <w:vAlign w:val="center"/>
            <w:hideMark/>
          </w:tcPr>
          <w:p w14:paraId="3B0C348B" w14:textId="3963EE83" w:rsidR="00071DA7" w:rsidRPr="00554553" w:rsidRDefault="00C978D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w:t>
            </w:r>
            <w:r w:rsidR="003975B2" w:rsidRPr="00554553">
              <w:rPr>
                <w:rFonts w:eastAsia="Times New Roman" w:cs="Arial"/>
                <w:color w:val="000000" w:themeColor="text1"/>
                <w:kern w:val="0"/>
                <w:sz w:val="22"/>
                <w:lang w:eastAsia="ja-JP" w:bidi="mn-Mong-MN"/>
                <w14:ligatures w14:val="none"/>
              </w:rPr>
              <w:t>271</w:t>
            </w:r>
            <w:r w:rsidRPr="00554553">
              <w:rPr>
                <w:rFonts w:eastAsia="Times New Roman" w:cs="Arial"/>
                <w:color w:val="000000" w:themeColor="text1"/>
                <w:kern w:val="0"/>
                <w:sz w:val="22"/>
                <w:lang w:eastAsia="ja-JP" w:bidi="mn-Mong-MN"/>
                <w14:ligatures w14:val="none"/>
              </w:rPr>
              <w:t>.</w:t>
            </w:r>
            <w:r w:rsidR="003975B2" w:rsidRPr="00554553">
              <w:rPr>
                <w:rFonts w:eastAsia="Times New Roman" w:cs="Arial"/>
                <w:color w:val="000000" w:themeColor="text1"/>
                <w:kern w:val="0"/>
                <w:sz w:val="22"/>
                <w:lang w:eastAsia="ja-JP" w:bidi="mn-Mong-MN"/>
                <w14:ligatures w14:val="none"/>
              </w:rPr>
              <w:t>8</w:t>
            </w:r>
          </w:p>
        </w:tc>
        <w:tc>
          <w:tcPr>
            <w:tcW w:w="565" w:type="pct"/>
            <w:tcBorders>
              <w:top w:val="nil"/>
              <w:left w:val="nil"/>
              <w:bottom w:val="single" w:sz="4" w:space="0" w:color="000000" w:themeColor="text1"/>
              <w:right w:val="nil"/>
            </w:tcBorders>
            <w:noWrap/>
            <w:vAlign w:val="center"/>
            <w:hideMark/>
          </w:tcPr>
          <w:p w14:paraId="5E489D0C" w14:textId="44797C6D" w:rsidR="00071DA7" w:rsidRPr="00554553" w:rsidRDefault="00A8797C"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r w:rsidRPr="00554553">
              <w:rPr>
                <w:rFonts w:eastAsia="Times New Roman" w:cs="Arial"/>
                <w:color w:val="000000" w:themeColor="text1"/>
                <w:kern w:val="0"/>
                <w:sz w:val="22"/>
                <w:lang w:eastAsia="ja-JP" w:bidi="mn-Mong-MN"/>
                <w14:ligatures w14:val="none"/>
              </w:rPr>
              <w:t>12</w:t>
            </w:r>
            <w:r w:rsidR="00071DA7" w:rsidRPr="00554553">
              <w:rPr>
                <w:rFonts w:eastAsia="Times New Roman" w:cs="Arial"/>
                <w:color w:val="000000" w:themeColor="text1"/>
                <w:kern w:val="0"/>
                <w:sz w:val="22"/>
                <w:lang w:eastAsia="ja-JP" w:bidi="mn-Mong-MN"/>
                <w14:ligatures w14:val="none"/>
              </w:rPr>
              <w:t>.</w:t>
            </w:r>
            <w:r w:rsidR="00E311F2" w:rsidRPr="00554553">
              <w:rPr>
                <w:rFonts w:eastAsia="Times New Roman" w:cs="Arial"/>
                <w:color w:val="000000" w:themeColor="text1"/>
                <w:kern w:val="0"/>
                <w:sz w:val="22"/>
                <w:lang w:eastAsia="ja-JP" w:bidi="mn-Mong-MN"/>
                <w14:ligatures w14:val="none"/>
              </w:rPr>
              <w:t>3</w:t>
            </w:r>
          </w:p>
        </w:tc>
        <w:tc>
          <w:tcPr>
            <w:tcW w:w="529" w:type="pct"/>
            <w:tcBorders>
              <w:top w:val="nil"/>
              <w:left w:val="nil"/>
              <w:bottom w:val="single" w:sz="4" w:space="0" w:color="000000" w:themeColor="text1"/>
              <w:right w:val="nil"/>
            </w:tcBorders>
            <w:shd w:val="clear" w:color="auto" w:fill="F2F2F2" w:themeFill="background1" w:themeFillShade="F2"/>
            <w:noWrap/>
            <w:vAlign w:val="center"/>
          </w:tcPr>
          <w:p w14:paraId="22BDCC6C" w14:textId="1C860A22" w:rsidR="00071DA7" w:rsidRPr="00554553" w:rsidRDefault="00071DA7" w:rsidP="00071DA7">
            <w:pPr>
              <w:tabs>
                <w:tab w:val="left" w:pos="1134"/>
              </w:tabs>
              <w:spacing w:afterLines="0" w:after="0" w:line="240" w:lineRule="auto"/>
              <w:ind w:left="0" w:firstLine="0"/>
              <w:jc w:val="right"/>
              <w:rPr>
                <w:rFonts w:eastAsia="Times New Roman" w:cs="Arial"/>
                <w:color w:val="000000" w:themeColor="text1"/>
                <w:kern w:val="0"/>
                <w:sz w:val="22"/>
                <w:lang w:eastAsia="ja-JP" w:bidi="mn-Mong-MN"/>
                <w14:ligatures w14:val="none"/>
              </w:rPr>
            </w:pPr>
          </w:p>
        </w:tc>
      </w:tr>
      <w:tr w:rsidR="00071DA7" w:rsidRPr="00CD1403" w14:paraId="066A10A8" w14:textId="77777777" w:rsidTr="00BA16F1">
        <w:trPr>
          <w:trHeight w:val="157"/>
        </w:trPr>
        <w:tc>
          <w:tcPr>
            <w:tcW w:w="1647" w:type="pct"/>
            <w:tcBorders>
              <w:top w:val="single" w:sz="4" w:space="0" w:color="000000" w:themeColor="text1"/>
              <w:left w:val="nil"/>
              <w:right w:val="nil"/>
            </w:tcBorders>
            <w:noWrap/>
            <w:vAlign w:val="center"/>
            <w:hideMark/>
          </w:tcPr>
          <w:p w14:paraId="5C6E1446" w14:textId="590A1890" w:rsidR="00071DA7" w:rsidRPr="00554553" w:rsidRDefault="00B94F77" w:rsidP="00071DA7">
            <w:pPr>
              <w:tabs>
                <w:tab w:val="left" w:pos="1134"/>
              </w:tabs>
              <w:spacing w:afterLines="0" w:after="0" w:line="240" w:lineRule="auto"/>
              <w:ind w:left="0" w:firstLine="0"/>
              <w:jc w:val="left"/>
              <w:rPr>
                <w:rFonts w:eastAsia="Times New Roman" w:cs="Arial"/>
                <w:b/>
                <w:color w:val="000000"/>
                <w:kern w:val="0"/>
                <w:sz w:val="22"/>
                <w:lang w:eastAsia="ja-JP" w:bidi="mn-Mong-MN"/>
                <w14:ligatures w14:val="none"/>
              </w:rPr>
            </w:pPr>
            <w:r w:rsidRPr="00554553">
              <w:rPr>
                <w:rFonts w:eastAsia="Times New Roman" w:cs="Arial"/>
                <w:b/>
                <w:color w:val="000000"/>
                <w:kern w:val="0"/>
                <w:sz w:val="22"/>
                <w:lang w:eastAsia="ja-JP" w:bidi="mn-Mong-MN"/>
                <w14:ligatures w14:val="none"/>
              </w:rPr>
              <w:t>Т</w:t>
            </w:r>
            <w:r w:rsidR="00071DA7" w:rsidRPr="00554553">
              <w:rPr>
                <w:rFonts w:eastAsia="Times New Roman" w:cs="Arial"/>
                <w:b/>
                <w:color w:val="000000"/>
                <w:kern w:val="0"/>
                <w:sz w:val="22"/>
                <w:lang w:eastAsia="ja-JP" w:bidi="mn-Mong-MN"/>
                <w14:ligatures w14:val="none"/>
              </w:rPr>
              <w:t>энцвэржүүлсэн тэнцэл</w:t>
            </w:r>
          </w:p>
        </w:tc>
        <w:tc>
          <w:tcPr>
            <w:tcW w:w="565" w:type="pct"/>
            <w:tcBorders>
              <w:top w:val="single" w:sz="4" w:space="0" w:color="000000" w:themeColor="text1"/>
              <w:left w:val="nil"/>
              <w:right w:val="nil"/>
            </w:tcBorders>
            <w:noWrap/>
            <w:vAlign w:val="center"/>
            <w:hideMark/>
          </w:tcPr>
          <w:p w14:paraId="060CAEAE" w14:textId="23BD4830" w:rsidR="00071DA7" w:rsidRPr="00554553" w:rsidRDefault="46E73195"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w:t>
            </w:r>
            <w:r w:rsidR="69FC164D" w:rsidRPr="00554553">
              <w:rPr>
                <w:rFonts w:eastAsia="Times New Roman" w:cs="Arial"/>
                <w:b/>
                <w:color w:val="000000" w:themeColor="text1"/>
                <w:sz w:val="22"/>
                <w:lang w:eastAsia="ja-JP" w:bidi="mn-Mong-MN"/>
              </w:rPr>
              <w:t>1,615.4</w:t>
            </w:r>
          </w:p>
        </w:tc>
        <w:tc>
          <w:tcPr>
            <w:tcW w:w="612" w:type="pct"/>
            <w:gridSpan w:val="2"/>
            <w:tcBorders>
              <w:top w:val="single" w:sz="4" w:space="0" w:color="000000" w:themeColor="text1"/>
              <w:left w:val="nil"/>
            </w:tcBorders>
            <w:noWrap/>
            <w:vAlign w:val="center"/>
            <w:hideMark/>
          </w:tcPr>
          <w:p w14:paraId="2F95F63F" w14:textId="5629EC1B" w:rsidR="00071DA7" w:rsidRPr="00554553" w:rsidRDefault="000D1FEA"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-920</w:t>
            </w:r>
            <w:r w:rsidR="00F9412D" w:rsidRPr="00554553">
              <w:rPr>
                <w:rFonts w:eastAsia="Times New Roman" w:cs="Arial"/>
                <w:b/>
                <w:color w:val="000000" w:themeColor="text1"/>
                <w:kern w:val="0"/>
                <w:sz w:val="22"/>
                <w:lang w:eastAsia="ja-JP" w:bidi="mn-Mong-MN"/>
                <w14:ligatures w14:val="none"/>
              </w:rPr>
              <w:t>.</w:t>
            </w:r>
            <w:r w:rsidRPr="00554553">
              <w:rPr>
                <w:rFonts w:eastAsia="Times New Roman" w:cs="Arial"/>
                <w:b/>
                <w:color w:val="000000" w:themeColor="text1"/>
                <w:kern w:val="0"/>
                <w:sz w:val="22"/>
                <w:lang w:eastAsia="ja-JP" w:bidi="mn-Mong-MN"/>
                <w14:ligatures w14:val="none"/>
              </w:rPr>
              <w:t>2</w:t>
            </w:r>
          </w:p>
        </w:tc>
        <w:tc>
          <w:tcPr>
            <w:tcW w:w="518" w:type="pct"/>
            <w:tcBorders>
              <w:top w:val="single" w:sz="4" w:space="0" w:color="000000" w:themeColor="text1"/>
            </w:tcBorders>
            <w:shd w:val="clear" w:color="auto" w:fill="F2F2F2" w:themeFill="background1" w:themeFillShade="F2"/>
            <w:vAlign w:val="center"/>
          </w:tcPr>
          <w:p w14:paraId="23BB6936" w14:textId="1E789EB6" w:rsidR="00A96AB9" w:rsidRPr="00554553" w:rsidRDefault="00A96AB9" w:rsidP="00927D7C">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57</w:t>
            </w:r>
            <w:r w:rsidR="00693B12" w:rsidRPr="00554553">
              <w:rPr>
                <w:rFonts w:eastAsia="Times New Roman" w:cs="Arial"/>
                <w:b/>
                <w:color w:val="000000" w:themeColor="text1"/>
                <w:kern w:val="0"/>
                <w:sz w:val="22"/>
                <w:lang w:eastAsia="ja-JP" w:bidi="mn-Mong-MN"/>
                <w14:ligatures w14:val="none"/>
              </w:rPr>
              <w:t>.0</w:t>
            </w:r>
            <w:r w:rsidRPr="00554553">
              <w:rPr>
                <w:rFonts w:eastAsia="Times New Roman" w:cs="Arial"/>
                <w:b/>
                <w:color w:val="000000" w:themeColor="text1"/>
                <w:kern w:val="0"/>
                <w:sz w:val="22"/>
                <w:lang w:eastAsia="ja-JP" w:bidi="mn-Mong-MN"/>
                <w14:ligatures w14:val="none"/>
              </w:rPr>
              <w:t>%</w:t>
            </w:r>
          </w:p>
        </w:tc>
        <w:tc>
          <w:tcPr>
            <w:tcW w:w="563" w:type="pct"/>
            <w:tcBorders>
              <w:top w:val="single" w:sz="4" w:space="0" w:color="000000" w:themeColor="text1"/>
              <w:left w:val="nil"/>
              <w:right w:val="nil"/>
            </w:tcBorders>
            <w:noWrap/>
            <w:vAlign w:val="center"/>
            <w:hideMark/>
          </w:tcPr>
          <w:p w14:paraId="271488BC" w14:textId="3E10C0A6" w:rsidR="00071DA7" w:rsidRPr="00554553" w:rsidRDefault="00071DA7"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w:t>
            </w:r>
            <w:r w:rsidR="00A965E9" w:rsidRPr="00554553">
              <w:rPr>
                <w:rFonts w:eastAsia="Times New Roman" w:cs="Arial"/>
                <w:b/>
                <w:color w:val="000000" w:themeColor="text1"/>
                <w:kern w:val="0"/>
                <w:sz w:val="22"/>
                <w:lang w:eastAsia="ja-JP" w:bidi="mn-Mong-MN"/>
                <w14:ligatures w14:val="none"/>
              </w:rPr>
              <w:t>1</w:t>
            </w:r>
            <w:r w:rsidRPr="00554553">
              <w:rPr>
                <w:rFonts w:eastAsia="Times New Roman" w:cs="Arial"/>
                <w:b/>
                <w:color w:val="000000" w:themeColor="text1"/>
                <w:kern w:val="0"/>
                <w:sz w:val="22"/>
                <w:lang w:eastAsia="ja-JP" w:bidi="mn-Mong-MN"/>
                <w14:ligatures w14:val="none"/>
              </w:rPr>
              <w:t>,</w:t>
            </w:r>
            <w:r w:rsidR="00A965E9" w:rsidRPr="00554553">
              <w:rPr>
                <w:rFonts w:eastAsia="Times New Roman" w:cs="Arial"/>
                <w:b/>
                <w:color w:val="000000" w:themeColor="text1"/>
                <w:kern w:val="0"/>
                <w:sz w:val="22"/>
                <w:lang w:eastAsia="ja-JP" w:bidi="mn-Mong-MN"/>
                <w14:ligatures w14:val="none"/>
              </w:rPr>
              <w:t>36</w:t>
            </w:r>
            <w:r w:rsidR="005202CD" w:rsidRPr="00554553">
              <w:rPr>
                <w:rFonts w:eastAsia="Times New Roman" w:cs="Arial"/>
                <w:b/>
                <w:color w:val="000000" w:themeColor="text1"/>
                <w:kern w:val="0"/>
                <w:sz w:val="22"/>
                <w:lang w:eastAsia="ja-JP" w:bidi="mn-Mong-MN"/>
                <w14:ligatures w14:val="none"/>
              </w:rPr>
              <w:t>4.0</w:t>
            </w:r>
          </w:p>
        </w:tc>
        <w:tc>
          <w:tcPr>
            <w:tcW w:w="566" w:type="pct"/>
            <w:tcBorders>
              <w:top w:val="single" w:sz="4" w:space="0" w:color="000000" w:themeColor="text1"/>
              <w:left w:val="nil"/>
              <w:right w:val="nil"/>
            </w:tcBorders>
            <w:noWrap/>
            <w:vAlign w:val="center"/>
            <w:hideMark/>
          </w:tcPr>
          <w:p w14:paraId="59CE5077" w14:textId="4B783666" w:rsidR="00071DA7" w:rsidRPr="00554553" w:rsidRDefault="00F9412D"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-1,231.5</w:t>
            </w:r>
          </w:p>
        </w:tc>
        <w:tc>
          <w:tcPr>
            <w:tcW w:w="529" w:type="pct"/>
            <w:tcBorders>
              <w:top w:val="single" w:sz="4" w:space="0" w:color="000000" w:themeColor="text1"/>
              <w:left w:val="nil"/>
              <w:right w:val="nil"/>
            </w:tcBorders>
            <w:shd w:val="clear" w:color="auto" w:fill="F2F2F2" w:themeFill="background1" w:themeFillShade="F2"/>
            <w:noWrap/>
            <w:vAlign w:val="center"/>
          </w:tcPr>
          <w:p w14:paraId="5AF1B999" w14:textId="6C1DDFB0" w:rsidR="00071DA7" w:rsidRPr="00554553" w:rsidRDefault="00854599" w:rsidP="00071DA7">
            <w:pPr>
              <w:tabs>
                <w:tab w:val="left" w:pos="1134"/>
              </w:tabs>
              <w:spacing w:afterLines="0" w:after="0" w:line="240" w:lineRule="auto"/>
              <w:ind w:left="0" w:firstLine="0"/>
              <w:jc w:val="right"/>
              <w:rPr>
                <w:rFonts w:eastAsia="Times New Roman" w:cs="Arial"/>
                <w:b/>
                <w:color w:val="000000" w:themeColor="text1"/>
                <w:kern w:val="0"/>
                <w:sz w:val="22"/>
                <w:lang w:eastAsia="ja-JP" w:bidi="mn-Mong-MN"/>
                <w14:ligatures w14:val="none"/>
              </w:rPr>
            </w:pPr>
            <w:r w:rsidRPr="00554553">
              <w:rPr>
                <w:rFonts w:eastAsia="Times New Roman" w:cs="Arial"/>
                <w:b/>
                <w:color w:val="000000" w:themeColor="text1"/>
                <w:kern w:val="0"/>
                <w:sz w:val="22"/>
                <w:lang w:eastAsia="ja-JP" w:bidi="mn-Mong-MN"/>
                <w14:ligatures w14:val="none"/>
              </w:rPr>
              <w:t>90</w:t>
            </w:r>
            <w:r w:rsidR="00693B12" w:rsidRPr="00554553">
              <w:rPr>
                <w:rFonts w:eastAsia="Times New Roman" w:cs="Arial"/>
                <w:b/>
                <w:color w:val="000000" w:themeColor="text1"/>
                <w:kern w:val="0"/>
                <w:sz w:val="22"/>
                <w:lang w:eastAsia="ja-JP" w:bidi="mn-Mong-MN"/>
                <w14:ligatures w14:val="none"/>
              </w:rPr>
              <w:t>.3</w:t>
            </w:r>
            <w:r w:rsidR="00927D7C" w:rsidRPr="00554553">
              <w:rPr>
                <w:rFonts w:eastAsia="Times New Roman" w:cs="Arial"/>
                <w:b/>
                <w:color w:val="000000" w:themeColor="text1"/>
                <w:kern w:val="0"/>
                <w:sz w:val="22"/>
                <w:lang w:eastAsia="ja-JP" w:bidi="mn-Mong-MN"/>
                <w14:ligatures w14:val="none"/>
              </w:rPr>
              <w:t>%</w:t>
            </w:r>
          </w:p>
        </w:tc>
      </w:tr>
      <w:tr w:rsidR="00246208" w:rsidRPr="00CD1403" w14:paraId="7029F8F8" w14:textId="77777777" w:rsidTr="00BA16F1">
        <w:trPr>
          <w:trHeight w:val="109"/>
        </w:trPr>
        <w:tc>
          <w:tcPr>
            <w:tcW w:w="1647" w:type="pct"/>
            <w:tcBorders>
              <w:left w:val="nil"/>
              <w:bottom w:val="single" w:sz="4" w:space="0" w:color="auto"/>
              <w:right w:val="nil"/>
            </w:tcBorders>
            <w:noWrap/>
            <w:vAlign w:val="center"/>
          </w:tcPr>
          <w:p w14:paraId="5797C745" w14:textId="0B3B27E1" w:rsidR="00246208" w:rsidRDefault="00246208" w:rsidP="00480EBB">
            <w:pPr>
              <w:tabs>
                <w:tab w:val="left" w:pos="1134"/>
              </w:tabs>
              <w:spacing w:afterLines="0" w:after="100" w:afterAutospacing="1" w:line="240" w:lineRule="auto"/>
              <w:ind w:left="0" w:firstLine="0"/>
              <w:jc w:val="center"/>
              <w:rPr>
                <w:rFonts w:eastAsia="Times New Roman" w:cs="Arial"/>
                <w:b/>
                <w:color w:val="000000"/>
                <w:kern w:val="0"/>
                <w:sz w:val="22"/>
                <w:lang w:eastAsia="ja-JP" w:bidi="mn-Mong-MN"/>
                <w14:ligatures w14:val="none"/>
              </w:rPr>
            </w:pPr>
            <w:r w:rsidRPr="00CD1403">
              <w:rPr>
                <w:rFonts w:eastAsia="Times New Roman" w:cs="Arial"/>
                <w:i/>
                <w:color w:val="000000"/>
                <w:kern w:val="0"/>
                <w:sz w:val="22"/>
                <w:lang w:eastAsia="ja-JP" w:bidi="mn-Mong-MN"/>
                <w14:ligatures w14:val="none"/>
              </w:rPr>
              <w:t>ДНБ-д эзлэх хувь</w:t>
            </w:r>
          </w:p>
        </w:tc>
        <w:tc>
          <w:tcPr>
            <w:tcW w:w="565" w:type="pct"/>
            <w:tcBorders>
              <w:left w:val="nil"/>
              <w:bottom w:val="single" w:sz="4" w:space="0" w:color="auto"/>
              <w:right w:val="nil"/>
            </w:tcBorders>
            <w:noWrap/>
            <w:vAlign w:val="center"/>
          </w:tcPr>
          <w:p w14:paraId="74C48F9C" w14:textId="05C7F9AB" w:rsidR="00246208" w:rsidRPr="0026555D" w:rsidRDefault="00246208" w:rsidP="00480EBB">
            <w:pPr>
              <w:tabs>
                <w:tab w:val="left" w:pos="1134"/>
              </w:tabs>
              <w:spacing w:afterLines="0" w:after="100" w:afterAutospacing="1" w:line="240" w:lineRule="auto"/>
              <w:ind w:left="0" w:firstLine="0"/>
              <w:jc w:val="right"/>
              <w:rPr>
                <w:rFonts w:eastAsia="Times New Roman" w:cs="Arial"/>
                <w:i/>
                <w:color w:val="000000" w:themeColor="text1"/>
                <w:kern w:val="0"/>
                <w:sz w:val="22"/>
                <w:lang w:eastAsia="ja-JP" w:bidi="mn-Mong-MN"/>
                <w14:ligatures w14:val="none"/>
              </w:rPr>
            </w:pPr>
            <w:r w:rsidRPr="0026555D">
              <w:rPr>
                <w:rFonts w:eastAsia="Times New Roman" w:cs="Arial"/>
                <w:i/>
                <w:color w:val="000000" w:themeColor="text1"/>
                <w:kern w:val="0"/>
                <w:sz w:val="22"/>
                <w:lang w:eastAsia="ja-JP" w:bidi="mn-Mong-MN"/>
                <w14:ligatures w14:val="none"/>
              </w:rPr>
              <w:t>-2.0</w:t>
            </w:r>
          </w:p>
        </w:tc>
        <w:tc>
          <w:tcPr>
            <w:tcW w:w="612" w:type="pct"/>
            <w:gridSpan w:val="2"/>
            <w:tcBorders>
              <w:left w:val="nil"/>
              <w:bottom w:val="single" w:sz="4" w:space="0" w:color="auto"/>
            </w:tcBorders>
            <w:noWrap/>
            <w:vAlign w:val="center"/>
          </w:tcPr>
          <w:p w14:paraId="33C642F1" w14:textId="38383A27" w:rsidR="00246208" w:rsidRPr="0026555D" w:rsidRDefault="00246208" w:rsidP="00480EBB">
            <w:pPr>
              <w:tabs>
                <w:tab w:val="left" w:pos="1134"/>
              </w:tabs>
              <w:spacing w:afterLines="0" w:after="100" w:afterAutospacing="1" w:line="240" w:lineRule="auto"/>
              <w:ind w:left="0" w:firstLine="0"/>
              <w:jc w:val="right"/>
              <w:rPr>
                <w:rFonts w:eastAsia="Times New Roman" w:cs="Arial"/>
                <w:i/>
                <w:color w:val="000000" w:themeColor="text1"/>
                <w:kern w:val="0"/>
                <w:sz w:val="22"/>
                <w:lang w:eastAsia="ja-JP" w:bidi="mn-Mong-MN"/>
                <w14:ligatures w14:val="none"/>
              </w:rPr>
            </w:pPr>
            <w:r w:rsidRPr="0026555D">
              <w:rPr>
                <w:rFonts w:eastAsia="Times New Roman" w:cs="Arial"/>
                <w:i/>
                <w:color w:val="000000" w:themeColor="text1"/>
                <w:kern w:val="0"/>
                <w:sz w:val="22"/>
                <w:lang w:eastAsia="ja-JP" w:bidi="mn-Mong-MN"/>
                <w14:ligatures w14:val="none"/>
              </w:rPr>
              <w:t>-1.2</w:t>
            </w:r>
          </w:p>
        </w:tc>
        <w:tc>
          <w:tcPr>
            <w:tcW w:w="518" w:type="pct"/>
            <w:tcBorders>
              <w:bottom w:val="single" w:sz="4" w:space="0" w:color="auto"/>
            </w:tcBorders>
            <w:shd w:val="clear" w:color="auto" w:fill="F2F2F2" w:themeFill="background1" w:themeFillShade="F2"/>
            <w:vAlign w:val="center"/>
          </w:tcPr>
          <w:p w14:paraId="5802E759" w14:textId="77777777" w:rsidR="00246208" w:rsidRPr="0026555D" w:rsidRDefault="00246208" w:rsidP="00480EBB">
            <w:pPr>
              <w:tabs>
                <w:tab w:val="left" w:pos="1134"/>
              </w:tabs>
              <w:spacing w:afterLines="0" w:after="100" w:afterAutospacing="1" w:line="240" w:lineRule="auto"/>
              <w:ind w:left="0" w:firstLine="0"/>
              <w:jc w:val="right"/>
              <w:rPr>
                <w:rFonts w:eastAsia="Times New Roman" w:cs="Arial"/>
                <w:b/>
                <w:i/>
                <w:color w:val="000000" w:themeColor="text1"/>
                <w:kern w:val="0"/>
                <w:sz w:val="22"/>
                <w:lang w:eastAsia="ja-JP" w:bidi="mn-Mong-MN"/>
                <w14:ligatures w14:val="none"/>
              </w:rPr>
            </w:pPr>
          </w:p>
        </w:tc>
        <w:tc>
          <w:tcPr>
            <w:tcW w:w="563" w:type="pct"/>
            <w:tcBorders>
              <w:left w:val="nil"/>
              <w:bottom w:val="single" w:sz="4" w:space="0" w:color="auto"/>
              <w:right w:val="nil"/>
            </w:tcBorders>
            <w:noWrap/>
            <w:vAlign w:val="center"/>
          </w:tcPr>
          <w:p w14:paraId="02722C55" w14:textId="2A32ED1E" w:rsidR="00246208" w:rsidRPr="0026555D" w:rsidRDefault="0026555D" w:rsidP="00480EBB">
            <w:pPr>
              <w:tabs>
                <w:tab w:val="left" w:pos="1134"/>
              </w:tabs>
              <w:spacing w:afterLines="0" w:after="100" w:afterAutospacing="1" w:line="240" w:lineRule="auto"/>
              <w:ind w:left="0" w:firstLine="0"/>
              <w:jc w:val="right"/>
              <w:rPr>
                <w:rFonts w:eastAsia="Times New Roman" w:cs="Arial"/>
                <w:i/>
                <w:color w:val="000000" w:themeColor="text1"/>
                <w:kern w:val="0"/>
                <w:sz w:val="22"/>
                <w:lang w:eastAsia="ja-JP" w:bidi="mn-Mong-MN"/>
                <w14:ligatures w14:val="none"/>
              </w:rPr>
            </w:pPr>
            <w:r w:rsidRPr="0026555D">
              <w:rPr>
                <w:rFonts w:eastAsia="Times New Roman" w:cs="Arial"/>
                <w:bCs/>
                <w:i/>
                <w:iCs/>
                <w:color w:val="000000" w:themeColor="text1"/>
                <w:kern w:val="0"/>
                <w:sz w:val="22"/>
                <w:lang w:eastAsia="ja-JP" w:bidi="mn-Mong-MN"/>
                <w14:ligatures w14:val="none"/>
              </w:rPr>
              <w:t>-1.5</w:t>
            </w:r>
          </w:p>
        </w:tc>
        <w:tc>
          <w:tcPr>
            <w:tcW w:w="566" w:type="pct"/>
            <w:tcBorders>
              <w:left w:val="nil"/>
              <w:bottom w:val="single" w:sz="4" w:space="0" w:color="auto"/>
              <w:right w:val="nil"/>
            </w:tcBorders>
            <w:noWrap/>
            <w:vAlign w:val="center"/>
          </w:tcPr>
          <w:p w14:paraId="711B7B0A" w14:textId="6155D355" w:rsidR="00246208" w:rsidRPr="0026555D" w:rsidRDefault="0026555D" w:rsidP="00480EBB">
            <w:pPr>
              <w:tabs>
                <w:tab w:val="left" w:pos="1134"/>
              </w:tabs>
              <w:spacing w:afterLines="0" w:after="100" w:afterAutospacing="1" w:line="240" w:lineRule="auto"/>
              <w:ind w:left="0" w:firstLine="0"/>
              <w:jc w:val="right"/>
              <w:rPr>
                <w:rFonts w:eastAsia="Times New Roman" w:cs="Arial"/>
                <w:i/>
                <w:color w:val="000000" w:themeColor="text1"/>
                <w:kern w:val="0"/>
                <w:sz w:val="22"/>
                <w:lang w:eastAsia="ja-JP" w:bidi="mn-Mong-MN"/>
                <w14:ligatures w14:val="none"/>
              </w:rPr>
            </w:pPr>
            <w:r w:rsidRPr="0026555D">
              <w:rPr>
                <w:rFonts w:eastAsia="Times New Roman" w:cs="Arial"/>
                <w:bCs/>
                <w:i/>
                <w:iCs/>
                <w:color w:val="000000" w:themeColor="text1"/>
                <w:kern w:val="0"/>
                <w:sz w:val="22"/>
                <w:lang w:eastAsia="ja-JP" w:bidi="mn-Mong-MN"/>
                <w14:ligatures w14:val="none"/>
              </w:rPr>
              <w:t>-1.4</w:t>
            </w:r>
          </w:p>
        </w:tc>
        <w:tc>
          <w:tcPr>
            <w:tcW w:w="529" w:type="pct"/>
            <w:tcBorders>
              <w:left w:val="nil"/>
              <w:bottom w:val="single" w:sz="4" w:space="0" w:color="auto"/>
              <w:right w:val="nil"/>
            </w:tcBorders>
            <w:shd w:val="clear" w:color="auto" w:fill="F2F2F2" w:themeFill="background1" w:themeFillShade="F2"/>
            <w:noWrap/>
            <w:vAlign w:val="center"/>
          </w:tcPr>
          <w:p w14:paraId="464C1763" w14:textId="77777777" w:rsidR="00246208" w:rsidRDefault="00246208" w:rsidP="00480EBB">
            <w:pPr>
              <w:tabs>
                <w:tab w:val="left" w:pos="1134"/>
              </w:tabs>
              <w:spacing w:before="0" w:afterLines="0" w:after="100" w:afterAutospacing="1" w:line="240" w:lineRule="auto"/>
              <w:ind w:left="0" w:firstLine="0"/>
              <w:jc w:val="right"/>
              <w:rPr>
                <w:rFonts w:eastAsia="Times New Roman" w:cs="Arial"/>
                <w:b/>
                <w:color w:val="000000" w:themeColor="text1"/>
                <w:kern w:val="0"/>
                <w:sz w:val="22"/>
                <w:lang w:eastAsia="ja-JP" w:bidi="mn-Mong-MN"/>
                <w14:ligatures w14:val="none"/>
              </w:rPr>
            </w:pPr>
          </w:p>
        </w:tc>
      </w:tr>
      <w:tr w:rsidR="00E44201" w:rsidRPr="00CD1403" w14:paraId="7B23BD89" w14:textId="77777777" w:rsidTr="00BA16F1">
        <w:trPr>
          <w:trHeight w:val="109"/>
        </w:trPr>
        <w:tc>
          <w:tcPr>
            <w:tcW w:w="5000" w:type="pct"/>
            <w:gridSpan w:val="8"/>
            <w:tcBorders>
              <w:top w:val="single" w:sz="4" w:space="0" w:color="auto"/>
              <w:left w:val="nil"/>
              <w:bottom w:val="nil"/>
              <w:right w:val="nil"/>
            </w:tcBorders>
            <w:noWrap/>
            <w:vAlign w:val="center"/>
          </w:tcPr>
          <w:p w14:paraId="115814D4" w14:textId="7C67777C" w:rsidR="00E44201" w:rsidRPr="00E44201" w:rsidRDefault="00E44201" w:rsidP="006954A4">
            <w:pPr>
              <w:tabs>
                <w:tab w:val="left" w:pos="1134"/>
              </w:tabs>
              <w:spacing w:before="100" w:beforeAutospacing="1" w:afterLines="0" w:after="0"/>
              <w:ind w:left="0" w:firstLine="0"/>
              <w:jc w:val="right"/>
              <w:rPr>
                <w:rFonts w:cs="Arial"/>
                <w:i/>
                <w:sz w:val="20"/>
                <w:szCs w:val="20"/>
              </w:rPr>
            </w:pPr>
            <w:r w:rsidRPr="00CD1403">
              <w:rPr>
                <w:rFonts w:cs="Arial"/>
                <w:i/>
                <w:iCs/>
                <w:sz w:val="20"/>
                <w:szCs w:val="20"/>
              </w:rPr>
              <w:t>Эх сурвалж: Сангийн яам</w:t>
            </w:r>
          </w:p>
        </w:tc>
      </w:tr>
    </w:tbl>
    <w:p w14:paraId="10D0622B" w14:textId="4B346D48" w:rsidR="006B34C7" w:rsidRPr="00CD1403" w:rsidRDefault="00CB6786" w:rsidP="00D10F27">
      <w:pPr>
        <w:pStyle w:val="Heading2"/>
      </w:pPr>
      <w:bookmarkStart w:id="363" w:name="_Toc228459988"/>
      <w:r w:rsidRPr="00CD1403">
        <w:t xml:space="preserve">Нэгдсэн төсвийн үндсэн үзүүлэлтүүдийн </w:t>
      </w:r>
      <w:r w:rsidR="005B1247" w:rsidRPr="00CD1403">
        <w:t>202</w:t>
      </w:r>
      <w:r w:rsidR="00970E53" w:rsidRPr="00CD1403">
        <w:t>7</w:t>
      </w:r>
      <w:r w:rsidR="005B1247" w:rsidRPr="00CD1403">
        <w:t>-202</w:t>
      </w:r>
      <w:r w:rsidR="00970E53" w:rsidRPr="00CD1403">
        <w:t>9</w:t>
      </w:r>
      <w:r w:rsidR="005B1247" w:rsidRPr="00CD1403">
        <w:t xml:space="preserve"> оны төсөөлөл</w:t>
      </w:r>
      <w:bookmarkEnd w:id="363"/>
    </w:p>
    <w:p w14:paraId="5D3DE561" w14:textId="5146EEF6" w:rsidR="00097E69" w:rsidRPr="00097E69" w:rsidRDefault="00097E69" w:rsidP="00097E69">
      <w:pPr>
        <w:spacing w:after="288"/>
        <w:ind w:left="0" w:firstLine="0"/>
      </w:pPr>
      <w:r w:rsidRPr="00097E69">
        <w:t>Төсвийн тогтвортой байдлын тухай хуулийн 12.3.8</w:t>
      </w:r>
      <w:r w:rsidR="00612058">
        <w:t xml:space="preserve"> дахь заалтын</w:t>
      </w:r>
      <w:r w:rsidRPr="00097E69">
        <w:t xml:space="preserve"> дагуу төсвийн тэнцвэржүүлсэн орлогын төлөвлөгөө</w:t>
      </w:r>
      <w:r w:rsidR="00612058">
        <w:t>,</w:t>
      </w:r>
      <w:r w:rsidRPr="00097E69">
        <w:t xml:space="preserve"> түүний гүйцэтгэл, төсвийн нийт зарлагын хэмжээ, түүний өсөлт</w:t>
      </w:r>
      <w:r w:rsidR="004A7DFA">
        <w:t xml:space="preserve"> болон</w:t>
      </w:r>
      <w:r w:rsidRPr="00097E69">
        <w:t xml:space="preserve"> төсвийн тэнцвэржүүлсэн тэнцлийн зорилтот үзүүлэлт, түүний гүйцэтгэлийн талаарх нэгдсэн төсвийн үндсэн үзүүлэлтүүдийн төсөөллийг боловсрууллаа.</w:t>
      </w:r>
    </w:p>
    <w:p w14:paraId="28E7E82E" w14:textId="77777777" w:rsidR="00807F82" w:rsidRPr="00807F82" w:rsidRDefault="00807F82" w:rsidP="00DD0A77">
      <w:pPr>
        <w:pStyle w:val="ListParagraph"/>
        <w:keepNext/>
        <w:keepLines/>
        <w:numPr>
          <w:ilvl w:val="1"/>
          <w:numId w:val="6"/>
        </w:numPr>
        <w:spacing w:before="360" w:afterLines="0" w:after="288"/>
        <w:contextualSpacing w:val="0"/>
        <w:outlineLvl w:val="2"/>
        <w:rPr>
          <w:rFonts w:eastAsiaTheme="majorEastAsia" w:cs="Arial"/>
          <w:b/>
          <w:bCs/>
          <w:vanish/>
          <w:szCs w:val="24"/>
        </w:rPr>
      </w:pPr>
      <w:bookmarkStart w:id="364" w:name="_Toc228193253"/>
      <w:bookmarkStart w:id="365" w:name="_Toc228302737"/>
      <w:bookmarkStart w:id="366" w:name="_Toc228306232"/>
      <w:bookmarkStart w:id="367" w:name="_Toc228378036"/>
      <w:bookmarkStart w:id="368" w:name="_Toc228459864"/>
      <w:bookmarkStart w:id="369" w:name="_Toc228459927"/>
      <w:bookmarkStart w:id="370" w:name="_Toc228459989"/>
      <w:bookmarkEnd w:id="364"/>
      <w:bookmarkEnd w:id="365"/>
      <w:bookmarkEnd w:id="366"/>
      <w:bookmarkEnd w:id="367"/>
      <w:bookmarkEnd w:id="368"/>
      <w:bookmarkEnd w:id="369"/>
      <w:bookmarkEnd w:id="370"/>
    </w:p>
    <w:p w14:paraId="4A58327C" w14:textId="77777777" w:rsidR="00807F82" w:rsidRPr="00807F82" w:rsidRDefault="00807F82" w:rsidP="00DD0A77">
      <w:pPr>
        <w:pStyle w:val="ListParagraph"/>
        <w:keepNext/>
        <w:keepLines/>
        <w:numPr>
          <w:ilvl w:val="1"/>
          <w:numId w:val="6"/>
        </w:numPr>
        <w:spacing w:before="360" w:afterLines="0" w:after="288"/>
        <w:contextualSpacing w:val="0"/>
        <w:outlineLvl w:val="2"/>
        <w:rPr>
          <w:rFonts w:eastAsiaTheme="majorEastAsia" w:cs="Arial"/>
          <w:b/>
          <w:bCs/>
          <w:vanish/>
          <w:szCs w:val="24"/>
        </w:rPr>
      </w:pPr>
      <w:bookmarkStart w:id="371" w:name="_Toc228193254"/>
      <w:bookmarkStart w:id="372" w:name="_Toc228302738"/>
      <w:bookmarkStart w:id="373" w:name="_Toc228306233"/>
      <w:bookmarkStart w:id="374" w:name="_Toc228378037"/>
      <w:bookmarkStart w:id="375" w:name="_Toc228459865"/>
      <w:bookmarkStart w:id="376" w:name="_Toc228459928"/>
      <w:bookmarkStart w:id="377" w:name="_Toc228459990"/>
      <w:bookmarkEnd w:id="371"/>
      <w:bookmarkEnd w:id="372"/>
      <w:bookmarkEnd w:id="373"/>
      <w:bookmarkEnd w:id="374"/>
      <w:bookmarkEnd w:id="375"/>
      <w:bookmarkEnd w:id="376"/>
      <w:bookmarkEnd w:id="377"/>
    </w:p>
    <w:p w14:paraId="70E81D21" w14:textId="41BED2A1" w:rsidR="00CF57D1" w:rsidRPr="00CD1403" w:rsidRDefault="003D3C7F" w:rsidP="00944F1F">
      <w:pPr>
        <w:pStyle w:val="Heading3"/>
      </w:pPr>
      <w:bookmarkStart w:id="378" w:name="_Төсвийн_тэнцвэржүүлсэн_орлогын"/>
      <w:bookmarkStart w:id="379" w:name="_Toc228459991"/>
      <w:bookmarkEnd w:id="378"/>
      <w:r w:rsidRPr="00CD1403">
        <w:t xml:space="preserve">Төсвийн тэнцвэржүүлсэн </w:t>
      </w:r>
      <w:r w:rsidR="00571015" w:rsidRPr="00CD1403">
        <w:t xml:space="preserve">орлогын </w:t>
      </w:r>
      <w:r w:rsidR="00EA5BE1" w:rsidRPr="00CD1403">
        <w:t>202</w:t>
      </w:r>
      <w:r w:rsidR="00970E53" w:rsidRPr="00CD1403">
        <w:t>7</w:t>
      </w:r>
      <w:r w:rsidR="00EA5BE1" w:rsidRPr="00CD1403">
        <w:t>-202</w:t>
      </w:r>
      <w:r w:rsidR="00970E53" w:rsidRPr="00CD1403">
        <w:t>9</w:t>
      </w:r>
      <w:r w:rsidR="00EA5BE1" w:rsidRPr="00CD1403">
        <w:t xml:space="preserve"> оны </w:t>
      </w:r>
      <w:r w:rsidR="00571015" w:rsidRPr="00CD1403">
        <w:t>тө</w:t>
      </w:r>
      <w:r w:rsidR="00272BC5" w:rsidRPr="00CD1403">
        <w:t>сөөлөл</w:t>
      </w:r>
      <w:bookmarkEnd w:id="379"/>
      <w:r w:rsidR="004D1B63" w:rsidRPr="00CD1403">
        <w:t xml:space="preserve"> </w:t>
      </w:r>
    </w:p>
    <w:p w14:paraId="2D739C9D" w14:textId="0F8E769D" w:rsidR="00262A83" w:rsidRPr="00CD1403" w:rsidRDefault="00D05FFC" w:rsidP="00A15793">
      <w:pPr>
        <w:tabs>
          <w:tab w:val="left" w:pos="1134"/>
        </w:tabs>
        <w:spacing w:afterLines="50"/>
        <w:ind w:left="0" w:firstLine="0"/>
        <w:rPr>
          <w:rFonts w:cs="Arial"/>
        </w:rPr>
      </w:pPr>
      <w:r w:rsidRPr="00CD1403">
        <w:rPr>
          <w:rFonts w:cs="Arial"/>
        </w:rPr>
        <w:t xml:space="preserve">Төсвийн тогтвортой байдлын тухай хуульд </w:t>
      </w:r>
      <w:r w:rsidR="00BF5B17" w:rsidRPr="00CD1403">
        <w:rPr>
          <w:rFonts w:cs="Arial"/>
        </w:rPr>
        <w:t xml:space="preserve">заасан </w:t>
      </w:r>
      <w:r w:rsidR="00B06DB0" w:rsidRPr="00CD1403">
        <w:rPr>
          <w:rFonts w:cs="Arial"/>
        </w:rPr>
        <w:t>төсвийн тусгай шаардлагын</w:t>
      </w:r>
      <w:r w:rsidR="00E66166" w:rsidRPr="00CD1403">
        <w:rPr>
          <w:rStyle w:val="FootnoteReference"/>
          <w:rFonts w:cs="Arial"/>
        </w:rPr>
        <w:footnoteReference w:id="11"/>
      </w:r>
      <w:r w:rsidR="00B06DB0" w:rsidRPr="00CD1403">
        <w:rPr>
          <w:rFonts w:cs="Arial"/>
        </w:rPr>
        <w:t xml:space="preserve"> дагуу</w:t>
      </w:r>
      <w:r w:rsidR="00DF584A" w:rsidRPr="00CD1403">
        <w:rPr>
          <w:rFonts w:cs="Arial"/>
        </w:rPr>
        <w:t xml:space="preserve"> нэгдсэн</w:t>
      </w:r>
      <w:r w:rsidR="00546955" w:rsidRPr="00CD1403">
        <w:rPr>
          <w:rFonts w:cs="Arial"/>
        </w:rPr>
        <w:t xml:space="preserve"> төсвийн тэнцвэржүүлсэн орлого </w:t>
      </w:r>
      <w:r w:rsidR="00DF4EAB" w:rsidRPr="00CD1403">
        <w:rPr>
          <w:rFonts w:cs="Arial"/>
        </w:rPr>
        <w:t>202</w:t>
      </w:r>
      <w:r w:rsidR="00970E53" w:rsidRPr="00CD1403">
        <w:rPr>
          <w:rFonts w:cs="Arial"/>
        </w:rPr>
        <w:t>7</w:t>
      </w:r>
      <w:r w:rsidR="00DF4EAB" w:rsidRPr="00CD1403">
        <w:rPr>
          <w:rFonts w:cs="Arial"/>
        </w:rPr>
        <w:t xml:space="preserve"> онд </w:t>
      </w:r>
      <w:r w:rsidR="00546955" w:rsidRPr="00102C33">
        <w:rPr>
          <w:rFonts w:cs="Arial"/>
        </w:rPr>
        <w:t>3</w:t>
      </w:r>
      <w:r w:rsidR="007E63EA">
        <w:rPr>
          <w:rFonts w:cs="Arial"/>
        </w:rPr>
        <w:t>4</w:t>
      </w:r>
      <w:r w:rsidR="00546955" w:rsidRPr="00102C33">
        <w:rPr>
          <w:rFonts w:cs="Arial"/>
        </w:rPr>
        <w:t>,</w:t>
      </w:r>
      <w:r w:rsidR="00D6791A" w:rsidRPr="00102C33">
        <w:rPr>
          <w:rFonts w:cs="Arial"/>
        </w:rPr>
        <w:t>780</w:t>
      </w:r>
      <w:r w:rsidR="00546955" w:rsidRPr="00102C33">
        <w:rPr>
          <w:rFonts w:cs="Arial"/>
        </w:rPr>
        <w:t>.</w:t>
      </w:r>
      <w:r w:rsidR="00102C33" w:rsidRPr="00102C33">
        <w:rPr>
          <w:rFonts w:cs="Arial"/>
        </w:rPr>
        <w:t>0</w:t>
      </w:r>
      <w:r w:rsidR="00546955" w:rsidRPr="00CD1403">
        <w:rPr>
          <w:rFonts w:cs="Arial"/>
        </w:rPr>
        <w:t xml:space="preserve"> тэрбум төгрөг</w:t>
      </w:r>
      <w:r w:rsidR="00987CBF" w:rsidRPr="00CD1403">
        <w:rPr>
          <w:rFonts w:cs="Arial"/>
        </w:rPr>
        <w:t>т хү</w:t>
      </w:r>
      <w:r w:rsidR="002E6FB9" w:rsidRPr="00CD1403">
        <w:rPr>
          <w:rFonts w:cs="Arial"/>
        </w:rPr>
        <w:t>рэхээр</w:t>
      </w:r>
      <w:r w:rsidR="00987CBF" w:rsidRPr="00CD1403">
        <w:rPr>
          <w:rFonts w:cs="Arial"/>
        </w:rPr>
        <w:t xml:space="preserve"> </w:t>
      </w:r>
      <w:r w:rsidR="007A3570" w:rsidRPr="00CD1403">
        <w:rPr>
          <w:rFonts w:cs="Arial"/>
        </w:rPr>
        <w:t>тооцлоо</w:t>
      </w:r>
      <w:r w:rsidR="00546955" w:rsidRPr="00CD1403">
        <w:rPr>
          <w:rFonts w:cs="Arial"/>
        </w:rPr>
        <w:t>.</w:t>
      </w:r>
    </w:p>
    <w:p w14:paraId="024334ED" w14:textId="62B62D4E" w:rsidR="0004517B" w:rsidRPr="00CD1403" w:rsidRDefault="0004517B" w:rsidP="00A15793">
      <w:pPr>
        <w:pStyle w:val="Caption"/>
        <w:keepNext/>
        <w:tabs>
          <w:tab w:val="left" w:pos="1134"/>
        </w:tabs>
        <w:ind w:left="0" w:firstLine="0"/>
        <w:rPr>
          <w:rFonts w:ascii="Arial" w:hAnsi="Arial" w:cs="Arial"/>
          <w:color w:val="000000" w:themeColor="text1"/>
        </w:rPr>
      </w:pPr>
      <w:bookmarkStart w:id="380" w:name="_Toc195256783"/>
      <w:bookmarkStart w:id="381" w:name="_Toc195291955"/>
      <w:bookmarkStart w:id="382" w:name="_Toc195371806"/>
      <w:bookmarkStart w:id="383" w:name="_Toc195373121"/>
      <w:bookmarkStart w:id="384" w:name="_Toc195524198"/>
      <w:bookmarkStart w:id="385" w:name="_Toc195524228"/>
      <w:bookmarkStart w:id="386" w:name="_Toc228311054"/>
      <w:bookmarkStart w:id="387" w:name="_Toc228311432"/>
      <w:bookmarkStart w:id="388" w:name="_Toc228463378"/>
      <w:bookmarkStart w:id="389" w:name="_Toc228463488"/>
      <w:r w:rsidRPr="00CD1403">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446A27">
        <w:rPr>
          <w:rFonts w:ascii="Arial" w:hAnsi="Arial" w:cs="Arial"/>
          <w:noProof/>
          <w:color w:val="000000" w:themeColor="text1"/>
        </w:rPr>
        <w:t>2</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446A27">
        <w:rPr>
          <w:rFonts w:ascii="Arial" w:hAnsi="Arial" w:cs="Arial"/>
          <w:noProof/>
          <w:color w:val="000000" w:themeColor="text1"/>
        </w:rPr>
        <w:t>9</w:t>
      </w:r>
      <w:r w:rsidR="005C7801" w:rsidRPr="00CD1403">
        <w:rPr>
          <w:rFonts w:ascii="Arial" w:hAnsi="Arial" w:cs="Arial"/>
          <w:color w:val="000000" w:themeColor="text1"/>
        </w:rPr>
        <w:fldChar w:fldCharType="end"/>
      </w:r>
      <w:r w:rsidR="004D1FEB" w:rsidRPr="00CD1403">
        <w:rPr>
          <w:rFonts w:ascii="Arial" w:hAnsi="Arial" w:cs="Arial"/>
          <w:color w:val="000000" w:themeColor="text1"/>
        </w:rPr>
        <w:t>.</w:t>
      </w:r>
      <w:r w:rsidRPr="00CD1403">
        <w:rPr>
          <w:rFonts w:ascii="Arial" w:hAnsi="Arial" w:cs="Arial"/>
          <w:color w:val="000000" w:themeColor="text1"/>
        </w:rPr>
        <w:t xml:space="preserve"> Нэгдсэн төсвийн тэнцвэржүүлсэн орлогын төсөөлөл (тэрбум төгрөг)</w:t>
      </w:r>
      <w:bookmarkEnd w:id="380"/>
      <w:bookmarkEnd w:id="381"/>
      <w:bookmarkEnd w:id="382"/>
      <w:bookmarkEnd w:id="383"/>
      <w:bookmarkEnd w:id="384"/>
      <w:bookmarkEnd w:id="385"/>
      <w:bookmarkEnd w:id="386"/>
      <w:bookmarkEnd w:id="387"/>
      <w:bookmarkEnd w:id="388"/>
      <w:bookmarkEnd w:id="389"/>
    </w:p>
    <w:tbl>
      <w:tblPr>
        <w:tblW w:w="9365" w:type="dxa"/>
        <w:tblBorders>
          <w:bottom w:val="single" w:sz="4" w:space="0" w:color="000000" w:themeColor="text1"/>
        </w:tblBorders>
        <w:tblCellMar>
          <w:left w:w="0" w:type="dxa"/>
          <w:right w:w="0" w:type="dxa"/>
        </w:tblCellMar>
        <w:tblLook w:val="04A0" w:firstRow="1" w:lastRow="0" w:firstColumn="1" w:lastColumn="0" w:noHBand="0" w:noVBand="1"/>
      </w:tblPr>
      <w:tblGrid>
        <w:gridCol w:w="4410"/>
        <w:gridCol w:w="1651"/>
        <w:gridCol w:w="1652"/>
        <w:gridCol w:w="1652"/>
      </w:tblGrid>
      <w:tr w:rsidR="0004517B" w:rsidRPr="00CD1403" w14:paraId="0AFD77F9" w14:textId="77777777">
        <w:trPr>
          <w:trHeight w:val="300"/>
        </w:trPr>
        <w:tc>
          <w:tcPr>
            <w:tcW w:w="4410" w:type="dxa"/>
            <w:shd w:val="clear" w:color="auto" w:fill="045957"/>
            <w:vAlign w:val="center"/>
            <w:hideMark/>
          </w:tcPr>
          <w:p w14:paraId="67521C65" w14:textId="77777777" w:rsidR="0004517B" w:rsidRPr="00CD1403" w:rsidRDefault="0004517B"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Үзүүлэлт</w:t>
            </w:r>
          </w:p>
        </w:tc>
        <w:tc>
          <w:tcPr>
            <w:tcW w:w="1651" w:type="dxa"/>
            <w:shd w:val="clear" w:color="auto" w:fill="045957"/>
            <w:vAlign w:val="center"/>
            <w:hideMark/>
          </w:tcPr>
          <w:p w14:paraId="541846A7" w14:textId="1FA13D4C" w:rsidR="0004517B" w:rsidRPr="00CD1403" w:rsidRDefault="0004517B"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970E53" w:rsidRPr="00CD1403">
              <w:rPr>
                <w:rFonts w:eastAsia="Times New Roman" w:cs="Arial"/>
                <w:color w:val="FFFFFF"/>
                <w:kern w:val="0"/>
                <w:sz w:val="22"/>
                <w14:ligatures w14:val="none"/>
              </w:rPr>
              <w:t>7</w:t>
            </w:r>
          </w:p>
          <w:p w14:paraId="425B5E18" w14:textId="77777777" w:rsidR="0004517B" w:rsidRPr="00CD1403" w:rsidRDefault="0004517B"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c>
          <w:tcPr>
            <w:tcW w:w="1652" w:type="dxa"/>
            <w:shd w:val="clear" w:color="auto" w:fill="045957"/>
            <w:vAlign w:val="center"/>
            <w:hideMark/>
          </w:tcPr>
          <w:p w14:paraId="46358800" w14:textId="6BAAFD55" w:rsidR="0004517B" w:rsidRPr="00CD1403" w:rsidRDefault="0004517B"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970E53" w:rsidRPr="00CD1403">
              <w:rPr>
                <w:rFonts w:eastAsia="Times New Roman" w:cs="Arial"/>
                <w:color w:val="FFFFFF"/>
                <w:kern w:val="0"/>
                <w:sz w:val="22"/>
                <w14:ligatures w14:val="none"/>
              </w:rPr>
              <w:t>8</w:t>
            </w:r>
          </w:p>
          <w:p w14:paraId="0EAF3435" w14:textId="77777777" w:rsidR="0004517B" w:rsidRPr="00CD1403" w:rsidRDefault="0004517B"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c>
          <w:tcPr>
            <w:tcW w:w="1652" w:type="dxa"/>
            <w:shd w:val="clear" w:color="auto" w:fill="045957"/>
            <w:vAlign w:val="center"/>
            <w:hideMark/>
          </w:tcPr>
          <w:p w14:paraId="72727E50" w14:textId="0BD8EF5C" w:rsidR="0004517B" w:rsidRPr="00CD1403" w:rsidRDefault="0004517B"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970E53" w:rsidRPr="00CD1403">
              <w:rPr>
                <w:rFonts w:eastAsia="Times New Roman" w:cs="Arial"/>
                <w:color w:val="FFFFFF"/>
                <w:kern w:val="0"/>
                <w:sz w:val="22"/>
                <w14:ligatures w14:val="none"/>
              </w:rPr>
              <w:t>9</w:t>
            </w:r>
          </w:p>
          <w:p w14:paraId="2D64B195" w14:textId="56D5D094" w:rsidR="0004517B" w:rsidRPr="00CD1403" w:rsidRDefault="00304AC2"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w:t>
            </w:r>
            <w:r w:rsidR="0004517B" w:rsidRPr="00CD1403">
              <w:rPr>
                <w:rFonts w:eastAsia="Times New Roman" w:cs="Arial"/>
                <w:i/>
                <w:iCs/>
                <w:color w:val="FFFFFF"/>
                <w:kern w:val="0"/>
                <w:sz w:val="22"/>
                <w14:ligatures w14:val="none"/>
              </w:rPr>
              <w:t>өсөөлөл</w:t>
            </w:r>
          </w:p>
        </w:tc>
      </w:tr>
      <w:tr w:rsidR="00800FA9" w:rsidRPr="00CD1403" w14:paraId="3FE29E7C" w14:textId="77777777" w:rsidTr="00357585">
        <w:trPr>
          <w:trHeight w:val="300"/>
        </w:trPr>
        <w:tc>
          <w:tcPr>
            <w:tcW w:w="4410" w:type="dxa"/>
            <w:hideMark/>
          </w:tcPr>
          <w:p w14:paraId="1D158885" w14:textId="77777777" w:rsidR="00800FA9" w:rsidRPr="00CD1403" w:rsidRDefault="00800FA9" w:rsidP="00800FA9">
            <w:pPr>
              <w:tabs>
                <w:tab w:val="left" w:pos="1134"/>
              </w:tabs>
              <w:spacing w:afterLines="0" w:after="0" w:line="240" w:lineRule="auto"/>
              <w:ind w:left="0" w:firstLine="0"/>
              <w:textAlignment w:val="baseline"/>
              <w:rPr>
                <w:rFonts w:eastAsia="Times New Roman" w:cs="Arial"/>
                <w:b/>
                <w:kern w:val="0"/>
                <w:sz w:val="22"/>
                <w14:ligatures w14:val="none"/>
              </w:rPr>
            </w:pPr>
            <w:r w:rsidRPr="00CD1403">
              <w:rPr>
                <w:rFonts w:eastAsia="Times New Roman" w:cs="Arial"/>
                <w:b/>
                <w:kern w:val="0"/>
                <w:sz w:val="22"/>
                <w14:ligatures w14:val="none"/>
              </w:rPr>
              <w:t xml:space="preserve">  Тэнцвэржүүлсэн орлогын хэмжээ</w:t>
            </w:r>
          </w:p>
        </w:tc>
        <w:tc>
          <w:tcPr>
            <w:tcW w:w="1651" w:type="dxa"/>
            <w:vAlign w:val="center"/>
            <w:hideMark/>
          </w:tcPr>
          <w:p w14:paraId="5E23078B" w14:textId="6F058D05" w:rsidR="00800FA9" w:rsidRPr="00A60DFB" w:rsidRDefault="00800FA9" w:rsidP="00800FA9">
            <w:pPr>
              <w:tabs>
                <w:tab w:val="left" w:pos="1134"/>
              </w:tabs>
              <w:spacing w:afterLines="0" w:after="0" w:line="240" w:lineRule="auto"/>
              <w:ind w:left="0" w:firstLine="0"/>
              <w:jc w:val="center"/>
              <w:textAlignment w:val="baseline"/>
              <w:rPr>
                <w:rFonts w:eastAsia="Times New Roman" w:cs="Arial"/>
                <w:b/>
                <w:bCs/>
                <w:color w:val="000000" w:themeColor="text1"/>
                <w:kern w:val="0"/>
                <w:sz w:val="22"/>
                <w14:ligatures w14:val="none"/>
              </w:rPr>
            </w:pPr>
            <w:r w:rsidRPr="00A60DFB">
              <w:rPr>
                <w:rFonts w:cs="Arial"/>
                <w:b/>
                <w:bCs/>
                <w:color w:val="000000" w:themeColor="text1"/>
                <w:sz w:val="22"/>
              </w:rPr>
              <w:t>34,780.0</w:t>
            </w:r>
          </w:p>
        </w:tc>
        <w:tc>
          <w:tcPr>
            <w:tcW w:w="1652" w:type="dxa"/>
            <w:vAlign w:val="center"/>
            <w:hideMark/>
          </w:tcPr>
          <w:p w14:paraId="00E5464D" w14:textId="6FD8F3CE" w:rsidR="00800FA9" w:rsidRPr="00A60DFB" w:rsidRDefault="00800FA9" w:rsidP="00800FA9">
            <w:pPr>
              <w:tabs>
                <w:tab w:val="left" w:pos="1134"/>
              </w:tabs>
              <w:spacing w:afterLines="0" w:after="0" w:line="240" w:lineRule="auto"/>
              <w:ind w:left="0" w:firstLine="0"/>
              <w:jc w:val="center"/>
              <w:textAlignment w:val="baseline"/>
              <w:rPr>
                <w:rFonts w:eastAsia="Times New Roman" w:cs="Arial"/>
                <w:b/>
                <w:bCs/>
                <w:color w:val="000000" w:themeColor="text1"/>
                <w:kern w:val="0"/>
                <w:sz w:val="22"/>
                <w14:ligatures w14:val="none"/>
              </w:rPr>
            </w:pPr>
            <w:r w:rsidRPr="00A60DFB">
              <w:rPr>
                <w:rFonts w:cs="Arial"/>
                <w:b/>
                <w:bCs/>
                <w:color w:val="000000" w:themeColor="text1"/>
                <w:sz w:val="22"/>
              </w:rPr>
              <w:t>37,371.8</w:t>
            </w:r>
          </w:p>
        </w:tc>
        <w:tc>
          <w:tcPr>
            <w:tcW w:w="1652" w:type="dxa"/>
            <w:vAlign w:val="center"/>
            <w:hideMark/>
          </w:tcPr>
          <w:p w14:paraId="76C6B38A" w14:textId="4723BBF6" w:rsidR="00800FA9" w:rsidRPr="00A60DFB" w:rsidRDefault="00800FA9" w:rsidP="00800FA9">
            <w:pPr>
              <w:tabs>
                <w:tab w:val="left" w:pos="1134"/>
              </w:tabs>
              <w:spacing w:afterLines="0" w:after="0" w:line="240" w:lineRule="auto"/>
              <w:ind w:left="0" w:firstLine="0"/>
              <w:jc w:val="center"/>
              <w:textAlignment w:val="baseline"/>
              <w:rPr>
                <w:rFonts w:eastAsia="Times New Roman" w:cs="Arial"/>
                <w:b/>
                <w:bCs/>
                <w:color w:val="000000" w:themeColor="text1"/>
                <w:kern w:val="0"/>
                <w:sz w:val="22"/>
                <w14:ligatures w14:val="none"/>
              </w:rPr>
            </w:pPr>
            <w:r w:rsidRPr="00A60DFB">
              <w:rPr>
                <w:rFonts w:cs="Arial"/>
                <w:b/>
                <w:bCs/>
                <w:color w:val="000000" w:themeColor="text1"/>
                <w:sz w:val="22"/>
              </w:rPr>
              <w:t>39,737.5</w:t>
            </w:r>
          </w:p>
        </w:tc>
      </w:tr>
      <w:tr w:rsidR="00800FA9" w:rsidRPr="00CD1403" w14:paraId="2D5889A3" w14:textId="77777777" w:rsidTr="00EB6CA8">
        <w:trPr>
          <w:trHeight w:val="87"/>
        </w:trPr>
        <w:tc>
          <w:tcPr>
            <w:tcW w:w="4410" w:type="dxa"/>
            <w:tcBorders>
              <w:bottom w:val="single" w:sz="4" w:space="0" w:color="auto"/>
            </w:tcBorders>
            <w:vAlign w:val="center"/>
          </w:tcPr>
          <w:p w14:paraId="73E6C8E5" w14:textId="77777777" w:rsidR="00800FA9" w:rsidRPr="00CD1403" w:rsidRDefault="00800FA9" w:rsidP="00DA0BDE">
            <w:pPr>
              <w:tabs>
                <w:tab w:val="left" w:pos="1134"/>
              </w:tabs>
              <w:spacing w:afterLines="0" w:after="0" w:line="240" w:lineRule="auto"/>
              <w:ind w:left="144" w:firstLine="0"/>
              <w:textAlignment w:val="baseline"/>
              <w:rPr>
                <w:rFonts w:eastAsia="Times New Roman" w:cs="Arial"/>
                <w:kern w:val="0"/>
                <w:sz w:val="22"/>
                <w14:ligatures w14:val="none"/>
              </w:rPr>
            </w:pPr>
            <w:r w:rsidRPr="00554553">
              <w:rPr>
                <w:rFonts w:eastAsia="Times New Roman" w:cs="Arial"/>
                <w:i/>
                <w:color w:val="000000"/>
                <w:kern w:val="0"/>
                <w:sz w:val="22"/>
                <w:lang w:eastAsia="ja-JP" w:bidi="mn-Mong-MN"/>
                <w14:ligatures w14:val="none"/>
              </w:rPr>
              <w:t>ДНБ-д эзлэх хувь</w:t>
            </w:r>
          </w:p>
        </w:tc>
        <w:tc>
          <w:tcPr>
            <w:tcW w:w="1651" w:type="dxa"/>
            <w:tcBorders>
              <w:bottom w:val="single" w:sz="4" w:space="0" w:color="auto"/>
            </w:tcBorders>
            <w:vAlign w:val="center"/>
          </w:tcPr>
          <w:p w14:paraId="77B5EED3" w14:textId="2105F2ED" w:rsidR="00800FA9" w:rsidRPr="00800FA9" w:rsidRDefault="00800FA9" w:rsidP="00800FA9">
            <w:pPr>
              <w:tabs>
                <w:tab w:val="left" w:pos="1134"/>
              </w:tabs>
              <w:spacing w:afterLines="0" w:after="0" w:line="240" w:lineRule="auto"/>
              <w:ind w:left="0" w:firstLine="0"/>
              <w:jc w:val="center"/>
              <w:textAlignment w:val="baseline"/>
              <w:rPr>
                <w:rFonts w:cs="Arial"/>
                <w:color w:val="000000" w:themeColor="text1"/>
                <w:sz w:val="22"/>
              </w:rPr>
            </w:pPr>
            <w:r w:rsidRPr="00800FA9">
              <w:rPr>
                <w:rFonts w:cs="Arial"/>
                <w:i/>
                <w:iCs/>
                <w:color w:val="000000" w:themeColor="text1"/>
                <w:sz w:val="22"/>
              </w:rPr>
              <w:t>30.4</w:t>
            </w:r>
          </w:p>
        </w:tc>
        <w:tc>
          <w:tcPr>
            <w:tcW w:w="1652" w:type="dxa"/>
            <w:tcBorders>
              <w:bottom w:val="single" w:sz="4" w:space="0" w:color="auto"/>
            </w:tcBorders>
            <w:vAlign w:val="center"/>
          </w:tcPr>
          <w:p w14:paraId="19981BC0" w14:textId="038791AE" w:rsidR="00800FA9" w:rsidRPr="00800FA9" w:rsidRDefault="00800FA9" w:rsidP="00800FA9">
            <w:pPr>
              <w:tabs>
                <w:tab w:val="left" w:pos="1134"/>
              </w:tabs>
              <w:spacing w:afterLines="0" w:after="0" w:line="240" w:lineRule="auto"/>
              <w:ind w:left="0" w:firstLine="0"/>
              <w:jc w:val="center"/>
              <w:textAlignment w:val="baseline"/>
              <w:rPr>
                <w:rFonts w:cs="Arial"/>
                <w:color w:val="000000" w:themeColor="text1"/>
                <w:sz w:val="22"/>
              </w:rPr>
            </w:pPr>
            <w:r w:rsidRPr="00800FA9">
              <w:rPr>
                <w:rFonts w:cs="Arial"/>
                <w:i/>
                <w:iCs/>
                <w:color w:val="000000" w:themeColor="text1"/>
                <w:sz w:val="22"/>
              </w:rPr>
              <w:t>29</w:t>
            </w:r>
            <w:r w:rsidRPr="00800FA9">
              <w:rPr>
                <w:rFonts w:cs="Arial"/>
                <w:i/>
                <w:color w:val="000000" w:themeColor="text1"/>
                <w:sz w:val="22"/>
                <w:lang w:bidi="mn-Mong-MN"/>
              </w:rPr>
              <w:t>.4</w:t>
            </w:r>
          </w:p>
        </w:tc>
        <w:tc>
          <w:tcPr>
            <w:tcW w:w="1652" w:type="dxa"/>
            <w:tcBorders>
              <w:bottom w:val="single" w:sz="4" w:space="0" w:color="auto"/>
            </w:tcBorders>
            <w:vAlign w:val="center"/>
          </w:tcPr>
          <w:p w14:paraId="7B6D5B67" w14:textId="73A50E7C" w:rsidR="00800FA9" w:rsidRPr="00800FA9" w:rsidRDefault="00800FA9" w:rsidP="00800FA9">
            <w:pPr>
              <w:tabs>
                <w:tab w:val="left" w:pos="1134"/>
              </w:tabs>
              <w:spacing w:afterLines="0" w:after="0" w:line="240" w:lineRule="auto"/>
              <w:ind w:left="0" w:firstLine="0"/>
              <w:jc w:val="center"/>
              <w:textAlignment w:val="baseline"/>
              <w:rPr>
                <w:rFonts w:cs="Arial"/>
                <w:color w:val="000000" w:themeColor="text1"/>
                <w:sz w:val="22"/>
              </w:rPr>
            </w:pPr>
            <w:r w:rsidRPr="00800FA9">
              <w:rPr>
                <w:rFonts w:cs="Arial"/>
                <w:i/>
                <w:iCs/>
                <w:color w:val="000000" w:themeColor="text1"/>
                <w:sz w:val="22"/>
              </w:rPr>
              <w:t>28.</w:t>
            </w:r>
            <w:r w:rsidR="00A5560C">
              <w:rPr>
                <w:rFonts w:cs="Arial"/>
                <w:i/>
                <w:iCs/>
                <w:color w:val="000000" w:themeColor="text1"/>
                <w:sz w:val="22"/>
              </w:rPr>
              <w:t>1</w:t>
            </w:r>
          </w:p>
        </w:tc>
      </w:tr>
    </w:tbl>
    <w:p w14:paraId="5D39D65E" w14:textId="7CD102FB" w:rsidR="00416EEB" w:rsidRPr="00EE0BE2" w:rsidRDefault="0027307F" w:rsidP="0061291A">
      <w:pPr>
        <w:tabs>
          <w:tab w:val="left" w:pos="1134"/>
        </w:tabs>
        <w:spacing w:before="240" w:afterLines="50" w:line="276" w:lineRule="auto"/>
        <w:ind w:left="0" w:firstLine="0"/>
        <w:rPr>
          <w:rFonts w:cs="Arial"/>
          <w:color w:val="000000" w:themeColor="text1"/>
        </w:rPr>
      </w:pPr>
      <w:r w:rsidRPr="00CD1403">
        <w:rPr>
          <w:rFonts w:cs="Arial"/>
          <w:b/>
          <w:i/>
          <w:iCs/>
          <w:color w:val="055957"/>
        </w:rPr>
        <w:t xml:space="preserve">Аж </w:t>
      </w:r>
      <w:r w:rsidRPr="00875B2C">
        <w:rPr>
          <w:rFonts w:cs="Arial"/>
          <w:b/>
          <w:i/>
          <w:iCs/>
          <w:color w:val="055957"/>
        </w:rPr>
        <w:t>ахуй</w:t>
      </w:r>
      <w:r w:rsidR="00A50F53">
        <w:rPr>
          <w:rFonts w:cs="Arial"/>
          <w:b/>
          <w:i/>
          <w:iCs/>
          <w:color w:val="055957"/>
        </w:rPr>
        <w:t>н</w:t>
      </w:r>
      <w:r w:rsidRPr="00CD1403">
        <w:rPr>
          <w:rFonts w:cs="Arial"/>
          <w:b/>
          <w:i/>
          <w:iCs/>
          <w:color w:val="055957"/>
        </w:rPr>
        <w:t xml:space="preserve"> нэгжийн орлогын албан татвар</w:t>
      </w:r>
      <w:r w:rsidR="004D1B63" w:rsidRPr="00CD1403">
        <w:rPr>
          <w:rFonts w:cs="Arial"/>
          <w:b/>
          <w:i/>
          <w:iCs/>
          <w:color w:val="055957"/>
        </w:rPr>
        <w:t>ын орлого</w:t>
      </w:r>
      <w:r w:rsidR="00A8417C" w:rsidRPr="00CD1403">
        <w:rPr>
          <w:rFonts w:cs="Arial"/>
          <w:b/>
          <w:i/>
          <w:iCs/>
          <w:color w:val="055957"/>
        </w:rPr>
        <w:t>:</w:t>
      </w:r>
      <w:r w:rsidR="00A8417C" w:rsidRPr="00CD1403">
        <w:rPr>
          <w:rFonts w:cs="Arial"/>
          <w:b/>
          <w:color w:val="055957"/>
        </w:rPr>
        <w:t xml:space="preserve"> </w:t>
      </w:r>
      <w:r w:rsidR="00A8417C" w:rsidRPr="00EE0BE2">
        <w:rPr>
          <w:rFonts w:cs="Arial"/>
          <w:color w:val="000000" w:themeColor="text1"/>
        </w:rPr>
        <w:t>Аж ахуйн нэгжийн орлогын албан татвар</w:t>
      </w:r>
      <w:r w:rsidR="0099417F">
        <w:rPr>
          <w:rFonts w:cs="Arial"/>
          <w:color w:val="000000" w:themeColor="text1"/>
        </w:rPr>
        <w:t xml:space="preserve"> </w:t>
      </w:r>
      <w:r w:rsidR="0099417F" w:rsidRPr="001F7B0A">
        <w:rPr>
          <w:rFonts w:cs="Arial"/>
          <w:color w:val="000000" w:themeColor="text1"/>
        </w:rPr>
        <w:t>(</w:t>
      </w:r>
      <w:r w:rsidR="0099417F">
        <w:rPr>
          <w:rFonts w:cs="Arial"/>
          <w:color w:val="000000" w:themeColor="text1"/>
        </w:rPr>
        <w:t>ААНОАТ</w:t>
      </w:r>
      <w:r w:rsidR="0099417F" w:rsidRPr="001F7B0A">
        <w:rPr>
          <w:rFonts w:cs="Arial"/>
          <w:color w:val="000000" w:themeColor="text1"/>
        </w:rPr>
        <w:t>)</w:t>
      </w:r>
      <w:r w:rsidR="0099417F">
        <w:rPr>
          <w:rFonts w:cs="Arial"/>
          <w:color w:val="000000" w:themeColor="text1"/>
        </w:rPr>
        <w:t>-</w:t>
      </w:r>
      <w:r w:rsidR="00A8417C" w:rsidRPr="00EE0BE2">
        <w:rPr>
          <w:rFonts w:cs="Arial"/>
          <w:color w:val="000000" w:themeColor="text1"/>
        </w:rPr>
        <w:t>ын орлог</w:t>
      </w:r>
      <w:r w:rsidR="005F770A">
        <w:rPr>
          <w:rFonts w:cs="Arial"/>
          <w:color w:val="000000" w:themeColor="text1"/>
        </w:rPr>
        <w:t>ын төсөөллийг</w:t>
      </w:r>
      <w:r w:rsidR="00A8417C" w:rsidRPr="00EE0BE2">
        <w:rPr>
          <w:rFonts w:cs="Arial"/>
          <w:color w:val="000000" w:themeColor="text1"/>
        </w:rPr>
        <w:t xml:space="preserve"> </w:t>
      </w:r>
      <w:r w:rsidR="003034BF" w:rsidRPr="00EE0BE2">
        <w:rPr>
          <w:rFonts w:cs="Arial"/>
          <w:color w:val="000000" w:themeColor="text1"/>
        </w:rPr>
        <w:t>ОУВС-</w:t>
      </w:r>
      <w:r w:rsidR="00256F94" w:rsidRPr="00EE0BE2">
        <w:rPr>
          <w:rFonts w:cs="Arial"/>
          <w:color w:val="000000" w:themeColor="text1"/>
        </w:rPr>
        <w:t>гийн</w:t>
      </w:r>
      <w:r w:rsidR="003034BF" w:rsidRPr="00EE0BE2">
        <w:rPr>
          <w:rFonts w:cs="Arial"/>
          <w:color w:val="000000" w:themeColor="text1"/>
        </w:rPr>
        <w:t xml:space="preserve"> </w:t>
      </w:r>
      <w:r w:rsidR="00A41F86" w:rsidRPr="00EE0BE2">
        <w:rPr>
          <w:rFonts w:cs="Arial"/>
          <w:color w:val="000000" w:themeColor="text1"/>
          <w:szCs w:val="24"/>
        </w:rPr>
        <w:t xml:space="preserve">бодит </w:t>
      </w:r>
      <w:r w:rsidR="007F218E" w:rsidRPr="00EE0BE2">
        <w:rPr>
          <w:rFonts w:cs="Arial"/>
          <w:color w:val="000000" w:themeColor="text1"/>
          <w:szCs w:val="24"/>
        </w:rPr>
        <w:t>үйлчилж буй</w:t>
      </w:r>
      <w:r w:rsidR="00A41F86" w:rsidRPr="00EE0BE2">
        <w:rPr>
          <w:rFonts w:cs="Arial"/>
          <w:color w:val="000000" w:themeColor="text1"/>
          <w:szCs w:val="24"/>
        </w:rPr>
        <w:t xml:space="preserve"> хувь хэмжээ</w:t>
      </w:r>
      <w:r w:rsidR="00256F94" w:rsidRPr="00EE0BE2">
        <w:rPr>
          <w:rFonts w:cs="Arial"/>
          <w:color w:val="000000" w:themeColor="text1"/>
          <w:szCs w:val="24"/>
        </w:rPr>
        <w:t xml:space="preserve"> </w:t>
      </w:r>
      <w:r w:rsidR="00A41F86" w:rsidRPr="00EE0BE2">
        <w:rPr>
          <w:rFonts w:cs="Arial"/>
          <w:color w:val="000000" w:themeColor="text1"/>
          <w:szCs w:val="24"/>
        </w:rPr>
        <w:t>(effective tax rate)-ний аргачлал</w:t>
      </w:r>
      <w:r w:rsidR="00DA12EC" w:rsidRPr="00EE0BE2">
        <w:rPr>
          <w:rFonts w:cs="Arial"/>
          <w:color w:val="000000" w:themeColor="text1"/>
          <w:szCs w:val="24"/>
        </w:rPr>
        <w:t xml:space="preserve"> болон бусад </w:t>
      </w:r>
      <w:proofErr w:type="spellStart"/>
      <w:r w:rsidR="00DA12EC" w:rsidRPr="00EE0BE2">
        <w:rPr>
          <w:rFonts w:cs="Arial"/>
          <w:color w:val="000000" w:themeColor="text1"/>
          <w:szCs w:val="24"/>
        </w:rPr>
        <w:t>эконометрик</w:t>
      </w:r>
      <w:proofErr w:type="spellEnd"/>
      <w:r w:rsidR="00DA12EC" w:rsidRPr="00EE0BE2">
        <w:rPr>
          <w:rFonts w:cs="Arial"/>
          <w:color w:val="000000" w:themeColor="text1"/>
          <w:szCs w:val="24"/>
        </w:rPr>
        <w:t xml:space="preserve"> тооцооллууд</w:t>
      </w:r>
      <w:r w:rsidR="003F0CBA" w:rsidRPr="00EE0BE2">
        <w:rPr>
          <w:rFonts w:cs="Arial"/>
          <w:color w:val="000000" w:themeColor="text1"/>
          <w:szCs w:val="24"/>
        </w:rPr>
        <w:t xml:space="preserve">, </w:t>
      </w:r>
      <w:r w:rsidR="00A8417C" w:rsidRPr="00EE0BE2">
        <w:rPr>
          <w:rFonts w:cs="Arial"/>
          <w:color w:val="000000" w:themeColor="text1"/>
        </w:rPr>
        <w:t>макро эдийн засгийн үндсэн үзүүлэлт, уул уурхайн бүтээгдэхүүний үнэ, биет хэмжээ</w:t>
      </w:r>
      <w:r w:rsidR="00066393" w:rsidRPr="00EE0BE2">
        <w:rPr>
          <w:rFonts w:cs="Arial"/>
          <w:color w:val="000000" w:themeColor="text1"/>
        </w:rPr>
        <w:t xml:space="preserve">, голлох компаниудын </w:t>
      </w:r>
      <w:r w:rsidR="00012132" w:rsidRPr="00EE0BE2">
        <w:rPr>
          <w:rFonts w:cs="Arial"/>
          <w:color w:val="000000" w:themeColor="text1"/>
        </w:rPr>
        <w:t>төлөвлөгөө</w:t>
      </w:r>
      <w:r w:rsidR="00B22466">
        <w:rPr>
          <w:rFonts w:cs="Arial"/>
          <w:color w:val="000000" w:themeColor="text1"/>
        </w:rPr>
        <w:t>нд</w:t>
      </w:r>
      <w:r w:rsidR="00A8417C" w:rsidRPr="00EE0BE2">
        <w:rPr>
          <w:rFonts w:cs="Arial"/>
          <w:color w:val="000000" w:themeColor="text1"/>
        </w:rPr>
        <w:t xml:space="preserve"> үндэслэн</w:t>
      </w:r>
      <w:r w:rsidR="001C65E8" w:rsidRPr="00EE0BE2">
        <w:rPr>
          <w:rFonts w:cs="Arial"/>
          <w:color w:val="000000" w:themeColor="text1"/>
        </w:rPr>
        <w:t xml:space="preserve"> </w:t>
      </w:r>
      <w:r w:rsidR="00A8417C" w:rsidRPr="00EE0BE2">
        <w:rPr>
          <w:rFonts w:cs="Arial"/>
          <w:color w:val="000000" w:themeColor="text1"/>
        </w:rPr>
        <w:t>тооцлоо.</w:t>
      </w:r>
      <w:r w:rsidR="00A67268" w:rsidRPr="00EE0BE2">
        <w:rPr>
          <w:rFonts w:cs="Arial"/>
          <w:color w:val="000000" w:themeColor="text1"/>
        </w:rPr>
        <w:t xml:space="preserve"> </w:t>
      </w:r>
      <w:r w:rsidR="004E6334" w:rsidRPr="00EE0BE2">
        <w:rPr>
          <w:rFonts w:cs="Arial"/>
          <w:color w:val="000000" w:themeColor="text1"/>
        </w:rPr>
        <w:t>ААНОАТ</w:t>
      </w:r>
      <w:r w:rsidR="00651542" w:rsidRPr="00651542">
        <w:rPr>
          <w:rFonts w:cs="Arial"/>
          <w:color w:val="000000" w:themeColor="text1"/>
        </w:rPr>
        <w:t>-</w:t>
      </w:r>
      <w:r w:rsidR="004E6334" w:rsidRPr="00EE0BE2">
        <w:rPr>
          <w:rFonts w:cs="Arial"/>
          <w:color w:val="000000" w:themeColor="text1"/>
        </w:rPr>
        <w:t>ы</w:t>
      </w:r>
      <w:r w:rsidR="009D0EA7" w:rsidRPr="00EE0BE2">
        <w:rPr>
          <w:rFonts w:cs="Arial"/>
          <w:color w:val="000000" w:themeColor="text1"/>
        </w:rPr>
        <w:t xml:space="preserve">н </w:t>
      </w:r>
      <w:r w:rsidR="00181EC7" w:rsidRPr="00EE0BE2">
        <w:rPr>
          <w:rFonts w:cs="Arial"/>
          <w:color w:val="000000" w:themeColor="text1"/>
        </w:rPr>
        <w:t xml:space="preserve"> </w:t>
      </w:r>
      <w:r w:rsidR="00270317">
        <w:rPr>
          <w:rFonts w:cs="Arial"/>
          <w:color w:val="000000" w:themeColor="text1"/>
        </w:rPr>
        <w:t>орлогын</w:t>
      </w:r>
      <w:r w:rsidR="00181EC7" w:rsidRPr="00EE0BE2">
        <w:rPr>
          <w:rFonts w:cs="Arial"/>
          <w:color w:val="000000" w:themeColor="text1"/>
        </w:rPr>
        <w:t xml:space="preserve"> </w:t>
      </w:r>
      <w:r w:rsidR="00B96B3D">
        <w:rPr>
          <w:rFonts w:cs="Arial"/>
          <w:color w:val="000000" w:themeColor="text1"/>
        </w:rPr>
        <w:t>ойролцоогоор</w:t>
      </w:r>
      <w:r w:rsidR="00181EC7" w:rsidRPr="00EE0BE2">
        <w:rPr>
          <w:rFonts w:cs="Arial"/>
          <w:color w:val="000000" w:themeColor="text1"/>
        </w:rPr>
        <w:t xml:space="preserve"> </w:t>
      </w:r>
      <w:r w:rsidR="00427EBB" w:rsidRPr="00EE0BE2">
        <w:rPr>
          <w:rFonts w:cs="Arial"/>
          <w:color w:val="000000" w:themeColor="text1"/>
        </w:rPr>
        <w:t>50 хувийг</w:t>
      </w:r>
      <w:r w:rsidR="00181EC7" w:rsidRPr="00EE0BE2">
        <w:rPr>
          <w:rFonts w:cs="Arial"/>
          <w:color w:val="000000" w:themeColor="text1"/>
        </w:rPr>
        <w:t xml:space="preserve"> </w:t>
      </w:r>
      <w:r w:rsidR="00F82FE4" w:rsidRPr="00EE0BE2">
        <w:rPr>
          <w:rFonts w:cs="Arial"/>
          <w:color w:val="000000" w:themeColor="text1"/>
        </w:rPr>
        <w:t xml:space="preserve">уул уурхайн салбарын </w:t>
      </w:r>
      <w:r w:rsidR="00270317">
        <w:rPr>
          <w:rFonts w:cs="Arial"/>
          <w:color w:val="000000" w:themeColor="text1"/>
        </w:rPr>
        <w:t>томоохон</w:t>
      </w:r>
      <w:r w:rsidR="005D7211" w:rsidRPr="00EE0BE2">
        <w:rPr>
          <w:rFonts w:cs="Arial"/>
          <w:color w:val="000000" w:themeColor="text1"/>
        </w:rPr>
        <w:t xml:space="preserve"> компан</w:t>
      </w:r>
      <w:r w:rsidR="00162795" w:rsidRPr="00EE0BE2">
        <w:rPr>
          <w:rFonts w:cs="Arial"/>
          <w:color w:val="000000" w:themeColor="text1"/>
        </w:rPr>
        <w:t>и</w:t>
      </w:r>
      <w:r w:rsidR="00BC2933" w:rsidRPr="00EE0BE2">
        <w:rPr>
          <w:rFonts w:cs="Arial"/>
          <w:color w:val="000000" w:themeColor="text1"/>
        </w:rPr>
        <w:t>уд</w:t>
      </w:r>
      <w:r w:rsidR="00162795" w:rsidRPr="00EE0BE2">
        <w:rPr>
          <w:rFonts w:cs="Arial"/>
          <w:color w:val="000000" w:themeColor="text1"/>
        </w:rPr>
        <w:t xml:space="preserve"> бүрдүүлдэг </w:t>
      </w:r>
      <w:r w:rsidR="00922058">
        <w:rPr>
          <w:rFonts w:cs="Arial"/>
          <w:color w:val="000000" w:themeColor="text1"/>
        </w:rPr>
        <w:t>тул</w:t>
      </w:r>
      <w:r w:rsidR="005D7211" w:rsidRPr="00EE0BE2">
        <w:rPr>
          <w:rFonts w:cs="Arial"/>
          <w:color w:val="000000" w:themeColor="text1"/>
        </w:rPr>
        <w:t xml:space="preserve"> </w:t>
      </w:r>
      <w:r w:rsidR="00BE2F6D">
        <w:rPr>
          <w:rFonts w:cs="Arial"/>
          <w:color w:val="000000" w:themeColor="text1"/>
        </w:rPr>
        <w:t xml:space="preserve">тус орлого нь </w:t>
      </w:r>
      <w:r w:rsidR="009D0EA7" w:rsidRPr="00EE0BE2">
        <w:rPr>
          <w:rFonts w:cs="Arial"/>
          <w:color w:val="000000" w:themeColor="text1"/>
        </w:rPr>
        <w:t xml:space="preserve">уул уурхайн салбарын үйлдвэрлэл, экспортын хэмжээ, </w:t>
      </w:r>
      <w:r w:rsidR="00512426" w:rsidRPr="00EE0BE2">
        <w:rPr>
          <w:rFonts w:cs="Arial"/>
          <w:color w:val="000000" w:themeColor="text1"/>
        </w:rPr>
        <w:t>дэлхийн зах зээл дэх</w:t>
      </w:r>
      <w:r w:rsidR="009D0EA7" w:rsidRPr="00EE0BE2">
        <w:rPr>
          <w:rFonts w:cs="Arial"/>
          <w:color w:val="000000" w:themeColor="text1"/>
        </w:rPr>
        <w:t xml:space="preserve"> түүхий эдийн үн</w:t>
      </w:r>
      <w:r w:rsidR="0020642B" w:rsidRPr="00EE0BE2">
        <w:rPr>
          <w:rFonts w:cs="Arial"/>
          <w:color w:val="000000" w:themeColor="text1"/>
        </w:rPr>
        <w:t>э</w:t>
      </w:r>
      <w:r w:rsidR="001F56BC" w:rsidRPr="00EE0BE2">
        <w:rPr>
          <w:rFonts w:cs="Arial"/>
          <w:color w:val="000000" w:themeColor="text1"/>
        </w:rPr>
        <w:t>, компанийн ашигт ажиллагаанаас</w:t>
      </w:r>
      <w:r w:rsidR="0020642B" w:rsidRPr="00EE0BE2">
        <w:rPr>
          <w:rFonts w:cs="Arial"/>
          <w:color w:val="000000" w:themeColor="text1"/>
        </w:rPr>
        <w:t xml:space="preserve"> ихээхэн</w:t>
      </w:r>
      <w:r w:rsidR="009D0EA7" w:rsidRPr="00EE0BE2">
        <w:rPr>
          <w:rFonts w:cs="Arial"/>
          <w:color w:val="000000" w:themeColor="text1"/>
        </w:rPr>
        <w:t xml:space="preserve"> хамааралтай байдаг. </w:t>
      </w:r>
      <w:r w:rsidR="00BE2F6D">
        <w:rPr>
          <w:rFonts w:cs="Arial"/>
          <w:color w:val="000000" w:themeColor="text1"/>
        </w:rPr>
        <w:t>С</w:t>
      </w:r>
      <w:r w:rsidR="005E446B" w:rsidRPr="00EE0BE2">
        <w:rPr>
          <w:rFonts w:cs="Arial"/>
          <w:color w:val="000000" w:themeColor="text1"/>
        </w:rPr>
        <w:t>үүлийн 10 жил</w:t>
      </w:r>
      <w:r w:rsidR="00301682" w:rsidRPr="00EE0BE2">
        <w:rPr>
          <w:rFonts w:cs="Arial"/>
          <w:color w:val="000000" w:themeColor="text1"/>
        </w:rPr>
        <w:t>д</w:t>
      </w:r>
      <w:r w:rsidR="008E4D2F" w:rsidRPr="00EE0BE2">
        <w:rPr>
          <w:rFonts w:cs="Arial"/>
          <w:color w:val="000000" w:themeColor="text1"/>
        </w:rPr>
        <w:t xml:space="preserve"> ААНОАТ-ын орлого дунджаар </w:t>
      </w:r>
      <w:r w:rsidR="00725D15" w:rsidRPr="00EE0BE2">
        <w:rPr>
          <w:rFonts w:cs="Arial"/>
          <w:color w:val="000000" w:themeColor="text1"/>
        </w:rPr>
        <w:t>28.7</w:t>
      </w:r>
      <w:r w:rsidR="008E4D2F" w:rsidRPr="00EE0BE2">
        <w:rPr>
          <w:rFonts w:cs="Arial"/>
          <w:color w:val="000000" w:themeColor="text1"/>
        </w:rPr>
        <w:t xml:space="preserve"> хув</w:t>
      </w:r>
      <w:r w:rsidR="00467F8C" w:rsidRPr="00EE0BE2">
        <w:rPr>
          <w:rFonts w:cs="Arial"/>
          <w:color w:val="000000" w:themeColor="text1"/>
        </w:rPr>
        <w:t xml:space="preserve">ь, </w:t>
      </w:r>
      <w:r w:rsidR="00BE2F6D">
        <w:rPr>
          <w:rFonts w:cs="Arial"/>
          <w:color w:val="000000" w:themeColor="text1"/>
        </w:rPr>
        <w:t xml:space="preserve">харин </w:t>
      </w:r>
      <w:r w:rsidR="00467F8C" w:rsidRPr="00EE0BE2">
        <w:rPr>
          <w:rFonts w:cs="Arial"/>
          <w:color w:val="000000" w:themeColor="text1"/>
        </w:rPr>
        <w:t>сүүлийн 5 жил</w:t>
      </w:r>
      <w:r w:rsidR="00301682" w:rsidRPr="00EE0BE2">
        <w:rPr>
          <w:rFonts w:cs="Arial"/>
          <w:color w:val="000000" w:themeColor="text1"/>
        </w:rPr>
        <w:t>д</w:t>
      </w:r>
      <w:r w:rsidR="00467F8C" w:rsidRPr="00EE0BE2">
        <w:rPr>
          <w:rFonts w:cs="Arial"/>
          <w:color w:val="000000" w:themeColor="text1"/>
        </w:rPr>
        <w:t xml:space="preserve"> дунджаар </w:t>
      </w:r>
      <w:r w:rsidR="00725D15" w:rsidRPr="00EE0BE2">
        <w:rPr>
          <w:rFonts w:cs="Arial"/>
          <w:color w:val="000000" w:themeColor="text1"/>
        </w:rPr>
        <w:t>35.9</w:t>
      </w:r>
      <w:r w:rsidR="00467F8C" w:rsidRPr="00EE0BE2">
        <w:rPr>
          <w:rFonts w:cs="Arial"/>
          <w:color w:val="000000" w:themeColor="text1"/>
        </w:rPr>
        <w:t xml:space="preserve"> хув</w:t>
      </w:r>
      <w:r w:rsidR="00562A09" w:rsidRPr="00EE0BE2">
        <w:rPr>
          <w:rFonts w:cs="Arial"/>
          <w:color w:val="000000" w:themeColor="text1"/>
        </w:rPr>
        <w:t>иар</w:t>
      </w:r>
      <w:r w:rsidR="00467F8C" w:rsidRPr="00EE0BE2">
        <w:rPr>
          <w:rFonts w:cs="Arial"/>
          <w:color w:val="000000" w:themeColor="text1"/>
        </w:rPr>
        <w:t xml:space="preserve"> өссөн байна.</w:t>
      </w:r>
      <w:r w:rsidR="006C4646">
        <w:rPr>
          <w:rFonts w:cs="Arial"/>
          <w:color w:val="000000" w:themeColor="text1"/>
        </w:rPr>
        <w:t xml:space="preserve"> </w:t>
      </w:r>
    </w:p>
    <w:p w14:paraId="473F9102" w14:textId="3401CDAA" w:rsidR="00BA5E5E" w:rsidRPr="00EE0BE2" w:rsidRDefault="00F117D0" w:rsidP="00184CC2">
      <w:pPr>
        <w:tabs>
          <w:tab w:val="left" w:pos="1134"/>
        </w:tabs>
        <w:spacing w:before="120" w:afterLines="50" w:line="276" w:lineRule="auto"/>
        <w:ind w:left="0" w:firstLine="0"/>
        <w:rPr>
          <w:rFonts w:cs="Arial"/>
          <w:color w:val="000000" w:themeColor="text1"/>
        </w:rPr>
      </w:pPr>
      <w:r w:rsidRPr="00EE0BE2">
        <w:rPr>
          <w:rFonts w:cs="Arial"/>
          <w:color w:val="000000" w:themeColor="text1"/>
        </w:rPr>
        <w:t xml:space="preserve">Дунд хугацаанд </w:t>
      </w:r>
      <w:r w:rsidR="002A5D1B" w:rsidRPr="00EE0BE2">
        <w:rPr>
          <w:rFonts w:cs="Arial"/>
          <w:color w:val="000000" w:themeColor="text1"/>
        </w:rPr>
        <w:t>А</w:t>
      </w:r>
      <w:r w:rsidR="007C1DB1" w:rsidRPr="00EE0BE2">
        <w:rPr>
          <w:rFonts w:cs="Arial"/>
          <w:color w:val="000000" w:themeColor="text1"/>
        </w:rPr>
        <w:t xml:space="preserve">АНОАТ-ын </w:t>
      </w:r>
      <w:r w:rsidR="00C53F37">
        <w:rPr>
          <w:rFonts w:cs="Arial"/>
          <w:color w:val="000000" w:themeColor="text1"/>
        </w:rPr>
        <w:t xml:space="preserve">орлогын </w:t>
      </w:r>
      <w:r w:rsidR="007C1DB1" w:rsidRPr="00EE0BE2">
        <w:rPr>
          <w:rFonts w:cs="Arial"/>
          <w:color w:val="000000" w:themeColor="text1"/>
        </w:rPr>
        <w:t>өсөлт</w:t>
      </w:r>
      <w:r w:rsidR="00C53F37">
        <w:rPr>
          <w:rFonts w:cs="Arial"/>
          <w:color w:val="000000" w:themeColor="text1"/>
        </w:rPr>
        <w:t xml:space="preserve">ийг </w:t>
      </w:r>
      <w:r w:rsidR="001526CF">
        <w:rPr>
          <w:rFonts w:cs="Arial"/>
          <w:color w:val="000000" w:themeColor="text1"/>
        </w:rPr>
        <w:t xml:space="preserve">ойролцоогоор </w:t>
      </w:r>
      <w:r w:rsidR="008F6FDF">
        <w:rPr>
          <w:rFonts w:cs="Arial"/>
          <w:color w:val="000000" w:themeColor="text1"/>
        </w:rPr>
        <w:t>10</w:t>
      </w:r>
      <w:r w:rsidR="00AE0B41" w:rsidRPr="00EE0BE2">
        <w:rPr>
          <w:rFonts w:cs="Arial"/>
          <w:color w:val="000000" w:themeColor="text1"/>
        </w:rPr>
        <w:t xml:space="preserve"> хувьд хадгалаг</w:t>
      </w:r>
      <w:r w:rsidR="00806AA8" w:rsidRPr="00EE0BE2">
        <w:rPr>
          <w:rFonts w:cs="Arial"/>
          <w:color w:val="000000" w:themeColor="text1"/>
        </w:rPr>
        <w:t>да</w:t>
      </w:r>
      <w:r w:rsidR="00C53F37">
        <w:rPr>
          <w:rFonts w:cs="Arial"/>
          <w:color w:val="000000" w:themeColor="text1"/>
        </w:rPr>
        <w:t>на гэж</w:t>
      </w:r>
      <w:r w:rsidR="00806AA8" w:rsidRPr="00EE0BE2">
        <w:rPr>
          <w:rFonts w:cs="Arial"/>
          <w:color w:val="000000" w:themeColor="text1"/>
        </w:rPr>
        <w:t xml:space="preserve"> төсөөлж байна. </w:t>
      </w:r>
      <w:r w:rsidR="00A8417C" w:rsidRPr="00EE0BE2">
        <w:rPr>
          <w:rFonts w:cs="Arial"/>
          <w:color w:val="000000" w:themeColor="text1"/>
        </w:rPr>
        <w:t>Ирэх он</w:t>
      </w:r>
      <w:r w:rsidR="009D4897" w:rsidRPr="00EE0BE2">
        <w:rPr>
          <w:rFonts w:cs="Arial"/>
          <w:color w:val="000000" w:themeColor="text1"/>
        </w:rPr>
        <w:t>д</w:t>
      </w:r>
      <w:r w:rsidR="009D4897" w:rsidRPr="00EE0BE2">
        <w:rPr>
          <w:rFonts w:cs="Arial"/>
          <w:color w:val="000000" w:themeColor="text1"/>
          <w:szCs w:val="24"/>
        </w:rPr>
        <w:t xml:space="preserve"> </w:t>
      </w:r>
      <w:r w:rsidR="00BF0734" w:rsidRPr="00EE0BE2">
        <w:rPr>
          <w:rFonts w:cs="Arial"/>
          <w:color w:val="000000" w:themeColor="text1"/>
          <w:szCs w:val="24"/>
        </w:rPr>
        <w:t>төмөр замын суурь дэд бүтцийг сайжруулж, хил холболтын ажлыг дуус</w:t>
      </w:r>
      <w:r w:rsidR="00E92710" w:rsidRPr="00EE0BE2">
        <w:rPr>
          <w:rFonts w:cs="Arial"/>
          <w:color w:val="000000" w:themeColor="text1"/>
          <w:szCs w:val="24"/>
        </w:rPr>
        <w:t>гас</w:t>
      </w:r>
      <w:r w:rsidR="00BF0734" w:rsidRPr="00EE0BE2">
        <w:rPr>
          <w:rFonts w:cs="Arial"/>
          <w:color w:val="000000" w:themeColor="text1"/>
          <w:szCs w:val="24"/>
        </w:rPr>
        <w:t xml:space="preserve">наар </w:t>
      </w:r>
      <w:r w:rsidR="00E92710" w:rsidRPr="00EE0BE2">
        <w:rPr>
          <w:rFonts w:cs="Arial"/>
          <w:color w:val="000000" w:themeColor="text1"/>
          <w:szCs w:val="24"/>
        </w:rPr>
        <w:t>түүхий эдийн</w:t>
      </w:r>
      <w:r w:rsidR="009D4897" w:rsidRPr="00EE0BE2">
        <w:rPr>
          <w:rFonts w:cs="Arial"/>
          <w:color w:val="000000" w:themeColor="text1"/>
          <w:szCs w:val="24"/>
        </w:rPr>
        <w:t xml:space="preserve"> </w:t>
      </w:r>
      <w:r w:rsidR="00655D4B" w:rsidRPr="00EE0BE2">
        <w:rPr>
          <w:rFonts w:cs="Arial"/>
          <w:color w:val="000000" w:themeColor="text1"/>
          <w:szCs w:val="24"/>
        </w:rPr>
        <w:t>экспортын</w:t>
      </w:r>
      <w:r w:rsidR="00B9657E" w:rsidRPr="00EE0BE2">
        <w:rPr>
          <w:rFonts w:cs="Arial"/>
          <w:color w:val="000000" w:themeColor="text1"/>
          <w:szCs w:val="24"/>
        </w:rPr>
        <w:t xml:space="preserve"> биет хэмжээ нэмэгдэ</w:t>
      </w:r>
      <w:r w:rsidR="00106D18" w:rsidRPr="00EE0BE2">
        <w:rPr>
          <w:rFonts w:cs="Arial"/>
          <w:color w:val="000000" w:themeColor="text1"/>
          <w:szCs w:val="24"/>
        </w:rPr>
        <w:t>хээ</w:t>
      </w:r>
      <w:r w:rsidR="00C53F37">
        <w:rPr>
          <w:rFonts w:cs="Arial"/>
          <w:color w:val="000000" w:themeColor="text1"/>
          <w:szCs w:val="24"/>
        </w:rPr>
        <w:t>р байна. Түүнчлэн</w:t>
      </w:r>
      <w:r w:rsidR="009D4897" w:rsidRPr="00EE0BE2">
        <w:rPr>
          <w:rFonts w:cs="Arial"/>
          <w:color w:val="000000" w:themeColor="text1"/>
          <w:szCs w:val="24"/>
        </w:rPr>
        <w:t xml:space="preserve"> </w:t>
      </w:r>
      <w:r w:rsidR="00621F4E" w:rsidRPr="00EE0BE2">
        <w:rPr>
          <w:rFonts w:cs="Arial"/>
          <w:color w:val="000000" w:themeColor="text1"/>
          <w:szCs w:val="24"/>
        </w:rPr>
        <w:t>нүүрсний баяжуулах үйлдвэрийн нөлөөгөөр нийт нүүрс</w:t>
      </w:r>
      <w:r w:rsidR="00AD3555">
        <w:rPr>
          <w:rFonts w:cs="Arial"/>
          <w:color w:val="000000" w:themeColor="text1"/>
          <w:szCs w:val="24"/>
        </w:rPr>
        <w:t>ний экспортод</w:t>
      </w:r>
      <w:r w:rsidR="00621F4E" w:rsidRPr="00EE0BE2">
        <w:rPr>
          <w:rFonts w:cs="Arial"/>
          <w:color w:val="000000" w:themeColor="text1"/>
          <w:szCs w:val="24"/>
        </w:rPr>
        <w:t xml:space="preserve"> эзлэх баяжуулсан коксжих нүүрсний хувь хэмжээ өсөх</w:t>
      </w:r>
      <w:r w:rsidR="00AD3555">
        <w:rPr>
          <w:rFonts w:cs="Arial"/>
          <w:color w:val="000000" w:themeColor="text1"/>
          <w:szCs w:val="24"/>
        </w:rPr>
        <w:t xml:space="preserve"> хүлээлттэй </w:t>
      </w:r>
      <w:r w:rsidR="00622BF1" w:rsidRPr="00EE0BE2">
        <w:rPr>
          <w:rFonts w:cs="Arial"/>
          <w:color w:val="000000" w:themeColor="text1"/>
          <w:szCs w:val="24"/>
        </w:rPr>
        <w:t xml:space="preserve">байна. Мөн </w:t>
      </w:r>
      <w:r w:rsidR="00621F4E" w:rsidRPr="00EE0BE2">
        <w:rPr>
          <w:rFonts w:cs="Arial"/>
          <w:color w:val="000000" w:themeColor="text1"/>
          <w:szCs w:val="24"/>
        </w:rPr>
        <w:t>Оюу Толгойн экспорт</w:t>
      </w:r>
      <w:r w:rsidR="00DD7996">
        <w:rPr>
          <w:rFonts w:cs="Arial"/>
          <w:color w:val="000000" w:themeColor="text1"/>
          <w:szCs w:val="24"/>
        </w:rPr>
        <w:t>олж буй</w:t>
      </w:r>
      <w:r w:rsidR="00621F4E" w:rsidRPr="00EE0BE2">
        <w:rPr>
          <w:rFonts w:cs="Arial"/>
          <w:color w:val="000000" w:themeColor="text1"/>
          <w:szCs w:val="24"/>
        </w:rPr>
        <w:t xml:space="preserve"> зэсийн баяжмал дахь цэвэр зэсийн агуулга </w:t>
      </w:r>
      <w:r w:rsidR="009D4897" w:rsidRPr="00EE0BE2">
        <w:rPr>
          <w:rFonts w:cs="Arial"/>
          <w:color w:val="000000" w:themeColor="text1"/>
          <w:szCs w:val="24"/>
        </w:rPr>
        <w:t>нэмэгд</w:t>
      </w:r>
      <w:r w:rsidR="0051513D" w:rsidRPr="00EE0BE2">
        <w:rPr>
          <w:rFonts w:cs="Arial"/>
          <w:color w:val="000000" w:themeColor="text1"/>
          <w:szCs w:val="24"/>
        </w:rPr>
        <w:t>сэнээр</w:t>
      </w:r>
      <w:r w:rsidR="00A8417C" w:rsidRPr="00EE0BE2">
        <w:rPr>
          <w:rFonts w:cs="Arial"/>
          <w:color w:val="000000" w:themeColor="text1"/>
        </w:rPr>
        <w:t xml:space="preserve"> аж ахуйн нэгжийн орлогын албан татварын орлого</w:t>
      </w:r>
      <w:r w:rsidR="004A4E63" w:rsidRPr="00EE0BE2">
        <w:rPr>
          <w:rFonts w:cs="Arial"/>
          <w:color w:val="000000" w:themeColor="text1"/>
        </w:rPr>
        <w:t>д</w:t>
      </w:r>
      <w:r w:rsidR="00A8417C" w:rsidRPr="00EE0BE2">
        <w:rPr>
          <w:rFonts w:cs="Arial"/>
          <w:color w:val="000000" w:themeColor="text1"/>
        </w:rPr>
        <w:t xml:space="preserve"> </w:t>
      </w:r>
      <w:r w:rsidR="00654AAF" w:rsidRPr="00EE0BE2">
        <w:rPr>
          <w:rFonts w:cs="Arial"/>
          <w:color w:val="000000" w:themeColor="text1"/>
        </w:rPr>
        <w:t>эерэг нөлөө</w:t>
      </w:r>
      <w:r w:rsidR="00A8417C" w:rsidRPr="00EE0BE2">
        <w:rPr>
          <w:rFonts w:cs="Arial"/>
          <w:color w:val="000000" w:themeColor="text1"/>
        </w:rPr>
        <w:t xml:space="preserve"> үзүүлэ</w:t>
      </w:r>
      <w:r w:rsidR="00BA5E5E" w:rsidRPr="00EE0BE2">
        <w:rPr>
          <w:rFonts w:cs="Arial"/>
          <w:color w:val="000000" w:themeColor="text1"/>
        </w:rPr>
        <w:t>хээр байна.</w:t>
      </w:r>
    </w:p>
    <w:p w14:paraId="126F69AF" w14:textId="46DD8B7F" w:rsidR="0061291A" w:rsidRPr="00EE0BE2" w:rsidRDefault="00BA5E5E" w:rsidP="0061291A">
      <w:pPr>
        <w:tabs>
          <w:tab w:val="left" w:pos="1134"/>
        </w:tabs>
        <w:spacing w:before="240" w:afterLines="50" w:line="276" w:lineRule="auto"/>
        <w:ind w:left="0" w:firstLine="0"/>
        <w:rPr>
          <w:rFonts w:cs="Arial"/>
          <w:color w:val="000000" w:themeColor="text1"/>
          <w:szCs w:val="24"/>
        </w:rPr>
      </w:pPr>
      <w:r w:rsidRPr="00EE0BE2">
        <w:rPr>
          <w:rFonts w:cs="Arial"/>
          <w:color w:val="000000" w:themeColor="text1"/>
        </w:rPr>
        <w:t xml:space="preserve">Гэсэн хэдий ч </w:t>
      </w:r>
      <w:r w:rsidR="007B739C" w:rsidRPr="00EE0BE2">
        <w:rPr>
          <w:rFonts w:cs="Arial"/>
          <w:color w:val="000000" w:themeColor="text1"/>
        </w:rPr>
        <w:t>дэлхийн зах зээл</w:t>
      </w:r>
      <w:r w:rsidR="00315577" w:rsidRPr="00EE0BE2">
        <w:rPr>
          <w:rFonts w:cs="Arial"/>
          <w:color w:val="000000" w:themeColor="text1"/>
        </w:rPr>
        <w:t xml:space="preserve"> дэх нүүрсний үнийн </w:t>
      </w:r>
      <w:r w:rsidR="007B739C" w:rsidRPr="00EE0BE2">
        <w:rPr>
          <w:rFonts w:cs="Arial"/>
          <w:color w:val="000000" w:themeColor="text1"/>
        </w:rPr>
        <w:t>хэлбэлзэ</w:t>
      </w:r>
      <w:r w:rsidR="004F594C" w:rsidRPr="00EE0BE2">
        <w:rPr>
          <w:rFonts w:cs="Arial"/>
          <w:color w:val="000000" w:themeColor="text1"/>
        </w:rPr>
        <w:t>л</w:t>
      </w:r>
      <w:r w:rsidR="007B739C" w:rsidRPr="00EE0BE2">
        <w:rPr>
          <w:rFonts w:cs="Arial"/>
          <w:color w:val="000000" w:themeColor="text1"/>
        </w:rPr>
        <w:t>, гадаад худалдааны орч</w:t>
      </w:r>
      <w:r w:rsidR="004F594C" w:rsidRPr="00EE0BE2">
        <w:rPr>
          <w:rFonts w:cs="Arial"/>
          <w:color w:val="000000" w:themeColor="text1"/>
        </w:rPr>
        <w:t>ны</w:t>
      </w:r>
      <w:r w:rsidR="007B739C" w:rsidRPr="00EE0BE2">
        <w:rPr>
          <w:rFonts w:cs="Arial"/>
          <w:color w:val="000000" w:themeColor="text1"/>
        </w:rPr>
        <w:t xml:space="preserve"> тодорхойгүй байдал </w:t>
      </w:r>
      <w:r w:rsidR="00C530DD" w:rsidRPr="00EE0BE2">
        <w:rPr>
          <w:rFonts w:cs="Arial"/>
          <w:color w:val="000000" w:themeColor="text1"/>
        </w:rPr>
        <w:t>нь</w:t>
      </w:r>
      <w:r w:rsidR="007B739C" w:rsidRPr="00EE0BE2">
        <w:rPr>
          <w:rFonts w:cs="Arial"/>
          <w:color w:val="000000" w:themeColor="text1"/>
        </w:rPr>
        <w:t xml:space="preserve"> татварын орлогын өсөлтөд сөргөөр нөлөө</w:t>
      </w:r>
      <w:r w:rsidR="00456F77">
        <w:rPr>
          <w:rFonts w:cs="Arial"/>
          <w:color w:val="000000" w:themeColor="text1"/>
        </w:rPr>
        <w:t>лөх эрсдэлтэй хэвээр</w:t>
      </w:r>
      <w:r w:rsidR="00C530DD" w:rsidRPr="00EE0BE2">
        <w:rPr>
          <w:rFonts w:cs="Arial"/>
          <w:color w:val="000000" w:themeColor="text1"/>
        </w:rPr>
        <w:t xml:space="preserve"> байна</w:t>
      </w:r>
      <w:r w:rsidR="007B739C" w:rsidRPr="00EE0BE2">
        <w:rPr>
          <w:rFonts w:cs="Arial"/>
          <w:color w:val="000000" w:themeColor="text1"/>
        </w:rPr>
        <w:t xml:space="preserve">. </w:t>
      </w:r>
    </w:p>
    <w:p w14:paraId="5537C66E" w14:textId="6F7B56F1" w:rsidR="00050F0E" w:rsidRPr="00EE0BE2" w:rsidRDefault="00F66452" w:rsidP="00184CC2">
      <w:pPr>
        <w:tabs>
          <w:tab w:val="left" w:pos="1134"/>
        </w:tabs>
        <w:spacing w:before="120" w:afterLines="50" w:line="276" w:lineRule="auto"/>
        <w:ind w:left="0" w:firstLine="0"/>
        <w:rPr>
          <w:rFonts w:cs="Arial"/>
          <w:color w:val="000000" w:themeColor="text1"/>
        </w:rPr>
      </w:pPr>
      <w:r w:rsidRPr="00CD1403">
        <w:rPr>
          <w:rFonts w:cs="Arial"/>
          <w:b/>
          <w:i/>
          <w:color w:val="055957"/>
        </w:rPr>
        <w:t xml:space="preserve">Хувь хүний орлогын албан </w:t>
      </w:r>
      <w:r w:rsidRPr="00CD1403">
        <w:rPr>
          <w:rFonts w:cs="Arial"/>
          <w:b/>
          <w:i/>
          <w:iCs/>
          <w:color w:val="055957"/>
        </w:rPr>
        <w:t>татвар</w:t>
      </w:r>
      <w:r w:rsidR="00BF05A5" w:rsidRPr="00CD1403">
        <w:rPr>
          <w:rFonts w:cs="Arial"/>
          <w:b/>
          <w:i/>
          <w:iCs/>
          <w:color w:val="055957"/>
        </w:rPr>
        <w:t>ын орлого</w:t>
      </w:r>
      <w:r w:rsidR="00E467C0" w:rsidRPr="00CD1403">
        <w:rPr>
          <w:rFonts w:cs="Arial"/>
          <w:b/>
          <w:i/>
          <w:iCs/>
          <w:color w:val="055957"/>
        </w:rPr>
        <w:t>:</w:t>
      </w:r>
      <w:r w:rsidR="00E467C0" w:rsidRPr="00CD1403">
        <w:rPr>
          <w:rFonts w:cs="Arial"/>
          <w:b/>
        </w:rPr>
        <w:t xml:space="preserve"> </w:t>
      </w:r>
      <w:r w:rsidR="00050F0E" w:rsidRPr="00EE0BE2">
        <w:rPr>
          <w:rFonts w:cs="Arial"/>
          <w:color w:val="000000" w:themeColor="text1"/>
        </w:rPr>
        <w:t xml:space="preserve">Хувь хүний орлогын албан татвар </w:t>
      </w:r>
      <w:r w:rsidR="0099417F" w:rsidRPr="001F7B0A">
        <w:rPr>
          <w:rFonts w:cs="Arial"/>
          <w:color w:val="000000" w:themeColor="text1"/>
        </w:rPr>
        <w:t>(</w:t>
      </w:r>
      <w:r w:rsidR="0099417F">
        <w:rPr>
          <w:rFonts w:cs="Arial"/>
          <w:color w:val="000000" w:themeColor="text1"/>
        </w:rPr>
        <w:t>ХХОАТ</w:t>
      </w:r>
      <w:r w:rsidR="0099417F" w:rsidRPr="001F7B0A">
        <w:rPr>
          <w:rFonts w:cs="Arial"/>
          <w:color w:val="000000" w:themeColor="text1"/>
        </w:rPr>
        <w:t>)</w:t>
      </w:r>
      <w:r w:rsidR="00050F0E" w:rsidRPr="00EE0BE2">
        <w:rPr>
          <w:rFonts w:cs="Arial"/>
          <w:color w:val="000000" w:themeColor="text1"/>
        </w:rPr>
        <w:t xml:space="preserve"> нь иргэдийн </w:t>
      </w:r>
      <w:r w:rsidR="00E44683" w:rsidRPr="00EE0BE2">
        <w:rPr>
          <w:rFonts w:cs="Arial"/>
          <w:color w:val="000000" w:themeColor="text1"/>
        </w:rPr>
        <w:t xml:space="preserve">цалин, </w:t>
      </w:r>
      <w:r w:rsidR="00050F0E" w:rsidRPr="00EE0BE2">
        <w:rPr>
          <w:rFonts w:cs="Arial"/>
          <w:color w:val="000000" w:themeColor="text1"/>
        </w:rPr>
        <w:t xml:space="preserve">хөдөлмөрийн хөлс, </w:t>
      </w:r>
      <w:r w:rsidR="00E44683" w:rsidRPr="00EE0BE2">
        <w:rPr>
          <w:rFonts w:cs="Arial"/>
          <w:color w:val="000000" w:themeColor="text1"/>
        </w:rPr>
        <w:t xml:space="preserve">шагнал, урамшуулал болон </w:t>
      </w:r>
      <w:r w:rsidR="005D3710">
        <w:rPr>
          <w:rFonts w:cs="Arial"/>
          <w:color w:val="000000" w:themeColor="text1"/>
        </w:rPr>
        <w:t>түүнтэй</w:t>
      </w:r>
      <w:r w:rsidR="00E44683" w:rsidRPr="00EE0BE2">
        <w:rPr>
          <w:rFonts w:cs="Arial"/>
          <w:color w:val="000000" w:themeColor="text1"/>
        </w:rPr>
        <w:t xml:space="preserve"> адилтгах хөдөлмөр эрхлэлтийн</w:t>
      </w:r>
      <w:r w:rsidR="00050F0E" w:rsidRPr="00EE0BE2">
        <w:rPr>
          <w:rFonts w:cs="Arial"/>
          <w:color w:val="000000" w:themeColor="text1"/>
        </w:rPr>
        <w:t xml:space="preserve"> орлогын хэмжээнд суурилан тооцогддог</w:t>
      </w:r>
      <w:r w:rsidR="009A7038" w:rsidRPr="00EE0BE2">
        <w:rPr>
          <w:rFonts w:cs="Arial"/>
          <w:color w:val="000000" w:themeColor="text1"/>
        </w:rPr>
        <w:t xml:space="preserve">. </w:t>
      </w:r>
      <w:r w:rsidR="00050F0E" w:rsidRPr="00EE0BE2">
        <w:rPr>
          <w:rFonts w:cs="Arial"/>
          <w:color w:val="000000" w:themeColor="text1"/>
        </w:rPr>
        <w:t>Ийм</w:t>
      </w:r>
      <w:r w:rsidR="00440E5A">
        <w:rPr>
          <w:rFonts w:cs="Arial"/>
          <w:color w:val="000000" w:themeColor="text1"/>
        </w:rPr>
        <w:t>ээс</w:t>
      </w:r>
      <w:r w:rsidR="00050F0E" w:rsidRPr="00EE0BE2">
        <w:rPr>
          <w:rFonts w:cs="Arial"/>
          <w:color w:val="000000" w:themeColor="text1"/>
        </w:rPr>
        <w:t xml:space="preserve"> </w:t>
      </w:r>
      <w:r w:rsidR="00493D6E" w:rsidRPr="00EE0BE2">
        <w:rPr>
          <w:rFonts w:cs="Arial"/>
          <w:color w:val="000000" w:themeColor="text1"/>
        </w:rPr>
        <w:t>ХХОАТ-</w:t>
      </w:r>
      <w:r w:rsidR="00050F0E" w:rsidRPr="00EE0BE2">
        <w:rPr>
          <w:rFonts w:cs="Arial"/>
          <w:color w:val="000000" w:themeColor="text1"/>
        </w:rPr>
        <w:t>ын орлог</w:t>
      </w:r>
      <w:r w:rsidR="00440E5A">
        <w:rPr>
          <w:rFonts w:cs="Arial"/>
          <w:color w:val="000000" w:themeColor="text1"/>
        </w:rPr>
        <w:t>о</w:t>
      </w:r>
      <w:r w:rsidR="00050F0E" w:rsidRPr="00EE0BE2">
        <w:rPr>
          <w:rFonts w:cs="Arial"/>
          <w:color w:val="000000" w:themeColor="text1"/>
        </w:rPr>
        <w:t xml:space="preserve"> нь хөдөлмөр эрхлэлтийн түвшин, цалин хөлсний хэмжээ, эдийн засгийн идэвхжил</w:t>
      </w:r>
      <w:r w:rsidR="003D6079" w:rsidRPr="00EE0BE2">
        <w:rPr>
          <w:rFonts w:cs="Arial"/>
          <w:color w:val="000000" w:themeColor="text1"/>
        </w:rPr>
        <w:t xml:space="preserve"> зэр</w:t>
      </w:r>
      <w:r w:rsidR="00201DD2">
        <w:rPr>
          <w:rFonts w:cs="Arial"/>
          <w:color w:val="000000" w:themeColor="text1"/>
        </w:rPr>
        <w:t>эг хүчин зүйлээс</w:t>
      </w:r>
      <w:r w:rsidR="00050F0E" w:rsidRPr="00EE0BE2">
        <w:rPr>
          <w:rFonts w:cs="Arial"/>
          <w:color w:val="000000" w:themeColor="text1"/>
        </w:rPr>
        <w:t xml:space="preserve"> хамаар</w:t>
      </w:r>
      <w:r w:rsidR="00A86820" w:rsidRPr="00EE0BE2">
        <w:rPr>
          <w:rFonts w:cs="Arial"/>
          <w:color w:val="000000" w:themeColor="text1"/>
        </w:rPr>
        <w:t>даг</w:t>
      </w:r>
      <w:r w:rsidR="00050F0E" w:rsidRPr="00EE0BE2">
        <w:rPr>
          <w:rFonts w:cs="Arial"/>
          <w:color w:val="000000" w:themeColor="text1"/>
        </w:rPr>
        <w:t xml:space="preserve">. </w:t>
      </w:r>
      <w:r w:rsidR="00451518">
        <w:rPr>
          <w:rFonts w:cs="Arial"/>
          <w:color w:val="000000" w:themeColor="text1"/>
        </w:rPr>
        <w:t>С</w:t>
      </w:r>
      <w:r w:rsidR="00EF6019" w:rsidRPr="00EE0BE2">
        <w:rPr>
          <w:rFonts w:cs="Arial"/>
          <w:color w:val="000000" w:themeColor="text1"/>
        </w:rPr>
        <w:t>үүлийн 10 жил</w:t>
      </w:r>
      <w:r w:rsidR="00301682" w:rsidRPr="00EE0BE2">
        <w:rPr>
          <w:rFonts w:cs="Arial"/>
          <w:color w:val="000000" w:themeColor="text1"/>
        </w:rPr>
        <w:t>д</w:t>
      </w:r>
      <w:r w:rsidR="00EF6019" w:rsidRPr="00EE0BE2">
        <w:rPr>
          <w:rFonts w:cs="Arial"/>
          <w:color w:val="000000" w:themeColor="text1"/>
        </w:rPr>
        <w:t xml:space="preserve"> </w:t>
      </w:r>
      <w:r w:rsidR="005F77D5" w:rsidRPr="00EE0BE2">
        <w:rPr>
          <w:rFonts w:cs="Arial"/>
          <w:color w:val="000000" w:themeColor="text1"/>
        </w:rPr>
        <w:t>ХХОАТ</w:t>
      </w:r>
      <w:r w:rsidR="00EF6019" w:rsidRPr="00EE0BE2">
        <w:rPr>
          <w:rFonts w:cs="Arial"/>
          <w:color w:val="000000" w:themeColor="text1"/>
        </w:rPr>
        <w:t xml:space="preserve">-ын орлого дунджаар </w:t>
      </w:r>
      <w:r w:rsidR="006E6B35" w:rsidRPr="00EE0BE2">
        <w:rPr>
          <w:rFonts w:cs="Arial"/>
          <w:color w:val="000000" w:themeColor="text1"/>
        </w:rPr>
        <w:t>20.4</w:t>
      </w:r>
      <w:r w:rsidR="00EF6019" w:rsidRPr="00EE0BE2">
        <w:rPr>
          <w:rFonts w:cs="Arial"/>
          <w:color w:val="000000" w:themeColor="text1"/>
        </w:rPr>
        <w:t xml:space="preserve"> хувь, сүүлийн 5 жи</w:t>
      </w:r>
      <w:r w:rsidR="00301682" w:rsidRPr="00EE0BE2">
        <w:rPr>
          <w:rFonts w:cs="Arial"/>
          <w:color w:val="000000" w:themeColor="text1"/>
        </w:rPr>
        <w:t>лд</w:t>
      </w:r>
      <w:r w:rsidR="00EF6019" w:rsidRPr="00EE0BE2">
        <w:rPr>
          <w:rFonts w:cs="Arial"/>
          <w:color w:val="000000" w:themeColor="text1"/>
        </w:rPr>
        <w:t xml:space="preserve"> дунджаар </w:t>
      </w:r>
      <w:r w:rsidR="005F77D5" w:rsidRPr="00EE0BE2">
        <w:rPr>
          <w:rFonts w:cs="Arial"/>
          <w:color w:val="000000" w:themeColor="text1"/>
        </w:rPr>
        <w:t>28.8</w:t>
      </w:r>
      <w:r w:rsidR="00EF6019" w:rsidRPr="00EE0BE2">
        <w:rPr>
          <w:rFonts w:cs="Arial"/>
          <w:color w:val="000000" w:themeColor="text1"/>
        </w:rPr>
        <w:t xml:space="preserve"> хув</w:t>
      </w:r>
      <w:r w:rsidR="00562A09" w:rsidRPr="00EE0BE2">
        <w:rPr>
          <w:rFonts w:cs="Arial"/>
          <w:color w:val="000000" w:themeColor="text1"/>
        </w:rPr>
        <w:t>иар</w:t>
      </w:r>
      <w:r w:rsidR="00EF6019" w:rsidRPr="00EE0BE2">
        <w:rPr>
          <w:rFonts w:cs="Arial"/>
          <w:color w:val="000000" w:themeColor="text1"/>
        </w:rPr>
        <w:t xml:space="preserve"> өссөн байна.</w:t>
      </w:r>
    </w:p>
    <w:p w14:paraId="0FAB72F1" w14:textId="7DB669DE" w:rsidR="0096548A" w:rsidRDefault="00877F54" w:rsidP="00A15793">
      <w:pPr>
        <w:tabs>
          <w:tab w:val="left" w:pos="1134"/>
        </w:tabs>
        <w:spacing w:afterLines="50"/>
        <w:ind w:left="0" w:firstLine="0"/>
        <w:rPr>
          <w:rFonts w:cs="Arial"/>
          <w:color w:val="000000" w:themeColor="text1"/>
        </w:rPr>
      </w:pPr>
      <w:r w:rsidRPr="00EE0BE2">
        <w:rPr>
          <w:rFonts w:cs="Arial"/>
          <w:color w:val="000000" w:themeColor="text1"/>
        </w:rPr>
        <w:t>Дунд хугацаанд ХХОАТ-</w:t>
      </w:r>
      <w:r w:rsidR="00905A52" w:rsidRPr="00EE0BE2">
        <w:rPr>
          <w:rFonts w:cs="Arial"/>
          <w:color w:val="000000" w:themeColor="text1"/>
        </w:rPr>
        <w:t>ын</w:t>
      </w:r>
      <w:r w:rsidRPr="00EE0BE2">
        <w:rPr>
          <w:rFonts w:cs="Arial"/>
          <w:color w:val="000000" w:themeColor="text1"/>
        </w:rPr>
        <w:t xml:space="preserve"> </w:t>
      </w:r>
      <w:r w:rsidR="005A4D7A" w:rsidRPr="00EE0BE2">
        <w:rPr>
          <w:rFonts w:cs="Arial"/>
          <w:color w:val="000000" w:themeColor="text1"/>
        </w:rPr>
        <w:t>орлого</w:t>
      </w:r>
      <w:r w:rsidRPr="00EE0BE2">
        <w:rPr>
          <w:rFonts w:cs="Arial"/>
          <w:color w:val="000000" w:themeColor="text1"/>
        </w:rPr>
        <w:t xml:space="preserve"> </w:t>
      </w:r>
      <w:r w:rsidR="00905A52" w:rsidRPr="00EE0BE2">
        <w:rPr>
          <w:rFonts w:cs="Arial"/>
          <w:color w:val="000000" w:themeColor="text1"/>
        </w:rPr>
        <w:t>дунджаар</w:t>
      </w:r>
      <w:r w:rsidRPr="00EE0BE2">
        <w:rPr>
          <w:rFonts w:cs="Arial"/>
          <w:color w:val="000000" w:themeColor="text1"/>
        </w:rPr>
        <w:t xml:space="preserve"> </w:t>
      </w:r>
      <w:r w:rsidR="00905A52" w:rsidRPr="00EE0BE2">
        <w:rPr>
          <w:rFonts w:cs="Arial"/>
          <w:bCs/>
          <w:color w:val="000000" w:themeColor="text1"/>
        </w:rPr>
        <w:t>1</w:t>
      </w:r>
      <w:r w:rsidR="009B5E9C">
        <w:rPr>
          <w:rFonts w:cs="Arial"/>
          <w:bCs/>
          <w:color w:val="000000" w:themeColor="text1"/>
        </w:rPr>
        <w:t>2</w:t>
      </w:r>
      <w:r w:rsidR="00905A52" w:rsidRPr="00EE0BE2">
        <w:rPr>
          <w:rFonts w:cs="Arial"/>
          <w:bCs/>
          <w:color w:val="000000" w:themeColor="text1"/>
        </w:rPr>
        <w:t>.</w:t>
      </w:r>
      <w:r w:rsidR="006E3B4D">
        <w:rPr>
          <w:rFonts w:cs="Arial"/>
          <w:bCs/>
          <w:color w:val="000000" w:themeColor="text1"/>
        </w:rPr>
        <w:t>8</w:t>
      </w:r>
      <w:r w:rsidR="00905A52" w:rsidRPr="00EE0BE2">
        <w:rPr>
          <w:rFonts w:cs="Arial"/>
          <w:color w:val="000000" w:themeColor="text1"/>
        </w:rPr>
        <w:t xml:space="preserve"> хувиар өсөхөөр </w:t>
      </w:r>
      <w:r w:rsidRPr="00EE0BE2">
        <w:rPr>
          <w:rFonts w:cs="Arial"/>
          <w:color w:val="000000" w:themeColor="text1"/>
        </w:rPr>
        <w:t>төсөөл</w:t>
      </w:r>
      <w:r w:rsidR="00B3488D">
        <w:rPr>
          <w:rFonts w:cs="Arial"/>
          <w:color w:val="000000" w:themeColor="text1"/>
        </w:rPr>
        <w:t>ж байна</w:t>
      </w:r>
      <w:r w:rsidRPr="00EE0BE2">
        <w:rPr>
          <w:rFonts w:cs="Arial"/>
          <w:color w:val="000000" w:themeColor="text1"/>
        </w:rPr>
        <w:t xml:space="preserve">. </w:t>
      </w:r>
      <w:r w:rsidR="008F274A" w:rsidRPr="00EE0BE2">
        <w:rPr>
          <w:rFonts w:cs="Arial"/>
          <w:color w:val="000000" w:themeColor="text1"/>
        </w:rPr>
        <w:t xml:space="preserve">Ирэх </w:t>
      </w:r>
      <w:r w:rsidR="004D3ED1">
        <w:rPr>
          <w:rFonts w:cs="Arial"/>
          <w:color w:val="000000" w:themeColor="text1"/>
        </w:rPr>
        <w:t>жилүүдэд</w:t>
      </w:r>
      <w:r w:rsidR="008F274A" w:rsidRPr="00EE0BE2">
        <w:rPr>
          <w:rFonts w:cs="Arial"/>
          <w:color w:val="000000" w:themeColor="text1"/>
        </w:rPr>
        <w:t xml:space="preserve"> а</w:t>
      </w:r>
      <w:r w:rsidR="009741C9" w:rsidRPr="00EE0BE2">
        <w:rPr>
          <w:rFonts w:cs="Arial"/>
          <w:color w:val="000000" w:themeColor="text1"/>
        </w:rPr>
        <w:t xml:space="preserve">жиллах хүчний оролцооны түвшин </w:t>
      </w:r>
      <w:r w:rsidR="0057691A" w:rsidRPr="00EE0BE2">
        <w:rPr>
          <w:rFonts w:cs="Arial"/>
          <w:color w:val="000000" w:themeColor="text1"/>
        </w:rPr>
        <w:t xml:space="preserve">тогтвортой </w:t>
      </w:r>
      <w:r w:rsidR="00205F91" w:rsidRPr="00EE0BE2">
        <w:rPr>
          <w:rFonts w:cs="Arial"/>
          <w:color w:val="000000" w:themeColor="text1"/>
        </w:rPr>
        <w:t>нэмэгдэ</w:t>
      </w:r>
      <w:r w:rsidR="00E470B8" w:rsidRPr="00EE0BE2">
        <w:rPr>
          <w:rFonts w:cs="Arial"/>
          <w:color w:val="000000" w:themeColor="text1"/>
        </w:rPr>
        <w:t>ж,</w:t>
      </w:r>
      <w:r w:rsidR="00205F91" w:rsidRPr="00EE0BE2">
        <w:rPr>
          <w:rFonts w:cs="Arial"/>
          <w:color w:val="000000" w:themeColor="text1"/>
        </w:rPr>
        <w:t xml:space="preserve"> нэрлэсэн дундаж цалин</w:t>
      </w:r>
      <w:r w:rsidR="00205F91" w:rsidRPr="00EE0BE2">
        <w:rPr>
          <w:rFonts w:cs="Arial"/>
          <w:b/>
          <w:color w:val="000000" w:themeColor="text1"/>
        </w:rPr>
        <w:t xml:space="preserve"> </w:t>
      </w:r>
      <w:r w:rsidR="00786AA6" w:rsidRPr="00EE0BE2">
        <w:rPr>
          <w:rFonts w:cs="Arial"/>
          <w:color w:val="000000" w:themeColor="text1"/>
        </w:rPr>
        <w:t>дунджаар</w:t>
      </w:r>
      <w:r w:rsidR="00786AA6" w:rsidRPr="00EE0BE2">
        <w:rPr>
          <w:rFonts w:cs="Arial"/>
          <w:b/>
          <w:color w:val="000000" w:themeColor="text1"/>
        </w:rPr>
        <w:t xml:space="preserve"> </w:t>
      </w:r>
      <w:r w:rsidR="00786AA6" w:rsidRPr="00EE0BE2">
        <w:rPr>
          <w:rFonts w:cs="Arial"/>
          <w:bCs/>
          <w:color w:val="000000" w:themeColor="text1"/>
        </w:rPr>
        <w:t>1</w:t>
      </w:r>
      <w:r w:rsidR="001617F1">
        <w:rPr>
          <w:rFonts w:cs="Arial"/>
          <w:bCs/>
          <w:color w:val="000000" w:themeColor="text1"/>
        </w:rPr>
        <w:t>1</w:t>
      </w:r>
      <w:r w:rsidR="00786AA6" w:rsidRPr="00EE0BE2">
        <w:rPr>
          <w:rFonts w:cs="Arial"/>
          <w:color w:val="000000" w:themeColor="text1"/>
        </w:rPr>
        <w:t xml:space="preserve"> </w:t>
      </w:r>
      <w:r w:rsidR="00502C27" w:rsidRPr="00EE0BE2">
        <w:rPr>
          <w:rFonts w:cs="Arial"/>
          <w:color w:val="000000" w:themeColor="text1"/>
        </w:rPr>
        <w:t xml:space="preserve">орчим </w:t>
      </w:r>
      <w:r w:rsidR="00786AA6" w:rsidRPr="00EE0BE2">
        <w:rPr>
          <w:rFonts w:cs="Arial"/>
          <w:color w:val="000000" w:themeColor="text1"/>
        </w:rPr>
        <w:t xml:space="preserve">хувиар өсөх </w:t>
      </w:r>
      <w:r w:rsidR="004D3ED1">
        <w:rPr>
          <w:rFonts w:cs="Arial"/>
          <w:color w:val="000000" w:themeColor="text1"/>
        </w:rPr>
        <w:t>хүлээлттэй</w:t>
      </w:r>
      <w:r w:rsidR="00786AA6" w:rsidRPr="00EE0BE2">
        <w:rPr>
          <w:rFonts w:cs="Arial"/>
          <w:color w:val="000000" w:themeColor="text1"/>
        </w:rPr>
        <w:t xml:space="preserve"> </w:t>
      </w:r>
      <w:r w:rsidR="00425ECA" w:rsidRPr="00EE0BE2">
        <w:rPr>
          <w:rFonts w:cs="Arial"/>
          <w:color w:val="000000" w:themeColor="text1"/>
        </w:rPr>
        <w:t>байна</w:t>
      </w:r>
      <w:r w:rsidR="00D51202" w:rsidRPr="00EE0BE2">
        <w:rPr>
          <w:rFonts w:cs="Arial"/>
          <w:color w:val="000000" w:themeColor="text1"/>
        </w:rPr>
        <w:t>.</w:t>
      </w:r>
      <w:r w:rsidR="001B3E19" w:rsidRPr="00EE0BE2">
        <w:rPr>
          <w:rFonts w:cs="Arial"/>
          <w:color w:val="000000" w:themeColor="text1"/>
        </w:rPr>
        <w:t xml:space="preserve"> </w:t>
      </w:r>
      <w:r w:rsidR="00B8619D" w:rsidRPr="00EE0BE2">
        <w:rPr>
          <w:rFonts w:cs="Arial"/>
          <w:color w:val="000000" w:themeColor="text1"/>
        </w:rPr>
        <w:t>Түүнчлэн</w:t>
      </w:r>
      <w:r w:rsidR="008D62CD" w:rsidRPr="00EE0BE2">
        <w:rPr>
          <w:rFonts w:cs="Arial"/>
          <w:color w:val="000000" w:themeColor="text1"/>
        </w:rPr>
        <w:t xml:space="preserve"> </w:t>
      </w:r>
      <w:r w:rsidR="001900BD" w:rsidRPr="00EE0BE2">
        <w:rPr>
          <w:rFonts w:cs="Arial"/>
          <w:color w:val="000000" w:themeColor="text1"/>
        </w:rPr>
        <w:t>Засгийн газрын 224-р тогтоол</w:t>
      </w:r>
      <w:r w:rsidR="002F14E9">
        <w:rPr>
          <w:rFonts w:cs="Arial"/>
          <w:color w:val="000000" w:themeColor="text1"/>
        </w:rPr>
        <w:t>ын хүрээнд</w:t>
      </w:r>
      <w:r w:rsidR="000545C3" w:rsidRPr="00EE0BE2">
        <w:rPr>
          <w:rFonts w:cs="Arial"/>
          <w:color w:val="000000" w:themeColor="text1"/>
        </w:rPr>
        <w:t xml:space="preserve"> багш, эмч нарын үндсэн</w:t>
      </w:r>
      <w:r w:rsidR="001900BD" w:rsidRPr="00EE0BE2">
        <w:rPr>
          <w:rFonts w:cs="Arial"/>
          <w:color w:val="000000" w:themeColor="text1"/>
        </w:rPr>
        <w:t xml:space="preserve"> цалингийн хэмжээг </w:t>
      </w:r>
      <w:r w:rsidR="00B6343E" w:rsidRPr="00EE0BE2">
        <w:rPr>
          <w:rFonts w:cs="Arial"/>
          <w:color w:val="000000" w:themeColor="text1"/>
        </w:rPr>
        <w:t xml:space="preserve">30-50 хувиар, </w:t>
      </w:r>
      <w:r w:rsidR="00EE55A6" w:rsidRPr="00EE0BE2">
        <w:rPr>
          <w:rFonts w:cs="Arial"/>
          <w:color w:val="000000" w:themeColor="text1"/>
        </w:rPr>
        <w:t>төрийн албан хаагчдын цалинг</w:t>
      </w:r>
      <w:r w:rsidR="008D62CD" w:rsidRPr="00EE0BE2">
        <w:rPr>
          <w:rFonts w:cs="Arial"/>
          <w:color w:val="000000" w:themeColor="text1"/>
        </w:rPr>
        <w:t xml:space="preserve"> </w:t>
      </w:r>
      <w:r w:rsidR="00A03460" w:rsidRPr="00EE0BE2">
        <w:rPr>
          <w:rFonts w:cs="Arial"/>
          <w:color w:val="000000" w:themeColor="text1"/>
        </w:rPr>
        <w:t>инфляц</w:t>
      </w:r>
      <w:r w:rsidR="005B0FDD">
        <w:rPr>
          <w:rFonts w:cs="Arial"/>
          <w:color w:val="000000" w:themeColor="text1"/>
        </w:rPr>
        <w:t>тай</w:t>
      </w:r>
      <w:r w:rsidR="00A03460" w:rsidRPr="00EE0BE2">
        <w:rPr>
          <w:rFonts w:cs="Arial"/>
          <w:color w:val="000000" w:themeColor="text1"/>
        </w:rPr>
        <w:t xml:space="preserve"> уялдуулан нэмэгдүүлэх бодлого</w:t>
      </w:r>
      <w:r w:rsidR="006D47D1" w:rsidRPr="00EE0BE2">
        <w:rPr>
          <w:rFonts w:cs="Arial"/>
          <w:color w:val="000000" w:themeColor="text1"/>
        </w:rPr>
        <w:t xml:space="preserve"> нь </w:t>
      </w:r>
      <w:r w:rsidR="00A85D60">
        <w:rPr>
          <w:rFonts w:cs="Arial"/>
          <w:color w:val="000000" w:themeColor="text1"/>
        </w:rPr>
        <w:t xml:space="preserve">ХХОАТ-ыг </w:t>
      </w:r>
      <w:r w:rsidR="001775F2" w:rsidRPr="00EE0BE2">
        <w:rPr>
          <w:rFonts w:cs="Arial"/>
          <w:color w:val="000000" w:themeColor="text1"/>
        </w:rPr>
        <w:t>орлог</w:t>
      </w:r>
      <w:r w:rsidR="001E0E94">
        <w:rPr>
          <w:rFonts w:cs="Arial"/>
          <w:color w:val="000000" w:themeColor="text1"/>
        </w:rPr>
        <w:t>ын өсөлтөд</w:t>
      </w:r>
      <w:r w:rsidR="00F23FAB" w:rsidRPr="00EE0BE2">
        <w:rPr>
          <w:rFonts w:cs="Arial"/>
          <w:color w:val="000000" w:themeColor="text1"/>
        </w:rPr>
        <w:t xml:space="preserve"> </w:t>
      </w:r>
      <w:r w:rsidR="00581BFA" w:rsidRPr="00EE0BE2">
        <w:rPr>
          <w:rFonts w:cs="Arial"/>
          <w:color w:val="000000" w:themeColor="text1"/>
        </w:rPr>
        <w:t>эерэг нөлөө үзүүл</w:t>
      </w:r>
      <w:r w:rsidR="001E0E94">
        <w:rPr>
          <w:rFonts w:cs="Arial"/>
          <w:color w:val="000000" w:themeColor="text1"/>
        </w:rPr>
        <w:t>эхээр байна</w:t>
      </w:r>
      <w:r w:rsidR="00581BFA" w:rsidRPr="00EE0BE2">
        <w:rPr>
          <w:rFonts w:cs="Arial"/>
          <w:color w:val="000000" w:themeColor="text1"/>
        </w:rPr>
        <w:t xml:space="preserve">. </w:t>
      </w:r>
    </w:p>
    <w:p w14:paraId="57EF0EA0" w14:textId="7AFE4845" w:rsidR="00B167A7" w:rsidRPr="00EE0BE2" w:rsidRDefault="00A17144" w:rsidP="00184CC2">
      <w:pPr>
        <w:tabs>
          <w:tab w:val="left" w:pos="1134"/>
        </w:tabs>
        <w:spacing w:before="120" w:afterLines="50" w:line="276" w:lineRule="auto"/>
        <w:ind w:left="0" w:firstLine="0"/>
        <w:rPr>
          <w:rFonts w:cs="Arial"/>
          <w:color w:val="000000" w:themeColor="text1"/>
        </w:rPr>
      </w:pPr>
      <w:r w:rsidRPr="00CD1403">
        <w:rPr>
          <w:rFonts w:cs="Arial"/>
          <w:b/>
          <w:i/>
          <w:color w:val="055957"/>
        </w:rPr>
        <w:t>Нийгмийн даатгалын орлого</w:t>
      </w:r>
      <w:r w:rsidR="00B167A7" w:rsidRPr="00CD1403">
        <w:rPr>
          <w:rFonts w:cs="Arial"/>
          <w:b/>
          <w:i/>
          <w:color w:val="055957"/>
        </w:rPr>
        <w:t xml:space="preserve">: </w:t>
      </w:r>
      <w:r w:rsidR="00B167A7" w:rsidRPr="00EE0BE2">
        <w:rPr>
          <w:rFonts w:cs="Arial"/>
          <w:color w:val="000000" w:themeColor="text1"/>
        </w:rPr>
        <w:t xml:space="preserve">Нийгмийн даатгалын орлого нь төсвийн орлогын тогтвортой эх үүсвэрүүдийн нэг бөгөөд ХХОАТ-ын </w:t>
      </w:r>
      <w:r w:rsidR="00153D22" w:rsidRPr="00EE0BE2">
        <w:rPr>
          <w:rFonts w:cs="Arial"/>
          <w:color w:val="000000" w:themeColor="text1"/>
        </w:rPr>
        <w:t>адил</w:t>
      </w:r>
      <w:r w:rsidR="00B167A7" w:rsidRPr="00EE0BE2">
        <w:rPr>
          <w:rFonts w:cs="Arial"/>
          <w:color w:val="000000" w:themeColor="text1"/>
        </w:rPr>
        <w:t xml:space="preserve"> хөдөлмөр эрхлэлт</w:t>
      </w:r>
      <w:r w:rsidR="00CC3B4F" w:rsidRPr="00EE0BE2">
        <w:rPr>
          <w:rFonts w:cs="Arial"/>
          <w:color w:val="000000" w:themeColor="text1"/>
        </w:rPr>
        <w:t>ийн тоо</w:t>
      </w:r>
      <w:r w:rsidR="00766186" w:rsidRPr="00EE0BE2">
        <w:rPr>
          <w:rFonts w:cs="Arial"/>
          <w:color w:val="000000" w:themeColor="text1"/>
        </w:rPr>
        <w:t>, тэдгээрийн</w:t>
      </w:r>
      <w:r w:rsidR="00B167A7" w:rsidRPr="00EE0BE2">
        <w:rPr>
          <w:rFonts w:cs="Arial"/>
          <w:color w:val="000000" w:themeColor="text1"/>
        </w:rPr>
        <w:t xml:space="preserve"> орлог</w:t>
      </w:r>
      <w:r w:rsidR="00766186" w:rsidRPr="00EE0BE2">
        <w:rPr>
          <w:rFonts w:cs="Arial"/>
          <w:color w:val="000000" w:themeColor="text1"/>
        </w:rPr>
        <w:t>ын</w:t>
      </w:r>
      <w:r w:rsidR="00B167A7" w:rsidRPr="00EE0BE2">
        <w:rPr>
          <w:rFonts w:cs="Arial"/>
          <w:color w:val="000000" w:themeColor="text1"/>
        </w:rPr>
        <w:t xml:space="preserve"> хэмжээ</w:t>
      </w:r>
      <w:r w:rsidR="00C30434" w:rsidRPr="00EE0BE2">
        <w:rPr>
          <w:rFonts w:cs="Arial"/>
          <w:color w:val="000000" w:themeColor="text1"/>
        </w:rPr>
        <w:t>, тэтгэврийн баталгааны эрэлт зэргээс</w:t>
      </w:r>
      <w:r w:rsidR="00153D22" w:rsidRPr="00EE0BE2">
        <w:rPr>
          <w:rFonts w:cs="Arial"/>
          <w:color w:val="000000" w:themeColor="text1"/>
        </w:rPr>
        <w:t xml:space="preserve"> шууд хамаардаг</w:t>
      </w:r>
      <w:r w:rsidR="00B167A7" w:rsidRPr="00EE0BE2">
        <w:rPr>
          <w:rFonts w:cs="Arial"/>
          <w:color w:val="000000" w:themeColor="text1"/>
        </w:rPr>
        <w:t xml:space="preserve">. </w:t>
      </w:r>
      <w:r w:rsidR="00271BF6">
        <w:rPr>
          <w:rFonts w:cs="Arial"/>
          <w:color w:val="000000" w:themeColor="text1"/>
        </w:rPr>
        <w:t>С</w:t>
      </w:r>
      <w:r w:rsidR="00EF6019" w:rsidRPr="00EE0BE2">
        <w:rPr>
          <w:rFonts w:cs="Arial"/>
          <w:color w:val="000000" w:themeColor="text1"/>
        </w:rPr>
        <w:t>үүлийн 10 жил</w:t>
      </w:r>
      <w:r w:rsidR="001E6454" w:rsidRPr="00EE0BE2">
        <w:rPr>
          <w:rFonts w:cs="Arial"/>
          <w:color w:val="000000" w:themeColor="text1"/>
        </w:rPr>
        <w:t>д</w:t>
      </w:r>
      <w:r w:rsidR="00EF6019" w:rsidRPr="00EE0BE2">
        <w:rPr>
          <w:rFonts w:cs="Arial"/>
          <w:color w:val="000000" w:themeColor="text1"/>
        </w:rPr>
        <w:t xml:space="preserve"> </w:t>
      </w:r>
      <w:r w:rsidR="00271BF6">
        <w:rPr>
          <w:rFonts w:cs="Arial"/>
          <w:color w:val="000000" w:themeColor="text1"/>
        </w:rPr>
        <w:t>н</w:t>
      </w:r>
      <w:r w:rsidR="00271BF6" w:rsidRPr="00EE0BE2">
        <w:rPr>
          <w:rFonts w:cs="Arial"/>
          <w:color w:val="000000" w:themeColor="text1"/>
        </w:rPr>
        <w:t>ийгмийн</w:t>
      </w:r>
      <w:r w:rsidR="005F77D5" w:rsidRPr="00EE0BE2">
        <w:rPr>
          <w:rFonts w:cs="Arial"/>
          <w:color w:val="000000" w:themeColor="text1"/>
        </w:rPr>
        <w:t xml:space="preserve"> даатгалын</w:t>
      </w:r>
      <w:r w:rsidR="00EF6019" w:rsidRPr="00EE0BE2">
        <w:rPr>
          <w:rFonts w:cs="Arial"/>
          <w:color w:val="000000" w:themeColor="text1"/>
        </w:rPr>
        <w:t xml:space="preserve"> орлого дунджаар </w:t>
      </w:r>
      <w:r w:rsidR="009A3026" w:rsidRPr="00EE0BE2">
        <w:rPr>
          <w:rFonts w:cs="Arial"/>
          <w:color w:val="000000" w:themeColor="text1"/>
        </w:rPr>
        <w:t>20.0</w:t>
      </w:r>
      <w:r w:rsidR="00EF6019" w:rsidRPr="00EE0BE2">
        <w:rPr>
          <w:rFonts w:cs="Arial"/>
          <w:color w:val="000000" w:themeColor="text1"/>
        </w:rPr>
        <w:t xml:space="preserve"> хувь, сүүлийн 5 жил</w:t>
      </w:r>
      <w:r w:rsidR="001E6454" w:rsidRPr="00EE0BE2">
        <w:rPr>
          <w:rFonts w:cs="Arial"/>
          <w:color w:val="000000" w:themeColor="text1"/>
        </w:rPr>
        <w:t>д</w:t>
      </w:r>
      <w:r w:rsidR="00EF6019" w:rsidRPr="00EE0BE2">
        <w:rPr>
          <w:rFonts w:cs="Arial"/>
          <w:color w:val="000000" w:themeColor="text1"/>
        </w:rPr>
        <w:t xml:space="preserve"> дунджаар </w:t>
      </w:r>
      <w:r w:rsidR="003B5D85" w:rsidRPr="00EE0BE2">
        <w:rPr>
          <w:rFonts w:cs="Arial"/>
          <w:color w:val="000000" w:themeColor="text1"/>
        </w:rPr>
        <w:t>29.1</w:t>
      </w:r>
      <w:r w:rsidR="00EF6019" w:rsidRPr="00EE0BE2">
        <w:rPr>
          <w:rFonts w:cs="Arial"/>
          <w:color w:val="000000" w:themeColor="text1"/>
        </w:rPr>
        <w:t xml:space="preserve"> хув</w:t>
      </w:r>
      <w:r w:rsidR="00562A09" w:rsidRPr="00EE0BE2">
        <w:rPr>
          <w:rFonts w:cs="Arial"/>
          <w:color w:val="000000" w:themeColor="text1"/>
        </w:rPr>
        <w:t>иар</w:t>
      </w:r>
      <w:r w:rsidR="00EF6019" w:rsidRPr="00EE0BE2">
        <w:rPr>
          <w:rFonts w:cs="Arial"/>
          <w:color w:val="000000" w:themeColor="text1"/>
        </w:rPr>
        <w:t xml:space="preserve"> өссөн байна.</w:t>
      </w:r>
    </w:p>
    <w:p w14:paraId="190C1703" w14:textId="1A8C2CDF" w:rsidR="00A17144" w:rsidRPr="00EE0BE2" w:rsidRDefault="00B167A7" w:rsidP="00A15793">
      <w:pPr>
        <w:tabs>
          <w:tab w:val="left" w:pos="1134"/>
        </w:tabs>
        <w:spacing w:afterLines="50"/>
        <w:ind w:left="0" w:firstLine="0"/>
        <w:rPr>
          <w:rFonts w:cs="Arial"/>
          <w:b/>
          <w:i/>
          <w:color w:val="000000" w:themeColor="text1"/>
        </w:rPr>
      </w:pPr>
      <w:r w:rsidRPr="00EE0BE2">
        <w:rPr>
          <w:rFonts w:cs="Arial"/>
          <w:color w:val="000000" w:themeColor="text1"/>
        </w:rPr>
        <w:t xml:space="preserve">Дунд хугацаанд </w:t>
      </w:r>
      <w:r w:rsidR="00F751A9" w:rsidRPr="00EE0BE2">
        <w:rPr>
          <w:rFonts w:cs="Arial"/>
          <w:color w:val="000000" w:themeColor="text1"/>
        </w:rPr>
        <w:t>нийгмийн даатгалын</w:t>
      </w:r>
      <w:r w:rsidRPr="00EE0BE2">
        <w:rPr>
          <w:rFonts w:cs="Arial"/>
          <w:color w:val="000000" w:themeColor="text1"/>
        </w:rPr>
        <w:t xml:space="preserve"> орлого дунджаар </w:t>
      </w:r>
      <w:r w:rsidR="009B5E9C">
        <w:rPr>
          <w:rFonts w:cs="Arial"/>
          <w:bCs/>
          <w:color w:val="000000" w:themeColor="text1"/>
        </w:rPr>
        <w:t>10</w:t>
      </w:r>
      <w:r w:rsidRPr="00EE0BE2">
        <w:rPr>
          <w:rFonts w:cs="Arial"/>
          <w:color w:val="000000" w:themeColor="text1"/>
        </w:rPr>
        <w:t>.</w:t>
      </w:r>
      <w:r w:rsidR="00F97E12">
        <w:rPr>
          <w:rFonts w:cs="Arial"/>
          <w:color w:val="000000" w:themeColor="text1"/>
        </w:rPr>
        <w:t>1</w:t>
      </w:r>
      <w:r w:rsidRPr="00EE0BE2">
        <w:rPr>
          <w:rFonts w:cs="Arial"/>
          <w:color w:val="000000" w:themeColor="text1"/>
        </w:rPr>
        <w:t xml:space="preserve"> хувиар өсөхөөр төсөөллөө. Ирэх онуудад </w:t>
      </w:r>
      <w:r w:rsidR="00F50B1E" w:rsidRPr="00EE0BE2">
        <w:rPr>
          <w:rFonts w:cs="Arial"/>
          <w:color w:val="000000" w:themeColor="text1"/>
        </w:rPr>
        <w:t>н</w:t>
      </w:r>
      <w:r w:rsidR="0041613F" w:rsidRPr="00EE0BE2">
        <w:rPr>
          <w:rFonts w:cs="Arial"/>
          <w:color w:val="000000" w:themeColor="text1"/>
        </w:rPr>
        <w:t>ийгмийн даатгалын хамралт нэмэгд</w:t>
      </w:r>
      <w:r w:rsidR="00F5192E" w:rsidRPr="00EE0BE2">
        <w:rPr>
          <w:rFonts w:cs="Arial"/>
          <w:color w:val="000000" w:themeColor="text1"/>
        </w:rPr>
        <w:t xml:space="preserve">эж, </w:t>
      </w:r>
      <w:r w:rsidR="0041613F" w:rsidRPr="00EE0BE2">
        <w:rPr>
          <w:rFonts w:cs="Arial"/>
          <w:color w:val="000000" w:themeColor="text1"/>
        </w:rPr>
        <w:t xml:space="preserve">шимтгэл төлөгч ажил олгогчийн тоо </w:t>
      </w:r>
      <w:r w:rsidR="00101F03" w:rsidRPr="00EE0BE2">
        <w:rPr>
          <w:rFonts w:cs="Arial"/>
          <w:color w:val="000000" w:themeColor="text1"/>
        </w:rPr>
        <w:t xml:space="preserve">ойролцоогоор </w:t>
      </w:r>
      <w:r w:rsidR="0041613F" w:rsidRPr="00EE0BE2">
        <w:rPr>
          <w:rFonts w:cs="Arial"/>
          <w:color w:val="000000" w:themeColor="text1"/>
        </w:rPr>
        <w:t>5.0 хувиар, албан журмын даатгуулагчдын тоо 2.5 хувиар</w:t>
      </w:r>
      <w:r w:rsidR="00101F03" w:rsidRPr="00EE0BE2">
        <w:rPr>
          <w:rFonts w:cs="Arial"/>
          <w:color w:val="000000" w:themeColor="text1"/>
        </w:rPr>
        <w:t xml:space="preserve"> </w:t>
      </w:r>
      <w:r w:rsidR="0041613F" w:rsidRPr="00EE0BE2">
        <w:rPr>
          <w:rFonts w:cs="Arial"/>
          <w:color w:val="000000" w:themeColor="text1"/>
        </w:rPr>
        <w:t xml:space="preserve">өсөх </w:t>
      </w:r>
      <w:r w:rsidR="003E210D" w:rsidRPr="00EE0BE2">
        <w:rPr>
          <w:rFonts w:cs="Arial"/>
          <w:color w:val="000000" w:themeColor="text1"/>
        </w:rPr>
        <w:t>төсөөлөлтэй байна</w:t>
      </w:r>
      <w:r w:rsidR="0041613F" w:rsidRPr="00EE0BE2">
        <w:rPr>
          <w:rFonts w:cs="Arial"/>
          <w:color w:val="000000" w:themeColor="text1"/>
        </w:rPr>
        <w:t>.</w:t>
      </w:r>
      <w:r w:rsidR="00705C5D">
        <w:rPr>
          <w:rFonts w:cs="Arial"/>
          <w:color w:val="000000" w:themeColor="text1"/>
        </w:rPr>
        <w:t xml:space="preserve"> </w:t>
      </w:r>
    </w:p>
    <w:p w14:paraId="6C97C536" w14:textId="77777777" w:rsidR="00B95099" w:rsidRDefault="007F5309" w:rsidP="00184CC2">
      <w:pPr>
        <w:tabs>
          <w:tab w:val="left" w:pos="1134"/>
        </w:tabs>
        <w:spacing w:before="120" w:afterLines="50" w:line="276" w:lineRule="auto"/>
        <w:ind w:left="0" w:firstLine="0"/>
        <w:rPr>
          <w:rFonts w:cs="Arial"/>
          <w:color w:val="000000" w:themeColor="text1"/>
        </w:rPr>
      </w:pPr>
      <w:r w:rsidRPr="721D5B3E">
        <w:rPr>
          <w:rFonts w:cs="Arial"/>
          <w:b/>
          <w:i/>
          <w:color w:val="055957"/>
        </w:rPr>
        <w:t>Нэмэгдсэн өртгийн албан татвар</w:t>
      </w:r>
      <w:r w:rsidR="00D45287" w:rsidRPr="721D5B3E">
        <w:rPr>
          <w:rFonts w:cs="Arial"/>
          <w:b/>
          <w:i/>
          <w:color w:val="055957"/>
        </w:rPr>
        <w:t>ын орлого</w:t>
      </w:r>
      <w:r w:rsidRPr="721D5B3E">
        <w:rPr>
          <w:rFonts w:cs="Arial"/>
          <w:b/>
          <w:i/>
          <w:color w:val="055957"/>
        </w:rPr>
        <w:t>:</w:t>
      </w:r>
      <w:r w:rsidRPr="721D5B3E">
        <w:rPr>
          <w:rFonts w:cs="Arial"/>
          <w:b/>
        </w:rPr>
        <w:t xml:space="preserve"> </w:t>
      </w:r>
      <w:r w:rsidR="0094088F" w:rsidRPr="00EE0BE2">
        <w:rPr>
          <w:rFonts w:cs="Arial"/>
          <w:color w:val="000000" w:themeColor="text1"/>
        </w:rPr>
        <w:t>Нэмэгдсэн өртгийн албан татвар (НӨАТ)</w:t>
      </w:r>
      <w:r w:rsidR="003A2931" w:rsidRPr="00EE0BE2">
        <w:rPr>
          <w:rFonts w:cs="Arial"/>
          <w:color w:val="000000" w:themeColor="text1"/>
        </w:rPr>
        <w:t xml:space="preserve"> нь</w:t>
      </w:r>
      <w:r w:rsidR="003A2931" w:rsidRPr="00EE0BE2">
        <w:rPr>
          <w:rFonts w:cs="Arial"/>
          <w:b/>
          <w:color w:val="000000" w:themeColor="text1"/>
        </w:rPr>
        <w:t xml:space="preserve"> </w:t>
      </w:r>
      <w:r w:rsidR="003A2931" w:rsidRPr="00EE0BE2">
        <w:rPr>
          <w:rFonts w:cs="Arial"/>
          <w:color w:val="000000" w:themeColor="text1"/>
        </w:rPr>
        <w:t>эдийн засгийн дотоод идэвхжил, иргэдийн худалдан авах чадварын ерөнхий байдлыг илэрхийл</w:t>
      </w:r>
      <w:r w:rsidR="00181E87" w:rsidRPr="00EE0BE2">
        <w:rPr>
          <w:rFonts w:cs="Arial"/>
          <w:color w:val="000000" w:themeColor="text1"/>
        </w:rPr>
        <w:t xml:space="preserve">дэг </w:t>
      </w:r>
      <w:r w:rsidR="00B1621C" w:rsidRPr="00EE0BE2">
        <w:rPr>
          <w:rFonts w:cs="Arial"/>
          <w:color w:val="000000" w:themeColor="text1"/>
        </w:rPr>
        <w:t>иргэдийн орлого</w:t>
      </w:r>
      <w:r w:rsidR="000A20D5">
        <w:rPr>
          <w:rFonts w:cs="Arial"/>
          <w:color w:val="000000" w:themeColor="text1"/>
        </w:rPr>
        <w:t xml:space="preserve">, </w:t>
      </w:r>
      <w:r w:rsidR="00DB3D36">
        <w:rPr>
          <w:rFonts w:cs="Arial"/>
          <w:color w:val="000000" w:themeColor="text1"/>
        </w:rPr>
        <w:t>хэрэглээний түвш</w:t>
      </w:r>
      <w:r w:rsidR="005B2624">
        <w:rPr>
          <w:rFonts w:cs="Arial"/>
          <w:color w:val="000000" w:themeColor="text1"/>
        </w:rPr>
        <w:t>нээ</w:t>
      </w:r>
      <w:r w:rsidR="002D4100">
        <w:rPr>
          <w:rFonts w:cs="Arial"/>
          <w:color w:val="000000" w:themeColor="text1"/>
        </w:rPr>
        <w:t>с</w:t>
      </w:r>
      <w:r w:rsidR="00B1621C" w:rsidRPr="00EE0BE2">
        <w:rPr>
          <w:rFonts w:cs="Arial"/>
          <w:color w:val="000000" w:themeColor="text1"/>
        </w:rPr>
        <w:t xml:space="preserve"> шууд хамааралтай </w:t>
      </w:r>
      <w:r w:rsidR="00733E21" w:rsidRPr="00EE0BE2">
        <w:rPr>
          <w:rFonts w:cs="Arial"/>
          <w:color w:val="000000" w:themeColor="text1"/>
        </w:rPr>
        <w:t xml:space="preserve">төсвийн орлогын чухал эх үүсвэрүүдийн нэг юм. </w:t>
      </w:r>
      <w:r w:rsidR="00846579" w:rsidRPr="00EE0BE2">
        <w:rPr>
          <w:rFonts w:cs="Arial"/>
          <w:color w:val="000000" w:themeColor="text1"/>
        </w:rPr>
        <w:t xml:space="preserve">НӨАТ-ын </w:t>
      </w:r>
      <w:r w:rsidR="0021007C" w:rsidRPr="00EE0BE2">
        <w:rPr>
          <w:rFonts w:cs="Arial"/>
          <w:color w:val="000000" w:themeColor="text1"/>
        </w:rPr>
        <w:t>орлог</w:t>
      </w:r>
      <w:r w:rsidR="00201FC7" w:rsidRPr="00EE0BE2">
        <w:rPr>
          <w:rFonts w:cs="Arial"/>
          <w:color w:val="000000" w:themeColor="text1"/>
        </w:rPr>
        <w:t>о</w:t>
      </w:r>
      <w:r w:rsidR="00846579" w:rsidRPr="00EE0BE2">
        <w:rPr>
          <w:rFonts w:cs="Arial"/>
          <w:color w:val="000000" w:themeColor="text1"/>
        </w:rPr>
        <w:t xml:space="preserve"> с</w:t>
      </w:r>
      <w:r w:rsidR="0094088F" w:rsidRPr="00EE0BE2">
        <w:rPr>
          <w:rFonts w:cs="Arial"/>
          <w:color w:val="000000" w:themeColor="text1"/>
        </w:rPr>
        <w:t>үүлийн</w:t>
      </w:r>
      <w:r w:rsidR="00846579" w:rsidRPr="00EE0BE2">
        <w:rPr>
          <w:rFonts w:cs="Arial"/>
          <w:color w:val="000000" w:themeColor="text1"/>
        </w:rPr>
        <w:t xml:space="preserve"> 10 жил</w:t>
      </w:r>
      <w:r w:rsidR="00550D7E" w:rsidRPr="00EE0BE2">
        <w:rPr>
          <w:rFonts w:cs="Arial"/>
          <w:color w:val="000000" w:themeColor="text1"/>
        </w:rPr>
        <w:t xml:space="preserve">д </w:t>
      </w:r>
      <w:r w:rsidR="00846579" w:rsidRPr="00EE0BE2">
        <w:rPr>
          <w:rFonts w:cs="Arial"/>
          <w:color w:val="000000" w:themeColor="text1"/>
        </w:rPr>
        <w:t>дундж</w:t>
      </w:r>
      <w:r w:rsidR="00550D7E" w:rsidRPr="00EE0BE2">
        <w:rPr>
          <w:rFonts w:cs="Arial"/>
          <w:color w:val="000000" w:themeColor="text1"/>
        </w:rPr>
        <w:t>аар</w:t>
      </w:r>
      <w:r w:rsidR="00846579" w:rsidRPr="00EE0BE2">
        <w:rPr>
          <w:rFonts w:cs="Arial"/>
          <w:color w:val="000000" w:themeColor="text1"/>
        </w:rPr>
        <w:t xml:space="preserve"> 2</w:t>
      </w:r>
      <w:r w:rsidR="00AE0E3D" w:rsidRPr="00EE0BE2">
        <w:rPr>
          <w:rFonts w:cs="Arial"/>
          <w:color w:val="000000" w:themeColor="text1"/>
        </w:rPr>
        <w:t>0.6</w:t>
      </w:r>
      <w:r w:rsidR="00846579" w:rsidRPr="00EE0BE2">
        <w:rPr>
          <w:rFonts w:cs="Arial"/>
          <w:color w:val="000000" w:themeColor="text1"/>
        </w:rPr>
        <w:t xml:space="preserve"> хувь,</w:t>
      </w:r>
      <w:r w:rsidR="0094088F" w:rsidRPr="00EE0BE2">
        <w:rPr>
          <w:rFonts w:cs="Arial"/>
          <w:color w:val="000000" w:themeColor="text1"/>
        </w:rPr>
        <w:t xml:space="preserve"> </w:t>
      </w:r>
      <w:r w:rsidR="00846579" w:rsidRPr="00EE0BE2">
        <w:rPr>
          <w:rFonts w:cs="Arial"/>
          <w:color w:val="000000" w:themeColor="text1"/>
        </w:rPr>
        <w:t>5 жил</w:t>
      </w:r>
      <w:r w:rsidR="00550D7E" w:rsidRPr="00EE0BE2">
        <w:rPr>
          <w:rFonts w:cs="Arial"/>
          <w:color w:val="000000" w:themeColor="text1"/>
        </w:rPr>
        <w:t>д</w:t>
      </w:r>
      <w:r w:rsidR="00846579" w:rsidRPr="00EE0BE2">
        <w:rPr>
          <w:rFonts w:cs="Arial"/>
          <w:color w:val="000000" w:themeColor="text1"/>
        </w:rPr>
        <w:t xml:space="preserve"> дундж</w:t>
      </w:r>
      <w:r w:rsidR="00550D7E" w:rsidRPr="00EE0BE2">
        <w:rPr>
          <w:rFonts w:cs="Arial"/>
          <w:color w:val="000000" w:themeColor="text1"/>
        </w:rPr>
        <w:t>аар</w:t>
      </w:r>
      <w:r w:rsidR="00846579" w:rsidRPr="00EE0BE2">
        <w:rPr>
          <w:rFonts w:cs="Arial"/>
          <w:color w:val="000000" w:themeColor="text1"/>
        </w:rPr>
        <w:t xml:space="preserve"> 23</w:t>
      </w:r>
      <w:r w:rsidR="00AE0E3D" w:rsidRPr="00EE0BE2">
        <w:rPr>
          <w:rFonts w:cs="Arial"/>
          <w:color w:val="000000" w:themeColor="text1"/>
        </w:rPr>
        <w:t>.5</w:t>
      </w:r>
      <w:r w:rsidR="00846579" w:rsidRPr="00EE0BE2">
        <w:rPr>
          <w:rFonts w:cs="Arial"/>
          <w:color w:val="000000" w:themeColor="text1"/>
        </w:rPr>
        <w:t xml:space="preserve"> хув</w:t>
      </w:r>
      <w:r w:rsidR="00562A09" w:rsidRPr="00EE0BE2">
        <w:rPr>
          <w:rFonts w:cs="Arial"/>
          <w:color w:val="000000" w:themeColor="text1"/>
        </w:rPr>
        <w:t>иар</w:t>
      </w:r>
      <w:r w:rsidR="00550D7E" w:rsidRPr="00EE0BE2">
        <w:rPr>
          <w:rFonts w:cs="Arial"/>
          <w:color w:val="000000" w:themeColor="text1"/>
        </w:rPr>
        <w:t xml:space="preserve"> өссөн байна</w:t>
      </w:r>
      <w:r w:rsidR="00846579" w:rsidRPr="00EE0BE2">
        <w:rPr>
          <w:rFonts w:cs="Arial"/>
          <w:color w:val="000000" w:themeColor="text1"/>
        </w:rPr>
        <w:t>.</w:t>
      </w:r>
      <w:r w:rsidR="00D6791A">
        <w:rPr>
          <w:rFonts w:cs="Arial"/>
          <w:color w:val="000000" w:themeColor="text1"/>
        </w:rPr>
        <w:t xml:space="preserve"> </w:t>
      </w:r>
    </w:p>
    <w:p w14:paraId="4DEA202A" w14:textId="3686F6ED" w:rsidR="00F12113" w:rsidRDefault="00510025" w:rsidP="00184CC2">
      <w:pPr>
        <w:tabs>
          <w:tab w:val="left" w:pos="1134"/>
          <w:tab w:val="right" w:leader="dot" w:pos="9354"/>
        </w:tabs>
        <w:spacing w:before="120" w:afterLines="50" w:line="276" w:lineRule="auto"/>
        <w:ind w:left="0" w:firstLine="0"/>
      </w:pPr>
      <w:r w:rsidRPr="00EE0BE2">
        <w:rPr>
          <w:rFonts w:cs="Arial"/>
          <w:color w:val="000000" w:themeColor="text1"/>
          <w:szCs w:val="24"/>
        </w:rPr>
        <w:t>Дунд хугацаанд НӨАТ-ын</w:t>
      </w:r>
      <w:r w:rsidR="007F6C7F">
        <w:rPr>
          <w:rFonts w:cs="Arial"/>
          <w:color w:val="000000" w:themeColor="text1"/>
          <w:szCs w:val="24"/>
        </w:rPr>
        <w:t xml:space="preserve"> төсөвт төвлөрүүлэх</w:t>
      </w:r>
      <w:r w:rsidRPr="00EE0BE2">
        <w:rPr>
          <w:rFonts w:cs="Arial"/>
          <w:color w:val="000000" w:themeColor="text1"/>
          <w:szCs w:val="24"/>
        </w:rPr>
        <w:t xml:space="preserve"> орлого дунджаар </w:t>
      </w:r>
      <w:r w:rsidR="003A024C">
        <w:rPr>
          <w:rFonts w:cs="Arial"/>
          <w:color w:val="000000" w:themeColor="text1"/>
          <w:szCs w:val="24"/>
        </w:rPr>
        <w:t>8</w:t>
      </w:r>
      <w:r w:rsidR="000C7E94">
        <w:rPr>
          <w:rFonts w:cs="Arial"/>
          <w:color w:val="000000" w:themeColor="text1"/>
          <w:szCs w:val="24"/>
        </w:rPr>
        <w:t>.</w:t>
      </w:r>
      <w:r w:rsidR="00761834">
        <w:rPr>
          <w:rFonts w:cs="Arial"/>
          <w:color w:val="000000" w:themeColor="text1"/>
          <w:szCs w:val="24"/>
        </w:rPr>
        <w:t>2</w:t>
      </w:r>
      <w:r w:rsidRPr="00EE0BE2">
        <w:rPr>
          <w:rFonts w:cs="Arial"/>
          <w:color w:val="000000" w:themeColor="text1"/>
          <w:szCs w:val="24"/>
        </w:rPr>
        <w:t xml:space="preserve"> хувиар өсөхөөр төсөөллөө.</w:t>
      </w:r>
      <w:r w:rsidR="00774E9C">
        <w:rPr>
          <w:rFonts w:cs="Arial"/>
          <w:color w:val="000000" w:themeColor="text1"/>
          <w:szCs w:val="24"/>
        </w:rPr>
        <w:t xml:space="preserve"> </w:t>
      </w:r>
      <w:r w:rsidR="00D8386E">
        <w:rPr>
          <w:rFonts w:cs="Arial"/>
          <w:color w:val="000000" w:themeColor="text1"/>
          <w:szCs w:val="24"/>
        </w:rPr>
        <w:t>И</w:t>
      </w:r>
      <w:r w:rsidR="00D8386E" w:rsidRPr="00EE0BE2">
        <w:rPr>
          <w:rFonts w:cs="Arial"/>
          <w:color w:val="000000" w:themeColor="text1"/>
          <w:szCs w:val="24"/>
        </w:rPr>
        <w:t>мпортын НӨАТ</w:t>
      </w:r>
      <w:r w:rsidR="00D8386E">
        <w:rPr>
          <w:rFonts w:cs="Arial"/>
          <w:color w:val="000000" w:themeColor="text1"/>
          <w:szCs w:val="24"/>
        </w:rPr>
        <w:t xml:space="preserve"> н</w:t>
      </w:r>
      <w:r w:rsidR="00391E7C" w:rsidRPr="00EE0BE2">
        <w:rPr>
          <w:rFonts w:cs="Arial"/>
          <w:color w:val="000000" w:themeColor="text1"/>
          <w:szCs w:val="24"/>
        </w:rPr>
        <w:t>ийт орлог</w:t>
      </w:r>
      <w:r w:rsidR="00EC1659">
        <w:rPr>
          <w:rFonts w:cs="Arial"/>
          <w:color w:val="000000" w:themeColor="text1"/>
          <w:szCs w:val="24"/>
        </w:rPr>
        <w:t>о</w:t>
      </w:r>
      <w:r w:rsidR="003F428C">
        <w:rPr>
          <w:rFonts w:cs="Arial"/>
          <w:color w:val="000000" w:themeColor="text1"/>
          <w:szCs w:val="24"/>
        </w:rPr>
        <w:t>д</w:t>
      </w:r>
      <w:r w:rsidR="00015A02">
        <w:rPr>
          <w:rFonts w:cs="Arial"/>
          <w:color w:val="000000" w:themeColor="text1"/>
          <w:szCs w:val="24"/>
        </w:rPr>
        <w:t xml:space="preserve"> сүүлийн </w:t>
      </w:r>
      <w:r w:rsidR="00EC1659">
        <w:rPr>
          <w:rFonts w:cs="Arial"/>
          <w:color w:val="000000" w:themeColor="text1"/>
          <w:szCs w:val="24"/>
        </w:rPr>
        <w:t>10</w:t>
      </w:r>
      <w:r w:rsidR="00391E7C" w:rsidRPr="00EE0BE2">
        <w:rPr>
          <w:rFonts w:cs="Arial"/>
          <w:color w:val="000000" w:themeColor="text1"/>
          <w:szCs w:val="24"/>
        </w:rPr>
        <w:t xml:space="preserve"> </w:t>
      </w:r>
      <w:r w:rsidR="002600E7">
        <w:rPr>
          <w:rFonts w:cs="Arial"/>
          <w:color w:val="000000" w:themeColor="text1"/>
          <w:szCs w:val="24"/>
        </w:rPr>
        <w:t>жилд</w:t>
      </w:r>
      <w:r w:rsidR="00391E7C" w:rsidRPr="00EE0BE2">
        <w:rPr>
          <w:rFonts w:cs="Arial"/>
          <w:color w:val="000000" w:themeColor="text1"/>
          <w:szCs w:val="24"/>
        </w:rPr>
        <w:t xml:space="preserve"> </w:t>
      </w:r>
      <w:r w:rsidR="00174890">
        <w:rPr>
          <w:rFonts w:cs="Arial"/>
          <w:color w:val="000000" w:themeColor="text1"/>
          <w:szCs w:val="24"/>
        </w:rPr>
        <w:t xml:space="preserve">дунджаар </w:t>
      </w:r>
      <w:r w:rsidR="00391E7C" w:rsidRPr="00EE0BE2">
        <w:rPr>
          <w:rFonts w:cs="Arial"/>
          <w:color w:val="000000" w:themeColor="text1"/>
          <w:szCs w:val="24"/>
        </w:rPr>
        <w:t>6</w:t>
      </w:r>
      <w:r w:rsidR="00EC1659">
        <w:rPr>
          <w:rFonts w:cs="Arial"/>
          <w:color w:val="000000" w:themeColor="text1"/>
          <w:szCs w:val="24"/>
        </w:rPr>
        <w:t>6</w:t>
      </w:r>
      <w:r w:rsidR="00391E7C" w:rsidRPr="00EE0BE2">
        <w:rPr>
          <w:rFonts w:cs="Arial"/>
          <w:color w:val="000000" w:themeColor="text1"/>
          <w:szCs w:val="24"/>
        </w:rPr>
        <w:t xml:space="preserve"> хувийг </w:t>
      </w:r>
      <w:r w:rsidR="009D0F1A" w:rsidRPr="00EE0BE2">
        <w:rPr>
          <w:rFonts w:cs="Arial"/>
          <w:color w:val="000000" w:themeColor="text1"/>
          <w:szCs w:val="24"/>
        </w:rPr>
        <w:t>бүрдү</w:t>
      </w:r>
      <w:r w:rsidR="009D0F1A">
        <w:rPr>
          <w:rFonts w:cs="Arial"/>
          <w:color w:val="000000" w:themeColor="text1"/>
          <w:szCs w:val="24"/>
        </w:rPr>
        <w:t xml:space="preserve">үлсэн </w:t>
      </w:r>
      <w:r w:rsidR="00E42617">
        <w:rPr>
          <w:rFonts w:cs="Arial"/>
          <w:color w:val="000000" w:themeColor="text1"/>
          <w:szCs w:val="24"/>
        </w:rPr>
        <w:t>байна.</w:t>
      </w:r>
      <w:r w:rsidR="00391E7C">
        <w:rPr>
          <w:rFonts w:cs="Arial"/>
          <w:color w:val="000000" w:themeColor="text1"/>
          <w:szCs w:val="24"/>
        </w:rPr>
        <w:t xml:space="preserve"> </w:t>
      </w:r>
      <w:r w:rsidR="00661D2A">
        <w:rPr>
          <w:rFonts w:cs="Arial"/>
          <w:color w:val="000000" w:themeColor="text1"/>
          <w:szCs w:val="24"/>
        </w:rPr>
        <w:t>Ирэх жилүүдэд г</w:t>
      </w:r>
      <w:r w:rsidR="001E74B5" w:rsidRPr="007271DC">
        <w:rPr>
          <w:rFonts w:cs="Arial"/>
          <w:color w:val="000000" w:themeColor="text1"/>
          <w:szCs w:val="24"/>
        </w:rPr>
        <w:t>адаад зээлийн ашиглалтыг нэмэгдүүл</w:t>
      </w:r>
      <w:r w:rsidR="00FD4B0F">
        <w:rPr>
          <w:rFonts w:cs="Arial"/>
          <w:color w:val="000000" w:themeColor="text1"/>
          <w:szCs w:val="24"/>
        </w:rPr>
        <w:t>снээр</w:t>
      </w:r>
      <w:r w:rsidR="00EE37A8">
        <w:rPr>
          <w:rFonts w:cs="Arial"/>
          <w:color w:val="000000" w:themeColor="text1"/>
          <w:szCs w:val="24"/>
        </w:rPr>
        <w:t xml:space="preserve"> </w:t>
      </w:r>
      <w:r w:rsidR="00EE37A8" w:rsidRPr="001D28CB">
        <w:rPr>
          <w:rFonts w:cs="Arial"/>
        </w:rPr>
        <w:t>төс</w:t>
      </w:r>
      <w:r w:rsidR="00EE37A8">
        <w:rPr>
          <w:rFonts w:cs="Arial"/>
        </w:rPr>
        <w:t>өл</w:t>
      </w:r>
      <w:r w:rsidR="001D28CB">
        <w:rPr>
          <w:rFonts w:cs="Arial"/>
        </w:rPr>
        <w:t>, хөтөлбөр</w:t>
      </w:r>
      <w:r w:rsidR="00C87A74" w:rsidRPr="001D28CB">
        <w:rPr>
          <w:rFonts w:cs="Arial"/>
        </w:rPr>
        <w:t>үүдийн бүтээн байгуулал</w:t>
      </w:r>
      <w:r w:rsidR="00661D2A">
        <w:rPr>
          <w:rFonts w:cs="Arial"/>
        </w:rPr>
        <w:t xml:space="preserve">т эрчимжиж, </w:t>
      </w:r>
      <w:r w:rsidR="00C87A74" w:rsidRPr="001D28CB">
        <w:rPr>
          <w:rFonts w:cs="Arial"/>
        </w:rPr>
        <w:t>тоног төхөөрөмж, барилгын материалын импорт өсө</w:t>
      </w:r>
      <w:r w:rsidR="00420EFE" w:rsidRPr="001D28CB">
        <w:rPr>
          <w:rFonts w:cs="Arial"/>
        </w:rPr>
        <w:t>х</w:t>
      </w:r>
      <w:r w:rsidR="0029255B">
        <w:rPr>
          <w:rFonts w:cs="Arial"/>
        </w:rPr>
        <w:t xml:space="preserve"> хүлээлттэй байна. М</w:t>
      </w:r>
      <w:r w:rsidR="00420EFE" w:rsidRPr="001D28CB">
        <w:rPr>
          <w:rFonts w:cs="Arial"/>
        </w:rPr>
        <w:t>өн</w:t>
      </w:r>
      <w:r w:rsidR="00730A16">
        <w:rPr>
          <w:rFonts w:cs="Arial"/>
        </w:rPr>
        <w:t xml:space="preserve"> </w:t>
      </w:r>
      <w:r w:rsidR="00730A16" w:rsidRPr="00420EFE">
        <w:rPr>
          <w:rFonts w:cs="Arial"/>
        </w:rPr>
        <w:t>бараа, бүтээгдэхүүний</w:t>
      </w:r>
      <w:r w:rsidR="00730A16">
        <w:rPr>
          <w:rFonts w:cs="Arial"/>
        </w:rPr>
        <w:t xml:space="preserve"> </w:t>
      </w:r>
      <w:r w:rsidR="00AC33C9" w:rsidRPr="00420EFE">
        <w:rPr>
          <w:rFonts w:cs="Arial"/>
        </w:rPr>
        <w:t>бүртгэлийг автоматжуулж, боомтуудын хүчин чадлыг өргөжүүл</w:t>
      </w:r>
      <w:r w:rsidR="009B259D">
        <w:rPr>
          <w:rFonts w:cs="Arial"/>
        </w:rPr>
        <w:t xml:space="preserve">снээр </w:t>
      </w:r>
      <w:r w:rsidR="00AC33C9" w:rsidRPr="00420EFE">
        <w:rPr>
          <w:rFonts w:cs="Arial"/>
        </w:rPr>
        <w:t>нэг боомт дээр төвлөр</w:t>
      </w:r>
      <w:r w:rsidR="009B259D">
        <w:rPr>
          <w:rFonts w:cs="Arial"/>
        </w:rPr>
        <w:t>өх</w:t>
      </w:r>
      <w:r w:rsidR="00AC33C9" w:rsidRPr="00420EFE">
        <w:rPr>
          <w:rFonts w:cs="Arial"/>
        </w:rPr>
        <w:t xml:space="preserve"> ачаал</w:t>
      </w:r>
      <w:r w:rsidR="009B259D">
        <w:rPr>
          <w:rFonts w:cs="Arial"/>
        </w:rPr>
        <w:t>ал</w:t>
      </w:r>
      <w:r w:rsidR="00AC33C9" w:rsidRPr="00420EFE">
        <w:rPr>
          <w:rFonts w:cs="Arial"/>
        </w:rPr>
        <w:t xml:space="preserve"> буур</w:t>
      </w:r>
      <w:r w:rsidR="009B259D">
        <w:rPr>
          <w:rFonts w:cs="Arial"/>
        </w:rPr>
        <w:t>ч,</w:t>
      </w:r>
      <w:r w:rsidR="00AC33C9" w:rsidRPr="00420EFE">
        <w:rPr>
          <w:rFonts w:cs="Arial"/>
        </w:rPr>
        <w:t xml:space="preserve"> импортын барааны эргэлтийн хурд нэмэгдэхээр </w:t>
      </w:r>
      <w:r w:rsidR="00420EFE">
        <w:rPr>
          <w:rFonts w:cs="Arial"/>
        </w:rPr>
        <w:t xml:space="preserve">байгаа </w:t>
      </w:r>
      <w:r w:rsidR="00B86D96">
        <w:rPr>
          <w:rFonts w:cs="Arial"/>
        </w:rPr>
        <w:t xml:space="preserve">нь </w:t>
      </w:r>
      <w:r w:rsidR="00F07BDC" w:rsidRPr="007271DC">
        <w:rPr>
          <w:rFonts w:cs="Arial"/>
          <w:color w:val="000000" w:themeColor="text1"/>
          <w:szCs w:val="24"/>
        </w:rPr>
        <w:t>НӨАТ</w:t>
      </w:r>
      <w:r w:rsidR="00F07BDC">
        <w:rPr>
          <w:rFonts w:cs="Arial"/>
          <w:color w:val="000000" w:themeColor="text1"/>
          <w:szCs w:val="24"/>
        </w:rPr>
        <w:t>-ын орлог</w:t>
      </w:r>
      <w:r w:rsidR="00250048">
        <w:rPr>
          <w:rFonts w:cs="Arial"/>
          <w:color w:val="000000" w:themeColor="text1"/>
          <w:szCs w:val="24"/>
        </w:rPr>
        <w:t xml:space="preserve">од эерэг нөлөө үзүүлэхээр </w:t>
      </w:r>
      <w:r w:rsidR="00C12151">
        <w:rPr>
          <w:rFonts w:cs="Arial"/>
          <w:color w:val="000000" w:themeColor="text1"/>
          <w:szCs w:val="24"/>
        </w:rPr>
        <w:t>байна.</w:t>
      </w:r>
      <w:r w:rsidR="00AC33C9" w:rsidRPr="00AC33C9">
        <w:t xml:space="preserve"> </w:t>
      </w:r>
    </w:p>
    <w:p w14:paraId="31E18021" w14:textId="1C94ABDE" w:rsidR="00AD494F" w:rsidRPr="006E0BAA" w:rsidRDefault="00AD494F" w:rsidP="00184CC2">
      <w:pPr>
        <w:tabs>
          <w:tab w:val="left" w:pos="1134"/>
          <w:tab w:val="right" w:leader="dot" w:pos="9354"/>
        </w:tabs>
        <w:spacing w:before="120" w:afterLines="50" w:line="276" w:lineRule="auto"/>
        <w:ind w:left="0" w:firstLine="0"/>
        <w:rPr>
          <w:rFonts w:cs="Arial"/>
          <w:strike/>
          <w:szCs w:val="24"/>
        </w:rPr>
      </w:pPr>
      <w:r w:rsidRPr="00983AA7">
        <w:t xml:space="preserve">Дотоодын </w:t>
      </w:r>
      <w:r w:rsidR="009D0F1A" w:rsidRPr="00983AA7">
        <w:rPr>
          <w:rFonts w:cs="Arial"/>
        </w:rPr>
        <w:t>НӨАТ-ын орлог</w:t>
      </w:r>
      <w:r w:rsidR="000946FE" w:rsidRPr="00983AA7">
        <w:rPr>
          <w:rFonts w:cs="Arial"/>
        </w:rPr>
        <w:t xml:space="preserve">ын </w:t>
      </w:r>
      <w:r w:rsidR="00416138" w:rsidRPr="00983AA7">
        <w:rPr>
          <w:rFonts w:cs="Arial"/>
        </w:rPr>
        <w:t xml:space="preserve">30.6 хувийг </w:t>
      </w:r>
      <w:r w:rsidR="0000012A" w:rsidRPr="00983AA7">
        <w:rPr>
          <w:rFonts w:cs="Arial"/>
        </w:rPr>
        <w:t>худалдаа</w:t>
      </w:r>
      <w:r w:rsidR="005C5ECD" w:rsidRPr="00983AA7">
        <w:rPr>
          <w:rFonts w:cs="Arial"/>
        </w:rPr>
        <w:t>, үйлчилгээний салбар, 1</w:t>
      </w:r>
      <w:r w:rsidR="003B3752" w:rsidRPr="00983AA7">
        <w:rPr>
          <w:rFonts w:cs="Arial"/>
        </w:rPr>
        <w:t>2</w:t>
      </w:r>
      <w:r w:rsidR="000F6128" w:rsidRPr="00983AA7">
        <w:rPr>
          <w:rFonts w:cs="Arial"/>
        </w:rPr>
        <w:t>.1 хувийг</w:t>
      </w:r>
      <w:r w:rsidR="003B3752" w:rsidRPr="00983AA7">
        <w:rPr>
          <w:rFonts w:cs="Arial"/>
        </w:rPr>
        <w:t xml:space="preserve"> боловсруулах</w:t>
      </w:r>
      <w:r w:rsidR="00E1083C" w:rsidRPr="00983AA7">
        <w:rPr>
          <w:rFonts w:cs="Arial"/>
        </w:rPr>
        <w:t xml:space="preserve"> үйлдвэр, </w:t>
      </w:r>
      <w:r w:rsidR="00BC2DCC" w:rsidRPr="00983AA7">
        <w:rPr>
          <w:rFonts w:cs="Arial"/>
        </w:rPr>
        <w:t xml:space="preserve">11.1 хувийн уул уурхайн олборлолт, </w:t>
      </w:r>
      <w:r w:rsidR="00C736E9" w:rsidRPr="00983AA7">
        <w:rPr>
          <w:rFonts w:cs="Arial"/>
        </w:rPr>
        <w:t>9.8 хувийг барилгын салбар</w:t>
      </w:r>
      <w:r w:rsidR="001E24DA">
        <w:rPr>
          <w:rFonts w:cs="Arial"/>
        </w:rPr>
        <w:t>аас төвлөрөх татварын орлого</w:t>
      </w:r>
      <w:r w:rsidR="00C736E9" w:rsidRPr="00983AA7">
        <w:rPr>
          <w:rFonts w:cs="Arial"/>
        </w:rPr>
        <w:t xml:space="preserve"> бүрдүүлж байна. </w:t>
      </w:r>
      <w:r w:rsidR="00414521" w:rsidRPr="001308CD">
        <w:rPr>
          <w:rFonts w:cs="Arial"/>
        </w:rPr>
        <w:t>Дунд хугацаанд</w:t>
      </w:r>
      <w:r w:rsidR="001308CD">
        <w:rPr>
          <w:rFonts w:cs="Arial"/>
        </w:rPr>
        <w:t xml:space="preserve"> </w:t>
      </w:r>
      <w:r w:rsidR="001308CD" w:rsidRPr="001308CD">
        <w:rPr>
          <w:rFonts w:cs="Arial"/>
        </w:rPr>
        <w:t>аялал жуулчлалын салбарын сэргэлт, ялангуяа гадаадын жуулчдын урсгал нэмэгдэ</w:t>
      </w:r>
      <w:r w:rsidR="004675D2">
        <w:rPr>
          <w:rFonts w:cs="Arial"/>
        </w:rPr>
        <w:t>ж</w:t>
      </w:r>
      <w:r w:rsidR="001308CD" w:rsidRPr="001308CD">
        <w:rPr>
          <w:rFonts w:cs="Arial"/>
        </w:rPr>
        <w:t xml:space="preserve">, олон улсын </w:t>
      </w:r>
      <w:r w:rsidR="004675D2">
        <w:rPr>
          <w:rFonts w:cs="Arial"/>
        </w:rPr>
        <w:t xml:space="preserve">томоохон </w:t>
      </w:r>
      <w:r w:rsidR="001308CD" w:rsidRPr="001308CD">
        <w:rPr>
          <w:rFonts w:cs="Arial"/>
        </w:rPr>
        <w:t xml:space="preserve">арга хэмжээ зохион байгуулагдахтай холбоотойгоор худалдаа, үйлчилгээний салбарын орлого өсөхөөр </w:t>
      </w:r>
      <w:r w:rsidR="001308CD" w:rsidRPr="003B67D6">
        <w:rPr>
          <w:rFonts w:cs="Arial"/>
        </w:rPr>
        <w:t>хүлээгдэж</w:t>
      </w:r>
      <w:r w:rsidR="001308CD" w:rsidRPr="001308CD">
        <w:rPr>
          <w:rFonts w:cs="Arial"/>
        </w:rPr>
        <w:t xml:space="preserve"> </w:t>
      </w:r>
      <w:r w:rsidR="001308CD" w:rsidRPr="00611C0F">
        <w:rPr>
          <w:rFonts w:cs="Arial"/>
        </w:rPr>
        <w:t xml:space="preserve">байна. </w:t>
      </w:r>
      <w:r w:rsidR="00410FAC" w:rsidRPr="00611C0F">
        <w:rPr>
          <w:rFonts w:cs="Arial"/>
        </w:rPr>
        <w:t>Мөн о</w:t>
      </w:r>
      <w:r w:rsidR="00D703EE" w:rsidRPr="00611C0F">
        <w:rPr>
          <w:rFonts w:cs="Arial"/>
        </w:rPr>
        <w:t>лон</w:t>
      </w:r>
      <w:r w:rsidR="001308CD" w:rsidRPr="00611C0F">
        <w:rPr>
          <w:rFonts w:cs="Arial"/>
        </w:rPr>
        <w:t xml:space="preserve"> улсын зах зээл дэх үнийн өсөлтөөс </w:t>
      </w:r>
      <w:r w:rsidR="00D703EE" w:rsidRPr="00611C0F">
        <w:rPr>
          <w:rFonts w:cs="Arial"/>
        </w:rPr>
        <w:t>шалтгаалан</w:t>
      </w:r>
      <w:r w:rsidR="001308CD" w:rsidRPr="00611C0F">
        <w:rPr>
          <w:rFonts w:cs="Arial"/>
        </w:rPr>
        <w:t xml:space="preserve"> инфляц </w:t>
      </w:r>
      <w:r w:rsidR="00D703EE" w:rsidRPr="00611C0F">
        <w:rPr>
          <w:rFonts w:cs="Arial"/>
        </w:rPr>
        <w:t>нэмэгдэж, бараа, үйлчилгээний</w:t>
      </w:r>
      <w:r w:rsidR="001308CD" w:rsidRPr="00611C0F">
        <w:rPr>
          <w:rFonts w:cs="Arial"/>
        </w:rPr>
        <w:t xml:space="preserve"> үн</w:t>
      </w:r>
      <w:r w:rsidR="00640FB0" w:rsidRPr="00611C0F">
        <w:rPr>
          <w:rFonts w:cs="Arial"/>
        </w:rPr>
        <w:t>э</w:t>
      </w:r>
      <w:r w:rsidR="001308CD" w:rsidRPr="00611C0F">
        <w:rPr>
          <w:rFonts w:cs="Arial"/>
        </w:rPr>
        <w:t xml:space="preserve"> </w:t>
      </w:r>
      <w:r w:rsidR="00D703EE" w:rsidRPr="00611C0F">
        <w:rPr>
          <w:rFonts w:cs="Arial"/>
        </w:rPr>
        <w:t>өсгө</w:t>
      </w:r>
      <w:r w:rsidR="00640FB0" w:rsidRPr="00611C0F">
        <w:rPr>
          <w:rFonts w:cs="Arial"/>
        </w:rPr>
        <w:t xml:space="preserve">нөөр </w:t>
      </w:r>
      <w:r w:rsidR="00FF5523" w:rsidRPr="00611C0F">
        <w:rPr>
          <w:rFonts w:cs="Arial"/>
        </w:rPr>
        <w:t xml:space="preserve">НӨАТ-ын </w:t>
      </w:r>
      <w:r w:rsidR="00611C0F" w:rsidRPr="00611C0F">
        <w:rPr>
          <w:rFonts w:cs="Arial"/>
        </w:rPr>
        <w:t>орлого</w:t>
      </w:r>
      <w:r w:rsidR="00D75A84">
        <w:rPr>
          <w:rFonts w:cs="Arial"/>
        </w:rPr>
        <w:t xml:space="preserve">д эерэг нөлөөтэй </w:t>
      </w:r>
      <w:r w:rsidR="00D703EE" w:rsidRPr="00611C0F">
        <w:rPr>
          <w:rFonts w:cs="Arial"/>
        </w:rPr>
        <w:t>байна.</w:t>
      </w:r>
      <w:r w:rsidR="001308CD" w:rsidRPr="001308CD">
        <w:rPr>
          <w:rFonts w:cs="Arial"/>
        </w:rPr>
        <w:t xml:space="preserve"> </w:t>
      </w:r>
    </w:p>
    <w:p w14:paraId="04952A19" w14:textId="6A3D3056" w:rsidR="005A04FA" w:rsidRPr="00CD1403" w:rsidRDefault="005F7FA2" w:rsidP="00A15793">
      <w:pPr>
        <w:tabs>
          <w:tab w:val="left" w:pos="1134"/>
        </w:tabs>
        <w:spacing w:afterLines="50"/>
        <w:ind w:left="0" w:firstLine="0"/>
        <w:rPr>
          <w:rFonts w:cs="Arial"/>
          <w:bCs/>
        </w:rPr>
      </w:pPr>
      <w:r w:rsidRPr="00CD1403">
        <w:rPr>
          <w:rFonts w:cs="Arial"/>
          <w:b/>
          <w:i/>
          <w:iCs/>
          <w:color w:val="055957"/>
        </w:rPr>
        <w:t>Ашигт малтмалын нөөц ашигласны төлбөр:</w:t>
      </w:r>
      <w:r w:rsidRPr="00CD1403">
        <w:rPr>
          <w:rFonts w:cs="Arial"/>
          <w:b/>
        </w:rPr>
        <w:t xml:space="preserve"> </w:t>
      </w:r>
      <w:r w:rsidR="008B5F3F" w:rsidRPr="00CD1403">
        <w:rPr>
          <w:rFonts w:cs="Arial"/>
          <w:bCs/>
        </w:rPr>
        <w:t>Ашигт малтмалын нөөц ашигласны төлбөр</w:t>
      </w:r>
      <w:r w:rsidR="00DB51E3" w:rsidRPr="00CD1403">
        <w:rPr>
          <w:rFonts w:cs="Arial"/>
          <w:bCs/>
        </w:rPr>
        <w:t xml:space="preserve"> </w:t>
      </w:r>
      <w:r w:rsidR="008E1886" w:rsidRPr="00CD1403">
        <w:rPr>
          <w:rFonts w:cs="Arial"/>
          <w:bCs/>
        </w:rPr>
        <w:t xml:space="preserve">(АМНАТ) </w:t>
      </w:r>
      <w:r w:rsidR="00DB51E3" w:rsidRPr="00CD1403">
        <w:rPr>
          <w:rFonts w:cs="Arial"/>
          <w:bCs/>
        </w:rPr>
        <w:t xml:space="preserve">нь </w:t>
      </w:r>
      <w:r w:rsidR="0054279D" w:rsidRPr="00CD1403">
        <w:rPr>
          <w:rFonts w:cs="Arial"/>
          <w:bCs/>
        </w:rPr>
        <w:t>уул уурхайн</w:t>
      </w:r>
      <w:r w:rsidR="00CE17D6" w:rsidRPr="00CD1403">
        <w:rPr>
          <w:rFonts w:cs="Arial"/>
          <w:bCs/>
        </w:rPr>
        <w:t xml:space="preserve"> </w:t>
      </w:r>
      <w:r w:rsidR="00DB51E3" w:rsidRPr="00CD1403">
        <w:rPr>
          <w:rFonts w:cs="Arial"/>
          <w:bCs/>
        </w:rPr>
        <w:t xml:space="preserve">компаниудын </w:t>
      </w:r>
      <w:r w:rsidR="005705C0" w:rsidRPr="00CD1403">
        <w:rPr>
          <w:rFonts w:cs="Arial"/>
          <w:bCs/>
        </w:rPr>
        <w:t xml:space="preserve">ашиг, </w:t>
      </w:r>
      <w:r w:rsidR="008E1886" w:rsidRPr="00CD1403">
        <w:rPr>
          <w:rFonts w:cs="Arial"/>
          <w:bCs/>
        </w:rPr>
        <w:t>зардл</w:t>
      </w:r>
      <w:r w:rsidR="00D75ECC" w:rsidRPr="00CD1403">
        <w:rPr>
          <w:rFonts w:cs="Arial"/>
          <w:bCs/>
        </w:rPr>
        <w:t>аас үл хамааран</w:t>
      </w:r>
      <w:r w:rsidR="008E1886" w:rsidRPr="00CD1403">
        <w:rPr>
          <w:rFonts w:cs="Arial"/>
          <w:bCs/>
        </w:rPr>
        <w:t xml:space="preserve"> олборлолт болон экспортын биет хэмжээ, </w:t>
      </w:r>
      <w:r w:rsidR="00C92742" w:rsidRPr="00CD1403">
        <w:rPr>
          <w:rFonts w:cs="Arial"/>
          <w:bCs/>
        </w:rPr>
        <w:t>түүхий эдийн үнэ,</w:t>
      </w:r>
      <w:r w:rsidR="008E1886" w:rsidRPr="00CD1403">
        <w:rPr>
          <w:rFonts w:cs="Arial"/>
          <w:bCs/>
        </w:rPr>
        <w:t xml:space="preserve"> борлуулалтын орлогод суурилан тооцогддог төсвийн орлогын чухал эх үүсвэрүүдийн</w:t>
      </w:r>
      <w:r w:rsidR="005705C0" w:rsidRPr="00CD1403">
        <w:rPr>
          <w:rFonts w:cs="Arial"/>
          <w:bCs/>
        </w:rPr>
        <w:t xml:space="preserve"> нэг</w:t>
      </w:r>
      <w:r w:rsidR="009953C0" w:rsidRPr="00753A58">
        <w:rPr>
          <w:rFonts w:cs="Arial"/>
          <w:color w:val="000000" w:themeColor="text1"/>
        </w:rPr>
        <w:t xml:space="preserve">. </w:t>
      </w:r>
      <w:r w:rsidR="00D6791A" w:rsidRPr="00753A58">
        <w:rPr>
          <w:rFonts w:cs="Arial"/>
          <w:color w:val="000000" w:themeColor="text1"/>
        </w:rPr>
        <w:t>А</w:t>
      </w:r>
      <w:r w:rsidR="00380DD4" w:rsidRPr="00753A58">
        <w:rPr>
          <w:rFonts w:cs="Arial"/>
          <w:color w:val="000000" w:themeColor="text1"/>
        </w:rPr>
        <w:t>МНАТ</w:t>
      </w:r>
      <w:r w:rsidR="00D6791A" w:rsidRPr="00753A58">
        <w:rPr>
          <w:rFonts w:cs="Arial"/>
          <w:color w:val="000000" w:themeColor="text1"/>
        </w:rPr>
        <w:t>-ын орлого сүүлийн 10 жил</w:t>
      </w:r>
      <w:r w:rsidR="0024328E">
        <w:rPr>
          <w:rFonts w:cs="Arial"/>
          <w:color w:val="000000" w:themeColor="text1"/>
        </w:rPr>
        <w:t>д</w:t>
      </w:r>
      <w:r w:rsidR="00D6791A" w:rsidRPr="00753A58">
        <w:rPr>
          <w:rFonts w:cs="Arial"/>
          <w:color w:val="000000" w:themeColor="text1"/>
        </w:rPr>
        <w:t xml:space="preserve"> дунджаар </w:t>
      </w:r>
      <w:r w:rsidR="00380DD4" w:rsidRPr="00753A58">
        <w:rPr>
          <w:rFonts w:cs="Arial"/>
          <w:color w:val="000000" w:themeColor="text1"/>
        </w:rPr>
        <w:t>31.2</w:t>
      </w:r>
      <w:r w:rsidR="00D6791A" w:rsidRPr="00753A58">
        <w:rPr>
          <w:rFonts w:cs="Arial"/>
          <w:color w:val="000000" w:themeColor="text1"/>
        </w:rPr>
        <w:t xml:space="preserve"> хувь, сүүлийн 5 жил</w:t>
      </w:r>
      <w:r w:rsidR="0024328E">
        <w:rPr>
          <w:rFonts w:cs="Arial"/>
          <w:color w:val="000000" w:themeColor="text1"/>
        </w:rPr>
        <w:t>д</w:t>
      </w:r>
      <w:r w:rsidR="00D6791A" w:rsidRPr="00753A58">
        <w:rPr>
          <w:rFonts w:cs="Arial"/>
          <w:color w:val="000000" w:themeColor="text1"/>
        </w:rPr>
        <w:t xml:space="preserve"> дунджаар </w:t>
      </w:r>
      <w:r w:rsidR="00753A58" w:rsidRPr="00753A58">
        <w:rPr>
          <w:rFonts w:cs="Arial"/>
          <w:color w:val="000000" w:themeColor="text1"/>
        </w:rPr>
        <w:t>32.3</w:t>
      </w:r>
      <w:r w:rsidR="00D6791A" w:rsidRPr="00753A58">
        <w:rPr>
          <w:rFonts w:cs="Arial"/>
          <w:color w:val="000000" w:themeColor="text1"/>
        </w:rPr>
        <w:t xml:space="preserve"> хув</w:t>
      </w:r>
      <w:r w:rsidR="001B1043">
        <w:rPr>
          <w:rFonts w:cs="Arial"/>
          <w:color w:val="000000" w:themeColor="text1"/>
        </w:rPr>
        <w:t>иар</w:t>
      </w:r>
      <w:r w:rsidR="00D6791A" w:rsidRPr="00753A58">
        <w:rPr>
          <w:rFonts w:cs="Arial"/>
          <w:color w:val="000000" w:themeColor="text1"/>
        </w:rPr>
        <w:t xml:space="preserve"> өссөн байна.</w:t>
      </w:r>
      <w:r w:rsidR="00ED76DE">
        <w:rPr>
          <w:rFonts w:cs="Arial"/>
          <w:color w:val="000000" w:themeColor="text1"/>
        </w:rPr>
        <w:t xml:space="preserve"> </w:t>
      </w:r>
    </w:p>
    <w:p w14:paraId="24AFE396" w14:textId="7C022FEB" w:rsidR="004867C1" w:rsidRPr="00CD1403" w:rsidRDefault="00006B29" w:rsidP="00184CC2">
      <w:pPr>
        <w:tabs>
          <w:tab w:val="left" w:pos="1134"/>
        </w:tabs>
        <w:spacing w:before="120" w:afterLines="50" w:line="276" w:lineRule="auto"/>
        <w:ind w:left="0" w:firstLine="0"/>
        <w:rPr>
          <w:rFonts w:cs="Arial"/>
          <w:szCs w:val="24"/>
        </w:rPr>
      </w:pPr>
      <w:r>
        <w:rPr>
          <w:rFonts w:cs="Arial"/>
          <w:bCs/>
        </w:rPr>
        <w:t xml:space="preserve">Дунд хугацаанд </w:t>
      </w:r>
      <w:r w:rsidR="00C3604C">
        <w:rPr>
          <w:rFonts w:cs="Arial"/>
          <w:bCs/>
        </w:rPr>
        <w:t>АМНАТ-</w:t>
      </w:r>
      <w:r w:rsidR="007F6C7F">
        <w:rPr>
          <w:rFonts w:cs="Arial"/>
          <w:bCs/>
        </w:rPr>
        <w:t xml:space="preserve">аас төсөвт төвлөрөх орлого дунджаар </w:t>
      </w:r>
      <w:r w:rsidR="00CB6824">
        <w:rPr>
          <w:rFonts w:cs="Arial"/>
          <w:bCs/>
        </w:rPr>
        <w:t>2</w:t>
      </w:r>
      <w:r w:rsidR="009F4A6C">
        <w:rPr>
          <w:rFonts w:cs="Arial"/>
          <w:bCs/>
        </w:rPr>
        <w:t>.</w:t>
      </w:r>
      <w:r w:rsidR="00CB6824">
        <w:rPr>
          <w:rFonts w:cs="Arial"/>
          <w:bCs/>
        </w:rPr>
        <w:t>6</w:t>
      </w:r>
      <w:r>
        <w:rPr>
          <w:rFonts w:cs="Arial"/>
          <w:bCs/>
        </w:rPr>
        <w:t xml:space="preserve"> хувиар өсөхөөр төсөөллөө. </w:t>
      </w:r>
      <w:r w:rsidR="00F0537F" w:rsidRPr="00CD1403">
        <w:rPr>
          <w:rFonts w:cs="Arial"/>
          <w:bCs/>
        </w:rPr>
        <w:t>АМНАТ</w:t>
      </w:r>
      <w:r w:rsidR="00C12F09" w:rsidRPr="00CD1403">
        <w:rPr>
          <w:rFonts w:ascii="Cambria Math" w:hAnsi="Cambria Math" w:cs="Cambria Math"/>
          <w:bCs/>
        </w:rPr>
        <w:t>‑</w:t>
      </w:r>
      <w:r w:rsidR="00C12F09" w:rsidRPr="00CD1403">
        <w:rPr>
          <w:rFonts w:cs="Arial"/>
          <w:bCs/>
        </w:rPr>
        <w:t>ийн орлогын төсөөллийг боловсруулахдаа</w:t>
      </w:r>
      <w:r w:rsidR="00800A17" w:rsidRPr="00CD1403">
        <w:rPr>
          <w:rFonts w:cs="Arial"/>
          <w:bCs/>
        </w:rPr>
        <w:t xml:space="preserve"> уул уурхайн </w:t>
      </w:r>
      <w:r w:rsidR="00C12F09" w:rsidRPr="00CD1403">
        <w:rPr>
          <w:rFonts w:cs="Arial"/>
          <w:bCs/>
        </w:rPr>
        <w:t>томоохон</w:t>
      </w:r>
      <w:r w:rsidR="00800A17" w:rsidRPr="00CD1403">
        <w:rPr>
          <w:rFonts w:cs="Arial"/>
          <w:bCs/>
        </w:rPr>
        <w:t xml:space="preserve"> компаниудын</w:t>
      </w:r>
      <w:r w:rsidR="005705C0" w:rsidRPr="00CD1403">
        <w:rPr>
          <w:rFonts w:cs="Arial"/>
          <w:bCs/>
        </w:rPr>
        <w:t xml:space="preserve"> </w:t>
      </w:r>
      <w:r w:rsidR="008B5F3F" w:rsidRPr="00CD1403">
        <w:rPr>
          <w:rFonts w:cs="Arial"/>
          <w:bCs/>
        </w:rPr>
        <w:t>экспорт</w:t>
      </w:r>
      <w:r w:rsidR="00804E87" w:rsidRPr="00CD1403">
        <w:rPr>
          <w:rFonts w:cs="Arial"/>
          <w:bCs/>
        </w:rPr>
        <w:t xml:space="preserve">ын </w:t>
      </w:r>
      <w:r w:rsidR="008B5F3F" w:rsidRPr="00CD1403">
        <w:rPr>
          <w:rFonts w:cs="Arial"/>
          <w:bCs/>
        </w:rPr>
        <w:t>төлөвлөгө</w:t>
      </w:r>
      <w:r w:rsidR="00804E87" w:rsidRPr="00CD1403">
        <w:rPr>
          <w:rFonts w:cs="Arial"/>
          <w:bCs/>
        </w:rPr>
        <w:t>ө</w:t>
      </w:r>
      <w:r w:rsidR="00595CCD" w:rsidRPr="00CD1403">
        <w:rPr>
          <w:rFonts w:cs="Arial"/>
          <w:bCs/>
        </w:rPr>
        <w:t xml:space="preserve">, </w:t>
      </w:r>
      <w:r w:rsidR="00C12F09" w:rsidRPr="00CD1403">
        <w:rPr>
          <w:rFonts w:cs="Arial"/>
          <w:bCs/>
        </w:rPr>
        <w:t xml:space="preserve">олборлолтын </w:t>
      </w:r>
      <w:r w:rsidR="00595CCD" w:rsidRPr="00CD1403">
        <w:rPr>
          <w:rFonts w:cs="Arial"/>
          <w:bCs/>
        </w:rPr>
        <w:t>биет хэмжээ</w:t>
      </w:r>
      <w:r w:rsidR="003C079F" w:rsidRPr="00CD1403">
        <w:rPr>
          <w:rFonts w:cs="Arial"/>
          <w:bCs/>
        </w:rPr>
        <w:t xml:space="preserve"> болон</w:t>
      </w:r>
      <w:r w:rsidR="00804E87" w:rsidRPr="00CD1403">
        <w:rPr>
          <w:rFonts w:cs="Arial"/>
          <w:bCs/>
        </w:rPr>
        <w:t xml:space="preserve"> </w:t>
      </w:r>
      <w:r w:rsidR="009953C0" w:rsidRPr="00CD1403">
        <w:rPr>
          <w:rFonts w:cs="Arial"/>
          <w:bCs/>
        </w:rPr>
        <w:t xml:space="preserve">олон улсын </w:t>
      </w:r>
      <w:r w:rsidR="00C12F09" w:rsidRPr="00CD1403">
        <w:rPr>
          <w:rFonts w:cs="Arial"/>
          <w:bCs/>
        </w:rPr>
        <w:t>судалгааны байгууллагууд</w:t>
      </w:r>
      <w:r w:rsidR="00802861" w:rsidRPr="00CD1403">
        <w:rPr>
          <w:rFonts w:cs="Arial"/>
          <w:bCs/>
        </w:rPr>
        <w:t>аас</w:t>
      </w:r>
      <w:r w:rsidR="009953C0" w:rsidRPr="00CD1403">
        <w:rPr>
          <w:rFonts w:cs="Arial"/>
          <w:bCs/>
        </w:rPr>
        <w:t xml:space="preserve"> таамаглаж буй д</w:t>
      </w:r>
      <w:r w:rsidR="00D70768" w:rsidRPr="00CD1403">
        <w:rPr>
          <w:rFonts w:cs="Arial"/>
          <w:bCs/>
        </w:rPr>
        <w:t xml:space="preserve">элхийн зах </w:t>
      </w:r>
      <w:r w:rsidR="00D70768" w:rsidRPr="00CD1403">
        <w:rPr>
          <w:rFonts w:cs="Arial"/>
        </w:rPr>
        <w:t xml:space="preserve">зээл </w:t>
      </w:r>
      <w:r w:rsidR="00C12F09" w:rsidRPr="00CD1403">
        <w:rPr>
          <w:rFonts w:cs="Arial"/>
          <w:bCs/>
        </w:rPr>
        <w:t>дэх</w:t>
      </w:r>
      <w:r w:rsidR="00D70768" w:rsidRPr="00CD1403">
        <w:rPr>
          <w:rFonts w:cs="Arial"/>
        </w:rPr>
        <w:t xml:space="preserve"> </w:t>
      </w:r>
      <w:r w:rsidR="000A0490" w:rsidRPr="00CD1403">
        <w:rPr>
          <w:rFonts w:cs="Arial"/>
          <w:bCs/>
        </w:rPr>
        <w:t>түүхий эдийн</w:t>
      </w:r>
      <w:r w:rsidR="00D70768" w:rsidRPr="00CD1403">
        <w:rPr>
          <w:rFonts w:cs="Arial"/>
        </w:rPr>
        <w:t xml:space="preserve"> </w:t>
      </w:r>
      <w:r w:rsidR="005F2F2A" w:rsidRPr="00CD1403">
        <w:rPr>
          <w:rFonts w:cs="Arial"/>
        </w:rPr>
        <w:t xml:space="preserve">үнийн </w:t>
      </w:r>
      <w:r w:rsidR="00963D65" w:rsidRPr="00CD1403">
        <w:rPr>
          <w:rFonts w:cs="Arial"/>
          <w:bCs/>
        </w:rPr>
        <w:t xml:space="preserve">чиг </w:t>
      </w:r>
      <w:r w:rsidR="00C12F09" w:rsidRPr="00CD1403">
        <w:rPr>
          <w:rFonts w:cs="Arial"/>
          <w:bCs/>
        </w:rPr>
        <w:t>хандлагад</w:t>
      </w:r>
      <w:r w:rsidR="009D3BD0" w:rsidRPr="00CD1403">
        <w:rPr>
          <w:rFonts w:cs="Arial"/>
          <w:bCs/>
        </w:rPr>
        <w:t xml:space="preserve"> үндэслэн</w:t>
      </w:r>
      <w:r w:rsidR="005F2F2A" w:rsidRPr="00CD1403">
        <w:rPr>
          <w:rFonts w:cs="Arial"/>
        </w:rPr>
        <w:t xml:space="preserve"> </w:t>
      </w:r>
      <w:r w:rsidR="00963D65" w:rsidRPr="00CD1403">
        <w:rPr>
          <w:rFonts w:cs="Arial"/>
          <w:bCs/>
        </w:rPr>
        <w:t>төсөөллөө.</w:t>
      </w:r>
      <w:r w:rsidR="005F2F2A" w:rsidRPr="00CD1403">
        <w:rPr>
          <w:rFonts w:cs="Arial"/>
        </w:rPr>
        <w:t xml:space="preserve"> </w:t>
      </w:r>
      <w:r w:rsidR="00655AEC" w:rsidRPr="00CD1403">
        <w:rPr>
          <w:rFonts w:cs="Arial"/>
          <w:szCs w:val="24"/>
        </w:rPr>
        <w:t>З</w:t>
      </w:r>
      <w:r w:rsidR="006356C0" w:rsidRPr="00CD1403">
        <w:rPr>
          <w:rFonts w:cs="Arial"/>
          <w:szCs w:val="24"/>
        </w:rPr>
        <w:t>эсийн баяжмал дах цэвэр зэсийн агууламж нэмэгдэхтэй холбоотойгоор зэс</w:t>
      </w:r>
      <w:r w:rsidR="00864F29" w:rsidRPr="00CD1403">
        <w:rPr>
          <w:rFonts w:cs="Arial"/>
          <w:szCs w:val="24"/>
        </w:rPr>
        <w:t xml:space="preserve">ийн </w:t>
      </w:r>
      <w:r w:rsidR="00225070" w:rsidRPr="00CD1403">
        <w:rPr>
          <w:rFonts w:cs="Arial"/>
          <w:szCs w:val="24"/>
        </w:rPr>
        <w:t>АМНАТ-</w:t>
      </w:r>
      <w:r w:rsidR="00783A86" w:rsidRPr="00CD1403">
        <w:rPr>
          <w:rFonts w:cs="Arial"/>
          <w:szCs w:val="24"/>
        </w:rPr>
        <w:t>аас</w:t>
      </w:r>
      <w:r w:rsidR="00864F29" w:rsidRPr="00CD1403">
        <w:rPr>
          <w:rFonts w:cs="Arial"/>
          <w:szCs w:val="24"/>
        </w:rPr>
        <w:t xml:space="preserve"> төсөвт төвлөрөх орлого </w:t>
      </w:r>
      <w:r w:rsidR="00E807F3" w:rsidRPr="00CD1403">
        <w:rPr>
          <w:rFonts w:cs="Arial"/>
          <w:szCs w:val="24"/>
        </w:rPr>
        <w:t>нэмэгдэх хүлээлттэй бай</w:t>
      </w:r>
      <w:r w:rsidR="00666F5C" w:rsidRPr="00CD1403">
        <w:rPr>
          <w:rFonts w:cs="Arial"/>
          <w:szCs w:val="24"/>
        </w:rPr>
        <w:t>на. Харин</w:t>
      </w:r>
      <w:r w:rsidR="00E807F3" w:rsidRPr="00CD1403">
        <w:rPr>
          <w:rFonts w:cs="Arial"/>
          <w:szCs w:val="24"/>
        </w:rPr>
        <w:t xml:space="preserve"> нүүрсний</w:t>
      </w:r>
      <w:r w:rsidR="005A6144" w:rsidRPr="00CD1403">
        <w:rPr>
          <w:rFonts w:cs="Arial"/>
          <w:szCs w:val="24"/>
        </w:rPr>
        <w:t xml:space="preserve"> хувьд</w:t>
      </w:r>
      <w:r w:rsidR="00E807F3" w:rsidRPr="00CD1403">
        <w:rPr>
          <w:rFonts w:cs="Arial"/>
          <w:szCs w:val="24"/>
        </w:rPr>
        <w:t xml:space="preserve"> </w:t>
      </w:r>
      <w:r w:rsidR="003B7F0F" w:rsidRPr="00CD1403">
        <w:rPr>
          <w:rFonts w:cs="Arial"/>
          <w:szCs w:val="24"/>
        </w:rPr>
        <w:t xml:space="preserve">дэлхийн зах зээлийн </w:t>
      </w:r>
      <w:r w:rsidR="00E807F3" w:rsidRPr="00CD1403">
        <w:rPr>
          <w:rFonts w:cs="Arial"/>
          <w:szCs w:val="24"/>
        </w:rPr>
        <w:t>үн</w:t>
      </w:r>
      <w:r w:rsidR="00F34268" w:rsidRPr="00CD1403">
        <w:rPr>
          <w:rFonts w:cs="Arial"/>
          <w:szCs w:val="24"/>
        </w:rPr>
        <w:t>э</w:t>
      </w:r>
      <w:r w:rsidR="003B7F0F" w:rsidRPr="00CD1403">
        <w:rPr>
          <w:rFonts w:cs="Arial"/>
          <w:szCs w:val="24"/>
        </w:rPr>
        <w:t xml:space="preserve"> буурах </w:t>
      </w:r>
      <w:r w:rsidR="00F34268" w:rsidRPr="00CD1403">
        <w:rPr>
          <w:rFonts w:cs="Arial"/>
          <w:szCs w:val="24"/>
        </w:rPr>
        <w:t>хандлагатай</w:t>
      </w:r>
      <w:r w:rsidR="003B7F0F" w:rsidRPr="00CD1403">
        <w:rPr>
          <w:rFonts w:cs="Arial"/>
          <w:szCs w:val="24"/>
        </w:rPr>
        <w:t xml:space="preserve"> байгаа нь </w:t>
      </w:r>
      <w:r w:rsidR="00000DC6" w:rsidRPr="00CD1403">
        <w:rPr>
          <w:rFonts w:cs="Arial"/>
          <w:szCs w:val="24"/>
        </w:rPr>
        <w:t xml:space="preserve">орлогын өсөлтийг </w:t>
      </w:r>
      <w:r w:rsidR="00000DC6" w:rsidRPr="001E4A21">
        <w:rPr>
          <w:rFonts w:cs="Arial"/>
          <w:szCs w:val="24"/>
        </w:rPr>
        <w:t>сааруулах</w:t>
      </w:r>
      <w:r w:rsidR="00E76432">
        <w:rPr>
          <w:rFonts w:cs="Arial"/>
          <w:szCs w:val="24"/>
        </w:rPr>
        <w:t>аар</w:t>
      </w:r>
      <w:r w:rsidR="000E0096" w:rsidRPr="001E4A21">
        <w:rPr>
          <w:rFonts w:cs="Arial"/>
          <w:szCs w:val="24"/>
        </w:rPr>
        <w:t xml:space="preserve"> байна. </w:t>
      </w:r>
    </w:p>
    <w:p w14:paraId="38E9DCD7" w14:textId="52662B2F" w:rsidR="001D7304" w:rsidRPr="00CD1403" w:rsidRDefault="001B553E" w:rsidP="00184CC2">
      <w:pPr>
        <w:tabs>
          <w:tab w:val="left" w:pos="1134"/>
        </w:tabs>
        <w:spacing w:before="120" w:afterLines="50" w:line="276" w:lineRule="auto"/>
        <w:ind w:left="0" w:firstLine="0"/>
        <w:rPr>
          <w:rFonts w:cs="Arial"/>
        </w:rPr>
      </w:pPr>
      <w:r w:rsidRPr="00CD1403">
        <w:rPr>
          <w:rFonts w:cs="Arial"/>
        </w:rPr>
        <w:t>Үндэсний баялгийн сангийн тухай хуулийн 11.1.1.а</w:t>
      </w:r>
      <w:r w:rsidR="00A530A6" w:rsidRPr="00CD1403">
        <w:rPr>
          <w:rFonts w:cs="Arial"/>
        </w:rPr>
        <w:t xml:space="preserve"> д</w:t>
      </w:r>
      <w:r w:rsidRPr="00CD1403">
        <w:rPr>
          <w:rFonts w:cs="Arial"/>
        </w:rPr>
        <w:t xml:space="preserve">угаар заалтад ашигт малтмалын нөөц ашигласны төлбөрөөс Төсвийн тогтворжуулалтын болон Орон нутгийн хөгжлийн нэгдсэн санд хуваарилаад үлдэх хэсгийн 65 хувийг Ирээдүйн өв санд төвлөрүүлнэ </w:t>
      </w:r>
      <w:r w:rsidR="00FA7E36" w:rsidRPr="00CD1403">
        <w:rPr>
          <w:rFonts w:cs="Arial"/>
        </w:rPr>
        <w:t>гэж</w:t>
      </w:r>
      <w:r w:rsidRPr="00CD1403">
        <w:rPr>
          <w:rFonts w:cs="Arial"/>
        </w:rPr>
        <w:t xml:space="preserve"> заасан. Энэ хүрээнд 202</w:t>
      </w:r>
      <w:r w:rsidR="00B81ECA" w:rsidRPr="00CD1403">
        <w:rPr>
          <w:rFonts w:cs="Arial"/>
        </w:rPr>
        <w:t>7</w:t>
      </w:r>
      <w:r w:rsidRPr="00CD1403">
        <w:rPr>
          <w:rFonts w:cs="Arial"/>
        </w:rPr>
        <w:t>-202</w:t>
      </w:r>
      <w:r w:rsidR="00B81ECA" w:rsidRPr="00CD1403">
        <w:rPr>
          <w:rFonts w:cs="Arial"/>
        </w:rPr>
        <w:t>9</w:t>
      </w:r>
      <w:r w:rsidRPr="00CD1403">
        <w:rPr>
          <w:rFonts w:cs="Arial"/>
        </w:rPr>
        <w:t xml:space="preserve"> онд Ирээдүйн өв сангийн орлого хуул</w:t>
      </w:r>
      <w:r w:rsidR="001216B3" w:rsidRPr="00CD1403">
        <w:rPr>
          <w:rFonts w:cs="Arial"/>
          <w:lang w:eastAsia="ja-JP"/>
        </w:rPr>
        <w:t>ьд заас</w:t>
      </w:r>
      <w:r w:rsidR="003E31C8" w:rsidRPr="00CD1403">
        <w:rPr>
          <w:rFonts w:cs="Arial"/>
          <w:lang w:eastAsia="ja-JP"/>
        </w:rPr>
        <w:t>ны дагуу</w:t>
      </w:r>
      <w:r w:rsidR="001216B3" w:rsidRPr="00CD1403">
        <w:rPr>
          <w:rFonts w:cs="Arial"/>
          <w:lang w:eastAsia="ja-JP"/>
        </w:rPr>
        <w:t xml:space="preserve"> </w:t>
      </w:r>
      <w:r w:rsidR="00641A1D" w:rsidRPr="00CD1403">
        <w:rPr>
          <w:rFonts w:cs="Arial"/>
          <w:lang w:eastAsia="ja-JP"/>
        </w:rPr>
        <w:t xml:space="preserve">65 </w:t>
      </w:r>
      <w:r w:rsidR="001216B3" w:rsidRPr="00CD1403">
        <w:rPr>
          <w:rFonts w:cs="Arial"/>
          <w:lang w:eastAsia="ja-JP"/>
        </w:rPr>
        <w:t>хув</w:t>
      </w:r>
      <w:r w:rsidR="00641A1D" w:rsidRPr="00CD1403">
        <w:rPr>
          <w:rFonts w:cs="Arial"/>
          <w:lang w:eastAsia="ja-JP"/>
        </w:rPr>
        <w:t>иар</w:t>
      </w:r>
      <w:r w:rsidR="00641A1D" w:rsidRPr="00CD1403">
        <w:rPr>
          <w:rFonts w:cs="Arial"/>
        </w:rPr>
        <w:t xml:space="preserve"> </w:t>
      </w:r>
      <w:r w:rsidRPr="00CD1403">
        <w:rPr>
          <w:rFonts w:cs="Arial"/>
        </w:rPr>
        <w:t xml:space="preserve">төвлөрнө </w:t>
      </w:r>
      <w:r w:rsidR="001216B3" w:rsidRPr="00CD1403">
        <w:rPr>
          <w:rFonts w:cs="Arial"/>
        </w:rPr>
        <w:t>гэж</w:t>
      </w:r>
      <w:r w:rsidRPr="00CD1403">
        <w:rPr>
          <w:rFonts w:cs="Arial"/>
        </w:rPr>
        <w:t xml:space="preserve"> тооцлоо.</w:t>
      </w:r>
      <w:r w:rsidR="00FC6CDB">
        <w:rPr>
          <w:rFonts w:cs="Arial"/>
        </w:rPr>
        <w:t xml:space="preserve"> </w:t>
      </w:r>
    </w:p>
    <w:p w14:paraId="45A500C7" w14:textId="77777777" w:rsidR="00F41B45" w:rsidRPr="000301DA" w:rsidRDefault="00F41B45">
      <w:pPr>
        <w:spacing w:after="288"/>
      </w:pPr>
    </w:p>
    <w:p w14:paraId="4D6294A3" w14:textId="77777777" w:rsidR="00F41B45" w:rsidRPr="000301DA" w:rsidRDefault="00F41B45">
      <w:pPr>
        <w:spacing w:after="288"/>
      </w:pPr>
    </w:p>
    <w:p w14:paraId="02AE06D2" w14:textId="10ED5561" w:rsidR="001B4E64" w:rsidRPr="00554553" w:rsidRDefault="00D17ECB" w:rsidP="00584E58">
      <w:pPr>
        <w:spacing w:after="288"/>
      </w:pPr>
      <w:r>
        <w:br w:type="page"/>
      </w:r>
    </w:p>
    <w:p w14:paraId="04B4611C" w14:textId="77DCE3E8" w:rsidR="00677C62" w:rsidRPr="00CD1403" w:rsidRDefault="00677C62" w:rsidP="00944F1F">
      <w:pPr>
        <w:pStyle w:val="Heading3"/>
      </w:pPr>
      <w:bookmarkStart w:id="390" w:name="_Төсвийн_нийт_зарлагын"/>
      <w:bookmarkStart w:id="391" w:name="_Toc228459992"/>
      <w:bookmarkEnd w:id="390"/>
      <w:r w:rsidRPr="00CD1403">
        <w:t xml:space="preserve">Төсвийн нийт зарлагын </w:t>
      </w:r>
      <w:r w:rsidR="009D2790" w:rsidRPr="00CD1403">
        <w:t>2027-2029 оны төсөөлөл</w:t>
      </w:r>
      <w:bookmarkEnd w:id="391"/>
    </w:p>
    <w:p w14:paraId="135DCA27" w14:textId="4FE21D96" w:rsidR="00AB11D2" w:rsidRPr="00CD1403" w:rsidRDefault="006A778B" w:rsidP="00A15793">
      <w:pPr>
        <w:tabs>
          <w:tab w:val="left" w:pos="1134"/>
        </w:tabs>
        <w:spacing w:afterLines="50"/>
        <w:ind w:left="0" w:firstLine="0"/>
        <w:rPr>
          <w:rFonts w:cs="Arial"/>
        </w:rPr>
      </w:pPr>
      <w:r w:rsidRPr="00CD1403">
        <w:rPr>
          <w:rFonts w:cs="Arial"/>
        </w:rPr>
        <w:t>Н</w:t>
      </w:r>
      <w:r w:rsidR="00ED0C53" w:rsidRPr="00CD1403">
        <w:rPr>
          <w:rFonts w:cs="Arial"/>
        </w:rPr>
        <w:t>эгдсэн төсвийн нийт зарлага 202</w:t>
      </w:r>
      <w:r w:rsidR="007E5510" w:rsidRPr="00CD1403">
        <w:rPr>
          <w:rFonts w:cs="Arial"/>
        </w:rPr>
        <w:t>7</w:t>
      </w:r>
      <w:r w:rsidR="00ED0C53" w:rsidRPr="00CD1403">
        <w:rPr>
          <w:rFonts w:cs="Arial"/>
        </w:rPr>
        <w:t xml:space="preserve"> онд 3</w:t>
      </w:r>
      <w:r w:rsidR="0027794D" w:rsidRPr="00CD1403">
        <w:rPr>
          <w:rFonts w:cs="Arial"/>
        </w:rPr>
        <w:t>6</w:t>
      </w:r>
      <w:r w:rsidR="001A0308" w:rsidRPr="00CD1403">
        <w:rPr>
          <w:rFonts w:cs="Arial"/>
        </w:rPr>
        <w:t>,</w:t>
      </w:r>
      <w:r w:rsidR="00E32902" w:rsidRPr="00CD1403">
        <w:rPr>
          <w:rFonts w:cs="Arial"/>
        </w:rPr>
        <w:t>4</w:t>
      </w:r>
      <w:r w:rsidR="00A2290D">
        <w:rPr>
          <w:rFonts w:cs="Arial"/>
        </w:rPr>
        <w:t>93</w:t>
      </w:r>
      <w:r w:rsidR="00ED0C53" w:rsidRPr="00CD1403">
        <w:rPr>
          <w:rFonts w:cs="Arial"/>
        </w:rPr>
        <w:t>.</w:t>
      </w:r>
      <w:r w:rsidR="00D34125">
        <w:rPr>
          <w:rFonts w:cs="Arial"/>
        </w:rPr>
        <w:t>4</w:t>
      </w:r>
      <w:r w:rsidR="00ED0C53" w:rsidRPr="00CD1403">
        <w:rPr>
          <w:rFonts w:cs="Arial"/>
        </w:rPr>
        <w:t xml:space="preserve"> тэрбум төгрөг болж, 202</w:t>
      </w:r>
      <w:r w:rsidR="00266FDB" w:rsidRPr="00CD1403">
        <w:rPr>
          <w:rFonts w:cs="Arial"/>
        </w:rPr>
        <w:t>6</w:t>
      </w:r>
      <w:r w:rsidR="00ED0C53" w:rsidRPr="00CD1403">
        <w:rPr>
          <w:rFonts w:cs="Arial"/>
        </w:rPr>
        <w:t xml:space="preserve"> оны </w:t>
      </w:r>
      <w:r w:rsidR="00144D24">
        <w:rPr>
          <w:rFonts w:cs="Arial"/>
        </w:rPr>
        <w:t>батлагдсан дүнгээс</w:t>
      </w:r>
      <w:r w:rsidR="00ED0C53" w:rsidRPr="00CD1403">
        <w:rPr>
          <w:rFonts w:cs="Arial"/>
        </w:rPr>
        <w:t xml:space="preserve"> </w:t>
      </w:r>
      <w:r w:rsidR="00375838">
        <w:rPr>
          <w:rFonts w:cs="Arial"/>
        </w:rPr>
        <w:t>10</w:t>
      </w:r>
      <w:r w:rsidR="004A2EFB" w:rsidRPr="00CD1403">
        <w:rPr>
          <w:rFonts w:cs="Arial"/>
        </w:rPr>
        <w:t>.</w:t>
      </w:r>
      <w:r w:rsidR="00375838">
        <w:rPr>
          <w:rFonts w:cs="Arial"/>
        </w:rPr>
        <w:t>7</w:t>
      </w:r>
      <w:r w:rsidR="004A2EFB" w:rsidRPr="00CD1403">
        <w:rPr>
          <w:rFonts w:cs="Arial"/>
        </w:rPr>
        <w:t xml:space="preserve"> хувиар буюу </w:t>
      </w:r>
      <w:r w:rsidR="00EB7B4D" w:rsidRPr="00CD1403">
        <w:rPr>
          <w:rFonts w:cs="Arial"/>
        </w:rPr>
        <w:t>3</w:t>
      </w:r>
      <w:r w:rsidR="00ED0C53" w:rsidRPr="00CD1403">
        <w:rPr>
          <w:rFonts w:cs="Arial"/>
        </w:rPr>
        <w:t>,</w:t>
      </w:r>
      <w:r w:rsidR="00375838">
        <w:rPr>
          <w:rFonts w:cs="Arial"/>
        </w:rPr>
        <w:t>513</w:t>
      </w:r>
      <w:r w:rsidR="00ED0C53" w:rsidRPr="00CD1403">
        <w:rPr>
          <w:rFonts w:cs="Arial"/>
        </w:rPr>
        <w:t>.</w:t>
      </w:r>
      <w:r w:rsidR="00375838">
        <w:rPr>
          <w:rFonts w:cs="Arial"/>
        </w:rPr>
        <w:t>4</w:t>
      </w:r>
      <w:r w:rsidR="00ED0C53" w:rsidRPr="00CD1403">
        <w:rPr>
          <w:rFonts w:cs="Arial"/>
        </w:rPr>
        <w:t xml:space="preserve"> тэрбум төгрөгөөр нэмэгдэхээр тооцооллоо</w:t>
      </w:r>
      <w:r w:rsidR="009C3712" w:rsidRPr="00CD1403">
        <w:rPr>
          <w:rFonts w:cs="Arial"/>
        </w:rPr>
        <w:t>.</w:t>
      </w:r>
      <w:r w:rsidR="00E9756E" w:rsidRPr="00CD1403">
        <w:rPr>
          <w:rFonts w:cs="Arial"/>
        </w:rPr>
        <w:t xml:space="preserve"> </w:t>
      </w:r>
      <w:r w:rsidR="00FD34E5" w:rsidRPr="00CD1403">
        <w:rPr>
          <w:rFonts w:cs="Arial"/>
          <w:bCs/>
          <w:iCs/>
          <w:szCs w:val="24"/>
          <w:lang w:eastAsia="ja-JP"/>
        </w:rPr>
        <w:t xml:space="preserve">Дунд хугацаанд Засгийн газрын 2024-2028 оны үйл ажиллагааны </w:t>
      </w:r>
      <w:r w:rsidR="00FD34E5" w:rsidRPr="00B538CE">
        <w:rPr>
          <w:rFonts w:cs="Arial"/>
          <w:bCs/>
          <w:iCs/>
          <w:szCs w:val="24"/>
          <w:lang w:eastAsia="ja-JP"/>
        </w:rPr>
        <w:t>хөтөлбөр</w:t>
      </w:r>
      <w:r w:rsidR="00FD34E5">
        <w:rPr>
          <w:rFonts w:cs="Arial"/>
          <w:bCs/>
          <w:iCs/>
          <w:szCs w:val="24"/>
          <w:lang w:eastAsia="ja-JP"/>
        </w:rPr>
        <w:t xml:space="preserve">, </w:t>
      </w:r>
      <w:r w:rsidR="00FD34E5" w:rsidRPr="00B65480">
        <w:rPr>
          <w:rFonts w:cs="Arial"/>
          <w:bCs/>
          <w:iCs/>
          <w:szCs w:val="24"/>
          <w:lang w:eastAsia="ja-JP"/>
        </w:rPr>
        <w:t>Монгол Улсыг 2026-2030 онд хөгжүүлэх таван жилийн үндсэн чиглэл</w:t>
      </w:r>
      <w:r w:rsidR="00FD34E5">
        <w:rPr>
          <w:rFonts w:cs="Arial"/>
          <w:bCs/>
          <w:iCs/>
          <w:szCs w:val="24"/>
          <w:lang w:eastAsia="ja-JP"/>
        </w:rPr>
        <w:t>д</w:t>
      </w:r>
      <w:r w:rsidR="00FD34E5" w:rsidRPr="001E4A21">
        <w:rPr>
          <w:rFonts w:cs="Arial"/>
          <w:bCs/>
          <w:iCs/>
          <w:szCs w:val="24"/>
          <w:lang w:eastAsia="ja-JP"/>
        </w:rPr>
        <w:t xml:space="preserve"> туссан бодлогын </w:t>
      </w:r>
      <w:r w:rsidR="00FD34E5">
        <w:rPr>
          <w:rFonts w:cs="Arial"/>
          <w:bCs/>
          <w:iCs/>
          <w:szCs w:val="24"/>
          <w:lang w:eastAsia="ja-JP"/>
        </w:rPr>
        <w:t>хүрээнд</w:t>
      </w:r>
      <w:r w:rsidR="00FD34E5" w:rsidRPr="00CD1403">
        <w:rPr>
          <w:rFonts w:cs="Arial"/>
          <w:bCs/>
          <w:iCs/>
          <w:szCs w:val="24"/>
          <w:lang w:eastAsia="ja-JP"/>
        </w:rPr>
        <w:t xml:space="preserve"> эдийн засаг дахь төрийн оролцоо, төсвийн зардлын тэлэлт</w:t>
      </w:r>
      <w:r w:rsidR="00F45E1A">
        <w:rPr>
          <w:rFonts w:cs="Arial"/>
          <w:bCs/>
          <w:iCs/>
          <w:szCs w:val="24"/>
          <w:lang w:eastAsia="ja-JP"/>
        </w:rPr>
        <w:t xml:space="preserve">ийг </w:t>
      </w:r>
      <w:r w:rsidR="00C147B0" w:rsidRPr="00CD1403">
        <w:rPr>
          <w:rFonts w:cs="Arial"/>
          <w:bCs/>
          <w:iCs/>
          <w:szCs w:val="24"/>
          <w:lang w:eastAsia="ja-JP"/>
        </w:rPr>
        <w:t>хязгаарлах</w:t>
      </w:r>
      <w:r w:rsidR="00FD34E5" w:rsidRPr="00CD1403">
        <w:rPr>
          <w:rFonts w:cs="Arial"/>
          <w:bCs/>
          <w:iCs/>
          <w:szCs w:val="24"/>
          <w:lang w:eastAsia="ja-JP"/>
        </w:rPr>
        <w:t xml:space="preserve">, урсгал зардлын өсөлтөд зайлшгүй шаардлагатай нийгмийн халамж, тэтгэвэр тэтгэмж, цалин хөлсийг инфляцтай уялдуулан нэмэгдүүлэх, үр ашиггүй төсвийн зардлыг бууруулж, төсвийн сахилга батыг сахих бодлогыг баримтлан төсвийн зарлагын ДНБ-нд эзлэх хэмжээг </w:t>
      </w:r>
      <w:r w:rsidR="007715F3">
        <w:rPr>
          <w:rFonts w:cs="Arial"/>
          <w:bCs/>
          <w:iCs/>
          <w:szCs w:val="24"/>
          <w:lang w:eastAsia="ja-JP"/>
        </w:rPr>
        <w:t xml:space="preserve">үе шаттай </w:t>
      </w:r>
      <w:r w:rsidR="007715F3" w:rsidRPr="002C1F7B">
        <w:rPr>
          <w:rFonts w:cs="Arial"/>
          <w:bCs/>
          <w:iCs/>
          <w:szCs w:val="24"/>
          <w:lang w:eastAsia="ja-JP"/>
        </w:rPr>
        <w:t>бууруул</w:t>
      </w:r>
      <w:r w:rsidR="00B17E28">
        <w:rPr>
          <w:rFonts w:cs="Arial"/>
          <w:bCs/>
          <w:iCs/>
          <w:szCs w:val="24"/>
          <w:lang w:eastAsia="ja-JP"/>
        </w:rPr>
        <w:t>ж</w:t>
      </w:r>
      <w:r w:rsidR="007715F3">
        <w:rPr>
          <w:rFonts w:cs="Arial"/>
          <w:bCs/>
          <w:iCs/>
          <w:szCs w:val="24"/>
          <w:lang w:eastAsia="ja-JP"/>
        </w:rPr>
        <w:t xml:space="preserve"> </w:t>
      </w:r>
      <w:r w:rsidR="00FD34E5">
        <w:rPr>
          <w:rFonts w:cs="Arial"/>
          <w:bCs/>
          <w:iCs/>
          <w:szCs w:val="24"/>
          <w:lang w:eastAsia="ja-JP"/>
        </w:rPr>
        <w:t>2027 онд 31.</w:t>
      </w:r>
      <w:r w:rsidR="006F14B2">
        <w:rPr>
          <w:rFonts w:cs="Arial"/>
          <w:bCs/>
          <w:iCs/>
          <w:szCs w:val="24"/>
          <w:lang w:eastAsia="ja-JP"/>
        </w:rPr>
        <w:t>9</w:t>
      </w:r>
      <w:r w:rsidR="00FD34E5">
        <w:rPr>
          <w:rFonts w:cs="Arial"/>
          <w:bCs/>
          <w:iCs/>
          <w:szCs w:val="24"/>
          <w:lang w:eastAsia="ja-JP"/>
        </w:rPr>
        <w:t xml:space="preserve"> </w:t>
      </w:r>
      <w:r w:rsidR="00FD34E5">
        <w:rPr>
          <w:rFonts w:cs="Arial"/>
          <w:szCs w:val="24"/>
          <w:lang w:eastAsia="ja-JP"/>
        </w:rPr>
        <w:t xml:space="preserve">хувь, </w:t>
      </w:r>
      <w:r w:rsidR="00FD34E5" w:rsidRPr="00B538CE">
        <w:rPr>
          <w:rFonts w:cs="Arial"/>
          <w:szCs w:val="24"/>
          <w:lang w:eastAsia="ja-JP"/>
        </w:rPr>
        <w:t xml:space="preserve">2028 онд </w:t>
      </w:r>
      <w:r w:rsidR="006F14B2">
        <w:rPr>
          <w:rFonts w:cs="Arial"/>
          <w:color w:val="000000" w:themeColor="text1"/>
          <w:szCs w:val="24"/>
          <w:lang w:eastAsia="ja-JP"/>
        </w:rPr>
        <w:t>30</w:t>
      </w:r>
      <w:r w:rsidR="00FD34E5" w:rsidRPr="00F47967">
        <w:rPr>
          <w:rFonts w:cs="Arial"/>
          <w:color w:val="000000" w:themeColor="text1"/>
          <w:szCs w:val="24"/>
          <w:lang w:eastAsia="ja-JP"/>
        </w:rPr>
        <w:t xml:space="preserve">.4 </w:t>
      </w:r>
      <w:r w:rsidR="00FD34E5" w:rsidRPr="00B6756C">
        <w:rPr>
          <w:rFonts w:cs="Arial"/>
          <w:szCs w:val="24"/>
          <w:lang w:eastAsia="ja-JP"/>
        </w:rPr>
        <w:t>хувь</w:t>
      </w:r>
      <w:r w:rsidR="00FD34E5" w:rsidRPr="00B538CE">
        <w:rPr>
          <w:rFonts w:cs="Arial"/>
          <w:szCs w:val="24"/>
          <w:lang w:eastAsia="ja-JP"/>
        </w:rPr>
        <w:t xml:space="preserve">, 2029 онд </w:t>
      </w:r>
      <w:r w:rsidR="006F14B2">
        <w:rPr>
          <w:rFonts w:cs="Arial"/>
          <w:szCs w:val="24"/>
          <w:lang w:eastAsia="ja-JP"/>
        </w:rPr>
        <w:t>2</w:t>
      </w:r>
      <w:r w:rsidR="00646817">
        <w:rPr>
          <w:rFonts w:cs="Arial"/>
          <w:szCs w:val="24"/>
          <w:lang w:eastAsia="ja-JP"/>
        </w:rPr>
        <w:t>8</w:t>
      </w:r>
      <w:r w:rsidR="00FD34E5" w:rsidRPr="00646D9D">
        <w:rPr>
          <w:rFonts w:cs="Arial"/>
          <w:szCs w:val="24"/>
          <w:lang w:eastAsia="ja-JP"/>
        </w:rPr>
        <w:t>.</w:t>
      </w:r>
      <w:r w:rsidR="00646817">
        <w:rPr>
          <w:rFonts w:cs="Arial"/>
          <w:szCs w:val="24"/>
          <w:lang w:eastAsia="ja-JP"/>
        </w:rPr>
        <w:t>6</w:t>
      </w:r>
      <w:r w:rsidR="00FD34E5" w:rsidRPr="00646D9D">
        <w:rPr>
          <w:rFonts w:cs="Arial"/>
          <w:szCs w:val="24"/>
          <w:lang w:eastAsia="ja-JP"/>
        </w:rPr>
        <w:t xml:space="preserve"> хувьд</w:t>
      </w:r>
      <w:r w:rsidR="00FD34E5" w:rsidRPr="00B538CE">
        <w:rPr>
          <w:rFonts w:cs="Arial"/>
          <w:szCs w:val="24"/>
          <w:lang w:eastAsia="ja-JP"/>
        </w:rPr>
        <w:t xml:space="preserve"> хүрэхээр тооцсон болно</w:t>
      </w:r>
      <w:r w:rsidR="007715F3">
        <w:rPr>
          <w:rFonts w:cs="Arial"/>
          <w:bCs/>
          <w:szCs w:val="24"/>
          <w:lang w:eastAsia="ja-JP"/>
        </w:rPr>
        <w:t>.</w:t>
      </w:r>
    </w:p>
    <w:p w14:paraId="12DB37FF" w14:textId="5A244BF6" w:rsidR="005901CD" w:rsidRPr="00CD1403" w:rsidRDefault="005901CD" w:rsidP="00A15793">
      <w:pPr>
        <w:pStyle w:val="Caption"/>
        <w:keepNext/>
        <w:tabs>
          <w:tab w:val="left" w:pos="1134"/>
        </w:tabs>
        <w:ind w:left="0" w:firstLine="0"/>
        <w:rPr>
          <w:rFonts w:ascii="Arial" w:hAnsi="Arial" w:cs="Arial"/>
          <w:color w:val="000000" w:themeColor="text1"/>
        </w:rPr>
      </w:pPr>
      <w:bookmarkStart w:id="392" w:name="_Toc194942403"/>
      <w:bookmarkStart w:id="393" w:name="_Toc194943833"/>
      <w:bookmarkStart w:id="394" w:name="_Toc195256784"/>
      <w:bookmarkStart w:id="395" w:name="_Toc195291956"/>
      <w:bookmarkStart w:id="396" w:name="_Toc195371807"/>
      <w:bookmarkStart w:id="397" w:name="_Toc195373122"/>
      <w:bookmarkStart w:id="398" w:name="_Toc195524199"/>
      <w:bookmarkStart w:id="399" w:name="_Toc195524229"/>
      <w:bookmarkStart w:id="400" w:name="_Toc228311055"/>
      <w:bookmarkStart w:id="401" w:name="_Toc228311433"/>
      <w:bookmarkStart w:id="402" w:name="_Toc228463379"/>
      <w:bookmarkStart w:id="403" w:name="_Toc228463489"/>
      <w:r w:rsidRPr="00CD1403">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446A27">
        <w:rPr>
          <w:rFonts w:ascii="Arial" w:hAnsi="Arial" w:cs="Arial"/>
          <w:noProof/>
          <w:color w:val="000000" w:themeColor="text1"/>
        </w:rPr>
        <w:t>2</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446A27">
        <w:rPr>
          <w:rFonts w:ascii="Arial" w:hAnsi="Arial" w:cs="Arial"/>
          <w:noProof/>
          <w:color w:val="000000" w:themeColor="text1"/>
        </w:rPr>
        <w:t>10</w:t>
      </w:r>
      <w:r w:rsidR="005C7801" w:rsidRPr="00CD1403">
        <w:rPr>
          <w:rFonts w:ascii="Arial" w:hAnsi="Arial" w:cs="Arial"/>
          <w:color w:val="000000" w:themeColor="text1"/>
        </w:rPr>
        <w:fldChar w:fldCharType="end"/>
      </w:r>
      <w:r w:rsidRPr="00CD1403">
        <w:rPr>
          <w:rFonts w:ascii="Arial" w:hAnsi="Arial" w:cs="Arial"/>
          <w:color w:val="000000" w:themeColor="text1"/>
        </w:rPr>
        <w:t xml:space="preserve"> Нэгдсэн төсвийн нийт зарлаг</w:t>
      </w:r>
      <w:r w:rsidR="00CB0A0D" w:rsidRPr="00CD1403">
        <w:rPr>
          <w:rFonts w:ascii="Arial" w:hAnsi="Arial" w:cs="Arial"/>
          <w:color w:val="000000" w:themeColor="text1"/>
        </w:rPr>
        <w:t>ын</w:t>
      </w:r>
      <w:r w:rsidRPr="00CD1403">
        <w:rPr>
          <w:rFonts w:ascii="Arial" w:hAnsi="Arial" w:cs="Arial"/>
          <w:color w:val="000000" w:themeColor="text1"/>
        </w:rPr>
        <w:t xml:space="preserve"> төсөөлөл (тэрбум төгрөг)</w:t>
      </w:r>
      <w:bookmarkEnd w:id="392"/>
      <w:bookmarkEnd w:id="393"/>
      <w:bookmarkEnd w:id="394"/>
      <w:bookmarkEnd w:id="395"/>
      <w:bookmarkEnd w:id="396"/>
      <w:bookmarkEnd w:id="397"/>
      <w:bookmarkEnd w:id="398"/>
      <w:bookmarkEnd w:id="399"/>
      <w:bookmarkEnd w:id="400"/>
      <w:bookmarkEnd w:id="401"/>
      <w:bookmarkEnd w:id="402"/>
      <w:bookmarkEnd w:id="403"/>
    </w:p>
    <w:tbl>
      <w:tblPr>
        <w:tblW w:w="9365" w:type="dxa"/>
        <w:tblBorders>
          <w:bottom w:val="single" w:sz="4" w:space="0" w:color="000000" w:themeColor="text1"/>
        </w:tblBorders>
        <w:tblCellMar>
          <w:left w:w="0" w:type="dxa"/>
          <w:right w:w="28" w:type="dxa"/>
        </w:tblCellMar>
        <w:tblLook w:val="04A0" w:firstRow="1" w:lastRow="0" w:firstColumn="1" w:lastColumn="0" w:noHBand="0" w:noVBand="1"/>
      </w:tblPr>
      <w:tblGrid>
        <w:gridCol w:w="3775"/>
        <w:gridCol w:w="1857"/>
        <w:gridCol w:w="1857"/>
        <w:gridCol w:w="1876"/>
      </w:tblGrid>
      <w:tr w:rsidR="00461DB5" w:rsidRPr="00CD1403" w14:paraId="4A6AB697" w14:textId="77777777" w:rsidTr="00792DF0">
        <w:trPr>
          <w:trHeight w:val="300"/>
        </w:trPr>
        <w:tc>
          <w:tcPr>
            <w:tcW w:w="3775" w:type="dxa"/>
            <w:shd w:val="clear" w:color="auto" w:fill="045957"/>
            <w:vAlign w:val="center"/>
            <w:hideMark/>
          </w:tcPr>
          <w:p w14:paraId="3189F07E" w14:textId="77777777" w:rsidR="00461DB5" w:rsidRPr="00CD1403" w:rsidRDefault="00461DB5"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Үзүүлэлт</w:t>
            </w:r>
          </w:p>
        </w:tc>
        <w:tc>
          <w:tcPr>
            <w:tcW w:w="1857" w:type="dxa"/>
            <w:shd w:val="clear" w:color="auto" w:fill="045957"/>
            <w:vAlign w:val="center"/>
            <w:hideMark/>
          </w:tcPr>
          <w:p w14:paraId="13DBDA28" w14:textId="601D4559" w:rsidR="00461DB5" w:rsidRPr="00CD1403" w:rsidRDefault="00461DB5"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B81ECA" w:rsidRPr="00CD1403">
              <w:rPr>
                <w:rFonts w:eastAsia="Times New Roman" w:cs="Arial"/>
                <w:color w:val="FFFFFF"/>
                <w:kern w:val="0"/>
                <w:sz w:val="22"/>
                <w14:ligatures w14:val="none"/>
              </w:rPr>
              <w:t>7</w:t>
            </w:r>
          </w:p>
          <w:p w14:paraId="744CF5D6" w14:textId="77777777" w:rsidR="00461DB5" w:rsidRPr="00CD1403" w:rsidRDefault="00461DB5"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c>
          <w:tcPr>
            <w:tcW w:w="1857" w:type="dxa"/>
            <w:shd w:val="clear" w:color="auto" w:fill="045957"/>
            <w:vAlign w:val="center"/>
            <w:hideMark/>
          </w:tcPr>
          <w:p w14:paraId="4780139E" w14:textId="657A9CF4" w:rsidR="00461DB5" w:rsidRPr="00CD1403" w:rsidRDefault="00461DB5"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B81ECA" w:rsidRPr="00CD1403">
              <w:rPr>
                <w:rFonts w:eastAsia="Times New Roman" w:cs="Arial"/>
                <w:color w:val="FFFFFF"/>
                <w:kern w:val="0"/>
                <w:sz w:val="22"/>
                <w14:ligatures w14:val="none"/>
              </w:rPr>
              <w:t>8</w:t>
            </w:r>
          </w:p>
          <w:p w14:paraId="177D7E6D" w14:textId="77777777" w:rsidR="00461DB5" w:rsidRPr="00CD1403" w:rsidRDefault="00461DB5"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c>
          <w:tcPr>
            <w:tcW w:w="1865" w:type="dxa"/>
            <w:shd w:val="clear" w:color="auto" w:fill="045957"/>
            <w:vAlign w:val="center"/>
            <w:hideMark/>
          </w:tcPr>
          <w:p w14:paraId="4467CFE6" w14:textId="2426770B" w:rsidR="00461DB5" w:rsidRPr="00CD1403" w:rsidRDefault="00461DB5"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9330D8" w:rsidRPr="00CD1403">
              <w:rPr>
                <w:rFonts w:eastAsia="Times New Roman" w:cs="Arial"/>
                <w:color w:val="FFFFFF"/>
                <w:kern w:val="0"/>
                <w:sz w:val="22"/>
                <w14:ligatures w14:val="none"/>
              </w:rPr>
              <w:t>9</w:t>
            </w:r>
          </w:p>
          <w:p w14:paraId="5D9F7C26" w14:textId="77777777" w:rsidR="00461DB5" w:rsidRPr="00CD1403" w:rsidRDefault="00461DB5"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r>
      <w:tr w:rsidR="001677E1" w:rsidRPr="00CD1403" w14:paraId="673D878E" w14:textId="77777777" w:rsidTr="001677E1">
        <w:trPr>
          <w:trHeight w:val="300"/>
        </w:trPr>
        <w:tc>
          <w:tcPr>
            <w:tcW w:w="3775" w:type="dxa"/>
            <w:hideMark/>
          </w:tcPr>
          <w:p w14:paraId="7AEB9133" w14:textId="39ABF714" w:rsidR="001677E1" w:rsidRPr="00CD1403" w:rsidRDefault="001677E1" w:rsidP="00A15793">
            <w:pPr>
              <w:tabs>
                <w:tab w:val="left" w:pos="1134"/>
              </w:tabs>
              <w:spacing w:afterLines="0" w:after="0" w:line="240" w:lineRule="auto"/>
              <w:ind w:left="0" w:firstLine="0"/>
              <w:textAlignment w:val="baseline"/>
              <w:rPr>
                <w:rFonts w:eastAsia="Times New Roman" w:cs="Arial"/>
                <w:b/>
                <w:kern w:val="0"/>
                <w:sz w:val="22"/>
                <w14:ligatures w14:val="none"/>
              </w:rPr>
            </w:pPr>
            <w:r w:rsidRPr="00CD1403">
              <w:rPr>
                <w:rFonts w:eastAsia="Times New Roman" w:cs="Arial"/>
                <w:b/>
                <w:kern w:val="0"/>
                <w:sz w:val="22"/>
                <w14:ligatures w14:val="none"/>
              </w:rPr>
              <w:t xml:space="preserve">  Нийт зарлагын дээд хэмжээ </w:t>
            </w:r>
          </w:p>
        </w:tc>
        <w:tc>
          <w:tcPr>
            <w:tcW w:w="1857" w:type="dxa"/>
            <w:vAlign w:val="center"/>
            <w:hideMark/>
          </w:tcPr>
          <w:p w14:paraId="3A2E4345" w14:textId="25169212" w:rsidR="001677E1" w:rsidRPr="00CD1403" w:rsidRDefault="001677E1" w:rsidP="00A15793">
            <w:pPr>
              <w:tabs>
                <w:tab w:val="left" w:pos="1134"/>
              </w:tabs>
              <w:spacing w:afterLines="0" w:after="0" w:line="240" w:lineRule="auto"/>
              <w:ind w:left="0" w:firstLine="0"/>
              <w:jc w:val="center"/>
              <w:textAlignment w:val="baseline"/>
              <w:rPr>
                <w:rFonts w:eastAsia="Times New Roman" w:cs="Arial"/>
                <w:b/>
                <w:kern w:val="0"/>
                <w:sz w:val="22"/>
                <w14:ligatures w14:val="none"/>
              </w:rPr>
            </w:pPr>
            <w:r w:rsidRPr="00CD1403">
              <w:rPr>
                <w:rFonts w:cs="Arial"/>
                <w:b/>
                <w:color w:val="000000"/>
                <w:sz w:val="22"/>
              </w:rPr>
              <w:t>3</w:t>
            </w:r>
            <w:r w:rsidR="00EB7B4D" w:rsidRPr="00CD1403">
              <w:rPr>
                <w:rFonts w:cs="Arial"/>
                <w:b/>
                <w:color w:val="000000"/>
                <w:sz w:val="22"/>
              </w:rPr>
              <w:t>6</w:t>
            </w:r>
            <w:r w:rsidRPr="00CD1403">
              <w:rPr>
                <w:rFonts w:cs="Arial"/>
                <w:b/>
                <w:color w:val="000000"/>
                <w:sz w:val="22"/>
              </w:rPr>
              <w:t>,</w:t>
            </w:r>
            <w:r w:rsidR="00DC79D8" w:rsidRPr="00CD1403">
              <w:rPr>
                <w:rFonts w:cs="Arial"/>
                <w:b/>
                <w:color w:val="000000"/>
                <w:sz w:val="22"/>
              </w:rPr>
              <w:t>4</w:t>
            </w:r>
            <w:r w:rsidR="006F14B2">
              <w:rPr>
                <w:rFonts w:cs="Arial"/>
                <w:b/>
                <w:color w:val="000000"/>
                <w:sz w:val="22"/>
              </w:rPr>
              <w:t>93</w:t>
            </w:r>
            <w:r w:rsidRPr="00CD1403">
              <w:rPr>
                <w:rFonts w:cs="Arial"/>
                <w:b/>
                <w:color w:val="000000"/>
                <w:sz w:val="22"/>
              </w:rPr>
              <w:t>.</w:t>
            </w:r>
            <w:r w:rsidR="006F14B2">
              <w:rPr>
                <w:rFonts w:cs="Arial"/>
                <w:b/>
                <w:color w:val="000000"/>
                <w:sz w:val="22"/>
              </w:rPr>
              <w:t>4</w:t>
            </w:r>
          </w:p>
        </w:tc>
        <w:tc>
          <w:tcPr>
            <w:tcW w:w="1857" w:type="dxa"/>
            <w:vAlign w:val="center"/>
            <w:hideMark/>
          </w:tcPr>
          <w:p w14:paraId="1BD77DB8" w14:textId="36955F7A" w:rsidR="001677E1" w:rsidRPr="00CD1403" w:rsidRDefault="001677E1" w:rsidP="00A15793">
            <w:pPr>
              <w:tabs>
                <w:tab w:val="left" w:pos="1134"/>
              </w:tabs>
              <w:spacing w:afterLines="0" w:after="0" w:line="240" w:lineRule="auto"/>
              <w:ind w:left="0" w:firstLine="0"/>
              <w:jc w:val="center"/>
              <w:textAlignment w:val="baseline"/>
              <w:rPr>
                <w:rFonts w:eastAsia="Times New Roman" w:cs="Arial"/>
                <w:b/>
                <w:kern w:val="0"/>
                <w:sz w:val="22"/>
                <w14:ligatures w14:val="none"/>
              </w:rPr>
            </w:pPr>
            <w:r w:rsidRPr="00C42BE1">
              <w:rPr>
                <w:rFonts w:cs="Arial"/>
                <w:b/>
                <w:sz w:val="22"/>
              </w:rPr>
              <w:t>3</w:t>
            </w:r>
            <w:r w:rsidR="00EB4A00">
              <w:rPr>
                <w:rFonts w:cs="Arial"/>
                <w:b/>
                <w:sz w:val="22"/>
              </w:rPr>
              <w:t>8</w:t>
            </w:r>
            <w:r w:rsidRPr="00C42BE1">
              <w:rPr>
                <w:rFonts w:cs="Arial"/>
                <w:b/>
                <w:sz w:val="22"/>
              </w:rPr>
              <w:t>,</w:t>
            </w:r>
            <w:r w:rsidR="008517CC" w:rsidRPr="00C42BE1">
              <w:rPr>
                <w:rFonts w:cs="Arial"/>
                <w:b/>
                <w:sz w:val="22"/>
              </w:rPr>
              <w:t>6</w:t>
            </w:r>
            <w:r w:rsidR="00EB4A00">
              <w:rPr>
                <w:rFonts w:cs="Arial"/>
                <w:b/>
                <w:sz w:val="22"/>
              </w:rPr>
              <w:t>44</w:t>
            </w:r>
            <w:r w:rsidRPr="00C42BE1">
              <w:rPr>
                <w:rFonts w:cs="Arial"/>
                <w:b/>
                <w:sz w:val="22"/>
              </w:rPr>
              <w:t>.</w:t>
            </w:r>
            <w:r w:rsidR="00EB4A00">
              <w:rPr>
                <w:rFonts w:cs="Arial"/>
                <w:b/>
                <w:sz w:val="22"/>
              </w:rPr>
              <w:t>0</w:t>
            </w:r>
          </w:p>
        </w:tc>
        <w:tc>
          <w:tcPr>
            <w:tcW w:w="1876" w:type="dxa"/>
            <w:vAlign w:val="center"/>
            <w:hideMark/>
          </w:tcPr>
          <w:p w14:paraId="34FEB28B" w14:textId="26391A6E" w:rsidR="001677E1" w:rsidRPr="00CD1403" w:rsidRDefault="00EB4A00" w:rsidP="00A15793">
            <w:pPr>
              <w:tabs>
                <w:tab w:val="left" w:pos="1134"/>
              </w:tabs>
              <w:spacing w:afterLines="0" w:after="0" w:line="240" w:lineRule="auto"/>
              <w:ind w:left="0" w:firstLine="0"/>
              <w:jc w:val="center"/>
              <w:textAlignment w:val="baseline"/>
              <w:rPr>
                <w:rFonts w:eastAsia="Times New Roman" w:cs="Arial"/>
                <w:b/>
                <w:kern w:val="0"/>
                <w:sz w:val="22"/>
                <w14:ligatures w14:val="none"/>
              </w:rPr>
            </w:pPr>
            <w:r>
              <w:rPr>
                <w:rFonts w:cs="Arial"/>
                <w:b/>
                <w:sz w:val="22"/>
              </w:rPr>
              <w:t>40</w:t>
            </w:r>
            <w:r w:rsidR="001677E1" w:rsidRPr="00C42BE1">
              <w:rPr>
                <w:rFonts w:cs="Arial"/>
                <w:b/>
                <w:sz w:val="22"/>
              </w:rPr>
              <w:t>,</w:t>
            </w:r>
            <w:r>
              <w:rPr>
                <w:rFonts w:cs="Arial"/>
                <w:b/>
                <w:sz w:val="22"/>
              </w:rPr>
              <w:t>4</w:t>
            </w:r>
            <w:r w:rsidR="00B95F9C">
              <w:rPr>
                <w:rFonts w:cs="Arial"/>
                <w:b/>
                <w:sz w:val="22"/>
              </w:rPr>
              <w:t>44</w:t>
            </w:r>
            <w:r w:rsidR="001677E1" w:rsidRPr="00C42BE1">
              <w:rPr>
                <w:rFonts w:cs="Arial"/>
                <w:b/>
                <w:sz w:val="22"/>
              </w:rPr>
              <w:t>.</w:t>
            </w:r>
            <w:r>
              <w:rPr>
                <w:rFonts w:cs="Arial"/>
                <w:b/>
                <w:sz w:val="22"/>
              </w:rPr>
              <w:t>7</w:t>
            </w:r>
          </w:p>
        </w:tc>
      </w:tr>
      <w:tr w:rsidR="00634B56" w:rsidRPr="00CD1403" w14:paraId="23997B49" w14:textId="77777777" w:rsidTr="00792DF0">
        <w:trPr>
          <w:trHeight w:val="300"/>
        </w:trPr>
        <w:tc>
          <w:tcPr>
            <w:tcW w:w="3775" w:type="dxa"/>
            <w:shd w:val="clear" w:color="auto" w:fill="F2F2F2" w:themeFill="background1" w:themeFillShade="F2"/>
            <w:vAlign w:val="center"/>
          </w:tcPr>
          <w:p w14:paraId="21057971" w14:textId="6D7762EA" w:rsidR="00634B56" w:rsidRPr="00554553" w:rsidRDefault="00634B56" w:rsidP="00A15793">
            <w:pPr>
              <w:tabs>
                <w:tab w:val="left" w:pos="1134"/>
              </w:tabs>
              <w:spacing w:afterLines="0" w:after="0" w:line="240" w:lineRule="auto"/>
              <w:ind w:left="0" w:firstLine="0"/>
              <w:jc w:val="left"/>
              <w:textAlignment w:val="baseline"/>
              <w:rPr>
                <w:rFonts w:eastAsia="Times New Roman" w:cs="Arial"/>
                <w:i/>
                <w:color w:val="000000" w:themeColor="text1"/>
                <w:kern w:val="0"/>
                <w:sz w:val="22"/>
                <w:lang w:eastAsia="ja-JP" w:bidi="mn-Mong-MN"/>
                <w14:ligatures w14:val="none"/>
              </w:rPr>
            </w:pPr>
            <w:r w:rsidRPr="00554553">
              <w:rPr>
                <w:rFonts w:eastAsia="Times New Roman" w:cs="Arial"/>
                <w:i/>
                <w:color w:val="000000"/>
                <w:kern w:val="0"/>
                <w:sz w:val="22"/>
                <w:lang w:eastAsia="ja-JP" w:bidi="mn-Mong-MN"/>
                <w14:ligatures w14:val="none"/>
              </w:rPr>
              <w:t xml:space="preserve">       ДНБ-д эзлэх хувь</w:t>
            </w:r>
          </w:p>
        </w:tc>
        <w:tc>
          <w:tcPr>
            <w:tcW w:w="1857" w:type="dxa"/>
            <w:shd w:val="clear" w:color="auto" w:fill="F2F2F2" w:themeFill="background1" w:themeFillShade="F2"/>
            <w:vAlign w:val="center"/>
          </w:tcPr>
          <w:p w14:paraId="6A10B9EB" w14:textId="7FF92EE2" w:rsidR="00634B56" w:rsidRPr="00554553" w:rsidRDefault="00FD7B3F" w:rsidP="00A15793">
            <w:pPr>
              <w:tabs>
                <w:tab w:val="left" w:pos="1134"/>
              </w:tabs>
              <w:spacing w:afterLines="0" w:after="0" w:line="240" w:lineRule="auto"/>
              <w:ind w:left="0" w:firstLine="0"/>
              <w:jc w:val="center"/>
              <w:textAlignment w:val="baseline"/>
              <w:rPr>
                <w:rFonts w:eastAsia="Times New Roman" w:cs="Arial"/>
                <w:i/>
                <w:color w:val="000000" w:themeColor="text1"/>
                <w:kern w:val="0"/>
                <w:sz w:val="22"/>
                <w:lang w:eastAsia="ja-JP" w:bidi="mn-Mong-MN"/>
                <w14:ligatures w14:val="none"/>
              </w:rPr>
            </w:pPr>
            <w:r w:rsidRPr="00554553">
              <w:rPr>
                <w:rFonts w:eastAsia="Times New Roman" w:cs="Arial"/>
                <w:i/>
                <w:color w:val="000000"/>
                <w:kern w:val="0"/>
                <w:sz w:val="22"/>
                <w:lang w:eastAsia="ja-JP" w:bidi="mn-Mong-MN"/>
                <w14:ligatures w14:val="none"/>
              </w:rPr>
              <w:t>3</w:t>
            </w:r>
            <w:r w:rsidR="00DC79D8" w:rsidRPr="00554553">
              <w:rPr>
                <w:rFonts w:eastAsia="Times New Roman" w:cs="Arial"/>
                <w:i/>
                <w:color w:val="000000"/>
                <w:kern w:val="0"/>
                <w:sz w:val="22"/>
                <w:lang w:eastAsia="ja-JP" w:bidi="mn-Mong-MN"/>
                <w14:ligatures w14:val="none"/>
              </w:rPr>
              <w:t>1</w:t>
            </w:r>
            <w:r w:rsidR="00634B56" w:rsidRPr="00554553">
              <w:rPr>
                <w:rFonts w:eastAsia="Times New Roman" w:cs="Arial"/>
                <w:i/>
                <w:color w:val="000000"/>
                <w:kern w:val="0"/>
                <w:sz w:val="22"/>
                <w:lang w:eastAsia="ja-JP" w:bidi="mn-Mong-MN"/>
                <w14:ligatures w14:val="none"/>
              </w:rPr>
              <w:t>.</w:t>
            </w:r>
            <w:r w:rsidR="006F14B2">
              <w:rPr>
                <w:rFonts w:eastAsia="Times New Roman" w:cs="Arial"/>
                <w:i/>
                <w:color w:val="000000"/>
                <w:kern w:val="0"/>
                <w:sz w:val="22"/>
                <w:lang w:eastAsia="ja-JP" w:bidi="mn-Mong-MN"/>
                <w14:ligatures w14:val="none"/>
              </w:rPr>
              <w:t>9</w:t>
            </w:r>
          </w:p>
        </w:tc>
        <w:tc>
          <w:tcPr>
            <w:tcW w:w="1857" w:type="dxa"/>
            <w:shd w:val="clear" w:color="auto" w:fill="F2F2F2" w:themeFill="background1" w:themeFillShade="F2"/>
            <w:vAlign w:val="center"/>
          </w:tcPr>
          <w:p w14:paraId="1EB94C5B" w14:textId="13524992" w:rsidR="00634B56" w:rsidRPr="00554553" w:rsidRDefault="00EB4A00" w:rsidP="00A15793">
            <w:pPr>
              <w:tabs>
                <w:tab w:val="left" w:pos="1134"/>
              </w:tabs>
              <w:spacing w:afterLines="0" w:after="0" w:line="240" w:lineRule="auto"/>
              <w:ind w:left="0" w:firstLine="0"/>
              <w:jc w:val="center"/>
              <w:textAlignment w:val="baseline"/>
              <w:rPr>
                <w:rFonts w:eastAsia="Times New Roman" w:cs="Arial"/>
                <w:i/>
                <w:kern w:val="0"/>
                <w:sz w:val="22"/>
                <w:lang w:eastAsia="ja-JP" w:bidi="mn-Mong-MN"/>
                <w14:ligatures w14:val="none"/>
              </w:rPr>
            </w:pPr>
            <w:r>
              <w:rPr>
                <w:rFonts w:eastAsia="Times New Roman" w:cs="Arial"/>
                <w:i/>
                <w:kern w:val="0"/>
                <w:sz w:val="22"/>
                <w:lang w:eastAsia="ja-JP" w:bidi="mn-Mong-MN"/>
                <w14:ligatures w14:val="none"/>
              </w:rPr>
              <w:t>30</w:t>
            </w:r>
            <w:r w:rsidR="00634B56" w:rsidRPr="00554553">
              <w:rPr>
                <w:rFonts w:eastAsia="Times New Roman" w:cs="Arial"/>
                <w:i/>
                <w:kern w:val="0"/>
                <w:sz w:val="22"/>
                <w:lang w:eastAsia="ja-JP" w:bidi="mn-Mong-MN"/>
                <w14:ligatures w14:val="none"/>
              </w:rPr>
              <w:t>.</w:t>
            </w:r>
            <w:r w:rsidR="00040310" w:rsidRPr="00554553">
              <w:rPr>
                <w:rFonts w:eastAsia="Times New Roman" w:cs="Arial"/>
                <w:i/>
                <w:kern w:val="0"/>
                <w:sz w:val="22"/>
                <w:lang w:eastAsia="ja-JP" w:bidi="mn-Mong-MN"/>
                <w14:ligatures w14:val="none"/>
              </w:rPr>
              <w:t>4</w:t>
            </w:r>
          </w:p>
        </w:tc>
        <w:tc>
          <w:tcPr>
            <w:tcW w:w="1876" w:type="dxa"/>
            <w:shd w:val="clear" w:color="auto" w:fill="F2F2F2" w:themeFill="background1" w:themeFillShade="F2"/>
            <w:vAlign w:val="center"/>
          </w:tcPr>
          <w:p w14:paraId="45B30CAF" w14:textId="24351DAB" w:rsidR="00634B56" w:rsidRPr="00554553" w:rsidRDefault="000A6E7F" w:rsidP="00A15793">
            <w:pPr>
              <w:tabs>
                <w:tab w:val="left" w:pos="1134"/>
              </w:tabs>
              <w:spacing w:afterLines="0" w:after="0" w:line="240" w:lineRule="auto"/>
              <w:ind w:left="0" w:firstLine="0"/>
              <w:jc w:val="center"/>
              <w:textAlignment w:val="baseline"/>
              <w:rPr>
                <w:rFonts w:eastAsia="Times New Roman" w:cs="Arial"/>
                <w:i/>
                <w:kern w:val="0"/>
                <w:sz w:val="22"/>
                <w:lang w:eastAsia="ja-JP" w:bidi="mn-Mong-MN"/>
                <w14:ligatures w14:val="none"/>
              </w:rPr>
            </w:pPr>
            <w:r w:rsidRPr="00554553">
              <w:rPr>
                <w:rFonts w:eastAsia="Times New Roman" w:cs="Arial"/>
                <w:i/>
                <w:kern w:val="0"/>
                <w:sz w:val="22"/>
                <w:lang w:eastAsia="ja-JP" w:bidi="mn-Mong-MN"/>
                <w14:ligatures w14:val="none"/>
              </w:rPr>
              <w:t>2</w:t>
            </w:r>
            <w:r w:rsidR="00B95F9C">
              <w:rPr>
                <w:rFonts w:eastAsia="Times New Roman" w:cs="Arial"/>
                <w:i/>
                <w:kern w:val="0"/>
                <w:sz w:val="22"/>
                <w:lang w:eastAsia="ja-JP" w:bidi="mn-Mong-MN"/>
                <w14:ligatures w14:val="none"/>
              </w:rPr>
              <w:t>8</w:t>
            </w:r>
            <w:r w:rsidR="00634B56" w:rsidRPr="00554553">
              <w:rPr>
                <w:rFonts w:eastAsia="Times New Roman" w:cs="Arial"/>
                <w:i/>
                <w:kern w:val="0"/>
                <w:sz w:val="22"/>
                <w:lang w:eastAsia="ja-JP" w:bidi="mn-Mong-MN"/>
                <w14:ligatures w14:val="none"/>
              </w:rPr>
              <w:t>.</w:t>
            </w:r>
            <w:r w:rsidR="00D73AA1">
              <w:rPr>
                <w:rFonts w:eastAsia="Times New Roman" w:cs="Arial"/>
                <w:i/>
                <w:kern w:val="0"/>
                <w:sz w:val="22"/>
                <w:lang w:eastAsia="ja-JP" w:bidi="mn-Mong-MN"/>
                <w14:ligatures w14:val="none"/>
              </w:rPr>
              <w:t>6</w:t>
            </w:r>
          </w:p>
        </w:tc>
      </w:tr>
    </w:tbl>
    <w:p w14:paraId="76D1DC5C" w14:textId="67593E92" w:rsidR="00B879CE" w:rsidRPr="0060607B" w:rsidRDefault="00E415AA" w:rsidP="00A15793">
      <w:pPr>
        <w:tabs>
          <w:tab w:val="left" w:pos="1134"/>
        </w:tabs>
        <w:spacing w:before="240" w:afterLines="0"/>
        <w:ind w:left="0" w:firstLine="0"/>
        <w:rPr>
          <w:rFonts w:cs="Arial"/>
          <w:szCs w:val="24"/>
          <w:lang w:eastAsia="ja-JP"/>
        </w:rPr>
      </w:pPr>
      <w:r w:rsidRPr="0060607B">
        <w:rPr>
          <w:rFonts w:cs="Arial"/>
          <w:bCs/>
          <w:iCs/>
          <w:szCs w:val="24"/>
          <w:lang w:eastAsia="ja-JP"/>
        </w:rPr>
        <w:t xml:space="preserve">Төсвийн </w:t>
      </w:r>
      <w:r w:rsidR="00946291" w:rsidRPr="0060607B">
        <w:rPr>
          <w:rFonts w:cs="Arial"/>
          <w:bCs/>
          <w:iCs/>
          <w:szCs w:val="24"/>
          <w:lang w:eastAsia="ja-JP"/>
        </w:rPr>
        <w:t>зардлыг ийнхүү үе шаттайгаар хязгаарлаж, ДНБ-д эзлэх хувь хэмжээг бууруулснаар макро эдийн засгийн тогтвортой байдлыг хангах</w:t>
      </w:r>
      <w:r w:rsidR="00B24025">
        <w:rPr>
          <w:rFonts w:cs="Arial"/>
          <w:bCs/>
          <w:iCs/>
          <w:szCs w:val="24"/>
          <w:lang w:eastAsia="ja-JP"/>
        </w:rPr>
        <w:t>ад</w:t>
      </w:r>
      <w:r w:rsidR="00946291" w:rsidRPr="0060607B">
        <w:rPr>
          <w:rFonts w:cs="Arial"/>
          <w:bCs/>
          <w:iCs/>
          <w:szCs w:val="24"/>
          <w:lang w:eastAsia="ja-JP"/>
        </w:rPr>
        <w:t xml:space="preserve"> эерэг </w:t>
      </w:r>
      <w:r w:rsidR="00B343E6">
        <w:rPr>
          <w:rFonts w:cs="Arial"/>
          <w:bCs/>
          <w:iCs/>
          <w:szCs w:val="24"/>
          <w:lang w:eastAsia="ja-JP"/>
        </w:rPr>
        <w:t>нөлөөтэй</w:t>
      </w:r>
      <w:r w:rsidR="00946291" w:rsidRPr="0060607B">
        <w:rPr>
          <w:rFonts w:cs="Arial"/>
          <w:bCs/>
          <w:iCs/>
          <w:szCs w:val="24"/>
          <w:lang w:eastAsia="ja-JP"/>
        </w:rPr>
        <w:t>.</w:t>
      </w:r>
      <w:r w:rsidR="00B26812" w:rsidRPr="0060607B">
        <w:rPr>
          <w:rFonts w:cs="Arial"/>
          <w:bCs/>
          <w:iCs/>
          <w:szCs w:val="24"/>
          <w:lang w:eastAsia="ja-JP"/>
        </w:rPr>
        <w:t xml:space="preserve"> </w:t>
      </w:r>
      <w:r w:rsidR="00E83B25" w:rsidRPr="0060607B">
        <w:rPr>
          <w:rFonts w:cs="Arial"/>
          <w:bCs/>
          <w:iCs/>
          <w:szCs w:val="24"/>
          <w:lang w:eastAsia="ja-JP"/>
        </w:rPr>
        <w:t xml:space="preserve">Тухайлбал, </w:t>
      </w:r>
      <w:r w:rsidR="00430542" w:rsidRPr="0060607B">
        <w:rPr>
          <w:rFonts w:cs="Arial"/>
          <w:bCs/>
          <w:iCs/>
          <w:szCs w:val="24"/>
          <w:lang w:eastAsia="ja-JP"/>
        </w:rPr>
        <w:t xml:space="preserve">эдийн засаг дахь төрийн </w:t>
      </w:r>
      <w:r w:rsidR="00430542" w:rsidRPr="00430542">
        <w:rPr>
          <w:rFonts w:cs="Arial"/>
          <w:bCs/>
          <w:iCs/>
          <w:szCs w:val="24"/>
          <w:lang w:eastAsia="ja-JP"/>
        </w:rPr>
        <w:t>оролцоо хум</w:t>
      </w:r>
      <w:r w:rsidR="002B6F44">
        <w:rPr>
          <w:rFonts w:cs="Arial"/>
          <w:bCs/>
          <w:iCs/>
          <w:szCs w:val="24"/>
          <w:lang w:eastAsia="ja-JP"/>
        </w:rPr>
        <w:t>игдах</w:t>
      </w:r>
      <w:r w:rsidR="00430542" w:rsidRPr="0060607B">
        <w:rPr>
          <w:rFonts w:cs="Arial"/>
          <w:bCs/>
          <w:iCs/>
          <w:szCs w:val="24"/>
          <w:lang w:eastAsia="ja-JP"/>
        </w:rPr>
        <w:t xml:space="preserve">, хувийн хэвшилд хөрөнгө оруулалт, бизнесээ өргөжүүлэх санхүүгийн болон зах зээлийн нөөц боломжийг </w:t>
      </w:r>
      <w:r w:rsidR="007821CB" w:rsidRPr="0060607B">
        <w:rPr>
          <w:rFonts w:cs="Arial"/>
          <w:bCs/>
          <w:iCs/>
          <w:szCs w:val="24"/>
          <w:lang w:eastAsia="ja-JP"/>
        </w:rPr>
        <w:t>олго</w:t>
      </w:r>
      <w:r w:rsidR="009A0E45" w:rsidRPr="0060607B">
        <w:rPr>
          <w:rFonts w:cs="Arial"/>
          <w:bCs/>
          <w:iCs/>
          <w:szCs w:val="24"/>
          <w:lang w:eastAsia="ja-JP"/>
        </w:rPr>
        <w:t>х</w:t>
      </w:r>
      <w:r w:rsidR="007821CB" w:rsidRPr="0060607B">
        <w:rPr>
          <w:rFonts w:cs="Arial"/>
          <w:bCs/>
          <w:iCs/>
          <w:szCs w:val="24"/>
          <w:lang w:eastAsia="ja-JP"/>
        </w:rPr>
        <w:t xml:space="preserve">, </w:t>
      </w:r>
      <w:r w:rsidR="004B7DF7" w:rsidRPr="0060607B">
        <w:rPr>
          <w:rFonts w:cs="Arial"/>
          <w:bCs/>
          <w:iCs/>
          <w:szCs w:val="24"/>
          <w:lang w:eastAsia="ja-JP"/>
        </w:rPr>
        <w:t xml:space="preserve">төсвийн </w:t>
      </w:r>
      <w:r w:rsidR="00DF1C34" w:rsidRPr="0060607B">
        <w:rPr>
          <w:rFonts w:cs="Arial"/>
          <w:bCs/>
          <w:iCs/>
          <w:szCs w:val="24"/>
          <w:lang w:eastAsia="ja-JP"/>
        </w:rPr>
        <w:t xml:space="preserve">үр ашиггүй зардлыг танаж, </w:t>
      </w:r>
      <w:r w:rsidR="00B06703" w:rsidRPr="0060607B">
        <w:rPr>
          <w:rFonts w:cs="Arial"/>
          <w:bCs/>
          <w:iCs/>
          <w:szCs w:val="24"/>
          <w:lang w:eastAsia="ja-JP"/>
        </w:rPr>
        <w:t>сахилга бат, тогтвортой байдлыг сайжруула</w:t>
      </w:r>
      <w:r w:rsidR="00DA2F64" w:rsidRPr="0060607B">
        <w:rPr>
          <w:rFonts w:cs="Arial"/>
          <w:bCs/>
          <w:iCs/>
          <w:szCs w:val="24"/>
          <w:lang w:eastAsia="ja-JP"/>
        </w:rPr>
        <w:t>х</w:t>
      </w:r>
      <w:r w:rsidR="00B06703" w:rsidRPr="0060607B">
        <w:rPr>
          <w:rFonts w:cs="Arial"/>
          <w:bCs/>
          <w:iCs/>
          <w:szCs w:val="24"/>
          <w:lang w:eastAsia="ja-JP"/>
        </w:rPr>
        <w:t xml:space="preserve">, </w:t>
      </w:r>
      <w:r w:rsidR="000A65E5" w:rsidRPr="0060607B">
        <w:rPr>
          <w:rFonts w:cs="Arial"/>
          <w:bCs/>
          <w:iCs/>
          <w:szCs w:val="24"/>
          <w:lang w:eastAsia="ja-JP"/>
        </w:rPr>
        <w:t>нийгмийн ха</w:t>
      </w:r>
      <w:r w:rsidR="00577F67" w:rsidRPr="0060607B">
        <w:rPr>
          <w:rFonts w:cs="Arial"/>
          <w:bCs/>
          <w:iCs/>
          <w:szCs w:val="24"/>
          <w:lang w:eastAsia="ja-JP"/>
        </w:rPr>
        <w:t>мгааллын зардлыг зорилтот бүлэгт чиглүүлэн</w:t>
      </w:r>
      <w:r w:rsidR="00113EDE" w:rsidRPr="0060607B">
        <w:rPr>
          <w:rFonts w:cs="Arial"/>
          <w:bCs/>
          <w:iCs/>
          <w:szCs w:val="24"/>
          <w:lang w:eastAsia="ja-JP"/>
        </w:rPr>
        <w:t>,</w:t>
      </w:r>
      <w:r w:rsidR="00DA2F64" w:rsidRPr="0060607B">
        <w:rPr>
          <w:rFonts w:cs="Arial"/>
          <w:bCs/>
          <w:iCs/>
          <w:szCs w:val="24"/>
          <w:lang w:eastAsia="ja-JP"/>
        </w:rPr>
        <w:t xml:space="preserve"> </w:t>
      </w:r>
      <w:r w:rsidR="00E0661F" w:rsidRPr="0060607B">
        <w:rPr>
          <w:rFonts w:cs="Arial"/>
          <w:bCs/>
          <w:iCs/>
          <w:szCs w:val="24"/>
          <w:lang w:eastAsia="ja-JP"/>
        </w:rPr>
        <w:t xml:space="preserve">давхардлыг арилгах, </w:t>
      </w:r>
      <w:r w:rsidR="00113EDE" w:rsidRPr="0060607B">
        <w:rPr>
          <w:rFonts w:cs="Arial"/>
          <w:bCs/>
          <w:iCs/>
          <w:szCs w:val="24"/>
          <w:lang w:eastAsia="ja-JP"/>
        </w:rPr>
        <w:t xml:space="preserve"> </w:t>
      </w:r>
      <w:r w:rsidR="000A65E5" w:rsidRPr="0060607B">
        <w:rPr>
          <w:rFonts w:cs="Arial"/>
          <w:bCs/>
          <w:iCs/>
          <w:szCs w:val="24"/>
          <w:lang w:eastAsia="ja-JP"/>
        </w:rPr>
        <w:t xml:space="preserve"> </w:t>
      </w:r>
      <w:r w:rsidR="00CF31DD" w:rsidRPr="0060607B">
        <w:rPr>
          <w:rFonts w:cs="Arial"/>
          <w:bCs/>
          <w:iCs/>
          <w:szCs w:val="24"/>
          <w:lang w:eastAsia="ja-JP"/>
        </w:rPr>
        <w:t>инфляцын дарамтыг бууруулах</w:t>
      </w:r>
      <w:r w:rsidR="00106F58" w:rsidRPr="0060607B">
        <w:rPr>
          <w:rFonts w:cs="Arial"/>
          <w:bCs/>
          <w:iCs/>
          <w:szCs w:val="24"/>
          <w:lang w:eastAsia="ja-JP"/>
        </w:rPr>
        <w:t xml:space="preserve"> зэрэг </w:t>
      </w:r>
      <w:r w:rsidR="003C44C9" w:rsidRPr="0060607B">
        <w:rPr>
          <w:rFonts w:cs="Arial"/>
          <w:bCs/>
          <w:iCs/>
          <w:szCs w:val="24"/>
          <w:lang w:eastAsia="ja-JP"/>
        </w:rPr>
        <w:t>эерэг нөлөөтэй.</w:t>
      </w:r>
      <w:r w:rsidR="00A05966" w:rsidRPr="0060607B">
        <w:rPr>
          <w:rFonts w:cs="Arial"/>
          <w:bCs/>
          <w:iCs/>
          <w:szCs w:val="24"/>
          <w:lang w:eastAsia="ja-JP"/>
        </w:rPr>
        <w:t xml:space="preserve"> Цаашилбал т</w:t>
      </w:r>
      <w:r w:rsidR="003334FB" w:rsidRPr="0060607B">
        <w:rPr>
          <w:rFonts w:cs="Arial"/>
          <w:bCs/>
          <w:iCs/>
          <w:szCs w:val="24"/>
          <w:lang w:eastAsia="ja-JP"/>
        </w:rPr>
        <w:t>өсвийн зардлын тэлэлтийг хязгаарлаж, сахилга батыг чангатгаснаар гадаад зах зээлийн тогтворгүй байдал, түүхий эдийн үнийн хэлбэлзэл зэрэг эрсдэлийг даван туулах санхүүгийн нөөц, хуримтлалыг бүрдүүлэх суурь тавигдах юм</w:t>
      </w:r>
      <w:r w:rsidR="00412E4B">
        <w:rPr>
          <w:rFonts w:cs="Arial"/>
          <w:bCs/>
          <w:iCs/>
          <w:szCs w:val="24"/>
          <w:lang w:eastAsia="ja-JP"/>
        </w:rPr>
        <w:t xml:space="preserve"> </w:t>
      </w:r>
      <w:r w:rsidR="006963FF" w:rsidRPr="006F75EF">
        <w:rPr>
          <w:rFonts w:cs="Arial"/>
          <w:szCs w:val="24"/>
          <w:lang w:eastAsia="ja-JP"/>
        </w:rPr>
        <w:t>(</w:t>
      </w:r>
      <w:r w:rsidR="00C307A0" w:rsidRPr="00C307A0">
        <w:rPr>
          <w:rFonts w:cs="Arial"/>
          <w:bCs/>
          <w:iCs/>
          <w:szCs w:val="24"/>
          <w:lang w:eastAsia="ja-JP"/>
        </w:rPr>
        <w:t>Ш</w:t>
      </w:r>
      <w:r w:rsidR="006963FF" w:rsidRPr="00C307A0">
        <w:rPr>
          <w:rFonts w:cs="Arial"/>
          <w:bCs/>
          <w:iCs/>
          <w:szCs w:val="24"/>
          <w:lang w:eastAsia="ja-JP"/>
        </w:rPr>
        <w:t xml:space="preserve">игтгээ </w:t>
      </w:r>
      <w:r w:rsidR="00C307A0" w:rsidRPr="00C307A0">
        <w:rPr>
          <w:rFonts w:cs="Arial"/>
          <w:bCs/>
          <w:iCs/>
          <w:szCs w:val="24"/>
          <w:lang w:eastAsia="ja-JP"/>
        </w:rPr>
        <w:t>2.</w:t>
      </w:r>
      <w:r w:rsidR="00962ED2">
        <w:rPr>
          <w:rFonts w:cs="Arial"/>
          <w:bCs/>
          <w:iCs/>
          <w:szCs w:val="24"/>
          <w:lang w:eastAsia="ja-JP"/>
        </w:rPr>
        <w:t>1</w:t>
      </w:r>
      <w:r w:rsidR="006963FF" w:rsidRPr="006F75EF">
        <w:rPr>
          <w:rFonts w:cs="Arial"/>
          <w:szCs w:val="24"/>
          <w:lang w:eastAsia="ja-JP"/>
        </w:rPr>
        <w:t>)</w:t>
      </w:r>
      <w:r w:rsidR="00FD48FA" w:rsidRPr="006F75EF">
        <w:rPr>
          <w:rFonts w:cs="Arial"/>
          <w:szCs w:val="24"/>
          <w:lang w:eastAsia="ja-JP"/>
        </w:rPr>
        <w:t>.</w:t>
      </w:r>
    </w:p>
    <w:p w14:paraId="54D3B787" w14:textId="12613297" w:rsidR="00C906F3" w:rsidRPr="00C906F3" w:rsidRDefault="00E96A7E" w:rsidP="00944F1F">
      <w:pPr>
        <w:pStyle w:val="Heading3"/>
      </w:pPr>
      <w:bookmarkStart w:id="404" w:name="_Toc228459993"/>
      <w:r>
        <w:t>Нэгдсэн төсвийн суурь зарлаг</w:t>
      </w:r>
      <w:r w:rsidR="009D2790">
        <w:t xml:space="preserve">ын </w:t>
      </w:r>
      <w:r w:rsidR="009D2790" w:rsidRPr="00CD1403">
        <w:t>2027-2029 оны төсөөлөл</w:t>
      </w:r>
      <w:bookmarkEnd w:id="404"/>
    </w:p>
    <w:p w14:paraId="10FAB0FC" w14:textId="4CF2F13C" w:rsidR="00B61038" w:rsidRDefault="00595147" w:rsidP="00610031">
      <w:pPr>
        <w:tabs>
          <w:tab w:val="left" w:pos="1134"/>
        </w:tabs>
        <w:spacing w:before="120" w:afterLines="0"/>
        <w:ind w:left="0" w:firstLine="0"/>
        <w:rPr>
          <w:rFonts w:cs="Arial"/>
        </w:rPr>
      </w:pPr>
      <w:r w:rsidRPr="002C1F7B">
        <w:rPr>
          <w:rFonts w:cs="Arial"/>
        </w:rPr>
        <w:t xml:space="preserve">Нэгдсэн төсвийн </w:t>
      </w:r>
      <w:r>
        <w:rPr>
          <w:rFonts w:cs="Arial"/>
        </w:rPr>
        <w:t xml:space="preserve">суурь </w:t>
      </w:r>
      <w:r w:rsidRPr="002C1F7B">
        <w:rPr>
          <w:rFonts w:cs="Arial"/>
        </w:rPr>
        <w:t>зарла</w:t>
      </w:r>
      <w:r>
        <w:rPr>
          <w:rFonts w:cs="Arial"/>
        </w:rPr>
        <w:t xml:space="preserve">га 2027 онд </w:t>
      </w:r>
      <w:r w:rsidR="00EF20E8">
        <w:rPr>
          <w:rFonts w:cs="Arial"/>
        </w:rPr>
        <w:t>3</w:t>
      </w:r>
      <w:r w:rsidR="00985200">
        <w:rPr>
          <w:rFonts w:cs="Arial"/>
        </w:rPr>
        <w:t>2</w:t>
      </w:r>
      <w:r w:rsidR="00EF20E8">
        <w:rPr>
          <w:rFonts w:cs="Arial"/>
        </w:rPr>
        <w:t>,495.</w:t>
      </w:r>
      <w:r w:rsidR="00AA012D">
        <w:rPr>
          <w:rFonts w:cs="Arial"/>
        </w:rPr>
        <w:t>4</w:t>
      </w:r>
      <w:r w:rsidR="00853C04">
        <w:rPr>
          <w:rFonts w:cs="Arial"/>
        </w:rPr>
        <w:t xml:space="preserve"> тэр</w:t>
      </w:r>
      <w:r w:rsidR="00F662C7">
        <w:rPr>
          <w:rFonts w:cs="Arial"/>
        </w:rPr>
        <w:t xml:space="preserve">бум төгрөг </w:t>
      </w:r>
      <w:r w:rsidR="00E00004">
        <w:rPr>
          <w:rFonts w:cs="Arial"/>
        </w:rPr>
        <w:t>болж</w:t>
      </w:r>
      <w:r w:rsidR="00D46E49">
        <w:rPr>
          <w:rFonts w:cs="Arial"/>
        </w:rPr>
        <w:t>,</w:t>
      </w:r>
      <w:r w:rsidR="00F662C7">
        <w:rPr>
          <w:rFonts w:cs="Arial"/>
        </w:rPr>
        <w:t xml:space="preserve"> </w:t>
      </w:r>
      <w:r w:rsidR="00D46E49" w:rsidRPr="0072211F">
        <w:rPr>
          <w:rFonts w:cs="Arial"/>
        </w:rPr>
        <w:t xml:space="preserve">2026 оны </w:t>
      </w:r>
      <w:r w:rsidR="003277BF">
        <w:rPr>
          <w:rFonts w:cs="Arial"/>
        </w:rPr>
        <w:t>батлагдсан дүнгээс</w:t>
      </w:r>
      <w:r w:rsidR="00D46E49" w:rsidRPr="0072211F">
        <w:rPr>
          <w:rFonts w:cs="Arial"/>
        </w:rPr>
        <w:t xml:space="preserve"> </w:t>
      </w:r>
      <w:r w:rsidR="0075592D">
        <w:rPr>
          <w:rFonts w:cs="Arial"/>
        </w:rPr>
        <w:t>8</w:t>
      </w:r>
      <w:r w:rsidR="00D46E49" w:rsidRPr="0072211F">
        <w:rPr>
          <w:rFonts w:cs="Arial"/>
        </w:rPr>
        <w:t>.</w:t>
      </w:r>
      <w:r w:rsidR="0075592D">
        <w:rPr>
          <w:rFonts w:cs="Arial"/>
        </w:rPr>
        <w:t>8</w:t>
      </w:r>
      <w:r w:rsidR="00D46E49" w:rsidRPr="0072211F">
        <w:rPr>
          <w:rFonts w:cs="Arial"/>
        </w:rPr>
        <w:t xml:space="preserve"> хувиар буюу </w:t>
      </w:r>
      <w:r w:rsidR="0075592D">
        <w:rPr>
          <w:rFonts w:cs="Arial"/>
        </w:rPr>
        <w:t>2</w:t>
      </w:r>
      <w:r w:rsidR="00D46E49" w:rsidRPr="0072211F">
        <w:rPr>
          <w:rFonts w:cs="Arial"/>
        </w:rPr>
        <w:t>,</w:t>
      </w:r>
      <w:r w:rsidR="009C2F0C">
        <w:rPr>
          <w:rFonts w:cs="Arial"/>
        </w:rPr>
        <w:t>636</w:t>
      </w:r>
      <w:r w:rsidR="00D46E49" w:rsidRPr="0072211F">
        <w:rPr>
          <w:rFonts w:cs="Arial"/>
        </w:rPr>
        <w:t>.</w:t>
      </w:r>
      <w:r w:rsidR="00902966">
        <w:rPr>
          <w:rFonts w:cs="Arial"/>
        </w:rPr>
        <w:t>3</w:t>
      </w:r>
      <w:r w:rsidR="00D46E49" w:rsidRPr="0072211F">
        <w:rPr>
          <w:rFonts w:cs="Arial"/>
        </w:rPr>
        <w:t xml:space="preserve"> тэрбум төгрөгөөр нэмэгдэхээр тооцооллоо.</w:t>
      </w:r>
      <w:r w:rsidR="002E492C">
        <w:rPr>
          <w:rFonts w:cs="Arial"/>
        </w:rPr>
        <w:t xml:space="preserve"> </w:t>
      </w:r>
    </w:p>
    <w:p w14:paraId="13B78F9B" w14:textId="49B2F4DE" w:rsidR="0035377B" w:rsidRPr="001E4A21" w:rsidRDefault="008D29F6" w:rsidP="0035377B">
      <w:pPr>
        <w:pStyle w:val="Caption"/>
        <w:keepNext/>
        <w:tabs>
          <w:tab w:val="left" w:pos="1134"/>
        </w:tabs>
        <w:ind w:left="0" w:firstLine="0"/>
        <w:rPr>
          <w:rFonts w:ascii="Arial" w:hAnsi="Arial" w:cs="Arial"/>
          <w:color w:val="000000" w:themeColor="text1"/>
        </w:rPr>
      </w:pPr>
      <w:bookmarkStart w:id="405" w:name="_Toc228311056"/>
      <w:bookmarkStart w:id="406" w:name="_Toc228311434"/>
      <w:bookmarkStart w:id="407" w:name="_Toc228463380"/>
      <w:bookmarkStart w:id="408" w:name="_Toc228463490"/>
      <w:r w:rsidRPr="00CD1403">
        <w:rPr>
          <w:rFonts w:ascii="Arial" w:hAnsi="Arial" w:cs="Arial"/>
          <w:color w:val="000000" w:themeColor="text1"/>
        </w:rPr>
        <w:t xml:space="preserve">Хүснэгт </w:t>
      </w:r>
      <w:r w:rsidRPr="00CD1403">
        <w:rPr>
          <w:rFonts w:ascii="Arial" w:hAnsi="Arial" w:cs="Arial"/>
          <w:color w:val="000000" w:themeColor="text1"/>
        </w:rPr>
        <w:fldChar w:fldCharType="begin"/>
      </w:r>
      <w:r w:rsidRPr="00CD1403">
        <w:rPr>
          <w:rFonts w:ascii="Arial" w:hAnsi="Arial" w:cs="Arial"/>
          <w:color w:val="000000" w:themeColor="text1"/>
        </w:rPr>
        <w:instrText xml:space="preserve"> STYLEREF 1 \s </w:instrText>
      </w:r>
      <w:r w:rsidRPr="00CD1403">
        <w:rPr>
          <w:rFonts w:ascii="Arial" w:hAnsi="Arial" w:cs="Arial"/>
          <w:color w:val="000000" w:themeColor="text1"/>
        </w:rPr>
        <w:fldChar w:fldCharType="separate"/>
      </w:r>
      <w:r w:rsidR="00446A27">
        <w:rPr>
          <w:rFonts w:ascii="Arial" w:hAnsi="Arial" w:cs="Arial"/>
          <w:noProof/>
          <w:color w:val="000000" w:themeColor="text1"/>
        </w:rPr>
        <w:t>2</w:t>
      </w:r>
      <w:r w:rsidRPr="00CD1403">
        <w:rPr>
          <w:rFonts w:ascii="Arial" w:hAnsi="Arial" w:cs="Arial"/>
          <w:color w:val="000000" w:themeColor="text1"/>
        </w:rPr>
        <w:fldChar w:fldCharType="end"/>
      </w:r>
      <w:r w:rsidRPr="00CD1403">
        <w:rPr>
          <w:rFonts w:ascii="Arial" w:hAnsi="Arial" w:cs="Arial"/>
          <w:color w:val="000000" w:themeColor="text1"/>
        </w:rPr>
        <w:t>.</w:t>
      </w:r>
      <w:r w:rsidRPr="00CD1403">
        <w:rPr>
          <w:rFonts w:ascii="Arial" w:hAnsi="Arial" w:cs="Arial"/>
          <w:color w:val="000000" w:themeColor="text1"/>
        </w:rPr>
        <w:fldChar w:fldCharType="begin"/>
      </w:r>
      <w:r w:rsidRPr="00CD1403">
        <w:rPr>
          <w:rFonts w:ascii="Arial" w:hAnsi="Arial" w:cs="Arial"/>
          <w:color w:val="000000" w:themeColor="text1"/>
        </w:rPr>
        <w:instrText xml:space="preserve"> SEQ Хүснэгт \* ARABIC \s 1 </w:instrText>
      </w:r>
      <w:r w:rsidRPr="00CD1403">
        <w:rPr>
          <w:rFonts w:ascii="Arial" w:hAnsi="Arial" w:cs="Arial"/>
          <w:color w:val="000000" w:themeColor="text1"/>
        </w:rPr>
        <w:fldChar w:fldCharType="separate"/>
      </w:r>
      <w:r w:rsidR="00446A27">
        <w:rPr>
          <w:rFonts w:ascii="Arial" w:hAnsi="Arial" w:cs="Arial"/>
          <w:noProof/>
          <w:color w:val="000000" w:themeColor="text1"/>
        </w:rPr>
        <w:t>11</w:t>
      </w:r>
      <w:r w:rsidRPr="00CD1403">
        <w:rPr>
          <w:rFonts w:ascii="Arial" w:hAnsi="Arial" w:cs="Arial"/>
          <w:color w:val="000000" w:themeColor="text1"/>
        </w:rPr>
        <w:fldChar w:fldCharType="end"/>
      </w:r>
      <w:r w:rsidRPr="00CD1403">
        <w:rPr>
          <w:rFonts w:ascii="Arial" w:hAnsi="Arial" w:cs="Arial"/>
          <w:color w:val="000000" w:themeColor="text1"/>
        </w:rPr>
        <w:t xml:space="preserve"> Нэгдсэн төсвийн </w:t>
      </w:r>
      <w:r>
        <w:rPr>
          <w:rFonts w:ascii="Arial" w:hAnsi="Arial" w:cs="Arial"/>
          <w:color w:val="000000" w:themeColor="text1"/>
        </w:rPr>
        <w:t>суурь</w:t>
      </w:r>
      <w:r w:rsidRPr="00CD1403">
        <w:rPr>
          <w:rFonts w:ascii="Arial" w:hAnsi="Arial" w:cs="Arial"/>
          <w:color w:val="000000" w:themeColor="text1"/>
        </w:rPr>
        <w:t xml:space="preserve"> зарлагын төсөөлөл (тэрбум төгрөг)</w:t>
      </w:r>
      <w:bookmarkEnd w:id="405"/>
      <w:bookmarkEnd w:id="406"/>
      <w:bookmarkEnd w:id="407"/>
      <w:bookmarkEnd w:id="408"/>
    </w:p>
    <w:tbl>
      <w:tblPr>
        <w:tblW w:w="9365" w:type="dxa"/>
        <w:tblBorders>
          <w:bottom w:val="single" w:sz="4" w:space="0" w:color="000000" w:themeColor="text1"/>
        </w:tblBorders>
        <w:tblCellMar>
          <w:left w:w="0" w:type="dxa"/>
          <w:right w:w="28" w:type="dxa"/>
        </w:tblCellMar>
        <w:tblLook w:val="04A0" w:firstRow="1" w:lastRow="0" w:firstColumn="1" w:lastColumn="0" w:noHBand="0" w:noVBand="1"/>
      </w:tblPr>
      <w:tblGrid>
        <w:gridCol w:w="4410"/>
        <w:gridCol w:w="1651"/>
        <w:gridCol w:w="1652"/>
        <w:gridCol w:w="1652"/>
      </w:tblGrid>
      <w:tr w:rsidR="0035377B" w:rsidRPr="001E4A21" w14:paraId="2814D9F4" w14:textId="77777777">
        <w:trPr>
          <w:trHeight w:val="300"/>
        </w:trPr>
        <w:tc>
          <w:tcPr>
            <w:tcW w:w="4410" w:type="dxa"/>
            <w:shd w:val="clear" w:color="auto" w:fill="045957"/>
            <w:vAlign w:val="center"/>
            <w:hideMark/>
          </w:tcPr>
          <w:p w14:paraId="040CDB65" w14:textId="77777777" w:rsidR="0035377B" w:rsidRPr="001E4A21" w:rsidRDefault="0035377B">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Үзүүлэлт</w:t>
            </w:r>
          </w:p>
        </w:tc>
        <w:tc>
          <w:tcPr>
            <w:tcW w:w="1651" w:type="dxa"/>
            <w:shd w:val="clear" w:color="auto" w:fill="045957"/>
            <w:vAlign w:val="center"/>
            <w:hideMark/>
          </w:tcPr>
          <w:p w14:paraId="7C495A00" w14:textId="77777777" w:rsidR="0035377B" w:rsidRPr="001E4A21" w:rsidRDefault="0035377B">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2027</w:t>
            </w:r>
          </w:p>
          <w:p w14:paraId="250EA791" w14:textId="77777777" w:rsidR="0035377B" w:rsidRPr="001E4A21" w:rsidRDefault="0035377B">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c>
          <w:tcPr>
            <w:tcW w:w="1652" w:type="dxa"/>
            <w:shd w:val="clear" w:color="auto" w:fill="045957"/>
            <w:vAlign w:val="center"/>
            <w:hideMark/>
          </w:tcPr>
          <w:p w14:paraId="3E3F1901" w14:textId="77777777" w:rsidR="0035377B" w:rsidRPr="001E4A21" w:rsidRDefault="0035377B">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2028</w:t>
            </w:r>
          </w:p>
          <w:p w14:paraId="15AEFF1A" w14:textId="77777777" w:rsidR="0035377B" w:rsidRPr="001E4A21" w:rsidRDefault="0035377B">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c>
          <w:tcPr>
            <w:tcW w:w="1652" w:type="dxa"/>
            <w:shd w:val="clear" w:color="auto" w:fill="045957"/>
            <w:vAlign w:val="center"/>
            <w:hideMark/>
          </w:tcPr>
          <w:p w14:paraId="757D43B6" w14:textId="77777777" w:rsidR="0035377B" w:rsidRPr="001E4A21" w:rsidRDefault="0035377B">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2029</w:t>
            </w:r>
          </w:p>
          <w:p w14:paraId="619B90F4" w14:textId="77777777" w:rsidR="0035377B" w:rsidRPr="001E4A21" w:rsidRDefault="0035377B">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r>
      <w:tr w:rsidR="00254B6F" w:rsidRPr="001E4A21" w14:paraId="73DEB194" w14:textId="77777777">
        <w:trPr>
          <w:trHeight w:val="356"/>
        </w:trPr>
        <w:tc>
          <w:tcPr>
            <w:tcW w:w="4410" w:type="dxa"/>
            <w:vAlign w:val="center"/>
            <w:hideMark/>
          </w:tcPr>
          <w:p w14:paraId="42FA1C0A" w14:textId="77777777" w:rsidR="00254B6F" w:rsidRPr="001E4A21" w:rsidRDefault="00254B6F" w:rsidP="00254B6F">
            <w:pPr>
              <w:tabs>
                <w:tab w:val="left" w:pos="1134"/>
              </w:tabs>
              <w:spacing w:afterLines="0" w:after="0" w:line="240" w:lineRule="auto"/>
              <w:ind w:left="0" w:firstLine="0"/>
              <w:jc w:val="left"/>
              <w:textAlignment w:val="baseline"/>
              <w:rPr>
                <w:rFonts w:eastAsia="Times New Roman" w:cs="Arial"/>
                <w:kern w:val="0"/>
                <w:sz w:val="22"/>
                <w14:ligatures w14:val="none"/>
              </w:rPr>
            </w:pPr>
            <w:r w:rsidRPr="001E4A21">
              <w:rPr>
                <w:rFonts w:eastAsia="Times New Roman" w:cs="Arial"/>
                <w:kern w:val="0"/>
                <w:sz w:val="22"/>
                <w14:ligatures w14:val="none"/>
              </w:rPr>
              <w:t xml:space="preserve">  Суурь зарлагын дээд хэмжээ</w:t>
            </w:r>
          </w:p>
        </w:tc>
        <w:tc>
          <w:tcPr>
            <w:tcW w:w="1651" w:type="dxa"/>
            <w:vAlign w:val="center"/>
            <w:hideMark/>
          </w:tcPr>
          <w:p w14:paraId="10128088" w14:textId="749C354D" w:rsidR="00254B6F" w:rsidRPr="00254B6F" w:rsidRDefault="00254B6F" w:rsidP="00254B6F">
            <w:pPr>
              <w:tabs>
                <w:tab w:val="left" w:pos="1134"/>
              </w:tabs>
              <w:spacing w:afterLines="0" w:after="0" w:line="240" w:lineRule="auto"/>
              <w:ind w:left="0" w:firstLine="0"/>
              <w:jc w:val="center"/>
              <w:textAlignment w:val="baseline"/>
              <w:rPr>
                <w:rFonts w:eastAsia="Times New Roman" w:cs="Arial"/>
                <w:b/>
                <w:bCs/>
                <w:color w:val="000000" w:themeColor="text1"/>
                <w:kern w:val="0"/>
                <w:sz w:val="22"/>
                <w14:ligatures w14:val="none"/>
              </w:rPr>
            </w:pPr>
            <w:r w:rsidRPr="00254B6F">
              <w:rPr>
                <w:rFonts w:cs="Arial"/>
                <w:b/>
                <w:bCs/>
                <w:color w:val="000000" w:themeColor="text1"/>
                <w:sz w:val="22"/>
              </w:rPr>
              <w:t>32,495.4</w:t>
            </w:r>
          </w:p>
        </w:tc>
        <w:tc>
          <w:tcPr>
            <w:tcW w:w="1652" w:type="dxa"/>
            <w:vAlign w:val="center"/>
            <w:hideMark/>
          </w:tcPr>
          <w:p w14:paraId="30D98D2A" w14:textId="7B1D234E" w:rsidR="00254B6F" w:rsidRPr="00254B6F" w:rsidRDefault="00254B6F" w:rsidP="00254B6F">
            <w:pPr>
              <w:tabs>
                <w:tab w:val="left" w:pos="1134"/>
              </w:tabs>
              <w:spacing w:afterLines="0" w:after="0" w:line="240" w:lineRule="auto"/>
              <w:ind w:left="0" w:firstLine="0"/>
              <w:jc w:val="center"/>
              <w:textAlignment w:val="baseline"/>
              <w:rPr>
                <w:rFonts w:eastAsia="Times New Roman" w:cs="Arial"/>
                <w:b/>
                <w:bCs/>
                <w:color w:val="000000" w:themeColor="text1"/>
                <w:kern w:val="0"/>
                <w:sz w:val="22"/>
                <w14:ligatures w14:val="none"/>
              </w:rPr>
            </w:pPr>
            <w:r w:rsidRPr="00254B6F">
              <w:rPr>
                <w:rFonts w:cs="Arial"/>
                <w:b/>
                <w:bCs/>
                <w:color w:val="000000" w:themeColor="text1"/>
                <w:sz w:val="22"/>
              </w:rPr>
              <w:t>34,827.4</w:t>
            </w:r>
          </w:p>
        </w:tc>
        <w:tc>
          <w:tcPr>
            <w:tcW w:w="1652" w:type="dxa"/>
            <w:vAlign w:val="center"/>
            <w:hideMark/>
          </w:tcPr>
          <w:p w14:paraId="25096119" w14:textId="79C977FD" w:rsidR="00254B6F" w:rsidRPr="00254B6F" w:rsidRDefault="00254B6F" w:rsidP="00254B6F">
            <w:pPr>
              <w:tabs>
                <w:tab w:val="left" w:pos="1134"/>
              </w:tabs>
              <w:spacing w:afterLines="0" w:after="0" w:line="240" w:lineRule="auto"/>
              <w:ind w:left="0" w:firstLine="0"/>
              <w:jc w:val="center"/>
              <w:textAlignment w:val="baseline"/>
              <w:rPr>
                <w:rFonts w:eastAsia="Times New Roman" w:cs="Arial"/>
                <w:b/>
                <w:bCs/>
                <w:color w:val="000000" w:themeColor="text1"/>
                <w:kern w:val="0"/>
                <w:sz w:val="22"/>
                <w:lang w:eastAsia="ja-JP"/>
                <w14:ligatures w14:val="none"/>
              </w:rPr>
            </w:pPr>
            <w:r w:rsidRPr="00254B6F">
              <w:rPr>
                <w:rFonts w:cs="Arial"/>
                <w:b/>
                <w:bCs/>
                <w:color w:val="000000" w:themeColor="text1"/>
                <w:sz w:val="22"/>
              </w:rPr>
              <w:t>36,9</w:t>
            </w:r>
            <w:r w:rsidR="00EE20E3">
              <w:rPr>
                <w:rFonts w:cs="Arial"/>
                <w:b/>
                <w:bCs/>
                <w:color w:val="000000" w:themeColor="text1"/>
                <w:sz w:val="22"/>
              </w:rPr>
              <w:t>0</w:t>
            </w:r>
            <w:r w:rsidRPr="00254B6F">
              <w:rPr>
                <w:rFonts w:cs="Arial"/>
                <w:b/>
                <w:bCs/>
                <w:color w:val="000000" w:themeColor="text1"/>
                <w:sz w:val="22"/>
              </w:rPr>
              <w:t>8.5</w:t>
            </w:r>
          </w:p>
        </w:tc>
      </w:tr>
      <w:tr w:rsidR="00254B6F" w:rsidRPr="001E4A21" w14:paraId="73B8DF11" w14:textId="77777777">
        <w:trPr>
          <w:trHeight w:val="329"/>
        </w:trPr>
        <w:tc>
          <w:tcPr>
            <w:tcW w:w="4410" w:type="dxa"/>
            <w:shd w:val="clear" w:color="auto" w:fill="F2F2F2" w:themeFill="background1" w:themeFillShade="F2"/>
            <w:vAlign w:val="center"/>
          </w:tcPr>
          <w:p w14:paraId="414F6F21" w14:textId="77777777" w:rsidR="00254B6F" w:rsidRPr="001E4A21" w:rsidRDefault="00254B6F" w:rsidP="00254B6F">
            <w:pPr>
              <w:tabs>
                <w:tab w:val="left" w:pos="1134"/>
              </w:tabs>
              <w:spacing w:afterLines="0" w:after="0" w:line="240" w:lineRule="auto"/>
              <w:ind w:left="0" w:firstLine="0"/>
              <w:jc w:val="left"/>
              <w:textAlignment w:val="baseline"/>
              <w:rPr>
                <w:rFonts w:eastAsia="Times New Roman" w:cs="Arial"/>
                <w:kern w:val="0"/>
                <w:sz w:val="22"/>
                <w14:ligatures w14:val="none"/>
              </w:rPr>
            </w:pPr>
            <w:r w:rsidRPr="00554553">
              <w:rPr>
                <w:rFonts w:eastAsia="Times New Roman" w:cs="Arial"/>
                <w:i/>
                <w:color w:val="000000"/>
                <w:kern w:val="0"/>
                <w:sz w:val="22"/>
                <w:lang w:eastAsia="ja-JP" w:bidi="mn-Mong-MN"/>
                <w14:ligatures w14:val="none"/>
              </w:rPr>
              <w:t xml:space="preserve">        ДНБ-д эзлэх хувь</w:t>
            </w:r>
          </w:p>
        </w:tc>
        <w:tc>
          <w:tcPr>
            <w:tcW w:w="1651" w:type="dxa"/>
            <w:shd w:val="clear" w:color="auto" w:fill="F2F2F2" w:themeFill="background1" w:themeFillShade="F2"/>
            <w:vAlign w:val="center"/>
          </w:tcPr>
          <w:p w14:paraId="1F672247" w14:textId="6D695485" w:rsidR="00254B6F" w:rsidRPr="00254B6F" w:rsidRDefault="00254B6F" w:rsidP="00254B6F">
            <w:pPr>
              <w:tabs>
                <w:tab w:val="left" w:pos="1134"/>
              </w:tabs>
              <w:spacing w:afterLines="0" w:after="0" w:line="240" w:lineRule="auto"/>
              <w:ind w:left="0" w:firstLine="0"/>
              <w:jc w:val="center"/>
              <w:textAlignment w:val="baseline"/>
              <w:rPr>
                <w:rFonts w:cs="Arial"/>
                <w:color w:val="000000" w:themeColor="text1"/>
                <w:sz w:val="22"/>
              </w:rPr>
            </w:pPr>
            <w:r w:rsidRPr="00254B6F">
              <w:rPr>
                <w:rFonts w:cs="Arial"/>
                <w:i/>
                <w:iCs/>
                <w:color w:val="000000" w:themeColor="text1"/>
                <w:sz w:val="22"/>
              </w:rPr>
              <w:t>28.4</w:t>
            </w:r>
          </w:p>
        </w:tc>
        <w:tc>
          <w:tcPr>
            <w:tcW w:w="1652" w:type="dxa"/>
            <w:shd w:val="clear" w:color="auto" w:fill="F2F2F2" w:themeFill="background1" w:themeFillShade="F2"/>
            <w:vAlign w:val="center"/>
          </w:tcPr>
          <w:p w14:paraId="529AB6BD" w14:textId="2CC6B0A8" w:rsidR="00254B6F" w:rsidRPr="00254B6F" w:rsidRDefault="00254B6F" w:rsidP="00254B6F">
            <w:pPr>
              <w:tabs>
                <w:tab w:val="left" w:pos="1134"/>
              </w:tabs>
              <w:spacing w:afterLines="0" w:after="0" w:line="240" w:lineRule="auto"/>
              <w:ind w:left="0" w:firstLine="0"/>
              <w:jc w:val="center"/>
              <w:textAlignment w:val="baseline"/>
              <w:rPr>
                <w:rFonts w:cs="Arial"/>
                <w:color w:val="000000" w:themeColor="text1"/>
                <w:sz w:val="22"/>
              </w:rPr>
            </w:pPr>
            <w:r w:rsidRPr="00254B6F">
              <w:rPr>
                <w:rFonts w:cs="Arial"/>
                <w:i/>
                <w:iCs/>
                <w:color w:val="000000" w:themeColor="text1"/>
                <w:sz w:val="22"/>
              </w:rPr>
              <w:t>27</w:t>
            </w:r>
            <w:r w:rsidRPr="00254B6F">
              <w:rPr>
                <w:rFonts w:cs="Arial"/>
                <w:i/>
                <w:color w:val="000000" w:themeColor="text1"/>
                <w:sz w:val="22"/>
                <w:lang w:bidi="mn-Mong-MN"/>
              </w:rPr>
              <w:t>.4</w:t>
            </w:r>
          </w:p>
        </w:tc>
        <w:tc>
          <w:tcPr>
            <w:tcW w:w="1652" w:type="dxa"/>
            <w:shd w:val="clear" w:color="auto" w:fill="F2F2F2" w:themeFill="background1" w:themeFillShade="F2"/>
            <w:vAlign w:val="center"/>
          </w:tcPr>
          <w:p w14:paraId="14614C4D" w14:textId="0D8F0291" w:rsidR="00254B6F" w:rsidRPr="00254B6F" w:rsidRDefault="00254B6F" w:rsidP="00254B6F">
            <w:pPr>
              <w:tabs>
                <w:tab w:val="left" w:pos="1134"/>
              </w:tabs>
              <w:spacing w:afterLines="0" w:after="0" w:line="240" w:lineRule="auto"/>
              <w:ind w:left="0" w:firstLine="0"/>
              <w:jc w:val="center"/>
              <w:textAlignment w:val="baseline"/>
              <w:rPr>
                <w:rFonts w:eastAsia="Yu Gothic" w:cs="Arial"/>
                <w:color w:val="000000" w:themeColor="text1"/>
                <w:sz w:val="22"/>
              </w:rPr>
            </w:pPr>
            <w:r w:rsidRPr="00254B6F">
              <w:rPr>
                <w:rFonts w:cs="Arial"/>
                <w:i/>
                <w:iCs/>
                <w:color w:val="000000" w:themeColor="text1"/>
                <w:sz w:val="22"/>
              </w:rPr>
              <w:t>26.</w:t>
            </w:r>
            <w:r w:rsidR="009D0B09">
              <w:rPr>
                <w:rFonts w:cs="Arial"/>
                <w:i/>
                <w:iCs/>
                <w:color w:val="000000" w:themeColor="text1"/>
                <w:sz w:val="22"/>
              </w:rPr>
              <w:t>1</w:t>
            </w:r>
          </w:p>
        </w:tc>
      </w:tr>
    </w:tbl>
    <w:p w14:paraId="15C3F0C2" w14:textId="30321BDB" w:rsidR="00554216" w:rsidRPr="00CD1403" w:rsidRDefault="00C31A7E" w:rsidP="00A15793">
      <w:pPr>
        <w:tabs>
          <w:tab w:val="left" w:pos="1134"/>
        </w:tabs>
        <w:spacing w:before="240" w:afterLines="0"/>
        <w:ind w:left="0" w:firstLine="0"/>
        <w:rPr>
          <w:rFonts w:cs="Arial"/>
        </w:rPr>
      </w:pPr>
      <w:r w:rsidRPr="00CD1403">
        <w:rPr>
          <w:rFonts w:cs="Arial"/>
          <w:b/>
          <w:i/>
          <w:iCs/>
          <w:color w:val="055957"/>
        </w:rPr>
        <w:t>Урсгал зардал:</w:t>
      </w:r>
      <w:r w:rsidRPr="00CD1403">
        <w:rPr>
          <w:rFonts w:cs="Arial"/>
          <w:b/>
          <w:color w:val="055957"/>
        </w:rPr>
        <w:t xml:space="preserve"> </w:t>
      </w:r>
      <w:r w:rsidR="00CA1B40" w:rsidRPr="00CD1403">
        <w:rPr>
          <w:rFonts w:cs="Arial"/>
          <w:bCs/>
        </w:rPr>
        <w:t>Төсвийн</w:t>
      </w:r>
      <w:r w:rsidR="00CA1B40" w:rsidRPr="00CD1403">
        <w:rPr>
          <w:rFonts w:cs="Arial"/>
          <w:b/>
        </w:rPr>
        <w:t xml:space="preserve"> </w:t>
      </w:r>
      <w:r w:rsidR="00C7547D" w:rsidRPr="00CD1403">
        <w:rPr>
          <w:rFonts w:cs="Arial"/>
          <w:szCs w:val="24"/>
        </w:rPr>
        <w:t>урсгал зар</w:t>
      </w:r>
      <w:r w:rsidR="00D52807" w:rsidRPr="00CD1403">
        <w:rPr>
          <w:rFonts w:cs="Arial"/>
          <w:szCs w:val="24"/>
        </w:rPr>
        <w:t xml:space="preserve">лагын хэмжээ </w:t>
      </w:r>
      <w:r w:rsidR="00CA1B40" w:rsidRPr="00CD1403">
        <w:rPr>
          <w:rFonts w:cs="Arial"/>
          <w:szCs w:val="24"/>
        </w:rPr>
        <w:t>202</w:t>
      </w:r>
      <w:r w:rsidR="00364B83" w:rsidRPr="00CD1403">
        <w:rPr>
          <w:rFonts w:cs="Arial"/>
          <w:szCs w:val="24"/>
        </w:rPr>
        <w:t>7</w:t>
      </w:r>
      <w:r w:rsidR="00CA1B40" w:rsidRPr="00CD1403">
        <w:rPr>
          <w:rFonts w:cs="Arial"/>
          <w:szCs w:val="24"/>
        </w:rPr>
        <w:t xml:space="preserve"> онд</w:t>
      </w:r>
      <w:r w:rsidR="00C7547D" w:rsidRPr="00CD1403">
        <w:rPr>
          <w:rFonts w:cs="Arial"/>
          <w:szCs w:val="24"/>
        </w:rPr>
        <w:t xml:space="preserve"> ДНБ-ий</w:t>
      </w:r>
      <w:r w:rsidR="00791144" w:rsidRPr="00CD1403">
        <w:rPr>
          <w:rFonts w:cs="Arial"/>
          <w:szCs w:val="24"/>
        </w:rPr>
        <w:t xml:space="preserve"> </w:t>
      </w:r>
      <w:r w:rsidR="000B7B39" w:rsidRPr="00CD1403">
        <w:rPr>
          <w:rFonts w:cs="Arial"/>
          <w:szCs w:val="24"/>
        </w:rPr>
        <w:t>2</w:t>
      </w:r>
      <w:r w:rsidR="002C26D0">
        <w:rPr>
          <w:rFonts w:cs="Arial"/>
          <w:szCs w:val="24"/>
        </w:rPr>
        <w:t>5</w:t>
      </w:r>
      <w:r w:rsidR="000B7B39" w:rsidRPr="00CD1403">
        <w:rPr>
          <w:rFonts w:cs="Arial"/>
          <w:szCs w:val="24"/>
        </w:rPr>
        <w:t>.</w:t>
      </w:r>
      <w:r w:rsidR="002C26D0">
        <w:rPr>
          <w:rFonts w:cs="Arial"/>
          <w:szCs w:val="24"/>
        </w:rPr>
        <w:t>3</w:t>
      </w:r>
      <w:r w:rsidR="008E3C3A">
        <w:rPr>
          <w:rStyle w:val="FootnoteReference"/>
          <w:rFonts w:cs="Arial"/>
          <w:szCs w:val="24"/>
        </w:rPr>
        <w:footnoteReference w:id="12"/>
      </w:r>
      <w:r w:rsidR="000B7B39" w:rsidRPr="00CD1403">
        <w:rPr>
          <w:rFonts w:cs="Arial"/>
          <w:szCs w:val="24"/>
        </w:rPr>
        <w:t xml:space="preserve"> хувьтай тэнцэх</w:t>
      </w:r>
      <w:r w:rsidR="00D52807" w:rsidRPr="00CD1403">
        <w:rPr>
          <w:rFonts w:cs="Arial"/>
          <w:szCs w:val="24"/>
        </w:rPr>
        <w:t xml:space="preserve">ээр </w:t>
      </w:r>
      <w:r w:rsidR="006F4F3B" w:rsidRPr="00CD1403">
        <w:rPr>
          <w:rFonts w:cs="Arial"/>
          <w:szCs w:val="24"/>
        </w:rPr>
        <w:t>төсөөл</w:t>
      </w:r>
      <w:r w:rsidR="00B05AF4">
        <w:rPr>
          <w:rFonts w:cs="Arial"/>
          <w:szCs w:val="24"/>
        </w:rPr>
        <w:t>лөө</w:t>
      </w:r>
      <w:r w:rsidR="001C5291" w:rsidRPr="00CD1403">
        <w:rPr>
          <w:rFonts w:cs="Arial"/>
          <w:szCs w:val="24"/>
        </w:rPr>
        <w:t>.</w:t>
      </w:r>
      <w:r w:rsidR="005E671C" w:rsidRPr="00CD1403">
        <w:rPr>
          <w:rFonts w:cs="Arial"/>
        </w:rPr>
        <w:t xml:space="preserve"> </w:t>
      </w:r>
      <w:r w:rsidR="00FE1DC9" w:rsidRPr="00CD1403">
        <w:rPr>
          <w:rFonts w:cs="Arial"/>
        </w:rPr>
        <w:t xml:space="preserve">Монгол Улсыг </w:t>
      </w:r>
      <w:r w:rsidR="00EC1D62" w:rsidRPr="00CD1403">
        <w:rPr>
          <w:rFonts w:cs="Arial"/>
        </w:rPr>
        <w:t xml:space="preserve">2026-2030 онд </w:t>
      </w:r>
      <w:r w:rsidR="00FE1DC9" w:rsidRPr="00CD1403">
        <w:rPr>
          <w:rFonts w:cs="Arial"/>
        </w:rPr>
        <w:t xml:space="preserve">хөгжүүлэх </w:t>
      </w:r>
      <w:r w:rsidR="00AB0BD7" w:rsidRPr="00CD1403">
        <w:rPr>
          <w:rFonts w:cs="Arial"/>
        </w:rPr>
        <w:t xml:space="preserve">таван жилийн үндсэн чиглэлд төсвийн урсгал зардлын хэмжээг үе шаттай бууруулж </w:t>
      </w:r>
      <w:r w:rsidR="0037743F" w:rsidRPr="00CD1403">
        <w:rPr>
          <w:rFonts w:cs="Arial"/>
        </w:rPr>
        <w:t>20</w:t>
      </w:r>
      <w:r w:rsidR="006C5FD8" w:rsidRPr="00CD1403">
        <w:rPr>
          <w:rFonts w:cs="Arial"/>
        </w:rPr>
        <w:t>30</w:t>
      </w:r>
      <w:r w:rsidR="0037743F" w:rsidRPr="00CD1403">
        <w:rPr>
          <w:rFonts w:cs="Arial"/>
        </w:rPr>
        <w:t xml:space="preserve"> онд 22.0 хувьд хүргэх зорилт тавьсан</w:t>
      </w:r>
      <w:r w:rsidR="003B1AB4" w:rsidRPr="00CD1403">
        <w:rPr>
          <w:rFonts w:cs="Arial"/>
        </w:rPr>
        <w:t>. Үүний дагуу дунд</w:t>
      </w:r>
      <w:r w:rsidR="00F3737F" w:rsidRPr="00CD1403">
        <w:rPr>
          <w:rFonts w:cs="Arial"/>
        </w:rPr>
        <w:t xml:space="preserve"> хугацаанд т</w:t>
      </w:r>
      <w:r w:rsidR="00E15404" w:rsidRPr="00CD1403">
        <w:rPr>
          <w:rFonts w:cs="Arial"/>
        </w:rPr>
        <w:t xml:space="preserve">өсвийн </w:t>
      </w:r>
      <w:r w:rsidR="00730957" w:rsidRPr="00CD1403">
        <w:rPr>
          <w:rFonts w:cs="Arial"/>
        </w:rPr>
        <w:t>хүрээний мэдэгдэлд</w:t>
      </w:r>
      <w:r w:rsidR="00E15404" w:rsidRPr="00CD1403">
        <w:rPr>
          <w:rFonts w:cs="Arial"/>
        </w:rPr>
        <w:t xml:space="preserve"> урсгал зарлагын</w:t>
      </w:r>
      <w:r w:rsidR="000351C7" w:rsidRPr="00CD1403">
        <w:rPr>
          <w:rFonts w:cs="Arial"/>
        </w:rPr>
        <w:t xml:space="preserve"> </w:t>
      </w:r>
      <w:r w:rsidR="00E15404" w:rsidRPr="00CD1403">
        <w:rPr>
          <w:rFonts w:cs="Arial"/>
        </w:rPr>
        <w:t>ДНБ-</w:t>
      </w:r>
      <w:r w:rsidR="000351C7" w:rsidRPr="00CD1403">
        <w:rPr>
          <w:rFonts w:cs="Arial"/>
        </w:rPr>
        <w:t xml:space="preserve">д </w:t>
      </w:r>
      <w:r w:rsidR="00E15404" w:rsidRPr="00CD1403">
        <w:rPr>
          <w:rFonts w:cs="Arial"/>
        </w:rPr>
        <w:t>эзлэх хув</w:t>
      </w:r>
      <w:r w:rsidR="00466ED7" w:rsidRPr="00CD1403">
        <w:rPr>
          <w:rFonts w:cs="Arial"/>
        </w:rPr>
        <w:t>ийг</w:t>
      </w:r>
      <w:r w:rsidR="00E15404" w:rsidRPr="00CD1403">
        <w:rPr>
          <w:rFonts w:cs="Arial"/>
        </w:rPr>
        <w:t xml:space="preserve"> үе шаттайгаар бууруулахаар төсөөл</w:t>
      </w:r>
      <w:r w:rsidR="000351C7" w:rsidRPr="00CD1403">
        <w:rPr>
          <w:rFonts w:cs="Arial"/>
        </w:rPr>
        <w:t>лөө.</w:t>
      </w:r>
      <w:r w:rsidR="00472E38" w:rsidRPr="00CD1403">
        <w:rPr>
          <w:rFonts w:cs="Arial"/>
        </w:rPr>
        <w:t xml:space="preserve"> </w:t>
      </w:r>
    </w:p>
    <w:p w14:paraId="3395F931" w14:textId="1E53EB1A" w:rsidR="00AC3050" w:rsidRPr="00CD1403" w:rsidRDefault="008D29F6" w:rsidP="00A15793">
      <w:pPr>
        <w:pStyle w:val="Caption"/>
        <w:keepNext/>
        <w:tabs>
          <w:tab w:val="left" w:pos="1134"/>
        </w:tabs>
        <w:ind w:left="0" w:firstLine="0"/>
        <w:rPr>
          <w:rFonts w:ascii="Arial" w:hAnsi="Arial" w:cs="Arial"/>
          <w:color w:val="000000" w:themeColor="text1"/>
        </w:rPr>
      </w:pPr>
      <w:bookmarkStart w:id="409" w:name="_Toc228311057"/>
      <w:bookmarkStart w:id="410" w:name="_Toc228311435"/>
      <w:bookmarkStart w:id="411" w:name="_Toc228463381"/>
      <w:bookmarkStart w:id="412" w:name="_Toc228463491"/>
      <w:r w:rsidRPr="001E4A21">
        <w:rPr>
          <w:rFonts w:ascii="Arial" w:hAnsi="Arial" w:cs="Arial"/>
          <w:color w:val="000000" w:themeColor="text1"/>
        </w:rPr>
        <w:t xml:space="preserve">Хүснэгт </w:t>
      </w:r>
      <w:r w:rsidRPr="001E4A21">
        <w:rPr>
          <w:rFonts w:ascii="Arial" w:hAnsi="Arial" w:cs="Arial"/>
          <w:color w:val="000000" w:themeColor="text1"/>
        </w:rPr>
        <w:fldChar w:fldCharType="begin"/>
      </w:r>
      <w:r w:rsidRPr="001E4A21">
        <w:rPr>
          <w:rFonts w:ascii="Arial" w:hAnsi="Arial" w:cs="Arial"/>
          <w:color w:val="000000" w:themeColor="text1"/>
        </w:rPr>
        <w:instrText xml:space="preserve"> STYLEREF 1 \s </w:instrText>
      </w:r>
      <w:r w:rsidRPr="001E4A21">
        <w:rPr>
          <w:rFonts w:ascii="Arial" w:hAnsi="Arial" w:cs="Arial"/>
          <w:color w:val="000000" w:themeColor="text1"/>
        </w:rPr>
        <w:fldChar w:fldCharType="separate"/>
      </w:r>
      <w:r w:rsidR="00446A27">
        <w:rPr>
          <w:rFonts w:ascii="Arial" w:hAnsi="Arial" w:cs="Arial"/>
          <w:noProof/>
          <w:color w:val="000000" w:themeColor="text1"/>
        </w:rPr>
        <w:t>2</w:t>
      </w:r>
      <w:r w:rsidRPr="001E4A21">
        <w:rPr>
          <w:rFonts w:ascii="Arial" w:hAnsi="Arial" w:cs="Arial"/>
          <w:color w:val="000000" w:themeColor="text1"/>
        </w:rPr>
        <w:fldChar w:fldCharType="end"/>
      </w:r>
      <w:r w:rsidRPr="001E4A21">
        <w:rPr>
          <w:rFonts w:ascii="Arial" w:hAnsi="Arial" w:cs="Arial"/>
          <w:color w:val="000000" w:themeColor="text1"/>
        </w:rPr>
        <w:t>.</w:t>
      </w:r>
      <w:r w:rsidRPr="001E4A21">
        <w:rPr>
          <w:rFonts w:ascii="Arial" w:hAnsi="Arial" w:cs="Arial"/>
          <w:color w:val="000000" w:themeColor="text1"/>
        </w:rPr>
        <w:fldChar w:fldCharType="begin"/>
      </w:r>
      <w:r w:rsidRPr="001E4A21">
        <w:rPr>
          <w:rFonts w:ascii="Arial" w:hAnsi="Arial" w:cs="Arial"/>
          <w:color w:val="000000" w:themeColor="text1"/>
        </w:rPr>
        <w:instrText xml:space="preserve"> SEQ Хүснэгт \* ARABIC \s 1 </w:instrText>
      </w:r>
      <w:r w:rsidRPr="001E4A21">
        <w:rPr>
          <w:rFonts w:ascii="Arial" w:hAnsi="Arial" w:cs="Arial"/>
          <w:color w:val="000000" w:themeColor="text1"/>
        </w:rPr>
        <w:fldChar w:fldCharType="separate"/>
      </w:r>
      <w:r w:rsidR="00446A27">
        <w:rPr>
          <w:rFonts w:ascii="Arial" w:hAnsi="Arial" w:cs="Arial"/>
          <w:noProof/>
          <w:color w:val="000000" w:themeColor="text1"/>
        </w:rPr>
        <w:t>12</w:t>
      </w:r>
      <w:r w:rsidRPr="001E4A21">
        <w:rPr>
          <w:rFonts w:ascii="Arial" w:hAnsi="Arial" w:cs="Arial"/>
          <w:color w:val="000000" w:themeColor="text1"/>
        </w:rPr>
        <w:fldChar w:fldCharType="end"/>
      </w:r>
      <w:r w:rsidRPr="001E4A21">
        <w:rPr>
          <w:rFonts w:ascii="Arial" w:hAnsi="Arial" w:cs="Arial"/>
          <w:color w:val="000000" w:themeColor="text1"/>
        </w:rPr>
        <w:t xml:space="preserve"> Нэгдсэн төсвийн </w:t>
      </w:r>
      <w:r>
        <w:rPr>
          <w:rFonts w:ascii="Arial" w:hAnsi="Arial" w:cs="Arial"/>
          <w:color w:val="000000" w:themeColor="text1"/>
        </w:rPr>
        <w:t>урсгал</w:t>
      </w:r>
      <w:r w:rsidRPr="001E4A21">
        <w:rPr>
          <w:rFonts w:ascii="Arial" w:hAnsi="Arial" w:cs="Arial"/>
          <w:color w:val="000000" w:themeColor="text1"/>
        </w:rPr>
        <w:t xml:space="preserve"> зарлагын төсөөлөл (</w:t>
      </w:r>
      <w:bookmarkEnd w:id="409"/>
      <w:bookmarkEnd w:id="410"/>
      <w:r w:rsidR="003E77C6" w:rsidRPr="00CD1403">
        <w:rPr>
          <w:rFonts w:ascii="Arial" w:hAnsi="Arial" w:cs="Arial"/>
          <w:color w:val="000000" w:themeColor="text1"/>
        </w:rPr>
        <w:t>тэрбум төгрөг</w:t>
      </w:r>
      <w:r w:rsidRPr="001E4A21">
        <w:rPr>
          <w:rFonts w:ascii="Arial" w:hAnsi="Arial" w:cs="Arial"/>
          <w:color w:val="000000" w:themeColor="text1"/>
        </w:rPr>
        <w:t>)</w:t>
      </w:r>
      <w:bookmarkEnd w:id="411"/>
      <w:bookmarkEnd w:id="412"/>
    </w:p>
    <w:tbl>
      <w:tblPr>
        <w:tblW w:w="9450" w:type="dxa"/>
        <w:tblBorders>
          <w:bottom w:val="single" w:sz="4" w:space="0" w:color="000000" w:themeColor="text1"/>
        </w:tblBorders>
        <w:tblCellMar>
          <w:left w:w="0" w:type="dxa"/>
          <w:right w:w="28" w:type="dxa"/>
        </w:tblCellMar>
        <w:tblLook w:val="04A0" w:firstRow="1" w:lastRow="0" w:firstColumn="1" w:lastColumn="0" w:noHBand="0" w:noVBand="1"/>
      </w:tblPr>
      <w:tblGrid>
        <w:gridCol w:w="3775"/>
        <w:gridCol w:w="1857"/>
        <w:gridCol w:w="1857"/>
        <w:gridCol w:w="1961"/>
      </w:tblGrid>
      <w:tr w:rsidR="005121E0" w:rsidRPr="00CD1403" w14:paraId="1E05883A" w14:textId="77777777" w:rsidTr="00446A27">
        <w:trPr>
          <w:trHeight w:val="300"/>
        </w:trPr>
        <w:tc>
          <w:tcPr>
            <w:tcW w:w="3775" w:type="dxa"/>
            <w:shd w:val="clear" w:color="auto" w:fill="045957"/>
            <w:vAlign w:val="center"/>
            <w:hideMark/>
          </w:tcPr>
          <w:p w14:paraId="7AAF0BCB" w14:textId="77777777" w:rsidR="005121E0" w:rsidRPr="00CD1403" w:rsidRDefault="005121E0"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Үзүүлэлт</w:t>
            </w:r>
          </w:p>
        </w:tc>
        <w:tc>
          <w:tcPr>
            <w:tcW w:w="1857" w:type="dxa"/>
            <w:shd w:val="clear" w:color="auto" w:fill="045957"/>
            <w:vAlign w:val="center"/>
            <w:hideMark/>
          </w:tcPr>
          <w:p w14:paraId="28645A8A" w14:textId="4F5AC16C" w:rsidR="005121E0" w:rsidRPr="00CD1403" w:rsidRDefault="005121E0"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164ECB" w:rsidRPr="00CD1403">
              <w:rPr>
                <w:rFonts w:eastAsia="Times New Roman" w:cs="Arial"/>
                <w:color w:val="FFFFFF"/>
                <w:kern w:val="0"/>
                <w:sz w:val="22"/>
                <w14:ligatures w14:val="none"/>
              </w:rPr>
              <w:t>7</w:t>
            </w:r>
          </w:p>
          <w:p w14:paraId="2CF23A46" w14:textId="77777777" w:rsidR="005121E0" w:rsidRPr="00CD1403" w:rsidRDefault="005121E0"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c>
          <w:tcPr>
            <w:tcW w:w="1857" w:type="dxa"/>
            <w:shd w:val="clear" w:color="auto" w:fill="045957"/>
            <w:vAlign w:val="center"/>
            <w:hideMark/>
          </w:tcPr>
          <w:p w14:paraId="63B2569C" w14:textId="13BE80E9" w:rsidR="005121E0" w:rsidRPr="00CD1403" w:rsidRDefault="005121E0"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164ECB" w:rsidRPr="00CD1403">
              <w:rPr>
                <w:rFonts w:eastAsia="Times New Roman" w:cs="Arial"/>
                <w:color w:val="FFFFFF"/>
                <w:kern w:val="0"/>
                <w:sz w:val="22"/>
                <w14:ligatures w14:val="none"/>
              </w:rPr>
              <w:t>8</w:t>
            </w:r>
          </w:p>
          <w:p w14:paraId="4BB18DF1" w14:textId="77777777" w:rsidR="005121E0" w:rsidRPr="00CD1403" w:rsidRDefault="005121E0"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c>
          <w:tcPr>
            <w:tcW w:w="1961" w:type="dxa"/>
            <w:shd w:val="clear" w:color="auto" w:fill="045957"/>
            <w:vAlign w:val="center"/>
            <w:hideMark/>
          </w:tcPr>
          <w:p w14:paraId="759F2646" w14:textId="33CA2714" w:rsidR="005121E0" w:rsidRPr="00CD1403" w:rsidRDefault="005121E0"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color w:val="FFFFFF"/>
                <w:kern w:val="0"/>
                <w:sz w:val="22"/>
                <w14:ligatures w14:val="none"/>
              </w:rPr>
              <w:t>202</w:t>
            </w:r>
            <w:r w:rsidR="00164ECB" w:rsidRPr="00CD1403">
              <w:rPr>
                <w:rFonts w:eastAsia="Times New Roman" w:cs="Arial"/>
                <w:color w:val="FFFFFF"/>
                <w:kern w:val="0"/>
                <w:sz w:val="22"/>
                <w14:ligatures w14:val="none"/>
              </w:rPr>
              <w:t>9</w:t>
            </w:r>
          </w:p>
          <w:p w14:paraId="758C2F75" w14:textId="77777777" w:rsidR="005121E0" w:rsidRPr="00CD1403" w:rsidRDefault="005121E0"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CD1403">
              <w:rPr>
                <w:rFonts w:eastAsia="Times New Roman" w:cs="Arial"/>
                <w:i/>
                <w:iCs/>
                <w:color w:val="FFFFFF"/>
                <w:kern w:val="0"/>
                <w:sz w:val="22"/>
                <w14:ligatures w14:val="none"/>
              </w:rPr>
              <w:t>төсөөлөл</w:t>
            </w:r>
          </w:p>
        </w:tc>
      </w:tr>
      <w:tr w:rsidR="0023102F" w:rsidRPr="00CD1403" w14:paraId="76004E04" w14:textId="77777777">
        <w:trPr>
          <w:trHeight w:val="300"/>
        </w:trPr>
        <w:tc>
          <w:tcPr>
            <w:tcW w:w="3775" w:type="dxa"/>
          </w:tcPr>
          <w:p w14:paraId="2889633B" w14:textId="1782E42B" w:rsidR="0023102F" w:rsidRPr="00554553" w:rsidRDefault="003E77C6" w:rsidP="00A15793">
            <w:pPr>
              <w:tabs>
                <w:tab w:val="left" w:pos="1134"/>
              </w:tabs>
              <w:spacing w:afterLines="0" w:after="0" w:line="240" w:lineRule="auto"/>
              <w:ind w:left="0" w:firstLine="0"/>
              <w:jc w:val="left"/>
              <w:textAlignment w:val="baseline"/>
              <w:rPr>
                <w:rFonts w:eastAsia="Times New Roman" w:cs="Arial"/>
                <w:i/>
                <w:color w:val="000000"/>
                <w:kern w:val="0"/>
                <w:sz w:val="22"/>
                <w:lang w:eastAsia="ja-JP" w:bidi="mn-Mong-MN"/>
                <w14:ligatures w14:val="none"/>
              </w:rPr>
            </w:pPr>
            <w:r w:rsidRPr="001E4A21">
              <w:rPr>
                <w:rFonts w:eastAsia="Times New Roman" w:cs="Arial"/>
                <w:b/>
                <w:kern w:val="0"/>
                <w:sz w:val="22"/>
                <w14:ligatures w14:val="none"/>
              </w:rPr>
              <w:t xml:space="preserve">  Урсгал зарлага</w:t>
            </w:r>
          </w:p>
        </w:tc>
        <w:tc>
          <w:tcPr>
            <w:tcW w:w="1857" w:type="dxa"/>
            <w:vAlign w:val="center"/>
          </w:tcPr>
          <w:p w14:paraId="39B093F8" w14:textId="1377F1D5" w:rsidR="0023102F" w:rsidRPr="00554553" w:rsidRDefault="003E77C6" w:rsidP="00A15793">
            <w:pPr>
              <w:tabs>
                <w:tab w:val="left" w:pos="1134"/>
              </w:tabs>
              <w:spacing w:afterLines="0" w:after="0" w:line="240" w:lineRule="auto"/>
              <w:ind w:left="0" w:firstLine="0"/>
              <w:jc w:val="right"/>
              <w:textAlignment w:val="baseline"/>
              <w:rPr>
                <w:rFonts w:eastAsia="Times New Roman" w:cs="Arial"/>
                <w:i/>
                <w:color w:val="000000" w:themeColor="text1"/>
                <w:kern w:val="0"/>
                <w:sz w:val="22"/>
                <w:lang w:eastAsia="ja-JP" w:bidi="mn-Mong-MN"/>
                <w14:ligatures w14:val="none"/>
              </w:rPr>
            </w:pPr>
            <w:r w:rsidRPr="0072211F">
              <w:rPr>
                <w:rFonts w:cs="Arial"/>
                <w:b/>
                <w:color w:val="000000" w:themeColor="text1"/>
                <w:sz w:val="22"/>
              </w:rPr>
              <w:t>28,843.0</w:t>
            </w:r>
          </w:p>
        </w:tc>
        <w:tc>
          <w:tcPr>
            <w:tcW w:w="1857" w:type="dxa"/>
            <w:vAlign w:val="center"/>
          </w:tcPr>
          <w:p w14:paraId="46295A26" w14:textId="30B9B312" w:rsidR="0023102F" w:rsidRPr="00554553" w:rsidRDefault="003E77C6" w:rsidP="00A15793">
            <w:pPr>
              <w:tabs>
                <w:tab w:val="left" w:pos="1134"/>
              </w:tabs>
              <w:spacing w:afterLines="0" w:after="0" w:line="240" w:lineRule="auto"/>
              <w:ind w:left="0" w:firstLine="0"/>
              <w:jc w:val="right"/>
              <w:textAlignment w:val="baseline"/>
              <w:rPr>
                <w:rFonts w:eastAsia="Times New Roman" w:cs="Arial"/>
                <w:i/>
                <w:color w:val="000000" w:themeColor="text1"/>
                <w:kern w:val="0"/>
                <w:sz w:val="22"/>
                <w:lang w:eastAsia="ja-JP" w:bidi="mn-Mong-MN"/>
                <w14:ligatures w14:val="none"/>
              </w:rPr>
            </w:pPr>
            <w:r w:rsidRPr="00CD1403">
              <w:rPr>
                <w:rFonts w:cs="Arial"/>
                <w:b/>
                <w:color w:val="000000" w:themeColor="text1"/>
                <w:sz w:val="22"/>
              </w:rPr>
              <w:t>3</w:t>
            </w:r>
            <w:r w:rsidR="00871A23">
              <w:rPr>
                <w:rFonts w:cs="Arial"/>
                <w:b/>
                <w:color w:val="000000" w:themeColor="text1"/>
                <w:sz w:val="22"/>
              </w:rPr>
              <w:t>0</w:t>
            </w:r>
            <w:r w:rsidRPr="00CD1403">
              <w:rPr>
                <w:rFonts w:cs="Arial"/>
                <w:b/>
                <w:color w:val="000000" w:themeColor="text1"/>
                <w:sz w:val="22"/>
              </w:rPr>
              <w:t>,</w:t>
            </w:r>
            <w:r w:rsidR="00871A23">
              <w:rPr>
                <w:rFonts w:cs="Arial"/>
                <w:b/>
                <w:color w:val="000000" w:themeColor="text1"/>
                <w:sz w:val="22"/>
              </w:rPr>
              <w:t>532</w:t>
            </w:r>
            <w:r w:rsidRPr="00CD1403">
              <w:rPr>
                <w:rFonts w:cs="Arial"/>
                <w:b/>
                <w:color w:val="000000" w:themeColor="text1"/>
                <w:sz w:val="22"/>
              </w:rPr>
              <w:t>.</w:t>
            </w:r>
            <w:r w:rsidR="00871A23">
              <w:rPr>
                <w:rFonts w:cs="Arial"/>
                <w:b/>
                <w:color w:val="000000" w:themeColor="text1"/>
                <w:sz w:val="22"/>
              </w:rPr>
              <w:t>9</w:t>
            </w:r>
          </w:p>
        </w:tc>
        <w:tc>
          <w:tcPr>
            <w:tcW w:w="1961" w:type="dxa"/>
            <w:vAlign w:val="center"/>
          </w:tcPr>
          <w:p w14:paraId="3B744177" w14:textId="04CA7FCE" w:rsidR="0023102F" w:rsidRPr="00554553" w:rsidRDefault="003E77C6" w:rsidP="00A15793">
            <w:pPr>
              <w:tabs>
                <w:tab w:val="left" w:pos="1134"/>
              </w:tabs>
              <w:spacing w:afterLines="0" w:after="0" w:line="240" w:lineRule="auto"/>
              <w:ind w:left="0" w:firstLine="0"/>
              <w:jc w:val="right"/>
              <w:textAlignment w:val="baseline"/>
              <w:rPr>
                <w:rFonts w:eastAsia="Times New Roman" w:cs="Arial"/>
                <w:i/>
                <w:color w:val="000000" w:themeColor="text1"/>
                <w:kern w:val="0"/>
                <w:sz w:val="22"/>
                <w:lang w:eastAsia="ja-JP" w:bidi="mn-Mong-MN"/>
                <w14:ligatures w14:val="none"/>
              </w:rPr>
            </w:pPr>
            <w:r w:rsidRPr="00CD1403">
              <w:rPr>
                <w:rFonts w:cs="Arial"/>
                <w:b/>
                <w:color w:val="000000" w:themeColor="text1"/>
                <w:sz w:val="22"/>
              </w:rPr>
              <w:t>3</w:t>
            </w:r>
            <w:r w:rsidR="00871A23">
              <w:rPr>
                <w:rFonts w:cs="Arial"/>
                <w:b/>
                <w:color w:val="000000" w:themeColor="text1"/>
                <w:sz w:val="22"/>
              </w:rPr>
              <w:t>2</w:t>
            </w:r>
            <w:r w:rsidRPr="00CD1403">
              <w:rPr>
                <w:rFonts w:cs="Arial"/>
                <w:b/>
                <w:color w:val="000000" w:themeColor="text1"/>
                <w:sz w:val="22"/>
              </w:rPr>
              <w:t>,</w:t>
            </w:r>
            <w:r>
              <w:rPr>
                <w:rFonts w:cs="Arial"/>
                <w:b/>
                <w:color w:val="000000" w:themeColor="text1"/>
                <w:sz w:val="22"/>
              </w:rPr>
              <w:t>0</w:t>
            </w:r>
            <w:r w:rsidR="00871A23">
              <w:rPr>
                <w:rFonts w:cs="Arial"/>
                <w:b/>
                <w:color w:val="000000" w:themeColor="text1"/>
                <w:sz w:val="22"/>
              </w:rPr>
              <w:t>72</w:t>
            </w:r>
            <w:r w:rsidRPr="00CD1403">
              <w:rPr>
                <w:rFonts w:cs="Arial"/>
                <w:b/>
                <w:color w:val="000000" w:themeColor="text1"/>
                <w:sz w:val="22"/>
              </w:rPr>
              <w:t>.</w:t>
            </w:r>
            <w:r w:rsidR="00871A23">
              <w:rPr>
                <w:rFonts w:cs="Arial"/>
                <w:b/>
                <w:color w:val="000000" w:themeColor="text1"/>
                <w:sz w:val="22"/>
              </w:rPr>
              <w:t>8</w:t>
            </w:r>
          </w:p>
        </w:tc>
      </w:tr>
      <w:tr w:rsidR="00DF7568" w:rsidRPr="00CD1403" w14:paraId="7D16DAE3" w14:textId="77777777" w:rsidTr="00446A27">
        <w:trPr>
          <w:trHeight w:val="300"/>
        </w:trPr>
        <w:tc>
          <w:tcPr>
            <w:tcW w:w="3775" w:type="dxa"/>
            <w:shd w:val="clear" w:color="auto" w:fill="F2F2F2" w:themeFill="background1" w:themeFillShade="F2"/>
            <w:vAlign w:val="center"/>
          </w:tcPr>
          <w:p w14:paraId="11A16E7D" w14:textId="77D73513" w:rsidR="00DF7568" w:rsidRPr="00554553" w:rsidRDefault="003E77C6" w:rsidP="00A15793">
            <w:pPr>
              <w:tabs>
                <w:tab w:val="left" w:pos="1134"/>
              </w:tabs>
              <w:spacing w:afterLines="0" w:after="0" w:line="240" w:lineRule="auto"/>
              <w:ind w:left="0" w:firstLine="0"/>
              <w:jc w:val="left"/>
              <w:textAlignment w:val="baseline"/>
              <w:rPr>
                <w:rFonts w:eastAsia="Times New Roman" w:cs="Arial"/>
                <w:i/>
                <w:color w:val="000000" w:themeColor="text1"/>
                <w:kern w:val="0"/>
                <w:sz w:val="22"/>
                <w:lang w:eastAsia="ja-JP" w:bidi="mn-Mong-MN"/>
                <w14:ligatures w14:val="none"/>
              </w:rPr>
            </w:pPr>
            <w:r w:rsidRPr="00554553">
              <w:rPr>
                <w:rFonts w:eastAsia="Times New Roman" w:cs="Arial"/>
                <w:i/>
                <w:color w:val="000000"/>
                <w:kern w:val="0"/>
                <w:sz w:val="22"/>
                <w:lang w:eastAsia="ja-JP" w:bidi="mn-Mong-MN"/>
                <w14:ligatures w14:val="none"/>
              </w:rPr>
              <w:t xml:space="preserve">     ДНБ-д эзлэх хувь</w:t>
            </w:r>
          </w:p>
        </w:tc>
        <w:tc>
          <w:tcPr>
            <w:tcW w:w="1857" w:type="dxa"/>
            <w:shd w:val="clear" w:color="auto" w:fill="F2F2F2" w:themeFill="background1" w:themeFillShade="F2"/>
            <w:vAlign w:val="center"/>
          </w:tcPr>
          <w:p w14:paraId="79186482" w14:textId="3A11719B" w:rsidR="00DF7568" w:rsidRPr="00554553" w:rsidRDefault="003E77C6" w:rsidP="00A15793">
            <w:pPr>
              <w:tabs>
                <w:tab w:val="left" w:pos="1134"/>
              </w:tabs>
              <w:spacing w:afterLines="0" w:after="0" w:line="240" w:lineRule="auto"/>
              <w:ind w:left="0" w:firstLine="0"/>
              <w:jc w:val="right"/>
              <w:textAlignment w:val="baseline"/>
              <w:rPr>
                <w:rFonts w:eastAsia="Times New Roman" w:cs="Arial"/>
                <w:i/>
                <w:color w:val="000000" w:themeColor="text1"/>
                <w:kern w:val="0"/>
                <w:sz w:val="22"/>
                <w:lang w:eastAsia="ja-JP" w:bidi="mn-Mong-MN"/>
                <w14:ligatures w14:val="none"/>
              </w:rPr>
            </w:pPr>
            <w:r w:rsidRPr="00554553">
              <w:rPr>
                <w:rFonts w:eastAsia="Times New Roman" w:cs="Arial"/>
                <w:i/>
                <w:color w:val="000000" w:themeColor="text1"/>
                <w:kern w:val="0"/>
                <w:sz w:val="22"/>
                <w:lang w:eastAsia="ja-JP" w:bidi="mn-Mong-MN"/>
                <w14:ligatures w14:val="none"/>
              </w:rPr>
              <w:t>2</w:t>
            </w:r>
            <w:r>
              <w:rPr>
                <w:rFonts w:eastAsia="Times New Roman" w:cs="Arial"/>
                <w:i/>
                <w:color w:val="000000" w:themeColor="text1"/>
                <w:kern w:val="0"/>
                <w:sz w:val="22"/>
                <w:lang w:eastAsia="ja-JP" w:bidi="mn-Mong-MN"/>
                <w14:ligatures w14:val="none"/>
              </w:rPr>
              <w:t>5</w:t>
            </w:r>
            <w:r w:rsidRPr="00554553">
              <w:rPr>
                <w:rFonts w:eastAsia="Times New Roman" w:cs="Arial"/>
                <w:i/>
                <w:color w:val="000000" w:themeColor="text1"/>
                <w:kern w:val="0"/>
                <w:sz w:val="22"/>
                <w:lang w:eastAsia="ja-JP" w:bidi="mn-Mong-MN"/>
                <w14:ligatures w14:val="none"/>
              </w:rPr>
              <w:t>.</w:t>
            </w:r>
            <w:r>
              <w:rPr>
                <w:rFonts w:eastAsia="Times New Roman" w:cs="Arial"/>
                <w:i/>
                <w:color w:val="000000" w:themeColor="text1"/>
                <w:kern w:val="0"/>
                <w:sz w:val="22"/>
                <w:lang w:eastAsia="ja-JP" w:bidi="mn-Mong-MN"/>
                <w14:ligatures w14:val="none"/>
              </w:rPr>
              <w:t>3</w:t>
            </w:r>
          </w:p>
        </w:tc>
        <w:tc>
          <w:tcPr>
            <w:tcW w:w="1857" w:type="dxa"/>
            <w:shd w:val="clear" w:color="auto" w:fill="F2F2F2" w:themeFill="background1" w:themeFillShade="F2"/>
            <w:vAlign w:val="center"/>
          </w:tcPr>
          <w:p w14:paraId="37D4CAC9" w14:textId="18392C82" w:rsidR="00DF7568" w:rsidRPr="00554553" w:rsidRDefault="003E77C6" w:rsidP="00A15793">
            <w:pPr>
              <w:tabs>
                <w:tab w:val="left" w:pos="1134"/>
              </w:tabs>
              <w:spacing w:afterLines="0" w:after="0" w:line="240" w:lineRule="auto"/>
              <w:ind w:left="0" w:firstLine="0"/>
              <w:jc w:val="right"/>
              <w:textAlignment w:val="baseline"/>
              <w:rPr>
                <w:rFonts w:eastAsia="Times New Roman" w:cs="Arial"/>
                <w:i/>
                <w:color w:val="000000" w:themeColor="text1"/>
                <w:kern w:val="0"/>
                <w:sz w:val="22"/>
                <w:lang w:eastAsia="ja-JP" w:bidi="mn-Mong-MN"/>
                <w14:ligatures w14:val="none"/>
              </w:rPr>
            </w:pPr>
            <w:r w:rsidRPr="00554553">
              <w:rPr>
                <w:rFonts w:eastAsia="Times New Roman" w:cs="Arial"/>
                <w:i/>
                <w:color w:val="000000" w:themeColor="text1"/>
                <w:kern w:val="0"/>
                <w:sz w:val="22"/>
                <w:lang w:eastAsia="ja-JP" w:bidi="mn-Mong-MN"/>
                <w14:ligatures w14:val="none"/>
              </w:rPr>
              <w:t>2</w:t>
            </w:r>
            <w:r>
              <w:rPr>
                <w:rFonts w:eastAsia="Times New Roman" w:cs="Arial"/>
                <w:i/>
                <w:color w:val="000000" w:themeColor="text1"/>
                <w:kern w:val="0"/>
                <w:sz w:val="22"/>
                <w:lang w:eastAsia="ja-JP" w:bidi="mn-Mong-MN"/>
                <w14:ligatures w14:val="none"/>
              </w:rPr>
              <w:t>4</w:t>
            </w:r>
            <w:r w:rsidR="00DF7568" w:rsidRPr="00554553">
              <w:rPr>
                <w:rFonts w:eastAsia="Times New Roman" w:cs="Arial"/>
                <w:i/>
                <w:color w:val="000000" w:themeColor="text1"/>
                <w:kern w:val="0"/>
                <w:sz w:val="22"/>
                <w:lang w:eastAsia="ja-JP" w:bidi="mn-Mong-MN"/>
                <w14:ligatures w14:val="none"/>
              </w:rPr>
              <w:t>.</w:t>
            </w:r>
            <w:r w:rsidR="008E205A" w:rsidRPr="00554553">
              <w:rPr>
                <w:rFonts w:eastAsia="Times New Roman" w:cs="Arial"/>
                <w:i/>
                <w:color w:val="000000" w:themeColor="text1"/>
                <w:kern w:val="0"/>
                <w:sz w:val="22"/>
                <w:lang w:eastAsia="ja-JP" w:bidi="mn-Mong-MN"/>
                <w14:ligatures w14:val="none"/>
              </w:rPr>
              <w:t>0</w:t>
            </w:r>
          </w:p>
        </w:tc>
        <w:tc>
          <w:tcPr>
            <w:tcW w:w="1961" w:type="dxa"/>
            <w:shd w:val="clear" w:color="auto" w:fill="F2F2F2" w:themeFill="background1" w:themeFillShade="F2"/>
            <w:vAlign w:val="center"/>
          </w:tcPr>
          <w:p w14:paraId="797448B9" w14:textId="4AEC6E7C" w:rsidR="00DF7568" w:rsidRPr="00554553" w:rsidRDefault="003E77C6" w:rsidP="00A15793">
            <w:pPr>
              <w:tabs>
                <w:tab w:val="left" w:pos="1134"/>
              </w:tabs>
              <w:spacing w:afterLines="0" w:after="0" w:line="240" w:lineRule="auto"/>
              <w:ind w:left="0" w:firstLine="0"/>
              <w:jc w:val="right"/>
              <w:textAlignment w:val="baseline"/>
              <w:rPr>
                <w:rFonts w:eastAsia="Times New Roman" w:cs="Arial"/>
                <w:i/>
                <w:color w:val="000000" w:themeColor="text1"/>
                <w:kern w:val="0"/>
                <w:sz w:val="22"/>
                <w:lang w:eastAsia="ja-JP" w:bidi="mn-Mong-MN"/>
                <w14:ligatures w14:val="none"/>
              </w:rPr>
            </w:pPr>
            <w:r w:rsidRPr="00554553">
              <w:rPr>
                <w:rFonts w:eastAsia="Times New Roman" w:cs="Arial"/>
                <w:i/>
                <w:color w:val="000000" w:themeColor="text1"/>
                <w:kern w:val="0"/>
                <w:sz w:val="22"/>
                <w:lang w:eastAsia="ja-JP" w:bidi="mn-Mong-MN"/>
                <w14:ligatures w14:val="none"/>
              </w:rPr>
              <w:t>2</w:t>
            </w:r>
            <w:r>
              <w:rPr>
                <w:rFonts w:eastAsia="Times New Roman" w:cs="Arial"/>
                <w:i/>
                <w:color w:val="000000" w:themeColor="text1"/>
                <w:kern w:val="0"/>
                <w:sz w:val="22"/>
                <w:lang w:eastAsia="ja-JP" w:bidi="mn-Mong-MN"/>
                <w14:ligatures w14:val="none"/>
              </w:rPr>
              <w:t>3</w:t>
            </w:r>
            <w:r w:rsidR="00DF7568" w:rsidRPr="00554553">
              <w:rPr>
                <w:rFonts w:eastAsia="Times New Roman" w:cs="Arial"/>
                <w:i/>
                <w:color w:val="000000" w:themeColor="text1"/>
                <w:kern w:val="0"/>
                <w:sz w:val="22"/>
                <w:lang w:eastAsia="ja-JP" w:bidi="mn-Mong-MN"/>
                <w14:ligatures w14:val="none"/>
              </w:rPr>
              <w:t>.</w:t>
            </w:r>
            <w:r w:rsidR="008E205A" w:rsidRPr="00554553">
              <w:rPr>
                <w:rFonts w:eastAsia="Times New Roman" w:cs="Arial"/>
                <w:i/>
                <w:color w:val="000000" w:themeColor="text1"/>
                <w:kern w:val="0"/>
                <w:sz w:val="22"/>
                <w:lang w:eastAsia="ja-JP" w:bidi="mn-Mong-MN"/>
                <w14:ligatures w14:val="none"/>
              </w:rPr>
              <w:t>0</w:t>
            </w:r>
          </w:p>
        </w:tc>
      </w:tr>
    </w:tbl>
    <w:p w14:paraId="29BC9619" w14:textId="21F1C6F9" w:rsidR="003E4FB9" w:rsidRPr="00796C12" w:rsidRDefault="00351417" w:rsidP="00A15793">
      <w:pPr>
        <w:tabs>
          <w:tab w:val="left" w:pos="1134"/>
        </w:tabs>
        <w:spacing w:before="240" w:afterLines="0"/>
        <w:ind w:left="0" w:firstLine="0"/>
        <w:rPr>
          <w:rFonts w:cs="Arial"/>
          <w:b/>
          <w:i/>
          <w:color w:val="055957"/>
        </w:rPr>
      </w:pPr>
      <w:r w:rsidRPr="00CD1403">
        <w:rPr>
          <w:rFonts w:cs="Arial"/>
          <w:b/>
          <w:i/>
          <w:color w:val="055957"/>
        </w:rPr>
        <w:t>Цалин, тэтгэвэр, тэтгэмж:</w:t>
      </w:r>
      <w:r w:rsidR="003E4FB9" w:rsidRPr="00CD1403">
        <w:rPr>
          <w:rFonts w:cs="Arial"/>
        </w:rPr>
        <w:t xml:space="preserve"> </w:t>
      </w:r>
      <w:r w:rsidR="00482DD6" w:rsidRPr="00CD1403">
        <w:rPr>
          <w:rFonts w:cs="Arial"/>
        </w:rPr>
        <w:t xml:space="preserve">“Шинэ сэргэлтийн бодлого”-ын Хот, хөдөөгийн сэргэлтийн </w:t>
      </w:r>
      <w:r w:rsidR="003E7554" w:rsidRPr="00CD1403">
        <w:rPr>
          <w:rFonts w:cs="Arial"/>
        </w:rPr>
        <w:t>бодлогын хэрэгжилт</w:t>
      </w:r>
      <w:r w:rsidR="002D666F" w:rsidRPr="00CD1403">
        <w:rPr>
          <w:rFonts w:cs="Arial"/>
        </w:rPr>
        <w:t>, Монгол Улсыг 2026-2030 онд хөгжүүлэх таван жилийн үндсэн чиглэлийн</w:t>
      </w:r>
      <w:r w:rsidR="003E7554" w:rsidRPr="00CD1403">
        <w:rPr>
          <w:rFonts w:cs="Arial"/>
        </w:rPr>
        <w:t xml:space="preserve"> </w:t>
      </w:r>
      <w:r w:rsidR="00482DD6" w:rsidRPr="00CD1403">
        <w:rPr>
          <w:rFonts w:cs="Arial"/>
        </w:rPr>
        <w:t>хүрээнд иргэдийн бодит орлогыг хамгаалах, шинээр батлагдсан хууль, тогтоомжийн хэрэгжилтийг хангахад шаардлагатай төсвийг хуваарил</w:t>
      </w:r>
      <w:r w:rsidR="00E10064" w:rsidRPr="00CD1403">
        <w:rPr>
          <w:rFonts w:cs="Arial"/>
        </w:rPr>
        <w:t xml:space="preserve">ах бодлого </w:t>
      </w:r>
      <w:r w:rsidR="00E10064" w:rsidRPr="0072211F">
        <w:rPr>
          <w:rFonts w:cs="Arial"/>
        </w:rPr>
        <w:t>барим</w:t>
      </w:r>
      <w:r w:rsidR="00A96263">
        <w:rPr>
          <w:rFonts w:cs="Arial"/>
        </w:rPr>
        <w:t>таллаа. Тухайлбал,</w:t>
      </w:r>
      <w:r w:rsidR="00E10064" w:rsidRPr="00CD1403">
        <w:rPr>
          <w:rFonts w:cs="Arial"/>
        </w:rPr>
        <w:t xml:space="preserve"> </w:t>
      </w:r>
      <w:r w:rsidR="00BF472A" w:rsidRPr="00CD1403">
        <w:rPr>
          <w:rFonts w:cs="Arial"/>
        </w:rPr>
        <w:t>нийгмийн даатгалын сангаас олгох</w:t>
      </w:r>
      <w:r w:rsidR="00F5130E" w:rsidRPr="00CD1403">
        <w:rPr>
          <w:rFonts w:cs="Arial"/>
        </w:rPr>
        <w:t xml:space="preserve"> </w:t>
      </w:r>
      <w:r w:rsidR="00812E61" w:rsidRPr="00CD1403">
        <w:rPr>
          <w:rFonts w:cs="Arial"/>
        </w:rPr>
        <w:t xml:space="preserve">тэтгэвэр, тэтгэмж, </w:t>
      </w:r>
      <w:r w:rsidR="000E24FF" w:rsidRPr="00CD1403">
        <w:rPr>
          <w:rFonts w:cs="Arial"/>
        </w:rPr>
        <w:t xml:space="preserve">халамжийн тэтгэвэр, төрийн албан хаагчийн цалин </w:t>
      </w:r>
      <w:r w:rsidR="004B29DF" w:rsidRPr="0072211F">
        <w:rPr>
          <w:rFonts w:cs="Arial"/>
        </w:rPr>
        <w:t>хөлс</w:t>
      </w:r>
      <w:r w:rsidR="00FA77D6">
        <w:rPr>
          <w:rFonts w:cs="Arial"/>
        </w:rPr>
        <w:t xml:space="preserve">ийг </w:t>
      </w:r>
      <w:r w:rsidR="00DE3DB1">
        <w:rPr>
          <w:rFonts w:cs="Arial"/>
        </w:rPr>
        <w:t>инфляцын</w:t>
      </w:r>
      <w:r w:rsidR="00FA77D6">
        <w:rPr>
          <w:rFonts w:cs="Arial"/>
        </w:rPr>
        <w:t xml:space="preserve"> </w:t>
      </w:r>
      <w:r w:rsidR="00DE3DB1" w:rsidRPr="00DE3DB1">
        <w:rPr>
          <w:rFonts w:cs="Arial"/>
        </w:rPr>
        <w:t>түвшинтэй уялдуулан нэмэгдүүлэх</w:t>
      </w:r>
      <w:r w:rsidR="00796C12">
        <w:rPr>
          <w:rFonts w:cs="Arial"/>
        </w:rPr>
        <w:t>,</w:t>
      </w:r>
      <w:r w:rsidR="00812E61" w:rsidRPr="0072211F">
        <w:rPr>
          <w:rFonts w:cs="Arial"/>
        </w:rPr>
        <w:t xml:space="preserve"> </w:t>
      </w:r>
      <w:r w:rsidR="000E24FF" w:rsidRPr="0072211F">
        <w:rPr>
          <w:rFonts w:cs="Arial"/>
        </w:rPr>
        <w:t xml:space="preserve">хүүхдийн мөнгөн тэтгэмж, </w:t>
      </w:r>
      <w:r w:rsidR="00B12D4A" w:rsidRPr="00CD1403">
        <w:rPr>
          <w:rFonts w:cs="Arial"/>
        </w:rPr>
        <w:t>зээлийн үйлчилгээний төлбөр</w:t>
      </w:r>
      <w:r w:rsidR="00812E61" w:rsidRPr="00CD1403">
        <w:rPr>
          <w:rFonts w:cs="Arial"/>
        </w:rPr>
        <w:t xml:space="preserve"> </w:t>
      </w:r>
      <w:r w:rsidR="00812E61" w:rsidRPr="00796C12">
        <w:rPr>
          <w:rFonts w:cs="Arial"/>
        </w:rPr>
        <w:t>зэ</w:t>
      </w:r>
      <w:r w:rsidR="005D2464" w:rsidRPr="00796C12">
        <w:rPr>
          <w:rFonts w:cs="Arial"/>
        </w:rPr>
        <w:t xml:space="preserve">рэг </w:t>
      </w:r>
      <w:r w:rsidR="00B12D4A" w:rsidRPr="00796C12">
        <w:rPr>
          <w:rFonts w:cs="Arial"/>
        </w:rPr>
        <w:t>өсөн нэмэгдэх зардлуудыг</w:t>
      </w:r>
      <w:r w:rsidR="00812E61" w:rsidRPr="00796C12">
        <w:rPr>
          <w:rFonts w:cs="Arial"/>
        </w:rPr>
        <w:t xml:space="preserve"> </w:t>
      </w:r>
      <w:r w:rsidR="001402F2" w:rsidRPr="00796C12">
        <w:rPr>
          <w:rFonts w:cs="Arial"/>
        </w:rPr>
        <w:t>үргэлжлүүлэн олгохоор тооцоол</w:t>
      </w:r>
      <w:r w:rsidR="003E7554" w:rsidRPr="00796C12">
        <w:rPr>
          <w:rFonts w:cs="Arial"/>
        </w:rPr>
        <w:t>ов.</w:t>
      </w:r>
    </w:p>
    <w:p w14:paraId="57E74CC6" w14:textId="2B62CB52" w:rsidR="00B046E3" w:rsidRPr="00CD1403" w:rsidRDefault="00745C29" w:rsidP="00A15793">
      <w:pPr>
        <w:tabs>
          <w:tab w:val="left" w:pos="1134"/>
        </w:tabs>
        <w:spacing w:afterLines="0"/>
        <w:ind w:left="0" w:firstLine="0"/>
        <w:rPr>
          <w:rFonts w:cs="Arial"/>
        </w:rPr>
      </w:pPr>
      <w:r w:rsidRPr="00CD1403">
        <w:rPr>
          <w:rFonts w:cs="Arial"/>
        </w:rPr>
        <w:t>Дунд хугацааны төсвийн хүрээний мэдэгдлийн зардлын төсөөлөлд и</w:t>
      </w:r>
      <w:r w:rsidR="00632103" w:rsidRPr="00CD1403">
        <w:rPr>
          <w:rFonts w:cs="Arial"/>
        </w:rPr>
        <w:t xml:space="preserve">ргэдийн нийгмийн баталгааг сайжруулах хүрээнд </w:t>
      </w:r>
      <w:r w:rsidR="000C0B4B" w:rsidRPr="00CD1403">
        <w:rPr>
          <w:rFonts w:cs="Arial"/>
        </w:rPr>
        <w:t xml:space="preserve">багш, эмч нарын цалингийн </w:t>
      </w:r>
      <w:r w:rsidR="00F40F9E">
        <w:rPr>
          <w:rFonts w:cs="Arial"/>
        </w:rPr>
        <w:t>нэмэгдлээ</w:t>
      </w:r>
      <w:r w:rsidR="000C0B4B" w:rsidRPr="0072211F">
        <w:rPr>
          <w:rFonts w:cs="Arial"/>
        </w:rPr>
        <w:t>с</w:t>
      </w:r>
      <w:r w:rsidR="000C0B4B" w:rsidRPr="00CD1403">
        <w:rPr>
          <w:rFonts w:cs="Arial"/>
        </w:rPr>
        <w:t xml:space="preserve"> гадна</w:t>
      </w:r>
      <w:r w:rsidR="00632103" w:rsidRPr="00CD1403">
        <w:rPr>
          <w:rFonts w:cs="Arial"/>
        </w:rPr>
        <w:t xml:space="preserve"> </w:t>
      </w:r>
      <w:r w:rsidR="00845314" w:rsidRPr="00CD1403">
        <w:rPr>
          <w:rFonts w:cs="Arial"/>
        </w:rPr>
        <w:t xml:space="preserve">бусад </w:t>
      </w:r>
      <w:r w:rsidR="00632103" w:rsidRPr="00CD1403">
        <w:rPr>
          <w:rFonts w:cs="Arial"/>
        </w:rPr>
        <w:t>төрийн албан хаагчдын цалин,</w:t>
      </w:r>
      <w:r w:rsidR="00AC2061" w:rsidRPr="00CD1403">
        <w:rPr>
          <w:rFonts w:cs="Arial"/>
        </w:rPr>
        <w:t xml:space="preserve"> </w:t>
      </w:r>
      <w:r w:rsidR="00616F6D" w:rsidRPr="00CD1403">
        <w:rPr>
          <w:rFonts w:cs="Arial"/>
        </w:rPr>
        <w:t xml:space="preserve">нийгмийн даатгалын сангаас олгох </w:t>
      </w:r>
      <w:r w:rsidR="00632103" w:rsidRPr="00CD1403">
        <w:rPr>
          <w:rFonts w:cs="Arial"/>
        </w:rPr>
        <w:t>тэтгэвэр, тэтгэмжийг инфляцын түвшинтэй</w:t>
      </w:r>
      <w:r w:rsidR="00F3514D" w:rsidRPr="00CD1403">
        <w:rPr>
          <w:rFonts w:cs="Arial"/>
        </w:rPr>
        <w:t xml:space="preserve"> уялдуулан </w:t>
      </w:r>
      <w:r w:rsidR="004709C1" w:rsidRPr="00CD1403">
        <w:rPr>
          <w:rFonts w:cs="Arial"/>
        </w:rPr>
        <w:t>нэмэгдүүлэх</w:t>
      </w:r>
      <w:r w:rsidR="00775234" w:rsidRPr="00CD1403">
        <w:rPr>
          <w:rFonts w:cs="Arial"/>
        </w:rPr>
        <w:t xml:space="preserve"> зардал,</w:t>
      </w:r>
      <w:r w:rsidR="001500FF" w:rsidRPr="00CD1403">
        <w:rPr>
          <w:rFonts w:cs="Arial"/>
        </w:rPr>
        <w:t xml:space="preserve"> </w:t>
      </w:r>
      <w:r w:rsidR="004B184F" w:rsidRPr="00CD1403">
        <w:rPr>
          <w:rFonts w:cs="Arial"/>
        </w:rPr>
        <w:t>төрийн албан хаагч</w:t>
      </w:r>
      <w:r w:rsidR="0044421A" w:rsidRPr="00CD1403">
        <w:rPr>
          <w:rFonts w:cs="Arial"/>
        </w:rPr>
        <w:t>и</w:t>
      </w:r>
      <w:r w:rsidR="004B184F" w:rsidRPr="00CD1403">
        <w:rPr>
          <w:rFonts w:cs="Arial"/>
        </w:rPr>
        <w:t>д</w:t>
      </w:r>
      <w:r w:rsidR="00B85B24" w:rsidRPr="00CD1403">
        <w:rPr>
          <w:rFonts w:cs="Arial"/>
        </w:rPr>
        <w:t xml:space="preserve">, тэтгэвэр авагчдын </w:t>
      </w:r>
      <w:r w:rsidR="0044421A" w:rsidRPr="00CD1403">
        <w:rPr>
          <w:rFonts w:cs="Arial"/>
        </w:rPr>
        <w:t xml:space="preserve">дундаж </w:t>
      </w:r>
      <w:r w:rsidR="00B85B24" w:rsidRPr="00CD1403">
        <w:rPr>
          <w:rFonts w:cs="Arial"/>
        </w:rPr>
        <w:t>өсөл</w:t>
      </w:r>
      <w:r w:rsidR="000B00F4" w:rsidRPr="00CD1403">
        <w:rPr>
          <w:rFonts w:cs="Arial"/>
        </w:rPr>
        <w:t>т</w:t>
      </w:r>
      <w:r w:rsidR="008D416F" w:rsidRPr="00CD1403">
        <w:rPr>
          <w:rFonts w:cs="Arial"/>
        </w:rPr>
        <w:t>, Ерөнхийлөгчий</w:t>
      </w:r>
      <w:r w:rsidR="00473F0C" w:rsidRPr="00CD1403">
        <w:rPr>
          <w:rFonts w:cs="Arial"/>
        </w:rPr>
        <w:t>н</w:t>
      </w:r>
      <w:r w:rsidR="008D416F" w:rsidRPr="00CD1403">
        <w:rPr>
          <w:rFonts w:cs="Arial"/>
        </w:rPr>
        <w:t xml:space="preserve"> сонгуулийн зардлы</w:t>
      </w:r>
      <w:r w:rsidR="00F612B0" w:rsidRPr="00CD1403">
        <w:rPr>
          <w:rFonts w:cs="Arial"/>
        </w:rPr>
        <w:t xml:space="preserve">г </w:t>
      </w:r>
      <w:r w:rsidR="00775234" w:rsidRPr="00CD1403">
        <w:rPr>
          <w:rFonts w:cs="Arial"/>
        </w:rPr>
        <w:t>ту</w:t>
      </w:r>
      <w:r w:rsidR="009A7F28" w:rsidRPr="00CD1403">
        <w:rPr>
          <w:rFonts w:cs="Arial"/>
        </w:rPr>
        <w:t>с</w:t>
      </w:r>
      <w:r w:rsidR="00775234" w:rsidRPr="00CD1403">
        <w:rPr>
          <w:rFonts w:cs="Arial"/>
        </w:rPr>
        <w:t xml:space="preserve"> тус </w:t>
      </w:r>
      <w:r w:rsidR="007F1898" w:rsidRPr="00CD1403">
        <w:rPr>
          <w:rFonts w:cs="Arial"/>
        </w:rPr>
        <w:t xml:space="preserve">тусган </w:t>
      </w:r>
      <w:r w:rsidR="00B17DF5" w:rsidRPr="00CD1403">
        <w:rPr>
          <w:rFonts w:cs="Arial"/>
        </w:rPr>
        <w:t>тооцоол</w:t>
      </w:r>
      <w:r w:rsidR="00775234" w:rsidRPr="00CD1403">
        <w:rPr>
          <w:rFonts w:cs="Arial"/>
        </w:rPr>
        <w:t>сон болно.</w:t>
      </w:r>
      <w:r w:rsidR="00FC765A" w:rsidRPr="00CD1403">
        <w:rPr>
          <w:rFonts w:cs="Arial"/>
        </w:rPr>
        <w:t xml:space="preserve"> </w:t>
      </w:r>
      <w:r w:rsidR="006C0539" w:rsidRPr="00CD1403">
        <w:rPr>
          <w:rFonts w:cs="Arial"/>
        </w:rPr>
        <w:t>Х</w:t>
      </w:r>
      <w:r w:rsidR="00634C45" w:rsidRPr="00CD1403">
        <w:rPr>
          <w:rFonts w:cs="Arial"/>
        </w:rPr>
        <w:t>аламжийн үйлчилгээг зорилтот бүлгийн нийгмийн баталгааг дээшлүүлэ</w:t>
      </w:r>
      <w:r w:rsidR="005437F4" w:rsidRPr="00CD1403">
        <w:rPr>
          <w:rFonts w:cs="Arial"/>
        </w:rPr>
        <w:t>хэд</w:t>
      </w:r>
      <w:r w:rsidR="00634C45" w:rsidRPr="00CD1403">
        <w:rPr>
          <w:rFonts w:cs="Arial"/>
        </w:rPr>
        <w:t xml:space="preserve"> чигл</w:t>
      </w:r>
      <w:r w:rsidR="005437F4" w:rsidRPr="00CD1403">
        <w:rPr>
          <w:rFonts w:cs="Arial"/>
        </w:rPr>
        <w:t>үүлж</w:t>
      </w:r>
      <w:r w:rsidR="002A2404" w:rsidRPr="00CD1403">
        <w:rPr>
          <w:rFonts w:cs="Arial"/>
        </w:rPr>
        <w:t>,</w:t>
      </w:r>
      <w:r w:rsidR="00634C45" w:rsidRPr="00CD1403">
        <w:rPr>
          <w:rFonts w:cs="Arial"/>
        </w:rPr>
        <w:t xml:space="preserve"> тэтгэвэр, тэтгэмжийн хэмжээг </w:t>
      </w:r>
      <w:r w:rsidR="00333B0F" w:rsidRPr="00CD1403">
        <w:rPr>
          <w:rFonts w:cs="Arial"/>
        </w:rPr>
        <w:t xml:space="preserve">зохистой түвшинд олгох </w:t>
      </w:r>
      <w:r w:rsidR="00B75AFB" w:rsidRPr="00CD1403">
        <w:rPr>
          <w:rFonts w:cs="Arial"/>
        </w:rPr>
        <w:t xml:space="preserve">ба бусад </w:t>
      </w:r>
      <w:r w:rsidR="00563028" w:rsidRPr="00CD1403">
        <w:rPr>
          <w:rFonts w:cs="Arial"/>
        </w:rPr>
        <w:t xml:space="preserve">төрийн үр ашиггүй зардлуудыг </w:t>
      </w:r>
      <w:r w:rsidR="006C0E2A" w:rsidRPr="00CD1403">
        <w:rPr>
          <w:rFonts w:cs="Arial"/>
        </w:rPr>
        <w:t>бууруулах</w:t>
      </w:r>
      <w:r w:rsidR="00333B0F" w:rsidRPr="00CD1403">
        <w:rPr>
          <w:rFonts w:cs="Arial"/>
        </w:rPr>
        <w:t xml:space="preserve"> бодлого баримта</w:t>
      </w:r>
      <w:r w:rsidR="00D13113" w:rsidRPr="00CD1403">
        <w:rPr>
          <w:rFonts w:cs="Arial"/>
        </w:rPr>
        <w:t>лсан</w:t>
      </w:r>
      <w:r w:rsidR="007904A7">
        <w:rPr>
          <w:rFonts w:cs="Arial"/>
        </w:rPr>
        <w:t xml:space="preserve"> </w:t>
      </w:r>
      <w:r w:rsidR="00407105">
        <w:rPr>
          <w:rFonts w:cs="Arial"/>
        </w:rPr>
        <w:t>болно</w:t>
      </w:r>
      <w:r w:rsidR="00D13113" w:rsidRPr="00CD1403">
        <w:rPr>
          <w:rFonts w:cs="Arial"/>
        </w:rPr>
        <w:t xml:space="preserve">. </w:t>
      </w:r>
    </w:p>
    <w:p w14:paraId="330F4DFE" w14:textId="45D42D80" w:rsidR="00B73DAE" w:rsidRPr="00E32F81" w:rsidRDefault="00C55331" w:rsidP="00A15793">
      <w:pPr>
        <w:tabs>
          <w:tab w:val="left" w:pos="1134"/>
        </w:tabs>
        <w:spacing w:afterLines="0"/>
        <w:ind w:left="0" w:firstLine="0"/>
        <w:rPr>
          <w:rFonts w:cs="Arial"/>
        </w:rPr>
      </w:pPr>
      <w:r>
        <w:rPr>
          <w:rFonts w:cs="Arial"/>
          <w:b/>
          <w:i/>
          <w:iCs/>
          <w:color w:val="055957"/>
        </w:rPr>
        <w:t xml:space="preserve">Хөрөнгийн </w:t>
      </w:r>
      <w:r w:rsidRPr="001E4A21">
        <w:rPr>
          <w:rFonts w:cs="Arial"/>
          <w:b/>
          <w:i/>
          <w:iCs/>
          <w:color w:val="055957"/>
        </w:rPr>
        <w:t>зардал:</w:t>
      </w:r>
      <w:r w:rsidR="00B9184A">
        <w:rPr>
          <w:rFonts w:cs="Arial"/>
          <w:b/>
          <w:i/>
          <w:color w:val="055957"/>
        </w:rPr>
        <w:t xml:space="preserve"> </w:t>
      </w:r>
      <w:r w:rsidR="00215E71">
        <w:rPr>
          <w:rFonts w:cs="Arial"/>
        </w:rPr>
        <w:t xml:space="preserve">Дунд хугацаанд </w:t>
      </w:r>
      <w:r w:rsidR="005E71D4">
        <w:rPr>
          <w:rFonts w:cs="Arial"/>
          <w:bCs/>
        </w:rPr>
        <w:t xml:space="preserve">Монгол Улсын </w:t>
      </w:r>
      <w:r w:rsidR="008442C9" w:rsidRPr="008442C9">
        <w:rPr>
          <w:rFonts w:cs="Arial"/>
          <w:bCs/>
        </w:rPr>
        <w:t xml:space="preserve">хөгжлийн </w:t>
      </w:r>
      <w:r w:rsidR="005E71D4">
        <w:rPr>
          <w:rFonts w:cs="Arial"/>
          <w:bCs/>
        </w:rPr>
        <w:t xml:space="preserve">урт, дунд, богино хугацааны бодлогын баримт </w:t>
      </w:r>
      <w:r w:rsidR="008442C9" w:rsidRPr="008442C9">
        <w:rPr>
          <w:rFonts w:cs="Arial"/>
          <w:bCs/>
        </w:rPr>
        <w:t>бичгүүдэд туссан</w:t>
      </w:r>
      <w:r w:rsidR="005E71D4">
        <w:rPr>
          <w:rFonts w:cs="Arial"/>
          <w:bCs/>
        </w:rPr>
        <w:t xml:space="preserve"> зорилт</w:t>
      </w:r>
      <w:r w:rsidR="008442C9">
        <w:rPr>
          <w:rFonts w:cs="Arial"/>
          <w:bCs/>
        </w:rPr>
        <w:t>,</w:t>
      </w:r>
      <w:r w:rsidR="005E71D4">
        <w:rPr>
          <w:rFonts w:cs="Arial"/>
          <w:bCs/>
        </w:rPr>
        <w:t xml:space="preserve"> тэдгээрийн </w:t>
      </w:r>
      <w:r w:rsidR="00285AD7">
        <w:rPr>
          <w:rFonts w:cs="Arial"/>
          <w:bCs/>
        </w:rPr>
        <w:t>хүрэх үр дүн</w:t>
      </w:r>
      <w:r w:rsidR="001D5919">
        <w:rPr>
          <w:rFonts w:cs="Arial"/>
          <w:bCs/>
        </w:rPr>
        <w:t>гийн з</w:t>
      </w:r>
      <w:r w:rsidR="0001394A">
        <w:rPr>
          <w:rFonts w:cs="Arial"/>
          <w:bCs/>
        </w:rPr>
        <w:t xml:space="preserve">орилтот түвшний үзүүлэлтийг хангах </w:t>
      </w:r>
      <w:r w:rsidR="0095310B" w:rsidRPr="0095310B">
        <w:rPr>
          <w:rFonts w:cs="Arial"/>
          <w:bCs/>
        </w:rPr>
        <w:t>хүрээнд</w:t>
      </w:r>
      <w:r w:rsidR="0001394A">
        <w:rPr>
          <w:rFonts w:cs="Arial"/>
          <w:bCs/>
        </w:rPr>
        <w:t xml:space="preserve"> </w:t>
      </w:r>
      <w:r w:rsidR="00C76048">
        <w:rPr>
          <w:rFonts w:cs="Arial"/>
          <w:bCs/>
        </w:rPr>
        <w:t>төсвийн</w:t>
      </w:r>
      <w:r w:rsidR="0001394A">
        <w:rPr>
          <w:rFonts w:cs="Arial"/>
          <w:bCs/>
        </w:rPr>
        <w:t xml:space="preserve"> </w:t>
      </w:r>
      <w:r w:rsidR="00777F7F">
        <w:rPr>
          <w:rFonts w:cs="Arial"/>
          <w:bCs/>
        </w:rPr>
        <w:t xml:space="preserve">хөрөнгө оруулалтыг </w:t>
      </w:r>
      <w:r w:rsidR="0095310B" w:rsidRPr="0095310B">
        <w:rPr>
          <w:rFonts w:cs="Arial"/>
          <w:bCs/>
        </w:rPr>
        <w:t>төлөвлөхдөө</w:t>
      </w:r>
      <w:r w:rsidR="00D2246B">
        <w:rPr>
          <w:rFonts w:cs="Arial"/>
          <w:bCs/>
        </w:rPr>
        <w:t xml:space="preserve"> </w:t>
      </w:r>
      <w:r w:rsidR="00BD0731">
        <w:rPr>
          <w:rFonts w:cs="Arial"/>
          <w:bCs/>
        </w:rPr>
        <w:t xml:space="preserve">дараах </w:t>
      </w:r>
      <w:r w:rsidR="0095310B" w:rsidRPr="0095310B">
        <w:rPr>
          <w:rFonts w:cs="Arial"/>
          <w:bCs/>
        </w:rPr>
        <w:t>үндсэн зарчмуудыг баримталн</w:t>
      </w:r>
      <w:r w:rsidR="0095310B">
        <w:rPr>
          <w:rFonts w:cs="Arial"/>
          <w:bCs/>
        </w:rPr>
        <w:t>а</w:t>
      </w:r>
      <w:r w:rsidR="003D1B63">
        <w:rPr>
          <w:rFonts w:cs="Arial"/>
          <w:bCs/>
        </w:rPr>
        <w:t>.</w:t>
      </w:r>
      <w:r w:rsidR="00B73DAE">
        <w:rPr>
          <w:rFonts w:cs="Arial"/>
          <w:bCs/>
        </w:rPr>
        <w:t xml:space="preserve"> Үүнд</w:t>
      </w:r>
      <w:r w:rsidR="00B73DAE" w:rsidRPr="00E32F81">
        <w:rPr>
          <w:rFonts w:cs="Arial"/>
        </w:rPr>
        <w:t>:</w:t>
      </w:r>
    </w:p>
    <w:p w14:paraId="572B1EFA" w14:textId="5A975B00" w:rsidR="00BC0FA1" w:rsidRDefault="00B73DAE" w:rsidP="00A15793">
      <w:pPr>
        <w:tabs>
          <w:tab w:val="left" w:pos="1134"/>
        </w:tabs>
        <w:spacing w:afterLines="0"/>
        <w:ind w:left="0" w:firstLine="0"/>
        <w:rPr>
          <w:rFonts w:cs="Arial"/>
          <w:bCs/>
        </w:rPr>
      </w:pPr>
      <w:r w:rsidRPr="00B73DAE">
        <w:rPr>
          <w:rFonts w:cs="Arial"/>
          <w:b/>
        </w:rPr>
        <w:t>Нэг.</w:t>
      </w:r>
      <w:r>
        <w:rPr>
          <w:rFonts w:cs="Arial"/>
          <w:b/>
        </w:rPr>
        <w:t xml:space="preserve"> </w:t>
      </w:r>
      <w:r w:rsidR="005C0237" w:rsidRPr="00934496">
        <w:rPr>
          <w:rFonts w:eastAsia="Arial" w:cs="Arial"/>
          <w:bCs/>
          <w:color w:val="000000" w:themeColor="text1"/>
          <w:szCs w:val="24"/>
        </w:rPr>
        <w:t>Хөрөнгө оруулал</w:t>
      </w:r>
      <w:r w:rsidR="005C0237">
        <w:rPr>
          <w:rFonts w:eastAsia="Arial" w:cs="Arial"/>
          <w:bCs/>
          <w:color w:val="000000" w:themeColor="text1"/>
          <w:szCs w:val="24"/>
        </w:rPr>
        <w:t xml:space="preserve">тын эх үүсвэр хооронд </w:t>
      </w:r>
      <w:r w:rsidR="005C0237" w:rsidRPr="007213B7">
        <w:rPr>
          <w:rFonts w:eastAsia="Arial" w:cs="Arial"/>
          <w:bCs/>
          <w:color w:val="000000" w:themeColor="text1"/>
          <w:szCs w:val="24"/>
        </w:rPr>
        <w:t xml:space="preserve">уян хатан тохируулга хийх замаар эдийн засгийн өсөлтийг </w:t>
      </w:r>
      <w:r w:rsidR="005E6C79">
        <w:rPr>
          <w:rFonts w:eastAsia="Arial" w:cs="Arial"/>
          <w:bCs/>
          <w:color w:val="000000" w:themeColor="text1"/>
          <w:szCs w:val="24"/>
        </w:rPr>
        <w:t>дэмжих</w:t>
      </w:r>
      <w:r w:rsidR="00F31042">
        <w:rPr>
          <w:rFonts w:eastAsia="Arial" w:cs="Arial"/>
          <w:bCs/>
          <w:color w:val="000000" w:themeColor="text1"/>
          <w:szCs w:val="24"/>
        </w:rPr>
        <w:t>,</w:t>
      </w:r>
      <w:r w:rsidR="005C0237" w:rsidRPr="007213B7">
        <w:rPr>
          <w:rFonts w:eastAsia="Arial" w:cs="Arial"/>
          <w:bCs/>
          <w:color w:val="000000" w:themeColor="text1"/>
          <w:szCs w:val="24"/>
        </w:rPr>
        <w:t xml:space="preserve"> нэн шаардлагатай, стратегийн ач холбогдолтой төслүүдийг цаг хугацаанд нь санхүүжүүлж, үр ашгийг нь нэмэгдүүлэ</w:t>
      </w:r>
      <w:r w:rsidR="005C0237">
        <w:rPr>
          <w:rFonts w:eastAsia="Arial" w:cs="Arial"/>
          <w:bCs/>
          <w:color w:val="000000" w:themeColor="text1"/>
          <w:szCs w:val="24"/>
        </w:rPr>
        <w:t>х чиглэл баримтална</w:t>
      </w:r>
      <w:r w:rsidR="00BC0FA1">
        <w:rPr>
          <w:rFonts w:cs="Arial"/>
          <w:bCs/>
        </w:rPr>
        <w:t>.</w:t>
      </w:r>
    </w:p>
    <w:p w14:paraId="1AF16B31" w14:textId="19B3A7A3" w:rsidR="00E40365" w:rsidRDefault="00BC0FA1" w:rsidP="00A15793">
      <w:pPr>
        <w:tabs>
          <w:tab w:val="left" w:pos="1134"/>
        </w:tabs>
        <w:spacing w:afterLines="0"/>
        <w:ind w:left="0" w:firstLine="0"/>
        <w:rPr>
          <w:rFonts w:cs="Arial"/>
          <w:bCs/>
        </w:rPr>
      </w:pPr>
      <w:r w:rsidRPr="00BC0FA1">
        <w:rPr>
          <w:rFonts w:cs="Arial"/>
          <w:b/>
        </w:rPr>
        <w:t>Хоёр.</w:t>
      </w:r>
      <w:r>
        <w:rPr>
          <w:rFonts w:cs="Arial"/>
          <w:b/>
        </w:rPr>
        <w:t xml:space="preserve"> </w:t>
      </w:r>
      <w:r>
        <w:rPr>
          <w:rFonts w:cs="Arial"/>
          <w:bCs/>
        </w:rPr>
        <w:t>Эрчи</w:t>
      </w:r>
      <w:r w:rsidR="00215CE8">
        <w:rPr>
          <w:rFonts w:cs="Arial"/>
          <w:bCs/>
        </w:rPr>
        <w:t>м</w:t>
      </w:r>
      <w:r>
        <w:rPr>
          <w:rFonts w:cs="Arial"/>
          <w:bCs/>
        </w:rPr>
        <w:t xml:space="preserve"> хүчний хэмнэлттэй, </w:t>
      </w:r>
      <w:r w:rsidR="00525A77">
        <w:rPr>
          <w:rFonts w:cs="Arial"/>
          <w:bCs/>
        </w:rPr>
        <w:t xml:space="preserve">ногоон хөрөнгө оруулалт, </w:t>
      </w:r>
      <w:r w:rsidR="00A71FD4">
        <w:rPr>
          <w:rFonts w:cs="Arial"/>
          <w:bCs/>
        </w:rPr>
        <w:t xml:space="preserve">уур амьсгалын өөрчлөлтөд </w:t>
      </w:r>
      <w:r w:rsidR="00E40365">
        <w:rPr>
          <w:rFonts w:cs="Arial"/>
          <w:bCs/>
        </w:rPr>
        <w:t>дасан зохицох хөрөнгө оруулалтын удирдлага, бодлогыг хэрэгжүүлэх</w:t>
      </w:r>
      <w:r w:rsidR="002B14F3">
        <w:rPr>
          <w:rFonts w:cs="Arial"/>
          <w:bCs/>
        </w:rPr>
        <w:t xml:space="preserve"> чиглэл баримтална</w:t>
      </w:r>
      <w:r w:rsidR="00E40365">
        <w:rPr>
          <w:rFonts w:cs="Arial"/>
          <w:bCs/>
        </w:rPr>
        <w:t>.</w:t>
      </w:r>
    </w:p>
    <w:p w14:paraId="4794DD2A" w14:textId="5C2D1E03" w:rsidR="004C163B" w:rsidRDefault="00E40365" w:rsidP="00A15793">
      <w:pPr>
        <w:tabs>
          <w:tab w:val="left" w:pos="1134"/>
        </w:tabs>
        <w:spacing w:afterLines="0"/>
        <w:ind w:left="0" w:firstLine="0"/>
        <w:rPr>
          <w:rFonts w:cs="Arial"/>
        </w:rPr>
      </w:pPr>
      <w:r w:rsidRPr="007D3FA1">
        <w:rPr>
          <w:rFonts w:eastAsia="Arial" w:cs="Arial"/>
          <w:b/>
          <w:color w:val="000000" w:themeColor="text1"/>
          <w:szCs w:val="24"/>
        </w:rPr>
        <w:t>Гурав.</w:t>
      </w:r>
      <w:r>
        <w:rPr>
          <w:rFonts w:eastAsia="Arial" w:cs="Arial"/>
          <w:b/>
          <w:color w:val="000000" w:themeColor="text1"/>
          <w:szCs w:val="24"/>
        </w:rPr>
        <w:t xml:space="preserve"> </w:t>
      </w:r>
      <w:r w:rsidR="005C0237" w:rsidRPr="00046BDE">
        <w:rPr>
          <w:rFonts w:cs="Arial"/>
          <w:bCs/>
        </w:rPr>
        <w:t>Их</w:t>
      </w:r>
      <w:r w:rsidR="005C0237">
        <w:rPr>
          <w:rFonts w:cs="Arial"/>
          <w:b/>
        </w:rPr>
        <w:t xml:space="preserve"> </w:t>
      </w:r>
      <w:r w:rsidR="005C0237" w:rsidRPr="00046BDE">
        <w:rPr>
          <w:rFonts w:cs="Arial"/>
          <w:bCs/>
        </w:rPr>
        <w:t>өгө</w:t>
      </w:r>
      <w:r w:rsidR="005C0237">
        <w:rPr>
          <w:rFonts w:cs="Arial"/>
          <w:bCs/>
        </w:rPr>
        <w:t xml:space="preserve">гдөл, хиймэл оюунд суурилсан төсвийн хөрөнгө оруулалтын төлөвлөлтийг боловсруулж, </w:t>
      </w:r>
      <w:r w:rsidR="005C0237">
        <w:rPr>
          <w:rFonts w:eastAsia="Arial" w:cs="Arial"/>
          <w:bCs/>
          <w:color w:val="000000" w:themeColor="text1"/>
          <w:szCs w:val="24"/>
        </w:rPr>
        <w:t xml:space="preserve">иргэдийн оролцоонд суурилсан ил тод, цахим, </w:t>
      </w:r>
      <w:r w:rsidR="005C0237">
        <w:rPr>
          <w:rFonts w:cs="Arial"/>
          <w:bCs/>
        </w:rPr>
        <w:t>үр ашигтай, нээлттэй байдлыг нэмэгдүүлэх чиглэл баримтална</w:t>
      </w:r>
      <w:r w:rsidR="003277BF">
        <w:rPr>
          <w:rFonts w:cs="Arial"/>
          <w:bCs/>
        </w:rPr>
        <w:t>.</w:t>
      </w:r>
    </w:p>
    <w:tbl>
      <w:tblPr>
        <w:tblW w:w="0" w:type="auto"/>
        <w:tblLook w:val="04A0" w:firstRow="1" w:lastRow="0" w:firstColumn="1" w:lastColumn="0" w:noHBand="0" w:noVBand="1"/>
      </w:tblPr>
      <w:tblGrid>
        <w:gridCol w:w="9369"/>
      </w:tblGrid>
      <w:tr w:rsidR="003277BF" w:rsidRPr="001E4A21" w14:paraId="70D9CE46" w14:textId="77777777">
        <w:trPr>
          <w:trHeight w:val="8523"/>
        </w:trPr>
        <w:tc>
          <w:tcPr>
            <w:tcW w:w="9439" w:type="dxa"/>
            <w:shd w:val="clear" w:color="auto" w:fill="CDE2EB"/>
          </w:tcPr>
          <w:p w14:paraId="2889791C" w14:textId="599C0689" w:rsidR="003277BF" w:rsidRPr="00A736CD" w:rsidRDefault="00A736CD" w:rsidP="00A736CD">
            <w:pPr>
              <w:tabs>
                <w:tab w:val="left" w:pos="1134"/>
              </w:tabs>
              <w:spacing w:afterLines="0" w:after="0"/>
              <w:ind w:left="0" w:right="272" w:firstLine="0"/>
              <w:rPr>
                <w:i/>
                <w:sz w:val="18"/>
                <w:szCs w:val="18"/>
              </w:rPr>
            </w:pPr>
            <w:bookmarkStart w:id="413" w:name="_Toc228310991"/>
            <w:bookmarkStart w:id="414" w:name="_Toc228462776"/>
            <w:r w:rsidRPr="00F2155D">
              <w:rPr>
                <w:i/>
                <w:sz w:val="18"/>
                <w:szCs w:val="18"/>
              </w:rPr>
              <w:t xml:space="preserve">Шигтгээ </w:t>
            </w:r>
            <w:r>
              <w:rPr>
                <w:i/>
                <w:sz w:val="18"/>
                <w:szCs w:val="18"/>
              </w:rPr>
              <w:fldChar w:fldCharType="begin"/>
            </w:r>
            <w:r>
              <w:rPr>
                <w:i/>
                <w:sz w:val="18"/>
                <w:szCs w:val="18"/>
              </w:rPr>
              <w:instrText xml:space="preserve"> STYLEREF 1 \s </w:instrText>
            </w:r>
            <w:r>
              <w:rPr>
                <w:i/>
                <w:sz w:val="18"/>
                <w:szCs w:val="18"/>
              </w:rPr>
              <w:fldChar w:fldCharType="separate"/>
            </w:r>
            <w:r>
              <w:rPr>
                <w:i/>
                <w:noProof/>
                <w:sz w:val="18"/>
                <w:szCs w:val="18"/>
              </w:rPr>
              <w:t>2</w:t>
            </w:r>
            <w:r>
              <w:rPr>
                <w:i/>
                <w:sz w:val="18"/>
                <w:szCs w:val="18"/>
              </w:rPr>
              <w:fldChar w:fldCharType="end"/>
            </w:r>
            <w:r>
              <w:rPr>
                <w:i/>
                <w:sz w:val="18"/>
                <w:szCs w:val="18"/>
              </w:rPr>
              <w:t>.</w:t>
            </w:r>
            <w:r>
              <w:rPr>
                <w:i/>
                <w:sz w:val="18"/>
                <w:szCs w:val="18"/>
              </w:rPr>
              <w:fldChar w:fldCharType="begin"/>
            </w:r>
            <w:r>
              <w:rPr>
                <w:i/>
                <w:sz w:val="18"/>
                <w:szCs w:val="18"/>
              </w:rPr>
              <w:instrText xml:space="preserve"> SEQ Шигтгээ \* ARABIC \s 1 </w:instrText>
            </w:r>
            <w:r>
              <w:rPr>
                <w:i/>
                <w:sz w:val="18"/>
                <w:szCs w:val="18"/>
              </w:rPr>
              <w:fldChar w:fldCharType="separate"/>
            </w:r>
            <w:r w:rsidR="000D3B81">
              <w:rPr>
                <w:i/>
                <w:noProof/>
                <w:sz w:val="18"/>
                <w:szCs w:val="18"/>
              </w:rPr>
              <w:t>1</w:t>
            </w:r>
            <w:r>
              <w:rPr>
                <w:i/>
                <w:sz w:val="18"/>
                <w:szCs w:val="18"/>
              </w:rPr>
              <w:fldChar w:fldCharType="end"/>
            </w:r>
            <w:r w:rsidRPr="00F2155D">
              <w:rPr>
                <w:i/>
                <w:sz w:val="18"/>
                <w:szCs w:val="18"/>
              </w:rPr>
              <w:t xml:space="preserve">. </w:t>
            </w:r>
            <w:r w:rsidR="003277BF" w:rsidRPr="00A736CD">
              <w:rPr>
                <w:i/>
                <w:sz w:val="18"/>
                <w:szCs w:val="16"/>
              </w:rPr>
              <w:t>Хөгжиж буй улс орнуудын төсвийн орлого, зарлагын ДНБ-д эзлэх хувь хэмжээ, түүний харьцуулалт</w:t>
            </w:r>
            <w:bookmarkEnd w:id="413"/>
            <w:bookmarkEnd w:id="414"/>
          </w:p>
          <w:p w14:paraId="3CF7E596" w14:textId="77777777" w:rsidR="003277BF" w:rsidRDefault="003277BF" w:rsidP="00A736CD">
            <w:pPr>
              <w:tabs>
                <w:tab w:val="left" w:pos="1134"/>
              </w:tabs>
              <w:spacing w:before="240" w:afterLines="50" w:line="240" w:lineRule="auto"/>
              <w:ind w:left="0" w:firstLine="0"/>
              <w:rPr>
                <w:sz w:val="18"/>
                <w:szCs w:val="18"/>
              </w:rPr>
            </w:pPr>
            <w:r w:rsidRPr="008D19B2">
              <w:rPr>
                <w:sz w:val="18"/>
                <w:szCs w:val="18"/>
              </w:rPr>
              <w:t xml:space="preserve">Төсвийн тогтвортой байдлыг ОУВС-аас Засгийн газар одоогийн бодлогын хүрээнд, ирээдүйд төлөх өр төлбөр, хүүгийн төлбөрөө орлого, зарлагынхаа харьцааг алдагдалгүйгээр санхүүжүүлэх чадвартай байх явдал гэж үздэг. </w:t>
            </w:r>
          </w:p>
          <w:p w14:paraId="0D2F9119" w14:textId="77777777" w:rsidR="003277BF" w:rsidRPr="008D19B2" w:rsidRDefault="003277BF" w:rsidP="00A736CD">
            <w:pPr>
              <w:tabs>
                <w:tab w:val="left" w:pos="1134"/>
              </w:tabs>
              <w:spacing w:before="0" w:afterLines="50" w:line="240" w:lineRule="auto"/>
              <w:ind w:left="0" w:firstLine="0"/>
              <w:rPr>
                <w:sz w:val="18"/>
                <w:szCs w:val="18"/>
              </w:rPr>
            </w:pPr>
            <w:r w:rsidRPr="008D19B2">
              <w:rPr>
                <w:sz w:val="18"/>
                <w:szCs w:val="18"/>
              </w:rPr>
              <w:t>Монгол Улсын төсвийн орлого, зарлагын ДНБ-д эзлэх хувь хэмжээ 2010-202</w:t>
            </w:r>
            <w:r>
              <w:rPr>
                <w:sz w:val="18"/>
                <w:szCs w:val="18"/>
              </w:rPr>
              <w:t>5</w:t>
            </w:r>
            <w:r w:rsidRPr="008D19B2">
              <w:rPr>
                <w:sz w:val="18"/>
                <w:szCs w:val="18"/>
              </w:rPr>
              <w:t xml:space="preserve"> онд ойролцоо эдийн засагтай, хөгжиж буй улс орнуудтай харьцуулахад өндөр хэлбэлзэлтэй байв. Тухайлбал, төсвийн орлогын ДНБ-д эзлэх хувь 2010 онд 32.0 хувь байсан бол 202</w:t>
            </w:r>
            <w:r>
              <w:rPr>
                <w:sz w:val="18"/>
                <w:szCs w:val="18"/>
              </w:rPr>
              <w:t>5</w:t>
            </w:r>
            <w:r w:rsidRPr="008D19B2">
              <w:rPr>
                <w:sz w:val="18"/>
                <w:szCs w:val="18"/>
              </w:rPr>
              <w:t xml:space="preserve"> онд 3</w:t>
            </w:r>
            <w:r>
              <w:rPr>
                <w:sz w:val="18"/>
                <w:szCs w:val="18"/>
              </w:rPr>
              <w:t>6</w:t>
            </w:r>
            <w:r w:rsidRPr="008D19B2">
              <w:rPr>
                <w:sz w:val="18"/>
                <w:szCs w:val="18"/>
              </w:rPr>
              <w:t>.</w:t>
            </w:r>
            <w:r>
              <w:rPr>
                <w:sz w:val="18"/>
                <w:szCs w:val="18"/>
              </w:rPr>
              <w:t>3</w:t>
            </w:r>
            <w:r w:rsidRPr="008D19B2">
              <w:rPr>
                <w:sz w:val="18"/>
                <w:szCs w:val="18"/>
              </w:rPr>
              <w:t xml:space="preserve"> хувь болж өсжээ. Харин нийт зарлагын ДНБ-д эзлэх хувь 2016 онд 39.</w:t>
            </w:r>
            <w:r>
              <w:rPr>
                <w:sz w:val="18"/>
                <w:szCs w:val="18"/>
              </w:rPr>
              <w:t>7</w:t>
            </w:r>
            <w:r w:rsidRPr="008D19B2">
              <w:rPr>
                <w:sz w:val="18"/>
                <w:szCs w:val="18"/>
              </w:rPr>
              <w:t xml:space="preserve"> хувь болж, сүүлийн 15 </w:t>
            </w:r>
            <w:r>
              <w:rPr>
                <w:sz w:val="18"/>
                <w:szCs w:val="18"/>
              </w:rPr>
              <w:t>ж</w:t>
            </w:r>
            <w:r w:rsidRPr="008D19B2">
              <w:rPr>
                <w:sz w:val="18"/>
                <w:szCs w:val="18"/>
              </w:rPr>
              <w:t>илийн хамгийн өндөр түвшинд хүрсэн бол 2018 онд хамгийн бага түвшинд буюу ДНБ-ий 28.</w:t>
            </w:r>
            <w:r>
              <w:rPr>
                <w:sz w:val="18"/>
                <w:szCs w:val="18"/>
              </w:rPr>
              <w:t>4</w:t>
            </w:r>
            <w:r w:rsidRPr="008D19B2">
              <w:rPr>
                <w:sz w:val="18"/>
                <w:szCs w:val="18"/>
              </w:rPr>
              <w:t xml:space="preserve"> хувьд хүрсэн хэдий ч сүүлийн жилүүдэд </w:t>
            </w:r>
            <w:r>
              <w:rPr>
                <w:sz w:val="18"/>
                <w:szCs w:val="18"/>
              </w:rPr>
              <w:t>эргэн</w:t>
            </w:r>
            <w:r w:rsidRPr="008D19B2">
              <w:rPr>
                <w:sz w:val="18"/>
                <w:szCs w:val="18"/>
              </w:rPr>
              <w:t xml:space="preserve"> нэмэгдэж, 2024 онд огцом өсөж 37.</w:t>
            </w:r>
            <w:r>
              <w:rPr>
                <w:sz w:val="18"/>
                <w:szCs w:val="18"/>
              </w:rPr>
              <w:t>5</w:t>
            </w:r>
            <w:r w:rsidRPr="008D19B2">
              <w:rPr>
                <w:sz w:val="18"/>
                <w:szCs w:val="18"/>
              </w:rPr>
              <w:t xml:space="preserve"> хувьд хүрчээ. </w:t>
            </w:r>
            <w:r>
              <w:rPr>
                <w:sz w:val="18"/>
                <w:szCs w:val="18"/>
              </w:rPr>
              <w:t xml:space="preserve">Нийт төсвийн зардал ДНБ-ий харьцааны хэлбэлзэлд сонгуулийн жилүүдийн улс төрийн амлалттай холбоотой, цалин, халамж, тэтгэврийн нэмэгдлүүд зэрэг урсгал зардал огцом өссөн дүр зураг харагдаж байна. </w:t>
            </w:r>
            <w:r w:rsidRPr="008D19B2">
              <w:rPr>
                <w:sz w:val="18"/>
                <w:szCs w:val="18"/>
              </w:rPr>
              <w:t xml:space="preserve"> </w:t>
            </w:r>
            <w:r>
              <w:rPr>
                <w:sz w:val="18"/>
                <w:szCs w:val="18"/>
              </w:rPr>
              <w:t xml:space="preserve"> </w:t>
            </w:r>
          </w:p>
          <w:p w14:paraId="74DE2B3E" w14:textId="77777777" w:rsidR="003277BF" w:rsidRPr="001E4A21" w:rsidRDefault="003277BF">
            <w:pPr>
              <w:tabs>
                <w:tab w:val="left" w:pos="1134"/>
              </w:tabs>
              <w:spacing w:afterLines="100" w:after="240" w:line="240" w:lineRule="auto"/>
              <w:ind w:left="0" w:firstLine="0"/>
              <w:rPr>
                <w:sz w:val="18"/>
                <w:szCs w:val="18"/>
              </w:rPr>
            </w:pPr>
            <w:r w:rsidRPr="008D19B2">
              <w:rPr>
                <w:sz w:val="18"/>
                <w:szCs w:val="18"/>
              </w:rPr>
              <w:t>Төсвийн үзүүлэлтүүдийн хэлбэлзэл их байгаа нь гадаад шокийн төсөвт үзүүлэх нөлөө өндөр, голлох түүхий эдийн үнийн савлагаа их байгааг харуулж байна. Иймд макро эдийн засгийн тогтвортой байдлыг хангах хүрээнд төсвийн сахилга батыг сайжруулах, эдийн засаг дах төрийн оролцоог үе шаттайгаар бууруулах шаардлагатай байна.</w:t>
            </w:r>
            <w:r w:rsidRPr="001E4A21">
              <w:rPr>
                <w:sz w:val="18"/>
                <w:szCs w:val="18"/>
              </w:rPr>
              <w:t xml:space="preserve"> </w:t>
            </w:r>
          </w:p>
          <w:tbl>
            <w:tblPr>
              <w:tblW w:w="9104" w:type="dxa"/>
              <w:tblLook w:val="04A0" w:firstRow="1" w:lastRow="0" w:firstColumn="1" w:lastColumn="0" w:noHBand="0" w:noVBand="1"/>
            </w:tblPr>
            <w:tblGrid>
              <w:gridCol w:w="4710"/>
              <w:gridCol w:w="4443"/>
            </w:tblGrid>
            <w:tr w:rsidR="003277BF" w:rsidRPr="001E4A21" w14:paraId="608F30C4" w14:textId="77777777">
              <w:trPr>
                <w:trHeight w:val="325"/>
              </w:trPr>
              <w:tc>
                <w:tcPr>
                  <w:tcW w:w="4776" w:type="dxa"/>
                </w:tcPr>
                <w:p w14:paraId="0A2DEE73" w14:textId="7FA5D952" w:rsidR="003277BF" w:rsidRPr="001E4A21" w:rsidRDefault="003277BF">
                  <w:pPr>
                    <w:tabs>
                      <w:tab w:val="left" w:pos="1134"/>
                    </w:tabs>
                    <w:spacing w:afterLines="50" w:line="276" w:lineRule="auto"/>
                    <w:ind w:left="0" w:firstLine="0"/>
                    <w:rPr>
                      <w:i/>
                      <w:sz w:val="18"/>
                      <w:szCs w:val="18"/>
                    </w:rPr>
                  </w:pPr>
                  <w:bookmarkStart w:id="415" w:name="_Toc228268896"/>
                  <w:bookmarkStart w:id="416" w:name="_Toc228269690"/>
                  <w:bookmarkStart w:id="417" w:name="_Toc228269770"/>
                  <w:bookmarkStart w:id="418" w:name="_Toc228269910"/>
                  <w:bookmarkStart w:id="419" w:name="_Toc228310871"/>
                  <w:bookmarkStart w:id="420" w:name="_Toc228311358"/>
                  <w:bookmarkStart w:id="421" w:name="_Toc228311463"/>
                  <w:bookmarkStart w:id="422" w:name="_Toc228463542"/>
                  <w:bookmarkStart w:id="423" w:name="_Toc228465593"/>
                  <w:r w:rsidRPr="001E4A21">
                    <w:rPr>
                      <w:i/>
                      <w:sz w:val="18"/>
                      <w:szCs w:val="18"/>
                    </w:rPr>
                    <w:t xml:space="preserve">Зураг </w:t>
                  </w:r>
                  <w:r w:rsidR="00B213EC">
                    <w:rPr>
                      <w:i/>
                      <w:sz w:val="18"/>
                      <w:szCs w:val="18"/>
                    </w:rPr>
                    <w:fldChar w:fldCharType="begin"/>
                  </w:r>
                  <w:r w:rsidR="00B213EC">
                    <w:rPr>
                      <w:i/>
                      <w:sz w:val="18"/>
                      <w:szCs w:val="18"/>
                    </w:rPr>
                    <w:instrText xml:space="preserve"> STYLEREF 1 \s </w:instrText>
                  </w:r>
                  <w:r w:rsidR="00B213EC">
                    <w:rPr>
                      <w:i/>
                      <w:sz w:val="18"/>
                      <w:szCs w:val="18"/>
                    </w:rPr>
                    <w:fldChar w:fldCharType="separate"/>
                  </w:r>
                  <w:r w:rsidR="00B213EC">
                    <w:rPr>
                      <w:i/>
                      <w:noProof/>
                      <w:sz w:val="18"/>
                      <w:szCs w:val="18"/>
                    </w:rPr>
                    <w:t>2</w:t>
                  </w:r>
                  <w:r w:rsidR="00B213EC">
                    <w:rPr>
                      <w:i/>
                      <w:sz w:val="18"/>
                      <w:szCs w:val="18"/>
                    </w:rPr>
                    <w:fldChar w:fldCharType="end"/>
                  </w:r>
                  <w:r w:rsidR="00B213EC">
                    <w:rPr>
                      <w:i/>
                      <w:sz w:val="18"/>
                      <w:szCs w:val="18"/>
                    </w:rPr>
                    <w:t>.</w:t>
                  </w:r>
                  <w:r w:rsidR="00B213EC">
                    <w:rPr>
                      <w:i/>
                      <w:sz w:val="18"/>
                      <w:szCs w:val="18"/>
                    </w:rPr>
                    <w:fldChar w:fldCharType="begin"/>
                  </w:r>
                  <w:r w:rsidR="00B213EC">
                    <w:rPr>
                      <w:i/>
                      <w:sz w:val="18"/>
                      <w:szCs w:val="18"/>
                    </w:rPr>
                    <w:instrText xml:space="preserve"> SEQ Зураг \* ARABIC \s 1 </w:instrText>
                  </w:r>
                  <w:r w:rsidR="00B213EC">
                    <w:rPr>
                      <w:i/>
                      <w:sz w:val="18"/>
                      <w:szCs w:val="18"/>
                    </w:rPr>
                    <w:fldChar w:fldCharType="separate"/>
                  </w:r>
                  <w:r w:rsidR="00B213EC">
                    <w:rPr>
                      <w:i/>
                      <w:noProof/>
                      <w:sz w:val="18"/>
                      <w:szCs w:val="18"/>
                    </w:rPr>
                    <w:t>3</w:t>
                  </w:r>
                  <w:r w:rsidR="00B213EC">
                    <w:rPr>
                      <w:i/>
                      <w:sz w:val="18"/>
                      <w:szCs w:val="18"/>
                    </w:rPr>
                    <w:fldChar w:fldCharType="end"/>
                  </w:r>
                  <w:r w:rsidRPr="001E4A21">
                    <w:rPr>
                      <w:i/>
                      <w:sz w:val="18"/>
                      <w:szCs w:val="18"/>
                    </w:rPr>
                    <w:t xml:space="preserve">  Улс орнуудын төсвийн орлогын ДНБ-д эзлэх хувь, хэмжээ</w:t>
                  </w:r>
                  <w:bookmarkEnd w:id="415"/>
                  <w:bookmarkEnd w:id="416"/>
                  <w:bookmarkEnd w:id="417"/>
                  <w:bookmarkEnd w:id="418"/>
                  <w:bookmarkEnd w:id="419"/>
                  <w:bookmarkEnd w:id="420"/>
                  <w:bookmarkEnd w:id="421"/>
                  <w:bookmarkEnd w:id="422"/>
                  <w:bookmarkEnd w:id="423"/>
                </w:p>
              </w:tc>
              <w:tc>
                <w:tcPr>
                  <w:tcW w:w="4328" w:type="dxa"/>
                </w:tcPr>
                <w:p w14:paraId="1F216E3F" w14:textId="67CA89B4" w:rsidR="003277BF" w:rsidRPr="001E4A21" w:rsidRDefault="003277BF">
                  <w:pPr>
                    <w:tabs>
                      <w:tab w:val="left" w:pos="1134"/>
                    </w:tabs>
                    <w:spacing w:afterLines="50" w:line="276" w:lineRule="auto"/>
                    <w:ind w:left="0" w:firstLine="0"/>
                    <w:rPr>
                      <w:i/>
                      <w:sz w:val="18"/>
                      <w:szCs w:val="18"/>
                    </w:rPr>
                  </w:pPr>
                  <w:bookmarkStart w:id="424" w:name="_Toc228268897"/>
                  <w:bookmarkStart w:id="425" w:name="_Toc228269691"/>
                  <w:bookmarkStart w:id="426" w:name="_Toc228269771"/>
                  <w:bookmarkStart w:id="427" w:name="_Toc228269911"/>
                  <w:bookmarkStart w:id="428" w:name="_Toc228310872"/>
                  <w:bookmarkStart w:id="429" w:name="_Toc228311359"/>
                  <w:bookmarkStart w:id="430" w:name="_Toc228311464"/>
                  <w:bookmarkStart w:id="431" w:name="_Toc228463543"/>
                  <w:bookmarkStart w:id="432" w:name="_Toc228465594"/>
                  <w:r w:rsidRPr="001E4A21">
                    <w:rPr>
                      <w:i/>
                      <w:sz w:val="18"/>
                      <w:szCs w:val="18"/>
                    </w:rPr>
                    <w:t xml:space="preserve">Зураг </w:t>
                  </w:r>
                  <w:r w:rsidR="00B213EC">
                    <w:rPr>
                      <w:i/>
                      <w:sz w:val="18"/>
                      <w:szCs w:val="18"/>
                    </w:rPr>
                    <w:fldChar w:fldCharType="begin"/>
                  </w:r>
                  <w:r w:rsidR="00B213EC">
                    <w:rPr>
                      <w:i/>
                      <w:sz w:val="18"/>
                      <w:szCs w:val="18"/>
                    </w:rPr>
                    <w:instrText xml:space="preserve"> STYLEREF 1 \s </w:instrText>
                  </w:r>
                  <w:r w:rsidR="00B213EC">
                    <w:rPr>
                      <w:i/>
                      <w:sz w:val="18"/>
                      <w:szCs w:val="18"/>
                    </w:rPr>
                    <w:fldChar w:fldCharType="separate"/>
                  </w:r>
                  <w:r w:rsidR="00B213EC">
                    <w:rPr>
                      <w:i/>
                      <w:noProof/>
                      <w:sz w:val="18"/>
                      <w:szCs w:val="18"/>
                    </w:rPr>
                    <w:t>2</w:t>
                  </w:r>
                  <w:r w:rsidR="00B213EC">
                    <w:rPr>
                      <w:i/>
                      <w:sz w:val="18"/>
                      <w:szCs w:val="18"/>
                    </w:rPr>
                    <w:fldChar w:fldCharType="end"/>
                  </w:r>
                  <w:r w:rsidR="00B213EC">
                    <w:rPr>
                      <w:i/>
                      <w:sz w:val="18"/>
                      <w:szCs w:val="18"/>
                    </w:rPr>
                    <w:t>.</w:t>
                  </w:r>
                  <w:r w:rsidR="00B213EC">
                    <w:rPr>
                      <w:i/>
                      <w:sz w:val="18"/>
                      <w:szCs w:val="18"/>
                    </w:rPr>
                    <w:fldChar w:fldCharType="begin"/>
                  </w:r>
                  <w:r w:rsidR="00B213EC">
                    <w:rPr>
                      <w:i/>
                      <w:sz w:val="18"/>
                      <w:szCs w:val="18"/>
                    </w:rPr>
                    <w:instrText xml:space="preserve"> SEQ Зураг \* ARABIC \s 1 </w:instrText>
                  </w:r>
                  <w:r w:rsidR="00B213EC">
                    <w:rPr>
                      <w:i/>
                      <w:sz w:val="18"/>
                      <w:szCs w:val="18"/>
                    </w:rPr>
                    <w:fldChar w:fldCharType="separate"/>
                  </w:r>
                  <w:r w:rsidR="00B213EC">
                    <w:rPr>
                      <w:i/>
                      <w:noProof/>
                      <w:sz w:val="18"/>
                      <w:szCs w:val="18"/>
                    </w:rPr>
                    <w:t>4</w:t>
                  </w:r>
                  <w:r w:rsidR="00B213EC">
                    <w:rPr>
                      <w:i/>
                      <w:sz w:val="18"/>
                      <w:szCs w:val="18"/>
                    </w:rPr>
                    <w:fldChar w:fldCharType="end"/>
                  </w:r>
                  <w:r w:rsidRPr="001E4A21">
                    <w:rPr>
                      <w:i/>
                      <w:sz w:val="18"/>
                      <w:szCs w:val="18"/>
                    </w:rPr>
                    <w:t xml:space="preserve"> Улс орнуудын төсвийн зарлагын ДНБ-д эзлэх хувь, хэмжээ</w:t>
                  </w:r>
                  <w:bookmarkEnd w:id="424"/>
                  <w:bookmarkEnd w:id="425"/>
                  <w:bookmarkEnd w:id="426"/>
                  <w:bookmarkEnd w:id="427"/>
                  <w:bookmarkEnd w:id="428"/>
                  <w:bookmarkEnd w:id="429"/>
                  <w:bookmarkEnd w:id="430"/>
                  <w:bookmarkEnd w:id="431"/>
                  <w:bookmarkEnd w:id="432"/>
                </w:p>
              </w:tc>
            </w:tr>
            <w:tr w:rsidR="003277BF" w:rsidRPr="001E4A21" w14:paraId="765A140A" w14:textId="77777777">
              <w:trPr>
                <w:trHeight w:val="3509"/>
              </w:trPr>
              <w:tc>
                <w:tcPr>
                  <w:tcW w:w="4776" w:type="dxa"/>
                </w:tcPr>
                <w:p w14:paraId="704EACC9" w14:textId="77777777" w:rsidR="003277BF" w:rsidRPr="001E4A21" w:rsidRDefault="003277BF">
                  <w:pPr>
                    <w:tabs>
                      <w:tab w:val="left" w:pos="1134"/>
                    </w:tabs>
                    <w:spacing w:afterLines="50" w:line="276" w:lineRule="auto"/>
                    <w:ind w:left="0" w:firstLine="0"/>
                    <w:rPr>
                      <w:sz w:val="18"/>
                      <w:szCs w:val="18"/>
                    </w:rPr>
                  </w:pPr>
                  <w:r>
                    <w:rPr>
                      <w:noProof/>
                    </w:rPr>
                    <w:drawing>
                      <wp:inline distT="0" distB="0" distL="0" distR="0" wp14:anchorId="6ECB5953" wp14:editId="0A2EB5C6">
                        <wp:extent cx="2895600" cy="2466975"/>
                        <wp:effectExtent l="0" t="0" r="0" b="0"/>
                        <wp:docPr id="1260150714" name="Chart 1">
                          <a:extLst xmlns:a="http://schemas.openxmlformats.org/drawingml/2006/main">
                            <a:ext uri="{FF2B5EF4-FFF2-40B4-BE49-F238E27FC236}">
                              <a16:creationId xmlns:a16="http://schemas.microsoft.com/office/drawing/2014/main" id="{0232B5E5-E20A-48BC-BCAC-CF0457B80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328" w:type="dxa"/>
                </w:tcPr>
                <w:p w14:paraId="15479634" w14:textId="77777777" w:rsidR="003277BF" w:rsidRPr="001E4A21" w:rsidRDefault="003277BF">
                  <w:pPr>
                    <w:tabs>
                      <w:tab w:val="left" w:pos="1134"/>
                    </w:tabs>
                    <w:spacing w:afterLines="50" w:line="276" w:lineRule="auto"/>
                    <w:ind w:left="0" w:firstLine="0"/>
                    <w:rPr>
                      <w:sz w:val="18"/>
                      <w:szCs w:val="18"/>
                    </w:rPr>
                  </w:pPr>
                  <w:r>
                    <w:rPr>
                      <w:noProof/>
                    </w:rPr>
                    <w:drawing>
                      <wp:inline distT="0" distB="0" distL="0" distR="0" wp14:anchorId="3D0020B5" wp14:editId="48F386F0">
                        <wp:extent cx="2722245" cy="2447925"/>
                        <wp:effectExtent l="0" t="0" r="1905" b="0"/>
                        <wp:docPr id="442523941" name="Chart 1">
                          <a:extLst xmlns:a="http://schemas.openxmlformats.org/drawingml/2006/main">
                            <a:ext uri="{FF2B5EF4-FFF2-40B4-BE49-F238E27FC236}">
                              <a16:creationId xmlns:a16="http://schemas.microsoft.com/office/drawing/2014/main" id="{0A00A8BA-6AEB-496F-A9AC-F6F197BD9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78BFCAF3" w14:textId="77777777" w:rsidR="003277BF" w:rsidRPr="001E4A21" w:rsidRDefault="003277BF">
            <w:pPr>
              <w:tabs>
                <w:tab w:val="left" w:pos="1134"/>
              </w:tabs>
              <w:spacing w:after="288" w:line="276" w:lineRule="auto"/>
              <w:ind w:left="0" w:right="113" w:firstLine="0"/>
              <w:jc w:val="right"/>
              <w:rPr>
                <w:i/>
                <w:sz w:val="16"/>
                <w:szCs w:val="16"/>
              </w:rPr>
            </w:pPr>
            <w:r w:rsidRPr="00645332">
              <w:rPr>
                <w:i/>
                <w:sz w:val="16"/>
                <w:szCs w:val="16"/>
              </w:rPr>
              <w:t>Эх сурвалж: ОУВС, World Economic Outlook Database, 2026.04 сар</w:t>
            </w:r>
          </w:p>
        </w:tc>
      </w:tr>
    </w:tbl>
    <w:p w14:paraId="687D6166" w14:textId="77777777" w:rsidR="003277BF" w:rsidRDefault="003277BF" w:rsidP="00A15793">
      <w:pPr>
        <w:tabs>
          <w:tab w:val="left" w:pos="1134"/>
        </w:tabs>
        <w:spacing w:afterLines="0"/>
        <w:ind w:left="0" w:firstLine="0"/>
        <w:rPr>
          <w:rFonts w:eastAsia="Arial" w:cs="Arial"/>
          <w:bCs/>
          <w:color w:val="000000" w:themeColor="text1"/>
          <w:szCs w:val="24"/>
        </w:rPr>
      </w:pPr>
    </w:p>
    <w:p w14:paraId="2F19A182" w14:textId="77777777" w:rsidR="00584E58" w:rsidRDefault="00584E58">
      <w:pPr>
        <w:spacing w:after="288"/>
        <w:rPr>
          <w:rFonts w:eastAsia="Arial" w:cs="Arial"/>
          <w:bCs/>
          <w:color w:val="000000" w:themeColor="text1"/>
          <w:szCs w:val="24"/>
        </w:rPr>
      </w:pPr>
      <w:r>
        <w:rPr>
          <w:rFonts w:eastAsia="Arial" w:cs="Arial"/>
          <w:bCs/>
          <w:color w:val="000000" w:themeColor="text1"/>
          <w:szCs w:val="24"/>
        </w:rPr>
        <w:br w:type="page"/>
      </w:r>
    </w:p>
    <w:p w14:paraId="5C106BDD" w14:textId="7839815F" w:rsidR="007C32B2" w:rsidRPr="001E4A21" w:rsidRDefault="007C32B2" w:rsidP="00944F1F">
      <w:pPr>
        <w:pStyle w:val="Heading3"/>
      </w:pPr>
      <w:bookmarkStart w:id="433" w:name="_Toc228459994"/>
      <w:r>
        <w:t>Засгийн газрын</w:t>
      </w:r>
      <w:r w:rsidRPr="001E4A21">
        <w:t xml:space="preserve"> </w:t>
      </w:r>
      <w:r w:rsidR="006B5133">
        <w:t xml:space="preserve">нийт </w:t>
      </w:r>
      <w:r w:rsidR="00073FC0">
        <w:t xml:space="preserve">өрийн </w:t>
      </w:r>
      <w:r w:rsidRPr="00CD1403">
        <w:t>2027-2029 оны төсөөлөл</w:t>
      </w:r>
      <w:bookmarkEnd w:id="433"/>
    </w:p>
    <w:p w14:paraId="3045E5B7" w14:textId="3679B705" w:rsidR="00821B87" w:rsidRDefault="00073FC0" w:rsidP="00E02FA3">
      <w:pPr>
        <w:snapToGrid w:val="0"/>
        <w:spacing w:afterLines="50" w:line="276" w:lineRule="auto"/>
        <w:ind w:left="0" w:firstLine="0"/>
        <w:rPr>
          <w:rFonts w:cs="Arial"/>
          <w:bCs/>
        </w:rPr>
      </w:pPr>
      <w:r w:rsidRPr="002F471D">
        <w:rPr>
          <w:rFonts w:cs="Arial"/>
          <w:bCs/>
        </w:rPr>
        <w:t xml:space="preserve">Засгийн газрын </w:t>
      </w:r>
      <w:r w:rsidR="00FA78FE">
        <w:rPr>
          <w:rFonts w:cs="Arial"/>
          <w:bCs/>
        </w:rPr>
        <w:t>нийт өрийн</w:t>
      </w:r>
      <w:r w:rsidR="002F471D">
        <w:rPr>
          <w:rFonts w:cs="Arial"/>
          <w:bCs/>
        </w:rPr>
        <w:t xml:space="preserve"> </w:t>
      </w:r>
      <w:r w:rsidR="001D4B39">
        <w:rPr>
          <w:rFonts w:cs="Arial"/>
          <w:bCs/>
        </w:rPr>
        <w:t xml:space="preserve">нэрлэсэн үлдэгдлээр </w:t>
      </w:r>
      <w:r w:rsidR="002F471D">
        <w:rPr>
          <w:rFonts w:cs="Arial"/>
          <w:bCs/>
        </w:rPr>
        <w:t>2027</w:t>
      </w:r>
      <w:r w:rsidR="00840AF2">
        <w:rPr>
          <w:rFonts w:cs="Arial"/>
          <w:bCs/>
        </w:rPr>
        <w:t xml:space="preserve"> онд </w:t>
      </w:r>
      <w:r w:rsidR="000144A8">
        <w:rPr>
          <w:rFonts w:cs="Arial"/>
          <w:bCs/>
        </w:rPr>
        <w:t xml:space="preserve">ДНБ-ий </w:t>
      </w:r>
      <w:r w:rsidR="00051D26">
        <w:rPr>
          <w:rFonts w:cs="Arial"/>
          <w:bCs/>
        </w:rPr>
        <w:t xml:space="preserve">50 хувь буюу </w:t>
      </w:r>
      <w:r w:rsidR="00840AF2">
        <w:rPr>
          <w:rFonts w:cs="Arial"/>
          <w:bCs/>
        </w:rPr>
        <w:t>57,114.</w:t>
      </w:r>
      <w:r w:rsidR="008B79A7">
        <w:rPr>
          <w:rFonts w:cs="Arial"/>
          <w:bCs/>
        </w:rPr>
        <w:t xml:space="preserve">9 тэрбум төгрөг болж, </w:t>
      </w:r>
      <w:r w:rsidR="00FE6FAA">
        <w:rPr>
          <w:rFonts w:cs="Arial"/>
          <w:bCs/>
        </w:rPr>
        <w:t xml:space="preserve">2026 оны </w:t>
      </w:r>
      <w:r w:rsidR="0099126C">
        <w:rPr>
          <w:rFonts w:cs="Arial"/>
          <w:bCs/>
        </w:rPr>
        <w:t>төсв</w:t>
      </w:r>
      <w:r w:rsidR="004B0C40">
        <w:rPr>
          <w:rFonts w:cs="Arial"/>
          <w:bCs/>
        </w:rPr>
        <w:t>ийн хүрээний мэдэг</w:t>
      </w:r>
      <w:r w:rsidR="009E2CD6">
        <w:rPr>
          <w:rFonts w:cs="Arial"/>
          <w:bCs/>
        </w:rPr>
        <w:t>д</w:t>
      </w:r>
      <w:r w:rsidR="00D65166">
        <w:rPr>
          <w:rFonts w:cs="Arial"/>
          <w:bCs/>
        </w:rPr>
        <w:t>эл</w:t>
      </w:r>
      <w:r w:rsidR="004D70D3">
        <w:rPr>
          <w:rFonts w:cs="Arial"/>
          <w:bCs/>
        </w:rPr>
        <w:t>д</w:t>
      </w:r>
      <w:r w:rsidR="009E2CD6">
        <w:rPr>
          <w:rFonts w:cs="Arial"/>
          <w:bCs/>
        </w:rPr>
        <w:t xml:space="preserve"> </w:t>
      </w:r>
      <w:r w:rsidR="00FE6FAA">
        <w:rPr>
          <w:rFonts w:cs="Arial"/>
          <w:bCs/>
        </w:rPr>
        <w:t xml:space="preserve">батлагдсан дүнгээс </w:t>
      </w:r>
      <w:r w:rsidR="006115FE">
        <w:rPr>
          <w:rFonts w:cs="Arial"/>
          <w:bCs/>
        </w:rPr>
        <w:t>5,9</w:t>
      </w:r>
      <w:r w:rsidR="00BA5B77">
        <w:rPr>
          <w:rFonts w:cs="Arial"/>
          <w:bCs/>
        </w:rPr>
        <w:t>14</w:t>
      </w:r>
      <w:r w:rsidR="003455D2">
        <w:rPr>
          <w:rFonts w:cs="Arial"/>
          <w:bCs/>
        </w:rPr>
        <w:t>.9</w:t>
      </w:r>
      <w:r w:rsidR="00FE6FAA">
        <w:rPr>
          <w:rFonts w:cs="Arial"/>
          <w:bCs/>
        </w:rPr>
        <w:t xml:space="preserve"> тэрбум төгрөгөөр нэмэгдэхээр </w:t>
      </w:r>
      <w:r w:rsidR="009C354B">
        <w:rPr>
          <w:rFonts w:cs="Arial"/>
          <w:bCs/>
        </w:rPr>
        <w:t>т</w:t>
      </w:r>
      <w:r w:rsidR="008D3B8C">
        <w:rPr>
          <w:rFonts w:cs="Arial"/>
          <w:bCs/>
        </w:rPr>
        <w:t>өсөөлсөн</w:t>
      </w:r>
      <w:r w:rsidR="00FE6FAA">
        <w:rPr>
          <w:rFonts w:cs="Arial"/>
          <w:bCs/>
        </w:rPr>
        <w:t>.</w:t>
      </w:r>
      <w:r w:rsidR="00821B87">
        <w:rPr>
          <w:rFonts w:cs="Arial"/>
          <w:bCs/>
        </w:rPr>
        <w:t xml:space="preserve"> </w:t>
      </w:r>
      <w:r w:rsidR="001A49B0">
        <w:rPr>
          <w:rFonts w:cs="Arial"/>
          <w:bCs/>
        </w:rPr>
        <w:t>Г</w:t>
      </w:r>
      <w:r w:rsidR="0051057D" w:rsidRPr="00F00FED">
        <w:rPr>
          <w:rFonts w:cs="Arial"/>
        </w:rPr>
        <w:t xml:space="preserve">адаад </w:t>
      </w:r>
      <w:r w:rsidR="0051057D" w:rsidRPr="00F00FED">
        <w:rPr>
          <w:rFonts w:cs="Arial"/>
          <w:bCs/>
        </w:rPr>
        <w:t>зээл</w:t>
      </w:r>
      <w:r w:rsidR="00682914">
        <w:rPr>
          <w:rFonts w:cs="Arial"/>
          <w:bCs/>
        </w:rPr>
        <w:t>лэгийн</w:t>
      </w:r>
      <w:r w:rsidR="00267599">
        <w:rPr>
          <w:rFonts w:cs="Arial"/>
          <w:bCs/>
        </w:rPr>
        <w:t xml:space="preserve"> ашиглалт, үр ашгийг </w:t>
      </w:r>
      <w:r w:rsidR="0051057D" w:rsidRPr="00C40AB3">
        <w:rPr>
          <w:rFonts w:cs="Arial"/>
        </w:rPr>
        <w:t>нэмэгд</w:t>
      </w:r>
      <w:r w:rsidR="00365D0E" w:rsidRPr="00C40AB3">
        <w:rPr>
          <w:rFonts w:cs="Arial"/>
        </w:rPr>
        <w:t xml:space="preserve">үүлэх </w:t>
      </w:r>
      <w:r w:rsidR="00C40AB3" w:rsidRPr="00C40AB3">
        <w:rPr>
          <w:rFonts w:cs="Arial"/>
          <w:bCs/>
        </w:rPr>
        <w:t>хуулийн төсөлтэй уялдуулан</w:t>
      </w:r>
      <w:r w:rsidR="00365D0E" w:rsidRPr="00C40AB3">
        <w:rPr>
          <w:rFonts w:cs="Arial"/>
          <w:bCs/>
        </w:rPr>
        <w:t xml:space="preserve"> </w:t>
      </w:r>
      <w:r w:rsidR="00D4326D" w:rsidRPr="00C40AB3">
        <w:rPr>
          <w:rFonts w:cs="Arial"/>
        </w:rPr>
        <w:t>З</w:t>
      </w:r>
      <w:r w:rsidR="003E2A44" w:rsidRPr="00C40AB3">
        <w:rPr>
          <w:rFonts w:cs="Arial"/>
        </w:rPr>
        <w:t xml:space="preserve">асгийн газрын </w:t>
      </w:r>
      <w:r w:rsidR="00225E7C" w:rsidRPr="00C40AB3">
        <w:rPr>
          <w:rFonts w:cs="Arial"/>
        </w:rPr>
        <w:t>өрийн</w:t>
      </w:r>
      <w:r w:rsidR="00225E7C">
        <w:rPr>
          <w:rFonts w:cs="Arial"/>
          <w:bCs/>
        </w:rPr>
        <w:t xml:space="preserve"> </w:t>
      </w:r>
      <w:r w:rsidR="00341F37" w:rsidRPr="00341F37">
        <w:rPr>
          <w:rFonts w:cs="Arial"/>
          <w:bCs/>
        </w:rPr>
        <w:t xml:space="preserve">нэрлэсэн дүнгээр илэрхийлэгдсэн үлдэгдлийн </w:t>
      </w:r>
      <w:r w:rsidR="003E2A44">
        <w:rPr>
          <w:rFonts w:cs="Arial"/>
        </w:rPr>
        <w:t>ДНБ-</w:t>
      </w:r>
      <w:r w:rsidR="002A0AC1">
        <w:rPr>
          <w:rFonts w:cs="Arial"/>
        </w:rPr>
        <w:t>д эзлэх</w:t>
      </w:r>
      <w:r w:rsidR="003E2A44">
        <w:rPr>
          <w:rFonts w:cs="Arial"/>
        </w:rPr>
        <w:t xml:space="preserve"> </w:t>
      </w:r>
      <w:r w:rsidR="00341F37" w:rsidRPr="00341F37">
        <w:rPr>
          <w:rFonts w:cs="Arial"/>
          <w:bCs/>
        </w:rPr>
        <w:t>хэмжээг</w:t>
      </w:r>
      <w:r w:rsidR="00607763">
        <w:rPr>
          <w:rFonts w:cs="Arial"/>
          <w:bCs/>
        </w:rPr>
        <w:t xml:space="preserve"> </w:t>
      </w:r>
      <w:r w:rsidR="0069315F">
        <w:rPr>
          <w:rFonts w:cs="Arial"/>
          <w:bCs/>
        </w:rPr>
        <w:t xml:space="preserve">2027-2028 онд </w:t>
      </w:r>
      <w:r w:rsidR="008B7D80">
        <w:rPr>
          <w:rFonts w:cs="Arial"/>
          <w:bCs/>
        </w:rPr>
        <w:t xml:space="preserve">50.0 хувь, 2029 онд 45.0 хувь </w:t>
      </w:r>
      <w:r w:rsidR="008B7D80" w:rsidRPr="00111E14">
        <w:rPr>
          <w:rFonts w:cs="Arial"/>
          <w:bCs/>
          <w:szCs w:val="24"/>
        </w:rPr>
        <w:t>б</w:t>
      </w:r>
      <w:r w:rsidR="00111E14" w:rsidRPr="00111E14">
        <w:rPr>
          <w:rFonts w:cs="Arial"/>
          <w:bCs/>
          <w:szCs w:val="24"/>
        </w:rPr>
        <w:t xml:space="preserve">айхаар </w:t>
      </w:r>
      <w:r w:rsidR="00111E14" w:rsidRPr="00111E14">
        <w:rPr>
          <w:rFonts w:cs="Arial"/>
          <w:szCs w:val="24"/>
        </w:rPr>
        <w:t>т</w:t>
      </w:r>
      <w:r w:rsidR="006C43A4">
        <w:rPr>
          <w:rFonts w:cs="Arial"/>
          <w:szCs w:val="24"/>
        </w:rPr>
        <w:t>ооцооллоо</w:t>
      </w:r>
      <w:r w:rsidR="008B75CF">
        <w:rPr>
          <w:rFonts w:cs="Arial"/>
          <w:szCs w:val="24"/>
        </w:rPr>
        <w:t>.</w:t>
      </w:r>
    </w:p>
    <w:p w14:paraId="57CAC7FF" w14:textId="75C69226" w:rsidR="00073FC0" w:rsidRDefault="00073FC0" w:rsidP="0099202C">
      <w:pPr>
        <w:tabs>
          <w:tab w:val="left" w:pos="1134"/>
        </w:tabs>
        <w:spacing w:before="0" w:afterLines="0"/>
        <w:ind w:left="0" w:firstLine="0"/>
        <w:rPr>
          <w:rFonts w:cs="Arial"/>
          <w:color w:val="000000" w:themeColor="text1"/>
          <w:szCs w:val="24"/>
          <w:lang w:eastAsia="ja-JP"/>
        </w:rPr>
      </w:pPr>
      <w:r w:rsidRPr="0099202C">
        <w:rPr>
          <w:rFonts w:cs="Arial"/>
        </w:rPr>
        <w:t>Төсвийн</w:t>
      </w:r>
      <w:r w:rsidRPr="00C96E33">
        <w:rPr>
          <w:rFonts w:cs="Arial"/>
          <w:color w:val="000000" w:themeColor="text1"/>
          <w:szCs w:val="24"/>
          <w:lang w:eastAsia="ja-JP"/>
        </w:rPr>
        <w:t xml:space="preserve"> тогтвортой байдлын тухай хуулийн 19 дүгээр зүйлийн 19.3 дахь хэсэгт “Энэ хуулийн 6.1.4-т заасан төсвийн тусгай шаардлагыг үе шаттайгаар хэрэгжүүлэх зорилгоор өнөөгийн үнэ цэнээр илэрхийлсэн Засгийн газрын өрийн дотоодын нийт бүтээгдэхүүнд эзлэх хувь хэмжээг 2024 оны төсвийн жилээс эхлэн 60 хувиас хэтрүүлэхгүй байна” гэж заасан. Засгийн газрын өрийн өнөөгийн үнэ цэнээр илэрхийлсэн үлдэгдэл 202</w:t>
      </w:r>
      <w:r>
        <w:rPr>
          <w:rFonts w:cs="Arial"/>
          <w:color w:val="000000" w:themeColor="text1"/>
          <w:szCs w:val="24"/>
          <w:lang w:eastAsia="ja-JP"/>
        </w:rPr>
        <w:t>7</w:t>
      </w:r>
      <w:r w:rsidRPr="00C96E33">
        <w:rPr>
          <w:rFonts w:cs="Arial"/>
          <w:color w:val="000000" w:themeColor="text1"/>
          <w:szCs w:val="24"/>
          <w:lang w:eastAsia="ja-JP"/>
        </w:rPr>
        <w:t>-202</w:t>
      </w:r>
      <w:r>
        <w:rPr>
          <w:rFonts w:cs="Arial"/>
          <w:color w:val="000000" w:themeColor="text1"/>
          <w:szCs w:val="24"/>
          <w:lang w:eastAsia="ja-JP"/>
        </w:rPr>
        <w:t>9</w:t>
      </w:r>
      <w:r w:rsidRPr="00C96E33">
        <w:rPr>
          <w:rFonts w:cs="Arial"/>
          <w:color w:val="000000" w:themeColor="text1"/>
          <w:szCs w:val="24"/>
          <w:lang w:eastAsia="ja-JP"/>
        </w:rPr>
        <w:t xml:space="preserve"> онуудад хуульд заасан </w:t>
      </w:r>
      <w:r w:rsidR="0095751D" w:rsidRPr="0095751D">
        <w:rPr>
          <w:rFonts w:cs="Arial"/>
          <w:color w:val="000000" w:themeColor="text1"/>
          <w:szCs w:val="24"/>
          <w:lang w:eastAsia="ja-JP"/>
        </w:rPr>
        <w:t>тусгай шаардлагыг хангаж</w:t>
      </w:r>
      <w:r w:rsidRPr="00C96E33">
        <w:rPr>
          <w:rFonts w:cs="Arial"/>
          <w:color w:val="000000" w:themeColor="text1"/>
          <w:szCs w:val="24"/>
          <w:lang w:eastAsia="ja-JP"/>
        </w:rPr>
        <w:t xml:space="preserve"> байна.</w:t>
      </w:r>
    </w:p>
    <w:p w14:paraId="488B2355" w14:textId="65E3A7B6" w:rsidR="00F126DC" w:rsidRPr="001E4A21" w:rsidRDefault="00FE50F5" w:rsidP="00FE50F5">
      <w:pPr>
        <w:pStyle w:val="Caption"/>
        <w:keepNext/>
        <w:tabs>
          <w:tab w:val="left" w:pos="1134"/>
        </w:tabs>
        <w:ind w:left="0" w:firstLine="0"/>
        <w:rPr>
          <w:rFonts w:ascii="Arial" w:hAnsi="Arial" w:cs="Arial"/>
          <w:color w:val="000000" w:themeColor="text1"/>
        </w:rPr>
      </w:pPr>
      <w:bookmarkStart w:id="434" w:name="_Toc228311058"/>
      <w:bookmarkStart w:id="435" w:name="_Toc228311436"/>
      <w:bookmarkStart w:id="436" w:name="_Toc228463382"/>
      <w:bookmarkStart w:id="437" w:name="_Toc228463492"/>
      <w:r w:rsidRPr="001E4A21">
        <w:rPr>
          <w:rFonts w:ascii="Arial" w:hAnsi="Arial" w:cs="Arial"/>
          <w:color w:val="000000" w:themeColor="text1"/>
        </w:rPr>
        <w:t xml:space="preserve">Хүснэгт </w:t>
      </w:r>
      <w:r w:rsidRPr="001E4A21">
        <w:rPr>
          <w:rFonts w:ascii="Arial" w:hAnsi="Arial" w:cs="Arial"/>
          <w:color w:val="000000" w:themeColor="text1"/>
        </w:rPr>
        <w:fldChar w:fldCharType="begin"/>
      </w:r>
      <w:r w:rsidRPr="001E4A21">
        <w:rPr>
          <w:rFonts w:ascii="Arial" w:hAnsi="Arial" w:cs="Arial"/>
          <w:color w:val="000000" w:themeColor="text1"/>
        </w:rPr>
        <w:instrText xml:space="preserve"> STYLEREF 1 \s </w:instrText>
      </w:r>
      <w:r w:rsidRPr="001E4A21">
        <w:rPr>
          <w:rFonts w:ascii="Arial" w:hAnsi="Arial" w:cs="Arial"/>
          <w:color w:val="000000" w:themeColor="text1"/>
        </w:rPr>
        <w:fldChar w:fldCharType="separate"/>
      </w:r>
      <w:r>
        <w:rPr>
          <w:rFonts w:ascii="Arial" w:hAnsi="Arial" w:cs="Arial"/>
          <w:noProof/>
          <w:color w:val="000000" w:themeColor="text1"/>
        </w:rPr>
        <w:t>2</w:t>
      </w:r>
      <w:r w:rsidRPr="001E4A21">
        <w:rPr>
          <w:rFonts w:ascii="Arial" w:hAnsi="Arial" w:cs="Arial"/>
          <w:color w:val="000000" w:themeColor="text1"/>
        </w:rPr>
        <w:fldChar w:fldCharType="end"/>
      </w:r>
      <w:r w:rsidRPr="001E4A21">
        <w:rPr>
          <w:rFonts w:ascii="Arial" w:hAnsi="Arial" w:cs="Arial"/>
          <w:color w:val="000000" w:themeColor="text1"/>
        </w:rPr>
        <w:t>.</w:t>
      </w:r>
      <w:r w:rsidRPr="001E4A21">
        <w:rPr>
          <w:rFonts w:ascii="Arial" w:hAnsi="Arial" w:cs="Arial"/>
          <w:color w:val="000000" w:themeColor="text1"/>
        </w:rPr>
        <w:fldChar w:fldCharType="begin"/>
      </w:r>
      <w:r w:rsidRPr="001E4A21">
        <w:rPr>
          <w:rFonts w:ascii="Arial" w:hAnsi="Arial" w:cs="Arial"/>
          <w:color w:val="000000" w:themeColor="text1"/>
        </w:rPr>
        <w:instrText xml:space="preserve"> SEQ Хүснэгт \* ARABIC \s 1 </w:instrText>
      </w:r>
      <w:r w:rsidRPr="001E4A21">
        <w:rPr>
          <w:rFonts w:ascii="Arial" w:hAnsi="Arial" w:cs="Arial"/>
          <w:color w:val="000000" w:themeColor="text1"/>
        </w:rPr>
        <w:fldChar w:fldCharType="separate"/>
      </w:r>
      <w:r>
        <w:rPr>
          <w:rFonts w:ascii="Arial" w:hAnsi="Arial" w:cs="Arial"/>
          <w:noProof/>
          <w:color w:val="000000" w:themeColor="text1"/>
        </w:rPr>
        <w:t>13</w:t>
      </w:r>
      <w:r w:rsidRPr="001E4A21">
        <w:rPr>
          <w:rFonts w:ascii="Arial" w:hAnsi="Arial" w:cs="Arial"/>
          <w:color w:val="000000" w:themeColor="text1"/>
        </w:rPr>
        <w:fldChar w:fldCharType="end"/>
      </w:r>
      <w:r w:rsidRPr="001E4A21">
        <w:rPr>
          <w:rFonts w:ascii="Arial" w:hAnsi="Arial" w:cs="Arial"/>
          <w:color w:val="000000" w:themeColor="text1"/>
        </w:rPr>
        <w:t xml:space="preserve"> </w:t>
      </w:r>
      <w:r w:rsidR="00F126DC" w:rsidRPr="001E4A21">
        <w:rPr>
          <w:rFonts w:ascii="Arial" w:hAnsi="Arial" w:cs="Arial"/>
          <w:color w:val="auto"/>
        </w:rPr>
        <w:t xml:space="preserve">Засгийн газрын өрийн нэрлэсэн дүнгээр илэрхийлсэн үлдэгдлийн төсөөлөл </w:t>
      </w:r>
      <w:r w:rsidR="00D224AA">
        <w:rPr>
          <w:rFonts w:ascii="Arial" w:hAnsi="Arial" w:cs="Arial"/>
          <w:color w:val="auto"/>
        </w:rPr>
        <w:t xml:space="preserve"> </w:t>
      </w:r>
      <w:r w:rsidR="00F126DC" w:rsidRPr="001E4A21">
        <w:rPr>
          <w:rFonts w:ascii="Arial" w:hAnsi="Arial" w:cs="Arial"/>
          <w:color w:val="auto"/>
        </w:rPr>
        <w:t>(</w:t>
      </w:r>
      <w:r w:rsidR="00F91DE4">
        <w:rPr>
          <w:rFonts w:ascii="Arial" w:hAnsi="Arial" w:cs="Arial"/>
          <w:color w:val="auto"/>
        </w:rPr>
        <w:t>тэрбум төгрөг</w:t>
      </w:r>
      <w:r w:rsidR="00F126DC" w:rsidRPr="001E4A21">
        <w:rPr>
          <w:rFonts w:ascii="Arial" w:hAnsi="Arial" w:cs="Arial"/>
          <w:color w:val="auto"/>
        </w:rPr>
        <w:t>)</w:t>
      </w:r>
      <w:bookmarkEnd w:id="434"/>
      <w:bookmarkEnd w:id="435"/>
      <w:bookmarkEnd w:id="436"/>
      <w:bookmarkEnd w:id="437"/>
    </w:p>
    <w:tbl>
      <w:tblPr>
        <w:tblW w:w="9450" w:type="dxa"/>
        <w:tblBorders>
          <w:bottom w:val="single" w:sz="4" w:space="0" w:color="000000" w:themeColor="text1"/>
        </w:tblBorders>
        <w:tblCellMar>
          <w:left w:w="0" w:type="dxa"/>
          <w:right w:w="28" w:type="dxa"/>
        </w:tblCellMar>
        <w:tblLook w:val="04A0" w:firstRow="1" w:lastRow="0" w:firstColumn="1" w:lastColumn="0" w:noHBand="0" w:noVBand="1"/>
      </w:tblPr>
      <w:tblGrid>
        <w:gridCol w:w="3775"/>
        <w:gridCol w:w="1857"/>
        <w:gridCol w:w="1857"/>
        <w:gridCol w:w="1961"/>
      </w:tblGrid>
      <w:tr w:rsidR="00F126DC" w:rsidRPr="001E4A21" w14:paraId="21B867A2" w14:textId="77777777">
        <w:trPr>
          <w:trHeight w:val="300"/>
        </w:trPr>
        <w:tc>
          <w:tcPr>
            <w:tcW w:w="3775" w:type="dxa"/>
            <w:shd w:val="clear" w:color="auto" w:fill="045957"/>
            <w:vAlign w:val="center"/>
            <w:hideMark/>
          </w:tcPr>
          <w:p w14:paraId="1CD76253" w14:textId="77777777" w:rsidR="00F126DC" w:rsidRPr="001E4A21" w:rsidRDefault="00F126DC">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Үзүүлэлт</w:t>
            </w:r>
          </w:p>
        </w:tc>
        <w:tc>
          <w:tcPr>
            <w:tcW w:w="1857" w:type="dxa"/>
            <w:shd w:val="clear" w:color="auto" w:fill="045957"/>
            <w:vAlign w:val="center"/>
            <w:hideMark/>
          </w:tcPr>
          <w:p w14:paraId="0DE3D9F4" w14:textId="77777777" w:rsidR="00F126DC" w:rsidRPr="001E4A21" w:rsidRDefault="00F126DC" w:rsidP="00404C58">
            <w:pPr>
              <w:tabs>
                <w:tab w:val="left" w:pos="1134"/>
              </w:tabs>
              <w:spacing w:afterLines="0" w:after="0" w:line="240" w:lineRule="auto"/>
              <w:ind w:left="0" w:firstLine="0"/>
              <w:jc w:val="right"/>
              <w:textAlignment w:val="baseline"/>
              <w:rPr>
                <w:rFonts w:eastAsia="Times New Roman" w:cs="Arial"/>
                <w:kern w:val="0"/>
                <w:sz w:val="22"/>
                <w14:ligatures w14:val="none"/>
              </w:rPr>
            </w:pPr>
            <w:r w:rsidRPr="001E4A21">
              <w:rPr>
                <w:rFonts w:eastAsia="Times New Roman" w:cs="Arial"/>
                <w:color w:val="FFFFFF"/>
                <w:kern w:val="0"/>
                <w:sz w:val="22"/>
                <w14:ligatures w14:val="none"/>
              </w:rPr>
              <w:t>2027</w:t>
            </w:r>
          </w:p>
          <w:p w14:paraId="792D2A46" w14:textId="77777777" w:rsidR="00F126DC" w:rsidRPr="001E4A21" w:rsidRDefault="00F126DC" w:rsidP="00404C58">
            <w:pPr>
              <w:tabs>
                <w:tab w:val="left" w:pos="1134"/>
              </w:tabs>
              <w:spacing w:afterLines="0" w:after="0" w:line="240" w:lineRule="auto"/>
              <w:ind w:left="0" w:firstLine="0"/>
              <w:jc w:val="right"/>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c>
          <w:tcPr>
            <w:tcW w:w="1857" w:type="dxa"/>
            <w:shd w:val="clear" w:color="auto" w:fill="045957"/>
            <w:vAlign w:val="center"/>
            <w:hideMark/>
          </w:tcPr>
          <w:p w14:paraId="54BBA7F4" w14:textId="77777777" w:rsidR="00F126DC" w:rsidRPr="001E4A21" w:rsidRDefault="00F126DC" w:rsidP="00404C58">
            <w:pPr>
              <w:tabs>
                <w:tab w:val="left" w:pos="1134"/>
              </w:tabs>
              <w:spacing w:afterLines="0" w:after="0" w:line="240" w:lineRule="auto"/>
              <w:ind w:left="0" w:firstLine="0"/>
              <w:jc w:val="right"/>
              <w:textAlignment w:val="baseline"/>
              <w:rPr>
                <w:rFonts w:eastAsia="Times New Roman" w:cs="Arial"/>
                <w:kern w:val="0"/>
                <w:sz w:val="22"/>
                <w14:ligatures w14:val="none"/>
              </w:rPr>
            </w:pPr>
            <w:r w:rsidRPr="001E4A21">
              <w:rPr>
                <w:rFonts w:eastAsia="Times New Roman" w:cs="Arial"/>
                <w:color w:val="FFFFFF"/>
                <w:kern w:val="0"/>
                <w:sz w:val="22"/>
                <w14:ligatures w14:val="none"/>
              </w:rPr>
              <w:t>2028</w:t>
            </w:r>
          </w:p>
          <w:p w14:paraId="3E272477" w14:textId="77777777" w:rsidR="00F126DC" w:rsidRPr="001E4A21" w:rsidRDefault="00F126DC" w:rsidP="00404C58">
            <w:pPr>
              <w:tabs>
                <w:tab w:val="left" w:pos="1134"/>
              </w:tabs>
              <w:spacing w:afterLines="0" w:after="0" w:line="240" w:lineRule="auto"/>
              <w:ind w:left="0" w:firstLine="0"/>
              <w:jc w:val="right"/>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c>
          <w:tcPr>
            <w:tcW w:w="1961" w:type="dxa"/>
            <w:shd w:val="clear" w:color="auto" w:fill="045957"/>
            <w:vAlign w:val="center"/>
            <w:hideMark/>
          </w:tcPr>
          <w:p w14:paraId="7EAEC77D" w14:textId="77777777" w:rsidR="00F126DC" w:rsidRPr="001E4A21" w:rsidRDefault="00F126DC" w:rsidP="00404C58">
            <w:pPr>
              <w:tabs>
                <w:tab w:val="left" w:pos="1134"/>
              </w:tabs>
              <w:spacing w:afterLines="0" w:after="0" w:line="240" w:lineRule="auto"/>
              <w:ind w:left="0" w:firstLine="0"/>
              <w:jc w:val="right"/>
              <w:textAlignment w:val="baseline"/>
              <w:rPr>
                <w:rFonts w:eastAsia="Times New Roman" w:cs="Arial"/>
                <w:kern w:val="0"/>
                <w:sz w:val="22"/>
                <w14:ligatures w14:val="none"/>
              </w:rPr>
            </w:pPr>
            <w:r w:rsidRPr="001E4A21">
              <w:rPr>
                <w:rFonts w:eastAsia="Times New Roman" w:cs="Arial"/>
                <w:color w:val="FFFFFF"/>
                <w:kern w:val="0"/>
                <w:sz w:val="22"/>
                <w14:ligatures w14:val="none"/>
              </w:rPr>
              <w:t>2029</w:t>
            </w:r>
          </w:p>
          <w:p w14:paraId="1227F395" w14:textId="77777777" w:rsidR="00F126DC" w:rsidRPr="001E4A21" w:rsidRDefault="00F126DC" w:rsidP="00404C58">
            <w:pPr>
              <w:tabs>
                <w:tab w:val="left" w:pos="1134"/>
              </w:tabs>
              <w:spacing w:afterLines="0" w:after="0" w:line="240" w:lineRule="auto"/>
              <w:ind w:left="0" w:firstLine="0"/>
              <w:jc w:val="right"/>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r>
      <w:tr w:rsidR="00F91DE4" w:rsidRPr="001E4A21" w14:paraId="2C8198FF" w14:textId="77777777" w:rsidTr="00DE35B4">
        <w:trPr>
          <w:trHeight w:val="315"/>
        </w:trPr>
        <w:tc>
          <w:tcPr>
            <w:tcW w:w="3775" w:type="dxa"/>
          </w:tcPr>
          <w:p w14:paraId="3A6C76C9" w14:textId="7FB940F9" w:rsidR="00F91DE4" w:rsidRPr="00F91DE4" w:rsidRDefault="00F91DE4" w:rsidP="00852836">
            <w:pPr>
              <w:tabs>
                <w:tab w:val="left" w:pos="1134"/>
              </w:tabs>
              <w:spacing w:afterLines="0" w:after="0" w:line="240" w:lineRule="auto"/>
              <w:ind w:left="144" w:firstLine="0"/>
              <w:jc w:val="left"/>
              <w:textAlignment w:val="baseline"/>
              <w:rPr>
                <w:rFonts w:eastAsia="Times New Roman" w:cs="Arial"/>
                <w:i/>
                <w:color w:val="000000"/>
                <w:kern w:val="0"/>
                <w:sz w:val="22"/>
                <w:lang w:eastAsia="ja-JP" w:bidi="mn-Mong-MN"/>
                <w14:ligatures w14:val="none"/>
              </w:rPr>
            </w:pPr>
            <w:r w:rsidRPr="00F91DE4">
              <w:rPr>
                <w:rFonts w:eastAsia="Times New Roman" w:cs="Arial"/>
                <w:i/>
                <w:color w:val="000000"/>
                <w:kern w:val="0"/>
                <w:sz w:val="22"/>
                <w:lang w:eastAsia="ja-JP" w:bidi="mn-Mong-MN"/>
                <w14:ligatures w14:val="none"/>
              </w:rPr>
              <w:t>Хуулийн хязгаар</w:t>
            </w:r>
          </w:p>
        </w:tc>
        <w:tc>
          <w:tcPr>
            <w:tcW w:w="1857" w:type="dxa"/>
            <w:vAlign w:val="center"/>
          </w:tcPr>
          <w:p w14:paraId="6E15DB0D" w14:textId="4D6465D8" w:rsidR="00F91DE4" w:rsidRPr="00B12481" w:rsidRDefault="00F91DE4" w:rsidP="00B12481">
            <w:pPr>
              <w:tabs>
                <w:tab w:val="left" w:pos="1134"/>
              </w:tabs>
              <w:spacing w:afterLines="0" w:after="0" w:line="240" w:lineRule="auto"/>
              <w:ind w:left="0" w:firstLine="0"/>
              <w:jc w:val="right"/>
              <w:textAlignment w:val="baseline"/>
              <w:rPr>
                <w:rFonts w:eastAsia="Times New Roman" w:cs="Arial"/>
                <w:i/>
                <w:color w:val="000000"/>
                <w:kern w:val="0"/>
                <w:sz w:val="22"/>
                <w:lang w:eastAsia="ja-JP" w:bidi="mn-Mong-MN"/>
                <w14:ligatures w14:val="none"/>
              </w:rPr>
            </w:pPr>
            <w:r w:rsidRPr="00B12481">
              <w:rPr>
                <w:rFonts w:eastAsia="Times New Roman" w:cs="Arial"/>
                <w:i/>
                <w:color w:val="000000"/>
                <w:kern w:val="0"/>
                <w:sz w:val="22"/>
                <w:lang w:eastAsia="ja-JP" w:bidi="mn-Mong-MN"/>
                <w14:ligatures w14:val="none"/>
              </w:rPr>
              <w:t>60.0%</w:t>
            </w:r>
          </w:p>
        </w:tc>
        <w:tc>
          <w:tcPr>
            <w:tcW w:w="1857" w:type="dxa"/>
          </w:tcPr>
          <w:p w14:paraId="5781805A" w14:textId="553F831E" w:rsidR="00F91DE4" w:rsidRPr="00B12481" w:rsidRDefault="00F91DE4" w:rsidP="00B12481">
            <w:pPr>
              <w:tabs>
                <w:tab w:val="left" w:pos="1134"/>
              </w:tabs>
              <w:spacing w:afterLines="0" w:after="0" w:line="240" w:lineRule="auto"/>
              <w:ind w:left="0" w:firstLine="0"/>
              <w:jc w:val="right"/>
              <w:textAlignment w:val="baseline"/>
              <w:rPr>
                <w:rFonts w:eastAsia="Times New Roman" w:cs="Arial"/>
                <w:i/>
                <w:color w:val="000000"/>
                <w:kern w:val="0"/>
                <w:sz w:val="22"/>
                <w:lang w:eastAsia="ja-JP" w:bidi="mn-Mong-MN"/>
                <w14:ligatures w14:val="none"/>
              </w:rPr>
            </w:pPr>
            <w:r w:rsidRPr="00B12481">
              <w:rPr>
                <w:rFonts w:eastAsia="Times New Roman" w:cs="Arial"/>
                <w:i/>
                <w:color w:val="000000"/>
                <w:kern w:val="0"/>
                <w:sz w:val="22"/>
                <w:lang w:eastAsia="ja-JP" w:bidi="mn-Mong-MN"/>
                <w14:ligatures w14:val="none"/>
              </w:rPr>
              <w:t>60.0%</w:t>
            </w:r>
          </w:p>
        </w:tc>
        <w:tc>
          <w:tcPr>
            <w:tcW w:w="1961" w:type="dxa"/>
            <w:vAlign w:val="center"/>
          </w:tcPr>
          <w:p w14:paraId="1E25D5A3" w14:textId="505C61C6" w:rsidR="00F91DE4" w:rsidRPr="00B12481" w:rsidRDefault="00F91DE4" w:rsidP="00B12481">
            <w:pPr>
              <w:tabs>
                <w:tab w:val="left" w:pos="1134"/>
              </w:tabs>
              <w:spacing w:afterLines="0" w:after="0" w:line="240" w:lineRule="auto"/>
              <w:ind w:left="0" w:firstLine="0"/>
              <w:jc w:val="right"/>
              <w:textAlignment w:val="baseline"/>
              <w:rPr>
                <w:rFonts w:eastAsia="Times New Roman" w:cs="Arial"/>
                <w:i/>
                <w:color w:val="000000"/>
                <w:kern w:val="0"/>
                <w:sz w:val="22"/>
                <w:lang w:eastAsia="ja-JP" w:bidi="mn-Mong-MN"/>
                <w14:ligatures w14:val="none"/>
              </w:rPr>
            </w:pPr>
            <w:r w:rsidRPr="00B12481">
              <w:rPr>
                <w:rFonts w:eastAsia="Times New Roman" w:cs="Arial"/>
                <w:i/>
                <w:color w:val="000000"/>
                <w:kern w:val="0"/>
                <w:sz w:val="22"/>
                <w:lang w:eastAsia="ja-JP" w:bidi="mn-Mong-MN"/>
                <w14:ligatures w14:val="none"/>
              </w:rPr>
              <w:t>60.0%</w:t>
            </w:r>
          </w:p>
        </w:tc>
      </w:tr>
      <w:tr w:rsidR="00F91DE4" w:rsidRPr="001E4A21" w14:paraId="3B7AC212" w14:textId="77777777" w:rsidTr="00473473">
        <w:trPr>
          <w:trHeight w:val="351"/>
        </w:trPr>
        <w:tc>
          <w:tcPr>
            <w:tcW w:w="3775" w:type="dxa"/>
            <w:vAlign w:val="center"/>
          </w:tcPr>
          <w:p w14:paraId="02D72CC2" w14:textId="3BBFD457" w:rsidR="00F91DE4" w:rsidRPr="00852836" w:rsidRDefault="00F91DE4" w:rsidP="00852836">
            <w:pPr>
              <w:tabs>
                <w:tab w:val="left" w:pos="1134"/>
              </w:tabs>
              <w:spacing w:afterLines="0" w:after="0" w:line="240" w:lineRule="auto"/>
              <w:ind w:left="144" w:firstLine="0"/>
              <w:jc w:val="left"/>
              <w:textAlignment w:val="baseline"/>
              <w:rPr>
                <w:rFonts w:eastAsia="Times New Roman" w:cs="Arial"/>
                <w:iCs/>
                <w:color w:val="000000" w:themeColor="text1"/>
                <w:kern w:val="0"/>
                <w:sz w:val="22"/>
                <w:lang w:eastAsia="ja-JP" w:bidi="mn-Mong-MN"/>
                <w14:ligatures w14:val="none"/>
              </w:rPr>
            </w:pPr>
            <w:r w:rsidRPr="00852836">
              <w:rPr>
                <w:rFonts w:eastAsia="Times New Roman" w:cs="Arial"/>
                <w:iCs/>
                <w:color w:val="000000"/>
                <w:kern w:val="0"/>
                <w:sz w:val="22"/>
                <w:lang w:eastAsia="ja-JP" w:bidi="mn-Mong-MN"/>
                <w14:ligatures w14:val="none"/>
              </w:rPr>
              <w:t xml:space="preserve">Засгийн газрын </w:t>
            </w:r>
            <w:r w:rsidR="00B12481" w:rsidRPr="00852836">
              <w:rPr>
                <w:rFonts w:eastAsia="Times New Roman" w:cs="Arial"/>
                <w:iCs/>
                <w:color w:val="000000"/>
                <w:kern w:val="0"/>
                <w:sz w:val="22"/>
                <w:lang w:eastAsia="ja-JP" w:bidi="mn-Mong-MN"/>
                <w14:ligatures w14:val="none"/>
              </w:rPr>
              <w:t xml:space="preserve">нийт </w:t>
            </w:r>
            <w:r w:rsidRPr="00852836">
              <w:rPr>
                <w:rFonts w:eastAsia="Times New Roman" w:cs="Arial"/>
                <w:iCs/>
                <w:color w:val="000000"/>
                <w:kern w:val="0"/>
                <w:sz w:val="22"/>
                <w:lang w:eastAsia="ja-JP" w:bidi="mn-Mong-MN"/>
                <w14:ligatures w14:val="none"/>
              </w:rPr>
              <w:t>өр</w:t>
            </w:r>
          </w:p>
        </w:tc>
        <w:tc>
          <w:tcPr>
            <w:tcW w:w="1857" w:type="dxa"/>
            <w:vAlign w:val="center"/>
          </w:tcPr>
          <w:p w14:paraId="13DCB1D9" w14:textId="20131EFC" w:rsidR="00F91DE4" w:rsidRPr="0072211F" w:rsidRDefault="00EE08B9" w:rsidP="00F91DE4">
            <w:pPr>
              <w:tabs>
                <w:tab w:val="left" w:pos="1134"/>
              </w:tabs>
              <w:spacing w:afterLines="0" w:after="0" w:line="240" w:lineRule="auto"/>
              <w:ind w:left="0" w:firstLine="0"/>
              <w:jc w:val="right"/>
              <w:textAlignment w:val="baseline"/>
              <w:rPr>
                <w:rFonts w:eastAsia="Times New Roman" w:cs="Arial"/>
                <w:i/>
                <w:color w:val="000000" w:themeColor="text1"/>
                <w:kern w:val="0"/>
                <w:sz w:val="22"/>
                <w:lang w:eastAsia="ja-JP" w:bidi="mn-Mong-MN"/>
                <w14:ligatures w14:val="none"/>
              </w:rPr>
            </w:pPr>
            <w:r>
              <w:rPr>
                <w:rFonts w:cs="Arial"/>
                <w:b/>
                <w:color w:val="000000" w:themeColor="text1"/>
                <w:sz w:val="22"/>
              </w:rPr>
              <w:t>57,114.9</w:t>
            </w:r>
          </w:p>
        </w:tc>
        <w:tc>
          <w:tcPr>
            <w:tcW w:w="1857" w:type="dxa"/>
          </w:tcPr>
          <w:p w14:paraId="149F7B1F" w14:textId="5A282B27" w:rsidR="00F91DE4" w:rsidRPr="00B12481" w:rsidRDefault="00EE08B9" w:rsidP="00F91DE4">
            <w:pPr>
              <w:tabs>
                <w:tab w:val="left" w:pos="1134"/>
              </w:tabs>
              <w:spacing w:afterLines="0" w:after="0" w:line="240" w:lineRule="auto"/>
              <w:ind w:left="0" w:firstLine="0"/>
              <w:jc w:val="right"/>
              <w:textAlignment w:val="baseline"/>
              <w:rPr>
                <w:rFonts w:cs="Arial"/>
                <w:b/>
                <w:color w:val="000000" w:themeColor="text1"/>
                <w:sz w:val="22"/>
                <w:lang w:bidi="mn-Mong-MN"/>
              </w:rPr>
            </w:pPr>
            <w:r w:rsidRPr="00B12481">
              <w:rPr>
                <w:rFonts w:cs="Arial"/>
                <w:b/>
                <w:color w:val="000000" w:themeColor="text1"/>
                <w:sz w:val="22"/>
                <w:lang w:bidi="mn-Mong-MN"/>
              </w:rPr>
              <w:t>63,610.1</w:t>
            </w:r>
          </w:p>
        </w:tc>
        <w:tc>
          <w:tcPr>
            <w:tcW w:w="1961" w:type="dxa"/>
            <w:vAlign w:val="center"/>
          </w:tcPr>
          <w:p w14:paraId="454321F6" w14:textId="2A36E8F1" w:rsidR="00F91DE4" w:rsidRPr="00B12481" w:rsidRDefault="00EE08B9" w:rsidP="00F91DE4">
            <w:pPr>
              <w:tabs>
                <w:tab w:val="left" w:pos="1134"/>
              </w:tabs>
              <w:spacing w:afterLines="0" w:after="0" w:line="240" w:lineRule="auto"/>
              <w:ind w:left="0" w:firstLine="0"/>
              <w:jc w:val="right"/>
              <w:textAlignment w:val="baseline"/>
              <w:rPr>
                <w:rFonts w:cs="Arial"/>
                <w:b/>
                <w:color w:val="000000" w:themeColor="text1"/>
                <w:sz w:val="22"/>
                <w:lang w:bidi="mn-Mong-MN"/>
              </w:rPr>
            </w:pPr>
            <w:r w:rsidRPr="00B12481">
              <w:rPr>
                <w:rFonts w:cs="Arial"/>
                <w:b/>
                <w:color w:val="000000" w:themeColor="text1"/>
                <w:sz w:val="22"/>
                <w:lang w:bidi="mn-Mong-MN"/>
              </w:rPr>
              <w:t>6</w:t>
            </w:r>
            <w:r w:rsidR="009D0B09">
              <w:rPr>
                <w:rFonts w:cs="Arial"/>
                <w:b/>
                <w:color w:val="000000" w:themeColor="text1"/>
                <w:sz w:val="22"/>
                <w:lang w:bidi="mn-Mong-MN"/>
              </w:rPr>
              <w:t>3</w:t>
            </w:r>
            <w:r w:rsidRPr="00B12481">
              <w:rPr>
                <w:rFonts w:cs="Arial"/>
                <w:b/>
                <w:color w:val="000000" w:themeColor="text1"/>
                <w:sz w:val="22"/>
                <w:lang w:bidi="mn-Mong-MN"/>
              </w:rPr>
              <w:t>,</w:t>
            </w:r>
            <w:r w:rsidR="00564B14">
              <w:rPr>
                <w:rFonts w:cs="Arial"/>
                <w:b/>
                <w:color w:val="000000" w:themeColor="text1"/>
                <w:sz w:val="22"/>
                <w:lang w:bidi="mn-Mong-MN"/>
              </w:rPr>
              <w:t>651</w:t>
            </w:r>
            <w:r w:rsidRPr="00B12481">
              <w:rPr>
                <w:rFonts w:cs="Arial"/>
                <w:b/>
                <w:color w:val="000000" w:themeColor="text1"/>
                <w:sz w:val="22"/>
                <w:lang w:bidi="mn-Mong-MN"/>
              </w:rPr>
              <w:t>.0</w:t>
            </w:r>
          </w:p>
        </w:tc>
      </w:tr>
      <w:tr w:rsidR="00F91DE4" w:rsidRPr="001E4A21" w14:paraId="29C4E38C" w14:textId="77777777">
        <w:trPr>
          <w:trHeight w:val="300"/>
        </w:trPr>
        <w:tc>
          <w:tcPr>
            <w:tcW w:w="3775" w:type="dxa"/>
            <w:shd w:val="clear" w:color="auto" w:fill="F2F2F2" w:themeFill="background1" w:themeFillShade="F2"/>
            <w:vAlign w:val="center"/>
          </w:tcPr>
          <w:p w14:paraId="6F73EEFF" w14:textId="3DBAE7BF" w:rsidR="00F91DE4" w:rsidRPr="00F91DE4" w:rsidRDefault="00F91DE4" w:rsidP="00852836">
            <w:pPr>
              <w:tabs>
                <w:tab w:val="left" w:pos="1134"/>
              </w:tabs>
              <w:spacing w:afterLines="0" w:after="0" w:line="240" w:lineRule="auto"/>
              <w:ind w:left="144" w:firstLine="0"/>
              <w:jc w:val="left"/>
              <w:textAlignment w:val="baseline"/>
              <w:rPr>
                <w:rFonts w:eastAsia="Times New Roman" w:cs="Arial"/>
                <w:i/>
                <w:color w:val="000000" w:themeColor="text1"/>
                <w:kern w:val="0"/>
                <w:sz w:val="22"/>
                <w:lang w:eastAsia="ja-JP" w:bidi="mn-Mong-MN"/>
                <w14:ligatures w14:val="none"/>
              </w:rPr>
            </w:pPr>
            <w:r w:rsidRPr="00554553">
              <w:rPr>
                <w:rFonts w:eastAsia="Times New Roman" w:cs="Arial"/>
                <w:i/>
                <w:color w:val="000000"/>
                <w:kern w:val="0"/>
                <w:sz w:val="22"/>
                <w:lang w:eastAsia="ja-JP" w:bidi="mn-Mong-MN"/>
                <w14:ligatures w14:val="none"/>
              </w:rPr>
              <w:t>ДНБ-д эзлэх хувь</w:t>
            </w:r>
            <w:r>
              <w:rPr>
                <w:rFonts w:eastAsia="Times New Roman" w:cs="Arial"/>
                <w:i/>
                <w:color w:val="000000"/>
                <w:kern w:val="0"/>
                <w:sz w:val="22"/>
                <w:lang w:eastAsia="ja-JP" w:bidi="mn-Mong-MN"/>
                <w14:ligatures w14:val="none"/>
              </w:rPr>
              <w:t xml:space="preserve"> </w:t>
            </w:r>
            <w:r w:rsidRPr="00F91DE4">
              <w:rPr>
                <w:rFonts w:eastAsia="Times New Roman" w:cs="Arial"/>
                <w:i/>
                <w:color w:val="000000"/>
                <w:kern w:val="0"/>
                <w:sz w:val="22"/>
                <w:lang w:eastAsia="ja-JP" w:bidi="mn-Mong-MN"/>
                <w14:ligatures w14:val="none"/>
              </w:rPr>
              <w:t>(</w:t>
            </w:r>
            <w:r>
              <w:rPr>
                <w:rFonts w:eastAsia="Times New Roman" w:cs="Arial"/>
                <w:i/>
                <w:color w:val="000000"/>
                <w:kern w:val="0"/>
                <w:sz w:val="22"/>
                <w:lang w:eastAsia="ja-JP" w:bidi="mn-Mong-MN"/>
                <w14:ligatures w14:val="none"/>
              </w:rPr>
              <w:t>төсөөлөл</w:t>
            </w:r>
            <w:r w:rsidRPr="00F91DE4">
              <w:rPr>
                <w:rFonts w:eastAsia="Times New Roman" w:cs="Arial"/>
                <w:i/>
                <w:color w:val="000000"/>
                <w:kern w:val="0"/>
                <w:sz w:val="22"/>
                <w:lang w:eastAsia="ja-JP" w:bidi="mn-Mong-MN"/>
                <w14:ligatures w14:val="none"/>
              </w:rPr>
              <w:t>)</w:t>
            </w:r>
          </w:p>
        </w:tc>
        <w:tc>
          <w:tcPr>
            <w:tcW w:w="1857" w:type="dxa"/>
            <w:shd w:val="clear" w:color="auto" w:fill="F2F2F2" w:themeFill="background1" w:themeFillShade="F2"/>
            <w:vAlign w:val="center"/>
          </w:tcPr>
          <w:p w14:paraId="4DA4B142" w14:textId="1D255CEB" w:rsidR="00F91DE4" w:rsidRPr="00B12481" w:rsidRDefault="00F91DE4" w:rsidP="00F91DE4">
            <w:pPr>
              <w:tabs>
                <w:tab w:val="left" w:pos="1134"/>
              </w:tabs>
              <w:spacing w:afterLines="0" w:after="0" w:line="240" w:lineRule="auto"/>
              <w:ind w:left="0" w:firstLine="0"/>
              <w:jc w:val="right"/>
              <w:textAlignment w:val="baseline"/>
              <w:rPr>
                <w:rFonts w:eastAsia="Times New Roman" w:cs="Arial"/>
                <w:i/>
                <w:color w:val="000000"/>
                <w:kern w:val="0"/>
                <w:sz w:val="22"/>
                <w:lang w:eastAsia="ja-JP" w:bidi="mn-Mong-MN"/>
                <w14:ligatures w14:val="none"/>
              </w:rPr>
            </w:pPr>
            <w:r w:rsidRPr="00B12481">
              <w:rPr>
                <w:rFonts w:eastAsia="Times New Roman" w:cs="Arial"/>
                <w:i/>
                <w:color w:val="000000"/>
                <w:kern w:val="0"/>
                <w:sz w:val="22"/>
                <w:lang w:eastAsia="ja-JP" w:bidi="mn-Mong-MN"/>
                <w14:ligatures w14:val="none"/>
              </w:rPr>
              <w:t>50.0%</w:t>
            </w:r>
          </w:p>
        </w:tc>
        <w:tc>
          <w:tcPr>
            <w:tcW w:w="1857" w:type="dxa"/>
            <w:shd w:val="clear" w:color="auto" w:fill="F2F2F2" w:themeFill="background1" w:themeFillShade="F2"/>
          </w:tcPr>
          <w:p w14:paraId="42311E4C" w14:textId="7583548B" w:rsidR="00F91DE4" w:rsidRPr="00B12481" w:rsidRDefault="00F91DE4" w:rsidP="00F91DE4">
            <w:pPr>
              <w:tabs>
                <w:tab w:val="left" w:pos="1134"/>
              </w:tabs>
              <w:spacing w:afterLines="0" w:after="0" w:line="240" w:lineRule="auto"/>
              <w:ind w:left="0" w:firstLine="0"/>
              <w:jc w:val="right"/>
              <w:textAlignment w:val="baseline"/>
              <w:rPr>
                <w:rFonts w:eastAsia="Times New Roman" w:cs="Arial"/>
                <w:i/>
                <w:color w:val="000000"/>
                <w:kern w:val="0"/>
                <w:sz w:val="22"/>
                <w:lang w:eastAsia="ja-JP" w:bidi="mn-Mong-MN"/>
                <w14:ligatures w14:val="none"/>
              </w:rPr>
            </w:pPr>
            <w:r w:rsidRPr="00B12481">
              <w:rPr>
                <w:rFonts w:eastAsia="Times New Roman" w:cs="Arial"/>
                <w:i/>
                <w:color w:val="000000"/>
                <w:kern w:val="0"/>
                <w:sz w:val="22"/>
                <w:lang w:eastAsia="ja-JP" w:bidi="mn-Mong-MN"/>
                <w14:ligatures w14:val="none"/>
              </w:rPr>
              <w:t>50.0%</w:t>
            </w:r>
          </w:p>
        </w:tc>
        <w:tc>
          <w:tcPr>
            <w:tcW w:w="1961" w:type="dxa"/>
            <w:shd w:val="clear" w:color="auto" w:fill="F2F2F2" w:themeFill="background1" w:themeFillShade="F2"/>
          </w:tcPr>
          <w:p w14:paraId="716423F8" w14:textId="52F57810" w:rsidR="00F91DE4" w:rsidRPr="00B12481" w:rsidRDefault="00EE08B9" w:rsidP="00F91DE4">
            <w:pPr>
              <w:tabs>
                <w:tab w:val="left" w:pos="1134"/>
              </w:tabs>
              <w:spacing w:afterLines="0" w:after="0" w:line="240" w:lineRule="auto"/>
              <w:ind w:left="0" w:firstLine="0"/>
              <w:jc w:val="right"/>
              <w:textAlignment w:val="baseline"/>
              <w:rPr>
                <w:rFonts w:eastAsia="Times New Roman" w:cs="Arial"/>
                <w:i/>
                <w:color w:val="000000"/>
                <w:kern w:val="0"/>
                <w:sz w:val="22"/>
                <w:lang w:eastAsia="ja-JP" w:bidi="mn-Mong-MN"/>
                <w14:ligatures w14:val="none"/>
              </w:rPr>
            </w:pPr>
            <w:r w:rsidRPr="00B12481">
              <w:rPr>
                <w:rFonts w:eastAsia="Times New Roman" w:cs="Arial"/>
                <w:i/>
                <w:color w:val="000000"/>
                <w:kern w:val="0"/>
                <w:sz w:val="22"/>
                <w:lang w:eastAsia="ja-JP" w:bidi="mn-Mong-MN"/>
                <w14:ligatures w14:val="none"/>
              </w:rPr>
              <w:t>45</w:t>
            </w:r>
            <w:r w:rsidR="00F91DE4" w:rsidRPr="00B12481">
              <w:rPr>
                <w:rFonts w:eastAsia="Times New Roman" w:cs="Arial"/>
                <w:i/>
                <w:color w:val="000000"/>
                <w:kern w:val="0"/>
                <w:sz w:val="22"/>
                <w:lang w:eastAsia="ja-JP" w:bidi="mn-Mong-MN"/>
                <w14:ligatures w14:val="none"/>
              </w:rPr>
              <w:t>.0%</w:t>
            </w:r>
          </w:p>
        </w:tc>
      </w:tr>
    </w:tbl>
    <w:p w14:paraId="3D5AEFF4" w14:textId="3EC7B873" w:rsidR="002A61DF" w:rsidRPr="002A61DF" w:rsidRDefault="000363F7" w:rsidP="002A61DF">
      <w:pPr>
        <w:tabs>
          <w:tab w:val="left" w:pos="567"/>
        </w:tabs>
        <w:spacing w:before="240" w:afterLines="50"/>
        <w:ind w:left="0" w:firstLine="0"/>
        <w:rPr>
          <w:rFonts w:cs="Arial"/>
          <w:iCs/>
          <w:color w:val="000000" w:themeColor="text1"/>
        </w:rPr>
      </w:pPr>
      <w:r w:rsidRPr="000363F7">
        <w:rPr>
          <w:rFonts w:cs="Arial"/>
          <w:bCs/>
          <w:iCs/>
          <w:color w:val="000000" w:themeColor="text1"/>
        </w:rPr>
        <w:t xml:space="preserve">Дунд хугацаанд </w:t>
      </w:r>
      <w:r w:rsidR="009A564E" w:rsidRPr="009A564E">
        <w:rPr>
          <w:rFonts w:cs="Arial"/>
          <w:bCs/>
          <w:iCs/>
          <w:color w:val="000000" w:themeColor="text1"/>
        </w:rPr>
        <w:t xml:space="preserve">гадаад </w:t>
      </w:r>
      <w:r w:rsidR="00E85762">
        <w:rPr>
          <w:rFonts w:cs="Arial"/>
          <w:bCs/>
          <w:iCs/>
          <w:color w:val="000000" w:themeColor="text1"/>
        </w:rPr>
        <w:t xml:space="preserve">өрийн </w:t>
      </w:r>
      <w:r w:rsidR="009A564E" w:rsidRPr="009A564E">
        <w:rPr>
          <w:rFonts w:cs="Arial"/>
          <w:bCs/>
          <w:iCs/>
          <w:color w:val="000000" w:themeColor="text1"/>
        </w:rPr>
        <w:t xml:space="preserve">дарамтыг үе шаттай бууруулах </w:t>
      </w:r>
      <w:r w:rsidR="000E4DE9">
        <w:rPr>
          <w:rFonts w:cs="Arial"/>
          <w:bCs/>
          <w:iCs/>
          <w:color w:val="000000" w:themeColor="text1"/>
        </w:rPr>
        <w:t>хү</w:t>
      </w:r>
      <w:r w:rsidR="004675FA">
        <w:rPr>
          <w:rFonts w:cs="Arial"/>
          <w:bCs/>
          <w:iCs/>
          <w:color w:val="000000" w:themeColor="text1"/>
        </w:rPr>
        <w:t>рээнд</w:t>
      </w:r>
      <w:r w:rsidR="00376BFD">
        <w:rPr>
          <w:rFonts w:cs="Arial"/>
          <w:bCs/>
          <w:iCs/>
          <w:color w:val="000000" w:themeColor="text1"/>
        </w:rPr>
        <w:t xml:space="preserve"> </w:t>
      </w:r>
      <w:r w:rsidR="00911A1A">
        <w:rPr>
          <w:rFonts w:cs="Arial"/>
          <w:bCs/>
          <w:iCs/>
          <w:color w:val="000000" w:themeColor="text1"/>
        </w:rPr>
        <w:t>ш</w:t>
      </w:r>
      <w:r w:rsidR="002A61DF" w:rsidRPr="002A61DF">
        <w:rPr>
          <w:rFonts w:cs="Arial"/>
          <w:bCs/>
          <w:iCs/>
          <w:color w:val="000000" w:themeColor="text1"/>
        </w:rPr>
        <w:t xml:space="preserve">инээр гадаад үнэт цаас гаргасан тохиолдолд зөвхөн </w:t>
      </w:r>
      <w:r w:rsidR="002A61DF" w:rsidRPr="002A61DF">
        <w:rPr>
          <w:rFonts w:cs="Arial"/>
          <w:iCs/>
          <w:color w:val="000000" w:themeColor="text1"/>
        </w:rPr>
        <w:t>дахин санхүүжилт буюу өрийн зохицуулалтын зорилгоор ашигла</w:t>
      </w:r>
      <w:r w:rsidR="00744BC1">
        <w:rPr>
          <w:rFonts w:cs="Arial"/>
          <w:iCs/>
          <w:color w:val="000000" w:themeColor="text1"/>
        </w:rPr>
        <w:t xml:space="preserve">х, </w:t>
      </w:r>
      <w:r w:rsidR="009D443E">
        <w:rPr>
          <w:rFonts w:cs="Arial"/>
          <w:iCs/>
          <w:color w:val="000000" w:themeColor="text1"/>
        </w:rPr>
        <w:t>з</w:t>
      </w:r>
      <w:r w:rsidR="002A61DF" w:rsidRPr="002A61DF">
        <w:rPr>
          <w:rFonts w:cs="Arial"/>
          <w:iCs/>
          <w:color w:val="000000" w:themeColor="text1"/>
        </w:rPr>
        <w:t>асгийн газрын дотоод үнэт цаасны зах зээлийг хөгжүүлэн, арилжааг тогтмол зохион байгуул</w:t>
      </w:r>
      <w:r w:rsidR="00744BC1">
        <w:rPr>
          <w:rFonts w:cs="Arial"/>
          <w:iCs/>
          <w:color w:val="000000" w:themeColor="text1"/>
        </w:rPr>
        <w:t>ах,</w:t>
      </w:r>
      <w:r w:rsidR="002A61DF" w:rsidRPr="002A61DF">
        <w:rPr>
          <w:rFonts w:cs="Arial"/>
          <w:iCs/>
          <w:color w:val="000000" w:themeColor="text1"/>
        </w:rPr>
        <w:t xml:space="preserve"> </w:t>
      </w:r>
      <w:r w:rsidR="00D27A78">
        <w:rPr>
          <w:rFonts w:cs="Arial"/>
          <w:iCs/>
          <w:color w:val="000000" w:themeColor="text1"/>
        </w:rPr>
        <w:t>у</w:t>
      </w:r>
      <w:r w:rsidR="002A61DF" w:rsidRPr="002A61DF">
        <w:rPr>
          <w:rFonts w:cs="Arial"/>
          <w:iCs/>
          <w:color w:val="000000" w:themeColor="text1"/>
        </w:rPr>
        <w:t>лсын төсвөөс төлөгдөх нөхцөлтэй өрийн бичиг /вексель/ шинээр гаргахгүй</w:t>
      </w:r>
      <w:r w:rsidR="00744BC1">
        <w:rPr>
          <w:rFonts w:cs="Arial"/>
          <w:iCs/>
          <w:color w:val="000000" w:themeColor="text1"/>
        </w:rPr>
        <w:t xml:space="preserve"> байх,</w:t>
      </w:r>
      <w:r w:rsidR="002A61DF" w:rsidRPr="002A61DF">
        <w:rPr>
          <w:rFonts w:cs="Arial"/>
          <w:iCs/>
          <w:color w:val="000000" w:themeColor="text1"/>
        </w:rPr>
        <w:t xml:space="preserve"> </w:t>
      </w:r>
      <w:r w:rsidR="00D27A78">
        <w:rPr>
          <w:rFonts w:cs="Arial"/>
          <w:iCs/>
          <w:color w:val="000000" w:themeColor="text1"/>
        </w:rPr>
        <w:t>ш</w:t>
      </w:r>
      <w:r w:rsidR="002A61DF" w:rsidRPr="002A61DF">
        <w:rPr>
          <w:rFonts w:cs="Arial"/>
          <w:iCs/>
          <w:color w:val="000000" w:themeColor="text1"/>
        </w:rPr>
        <w:t>инээр авах гадаад зээлийг эдийн засгийн өсөлтийг дэмжих томоохон төсөл, хөтөлбөрүүдэд чиглүүл</w:t>
      </w:r>
      <w:r w:rsidR="00473473">
        <w:rPr>
          <w:rFonts w:cs="Arial"/>
          <w:iCs/>
          <w:color w:val="000000" w:themeColor="text1"/>
        </w:rPr>
        <w:t>эх бодлого баримт</w:t>
      </w:r>
      <w:r w:rsidR="00B952C4">
        <w:rPr>
          <w:rFonts w:cs="Arial"/>
          <w:iCs/>
          <w:color w:val="000000" w:themeColor="text1"/>
        </w:rPr>
        <w:t>ална</w:t>
      </w:r>
      <w:r w:rsidR="002A61DF" w:rsidRPr="002A61DF">
        <w:rPr>
          <w:rFonts w:cs="Arial"/>
          <w:iCs/>
          <w:color w:val="000000" w:themeColor="text1"/>
        </w:rPr>
        <w:t>.</w:t>
      </w:r>
    </w:p>
    <w:p w14:paraId="7FB1F7C1" w14:textId="616DE813" w:rsidR="00A370EA" w:rsidRPr="009D1778" w:rsidRDefault="00EC52E1" w:rsidP="00944F1F">
      <w:pPr>
        <w:pStyle w:val="Heading3"/>
      </w:pPr>
      <w:bookmarkStart w:id="438" w:name="_Toc228459995"/>
      <w:r>
        <w:t>Гадаад зээл, үнэт цаасаар санхүүжих</w:t>
      </w:r>
      <w:bookmarkEnd w:id="438"/>
    </w:p>
    <w:p w14:paraId="30B7DB29" w14:textId="4E5C6263" w:rsidR="003143E9" w:rsidRPr="00CD1403" w:rsidRDefault="00597D8F" w:rsidP="00A15793">
      <w:pPr>
        <w:tabs>
          <w:tab w:val="left" w:pos="1134"/>
        </w:tabs>
        <w:spacing w:before="120" w:afterLines="50"/>
        <w:ind w:left="0" w:firstLine="0"/>
        <w:rPr>
          <w:rFonts w:cs="Arial"/>
        </w:rPr>
      </w:pPr>
      <w:r w:rsidRPr="001E4A21">
        <w:rPr>
          <w:rFonts w:cs="Arial"/>
          <w:b/>
          <w:i/>
          <w:color w:val="055957"/>
        </w:rPr>
        <w:t>Гадаад зээл, үнэт цаас:</w:t>
      </w:r>
      <w:r w:rsidR="00032DF6" w:rsidRPr="001E4A21">
        <w:rPr>
          <w:rFonts w:cs="Arial"/>
        </w:rPr>
        <w:t xml:space="preserve"> </w:t>
      </w:r>
      <w:r w:rsidR="00457FE0" w:rsidRPr="00310280">
        <w:rPr>
          <w:rFonts w:cs="Arial"/>
        </w:rPr>
        <w:t>Эдийн засг</w:t>
      </w:r>
      <w:r w:rsidR="007C5960" w:rsidRPr="00310280">
        <w:rPr>
          <w:rFonts w:cs="Arial"/>
        </w:rPr>
        <w:t>аа</w:t>
      </w:r>
      <w:r w:rsidR="00457FE0" w:rsidRPr="00310280">
        <w:rPr>
          <w:rFonts w:cs="Arial"/>
        </w:rPr>
        <w:t xml:space="preserve"> </w:t>
      </w:r>
      <w:r w:rsidR="0006063E" w:rsidRPr="00310280">
        <w:rPr>
          <w:rFonts w:cs="Arial"/>
        </w:rPr>
        <w:t>идэвхжүүлэх</w:t>
      </w:r>
      <w:r w:rsidR="00310280" w:rsidRPr="00310280">
        <w:rPr>
          <w:rFonts w:cs="Arial"/>
        </w:rPr>
        <w:t>, томоохон бүтээн байгуулалтын төслүүдийг эрчимжүүлэх</w:t>
      </w:r>
      <w:r w:rsidR="00457FE0" w:rsidRPr="00310280">
        <w:rPr>
          <w:rFonts w:cs="Arial"/>
        </w:rPr>
        <w:t xml:space="preserve"> хүрээнд </w:t>
      </w:r>
      <w:r w:rsidR="007C5960" w:rsidRPr="00310280">
        <w:rPr>
          <w:rFonts w:cs="Arial"/>
        </w:rPr>
        <w:t>и</w:t>
      </w:r>
      <w:r w:rsidR="00402701" w:rsidRPr="00310280">
        <w:rPr>
          <w:rFonts w:cs="Arial"/>
        </w:rPr>
        <w:t xml:space="preserve">рэх </w:t>
      </w:r>
      <w:r w:rsidR="00310280" w:rsidRPr="00310280">
        <w:rPr>
          <w:rFonts w:cs="Arial"/>
        </w:rPr>
        <w:t>гурван жилийн хугацаанд</w:t>
      </w:r>
      <w:r w:rsidR="00E11617" w:rsidRPr="00310280">
        <w:rPr>
          <w:rFonts w:cs="Arial"/>
        </w:rPr>
        <w:t xml:space="preserve"> нийт</w:t>
      </w:r>
      <w:r w:rsidR="00402701" w:rsidRPr="00310280">
        <w:rPr>
          <w:rFonts w:cs="Arial"/>
        </w:rPr>
        <w:t xml:space="preserve"> </w:t>
      </w:r>
      <w:r w:rsidR="00591D9C" w:rsidRPr="00510B19">
        <w:rPr>
          <w:rFonts w:cs="Arial"/>
        </w:rPr>
        <w:t>1</w:t>
      </w:r>
      <w:r w:rsidR="00F910DE">
        <w:rPr>
          <w:rFonts w:cs="Arial"/>
        </w:rPr>
        <w:t>1</w:t>
      </w:r>
      <w:r w:rsidR="00591D9C" w:rsidRPr="00510B19">
        <w:rPr>
          <w:rFonts w:cs="Arial"/>
        </w:rPr>
        <w:t>.</w:t>
      </w:r>
      <w:r w:rsidR="00F910DE">
        <w:rPr>
          <w:rFonts w:cs="Arial"/>
        </w:rPr>
        <w:t>3</w:t>
      </w:r>
      <w:r w:rsidR="00402701" w:rsidRPr="00510B19">
        <w:rPr>
          <w:rFonts w:cs="Arial"/>
        </w:rPr>
        <w:t xml:space="preserve"> их наяд төгрөгий</w:t>
      </w:r>
      <w:r w:rsidR="00713947" w:rsidRPr="00510B19">
        <w:rPr>
          <w:rFonts w:cs="Arial"/>
        </w:rPr>
        <w:t>н</w:t>
      </w:r>
      <w:r w:rsidR="00713947" w:rsidRPr="00310280">
        <w:rPr>
          <w:rFonts w:cs="Arial"/>
        </w:rPr>
        <w:t xml:space="preserve"> </w:t>
      </w:r>
      <w:r w:rsidR="00B023E4" w:rsidRPr="00310280">
        <w:rPr>
          <w:rFonts w:cs="Arial"/>
        </w:rPr>
        <w:t xml:space="preserve">гадаад зээл, үнэт цаасаар санхүүжих төслийн орон </w:t>
      </w:r>
      <w:r w:rsidR="00310280" w:rsidRPr="00310280">
        <w:rPr>
          <w:rFonts w:cs="Arial"/>
        </w:rPr>
        <w:t>зайг стратегийн түвшинд</w:t>
      </w:r>
      <w:r w:rsidR="00B023E4" w:rsidRPr="00310280">
        <w:rPr>
          <w:rFonts w:cs="Arial"/>
        </w:rPr>
        <w:t xml:space="preserve"> бий </w:t>
      </w:r>
      <w:r w:rsidR="00310280" w:rsidRPr="00310280">
        <w:rPr>
          <w:rFonts w:cs="Arial"/>
        </w:rPr>
        <w:t>болголоо.</w:t>
      </w:r>
      <w:r w:rsidR="00B023E4" w:rsidRPr="0060607B">
        <w:rPr>
          <w:rFonts w:cs="Arial"/>
          <w:lang w:eastAsia="ja-JP"/>
        </w:rPr>
        <w:t xml:space="preserve"> </w:t>
      </w:r>
      <w:r w:rsidR="0033169E">
        <w:rPr>
          <w:rFonts w:cs="Arial"/>
          <w:lang w:eastAsia="ja-JP"/>
        </w:rPr>
        <w:t>Гадаад, з</w:t>
      </w:r>
      <w:r w:rsidR="0033169E" w:rsidRPr="0033169E">
        <w:rPr>
          <w:rFonts w:cs="Arial"/>
          <w:lang w:eastAsia="ja-JP"/>
        </w:rPr>
        <w:t>ээл</w:t>
      </w:r>
      <w:r w:rsidR="0033169E">
        <w:rPr>
          <w:rFonts w:cs="Arial"/>
          <w:lang w:eastAsia="ja-JP"/>
        </w:rPr>
        <w:t xml:space="preserve"> тусламжийн</w:t>
      </w:r>
      <w:r w:rsidR="0033169E" w:rsidRPr="0033169E">
        <w:rPr>
          <w:rFonts w:cs="Arial"/>
          <w:lang w:eastAsia="ja-JP"/>
        </w:rPr>
        <w:t xml:space="preserve"> хөрөнгөөр хэрэгжих төслүүд нь дунд хугацаанд эдийн засгийн суурийг тэлснээр төсвийн орлогын баазыг нэмэгдүүлж, цаашид дотоод нөөц боломжоороо хөгжлийн санхүүжилтийг шийдвэрлэх суурийг бэхжүүлэх ач холбогдолтой юм</w:t>
      </w:r>
      <w:r w:rsidR="009902EC">
        <w:rPr>
          <w:rFonts w:cs="Arial"/>
          <w:lang w:eastAsia="ja-JP"/>
        </w:rPr>
        <w:t>.</w:t>
      </w:r>
    </w:p>
    <w:p w14:paraId="71EC88D9" w14:textId="02240F08" w:rsidR="00DA7C50" w:rsidRPr="00B5540D" w:rsidRDefault="007A426D" w:rsidP="00DB751D">
      <w:pPr>
        <w:pStyle w:val="Default"/>
        <w:spacing w:after="120"/>
        <w:jc w:val="both"/>
        <w:rPr>
          <w:sz w:val="20"/>
          <w:szCs w:val="20"/>
          <w:lang w:val="mn-MN"/>
        </w:rPr>
      </w:pPr>
      <w:r w:rsidRPr="00BD211D">
        <w:rPr>
          <w:lang w:val="mn-MN"/>
        </w:rPr>
        <w:t>202</w:t>
      </w:r>
      <w:r w:rsidR="005D18C9" w:rsidRPr="00BD211D">
        <w:rPr>
          <w:lang w:val="mn-MN"/>
        </w:rPr>
        <w:t>6</w:t>
      </w:r>
      <w:r w:rsidRPr="00BD211D">
        <w:rPr>
          <w:lang w:val="mn-MN"/>
        </w:rPr>
        <w:t xml:space="preserve"> оны байдлаар Монгол Улсын Их Хурлаар соёрхон батлагдсан, хэрэгжилтийг Засгийн газар хэрэгжүүлж байгаа нийт </w:t>
      </w:r>
      <w:r w:rsidR="005D18C9" w:rsidRPr="00BD211D">
        <w:rPr>
          <w:lang w:val="mn-MN"/>
        </w:rPr>
        <w:t>1</w:t>
      </w:r>
      <w:r w:rsidR="00720FA6" w:rsidRPr="00BD211D">
        <w:rPr>
          <w:lang w:val="mn-MN"/>
        </w:rPr>
        <w:t>8.3</w:t>
      </w:r>
      <w:r w:rsidRPr="00BD211D">
        <w:rPr>
          <w:lang w:val="mn-MN"/>
        </w:rPr>
        <w:t xml:space="preserve"> их наяд төгрөгийн амлалтын дүн бүхий гадаад зээлийн </w:t>
      </w:r>
      <w:r w:rsidR="007C7A14" w:rsidRPr="00BD211D">
        <w:rPr>
          <w:lang w:val="mn-MN"/>
        </w:rPr>
        <w:t>65</w:t>
      </w:r>
      <w:r w:rsidRPr="00BD211D">
        <w:rPr>
          <w:lang w:val="mn-MN"/>
        </w:rPr>
        <w:t xml:space="preserve"> төсөл хэрэгжиж байгаа бөгөөд үүнээс </w:t>
      </w:r>
      <w:r w:rsidR="00A2076A" w:rsidRPr="00BD211D">
        <w:rPr>
          <w:lang w:val="mn-MN"/>
        </w:rPr>
        <w:t>4.4</w:t>
      </w:r>
      <w:r w:rsidRPr="00BD211D">
        <w:rPr>
          <w:lang w:val="mn-MN"/>
        </w:rPr>
        <w:t xml:space="preserve"> их наяд төгрөг буюу 2</w:t>
      </w:r>
      <w:r w:rsidR="00311C81" w:rsidRPr="00BD211D">
        <w:rPr>
          <w:lang w:val="mn-MN"/>
        </w:rPr>
        <w:t>4</w:t>
      </w:r>
      <w:r w:rsidRPr="00BD211D">
        <w:rPr>
          <w:lang w:val="mn-MN"/>
        </w:rPr>
        <w:t>.</w:t>
      </w:r>
      <w:r w:rsidR="00311C81" w:rsidRPr="00BD211D">
        <w:rPr>
          <w:lang w:val="mn-MN"/>
        </w:rPr>
        <w:t>2</w:t>
      </w:r>
      <w:r w:rsidRPr="00BD211D">
        <w:rPr>
          <w:lang w:val="mn-MN"/>
        </w:rPr>
        <w:t xml:space="preserve"> хувийг ашигласан, үлдсэн 1</w:t>
      </w:r>
      <w:r w:rsidR="00311C81" w:rsidRPr="00BD211D">
        <w:rPr>
          <w:lang w:val="mn-MN"/>
        </w:rPr>
        <w:t>3</w:t>
      </w:r>
      <w:r w:rsidRPr="00BD211D">
        <w:rPr>
          <w:lang w:val="mn-MN"/>
        </w:rPr>
        <w:t>.</w:t>
      </w:r>
      <w:r w:rsidR="00311C81" w:rsidRPr="00BD211D">
        <w:rPr>
          <w:lang w:val="mn-MN"/>
        </w:rPr>
        <w:t>8</w:t>
      </w:r>
      <w:r w:rsidRPr="00BD211D">
        <w:rPr>
          <w:lang w:val="mn-MN"/>
        </w:rPr>
        <w:t xml:space="preserve"> их наяд төгрөг буюу 7</w:t>
      </w:r>
      <w:r w:rsidR="006F75EF" w:rsidRPr="00BD211D">
        <w:rPr>
          <w:lang w:val="mn-MN"/>
        </w:rPr>
        <w:t>5</w:t>
      </w:r>
      <w:r w:rsidRPr="00BD211D">
        <w:rPr>
          <w:lang w:val="mn-MN"/>
        </w:rPr>
        <w:t>.</w:t>
      </w:r>
      <w:r w:rsidR="006F75EF" w:rsidRPr="00BD211D">
        <w:rPr>
          <w:lang w:val="mn-MN"/>
        </w:rPr>
        <w:t>8</w:t>
      </w:r>
      <w:r w:rsidRPr="00BD211D">
        <w:rPr>
          <w:lang w:val="mn-MN"/>
        </w:rPr>
        <w:t xml:space="preserve"> хувь нь одоогоор ашиглагдаагүй, үүнээс 202</w:t>
      </w:r>
      <w:r w:rsidR="00FE5766" w:rsidRPr="00BD211D">
        <w:rPr>
          <w:lang w:val="mn-MN"/>
        </w:rPr>
        <w:t>6</w:t>
      </w:r>
      <w:r w:rsidRPr="00BD211D">
        <w:rPr>
          <w:lang w:val="mn-MN"/>
        </w:rPr>
        <w:t xml:space="preserve"> онд 1.</w:t>
      </w:r>
      <w:r w:rsidR="00AD06F4" w:rsidRPr="00BD211D">
        <w:rPr>
          <w:lang w:val="mn-MN"/>
        </w:rPr>
        <w:t>6</w:t>
      </w:r>
      <w:r w:rsidRPr="00BD211D">
        <w:rPr>
          <w:lang w:val="mn-MN"/>
        </w:rPr>
        <w:t xml:space="preserve"> их наяд төгрөгийг ашиглахаар 202</w:t>
      </w:r>
      <w:r w:rsidR="00AD06F4" w:rsidRPr="00BD211D">
        <w:rPr>
          <w:lang w:val="mn-MN"/>
        </w:rPr>
        <w:t>6</w:t>
      </w:r>
      <w:r w:rsidRPr="00BD211D">
        <w:rPr>
          <w:lang w:val="mn-MN"/>
        </w:rPr>
        <w:t xml:space="preserve"> оны төсвийн тухай хуульд батлагдсан. Эдгээр төслүүдийн </w:t>
      </w:r>
      <w:r w:rsidR="00BB4E24" w:rsidRPr="00BD211D">
        <w:rPr>
          <w:lang w:val="mn-MN"/>
        </w:rPr>
        <w:t>94</w:t>
      </w:r>
      <w:r w:rsidRPr="00BD211D">
        <w:rPr>
          <w:lang w:val="mn-MN"/>
        </w:rPr>
        <w:t xml:space="preserve"> хувь нь 202</w:t>
      </w:r>
      <w:r w:rsidR="00211FD5" w:rsidRPr="00BD211D">
        <w:rPr>
          <w:lang w:val="mn-MN"/>
        </w:rPr>
        <w:t>7</w:t>
      </w:r>
      <w:r w:rsidRPr="00BD211D">
        <w:rPr>
          <w:lang w:val="mn-MN"/>
        </w:rPr>
        <w:t>-20</w:t>
      </w:r>
      <w:r w:rsidR="00EC4F2D" w:rsidRPr="00BD211D">
        <w:rPr>
          <w:lang w:val="mn-MN"/>
        </w:rPr>
        <w:t>30</w:t>
      </w:r>
      <w:r w:rsidRPr="00BD211D">
        <w:rPr>
          <w:lang w:val="mn-MN"/>
        </w:rPr>
        <w:t xml:space="preserve"> онд хэрэгжиж дуусахаар гэрээ, хэлэлцээртэй байгаа нь гэрээний хугацаанд санхүүжилтийн ашиглалтыг нэмэгдүүлж, төслүүдийг ашиглалтад оруулах зайлшгүй шаардлага</w:t>
      </w:r>
      <w:r w:rsidR="006B36FA" w:rsidRPr="00BD211D">
        <w:rPr>
          <w:lang w:val="mn-MN"/>
        </w:rPr>
        <w:t xml:space="preserve"> үүсээд байна</w:t>
      </w:r>
      <w:r w:rsidRPr="00BD211D">
        <w:rPr>
          <w:lang w:val="mn-MN"/>
        </w:rPr>
        <w:t>.</w:t>
      </w:r>
      <w:r w:rsidR="00DA7C50" w:rsidRPr="005870B9">
        <w:rPr>
          <w:sz w:val="20"/>
          <w:szCs w:val="20"/>
          <w:lang w:val="mn-MN"/>
        </w:rPr>
        <w:t xml:space="preserve"> </w:t>
      </w:r>
    </w:p>
    <w:p w14:paraId="456AAEC1" w14:textId="12C5A051" w:rsidR="0047695E" w:rsidRPr="00CD1403" w:rsidRDefault="00AF2494" w:rsidP="00DB751D">
      <w:pPr>
        <w:tabs>
          <w:tab w:val="left" w:pos="1134"/>
        </w:tabs>
        <w:spacing w:before="120" w:afterLines="50"/>
        <w:ind w:left="0" w:firstLine="0"/>
        <w:rPr>
          <w:rFonts w:cs="Arial"/>
          <w:b/>
          <w:bCs/>
          <w:szCs w:val="24"/>
        </w:rPr>
      </w:pPr>
      <w:r w:rsidRPr="00CD1403">
        <w:rPr>
          <w:rFonts w:cs="Arial"/>
          <w:b/>
          <w:i/>
          <w:color w:val="055957"/>
          <w:szCs w:val="24"/>
        </w:rPr>
        <w:t>Гадаад зээл</w:t>
      </w:r>
      <w:r w:rsidR="00011364" w:rsidRPr="00CD1403">
        <w:rPr>
          <w:rFonts w:cs="Arial"/>
          <w:b/>
          <w:i/>
          <w:color w:val="055957"/>
          <w:szCs w:val="24"/>
        </w:rPr>
        <w:t>, ү</w:t>
      </w:r>
      <w:r w:rsidR="00D9580F" w:rsidRPr="00CD1403">
        <w:rPr>
          <w:rFonts w:cs="Arial"/>
          <w:b/>
          <w:i/>
          <w:color w:val="055957"/>
          <w:szCs w:val="24"/>
        </w:rPr>
        <w:t xml:space="preserve">нэт </w:t>
      </w:r>
      <w:r w:rsidR="00697438" w:rsidRPr="00CD1403">
        <w:rPr>
          <w:rFonts w:cs="Arial"/>
          <w:b/>
          <w:i/>
          <w:color w:val="055957"/>
          <w:szCs w:val="24"/>
        </w:rPr>
        <w:t>цаасны</w:t>
      </w:r>
      <w:r w:rsidR="00BE6631" w:rsidRPr="00CD1403">
        <w:rPr>
          <w:rFonts w:cs="Arial"/>
          <w:b/>
          <w:i/>
          <w:color w:val="055957"/>
          <w:szCs w:val="24"/>
        </w:rPr>
        <w:t xml:space="preserve"> ашиглалт, баримтлах зарчмууд</w:t>
      </w:r>
      <w:r w:rsidR="00D9580F" w:rsidRPr="00CD1403">
        <w:rPr>
          <w:rFonts w:cs="Arial"/>
          <w:b/>
          <w:i/>
          <w:color w:val="055957"/>
          <w:szCs w:val="24"/>
        </w:rPr>
        <w:t>.</w:t>
      </w:r>
      <w:r w:rsidR="00D9580F" w:rsidRPr="00CD1403">
        <w:rPr>
          <w:rFonts w:cs="Arial"/>
          <w:b/>
          <w:bCs/>
          <w:szCs w:val="24"/>
        </w:rPr>
        <w:t xml:space="preserve"> </w:t>
      </w:r>
      <w:r w:rsidR="00207BC6" w:rsidRPr="00CD1403">
        <w:rPr>
          <w:rFonts w:cs="Arial"/>
        </w:rPr>
        <w:t>Д</w:t>
      </w:r>
      <w:r w:rsidR="0047695E" w:rsidRPr="00CD1403">
        <w:rPr>
          <w:rFonts w:cs="Arial"/>
        </w:rPr>
        <w:t xml:space="preserve">унд хугацааны гадаад зээл, тусламжийн ашиглалтын төсөөллийг Монгол Улсын хөгжлийн урт, дунд, богино хугацааны бодлого чиглэлтэй уялдуулан дараах зарчмыг үндэслэн төлөвлөлөө. Үүнд: </w:t>
      </w:r>
    </w:p>
    <w:p w14:paraId="6E8D9E4E" w14:textId="531968D2" w:rsidR="00AB30BB" w:rsidRPr="00283CCD" w:rsidRDefault="0047695E" w:rsidP="00A15793">
      <w:pPr>
        <w:tabs>
          <w:tab w:val="left" w:pos="1134"/>
        </w:tabs>
        <w:spacing w:afterLines="50"/>
        <w:ind w:left="0" w:firstLine="0"/>
        <w:rPr>
          <w:rFonts w:cs="Arial"/>
        </w:rPr>
      </w:pPr>
      <w:r w:rsidRPr="00283CCD">
        <w:rPr>
          <w:rFonts w:cs="Arial"/>
          <w:b/>
        </w:rPr>
        <w:t>Нэг.</w:t>
      </w:r>
      <w:r w:rsidRPr="00283CCD">
        <w:rPr>
          <w:rFonts w:cs="Arial"/>
        </w:rPr>
        <w:t xml:space="preserve"> Гадаад зээл, тусламжийн санхүүжилтээр</w:t>
      </w:r>
      <w:r w:rsidR="002C7AA2" w:rsidRPr="00283CCD">
        <w:rPr>
          <w:rFonts w:cs="Arial"/>
        </w:rPr>
        <w:t xml:space="preserve"> хэрэгжих</w:t>
      </w:r>
      <w:r w:rsidRPr="00283CCD">
        <w:rPr>
          <w:rFonts w:cs="Arial"/>
        </w:rPr>
        <w:t xml:space="preserve"> шинээр эхлэх төсөл, арга хэмжээг Монгол Улсын хөгжлийн 202</w:t>
      </w:r>
      <w:r w:rsidR="00A27D03" w:rsidRPr="00283CCD">
        <w:rPr>
          <w:rFonts w:cs="Arial"/>
        </w:rPr>
        <w:t>7</w:t>
      </w:r>
      <w:r w:rsidRPr="00283CCD">
        <w:rPr>
          <w:rFonts w:cs="Arial"/>
        </w:rPr>
        <w:t xml:space="preserve"> оны төлөвлөгөө, Шинэ сэргэлтийн бодлого, Бүсчилсэн хөгжлийн үзэл баримтлал</w:t>
      </w:r>
      <w:r w:rsidR="00FF248E" w:rsidRPr="00283CCD">
        <w:rPr>
          <w:rFonts w:cs="Arial"/>
        </w:rPr>
        <w:t xml:space="preserve">, </w:t>
      </w:r>
      <w:r w:rsidR="00300BCA" w:rsidRPr="00283CCD">
        <w:rPr>
          <w:rFonts w:cs="Arial"/>
        </w:rPr>
        <w:t>хүнсний хангамж, аюулгүй байдлын бодлого</w:t>
      </w:r>
      <w:r w:rsidR="00207BC6" w:rsidRPr="00283CCD">
        <w:rPr>
          <w:rFonts w:cs="Arial"/>
        </w:rPr>
        <w:t xml:space="preserve"> </w:t>
      </w:r>
      <w:r w:rsidRPr="00283CCD">
        <w:rPr>
          <w:rFonts w:cs="Arial"/>
        </w:rPr>
        <w:t xml:space="preserve">зэрэг бодлогын баримт бичгүүдтэй уялдуулна. </w:t>
      </w:r>
      <w:r w:rsidR="006867A1" w:rsidRPr="00283CCD">
        <w:rPr>
          <w:rFonts w:cs="Arial"/>
        </w:rPr>
        <w:t>Энэ хүрээнд Өрийн удирдлагын тухай хуульд заас</w:t>
      </w:r>
      <w:r w:rsidR="00D7063F" w:rsidRPr="00283CCD">
        <w:rPr>
          <w:rFonts w:cs="Arial"/>
        </w:rPr>
        <w:t>ан</w:t>
      </w:r>
      <w:r w:rsidR="00262944" w:rsidRPr="00283CCD">
        <w:rPr>
          <w:rFonts w:cs="Arial"/>
        </w:rPr>
        <w:t xml:space="preserve"> </w:t>
      </w:r>
      <w:r w:rsidR="00262944" w:rsidRPr="00283CCD">
        <w:rPr>
          <w:rFonts w:cs="Arial"/>
          <w:lang w:eastAsia="ja-JP"/>
        </w:rPr>
        <w:t>“өр үүсгэж бий болгосон хөрөнгийг үр ашигтай захиран зарцуулах” зарчмын хүрээнд</w:t>
      </w:r>
      <w:r w:rsidR="006867A1" w:rsidRPr="00283CCD">
        <w:rPr>
          <w:rFonts w:cs="Arial"/>
        </w:rPr>
        <w:t xml:space="preserve"> арилжааны нөхцөлтэй гадаад зээллэгийн эх үүсвэрээр эргэн төлөгдөх чадвартай төсөл, арга хэмжээг санхүүжүүлэх, </w:t>
      </w:r>
      <w:r w:rsidR="00AB30BB" w:rsidRPr="00283CCD">
        <w:rPr>
          <w:rFonts w:cs="Arial"/>
        </w:rPr>
        <w:t>гадаад, дотоодын хөрөнгө оруулалтаар санхүүжүүлэх боломжтой төсөл, арга хэмжээг зээллэгийн хөрөнгөөр санхүүжүүлэхгүй байх чиглэл баримт</w:t>
      </w:r>
      <w:r w:rsidR="008A79D9" w:rsidRPr="00283CCD">
        <w:rPr>
          <w:rFonts w:cs="Arial"/>
        </w:rPr>
        <w:t>ална.</w:t>
      </w:r>
    </w:p>
    <w:p w14:paraId="41789573" w14:textId="50063D95" w:rsidR="0047695E" w:rsidRPr="00283CCD" w:rsidRDefault="0047695E" w:rsidP="00A15793">
      <w:pPr>
        <w:tabs>
          <w:tab w:val="left" w:pos="1134"/>
        </w:tabs>
        <w:spacing w:afterLines="50"/>
        <w:ind w:left="0" w:firstLine="0"/>
        <w:rPr>
          <w:rFonts w:cs="Arial"/>
        </w:rPr>
      </w:pPr>
      <w:r w:rsidRPr="00283CCD">
        <w:rPr>
          <w:rFonts w:cs="Arial"/>
        </w:rPr>
        <w:t>Түүнчлэн төслүүдийг нэн тэргүүний ач холбогдол, бэлэн байдлаар нь эрэмбэлж, зайлшгүй шаардлагатай, бодит үр дүн гарах, нийгэм, эдийн засгийн ач холбогдол</w:t>
      </w:r>
      <w:r w:rsidR="00BD0932" w:rsidRPr="00283CCD">
        <w:rPr>
          <w:rFonts w:cs="Arial"/>
        </w:rPr>
        <w:t>той</w:t>
      </w:r>
      <w:r w:rsidRPr="00283CCD">
        <w:rPr>
          <w:rFonts w:cs="Arial"/>
        </w:rPr>
        <w:t xml:space="preserve"> </w:t>
      </w:r>
      <w:r w:rsidR="002D1262" w:rsidRPr="00283CCD">
        <w:rPr>
          <w:rFonts w:cs="Arial"/>
        </w:rPr>
        <w:t>мега</w:t>
      </w:r>
      <w:r w:rsidRPr="00283CCD">
        <w:rPr>
          <w:rFonts w:cs="Arial"/>
        </w:rPr>
        <w:t xml:space="preserve"> төслүүдийг гадаад зээл, тусламжаар санхүүжүүлнэ. </w:t>
      </w:r>
      <w:r w:rsidR="00B002EA" w:rsidRPr="00B538CE">
        <w:rPr>
          <w:rFonts w:cs="Arial"/>
          <w:szCs w:val="24"/>
          <w:lang w:eastAsia="ja-JP"/>
        </w:rPr>
        <w:t xml:space="preserve">Тухайлбал, газрын тос боловсруулах үйлдвэр барих төсөл, Эрдэнэбүрэний усан цахилгаан станц барих төсөл, хилийн үр ашгийг нэмэгдүүлэх тогтвортой худалдааг дэмжих төсөл, бүсчилсэн хөгжлийг дэмжих зэрэг </w:t>
      </w:r>
      <w:r w:rsidR="00264328" w:rsidRPr="00264328">
        <w:rPr>
          <w:rFonts w:cs="Arial"/>
          <w:szCs w:val="24"/>
          <w:lang w:eastAsia="ja-JP"/>
        </w:rPr>
        <w:t>эдийн засгийн үр өгөөж өндөртэй, экспортыг дэмжсэн, импортыг орлох болон дэд бүтцийн стратегийн ач холбогдол бүхий</w:t>
      </w:r>
      <w:r w:rsidR="00B002EA" w:rsidRPr="00B538CE">
        <w:rPr>
          <w:rFonts w:cs="Arial"/>
          <w:szCs w:val="24"/>
          <w:lang w:eastAsia="ja-JP"/>
        </w:rPr>
        <w:t xml:space="preserve"> чухал нөлөөтэй төслүүд</w:t>
      </w:r>
      <w:r w:rsidR="00A7313E">
        <w:rPr>
          <w:rFonts w:cs="Arial"/>
          <w:szCs w:val="24"/>
          <w:lang w:eastAsia="ja-JP"/>
        </w:rPr>
        <w:t>ийг</w:t>
      </w:r>
      <w:r w:rsidR="00B002EA" w:rsidRPr="00B538CE">
        <w:rPr>
          <w:rFonts w:cs="Arial"/>
          <w:szCs w:val="24"/>
          <w:lang w:eastAsia="ja-JP"/>
        </w:rPr>
        <w:t xml:space="preserve"> гадаадын зээлээр хэрэгж</w:t>
      </w:r>
      <w:r w:rsidR="008143BE">
        <w:rPr>
          <w:rFonts w:cs="Arial"/>
          <w:szCs w:val="24"/>
          <w:lang w:eastAsia="ja-JP"/>
        </w:rPr>
        <w:t xml:space="preserve">үүлэх </w:t>
      </w:r>
      <w:r w:rsidR="00282851">
        <w:rPr>
          <w:rFonts w:cs="Arial"/>
          <w:szCs w:val="24"/>
          <w:lang w:eastAsia="ja-JP"/>
        </w:rPr>
        <w:t>чиглэл баримтална.</w:t>
      </w:r>
    </w:p>
    <w:p w14:paraId="4A0A46F3" w14:textId="2827F84F" w:rsidR="0047695E" w:rsidRPr="00283CCD" w:rsidRDefault="004533C0" w:rsidP="00A15793">
      <w:pPr>
        <w:tabs>
          <w:tab w:val="left" w:pos="1134"/>
        </w:tabs>
        <w:spacing w:afterLines="50"/>
        <w:ind w:left="0" w:firstLine="0"/>
        <w:rPr>
          <w:rFonts w:cs="Arial"/>
        </w:rPr>
      </w:pPr>
      <w:r w:rsidRPr="00283CCD">
        <w:rPr>
          <w:rFonts w:cs="Arial"/>
        </w:rPr>
        <w:t>Х</w:t>
      </w:r>
      <w:r w:rsidR="0047695E" w:rsidRPr="00283CCD">
        <w:rPr>
          <w:rFonts w:cs="Arial"/>
        </w:rPr>
        <w:t xml:space="preserve">өдөө аж ахуйн салбарт төрийн оролцоог хязгаарлаж, татаасыг оновчтой болгох, гадаад зээл, тусламжийн хөрөнгийг хувийн хэвшилд дамжуулан зээлэх, Засгийн газрын татаас хэлбэрээр олгох зэрэг үйл ажиллагааг дэмжихгүй. </w:t>
      </w:r>
    </w:p>
    <w:p w14:paraId="0750C0E2" w14:textId="4FCF552F" w:rsidR="0047695E" w:rsidRPr="007D3FA1" w:rsidRDefault="0047695E" w:rsidP="00A15793">
      <w:pPr>
        <w:tabs>
          <w:tab w:val="left" w:pos="1134"/>
        </w:tabs>
        <w:spacing w:afterLines="50"/>
        <w:ind w:left="0" w:firstLine="0"/>
        <w:rPr>
          <w:rFonts w:eastAsia="Arial" w:cs="Arial"/>
          <w:color w:val="000000" w:themeColor="text1"/>
        </w:rPr>
      </w:pPr>
      <w:r w:rsidRPr="007D3FA1">
        <w:rPr>
          <w:rFonts w:eastAsia="Arial" w:cs="Arial"/>
          <w:b/>
          <w:color w:val="000000" w:themeColor="text1"/>
        </w:rPr>
        <w:t>Хоёр.</w:t>
      </w:r>
      <w:r w:rsidRPr="007D3FA1">
        <w:rPr>
          <w:rFonts w:eastAsia="Arial" w:cs="Arial"/>
          <w:color w:val="000000" w:themeColor="text1"/>
        </w:rPr>
        <w:t xml:space="preserve"> Зээл, тусламжийн хөрөнгөөр 202</w:t>
      </w:r>
      <w:r w:rsidR="007D3FA1" w:rsidRPr="007D3FA1">
        <w:rPr>
          <w:rFonts w:eastAsia="Arial" w:cs="Arial"/>
          <w:color w:val="000000" w:themeColor="text1"/>
        </w:rPr>
        <w:t>6</w:t>
      </w:r>
      <w:r w:rsidRPr="007D3FA1">
        <w:rPr>
          <w:rFonts w:eastAsia="Arial" w:cs="Arial"/>
          <w:color w:val="000000" w:themeColor="text1"/>
        </w:rPr>
        <w:t xml:space="preserve"> онд хэрэгжиж дуусах төслүүдийн хувьд санхүүжилтийг бүрэн </w:t>
      </w:r>
      <w:r w:rsidRPr="007D3FA1">
        <w:rPr>
          <w:rFonts w:eastAsia="Arial" w:cs="Arial"/>
        </w:rPr>
        <w:t>олгож, төсл</w:t>
      </w:r>
      <w:r w:rsidR="00686963" w:rsidRPr="007D3FA1">
        <w:rPr>
          <w:rFonts w:eastAsia="Yu Gothic" w:cs="Arial"/>
          <w:lang w:eastAsia="ja-JP"/>
        </w:rPr>
        <w:t>үүдий</w:t>
      </w:r>
      <w:r w:rsidR="00916057" w:rsidRPr="007D3FA1">
        <w:rPr>
          <w:rFonts w:eastAsia="Yu Gothic" w:cs="Arial"/>
          <w:lang w:eastAsia="ja-JP"/>
        </w:rPr>
        <w:t xml:space="preserve">н </w:t>
      </w:r>
      <w:r w:rsidRPr="007D3FA1">
        <w:rPr>
          <w:rFonts w:eastAsia="Arial" w:cs="Arial"/>
        </w:rPr>
        <w:t>хугацааг сунгахгүй байх,</w:t>
      </w:r>
      <w:r w:rsidRPr="007D3FA1">
        <w:rPr>
          <w:rFonts w:eastAsia="Arial" w:cs="Arial"/>
          <w:color w:val="000000" w:themeColor="text1"/>
        </w:rPr>
        <w:t xml:space="preserve"> төслийн бүрэлдэхүүнд өөрчлөлт оруулахгүй байх замаар хугацаанд нь үр дүнтэй хэрэгжүүлж, дуусгах чиглэлийг баримтална.</w:t>
      </w:r>
    </w:p>
    <w:p w14:paraId="06BD6CE7" w14:textId="51D841CE" w:rsidR="0047695E" w:rsidRPr="00CD1403" w:rsidRDefault="0047695E" w:rsidP="00A15793">
      <w:pPr>
        <w:tabs>
          <w:tab w:val="left" w:pos="1134"/>
        </w:tabs>
        <w:spacing w:afterLines="50"/>
        <w:ind w:left="0" w:firstLine="0"/>
        <w:rPr>
          <w:rFonts w:eastAsia="Arial" w:cs="Arial"/>
          <w:color w:val="000000" w:themeColor="text1"/>
          <w:szCs w:val="24"/>
        </w:rPr>
      </w:pPr>
      <w:r w:rsidRPr="007D3FA1">
        <w:rPr>
          <w:rFonts w:eastAsia="Arial" w:cs="Arial"/>
          <w:b/>
          <w:color w:val="000000" w:themeColor="text1"/>
          <w:szCs w:val="24"/>
        </w:rPr>
        <w:t>Гурав.</w:t>
      </w:r>
      <w:r w:rsidRPr="007D3FA1">
        <w:rPr>
          <w:rFonts w:eastAsia="Arial" w:cs="Arial"/>
          <w:color w:val="000000" w:themeColor="text1"/>
          <w:szCs w:val="24"/>
        </w:rPr>
        <w:t xml:space="preserve"> Хөгжлийн бодлог</w:t>
      </w:r>
      <w:r w:rsidR="00627861" w:rsidRPr="007D3FA1">
        <w:rPr>
          <w:rFonts w:eastAsia="Arial" w:cs="Arial"/>
          <w:color w:val="000000" w:themeColor="text1"/>
          <w:szCs w:val="24"/>
        </w:rPr>
        <w:t>ын баримт бичигт</w:t>
      </w:r>
      <w:r w:rsidRPr="007D3FA1">
        <w:rPr>
          <w:rFonts w:eastAsia="Arial" w:cs="Arial"/>
          <w:color w:val="000000" w:themeColor="text1"/>
          <w:szCs w:val="24"/>
        </w:rPr>
        <w:t xml:space="preserve"> туссан тэргүүлэх ач холбогдолтой</w:t>
      </w:r>
      <w:r w:rsidR="00627861" w:rsidRPr="007D3FA1">
        <w:rPr>
          <w:rFonts w:eastAsia="Arial" w:cs="Arial"/>
          <w:color w:val="000000" w:themeColor="text1"/>
          <w:szCs w:val="24"/>
        </w:rPr>
        <w:t>,</w:t>
      </w:r>
      <w:r w:rsidRPr="007D3FA1">
        <w:rPr>
          <w:rFonts w:eastAsia="Arial" w:cs="Arial"/>
          <w:color w:val="000000" w:themeColor="text1"/>
          <w:szCs w:val="24"/>
        </w:rPr>
        <w:t xml:space="preserve"> шилжин хэрэгжиж буй төсөл, арга </w:t>
      </w:r>
      <w:r w:rsidRPr="007D3FA1">
        <w:rPr>
          <w:rFonts w:eastAsia="Arial" w:cs="Arial"/>
          <w:szCs w:val="24"/>
        </w:rPr>
        <w:t>хэмжээний хэрэгжилтийг эрчимжүүлэхэд анхаарна. Эдийн засгийн бодит өсөлт, экспортын орлогыг нэмэгдүүлэхгүй төслүүд, төлбөрийн тэнцэлд сөргөөр нөлөөлөх төслүүд, хэрэгжилт хангалтгүйгээс хугацааг удаа дараа сунгаж байгаа төслүүд болон шаардлагагүй зөвлөх үйлчилгээг зогсоох, хэрэгжүүлэхгүй байх чиглэл баримтална.</w:t>
      </w:r>
      <w:r w:rsidRPr="00CD1403">
        <w:rPr>
          <w:rFonts w:eastAsia="Arial" w:cs="Arial"/>
          <w:color w:val="000000" w:themeColor="text1"/>
          <w:szCs w:val="24"/>
        </w:rPr>
        <w:t xml:space="preserve">  </w:t>
      </w:r>
    </w:p>
    <w:p w14:paraId="5A902CFC" w14:textId="7A7DA5D6" w:rsidR="000343BE" w:rsidRPr="00CD1403" w:rsidRDefault="0074768F" w:rsidP="00944F1F">
      <w:pPr>
        <w:pStyle w:val="Heading3"/>
      </w:pPr>
      <w:bookmarkStart w:id="439" w:name="_Toc228459996"/>
      <w:r w:rsidRPr="00CD1403">
        <w:t xml:space="preserve">Төсвийн тэнцвэржүүлсэн </w:t>
      </w:r>
      <w:r w:rsidR="00646456" w:rsidRPr="00CD1403">
        <w:t>тэнцлийн зорилтот үзүүлэлт</w:t>
      </w:r>
      <w:bookmarkEnd w:id="439"/>
    </w:p>
    <w:p w14:paraId="31514D77" w14:textId="01B98C8B" w:rsidR="003D08A3" w:rsidRPr="001E4A21" w:rsidRDefault="00AB21F9" w:rsidP="008C5CEC">
      <w:pPr>
        <w:tabs>
          <w:tab w:val="left" w:pos="1134"/>
        </w:tabs>
        <w:spacing w:afterLines="50"/>
        <w:ind w:left="0" w:firstLine="0"/>
        <w:rPr>
          <w:rFonts w:cs="Arial"/>
          <w:szCs w:val="24"/>
        </w:rPr>
      </w:pPr>
      <w:r w:rsidRPr="00CD1403">
        <w:rPr>
          <w:rFonts w:cs="Arial"/>
          <w:szCs w:val="24"/>
          <w:lang w:eastAsia="ja-JP"/>
        </w:rPr>
        <w:t>Н</w:t>
      </w:r>
      <w:r w:rsidRPr="00CD1403">
        <w:rPr>
          <w:rFonts w:cs="Arial"/>
          <w:szCs w:val="24"/>
        </w:rPr>
        <w:t>эгдсэн төсвийн тэнцвэржүүлсэн тэнц</w:t>
      </w:r>
      <w:r w:rsidR="00516797" w:rsidRPr="00CD1403">
        <w:rPr>
          <w:rFonts w:cs="Arial"/>
          <w:szCs w:val="24"/>
        </w:rPr>
        <w:t>лийг</w:t>
      </w:r>
      <w:r w:rsidRPr="00CD1403">
        <w:rPr>
          <w:rFonts w:cs="Arial"/>
          <w:szCs w:val="24"/>
        </w:rPr>
        <w:t xml:space="preserve"> 20</w:t>
      </w:r>
      <w:r w:rsidR="00C65497" w:rsidRPr="00CD1403">
        <w:rPr>
          <w:rFonts w:cs="Arial"/>
          <w:szCs w:val="24"/>
        </w:rPr>
        <w:t>2</w:t>
      </w:r>
      <w:r w:rsidR="00A27D03" w:rsidRPr="00CD1403">
        <w:rPr>
          <w:rFonts w:cs="Arial"/>
          <w:szCs w:val="24"/>
        </w:rPr>
        <w:t>7</w:t>
      </w:r>
      <w:r w:rsidRPr="008D74F4">
        <w:rPr>
          <w:rFonts w:cs="Arial"/>
          <w:szCs w:val="24"/>
        </w:rPr>
        <w:t xml:space="preserve"> </w:t>
      </w:r>
      <w:r w:rsidRPr="00CD1403">
        <w:rPr>
          <w:rFonts w:cs="Arial"/>
          <w:szCs w:val="24"/>
        </w:rPr>
        <w:t>он</w:t>
      </w:r>
      <w:r w:rsidR="00A201BD" w:rsidRPr="00CD1403">
        <w:rPr>
          <w:rFonts w:cs="Arial"/>
          <w:szCs w:val="24"/>
        </w:rPr>
        <w:t>д</w:t>
      </w:r>
      <w:r w:rsidRPr="00CD1403">
        <w:rPr>
          <w:rFonts w:cs="Arial"/>
          <w:szCs w:val="24"/>
        </w:rPr>
        <w:t xml:space="preserve"> </w:t>
      </w:r>
      <w:r w:rsidR="004452F0" w:rsidRPr="00CD1403">
        <w:rPr>
          <w:rFonts w:cs="Arial"/>
          <w:szCs w:val="24"/>
        </w:rPr>
        <w:t xml:space="preserve">ДНБ-ий </w:t>
      </w:r>
      <w:r w:rsidR="00E652D4" w:rsidRPr="00CD1403">
        <w:rPr>
          <w:rFonts w:cs="Arial"/>
          <w:szCs w:val="24"/>
        </w:rPr>
        <w:t>-</w:t>
      </w:r>
      <w:r w:rsidR="00D542A5">
        <w:rPr>
          <w:rFonts w:cs="Arial"/>
          <w:szCs w:val="24"/>
        </w:rPr>
        <w:t>1</w:t>
      </w:r>
      <w:r w:rsidR="0068183B">
        <w:rPr>
          <w:rFonts w:cs="Arial"/>
          <w:szCs w:val="24"/>
        </w:rPr>
        <w:t>.</w:t>
      </w:r>
      <w:r w:rsidR="00D542A5">
        <w:rPr>
          <w:rFonts w:cs="Arial"/>
          <w:szCs w:val="24"/>
        </w:rPr>
        <w:t>5</w:t>
      </w:r>
      <w:r w:rsidR="00E652D4" w:rsidRPr="00CD1403">
        <w:rPr>
          <w:rFonts w:cs="Arial"/>
          <w:szCs w:val="24"/>
        </w:rPr>
        <w:t xml:space="preserve"> хувьтай</w:t>
      </w:r>
      <w:r w:rsidR="000C6400">
        <w:rPr>
          <w:rFonts w:cs="Arial"/>
          <w:szCs w:val="24"/>
        </w:rPr>
        <w:t>, 202</w:t>
      </w:r>
      <w:r w:rsidR="00D542A5">
        <w:rPr>
          <w:rFonts w:cs="Arial"/>
          <w:szCs w:val="24"/>
        </w:rPr>
        <w:t>8</w:t>
      </w:r>
      <w:r w:rsidR="000C6400">
        <w:rPr>
          <w:rFonts w:cs="Arial"/>
          <w:szCs w:val="24"/>
        </w:rPr>
        <w:t xml:space="preserve"> онд</w:t>
      </w:r>
      <w:r w:rsidR="00E652D4" w:rsidRPr="00CD1403">
        <w:rPr>
          <w:rFonts w:cs="Arial"/>
          <w:szCs w:val="24"/>
        </w:rPr>
        <w:t xml:space="preserve"> </w:t>
      </w:r>
      <w:r w:rsidR="0068183B" w:rsidRPr="008D74F4">
        <w:rPr>
          <w:rFonts w:cs="Arial"/>
          <w:szCs w:val="24"/>
        </w:rPr>
        <w:t>ДНБ-ий -</w:t>
      </w:r>
      <w:r w:rsidR="0068183B">
        <w:rPr>
          <w:rFonts w:cs="Arial"/>
          <w:szCs w:val="24"/>
        </w:rPr>
        <w:t>1.0</w:t>
      </w:r>
      <w:r w:rsidR="0068183B" w:rsidRPr="008D74F4">
        <w:rPr>
          <w:rFonts w:cs="Arial"/>
          <w:szCs w:val="24"/>
        </w:rPr>
        <w:t xml:space="preserve"> хувьтай</w:t>
      </w:r>
      <w:r w:rsidR="00D542A5">
        <w:rPr>
          <w:rFonts w:cs="Arial"/>
          <w:szCs w:val="24"/>
        </w:rPr>
        <w:t>, 2029 онд</w:t>
      </w:r>
      <w:r w:rsidR="00D542A5" w:rsidRPr="00CD1403">
        <w:rPr>
          <w:rFonts w:cs="Arial"/>
          <w:szCs w:val="24"/>
        </w:rPr>
        <w:t xml:space="preserve"> </w:t>
      </w:r>
      <w:r w:rsidR="00D542A5" w:rsidRPr="008D74F4">
        <w:rPr>
          <w:rFonts w:cs="Arial"/>
          <w:szCs w:val="24"/>
        </w:rPr>
        <w:t>ДНБ-ий -</w:t>
      </w:r>
      <w:r w:rsidR="00D542A5">
        <w:rPr>
          <w:rFonts w:cs="Arial"/>
          <w:szCs w:val="24"/>
        </w:rPr>
        <w:t>0.5</w:t>
      </w:r>
      <w:r w:rsidR="00D542A5" w:rsidRPr="008D74F4">
        <w:rPr>
          <w:rFonts w:cs="Arial"/>
          <w:szCs w:val="24"/>
        </w:rPr>
        <w:t xml:space="preserve"> хувьтай</w:t>
      </w:r>
      <w:r w:rsidR="00D542A5">
        <w:rPr>
          <w:rFonts w:cs="Arial"/>
          <w:szCs w:val="24"/>
        </w:rPr>
        <w:t xml:space="preserve"> </w:t>
      </w:r>
      <w:r w:rsidR="00E652D4" w:rsidRPr="00CD1403">
        <w:rPr>
          <w:rFonts w:cs="Arial"/>
          <w:szCs w:val="24"/>
        </w:rPr>
        <w:t xml:space="preserve">тэнцэх </w:t>
      </w:r>
      <w:r w:rsidR="003225D4" w:rsidRPr="00CD1403">
        <w:rPr>
          <w:rFonts w:cs="Arial"/>
          <w:szCs w:val="24"/>
        </w:rPr>
        <w:t>хэмжээний</w:t>
      </w:r>
      <w:r w:rsidR="00E652D4" w:rsidRPr="00CD1403">
        <w:rPr>
          <w:rFonts w:cs="Arial"/>
          <w:szCs w:val="24"/>
        </w:rPr>
        <w:t xml:space="preserve"> алдагдалтай</w:t>
      </w:r>
      <w:r w:rsidRPr="00CD1403">
        <w:rPr>
          <w:rFonts w:cs="Arial"/>
          <w:szCs w:val="24"/>
        </w:rPr>
        <w:t xml:space="preserve"> </w:t>
      </w:r>
      <w:r w:rsidR="00A201BD" w:rsidRPr="00CD1403">
        <w:rPr>
          <w:rFonts w:cs="Arial"/>
          <w:szCs w:val="24"/>
        </w:rPr>
        <w:t>байхаар тооцлоо</w:t>
      </w:r>
      <w:r w:rsidRPr="00CD1403">
        <w:rPr>
          <w:rFonts w:cs="Arial"/>
          <w:szCs w:val="24"/>
        </w:rPr>
        <w:t>.</w:t>
      </w:r>
    </w:p>
    <w:p w14:paraId="1D1337A6" w14:textId="419554C9" w:rsidR="00E37BAE" w:rsidRPr="001E4A21" w:rsidRDefault="00E37BAE" w:rsidP="00A15793">
      <w:pPr>
        <w:pStyle w:val="Caption"/>
        <w:keepNext/>
        <w:tabs>
          <w:tab w:val="left" w:pos="1134"/>
        </w:tabs>
        <w:ind w:left="0" w:firstLine="0"/>
        <w:rPr>
          <w:rFonts w:ascii="Arial" w:hAnsi="Arial" w:cs="Arial"/>
          <w:color w:val="000000" w:themeColor="text1"/>
        </w:rPr>
      </w:pPr>
      <w:bookmarkStart w:id="440" w:name="_Toc194942405"/>
      <w:bookmarkStart w:id="441" w:name="_Toc194943835"/>
      <w:bookmarkStart w:id="442" w:name="_Toc195256788"/>
      <w:bookmarkStart w:id="443" w:name="_Toc195291960"/>
      <w:bookmarkStart w:id="444" w:name="_Toc195371811"/>
      <w:bookmarkStart w:id="445" w:name="_Toc195373126"/>
      <w:bookmarkStart w:id="446" w:name="_Toc195524203"/>
      <w:bookmarkStart w:id="447" w:name="_Toc195524233"/>
      <w:bookmarkStart w:id="448" w:name="_Toc228311059"/>
      <w:bookmarkStart w:id="449" w:name="_Toc228311437"/>
      <w:bookmarkStart w:id="450" w:name="_Toc228463383"/>
      <w:bookmarkStart w:id="451" w:name="_Toc228463493"/>
      <w:r w:rsidRPr="001E4A21">
        <w:rPr>
          <w:rFonts w:ascii="Arial" w:hAnsi="Arial" w:cs="Arial"/>
          <w:color w:val="000000" w:themeColor="text1"/>
        </w:rPr>
        <w:t xml:space="preserve">Хүснэгт </w:t>
      </w:r>
      <w:r w:rsidR="005C7801" w:rsidRPr="001E4A21">
        <w:rPr>
          <w:rFonts w:ascii="Arial" w:hAnsi="Arial" w:cs="Arial"/>
          <w:color w:val="000000" w:themeColor="text1"/>
        </w:rPr>
        <w:fldChar w:fldCharType="begin"/>
      </w:r>
      <w:r w:rsidR="005C7801" w:rsidRPr="001E4A21">
        <w:rPr>
          <w:rFonts w:ascii="Arial" w:hAnsi="Arial" w:cs="Arial"/>
          <w:color w:val="000000" w:themeColor="text1"/>
        </w:rPr>
        <w:instrText xml:space="preserve"> STYLEREF 1 \s </w:instrText>
      </w:r>
      <w:r w:rsidR="005C7801" w:rsidRPr="001E4A21">
        <w:rPr>
          <w:rFonts w:ascii="Arial" w:hAnsi="Arial" w:cs="Arial"/>
          <w:color w:val="000000" w:themeColor="text1"/>
        </w:rPr>
        <w:fldChar w:fldCharType="separate"/>
      </w:r>
      <w:r w:rsidR="007712AB" w:rsidRPr="001E4A21">
        <w:rPr>
          <w:rFonts w:ascii="Arial" w:hAnsi="Arial" w:cs="Arial"/>
          <w:noProof/>
          <w:color w:val="000000" w:themeColor="text1"/>
        </w:rPr>
        <w:t>2</w:t>
      </w:r>
      <w:r w:rsidR="005C7801" w:rsidRPr="001E4A21">
        <w:rPr>
          <w:rFonts w:ascii="Arial" w:hAnsi="Arial" w:cs="Arial"/>
          <w:color w:val="000000" w:themeColor="text1"/>
        </w:rPr>
        <w:fldChar w:fldCharType="end"/>
      </w:r>
      <w:r w:rsidR="005C7801" w:rsidRPr="001E4A21">
        <w:rPr>
          <w:rFonts w:ascii="Arial" w:hAnsi="Arial" w:cs="Arial"/>
          <w:color w:val="000000" w:themeColor="text1"/>
        </w:rPr>
        <w:t>.</w:t>
      </w:r>
      <w:r w:rsidR="005C7801" w:rsidRPr="001E4A21">
        <w:rPr>
          <w:rFonts w:ascii="Arial" w:hAnsi="Arial" w:cs="Arial"/>
          <w:color w:val="000000" w:themeColor="text1"/>
        </w:rPr>
        <w:fldChar w:fldCharType="begin"/>
      </w:r>
      <w:r w:rsidR="005C7801" w:rsidRPr="001E4A21">
        <w:rPr>
          <w:rFonts w:ascii="Arial" w:hAnsi="Arial" w:cs="Arial"/>
          <w:color w:val="000000" w:themeColor="text1"/>
        </w:rPr>
        <w:instrText xml:space="preserve"> SEQ Хүснэгт \* ARABIC \s 1 </w:instrText>
      </w:r>
      <w:r w:rsidR="005C7801" w:rsidRPr="001E4A21">
        <w:rPr>
          <w:rFonts w:ascii="Arial" w:hAnsi="Arial" w:cs="Arial"/>
          <w:color w:val="000000" w:themeColor="text1"/>
        </w:rPr>
        <w:fldChar w:fldCharType="separate"/>
      </w:r>
      <w:r w:rsidR="00D224AA">
        <w:rPr>
          <w:rFonts w:ascii="Arial" w:hAnsi="Arial" w:cs="Arial"/>
          <w:noProof/>
          <w:color w:val="000000" w:themeColor="text1"/>
        </w:rPr>
        <w:t>14</w:t>
      </w:r>
      <w:r w:rsidR="005C7801" w:rsidRPr="001E4A21">
        <w:rPr>
          <w:rFonts w:ascii="Arial" w:hAnsi="Arial" w:cs="Arial"/>
          <w:color w:val="000000" w:themeColor="text1"/>
        </w:rPr>
        <w:fldChar w:fldCharType="end"/>
      </w:r>
      <w:r w:rsidRPr="001E4A21">
        <w:rPr>
          <w:rFonts w:ascii="Arial" w:hAnsi="Arial" w:cs="Arial"/>
          <w:color w:val="000000" w:themeColor="text1"/>
        </w:rPr>
        <w:t xml:space="preserve"> Нэгдсэн төсвийн тэнцвэржүүлсэн </w:t>
      </w:r>
      <w:r w:rsidR="00CB0A0D" w:rsidRPr="001E4A21">
        <w:rPr>
          <w:rFonts w:ascii="Arial" w:hAnsi="Arial" w:cs="Arial"/>
          <w:color w:val="000000" w:themeColor="text1"/>
        </w:rPr>
        <w:t>тэнцлийн</w:t>
      </w:r>
      <w:r w:rsidRPr="001E4A21">
        <w:rPr>
          <w:rFonts w:ascii="Arial" w:hAnsi="Arial" w:cs="Arial"/>
          <w:color w:val="000000" w:themeColor="text1"/>
        </w:rPr>
        <w:t xml:space="preserve"> төсөөлөл (ДНБ-нд эзлэх хувь)</w:t>
      </w:r>
      <w:bookmarkEnd w:id="440"/>
      <w:bookmarkEnd w:id="441"/>
      <w:bookmarkEnd w:id="442"/>
      <w:bookmarkEnd w:id="443"/>
      <w:bookmarkEnd w:id="444"/>
      <w:bookmarkEnd w:id="445"/>
      <w:bookmarkEnd w:id="446"/>
      <w:bookmarkEnd w:id="447"/>
      <w:bookmarkEnd w:id="448"/>
      <w:bookmarkEnd w:id="449"/>
      <w:bookmarkEnd w:id="450"/>
      <w:bookmarkEnd w:id="451"/>
    </w:p>
    <w:tbl>
      <w:tblPr>
        <w:tblW w:w="9365" w:type="dxa"/>
        <w:tblBorders>
          <w:bottom w:val="single" w:sz="4" w:space="0" w:color="000000" w:themeColor="text1"/>
        </w:tblBorders>
        <w:tblCellMar>
          <w:left w:w="0" w:type="dxa"/>
          <w:right w:w="0" w:type="dxa"/>
        </w:tblCellMar>
        <w:tblLook w:val="04A0" w:firstRow="1" w:lastRow="0" w:firstColumn="1" w:lastColumn="0" w:noHBand="0" w:noVBand="1"/>
      </w:tblPr>
      <w:tblGrid>
        <w:gridCol w:w="4410"/>
        <w:gridCol w:w="1651"/>
        <w:gridCol w:w="1652"/>
        <w:gridCol w:w="1652"/>
      </w:tblGrid>
      <w:tr w:rsidR="001257AA" w:rsidRPr="001E4A21" w14:paraId="65DF7D19" w14:textId="77777777" w:rsidTr="00363F8E">
        <w:trPr>
          <w:trHeight w:val="300"/>
        </w:trPr>
        <w:tc>
          <w:tcPr>
            <w:tcW w:w="4410" w:type="dxa"/>
            <w:tcBorders>
              <w:bottom w:val="nil"/>
            </w:tcBorders>
            <w:shd w:val="clear" w:color="auto" w:fill="045957"/>
            <w:vAlign w:val="center"/>
            <w:hideMark/>
          </w:tcPr>
          <w:p w14:paraId="679CE401" w14:textId="77777777" w:rsidR="001257AA" w:rsidRPr="001E4A21" w:rsidRDefault="001257AA"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Үзүүлэлт</w:t>
            </w:r>
          </w:p>
        </w:tc>
        <w:tc>
          <w:tcPr>
            <w:tcW w:w="1651" w:type="dxa"/>
            <w:tcBorders>
              <w:bottom w:val="nil"/>
            </w:tcBorders>
            <w:shd w:val="clear" w:color="auto" w:fill="045957"/>
            <w:vAlign w:val="center"/>
            <w:hideMark/>
          </w:tcPr>
          <w:p w14:paraId="08E3F134" w14:textId="375376F9" w:rsidR="001257AA" w:rsidRPr="001E4A21" w:rsidRDefault="001257AA"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202</w:t>
            </w:r>
            <w:r w:rsidR="00A27D03" w:rsidRPr="001E4A21">
              <w:rPr>
                <w:rFonts w:eastAsia="Times New Roman" w:cs="Arial"/>
                <w:color w:val="FFFFFF"/>
                <w:kern w:val="0"/>
                <w:sz w:val="22"/>
                <w14:ligatures w14:val="none"/>
              </w:rPr>
              <w:t>7</w:t>
            </w:r>
          </w:p>
          <w:p w14:paraId="2BA90E84" w14:textId="77777777" w:rsidR="001257AA" w:rsidRPr="001E4A21" w:rsidRDefault="001257AA"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c>
          <w:tcPr>
            <w:tcW w:w="1652" w:type="dxa"/>
            <w:tcBorders>
              <w:bottom w:val="nil"/>
            </w:tcBorders>
            <w:shd w:val="clear" w:color="auto" w:fill="045957"/>
            <w:vAlign w:val="center"/>
            <w:hideMark/>
          </w:tcPr>
          <w:p w14:paraId="0F9EA164" w14:textId="4B67BA86" w:rsidR="001257AA" w:rsidRPr="001E4A21" w:rsidRDefault="001257AA"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202</w:t>
            </w:r>
            <w:r w:rsidR="00A27D03" w:rsidRPr="001E4A21">
              <w:rPr>
                <w:rFonts w:eastAsia="Times New Roman" w:cs="Arial"/>
                <w:color w:val="FFFFFF"/>
                <w:kern w:val="0"/>
                <w:sz w:val="22"/>
                <w14:ligatures w14:val="none"/>
              </w:rPr>
              <w:t>8</w:t>
            </w:r>
          </w:p>
          <w:p w14:paraId="53A23F16" w14:textId="77777777" w:rsidR="001257AA" w:rsidRPr="001E4A21" w:rsidRDefault="001257AA"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төсөөлөл</w:t>
            </w:r>
          </w:p>
        </w:tc>
        <w:tc>
          <w:tcPr>
            <w:tcW w:w="1652" w:type="dxa"/>
            <w:tcBorders>
              <w:bottom w:val="nil"/>
            </w:tcBorders>
            <w:shd w:val="clear" w:color="auto" w:fill="045957"/>
            <w:vAlign w:val="center"/>
            <w:hideMark/>
          </w:tcPr>
          <w:p w14:paraId="125B0CF5" w14:textId="6637369E" w:rsidR="001257AA" w:rsidRPr="001E4A21" w:rsidRDefault="001257AA"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color w:val="FFFFFF"/>
                <w:kern w:val="0"/>
                <w:sz w:val="22"/>
                <w14:ligatures w14:val="none"/>
              </w:rPr>
              <w:t>202</w:t>
            </w:r>
            <w:r w:rsidR="00A27D03" w:rsidRPr="001E4A21">
              <w:rPr>
                <w:rFonts w:eastAsia="Times New Roman" w:cs="Arial"/>
                <w:color w:val="FFFFFF"/>
                <w:kern w:val="0"/>
                <w:sz w:val="22"/>
                <w14:ligatures w14:val="none"/>
              </w:rPr>
              <w:t>9</w:t>
            </w:r>
          </w:p>
          <w:p w14:paraId="4A0CBDF0" w14:textId="35D7DE3A" w:rsidR="001257AA" w:rsidRPr="001E4A21" w:rsidRDefault="00BD531C"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eastAsia="Times New Roman" w:cs="Arial"/>
                <w:i/>
                <w:iCs/>
                <w:color w:val="FFFFFF"/>
                <w:kern w:val="0"/>
                <w:sz w:val="22"/>
                <w14:ligatures w14:val="none"/>
              </w:rPr>
              <w:t>Т</w:t>
            </w:r>
            <w:r w:rsidR="001257AA" w:rsidRPr="001E4A21">
              <w:rPr>
                <w:rFonts w:eastAsia="Times New Roman" w:cs="Arial"/>
                <w:i/>
                <w:iCs/>
                <w:color w:val="FFFFFF"/>
                <w:kern w:val="0"/>
                <w:sz w:val="22"/>
                <w14:ligatures w14:val="none"/>
              </w:rPr>
              <w:t>өсөөлөл</w:t>
            </w:r>
          </w:p>
        </w:tc>
      </w:tr>
      <w:tr w:rsidR="001257AA" w:rsidRPr="001E4A21" w14:paraId="1AFFC8A7" w14:textId="77777777" w:rsidTr="00363F8E">
        <w:trPr>
          <w:trHeight w:val="300"/>
        </w:trPr>
        <w:tc>
          <w:tcPr>
            <w:tcW w:w="4410" w:type="dxa"/>
            <w:tcBorders>
              <w:bottom w:val="single" w:sz="4" w:space="0" w:color="000000" w:themeColor="text1"/>
            </w:tcBorders>
            <w:vAlign w:val="center"/>
            <w:hideMark/>
          </w:tcPr>
          <w:p w14:paraId="49CF0AEA" w14:textId="3AA145F8" w:rsidR="001257AA" w:rsidRPr="001E4A21" w:rsidRDefault="001257AA" w:rsidP="00A15793">
            <w:pPr>
              <w:tabs>
                <w:tab w:val="left" w:pos="1134"/>
              </w:tabs>
              <w:spacing w:afterLines="0" w:after="0" w:line="240" w:lineRule="auto"/>
              <w:ind w:left="0" w:firstLine="0"/>
              <w:jc w:val="left"/>
              <w:textAlignment w:val="baseline"/>
              <w:rPr>
                <w:rFonts w:eastAsia="Times New Roman" w:cs="Arial"/>
                <w:kern w:val="0"/>
                <w:sz w:val="22"/>
                <w14:ligatures w14:val="none"/>
              </w:rPr>
            </w:pPr>
            <w:r w:rsidRPr="00554553">
              <w:rPr>
                <w:rFonts w:eastAsia="Times New Roman" w:cs="Arial"/>
                <w:color w:val="000000"/>
                <w:kern w:val="0"/>
                <w:sz w:val="22"/>
                <w:lang w:eastAsia="ja-JP" w:bidi="mn-Mong-MN"/>
                <w14:ligatures w14:val="none"/>
              </w:rPr>
              <w:t xml:space="preserve">  Хуулийн хязгаар </w:t>
            </w:r>
          </w:p>
        </w:tc>
        <w:tc>
          <w:tcPr>
            <w:tcW w:w="1651" w:type="dxa"/>
            <w:tcBorders>
              <w:bottom w:val="single" w:sz="4" w:space="0" w:color="000000" w:themeColor="text1"/>
            </w:tcBorders>
            <w:vAlign w:val="center"/>
            <w:hideMark/>
          </w:tcPr>
          <w:p w14:paraId="26E27CE4" w14:textId="5DB53EFC" w:rsidR="001257AA" w:rsidRPr="001E4A21" w:rsidRDefault="006F0B12"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cs="Arial"/>
                <w:color w:val="000000" w:themeColor="text1"/>
                <w:sz w:val="22"/>
              </w:rPr>
              <w:t>-2.0</w:t>
            </w:r>
          </w:p>
        </w:tc>
        <w:tc>
          <w:tcPr>
            <w:tcW w:w="1652" w:type="dxa"/>
            <w:tcBorders>
              <w:bottom w:val="single" w:sz="4" w:space="0" w:color="000000" w:themeColor="text1"/>
            </w:tcBorders>
            <w:vAlign w:val="center"/>
            <w:hideMark/>
          </w:tcPr>
          <w:p w14:paraId="59DDEE0D" w14:textId="6FFA3761" w:rsidR="001257AA" w:rsidRPr="001E4A21" w:rsidRDefault="006F0B12"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cs="Arial"/>
                <w:color w:val="000000" w:themeColor="text1"/>
                <w:sz w:val="22"/>
              </w:rPr>
              <w:t>-2.0</w:t>
            </w:r>
          </w:p>
        </w:tc>
        <w:tc>
          <w:tcPr>
            <w:tcW w:w="1652" w:type="dxa"/>
            <w:tcBorders>
              <w:bottom w:val="single" w:sz="4" w:space="0" w:color="000000" w:themeColor="text1"/>
            </w:tcBorders>
            <w:vAlign w:val="center"/>
            <w:hideMark/>
          </w:tcPr>
          <w:p w14:paraId="32023D8B" w14:textId="1A28B819" w:rsidR="001257AA" w:rsidRPr="001E4A21" w:rsidRDefault="006F0B12" w:rsidP="00A15793">
            <w:pPr>
              <w:tabs>
                <w:tab w:val="left" w:pos="1134"/>
              </w:tabs>
              <w:spacing w:afterLines="0" w:after="0" w:line="240" w:lineRule="auto"/>
              <w:ind w:left="0" w:firstLine="0"/>
              <w:jc w:val="center"/>
              <w:textAlignment w:val="baseline"/>
              <w:rPr>
                <w:rFonts w:eastAsia="Times New Roman" w:cs="Arial"/>
                <w:kern w:val="0"/>
                <w:sz w:val="22"/>
                <w14:ligatures w14:val="none"/>
              </w:rPr>
            </w:pPr>
            <w:r w:rsidRPr="001E4A21">
              <w:rPr>
                <w:rFonts w:cs="Arial"/>
                <w:color w:val="000000" w:themeColor="text1"/>
                <w:sz w:val="22"/>
              </w:rPr>
              <w:t>-2.0</w:t>
            </w:r>
          </w:p>
        </w:tc>
      </w:tr>
      <w:tr w:rsidR="001257AA" w:rsidRPr="001E4A21" w14:paraId="02823DF7" w14:textId="77777777" w:rsidTr="00BC0A4F">
        <w:trPr>
          <w:trHeight w:val="346"/>
        </w:trPr>
        <w:tc>
          <w:tcPr>
            <w:tcW w:w="4410" w:type="dxa"/>
            <w:tcBorders>
              <w:top w:val="single" w:sz="4" w:space="0" w:color="000000" w:themeColor="text1"/>
            </w:tcBorders>
            <w:vAlign w:val="center"/>
          </w:tcPr>
          <w:p w14:paraId="61C16943" w14:textId="7D74B9F3" w:rsidR="001257AA" w:rsidRPr="00554553" w:rsidRDefault="001257AA" w:rsidP="00A15793">
            <w:pPr>
              <w:tabs>
                <w:tab w:val="left" w:pos="1134"/>
              </w:tabs>
              <w:spacing w:afterLines="0" w:after="0" w:line="240" w:lineRule="auto"/>
              <w:ind w:left="0" w:firstLine="0"/>
              <w:jc w:val="left"/>
              <w:textAlignment w:val="baseline"/>
              <w:rPr>
                <w:rFonts w:eastAsia="Times New Roman" w:cs="Arial"/>
                <w:color w:val="000000"/>
                <w:kern w:val="0"/>
                <w:sz w:val="22"/>
                <w:lang w:eastAsia="ja-JP" w:bidi="mn-Mong-MN"/>
                <w14:ligatures w14:val="none"/>
              </w:rPr>
            </w:pPr>
            <w:r w:rsidRPr="00554553">
              <w:rPr>
                <w:rFonts w:eastAsia="Times New Roman" w:cs="Arial"/>
                <w:color w:val="000000"/>
                <w:kern w:val="0"/>
                <w:sz w:val="22"/>
                <w:lang w:eastAsia="ja-JP" w:bidi="mn-Mong-MN"/>
                <w14:ligatures w14:val="none"/>
              </w:rPr>
              <w:t xml:space="preserve">  Тэнцвэржүүлсэн тэнцэл</w:t>
            </w:r>
          </w:p>
        </w:tc>
        <w:tc>
          <w:tcPr>
            <w:tcW w:w="1651" w:type="dxa"/>
            <w:tcBorders>
              <w:top w:val="single" w:sz="4" w:space="0" w:color="000000" w:themeColor="text1"/>
            </w:tcBorders>
            <w:vAlign w:val="center"/>
          </w:tcPr>
          <w:p w14:paraId="53F00AD4" w14:textId="6137497C" w:rsidR="001257AA" w:rsidRPr="001E4A21" w:rsidRDefault="00E652D4" w:rsidP="00A15793">
            <w:pPr>
              <w:tabs>
                <w:tab w:val="left" w:pos="1134"/>
              </w:tabs>
              <w:spacing w:afterLines="0" w:after="0" w:line="240" w:lineRule="auto"/>
              <w:ind w:left="0" w:firstLine="0"/>
              <w:jc w:val="center"/>
              <w:textAlignment w:val="baseline"/>
              <w:rPr>
                <w:rFonts w:cs="Arial"/>
                <w:color w:val="000000" w:themeColor="text1"/>
                <w:sz w:val="22"/>
              </w:rPr>
            </w:pPr>
            <w:r w:rsidRPr="00554553">
              <w:rPr>
                <w:rFonts w:eastAsia="Times New Roman" w:cs="Arial"/>
                <w:color w:val="000000"/>
                <w:kern w:val="0"/>
                <w:sz w:val="22"/>
                <w:lang w:eastAsia="ja-JP" w:bidi="mn-Mong-MN"/>
                <w14:ligatures w14:val="none"/>
              </w:rPr>
              <w:t>-</w:t>
            </w:r>
            <w:r w:rsidR="005609FA">
              <w:rPr>
                <w:rFonts w:eastAsia="Times New Roman" w:cs="Arial"/>
                <w:bCs/>
                <w:color w:val="000000"/>
                <w:kern w:val="0"/>
                <w:sz w:val="22"/>
                <w:lang w:eastAsia="ja-JP" w:bidi="mn-Mong-MN"/>
                <w14:ligatures w14:val="none"/>
              </w:rPr>
              <w:t>1</w:t>
            </w:r>
            <w:r w:rsidR="00644F6F" w:rsidRPr="001E4A21">
              <w:rPr>
                <w:rFonts w:eastAsia="Times New Roman" w:cs="Arial"/>
                <w:color w:val="000000"/>
                <w:kern w:val="0"/>
                <w:sz w:val="22"/>
                <w:lang w:eastAsia="ja-JP" w:bidi="mn-Mong-MN"/>
                <w14:ligatures w14:val="none"/>
              </w:rPr>
              <w:t>.</w:t>
            </w:r>
            <w:r w:rsidR="005609FA">
              <w:rPr>
                <w:rFonts w:eastAsia="Times New Roman" w:cs="Arial"/>
                <w:color w:val="000000"/>
                <w:kern w:val="0"/>
                <w:sz w:val="22"/>
                <w:lang w:eastAsia="ja-JP" w:bidi="mn-Mong-MN"/>
                <w14:ligatures w14:val="none"/>
              </w:rPr>
              <w:t>5</w:t>
            </w:r>
          </w:p>
        </w:tc>
        <w:tc>
          <w:tcPr>
            <w:tcW w:w="1652" w:type="dxa"/>
            <w:tcBorders>
              <w:top w:val="single" w:sz="4" w:space="0" w:color="000000" w:themeColor="text1"/>
            </w:tcBorders>
            <w:vAlign w:val="center"/>
          </w:tcPr>
          <w:p w14:paraId="3ADC388A" w14:textId="3EE69764" w:rsidR="001257AA" w:rsidRPr="001E4A21" w:rsidRDefault="00E652D4" w:rsidP="00A15793">
            <w:pPr>
              <w:tabs>
                <w:tab w:val="left" w:pos="1134"/>
              </w:tabs>
              <w:spacing w:afterLines="0" w:after="0" w:line="240" w:lineRule="auto"/>
              <w:ind w:left="0" w:firstLine="0"/>
              <w:jc w:val="center"/>
              <w:textAlignment w:val="baseline"/>
              <w:rPr>
                <w:rFonts w:cs="Arial"/>
                <w:color w:val="000000" w:themeColor="text1"/>
                <w:sz w:val="22"/>
              </w:rPr>
            </w:pPr>
            <w:r w:rsidRPr="001E4A21">
              <w:rPr>
                <w:rFonts w:cs="Arial"/>
                <w:color w:val="000000" w:themeColor="text1"/>
                <w:sz w:val="22"/>
              </w:rPr>
              <w:t>-</w:t>
            </w:r>
            <w:r w:rsidR="005609FA">
              <w:rPr>
                <w:rFonts w:cs="Arial"/>
                <w:color w:val="000000" w:themeColor="text1"/>
                <w:sz w:val="22"/>
              </w:rPr>
              <w:t>1</w:t>
            </w:r>
            <w:r w:rsidR="00C10C84" w:rsidRPr="001E4A21">
              <w:rPr>
                <w:rFonts w:cs="Arial"/>
                <w:color w:val="000000" w:themeColor="text1"/>
                <w:sz w:val="22"/>
              </w:rPr>
              <w:t>.0</w:t>
            </w:r>
          </w:p>
        </w:tc>
        <w:tc>
          <w:tcPr>
            <w:tcW w:w="1652" w:type="dxa"/>
            <w:tcBorders>
              <w:top w:val="single" w:sz="4" w:space="0" w:color="000000" w:themeColor="text1"/>
            </w:tcBorders>
            <w:vAlign w:val="center"/>
          </w:tcPr>
          <w:p w14:paraId="2D71D196" w14:textId="2FA40735" w:rsidR="001257AA" w:rsidRPr="001E4A21" w:rsidRDefault="00E652D4" w:rsidP="00A15793">
            <w:pPr>
              <w:tabs>
                <w:tab w:val="left" w:pos="1134"/>
              </w:tabs>
              <w:spacing w:afterLines="0" w:after="0" w:line="240" w:lineRule="auto"/>
              <w:ind w:left="0" w:firstLine="0"/>
              <w:jc w:val="center"/>
              <w:textAlignment w:val="baseline"/>
              <w:rPr>
                <w:rFonts w:cs="Arial"/>
                <w:color w:val="000000" w:themeColor="text1"/>
                <w:sz w:val="22"/>
              </w:rPr>
            </w:pPr>
            <w:r w:rsidRPr="001E4A21">
              <w:rPr>
                <w:rFonts w:cs="Arial"/>
                <w:color w:val="000000" w:themeColor="text1"/>
                <w:sz w:val="22"/>
              </w:rPr>
              <w:t>-</w:t>
            </w:r>
            <w:r w:rsidR="00C10C84" w:rsidRPr="001E4A21">
              <w:rPr>
                <w:rFonts w:cs="Arial"/>
                <w:color w:val="000000" w:themeColor="text1"/>
                <w:sz w:val="22"/>
              </w:rPr>
              <w:t>0.</w:t>
            </w:r>
            <w:r w:rsidR="005609FA">
              <w:rPr>
                <w:rFonts w:cs="Arial"/>
                <w:color w:val="000000" w:themeColor="text1"/>
                <w:sz w:val="22"/>
              </w:rPr>
              <w:t>5</w:t>
            </w:r>
          </w:p>
        </w:tc>
      </w:tr>
    </w:tbl>
    <w:p w14:paraId="048E2856" w14:textId="45A2C42D" w:rsidR="00E67DBE" w:rsidRPr="00564E68" w:rsidRDefault="00594B95" w:rsidP="00D10F27">
      <w:pPr>
        <w:pStyle w:val="Heading2"/>
        <w:rPr>
          <w:rFonts w:eastAsiaTheme="minorEastAsia"/>
          <w:kern w:val="0"/>
          <w:szCs w:val="24"/>
        </w:rPr>
      </w:pPr>
      <w:bookmarkStart w:id="452" w:name="_Toc228459997"/>
      <w:r w:rsidRPr="007805BD">
        <w:t>Төсвийн тогтвортой байдлын зөвлөлөөс ирүүлсэн тоог ашиглаагүй бол үндэслэл, шалтгааныг үзүүлэлт тус бүрээр бодлогын өөрчлөлтөөр тодорхойлсон тайлбар</w:t>
      </w:r>
      <w:bookmarkEnd w:id="452"/>
      <w:r w:rsidRPr="007805BD">
        <w:t xml:space="preserve"> </w:t>
      </w:r>
    </w:p>
    <w:p w14:paraId="40183809" w14:textId="77593EB4" w:rsidR="00D569FC" w:rsidRPr="00CD1403" w:rsidRDefault="00D569FC" w:rsidP="00431BE5">
      <w:pPr>
        <w:tabs>
          <w:tab w:val="left" w:pos="567"/>
        </w:tabs>
        <w:spacing w:afterLines="50"/>
        <w:ind w:left="0" w:firstLine="0"/>
        <w:rPr>
          <w:rFonts w:cs="Arial"/>
          <w:lang w:eastAsia="ja-JP"/>
        </w:rPr>
      </w:pPr>
      <w:r w:rsidRPr="00CD1403">
        <w:rPr>
          <w:rFonts w:cs="Arial"/>
          <w:lang w:eastAsia="ja-JP"/>
        </w:rPr>
        <w:t xml:space="preserve">Төсвийн тогтвортой байдлын тухай хуулийн 10.1.2-т </w:t>
      </w:r>
      <w:r w:rsidR="00D66F0F" w:rsidRPr="00CD1403">
        <w:rPr>
          <w:rFonts w:cs="Arial"/>
          <w:lang w:eastAsia="ja-JP"/>
        </w:rPr>
        <w:t xml:space="preserve">Засгийн газар </w:t>
      </w:r>
      <w:r w:rsidRPr="00CD1403">
        <w:rPr>
          <w:rFonts w:cs="Arial"/>
          <w:lang w:eastAsia="ja-JP"/>
        </w:rPr>
        <w:t>“</w:t>
      </w:r>
      <w:r w:rsidR="0032326E" w:rsidRPr="00CD1403">
        <w:rPr>
          <w:rFonts w:cs="Arial"/>
          <w:lang w:eastAsia="ja-JP"/>
        </w:rPr>
        <w:t>дунд хугацааны төсвийн хүрээний мэдэгдлийг төсвийн тусгай шаардлагад нийцүүлэн Төсвийн тогтвортой байдлын зөвлөлөөс боловсруулсан макро эдийн засгийн үндсэн үзүүлэлт, төлөв байдлын таамаглалд үндэслэн боловсруулж, Улсын Их Хуралд өргөн мэдүүлэх</w:t>
      </w:r>
      <w:r w:rsidRPr="00CD1403">
        <w:rPr>
          <w:rFonts w:cs="Arial"/>
          <w:lang w:eastAsia="ja-JP"/>
        </w:rPr>
        <w:t>”</w:t>
      </w:r>
      <w:r w:rsidR="0032326E" w:rsidRPr="00CD1403">
        <w:rPr>
          <w:rFonts w:cs="Arial" w:hint="eastAsia"/>
          <w:lang w:eastAsia="ja-JP"/>
        </w:rPr>
        <w:t xml:space="preserve"> </w:t>
      </w:r>
      <w:r w:rsidR="00D66F0F" w:rsidRPr="00CD1403">
        <w:rPr>
          <w:rFonts w:cs="Arial"/>
          <w:lang w:eastAsia="ja-JP"/>
        </w:rPr>
        <w:t>бүрэн эрхийг хэрэгжүүлэхээр</w:t>
      </w:r>
      <w:r w:rsidR="0032326E" w:rsidRPr="00CD1403">
        <w:rPr>
          <w:rFonts w:cs="Arial"/>
          <w:lang w:eastAsia="ja-JP"/>
        </w:rPr>
        <w:t xml:space="preserve"> заасан. </w:t>
      </w:r>
    </w:p>
    <w:p w14:paraId="4570D277" w14:textId="5C06EBFB" w:rsidR="00A61F31" w:rsidRPr="00CD1403" w:rsidRDefault="002721ED" w:rsidP="00A15793">
      <w:pPr>
        <w:tabs>
          <w:tab w:val="left" w:pos="1134"/>
        </w:tabs>
        <w:spacing w:afterLines="50"/>
        <w:ind w:left="0" w:firstLine="0"/>
        <w:rPr>
          <w:rFonts w:cs="Arial"/>
          <w:lang w:eastAsia="ja-JP"/>
        </w:rPr>
      </w:pPr>
      <w:r w:rsidRPr="00CD1403">
        <w:rPr>
          <w:rFonts w:cs="Arial"/>
          <w:lang w:eastAsia="ja-JP"/>
        </w:rPr>
        <w:t>Төсвийн тогтвортой байдлын зөвлөлөөс дараах таамаглалыг 202</w:t>
      </w:r>
      <w:r w:rsidR="00B41ED0" w:rsidRPr="00CD1403">
        <w:rPr>
          <w:rFonts w:cs="Arial"/>
          <w:lang w:eastAsia="ja-JP"/>
        </w:rPr>
        <w:t>7</w:t>
      </w:r>
      <w:r w:rsidRPr="00CD1403">
        <w:rPr>
          <w:rFonts w:cs="Arial"/>
          <w:lang w:eastAsia="ja-JP"/>
        </w:rPr>
        <w:t xml:space="preserve"> оны 3 дугаар сарын 1</w:t>
      </w:r>
      <w:r w:rsidR="002E3A99" w:rsidRPr="00CD1403">
        <w:rPr>
          <w:rFonts w:cs="Arial"/>
          <w:lang w:eastAsia="ja-JP"/>
        </w:rPr>
        <w:t>3</w:t>
      </w:r>
      <w:r w:rsidRPr="00CD1403">
        <w:rPr>
          <w:rFonts w:cs="Arial"/>
          <w:lang w:eastAsia="ja-JP"/>
        </w:rPr>
        <w:t>-н</w:t>
      </w:r>
      <w:r w:rsidR="002E3A99" w:rsidRPr="00CD1403">
        <w:rPr>
          <w:rFonts w:cs="Arial"/>
          <w:lang w:eastAsia="ja-JP"/>
        </w:rPr>
        <w:t>ы</w:t>
      </w:r>
      <w:r w:rsidRPr="00CD1403">
        <w:rPr>
          <w:rFonts w:cs="Arial"/>
          <w:lang w:eastAsia="ja-JP"/>
        </w:rPr>
        <w:t xml:space="preserve"> өдөр ирүүлсэн.</w:t>
      </w:r>
    </w:p>
    <w:p w14:paraId="6C1B955D" w14:textId="04B6183E" w:rsidR="00AB0CEC" w:rsidRPr="00341B12" w:rsidRDefault="00AB0CEC" w:rsidP="00A15793">
      <w:pPr>
        <w:pStyle w:val="Caption"/>
        <w:keepNext/>
        <w:tabs>
          <w:tab w:val="left" w:pos="1134"/>
        </w:tabs>
        <w:ind w:left="0" w:firstLine="0"/>
        <w:rPr>
          <w:rFonts w:ascii="Arial" w:hAnsi="Arial" w:cs="Arial"/>
          <w:color w:val="auto"/>
        </w:rPr>
      </w:pPr>
      <w:bookmarkStart w:id="453" w:name="_Toc228311060"/>
      <w:bookmarkStart w:id="454" w:name="_Toc228311438"/>
      <w:bookmarkStart w:id="455" w:name="_Toc228463384"/>
      <w:bookmarkStart w:id="456" w:name="_Toc228463494"/>
      <w:r w:rsidRPr="00CD1403">
        <w:rPr>
          <w:rFonts w:ascii="Arial" w:hAnsi="Arial" w:cs="Arial"/>
          <w:color w:val="auto"/>
        </w:rPr>
        <w:t xml:space="preserve">Хүснэгт </w:t>
      </w:r>
      <w:r w:rsidRPr="00CD1403">
        <w:rPr>
          <w:rFonts w:ascii="Arial" w:hAnsi="Arial" w:cs="Arial"/>
          <w:color w:val="auto"/>
        </w:rPr>
        <w:fldChar w:fldCharType="begin"/>
      </w:r>
      <w:r w:rsidRPr="00CD1403">
        <w:rPr>
          <w:rFonts w:ascii="Arial" w:hAnsi="Arial" w:cs="Arial"/>
          <w:color w:val="auto"/>
        </w:rPr>
        <w:instrText xml:space="preserve"> STYLEREF 1 \s </w:instrText>
      </w:r>
      <w:r w:rsidRPr="00CD1403">
        <w:rPr>
          <w:rFonts w:ascii="Arial" w:hAnsi="Arial" w:cs="Arial"/>
          <w:color w:val="auto"/>
        </w:rPr>
        <w:fldChar w:fldCharType="separate"/>
      </w:r>
      <w:r w:rsidRPr="00CD1403">
        <w:rPr>
          <w:rFonts w:ascii="Arial" w:hAnsi="Arial" w:cs="Arial"/>
          <w:noProof/>
          <w:color w:val="auto"/>
        </w:rPr>
        <w:t>2</w:t>
      </w:r>
      <w:r w:rsidRPr="00CD1403">
        <w:rPr>
          <w:rFonts w:ascii="Arial" w:hAnsi="Arial" w:cs="Arial"/>
          <w:color w:val="auto"/>
        </w:rPr>
        <w:fldChar w:fldCharType="end"/>
      </w:r>
      <w:r w:rsidRPr="00CD1403">
        <w:rPr>
          <w:rFonts w:ascii="Arial" w:hAnsi="Arial" w:cs="Arial"/>
          <w:color w:val="auto"/>
        </w:rPr>
        <w:t>.</w:t>
      </w:r>
      <w:r w:rsidRPr="00CD1403">
        <w:rPr>
          <w:rFonts w:ascii="Arial" w:hAnsi="Arial" w:cs="Arial"/>
          <w:color w:val="auto"/>
        </w:rPr>
        <w:fldChar w:fldCharType="begin"/>
      </w:r>
      <w:r w:rsidRPr="00CD1403">
        <w:rPr>
          <w:rFonts w:ascii="Arial" w:hAnsi="Arial" w:cs="Arial"/>
          <w:color w:val="auto"/>
        </w:rPr>
        <w:instrText xml:space="preserve"> SEQ Хүснэгт \* ARABIC \s 1 </w:instrText>
      </w:r>
      <w:r w:rsidRPr="00CD1403">
        <w:rPr>
          <w:rFonts w:ascii="Arial" w:hAnsi="Arial" w:cs="Arial"/>
          <w:color w:val="auto"/>
        </w:rPr>
        <w:fldChar w:fldCharType="separate"/>
      </w:r>
      <w:r w:rsidR="00C65093">
        <w:rPr>
          <w:rFonts w:ascii="Arial" w:hAnsi="Arial" w:cs="Arial"/>
          <w:noProof/>
          <w:color w:val="auto"/>
        </w:rPr>
        <w:t>15</w:t>
      </w:r>
      <w:r w:rsidRPr="00CD1403">
        <w:rPr>
          <w:rFonts w:ascii="Arial" w:hAnsi="Arial" w:cs="Arial"/>
          <w:color w:val="auto"/>
        </w:rPr>
        <w:fldChar w:fldCharType="end"/>
      </w:r>
      <w:r w:rsidRPr="00CD1403">
        <w:rPr>
          <w:rFonts w:ascii="Arial" w:hAnsi="Arial" w:cs="Arial"/>
          <w:color w:val="auto"/>
        </w:rPr>
        <w:t xml:space="preserve">. </w:t>
      </w:r>
      <w:r w:rsidR="001C2511" w:rsidRPr="00CD1403">
        <w:rPr>
          <w:rFonts w:ascii="Arial" w:hAnsi="Arial" w:cs="Arial"/>
          <w:color w:val="auto"/>
        </w:rPr>
        <w:t>Монгол Улсын нэгдсэн төсвийн 202</w:t>
      </w:r>
      <w:r w:rsidR="002E3A99" w:rsidRPr="00CD1403">
        <w:rPr>
          <w:rFonts w:ascii="Arial" w:hAnsi="Arial" w:cs="Arial"/>
          <w:color w:val="auto"/>
        </w:rPr>
        <w:t>7</w:t>
      </w:r>
      <w:r w:rsidR="001C2511" w:rsidRPr="00CD1403">
        <w:rPr>
          <w:rFonts w:ascii="Arial" w:hAnsi="Arial" w:cs="Arial"/>
          <w:color w:val="auto"/>
        </w:rPr>
        <w:t xml:space="preserve"> оны төсвийн хүрээний мэдэгдэл, 202</w:t>
      </w:r>
      <w:r w:rsidR="00E44D0C" w:rsidRPr="00CD1403">
        <w:rPr>
          <w:rFonts w:ascii="Arial" w:hAnsi="Arial" w:cs="Arial"/>
          <w:color w:val="auto"/>
        </w:rPr>
        <w:t>8</w:t>
      </w:r>
      <w:r w:rsidR="001C2511" w:rsidRPr="00CD1403">
        <w:rPr>
          <w:rFonts w:ascii="Arial" w:hAnsi="Arial" w:cs="Arial"/>
          <w:color w:val="auto"/>
        </w:rPr>
        <w:t>-202</w:t>
      </w:r>
      <w:r w:rsidR="00E44D0C" w:rsidRPr="00CD1403">
        <w:rPr>
          <w:rFonts w:ascii="Arial" w:hAnsi="Arial" w:cs="Arial"/>
          <w:color w:val="auto"/>
        </w:rPr>
        <w:t>9</w:t>
      </w:r>
      <w:r w:rsidR="001C2511" w:rsidRPr="00CD1403">
        <w:rPr>
          <w:rFonts w:ascii="Arial" w:hAnsi="Arial" w:cs="Arial"/>
          <w:color w:val="auto"/>
        </w:rPr>
        <w:t xml:space="preserve"> оны төсвийн төсөөллийн үзүүлэлтүүд</w:t>
      </w:r>
      <w:r w:rsidR="007108D6" w:rsidRPr="00CD1403">
        <w:rPr>
          <w:rFonts w:ascii="Arial" w:hAnsi="Arial" w:cs="Arial"/>
          <w:color w:val="auto"/>
        </w:rPr>
        <w:t>ийн төсөөлөл</w:t>
      </w:r>
      <w:bookmarkEnd w:id="453"/>
      <w:bookmarkEnd w:id="454"/>
      <w:bookmarkEnd w:id="455"/>
      <w:bookmarkEnd w:id="456"/>
    </w:p>
    <w:tbl>
      <w:tblPr>
        <w:tblW w:w="9570" w:type="dxa"/>
        <w:tblLook w:val="04A0" w:firstRow="1" w:lastRow="0" w:firstColumn="1" w:lastColumn="0" w:noHBand="0" w:noVBand="1"/>
      </w:tblPr>
      <w:tblGrid>
        <w:gridCol w:w="425"/>
        <w:gridCol w:w="2836"/>
        <w:gridCol w:w="1051"/>
        <w:gridCol w:w="1052"/>
        <w:gridCol w:w="1051"/>
        <w:gridCol w:w="1052"/>
        <w:gridCol w:w="1051"/>
        <w:gridCol w:w="1052"/>
      </w:tblGrid>
      <w:tr w:rsidR="003D1171" w:rsidRPr="00CD1403" w14:paraId="4A294291" w14:textId="1F57A9A6" w:rsidTr="00927E07">
        <w:trPr>
          <w:trHeight w:val="535"/>
        </w:trPr>
        <w:tc>
          <w:tcPr>
            <w:tcW w:w="3261" w:type="dxa"/>
            <w:gridSpan w:val="2"/>
            <w:vMerge w:val="restart"/>
            <w:tcBorders>
              <w:right w:val="single" w:sz="4" w:space="0" w:color="ADADAD" w:themeColor="background2" w:themeShade="BF"/>
            </w:tcBorders>
            <w:shd w:val="clear" w:color="auto" w:fill="055957"/>
            <w:vAlign w:val="center"/>
          </w:tcPr>
          <w:p w14:paraId="56422A29" w14:textId="77777777" w:rsidR="000563BB" w:rsidRPr="00CD1403" w:rsidRDefault="000563BB" w:rsidP="00A15793">
            <w:pPr>
              <w:tabs>
                <w:tab w:val="left" w:pos="1134"/>
              </w:tabs>
              <w:spacing w:before="60" w:after="288"/>
              <w:ind w:left="0" w:firstLine="0"/>
              <w:jc w:val="center"/>
              <w:rPr>
                <w:color w:val="FFFFFF" w:themeColor="background1"/>
                <w:sz w:val="20"/>
                <w:szCs w:val="20"/>
              </w:rPr>
            </w:pPr>
            <w:r w:rsidRPr="00CD1403">
              <w:rPr>
                <w:color w:val="FFFFFF" w:themeColor="background1"/>
                <w:sz w:val="20"/>
                <w:szCs w:val="20"/>
              </w:rPr>
              <w:t>Эдийн засгийн үндсэн үзүүлэлт</w:t>
            </w:r>
          </w:p>
        </w:tc>
        <w:tc>
          <w:tcPr>
            <w:tcW w:w="3154" w:type="dxa"/>
            <w:gridSpan w:val="3"/>
            <w:tcBorders>
              <w:left w:val="single" w:sz="4" w:space="0" w:color="ADADAD" w:themeColor="background2" w:themeShade="BF"/>
              <w:bottom w:val="single" w:sz="4" w:space="0" w:color="ADADAD" w:themeColor="background2" w:themeShade="BF"/>
            </w:tcBorders>
            <w:shd w:val="clear" w:color="auto" w:fill="055957"/>
            <w:vAlign w:val="center"/>
          </w:tcPr>
          <w:p w14:paraId="2582F35F" w14:textId="7DB9A668" w:rsidR="007D644A" w:rsidRPr="00CD1403" w:rsidRDefault="007D644A" w:rsidP="00A15793">
            <w:pPr>
              <w:tabs>
                <w:tab w:val="left" w:pos="1134"/>
              </w:tabs>
              <w:spacing w:before="60" w:after="288"/>
              <w:ind w:left="0" w:firstLine="0"/>
              <w:jc w:val="center"/>
              <w:rPr>
                <w:color w:val="FFFFFF" w:themeColor="background1"/>
                <w:sz w:val="20"/>
                <w:szCs w:val="20"/>
              </w:rPr>
            </w:pPr>
            <w:r w:rsidRPr="00CD1403">
              <w:rPr>
                <w:color w:val="FFFFFF" w:themeColor="background1"/>
                <w:sz w:val="20"/>
                <w:szCs w:val="20"/>
              </w:rPr>
              <w:t>Дунд хугацааны төсвийн хүрээний мэдэгдлийн төсөлд ашигласан төсөөлөл</w:t>
            </w:r>
          </w:p>
        </w:tc>
        <w:tc>
          <w:tcPr>
            <w:tcW w:w="3155" w:type="dxa"/>
            <w:gridSpan w:val="3"/>
            <w:tcBorders>
              <w:left w:val="single" w:sz="4" w:space="0" w:color="ADADAD" w:themeColor="background2" w:themeShade="BF"/>
              <w:bottom w:val="single" w:sz="4" w:space="0" w:color="ADADAD" w:themeColor="background2" w:themeShade="BF"/>
            </w:tcBorders>
            <w:shd w:val="clear" w:color="auto" w:fill="055957"/>
            <w:vAlign w:val="center"/>
          </w:tcPr>
          <w:p w14:paraId="1C746A4D" w14:textId="08447AF8" w:rsidR="002F46F6" w:rsidRPr="00CD1403" w:rsidRDefault="002B609C" w:rsidP="00A15793">
            <w:pPr>
              <w:tabs>
                <w:tab w:val="left" w:pos="1134"/>
              </w:tabs>
              <w:spacing w:before="60" w:after="288"/>
              <w:ind w:left="0" w:firstLine="0"/>
              <w:jc w:val="center"/>
              <w:rPr>
                <w:color w:val="FFFFFF" w:themeColor="background1"/>
                <w:sz w:val="20"/>
                <w:szCs w:val="20"/>
              </w:rPr>
            </w:pPr>
            <w:r w:rsidRPr="00CD1403">
              <w:rPr>
                <w:color w:val="FFFFFF" w:themeColor="background1"/>
                <w:sz w:val="20"/>
                <w:szCs w:val="20"/>
              </w:rPr>
              <w:t>Төсвийн тогтвортой байдлын зөвлөлийн таамаглал</w:t>
            </w:r>
          </w:p>
        </w:tc>
      </w:tr>
      <w:tr w:rsidR="0098510B" w:rsidRPr="00CD1403" w14:paraId="0BD42173" w14:textId="3ABD92A5" w:rsidTr="00927E07">
        <w:trPr>
          <w:trHeight w:val="60"/>
        </w:trPr>
        <w:tc>
          <w:tcPr>
            <w:tcW w:w="3261" w:type="dxa"/>
            <w:gridSpan w:val="2"/>
            <w:vMerge/>
            <w:tcBorders>
              <w:right w:val="single" w:sz="4" w:space="0" w:color="ADADAD" w:themeColor="background2" w:themeShade="BF"/>
            </w:tcBorders>
            <w:shd w:val="clear" w:color="auto" w:fill="055957"/>
          </w:tcPr>
          <w:p w14:paraId="2BEB8560" w14:textId="77777777" w:rsidR="000563BB" w:rsidRPr="00CD1403" w:rsidRDefault="000563BB" w:rsidP="00A15793">
            <w:pPr>
              <w:tabs>
                <w:tab w:val="left" w:pos="1134"/>
              </w:tabs>
              <w:spacing w:before="60" w:after="288"/>
              <w:ind w:left="0" w:firstLine="0"/>
              <w:jc w:val="center"/>
              <w:rPr>
                <w:color w:val="FFFFFF" w:themeColor="background1"/>
                <w:sz w:val="20"/>
                <w:szCs w:val="20"/>
              </w:rPr>
            </w:pPr>
          </w:p>
        </w:tc>
        <w:tc>
          <w:tcPr>
            <w:tcW w:w="1051" w:type="dxa"/>
            <w:tcBorders>
              <w:top w:val="single" w:sz="4" w:space="0" w:color="ADADAD" w:themeColor="background2" w:themeShade="BF"/>
              <w:left w:val="single" w:sz="4" w:space="0" w:color="ADADAD" w:themeColor="background2" w:themeShade="BF"/>
            </w:tcBorders>
            <w:shd w:val="clear" w:color="auto" w:fill="055957"/>
            <w:vAlign w:val="center"/>
          </w:tcPr>
          <w:p w14:paraId="05687F68" w14:textId="47B28261" w:rsidR="000563BB" w:rsidRPr="00CD1403" w:rsidRDefault="000563BB" w:rsidP="00A15793">
            <w:pPr>
              <w:tabs>
                <w:tab w:val="left" w:pos="1134"/>
              </w:tabs>
              <w:spacing w:before="60" w:after="288"/>
              <w:ind w:left="0" w:firstLine="0"/>
              <w:jc w:val="right"/>
              <w:rPr>
                <w:color w:val="FFFFFF" w:themeColor="background1"/>
                <w:sz w:val="20"/>
                <w:szCs w:val="20"/>
              </w:rPr>
            </w:pPr>
            <w:r w:rsidRPr="00CD1403">
              <w:rPr>
                <w:color w:val="FFFFFF" w:themeColor="background1"/>
                <w:sz w:val="20"/>
                <w:szCs w:val="20"/>
              </w:rPr>
              <w:t>202</w:t>
            </w:r>
            <w:r w:rsidR="0029145D" w:rsidRPr="00CD1403">
              <w:rPr>
                <w:color w:val="FFFFFF" w:themeColor="background1"/>
                <w:sz w:val="20"/>
                <w:szCs w:val="20"/>
              </w:rPr>
              <w:t>7</w:t>
            </w:r>
            <w:r w:rsidR="00A9329B" w:rsidRPr="00CD1403">
              <w:rPr>
                <w:color w:val="FFFFFF" w:themeColor="background1"/>
                <w:sz w:val="20"/>
                <w:szCs w:val="20"/>
              </w:rPr>
              <w:t xml:space="preserve"> он</w:t>
            </w:r>
          </w:p>
        </w:tc>
        <w:tc>
          <w:tcPr>
            <w:tcW w:w="1052" w:type="dxa"/>
            <w:tcBorders>
              <w:top w:val="single" w:sz="4" w:space="0" w:color="ADADAD" w:themeColor="background2" w:themeShade="BF"/>
            </w:tcBorders>
            <w:shd w:val="clear" w:color="auto" w:fill="055957"/>
            <w:vAlign w:val="center"/>
          </w:tcPr>
          <w:p w14:paraId="14EC6FDB" w14:textId="1A213F8F" w:rsidR="000563BB" w:rsidRPr="00CD1403" w:rsidRDefault="000563BB" w:rsidP="00A15793">
            <w:pPr>
              <w:tabs>
                <w:tab w:val="left" w:pos="1134"/>
              </w:tabs>
              <w:spacing w:before="60" w:after="288"/>
              <w:ind w:left="0" w:firstLine="0"/>
              <w:jc w:val="right"/>
              <w:rPr>
                <w:color w:val="FFFFFF" w:themeColor="background1"/>
                <w:sz w:val="20"/>
                <w:szCs w:val="20"/>
              </w:rPr>
            </w:pPr>
            <w:r w:rsidRPr="00CD1403">
              <w:rPr>
                <w:color w:val="FFFFFF" w:themeColor="background1"/>
                <w:sz w:val="20"/>
                <w:szCs w:val="20"/>
              </w:rPr>
              <w:t>202</w:t>
            </w:r>
            <w:r w:rsidR="0029145D" w:rsidRPr="00CD1403">
              <w:rPr>
                <w:color w:val="FFFFFF" w:themeColor="background1"/>
                <w:sz w:val="20"/>
                <w:szCs w:val="20"/>
              </w:rPr>
              <w:t>8</w:t>
            </w:r>
            <w:r w:rsidR="00A9329B" w:rsidRPr="00CD1403">
              <w:rPr>
                <w:color w:val="FFFFFF" w:themeColor="background1"/>
                <w:sz w:val="20"/>
                <w:szCs w:val="20"/>
              </w:rPr>
              <w:t xml:space="preserve"> он</w:t>
            </w:r>
          </w:p>
        </w:tc>
        <w:tc>
          <w:tcPr>
            <w:tcW w:w="1051" w:type="dxa"/>
            <w:tcBorders>
              <w:top w:val="single" w:sz="4" w:space="0" w:color="ADADAD" w:themeColor="background2" w:themeShade="BF"/>
              <w:right w:val="single" w:sz="4" w:space="0" w:color="ADADAD" w:themeColor="background2" w:themeShade="BF"/>
            </w:tcBorders>
            <w:shd w:val="clear" w:color="auto" w:fill="055957"/>
            <w:vAlign w:val="center"/>
          </w:tcPr>
          <w:p w14:paraId="4D8BEB71" w14:textId="1873D65C" w:rsidR="000563BB" w:rsidRPr="00CD1403" w:rsidRDefault="000563BB" w:rsidP="00A15793">
            <w:pPr>
              <w:tabs>
                <w:tab w:val="left" w:pos="1134"/>
              </w:tabs>
              <w:spacing w:before="60" w:after="288"/>
              <w:ind w:left="0" w:firstLine="0"/>
              <w:jc w:val="right"/>
              <w:rPr>
                <w:color w:val="FFFFFF" w:themeColor="background1"/>
                <w:sz w:val="20"/>
                <w:szCs w:val="20"/>
              </w:rPr>
            </w:pPr>
            <w:r w:rsidRPr="00CD1403">
              <w:rPr>
                <w:color w:val="FFFFFF" w:themeColor="background1"/>
                <w:sz w:val="20"/>
                <w:szCs w:val="20"/>
              </w:rPr>
              <w:t>202</w:t>
            </w:r>
            <w:r w:rsidR="0029145D" w:rsidRPr="00CD1403">
              <w:rPr>
                <w:color w:val="FFFFFF" w:themeColor="background1"/>
                <w:sz w:val="20"/>
                <w:szCs w:val="20"/>
              </w:rPr>
              <w:t>9</w:t>
            </w:r>
            <w:r w:rsidR="00A9329B" w:rsidRPr="00CD1403">
              <w:rPr>
                <w:color w:val="FFFFFF" w:themeColor="background1"/>
                <w:sz w:val="20"/>
                <w:szCs w:val="20"/>
              </w:rPr>
              <w:t xml:space="preserve"> он</w:t>
            </w:r>
          </w:p>
        </w:tc>
        <w:tc>
          <w:tcPr>
            <w:tcW w:w="1052" w:type="dxa"/>
            <w:tcBorders>
              <w:top w:val="single" w:sz="4" w:space="0" w:color="ADADAD" w:themeColor="background2" w:themeShade="BF"/>
              <w:left w:val="single" w:sz="4" w:space="0" w:color="ADADAD" w:themeColor="background2" w:themeShade="BF"/>
            </w:tcBorders>
            <w:shd w:val="clear" w:color="auto" w:fill="055957"/>
            <w:vAlign w:val="center"/>
          </w:tcPr>
          <w:p w14:paraId="5FC77BF6" w14:textId="439D616F" w:rsidR="00FF0BC4" w:rsidRPr="00CD1403" w:rsidRDefault="00FF0BC4" w:rsidP="00A15793">
            <w:pPr>
              <w:tabs>
                <w:tab w:val="left" w:pos="1134"/>
              </w:tabs>
              <w:spacing w:before="60" w:after="288"/>
              <w:ind w:left="0" w:firstLine="0"/>
              <w:jc w:val="right"/>
              <w:rPr>
                <w:color w:val="FFFFFF" w:themeColor="background1"/>
                <w:sz w:val="20"/>
                <w:szCs w:val="20"/>
              </w:rPr>
            </w:pPr>
            <w:r w:rsidRPr="00CD1403">
              <w:rPr>
                <w:color w:val="FFFFFF" w:themeColor="background1"/>
                <w:sz w:val="20"/>
                <w:szCs w:val="20"/>
              </w:rPr>
              <w:t>202</w:t>
            </w:r>
            <w:r w:rsidR="0029145D" w:rsidRPr="00CD1403">
              <w:rPr>
                <w:color w:val="FFFFFF" w:themeColor="background1"/>
                <w:sz w:val="20"/>
                <w:szCs w:val="20"/>
              </w:rPr>
              <w:t>7</w:t>
            </w:r>
            <w:r w:rsidR="00A9329B" w:rsidRPr="00CD1403">
              <w:rPr>
                <w:color w:val="FFFFFF" w:themeColor="background1"/>
                <w:sz w:val="20"/>
                <w:szCs w:val="20"/>
              </w:rPr>
              <w:t xml:space="preserve"> он</w:t>
            </w:r>
          </w:p>
        </w:tc>
        <w:tc>
          <w:tcPr>
            <w:tcW w:w="1051" w:type="dxa"/>
            <w:tcBorders>
              <w:top w:val="single" w:sz="4" w:space="0" w:color="ADADAD" w:themeColor="background2" w:themeShade="BF"/>
            </w:tcBorders>
            <w:shd w:val="clear" w:color="auto" w:fill="055957"/>
            <w:vAlign w:val="center"/>
          </w:tcPr>
          <w:p w14:paraId="1264ADF1" w14:textId="7C34085B" w:rsidR="00FF0BC4" w:rsidRPr="00CD1403" w:rsidRDefault="00FF0BC4" w:rsidP="00A15793">
            <w:pPr>
              <w:tabs>
                <w:tab w:val="left" w:pos="1134"/>
              </w:tabs>
              <w:spacing w:before="60" w:after="288"/>
              <w:ind w:left="0" w:firstLine="0"/>
              <w:jc w:val="right"/>
              <w:rPr>
                <w:color w:val="FFFFFF" w:themeColor="background1"/>
                <w:sz w:val="20"/>
                <w:szCs w:val="20"/>
              </w:rPr>
            </w:pPr>
            <w:r w:rsidRPr="00CD1403">
              <w:rPr>
                <w:color w:val="FFFFFF" w:themeColor="background1"/>
                <w:sz w:val="20"/>
                <w:szCs w:val="20"/>
              </w:rPr>
              <w:t>202</w:t>
            </w:r>
            <w:r w:rsidR="0029145D" w:rsidRPr="00CD1403">
              <w:rPr>
                <w:color w:val="FFFFFF" w:themeColor="background1"/>
                <w:sz w:val="20"/>
                <w:szCs w:val="20"/>
              </w:rPr>
              <w:t>8</w:t>
            </w:r>
            <w:r w:rsidR="00A9329B" w:rsidRPr="00CD1403">
              <w:rPr>
                <w:color w:val="FFFFFF" w:themeColor="background1"/>
                <w:sz w:val="20"/>
                <w:szCs w:val="20"/>
              </w:rPr>
              <w:t xml:space="preserve"> он</w:t>
            </w:r>
          </w:p>
        </w:tc>
        <w:tc>
          <w:tcPr>
            <w:tcW w:w="1052" w:type="dxa"/>
            <w:tcBorders>
              <w:top w:val="single" w:sz="4" w:space="0" w:color="ADADAD" w:themeColor="background2" w:themeShade="BF"/>
            </w:tcBorders>
            <w:shd w:val="clear" w:color="auto" w:fill="055957"/>
            <w:vAlign w:val="center"/>
          </w:tcPr>
          <w:p w14:paraId="02EB8468" w14:textId="4EF1D880" w:rsidR="00FF0BC4" w:rsidRPr="00CD1403" w:rsidRDefault="00FF0BC4" w:rsidP="00A15793">
            <w:pPr>
              <w:tabs>
                <w:tab w:val="left" w:pos="1134"/>
              </w:tabs>
              <w:spacing w:before="60" w:after="288"/>
              <w:ind w:left="0" w:firstLine="0"/>
              <w:jc w:val="right"/>
              <w:rPr>
                <w:color w:val="FFFFFF" w:themeColor="background1"/>
                <w:sz w:val="20"/>
                <w:szCs w:val="20"/>
              </w:rPr>
            </w:pPr>
            <w:r w:rsidRPr="00CD1403">
              <w:rPr>
                <w:color w:val="FFFFFF" w:themeColor="background1"/>
                <w:sz w:val="20"/>
                <w:szCs w:val="20"/>
              </w:rPr>
              <w:t>202</w:t>
            </w:r>
            <w:r w:rsidR="0029145D" w:rsidRPr="00CD1403">
              <w:rPr>
                <w:color w:val="FFFFFF" w:themeColor="background1"/>
                <w:sz w:val="20"/>
                <w:szCs w:val="20"/>
              </w:rPr>
              <w:t>9</w:t>
            </w:r>
            <w:r w:rsidR="00A9329B" w:rsidRPr="00CD1403">
              <w:rPr>
                <w:color w:val="FFFFFF" w:themeColor="background1"/>
                <w:sz w:val="20"/>
                <w:szCs w:val="20"/>
              </w:rPr>
              <w:t xml:space="preserve"> он</w:t>
            </w:r>
          </w:p>
        </w:tc>
      </w:tr>
      <w:tr w:rsidR="00F775E3" w:rsidRPr="00CD1403" w14:paraId="20FC7403" w14:textId="1BF2D6DE" w:rsidTr="00927E07">
        <w:trPr>
          <w:trHeight w:val="60"/>
        </w:trPr>
        <w:tc>
          <w:tcPr>
            <w:tcW w:w="425" w:type="dxa"/>
            <w:vAlign w:val="center"/>
          </w:tcPr>
          <w:p w14:paraId="6413F29F" w14:textId="77777777" w:rsidR="00F775E3" w:rsidRPr="00CD1403" w:rsidRDefault="00F775E3" w:rsidP="00F775E3">
            <w:pPr>
              <w:tabs>
                <w:tab w:val="left" w:pos="1134"/>
              </w:tabs>
              <w:spacing w:after="288"/>
              <w:ind w:left="0" w:firstLine="0"/>
              <w:rPr>
                <w:sz w:val="20"/>
                <w:szCs w:val="20"/>
              </w:rPr>
            </w:pPr>
            <w:r w:rsidRPr="00CD1403">
              <w:rPr>
                <w:sz w:val="20"/>
                <w:szCs w:val="20"/>
              </w:rPr>
              <w:t>1</w:t>
            </w:r>
          </w:p>
        </w:tc>
        <w:tc>
          <w:tcPr>
            <w:tcW w:w="2836" w:type="dxa"/>
            <w:tcBorders>
              <w:right w:val="single" w:sz="4" w:space="0" w:color="ADADAD" w:themeColor="background2" w:themeShade="BF"/>
            </w:tcBorders>
            <w:vAlign w:val="center"/>
          </w:tcPr>
          <w:p w14:paraId="6C4FA04A" w14:textId="77777777" w:rsidR="00F775E3" w:rsidRPr="00554553" w:rsidRDefault="00F775E3" w:rsidP="00F775E3">
            <w:pPr>
              <w:tabs>
                <w:tab w:val="left" w:pos="1134"/>
              </w:tabs>
              <w:spacing w:before="0" w:afterLines="0" w:after="0"/>
              <w:ind w:left="0" w:firstLine="0"/>
              <w:rPr>
                <w:sz w:val="20"/>
                <w:szCs w:val="20"/>
                <w:lang w:bidi="mn-Mong-MN"/>
              </w:rPr>
            </w:pPr>
            <w:r w:rsidRPr="00CD1403">
              <w:rPr>
                <w:sz w:val="20"/>
                <w:szCs w:val="20"/>
              </w:rPr>
              <w:t>Дотоодын нийт бүтээгдэхүүний бодит өсөлтийн хэмжээ /хувь/</w:t>
            </w:r>
          </w:p>
        </w:tc>
        <w:tc>
          <w:tcPr>
            <w:tcW w:w="1051" w:type="dxa"/>
            <w:tcBorders>
              <w:left w:val="single" w:sz="4" w:space="0" w:color="ADADAD" w:themeColor="background2" w:themeShade="BF"/>
            </w:tcBorders>
            <w:vAlign w:val="center"/>
          </w:tcPr>
          <w:p w14:paraId="45C5319E" w14:textId="7E254E15"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5.8</w:t>
            </w:r>
          </w:p>
        </w:tc>
        <w:tc>
          <w:tcPr>
            <w:tcW w:w="1052" w:type="dxa"/>
            <w:vAlign w:val="center"/>
          </w:tcPr>
          <w:p w14:paraId="390D4241" w14:textId="1EF23A56"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6.0</w:t>
            </w:r>
          </w:p>
        </w:tc>
        <w:tc>
          <w:tcPr>
            <w:tcW w:w="1051" w:type="dxa"/>
            <w:tcBorders>
              <w:right w:val="single" w:sz="4" w:space="0" w:color="ADADAD" w:themeColor="background2" w:themeShade="BF"/>
            </w:tcBorders>
            <w:vAlign w:val="center"/>
          </w:tcPr>
          <w:p w14:paraId="4CB398DF" w14:textId="284BDA69"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6.3</w:t>
            </w:r>
          </w:p>
        </w:tc>
        <w:tc>
          <w:tcPr>
            <w:tcW w:w="1052" w:type="dxa"/>
            <w:tcBorders>
              <w:left w:val="single" w:sz="4" w:space="0" w:color="ADADAD" w:themeColor="background2" w:themeShade="BF"/>
            </w:tcBorders>
            <w:vAlign w:val="center"/>
          </w:tcPr>
          <w:p w14:paraId="046794F9" w14:textId="0D7CF0A8"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 xml:space="preserve"> 5.6 </w:t>
            </w:r>
          </w:p>
        </w:tc>
        <w:tc>
          <w:tcPr>
            <w:tcW w:w="1051" w:type="dxa"/>
            <w:vAlign w:val="center"/>
          </w:tcPr>
          <w:p w14:paraId="681C3F4D" w14:textId="7B3D1EF7"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5.0</w:t>
            </w:r>
          </w:p>
        </w:tc>
        <w:tc>
          <w:tcPr>
            <w:tcW w:w="1052" w:type="dxa"/>
            <w:vAlign w:val="center"/>
          </w:tcPr>
          <w:p w14:paraId="14CACFCE" w14:textId="2B411AF9"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 xml:space="preserve"> 5.2 </w:t>
            </w:r>
          </w:p>
        </w:tc>
      </w:tr>
      <w:tr w:rsidR="00F775E3" w:rsidRPr="00CD1403" w14:paraId="639DC74F" w14:textId="533C6A47" w:rsidTr="00927E07">
        <w:trPr>
          <w:trHeight w:val="539"/>
        </w:trPr>
        <w:tc>
          <w:tcPr>
            <w:tcW w:w="425" w:type="dxa"/>
            <w:shd w:val="clear" w:color="auto" w:fill="F2F2F2" w:themeFill="background1" w:themeFillShade="F2"/>
            <w:vAlign w:val="center"/>
          </w:tcPr>
          <w:p w14:paraId="0FFB5822" w14:textId="77777777" w:rsidR="00F775E3" w:rsidRPr="00CD1403" w:rsidRDefault="00F775E3" w:rsidP="00F775E3">
            <w:pPr>
              <w:tabs>
                <w:tab w:val="left" w:pos="1134"/>
              </w:tabs>
              <w:spacing w:after="288"/>
              <w:ind w:left="0" w:firstLine="0"/>
              <w:rPr>
                <w:sz w:val="20"/>
                <w:szCs w:val="20"/>
              </w:rPr>
            </w:pPr>
            <w:r w:rsidRPr="00CD1403">
              <w:rPr>
                <w:sz w:val="20"/>
                <w:szCs w:val="20"/>
              </w:rPr>
              <w:t>2</w:t>
            </w:r>
          </w:p>
        </w:tc>
        <w:tc>
          <w:tcPr>
            <w:tcW w:w="2836" w:type="dxa"/>
            <w:tcBorders>
              <w:right w:val="single" w:sz="4" w:space="0" w:color="ADADAD" w:themeColor="background2" w:themeShade="BF"/>
            </w:tcBorders>
            <w:shd w:val="clear" w:color="auto" w:fill="F2F2F2" w:themeFill="background1" w:themeFillShade="F2"/>
            <w:vAlign w:val="center"/>
          </w:tcPr>
          <w:p w14:paraId="3870B6F1" w14:textId="77777777" w:rsidR="00F775E3" w:rsidRPr="00CD1403" w:rsidRDefault="00F775E3" w:rsidP="00F775E3">
            <w:pPr>
              <w:tabs>
                <w:tab w:val="left" w:pos="1134"/>
              </w:tabs>
              <w:spacing w:before="0" w:afterLines="0" w:after="0"/>
              <w:ind w:left="0" w:firstLine="0"/>
              <w:rPr>
                <w:sz w:val="20"/>
                <w:szCs w:val="20"/>
              </w:rPr>
            </w:pPr>
            <w:r w:rsidRPr="00CD1403">
              <w:rPr>
                <w:sz w:val="20"/>
                <w:szCs w:val="20"/>
              </w:rPr>
              <w:t>Хэрэглээний үнийн өсөлтийн түвшин</w:t>
            </w:r>
          </w:p>
        </w:tc>
        <w:tc>
          <w:tcPr>
            <w:tcW w:w="1051" w:type="dxa"/>
            <w:tcBorders>
              <w:left w:val="single" w:sz="4" w:space="0" w:color="ADADAD" w:themeColor="background2" w:themeShade="BF"/>
            </w:tcBorders>
            <w:shd w:val="clear" w:color="auto" w:fill="F2F2F2" w:themeFill="background1" w:themeFillShade="F2"/>
            <w:vAlign w:val="center"/>
          </w:tcPr>
          <w:p w14:paraId="572703EE" w14:textId="7BE82394"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7.0</w:t>
            </w:r>
          </w:p>
        </w:tc>
        <w:tc>
          <w:tcPr>
            <w:tcW w:w="1052" w:type="dxa"/>
            <w:shd w:val="clear" w:color="auto" w:fill="F2F2F2" w:themeFill="background1" w:themeFillShade="F2"/>
            <w:vAlign w:val="center"/>
          </w:tcPr>
          <w:p w14:paraId="0ECEAD23" w14:textId="767FE9DC"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6.0</w:t>
            </w:r>
          </w:p>
        </w:tc>
        <w:tc>
          <w:tcPr>
            <w:tcW w:w="1051" w:type="dxa"/>
            <w:tcBorders>
              <w:right w:val="single" w:sz="4" w:space="0" w:color="ADADAD" w:themeColor="background2" w:themeShade="BF"/>
            </w:tcBorders>
            <w:shd w:val="clear" w:color="auto" w:fill="F2F2F2" w:themeFill="background1" w:themeFillShade="F2"/>
            <w:vAlign w:val="center"/>
          </w:tcPr>
          <w:p w14:paraId="29D4CBDE" w14:textId="1F077ACA"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5.0</w:t>
            </w:r>
          </w:p>
        </w:tc>
        <w:tc>
          <w:tcPr>
            <w:tcW w:w="1052" w:type="dxa"/>
            <w:tcBorders>
              <w:left w:val="single" w:sz="4" w:space="0" w:color="ADADAD" w:themeColor="background2" w:themeShade="BF"/>
            </w:tcBorders>
            <w:shd w:val="clear" w:color="auto" w:fill="F2F2F2" w:themeFill="background1" w:themeFillShade="F2"/>
            <w:vAlign w:val="center"/>
          </w:tcPr>
          <w:p w14:paraId="45AB07A3" w14:textId="56C0D09D"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 xml:space="preserve"> 7.2 </w:t>
            </w:r>
          </w:p>
        </w:tc>
        <w:tc>
          <w:tcPr>
            <w:tcW w:w="1051" w:type="dxa"/>
            <w:shd w:val="clear" w:color="auto" w:fill="F2F2F2" w:themeFill="background1" w:themeFillShade="F2"/>
            <w:vAlign w:val="center"/>
          </w:tcPr>
          <w:p w14:paraId="0BC8C238" w14:textId="0658FEE0"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7.0</w:t>
            </w:r>
          </w:p>
        </w:tc>
        <w:tc>
          <w:tcPr>
            <w:tcW w:w="1052" w:type="dxa"/>
            <w:shd w:val="clear" w:color="auto" w:fill="F2F2F2" w:themeFill="background1" w:themeFillShade="F2"/>
            <w:vAlign w:val="center"/>
          </w:tcPr>
          <w:p w14:paraId="4D50E251" w14:textId="0BCCCF9C"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 xml:space="preserve"> 6.7 </w:t>
            </w:r>
          </w:p>
        </w:tc>
      </w:tr>
      <w:tr w:rsidR="00F775E3" w:rsidRPr="00CD1403" w14:paraId="08260BE3" w14:textId="418ED49C" w:rsidTr="00927E07">
        <w:trPr>
          <w:trHeight w:val="60"/>
        </w:trPr>
        <w:tc>
          <w:tcPr>
            <w:tcW w:w="425" w:type="dxa"/>
            <w:vMerge w:val="restart"/>
            <w:vAlign w:val="center"/>
          </w:tcPr>
          <w:p w14:paraId="36F3FC5D" w14:textId="77777777" w:rsidR="00F775E3" w:rsidRPr="00CD1403" w:rsidRDefault="00F775E3" w:rsidP="00F775E3">
            <w:pPr>
              <w:tabs>
                <w:tab w:val="left" w:pos="1134"/>
              </w:tabs>
              <w:spacing w:after="288"/>
              <w:ind w:left="0" w:firstLine="0"/>
              <w:rPr>
                <w:sz w:val="20"/>
                <w:szCs w:val="20"/>
              </w:rPr>
            </w:pPr>
            <w:r w:rsidRPr="00CD1403">
              <w:rPr>
                <w:sz w:val="20"/>
                <w:szCs w:val="20"/>
              </w:rPr>
              <w:t>3</w:t>
            </w:r>
          </w:p>
        </w:tc>
        <w:tc>
          <w:tcPr>
            <w:tcW w:w="2836" w:type="dxa"/>
            <w:tcBorders>
              <w:right w:val="single" w:sz="4" w:space="0" w:color="ADADAD" w:themeColor="background2" w:themeShade="BF"/>
            </w:tcBorders>
            <w:vAlign w:val="center"/>
          </w:tcPr>
          <w:p w14:paraId="49254D62" w14:textId="77777777" w:rsidR="00F775E3" w:rsidRPr="00CD1403" w:rsidRDefault="00F775E3" w:rsidP="00F775E3">
            <w:pPr>
              <w:tabs>
                <w:tab w:val="left" w:pos="1134"/>
              </w:tabs>
              <w:spacing w:before="0" w:afterLines="0" w:after="0"/>
              <w:ind w:left="0" w:firstLine="0"/>
              <w:rPr>
                <w:sz w:val="20"/>
                <w:szCs w:val="20"/>
              </w:rPr>
            </w:pPr>
            <w:r w:rsidRPr="00CD1403">
              <w:rPr>
                <w:sz w:val="20"/>
                <w:szCs w:val="20"/>
              </w:rPr>
              <w:t>Нэгдсэн төсвийн тэнцвэржүүлсэн орлогын доод хэмжээ /тэрбум төгрөг/</w:t>
            </w:r>
          </w:p>
        </w:tc>
        <w:tc>
          <w:tcPr>
            <w:tcW w:w="1051" w:type="dxa"/>
            <w:tcBorders>
              <w:left w:val="single" w:sz="4" w:space="0" w:color="ADADAD" w:themeColor="background2" w:themeShade="BF"/>
            </w:tcBorders>
            <w:vAlign w:val="center"/>
          </w:tcPr>
          <w:p w14:paraId="37167B06" w14:textId="2E2A8AD3"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w:t>
            </w:r>
            <w:r w:rsidR="00F910DE">
              <w:rPr>
                <w:rFonts w:cs="Arial"/>
                <w:color w:val="000000" w:themeColor="text1"/>
                <w:sz w:val="20"/>
                <w:szCs w:val="20"/>
              </w:rPr>
              <w:t>4</w:t>
            </w:r>
            <w:r w:rsidRPr="00F775E3">
              <w:rPr>
                <w:rFonts w:cs="Arial"/>
                <w:color w:val="000000" w:themeColor="text1"/>
                <w:sz w:val="20"/>
                <w:szCs w:val="20"/>
              </w:rPr>
              <w:t>,780.0</w:t>
            </w:r>
          </w:p>
        </w:tc>
        <w:tc>
          <w:tcPr>
            <w:tcW w:w="1052" w:type="dxa"/>
            <w:vAlign w:val="center"/>
          </w:tcPr>
          <w:p w14:paraId="747A6786" w14:textId="0472FA3A"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w:t>
            </w:r>
            <w:r w:rsidR="001C597B">
              <w:rPr>
                <w:rFonts w:cs="Arial"/>
                <w:color w:val="000000" w:themeColor="text1"/>
                <w:sz w:val="20"/>
                <w:szCs w:val="20"/>
              </w:rPr>
              <w:t>7</w:t>
            </w:r>
            <w:r w:rsidRPr="00F775E3">
              <w:rPr>
                <w:rFonts w:cs="Arial"/>
                <w:color w:val="000000" w:themeColor="text1"/>
                <w:sz w:val="20"/>
                <w:szCs w:val="20"/>
              </w:rPr>
              <w:t>,</w:t>
            </w:r>
            <w:r w:rsidR="00462309">
              <w:rPr>
                <w:rFonts w:cs="Arial"/>
                <w:color w:val="000000" w:themeColor="text1"/>
                <w:sz w:val="20"/>
                <w:szCs w:val="20"/>
              </w:rPr>
              <w:t>371</w:t>
            </w:r>
            <w:r w:rsidRPr="00F775E3">
              <w:rPr>
                <w:rFonts w:cs="Arial"/>
                <w:color w:val="000000" w:themeColor="text1"/>
                <w:sz w:val="20"/>
                <w:szCs w:val="20"/>
              </w:rPr>
              <w:t>.8</w:t>
            </w:r>
          </w:p>
        </w:tc>
        <w:tc>
          <w:tcPr>
            <w:tcW w:w="1051" w:type="dxa"/>
            <w:tcBorders>
              <w:right w:val="single" w:sz="4" w:space="0" w:color="ADADAD" w:themeColor="background2" w:themeShade="BF"/>
            </w:tcBorders>
            <w:vAlign w:val="center"/>
          </w:tcPr>
          <w:p w14:paraId="16E2716C" w14:textId="24335A62"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w:t>
            </w:r>
            <w:r w:rsidR="00462309">
              <w:rPr>
                <w:rFonts w:cs="Arial"/>
                <w:color w:val="000000" w:themeColor="text1"/>
                <w:sz w:val="20"/>
                <w:szCs w:val="20"/>
              </w:rPr>
              <w:t>9</w:t>
            </w:r>
            <w:r w:rsidRPr="00F775E3">
              <w:rPr>
                <w:rFonts w:cs="Arial"/>
                <w:color w:val="000000" w:themeColor="text1"/>
                <w:sz w:val="20"/>
                <w:szCs w:val="20"/>
              </w:rPr>
              <w:t>,</w:t>
            </w:r>
            <w:r w:rsidR="00462309">
              <w:rPr>
                <w:rFonts w:cs="Arial"/>
                <w:color w:val="000000" w:themeColor="text1"/>
                <w:sz w:val="20"/>
                <w:szCs w:val="20"/>
              </w:rPr>
              <w:t>737</w:t>
            </w:r>
            <w:r w:rsidRPr="00F775E3">
              <w:rPr>
                <w:rFonts w:cs="Arial"/>
                <w:color w:val="000000" w:themeColor="text1"/>
                <w:sz w:val="20"/>
                <w:szCs w:val="20"/>
              </w:rPr>
              <w:t>.5</w:t>
            </w:r>
          </w:p>
        </w:tc>
        <w:tc>
          <w:tcPr>
            <w:tcW w:w="1052" w:type="dxa"/>
            <w:tcBorders>
              <w:left w:val="single" w:sz="4" w:space="0" w:color="ADADAD" w:themeColor="background2" w:themeShade="BF"/>
            </w:tcBorders>
            <w:vAlign w:val="center"/>
          </w:tcPr>
          <w:p w14:paraId="6F6E2B72" w14:textId="444AD86B" w:rsidR="00F775E3" w:rsidRPr="00CD1403" w:rsidRDefault="00CD35DD" w:rsidP="00F775E3">
            <w:pPr>
              <w:tabs>
                <w:tab w:val="left" w:pos="1134"/>
              </w:tabs>
              <w:spacing w:before="0" w:afterLines="0" w:after="0"/>
              <w:ind w:left="0" w:firstLine="0"/>
              <w:jc w:val="right"/>
              <w:rPr>
                <w:sz w:val="20"/>
                <w:szCs w:val="20"/>
              </w:rPr>
            </w:pPr>
            <w:r>
              <w:rPr>
                <w:sz w:val="20"/>
                <w:szCs w:val="20"/>
              </w:rPr>
              <w:t>33</w:t>
            </w:r>
            <w:r w:rsidR="00C93F71">
              <w:rPr>
                <w:sz w:val="20"/>
                <w:szCs w:val="20"/>
              </w:rPr>
              <w:t>,644.2</w:t>
            </w:r>
          </w:p>
        </w:tc>
        <w:tc>
          <w:tcPr>
            <w:tcW w:w="1051" w:type="dxa"/>
            <w:vAlign w:val="center"/>
          </w:tcPr>
          <w:p w14:paraId="4C31D967" w14:textId="6BBA6EFA" w:rsidR="00F775E3" w:rsidRPr="00CD1403" w:rsidRDefault="00776E9F" w:rsidP="00F775E3">
            <w:pPr>
              <w:tabs>
                <w:tab w:val="left" w:pos="1134"/>
              </w:tabs>
              <w:spacing w:before="0" w:afterLines="0" w:after="0"/>
              <w:ind w:left="0" w:firstLine="0"/>
              <w:jc w:val="right"/>
              <w:rPr>
                <w:sz w:val="20"/>
                <w:szCs w:val="20"/>
              </w:rPr>
            </w:pPr>
            <w:r>
              <w:rPr>
                <w:sz w:val="20"/>
                <w:szCs w:val="20"/>
              </w:rPr>
              <w:t>36,</w:t>
            </w:r>
            <w:r w:rsidR="00A15457">
              <w:rPr>
                <w:sz w:val="20"/>
                <w:szCs w:val="20"/>
              </w:rPr>
              <w:t>996.3</w:t>
            </w:r>
          </w:p>
        </w:tc>
        <w:tc>
          <w:tcPr>
            <w:tcW w:w="1052" w:type="dxa"/>
            <w:vAlign w:val="center"/>
          </w:tcPr>
          <w:p w14:paraId="7085B0F1" w14:textId="66B44BC8" w:rsidR="00F775E3" w:rsidRPr="00CD1403" w:rsidRDefault="00365072" w:rsidP="00F775E3">
            <w:pPr>
              <w:tabs>
                <w:tab w:val="left" w:pos="1134"/>
              </w:tabs>
              <w:spacing w:before="0" w:afterLines="0" w:after="0"/>
              <w:ind w:left="0" w:firstLine="0"/>
              <w:jc w:val="right"/>
              <w:rPr>
                <w:sz w:val="20"/>
                <w:szCs w:val="20"/>
              </w:rPr>
            </w:pPr>
            <w:r>
              <w:rPr>
                <w:sz w:val="20"/>
                <w:szCs w:val="20"/>
              </w:rPr>
              <w:t>40,951.0</w:t>
            </w:r>
          </w:p>
        </w:tc>
      </w:tr>
      <w:tr w:rsidR="00F775E3" w:rsidRPr="00CD1403" w14:paraId="22538B19" w14:textId="0AAB0550" w:rsidTr="00927E07">
        <w:trPr>
          <w:trHeight w:val="95"/>
        </w:trPr>
        <w:tc>
          <w:tcPr>
            <w:tcW w:w="425" w:type="dxa"/>
            <w:vMerge/>
            <w:vAlign w:val="center"/>
          </w:tcPr>
          <w:p w14:paraId="36A2BA2A" w14:textId="77777777" w:rsidR="00F775E3" w:rsidRPr="00CD1403" w:rsidRDefault="00F775E3" w:rsidP="00F775E3">
            <w:pPr>
              <w:tabs>
                <w:tab w:val="left" w:pos="1134"/>
              </w:tabs>
              <w:spacing w:after="288"/>
              <w:ind w:left="0" w:firstLine="0"/>
              <w:rPr>
                <w:sz w:val="20"/>
                <w:szCs w:val="20"/>
              </w:rPr>
            </w:pPr>
          </w:p>
        </w:tc>
        <w:tc>
          <w:tcPr>
            <w:tcW w:w="2836" w:type="dxa"/>
            <w:tcBorders>
              <w:right w:val="single" w:sz="4" w:space="0" w:color="ADADAD" w:themeColor="background2" w:themeShade="BF"/>
            </w:tcBorders>
            <w:vAlign w:val="center"/>
          </w:tcPr>
          <w:p w14:paraId="1BCCA7AA" w14:textId="77777777"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 xml:space="preserve">ДНБ-д эзлэх хувь </w:t>
            </w:r>
          </w:p>
        </w:tc>
        <w:tc>
          <w:tcPr>
            <w:tcW w:w="1051" w:type="dxa"/>
            <w:tcBorders>
              <w:left w:val="single" w:sz="4" w:space="0" w:color="ADADAD" w:themeColor="background2" w:themeShade="BF"/>
            </w:tcBorders>
            <w:vAlign w:val="center"/>
          </w:tcPr>
          <w:p w14:paraId="1548E666" w14:textId="14DFCD16" w:rsidR="00F775E3" w:rsidRPr="00F775E3" w:rsidRDefault="00462309" w:rsidP="00F775E3">
            <w:pPr>
              <w:tabs>
                <w:tab w:val="left" w:pos="1134"/>
              </w:tabs>
              <w:spacing w:before="0" w:afterLines="0" w:after="0"/>
              <w:ind w:left="0" w:firstLine="0"/>
              <w:jc w:val="right"/>
              <w:rPr>
                <w:color w:val="000000" w:themeColor="text1"/>
                <w:sz w:val="20"/>
                <w:szCs w:val="20"/>
              </w:rPr>
            </w:pPr>
            <w:r>
              <w:rPr>
                <w:rFonts w:cs="Arial"/>
                <w:color w:val="000000" w:themeColor="text1"/>
                <w:sz w:val="20"/>
                <w:szCs w:val="20"/>
              </w:rPr>
              <w:t>30</w:t>
            </w:r>
            <w:r w:rsidR="00F775E3" w:rsidRPr="00F775E3">
              <w:rPr>
                <w:rFonts w:cs="Arial"/>
                <w:color w:val="000000" w:themeColor="text1"/>
                <w:sz w:val="20"/>
                <w:szCs w:val="20"/>
              </w:rPr>
              <w:t>.</w:t>
            </w:r>
            <w:r>
              <w:rPr>
                <w:rFonts w:cs="Arial"/>
                <w:color w:val="000000" w:themeColor="text1"/>
                <w:sz w:val="20"/>
                <w:szCs w:val="20"/>
              </w:rPr>
              <w:t>4</w:t>
            </w:r>
          </w:p>
        </w:tc>
        <w:tc>
          <w:tcPr>
            <w:tcW w:w="1052" w:type="dxa"/>
            <w:vAlign w:val="center"/>
          </w:tcPr>
          <w:p w14:paraId="28BB8F07" w14:textId="62E70827"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462309">
              <w:rPr>
                <w:rFonts w:cs="Arial"/>
                <w:color w:val="000000" w:themeColor="text1"/>
                <w:sz w:val="20"/>
                <w:szCs w:val="20"/>
              </w:rPr>
              <w:t>9</w:t>
            </w:r>
            <w:r w:rsidRPr="00F775E3">
              <w:rPr>
                <w:rFonts w:cs="Arial"/>
                <w:color w:val="000000" w:themeColor="text1"/>
                <w:sz w:val="20"/>
                <w:szCs w:val="20"/>
              </w:rPr>
              <w:t>.4</w:t>
            </w:r>
          </w:p>
        </w:tc>
        <w:tc>
          <w:tcPr>
            <w:tcW w:w="1051" w:type="dxa"/>
            <w:tcBorders>
              <w:right w:val="single" w:sz="4" w:space="0" w:color="ADADAD" w:themeColor="background2" w:themeShade="BF"/>
            </w:tcBorders>
            <w:vAlign w:val="center"/>
          </w:tcPr>
          <w:p w14:paraId="3E6ACD52" w14:textId="47BE2ACC"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462309">
              <w:rPr>
                <w:rFonts w:cs="Arial"/>
                <w:color w:val="000000" w:themeColor="text1"/>
                <w:sz w:val="20"/>
                <w:szCs w:val="20"/>
              </w:rPr>
              <w:t>8</w:t>
            </w:r>
            <w:r w:rsidRPr="00F775E3">
              <w:rPr>
                <w:rFonts w:cs="Arial"/>
                <w:color w:val="000000" w:themeColor="text1"/>
                <w:sz w:val="20"/>
                <w:szCs w:val="20"/>
              </w:rPr>
              <w:t>.</w:t>
            </w:r>
            <w:r w:rsidR="00D72D93">
              <w:rPr>
                <w:rFonts w:cs="Arial"/>
                <w:color w:val="000000" w:themeColor="text1"/>
                <w:sz w:val="20"/>
                <w:szCs w:val="20"/>
              </w:rPr>
              <w:t>1</w:t>
            </w:r>
          </w:p>
        </w:tc>
        <w:tc>
          <w:tcPr>
            <w:tcW w:w="1052" w:type="dxa"/>
            <w:tcBorders>
              <w:left w:val="single" w:sz="4" w:space="0" w:color="ADADAD" w:themeColor="background2" w:themeShade="BF"/>
            </w:tcBorders>
            <w:vAlign w:val="center"/>
          </w:tcPr>
          <w:p w14:paraId="2BFE26E8" w14:textId="077958A5"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29.8</w:t>
            </w:r>
          </w:p>
        </w:tc>
        <w:tc>
          <w:tcPr>
            <w:tcW w:w="1051" w:type="dxa"/>
            <w:vAlign w:val="center"/>
          </w:tcPr>
          <w:p w14:paraId="745884EA" w14:textId="57C98C14"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30.3</w:t>
            </w:r>
          </w:p>
        </w:tc>
        <w:tc>
          <w:tcPr>
            <w:tcW w:w="1052" w:type="dxa"/>
            <w:vAlign w:val="center"/>
          </w:tcPr>
          <w:p w14:paraId="502763E1" w14:textId="597290E9"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31.0</w:t>
            </w:r>
          </w:p>
        </w:tc>
      </w:tr>
      <w:tr w:rsidR="00F775E3" w:rsidRPr="00CD1403" w14:paraId="233F8FC5" w14:textId="51FC17DF" w:rsidTr="00927E07">
        <w:trPr>
          <w:trHeight w:val="60"/>
        </w:trPr>
        <w:tc>
          <w:tcPr>
            <w:tcW w:w="425" w:type="dxa"/>
            <w:vMerge w:val="restart"/>
            <w:shd w:val="clear" w:color="auto" w:fill="F2F2F2" w:themeFill="background1" w:themeFillShade="F2"/>
            <w:vAlign w:val="center"/>
          </w:tcPr>
          <w:p w14:paraId="7A0BFC6B" w14:textId="77777777" w:rsidR="00F775E3" w:rsidRPr="00CD1403" w:rsidRDefault="00F775E3" w:rsidP="00F775E3">
            <w:pPr>
              <w:tabs>
                <w:tab w:val="left" w:pos="1134"/>
              </w:tabs>
              <w:spacing w:after="288"/>
              <w:ind w:left="0" w:firstLine="0"/>
              <w:rPr>
                <w:sz w:val="20"/>
                <w:szCs w:val="20"/>
              </w:rPr>
            </w:pPr>
            <w:r w:rsidRPr="00CD1403">
              <w:rPr>
                <w:sz w:val="20"/>
                <w:szCs w:val="20"/>
              </w:rPr>
              <w:t>4</w:t>
            </w:r>
          </w:p>
        </w:tc>
        <w:tc>
          <w:tcPr>
            <w:tcW w:w="2836" w:type="dxa"/>
            <w:tcBorders>
              <w:right w:val="single" w:sz="4" w:space="0" w:color="ADADAD" w:themeColor="background2" w:themeShade="BF"/>
            </w:tcBorders>
            <w:shd w:val="clear" w:color="auto" w:fill="F2F2F2" w:themeFill="background1" w:themeFillShade="F2"/>
            <w:vAlign w:val="center"/>
          </w:tcPr>
          <w:p w14:paraId="38DF99DF" w14:textId="77777777" w:rsidR="00F775E3" w:rsidRPr="00CD1403" w:rsidRDefault="00F775E3" w:rsidP="00F775E3">
            <w:pPr>
              <w:tabs>
                <w:tab w:val="left" w:pos="1134"/>
              </w:tabs>
              <w:spacing w:before="0" w:afterLines="0" w:after="0"/>
              <w:ind w:left="0" w:firstLine="0"/>
              <w:rPr>
                <w:sz w:val="20"/>
                <w:szCs w:val="20"/>
              </w:rPr>
            </w:pPr>
            <w:r w:rsidRPr="00CD1403">
              <w:rPr>
                <w:sz w:val="20"/>
                <w:szCs w:val="20"/>
              </w:rPr>
              <w:t>Нэгдсэн төсвийн нийт зарлагын дээд хэмжээ /тэрбум төгрөг/</w:t>
            </w:r>
          </w:p>
        </w:tc>
        <w:tc>
          <w:tcPr>
            <w:tcW w:w="1051" w:type="dxa"/>
            <w:tcBorders>
              <w:left w:val="single" w:sz="4" w:space="0" w:color="ADADAD" w:themeColor="background2" w:themeShade="BF"/>
            </w:tcBorders>
            <w:shd w:val="clear" w:color="auto" w:fill="F2F2F2" w:themeFill="background1" w:themeFillShade="F2"/>
            <w:vAlign w:val="center"/>
          </w:tcPr>
          <w:p w14:paraId="751EC35F" w14:textId="70FD59C6"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36,4</w:t>
            </w:r>
            <w:r w:rsidR="00E66A1D">
              <w:rPr>
                <w:rFonts w:cs="Arial"/>
                <w:color w:val="000000" w:themeColor="text1"/>
                <w:sz w:val="20"/>
                <w:szCs w:val="20"/>
              </w:rPr>
              <w:t>93</w:t>
            </w:r>
            <w:r w:rsidRPr="00F775E3">
              <w:rPr>
                <w:rFonts w:cs="Arial"/>
                <w:color w:val="000000" w:themeColor="text1"/>
                <w:sz w:val="20"/>
                <w:szCs w:val="20"/>
              </w:rPr>
              <w:t>.</w:t>
            </w:r>
            <w:r w:rsidR="00E66A1D">
              <w:rPr>
                <w:rFonts w:cs="Arial"/>
                <w:color w:val="000000" w:themeColor="text1"/>
                <w:sz w:val="20"/>
                <w:szCs w:val="20"/>
              </w:rPr>
              <w:t>4</w:t>
            </w:r>
          </w:p>
        </w:tc>
        <w:tc>
          <w:tcPr>
            <w:tcW w:w="1052" w:type="dxa"/>
            <w:shd w:val="clear" w:color="auto" w:fill="F2F2F2" w:themeFill="background1" w:themeFillShade="F2"/>
            <w:vAlign w:val="center"/>
          </w:tcPr>
          <w:p w14:paraId="3839F8AA" w14:textId="7618DC30"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w:t>
            </w:r>
            <w:r w:rsidR="00E66A1D">
              <w:rPr>
                <w:rFonts w:cs="Arial"/>
                <w:color w:val="000000" w:themeColor="text1"/>
                <w:sz w:val="20"/>
                <w:szCs w:val="20"/>
              </w:rPr>
              <w:t>8</w:t>
            </w:r>
            <w:r w:rsidRPr="00F775E3">
              <w:rPr>
                <w:rFonts w:cs="Arial"/>
                <w:color w:val="000000" w:themeColor="text1"/>
                <w:sz w:val="20"/>
                <w:szCs w:val="20"/>
              </w:rPr>
              <w:t>,</w:t>
            </w:r>
            <w:r w:rsidR="00E66A1D">
              <w:rPr>
                <w:rFonts w:cs="Arial"/>
                <w:color w:val="000000" w:themeColor="text1"/>
                <w:sz w:val="20"/>
                <w:szCs w:val="20"/>
              </w:rPr>
              <w:t>644</w:t>
            </w:r>
            <w:r w:rsidRPr="00F775E3">
              <w:rPr>
                <w:rFonts w:cs="Arial"/>
                <w:color w:val="000000" w:themeColor="text1"/>
                <w:sz w:val="20"/>
                <w:szCs w:val="20"/>
              </w:rPr>
              <w:t>.</w:t>
            </w:r>
            <w:r w:rsidR="00E66A1D">
              <w:rPr>
                <w:rFonts w:cs="Arial"/>
                <w:color w:val="000000" w:themeColor="text1"/>
                <w:sz w:val="20"/>
                <w:szCs w:val="20"/>
              </w:rPr>
              <w:t>0</w:t>
            </w:r>
          </w:p>
        </w:tc>
        <w:tc>
          <w:tcPr>
            <w:tcW w:w="1051" w:type="dxa"/>
            <w:tcBorders>
              <w:right w:val="single" w:sz="4" w:space="0" w:color="ADADAD" w:themeColor="background2" w:themeShade="BF"/>
            </w:tcBorders>
            <w:shd w:val="clear" w:color="auto" w:fill="F2F2F2" w:themeFill="background1" w:themeFillShade="F2"/>
            <w:vAlign w:val="center"/>
          </w:tcPr>
          <w:p w14:paraId="230573FE" w14:textId="7B35946E" w:rsidR="00F775E3" w:rsidRPr="00F775E3" w:rsidRDefault="00E66A1D" w:rsidP="00F775E3">
            <w:pPr>
              <w:tabs>
                <w:tab w:val="left" w:pos="1134"/>
              </w:tabs>
              <w:spacing w:before="0" w:afterLines="0" w:after="0"/>
              <w:ind w:left="0" w:firstLine="0"/>
              <w:jc w:val="right"/>
              <w:rPr>
                <w:color w:val="000000" w:themeColor="text1"/>
                <w:sz w:val="20"/>
                <w:szCs w:val="20"/>
              </w:rPr>
            </w:pPr>
            <w:r>
              <w:rPr>
                <w:rFonts w:cs="Arial"/>
                <w:color w:val="000000" w:themeColor="text1"/>
                <w:sz w:val="20"/>
                <w:szCs w:val="20"/>
              </w:rPr>
              <w:t>40</w:t>
            </w:r>
            <w:r w:rsidR="00F775E3" w:rsidRPr="00F775E3">
              <w:rPr>
                <w:rFonts w:cs="Arial"/>
                <w:color w:val="000000" w:themeColor="text1"/>
                <w:sz w:val="20"/>
                <w:szCs w:val="20"/>
              </w:rPr>
              <w:t>,</w:t>
            </w:r>
            <w:r>
              <w:rPr>
                <w:rFonts w:cs="Arial"/>
                <w:color w:val="000000" w:themeColor="text1"/>
                <w:sz w:val="20"/>
                <w:szCs w:val="20"/>
              </w:rPr>
              <w:t>4</w:t>
            </w:r>
            <w:r w:rsidR="00D72D93">
              <w:rPr>
                <w:rFonts w:cs="Arial"/>
                <w:color w:val="000000" w:themeColor="text1"/>
                <w:sz w:val="20"/>
                <w:szCs w:val="20"/>
              </w:rPr>
              <w:t>4</w:t>
            </w:r>
            <w:r>
              <w:rPr>
                <w:rFonts w:cs="Arial"/>
                <w:color w:val="000000" w:themeColor="text1"/>
                <w:sz w:val="20"/>
                <w:szCs w:val="20"/>
              </w:rPr>
              <w:t>4</w:t>
            </w:r>
            <w:r w:rsidR="00F775E3" w:rsidRPr="00F775E3">
              <w:rPr>
                <w:rFonts w:cs="Arial"/>
                <w:color w:val="000000" w:themeColor="text1"/>
                <w:sz w:val="20"/>
                <w:szCs w:val="20"/>
              </w:rPr>
              <w:t>.</w:t>
            </w:r>
            <w:r>
              <w:rPr>
                <w:rFonts w:cs="Arial"/>
                <w:color w:val="000000" w:themeColor="text1"/>
                <w:sz w:val="20"/>
                <w:szCs w:val="20"/>
              </w:rPr>
              <w:t>7</w:t>
            </w:r>
          </w:p>
        </w:tc>
        <w:tc>
          <w:tcPr>
            <w:tcW w:w="1052" w:type="dxa"/>
            <w:tcBorders>
              <w:left w:val="single" w:sz="4" w:space="0" w:color="ADADAD" w:themeColor="background2" w:themeShade="BF"/>
            </w:tcBorders>
            <w:shd w:val="clear" w:color="auto" w:fill="F2F2F2" w:themeFill="background1" w:themeFillShade="F2"/>
            <w:vAlign w:val="center"/>
          </w:tcPr>
          <w:p w14:paraId="0F47826C" w14:textId="19ABA307" w:rsidR="00F775E3" w:rsidRPr="00CD1403" w:rsidRDefault="0079570A" w:rsidP="00F775E3">
            <w:pPr>
              <w:tabs>
                <w:tab w:val="left" w:pos="1134"/>
              </w:tabs>
              <w:spacing w:before="0" w:afterLines="0" w:after="0"/>
              <w:ind w:left="0" w:firstLine="0"/>
              <w:jc w:val="right"/>
              <w:rPr>
                <w:sz w:val="20"/>
                <w:szCs w:val="20"/>
              </w:rPr>
            </w:pPr>
            <w:r>
              <w:rPr>
                <w:sz w:val="20"/>
                <w:szCs w:val="20"/>
              </w:rPr>
              <w:t>35,</w:t>
            </w:r>
            <w:r w:rsidR="002A32D0">
              <w:rPr>
                <w:sz w:val="20"/>
                <w:szCs w:val="20"/>
              </w:rPr>
              <w:t>902.2</w:t>
            </w:r>
          </w:p>
        </w:tc>
        <w:tc>
          <w:tcPr>
            <w:tcW w:w="1051" w:type="dxa"/>
            <w:shd w:val="clear" w:color="auto" w:fill="F2F2F2" w:themeFill="background1" w:themeFillShade="F2"/>
            <w:vAlign w:val="center"/>
          </w:tcPr>
          <w:p w14:paraId="493248F2" w14:textId="16BACC38" w:rsidR="00F775E3" w:rsidRPr="00CD1403" w:rsidRDefault="002A32D0" w:rsidP="00F775E3">
            <w:pPr>
              <w:tabs>
                <w:tab w:val="left" w:pos="1134"/>
              </w:tabs>
              <w:spacing w:before="0" w:afterLines="0" w:after="0"/>
              <w:ind w:left="0" w:firstLine="0"/>
              <w:jc w:val="right"/>
              <w:rPr>
                <w:sz w:val="20"/>
                <w:szCs w:val="20"/>
              </w:rPr>
            </w:pPr>
            <w:r>
              <w:rPr>
                <w:sz w:val="20"/>
                <w:szCs w:val="20"/>
              </w:rPr>
              <w:t>39,438.3</w:t>
            </w:r>
          </w:p>
        </w:tc>
        <w:tc>
          <w:tcPr>
            <w:tcW w:w="1052" w:type="dxa"/>
            <w:shd w:val="clear" w:color="auto" w:fill="F2F2F2" w:themeFill="background1" w:themeFillShade="F2"/>
            <w:vAlign w:val="center"/>
          </w:tcPr>
          <w:p w14:paraId="456311FF" w14:textId="53212DCA" w:rsidR="00F775E3" w:rsidRPr="00CD1403" w:rsidRDefault="002A32D0" w:rsidP="00F775E3">
            <w:pPr>
              <w:tabs>
                <w:tab w:val="left" w:pos="1134"/>
              </w:tabs>
              <w:spacing w:before="0" w:afterLines="0" w:after="0"/>
              <w:ind w:left="0" w:firstLine="0"/>
              <w:jc w:val="right"/>
              <w:rPr>
                <w:sz w:val="20"/>
                <w:szCs w:val="20"/>
              </w:rPr>
            </w:pPr>
            <w:r>
              <w:rPr>
                <w:sz w:val="20"/>
                <w:szCs w:val="20"/>
              </w:rPr>
              <w:t>43,593.0</w:t>
            </w:r>
          </w:p>
        </w:tc>
      </w:tr>
      <w:tr w:rsidR="00F775E3" w:rsidRPr="00CD1403" w14:paraId="09F1DF6C" w14:textId="64FC6D1E" w:rsidTr="00927E07">
        <w:trPr>
          <w:trHeight w:val="162"/>
        </w:trPr>
        <w:tc>
          <w:tcPr>
            <w:tcW w:w="425" w:type="dxa"/>
            <w:vMerge/>
            <w:shd w:val="clear" w:color="auto" w:fill="F2F2F2" w:themeFill="background1" w:themeFillShade="F2"/>
            <w:vAlign w:val="center"/>
          </w:tcPr>
          <w:p w14:paraId="587B50C1" w14:textId="77777777" w:rsidR="00F775E3" w:rsidRPr="00CD1403" w:rsidRDefault="00F775E3" w:rsidP="00F775E3">
            <w:pPr>
              <w:tabs>
                <w:tab w:val="left" w:pos="1134"/>
              </w:tabs>
              <w:spacing w:after="288"/>
              <w:ind w:left="0" w:firstLine="0"/>
              <w:rPr>
                <w:sz w:val="20"/>
                <w:szCs w:val="20"/>
              </w:rPr>
            </w:pPr>
          </w:p>
        </w:tc>
        <w:tc>
          <w:tcPr>
            <w:tcW w:w="2836" w:type="dxa"/>
            <w:tcBorders>
              <w:right w:val="single" w:sz="4" w:space="0" w:color="ADADAD" w:themeColor="background2" w:themeShade="BF"/>
            </w:tcBorders>
            <w:shd w:val="clear" w:color="auto" w:fill="F2F2F2" w:themeFill="background1" w:themeFillShade="F2"/>
            <w:vAlign w:val="center"/>
          </w:tcPr>
          <w:p w14:paraId="0DD5F44D" w14:textId="77777777"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ДНБ-д эзлэх хувь</w:t>
            </w:r>
          </w:p>
        </w:tc>
        <w:tc>
          <w:tcPr>
            <w:tcW w:w="1051" w:type="dxa"/>
            <w:tcBorders>
              <w:left w:val="single" w:sz="4" w:space="0" w:color="ADADAD" w:themeColor="background2" w:themeShade="BF"/>
            </w:tcBorders>
            <w:shd w:val="clear" w:color="auto" w:fill="F2F2F2" w:themeFill="background1" w:themeFillShade="F2"/>
            <w:vAlign w:val="center"/>
          </w:tcPr>
          <w:p w14:paraId="6409EEEF" w14:textId="24E138ED"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31.</w:t>
            </w:r>
            <w:r w:rsidR="00257744">
              <w:rPr>
                <w:rFonts w:cs="Arial"/>
                <w:color w:val="000000" w:themeColor="text1"/>
                <w:sz w:val="20"/>
                <w:szCs w:val="20"/>
              </w:rPr>
              <w:t>9</w:t>
            </w:r>
          </w:p>
        </w:tc>
        <w:tc>
          <w:tcPr>
            <w:tcW w:w="1052" w:type="dxa"/>
            <w:shd w:val="clear" w:color="auto" w:fill="F2F2F2" w:themeFill="background1" w:themeFillShade="F2"/>
            <w:vAlign w:val="center"/>
          </w:tcPr>
          <w:p w14:paraId="6C20332B" w14:textId="5007FE45" w:rsidR="00F775E3" w:rsidRPr="00F775E3" w:rsidRDefault="00257744" w:rsidP="00F775E3">
            <w:pPr>
              <w:tabs>
                <w:tab w:val="left" w:pos="1134"/>
              </w:tabs>
              <w:spacing w:before="0" w:afterLines="0" w:after="0"/>
              <w:ind w:left="0" w:firstLine="0"/>
              <w:jc w:val="right"/>
              <w:rPr>
                <w:color w:val="000000" w:themeColor="text1"/>
                <w:sz w:val="20"/>
                <w:szCs w:val="20"/>
              </w:rPr>
            </w:pPr>
            <w:r>
              <w:rPr>
                <w:rFonts w:cs="Arial"/>
                <w:color w:val="000000" w:themeColor="text1"/>
                <w:sz w:val="20"/>
                <w:szCs w:val="20"/>
              </w:rPr>
              <w:t>30</w:t>
            </w:r>
            <w:r w:rsidR="00F775E3" w:rsidRPr="00F775E3">
              <w:rPr>
                <w:rFonts w:cs="Arial"/>
                <w:color w:val="000000" w:themeColor="text1"/>
                <w:sz w:val="20"/>
                <w:szCs w:val="20"/>
              </w:rPr>
              <w:t>.4</w:t>
            </w:r>
          </w:p>
        </w:tc>
        <w:tc>
          <w:tcPr>
            <w:tcW w:w="1051" w:type="dxa"/>
            <w:tcBorders>
              <w:right w:val="single" w:sz="4" w:space="0" w:color="ADADAD" w:themeColor="background2" w:themeShade="BF"/>
            </w:tcBorders>
            <w:shd w:val="clear" w:color="auto" w:fill="F2F2F2" w:themeFill="background1" w:themeFillShade="F2"/>
            <w:vAlign w:val="center"/>
          </w:tcPr>
          <w:p w14:paraId="2A57EB7D" w14:textId="7152FB89"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D72D93">
              <w:rPr>
                <w:rFonts w:cs="Arial"/>
                <w:color w:val="000000" w:themeColor="text1"/>
                <w:sz w:val="20"/>
                <w:szCs w:val="20"/>
              </w:rPr>
              <w:t>8</w:t>
            </w:r>
            <w:r w:rsidRPr="00F775E3">
              <w:rPr>
                <w:rFonts w:cs="Arial"/>
                <w:color w:val="000000" w:themeColor="text1"/>
                <w:sz w:val="20"/>
                <w:szCs w:val="20"/>
              </w:rPr>
              <w:t>.</w:t>
            </w:r>
            <w:r w:rsidR="00D72D93">
              <w:rPr>
                <w:rFonts w:cs="Arial"/>
                <w:color w:val="000000" w:themeColor="text1"/>
                <w:sz w:val="20"/>
                <w:szCs w:val="20"/>
              </w:rPr>
              <w:t>6</w:t>
            </w:r>
          </w:p>
        </w:tc>
        <w:tc>
          <w:tcPr>
            <w:tcW w:w="1052" w:type="dxa"/>
            <w:tcBorders>
              <w:left w:val="single" w:sz="4" w:space="0" w:color="ADADAD" w:themeColor="background2" w:themeShade="BF"/>
            </w:tcBorders>
            <w:shd w:val="clear" w:color="auto" w:fill="F2F2F2" w:themeFill="background1" w:themeFillShade="F2"/>
            <w:vAlign w:val="center"/>
          </w:tcPr>
          <w:p w14:paraId="74B3AB84" w14:textId="032EB3CE"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31.8</w:t>
            </w:r>
          </w:p>
        </w:tc>
        <w:tc>
          <w:tcPr>
            <w:tcW w:w="1051" w:type="dxa"/>
            <w:shd w:val="clear" w:color="auto" w:fill="F2F2F2" w:themeFill="background1" w:themeFillShade="F2"/>
            <w:vAlign w:val="center"/>
          </w:tcPr>
          <w:p w14:paraId="0942AC81" w14:textId="0D511A53"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32.3</w:t>
            </w:r>
          </w:p>
        </w:tc>
        <w:tc>
          <w:tcPr>
            <w:tcW w:w="1052" w:type="dxa"/>
            <w:shd w:val="clear" w:color="auto" w:fill="F2F2F2" w:themeFill="background1" w:themeFillShade="F2"/>
            <w:vAlign w:val="center"/>
          </w:tcPr>
          <w:p w14:paraId="2BC7D1E1" w14:textId="494F70FC"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33.0</w:t>
            </w:r>
          </w:p>
        </w:tc>
      </w:tr>
      <w:tr w:rsidR="00F775E3" w:rsidRPr="00CD1403" w14:paraId="795703C4" w14:textId="75CA6E82" w:rsidTr="00927E07">
        <w:trPr>
          <w:trHeight w:val="60"/>
        </w:trPr>
        <w:tc>
          <w:tcPr>
            <w:tcW w:w="425" w:type="dxa"/>
            <w:vMerge w:val="restart"/>
            <w:vAlign w:val="center"/>
          </w:tcPr>
          <w:p w14:paraId="1F14F0E0" w14:textId="77777777" w:rsidR="00F775E3" w:rsidRPr="00CD1403" w:rsidRDefault="00F775E3" w:rsidP="00F775E3">
            <w:pPr>
              <w:tabs>
                <w:tab w:val="left" w:pos="1134"/>
              </w:tabs>
              <w:spacing w:after="288"/>
              <w:ind w:left="0" w:firstLine="0"/>
              <w:rPr>
                <w:sz w:val="20"/>
                <w:szCs w:val="20"/>
              </w:rPr>
            </w:pPr>
            <w:r w:rsidRPr="00CD1403">
              <w:rPr>
                <w:sz w:val="20"/>
                <w:szCs w:val="20"/>
              </w:rPr>
              <w:t>5</w:t>
            </w:r>
          </w:p>
        </w:tc>
        <w:tc>
          <w:tcPr>
            <w:tcW w:w="2836" w:type="dxa"/>
            <w:tcBorders>
              <w:right w:val="single" w:sz="4" w:space="0" w:color="ADADAD" w:themeColor="background2" w:themeShade="BF"/>
            </w:tcBorders>
            <w:vAlign w:val="center"/>
          </w:tcPr>
          <w:p w14:paraId="01699586" w14:textId="77777777" w:rsidR="00F775E3" w:rsidRPr="00CD1403" w:rsidRDefault="00F775E3" w:rsidP="00F775E3">
            <w:pPr>
              <w:tabs>
                <w:tab w:val="left" w:pos="1134"/>
              </w:tabs>
              <w:spacing w:before="0" w:afterLines="0" w:after="0"/>
              <w:ind w:left="0" w:firstLine="0"/>
              <w:rPr>
                <w:sz w:val="20"/>
                <w:szCs w:val="20"/>
              </w:rPr>
            </w:pPr>
            <w:r w:rsidRPr="00CD1403">
              <w:rPr>
                <w:sz w:val="20"/>
                <w:szCs w:val="20"/>
              </w:rPr>
              <w:t>Нэгдсэн төсвийн тэнцвэржүүлсэн тэнцэл /тэрбум төгрөг/</w:t>
            </w:r>
          </w:p>
        </w:tc>
        <w:tc>
          <w:tcPr>
            <w:tcW w:w="1051" w:type="dxa"/>
            <w:tcBorders>
              <w:left w:val="single" w:sz="4" w:space="0" w:color="ADADAD" w:themeColor="background2" w:themeShade="BF"/>
            </w:tcBorders>
            <w:vAlign w:val="center"/>
          </w:tcPr>
          <w:p w14:paraId="4A99E87B" w14:textId="4EA09130"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w:t>
            </w:r>
            <w:r w:rsidR="005D397C">
              <w:rPr>
                <w:rFonts w:cs="Arial"/>
                <w:color w:val="000000" w:themeColor="text1"/>
                <w:sz w:val="20"/>
                <w:szCs w:val="20"/>
              </w:rPr>
              <w:t>1</w:t>
            </w:r>
            <w:r w:rsidRPr="00F775E3">
              <w:rPr>
                <w:rFonts w:cs="Arial"/>
                <w:color w:val="000000" w:themeColor="text1"/>
                <w:sz w:val="20"/>
                <w:szCs w:val="20"/>
              </w:rPr>
              <w:t>,</w:t>
            </w:r>
            <w:r w:rsidR="005D397C">
              <w:rPr>
                <w:rFonts w:cs="Arial"/>
                <w:color w:val="000000" w:themeColor="text1"/>
                <w:sz w:val="20"/>
                <w:szCs w:val="20"/>
              </w:rPr>
              <w:t>713</w:t>
            </w:r>
            <w:r w:rsidRPr="00F775E3">
              <w:rPr>
                <w:rFonts w:cs="Arial"/>
                <w:color w:val="000000" w:themeColor="text1"/>
                <w:sz w:val="20"/>
                <w:szCs w:val="20"/>
              </w:rPr>
              <w:t>.</w:t>
            </w:r>
            <w:r w:rsidR="005D397C">
              <w:rPr>
                <w:rFonts w:cs="Arial"/>
                <w:color w:val="000000" w:themeColor="text1"/>
                <w:sz w:val="20"/>
                <w:szCs w:val="20"/>
              </w:rPr>
              <w:t>4</w:t>
            </w:r>
          </w:p>
        </w:tc>
        <w:tc>
          <w:tcPr>
            <w:tcW w:w="1052" w:type="dxa"/>
            <w:vAlign w:val="center"/>
          </w:tcPr>
          <w:p w14:paraId="0D78965F" w14:textId="04505653"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w:t>
            </w:r>
            <w:r w:rsidR="005D397C">
              <w:rPr>
                <w:rFonts w:cs="Arial"/>
                <w:color w:val="000000" w:themeColor="text1"/>
                <w:sz w:val="20"/>
                <w:szCs w:val="20"/>
              </w:rPr>
              <w:t>1</w:t>
            </w:r>
            <w:r w:rsidRPr="00F775E3">
              <w:rPr>
                <w:rFonts w:cs="Arial"/>
                <w:color w:val="000000" w:themeColor="text1"/>
                <w:sz w:val="20"/>
                <w:szCs w:val="20"/>
              </w:rPr>
              <w:t>,</w:t>
            </w:r>
            <w:r w:rsidR="005D397C">
              <w:rPr>
                <w:rFonts w:cs="Arial"/>
                <w:color w:val="000000" w:themeColor="text1"/>
                <w:sz w:val="20"/>
                <w:szCs w:val="20"/>
              </w:rPr>
              <w:t>272</w:t>
            </w:r>
            <w:r w:rsidRPr="00F775E3">
              <w:rPr>
                <w:rFonts w:cs="Arial"/>
                <w:color w:val="000000" w:themeColor="text1"/>
                <w:sz w:val="20"/>
                <w:szCs w:val="20"/>
              </w:rPr>
              <w:t>.</w:t>
            </w:r>
            <w:r w:rsidR="005D397C">
              <w:rPr>
                <w:rFonts w:cs="Arial"/>
                <w:color w:val="000000" w:themeColor="text1"/>
                <w:sz w:val="20"/>
                <w:szCs w:val="20"/>
              </w:rPr>
              <w:t>2</w:t>
            </w:r>
          </w:p>
        </w:tc>
        <w:tc>
          <w:tcPr>
            <w:tcW w:w="1051" w:type="dxa"/>
            <w:tcBorders>
              <w:right w:val="single" w:sz="4" w:space="0" w:color="ADADAD" w:themeColor="background2" w:themeShade="BF"/>
            </w:tcBorders>
            <w:vAlign w:val="center"/>
          </w:tcPr>
          <w:p w14:paraId="662D77BA" w14:textId="6DD25C45"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w:t>
            </w:r>
            <w:r w:rsidR="00D72D93">
              <w:rPr>
                <w:rFonts w:cs="Arial"/>
                <w:color w:val="000000" w:themeColor="text1"/>
                <w:sz w:val="20"/>
                <w:szCs w:val="20"/>
              </w:rPr>
              <w:t>70</w:t>
            </w:r>
            <w:r w:rsidR="005D397C">
              <w:rPr>
                <w:rFonts w:cs="Arial"/>
                <w:color w:val="000000" w:themeColor="text1"/>
                <w:sz w:val="20"/>
                <w:szCs w:val="20"/>
              </w:rPr>
              <w:t>7</w:t>
            </w:r>
            <w:r w:rsidRPr="00F775E3">
              <w:rPr>
                <w:rFonts w:cs="Arial"/>
                <w:color w:val="000000" w:themeColor="text1"/>
                <w:sz w:val="20"/>
                <w:szCs w:val="20"/>
              </w:rPr>
              <w:t>.</w:t>
            </w:r>
            <w:r w:rsidR="005D397C">
              <w:rPr>
                <w:rFonts w:cs="Arial"/>
                <w:color w:val="000000" w:themeColor="text1"/>
                <w:sz w:val="20"/>
                <w:szCs w:val="20"/>
              </w:rPr>
              <w:t>2</w:t>
            </w:r>
          </w:p>
        </w:tc>
        <w:tc>
          <w:tcPr>
            <w:tcW w:w="1052" w:type="dxa"/>
            <w:tcBorders>
              <w:left w:val="single" w:sz="4" w:space="0" w:color="ADADAD" w:themeColor="background2" w:themeShade="BF"/>
            </w:tcBorders>
            <w:vAlign w:val="center"/>
          </w:tcPr>
          <w:p w14:paraId="2E6681C3" w14:textId="46490AC2" w:rsidR="00F775E3" w:rsidRPr="00CD1403" w:rsidRDefault="004C55B9" w:rsidP="00F775E3">
            <w:pPr>
              <w:tabs>
                <w:tab w:val="left" w:pos="1134"/>
              </w:tabs>
              <w:spacing w:before="0" w:afterLines="0" w:after="0"/>
              <w:ind w:left="0" w:firstLine="0"/>
              <w:jc w:val="right"/>
              <w:rPr>
                <w:sz w:val="20"/>
                <w:szCs w:val="20"/>
              </w:rPr>
            </w:pPr>
            <w:r>
              <w:rPr>
                <w:sz w:val="20"/>
                <w:szCs w:val="20"/>
              </w:rPr>
              <w:t>-</w:t>
            </w:r>
            <w:r w:rsidR="00C41D0C">
              <w:rPr>
                <w:sz w:val="20"/>
                <w:szCs w:val="20"/>
              </w:rPr>
              <w:t>2,258.0</w:t>
            </w:r>
          </w:p>
        </w:tc>
        <w:tc>
          <w:tcPr>
            <w:tcW w:w="1051" w:type="dxa"/>
            <w:vAlign w:val="center"/>
          </w:tcPr>
          <w:p w14:paraId="480542C6" w14:textId="3BFC0135" w:rsidR="00F775E3" w:rsidRPr="00CD1403" w:rsidRDefault="007535A9" w:rsidP="00F775E3">
            <w:pPr>
              <w:tabs>
                <w:tab w:val="left" w:pos="1134"/>
              </w:tabs>
              <w:spacing w:before="0" w:afterLines="0" w:after="0"/>
              <w:ind w:left="0" w:firstLine="0"/>
              <w:jc w:val="right"/>
              <w:rPr>
                <w:sz w:val="20"/>
                <w:szCs w:val="20"/>
              </w:rPr>
            </w:pPr>
            <w:r>
              <w:rPr>
                <w:sz w:val="20"/>
                <w:szCs w:val="20"/>
              </w:rPr>
              <w:t>-2,442.0</w:t>
            </w:r>
          </w:p>
        </w:tc>
        <w:tc>
          <w:tcPr>
            <w:tcW w:w="1052" w:type="dxa"/>
            <w:vAlign w:val="center"/>
          </w:tcPr>
          <w:p w14:paraId="2D8CF2FA" w14:textId="7B2E9C53" w:rsidR="00F775E3" w:rsidRPr="00CD1403" w:rsidRDefault="004C55B9" w:rsidP="00F775E3">
            <w:pPr>
              <w:tabs>
                <w:tab w:val="left" w:pos="1134"/>
              </w:tabs>
              <w:spacing w:before="0" w:afterLines="0" w:after="0"/>
              <w:ind w:left="0" w:firstLine="0"/>
              <w:jc w:val="right"/>
              <w:rPr>
                <w:sz w:val="20"/>
                <w:szCs w:val="20"/>
              </w:rPr>
            </w:pPr>
            <w:r>
              <w:rPr>
                <w:sz w:val="20"/>
                <w:szCs w:val="20"/>
              </w:rPr>
              <w:t>-2,642.0</w:t>
            </w:r>
          </w:p>
        </w:tc>
      </w:tr>
      <w:tr w:rsidR="00F775E3" w:rsidRPr="004F1392" w14:paraId="6C2465D4" w14:textId="1E382092" w:rsidTr="00927E07">
        <w:trPr>
          <w:trHeight w:val="60"/>
        </w:trPr>
        <w:tc>
          <w:tcPr>
            <w:tcW w:w="425" w:type="dxa"/>
            <w:vMerge/>
            <w:vAlign w:val="center"/>
          </w:tcPr>
          <w:p w14:paraId="1A38774F" w14:textId="77777777" w:rsidR="00F775E3" w:rsidRPr="00CD1403" w:rsidRDefault="00F775E3" w:rsidP="00F775E3">
            <w:pPr>
              <w:tabs>
                <w:tab w:val="left" w:pos="1134"/>
              </w:tabs>
              <w:spacing w:after="288"/>
              <w:ind w:left="0" w:firstLine="0"/>
              <w:rPr>
                <w:sz w:val="20"/>
                <w:szCs w:val="20"/>
              </w:rPr>
            </w:pPr>
          </w:p>
        </w:tc>
        <w:tc>
          <w:tcPr>
            <w:tcW w:w="2836" w:type="dxa"/>
            <w:tcBorders>
              <w:right w:val="single" w:sz="4" w:space="0" w:color="ADADAD" w:themeColor="background2" w:themeShade="BF"/>
            </w:tcBorders>
            <w:vAlign w:val="center"/>
          </w:tcPr>
          <w:p w14:paraId="0345C3FB" w14:textId="77777777"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ДНБ-д эзлэх хувь</w:t>
            </w:r>
          </w:p>
        </w:tc>
        <w:tc>
          <w:tcPr>
            <w:tcW w:w="1051" w:type="dxa"/>
            <w:tcBorders>
              <w:left w:val="single" w:sz="4" w:space="0" w:color="ADADAD" w:themeColor="background2" w:themeShade="BF"/>
            </w:tcBorders>
            <w:vAlign w:val="center"/>
          </w:tcPr>
          <w:p w14:paraId="267C2317" w14:textId="003BFC79"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w:t>
            </w:r>
            <w:r w:rsidR="005D397C">
              <w:rPr>
                <w:rFonts w:cs="Arial"/>
                <w:color w:val="000000" w:themeColor="text1"/>
                <w:sz w:val="20"/>
                <w:szCs w:val="20"/>
              </w:rPr>
              <w:t>1</w:t>
            </w:r>
            <w:r w:rsidRPr="00F775E3">
              <w:rPr>
                <w:rFonts w:cs="Arial"/>
                <w:color w:val="000000" w:themeColor="text1"/>
                <w:sz w:val="20"/>
                <w:szCs w:val="20"/>
              </w:rPr>
              <w:t>.</w:t>
            </w:r>
            <w:r w:rsidR="005D397C">
              <w:rPr>
                <w:rFonts w:cs="Arial"/>
                <w:color w:val="000000" w:themeColor="text1"/>
                <w:sz w:val="20"/>
                <w:szCs w:val="20"/>
              </w:rPr>
              <w:t>5</w:t>
            </w:r>
          </w:p>
        </w:tc>
        <w:tc>
          <w:tcPr>
            <w:tcW w:w="1052" w:type="dxa"/>
            <w:vAlign w:val="center"/>
          </w:tcPr>
          <w:p w14:paraId="035AF7F6" w14:textId="06E55C0D"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w:t>
            </w:r>
            <w:r w:rsidR="005D397C">
              <w:rPr>
                <w:rFonts w:cs="Arial"/>
                <w:color w:val="000000" w:themeColor="text1"/>
                <w:sz w:val="20"/>
                <w:szCs w:val="20"/>
              </w:rPr>
              <w:t>1</w:t>
            </w:r>
            <w:r w:rsidRPr="00F775E3">
              <w:rPr>
                <w:rFonts w:cs="Arial"/>
                <w:color w:val="000000" w:themeColor="text1"/>
                <w:sz w:val="20"/>
                <w:szCs w:val="20"/>
              </w:rPr>
              <w:t>.0</w:t>
            </w:r>
          </w:p>
        </w:tc>
        <w:tc>
          <w:tcPr>
            <w:tcW w:w="1051" w:type="dxa"/>
            <w:tcBorders>
              <w:right w:val="single" w:sz="4" w:space="0" w:color="ADADAD" w:themeColor="background2" w:themeShade="BF"/>
            </w:tcBorders>
            <w:vAlign w:val="center"/>
          </w:tcPr>
          <w:p w14:paraId="53E7513D" w14:textId="09D2573C"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-0.</w:t>
            </w:r>
            <w:r w:rsidR="005D397C">
              <w:rPr>
                <w:rFonts w:cs="Arial"/>
                <w:color w:val="000000" w:themeColor="text1"/>
                <w:sz w:val="20"/>
                <w:szCs w:val="20"/>
              </w:rPr>
              <w:t>5</w:t>
            </w:r>
          </w:p>
        </w:tc>
        <w:tc>
          <w:tcPr>
            <w:tcW w:w="1052" w:type="dxa"/>
            <w:tcBorders>
              <w:left w:val="single" w:sz="4" w:space="0" w:color="ADADAD" w:themeColor="background2" w:themeShade="BF"/>
            </w:tcBorders>
            <w:vAlign w:val="center"/>
          </w:tcPr>
          <w:p w14:paraId="453801FD" w14:textId="0800B63E"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-2.0</w:t>
            </w:r>
          </w:p>
        </w:tc>
        <w:tc>
          <w:tcPr>
            <w:tcW w:w="1051" w:type="dxa"/>
            <w:vAlign w:val="center"/>
          </w:tcPr>
          <w:p w14:paraId="3B0F8A3A" w14:textId="6778E15B"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-2.0</w:t>
            </w:r>
          </w:p>
        </w:tc>
        <w:tc>
          <w:tcPr>
            <w:tcW w:w="1052" w:type="dxa"/>
            <w:vAlign w:val="center"/>
          </w:tcPr>
          <w:p w14:paraId="10B120FA" w14:textId="17410D2B"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-2.0</w:t>
            </w:r>
          </w:p>
        </w:tc>
      </w:tr>
      <w:tr w:rsidR="00F775E3" w:rsidRPr="00826B43" w14:paraId="435A87F5" w14:textId="5414E562" w:rsidTr="00927E07">
        <w:trPr>
          <w:trHeight w:val="60"/>
        </w:trPr>
        <w:tc>
          <w:tcPr>
            <w:tcW w:w="425" w:type="dxa"/>
            <w:vMerge w:val="restart"/>
            <w:shd w:val="clear" w:color="auto" w:fill="F2F2F2" w:themeFill="background1" w:themeFillShade="F2"/>
            <w:vAlign w:val="center"/>
          </w:tcPr>
          <w:p w14:paraId="4B635998" w14:textId="77777777" w:rsidR="00F775E3" w:rsidRPr="00826B43" w:rsidRDefault="00F775E3" w:rsidP="00F775E3">
            <w:pPr>
              <w:tabs>
                <w:tab w:val="left" w:pos="1134"/>
              </w:tabs>
              <w:spacing w:after="288"/>
              <w:ind w:left="0" w:firstLine="0"/>
              <w:rPr>
                <w:sz w:val="20"/>
                <w:szCs w:val="20"/>
              </w:rPr>
            </w:pPr>
            <w:r w:rsidRPr="00826B43">
              <w:rPr>
                <w:sz w:val="20"/>
                <w:szCs w:val="20"/>
              </w:rPr>
              <w:t>6</w:t>
            </w:r>
          </w:p>
        </w:tc>
        <w:tc>
          <w:tcPr>
            <w:tcW w:w="2836" w:type="dxa"/>
            <w:tcBorders>
              <w:right w:val="single" w:sz="4" w:space="0" w:color="ADADAD" w:themeColor="background2" w:themeShade="BF"/>
            </w:tcBorders>
            <w:shd w:val="clear" w:color="auto" w:fill="F2F2F2" w:themeFill="background1" w:themeFillShade="F2"/>
            <w:vAlign w:val="center"/>
          </w:tcPr>
          <w:p w14:paraId="3D71057E" w14:textId="77777777" w:rsidR="00F775E3" w:rsidRPr="00826B43" w:rsidRDefault="00F775E3" w:rsidP="00F775E3">
            <w:pPr>
              <w:tabs>
                <w:tab w:val="left" w:pos="1134"/>
              </w:tabs>
              <w:spacing w:before="0" w:afterLines="0" w:after="0"/>
              <w:ind w:left="0" w:firstLine="0"/>
              <w:rPr>
                <w:sz w:val="20"/>
                <w:szCs w:val="20"/>
              </w:rPr>
            </w:pPr>
            <w:r w:rsidRPr="00826B43">
              <w:rPr>
                <w:sz w:val="20"/>
                <w:szCs w:val="20"/>
              </w:rPr>
              <w:t>Нэгдсэн төсвийн суурь зарлагын дээд хэмжээ /тэрбум төгрөг/</w:t>
            </w:r>
          </w:p>
        </w:tc>
        <w:tc>
          <w:tcPr>
            <w:tcW w:w="1051" w:type="dxa"/>
            <w:tcBorders>
              <w:left w:val="single" w:sz="4" w:space="0" w:color="ADADAD" w:themeColor="background2" w:themeShade="BF"/>
            </w:tcBorders>
            <w:shd w:val="clear" w:color="auto" w:fill="F2F2F2" w:themeFill="background1" w:themeFillShade="F2"/>
            <w:vAlign w:val="center"/>
          </w:tcPr>
          <w:p w14:paraId="33EC947B" w14:textId="7DCBF54D"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w:t>
            </w:r>
            <w:r w:rsidR="005D397C">
              <w:rPr>
                <w:rFonts w:cs="Arial"/>
                <w:color w:val="000000" w:themeColor="text1"/>
                <w:sz w:val="20"/>
                <w:szCs w:val="20"/>
              </w:rPr>
              <w:t>2</w:t>
            </w:r>
            <w:r w:rsidRPr="00F775E3">
              <w:rPr>
                <w:rFonts w:cs="Arial"/>
                <w:color w:val="000000" w:themeColor="text1"/>
                <w:sz w:val="20"/>
                <w:szCs w:val="20"/>
              </w:rPr>
              <w:t>,495.4</w:t>
            </w:r>
          </w:p>
        </w:tc>
        <w:tc>
          <w:tcPr>
            <w:tcW w:w="1052" w:type="dxa"/>
            <w:shd w:val="clear" w:color="auto" w:fill="F2F2F2" w:themeFill="background1" w:themeFillShade="F2"/>
            <w:vAlign w:val="center"/>
          </w:tcPr>
          <w:p w14:paraId="16090721" w14:textId="1F2FF762"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w:t>
            </w:r>
            <w:r w:rsidR="00567864">
              <w:rPr>
                <w:rFonts w:cs="Arial"/>
                <w:color w:val="000000" w:themeColor="text1"/>
                <w:sz w:val="20"/>
                <w:szCs w:val="20"/>
              </w:rPr>
              <w:t>4</w:t>
            </w:r>
            <w:r w:rsidRPr="00F775E3">
              <w:rPr>
                <w:rFonts w:cs="Arial"/>
                <w:color w:val="000000" w:themeColor="text1"/>
                <w:sz w:val="20"/>
                <w:szCs w:val="20"/>
              </w:rPr>
              <w:t>,</w:t>
            </w:r>
            <w:r w:rsidR="00567864">
              <w:rPr>
                <w:rFonts w:cs="Arial"/>
                <w:color w:val="000000" w:themeColor="text1"/>
                <w:sz w:val="20"/>
                <w:szCs w:val="20"/>
              </w:rPr>
              <w:t>827</w:t>
            </w:r>
            <w:r w:rsidRPr="00F775E3">
              <w:rPr>
                <w:rFonts w:cs="Arial"/>
                <w:color w:val="000000" w:themeColor="text1"/>
                <w:sz w:val="20"/>
                <w:szCs w:val="20"/>
              </w:rPr>
              <w:t>.4</w:t>
            </w:r>
          </w:p>
        </w:tc>
        <w:tc>
          <w:tcPr>
            <w:tcW w:w="1051" w:type="dxa"/>
            <w:tcBorders>
              <w:right w:val="single" w:sz="4" w:space="0" w:color="ADADAD" w:themeColor="background2" w:themeShade="BF"/>
            </w:tcBorders>
            <w:shd w:val="clear" w:color="auto" w:fill="F2F2F2" w:themeFill="background1" w:themeFillShade="F2"/>
            <w:vAlign w:val="center"/>
          </w:tcPr>
          <w:p w14:paraId="73634BA9" w14:textId="44111300"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3</w:t>
            </w:r>
            <w:r w:rsidR="00567864">
              <w:rPr>
                <w:rFonts w:cs="Arial"/>
                <w:color w:val="000000" w:themeColor="text1"/>
                <w:sz w:val="20"/>
                <w:szCs w:val="20"/>
              </w:rPr>
              <w:t>6</w:t>
            </w:r>
            <w:r w:rsidRPr="00F775E3">
              <w:rPr>
                <w:rFonts w:cs="Arial"/>
                <w:color w:val="000000" w:themeColor="text1"/>
                <w:sz w:val="20"/>
                <w:szCs w:val="20"/>
              </w:rPr>
              <w:t>,</w:t>
            </w:r>
            <w:r w:rsidR="00567864">
              <w:rPr>
                <w:rFonts w:cs="Arial"/>
                <w:color w:val="000000" w:themeColor="text1"/>
                <w:sz w:val="20"/>
                <w:szCs w:val="20"/>
              </w:rPr>
              <w:t>9</w:t>
            </w:r>
            <w:r w:rsidR="001934B9">
              <w:rPr>
                <w:rFonts w:cs="Arial"/>
                <w:color w:val="000000" w:themeColor="text1"/>
                <w:sz w:val="20"/>
                <w:szCs w:val="20"/>
              </w:rPr>
              <w:t>0</w:t>
            </w:r>
            <w:r w:rsidRPr="00F775E3">
              <w:rPr>
                <w:rFonts w:cs="Arial"/>
                <w:color w:val="000000" w:themeColor="text1"/>
                <w:sz w:val="20"/>
                <w:szCs w:val="20"/>
              </w:rPr>
              <w:t>8.5</w:t>
            </w:r>
          </w:p>
        </w:tc>
        <w:tc>
          <w:tcPr>
            <w:tcW w:w="1052" w:type="dxa"/>
            <w:tcBorders>
              <w:left w:val="single" w:sz="4" w:space="0" w:color="ADADAD" w:themeColor="background2" w:themeShade="BF"/>
            </w:tcBorders>
            <w:shd w:val="clear" w:color="auto" w:fill="F2F2F2" w:themeFill="background1" w:themeFillShade="F2"/>
            <w:vAlign w:val="center"/>
          </w:tcPr>
          <w:p w14:paraId="10FFD18F" w14:textId="35A2F613"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1" w:type="dxa"/>
            <w:shd w:val="clear" w:color="auto" w:fill="F2F2F2" w:themeFill="background1" w:themeFillShade="F2"/>
            <w:vAlign w:val="center"/>
          </w:tcPr>
          <w:p w14:paraId="7E74464A" w14:textId="47C70D5F"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2" w:type="dxa"/>
            <w:shd w:val="clear" w:color="auto" w:fill="F2F2F2" w:themeFill="background1" w:themeFillShade="F2"/>
            <w:vAlign w:val="center"/>
          </w:tcPr>
          <w:p w14:paraId="41170F79" w14:textId="6E0F9048"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r>
      <w:tr w:rsidR="00F775E3" w:rsidRPr="00826B43" w14:paraId="2D995298" w14:textId="3F317DB6" w:rsidTr="00927E07">
        <w:trPr>
          <w:trHeight w:val="60"/>
        </w:trPr>
        <w:tc>
          <w:tcPr>
            <w:tcW w:w="425" w:type="dxa"/>
            <w:vMerge/>
            <w:shd w:val="clear" w:color="auto" w:fill="F2F2F2" w:themeFill="background1" w:themeFillShade="F2"/>
            <w:vAlign w:val="center"/>
          </w:tcPr>
          <w:p w14:paraId="031E9BB2" w14:textId="77777777" w:rsidR="00F775E3" w:rsidRPr="00826B43" w:rsidRDefault="00F775E3" w:rsidP="00F775E3">
            <w:pPr>
              <w:tabs>
                <w:tab w:val="left" w:pos="1134"/>
              </w:tabs>
              <w:spacing w:after="288"/>
              <w:ind w:left="0" w:firstLine="0"/>
              <w:rPr>
                <w:sz w:val="20"/>
                <w:szCs w:val="20"/>
              </w:rPr>
            </w:pPr>
          </w:p>
        </w:tc>
        <w:tc>
          <w:tcPr>
            <w:tcW w:w="2836" w:type="dxa"/>
            <w:tcBorders>
              <w:right w:val="single" w:sz="4" w:space="0" w:color="ADADAD" w:themeColor="background2" w:themeShade="BF"/>
            </w:tcBorders>
            <w:shd w:val="clear" w:color="auto" w:fill="F2F2F2" w:themeFill="background1" w:themeFillShade="F2"/>
            <w:vAlign w:val="center"/>
          </w:tcPr>
          <w:p w14:paraId="4847BF66" w14:textId="77777777"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ДНБ-д эзлэх хувь</w:t>
            </w:r>
          </w:p>
        </w:tc>
        <w:tc>
          <w:tcPr>
            <w:tcW w:w="1051" w:type="dxa"/>
            <w:tcBorders>
              <w:left w:val="single" w:sz="4" w:space="0" w:color="ADADAD" w:themeColor="background2" w:themeShade="BF"/>
            </w:tcBorders>
            <w:shd w:val="clear" w:color="auto" w:fill="F2F2F2" w:themeFill="background1" w:themeFillShade="F2"/>
            <w:vAlign w:val="center"/>
          </w:tcPr>
          <w:p w14:paraId="03868DB1" w14:textId="1CE33E93"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A966F7">
              <w:rPr>
                <w:rFonts w:cs="Arial"/>
                <w:color w:val="000000" w:themeColor="text1"/>
                <w:sz w:val="20"/>
                <w:szCs w:val="20"/>
              </w:rPr>
              <w:t>8</w:t>
            </w:r>
            <w:r w:rsidRPr="00F775E3">
              <w:rPr>
                <w:rFonts w:cs="Arial"/>
                <w:color w:val="000000" w:themeColor="text1"/>
                <w:sz w:val="20"/>
                <w:szCs w:val="20"/>
              </w:rPr>
              <w:t>.</w:t>
            </w:r>
            <w:r w:rsidR="00A966F7">
              <w:rPr>
                <w:rFonts w:cs="Arial"/>
                <w:color w:val="000000" w:themeColor="text1"/>
                <w:sz w:val="20"/>
                <w:szCs w:val="20"/>
              </w:rPr>
              <w:t>4</w:t>
            </w:r>
          </w:p>
        </w:tc>
        <w:tc>
          <w:tcPr>
            <w:tcW w:w="1052" w:type="dxa"/>
            <w:shd w:val="clear" w:color="auto" w:fill="F2F2F2" w:themeFill="background1" w:themeFillShade="F2"/>
            <w:vAlign w:val="center"/>
          </w:tcPr>
          <w:p w14:paraId="5BF67D6A" w14:textId="57C7194D"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A966F7">
              <w:rPr>
                <w:rFonts w:cs="Arial"/>
                <w:color w:val="000000" w:themeColor="text1"/>
                <w:sz w:val="20"/>
                <w:szCs w:val="20"/>
              </w:rPr>
              <w:t>7</w:t>
            </w:r>
            <w:r w:rsidRPr="00F775E3">
              <w:rPr>
                <w:rFonts w:cs="Arial"/>
                <w:color w:val="000000" w:themeColor="text1"/>
                <w:sz w:val="20"/>
                <w:szCs w:val="20"/>
              </w:rPr>
              <w:t>.4</w:t>
            </w:r>
          </w:p>
        </w:tc>
        <w:tc>
          <w:tcPr>
            <w:tcW w:w="1051" w:type="dxa"/>
            <w:tcBorders>
              <w:right w:val="single" w:sz="4" w:space="0" w:color="ADADAD" w:themeColor="background2" w:themeShade="BF"/>
            </w:tcBorders>
            <w:shd w:val="clear" w:color="auto" w:fill="F2F2F2" w:themeFill="background1" w:themeFillShade="F2"/>
            <w:vAlign w:val="center"/>
          </w:tcPr>
          <w:p w14:paraId="1A363B9A" w14:textId="008587BA"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A966F7">
              <w:rPr>
                <w:rFonts w:cs="Arial"/>
                <w:color w:val="000000" w:themeColor="text1"/>
                <w:sz w:val="20"/>
                <w:szCs w:val="20"/>
              </w:rPr>
              <w:t>6</w:t>
            </w:r>
            <w:r w:rsidRPr="00F775E3">
              <w:rPr>
                <w:rFonts w:cs="Arial"/>
                <w:color w:val="000000" w:themeColor="text1"/>
                <w:sz w:val="20"/>
                <w:szCs w:val="20"/>
              </w:rPr>
              <w:t>.</w:t>
            </w:r>
            <w:r w:rsidR="001934B9">
              <w:rPr>
                <w:rFonts w:cs="Arial"/>
                <w:color w:val="000000" w:themeColor="text1"/>
                <w:sz w:val="20"/>
                <w:szCs w:val="20"/>
              </w:rPr>
              <w:t>1</w:t>
            </w:r>
          </w:p>
        </w:tc>
        <w:tc>
          <w:tcPr>
            <w:tcW w:w="1052" w:type="dxa"/>
            <w:tcBorders>
              <w:left w:val="single" w:sz="4" w:space="0" w:color="ADADAD" w:themeColor="background2" w:themeShade="BF"/>
            </w:tcBorders>
            <w:shd w:val="clear" w:color="auto" w:fill="F2F2F2" w:themeFill="background1" w:themeFillShade="F2"/>
            <w:vAlign w:val="center"/>
          </w:tcPr>
          <w:p w14:paraId="23E0B7DB" w14:textId="294D4C62"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1" w:type="dxa"/>
            <w:shd w:val="clear" w:color="auto" w:fill="F2F2F2" w:themeFill="background1" w:themeFillShade="F2"/>
            <w:vAlign w:val="center"/>
          </w:tcPr>
          <w:p w14:paraId="023295F9" w14:textId="0248435F"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2" w:type="dxa"/>
            <w:shd w:val="clear" w:color="auto" w:fill="F2F2F2" w:themeFill="background1" w:themeFillShade="F2"/>
            <w:vAlign w:val="center"/>
          </w:tcPr>
          <w:p w14:paraId="7EFA049A" w14:textId="7743E229"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r>
      <w:tr w:rsidR="00F775E3" w:rsidRPr="00826B43" w14:paraId="2A2A0CF7" w14:textId="7A47F7D4" w:rsidTr="00927E07">
        <w:trPr>
          <w:trHeight w:val="161"/>
        </w:trPr>
        <w:tc>
          <w:tcPr>
            <w:tcW w:w="425" w:type="dxa"/>
            <w:vMerge w:val="restart"/>
            <w:vAlign w:val="center"/>
          </w:tcPr>
          <w:p w14:paraId="6E026E47" w14:textId="77777777" w:rsidR="00F775E3" w:rsidRPr="00826B43" w:rsidRDefault="00F775E3" w:rsidP="00F775E3">
            <w:pPr>
              <w:tabs>
                <w:tab w:val="left" w:pos="1134"/>
              </w:tabs>
              <w:spacing w:after="288"/>
              <w:ind w:left="0" w:firstLine="0"/>
              <w:rPr>
                <w:sz w:val="20"/>
                <w:szCs w:val="20"/>
              </w:rPr>
            </w:pPr>
            <w:r w:rsidRPr="00826B43">
              <w:rPr>
                <w:sz w:val="20"/>
                <w:szCs w:val="20"/>
              </w:rPr>
              <w:t>7</w:t>
            </w:r>
          </w:p>
        </w:tc>
        <w:tc>
          <w:tcPr>
            <w:tcW w:w="2836" w:type="dxa"/>
            <w:tcBorders>
              <w:right w:val="single" w:sz="4" w:space="0" w:color="ADADAD" w:themeColor="background2" w:themeShade="BF"/>
            </w:tcBorders>
            <w:vAlign w:val="center"/>
          </w:tcPr>
          <w:p w14:paraId="6E4D8A8F" w14:textId="77777777" w:rsidR="00F775E3" w:rsidRPr="00826B43" w:rsidRDefault="00F775E3" w:rsidP="00F775E3">
            <w:pPr>
              <w:tabs>
                <w:tab w:val="left" w:pos="1134"/>
              </w:tabs>
              <w:spacing w:before="0" w:afterLines="0" w:after="0"/>
              <w:ind w:left="0" w:firstLine="0"/>
              <w:rPr>
                <w:sz w:val="20"/>
                <w:szCs w:val="20"/>
              </w:rPr>
            </w:pPr>
            <w:r w:rsidRPr="00826B43">
              <w:rPr>
                <w:sz w:val="20"/>
                <w:szCs w:val="20"/>
              </w:rPr>
              <w:t>Нэгдсэн төсвийн суурь тэнцэл  /тэрбум төгрөг/</w:t>
            </w:r>
          </w:p>
        </w:tc>
        <w:tc>
          <w:tcPr>
            <w:tcW w:w="1051" w:type="dxa"/>
            <w:tcBorders>
              <w:left w:val="single" w:sz="4" w:space="0" w:color="ADADAD" w:themeColor="background2" w:themeShade="BF"/>
            </w:tcBorders>
            <w:vAlign w:val="center"/>
          </w:tcPr>
          <w:p w14:paraId="2FC97807" w14:textId="45C0EE70"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2,284.6</w:t>
            </w:r>
          </w:p>
        </w:tc>
        <w:tc>
          <w:tcPr>
            <w:tcW w:w="1052" w:type="dxa"/>
            <w:vAlign w:val="center"/>
          </w:tcPr>
          <w:p w14:paraId="5F0E638E" w14:textId="2263B63C"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2,544.4</w:t>
            </w:r>
          </w:p>
        </w:tc>
        <w:tc>
          <w:tcPr>
            <w:tcW w:w="1051" w:type="dxa"/>
            <w:tcBorders>
              <w:right w:val="single" w:sz="4" w:space="0" w:color="ADADAD" w:themeColor="background2" w:themeShade="BF"/>
            </w:tcBorders>
            <w:vAlign w:val="center"/>
          </w:tcPr>
          <w:p w14:paraId="460E3592" w14:textId="358ED114"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D52638">
              <w:rPr>
                <w:rFonts w:cs="Arial"/>
                <w:color w:val="000000" w:themeColor="text1"/>
                <w:sz w:val="20"/>
                <w:szCs w:val="20"/>
              </w:rPr>
              <w:t>828</w:t>
            </w:r>
            <w:r w:rsidRPr="00F775E3">
              <w:rPr>
                <w:rFonts w:cs="Arial"/>
                <w:color w:val="000000" w:themeColor="text1"/>
                <w:sz w:val="20"/>
                <w:szCs w:val="20"/>
              </w:rPr>
              <w:t>.9</w:t>
            </w:r>
          </w:p>
        </w:tc>
        <w:tc>
          <w:tcPr>
            <w:tcW w:w="1052" w:type="dxa"/>
            <w:tcBorders>
              <w:left w:val="single" w:sz="4" w:space="0" w:color="ADADAD" w:themeColor="background2" w:themeShade="BF"/>
            </w:tcBorders>
            <w:vAlign w:val="center"/>
          </w:tcPr>
          <w:p w14:paraId="40ABB072" w14:textId="15782047"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1" w:type="dxa"/>
            <w:vAlign w:val="center"/>
          </w:tcPr>
          <w:p w14:paraId="5EA1476C" w14:textId="21C89D41"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2" w:type="dxa"/>
            <w:vAlign w:val="center"/>
          </w:tcPr>
          <w:p w14:paraId="159CDAD6" w14:textId="284578BE"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r>
      <w:tr w:rsidR="00F775E3" w:rsidRPr="00826B43" w14:paraId="2CF39470" w14:textId="10557093" w:rsidTr="00927E07">
        <w:trPr>
          <w:trHeight w:val="161"/>
        </w:trPr>
        <w:tc>
          <w:tcPr>
            <w:tcW w:w="425" w:type="dxa"/>
            <w:vMerge/>
            <w:vAlign w:val="center"/>
          </w:tcPr>
          <w:p w14:paraId="2A401AED" w14:textId="77777777" w:rsidR="00F775E3" w:rsidRPr="00826B43" w:rsidRDefault="00F775E3" w:rsidP="00F775E3">
            <w:pPr>
              <w:tabs>
                <w:tab w:val="left" w:pos="1134"/>
              </w:tabs>
              <w:spacing w:after="288"/>
              <w:ind w:left="0" w:firstLine="0"/>
              <w:rPr>
                <w:sz w:val="20"/>
                <w:szCs w:val="20"/>
              </w:rPr>
            </w:pPr>
          </w:p>
        </w:tc>
        <w:tc>
          <w:tcPr>
            <w:tcW w:w="2836" w:type="dxa"/>
            <w:tcBorders>
              <w:right w:val="single" w:sz="4" w:space="0" w:color="ADADAD" w:themeColor="background2" w:themeShade="BF"/>
            </w:tcBorders>
            <w:vAlign w:val="center"/>
          </w:tcPr>
          <w:p w14:paraId="7855BC9A" w14:textId="77777777"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ДНБ-д эзлэх хувь</w:t>
            </w:r>
          </w:p>
        </w:tc>
        <w:tc>
          <w:tcPr>
            <w:tcW w:w="1051" w:type="dxa"/>
            <w:tcBorders>
              <w:left w:val="single" w:sz="4" w:space="0" w:color="ADADAD" w:themeColor="background2" w:themeShade="BF"/>
            </w:tcBorders>
            <w:vAlign w:val="center"/>
          </w:tcPr>
          <w:p w14:paraId="0C315D3B" w14:textId="5DDD1381"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2.0</w:t>
            </w:r>
          </w:p>
        </w:tc>
        <w:tc>
          <w:tcPr>
            <w:tcW w:w="1052" w:type="dxa"/>
            <w:vAlign w:val="center"/>
          </w:tcPr>
          <w:p w14:paraId="5CD24885" w14:textId="570780DE"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2.0</w:t>
            </w:r>
          </w:p>
        </w:tc>
        <w:tc>
          <w:tcPr>
            <w:tcW w:w="1051" w:type="dxa"/>
            <w:tcBorders>
              <w:right w:val="single" w:sz="4" w:space="0" w:color="ADADAD" w:themeColor="background2" w:themeShade="BF"/>
            </w:tcBorders>
            <w:vAlign w:val="center"/>
          </w:tcPr>
          <w:p w14:paraId="0A34F6FA" w14:textId="3258EBD7"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2.0</w:t>
            </w:r>
          </w:p>
        </w:tc>
        <w:tc>
          <w:tcPr>
            <w:tcW w:w="1052" w:type="dxa"/>
            <w:tcBorders>
              <w:left w:val="single" w:sz="4" w:space="0" w:color="ADADAD" w:themeColor="background2" w:themeShade="BF"/>
            </w:tcBorders>
            <w:vAlign w:val="center"/>
          </w:tcPr>
          <w:p w14:paraId="7CC816FD" w14:textId="6081F266"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1" w:type="dxa"/>
            <w:vAlign w:val="center"/>
          </w:tcPr>
          <w:p w14:paraId="36A2C3E1" w14:textId="08B9F1E7"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c>
          <w:tcPr>
            <w:tcW w:w="1052" w:type="dxa"/>
            <w:vAlign w:val="center"/>
          </w:tcPr>
          <w:p w14:paraId="2326F4B4" w14:textId="0C35D85C" w:rsidR="00F775E3" w:rsidRPr="00826B43" w:rsidRDefault="00F775E3" w:rsidP="00F775E3">
            <w:pPr>
              <w:tabs>
                <w:tab w:val="left" w:pos="1134"/>
              </w:tabs>
              <w:spacing w:before="0" w:afterLines="0" w:after="0"/>
              <w:ind w:left="0" w:firstLine="0"/>
              <w:jc w:val="right"/>
              <w:rPr>
                <w:sz w:val="20"/>
                <w:szCs w:val="20"/>
              </w:rPr>
            </w:pPr>
            <w:r w:rsidRPr="00826B43">
              <w:rPr>
                <w:sz w:val="20"/>
                <w:szCs w:val="20"/>
              </w:rPr>
              <w:t>-</w:t>
            </w:r>
          </w:p>
        </w:tc>
      </w:tr>
      <w:tr w:rsidR="00F775E3" w:rsidRPr="00CD1403" w14:paraId="30F99090" w14:textId="0EF6EF4D" w:rsidTr="00927E07">
        <w:trPr>
          <w:trHeight w:val="161"/>
        </w:trPr>
        <w:tc>
          <w:tcPr>
            <w:tcW w:w="425" w:type="dxa"/>
            <w:vMerge w:val="restart"/>
            <w:shd w:val="clear" w:color="auto" w:fill="F2F2F2" w:themeFill="background1" w:themeFillShade="F2"/>
            <w:vAlign w:val="center"/>
          </w:tcPr>
          <w:p w14:paraId="17924855" w14:textId="77777777" w:rsidR="00F775E3" w:rsidRPr="00CD1403" w:rsidRDefault="00F775E3" w:rsidP="00F775E3">
            <w:pPr>
              <w:tabs>
                <w:tab w:val="left" w:pos="1134"/>
              </w:tabs>
              <w:spacing w:after="288"/>
              <w:ind w:left="0" w:firstLine="0"/>
              <w:rPr>
                <w:sz w:val="20"/>
                <w:szCs w:val="20"/>
              </w:rPr>
            </w:pPr>
            <w:r w:rsidRPr="00CD1403">
              <w:rPr>
                <w:sz w:val="20"/>
                <w:szCs w:val="20"/>
              </w:rPr>
              <w:t>8</w:t>
            </w:r>
          </w:p>
        </w:tc>
        <w:tc>
          <w:tcPr>
            <w:tcW w:w="2836" w:type="dxa"/>
            <w:tcBorders>
              <w:right w:val="single" w:sz="4" w:space="0" w:color="ADADAD" w:themeColor="background2" w:themeShade="BF"/>
            </w:tcBorders>
            <w:shd w:val="clear" w:color="auto" w:fill="F2F2F2" w:themeFill="background1" w:themeFillShade="F2"/>
            <w:vAlign w:val="center"/>
          </w:tcPr>
          <w:p w14:paraId="61EDAED5" w14:textId="77777777" w:rsidR="00F775E3" w:rsidRPr="00CD1403" w:rsidRDefault="00F775E3" w:rsidP="00F775E3">
            <w:pPr>
              <w:tabs>
                <w:tab w:val="left" w:pos="1134"/>
              </w:tabs>
              <w:spacing w:before="0" w:afterLines="0" w:after="0"/>
              <w:ind w:left="0" w:firstLine="0"/>
              <w:rPr>
                <w:sz w:val="20"/>
                <w:szCs w:val="20"/>
              </w:rPr>
            </w:pPr>
            <w:r w:rsidRPr="00CD1403">
              <w:rPr>
                <w:sz w:val="20"/>
                <w:szCs w:val="20"/>
              </w:rPr>
              <w:t>Засгийн газрын өрийн нийт хэмжээ /тэрбум төгрөг/</w:t>
            </w:r>
          </w:p>
        </w:tc>
        <w:tc>
          <w:tcPr>
            <w:tcW w:w="1051" w:type="dxa"/>
            <w:tcBorders>
              <w:left w:val="single" w:sz="4" w:space="0" w:color="ADADAD" w:themeColor="background2" w:themeShade="BF"/>
            </w:tcBorders>
            <w:shd w:val="clear" w:color="auto" w:fill="F2F2F2" w:themeFill="background1" w:themeFillShade="F2"/>
            <w:vAlign w:val="center"/>
          </w:tcPr>
          <w:p w14:paraId="765905EE" w14:textId="2D3D8766"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57,114.9</w:t>
            </w:r>
          </w:p>
        </w:tc>
        <w:tc>
          <w:tcPr>
            <w:tcW w:w="1052" w:type="dxa"/>
            <w:shd w:val="clear" w:color="auto" w:fill="F2F2F2" w:themeFill="background1" w:themeFillShade="F2"/>
            <w:vAlign w:val="center"/>
          </w:tcPr>
          <w:p w14:paraId="50457285" w14:textId="49821D7D"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63,610.1</w:t>
            </w:r>
          </w:p>
        </w:tc>
        <w:tc>
          <w:tcPr>
            <w:tcW w:w="1051" w:type="dxa"/>
            <w:tcBorders>
              <w:right w:val="single" w:sz="4" w:space="0" w:color="ADADAD" w:themeColor="background2" w:themeShade="BF"/>
            </w:tcBorders>
            <w:shd w:val="clear" w:color="auto" w:fill="F2F2F2" w:themeFill="background1" w:themeFillShade="F2"/>
            <w:vAlign w:val="center"/>
          </w:tcPr>
          <w:p w14:paraId="13474A49" w14:textId="0E9E734D"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6</w:t>
            </w:r>
            <w:r w:rsidR="00D52638">
              <w:rPr>
                <w:rFonts w:cs="Arial"/>
                <w:color w:val="000000" w:themeColor="text1"/>
                <w:sz w:val="20"/>
                <w:szCs w:val="20"/>
              </w:rPr>
              <w:t>3</w:t>
            </w:r>
            <w:r w:rsidRPr="00F775E3">
              <w:rPr>
                <w:rFonts w:cs="Arial"/>
                <w:color w:val="000000" w:themeColor="text1"/>
                <w:sz w:val="20"/>
                <w:szCs w:val="20"/>
              </w:rPr>
              <w:t>,</w:t>
            </w:r>
            <w:r w:rsidR="00D52638">
              <w:rPr>
                <w:rFonts w:cs="Arial"/>
                <w:color w:val="000000" w:themeColor="text1"/>
                <w:sz w:val="20"/>
                <w:szCs w:val="20"/>
              </w:rPr>
              <w:t>6</w:t>
            </w:r>
            <w:r w:rsidRPr="00F775E3">
              <w:rPr>
                <w:rFonts w:cs="Arial"/>
                <w:color w:val="000000" w:themeColor="text1"/>
                <w:sz w:val="20"/>
                <w:szCs w:val="20"/>
              </w:rPr>
              <w:t>51.0</w:t>
            </w:r>
          </w:p>
        </w:tc>
        <w:tc>
          <w:tcPr>
            <w:tcW w:w="1052" w:type="dxa"/>
            <w:tcBorders>
              <w:left w:val="single" w:sz="4" w:space="0" w:color="ADADAD" w:themeColor="background2" w:themeShade="BF"/>
            </w:tcBorders>
            <w:shd w:val="clear" w:color="auto" w:fill="F2F2F2" w:themeFill="background1" w:themeFillShade="F2"/>
            <w:vAlign w:val="center"/>
          </w:tcPr>
          <w:p w14:paraId="21751F92" w14:textId="0D249BC0" w:rsidR="00F775E3" w:rsidRPr="00CD1403" w:rsidRDefault="002A32D0" w:rsidP="00F775E3">
            <w:pPr>
              <w:tabs>
                <w:tab w:val="left" w:pos="1134"/>
              </w:tabs>
              <w:spacing w:before="0" w:afterLines="0" w:after="0"/>
              <w:ind w:left="0" w:firstLine="0"/>
              <w:jc w:val="right"/>
              <w:rPr>
                <w:sz w:val="20"/>
                <w:szCs w:val="20"/>
              </w:rPr>
            </w:pPr>
            <w:r>
              <w:rPr>
                <w:sz w:val="20"/>
                <w:szCs w:val="20"/>
              </w:rPr>
              <w:t>47,756.7</w:t>
            </w:r>
          </w:p>
        </w:tc>
        <w:tc>
          <w:tcPr>
            <w:tcW w:w="1051" w:type="dxa"/>
            <w:shd w:val="clear" w:color="auto" w:fill="F2F2F2" w:themeFill="background1" w:themeFillShade="F2"/>
            <w:vAlign w:val="center"/>
          </w:tcPr>
          <w:p w14:paraId="0C6D7D3E" w14:textId="24229CF6" w:rsidR="00F775E3" w:rsidRPr="00CD1403" w:rsidRDefault="002A32D0" w:rsidP="00F775E3">
            <w:pPr>
              <w:tabs>
                <w:tab w:val="left" w:pos="1134"/>
              </w:tabs>
              <w:spacing w:before="0" w:afterLines="0" w:after="0"/>
              <w:ind w:left="0" w:firstLine="0"/>
              <w:jc w:val="right"/>
              <w:rPr>
                <w:sz w:val="20"/>
                <w:szCs w:val="20"/>
              </w:rPr>
            </w:pPr>
            <w:r>
              <w:rPr>
                <w:sz w:val="20"/>
                <w:szCs w:val="20"/>
              </w:rPr>
              <w:t>54,700.8</w:t>
            </w:r>
          </w:p>
        </w:tc>
        <w:tc>
          <w:tcPr>
            <w:tcW w:w="1052" w:type="dxa"/>
            <w:shd w:val="clear" w:color="auto" w:fill="F2F2F2" w:themeFill="background1" w:themeFillShade="F2"/>
            <w:vAlign w:val="center"/>
          </w:tcPr>
          <w:p w14:paraId="2548E381" w14:textId="0ECCB050" w:rsidR="00F775E3" w:rsidRPr="00CD1403" w:rsidRDefault="002A32D0" w:rsidP="00F775E3">
            <w:pPr>
              <w:tabs>
                <w:tab w:val="left" w:pos="1134"/>
              </w:tabs>
              <w:spacing w:before="0" w:afterLines="0" w:after="0"/>
              <w:ind w:left="0" w:firstLine="0"/>
              <w:jc w:val="right"/>
              <w:rPr>
                <w:sz w:val="20"/>
                <w:szCs w:val="20"/>
              </w:rPr>
            </w:pPr>
            <w:r>
              <w:rPr>
                <w:sz w:val="20"/>
                <w:szCs w:val="20"/>
              </w:rPr>
              <w:t>59,577.1</w:t>
            </w:r>
          </w:p>
        </w:tc>
      </w:tr>
      <w:tr w:rsidR="00F775E3" w:rsidRPr="00CD1403" w14:paraId="53978413" w14:textId="59F503AB" w:rsidTr="00927E07">
        <w:trPr>
          <w:trHeight w:val="161"/>
        </w:trPr>
        <w:tc>
          <w:tcPr>
            <w:tcW w:w="425" w:type="dxa"/>
            <w:vMerge/>
            <w:shd w:val="clear" w:color="auto" w:fill="F2F2F2" w:themeFill="background1" w:themeFillShade="F2"/>
            <w:vAlign w:val="center"/>
          </w:tcPr>
          <w:p w14:paraId="712BA712" w14:textId="77777777" w:rsidR="00F775E3" w:rsidRPr="00CD1403" w:rsidRDefault="00F775E3" w:rsidP="00F775E3">
            <w:pPr>
              <w:tabs>
                <w:tab w:val="left" w:pos="1134"/>
              </w:tabs>
              <w:spacing w:after="288"/>
              <w:ind w:left="0" w:firstLine="0"/>
              <w:rPr>
                <w:sz w:val="20"/>
                <w:szCs w:val="20"/>
              </w:rPr>
            </w:pPr>
          </w:p>
        </w:tc>
        <w:tc>
          <w:tcPr>
            <w:tcW w:w="2836" w:type="dxa"/>
            <w:tcBorders>
              <w:right w:val="single" w:sz="4" w:space="0" w:color="ADADAD" w:themeColor="background2" w:themeShade="BF"/>
            </w:tcBorders>
            <w:shd w:val="clear" w:color="auto" w:fill="F2F2F2" w:themeFill="background1" w:themeFillShade="F2"/>
            <w:vAlign w:val="center"/>
          </w:tcPr>
          <w:p w14:paraId="32B557AC" w14:textId="77777777"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ДНБ-д эзлэх хувь</w:t>
            </w:r>
          </w:p>
        </w:tc>
        <w:tc>
          <w:tcPr>
            <w:tcW w:w="1051" w:type="dxa"/>
            <w:tcBorders>
              <w:left w:val="single" w:sz="4" w:space="0" w:color="ADADAD" w:themeColor="background2" w:themeShade="BF"/>
            </w:tcBorders>
            <w:shd w:val="clear" w:color="auto" w:fill="F2F2F2" w:themeFill="background1" w:themeFillShade="F2"/>
            <w:vAlign w:val="center"/>
          </w:tcPr>
          <w:p w14:paraId="71F13E51" w14:textId="0084AA57"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50.0</w:t>
            </w:r>
          </w:p>
        </w:tc>
        <w:tc>
          <w:tcPr>
            <w:tcW w:w="1052" w:type="dxa"/>
            <w:shd w:val="clear" w:color="auto" w:fill="F2F2F2" w:themeFill="background1" w:themeFillShade="F2"/>
            <w:vAlign w:val="center"/>
          </w:tcPr>
          <w:p w14:paraId="4EF0ABA7" w14:textId="7237BBED"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50.0</w:t>
            </w:r>
          </w:p>
        </w:tc>
        <w:tc>
          <w:tcPr>
            <w:tcW w:w="1051" w:type="dxa"/>
            <w:tcBorders>
              <w:right w:val="single" w:sz="4" w:space="0" w:color="ADADAD" w:themeColor="background2" w:themeShade="BF"/>
            </w:tcBorders>
            <w:shd w:val="clear" w:color="auto" w:fill="F2F2F2" w:themeFill="background1" w:themeFillShade="F2"/>
            <w:vAlign w:val="center"/>
          </w:tcPr>
          <w:p w14:paraId="01F5F3D3" w14:textId="7C825342"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45.0</w:t>
            </w:r>
          </w:p>
        </w:tc>
        <w:tc>
          <w:tcPr>
            <w:tcW w:w="1052" w:type="dxa"/>
            <w:tcBorders>
              <w:left w:val="single" w:sz="4" w:space="0" w:color="ADADAD" w:themeColor="background2" w:themeShade="BF"/>
            </w:tcBorders>
            <w:shd w:val="clear" w:color="auto" w:fill="F2F2F2" w:themeFill="background1" w:themeFillShade="F2"/>
            <w:vAlign w:val="center"/>
          </w:tcPr>
          <w:p w14:paraId="168BD860" w14:textId="560F84C9"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42.3</w:t>
            </w:r>
          </w:p>
        </w:tc>
        <w:tc>
          <w:tcPr>
            <w:tcW w:w="1051" w:type="dxa"/>
            <w:shd w:val="clear" w:color="auto" w:fill="F2F2F2" w:themeFill="background1" w:themeFillShade="F2"/>
            <w:vAlign w:val="center"/>
          </w:tcPr>
          <w:p w14:paraId="77633273" w14:textId="2C357196"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44.8</w:t>
            </w:r>
          </w:p>
        </w:tc>
        <w:tc>
          <w:tcPr>
            <w:tcW w:w="1052" w:type="dxa"/>
            <w:shd w:val="clear" w:color="auto" w:fill="F2F2F2" w:themeFill="background1" w:themeFillShade="F2"/>
            <w:vAlign w:val="center"/>
          </w:tcPr>
          <w:p w14:paraId="0DF8A522" w14:textId="1AD12DC2"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45.1</w:t>
            </w:r>
          </w:p>
        </w:tc>
      </w:tr>
      <w:tr w:rsidR="00F775E3" w:rsidRPr="00CD1403" w14:paraId="3898778D" w14:textId="30F173AA" w:rsidTr="00927E07">
        <w:trPr>
          <w:trHeight w:val="161"/>
        </w:trPr>
        <w:tc>
          <w:tcPr>
            <w:tcW w:w="425" w:type="dxa"/>
            <w:vMerge w:val="restart"/>
            <w:tcBorders>
              <w:bottom w:val="single" w:sz="4" w:space="0" w:color="ADADAD" w:themeColor="background2" w:themeShade="BF"/>
            </w:tcBorders>
            <w:vAlign w:val="center"/>
          </w:tcPr>
          <w:p w14:paraId="76B29D00" w14:textId="77777777" w:rsidR="00F775E3" w:rsidRPr="00CD1403" w:rsidRDefault="00F775E3" w:rsidP="00F775E3">
            <w:pPr>
              <w:tabs>
                <w:tab w:val="left" w:pos="1134"/>
              </w:tabs>
              <w:spacing w:after="288"/>
              <w:ind w:left="0" w:firstLine="0"/>
              <w:rPr>
                <w:sz w:val="20"/>
                <w:szCs w:val="20"/>
              </w:rPr>
            </w:pPr>
            <w:r w:rsidRPr="00CD1403">
              <w:rPr>
                <w:sz w:val="20"/>
                <w:szCs w:val="20"/>
              </w:rPr>
              <w:t>9</w:t>
            </w:r>
          </w:p>
        </w:tc>
        <w:tc>
          <w:tcPr>
            <w:tcW w:w="2836" w:type="dxa"/>
            <w:tcBorders>
              <w:right w:val="single" w:sz="4" w:space="0" w:color="ADADAD" w:themeColor="background2" w:themeShade="BF"/>
            </w:tcBorders>
            <w:vAlign w:val="center"/>
          </w:tcPr>
          <w:p w14:paraId="3D3E0083" w14:textId="77777777" w:rsidR="00F775E3" w:rsidRPr="00CD1403" w:rsidRDefault="00F775E3" w:rsidP="00F775E3">
            <w:pPr>
              <w:tabs>
                <w:tab w:val="left" w:pos="1134"/>
              </w:tabs>
              <w:spacing w:before="0" w:afterLines="0" w:after="0"/>
              <w:ind w:left="0" w:firstLine="0"/>
              <w:rPr>
                <w:sz w:val="20"/>
                <w:szCs w:val="20"/>
              </w:rPr>
            </w:pPr>
            <w:r w:rsidRPr="00CD1403">
              <w:rPr>
                <w:sz w:val="20"/>
                <w:szCs w:val="20"/>
              </w:rPr>
              <w:t>Нийгмийн халамжийн тухай хуульд заасны дагуу төсвөөс хуваарилах зардлын дээд хэмжээ /тэрбум төгрөг/</w:t>
            </w:r>
          </w:p>
        </w:tc>
        <w:tc>
          <w:tcPr>
            <w:tcW w:w="1051" w:type="dxa"/>
            <w:tcBorders>
              <w:left w:val="single" w:sz="4" w:space="0" w:color="ADADAD" w:themeColor="background2" w:themeShade="BF"/>
            </w:tcBorders>
            <w:vAlign w:val="center"/>
          </w:tcPr>
          <w:p w14:paraId="0EA670A4" w14:textId="17C7F3FB"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2,82</w:t>
            </w:r>
            <w:r w:rsidR="007F464F">
              <w:rPr>
                <w:rFonts w:cs="Arial"/>
                <w:color w:val="000000" w:themeColor="text1"/>
                <w:sz w:val="20"/>
                <w:szCs w:val="20"/>
              </w:rPr>
              <w:t>3</w:t>
            </w:r>
            <w:r w:rsidRPr="00F775E3">
              <w:rPr>
                <w:rFonts w:cs="Arial"/>
                <w:color w:val="000000" w:themeColor="text1"/>
                <w:sz w:val="20"/>
                <w:szCs w:val="20"/>
              </w:rPr>
              <w:t>.0</w:t>
            </w:r>
          </w:p>
        </w:tc>
        <w:tc>
          <w:tcPr>
            <w:tcW w:w="1052" w:type="dxa"/>
            <w:vAlign w:val="center"/>
          </w:tcPr>
          <w:p w14:paraId="223C0F42" w14:textId="6141C928"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 xml:space="preserve">2,998.2 </w:t>
            </w:r>
          </w:p>
        </w:tc>
        <w:tc>
          <w:tcPr>
            <w:tcW w:w="1051" w:type="dxa"/>
            <w:tcBorders>
              <w:right w:val="single" w:sz="4" w:space="0" w:color="ADADAD" w:themeColor="background2" w:themeShade="BF"/>
            </w:tcBorders>
            <w:vAlign w:val="center"/>
          </w:tcPr>
          <w:p w14:paraId="75221BFC" w14:textId="1C1EBE57"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 xml:space="preserve">3,173.0 </w:t>
            </w:r>
          </w:p>
        </w:tc>
        <w:tc>
          <w:tcPr>
            <w:tcW w:w="1052" w:type="dxa"/>
            <w:tcBorders>
              <w:left w:val="single" w:sz="4" w:space="0" w:color="ADADAD" w:themeColor="background2" w:themeShade="BF"/>
            </w:tcBorders>
            <w:vAlign w:val="center"/>
          </w:tcPr>
          <w:p w14:paraId="50C67C59" w14:textId="1AF2E39E"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w:t>
            </w:r>
          </w:p>
        </w:tc>
        <w:tc>
          <w:tcPr>
            <w:tcW w:w="1051" w:type="dxa"/>
            <w:vAlign w:val="center"/>
          </w:tcPr>
          <w:p w14:paraId="722A49B9" w14:textId="7312D4A6"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w:t>
            </w:r>
          </w:p>
        </w:tc>
        <w:tc>
          <w:tcPr>
            <w:tcW w:w="1052" w:type="dxa"/>
            <w:vAlign w:val="center"/>
          </w:tcPr>
          <w:p w14:paraId="699D49E1" w14:textId="3474E39C"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w:t>
            </w:r>
          </w:p>
        </w:tc>
      </w:tr>
      <w:tr w:rsidR="00F775E3" w:rsidRPr="00CD1403" w14:paraId="6148E4ED" w14:textId="194DA1B5" w:rsidTr="00927E07">
        <w:trPr>
          <w:trHeight w:val="161"/>
        </w:trPr>
        <w:tc>
          <w:tcPr>
            <w:tcW w:w="425" w:type="dxa"/>
            <w:vMerge/>
            <w:tcBorders>
              <w:bottom w:val="single" w:sz="4" w:space="0" w:color="ADADAD" w:themeColor="background2" w:themeShade="BF"/>
            </w:tcBorders>
            <w:vAlign w:val="center"/>
          </w:tcPr>
          <w:p w14:paraId="4C2F305E" w14:textId="77777777" w:rsidR="00F775E3" w:rsidRPr="00CD1403" w:rsidRDefault="00F775E3" w:rsidP="00F775E3">
            <w:pPr>
              <w:tabs>
                <w:tab w:val="left" w:pos="1134"/>
              </w:tabs>
              <w:spacing w:after="288"/>
              <w:ind w:left="0" w:firstLine="0"/>
              <w:rPr>
                <w:sz w:val="20"/>
                <w:szCs w:val="20"/>
              </w:rPr>
            </w:pPr>
          </w:p>
        </w:tc>
        <w:tc>
          <w:tcPr>
            <w:tcW w:w="2836" w:type="dxa"/>
            <w:tcBorders>
              <w:bottom w:val="single" w:sz="4" w:space="0" w:color="ADADAD" w:themeColor="background2" w:themeShade="BF"/>
              <w:right w:val="single" w:sz="4" w:space="0" w:color="ADADAD" w:themeColor="background2" w:themeShade="BF"/>
            </w:tcBorders>
            <w:vAlign w:val="center"/>
          </w:tcPr>
          <w:p w14:paraId="495F5F50" w14:textId="77777777"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ДНБ-д эзлэх хувь</w:t>
            </w:r>
          </w:p>
        </w:tc>
        <w:tc>
          <w:tcPr>
            <w:tcW w:w="1051" w:type="dxa"/>
            <w:tcBorders>
              <w:left w:val="single" w:sz="4" w:space="0" w:color="ADADAD" w:themeColor="background2" w:themeShade="BF"/>
              <w:bottom w:val="single" w:sz="4" w:space="0" w:color="ADADAD" w:themeColor="background2" w:themeShade="BF"/>
            </w:tcBorders>
            <w:vAlign w:val="center"/>
          </w:tcPr>
          <w:p w14:paraId="6AD85FBE" w14:textId="7C57FD2E"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2.5</w:t>
            </w:r>
          </w:p>
        </w:tc>
        <w:tc>
          <w:tcPr>
            <w:tcW w:w="1052" w:type="dxa"/>
            <w:tcBorders>
              <w:bottom w:val="single" w:sz="4" w:space="0" w:color="ADADAD" w:themeColor="background2" w:themeShade="BF"/>
            </w:tcBorders>
            <w:vAlign w:val="center"/>
          </w:tcPr>
          <w:p w14:paraId="09DDFA82" w14:textId="40510E0C"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2.4</w:t>
            </w:r>
          </w:p>
        </w:tc>
        <w:tc>
          <w:tcPr>
            <w:tcW w:w="1051" w:type="dxa"/>
            <w:tcBorders>
              <w:bottom w:val="single" w:sz="4" w:space="0" w:color="ADADAD" w:themeColor="background2" w:themeShade="BF"/>
              <w:right w:val="single" w:sz="4" w:space="0" w:color="ADADAD" w:themeColor="background2" w:themeShade="BF"/>
            </w:tcBorders>
            <w:vAlign w:val="center"/>
          </w:tcPr>
          <w:p w14:paraId="23DFF1B8" w14:textId="2E84C710" w:rsidR="00F775E3" w:rsidRPr="00F775E3" w:rsidRDefault="00F775E3" w:rsidP="00F775E3">
            <w:pPr>
              <w:tabs>
                <w:tab w:val="left" w:pos="1134"/>
              </w:tabs>
              <w:spacing w:before="0" w:afterLines="0" w:after="0"/>
              <w:ind w:left="0" w:firstLine="0"/>
              <w:jc w:val="right"/>
              <w:rPr>
                <w:color w:val="000000" w:themeColor="text1"/>
                <w:sz w:val="20"/>
                <w:szCs w:val="20"/>
              </w:rPr>
            </w:pPr>
            <w:r w:rsidRPr="00F775E3">
              <w:rPr>
                <w:rFonts w:cs="Arial"/>
                <w:color w:val="000000" w:themeColor="text1"/>
                <w:sz w:val="20"/>
                <w:szCs w:val="20"/>
              </w:rPr>
              <w:t>2.</w:t>
            </w:r>
            <w:r w:rsidR="00D52638">
              <w:rPr>
                <w:rFonts w:cs="Arial"/>
                <w:color w:val="000000" w:themeColor="text1"/>
                <w:sz w:val="20"/>
                <w:szCs w:val="20"/>
              </w:rPr>
              <w:t>2</w:t>
            </w:r>
          </w:p>
        </w:tc>
        <w:tc>
          <w:tcPr>
            <w:tcW w:w="1052" w:type="dxa"/>
            <w:tcBorders>
              <w:left w:val="single" w:sz="4" w:space="0" w:color="ADADAD" w:themeColor="background2" w:themeShade="BF"/>
              <w:bottom w:val="single" w:sz="4" w:space="0" w:color="ADADAD" w:themeColor="background2" w:themeShade="BF"/>
            </w:tcBorders>
            <w:vAlign w:val="center"/>
          </w:tcPr>
          <w:p w14:paraId="15621739" w14:textId="64D3E999"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w:t>
            </w:r>
          </w:p>
        </w:tc>
        <w:tc>
          <w:tcPr>
            <w:tcW w:w="1051" w:type="dxa"/>
            <w:tcBorders>
              <w:bottom w:val="single" w:sz="4" w:space="0" w:color="ADADAD" w:themeColor="background2" w:themeShade="BF"/>
            </w:tcBorders>
            <w:vAlign w:val="center"/>
          </w:tcPr>
          <w:p w14:paraId="01ABFFB1" w14:textId="2E03DA21"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w:t>
            </w:r>
          </w:p>
        </w:tc>
        <w:tc>
          <w:tcPr>
            <w:tcW w:w="1052" w:type="dxa"/>
            <w:tcBorders>
              <w:bottom w:val="single" w:sz="4" w:space="0" w:color="ADADAD" w:themeColor="background2" w:themeShade="BF"/>
            </w:tcBorders>
            <w:vAlign w:val="center"/>
          </w:tcPr>
          <w:p w14:paraId="6F21AD7C" w14:textId="034CA287" w:rsidR="00F775E3" w:rsidRPr="00CD1403" w:rsidRDefault="00F775E3" w:rsidP="00F775E3">
            <w:pPr>
              <w:tabs>
                <w:tab w:val="left" w:pos="1134"/>
              </w:tabs>
              <w:spacing w:before="0" w:afterLines="0" w:after="0"/>
              <w:ind w:left="0" w:firstLine="0"/>
              <w:jc w:val="right"/>
              <w:rPr>
                <w:sz w:val="20"/>
                <w:szCs w:val="20"/>
              </w:rPr>
            </w:pPr>
            <w:r w:rsidRPr="00CD1403">
              <w:rPr>
                <w:sz w:val="20"/>
                <w:szCs w:val="20"/>
              </w:rPr>
              <w:t>-</w:t>
            </w:r>
          </w:p>
        </w:tc>
      </w:tr>
    </w:tbl>
    <w:p w14:paraId="01C881B5" w14:textId="77777777" w:rsidR="00321503" w:rsidRPr="00CD1403" w:rsidRDefault="00321503" w:rsidP="00A15793">
      <w:pPr>
        <w:tabs>
          <w:tab w:val="left" w:pos="1134"/>
        </w:tabs>
        <w:spacing w:afterLines="0" w:after="0" w:line="278" w:lineRule="auto"/>
        <w:ind w:left="0" w:right="-2" w:firstLine="0"/>
        <w:jc w:val="right"/>
        <w:rPr>
          <w:rFonts w:cs="Arial"/>
          <w:i/>
          <w:iCs/>
          <w:sz w:val="18"/>
          <w:szCs w:val="18"/>
        </w:rPr>
      </w:pPr>
      <w:r w:rsidRPr="00CD1403">
        <w:rPr>
          <w:rFonts w:cs="Arial"/>
          <w:i/>
          <w:iCs/>
          <w:sz w:val="18"/>
          <w:szCs w:val="18"/>
        </w:rPr>
        <w:t xml:space="preserve">Эх сурвалж: Макро эдийн засгийн үндсэн үзүүлэлт, төлөв байдлын таамаглал, </w:t>
      </w:r>
    </w:p>
    <w:p w14:paraId="0424BAF3" w14:textId="7FA9C474" w:rsidR="00321503" w:rsidRPr="00CD1403" w:rsidRDefault="00321503" w:rsidP="00A15793">
      <w:pPr>
        <w:tabs>
          <w:tab w:val="left" w:pos="1134"/>
        </w:tabs>
        <w:spacing w:afterLines="0" w:after="0" w:line="278" w:lineRule="auto"/>
        <w:ind w:left="0" w:right="-2" w:firstLine="0"/>
        <w:jc w:val="right"/>
        <w:rPr>
          <w:rFonts w:cs="Arial"/>
          <w:i/>
          <w:iCs/>
          <w:sz w:val="18"/>
          <w:szCs w:val="18"/>
        </w:rPr>
      </w:pPr>
      <w:r w:rsidRPr="00CD1403">
        <w:rPr>
          <w:rFonts w:cs="Arial"/>
          <w:i/>
          <w:iCs/>
          <w:sz w:val="18"/>
          <w:szCs w:val="18"/>
        </w:rPr>
        <w:t>Т</w:t>
      </w:r>
      <w:r w:rsidRPr="00CD1403">
        <w:rPr>
          <w:rFonts w:cs="Arial"/>
          <w:i/>
          <w:iCs/>
          <w:sz w:val="18"/>
          <w:szCs w:val="18"/>
          <w:lang w:eastAsia="ja-JP"/>
        </w:rPr>
        <w:t>өсвийн тогтвортой байдлын зөвлөл</w:t>
      </w:r>
      <w:r w:rsidRPr="00CD1403">
        <w:rPr>
          <w:rFonts w:cs="Arial"/>
          <w:i/>
          <w:iCs/>
          <w:sz w:val="18"/>
          <w:szCs w:val="18"/>
        </w:rPr>
        <w:t>, 202</w:t>
      </w:r>
      <w:r w:rsidR="00B40B50" w:rsidRPr="00CD1403">
        <w:rPr>
          <w:rFonts w:cs="Arial"/>
          <w:i/>
          <w:iCs/>
          <w:sz w:val="18"/>
          <w:szCs w:val="18"/>
        </w:rPr>
        <w:t>6</w:t>
      </w:r>
      <w:r w:rsidRPr="00CD1403">
        <w:rPr>
          <w:rFonts w:cs="Arial"/>
          <w:i/>
          <w:iCs/>
          <w:sz w:val="18"/>
          <w:szCs w:val="18"/>
        </w:rPr>
        <w:t xml:space="preserve"> оны 3 дугаар сар</w:t>
      </w:r>
    </w:p>
    <w:p w14:paraId="43A2635D" w14:textId="3742D315" w:rsidR="0093250B" w:rsidRPr="00781D0A" w:rsidRDefault="00DE3028" w:rsidP="00A15793">
      <w:pPr>
        <w:tabs>
          <w:tab w:val="left" w:pos="1134"/>
        </w:tabs>
        <w:spacing w:before="120" w:afterLines="0" w:line="278" w:lineRule="auto"/>
        <w:ind w:left="0" w:firstLine="0"/>
        <w:rPr>
          <w:rFonts w:cs="Arial"/>
          <w:szCs w:val="24"/>
          <w:highlight w:val="yellow"/>
          <w:lang w:eastAsia="ja-JP"/>
        </w:rPr>
      </w:pPr>
      <w:r w:rsidRPr="00CD1403">
        <w:rPr>
          <w:rFonts w:cs="Arial"/>
          <w:b/>
          <w:i/>
          <w:color w:val="055957"/>
          <w:szCs w:val="24"/>
          <w:lang w:eastAsia="ja-JP"/>
        </w:rPr>
        <w:t>ДНБ-ий бодит өсөлт</w:t>
      </w:r>
      <w:r w:rsidRPr="00CD1403">
        <w:rPr>
          <w:rFonts w:cs="Arial" w:hint="eastAsia"/>
          <w:b/>
          <w:i/>
          <w:color w:val="055957"/>
          <w:szCs w:val="24"/>
          <w:lang w:eastAsia="ja-JP"/>
        </w:rPr>
        <w:t>:</w:t>
      </w:r>
      <w:r w:rsidRPr="00CD1403">
        <w:rPr>
          <w:rFonts w:cs="Arial" w:hint="eastAsia"/>
          <w:b/>
          <w:szCs w:val="24"/>
          <w:lang w:eastAsia="ja-JP"/>
        </w:rPr>
        <w:t xml:space="preserve"> </w:t>
      </w:r>
      <w:r w:rsidR="00AB0F88" w:rsidRPr="00781D0A">
        <w:rPr>
          <w:rFonts w:cs="Arial"/>
          <w:szCs w:val="24"/>
          <w:lang w:eastAsia="ja-JP"/>
        </w:rPr>
        <w:t>Төсвийн тогтвортой байдлын зөвлөлөөс ДНБ-ий бодит өсөлтийг 2027 онд 5.</w:t>
      </w:r>
      <w:r w:rsidR="008C5D9F" w:rsidRPr="00781D0A">
        <w:rPr>
          <w:rFonts w:cs="Arial"/>
          <w:szCs w:val="24"/>
          <w:lang w:eastAsia="ja-JP"/>
        </w:rPr>
        <w:t>5</w:t>
      </w:r>
      <w:r w:rsidR="00AB0F88" w:rsidRPr="00781D0A">
        <w:rPr>
          <w:rFonts w:cs="Arial"/>
          <w:szCs w:val="24"/>
          <w:lang w:eastAsia="ja-JP"/>
        </w:rPr>
        <w:t xml:space="preserve"> хувь, 2028 онд 5.</w:t>
      </w:r>
      <w:r w:rsidR="008C5D9F" w:rsidRPr="00781D0A">
        <w:rPr>
          <w:rFonts w:cs="Arial"/>
          <w:szCs w:val="24"/>
          <w:lang w:eastAsia="ja-JP"/>
        </w:rPr>
        <w:t>3</w:t>
      </w:r>
      <w:r w:rsidR="00AB0F88" w:rsidRPr="00781D0A">
        <w:rPr>
          <w:rFonts w:cs="Arial"/>
          <w:szCs w:val="24"/>
          <w:lang w:eastAsia="ja-JP"/>
        </w:rPr>
        <w:t xml:space="preserve"> хувь, 202</w:t>
      </w:r>
      <w:r w:rsidR="00A00D62" w:rsidRPr="00781D0A">
        <w:rPr>
          <w:rFonts w:cs="Arial"/>
          <w:szCs w:val="24"/>
          <w:lang w:eastAsia="ja-JP"/>
        </w:rPr>
        <w:t>9</w:t>
      </w:r>
      <w:r w:rsidR="00AB0F88" w:rsidRPr="00781D0A">
        <w:rPr>
          <w:rFonts w:cs="Arial"/>
          <w:szCs w:val="24"/>
          <w:lang w:eastAsia="ja-JP"/>
        </w:rPr>
        <w:t xml:space="preserve"> онд 5.</w:t>
      </w:r>
      <w:r w:rsidR="008C5D9F" w:rsidRPr="00781D0A">
        <w:rPr>
          <w:rFonts w:cs="Arial"/>
          <w:szCs w:val="24"/>
          <w:lang w:eastAsia="ja-JP"/>
        </w:rPr>
        <w:t>3</w:t>
      </w:r>
      <w:r w:rsidR="00AB0F88" w:rsidRPr="00781D0A">
        <w:rPr>
          <w:rFonts w:cs="Arial"/>
          <w:szCs w:val="24"/>
          <w:lang w:eastAsia="ja-JP"/>
        </w:rPr>
        <w:t xml:space="preserve"> хувь байх таамаглалыг ирүүлсэн. </w:t>
      </w:r>
    </w:p>
    <w:p w14:paraId="5290395B" w14:textId="3BBB2772" w:rsidR="0093250B" w:rsidRPr="00781D0A" w:rsidRDefault="00867AD8" w:rsidP="00A15793">
      <w:pPr>
        <w:tabs>
          <w:tab w:val="left" w:pos="1134"/>
        </w:tabs>
        <w:spacing w:before="120" w:afterLines="0" w:line="278" w:lineRule="auto"/>
        <w:ind w:left="0" w:firstLine="0"/>
        <w:rPr>
          <w:rFonts w:cs="Arial"/>
          <w:szCs w:val="24"/>
          <w:highlight w:val="yellow"/>
          <w:lang w:eastAsia="ja-JP"/>
        </w:rPr>
      </w:pPr>
      <w:r w:rsidRPr="00781D0A">
        <w:rPr>
          <w:rFonts w:cs="Arial"/>
          <w:szCs w:val="24"/>
          <w:lang w:eastAsia="ja-JP"/>
        </w:rPr>
        <w:t xml:space="preserve">Тус зөвлөлөөс </w:t>
      </w:r>
      <w:r w:rsidR="005A6631" w:rsidRPr="00781D0A">
        <w:rPr>
          <w:rFonts w:cs="Arial"/>
          <w:szCs w:val="24"/>
          <w:lang w:eastAsia="ja-JP"/>
        </w:rPr>
        <w:t>эдийн засгийн үндсэн үзүүлэлтүүдийн 2026-2028 оны таамаглалыг боловсруулах хүрээнд</w:t>
      </w:r>
      <w:r w:rsidR="000B1E81" w:rsidRPr="00781D0A">
        <w:rPr>
          <w:rFonts w:cs="Arial"/>
          <w:szCs w:val="24"/>
          <w:lang w:eastAsia="ja-JP"/>
        </w:rPr>
        <w:t xml:space="preserve"> DIGNAR-19 загвар болон FPP-CAEM загварыг ашигласан байна.</w:t>
      </w:r>
      <w:r w:rsidR="0093250B" w:rsidRPr="00781D0A">
        <w:rPr>
          <w:rFonts w:cs="Arial"/>
          <w:szCs w:val="24"/>
          <w:lang w:eastAsia="ja-JP"/>
        </w:rPr>
        <w:t xml:space="preserve"> </w:t>
      </w:r>
      <w:r w:rsidR="00B23073" w:rsidRPr="00781D0A">
        <w:rPr>
          <w:rFonts w:cs="Arial"/>
          <w:szCs w:val="24"/>
          <w:lang w:eastAsia="ja-JP"/>
        </w:rPr>
        <w:t xml:space="preserve">DIGNAR-19 загварын хувьд </w:t>
      </w:r>
      <w:r w:rsidR="00FD3BE0" w:rsidRPr="00781D0A">
        <w:rPr>
          <w:rFonts w:cs="Arial"/>
          <w:szCs w:val="24"/>
          <w:lang w:eastAsia="ja-JP"/>
        </w:rPr>
        <w:t xml:space="preserve">экспорт, </w:t>
      </w:r>
      <w:r w:rsidR="00C50F4C" w:rsidRPr="00781D0A">
        <w:rPr>
          <w:rFonts w:cs="Arial"/>
          <w:szCs w:val="24"/>
          <w:lang w:eastAsia="ja-JP"/>
        </w:rPr>
        <w:t>засгийн газрын хөрөнгө оруулалт</w:t>
      </w:r>
      <w:r w:rsidR="00EF17DC" w:rsidRPr="00781D0A">
        <w:rPr>
          <w:rFonts w:cs="Arial"/>
          <w:szCs w:val="24"/>
          <w:lang w:eastAsia="ja-JP"/>
        </w:rPr>
        <w:t xml:space="preserve"> зэрэг үзүүлэлтүүдийн</w:t>
      </w:r>
      <w:r w:rsidR="00DF1E4D" w:rsidRPr="00781D0A">
        <w:rPr>
          <w:rFonts w:cs="Arial"/>
          <w:szCs w:val="24"/>
          <w:lang w:eastAsia="ja-JP"/>
        </w:rPr>
        <w:t xml:space="preserve"> </w:t>
      </w:r>
      <w:r w:rsidR="00C50F4C" w:rsidRPr="00781D0A">
        <w:rPr>
          <w:rFonts w:cs="Arial"/>
          <w:szCs w:val="24"/>
          <w:lang w:eastAsia="ja-JP"/>
        </w:rPr>
        <w:t>202</w:t>
      </w:r>
      <w:r w:rsidR="004407F2" w:rsidRPr="00781D0A">
        <w:rPr>
          <w:rFonts w:cs="Arial"/>
          <w:szCs w:val="24"/>
          <w:lang w:eastAsia="ja-JP"/>
        </w:rPr>
        <w:t>6</w:t>
      </w:r>
      <w:r w:rsidR="00C50F4C" w:rsidRPr="00781D0A">
        <w:rPr>
          <w:rFonts w:cs="Arial"/>
          <w:szCs w:val="24"/>
          <w:lang w:eastAsia="ja-JP"/>
        </w:rPr>
        <w:t>-202</w:t>
      </w:r>
      <w:r w:rsidR="0016524C" w:rsidRPr="00781D0A">
        <w:rPr>
          <w:rFonts w:cs="Arial"/>
          <w:szCs w:val="24"/>
          <w:lang w:eastAsia="ja-JP"/>
        </w:rPr>
        <w:t>9</w:t>
      </w:r>
      <w:r w:rsidR="00C50F4C" w:rsidRPr="00781D0A">
        <w:rPr>
          <w:rFonts w:cs="Arial"/>
          <w:szCs w:val="24"/>
          <w:lang w:eastAsia="ja-JP"/>
        </w:rPr>
        <w:t xml:space="preserve"> оны төсөөллийг </w:t>
      </w:r>
      <w:r w:rsidR="00F829AE" w:rsidRPr="00781D0A">
        <w:rPr>
          <w:rFonts w:eastAsiaTheme="minorEastAsia" w:cs="Arial"/>
          <w:szCs w:val="24"/>
          <w:lang w:eastAsia="zh-CN"/>
        </w:rPr>
        <w:t>нэг</w:t>
      </w:r>
      <w:r w:rsidR="00C50F4C" w:rsidRPr="00781D0A">
        <w:rPr>
          <w:rFonts w:cs="Arial"/>
          <w:szCs w:val="24"/>
          <w:lang w:eastAsia="ja-JP"/>
        </w:rPr>
        <w:t xml:space="preserve"> хувьсагчийн </w:t>
      </w:r>
      <w:r w:rsidR="00FD3BE0" w:rsidRPr="00781D0A">
        <w:rPr>
          <w:rFonts w:cs="Arial"/>
          <w:szCs w:val="24"/>
          <w:lang w:eastAsia="ja-JP"/>
        </w:rPr>
        <w:t xml:space="preserve">хугацаан цуваан загваруудаар тооцож, </w:t>
      </w:r>
      <w:r w:rsidR="00053420" w:rsidRPr="00781D0A">
        <w:rPr>
          <w:rFonts w:cs="Arial"/>
          <w:szCs w:val="24"/>
          <w:lang w:eastAsia="ja-JP"/>
        </w:rPr>
        <w:t xml:space="preserve">ДНБ-ий </w:t>
      </w:r>
      <w:r w:rsidR="00905FDE" w:rsidRPr="00781D0A">
        <w:rPr>
          <w:rFonts w:cs="Arial"/>
          <w:szCs w:val="24"/>
          <w:lang w:eastAsia="ja-JP"/>
        </w:rPr>
        <w:t>2027 онд 5</w:t>
      </w:r>
      <w:r w:rsidR="008D3A34" w:rsidRPr="00781D0A">
        <w:rPr>
          <w:rFonts w:cs="Arial"/>
          <w:szCs w:val="24"/>
          <w:lang w:eastAsia="ja-JP"/>
        </w:rPr>
        <w:t>.</w:t>
      </w:r>
      <w:r w:rsidR="00DF4582" w:rsidRPr="00781D0A">
        <w:rPr>
          <w:rFonts w:cs="Arial"/>
          <w:szCs w:val="24"/>
          <w:lang w:eastAsia="ja-JP"/>
        </w:rPr>
        <w:t>6</w:t>
      </w:r>
      <w:r w:rsidR="008D3A34" w:rsidRPr="00781D0A">
        <w:rPr>
          <w:rFonts w:cs="Arial"/>
          <w:szCs w:val="24"/>
          <w:lang w:eastAsia="ja-JP"/>
        </w:rPr>
        <w:t xml:space="preserve"> хувь, 2028 онд </w:t>
      </w:r>
      <w:r w:rsidR="00D67546" w:rsidRPr="00781D0A">
        <w:rPr>
          <w:rFonts w:cs="Arial"/>
          <w:szCs w:val="24"/>
          <w:lang w:eastAsia="ja-JP"/>
        </w:rPr>
        <w:t>5.</w:t>
      </w:r>
      <w:r w:rsidR="00DF4582" w:rsidRPr="00781D0A">
        <w:rPr>
          <w:rFonts w:cs="Arial"/>
          <w:szCs w:val="24"/>
          <w:lang w:eastAsia="ja-JP"/>
        </w:rPr>
        <w:t>5</w:t>
      </w:r>
      <w:r w:rsidR="008D3A34" w:rsidRPr="00781D0A">
        <w:rPr>
          <w:rFonts w:cs="Arial"/>
          <w:szCs w:val="24"/>
          <w:lang w:eastAsia="ja-JP"/>
        </w:rPr>
        <w:t xml:space="preserve"> хувь, </w:t>
      </w:r>
      <w:r w:rsidR="00D67546" w:rsidRPr="00781D0A">
        <w:rPr>
          <w:rFonts w:cs="Arial"/>
          <w:szCs w:val="24"/>
          <w:lang w:eastAsia="ja-JP"/>
        </w:rPr>
        <w:t>2029</w:t>
      </w:r>
      <w:r w:rsidR="008D3A34" w:rsidRPr="00781D0A">
        <w:rPr>
          <w:rFonts w:cs="Arial"/>
          <w:szCs w:val="24"/>
          <w:lang w:eastAsia="ja-JP"/>
        </w:rPr>
        <w:t xml:space="preserve"> онд </w:t>
      </w:r>
      <w:r w:rsidR="00D67546" w:rsidRPr="00781D0A">
        <w:rPr>
          <w:rFonts w:cs="Arial"/>
          <w:szCs w:val="24"/>
          <w:lang w:eastAsia="ja-JP"/>
        </w:rPr>
        <w:t>5.</w:t>
      </w:r>
      <w:r w:rsidR="00B93ADA" w:rsidRPr="00781D0A">
        <w:rPr>
          <w:rFonts w:cs="Arial"/>
          <w:szCs w:val="24"/>
          <w:lang w:eastAsia="ja-JP"/>
        </w:rPr>
        <w:t>8</w:t>
      </w:r>
      <w:r w:rsidR="008D3A34" w:rsidRPr="00781D0A">
        <w:rPr>
          <w:rFonts w:cs="Arial"/>
          <w:szCs w:val="24"/>
          <w:lang w:eastAsia="ja-JP"/>
        </w:rPr>
        <w:t xml:space="preserve"> хувь байх төсөөллийг боловсруул</w:t>
      </w:r>
      <w:r w:rsidR="00F00034" w:rsidRPr="00781D0A">
        <w:rPr>
          <w:rFonts w:cs="Arial"/>
          <w:szCs w:val="24"/>
          <w:lang w:eastAsia="ja-JP"/>
        </w:rPr>
        <w:t>жээ</w:t>
      </w:r>
      <w:r w:rsidR="008D3A34" w:rsidRPr="00781D0A">
        <w:rPr>
          <w:rFonts w:cs="Arial"/>
          <w:szCs w:val="24"/>
          <w:lang w:eastAsia="ja-JP"/>
        </w:rPr>
        <w:t>.</w:t>
      </w:r>
      <w:r w:rsidR="00810FE4" w:rsidRPr="00781D0A">
        <w:rPr>
          <w:rFonts w:cs="Arial"/>
          <w:szCs w:val="24"/>
          <w:lang w:eastAsia="ja-JP"/>
        </w:rPr>
        <w:t xml:space="preserve"> Харин </w:t>
      </w:r>
      <w:r w:rsidR="00867DC1" w:rsidRPr="00781D0A">
        <w:rPr>
          <w:rFonts w:cs="Arial"/>
          <w:szCs w:val="24"/>
          <w:lang w:eastAsia="ja-JP"/>
        </w:rPr>
        <w:t xml:space="preserve">FPP-CAEM загварын хувьд </w:t>
      </w:r>
      <w:r w:rsidR="00810FE4" w:rsidRPr="00781D0A">
        <w:rPr>
          <w:rFonts w:cs="Arial"/>
          <w:szCs w:val="24"/>
          <w:lang w:eastAsia="ja-JP"/>
        </w:rPr>
        <w:t xml:space="preserve">2026-2028 онд эдийн засгийн өсөлт </w:t>
      </w:r>
      <w:r w:rsidR="00E7342F" w:rsidRPr="00781D0A">
        <w:rPr>
          <w:rFonts w:cs="Arial"/>
          <w:szCs w:val="24"/>
          <w:lang w:eastAsia="ja-JP"/>
        </w:rPr>
        <w:t>5</w:t>
      </w:r>
      <w:r w:rsidR="00810FE4" w:rsidRPr="00781D0A">
        <w:rPr>
          <w:rFonts w:cs="Arial"/>
          <w:szCs w:val="24"/>
          <w:lang w:eastAsia="ja-JP"/>
        </w:rPr>
        <w:t xml:space="preserve"> хувь орчим байxаар төсөөлөгд</w:t>
      </w:r>
      <w:r w:rsidR="00A20AD8" w:rsidRPr="00781D0A">
        <w:rPr>
          <w:rFonts w:cs="Arial"/>
          <w:szCs w:val="24"/>
          <w:lang w:eastAsia="ja-JP"/>
        </w:rPr>
        <w:t>сөн гэжээ</w:t>
      </w:r>
      <w:r w:rsidR="00810FE4" w:rsidRPr="00781D0A">
        <w:rPr>
          <w:rFonts w:cs="Arial"/>
          <w:szCs w:val="24"/>
          <w:lang w:eastAsia="ja-JP"/>
        </w:rPr>
        <w:t>.</w:t>
      </w:r>
    </w:p>
    <w:p w14:paraId="2514C44C" w14:textId="6F7A168A" w:rsidR="00C15017" w:rsidRPr="00DD67D8" w:rsidRDefault="00B36C6B" w:rsidP="00A15793">
      <w:pPr>
        <w:tabs>
          <w:tab w:val="left" w:pos="1134"/>
        </w:tabs>
        <w:spacing w:before="120" w:afterLines="0" w:line="278" w:lineRule="auto"/>
        <w:ind w:left="0" w:firstLine="0"/>
        <w:rPr>
          <w:rFonts w:cs="Arial"/>
          <w:szCs w:val="24"/>
          <w:highlight w:val="yellow"/>
          <w:lang w:eastAsia="ja-JP"/>
        </w:rPr>
      </w:pPr>
      <w:r w:rsidRPr="00DD67D8">
        <w:rPr>
          <w:rFonts w:cs="Arial"/>
          <w:szCs w:val="24"/>
          <w:lang w:eastAsia="ja-JP"/>
        </w:rPr>
        <w:t>Олон улсын байгууллагууд</w:t>
      </w:r>
      <w:r w:rsidR="00603C4A" w:rsidRPr="00DD67D8">
        <w:rPr>
          <w:rFonts w:cs="Arial"/>
          <w:szCs w:val="24"/>
          <w:lang w:eastAsia="ja-JP"/>
        </w:rPr>
        <w:t xml:space="preserve"> </w:t>
      </w:r>
      <w:r w:rsidR="00796200" w:rsidRPr="00DD67D8">
        <w:rPr>
          <w:rFonts w:cs="Arial"/>
          <w:szCs w:val="24"/>
          <w:lang w:eastAsia="ja-JP"/>
        </w:rPr>
        <w:t xml:space="preserve">дэлхий дахинаа үүсээд буй нөхцөл байдалтай холбоотойгоор </w:t>
      </w:r>
      <w:r w:rsidR="005D64F4" w:rsidRPr="00DD67D8">
        <w:rPr>
          <w:rFonts w:cs="Arial"/>
          <w:szCs w:val="24"/>
          <w:lang w:eastAsia="ja-JP"/>
        </w:rPr>
        <w:t xml:space="preserve">2026 оны </w:t>
      </w:r>
      <w:r w:rsidRPr="00DD67D8">
        <w:rPr>
          <w:rFonts w:cs="Arial"/>
          <w:szCs w:val="24"/>
          <w:lang w:eastAsia="ja-JP"/>
        </w:rPr>
        <w:t>дөрөвдүгээр</w:t>
      </w:r>
      <w:r w:rsidR="005D64F4" w:rsidRPr="00DD67D8">
        <w:rPr>
          <w:rFonts w:cs="Arial"/>
          <w:szCs w:val="24"/>
          <w:lang w:eastAsia="ja-JP"/>
        </w:rPr>
        <w:t xml:space="preserve"> сард </w:t>
      </w:r>
      <w:r w:rsidR="006D766E" w:rsidRPr="00DD67D8">
        <w:rPr>
          <w:rFonts w:cs="Arial"/>
          <w:szCs w:val="24"/>
          <w:lang w:eastAsia="ja-JP"/>
        </w:rPr>
        <w:t xml:space="preserve">дэлхийн </w:t>
      </w:r>
      <w:r w:rsidR="008123E8" w:rsidRPr="00DD67D8">
        <w:rPr>
          <w:rFonts w:cs="Arial"/>
          <w:szCs w:val="24"/>
          <w:lang w:eastAsia="ja-JP"/>
        </w:rPr>
        <w:t>эдийн засаг</w:t>
      </w:r>
      <w:r w:rsidR="006D766E" w:rsidRPr="00DD67D8">
        <w:rPr>
          <w:rFonts w:cs="Arial"/>
          <w:szCs w:val="24"/>
          <w:lang w:eastAsia="ja-JP"/>
        </w:rPr>
        <w:t xml:space="preserve"> </w:t>
      </w:r>
      <w:r w:rsidR="00BB5BE3" w:rsidRPr="00DD67D8">
        <w:rPr>
          <w:rFonts w:cs="Arial"/>
          <w:szCs w:val="24"/>
          <w:lang w:eastAsia="ja-JP"/>
        </w:rPr>
        <w:t xml:space="preserve">болон </w:t>
      </w:r>
      <w:r w:rsidR="00597BA0" w:rsidRPr="00DD67D8">
        <w:rPr>
          <w:rFonts w:cs="Arial"/>
          <w:szCs w:val="24"/>
          <w:lang w:eastAsia="ja-JP"/>
        </w:rPr>
        <w:t xml:space="preserve">тухайн </w:t>
      </w:r>
      <w:r w:rsidR="006D766E" w:rsidRPr="00DD67D8">
        <w:rPr>
          <w:rFonts w:cs="Arial"/>
          <w:szCs w:val="24"/>
          <w:lang w:eastAsia="ja-JP"/>
        </w:rPr>
        <w:t xml:space="preserve">улсын </w:t>
      </w:r>
      <w:r w:rsidR="00EC3871" w:rsidRPr="00DD67D8">
        <w:rPr>
          <w:rFonts w:cs="Arial"/>
          <w:szCs w:val="24"/>
          <w:lang w:eastAsia="ja-JP"/>
        </w:rPr>
        <w:t>эдийн зас</w:t>
      </w:r>
      <w:r w:rsidR="00597BA0" w:rsidRPr="00DD67D8">
        <w:rPr>
          <w:rFonts w:cs="Arial"/>
          <w:szCs w:val="24"/>
          <w:lang w:eastAsia="ja-JP"/>
        </w:rPr>
        <w:t>гийн</w:t>
      </w:r>
      <w:r w:rsidR="00EC3871" w:rsidRPr="00DD67D8">
        <w:rPr>
          <w:rFonts w:cs="Arial"/>
          <w:szCs w:val="24"/>
          <w:lang w:eastAsia="ja-JP"/>
        </w:rPr>
        <w:t xml:space="preserve"> </w:t>
      </w:r>
      <w:r w:rsidRPr="00DD67D8">
        <w:rPr>
          <w:rFonts w:cs="Arial"/>
          <w:szCs w:val="24"/>
          <w:lang w:eastAsia="ja-JP"/>
        </w:rPr>
        <w:t xml:space="preserve">төсөөллөө </w:t>
      </w:r>
      <w:r w:rsidR="003E062A" w:rsidRPr="00DD67D8">
        <w:rPr>
          <w:rFonts w:cs="Arial"/>
          <w:szCs w:val="24"/>
          <w:lang w:eastAsia="ja-JP"/>
        </w:rPr>
        <w:t xml:space="preserve">шинэчлэн </w:t>
      </w:r>
      <w:r w:rsidR="00796200" w:rsidRPr="00DD67D8">
        <w:rPr>
          <w:rFonts w:cs="Arial"/>
          <w:szCs w:val="24"/>
          <w:lang w:eastAsia="ja-JP"/>
        </w:rPr>
        <w:t>танилцуулсан</w:t>
      </w:r>
      <w:r w:rsidRPr="00DD67D8">
        <w:rPr>
          <w:rFonts w:cs="Arial"/>
          <w:szCs w:val="24"/>
          <w:lang w:eastAsia="ja-JP"/>
        </w:rPr>
        <w:t xml:space="preserve">. </w:t>
      </w:r>
      <w:r w:rsidR="00F13C37" w:rsidRPr="00DD67D8">
        <w:rPr>
          <w:rFonts w:cs="Arial"/>
          <w:szCs w:val="24"/>
          <w:lang w:eastAsia="ja-JP"/>
        </w:rPr>
        <w:t xml:space="preserve">Монгол </w:t>
      </w:r>
      <w:r w:rsidR="007A5F33" w:rsidRPr="00DD67D8">
        <w:rPr>
          <w:rFonts w:cs="Arial"/>
          <w:szCs w:val="24"/>
          <w:lang w:eastAsia="ja-JP"/>
        </w:rPr>
        <w:t>У</w:t>
      </w:r>
      <w:r w:rsidR="00F13C37" w:rsidRPr="00DD67D8">
        <w:rPr>
          <w:rFonts w:cs="Arial"/>
          <w:szCs w:val="24"/>
          <w:lang w:eastAsia="ja-JP"/>
        </w:rPr>
        <w:t>лсын эдийн засгийн өсөлтийг</w:t>
      </w:r>
      <w:r w:rsidRPr="00DD67D8">
        <w:rPr>
          <w:rFonts w:cs="Arial"/>
          <w:szCs w:val="24"/>
          <w:lang w:eastAsia="ja-JP"/>
        </w:rPr>
        <w:t xml:space="preserve"> </w:t>
      </w:r>
      <w:r w:rsidR="009925D0" w:rsidRPr="00DD67D8">
        <w:rPr>
          <w:rFonts w:cs="Arial"/>
          <w:szCs w:val="24"/>
          <w:lang w:eastAsia="ja-JP"/>
        </w:rPr>
        <w:t xml:space="preserve">жишээлбэл, </w:t>
      </w:r>
      <w:r w:rsidRPr="00DD67D8">
        <w:rPr>
          <w:rFonts w:cs="Arial"/>
          <w:szCs w:val="24"/>
          <w:lang w:eastAsia="ja-JP"/>
        </w:rPr>
        <w:t>Олон улсын валютын сан</w:t>
      </w:r>
      <w:r w:rsidR="00C15017" w:rsidRPr="00DD67D8">
        <w:rPr>
          <w:rFonts w:cs="Arial"/>
          <w:szCs w:val="24"/>
          <w:lang w:eastAsia="ja-JP"/>
        </w:rPr>
        <w:t xml:space="preserve"> 202</w:t>
      </w:r>
      <w:r w:rsidR="00B16AED" w:rsidRPr="00DD67D8">
        <w:rPr>
          <w:rFonts w:cs="Arial"/>
          <w:szCs w:val="24"/>
          <w:lang w:eastAsia="ja-JP"/>
        </w:rPr>
        <w:t>7</w:t>
      </w:r>
      <w:r w:rsidR="00C15017" w:rsidRPr="00DD67D8">
        <w:rPr>
          <w:rFonts w:cs="Arial"/>
          <w:szCs w:val="24"/>
          <w:lang w:eastAsia="ja-JP"/>
        </w:rPr>
        <w:t xml:space="preserve"> онд </w:t>
      </w:r>
      <w:r w:rsidRPr="00DD67D8">
        <w:rPr>
          <w:rFonts w:cs="Arial"/>
          <w:szCs w:val="24"/>
          <w:lang w:eastAsia="ja-JP"/>
        </w:rPr>
        <w:t xml:space="preserve">эдийн засаг </w:t>
      </w:r>
      <w:r w:rsidR="008470EA" w:rsidRPr="00DD67D8">
        <w:rPr>
          <w:rFonts w:cs="Arial"/>
          <w:szCs w:val="24"/>
          <w:lang w:eastAsia="ja-JP"/>
        </w:rPr>
        <w:t>5.3</w:t>
      </w:r>
      <w:r w:rsidR="00C15017" w:rsidRPr="00DD67D8">
        <w:rPr>
          <w:rFonts w:cs="Arial"/>
          <w:szCs w:val="24"/>
          <w:lang w:eastAsia="ja-JP"/>
        </w:rPr>
        <w:t xml:space="preserve"> хувь, 2028</w:t>
      </w:r>
      <w:r w:rsidR="00972B5A" w:rsidRPr="00DD67D8">
        <w:rPr>
          <w:rFonts w:cs="Arial"/>
          <w:szCs w:val="24"/>
          <w:lang w:eastAsia="ja-JP"/>
        </w:rPr>
        <w:t xml:space="preserve">, </w:t>
      </w:r>
      <w:r w:rsidR="00572F00" w:rsidRPr="00DD67D8">
        <w:rPr>
          <w:rFonts w:cs="Arial"/>
          <w:szCs w:val="24"/>
          <w:lang w:eastAsia="ja-JP"/>
        </w:rPr>
        <w:t xml:space="preserve">2029 онд </w:t>
      </w:r>
      <w:r w:rsidRPr="00DD67D8">
        <w:rPr>
          <w:rFonts w:cs="Arial"/>
          <w:szCs w:val="24"/>
          <w:lang w:eastAsia="ja-JP"/>
        </w:rPr>
        <w:t>5.2 хувиар өснө гэж тооцоолсон бол</w:t>
      </w:r>
      <w:r w:rsidR="00881694" w:rsidRPr="00DD67D8">
        <w:rPr>
          <w:rFonts w:cs="Arial"/>
          <w:szCs w:val="24"/>
          <w:lang w:eastAsia="ja-JP"/>
        </w:rPr>
        <w:t xml:space="preserve"> Дэлхийн банк 2027</w:t>
      </w:r>
      <w:r w:rsidR="00063879" w:rsidRPr="00DD67D8">
        <w:rPr>
          <w:rFonts w:cs="Arial"/>
          <w:szCs w:val="24"/>
          <w:lang w:eastAsia="ja-JP"/>
        </w:rPr>
        <w:t>,</w:t>
      </w:r>
      <w:r w:rsidR="00881694" w:rsidRPr="00DD67D8">
        <w:rPr>
          <w:rFonts w:cs="Arial"/>
          <w:szCs w:val="24"/>
          <w:lang w:eastAsia="ja-JP"/>
        </w:rPr>
        <w:t xml:space="preserve"> 2028 онд </w:t>
      </w:r>
      <w:r w:rsidRPr="00DD67D8">
        <w:rPr>
          <w:rFonts w:cs="Arial"/>
          <w:szCs w:val="24"/>
          <w:lang w:eastAsia="ja-JP"/>
        </w:rPr>
        <w:t>эдийн засгийн өсөлтийг 5.</w:t>
      </w:r>
      <w:r w:rsidR="00881694" w:rsidRPr="00DD67D8">
        <w:rPr>
          <w:rFonts w:cs="Arial"/>
          <w:szCs w:val="24"/>
          <w:lang w:eastAsia="ja-JP"/>
        </w:rPr>
        <w:t xml:space="preserve">5 </w:t>
      </w:r>
      <w:r w:rsidR="00E54F52" w:rsidRPr="00DD67D8">
        <w:rPr>
          <w:rFonts w:cs="Arial"/>
          <w:szCs w:val="24"/>
          <w:lang w:eastAsia="ja-JP"/>
        </w:rPr>
        <w:t>хувь</w:t>
      </w:r>
      <w:r w:rsidRPr="00DD67D8">
        <w:rPr>
          <w:rFonts w:cs="Arial"/>
          <w:szCs w:val="24"/>
          <w:lang w:eastAsia="ja-JP"/>
        </w:rPr>
        <w:t xml:space="preserve"> байхаар</w:t>
      </w:r>
      <w:r w:rsidR="00E54F52" w:rsidRPr="00DD67D8">
        <w:rPr>
          <w:rFonts w:cs="Arial"/>
          <w:szCs w:val="24"/>
          <w:lang w:eastAsia="ja-JP"/>
        </w:rPr>
        <w:t>, Азийн хөгжлийн банк 2027 онд 6.0 хувь</w:t>
      </w:r>
      <w:r w:rsidR="00DD5CE9" w:rsidRPr="00DD67D8">
        <w:rPr>
          <w:rFonts w:cs="Arial"/>
          <w:szCs w:val="24"/>
          <w:lang w:eastAsia="ja-JP"/>
        </w:rPr>
        <w:t xml:space="preserve"> </w:t>
      </w:r>
      <w:r w:rsidR="006C266E" w:rsidRPr="00DD67D8">
        <w:rPr>
          <w:rFonts w:cs="Arial"/>
          <w:szCs w:val="24"/>
          <w:lang w:eastAsia="ja-JP"/>
        </w:rPr>
        <w:t>байна</w:t>
      </w:r>
      <w:r w:rsidRPr="00DD67D8">
        <w:rPr>
          <w:rFonts w:cs="Arial"/>
          <w:szCs w:val="24"/>
          <w:lang w:eastAsia="ja-JP"/>
        </w:rPr>
        <w:t xml:space="preserve"> </w:t>
      </w:r>
      <w:r w:rsidR="00A32C23" w:rsidRPr="00DD67D8">
        <w:rPr>
          <w:rFonts w:cs="Arial"/>
          <w:szCs w:val="24"/>
          <w:lang w:eastAsia="ja-JP"/>
        </w:rPr>
        <w:t>гэж</w:t>
      </w:r>
      <w:r w:rsidRPr="00DD67D8">
        <w:rPr>
          <w:rFonts w:cs="Arial"/>
          <w:szCs w:val="24"/>
          <w:lang w:eastAsia="ja-JP"/>
        </w:rPr>
        <w:t xml:space="preserve"> тус тус төсөөлжээ.</w:t>
      </w:r>
      <w:r w:rsidR="00F13C37" w:rsidRPr="00DD67D8">
        <w:rPr>
          <w:rFonts w:cs="Arial"/>
          <w:szCs w:val="24"/>
          <w:lang w:eastAsia="ja-JP"/>
        </w:rPr>
        <w:t xml:space="preserve"> </w:t>
      </w:r>
      <w:r w:rsidRPr="00DD67D8">
        <w:rPr>
          <w:rFonts w:cs="Arial"/>
          <w:szCs w:val="24"/>
          <w:lang w:eastAsia="ja-JP"/>
        </w:rPr>
        <w:t xml:space="preserve">Харин </w:t>
      </w:r>
      <w:proofErr w:type="spellStart"/>
      <w:r w:rsidRPr="00DD67D8">
        <w:rPr>
          <w:rFonts w:cs="Arial"/>
          <w:szCs w:val="24"/>
          <w:lang w:eastAsia="ja-JP"/>
        </w:rPr>
        <w:t>Монголбанк</w:t>
      </w:r>
      <w:proofErr w:type="spellEnd"/>
      <w:r w:rsidR="00C15017" w:rsidRPr="00DD67D8">
        <w:rPr>
          <w:rFonts w:cs="Arial"/>
          <w:szCs w:val="24"/>
          <w:lang w:eastAsia="ja-JP"/>
        </w:rPr>
        <w:t xml:space="preserve"> </w:t>
      </w:r>
      <w:r w:rsidR="006406AD" w:rsidRPr="00DD67D8">
        <w:rPr>
          <w:rFonts w:cs="Arial"/>
          <w:szCs w:val="24"/>
          <w:lang w:eastAsia="ja-JP"/>
        </w:rPr>
        <w:t xml:space="preserve">2026 оны </w:t>
      </w:r>
      <w:r w:rsidRPr="00DD67D8">
        <w:rPr>
          <w:rFonts w:cs="Arial"/>
          <w:szCs w:val="24"/>
          <w:lang w:eastAsia="ja-JP"/>
        </w:rPr>
        <w:t>дөрөвдүгээр</w:t>
      </w:r>
      <w:r w:rsidR="006406AD" w:rsidRPr="00DD67D8">
        <w:rPr>
          <w:rFonts w:cs="Arial"/>
          <w:szCs w:val="24"/>
          <w:lang w:eastAsia="ja-JP"/>
        </w:rPr>
        <w:t xml:space="preserve"> сард танилцуулсан</w:t>
      </w:r>
      <w:r w:rsidR="00C15017" w:rsidRPr="00DD67D8">
        <w:rPr>
          <w:rFonts w:cs="Arial"/>
          <w:szCs w:val="24"/>
          <w:lang w:eastAsia="ja-JP"/>
        </w:rPr>
        <w:t xml:space="preserve"> </w:t>
      </w:r>
      <w:r w:rsidR="003D3D68" w:rsidRPr="00DD67D8">
        <w:rPr>
          <w:rFonts w:cs="Arial"/>
          <w:szCs w:val="24"/>
          <w:lang w:eastAsia="ja-JP"/>
        </w:rPr>
        <w:t>Мөнгөний бодлогын тайланд</w:t>
      </w:r>
      <w:r w:rsidR="00AD7554" w:rsidRPr="00DD67D8">
        <w:rPr>
          <w:rFonts w:cs="Arial"/>
          <w:szCs w:val="24"/>
          <w:lang w:eastAsia="ja-JP"/>
        </w:rPr>
        <w:t>аа</w:t>
      </w:r>
      <w:r w:rsidR="003D3D68" w:rsidRPr="00DD67D8">
        <w:rPr>
          <w:rFonts w:cs="Arial"/>
          <w:szCs w:val="24"/>
          <w:lang w:eastAsia="ja-JP"/>
        </w:rPr>
        <w:t xml:space="preserve"> </w:t>
      </w:r>
      <w:r w:rsidR="00C15017" w:rsidRPr="00DD67D8">
        <w:rPr>
          <w:rFonts w:cs="Arial"/>
          <w:szCs w:val="24"/>
          <w:lang w:eastAsia="ja-JP"/>
        </w:rPr>
        <w:t>эдийн засгийн өсөлт 202</w:t>
      </w:r>
      <w:r w:rsidR="003D3D68" w:rsidRPr="00DD67D8">
        <w:rPr>
          <w:rFonts w:cs="Arial"/>
          <w:szCs w:val="24"/>
          <w:lang w:eastAsia="ja-JP"/>
        </w:rPr>
        <w:t>7</w:t>
      </w:r>
      <w:r w:rsidR="00C15017" w:rsidRPr="00DD67D8">
        <w:rPr>
          <w:rFonts w:cs="Arial"/>
          <w:szCs w:val="24"/>
          <w:lang w:eastAsia="ja-JP"/>
        </w:rPr>
        <w:t xml:space="preserve"> онд 6.0 хувь, 202</w:t>
      </w:r>
      <w:r w:rsidR="0007156C" w:rsidRPr="00DD67D8">
        <w:rPr>
          <w:rFonts w:cs="Arial"/>
          <w:szCs w:val="24"/>
          <w:lang w:eastAsia="ja-JP"/>
        </w:rPr>
        <w:t>8</w:t>
      </w:r>
      <w:r w:rsidR="00C15017" w:rsidRPr="00DD67D8">
        <w:rPr>
          <w:rFonts w:cs="Arial"/>
          <w:szCs w:val="24"/>
          <w:lang w:eastAsia="ja-JP"/>
        </w:rPr>
        <w:t xml:space="preserve"> онд </w:t>
      </w:r>
      <w:r w:rsidR="0007156C" w:rsidRPr="00DD67D8">
        <w:rPr>
          <w:rFonts w:cs="Arial"/>
          <w:szCs w:val="24"/>
          <w:lang w:eastAsia="ja-JP"/>
        </w:rPr>
        <w:t>4.7</w:t>
      </w:r>
      <w:r w:rsidR="00C15017" w:rsidRPr="00DD67D8">
        <w:rPr>
          <w:rFonts w:cs="Arial"/>
          <w:szCs w:val="24"/>
          <w:lang w:eastAsia="ja-JP"/>
        </w:rPr>
        <w:t xml:space="preserve"> хувь байна </w:t>
      </w:r>
      <w:r w:rsidRPr="00DD67D8">
        <w:rPr>
          <w:rFonts w:cs="Arial"/>
          <w:szCs w:val="24"/>
          <w:lang w:eastAsia="ja-JP"/>
        </w:rPr>
        <w:t>гэсэн төсөөллийг дэвшүүлсэн</w:t>
      </w:r>
      <w:r w:rsidR="00C15017" w:rsidRPr="00DD67D8">
        <w:rPr>
          <w:rFonts w:cs="Arial"/>
          <w:szCs w:val="24"/>
          <w:lang w:eastAsia="ja-JP"/>
        </w:rPr>
        <w:t xml:space="preserve"> байна.</w:t>
      </w:r>
    </w:p>
    <w:p w14:paraId="05F5205B" w14:textId="24C1451F" w:rsidR="00D943CC" w:rsidRPr="008B01EC" w:rsidRDefault="004D092D" w:rsidP="00A15793">
      <w:pPr>
        <w:tabs>
          <w:tab w:val="left" w:pos="1134"/>
        </w:tabs>
        <w:spacing w:before="120" w:afterLines="0" w:line="278" w:lineRule="auto"/>
        <w:ind w:left="0" w:firstLine="0"/>
        <w:rPr>
          <w:rFonts w:cs="Arial"/>
          <w:color w:val="156082" w:themeColor="accent1"/>
          <w:szCs w:val="24"/>
          <w:lang w:eastAsia="ja-JP"/>
        </w:rPr>
      </w:pPr>
      <w:r w:rsidRPr="008B01EC">
        <w:rPr>
          <w:rFonts w:cs="Arial"/>
          <w:szCs w:val="24"/>
        </w:rPr>
        <w:t xml:space="preserve">Макро эдийн засгийн төлөв байдал, дунд хугацааны </w:t>
      </w:r>
      <w:r w:rsidRPr="008B01EC">
        <w:rPr>
          <w:rFonts w:cs="Arial"/>
          <w:szCs w:val="24"/>
          <w:lang w:eastAsia="ja-JP"/>
        </w:rPr>
        <w:t xml:space="preserve">төсвийн хүрээний мэдэгдлийн </w:t>
      </w:r>
      <w:r w:rsidRPr="008B01EC">
        <w:rPr>
          <w:rFonts w:cs="Arial"/>
          <w:szCs w:val="24"/>
        </w:rPr>
        <w:t xml:space="preserve">үзүүлэлтүүдийн тооцоо, төсөөллийг </w:t>
      </w:r>
      <w:r w:rsidRPr="008B01EC">
        <w:rPr>
          <w:rFonts w:cs="Arial"/>
          <w:szCs w:val="24"/>
          <w:lang w:eastAsia="ja-JP"/>
        </w:rPr>
        <w:t>боловсруулах</w:t>
      </w:r>
      <w:r w:rsidR="00D32497" w:rsidRPr="008B01EC">
        <w:rPr>
          <w:rFonts w:cs="Arial"/>
          <w:szCs w:val="24"/>
          <w:lang w:eastAsia="ja-JP"/>
        </w:rPr>
        <w:t xml:space="preserve">ад </w:t>
      </w:r>
      <w:r w:rsidR="0083668A" w:rsidRPr="008B01EC">
        <w:rPr>
          <w:rFonts w:cs="Arial"/>
          <w:szCs w:val="24"/>
          <w:lang w:eastAsia="ja-JP"/>
        </w:rPr>
        <w:t xml:space="preserve">ДНБ-ий бодит өсөлт 2027 онд </w:t>
      </w:r>
      <w:r w:rsidR="00BD4666" w:rsidRPr="008B01EC">
        <w:rPr>
          <w:rFonts w:cs="Arial"/>
          <w:szCs w:val="24"/>
          <w:lang w:eastAsia="ja-JP"/>
        </w:rPr>
        <w:t>5.8</w:t>
      </w:r>
      <w:r w:rsidR="0083668A" w:rsidRPr="008B01EC">
        <w:rPr>
          <w:rFonts w:cs="Arial"/>
          <w:szCs w:val="24"/>
          <w:lang w:eastAsia="ja-JP"/>
        </w:rPr>
        <w:t xml:space="preserve"> хувь, 2028 онд 6.</w:t>
      </w:r>
      <w:r w:rsidR="00BD4666" w:rsidRPr="008B01EC">
        <w:rPr>
          <w:rFonts w:cs="Arial"/>
          <w:szCs w:val="24"/>
          <w:lang w:eastAsia="ja-JP"/>
        </w:rPr>
        <w:t>0, 2029 онд 6.3</w:t>
      </w:r>
      <w:r w:rsidR="0083668A" w:rsidRPr="008B01EC">
        <w:rPr>
          <w:rFonts w:cs="Arial"/>
          <w:szCs w:val="24"/>
          <w:lang w:eastAsia="ja-JP"/>
        </w:rPr>
        <w:t xml:space="preserve"> хувь байх</w:t>
      </w:r>
      <w:r w:rsidR="00802DDB" w:rsidRPr="008B01EC">
        <w:rPr>
          <w:rFonts w:cs="Arial"/>
          <w:szCs w:val="24"/>
          <w:lang w:eastAsia="ja-JP"/>
        </w:rPr>
        <w:t>аар төсөөл</w:t>
      </w:r>
      <w:r w:rsidR="00BD4666" w:rsidRPr="008B01EC">
        <w:rPr>
          <w:rFonts w:cs="Arial"/>
          <w:szCs w:val="24"/>
          <w:lang w:eastAsia="ja-JP"/>
        </w:rPr>
        <w:t>ж байна</w:t>
      </w:r>
      <w:r w:rsidR="00DE3028" w:rsidRPr="008B01EC">
        <w:rPr>
          <w:rFonts w:cs="Arial"/>
          <w:szCs w:val="24"/>
          <w:lang w:eastAsia="ja-JP"/>
        </w:rPr>
        <w:t>.</w:t>
      </w:r>
      <w:r w:rsidR="00802DDB" w:rsidRPr="008B01EC">
        <w:rPr>
          <w:rFonts w:cs="Arial"/>
          <w:szCs w:val="24"/>
          <w:lang w:eastAsia="ja-JP"/>
        </w:rPr>
        <w:t xml:space="preserve"> Эдийн засгийн өсөлтийн </w:t>
      </w:r>
      <w:r w:rsidR="00567E40" w:rsidRPr="008B01EC">
        <w:rPr>
          <w:rFonts w:cs="Arial"/>
          <w:szCs w:val="24"/>
          <w:lang w:eastAsia="ja-JP"/>
        </w:rPr>
        <w:t>төсөөллийг боловсруулахдаа томоохон аж ахуйн нэгжүүдийн дунд хугацааны бизнес төлөвлөгөө болон дунд хугацаанд хэрэгжих бодлогын арга хэмжээнүүдийн нөлөөг харгалзан үйлдвэрлэлийн хэмжээг салбар тус бүрээр тооцон боловсруулсан</w:t>
      </w:r>
      <w:r w:rsidR="00802DDB" w:rsidRPr="008B01EC">
        <w:rPr>
          <w:rFonts w:cs="Arial"/>
          <w:szCs w:val="24"/>
          <w:lang w:eastAsia="ja-JP"/>
        </w:rPr>
        <w:t xml:space="preserve"> болно</w:t>
      </w:r>
      <w:r w:rsidR="00567E40" w:rsidRPr="008B01EC">
        <w:rPr>
          <w:rFonts w:cs="Arial"/>
          <w:szCs w:val="24"/>
          <w:lang w:eastAsia="ja-JP"/>
        </w:rPr>
        <w:t>.</w:t>
      </w:r>
      <w:r w:rsidR="00734274" w:rsidRPr="008B01EC">
        <w:rPr>
          <w:rFonts w:cs="Arial"/>
          <w:szCs w:val="24"/>
          <w:lang w:eastAsia="ja-JP"/>
        </w:rPr>
        <w:t xml:space="preserve"> </w:t>
      </w:r>
      <w:r w:rsidR="00567E40" w:rsidRPr="008B01EC">
        <w:rPr>
          <w:rFonts w:cs="Arial"/>
          <w:szCs w:val="24"/>
          <w:lang w:eastAsia="ja-JP"/>
        </w:rPr>
        <w:t>Тухайлбал, уул уурхайн салбарын төсөөлөлд Оюу толгойн гүний уурхайн үйлдвэрлэлтэй холбоотойгоор зэсийн баяжмал дахь эрдсийн агуулгын өөрчлөлтийг тусгасан бол хөгжлийн томоохон төслүүдийн хэрэгжилтийн нөлөөг барилга, боловсруулах, эрчим хүч зэрэг салбаруудын төсөөллийг боловсруулахад ашигласан.</w:t>
      </w:r>
      <w:r w:rsidR="00BF5CBF" w:rsidRPr="008B01EC">
        <w:rPr>
          <w:rFonts w:cs="Arial"/>
          <w:szCs w:val="24"/>
          <w:lang w:eastAsia="ja-JP"/>
        </w:rPr>
        <w:t xml:space="preserve"> </w:t>
      </w:r>
      <w:r w:rsidR="00D60783" w:rsidRPr="008B01EC">
        <w:rPr>
          <w:rFonts w:cs="Arial"/>
          <w:szCs w:val="24"/>
          <w:lang w:eastAsia="ja-JP"/>
        </w:rPr>
        <w:t xml:space="preserve">Улмаар эдийн засгийн </w:t>
      </w:r>
      <w:r w:rsidR="00703E12" w:rsidRPr="008B01EC">
        <w:rPr>
          <w:rFonts w:cs="Arial"/>
          <w:szCs w:val="24"/>
        </w:rPr>
        <w:t>эрэлт, нийлүүлэлт талын нийцэл,</w:t>
      </w:r>
      <w:r w:rsidR="00D60783" w:rsidRPr="008B01EC">
        <w:rPr>
          <w:rFonts w:cs="Arial"/>
          <w:szCs w:val="24"/>
          <w:lang w:eastAsia="ja-JP"/>
        </w:rPr>
        <w:t xml:space="preserve"> бодит, төсөв, мөнгө, гадаад секторуудын </w:t>
      </w:r>
      <w:r w:rsidR="00D60783" w:rsidRPr="008B01EC">
        <w:rPr>
          <w:rFonts w:cs="Arial"/>
          <w:szCs w:val="24"/>
        </w:rPr>
        <w:t>уялдаа</w:t>
      </w:r>
      <w:r w:rsidR="00703E12" w:rsidRPr="008B01EC">
        <w:rPr>
          <w:rFonts w:cs="Arial"/>
          <w:szCs w:val="24"/>
        </w:rPr>
        <w:t>г</w:t>
      </w:r>
      <w:r w:rsidR="00D60783" w:rsidRPr="008B01EC">
        <w:rPr>
          <w:rFonts w:cs="Arial"/>
          <w:szCs w:val="24"/>
        </w:rPr>
        <w:t xml:space="preserve"> ханган</w:t>
      </w:r>
      <w:r w:rsidR="00D60783" w:rsidRPr="008B01EC">
        <w:rPr>
          <w:rFonts w:cs="Arial"/>
          <w:szCs w:val="24"/>
          <w:lang w:eastAsia="ja-JP"/>
        </w:rPr>
        <w:t xml:space="preserve"> эдийн засгийн өсөлтийн төсөөллийг боловсруулсан</w:t>
      </w:r>
      <w:r w:rsidR="00B64ED6" w:rsidRPr="008B01EC">
        <w:rPr>
          <w:rFonts w:cs="Arial"/>
          <w:szCs w:val="24"/>
          <w:lang w:eastAsia="ja-JP"/>
        </w:rPr>
        <w:t xml:space="preserve"> болно</w:t>
      </w:r>
      <w:r w:rsidR="00D60783" w:rsidRPr="008B01EC">
        <w:rPr>
          <w:rFonts w:cs="Arial"/>
          <w:szCs w:val="24"/>
          <w:lang w:eastAsia="ja-JP"/>
        </w:rPr>
        <w:t>.</w:t>
      </w:r>
      <w:r w:rsidR="00B64ED6" w:rsidRPr="008B01EC">
        <w:rPr>
          <w:rFonts w:cs="Arial"/>
          <w:szCs w:val="24"/>
          <w:lang w:eastAsia="ja-JP"/>
        </w:rPr>
        <w:t xml:space="preserve"> </w:t>
      </w:r>
    </w:p>
    <w:p w14:paraId="31AD8703" w14:textId="256C4565" w:rsidR="00AA41BF" w:rsidRPr="00CD1403" w:rsidRDefault="00D32A67" w:rsidP="00A15793">
      <w:pPr>
        <w:tabs>
          <w:tab w:val="left" w:pos="1134"/>
        </w:tabs>
        <w:spacing w:before="120" w:afterLines="0" w:line="278" w:lineRule="auto"/>
        <w:ind w:left="0" w:firstLine="0"/>
        <w:rPr>
          <w:rFonts w:cs="Arial"/>
          <w:bCs/>
          <w:szCs w:val="24"/>
          <w:lang w:eastAsia="ja-JP"/>
        </w:rPr>
      </w:pPr>
      <w:r w:rsidRPr="00574FF5">
        <w:rPr>
          <w:rFonts w:cs="Arial"/>
          <w:szCs w:val="24"/>
          <w:lang w:eastAsia="ja-JP"/>
        </w:rPr>
        <w:t xml:space="preserve">Эдийн засгийн өсөлтийн </w:t>
      </w:r>
      <w:r w:rsidR="003C7B57" w:rsidRPr="00574FF5">
        <w:rPr>
          <w:rFonts w:cs="Arial"/>
          <w:szCs w:val="24"/>
          <w:lang w:eastAsia="ja-JP"/>
        </w:rPr>
        <w:t>202</w:t>
      </w:r>
      <w:r w:rsidR="00267611" w:rsidRPr="00574FF5">
        <w:rPr>
          <w:rFonts w:cs="Arial"/>
          <w:szCs w:val="24"/>
          <w:lang w:eastAsia="ja-JP"/>
        </w:rPr>
        <w:t>7</w:t>
      </w:r>
      <w:r w:rsidR="003C7B57" w:rsidRPr="00574FF5">
        <w:rPr>
          <w:rFonts w:cs="Arial"/>
          <w:szCs w:val="24"/>
          <w:lang w:eastAsia="ja-JP"/>
        </w:rPr>
        <w:t>-202</w:t>
      </w:r>
      <w:r w:rsidR="00267611" w:rsidRPr="00574FF5">
        <w:rPr>
          <w:rFonts w:cs="Arial"/>
          <w:szCs w:val="24"/>
          <w:lang w:eastAsia="ja-JP"/>
        </w:rPr>
        <w:t>9</w:t>
      </w:r>
      <w:r w:rsidR="003C7B57" w:rsidRPr="00574FF5">
        <w:rPr>
          <w:rFonts w:cs="Arial"/>
          <w:szCs w:val="24"/>
          <w:lang w:eastAsia="ja-JP"/>
        </w:rPr>
        <w:t xml:space="preserve"> оны </w:t>
      </w:r>
      <w:r w:rsidR="008C2FD9" w:rsidRPr="00574FF5">
        <w:rPr>
          <w:rFonts w:cs="Arial"/>
          <w:szCs w:val="24"/>
          <w:lang w:eastAsia="ja-JP"/>
        </w:rPr>
        <w:t xml:space="preserve">төсөөллийн талаар </w:t>
      </w:r>
      <w:r w:rsidR="00050A13" w:rsidRPr="00574FF5">
        <w:rPr>
          <w:rFonts w:cs="Arial"/>
          <w:szCs w:val="24"/>
          <w:lang w:eastAsia="ja-JP"/>
        </w:rPr>
        <w:t>дэлгэрэнгүйг энэ танилцуулгын</w:t>
      </w:r>
      <w:r w:rsidR="008C2FD9" w:rsidRPr="00574FF5">
        <w:rPr>
          <w:rFonts w:cs="Arial"/>
          <w:szCs w:val="24"/>
          <w:lang w:eastAsia="ja-JP"/>
        </w:rPr>
        <w:t xml:space="preserve"> 1.2.</w:t>
      </w:r>
      <w:r w:rsidR="00D464F3" w:rsidRPr="00574FF5">
        <w:rPr>
          <w:rFonts w:cs="Arial"/>
          <w:szCs w:val="24"/>
          <w:lang w:eastAsia="ja-JP"/>
        </w:rPr>
        <w:t>3 дахь хэсгээс харах боломжтой.</w:t>
      </w:r>
    </w:p>
    <w:p w14:paraId="074DDCC1" w14:textId="69E558CC" w:rsidR="001634F0" w:rsidRPr="00CD1403" w:rsidRDefault="00DE3028" w:rsidP="00A15793">
      <w:pPr>
        <w:tabs>
          <w:tab w:val="left" w:pos="1134"/>
        </w:tabs>
        <w:spacing w:afterLines="0" w:after="160" w:line="278" w:lineRule="auto"/>
        <w:ind w:left="0" w:firstLine="0"/>
        <w:rPr>
          <w:rFonts w:cs="Arial"/>
          <w:szCs w:val="24"/>
          <w:lang w:eastAsia="ja-JP"/>
        </w:rPr>
      </w:pPr>
      <w:r w:rsidRPr="00CD1403">
        <w:rPr>
          <w:rFonts w:cs="Arial"/>
          <w:b/>
          <w:i/>
          <w:color w:val="055957"/>
          <w:szCs w:val="24"/>
          <w:lang w:eastAsia="ja-JP"/>
        </w:rPr>
        <w:t>Инфляц</w:t>
      </w:r>
      <w:r w:rsidRPr="00CD1403">
        <w:rPr>
          <w:rFonts w:cs="Arial" w:hint="eastAsia"/>
          <w:b/>
          <w:i/>
          <w:color w:val="055957"/>
          <w:szCs w:val="24"/>
          <w:lang w:eastAsia="ja-JP"/>
        </w:rPr>
        <w:t>:</w:t>
      </w:r>
      <w:r w:rsidRPr="00CD1403">
        <w:rPr>
          <w:rFonts w:cs="Arial" w:hint="eastAsia"/>
          <w:b/>
          <w:szCs w:val="24"/>
          <w:lang w:eastAsia="ja-JP"/>
        </w:rPr>
        <w:t xml:space="preserve"> </w:t>
      </w:r>
      <w:r w:rsidR="007A6CE2" w:rsidRPr="00E423B8">
        <w:rPr>
          <w:rFonts w:cs="Arial"/>
          <w:color w:val="000000" w:themeColor="text1"/>
          <w:szCs w:val="24"/>
          <w:lang w:eastAsia="ja-JP"/>
        </w:rPr>
        <w:t xml:space="preserve">Төсвийн тогтвортой байдлын зөвлөлөөс </w:t>
      </w:r>
      <w:r w:rsidR="001632FB" w:rsidRPr="00E423B8">
        <w:rPr>
          <w:rFonts w:cs="Arial"/>
          <w:color w:val="000000" w:themeColor="text1"/>
          <w:szCs w:val="24"/>
          <w:lang w:eastAsia="ja-JP"/>
        </w:rPr>
        <w:t>инфляц</w:t>
      </w:r>
      <w:r w:rsidR="00E564F2" w:rsidRPr="00E423B8">
        <w:rPr>
          <w:rFonts w:cs="Arial"/>
          <w:color w:val="000000" w:themeColor="text1"/>
          <w:szCs w:val="24"/>
          <w:lang w:eastAsia="ja-JP"/>
        </w:rPr>
        <w:t xml:space="preserve"> 202</w:t>
      </w:r>
      <w:r w:rsidR="00E00FE1" w:rsidRPr="00E423B8">
        <w:rPr>
          <w:rFonts w:cs="Arial"/>
          <w:color w:val="000000" w:themeColor="text1"/>
          <w:szCs w:val="24"/>
          <w:lang w:eastAsia="ja-JP"/>
        </w:rPr>
        <w:t>7</w:t>
      </w:r>
      <w:r w:rsidR="00E564F2" w:rsidRPr="00E423B8">
        <w:rPr>
          <w:rFonts w:cs="Arial"/>
          <w:color w:val="000000" w:themeColor="text1"/>
          <w:szCs w:val="24"/>
          <w:lang w:eastAsia="ja-JP"/>
        </w:rPr>
        <w:t xml:space="preserve"> онд 7.2 хувь, </w:t>
      </w:r>
      <w:r w:rsidR="008218BA" w:rsidRPr="00E423B8">
        <w:rPr>
          <w:rFonts w:cs="Arial"/>
          <w:color w:val="000000" w:themeColor="text1"/>
          <w:szCs w:val="24"/>
          <w:lang w:eastAsia="ja-JP"/>
        </w:rPr>
        <w:t xml:space="preserve">2028 онд </w:t>
      </w:r>
      <w:r w:rsidR="00E564F2" w:rsidRPr="00E423B8">
        <w:rPr>
          <w:rFonts w:cs="Arial"/>
          <w:color w:val="000000" w:themeColor="text1"/>
          <w:szCs w:val="24"/>
          <w:lang w:eastAsia="ja-JP"/>
        </w:rPr>
        <w:t>7.</w:t>
      </w:r>
      <w:r w:rsidR="000C2E94" w:rsidRPr="00E423B8">
        <w:rPr>
          <w:rFonts w:cs="Arial"/>
          <w:color w:val="000000" w:themeColor="text1"/>
          <w:szCs w:val="24"/>
          <w:lang w:eastAsia="ja-JP"/>
        </w:rPr>
        <w:t>0</w:t>
      </w:r>
      <w:r w:rsidR="00E564F2" w:rsidRPr="00E423B8">
        <w:rPr>
          <w:rFonts w:cs="Arial"/>
          <w:color w:val="000000" w:themeColor="text1"/>
          <w:szCs w:val="24"/>
          <w:lang w:eastAsia="ja-JP"/>
        </w:rPr>
        <w:t xml:space="preserve"> хувь, </w:t>
      </w:r>
      <w:r w:rsidR="008218BA" w:rsidRPr="00E423B8">
        <w:rPr>
          <w:rFonts w:cs="Arial"/>
          <w:color w:val="000000" w:themeColor="text1"/>
          <w:szCs w:val="24"/>
          <w:lang w:eastAsia="ja-JP"/>
        </w:rPr>
        <w:t>202</w:t>
      </w:r>
      <w:r w:rsidR="00CA0C2B" w:rsidRPr="007426F0">
        <w:rPr>
          <w:rFonts w:cs="Arial"/>
          <w:color w:val="000000" w:themeColor="text1"/>
          <w:szCs w:val="24"/>
          <w:lang w:eastAsia="ja-JP"/>
        </w:rPr>
        <w:t>9</w:t>
      </w:r>
      <w:r w:rsidR="008218BA" w:rsidRPr="00E423B8">
        <w:rPr>
          <w:rFonts w:cs="Arial"/>
          <w:color w:val="000000" w:themeColor="text1"/>
          <w:szCs w:val="24"/>
          <w:lang w:eastAsia="ja-JP"/>
        </w:rPr>
        <w:t xml:space="preserve"> онд 6.</w:t>
      </w:r>
      <w:r w:rsidR="009361A5" w:rsidRPr="00E423B8">
        <w:rPr>
          <w:rFonts w:cs="Arial"/>
          <w:color w:val="000000" w:themeColor="text1"/>
          <w:szCs w:val="24"/>
          <w:lang w:eastAsia="ja-JP"/>
        </w:rPr>
        <w:t>7</w:t>
      </w:r>
      <w:r w:rsidR="008218BA" w:rsidRPr="00E423B8">
        <w:rPr>
          <w:rFonts w:cs="Arial"/>
          <w:color w:val="000000" w:themeColor="text1"/>
          <w:szCs w:val="24"/>
          <w:lang w:eastAsia="ja-JP"/>
        </w:rPr>
        <w:t xml:space="preserve"> хувь байх төсөөллийг ирүүлсэн. Дунд </w:t>
      </w:r>
      <w:r w:rsidR="008218BA" w:rsidRPr="00CD1403">
        <w:rPr>
          <w:rFonts w:cs="Arial"/>
          <w:szCs w:val="24"/>
          <w:lang w:eastAsia="ja-JP"/>
        </w:rPr>
        <w:t xml:space="preserve">хугацааны төсвийн хүрээний мэдэгдлийн </w:t>
      </w:r>
      <w:r w:rsidR="008218BA" w:rsidRPr="00CD1403">
        <w:rPr>
          <w:rFonts w:cs="Arial"/>
          <w:szCs w:val="24"/>
        </w:rPr>
        <w:t xml:space="preserve">төсөлд </w:t>
      </w:r>
      <w:r w:rsidR="008218BA" w:rsidRPr="00C00B68">
        <w:rPr>
          <w:rFonts w:cs="Arial"/>
          <w:szCs w:val="24"/>
          <w:lang w:eastAsia="ja-JP"/>
        </w:rPr>
        <w:t>и</w:t>
      </w:r>
      <w:r w:rsidRPr="00C00B68">
        <w:rPr>
          <w:rFonts w:cs="Arial"/>
          <w:szCs w:val="24"/>
          <w:lang w:eastAsia="ja-JP"/>
        </w:rPr>
        <w:t>нфляц</w:t>
      </w:r>
      <w:r w:rsidR="006D585C">
        <w:rPr>
          <w:rFonts w:cs="Arial"/>
          <w:szCs w:val="24"/>
          <w:lang w:eastAsia="ja-JP"/>
        </w:rPr>
        <w:t>ыг</w:t>
      </w:r>
      <w:r w:rsidRPr="00CD1403">
        <w:rPr>
          <w:rFonts w:cs="Arial"/>
          <w:szCs w:val="24"/>
          <w:lang w:eastAsia="ja-JP"/>
        </w:rPr>
        <w:t xml:space="preserve"> </w:t>
      </w:r>
      <w:r w:rsidR="008218BA" w:rsidRPr="00CD1403">
        <w:rPr>
          <w:rFonts w:cs="Arial"/>
          <w:szCs w:val="24"/>
          <w:lang w:eastAsia="ja-JP"/>
        </w:rPr>
        <w:t>2027 онд</w:t>
      </w:r>
      <w:r w:rsidRPr="00CD1403">
        <w:rPr>
          <w:rFonts w:cs="Arial"/>
          <w:szCs w:val="24"/>
          <w:lang w:eastAsia="ja-JP"/>
        </w:rPr>
        <w:t xml:space="preserve"> </w:t>
      </w:r>
      <w:r w:rsidR="00694944" w:rsidRPr="00CD1403">
        <w:rPr>
          <w:rFonts w:cs="Arial"/>
          <w:szCs w:val="24"/>
          <w:lang w:eastAsia="ja-JP"/>
        </w:rPr>
        <w:t>7</w:t>
      </w:r>
      <w:r w:rsidRPr="00CD1403">
        <w:rPr>
          <w:rFonts w:cs="Arial"/>
          <w:szCs w:val="24"/>
          <w:lang w:eastAsia="ja-JP"/>
        </w:rPr>
        <w:t>.0</w:t>
      </w:r>
      <w:r w:rsidR="008218BA" w:rsidRPr="00CD1403">
        <w:rPr>
          <w:rFonts w:cs="Arial"/>
          <w:szCs w:val="24"/>
          <w:lang w:eastAsia="ja-JP"/>
        </w:rPr>
        <w:t xml:space="preserve"> хувь, 2028 онд</w:t>
      </w:r>
      <w:r w:rsidRPr="00CD1403">
        <w:rPr>
          <w:rFonts w:cs="Arial"/>
          <w:szCs w:val="24"/>
          <w:lang w:eastAsia="ja-JP"/>
        </w:rPr>
        <w:t xml:space="preserve"> </w:t>
      </w:r>
      <w:r w:rsidR="00694944" w:rsidRPr="00CD1403">
        <w:rPr>
          <w:rFonts w:cs="Arial"/>
          <w:szCs w:val="24"/>
          <w:lang w:eastAsia="ja-JP"/>
        </w:rPr>
        <w:t>6</w:t>
      </w:r>
      <w:r w:rsidRPr="00CD1403">
        <w:rPr>
          <w:rFonts w:cs="Arial"/>
          <w:szCs w:val="24"/>
          <w:lang w:eastAsia="ja-JP"/>
        </w:rPr>
        <w:t>.0</w:t>
      </w:r>
      <w:r w:rsidR="008218BA" w:rsidRPr="00CD1403">
        <w:rPr>
          <w:rFonts w:cs="Arial"/>
          <w:szCs w:val="24"/>
          <w:lang w:eastAsia="ja-JP"/>
        </w:rPr>
        <w:t xml:space="preserve"> хувь, 202</w:t>
      </w:r>
      <w:r w:rsidR="00694944" w:rsidRPr="00CD1403">
        <w:rPr>
          <w:rFonts w:cs="Arial"/>
          <w:szCs w:val="24"/>
          <w:lang w:eastAsia="ja-JP"/>
        </w:rPr>
        <w:t>9</w:t>
      </w:r>
      <w:r w:rsidR="008218BA" w:rsidRPr="00CD1403">
        <w:rPr>
          <w:rFonts w:cs="Arial"/>
          <w:szCs w:val="24"/>
          <w:lang w:eastAsia="ja-JP"/>
        </w:rPr>
        <w:t xml:space="preserve"> онд</w:t>
      </w:r>
      <w:r w:rsidRPr="00CD1403">
        <w:rPr>
          <w:rFonts w:cs="Arial"/>
          <w:szCs w:val="24"/>
          <w:lang w:eastAsia="ja-JP"/>
        </w:rPr>
        <w:t xml:space="preserve"> </w:t>
      </w:r>
      <w:r w:rsidR="00694944" w:rsidRPr="00CD1403">
        <w:rPr>
          <w:rFonts w:cs="Arial"/>
          <w:szCs w:val="24"/>
          <w:lang w:eastAsia="ja-JP"/>
        </w:rPr>
        <w:t>5</w:t>
      </w:r>
      <w:r w:rsidRPr="00CD1403">
        <w:rPr>
          <w:rFonts w:cs="Arial"/>
          <w:szCs w:val="24"/>
          <w:lang w:eastAsia="ja-JP"/>
        </w:rPr>
        <w:t xml:space="preserve">.0 хувь байхаар </w:t>
      </w:r>
      <w:r w:rsidR="00C44625" w:rsidRPr="00CD1403">
        <w:rPr>
          <w:rFonts w:cs="Arial"/>
          <w:szCs w:val="24"/>
          <w:lang w:eastAsia="ja-JP"/>
        </w:rPr>
        <w:t>тусгасан</w:t>
      </w:r>
      <w:r w:rsidRPr="00CD1403">
        <w:rPr>
          <w:rFonts w:cs="Arial"/>
          <w:szCs w:val="24"/>
          <w:lang w:eastAsia="ja-JP"/>
        </w:rPr>
        <w:t xml:space="preserve">. </w:t>
      </w:r>
      <w:r w:rsidR="001F2967" w:rsidRPr="00CD1403">
        <w:rPr>
          <w:rFonts w:cs="Arial"/>
          <w:szCs w:val="24"/>
          <w:lang w:eastAsia="ja-JP"/>
        </w:rPr>
        <w:t xml:space="preserve">Дунд хугацаанд </w:t>
      </w:r>
      <w:r w:rsidR="00F63EF2" w:rsidRPr="00CD1403">
        <w:rPr>
          <w:rFonts w:cs="Arial"/>
          <w:szCs w:val="24"/>
          <w:lang w:eastAsia="ja-JP"/>
        </w:rPr>
        <w:t>“Хүнсний хувьсгал”</w:t>
      </w:r>
      <w:r w:rsidR="00A404BE" w:rsidRPr="00CD1403">
        <w:rPr>
          <w:rFonts w:cs="Arial"/>
          <w:szCs w:val="24"/>
          <w:lang w:eastAsia="ja-JP"/>
        </w:rPr>
        <w:t xml:space="preserve"> хөдөлгөөн</w:t>
      </w:r>
      <w:r w:rsidR="00F63EF2" w:rsidRPr="00CD1403">
        <w:rPr>
          <w:rFonts w:cs="Arial"/>
          <w:szCs w:val="24"/>
          <w:lang w:eastAsia="ja-JP"/>
        </w:rPr>
        <w:t>, “</w:t>
      </w:r>
      <w:r w:rsidR="005D5AC7" w:rsidRPr="00CD1403">
        <w:rPr>
          <w:rFonts w:cs="Arial"/>
          <w:szCs w:val="24"/>
          <w:lang w:eastAsia="ja-JP"/>
        </w:rPr>
        <w:t>Атар-4 тариалангийн тогтвортой хөгжлийн аян</w:t>
      </w:r>
      <w:r w:rsidR="00A404BE" w:rsidRPr="00CD1403">
        <w:rPr>
          <w:rFonts w:cs="Arial"/>
          <w:szCs w:val="24"/>
          <w:lang w:eastAsia="ja-JP"/>
        </w:rPr>
        <w:t>”</w:t>
      </w:r>
      <w:r w:rsidR="00F63EF2" w:rsidRPr="00CD1403">
        <w:rPr>
          <w:rFonts w:cs="Arial"/>
          <w:szCs w:val="24"/>
          <w:lang w:eastAsia="ja-JP"/>
        </w:rPr>
        <w:t xml:space="preserve"> зэрэг эрчимжсэн мал ахуйг хөгжүүл</w:t>
      </w:r>
      <w:r w:rsidR="006A50BD" w:rsidRPr="00CD1403">
        <w:rPr>
          <w:rFonts w:cs="Arial"/>
          <w:szCs w:val="24"/>
          <w:lang w:eastAsia="ja-JP"/>
        </w:rPr>
        <w:t xml:space="preserve">эх, </w:t>
      </w:r>
      <w:r w:rsidR="000237C7" w:rsidRPr="00CD1403">
        <w:rPr>
          <w:rFonts w:cs="Arial"/>
          <w:szCs w:val="24"/>
          <w:lang w:eastAsia="ja-JP"/>
        </w:rPr>
        <w:t xml:space="preserve">дотоодын </w:t>
      </w:r>
      <w:r w:rsidR="006A50BD" w:rsidRPr="00CD1403">
        <w:rPr>
          <w:rFonts w:cs="Arial"/>
          <w:szCs w:val="24"/>
          <w:lang w:eastAsia="ja-JP"/>
        </w:rPr>
        <w:t xml:space="preserve">хүнсний </w:t>
      </w:r>
      <w:r w:rsidR="007C4FBF" w:rsidRPr="00CD1403">
        <w:rPr>
          <w:rFonts w:cs="Arial"/>
          <w:szCs w:val="24"/>
          <w:lang w:eastAsia="ja-JP"/>
        </w:rPr>
        <w:t>үйлдвэрлэл б</w:t>
      </w:r>
      <w:r w:rsidR="00C623A9" w:rsidRPr="00CD1403">
        <w:rPr>
          <w:rFonts w:cs="Arial"/>
          <w:szCs w:val="24"/>
          <w:lang w:eastAsia="ja-JP"/>
        </w:rPr>
        <w:t>олон</w:t>
      </w:r>
      <w:r w:rsidR="007C4FBF" w:rsidRPr="00CD1403">
        <w:rPr>
          <w:rFonts w:cs="Arial"/>
          <w:szCs w:val="24"/>
          <w:lang w:eastAsia="ja-JP"/>
        </w:rPr>
        <w:t xml:space="preserve"> </w:t>
      </w:r>
      <w:r w:rsidR="006A50BD" w:rsidRPr="00CD1403">
        <w:rPr>
          <w:rFonts w:cs="Arial"/>
          <w:szCs w:val="24"/>
          <w:lang w:eastAsia="ja-JP"/>
        </w:rPr>
        <w:t>нийлүүлэлт</w:t>
      </w:r>
      <w:r w:rsidR="00D51BE1" w:rsidRPr="00CD1403">
        <w:rPr>
          <w:rFonts w:cs="Arial"/>
          <w:szCs w:val="24"/>
          <w:lang w:eastAsia="ja-JP"/>
        </w:rPr>
        <w:t>ийг</w:t>
      </w:r>
      <w:r w:rsidR="006A50BD" w:rsidRPr="00CD1403">
        <w:rPr>
          <w:rFonts w:cs="Arial"/>
          <w:szCs w:val="24"/>
          <w:lang w:eastAsia="ja-JP"/>
        </w:rPr>
        <w:t xml:space="preserve"> нэмэгдүүлэ</w:t>
      </w:r>
      <w:r w:rsidR="00C23BA7" w:rsidRPr="00CD1403">
        <w:rPr>
          <w:rFonts w:cs="Arial"/>
          <w:szCs w:val="24"/>
          <w:lang w:eastAsia="ja-JP"/>
        </w:rPr>
        <w:t xml:space="preserve">хэд чиглэсэн </w:t>
      </w:r>
      <w:r w:rsidR="00A404BE" w:rsidRPr="00CD1403">
        <w:rPr>
          <w:rFonts w:cs="Arial"/>
          <w:szCs w:val="24"/>
          <w:lang w:eastAsia="ja-JP"/>
        </w:rPr>
        <w:t>арга</w:t>
      </w:r>
      <w:r w:rsidR="001F2967" w:rsidRPr="00CD1403">
        <w:rPr>
          <w:rFonts w:cs="Arial"/>
          <w:szCs w:val="24"/>
          <w:lang w:eastAsia="ja-JP"/>
        </w:rPr>
        <w:t xml:space="preserve"> хэмжээнүүдийн</w:t>
      </w:r>
      <w:r w:rsidR="00F06741" w:rsidRPr="00CD1403">
        <w:rPr>
          <w:rFonts w:cs="Arial"/>
          <w:szCs w:val="24"/>
          <w:lang w:eastAsia="ja-JP"/>
        </w:rPr>
        <w:t xml:space="preserve"> үр дүнд </w:t>
      </w:r>
      <w:r w:rsidR="00C54587" w:rsidRPr="00CD1403">
        <w:rPr>
          <w:rFonts w:cs="Arial"/>
          <w:szCs w:val="24"/>
          <w:lang w:eastAsia="ja-JP"/>
        </w:rPr>
        <w:t xml:space="preserve">дотоодын хүнсний </w:t>
      </w:r>
      <w:r w:rsidR="00407B78" w:rsidRPr="00CD1403">
        <w:rPr>
          <w:rFonts w:cs="Arial"/>
          <w:szCs w:val="24"/>
          <w:lang w:eastAsia="ja-JP"/>
        </w:rPr>
        <w:t>үнийн өсөлт</w:t>
      </w:r>
      <w:r w:rsidR="00C54587" w:rsidRPr="00CD1403">
        <w:rPr>
          <w:rFonts w:cs="Arial"/>
          <w:szCs w:val="24"/>
          <w:lang w:eastAsia="ja-JP"/>
        </w:rPr>
        <w:t xml:space="preserve"> саарч, </w:t>
      </w:r>
      <w:r w:rsidR="000237C7" w:rsidRPr="00CD1403">
        <w:rPr>
          <w:rFonts w:cs="Arial"/>
          <w:szCs w:val="24"/>
          <w:lang w:eastAsia="ja-JP"/>
        </w:rPr>
        <w:t>инфляцын дарамт</w:t>
      </w:r>
      <w:r w:rsidR="001F2967" w:rsidRPr="00CD1403">
        <w:rPr>
          <w:rFonts w:cs="Arial"/>
          <w:szCs w:val="24"/>
          <w:lang w:eastAsia="ja-JP"/>
        </w:rPr>
        <w:t xml:space="preserve"> буурахаар</w:t>
      </w:r>
      <w:r w:rsidR="00407B78" w:rsidRPr="00CD1403">
        <w:rPr>
          <w:rFonts w:cs="Arial"/>
          <w:szCs w:val="24"/>
          <w:lang w:eastAsia="ja-JP"/>
        </w:rPr>
        <w:t xml:space="preserve"> </w:t>
      </w:r>
      <w:r w:rsidR="002612B1" w:rsidRPr="00CD1403">
        <w:rPr>
          <w:rFonts w:cs="Arial"/>
          <w:szCs w:val="24"/>
          <w:lang w:eastAsia="ja-JP"/>
        </w:rPr>
        <w:t>төсөөлж</w:t>
      </w:r>
      <w:r w:rsidR="00407B78" w:rsidRPr="00CD1403">
        <w:rPr>
          <w:rFonts w:cs="Arial"/>
          <w:szCs w:val="24"/>
          <w:lang w:eastAsia="ja-JP"/>
        </w:rPr>
        <w:t xml:space="preserve"> байна. </w:t>
      </w:r>
      <w:r w:rsidR="00560448" w:rsidRPr="00852C37">
        <w:rPr>
          <w:rFonts w:cs="Arial"/>
          <w:szCs w:val="24"/>
          <w:lang w:eastAsia="ja-JP"/>
        </w:rPr>
        <w:t>Түүнчлэн</w:t>
      </w:r>
      <w:r w:rsidR="00EC2B94">
        <w:rPr>
          <w:rFonts w:cs="Arial"/>
          <w:szCs w:val="24"/>
          <w:lang w:eastAsia="ja-JP"/>
        </w:rPr>
        <w:t xml:space="preserve"> Засгийн газраас </w:t>
      </w:r>
      <w:r w:rsidR="0059198A">
        <w:rPr>
          <w:rFonts w:cs="Arial"/>
          <w:szCs w:val="24"/>
          <w:lang w:eastAsia="ja-JP"/>
        </w:rPr>
        <w:t xml:space="preserve">худалдааны эргэлтийг сайжруулах чиглэлд гаалийн үйл ажиллагааг </w:t>
      </w:r>
      <w:proofErr w:type="spellStart"/>
      <w:r w:rsidR="0059198A">
        <w:rPr>
          <w:rFonts w:cs="Arial"/>
          <w:szCs w:val="24"/>
          <w:lang w:eastAsia="ja-JP"/>
        </w:rPr>
        <w:t>цахимжуулж</w:t>
      </w:r>
      <w:proofErr w:type="spellEnd"/>
      <w:r w:rsidR="0059198A">
        <w:rPr>
          <w:rFonts w:cs="Arial"/>
          <w:szCs w:val="24"/>
          <w:lang w:eastAsia="ja-JP"/>
        </w:rPr>
        <w:t xml:space="preserve">, </w:t>
      </w:r>
      <w:r w:rsidR="00A51245">
        <w:rPr>
          <w:rFonts w:cs="Arial"/>
          <w:szCs w:val="24"/>
          <w:lang w:eastAsia="ja-JP"/>
        </w:rPr>
        <w:t xml:space="preserve">худалдааг </w:t>
      </w:r>
      <w:r w:rsidR="001A10D7">
        <w:rPr>
          <w:rFonts w:cs="Arial"/>
          <w:szCs w:val="24"/>
          <w:lang w:eastAsia="ja-JP"/>
        </w:rPr>
        <w:t>хөнгөвчлөхийн зэрэгцээ</w:t>
      </w:r>
      <w:r w:rsidR="00A51245">
        <w:rPr>
          <w:rFonts w:cs="Arial"/>
          <w:szCs w:val="24"/>
          <w:lang w:eastAsia="ja-JP"/>
        </w:rPr>
        <w:t xml:space="preserve"> </w:t>
      </w:r>
      <w:r w:rsidR="0059198A">
        <w:rPr>
          <w:rFonts w:cs="Arial"/>
          <w:szCs w:val="24"/>
          <w:lang w:eastAsia="ja-JP"/>
        </w:rPr>
        <w:t>экспортын зохион байгуулалтыг оновчтой хийж, валютын нөөцийг тогтвортой нэмэгдүүлэ</w:t>
      </w:r>
      <w:r w:rsidR="00907963">
        <w:rPr>
          <w:rFonts w:cs="Arial"/>
          <w:szCs w:val="24"/>
          <w:lang w:eastAsia="ja-JP"/>
        </w:rPr>
        <w:t>н</w:t>
      </w:r>
      <w:r w:rsidR="0059198A">
        <w:rPr>
          <w:rFonts w:cs="Arial"/>
          <w:szCs w:val="24"/>
          <w:lang w:eastAsia="ja-JP"/>
        </w:rPr>
        <w:t xml:space="preserve">, мөчлөг сөрсөн төсвийн бодлого баримтална. </w:t>
      </w:r>
      <w:r w:rsidR="00543C5D" w:rsidRPr="00CD1403">
        <w:rPr>
          <w:rFonts w:cs="Arial"/>
          <w:szCs w:val="24"/>
          <w:lang w:eastAsia="ja-JP"/>
        </w:rPr>
        <w:t>Мөн</w:t>
      </w:r>
      <w:r w:rsidR="002227CE" w:rsidRPr="00CD1403">
        <w:rPr>
          <w:rFonts w:cs="Arial"/>
          <w:szCs w:val="24"/>
          <w:lang w:eastAsia="ja-JP"/>
        </w:rPr>
        <w:t xml:space="preserve"> </w:t>
      </w:r>
      <w:r w:rsidR="008E1D3D" w:rsidRPr="00CD1403">
        <w:rPr>
          <w:rFonts w:cs="Arial"/>
          <w:szCs w:val="24"/>
          <w:lang w:eastAsia="ja-JP"/>
        </w:rPr>
        <w:t xml:space="preserve">төрөөс мөнгөний бодлогын </w:t>
      </w:r>
      <w:r w:rsidR="00C233FA" w:rsidRPr="00CD1403">
        <w:rPr>
          <w:rFonts w:cs="Arial"/>
          <w:szCs w:val="24"/>
          <w:lang w:eastAsia="ja-JP"/>
        </w:rPr>
        <w:t xml:space="preserve">талаар </w:t>
      </w:r>
      <w:r w:rsidR="00B95354" w:rsidRPr="00CD1403">
        <w:rPr>
          <w:rFonts w:cs="Arial"/>
          <w:szCs w:val="24"/>
          <w:lang w:eastAsia="ja-JP"/>
        </w:rPr>
        <w:t>202</w:t>
      </w:r>
      <w:r w:rsidR="00783C17" w:rsidRPr="00CD1403">
        <w:rPr>
          <w:rFonts w:cs="Arial"/>
          <w:szCs w:val="24"/>
          <w:lang w:eastAsia="ja-JP"/>
        </w:rPr>
        <w:t>6</w:t>
      </w:r>
      <w:r w:rsidR="00B95354" w:rsidRPr="00CD1403">
        <w:rPr>
          <w:rFonts w:cs="Arial"/>
          <w:szCs w:val="24"/>
          <w:lang w:eastAsia="ja-JP"/>
        </w:rPr>
        <w:t xml:space="preserve"> онд баримтлах үндсэн </w:t>
      </w:r>
      <w:r w:rsidR="00686791" w:rsidRPr="00CD1403">
        <w:rPr>
          <w:rFonts w:cs="Arial"/>
          <w:szCs w:val="24"/>
          <w:lang w:eastAsia="ja-JP"/>
        </w:rPr>
        <w:t xml:space="preserve">чиглэлд төв банк 2027 оноос инфляцын зорилтот түвшнийг 5 хувь болгон бууруулахаар </w:t>
      </w:r>
      <w:r w:rsidR="001F2967" w:rsidRPr="00CD1403">
        <w:rPr>
          <w:rFonts w:cs="Arial"/>
          <w:szCs w:val="24"/>
          <w:lang w:eastAsia="ja-JP"/>
        </w:rPr>
        <w:t>заасны</w:t>
      </w:r>
      <w:r w:rsidR="006A1724" w:rsidRPr="00CD1403">
        <w:rPr>
          <w:rFonts w:cs="Arial"/>
          <w:szCs w:val="24"/>
          <w:lang w:eastAsia="ja-JP"/>
        </w:rPr>
        <w:t xml:space="preserve"> дагуу</w:t>
      </w:r>
      <w:r w:rsidR="00D86A66" w:rsidRPr="00CD1403">
        <w:rPr>
          <w:rFonts w:cs="Arial"/>
          <w:szCs w:val="24"/>
          <w:lang w:eastAsia="ja-JP"/>
        </w:rPr>
        <w:t xml:space="preserve"> </w:t>
      </w:r>
      <w:r w:rsidR="00B95354" w:rsidRPr="00CD1403">
        <w:rPr>
          <w:rFonts w:cs="Arial"/>
          <w:szCs w:val="24"/>
          <w:lang w:eastAsia="ja-JP"/>
        </w:rPr>
        <w:t xml:space="preserve">дунд хугацаанд </w:t>
      </w:r>
      <w:r w:rsidR="00D86A66" w:rsidRPr="00CD1403">
        <w:rPr>
          <w:rFonts w:cs="Arial"/>
          <w:szCs w:val="24"/>
          <w:lang w:eastAsia="ja-JP"/>
        </w:rPr>
        <w:t xml:space="preserve">инфляцыг </w:t>
      </w:r>
      <w:r w:rsidR="00B95354" w:rsidRPr="00CD1403">
        <w:rPr>
          <w:rFonts w:cs="Arial"/>
          <w:szCs w:val="24"/>
          <w:lang w:eastAsia="ja-JP"/>
        </w:rPr>
        <w:t>5 хув</w:t>
      </w:r>
      <w:r w:rsidR="00814ABA" w:rsidRPr="00CD1403">
        <w:rPr>
          <w:rFonts w:cs="Arial"/>
          <w:szCs w:val="24"/>
          <w:lang w:eastAsia="ja-JP"/>
        </w:rPr>
        <w:t>ийн орчимд тогтворжуулахад чиглэсэн мөнгөн</w:t>
      </w:r>
      <w:r w:rsidR="00BE560D" w:rsidRPr="00CD1403">
        <w:rPr>
          <w:rFonts w:cs="Arial"/>
          <w:szCs w:val="24"/>
          <w:lang w:eastAsia="ja-JP"/>
        </w:rPr>
        <w:t>ий бодлог</w:t>
      </w:r>
      <w:r w:rsidR="0097431D" w:rsidRPr="00CD1403">
        <w:rPr>
          <w:rFonts w:cs="Arial"/>
          <w:szCs w:val="24"/>
          <w:lang w:eastAsia="ja-JP"/>
        </w:rPr>
        <w:t>о хэрэгжи</w:t>
      </w:r>
      <w:r w:rsidR="00CC63D3" w:rsidRPr="00CD1403">
        <w:rPr>
          <w:rFonts w:cs="Arial"/>
          <w:szCs w:val="24"/>
          <w:lang w:eastAsia="ja-JP"/>
        </w:rPr>
        <w:t>хээр байна</w:t>
      </w:r>
      <w:r w:rsidR="0062161B" w:rsidRPr="00CD1403">
        <w:rPr>
          <w:rFonts w:cs="Arial"/>
          <w:szCs w:val="24"/>
          <w:lang w:eastAsia="ja-JP"/>
        </w:rPr>
        <w:t xml:space="preserve">. </w:t>
      </w:r>
      <w:r w:rsidR="005C1F54" w:rsidRPr="00CD1403">
        <w:rPr>
          <w:rFonts w:cs="Arial"/>
          <w:szCs w:val="24"/>
          <w:lang w:eastAsia="ja-JP"/>
        </w:rPr>
        <w:t xml:space="preserve"> </w:t>
      </w:r>
    </w:p>
    <w:p w14:paraId="6284C49B" w14:textId="0C993E39" w:rsidR="0080381E" w:rsidRPr="00CD1403" w:rsidRDefault="0080381E" w:rsidP="00A15793">
      <w:pPr>
        <w:tabs>
          <w:tab w:val="left" w:pos="1134"/>
        </w:tabs>
        <w:spacing w:before="120" w:afterLines="0" w:line="278" w:lineRule="auto"/>
        <w:ind w:left="0" w:firstLine="0"/>
        <w:rPr>
          <w:rFonts w:cs="Arial"/>
          <w:bCs/>
          <w:szCs w:val="24"/>
          <w:lang w:eastAsia="ja-JP"/>
        </w:rPr>
      </w:pPr>
      <w:r w:rsidRPr="00CD1403">
        <w:rPr>
          <w:rFonts w:cs="Arial"/>
          <w:szCs w:val="24"/>
          <w:lang w:eastAsia="ja-JP"/>
        </w:rPr>
        <w:t xml:space="preserve">Инфляцын </w:t>
      </w:r>
      <w:r w:rsidR="001467D1" w:rsidRPr="009A49E3">
        <w:rPr>
          <w:rFonts w:cs="Arial"/>
          <w:szCs w:val="24"/>
          <w:lang w:eastAsia="ja-JP"/>
        </w:rPr>
        <w:t>202</w:t>
      </w:r>
      <w:r w:rsidR="00783C17" w:rsidRPr="009A49E3">
        <w:rPr>
          <w:rFonts w:cs="Arial"/>
          <w:szCs w:val="24"/>
          <w:lang w:eastAsia="ja-JP"/>
        </w:rPr>
        <w:t>7</w:t>
      </w:r>
      <w:r w:rsidR="001467D1" w:rsidRPr="009A49E3">
        <w:rPr>
          <w:rFonts w:cs="Arial"/>
          <w:szCs w:val="24"/>
          <w:lang w:eastAsia="ja-JP"/>
        </w:rPr>
        <w:t>-202</w:t>
      </w:r>
      <w:r w:rsidR="00783C17" w:rsidRPr="009A49E3">
        <w:rPr>
          <w:rFonts w:cs="Arial"/>
          <w:szCs w:val="24"/>
          <w:lang w:eastAsia="ja-JP"/>
        </w:rPr>
        <w:t>9</w:t>
      </w:r>
      <w:r w:rsidR="001467D1" w:rsidRPr="009A49E3">
        <w:rPr>
          <w:rFonts w:cs="Arial"/>
          <w:szCs w:val="24"/>
          <w:lang w:eastAsia="ja-JP"/>
        </w:rPr>
        <w:t xml:space="preserve"> оны төсөөллийн</w:t>
      </w:r>
      <w:r w:rsidRPr="009A49E3">
        <w:rPr>
          <w:rFonts w:cs="Arial"/>
          <w:szCs w:val="24"/>
          <w:lang w:eastAsia="ja-JP"/>
        </w:rPr>
        <w:t xml:space="preserve"> талаар энэ танилцуулгын 1.2.</w:t>
      </w:r>
      <w:r w:rsidR="001467D1" w:rsidRPr="009A49E3">
        <w:rPr>
          <w:rFonts w:cs="Arial"/>
          <w:szCs w:val="24"/>
          <w:lang w:eastAsia="ja-JP"/>
        </w:rPr>
        <w:t>4</w:t>
      </w:r>
      <w:r w:rsidRPr="009A49E3">
        <w:rPr>
          <w:rFonts w:cs="Arial"/>
          <w:szCs w:val="24"/>
          <w:lang w:eastAsia="ja-JP"/>
        </w:rPr>
        <w:t xml:space="preserve"> </w:t>
      </w:r>
      <w:r w:rsidR="001467D1" w:rsidRPr="009A49E3">
        <w:rPr>
          <w:rFonts w:cs="Arial"/>
          <w:szCs w:val="24"/>
          <w:lang w:eastAsia="ja-JP"/>
        </w:rPr>
        <w:t>дэх</w:t>
      </w:r>
      <w:r w:rsidRPr="009A49E3">
        <w:rPr>
          <w:rFonts w:cs="Arial"/>
          <w:szCs w:val="24"/>
          <w:lang w:eastAsia="ja-JP"/>
        </w:rPr>
        <w:t xml:space="preserve"> хэсгээс харах боломжтой.</w:t>
      </w:r>
    </w:p>
    <w:p w14:paraId="26C2ACD2" w14:textId="350753B7" w:rsidR="00447D41" w:rsidRPr="00925A1F" w:rsidRDefault="00D54FCF" w:rsidP="00A15793">
      <w:pPr>
        <w:tabs>
          <w:tab w:val="left" w:pos="1134"/>
        </w:tabs>
        <w:spacing w:afterLines="0" w:line="278" w:lineRule="auto"/>
        <w:ind w:left="0" w:firstLine="0"/>
        <w:rPr>
          <w:rFonts w:cs="Arial"/>
          <w:color w:val="000000" w:themeColor="text1"/>
          <w:szCs w:val="24"/>
          <w:lang w:eastAsia="ja-JP"/>
        </w:rPr>
      </w:pPr>
      <w:r w:rsidRPr="00CD1403">
        <w:rPr>
          <w:rFonts w:cs="Arial"/>
          <w:b/>
          <w:i/>
          <w:color w:val="055957"/>
          <w:szCs w:val="24"/>
          <w:lang w:eastAsia="ja-JP"/>
        </w:rPr>
        <w:t>Төсвийн орлого</w:t>
      </w:r>
      <w:r w:rsidRPr="00CD1403">
        <w:rPr>
          <w:rFonts w:cs="Arial" w:hint="eastAsia"/>
          <w:b/>
          <w:i/>
          <w:color w:val="055957"/>
          <w:szCs w:val="24"/>
          <w:lang w:eastAsia="ja-JP"/>
        </w:rPr>
        <w:t>:</w:t>
      </w:r>
      <w:r w:rsidRPr="00CD1403">
        <w:rPr>
          <w:rFonts w:cs="Arial" w:hint="eastAsia"/>
          <w:b/>
          <w:i/>
          <w:szCs w:val="24"/>
          <w:lang w:eastAsia="ja-JP"/>
        </w:rPr>
        <w:t xml:space="preserve"> </w:t>
      </w:r>
      <w:r w:rsidR="00CA7330" w:rsidRPr="00925A1F">
        <w:rPr>
          <w:rFonts w:cs="Arial"/>
          <w:color w:val="000000" w:themeColor="text1"/>
          <w:szCs w:val="24"/>
          <w:lang w:eastAsia="ja-JP"/>
        </w:rPr>
        <w:t xml:space="preserve">Төсвийн тогтвортой байдлын </w:t>
      </w:r>
      <w:r w:rsidR="00633A06" w:rsidRPr="00925A1F">
        <w:rPr>
          <w:rFonts w:cs="Arial"/>
          <w:color w:val="000000" w:themeColor="text1"/>
          <w:szCs w:val="24"/>
          <w:lang w:eastAsia="ja-JP"/>
        </w:rPr>
        <w:t xml:space="preserve">зөвлөлөөс </w:t>
      </w:r>
      <w:r w:rsidR="000423C0" w:rsidRPr="00925A1F">
        <w:rPr>
          <w:rFonts w:cs="Arial"/>
          <w:color w:val="000000" w:themeColor="text1"/>
          <w:szCs w:val="24"/>
          <w:lang w:eastAsia="ja-JP"/>
        </w:rPr>
        <w:t xml:space="preserve">төсвийн орлогын </w:t>
      </w:r>
      <w:r w:rsidR="008C3A14" w:rsidRPr="00925A1F">
        <w:rPr>
          <w:rFonts w:cs="Arial"/>
          <w:color w:val="000000" w:themeColor="text1"/>
          <w:szCs w:val="24"/>
          <w:lang w:eastAsia="ja-JP"/>
        </w:rPr>
        <w:t xml:space="preserve">ДНБ-д </w:t>
      </w:r>
      <w:r w:rsidR="00BF723D" w:rsidRPr="00925A1F">
        <w:rPr>
          <w:rFonts w:cs="Arial"/>
          <w:color w:val="000000" w:themeColor="text1"/>
          <w:szCs w:val="24"/>
          <w:lang w:eastAsia="ja-JP"/>
        </w:rPr>
        <w:t>харьцах харьцааг</w:t>
      </w:r>
      <w:r w:rsidR="00664FD5" w:rsidRPr="00925A1F">
        <w:rPr>
          <w:rFonts w:cs="Arial"/>
          <w:color w:val="000000" w:themeColor="text1"/>
          <w:szCs w:val="24"/>
          <w:lang w:eastAsia="ja-JP"/>
        </w:rPr>
        <w:t xml:space="preserve"> </w:t>
      </w:r>
      <w:r w:rsidR="003D4AB3" w:rsidRPr="00925A1F">
        <w:rPr>
          <w:rFonts w:cs="Arial"/>
          <w:color w:val="000000" w:themeColor="text1"/>
          <w:szCs w:val="24"/>
          <w:lang w:eastAsia="ja-JP"/>
        </w:rPr>
        <w:t>202</w:t>
      </w:r>
      <w:r w:rsidR="0013066D" w:rsidRPr="00925A1F">
        <w:rPr>
          <w:rFonts w:cs="Arial"/>
          <w:color w:val="000000" w:themeColor="text1"/>
          <w:szCs w:val="24"/>
          <w:lang w:eastAsia="ja-JP"/>
        </w:rPr>
        <w:t>7</w:t>
      </w:r>
      <w:r w:rsidR="003D4AB3" w:rsidRPr="00925A1F">
        <w:rPr>
          <w:rFonts w:cs="Arial"/>
          <w:color w:val="000000" w:themeColor="text1"/>
          <w:szCs w:val="24"/>
          <w:lang w:eastAsia="ja-JP"/>
        </w:rPr>
        <w:t xml:space="preserve"> онд </w:t>
      </w:r>
      <w:r w:rsidR="0013066D" w:rsidRPr="00925A1F">
        <w:rPr>
          <w:rFonts w:cs="Arial"/>
          <w:color w:val="000000" w:themeColor="text1"/>
          <w:szCs w:val="24"/>
          <w:lang w:eastAsia="ja-JP"/>
        </w:rPr>
        <w:t>29</w:t>
      </w:r>
      <w:r w:rsidR="003D4AB3" w:rsidRPr="00925A1F">
        <w:rPr>
          <w:rFonts w:cs="Arial"/>
          <w:color w:val="000000" w:themeColor="text1"/>
          <w:szCs w:val="24"/>
          <w:lang w:eastAsia="ja-JP"/>
        </w:rPr>
        <w:t xml:space="preserve">.8 хувь, </w:t>
      </w:r>
      <w:r w:rsidR="008A5DC5" w:rsidRPr="00925A1F">
        <w:rPr>
          <w:rFonts w:cs="Arial"/>
          <w:color w:val="000000" w:themeColor="text1"/>
          <w:szCs w:val="24"/>
          <w:lang w:eastAsia="ja-JP"/>
        </w:rPr>
        <w:t>202</w:t>
      </w:r>
      <w:r w:rsidR="0013066D" w:rsidRPr="00925A1F">
        <w:rPr>
          <w:rFonts w:cs="Arial"/>
          <w:color w:val="000000" w:themeColor="text1"/>
          <w:szCs w:val="24"/>
          <w:lang w:eastAsia="ja-JP"/>
        </w:rPr>
        <w:t>8</w:t>
      </w:r>
      <w:r w:rsidR="008A5DC5" w:rsidRPr="00925A1F">
        <w:rPr>
          <w:rFonts w:cs="Arial"/>
          <w:color w:val="000000" w:themeColor="text1"/>
          <w:szCs w:val="24"/>
          <w:lang w:eastAsia="ja-JP"/>
        </w:rPr>
        <w:t xml:space="preserve"> онд </w:t>
      </w:r>
      <w:r w:rsidR="00550009" w:rsidRPr="00925A1F">
        <w:rPr>
          <w:rFonts w:cs="Arial"/>
          <w:color w:val="000000" w:themeColor="text1"/>
          <w:szCs w:val="24"/>
          <w:lang w:eastAsia="ja-JP"/>
        </w:rPr>
        <w:t>3</w:t>
      </w:r>
      <w:r w:rsidR="0013066D" w:rsidRPr="00925A1F">
        <w:rPr>
          <w:rFonts w:cs="Arial"/>
          <w:color w:val="000000" w:themeColor="text1"/>
          <w:szCs w:val="24"/>
          <w:lang w:eastAsia="ja-JP"/>
        </w:rPr>
        <w:t>0</w:t>
      </w:r>
      <w:r w:rsidR="00550009" w:rsidRPr="00925A1F">
        <w:rPr>
          <w:rFonts w:cs="Arial"/>
          <w:color w:val="000000" w:themeColor="text1"/>
          <w:szCs w:val="24"/>
          <w:lang w:eastAsia="ja-JP"/>
        </w:rPr>
        <w:t>.</w:t>
      </w:r>
      <w:r w:rsidR="0013066D" w:rsidRPr="00925A1F">
        <w:rPr>
          <w:rFonts w:cs="Arial"/>
          <w:color w:val="000000" w:themeColor="text1"/>
          <w:szCs w:val="24"/>
          <w:lang w:eastAsia="ja-JP"/>
        </w:rPr>
        <w:t>3</w:t>
      </w:r>
      <w:r w:rsidR="00550009" w:rsidRPr="00925A1F">
        <w:rPr>
          <w:rFonts w:cs="Arial"/>
          <w:color w:val="000000" w:themeColor="text1"/>
          <w:szCs w:val="24"/>
          <w:lang w:eastAsia="ja-JP"/>
        </w:rPr>
        <w:t xml:space="preserve"> хувь, 202</w:t>
      </w:r>
      <w:r w:rsidR="00EF5256" w:rsidRPr="00925A1F">
        <w:rPr>
          <w:rFonts w:cs="Arial"/>
          <w:color w:val="000000" w:themeColor="text1"/>
          <w:szCs w:val="24"/>
          <w:lang w:eastAsia="ja-JP"/>
        </w:rPr>
        <w:t>9</w:t>
      </w:r>
      <w:r w:rsidR="00550009" w:rsidRPr="00925A1F">
        <w:rPr>
          <w:rFonts w:cs="Arial"/>
          <w:color w:val="000000" w:themeColor="text1"/>
          <w:szCs w:val="24"/>
          <w:lang w:eastAsia="ja-JP"/>
        </w:rPr>
        <w:t xml:space="preserve"> онд </w:t>
      </w:r>
      <w:r w:rsidR="00B679F7" w:rsidRPr="00925A1F">
        <w:rPr>
          <w:rFonts w:cs="Arial"/>
          <w:color w:val="000000" w:themeColor="text1"/>
          <w:szCs w:val="24"/>
          <w:lang w:eastAsia="ja-JP"/>
        </w:rPr>
        <w:t>3</w:t>
      </w:r>
      <w:r w:rsidR="0013066D" w:rsidRPr="00925A1F">
        <w:rPr>
          <w:rFonts w:cs="Arial"/>
          <w:color w:val="000000" w:themeColor="text1"/>
          <w:szCs w:val="24"/>
          <w:lang w:eastAsia="ja-JP"/>
        </w:rPr>
        <w:t>1</w:t>
      </w:r>
      <w:r w:rsidR="00B679F7" w:rsidRPr="00925A1F">
        <w:rPr>
          <w:rFonts w:cs="Arial"/>
          <w:color w:val="000000" w:themeColor="text1"/>
          <w:szCs w:val="24"/>
          <w:lang w:eastAsia="ja-JP"/>
        </w:rPr>
        <w:t>.</w:t>
      </w:r>
      <w:r w:rsidR="0013066D" w:rsidRPr="00925A1F">
        <w:rPr>
          <w:rFonts w:cs="Arial"/>
          <w:color w:val="000000" w:themeColor="text1"/>
          <w:szCs w:val="24"/>
          <w:lang w:eastAsia="ja-JP"/>
        </w:rPr>
        <w:t>0</w:t>
      </w:r>
      <w:r w:rsidR="00B679F7" w:rsidRPr="00925A1F">
        <w:rPr>
          <w:rFonts w:cs="Arial"/>
          <w:color w:val="000000" w:themeColor="text1"/>
          <w:szCs w:val="24"/>
          <w:lang w:eastAsia="ja-JP"/>
        </w:rPr>
        <w:t xml:space="preserve"> хувь</w:t>
      </w:r>
      <w:r w:rsidR="00F50CFC" w:rsidRPr="00925A1F">
        <w:rPr>
          <w:rFonts w:cs="Arial"/>
          <w:color w:val="000000" w:themeColor="text1"/>
          <w:szCs w:val="24"/>
          <w:lang w:eastAsia="ja-JP"/>
        </w:rPr>
        <w:t>д хүр</w:t>
      </w:r>
      <w:r w:rsidR="005D4435">
        <w:rPr>
          <w:rFonts w:cs="Arial"/>
          <w:color w:val="000000" w:themeColor="text1"/>
          <w:szCs w:val="24"/>
          <w:lang w:eastAsia="ja-JP"/>
        </w:rPr>
        <w:t xml:space="preserve">ч, нэрлэсэн дүнгээр </w:t>
      </w:r>
      <w:r w:rsidR="005D4435" w:rsidRPr="00925A1F">
        <w:rPr>
          <w:rFonts w:cs="Arial"/>
          <w:color w:val="000000" w:themeColor="text1"/>
          <w:szCs w:val="24"/>
          <w:lang w:eastAsia="ja-JP"/>
        </w:rPr>
        <w:t xml:space="preserve">2027 онд </w:t>
      </w:r>
      <w:r w:rsidR="00C57929">
        <w:rPr>
          <w:rFonts w:cs="Arial"/>
          <w:color w:val="000000" w:themeColor="text1"/>
          <w:szCs w:val="24"/>
          <w:lang w:eastAsia="ja-JP"/>
        </w:rPr>
        <w:t>33</w:t>
      </w:r>
      <w:r w:rsidR="005D4435" w:rsidRPr="00925A1F">
        <w:rPr>
          <w:rFonts w:cs="Arial"/>
          <w:color w:val="000000" w:themeColor="text1"/>
          <w:szCs w:val="24"/>
          <w:lang w:eastAsia="ja-JP"/>
        </w:rPr>
        <w:t>.</w:t>
      </w:r>
      <w:r w:rsidR="00C57929">
        <w:rPr>
          <w:rFonts w:cs="Arial"/>
          <w:color w:val="000000" w:themeColor="text1"/>
          <w:szCs w:val="24"/>
          <w:lang w:eastAsia="ja-JP"/>
        </w:rPr>
        <w:t>6</w:t>
      </w:r>
      <w:r w:rsidR="005D4435" w:rsidRPr="00925A1F">
        <w:rPr>
          <w:rFonts w:cs="Arial"/>
          <w:color w:val="000000" w:themeColor="text1"/>
          <w:szCs w:val="24"/>
          <w:lang w:eastAsia="ja-JP"/>
        </w:rPr>
        <w:t xml:space="preserve"> </w:t>
      </w:r>
      <w:r w:rsidR="00C57929">
        <w:rPr>
          <w:rFonts w:cs="Arial"/>
          <w:color w:val="000000" w:themeColor="text1"/>
          <w:szCs w:val="24"/>
          <w:lang w:eastAsia="ja-JP"/>
        </w:rPr>
        <w:t>их наяд төгрөг</w:t>
      </w:r>
      <w:r w:rsidR="005D4435" w:rsidRPr="00925A1F">
        <w:rPr>
          <w:rFonts w:cs="Arial"/>
          <w:color w:val="000000" w:themeColor="text1"/>
          <w:szCs w:val="24"/>
          <w:lang w:eastAsia="ja-JP"/>
        </w:rPr>
        <w:t xml:space="preserve">, 2028 онд </w:t>
      </w:r>
      <w:r w:rsidR="00C57929">
        <w:rPr>
          <w:rFonts w:cs="Arial"/>
          <w:color w:val="000000" w:themeColor="text1"/>
          <w:szCs w:val="24"/>
          <w:lang w:eastAsia="ja-JP"/>
        </w:rPr>
        <w:t>3</w:t>
      </w:r>
      <w:r w:rsidR="00276BB0">
        <w:rPr>
          <w:rFonts w:cs="Arial"/>
          <w:color w:val="000000" w:themeColor="text1"/>
          <w:szCs w:val="24"/>
          <w:lang w:eastAsia="ja-JP"/>
        </w:rPr>
        <w:t>7</w:t>
      </w:r>
      <w:r w:rsidR="00C57929" w:rsidRPr="00925A1F">
        <w:rPr>
          <w:rFonts w:cs="Arial"/>
          <w:color w:val="000000" w:themeColor="text1"/>
          <w:szCs w:val="24"/>
          <w:lang w:eastAsia="ja-JP"/>
        </w:rPr>
        <w:t>.</w:t>
      </w:r>
      <w:r w:rsidR="00276BB0">
        <w:rPr>
          <w:rFonts w:cs="Arial"/>
          <w:color w:val="000000" w:themeColor="text1"/>
          <w:szCs w:val="24"/>
          <w:lang w:eastAsia="ja-JP"/>
        </w:rPr>
        <w:t>0</w:t>
      </w:r>
      <w:r w:rsidR="00C57929" w:rsidRPr="00925A1F">
        <w:rPr>
          <w:rFonts w:cs="Arial"/>
          <w:color w:val="000000" w:themeColor="text1"/>
          <w:szCs w:val="24"/>
          <w:lang w:eastAsia="ja-JP"/>
        </w:rPr>
        <w:t xml:space="preserve"> </w:t>
      </w:r>
      <w:r w:rsidR="00C57929">
        <w:rPr>
          <w:rFonts w:cs="Arial"/>
          <w:color w:val="000000" w:themeColor="text1"/>
          <w:szCs w:val="24"/>
          <w:lang w:eastAsia="ja-JP"/>
        </w:rPr>
        <w:t>их наяд төгрөг</w:t>
      </w:r>
      <w:r w:rsidR="005D4435" w:rsidRPr="00925A1F">
        <w:rPr>
          <w:rFonts w:cs="Arial"/>
          <w:color w:val="000000" w:themeColor="text1"/>
          <w:szCs w:val="24"/>
          <w:lang w:eastAsia="ja-JP"/>
        </w:rPr>
        <w:t xml:space="preserve">, 2029 онд </w:t>
      </w:r>
      <w:r w:rsidR="00220FE5">
        <w:rPr>
          <w:rFonts w:cs="Arial"/>
          <w:color w:val="000000" w:themeColor="text1"/>
          <w:szCs w:val="24"/>
          <w:lang w:eastAsia="ja-JP"/>
        </w:rPr>
        <w:t>41</w:t>
      </w:r>
      <w:r w:rsidR="00220FE5" w:rsidRPr="00925A1F">
        <w:rPr>
          <w:rFonts w:cs="Arial"/>
          <w:color w:val="000000" w:themeColor="text1"/>
          <w:szCs w:val="24"/>
          <w:lang w:eastAsia="ja-JP"/>
        </w:rPr>
        <w:t>.</w:t>
      </w:r>
      <w:r w:rsidR="00220FE5">
        <w:rPr>
          <w:rFonts w:cs="Arial"/>
          <w:color w:val="000000" w:themeColor="text1"/>
          <w:szCs w:val="24"/>
          <w:lang w:eastAsia="ja-JP"/>
        </w:rPr>
        <w:t>0</w:t>
      </w:r>
      <w:r w:rsidR="00220FE5" w:rsidRPr="00925A1F">
        <w:rPr>
          <w:rFonts w:cs="Arial"/>
          <w:color w:val="000000" w:themeColor="text1"/>
          <w:szCs w:val="24"/>
          <w:lang w:eastAsia="ja-JP"/>
        </w:rPr>
        <w:t xml:space="preserve"> </w:t>
      </w:r>
      <w:r w:rsidR="00220FE5">
        <w:rPr>
          <w:rFonts w:cs="Arial"/>
          <w:color w:val="000000" w:themeColor="text1"/>
          <w:szCs w:val="24"/>
          <w:lang w:eastAsia="ja-JP"/>
        </w:rPr>
        <w:t>их наяд төгрөгт</w:t>
      </w:r>
      <w:r w:rsidR="000853B4">
        <w:rPr>
          <w:rFonts w:cs="Arial"/>
          <w:color w:val="000000" w:themeColor="text1"/>
          <w:szCs w:val="24"/>
          <w:lang w:eastAsia="ja-JP"/>
        </w:rPr>
        <w:t xml:space="preserve"> хүрэх</w:t>
      </w:r>
      <w:r w:rsidR="00220FE5" w:rsidRPr="00925A1F">
        <w:rPr>
          <w:rFonts w:cs="Arial"/>
          <w:color w:val="000000" w:themeColor="text1"/>
          <w:szCs w:val="24"/>
          <w:lang w:eastAsia="ja-JP"/>
        </w:rPr>
        <w:t xml:space="preserve"> </w:t>
      </w:r>
      <w:r w:rsidR="00F50CFC" w:rsidRPr="00925A1F">
        <w:rPr>
          <w:rFonts w:cs="Arial"/>
          <w:color w:val="000000" w:themeColor="text1"/>
          <w:szCs w:val="24"/>
          <w:lang w:eastAsia="ja-JP"/>
        </w:rPr>
        <w:t>таамаглалыг ирүүлсэн</w:t>
      </w:r>
      <w:r w:rsidR="00E1604E" w:rsidRPr="00925A1F">
        <w:rPr>
          <w:rFonts w:cs="Arial"/>
          <w:color w:val="000000" w:themeColor="text1"/>
          <w:szCs w:val="24"/>
          <w:lang w:eastAsia="ja-JP"/>
        </w:rPr>
        <w:t xml:space="preserve">. </w:t>
      </w:r>
    </w:p>
    <w:p w14:paraId="79F52F93" w14:textId="23EAF800" w:rsidR="00E1604E" w:rsidRPr="00925A1F" w:rsidRDefault="00284A20" w:rsidP="00A15793">
      <w:pPr>
        <w:tabs>
          <w:tab w:val="left" w:pos="1134"/>
        </w:tabs>
        <w:spacing w:afterLines="0" w:line="278" w:lineRule="auto"/>
        <w:ind w:left="0" w:firstLine="0"/>
        <w:rPr>
          <w:rFonts w:cs="Arial"/>
          <w:color w:val="000000" w:themeColor="text1"/>
          <w:szCs w:val="24"/>
          <w:lang w:eastAsia="ja-JP"/>
        </w:rPr>
      </w:pPr>
      <w:r w:rsidRPr="002F7E5E">
        <w:rPr>
          <w:rFonts w:cs="Arial"/>
          <w:color w:val="000000" w:themeColor="text1"/>
          <w:szCs w:val="24"/>
          <w:lang w:eastAsia="ja-JP"/>
        </w:rPr>
        <w:t>Д</w:t>
      </w:r>
      <w:r w:rsidR="00E1604E" w:rsidRPr="002F7E5E">
        <w:rPr>
          <w:rFonts w:cs="Arial"/>
          <w:color w:val="000000" w:themeColor="text1"/>
          <w:szCs w:val="24"/>
          <w:lang w:eastAsia="ja-JP"/>
        </w:rPr>
        <w:t>унд хугацааны төсвийн хүрээний мэдэгдл</w:t>
      </w:r>
      <w:r w:rsidR="007D564E" w:rsidRPr="002F7E5E">
        <w:rPr>
          <w:rFonts w:cs="Arial"/>
          <w:color w:val="000000" w:themeColor="text1"/>
          <w:szCs w:val="24"/>
          <w:lang w:eastAsia="ja-JP"/>
        </w:rPr>
        <w:t>ийн төсөлд</w:t>
      </w:r>
      <w:r w:rsidR="00550009" w:rsidRPr="002F7E5E">
        <w:rPr>
          <w:rFonts w:cs="Arial"/>
          <w:color w:val="000000" w:themeColor="text1"/>
          <w:szCs w:val="24"/>
          <w:lang w:eastAsia="ja-JP"/>
        </w:rPr>
        <w:t xml:space="preserve"> </w:t>
      </w:r>
      <w:r w:rsidRPr="002F7E5E">
        <w:rPr>
          <w:rFonts w:cs="Arial"/>
          <w:color w:val="000000" w:themeColor="text1"/>
          <w:szCs w:val="24"/>
          <w:lang w:eastAsia="ja-JP"/>
        </w:rPr>
        <w:t xml:space="preserve">тусгагдсан </w:t>
      </w:r>
      <w:r w:rsidR="007444B1" w:rsidRPr="002F7E5E">
        <w:rPr>
          <w:rFonts w:cs="Arial"/>
          <w:color w:val="000000" w:themeColor="text1"/>
          <w:szCs w:val="24"/>
          <w:lang w:eastAsia="ja-JP"/>
        </w:rPr>
        <w:t xml:space="preserve">төсвийн </w:t>
      </w:r>
      <w:r w:rsidR="00042045" w:rsidRPr="002F7E5E">
        <w:rPr>
          <w:rFonts w:cs="Arial"/>
          <w:color w:val="000000" w:themeColor="text1"/>
          <w:szCs w:val="24"/>
          <w:lang w:eastAsia="ja-JP"/>
        </w:rPr>
        <w:t xml:space="preserve">тэнцвэржүүлсэн </w:t>
      </w:r>
      <w:r w:rsidR="007444B1" w:rsidRPr="002F7E5E">
        <w:rPr>
          <w:rFonts w:cs="Arial"/>
          <w:color w:val="000000" w:themeColor="text1"/>
          <w:szCs w:val="24"/>
          <w:lang w:eastAsia="ja-JP"/>
        </w:rPr>
        <w:t xml:space="preserve">орлогын ДНБ-д </w:t>
      </w:r>
      <w:r w:rsidR="00ED0D51" w:rsidRPr="002F7E5E">
        <w:rPr>
          <w:rFonts w:cs="Arial"/>
          <w:color w:val="000000" w:themeColor="text1"/>
          <w:szCs w:val="24"/>
          <w:lang w:eastAsia="ja-JP"/>
        </w:rPr>
        <w:t>харьцах харьцаа</w:t>
      </w:r>
      <w:r w:rsidR="00CA299E" w:rsidRPr="002F7E5E">
        <w:rPr>
          <w:rFonts w:cs="Arial"/>
          <w:color w:val="000000" w:themeColor="text1"/>
          <w:szCs w:val="24"/>
          <w:lang w:eastAsia="ja-JP"/>
        </w:rPr>
        <w:t xml:space="preserve"> </w:t>
      </w:r>
      <w:r w:rsidR="00FB0C3D" w:rsidRPr="002F7E5E">
        <w:rPr>
          <w:rFonts w:cs="Arial"/>
          <w:color w:val="000000" w:themeColor="text1"/>
          <w:szCs w:val="24"/>
          <w:lang w:eastAsia="ja-JP"/>
        </w:rPr>
        <w:t>Төсвийн тогтвортой байдлын зөвлө</w:t>
      </w:r>
      <w:r w:rsidR="00BF0DBA" w:rsidRPr="002F7E5E">
        <w:rPr>
          <w:rFonts w:cs="Arial"/>
          <w:color w:val="000000" w:themeColor="text1"/>
          <w:szCs w:val="24"/>
          <w:lang w:eastAsia="ja-JP"/>
        </w:rPr>
        <w:t>лөөс ирүүлсэн таамаглал</w:t>
      </w:r>
      <w:r w:rsidR="009E6EBE" w:rsidRPr="002F7E5E">
        <w:rPr>
          <w:rFonts w:cs="Arial"/>
          <w:color w:val="000000" w:themeColor="text1"/>
          <w:szCs w:val="24"/>
          <w:lang w:eastAsia="ja-JP"/>
        </w:rPr>
        <w:t xml:space="preserve">тай нийцтэй байгаа </w:t>
      </w:r>
      <w:r w:rsidR="00FA7B1D" w:rsidRPr="002F7E5E">
        <w:rPr>
          <w:rFonts w:cs="Arial"/>
          <w:color w:val="000000" w:themeColor="text1"/>
          <w:szCs w:val="24"/>
          <w:lang w:eastAsia="ja-JP"/>
        </w:rPr>
        <w:t xml:space="preserve">бөгөөд </w:t>
      </w:r>
      <w:r w:rsidR="007444B1" w:rsidRPr="002F7E5E">
        <w:rPr>
          <w:rFonts w:cs="Arial"/>
          <w:color w:val="000000" w:themeColor="text1"/>
          <w:szCs w:val="24"/>
          <w:lang w:eastAsia="ja-JP"/>
        </w:rPr>
        <w:t>202</w:t>
      </w:r>
      <w:r w:rsidR="00810AC8" w:rsidRPr="002F7E5E">
        <w:rPr>
          <w:rFonts w:cs="Arial"/>
          <w:color w:val="000000" w:themeColor="text1"/>
          <w:szCs w:val="24"/>
          <w:lang w:eastAsia="ja-JP"/>
        </w:rPr>
        <w:t>7</w:t>
      </w:r>
      <w:r w:rsidR="007444B1" w:rsidRPr="002F7E5E">
        <w:rPr>
          <w:rFonts w:cs="Arial"/>
          <w:color w:val="000000" w:themeColor="text1"/>
          <w:szCs w:val="24"/>
          <w:lang w:eastAsia="ja-JP"/>
        </w:rPr>
        <w:t xml:space="preserve"> онд </w:t>
      </w:r>
      <w:r w:rsidR="0084713A" w:rsidRPr="002F7E5E">
        <w:rPr>
          <w:rFonts w:cs="Arial"/>
          <w:color w:val="000000" w:themeColor="text1"/>
          <w:szCs w:val="24"/>
          <w:lang w:eastAsia="ja-JP"/>
        </w:rPr>
        <w:t xml:space="preserve">дээрх төсөөллөөс </w:t>
      </w:r>
      <w:r w:rsidR="009D10B0" w:rsidRPr="002F7E5E">
        <w:rPr>
          <w:rFonts w:cs="Arial"/>
          <w:color w:val="000000" w:themeColor="text1"/>
          <w:szCs w:val="24"/>
          <w:lang w:eastAsia="ja-JP"/>
        </w:rPr>
        <w:t>0</w:t>
      </w:r>
      <w:r w:rsidR="00DA2269" w:rsidRPr="002F7E5E">
        <w:rPr>
          <w:rFonts w:cs="Arial"/>
          <w:color w:val="000000" w:themeColor="text1"/>
          <w:szCs w:val="24"/>
          <w:lang w:eastAsia="ja-JP"/>
        </w:rPr>
        <w:t>.</w:t>
      </w:r>
      <w:r w:rsidR="00E94B95" w:rsidRPr="002F7E5E">
        <w:rPr>
          <w:rFonts w:cs="Arial"/>
          <w:color w:val="000000" w:themeColor="text1"/>
          <w:szCs w:val="24"/>
          <w:lang w:eastAsia="ja-JP"/>
        </w:rPr>
        <w:t>6</w:t>
      </w:r>
      <w:r w:rsidR="00946A65" w:rsidRPr="002F7E5E">
        <w:rPr>
          <w:rFonts w:cs="Arial"/>
          <w:color w:val="000000" w:themeColor="text1"/>
          <w:szCs w:val="24"/>
          <w:lang w:eastAsia="ja-JP"/>
        </w:rPr>
        <w:t xml:space="preserve"> нэгж хувиар </w:t>
      </w:r>
      <w:r w:rsidR="00E94B95" w:rsidRPr="002F7E5E">
        <w:rPr>
          <w:rFonts w:cs="Arial"/>
          <w:color w:val="000000" w:themeColor="text1"/>
          <w:szCs w:val="24"/>
          <w:lang w:eastAsia="ja-JP"/>
        </w:rPr>
        <w:t>их</w:t>
      </w:r>
      <w:r w:rsidR="005D4855" w:rsidRPr="002F7E5E">
        <w:rPr>
          <w:rFonts w:cs="Arial"/>
          <w:color w:val="000000" w:themeColor="text1"/>
          <w:szCs w:val="24"/>
          <w:lang w:eastAsia="ja-JP"/>
        </w:rPr>
        <w:t xml:space="preserve"> буюу </w:t>
      </w:r>
      <w:r w:rsidR="009E6EBE" w:rsidRPr="002F7E5E">
        <w:rPr>
          <w:rFonts w:cs="Arial"/>
          <w:color w:val="000000" w:themeColor="text1"/>
          <w:szCs w:val="24"/>
          <w:lang w:eastAsia="ja-JP"/>
        </w:rPr>
        <w:t>30</w:t>
      </w:r>
      <w:r w:rsidR="00D50893" w:rsidRPr="002F7E5E">
        <w:rPr>
          <w:rFonts w:cs="Arial"/>
          <w:color w:val="000000" w:themeColor="text1"/>
          <w:szCs w:val="24"/>
          <w:lang w:eastAsia="ja-JP"/>
        </w:rPr>
        <w:t>.</w:t>
      </w:r>
      <w:r w:rsidR="009E6EBE" w:rsidRPr="002F7E5E">
        <w:rPr>
          <w:rFonts w:cs="Arial"/>
          <w:color w:val="000000" w:themeColor="text1"/>
          <w:szCs w:val="24"/>
          <w:lang w:eastAsia="ja-JP"/>
        </w:rPr>
        <w:t>4</w:t>
      </w:r>
      <w:r w:rsidR="00D50893" w:rsidRPr="002F7E5E">
        <w:rPr>
          <w:rFonts w:cs="Arial"/>
          <w:color w:val="000000" w:themeColor="text1"/>
          <w:szCs w:val="24"/>
          <w:lang w:eastAsia="ja-JP"/>
        </w:rPr>
        <w:t xml:space="preserve"> хувь, </w:t>
      </w:r>
      <w:r w:rsidR="00E54828" w:rsidRPr="002F7E5E">
        <w:rPr>
          <w:rFonts w:cs="Arial"/>
          <w:color w:val="000000" w:themeColor="text1"/>
          <w:szCs w:val="24"/>
          <w:lang w:eastAsia="ja-JP"/>
        </w:rPr>
        <w:t>202</w:t>
      </w:r>
      <w:r w:rsidR="00810AC8" w:rsidRPr="002F7E5E">
        <w:rPr>
          <w:rFonts w:cs="Arial"/>
          <w:color w:val="000000" w:themeColor="text1"/>
          <w:szCs w:val="24"/>
          <w:lang w:eastAsia="ja-JP"/>
        </w:rPr>
        <w:t>8</w:t>
      </w:r>
      <w:r w:rsidR="005123B3" w:rsidRPr="002F7E5E">
        <w:rPr>
          <w:rFonts w:cs="Arial"/>
          <w:color w:val="000000" w:themeColor="text1"/>
          <w:szCs w:val="24"/>
          <w:lang w:eastAsia="ja-JP"/>
        </w:rPr>
        <w:t xml:space="preserve"> </w:t>
      </w:r>
      <w:r w:rsidR="00E54828" w:rsidRPr="002F7E5E">
        <w:rPr>
          <w:rFonts w:cs="Arial"/>
          <w:color w:val="000000" w:themeColor="text1"/>
          <w:szCs w:val="24"/>
          <w:lang w:eastAsia="ja-JP"/>
        </w:rPr>
        <w:t xml:space="preserve">онд </w:t>
      </w:r>
      <w:r w:rsidR="00F0111C" w:rsidRPr="002F7E5E">
        <w:rPr>
          <w:rFonts w:cs="Arial"/>
          <w:color w:val="000000" w:themeColor="text1"/>
          <w:szCs w:val="24"/>
          <w:lang w:eastAsia="ja-JP"/>
        </w:rPr>
        <w:t>0</w:t>
      </w:r>
      <w:r w:rsidR="00DA2269" w:rsidRPr="002F7E5E">
        <w:rPr>
          <w:rFonts w:cs="Arial"/>
          <w:color w:val="000000" w:themeColor="text1"/>
          <w:szCs w:val="24"/>
          <w:lang w:eastAsia="ja-JP"/>
        </w:rPr>
        <w:t>.</w:t>
      </w:r>
      <w:r w:rsidR="00327FFE" w:rsidRPr="002F7E5E">
        <w:rPr>
          <w:rFonts w:cs="Arial"/>
          <w:color w:val="000000" w:themeColor="text1"/>
          <w:szCs w:val="24"/>
          <w:lang w:eastAsia="ja-JP"/>
        </w:rPr>
        <w:t>9</w:t>
      </w:r>
      <w:r w:rsidR="00946A65" w:rsidRPr="002F7E5E">
        <w:rPr>
          <w:rFonts w:cs="Arial"/>
          <w:color w:val="000000" w:themeColor="text1"/>
          <w:szCs w:val="24"/>
          <w:lang w:eastAsia="ja-JP"/>
        </w:rPr>
        <w:t xml:space="preserve"> нэгж хувиар бага </w:t>
      </w:r>
      <w:r w:rsidR="004A21B0" w:rsidRPr="002F7E5E">
        <w:rPr>
          <w:rFonts w:cs="Arial"/>
          <w:color w:val="000000" w:themeColor="text1"/>
          <w:szCs w:val="24"/>
          <w:lang w:eastAsia="ja-JP"/>
        </w:rPr>
        <w:t xml:space="preserve">буюу </w:t>
      </w:r>
      <w:r w:rsidR="00484ED3" w:rsidRPr="002F7E5E">
        <w:rPr>
          <w:rFonts w:cs="Arial"/>
          <w:color w:val="000000" w:themeColor="text1"/>
          <w:szCs w:val="24"/>
          <w:lang w:eastAsia="ja-JP"/>
        </w:rPr>
        <w:t>2</w:t>
      </w:r>
      <w:r w:rsidR="00EE17C3" w:rsidRPr="002F7E5E">
        <w:rPr>
          <w:rFonts w:cs="Arial"/>
          <w:color w:val="000000" w:themeColor="text1"/>
          <w:szCs w:val="24"/>
          <w:lang w:eastAsia="ja-JP"/>
        </w:rPr>
        <w:t>9</w:t>
      </w:r>
      <w:r w:rsidR="00D50893" w:rsidRPr="002F7E5E">
        <w:rPr>
          <w:rFonts w:cs="Arial"/>
          <w:color w:val="000000" w:themeColor="text1"/>
          <w:szCs w:val="24"/>
          <w:lang w:eastAsia="ja-JP"/>
        </w:rPr>
        <w:t>.</w:t>
      </w:r>
      <w:r w:rsidR="00484ED3" w:rsidRPr="002F7E5E">
        <w:rPr>
          <w:rFonts w:cs="Arial"/>
          <w:color w:val="000000" w:themeColor="text1"/>
          <w:szCs w:val="24"/>
          <w:lang w:eastAsia="ja-JP"/>
        </w:rPr>
        <w:t>4</w:t>
      </w:r>
      <w:r w:rsidR="00D50893" w:rsidRPr="002F7E5E">
        <w:rPr>
          <w:rFonts w:cs="Arial"/>
          <w:color w:val="000000" w:themeColor="text1"/>
          <w:szCs w:val="24"/>
          <w:lang w:eastAsia="ja-JP"/>
        </w:rPr>
        <w:t xml:space="preserve"> хувь, </w:t>
      </w:r>
      <w:r w:rsidR="00E54828" w:rsidRPr="002F7E5E">
        <w:rPr>
          <w:rFonts w:cs="Arial"/>
          <w:color w:val="000000" w:themeColor="text1"/>
          <w:szCs w:val="24"/>
          <w:lang w:eastAsia="ja-JP"/>
        </w:rPr>
        <w:t>202</w:t>
      </w:r>
      <w:r w:rsidR="00810AC8" w:rsidRPr="002F7E5E">
        <w:rPr>
          <w:rFonts w:cs="Arial"/>
          <w:color w:val="000000" w:themeColor="text1"/>
          <w:szCs w:val="24"/>
          <w:lang w:eastAsia="ja-JP"/>
        </w:rPr>
        <w:t>9</w:t>
      </w:r>
      <w:r w:rsidR="00E54828" w:rsidRPr="002F7E5E">
        <w:rPr>
          <w:rFonts w:cs="Arial"/>
          <w:color w:val="000000" w:themeColor="text1"/>
          <w:szCs w:val="24"/>
          <w:lang w:eastAsia="ja-JP"/>
        </w:rPr>
        <w:t xml:space="preserve"> онд </w:t>
      </w:r>
      <w:r w:rsidR="00996463" w:rsidRPr="002F7E5E">
        <w:rPr>
          <w:rFonts w:cs="Arial"/>
          <w:color w:val="000000" w:themeColor="text1"/>
          <w:szCs w:val="24"/>
          <w:lang w:eastAsia="ja-JP"/>
        </w:rPr>
        <w:t>2</w:t>
      </w:r>
      <w:r w:rsidR="00DA2269" w:rsidRPr="002F7E5E">
        <w:rPr>
          <w:rFonts w:cs="Arial"/>
          <w:color w:val="000000" w:themeColor="text1"/>
          <w:szCs w:val="24"/>
          <w:lang w:eastAsia="ja-JP"/>
        </w:rPr>
        <w:t>.</w:t>
      </w:r>
      <w:r w:rsidR="00022396">
        <w:rPr>
          <w:rFonts w:cs="Arial"/>
          <w:color w:val="000000" w:themeColor="text1"/>
          <w:szCs w:val="24"/>
          <w:lang w:eastAsia="ja-JP"/>
        </w:rPr>
        <w:t>9</w:t>
      </w:r>
      <w:r w:rsidR="004A21B0" w:rsidRPr="002F7E5E">
        <w:rPr>
          <w:rFonts w:cs="Arial"/>
          <w:color w:val="000000" w:themeColor="text1"/>
          <w:szCs w:val="24"/>
          <w:lang w:eastAsia="ja-JP"/>
        </w:rPr>
        <w:t xml:space="preserve"> нэгж хувиар бага </w:t>
      </w:r>
      <w:r w:rsidR="00CA1157" w:rsidRPr="002F7E5E">
        <w:rPr>
          <w:rFonts w:cs="Arial"/>
          <w:color w:val="000000" w:themeColor="text1"/>
          <w:szCs w:val="24"/>
          <w:lang w:eastAsia="ja-JP"/>
        </w:rPr>
        <w:t>буюу</w:t>
      </w:r>
      <w:r w:rsidR="004A21B0" w:rsidRPr="002F7E5E">
        <w:rPr>
          <w:rFonts w:cs="Arial"/>
          <w:color w:val="000000" w:themeColor="text1"/>
          <w:szCs w:val="24"/>
          <w:lang w:eastAsia="ja-JP"/>
        </w:rPr>
        <w:t xml:space="preserve"> </w:t>
      </w:r>
      <w:r w:rsidR="009858FA" w:rsidRPr="002F7E5E">
        <w:rPr>
          <w:rFonts w:cs="Arial"/>
          <w:color w:val="000000" w:themeColor="text1"/>
          <w:szCs w:val="24"/>
          <w:lang w:eastAsia="ja-JP"/>
        </w:rPr>
        <w:t>2</w:t>
      </w:r>
      <w:r w:rsidR="000114DB" w:rsidRPr="002F7E5E">
        <w:rPr>
          <w:rFonts w:cs="Arial"/>
          <w:color w:val="000000" w:themeColor="text1"/>
          <w:szCs w:val="24"/>
          <w:lang w:eastAsia="ja-JP"/>
        </w:rPr>
        <w:t>8</w:t>
      </w:r>
      <w:r w:rsidR="007D564E" w:rsidRPr="002F7E5E">
        <w:rPr>
          <w:rFonts w:cs="Arial"/>
          <w:color w:val="000000" w:themeColor="text1"/>
          <w:szCs w:val="24"/>
          <w:lang w:eastAsia="ja-JP"/>
        </w:rPr>
        <w:t>.</w:t>
      </w:r>
      <w:r w:rsidR="00500A90">
        <w:rPr>
          <w:rFonts w:cs="Arial"/>
          <w:color w:val="000000" w:themeColor="text1"/>
          <w:szCs w:val="24"/>
          <w:lang w:eastAsia="ja-JP"/>
        </w:rPr>
        <w:t>1</w:t>
      </w:r>
      <w:r w:rsidR="007D564E" w:rsidRPr="002F7E5E">
        <w:rPr>
          <w:rFonts w:cs="Arial"/>
          <w:color w:val="000000" w:themeColor="text1"/>
          <w:szCs w:val="24"/>
          <w:lang w:eastAsia="ja-JP"/>
        </w:rPr>
        <w:t xml:space="preserve"> хувь</w:t>
      </w:r>
      <w:r w:rsidR="00734811" w:rsidRPr="002F7E5E">
        <w:rPr>
          <w:rFonts w:cs="Arial"/>
          <w:color w:val="000000" w:themeColor="text1"/>
          <w:szCs w:val="24"/>
          <w:lang w:eastAsia="ja-JP"/>
        </w:rPr>
        <w:t>д хүрэхээр</w:t>
      </w:r>
      <w:r w:rsidR="007D564E" w:rsidRPr="002F7E5E">
        <w:rPr>
          <w:rFonts w:cs="Arial"/>
          <w:color w:val="000000" w:themeColor="text1"/>
          <w:szCs w:val="24"/>
          <w:lang w:eastAsia="ja-JP"/>
        </w:rPr>
        <w:t xml:space="preserve"> </w:t>
      </w:r>
      <w:r w:rsidR="00D9647D" w:rsidRPr="002F7E5E">
        <w:rPr>
          <w:rFonts w:cs="Arial"/>
          <w:color w:val="000000" w:themeColor="text1"/>
          <w:szCs w:val="24"/>
          <w:lang w:eastAsia="ja-JP"/>
        </w:rPr>
        <w:t>тооцсон</w:t>
      </w:r>
      <w:r w:rsidR="00216085" w:rsidRPr="002F7E5E">
        <w:rPr>
          <w:rFonts w:cs="Arial"/>
          <w:color w:val="000000" w:themeColor="text1"/>
          <w:szCs w:val="24"/>
          <w:lang w:eastAsia="ja-JP"/>
        </w:rPr>
        <w:t xml:space="preserve"> болно</w:t>
      </w:r>
      <w:r w:rsidR="000654F0" w:rsidRPr="002F7E5E">
        <w:rPr>
          <w:rFonts w:cs="Arial"/>
          <w:color w:val="000000" w:themeColor="text1"/>
          <w:szCs w:val="24"/>
          <w:lang w:eastAsia="ja-JP"/>
        </w:rPr>
        <w:t>.</w:t>
      </w:r>
      <w:r w:rsidR="00721F34">
        <w:rPr>
          <w:rFonts w:cs="Arial"/>
          <w:color w:val="000000" w:themeColor="text1"/>
          <w:szCs w:val="24"/>
          <w:lang w:eastAsia="ja-JP"/>
        </w:rPr>
        <w:t xml:space="preserve"> </w:t>
      </w:r>
    </w:p>
    <w:p w14:paraId="7DE15E3A" w14:textId="65EDE8F2" w:rsidR="00520714" w:rsidRPr="00C00FDA" w:rsidRDefault="005A0BCA" w:rsidP="002F7E5E">
      <w:pPr>
        <w:tabs>
          <w:tab w:val="left" w:pos="1134"/>
        </w:tabs>
        <w:spacing w:before="120" w:afterLines="50" w:line="276" w:lineRule="auto"/>
        <w:ind w:left="0" w:firstLine="0"/>
        <w:rPr>
          <w:rFonts w:cs="Arial"/>
          <w:color w:val="000000" w:themeColor="text1"/>
          <w:szCs w:val="24"/>
          <w:lang w:eastAsia="ja-JP"/>
        </w:rPr>
      </w:pPr>
      <w:r>
        <w:rPr>
          <w:rFonts w:cs="Arial"/>
          <w:color w:val="000000" w:themeColor="text1"/>
          <w:szCs w:val="24"/>
        </w:rPr>
        <w:t>Т</w:t>
      </w:r>
      <w:r w:rsidR="00ED0D51" w:rsidRPr="00EE0BE2">
        <w:rPr>
          <w:rFonts w:cs="Arial"/>
          <w:color w:val="000000" w:themeColor="text1"/>
          <w:szCs w:val="24"/>
        </w:rPr>
        <w:t xml:space="preserve">өмөр замын суурь дэд бүтцийг сайжруулж, </w:t>
      </w:r>
      <w:r w:rsidR="00332614">
        <w:rPr>
          <w:rFonts w:cs="Arial"/>
          <w:color w:val="000000" w:themeColor="text1"/>
          <w:szCs w:val="24"/>
        </w:rPr>
        <w:t>боомтуудын үйл ажиллагааг эрчимжүүл</w:t>
      </w:r>
      <w:r w:rsidR="00927D61">
        <w:rPr>
          <w:rFonts w:cs="Arial"/>
          <w:color w:val="000000" w:themeColor="text1"/>
          <w:szCs w:val="24"/>
        </w:rPr>
        <w:t xml:space="preserve">ж, </w:t>
      </w:r>
      <w:r w:rsidR="00ED0D51" w:rsidRPr="00EE0BE2">
        <w:rPr>
          <w:rFonts w:cs="Arial"/>
          <w:color w:val="000000" w:themeColor="text1"/>
          <w:szCs w:val="24"/>
        </w:rPr>
        <w:t>хил холболтын ажлыг дуусгаснаар түүхий эдийн экспортын биет хэмжээ нэмэгдэ</w:t>
      </w:r>
      <w:r w:rsidR="00FD590B">
        <w:rPr>
          <w:rFonts w:cs="Arial"/>
          <w:color w:val="000000" w:themeColor="text1"/>
          <w:szCs w:val="24"/>
        </w:rPr>
        <w:t>х хүлээлттэй байна. Мөн</w:t>
      </w:r>
      <w:r w:rsidR="003C2484">
        <w:rPr>
          <w:rFonts w:cs="Arial"/>
          <w:color w:val="000000" w:themeColor="text1"/>
          <w:szCs w:val="24"/>
        </w:rPr>
        <w:t xml:space="preserve"> </w:t>
      </w:r>
      <w:r w:rsidR="00ED0D51" w:rsidRPr="00EE0BE2">
        <w:rPr>
          <w:rFonts w:cs="Arial"/>
          <w:color w:val="000000" w:themeColor="text1"/>
          <w:szCs w:val="24"/>
        </w:rPr>
        <w:t>нүүрсний баяжуулах үйлдвэрийн нөлөөгөөр нийт нүүрс</w:t>
      </w:r>
      <w:r w:rsidR="00ED0D51">
        <w:rPr>
          <w:rFonts w:cs="Arial"/>
          <w:color w:val="000000" w:themeColor="text1"/>
          <w:szCs w:val="24"/>
        </w:rPr>
        <w:t>ний экспортод</w:t>
      </w:r>
      <w:r w:rsidR="00ED0D51" w:rsidRPr="00EE0BE2">
        <w:rPr>
          <w:rFonts w:cs="Arial"/>
          <w:color w:val="000000" w:themeColor="text1"/>
          <w:szCs w:val="24"/>
        </w:rPr>
        <w:t xml:space="preserve"> эзлэх баяжуулсан коксжих нүүрсний хувь хэмжээ өсөх</w:t>
      </w:r>
      <w:r w:rsidR="007471BC">
        <w:rPr>
          <w:rFonts w:cs="Arial"/>
          <w:color w:val="000000" w:themeColor="text1"/>
          <w:szCs w:val="24"/>
        </w:rPr>
        <w:t>өөр</w:t>
      </w:r>
      <w:r w:rsidR="00ED0D51">
        <w:rPr>
          <w:rFonts w:cs="Arial"/>
          <w:color w:val="000000" w:themeColor="text1"/>
          <w:szCs w:val="24"/>
        </w:rPr>
        <w:t xml:space="preserve"> хүлэ</w:t>
      </w:r>
      <w:r w:rsidR="00AD7570">
        <w:rPr>
          <w:rFonts w:cs="Arial"/>
          <w:color w:val="000000" w:themeColor="text1"/>
          <w:szCs w:val="24"/>
        </w:rPr>
        <w:t>эгдэж</w:t>
      </w:r>
      <w:r w:rsidR="007C3135">
        <w:rPr>
          <w:rFonts w:cs="Arial"/>
          <w:color w:val="000000" w:themeColor="text1"/>
          <w:szCs w:val="24"/>
        </w:rPr>
        <w:t xml:space="preserve"> байгаа нь </w:t>
      </w:r>
      <w:r>
        <w:rPr>
          <w:rFonts w:cs="Arial"/>
          <w:color w:val="000000" w:themeColor="text1"/>
        </w:rPr>
        <w:t xml:space="preserve">төсвийн </w:t>
      </w:r>
      <w:r w:rsidR="00ED0D51" w:rsidRPr="00EE0BE2">
        <w:rPr>
          <w:rFonts w:cs="Arial"/>
          <w:color w:val="000000" w:themeColor="text1"/>
        </w:rPr>
        <w:t>орлогод эерэг нөлөө үзүүлэхээр байна</w:t>
      </w:r>
      <w:r w:rsidR="00ED0D51" w:rsidRPr="00761471">
        <w:rPr>
          <w:rFonts w:cs="Arial"/>
          <w:color w:val="000000" w:themeColor="text1"/>
        </w:rPr>
        <w:t>.</w:t>
      </w:r>
      <w:r w:rsidR="0068441A">
        <w:rPr>
          <w:rFonts w:cs="Arial"/>
          <w:color w:val="000000" w:themeColor="text1"/>
        </w:rPr>
        <w:t xml:space="preserve"> </w:t>
      </w:r>
      <w:r w:rsidR="00A53163" w:rsidRPr="00761471">
        <w:rPr>
          <w:rFonts w:cs="Arial"/>
          <w:color w:val="000000" w:themeColor="text1"/>
          <w:szCs w:val="24"/>
          <w:lang w:eastAsia="ja-JP"/>
        </w:rPr>
        <w:t>Эдгээр</w:t>
      </w:r>
      <w:r w:rsidR="00B539EE" w:rsidRPr="00761471">
        <w:rPr>
          <w:rFonts w:cs="Arial"/>
          <w:color w:val="000000" w:themeColor="text1"/>
          <w:szCs w:val="24"/>
          <w:lang w:eastAsia="ja-JP"/>
        </w:rPr>
        <w:t xml:space="preserve"> </w:t>
      </w:r>
      <w:r w:rsidR="00DC7795" w:rsidRPr="00761471">
        <w:rPr>
          <w:rFonts w:cs="Arial"/>
          <w:color w:val="000000" w:themeColor="text1"/>
          <w:szCs w:val="24"/>
          <w:lang w:eastAsia="ja-JP"/>
        </w:rPr>
        <w:t xml:space="preserve">хүчин </w:t>
      </w:r>
      <w:r w:rsidR="008B6D39" w:rsidRPr="00761471">
        <w:rPr>
          <w:rFonts w:cs="Arial"/>
          <w:color w:val="000000" w:themeColor="text1"/>
          <w:szCs w:val="24"/>
          <w:lang w:eastAsia="ja-JP"/>
        </w:rPr>
        <w:t>зүйлсийг харгалзан</w:t>
      </w:r>
      <w:r w:rsidR="00DC7795" w:rsidRPr="00761471">
        <w:rPr>
          <w:rFonts w:cs="Arial"/>
          <w:color w:val="000000" w:themeColor="text1"/>
          <w:szCs w:val="24"/>
          <w:lang w:eastAsia="ja-JP"/>
        </w:rPr>
        <w:t xml:space="preserve"> </w:t>
      </w:r>
      <w:r w:rsidR="00B20724">
        <w:rPr>
          <w:rFonts w:cs="Arial"/>
          <w:color w:val="000000" w:themeColor="text1"/>
          <w:szCs w:val="24"/>
          <w:lang w:eastAsia="ja-JP"/>
        </w:rPr>
        <w:t>2027 оны</w:t>
      </w:r>
      <w:r w:rsidR="00DC7795" w:rsidRPr="00761471">
        <w:rPr>
          <w:rFonts w:cs="Arial"/>
          <w:color w:val="000000" w:themeColor="text1"/>
          <w:szCs w:val="24"/>
          <w:lang w:eastAsia="ja-JP"/>
        </w:rPr>
        <w:t xml:space="preserve"> </w:t>
      </w:r>
      <w:r w:rsidR="00A46AEE" w:rsidRPr="00761471">
        <w:rPr>
          <w:rFonts w:cs="Arial"/>
          <w:color w:val="000000" w:themeColor="text1"/>
          <w:szCs w:val="24"/>
          <w:lang w:eastAsia="ja-JP"/>
        </w:rPr>
        <w:t xml:space="preserve">төсвийн </w:t>
      </w:r>
      <w:r w:rsidR="002A684B" w:rsidRPr="00761471">
        <w:rPr>
          <w:rFonts w:cs="Arial"/>
          <w:color w:val="000000" w:themeColor="text1"/>
          <w:szCs w:val="24"/>
          <w:lang w:eastAsia="ja-JP"/>
        </w:rPr>
        <w:t xml:space="preserve">орлогын </w:t>
      </w:r>
      <w:r w:rsidR="001D3267" w:rsidRPr="00761471">
        <w:rPr>
          <w:rFonts w:cs="Arial"/>
          <w:color w:val="000000" w:themeColor="text1"/>
          <w:szCs w:val="24"/>
          <w:lang w:eastAsia="ja-JP"/>
        </w:rPr>
        <w:t xml:space="preserve">ДНБ-д </w:t>
      </w:r>
      <w:r w:rsidR="006D6A73" w:rsidRPr="00761471">
        <w:rPr>
          <w:rFonts w:cs="Arial"/>
          <w:color w:val="000000" w:themeColor="text1"/>
          <w:szCs w:val="24"/>
          <w:lang w:eastAsia="ja-JP"/>
        </w:rPr>
        <w:t xml:space="preserve">харьцах харьцааг </w:t>
      </w:r>
      <w:r w:rsidR="00991431" w:rsidRPr="00761471">
        <w:rPr>
          <w:rFonts w:cs="Arial"/>
          <w:color w:val="000000" w:themeColor="text1"/>
          <w:szCs w:val="24"/>
          <w:lang w:eastAsia="ja-JP"/>
        </w:rPr>
        <w:t>Төсвийн тогтвортой байдлын зөвлөл</w:t>
      </w:r>
      <w:r w:rsidR="00180D78" w:rsidRPr="00761471">
        <w:rPr>
          <w:rFonts w:cs="Arial"/>
          <w:color w:val="000000" w:themeColor="text1"/>
          <w:szCs w:val="24"/>
          <w:lang w:eastAsia="ja-JP"/>
        </w:rPr>
        <w:t xml:space="preserve">ийн ирүүлсэн </w:t>
      </w:r>
      <w:r w:rsidR="001D3267" w:rsidRPr="00761471">
        <w:rPr>
          <w:rFonts w:cs="Arial"/>
          <w:color w:val="000000" w:themeColor="text1"/>
          <w:szCs w:val="24"/>
          <w:lang w:eastAsia="ja-JP"/>
        </w:rPr>
        <w:t xml:space="preserve">таамаглалаас </w:t>
      </w:r>
      <w:r w:rsidR="00761471">
        <w:rPr>
          <w:rFonts w:cs="Arial"/>
          <w:color w:val="000000" w:themeColor="text1"/>
          <w:szCs w:val="24"/>
          <w:lang w:eastAsia="ja-JP"/>
        </w:rPr>
        <w:t>дээгүүр</w:t>
      </w:r>
      <w:r w:rsidR="00180D78" w:rsidRPr="00761471">
        <w:rPr>
          <w:rFonts w:cs="Arial"/>
          <w:color w:val="000000" w:themeColor="text1"/>
          <w:szCs w:val="24"/>
          <w:lang w:eastAsia="ja-JP"/>
        </w:rPr>
        <w:t xml:space="preserve"> </w:t>
      </w:r>
      <w:r w:rsidR="00C00B1D" w:rsidRPr="00761471">
        <w:rPr>
          <w:rFonts w:cs="Arial"/>
          <w:color w:val="000000" w:themeColor="text1"/>
          <w:szCs w:val="24"/>
          <w:lang w:eastAsia="ja-JP"/>
        </w:rPr>
        <w:t>төсөөллөө</w:t>
      </w:r>
      <w:r w:rsidR="002A684B" w:rsidRPr="00761471">
        <w:rPr>
          <w:rFonts w:cs="Arial"/>
          <w:color w:val="000000" w:themeColor="text1"/>
          <w:szCs w:val="24"/>
          <w:lang w:eastAsia="ja-JP"/>
        </w:rPr>
        <w:t>.</w:t>
      </w:r>
      <w:r w:rsidR="002A684B" w:rsidRPr="00925A1F">
        <w:rPr>
          <w:rFonts w:cs="Arial"/>
          <w:color w:val="000000" w:themeColor="text1"/>
          <w:szCs w:val="24"/>
          <w:lang w:eastAsia="ja-JP"/>
        </w:rPr>
        <w:t xml:space="preserve"> </w:t>
      </w:r>
      <w:r w:rsidR="00AE7161">
        <w:rPr>
          <w:rFonts w:cs="Arial"/>
          <w:color w:val="000000" w:themeColor="text1"/>
          <w:szCs w:val="24"/>
          <w:lang w:eastAsia="ja-JP"/>
        </w:rPr>
        <w:t>Харин 2028-2029 онд төсвийн тогтвортой байдлын зөвлөл</w:t>
      </w:r>
      <w:r w:rsidR="00150032">
        <w:rPr>
          <w:rFonts w:cs="Arial"/>
          <w:color w:val="000000" w:themeColor="text1"/>
          <w:szCs w:val="24"/>
          <w:lang w:eastAsia="ja-JP"/>
        </w:rPr>
        <w:t xml:space="preserve">өөс ирүүлсэн хязгаарт </w:t>
      </w:r>
      <w:r w:rsidR="00AA1D55">
        <w:rPr>
          <w:rFonts w:cs="Arial"/>
          <w:color w:val="000000" w:themeColor="text1"/>
          <w:szCs w:val="24"/>
          <w:lang w:eastAsia="ja-JP"/>
        </w:rPr>
        <w:t xml:space="preserve">багтсан болно. </w:t>
      </w:r>
    </w:p>
    <w:p w14:paraId="291BB3AA" w14:textId="6D9EACDD" w:rsidR="003308D1" w:rsidRPr="00925A1F" w:rsidRDefault="001364EB" w:rsidP="00A15793">
      <w:pPr>
        <w:tabs>
          <w:tab w:val="left" w:pos="1134"/>
        </w:tabs>
        <w:spacing w:afterLines="0" w:after="160" w:line="278" w:lineRule="auto"/>
        <w:ind w:left="0" w:firstLine="0"/>
        <w:rPr>
          <w:rFonts w:cs="Arial"/>
          <w:color w:val="000000" w:themeColor="text1"/>
          <w:szCs w:val="24"/>
          <w:lang w:eastAsia="ja-JP"/>
        </w:rPr>
      </w:pPr>
      <w:r>
        <w:rPr>
          <w:rFonts w:cs="Arial"/>
          <w:color w:val="000000" w:themeColor="text1"/>
          <w:szCs w:val="24"/>
          <w:lang w:eastAsia="ja-JP"/>
        </w:rPr>
        <w:t>Цаашид б</w:t>
      </w:r>
      <w:r w:rsidR="00520714" w:rsidRPr="00EF3E5E">
        <w:rPr>
          <w:rFonts w:cs="Arial"/>
          <w:color w:val="000000" w:themeColor="text1"/>
          <w:szCs w:val="24"/>
          <w:lang w:eastAsia="ja-JP"/>
        </w:rPr>
        <w:t>одлогын</w:t>
      </w:r>
      <w:r w:rsidR="00520714" w:rsidRPr="00925A1F">
        <w:rPr>
          <w:rFonts w:cs="Arial"/>
          <w:color w:val="000000" w:themeColor="text1"/>
          <w:szCs w:val="24"/>
          <w:lang w:eastAsia="ja-JP"/>
        </w:rPr>
        <w:t xml:space="preserve"> хувьд </w:t>
      </w:r>
      <w:r w:rsidR="00224B85" w:rsidRPr="00925A1F">
        <w:rPr>
          <w:rFonts w:cs="Arial"/>
          <w:color w:val="000000" w:themeColor="text1"/>
          <w:szCs w:val="24"/>
          <w:lang w:eastAsia="ja-JP"/>
        </w:rPr>
        <w:t>татварын ачааллыг үе шаттайгаар бууруулах</w:t>
      </w:r>
      <w:r w:rsidR="00830494" w:rsidRPr="00925A1F">
        <w:rPr>
          <w:rFonts w:cs="Arial"/>
          <w:color w:val="000000" w:themeColor="text1"/>
          <w:szCs w:val="24"/>
          <w:lang w:eastAsia="ja-JP"/>
        </w:rPr>
        <w:t xml:space="preserve">, </w:t>
      </w:r>
      <w:r w:rsidR="000374AE" w:rsidRPr="00925A1F">
        <w:rPr>
          <w:rFonts w:cs="Arial"/>
          <w:color w:val="000000" w:themeColor="text1"/>
          <w:szCs w:val="24"/>
          <w:lang w:eastAsia="ja-JP"/>
        </w:rPr>
        <w:t xml:space="preserve">төсвийн </w:t>
      </w:r>
      <w:r w:rsidR="00042045" w:rsidRPr="00925A1F">
        <w:rPr>
          <w:rFonts w:cs="Arial"/>
          <w:color w:val="000000" w:themeColor="text1"/>
          <w:szCs w:val="24"/>
          <w:lang w:eastAsia="ja-JP"/>
        </w:rPr>
        <w:t xml:space="preserve">тэнцвэржүүлсэн </w:t>
      </w:r>
      <w:r w:rsidR="000374AE" w:rsidRPr="00925A1F">
        <w:rPr>
          <w:rFonts w:cs="Arial"/>
          <w:color w:val="000000" w:themeColor="text1"/>
          <w:szCs w:val="24"/>
          <w:lang w:eastAsia="ja-JP"/>
        </w:rPr>
        <w:t xml:space="preserve">орлогын </w:t>
      </w:r>
      <w:r w:rsidR="00FD5D72" w:rsidRPr="00925A1F">
        <w:rPr>
          <w:rFonts w:cs="Arial"/>
          <w:color w:val="000000" w:themeColor="text1"/>
          <w:szCs w:val="24"/>
          <w:lang w:eastAsia="ja-JP"/>
        </w:rPr>
        <w:t xml:space="preserve">ДНБ-д эзлэх </w:t>
      </w:r>
      <w:r w:rsidR="000374AE" w:rsidRPr="00925A1F">
        <w:rPr>
          <w:rFonts w:cs="Arial"/>
          <w:color w:val="000000" w:themeColor="text1"/>
          <w:szCs w:val="24"/>
          <w:lang w:eastAsia="ja-JP"/>
        </w:rPr>
        <w:t>хувь хэмжээг</w:t>
      </w:r>
      <w:r w:rsidR="00130F52" w:rsidRPr="00925A1F">
        <w:rPr>
          <w:rFonts w:cs="Arial"/>
          <w:color w:val="000000" w:themeColor="text1"/>
          <w:szCs w:val="24"/>
          <w:lang w:eastAsia="ja-JP"/>
        </w:rPr>
        <w:t xml:space="preserve"> </w:t>
      </w:r>
      <w:r w:rsidR="0079032B" w:rsidRPr="00925A1F">
        <w:rPr>
          <w:rFonts w:cs="Arial"/>
          <w:color w:val="000000" w:themeColor="text1"/>
          <w:szCs w:val="24"/>
          <w:lang w:eastAsia="ja-JP"/>
        </w:rPr>
        <w:t>зохист түвшинд хүргэх</w:t>
      </w:r>
      <w:r w:rsidR="00F63912" w:rsidRPr="00925A1F">
        <w:rPr>
          <w:rFonts w:cs="Arial"/>
          <w:color w:val="000000" w:themeColor="text1"/>
          <w:szCs w:val="24"/>
          <w:lang w:eastAsia="ja-JP"/>
        </w:rPr>
        <w:t xml:space="preserve"> зорилтын хүрээн</w:t>
      </w:r>
      <w:r w:rsidR="00122C13" w:rsidRPr="00925A1F">
        <w:rPr>
          <w:rFonts w:cs="Arial"/>
          <w:color w:val="000000" w:themeColor="text1"/>
          <w:szCs w:val="24"/>
          <w:lang w:eastAsia="ja-JP"/>
        </w:rPr>
        <w:t xml:space="preserve">д </w:t>
      </w:r>
      <w:r w:rsidR="001467B1" w:rsidRPr="00925A1F">
        <w:rPr>
          <w:rFonts w:cs="Arial"/>
          <w:color w:val="000000" w:themeColor="text1"/>
          <w:szCs w:val="24"/>
          <w:lang w:eastAsia="ja-JP"/>
        </w:rPr>
        <w:t>орлогын өсөлт</w:t>
      </w:r>
      <w:r w:rsidR="00183B5B" w:rsidRPr="00925A1F">
        <w:rPr>
          <w:rFonts w:cs="Arial"/>
          <w:color w:val="000000" w:themeColor="text1"/>
          <w:szCs w:val="24"/>
          <w:lang w:eastAsia="ja-JP"/>
        </w:rPr>
        <w:t>ийн хурд саарах</w:t>
      </w:r>
      <w:r w:rsidR="00767257" w:rsidRPr="00925A1F">
        <w:rPr>
          <w:rFonts w:cs="Arial"/>
          <w:color w:val="000000" w:themeColor="text1"/>
          <w:szCs w:val="24"/>
          <w:lang w:eastAsia="ja-JP"/>
        </w:rPr>
        <w:t xml:space="preserve">аар тооцлоо. </w:t>
      </w:r>
      <w:r w:rsidR="00122C13" w:rsidRPr="00925A1F">
        <w:rPr>
          <w:rFonts w:cs="Arial"/>
          <w:color w:val="000000" w:themeColor="text1"/>
          <w:szCs w:val="24"/>
          <w:lang w:eastAsia="ja-JP"/>
        </w:rPr>
        <w:t xml:space="preserve"> </w:t>
      </w:r>
    </w:p>
    <w:p w14:paraId="1D75A773" w14:textId="73EB8CC5" w:rsidR="009243C4" w:rsidRPr="004A5C0C" w:rsidRDefault="009243C4" w:rsidP="009243C4">
      <w:pPr>
        <w:tabs>
          <w:tab w:val="left" w:pos="1134"/>
        </w:tabs>
        <w:spacing w:before="120" w:afterLines="0" w:line="278" w:lineRule="auto"/>
        <w:ind w:left="0" w:firstLine="0"/>
        <w:rPr>
          <w:rFonts w:cs="Arial"/>
          <w:szCs w:val="24"/>
          <w:lang w:eastAsia="ja-JP"/>
        </w:rPr>
      </w:pPr>
      <w:r w:rsidRPr="004A5C0C">
        <w:rPr>
          <w:rFonts w:cs="Arial"/>
          <w:szCs w:val="24"/>
          <w:lang w:eastAsia="ja-JP"/>
        </w:rPr>
        <w:t>Төсвийн орлогын 2027-2029 оны төсөөллийн талаар энэ танилцуулгын 2.2.</w:t>
      </w:r>
      <w:r w:rsidR="00865173" w:rsidRPr="004A5C0C">
        <w:rPr>
          <w:rFonts w:cs="Arial"/>
          <w:szCs w:val="24"/>
          <w:lang w:eastAsia="ja-JP"/>
        </w:rPr>
        <w:t>1</w:t>
      </w:r>
      <w:r w:rsidRPr="004A5C0C">
        <w:rPr>
          <w:rFonts w:cs="Arial"/>
          <w:szCs w:val="24"/>
          <w:lang w:eastAsia="ja-JP"/>
        </w:rPr>
        <w:t xml:space="preserve"> дэх хэсгээс харах боломжтой.</w:t>
      </w:r>
    </w:p>
    <w:p w14:paraId="2DA2AAE8" w14:textId="5624A8FA" w:rsidR="009F6D91" w:rsidRPr="001C402C" w:rsidRDefault="00D54FCF" w:rsidP="00A15793">
      <w:pPr>
        <w:tabs>
          <w:tab w:val="left" w:pos="1134"/>
        </w:tabs>
        <w:spacing w:afterLines="0" w:line="278" w:lineRule="auto"/>
        <w:ind w:left="0" w:firstLine="0"/>
        <w:rPr>
          <w:rFonts w:cs="Arial"/>
          <w:color w:val="000000" w:themeColor="text1"/>
          <w:szCs w:val="24"/>
          <w:lang w:eastAsia="ja-JP"/>
        </w:rPr>
      </w:pPr>
      <w:r w:rsidRPr="00CD1403">
        <w:rPr>
          <w:rFonts w:cs="Arial"/>
          <w:b/>
          <w:i/>
          <w:color w:val="055957"/>
          <w:szCs w:val="24"/>
          <w:lang w:eastAsia="ja-JP"/>
        </w:rPr>
        <w:t>Төсвийн зарлага:</w:t>
      </w:r>
      <w:r w:rsidR="000423C0" w:rsidRPr="00CD1403">
        <w:rPr>
          <w:rFonts w:cs="Arial"/>
          <w:b/>
          <w:i/>
          <w:szCs w:val="24"/>
          <w:lang w:eastAsia="ja-JP"/>
        </w:rPr>
        <w:t xml:space="preserve"> </w:t>
      </w:r>
      <w:r w:rsidR="00D97946" w:rsidRPr="001C402C">
        <w:rPr>
          <w:rFonts w:cs="Arial"/>
          <w:bCs/>
          <w:iCs/>
          <w:color w:val="000000" w:themeColor="text1"/>
          <w:szCs w:val="24"/>
          <w:lang w:eastAsia="ja-JP"/>
        </w:rPr>
        <w:t>Төсвийн тогтвортой байдлын зөвлөлөөс</w:t>
      </w:r>
      <w:r w:rsidR="00FD0D45" w:rsidRPr="001C402C">
        <w:rPr>
          <w:rFonts w:cs="Arial"/>
          <w:bCs/>
          <w:iCs/>
          <w:color w:val="000000" w:themeColor="text1"/>
          <w:szCs w:val="24"/>
          <w:lang w:eastAsia="ja-JP"/>
        </w:rPr>
        <w:t xml:space="preserve"> </w:t>
      </w:r>
      <w:r w:rsidR="00D97946" w:rsidRPr="001C402C">
        <w:rPr>
          <w:rFonts w:cs="Arial"/>
          <w:bCs/>
          <w:iCs/>
          <w:color w:val="000000" w:themeColor="text1"/>
          <w:szCs w:val="24"/>
          <w:lang w:eastAsia="ja-JP"/>
        </w:rPr>
        <w:t xml:space="preserve">нэгдсэн төсвийн нийт зарлагын ДНБ-д </w:t>
      </w:r>
      <w:r w:rsidR="003813AE" w:rsidRPr="001C402C">
        <w:rPr>
          <w:rFonts w:cs="Arial"/>
          <w:bCs/>
          <w:iCs/>
          <w:color w:val="000000" w:themeColor="text1"/>
          <w:szCs w:val="24"/>
          <w:lang w:eastAsia="ja-JP"/>
        </w:rPr>
        <w:t>харьцах харьцааг</w:t>
      </w:r>
      <w:r w:rsidR="00D97946" w:rsidRPr="001C402C">
        <w:rPr>
          <w:rFonts w:cs="Arial"/>
          <w:bCs/>
          <w:iCs/>
          <w:color w:val="000000" w:themeColor="text1"/>
          <w:szCs w:val="24"/>
          <w:lang w:eastAsia="ja-JP"/>
        </w:rPr>
        <w:t xml:space="preserve"> 202</w:t>
      </w:r>
      <w:r w:rsidR="0029637E" w:rsidRPr="001C402C">
        <w:rPr>
          <w:rFonts w:cs="Arial"/>
          <w:bCs/>
          <w:iCs/>
          <w:color w:val="000000" w:themeColor="text1"/>
          <w:szCs w:val="24"/>
          <w:lang w:eastAsia="ja-JP"/>
        </w:rPr>
        <w:t>7</w:t>
      </w:r>
      <w:r w:rsidR="00D97946" w:rsidRPr="001C402C">
        <w:rPr>
          <w:rFonts w:cs="Arial"/>
          <w:bCs/>
          <w:iCs/>
          <w:color w:val="000000" w:themeColor="text1"/>
          <w:szCs w:val="24"/>
          <w:lang w:eastAsia="ja-JP"/>
        </w:rPr>
        <w:t xml:space="preserve"> онд 3</w:t>
      </w:r>
      <w:r w:rsidR="006A456C" w:rsidRPr="001C402C">
        <w:rPr>
          <w:rFonts w:cs="Arial"/>
          <w:bCs/>
          <w:iCs/>
          <w:color w:val="000000" w:themeColor="text1"/>
          <w:szCs w:val="24"/>
          <w:lang w:eastAsia="ja-JP"/>
        </w:rPr>
        <w:t>1</w:t>
      </w:r>
      <w:r w:rsidR="00D97946" w:rsidRPr="001C402C">
        <w:rPr>
          <w:rFonts w:cs="Arial"/>
          <w:bCs/>
          <w:iCs/>
          <w:color w:val="000000" w:themeColor="text1"/>
          <w:szCs w:val="24"/>
          <w:lang w:eastAsia="ja-JP"/>
        </w:rPr>
        <w:t>.</w:t>
      </w:r>
      <w:r w:rsidR="006A456C" w:rsidRPr="001C402C">
        <w:rPr>
          <w:rFonts w:cs="Arial"/>
          <w:bCs/>
          <w:iCs/>
          <w:color w:val="000000" w:themeColor="text1"/>
          <w:szCs w:val="24"/>
          <w:lang w:eastAsia="ja-JP"/>
        </w:rPr>
        <w:t>8</w:t>
      </w:r>
      <w:r w:rsidR="00D97946" w:rsidRPr="001C402C">
        <w:rPr>
          <w:rFonts w:cs="Arial"/>
          <w:bCs/>
          <w:iCs/>
          <w:color w:val="000000" w:themeColor="text1"/>
          <w:szCs w:val="24"/>
          <w:lang w:eastAsia="ja-JP"/>
        </w:rPr>
        <w:t xml:space="preserve"> хувь, 2028 онд 3</w:t>
      </w:r>
      <w:r w:rsidR="006A456C" w:rsidRPr="001C402C">
        <w:rPr>
          <w:rFonts w:cs="Arial"/>
          <w:bCs/>
          <w:iCs/>
          <w:color w:val="000000" w:themeColor="text1"/>
          <w:szCs w:val="24"/>
          <w:lang w:eastAsia="ja-JP"/>
        </w:rPr>
        <w:t>2</w:t>
      </w:r>
      <w:r w:rsidR="00D97946" w:rsidRPr="001C402C">
        <w:rPr>
          <w:rFonts w:cs="Arial"/>
          <w:bCs/>
          <w:iCs/>
          <w:color w:val="000000" w:themeColor="text1"/>
          <w:szCs w:val="24"/>
          <w:lang w:eastAsia="ja-JP"/>
        </w:rPr>
        <w:t>.</w:t>
      </w:r>
      <w:r w:rsidR="006A456C" w:rsidRPr="001C402C">
        <w:rPr>
          <w:rFonts w:cs="Arial"/>
          <w:bCs/>
          <w:iCs/>
          <w:color w:val="000000" w:themeColor="text1"/>
          <w:szCs w:val="24"/>
          <w:lang w:eastAsia="ja-JP"/>
        </w:rPr>
        <w:t>3</w:t>
      </w:r>
      <w:r w:rsidR="00D97946" w:rsidRPr="001C402C">
        <w:rPr>
          <w:rFonts w:cs="Arial"/>
          <w:bCs/>
          <w:iCs/>
          <w:color w:val="000000" w:themeColor="text1"/>
          <w:szCs w:val="24"/>
          <w:lang w:eastAsia="ja-JP"/>
        </w:rPr>
        <w:t xml:space="preserve"> хувь, 202</w:t>
      </w:r>
      <w:r w:rsidR="00293BE8" w:rsidRPr="001C402C">
        <w:rPr>
          <w:rFonts w:cs="Arial"/>
          <w:bCs/>
          <w:iCs/>
          <w:color w:val="000000" w:themeColor="text1"/>
          <w:szCs w:val="24"/>
          <w:lang w:eastAsia="ja-JP"/>
        </w:rPr>
        <w:t>9</w:t>
      </w:r>
      <w:r w:rsidR="00D97946" w:rsidRPr="001C402C">
        <w:rPr>
          <w:rFonts w:cs="Arial"/>
          <w:bCs/>
          <w:iCs/>
          <w:color w:val="000000" w:themeColor="text1"/>
          <w:szCs w:val="24"/>
          <w:lang w:eastAsia="ja-JP"/>
        </w:rPr>
        <w:t xml:space="preserve"> онд 3</w:t>
      </w:r>
      <w:r w:rsidR="00293BE8" w:rsidRPr="001C402C">
        <w:rPr>
          <w:rFonts w:cs="Arial"/>
          <w:bCs/>
          <w:iCs/>
          <w:color w:val="000000" w:themeColor="text1"/>
          <w:szCs w:val="24"/>
          <w:lang w:eastAsia="ja-JP"/>
        </w:rPr>
        <w:t>3</w:t>
      </w:r>
      <w:r w:rsidR="00D97946" w:rsidRPr="001C402C">
        <w:rPr>
          <w:rFonts w:cs="Arial"/>
          <w:bCs/>
          <w:iCs/>
          <w:color w:val="000000" w:themeColor="text1"/>
          <w:szCs w:val="24"/>
          <w:lang w:eastAsia="ja-JP"/>
        </w:rPr>
        <w:t>.</w:t>
      </w:r>
      <w:r w:rsidR="00293BE8" w:rsidRPr="001C402C">
        <w:rPr>
          <w:rFonts w:cs="Arial"/>
          <w:bCs/>
          <w:iCs/>
          <w:color w:val="000000" w:themeColor="text1"/>
          <w:szCs w:val="24"/>
          <w:lang w:eastAsia="ja-JP"/>
        </w:rPr>
        <w:t>0</w:t>
      </w:r>
      <w:r w:rsidR="00D97946" w:rsidRPr="001C402C">
        <w:rPr>
          <w:rFonts w:cs="Arial"/>
          <w:bCs/>
          <w:iCs/>
          <w:color w:val="000000" w:themeColor="text1"/>
          <w:szCs w:val="24"/>
          <w:lang w:eastAsia="ja-JP"/>
        </w:rPr>
        <w:t xml:space="preserve"> хув</w:t>
      </w:r>
      <w:r w:rsidR="003813AE" w:rsidRPr="001C402C">
        <w:rPr>
          <w:rFonts w:cs="Arial"/>
          <w:bCs/>
          <w:iCs/>
          <w:color w:val="000000" w:themeColor="text1"/>
          <w:szCs w:val="24"/>
          <w:lang w:eastAsia="ja-JP"/>
        </w:rPr>
        <w:t>ьд</w:t>
      </w:r>
      <w:r w:rsidR="00D97946" w:rsidRPr="001C402C">
        <w:rPr>
          <w:rFonts w:cs="Arial"/>
          <w:bCs/>
          <w:iCs/>
          <w:color w:val="000000" w:themeColor="text1"/>
          <w:szCs w:val="24"/>
          <w:lang w:eastAsia="ja-JP"/>
        </w:rPr>
        <w:t xml:space="preserve"> </w:t>
      </w:r>
      <w:r w:rsidR="003813AE" w:rsidRPr="001C402C">
        <w:rPr>
          <w:rFonts w:cs="Arial"/>
          <w:color w:val="000000" w:themeColor="text1"/>
          <w:szCs w:val="24"/>
          <w:lang w:eastAsia="ja-JP"/>
        </w:rPr>
        <w:t>хүрч, нэрлэсэн дүнгээр 2027 онд 35.9 их наяд төгрөг, 2028 онд 39.4 их наяд төгрөг, 2029 онд 4</w:t>
      </w:r>
      <w:r w:rsidR="001C402C" w:rsidRPr="001C402C">
        <w:rPr>
          <w:rFonts w:cs="Arial"/>
          <w:color w:val="000000" w:themeColor="text1"/>
          <w:szCs w:val="24"/>
          <w:lang w:eastAsia="ja-JP"/>
        </w:rPr>
        <w:t>3</w:t>
      </w:r>
      <w:r w:rsidR="003813AE" w:rsidRPr="001C402C">
        <w:rPr>
          <w:rFonts w:cs="Arial"/>
          <w:color w:val="000000" w:themeColor="text1"/>
          <w:szCs w:val="24"/>
          <w:lang w:eastAsia="ja-JP"/>
        </w:rPr>
        <w:t>.</w:t>
      </w:r>
      <w:r w:rsidR="001C402C" w:rsidRPr="001C402C">
        <w:rPr>
          <w:rFonts w:cs="Arial"/>
          <w:color w:val="000000" w:themeColor="text1"/>
          <w:szCs w:val="24"/>
          <w:lang w:eastAsia="ja-JP"/>
        </w:rPr>
        <w:t>6</w:t>
      </w:r>
      <w:r w:rsidR="003813AE" w:rsidRPr="001C402C">
        <w:rPr>
          <w:rFonts w:cs="Arial"/>
          <w:color w:val="000000" w:themeColor="text1"/>
          <w:szCs w:val="24"/>
          <w:lang w:eastAsia="ja-JP"/>
        </w:rPr>
        <w:t xml:space="preserve"> их наяд төгрөгт хүрэх таамаглалыг ирүүлсэн. </w:t>
      </w:r>
    </w:p>
    <w:p w14:paraId="3345E7B5" w14:textId="262D19AA" w:rsidR="00D97946" w:rsidRPr="001C402C" w:rsidRDefault="00A6038A" w:rsidP="00A15793">
      <w:pPr>
        <w:tabs>
          <w:tab w:val="left" w:pos="1134"/>
        </w:tabs>
        <w:spacing w:afterLines="0" w:line="278" w:lineRule="auto"/>
        <w:ind w:left="0" w:firstLine="0"/>
        <w:rPr>
          <w:rFonts w:cs="Arial"/>
          <w:bCs/>
          <w:iCs/>
          <w:color w:val="000000" w:themeColor="text1"/>
          <w:szCs w:val="24"/>
          <w:lang w:eastAsia="ja-JP"/>
        </w:rPr>
      </w:pPr>
      <w:r w:rsidRPr="001C402C">
        <w:rPr>
          <w:rFonts w:cs="Arial"/>
          <w:color w:val="000000" w:themeColor="text1"/>
          <w:szCs w:val="24"/>
          <w:lang w:eastAsia="ja-JP"/>
        </w:rPr>
        <w:t>Дунд хугацааны төсвийн хүрээний мэдэгдлийн төсөлд тусгагдсан төсвийн нийт зар</w:t>
      </w:r>
      <w:r w:rsidR="004238F7" w:rsidRPr="001C402C">
        <w:rPr>
          <w:rFonts w:cs="Arial"/>
          <w:color w:val="000000" w:themeColor="text1"/>
          <w:szCs w:val="24"/>
          <w:lang w:eastAsia="ja-JP"/>
        </w:rPr>
        <w:t>лагын</w:t>
      </w:r>
      <w:r w:rsidRPr="001C402C">
        <w:rPr>
          <w:rFonts w:cs="Arial"/>
          <w:color w:val="000000" w:themeColor="text1"/>
          <w:szCs w:val="24"/>
          <w:lang w:eastAsia="ja-JP"/>
        </w:rPr>
        <w:t xml:space="preserve"> </w:t>
      </w:r>
      <w:r w:rsidR="001C402C" w:rsidRPr="001C402C">
        <w:rPr>
          <w:rFonts w:cs="Arial"/>
          <w:bCs/>
          <w:iCs/>
          <w:color w:val="000000" w:themeColor="text1"/>
          <w:szCs w:val="24"/>
          <w:lang w:eastAsia="ja-JP"/>
        </w:rPr>
        <w:t>ДНБ-д харьцах харьцаа</w:t>
      </w:r>
      <w:r w:rsidR="001C402C">
        <w:rPr>
          <w:rFonts w:cs="Arial"/>
          <w:bCs/>
          <w:iCs/>
          <w:color w:val="000000" w:themeColor="text1"/>
          <w:szCs w:val="24"/>
          <w:lang w:eastAsia="ja-JP"/>
        </w:rPr>
        <w:t xml:space="preserve"> </w:t>
      </w:r>
      <w:r w:rsidRPr="001C402C">
        <w:rPr>
          <w:rFonts w:cs="Arial"/>
          <w:color w:val="000000" w:themeColor="text1"/>
          <w:szCs w:val="24"/>
          <w:lang w:eastAsia="ja-JP"/>
        </w:rPr>
        <w:t xml:space="preserve">нь Төсвийн тогтвортой байдлын зөвлөлөөс ирүүлсэн таамаглалын хязгаарт багтаж байгаа </w:t>
      </w:r>
      <w:r w:rsidR="00E576C6" w:rsidRPr="001C402C">
        <w:rPr>
          <w:rFonts w:cs="Arial"/>
          <w:color w:val="000000" w:themeColor="text1"/>
          <w:szCs w:val="24"/>
          <w:lang w:eastAsia="ja-JP"/>
        </w:rPr>
        <w:t>бөгөөд 2027 онд 0.</w:t>
      </w:r>
      <w:r w:rsidR="00E61DB6">
        <w:rPr>
          <w:rFonts w:cs="Arial"/>
          <w:color w:val="000000" w:themeColor="text1"/>
          <w:szCs w:val="24"/>
          <w:lang w:eastAsia="ja-JP"/>
        </w:rPr>
        <w:t>1</w:t>
      </w:r>
      <w:r w:rsidRPr="001C402C">
        <w:rPr>
          <w:rFonts w:cs="Arial"/>
          <w:color w:val="000000" w:themeColor="text1"/>
          <w:szCs w:val="24"/>
          <w:lang w:eastAsia="ja-JP"/>
        </w:rPr>
        <w:t xml:space="preserve"> </w:t>
      </w:r>
      <w:r w:rsidR="008044B0" w:rsidRPr="001C402C">
        <w:rPr>
          <w:rFonts w:cs="Arial"/>
          <w:color w:val="000000" w:themeColor="text1"/>
          <w:szCs w:val="24"/>
          <w:lang w:eastAsia="ja-JP"/>
        </w:rPr>
        <w:t xml:space="preserve">нэгж хувиар </w:t>
      </w:r>
      <w:r w:rsidR="003527D1">
        <w:rPr>
          <w:rFonts w:cs="Arial"/>
          <w:color w:val="000000" w:themeColor="text1"/>
          <w:szCs w:val="24"/>
          <w:lang w:eastAsia="ja-JP"/>
        </w:rPr>
        <w:t>их</w:t>
      </w:r>
      <w:r w:rsidR="008044B0" w:rsidRPr="001C402C">
        <w:rPr>
          <w:rFonts w:cs="Arial"/>
          <w:color w:val="000000" w:themeColor="text1"/>
          <w:szCs w:val="24"/>
          <w:lang w:eastAsia="ja-JP"/>
        </w:rPr>
        <w:t xml:space="preserve"> буюу 31.</w:t>
      </w:r>
      <w:r w:rsidR="003527D1">
        <w:rPr>
          <w:rFonts w:cs="Arial"/>
          <w:color w:val="000000" w:themeColor="text1"/>
          <w:szCs w:val="24"/>
          <w:lang w:eastAsia="ja-JP"/>
        </w:rPr>
        <w:t>9</w:t>
      </w:r>
      <w:r w:rsidR="00D4272C" w:rsidRPr="001C402C">
        <w:rPr>
          <w:rFonts w:cs="Arial"/>
          <w:color w:val="000000" w:themeColor="text1"/>
          <w:szCs w:val="24"/>
          <w:lang w:eastAsia="ja-JP"/>
        </w:rPr>
        <w:t xml:space="preserve"> хувь, </w:t>
      </w:r>
      <w:r w:rsidRPr="001C402C">
        <w:rPr>
          <w:rFonts w:cs="Arial"/>
          <w:color w:val="000000" w:themeColor="text1"/>
          <w:szCs w:val="24"/>
          <w:lang w:eastAsia="ja-JP"/>
        </w:rPr>
        <w:t xml:space="preserve">2028 онд </w:t>
      </w:r>
      <w:r w:rsidR="00E61DB6">
        <w:rPr>
          <w:rFonts w:cs="Arial"/>
          <w:color w:val="000000" w:themeColor="text1"/>
          <w:szCs w:val="24"/>
          <w:lang w:eastAsia="ja-JP"/>
        </w:rPr>
        <w:t>1</w:t>
      </w:r>
      <w:r w:rsidRPr="001C402C">
        <w:rPr>
          <w:rFonts w:cs="Arial"/>
          <w:color w:val="000000" w:themeColor="text1"/>
          <w:szCs w:val="24"/>
          <w:lang w:eastAsia="ja-JP"/>
        </w:rPr>
        <w:t>.</w:t>
      </w:r>
      <w:r w:rsidR="009C4B33" w:rsidRPr="001C402C">
        <w:rPr>
          <w:rFonts w:cs="Arial"/>
          <w:color w:val="000000" w:themeColor="text1"/>
          <w:szCs w:val="24"/>
          <w:lang w:eastAsia="ja-JP"/>
        </w:rPr>
        <w:t>9</w:t>
      </w:r>
      <w:r w:rsidRPr="001C402C">
        <w:rPr>
          <w:rFonts w:cs="Arial"/>
          <w:color w:val="000000" w:themeColor="text1"/>
          <w:szCs w:val="24"/>
          <w:lang w:eastAsia="ja-JP"/>
        </w:rPr>
        <w:t xml:space="preserve"> нэгж хувиар бага буюу </w:t>
      </w:r>
      <w:r w:rsidR="00090EC2">
        <w:rPr>
          <w:rFonts w:cs="Arial"/>
          <w:color w:val="000000" w:themeColor="text1"/>
          <w:szCs w:val="24"/>
          <w:lang w:eastAsia="ja-JP"/>
        </w:rPr>
        <w:t>30</w:t>
      </w:r>
      <w:r w:rsidRPr="001C402C">
        <w:rPr>
          <w:rFonts w:cs="Arial"/>
          <w:color w:val="000000" w:themeColor="text1"/>
          <w:szCs w:val="24"/>
          <w:lang w:eastAsia="ja-JP"/>
        </w:rPr>
        <w:t>.</w:t>
      </w:r>
      <w:r w:rsidR="00367781" w:rsidRPr="001C402C">
        <w:rPr>
          <w:rFonts w:cs="Arial"/>
          <w:color w:val="000000" w:themeColor="text1"/>
          <w:szCs w:val="24"/>
          <w:lang w:eastAsia="ja-JP"/>
        </w:rPr>
        <w:t>4</w:t>
      </w:r>
      <w:r w:rsidRPr="001C402C">
        <w:rPr>
          <w:rFonts w:cs="Arial"/>
          <w:color w:val="000000" w:themeColor="text1"/>
          <w:szCs w:val="24"/>
          <w:lang w:eastAsia="ja-JP"/>
        </w:rPr>
        <w:t xml:space="preserve"> хувь, 2029 онд </w:t>
      </w:r>
      <w:r w:rsidR="00FB2AFC" w:rsidRPr="001C402C">
        <w:rPr>
          <w:rFonts w:cs="Arial"/>
          <w:color w:val="000000" w:themeColor="text1"/>
          <w:szCs w:val="24"/>
          <w:lang w:eastAsia="ja-JP"/>
        </w:rPr>
        <w:t>4</w:t>
      </w:r>
      <w:r w:rsidRPr="001C402C">
        <w:rPr>
          <w:rFonts w:cs="Arial"/>
          <w:color w:val="000000" w:themeColor="text1"/>
          <w:szCs w:val="24"/>
          <w:lang w:eastAsia="ja-JP"/>
        </w:rPr>
        <w:t>.</w:t>
      </w:r>
      <w:r w:rsidR="007A0270">
        <w:rPr>
          <w:rFonts w:cs="Arial"/>
          <w:color w:val="000000" w:themeColor="text1"/>
          <w:szCs w:val="24"/>
          <w:lang w:eastAsia="ja-JP"/>
        </w:rPr>
        <w:t>4</w:t>
      </w:r>
      <w:r w:rsidRPr="001C402C">
        <w:rPr>
          <w:rFonts w:cs="Arial"/>
          <w:color w:val="000000" w:themeColor="text1"/>
          <w:szCs w:val="24"/>
          <w:lang w:eastAsia="ja-JP"/>
        </w:rPr>
        <w:t xml:space="preserve"> нэгж хувиар бага буюу </w:t>
      </w:r>
      <w:r w:rsidR="00367781" w:rsidRPr="001C402C">
        <w:rPr>
          <w:rFonts w:cs="Arial"/>
          <w:color w:val="000000" w:themeColor="text1"/>
          <w:szCs w:val="24"/>
          <w:lang w:eastAsia="ja-JP"/>
        </w:rPr>
        <w:t>2</w:t>
      </w:r>
      <w:r w:rsidR="00177719">
        <w:rPr>
          <w:rFonts w:cs="Arial"/>
          <w:color w:val="000000" w:themeColor="text1"/>
          <w:szCs w:val="24"/>
          <w:lang w:eastAsia="ja-JP"/>
        </w:rPr>
        <w:t>8</w:t>
      </w:r>
      <w:r w:rsidRPr="001C402C">
        <w:rPr>
          <w:rFonts w:cs="Arial"/>
          <w:color w:val="000000" w:themeColor="text1"/>
          <w:szCs w:val="24"/>
          <w:lang w:eastAsia="ja-JP"/>
        </w:rPr>
        <w:t>.</w:t>
      </w:r>
      <w:r w:rsidR="00177719">
        <w:rPr>
          <w:rFonts w:cs="Arial"/>
          <w:color w:val="000000" w:themeColor="text1"/>
          <w:szCs w:val="24"/>
          <w:lang w:eastAsia="ja-JP"/>
        </w:rPr>
        <w:t>6</w:t>
      </w:r>
      <w:r w:rsidRPr="001C402C">
        <w:rPr>
          <w:rFonts w:cs="Arial"/>
          <w:color w:val="000000" w:themeColor="text1"/>
          <w:szCs w:val="24"/>
          <w:lang w:eastAsia="ja-JP"/>
        </w:rPr>
        <w:t xml:space="preserve"> хувьд хүрэхээр тооцсон болно</w:t>
      </w:r>
      <w:r w:rsidR="00367781" w:rsidRPr="001C402C">
        <w:rPr>
          <w:rFonts w:cs="Arial"/>
          <w:color w:val="000000" w:themeColor="text1"/>
          <w:szCs w:val="24"/>
          <w:lang w:eastAsia="ja-JP"/>
        </w:rPr>
        <w:t xml:space="preserve">. </w:t>
      </w:r>
    </w:p>
    <w:p w14:paraId="1BD6E771" w14:textId="0D6B8515" w:rsidR="00D97946" w:rsidRPr="001C402C" w:rsidRDefault="00711C3B" w:rsidP="00A15793">
      <w:pPr>
        <w:tabs>
          <w:tab w:val="left" w:pos="1134"/>
        </w:tabs>
        <w:spacing w:afterLines="0" w:line="278" w:lineRule="auto"/>
        <w:ind w:left="0" w:firstLine="0"/>
        <w:rPr>
          <w:rFonts w:cs="Arial"/>
          <w:bCs/>
          <w:iCs/>
          <w:color w:val="000000" w:themeColor="text1"/>
          <w:szCs w:val="24"/>
          <w:lang w:eastAsia="ja-JP"/>
        </w:rPr>
      </w:pPr>
      <w:r>
        <w:rPr>
          <w:rFonts w:cs="Arial"/>
          <w:bCs/>
          <w:iCs/>
          <w:color w:val="000000" w:themeColor="text1"/>
          <w:szCs w:val="24"/>
          <w:lang w:eastAsia="ja-JP"/>
        </w:rPr>
        <w:t>Төсвийн зарлаг</w:t>
      </w:r>
      <w:r w:rsidR="00E550B5">
        <w:rPr>
          <w:rFonts w:cs="Arial"/>
          <w:bCs/>
          <w:iCs/>
          <w:color w:val="000000" w:themeColor="text1"/>
          <w:szCs w:val="24"/>
          <w:lang w:eastAsia="ja-JP"/>
        </w:rPr>
        <w:t>а</w:t>
      </w:r>
      <w:r>
        <w:rPr>
          <w:rFonts w:cs="Arial"/>
          <w:bCs/>
          <w:iCs/>
          <w:color w:val="000000" w:themeColor="text1"/>
          <w:szCs w:val="24"/>
          <w:lang w:eastAsia="ja-JP"/>
        </w:rPr>
        <w:t xml:space="preserve"> ДНБ-ий </w:t>
      </w:r>
      <w:r w:rsidR="00E550B5">
        <w:rPr>
          <w:rFonts w:cs="Arial"/>
          <w:bCs/>
          <w:iCs/>
          <w:color w:val="000000" w:themeColor="text1"/>
          <w:szCs w:val="24"/>
          <w:lang w:eastAsia="ja-JP"/>
        </w:rPr>
        <w:t xml:space="preserve">харьцаа 2027 оны хувьд </w:t>
      </w:r>
      <w:r w:rsidR="00E550B5" w:rsidRPr="001C402C">
        <w:rPr>
          <w:rFonts w:cs="Arial"/>
          <w:bCs/>
          <w:iCs/>
          <w:color w:val="000000" w:themeColor="text1"/>
          <w:szCs w:val="24"/>
          <w:lang w:eastAsia="ja-JP"/>
        </w:rPr>
        <w:t xml:space="preserve">Төсвийн тогтвортой байдлын </w:t>
      </w:r>
      <w:r w:rsidR="00E550B5">
        <w:rPr>
          <w:rFonts w:cs="Arial"/>
          <w:bCs/>
          <w:iCs/>
          <w:color w:val="000000" w:themeColor="text1"/>
          <w:szCs w:val="24"/>
          <w:lang w:eastAsia="ja-JP"/>
        </w:rPr>
        <w:t>зөвлөлийн тооцоололтой</w:t>
      </w:r>
      <w:r>
        <w:rPr>
          <w:rFonts w:cs="Arial"/>
          <w:bCs/>
          <w:iCs/>
          <w:color w:val="000000" w:themeColor="text1"/>
          <w:szCs w:val="24"/>
          <w:lang w:eastAsia="ja-JP"/>
        </w:rPr>
        <w:t xml:space="preserve"> </w:t>
      </w:r>
      <w:r w:rsidR="00052E76">
        <w:rPr>
          <w:rFonts w:cs="Arial"/>
          <w:bCs/>
          <w:iCs/>
          <w:color w:val="000000" w:themeColor="text1"/>
          <w:szCs w:val="24"/>
          <w:lang w:eastAsia="ja-JP"/>
        </w:rPr>
        <w:t>нийцэж байгаа бол д</w:t>
      </w:r>
      <w:r w:rsidR="00AE1408" w:rsidRPr="001C402C">
        <w:rPr>
          <w:rFonts w:cs="Arial"/>
          <w:bCs/>
          <w:iCs/>
          <w:color w:val="000000" w:themeColor="text1"/>
          <w:szCs w:val="24"/>
          <w:lang w:eastAsia="ja-JP"/>
        </w:rPr>
        <w:t xml:space="preserve">унд хугацаанд </w:t>
      </w:r>
      <w:r w:rsidR="00B5201B" w:rsidRPr="001C402C">
        <w:rPr>
          <w:rFonts w:cs="Arial"/>
          <w:bCs/>
          <w:iCs/>
          <w:color w:val="000000" w:themeColor="text1"/>
          <w:szCs w:val="24"/>
          <w:lang w:eastAsia="ja-JP"/>
        </w:rPr>
        <w:t>З</w:t>
      </w:r>
      <w:r w:rsidR="002D53AA" w:rsidRPr="001C402C">
        <w:rPr>
          <w:rFonts w:cs="Arial"/>
          <w:bCs/>
          <w:iCs/>
          <w:color w:val="000000" w:themeColor="text1"/>
          <w:szCs w:val="24"/>
          <w:lang w:eastAsia="ja-JP"/>
        </w:rPr>
        <w:t xml:space="preserve">асгийн газрын </w:t>
      </w:r>
      <w:r w:rsidR="008B551E" w:rsidRPr="001C402C">
        <w:rPr>
          <w:rFonts w:cs="Arial"/>
          <w:bCs/>
          <w:iCs/>
          <w:color w:val="000000" w:themeColor="text1"/>
          <w:szCs w:val="24"/>
          <w:lang w:eastAsia="ja-JP"/>
        </w:rPr>
        <w:t>2024-2028 оны үйл ажиллагааны хөтөлбөр</w:t>
      </w:r>
      <w:r w:rsidR="0046160C" w:rsidRPr="001C402C">
        <w:rPr>
          <w:rFonts w:cs="Arial"/>
          <w:bCs/>
          <w:iCs/>
          <w:color w:val="000000" w:themeColor="text1"/>
          <w:szCs w:val="24"/>
          <w:lang w:eastAsia="ja-JP"/>
        </w:rPr>
        <w:t xml:space="preserve">, </w:t>
      </w:r>
      <w:r w:rsidR="00B65480" w:rsidRPr="001C402C">
        <w:rPr>
          <w:rFonts w:cs="Arial"/>
          <w:bCs/>
          <w:iCs/>
          <w:color w:val="000000" w:themeColor="text1"/>
          <w:szCs w:val="24"/>
          <w:lang w:eastAsia="ja-JP"/>
        </w:rPr>
        <w:t>Монгол Улсыг 2026-2030 онд хөгжүүлэх таван жилийн үндсэн чиглэлд</w:t>
      </w:r>
      <w:r w:rsidR="008B551E" w:rsidRPr="001C402C">
        <w:rPr>
          <w:rFonts w:cs="Arial"/>
          <w:bCs/>
          <w:iCs/>
          <w:color w:val="000000" w:themeColor="text1"/>
          <w:szCs w:val="24"/>
          <w:lang w:eastAsia="ja-JP"/>
        </w:rPr>
        <w:t xml:space="preserve"> </w:t>
      </w:r>
      <w:r w:rsidR="002D53AA" w:rsidRPr="001C402C">
        <w:rPr>
          <w:rFonts w:cs="Arial"/>
          <w:bCs/>
          <w:iCs/>
          <w:color w:val="000000" w:themeColor="text1"/>
          <w:szCs w:val="24"/>
          <w:lang w:eastAsia="ja-JP"/>
        </w:rPr>
        <w:t>туссан бодлогын</w:t>
      </w:r>
      <w:r w:rsidR="00AE1408" w:rsidRPr="001C402C">
        <w:rPr>
          <w:rFonts w:cs="Arial"/>
          <w:bCs/>
          <w:iCs/>
          <w:color w:val="000000" w:themeColor="text1"/>
          <w:szCs w:val="24"/>
          <w:lang w:eastAsia="ja-JP"/>
        </w:rPr>
        <w:t xml:space="preserve"> </w:t>
      </w:r>
      <w:r w:rsidR="009744F4" w:rsidRPr="001C402C">
        <w:rPr>
          <w:rFonts w:cs="Arial"/>
          <w:bCs/>
          <w:iCs/>
          <w:color w:val="000000" w:themeColor="text1"/>
          <w:szCs w:val="24"/>
          <w:lang w:eastAsia="ja-JP"/>
        </w:rPr>
        <w:t>хүрээнд</w:t>
      </w:r>
      <w:r w:rsidR="00AE1408" w:rsidRPr="001C402C">
        <w:rPr>
          <w:rFonts w:cs="Arial"/>
          <w:bCs/>
          <w:iCs/>
          <w:color w:val="000000" w:themeColor="text1"/>
          <w:szCs w:val="24"/>
          <w:lang w:eastAsia="ja-JP"/>
        </w:rPr>
        <w:t xml:space="preserve"> э</w:t>
      </w:r>
      <w:r w:rsidR="00D97946" w:rsidRPr="001C402C">
        <w:rPr>
          <w:rFonts w:cs="Arial"/>
          <w:bCs/>
          <w:iCs/>
          <w:color w:val="000000" w:themeColor="text1"/>
          <w:szCs w:val="24"/>
          <w:lang w:eastAsia="ja-JP"/>
        </w:rPr>
        <w:t xml:space="preserve">дийн засаг дахь төрийн оролцоог </w:t>
      </w:r>
      <w:r w:rsidR="00A33C2F" w:rsidRPr="001C402C">
        <w:rPr>
          <w:rFonts w:cs="Arial"/>
          <w:bCs/>
          <w:iCs/>
          <w:color w:val="000000" w:themeColor="text1"/>
          <w:szCs w:val="24"/>
          <w:lang w:eastAsia="ja-JP"/>
        </w:rPr>
        <w:t>хязгаарлах</w:t>
      </w:r>
      <w:r w:rsidR="00D97946" w:rsidRPr="001C402C">
        <w:rPr>
          <w:rFonts w:cs="Arial"/>
          <w:bCs/>
          <w:iCs/>
          <w:color w:val="000000" w:themeColor="text1"/>
          <w:szCs w:val="24"/>
          <w:lang w:eastAsia="ja-JP"/>
        </w:rPr>
        <w:t xml:space="preserve">, төсвийн зардлын тэлэлт, гадаад өрийн хэмжээг бууруулах, урсгал зардлын өсөлтөд зайлшгүй шаардлагатай нийгмийн халамж, тэтгэвэр тэтгэмж, цалин хөлсийг инфляцтай уялдуулан нэмэгдүүлэх, </w:t>
      </w:r>
      <w:r w:rsidR="00F76835" w:rsidRPr="001C402C">
        <w:rPr>
          <w:rFonts w:cs="Arial"/>
          <w:bCs/>
          <w:iCs/>
          <w:color w:val="000000" w:themeColor="text1"/>
          <w:szCs w:val="24"/>
          <w:lang w:eastAsia="ja-JP"/>
        </w:rPr>
        <w:t xml:space="preserve">үр ашиггүй төсвийн зардлыг бууруулж, </w:t>
      </w:r>
      <w:r w:rsidR="00D97946" w:rsidRPr="001C402C">
        <w:rPr>
          <w:rFonts w:cs="Arial"/>
          <w:bCs/>
          <w:iCs/>
          <w:color w:val="000000" w:themeColor="text1"/>
          <w:szCs w:val="24"/>
          <w:lang w:eastAsia="ja-JP"/>
        </w:rPr>
        <w:t xml:space="preserve">төсвийн сахилга батыг сахих бодлогыг баримтлан төсвийн зарлагын ДНБ-нд эзлэх хэмжээг </w:t>
      </w:r>
      <w:r w:rsidR="003C7F60" w:rsidRPr="001C402C">
        <w:rPr>
          <w:rFonts w:cs="Arial"/>
          <w:bCs/>
          <w:color w:val="000000" w:themeColor="text1"/>
          <w:szCs w:val="24"/>
          <w:lang w:eastAsia="ja-JP"/>
        </w:rPr>
        <w:t>Төсвийн тогтвортой байдлын зөвлөл</w:t>
      </w:r>
      <w:r w:rsidR="003C7F60" w:rsidRPr="001C402C">
        <w:rPr>
          <w:rFonts w:cs="Arial"/>
          <w:color w:val="000000" w:themeColor="text1"/>
          <w:szCs w:val="24"/>
          <w:lang w:eastAsia="ja-JP"/>
        </w:rPr>
        <w:t>ийн ирүүлсэн таамаглалаас доогуур</w:t>
      </w:r>
      <w:r w:rsidR="00D97946" w:rsidRPr="001C402C">
        <w:rPr>
          <w:rFonts w:cs="Arial"/>
          <w:color w:val="000000" w:themeColor="text1"/>
          <w:szCs w:val="24"/>
          <w:lang w:eastAsia="ja-JP"/>
        </w:rPr>
        <w:t xml:space="preserve"> төсөөллөө.</w:t>
      </w:r>
    </w:p>
    <w:p w14:paraId="0DFFEB12" w14:textId="6270C78A" w:rsidR="00865173" w:rsidRPr="004A5C0C" w:rsidRDefault="00865173" w:rsidP="00865173">
      <w:pPr>
        <w:tabs>
          <w:tab w:val="left" w:pos="1134"/>
        </w:tabs>
        <w:spacing w:before="120" w:afterLines="0" w:line="278" w:lineRule="auto"/>
        <w:ind w:left="0" w:firstLine="0"/>
        <w:rPr>
          <w:rFonts w:cs="Arial"/>
          <w:szCs w:val="24"/>
          <w:lang w:eastAsia="ja-JP"/>
        </w:rPr>
      </w:pPr>
      <w:r w:rsidRPr="004A5C0C">
        <w:rPr>
          <w:rFonts w:cs="Arial"/>
          <w:szCs w:val="24"/>
          <w:lang w:eastAsia="ja-JP"/>
        </w:rPr>
        <w:t>Төсвийн зарлагын 2027-2029 оны төсөөллийн талаар энэ танилцуулгын 2.2.2 дахь хэсгээс харах боломжтой.</w:t>
      </w:r>
    </w:p>
    <w:p w14:paraId="61135716" w14:textId="77777777" w:rsidR="00C95A02" w:rsidRDefault="00D54FCF" w:rsidP="00A15793">
      <w:pPr>
        <w:tabs>
          <w:tab w:val="left" w:pos="1134"/>
        </w:tabs>
        <w:spacing w:afterLines="0" w:line="278" w:lineRule="auto"/>
        <w:ind w:left="0" w:firstLine="0"/>
        <w:rPr>
          <w:rFonts w:cs="Arial"/>
          <w:color w:val="000000" w:themeColor="text1"/>
          <w:szCs w:val="24"/>
        </w:rPr>
      </w:pPr>
      <w:r w:rsidRPr="00CD1403">
        <w:rPr>
          <w:rFonts w:cs="Arial"/>
          <w:b/>
          <w:i/>
          <w:color w:val="055957"/>
          <w:szCs w:val="24"/>
          <w:lang w:eastAsia="ja-JP"/>
        </w:rPr>
        <w:t>Засгийн газрын өр</w:t>
      </w:r>
      <w:r w:rsidRPr="00CD1403">
        <w:rPr>
          <w:rFonts w:cs="Arial" w:hint="eastAsia"/>
          <w:b/>
          <w:i/>
          <w:color w:val="055957"/>
          <w:szCs w:val="24"/>
          <w:lang w:eastAsia="ja-JP"/>
        </w:rPr>
        <w:t>:</w:t>
      </w:r>
      <w:r w:rsidR="00AC53EA" w:rsidRPr="00CD1403">
        <w:rPr>
          <w:rFonts w:cs="Arial"/>
          <w:b/>
          <w:i/>
          <w:szCs w:val="24"/>
          <w:lang w:eastAsia="ja-JP"/>
        </w:rPr>
        <w:t xml:space="preserve"> </w:t>
      </w:r>
      <w:r w:rsidR="0009512C" w:rsidRPr="005504F5">
        <w:rPr>
          <w:rFonts w:cs="Arial"/>
          <w:color w:val="000000" w:themeColor="text1"/>
          <w:szCs w:val="24"/>
        </w:rPr>
        <w:t>Төсвийн тогтвортой байдлын зөвлөл</w:t>
      </w:r>
      <w:r w:rsidR="009969AB" w:rsidRPr="005504F5">
        <w:rPr>
          <w:rFonts w:cs="Arial"/>
          <w:color w:val="000000" w:themeColor="text1"/>
          <w:szCs w:val="24"/>
        </w:rPr>
        <w:t>өөс ирүүлсэн</w:t>
      </w:r>
      <w:r w:rsidR="0009512C" w:rsidRPr="005504F5">
        <w:rPr>
          <w:rFonts w:cs="Arial"/>
          <w:color w:val="000000" w:themeColor="text1"/>
          <w:szCs w:val="24"/>
        </w:rPr>
        <w:t xml:space="preserve"> таамаглалд </w:t>
      </w:r>
      <w:r w:rsidR="00EF4D56" w:rsidRPr="005504F5">
        <w:rPr>
          <w:rFonts w:cs="Arial"/>
          <w:color w:val="000000" w:themeColor="text1"/>
          <w:szCs w:val="24"/>
        </w:rPr>
        <w:t>Засгийн газрын өрий</w:t>
      </w:r>
      <w:r w:rsidR="00362113" w:rsidRPr="005504F5">
        <w:rPr>
          <w:rFonts w:cs="Arial"/>
          <w:color w:val="000000" w:themeColor="text1"/>
          <w:szCs w:val="24"/>
        </w:rPr>
        <w:t xml:space="preserve">н нэрлэсэн үлдэгдлийн ДНБ-д </w:t>
      </w:r>
      <w:r w:rsidR="00B26CE5" w:rsidRPr="005504F5">
        <w:rPr>
          <w:rFonts w:cs="Arial"/>
          <w:color w:val="000000" w:themeColor="text1"/>
          <w:szCs w:val="24"/>
        </w:rPr>
        <w:t xml:space="preserve">харьцах харьцааг </w:t>
      </w:r>
      <w:r w:rsidR="00EF4D56" w:rsidRPr="005504F5">
        <w:rPr>
          <w:rFonts w:cs="Arial"/>
          <w:color w:val="000000" w:themeColor="text1"/>
          <w:szCs w:val="24"/>
        </w:rPr>
        <w:t>202</w:t>
      </w:r>
      <w:r w:rsidR="00A87C07" w:rsidRPr="005504F5">
        <w:rPr>
          <w:rFonts w:cs="Arial"/>
          <w:color w:val="000000" w:themeColor="text1"/>
          <w:szCs w:val="24"/>
        </w:rPr>
        <w:t>7</w:t>
      </w:r>
      <w:r w:rsidR="00EF4D56" w:rsidRPr="005504F5">
        <w:rPr>
          <w:rFonts w:cs="Arial"/>
          <w:color w:val="000000" w:themeColor="text1"/>
          <w:szCs w:val="24"/>
        </w:rPr>
        <w:t xml:space="preserve"> онд </w:t>
      </w:r>
      <w:r w:rsidR="00A87C07" w:rsidRPr="005504F5">
        <w:rPr>
          <w:rFonts w:cs="Arial"/>
          <w:color w:val="000000" w:themeColor="text1"/>
          <w:szCs w:val="24"/>
        </w:rPr>
        <w:t>42</w:t>
      </w:r>
      <w:r w:rsidR="00EF4D56" w:rsidRPr="005504F5">
        <w:rPr>
          <w:rFonts w:cs="Arial"/>
          <w:color w:val="000000" w:themeColor="text1"/>
          <w:szCs w:val="24"/>
        </w:rPr>
        <w:t>.</w:t>
      </w:r>
      <w:r w:rsidR="00A87C07" w:rsidRPr="005504F5">
        <w:rPr>
          <w:rFonts w:cs="Arial"/>
          <w:color w:val="000000" w:themeColor="text1"/>
          <w:szCs w:val="24"/>
        </w:rPr>
        <w:t>3</w:t>
      </w:r>
      <w:r w:rsidR="00EF4D56" w:rsidRPr="005504F5">
        <w:rPr>
          <w:rFonts w:cs="Arial"/>
          <w:color w:val="000000" w:themeColor="text1"/>
          <w:szCs w:val="24"/>
        </w:rPr>
        <w:t xml:space="preserve"> хувь, </w:t>
      </w:r>
      <w:r w:rsidR="00737295" w:rsidRPr="005504F5">
        <w:rPr>
          <w:rFonts w:cs="Arial"/>
          <w:color w:val="000000" w:themeColor="text1"/>
          <w:szCs w:val="24"/>
        </w:rPr>
        <w:t xml:space="preserve">2028 онд </w:t>
      </w:r>
      <w:r w:rsidR="00A87C07" w:rsidRPr="005504F5">
        <w:rPr>
          <w:rFonts w:cs="Arial"/>
          <w:color w:val="000000" w:themeColor="text1"/>
          <w:szCs w:val="24"/>
        </w:rPr>
        <w:t>44</w:t>
      </w:r>
      <w:r w:rsidR="00737295" w:rsidRPr="005504F5">
        <w:rPr>
          <w:rFonts w:cs="Arial"/>
          <w:color w:val="000000" w:themeColor="text1"/>
          <w:szCs w:val="24"/>
        </w:rPr>
        <w:t>.8 хувь, 202</w:t>
      </w:r>
      <w:r w:rsidR="00A87C07" w:rsidRPr="005504F5">
        <w:rPr>
          <w:rFonts w:cs="Arial"/>
          <w:color w:val="000000" w:themeColor="text1"/>
          <w:szCs w:val="24"/>
        </w:rPr>
        <w:t>9</w:t>
      </w:r>
      <w:r w:rsidR="00737295" w:rsidRPr="005504F5">
        <w:rPr>
          <w:rFonts w:cs="Arial"/>
          <w:color w:val="000000" w:themeColor="text1"/>
          <w:szCs w:val="24"/>
        </w:rPr>
        <w:t xml:space="preserve"> онд </w:t>
      </w:r>
      <w:r w:rsidR="00A87C07" w:rsidRPr="005504F5">
        <w:rPr>
          <w:rFonts w:cs="Arial"/>
          <w:color w:val="000000" w:themeColor="text1"/>
          <w:szCs w:val="24"/>
        </w:rPr>
        <w:t>45</w:t>
      </w:r>
      <w:r w:rsidR="00AD71A3" w:rsidRPr="005504F5">
        <w:rPr>
          <w:rFonts w:cs="Arial"/>
          <w:color w:val="000000" w:themeColor="text1"/>
          <w:szCs w:val="24"/>
        </w:rPr>
        <w:t>.</w:t>
      </w:r>
      <w:r w:rsidR="00A87C07" w:rsidRPr="005504F5">
        <w:rPr>
          <w:rFonts w:cs="Arial"/>
          <w:color w:val="000000" w:themeColor="text1"/>
          <w:szCs w:val="24"/>
        </w:rPr>
        <w:t>1</w:t>
      </w:r>
      <w:r w:rsidR="00AD71A3" w:rsidRPr="005504F5">
        <w:rPr>
          <w:rFonts w:cs="Arial"/>
          <w:color w:val="000000" w:themeColor="text1"/>
          <w:szCs w:val="24"/>
        </w:rPr>
        <w:t xml:space="preserve"> хувьд хүр</w:t>
      </w:r>
      <w:r w:rsidR="00A87C07" w:rsidRPr="005504F5">
        <w:rPr>
          <w:rFonts w:cs="Arial"/>
          <w:color w:val="000000" w:themeColor="text1"/>
          <w:szCs w:val="24"/>
        </w:rPr>
        <w:t>эхээр</w:t>
      </w:r>
      <w:r w:rsidR="00AD71A3" w:rsidRPr="005504F5">
        <w:rPr>
          <w:rFonts w:cs="Arial"/>
          <w:color w:val="000000" w:themeColor="text1"/>
          <w:szCs w:val="24"/>
        </w:rPr>
        <w:t xml:space="preserve"> төсөө</w:t>
      </w:r>
      <w:r w:rsidR="00B25A90" w:rsidRPr="005504F5">
        <w:rPr>
          <w:rFonts w:cs="Arial"/>
          <w:color w:val="000000" w:themeColor="text1"/>
          <w:szCs w:val="24"/>
        </w:rPr>
        <w:t>лсөн байна</w:t>
      </w:r>
      <w:r w:rsidR="00AD71A3" w:rsidRPr="005504F5">
        <w:rPr>
          <w:rFonts w:cs="Arial"/>
          <w:color w:val="000000" w:themeColor="text1"/>
          <w:szCs w:val="24"/>
        </w:rPr>
        <w:t xml:space="preserve">. </w:t>
      </w:r>
    </w:p>
    <w:p w14:paraId="45D39FCB" w14:textId="4ABA1DBA" w:rsidR="00ED61EE" w:rsidRDefault="00F66437" w:rsidP="00A15793">
      <w:pPr>
        <w:tabs>
          <w:tab w:val="left" w:pos="1134"/>
        </w:tabs>
        <w:spacing w:afterLines="0" w:line="278" w:lineRule="auto"/>
        <w:ind w:left="0" w:firstLine="0"/>
        <w:rPr>
          <w:rFonts w:cs="Arial"/>
          <w:color w:val="000000" w:themeColor="text1"/>
          <w:szCs w:val="24"/>
        </w:rPr>
      </w:pPr>
      <w:r w:rsidRPr="005504F5">
        <w:rPr>
          <w:rFonts w:cs="Arial"/>
          <w:color w:val="000000" w:themeColor="text1"/>
          <w:szCs w:val="24"/>
        </w:rPr>
        <w:t xml:space="preserve">Дунд хугацааны төсвийн хүрээний мэдэгдлийн төсөлд </w:t>
      </w:r>
      <w:r w:rsidR="00C167F9" w:rsidRPr="00303E33">
        <w:rPr>
          <w:rFonts w:cs="Arial"/>
          <w:color w:val="000000" w:themeColor="text1"/>
          <w:szCs w:val="24"/>
        </w:rPr>
        <w:t>З</w:t>
      </w:r>
      <w:r w:rsidR="00204992" w:rsidRPr="00303E33">
        <w:rPr>
          <w:rFonts w:cs="Arial"/>
          <w:color w:val="000000" w:themeColor="text1"/>
          <w:szCs w:val="24"/>
        </w:rPr>
        <w:t>асгийн газр</w:t>
      </w:r>
      <w:r w:rsidR="00C167F9" w:rsidRPr="00303E33">
        <w:rPr>
          <w:rFonts w:cs="Arial"/>
          <w:color w:val="000000" w:themeColor="text1"/>
          <w:szCs w:val="24"/>
        </w:rPr>
        <w:t xml:space="preserve">ын </w:t>
      </w:r>
      <w:r w:rsidRPr="00303E33">
        <w:rPr>
          <w:rFonts w:cs="Arial"/>
          <w:color w:val="000000" w:themeColor="text1"/>
          <w:szCs w:val="24"/>
        </w:rPr>
        <w:t xml:space="preserve">өрийн </w:t>
      </w:r>
      <w:r w:rsidR="0070665B" w:rsidRPr="00303E33">
        <w:rPr>
          <w:rFonts w:cs="Arial"/>
          <w:color w:val="000000" w:themeColor="text1"/>
          <w:szCs w:val="24"/>
        </w:rPr>
        <w:t xml:space="preserve">хязгаарыг </w:t>
      </w:r>
      <w:r w:rsidR="00C167F9" w:rsidRPr="00303E33">
        <w:rPr>
          <w:rFonts w:cs="Arial"/>
          <w:color w:val="000000" w:themeColor="text1"/>
          <w:szCs w:val="24"/>
        </w:rPr>
        <w:t>202</w:t>
      </w:r>
      <w:r w:rsidR="00A87C07" w:rsidRPr="00303E33">
        <w:rPr>
          <w:rFonts w:cs="Arial"/>
          <w:color w:val="000000" w:themeColor="text1"/>
          <w:szCs w:val="24"/>
        </w:rPr>
        <w:t>7</w:t>
      </w:r>
      <w:r w:rsidR="0027474E" w:rsidRPr="00303E33">
        <w:rPr>
          <w:rFonts w:cs="Arial"/>
          <w:color w:val="000000" w:themeColor="text1"/>
          <w:szCs w:val="24"/>
        </w:rPr>
        <w:t>-202</w:t>
      </w:r>
      <w:r w:rsidR="00857718" w:rsidRPr="00303E33">
        <w:rPr>
          <w:rFonts w:cs="Arial"/>
          <w:color w:val="000000" w:themeColor="text1"/>
          <w:szCs w:val="24"/>
        </w:rPr>
        <w:t>8</w:t>
      </w:r>
      <w:r w:rsidR="00C167F9" w:rsidRPr="00303E33">
        <w:rPr>
          <w:rFonts w:cs="Arial"/>
          <w:color w:val="000000" w:themeColor="text1"/>
          <w:szCs w:val="24"/>
        </w:rPr>
        <w:t xml:space="preserve"> онд </w:t>
      </w:r>
      <w:r w:rsidR="00F92A19" w:rsidRPr="00303E33">
        <w:rPr>
          <w:rFonts w:cs="Arial"/>
          <w:color w:val="000000" w:themeColor="text1"/>
          <w:szCs w:val="24"/>
        </w:rPr>
        <w:t>50</w:t>
      </w:r>
      <w:r w:rsidR="00E11567" w:rsidRPr="00303E33">
        <w:rPr>
          <w:rFonts w:cs="Arial"/>
          <w:color w:val="000000" w:themeColor="text1"/>
          <w:szCs w:val="24"/>
        </w:rPr>
        <w:t>.0</w:t>
      </w:r>
      <w:r w:rsidR="00C167F9" w:rsidRPr="00303E33">
        <w:rPr>
          <w:rFonts w:cs="Arial"/>
          <w:color w:val="000000" w:themeColor="text1"/>
          <w:szCs w:val="24"/>
        </w:rPr>
        <w:t xml:space="preserve"> хувь</w:t>
      </w:r>
      <w:r w:rsidR="00857718" w:rsidRPr="00303E33">
        <w:rPr>
          <w:rFonts w:cs="Arial"/>
          <w:color w:val="000000" w:themeColor="text1"/>
          <w:szCs w:val="24"/>
        </w:rPr>
        <w:t xml:space="preserve">, </w:t>
      </w:r>
      <w:r w:rsidR="0027474E" w:rsidRPr="00303E33">
        <w:rPr>
          <w:rFonts w:cs="Arial"/>
          <w:color w:val="000000" w:themeColor="text1"/>
          <w:szCs w:val="24"/>
        </w:rPr>
        <w:t>2029</w:t>
      </w:r>
      <w:r w:rsidR="00C167F9" w:rsidRPr="00303E33">
        <w:rPr>
          <w:rFonts w:cs="Arial"/>
          <w:color w:val="000000" w:themeColor="text1"/>
          <w:szCs w:val="24"/>
        </w:rPr>
        <w:t xml:space="preserve"> онд </w:t>
      </w:r>
      <w:r w:rsidR="00857718" w:rsidRPr="00303E33">
        <w:rPr>
          <w:rFonts w:cs="Arial"/>
          <w:color w:val="000000" w:themeColor="text1"/>
          <w:szCs w:val="24"/>
        </w:rPr>
        <w:t>45</w:t>
      </w:r>
      <w:r w:rsidR="00C167F9" w:rsidRPr="00303E33">
        <w:rPr>
          <w:rFonts w:cs="Arial"/>
          <w:color w:val="000000" w:themeColor="text1"/>
          <w:szCs w:val="24"/>
        </w:rPr>
        <w:t xml:space="preserve"> хувь</w:t>
      </w:r>
      <w:r w:rsidR="000C5970" w:rsidRPr="00303E33">
        <w:rPr>
          <w:rFonts w:cs="Arial"/>
          <w:color w:val="000000" w:themeColor="text1"/>
          <w:szCs w:val="24"/>
        </w:rPr>
        <w:t xml:space="preserve"> буюу төсвийн тусгай шаардлагад тусгагдсан </w:t>
      </w:r>
      <w:r w:rsidR="00193E9E" w:rsidRPr="00303E33">
        <w:rPr>
          <w:rFonts w:cs="Arial"/>
          <w:color w:val="000000" w:themeColor="text1"/>
          <w:szCs w:val="24"/>
        </w:rPr>
        <w:t>хязгаар</w:t>
      </w:r>
      <w:r w:rsidR="007335F4" w:rsidRPr="00303E33">
        <w:rPr>
          <w:rStyle w:val="FootnoteReference"/>
          <w:rFonts w:cs="Arial"/>
          <w:color w:val="000000" w:themeColor="text1"/>
          <w:szCs w:val="24"/>
        </w:rPr>
        <w:footnoteReference w:id="13"/>
      </w:r>
      <w:r w:rsidR="00193E9E" w:rsidRPr="00303E33">
        <w:rPr>
          <w:rFonts w:cs="Arial"/>
          <w:color w:val="000000" w:themeColor="text1"/>
          <w:szCs w:val="24"/>
        </w:rPr>
        <w:t>-аас</w:t>
      </w:r>
      <w:r w:rsidR="007335F4" w:rsidRPr="00303E33">
        <w:rPr>
          <w:rFonts w:cs="Arial"/>
          <w:color w:val="000000" w:themeColor="text1"/>
          <w:szCs w:val="24"/>
        </w:rPr>
        <w:t xml:space="preserve"> 1</w:t>
      </w:r>
      <w:r w:rsidR="00F92A19" w:rsidRPr="00303E33">
        <w:rPr>
          <w:rFonts w:cs="Arial"/>
          <w:color w:val="000000" w:themeColor="text1"/>
          <w:szCs w:val="24"/>
        </w:rPr>
        <w:t>0</w:t>
      </w:r>
      <w:r w:rsidR="00A92BEE">
        <w:rPr>
          <w:rFonts w:cs="Arial"/>
          <w:color w:val="000000" w:themeColor="text1"/>
          <w:szCs w:val="24"/>
        </w:rPr>
        <w:t>-15</w:t>
      </w:r>
      <w:r w:rsidR="007335F4" w:rsidRPr="00303E33">
        <w:rPr>
          <w:rFonts w:cs="Arial"/>
          <w:color w:val="000000" w:themeColor="text1"/>
          <w:szCs w:val="24"/>
        </w:rPr>
        <w:t xml:space="preserve"> нэгж хувиар бага</w:t>
      </w:r>
      <w:r w:rsidR="00FB47AE" w:rsidRPr="00303E33">
        <w:rPr>
          <w:rFonts w:cs="Arial"/>
          <w:color w:val="000000" w:themeColor="text1"/>
          <w:szCs w:val="24"/>
        </w:rPr>
        <w:t xml:space="preserve"> </w:t>
      </w:r>
      <w:r w:rsidR="00266653" w:rsidRPr="00303E33">
        <w:rPr>
          <w:rFonts w:cs="Arial"/>
          <w:color w:val="000000" w:themeColor="text1"/>
          <w:szCs w:val="24"/>
        </w:rPr>
        <w:t xml:space="preserve">байхаар тусгасан. </w:t>
      </w:r>
    </w:p>
    <w:p w14:paraId="4C4C40D8" w14:textId="246079F5" w:rsidR="00166492" w:rsidRDefault="00166492" w:rsidP="00A15793">
      <w:pPr>
        <w:tabs>
          <w:tab w:val="left" w:pos="1134"/>
        </w:tabs>
        <w:spacing w:afterLines="0" w:line="278" w:lineRule="auto"/>
        <w:ind w:left="0" w:firstLine="0"/>
        <w:rPr>
          <w:rFonts w:cs="Arial"/>
          <w:color w:val="0070C0"/>
          <w:szCs w:val="24"/>
        </w:rPr>
      </w:pPr>
      <w:r w:rsidRPr="00CD1403">
        <w:rPr>
          <w:rFonts w:cs="Arial"/>
          <w:szCs w:val="24"/>
          <w:lang w:eastAsia="ja-JP"/>
        </w:rPr>
        <w:t>Төсвийн тогтвортой байдлын зөвлөлөөс ирүүлсэн таамаглал болон дунд хугацааны төсвийн хүрээний мэдэгдлийн төсөл нь Засгийн газрын өрийн ДНБ-д эзлэх хувийг үе шаттайгаар бууруулах бодлогын хувьд нийцтэй байна.</w:t>
      </w:r>
    </w:p>
    <w:p w14:paraId="0B9A26A0" w14:textId="0FAA96C4" w:rsidR="00FA57B9" w:rsidRPr="001C402C" w:rsidRDefault="00C95A02" w:rsidP="00FA57B9">
      <w:pPr>
        <w:tabs>
          <w:tab w:val="left" w:pos="1134"/>
        </w:tabs>
        <w:spacing w:afterLines="0" w:line="278" w:lineRule="auto"/>
        <w:ind w:left="0" w:firstLine="0"/>
        <w:rPr>
          <w:rFonts w:cs="Arial"/>
          <w:bCs/>
          <w:iCs/>
          <w:color w:val="000000" w:themeColor="text1"/>
          <w:szCs w:val="24"/>
          <w:lang w:eastAsia="ja-JP"/>
        </w:rPr>
      </w:pPr>
      <w:r>
        <w:rPr>
          <w:rFonts w:cs="Arial"/>
          <w:color w:val="000000" w:themeColor="text1"/>
          <w:szCs w:val="24"/>
        </w:rPr>
        <w:t>Харин</w:t>
      </w:r>
      <w:r w:rsidR="00DD7A79">
        <w:rPr>
          <w:rFonts w:cs="Arial"/>
          <w:color w:val="000000" w:themeColor="text1"/>
          <w:szCs w:val="24"/>
        </w:rPr>
        <w:t xml:space="preserve"> </w:t>
      </w:r>
      <w:r w:rsidR="00F930CB" w:rsidRPr="00F930CB">
        <w:rPr>
          <w:rFonts w:cs="Arial"/>
          <w:color w:val="000000" w:themeColor="text1"/>
          <w:szCs w:val="24"/>
        </w:rPr>
        <w:t>“</w:t>
      </w:r>
      <w:r w:rsidR="00F930CB">
        <w:rPr>
          <w:rFonts w:cs="Arial"/>
          <w:bCs/>
        </w:rPr>
        <w:t>Г</w:t>
      </w:r>
      <w:r w:rsidR="00DD7A79" w:rsidRPr="00F00FED">
        <w:rPr>
          <w:rFonts w:cs="Arial"/>
          <w:bCs/>
        </w:rPr>
        <w:t>адаад зээл</w:t>
      </w:r>
      <w:r w:rsidR="00DD7A79">
        <w:rPr>
          <w:rFonts w:cs="Arial"/>
          <w:bCs/>
        </w:rPr>
        <w:t xml:space="preserve">лэгийн ашиглалт, үр ашгийг </w:t>
      </w:r>
      <w:r w:rsidR="00DD7A79" w:rsidRPr="00C40AB3">
        <w:rPr>
          <w:rFonts w:cs="Arial"/>
          <w:bCs/>
        </w:rPr>
        <w:t xml:space="preserve">нэмэгдүүлэх </w:t>
      </w:r>
      <w:r w:rsidR="00F930CB">
        <w:rPr>
          <w:rFonts w:cs="Arial"/>
          <w:bCs/>
        </w:rPr>
        <w:t xml:space="preserve">тухай“ </w:t>
      </w:r>
      <w:r w:rsidR="00DD7A79" w:rsidRPr="00C40AB3">
        <w:rPr>
          <w:rFonts w:cs="Arial"/>
          <w:bCs/>
        </w:rPr>
        <w:t>хуулийн</w:t>
      </w:r>
      <w:r w:rsidR="009B6F4A" w:rsidRPr="00775176">
        <w:rPr>
          <w:rFonts w:cs="Arial"/>
          <w:color w:val="000000" w:themeColor="text1"/>
          <w:szCs w:val="24"/>
        </w:rPr>
        <w:t xml:space="preserve"> тө</w:t>
      </w:r>
      <w:r w:rsidR="000D6567">
        <w:rPr>
          <w:rFonts w:cs="Arial"/>
          <w:color w:val="000000" w:themeColor="text1"/>
          <w:szCs w:val="24"/>
        </w:rPr>
        <w:t>слийн нөлөөгөөр</w:t>
      </w:r>
      <w:r w:rsidR="009B6F4A" w:rsidRPr="00775176">
        <w:rPr>
          <w:rFonts w:cs="Arial"/>
          <w:color w:val="000000" w:themeColor="text1"/>
          <w:szCs w:val="24"/>
        </w:rPr>
        <w:t xml:space="preserve"> </w:t>
      </w:r>
      <w:r w:rsidR="00613A69" w:rsidRPr="00775176">
        <w:rPr>
          <w:rFonts w:cs="Arial"/>
          <w:color w:val="000000" w:themeColor="text1"/>
          <w:szCs w:val="24"/>
        </w:rPr>
        <w:t>Г</w:t>
      </w:r>
      <w:r w:rsidR="009B6F4A" w:rsidRPr="00775176">
        <w:rPr>
          <w:rFonts w:cs="Arial"/>
          <w:color w:val="000000" w:themeColor="text1"/>
          <w:szCs w:val="24"/>
        </w:rPr>
        <w:t>азрын тосны үйлдвэр</w:t>
      </w:r>
      <w:r w:rsidR="00613A69" w:rsidRPr="00775176">
        <w:rPr>
          <w:rFonts w:cs="Arial"/>
          <w:color w:val="000000" w:themeColor="text1"/>
          <w:szCs w:val="24"/>
        </w:rPr>
        <w:t>,</w:t>
      </w:r>
      <w:r w:rsidR="009B6F4A" w:rsidRPr="00775176">
        <w:rPr>
          <w:rFonts w:cs="Arial"/>
          <w:color w:val="000000" w:themeColor="text1"/>
          <w:szCs w:val="24"/>
        </w:rPr>
        <w:t xml:space="preserve"> </w:t>
      </w:r>
      <w:proofErr w:type="spellStart"/>
      <w:r w:rsidR="009B6F4A" w:rsidRPr="00775176">
        <w:rPr>
          <w:rFonts w:cs="Arial"/>
          <w:color w:val="000000" w:themeColor="text1"/>
          <w:szCs w:val="24"/>
        </w:rPr>
        <w:t>Эрдэнэбүрэнгийн</w:t>
      </w:r>
      <w:proofErr w:type="spellEnd"/>
      <w:r w:rsidR="009B6F4A" w:rsidRPr="00775176">
        <w:rPr>
          <w:rFonts w:cs="Arial"/>
          <w:color w:val="000000" w:themeColor="text1"/>
          <w:szCs w:val="24"/>
        </w:rPr>
        <w:t xml:space="preserve"> усан цахилгаан станц барих төсл</w:t>
      </w:r>
      <w:r w:rsidR="00E66FFA" w:rsidRPr="00775176">
        <w:rPr>
          <w:rFonts w:cs="Arial"/>
          <w:color w:val="000000" w:themeColor="text1"/>
          <w:szCs w:val="24"/>
        </w:rPr>
        <w:t xml:space="preserve">үүдийг </w:t>
      </w:r>
      <w:r w:rsidR="00FE1AB1" w:rsidRPr="00775176">
        <w:rPr>
          <w:rFonts w:cs="Arial"/>
          <w:color w:val="000000" w:themeColor="text1"/>
          <w:szCs w:val="24"/>
        </w:rPr>
        <w:t>төсвөөс</w:t>
      </w:r>
      <w:r w:rsidR="006523D1" w:rsidRPr="00775176">
        <w:rPr>
          <w:rFonts w:cs="Arial"/>
          <w:color w:val="000000" w:themeColor="text1"/>
          <w:szCs w:val="24"/>
        </w:rPr>
        <w:t xml:space="preserve"> гаргаснаар</w:t>
      </w:r>
      <w:r w:rsidR="00E66FFA" w:rsidRPr="00775176">
        <w:rPr>
          <w:rFonts w:cs="Arial"/>
          <w:color w:val="000000" w:themeColor="text1"/>
          <w:szCs w:val="24"/>
        </w:rPr>
        <w:t xml:space="preserve"> </w:t>
      </w:r>
      <w:r w:rsidR="00953651" w:rsidRPr="00775176">
        <w:rPr>
          <w:rFonts w:cs="Arial"/>
          <w:color w:val="000000" w:themeColor="text1"/>
          <w:szCs w:val="24"/>
        </w:rPr>
        <w:t>З</w:t>
      </w:r>
      <w:r w:rsidR="00136F9C" w:rsidRPr="00775176">
        <w:rPr>
          <w:rFonts w:cs="Arial"/>
          <w:color w:val="000000" w:themeColor="text1"/>
          <w:szCs w:val="24"/>
        </w:rPr>
        <w:t xml:space="preserve">асгийн </w:t>
      </w:r>
      <w:r w:rsidR="00953651" w:rsidRPr="00775176">
        <w:rPr>
          <w:rFonts w:cs="Arial"/>
          <w:color w:val="000000" w:themeColor="text1"/>
          <w:szCs w:val="24"/>
        </w:rPr>
        <w:t>газрын</w:t>
      </w:r>
      <w:r w:rsidR="00B73476" w:rsidRPr="00775176">
        <w:rPr>
          <w:rFonts w:cs="Arial"/>
          <w:color w:val="000000" w:themeColor="text1"/>
          <w:szCs w:val="24"/>
        </w:rPr>
        <w:t xml:space="preserve"> </w:t>
      </w:r>
      <w:r w:rsidR="004C200B" w:rsidRPr="00775176">
        <w:rPr>
          <w:rFonts w:cs="Arial"/>
          <w:color w:val="000000" w:themeColor="text1"/>
          <w:szCs w:val="24"/>
        </w:rPr>
        <w:t>гадаадын өрийн орон зайг нэмэгдүүл</w:t>
      </w:r>
      <w:r w:rsidR="001E5924">
        <w:rPr>
          <w:rFonts w:cs="Arial"/>
          <w:color w:val="000000" w:themeColor="text1"/>
          <w:szCs w:val="24"/>
        </w:rPr>
        <w:t>эх шаардлага үүссэн</w:t>
      </w:r>
      <w:r w:rsidR="00FA6CC8">
        <w:rPr>
          <w:rFonts w:cs="Arial"/>
          <w:color w:val="000000" w:themeColor="text1"/>
          <w:szCs w:val="24"/>
        </w:rPr>
        <w:t xml:space="preserve"> тул</w:t>
      </w:r>
      <w:r w:rsidR="00ED75F7">
        <w:rPr>
          <w:rFonts w:cs="Arial"/>
          <w:color w:val="000000" w:themeColor="text1"/>
          <w:szCs w:val="24"/>
        </w:rPr>
        <w:t xml:space="preserve"> </w:t>
      </w:r>
      <w:r w:rsidR="00FA57B9" w:rsidRPr="001C402C">
        <w:rPr>
          <w:rFonts w:cs="Arial"/>
          <w:bCs/>
          <w:color w:val="000000" w:themeColor="text1"/>
          <w:szCs w:val="24"/>
          <w:lang w:eastAsia="ja-JP"/>
        </w:rPr>
        <w:t>Төсвийн тогтвортой байдлын зөвлөл</w:t>
      </w:r>
      <w:r w:rsidR="00FA57B9" w:rsidRPr="001C402C">
        <w:rPr>
          <w:rFonts w:cs="Arial"/>
          <w:color w:val="000000" w:themeColor="text1"/>
          <w:szCs w:val="24"/>
          <w:lang w:eastAsia="ja-JP"/>
        </w:rPr>
        <w:t>ийн ирүүлсэн таамаглалаас д</w:t>
      </w:r>
      <w:r w:rsidR="000570F4">
        <w:rPr>
          <w:rFonts w:cs="Arial"/>
          <w:color w:val="000000" w:themeColor="text1"/>
          <w:szCs w:val="24"/>
          <w:lang w:eastAsia="ja-JP"/>
        </w:rPr>
        <w:t>ээгүүр</w:t>
      </w:r>
      <w:r w:rsidR="00FA57B9" w:rsidRPr="001C402C">
        <w:rPr>
          <w:rFonts w:cs="Arial"/>
          <w:color w:val="000000" w:themeColor="text1"/>
          <w:szCs w:val="24"/>
          <w:lang w:eastAsia="ja-JP"/>
        </w:rPr>
        <w:t xml:space="preserve"> төсөөллөө.</w:t>
      </w:r>
      <w:r w:rsidR="00A60C9C">
        <w:rPr>
          <w:rFonts w:cs="Arial"/>
          <w:color w:val="000000" w:themeColor="text1"/>
          <w:szCs w:val="24"/>
          <w:lang w:eastAsia="ja-JP"/>
        </w:rPr>
        <w:t xml:space="preserve"> </w:t>
      </w:r>
    </w:p>
    <w:p w14:paraId="4875B41E" w14:textId="19DC7980" w:rsidR="00177866" w:rsidRPr="004A5C0C" w:rsidRDefault="00FA57B9" w:rsidP="00177866">
      <w:pPr>
        <w:tabs>
          <w:tab w:val="left" w:pos="1134"/>
        </w:tabs>
        <w:spacing w:before="120" w:afterLines="0" w:line="278" w:lineRule="auto"/>
        <w:ind w:left="0" w:firstLine="0"/>
        <w:rPr>
          <w:rFonts w:cs="Arial"/>
          <w:szCs w:val="24"/>
          <w:lang w:eastAsia="ja-JP"/>
        </w:rPr>
      </w:pPr>
      <w:bookmarkStart w:id="457" w:name="_Toc228459998"/>
      <w:r>
        <w:rPr>
          <w:rFonts w:cs="Arial"/>
          <w:szCs w:val="24"/>
          <w:lang w:eastAsia="ja-JP"/>
        </w:rPr>
        <w:t>Засгийн газрын өрийн</w:t>
      </w:r>
      <w:r w:rsidR="00177866" w:rsidRPr="004A5C0C">
        <w:rPr>
          <w:rFonts w:cs="Arial"/>
          <w:szCs w:val="24"/>
          <w:lang w:eastAsia="ja-JP"/>
        </w:rPr>
        <w:t xml:space="preserve"> 2027-2029 оны төсөөллийн талаар энэ танилцуулгын 2.2.</w:t>
      </w:r>
      <w:r>
        <w:rPr>
          <w:rFonts w:cs="Arial"/>
          <w:szCs w:val="24"/>
          <w:lang w:eastAsia="ja-JP"/>
        </w:rPr>
        <w:t>4</w:t>
      </w:r>
      <w:r w:rsidR="00177866" w:rsidRPr="004A5C0C">
        <w:rPr>
          <w:rFonts w:cs="Arial"/>
          <w:szCs w:val="24"/>
          <w:lang w:eastAsia="ja-JP"/>
        </w:rPr>
        <w:t xml:space="preserve"> дахь хэсгээс харах боломжтой.</w:t>
      </w:r>
    </w:p>
    <w:p w14:paraId="4738AEFB" w14:textId="77777777" w:rsidR="00C95A02" w:rsidRDefault="00C95A02">
      <w:pPr>
        <w:spacing w:after="288"/>
        <w:rPr>
          <w:rFonts w:eastAsiaTheme="majorEastAsia" w:cstheme="majorBidi"/>
          <w:b/>
          <w:bCs/>
          <w:color w:val="000000" w:themeColor="text1"/>
          <w:sz w:val="32"/>
          <w:szCs w:val="32"/>
        </w:rPr>
      </w:pPr>
      <w:r>
        <w:br w:type="page"/>
      </w:r>
    </w:p>
    <w:p w14:paraId="1CDDCA50" w14:textId="334E14D3" w:rsidR="00FC252E" w:rsidRPr="00CD1403" w:rsidRDefault="009F16F8" w:rsidP="00564B14">
      <w:pPr>
        <w:pStyle w:val="Heading1"/>
      </w:pPr>
      <w:r w:rsidRPr="00CD1403">
        <w:t xml:space="preserve">ГУРАВДУГААР БҮЛЭГ. </w:t>
      </w:r>
      <w:r w:rsidR="00E67DBE" w:rsidRPr="00CD1403">
        <w:t>МОНГОЛ УЛСЫН 202</w:t>
      </w:r>
      <w:r w:rsidR="00E46455" w:rsidRPr="00CD1403">
        <w:t>7</w:t>
      </w:r>
      <w:r w:rsidR="00E67DBE" w:rsidRPr="00CD1403">
        <w:t xml:space="preserve"> ОНЫ ТӨСВИЙН </w:t>
      </w:r>
      <w:r w:rsidR="00D419FA" w:rsidRPr="00CD1403">
        <w:t xml:space="preserve">ХҮРЭЭНИЙ МЭДЭГДЭЛ, </w:t>
      </w:r>
      <w:r w:rsidR="00DE71D0" w:rsidRPr="00CD1403">
        <w:t>202</w:t>
      </w:r>
      <w:r w:rsidR="00E46455" w:rsidRPr="00CD1403">
        <w:t>8</w:t>
      </w:r>
      <w:r w:rsidR="00DE71D0" w:rsidRPr="00CD1403">
        <w:t>-202</w:t>
      </w:r>
      <w:r w:rsidR="00E46455" w:rsidRPr="00CD1403">
        <w:t>9</w:t>
      </w:r>
      <w:r w:rsidR="00DE71D0" w:rsidRPr="00CD1403">
        <w:t xml:space="preserve"> ОНЫ ТӨСВИЙН ТӨСӨӨЛЛИЙН ТУХАЙ ХУУЛИЙН ТӨСӨЛ</w:t>
      </w:r>
      <w:bookmarkEnd w:id="457"/>
    </w:p>
    <w:p w14:paraId="25A8505E" w14:textId="17DE7F26" w:rsidR="00DB2C6A" w:rsidRPr="00DB2C6A" w:rsidRDefault="00DB2C6A" w:rsidP="009C27C3">
      <w:pPr>
        <w:spacing w:after="288"/>
        <w:ind w:left="0" w:firstLine="0"/>
      </w:pPr>
      <w:r w:rsidRPr="00DB2C6A">
        <w:t>Төсвийн тогтвортой байдлын тухай хуулийн 12 дугаар зүйлийн 12.3.1 дэх заалтын дагуу дунд хугацааны төсвийн бодлогыг төсвийн тусгай шаардлагад нийцүүлэн тодорхойллоо.</w:t>
      </w:r>
    </w:p>
    <w:p w14:paraId="6FAE0708" w14:textId="77777777" w:rsidR="00EE0BE2" w:rsidRPr="00EE0BE2" w:rsidRDefault="00EE0BE2" w:rsidP="00DD0A77">
      <w:pPr>
        <w:pStyle w:val="ListParagraph"/>
        <w:keepNext/>
        <w:keepLines/>
        <w:numPr>
          <w:ilvl w:val="0"/>
          <w:numId w:val="5"/>
        </w:numPr>
        <w:tabs>
          <w:tab w:val="left" w:pos="1134"/>
        </w:tabs>
        <w:spacing w:after="288"/>
        <w:contextualSpacing w:val="0"/>
        <w:outlineLvl w:val="1"/>
        <w:rPr>
          <w:rFonts w:eastAsiaTheme="majorEastAsia" w:cs="Arial"/>
          <w:b/>
          <w:bCs/>
          <w:vanish/>
          <w:szCs w:val="26"/>
        </w:rPr>
      </w:pPr>
      <w:bookmarkStart w:id="458" w:name="_Toc228193261"/>
      <w:bookmarkStart w:id="459" w:name="_Toc228302747"/>
      <w:bookmarkStart w:id="460" w:name="_Toc228306242"/>
      <w:bookmarkStart w:id="461" w:name="_Toc228378046"/>
      <w:bookmarkStart w:id="462" w:name="_Toc228459874"/>
      <w:bookmarkStart w:id="463" w:name="_Toc228459937"/>
      <w:bookmarkStart w:id="464" w:name="_Toc228459999"/>
      <w:bookmarkEnd w:id="458"/>
      <w:bookmarkEnd w:id="459"/>
      <w:bookmarkEnd w:id="460"/>
      <w:bookmarkEnd w:id="461"/>
      <w:bookmarkEnd w:id="462"/>
      <w:bookmarkEnd w:id="463"/>
      <w:bookmarkEnd w:id="464"/>
    </w:p>
    <w:p w14:paraId="6A8978BB" w14:textId="77777777" w:rsidR="00EE0BE2" w:rsidRPr="00EE0BE2" w:rsidRDefault="00EE0BE2" w:rsidP="00DD0A77">
      <w:pPr>
        <w:pStyle w:val="ListParagraph"/>
        <w:keepNext/>
        <w:keepLines/>
        <w:numPr>
          <w:ilvl w:val="0"/>
          <w:numId w:val="5"/>
        </w:numPr>
        <w:tabs>
          <w:tab w:val="left" w:pos="1134"/>
        </w:tabs>
        <w:spacing w:after="288"/>
        <w:contextualSpacing w:val="0"/>
        <w:outlineLvl w:val="1"/>
        <w:rPr>
          <w:rFonts w:eastAsiaTheme="majorEastAsia" w:cs="Arial"/>
          <w:b/>
          <w:bCs/>
          <w:vanish/>
          <w:szCs w:val="26"/>
        </w:rPr>
      </w:pPr>
      <w:bookmarkStart w:id="465" w:name="_Toc228193262"/>
      <w:bookmarkStart w:id="466" w:name="_Toc228302748"/>
      <w:bookmarkStart w:id="467" w:name="_Toc228306243"/>
      <w:bookmarkStart w:id="468" w:name="_Toc228378047"/>
      <w:bookmarkStart w:id="469" w:name="_Toc228459875"/>
      <w:bookmarkStart w:id="470" w:name="_Toc228459938"/>
      <w:bookmarkStart w:id="471" w:name="_Toc228460000"/>
      <w:bookmarkEnd w:id="465"/>
      <w:bookmarkEnd w:id="466"/>
      <w:bookmarkEnd w:id="467"/>
      <w:bookmarkEnd w:id="468"/>
      <w:bookmarkEnd w:id="469"/>
      <w:bookmarkEnd w:id="470"/>
      <w:bookmarkEnd w:id="471"/>
    </w:p>
    <w:p w14:paraId="0031A47B" w14:textId="77777777" w:rsidR="00587CB9" w:rsidRPr="00587CB9" w:rsidRDefault="00587CB9" w:rsidP="00DD0A77">
      <w:pPr>
        <w:pStyle w:val="ListParagraph"/>
        <w:keepNext/>
        <w:keepLines/>
        <w:numPr>
          <w:ilvl w:val="0"/>
          <w:numId w:val="7"/>
        </w:numPr>
        <w:tabs>
          <w:tab w:val="left" w:pos="1134"/>
        </w:tabs>
        <w:spacing w:after="288"/>
        <w:contextualSpacing w:val="0"/>
        <w:outlineLvl w:val="1"/>
        <w:rPr>
          <w:rFonts w:eastAsiaTheme="majorEastAsia" w:cs="Arial"/>
          <w:b/>
          <w:bCs/>
          <w:vanish/>
          <w:szCs w:val="26"/>
        </w:rPr>
      </w:pPr>
      <w:bookmarkStart w:id="472" w:name="_Toc228193263"/>
      <w:bookmarkStart w:id="473" w:name="_Toc228302749"/>
      <w:bookmarkStart w:id="474" w:name="_Toc228306244"/>
      <w:bookmarkStart w:id="475" w:name="_Toc228378048"/>
      <w:bookmarkStart w:id="476" w:name="_Toc228459876"/>
      <w:bookmarkStart w:id="477" w:name="_Toc228459939"/>
      <w:bookmarkStart w:id="478" w:name="_Toc228460001"/>
      <w:bookmarkEnd w:id="472"/>
      <w:bookmarkEnd w:id="473"/>
      <w:bookmarkEnd w:id="474"/>
      <w:bookmarkEnd w:id="475"/>
      <w:bookmarkEnd w:id="476"/>
      <w:bookmarkEnd w:id="477"/>
      <w:bookmarkEnd w:id="478"/>
    </w:p>
    <w:p w14:paraId="2F61D37A" w14:textId="77777777" w:rsidR="00234415" w:rsidRPr="00234415" w:rsidRDefault="00234415" w:rsidP="00A65D3F">
      <w:pPr>
        <w:pStyle w:val="ListParagraph"/>
        <w:keepNext/>
        <w:keepLines/>
        <w:numPr>
          <w:ilvl w:val="0"/>
          <w:numId w:val="14"/>
        </w:numPr>
        <w:tabs>
          <w:tab w:val="left" w:pos="1080"/>
          <w:tab w:val="left" w:pos="1134"/>
        </w:tabs>
        <w:spacing w:after="288"/>
        <w:contextualSpacing w:val="0"/>
        <w:outlineLvl w:val="1"/>
        <w:rPr>
          <w:rFonts w:eastAsiaTheme="majorEastAsia" w:cs="Arial"/>
          <w:b/>
          <w:bCs/>
          <w:vanish/>
          <w:szCs w:val="26"/>
        </w:rPr>
      </w:pPr>
      <w:bookmarkStart w:id="479" w:name="_Toc228306245"/>
      <w:bookmarkStart w:id="480" w:name="_Toc228378049"/>
      <w:bookmarkStart w:id="481" w:name="_Toc228459877"/>
      <w:bookmarkStart w:id="482" w:name="_Toc228459940"/>
      <w:bookmarkStart w:id="483" w:name="_Toc228460002"/>
      <w:bookmarkEnd w:id="479"/>
      <w:bookmarkEnd w:id="480"/>
      <w:bookmarkEnd w:id="481"/>
      <w:bookmarkEnd w:id="482"/>
      <w:bookmarkEnd w:id="483"/>
    </w:p>
    <w:p w14:paraId="2935769D" w14:textId="5562D44A" w:rsidR="0027260D" w:rsidRPr="00CD1403" w:rsidRDefault="00313D7E" w:rsidP="00D10F27">
      <w:pPr>
        <w:pStyle w:val="Heading2"/>
      </w:pPr>
      <w:bookmarkStart w:id="484" w:name="_Toc228460003"/>
      <w:r w:rsidRPr="00CD1403">
        <w:t>Дунд хугацаан</w:t>
      </w:r>
      <w:r w:rsidR="00F0296E" w:rsidRPr="00CD1403">
        <w:t>д баримтлах</w:t>
      </w:r>
      <w:r w:rsidRPr="00CD1403">
        <w:t xml:space="preserve"> </w:t>
      </w:r>
      <w:r w:rsidR="006E0BBF" w:rsidRPr="00CD1403">
        <w:t xml:space="preserve">төсвийн бодлого, </w:t>
      </w:r>
      <w:r w:rsidR="002B3DCB" w:rsidRPr="00CD1403">
        <w:t xml:space="preserve">стратегийн </w:t>
      </w:r>
      <w:r w:rsidR="006E0BBF" w:rsidRPr="00CD1403">
        <w:t>зорилт</w:t>
      </w:r>
      <w:r w:rsidR="00A52C06" w:rsidRPr="00B9744E">
        <w:rPr>
          <w:rStyle w:val="FootnoteReference"/>
          <w:b w:val="0"/>
          <w:szCs w:val="24"/>
        </w:rPr>
        <w:footnoteReference w:id="14"/>
      </w:r>
      <w:bookmarkEnd w:id="484"/>
    </w:p>
    <w:p w14:paraId="59989F86" w14:textId="6F3FE82E" w:rsidR="00E53FC9" w:rsidRPr="00DE2229" w:rsidRDefault="00A624CA" w:rsidP="00A15793">
      <w:pPr>
        <w:tabs>
          <w:tab w:val="left" w:pos="1134"/>
        </w:tabs>
        <w:spacing w:afterLines="50"/>
        <w:ind w:left="0" w:firstLine="0"/>
        <w:rPr>
          <w:rFonts w:cs="Arial"/>
          <w:szCs w:val="24"/>
        </w:rPr>
      </w:pPr>
      <w:r>
        <w:rPr>
          <w:rFonts w:cs="Arial"/>
          <w:szCs w:val="24"/>
        </w:rPr>
        <w:t xml:space="preserve">         </w:t>
      </w:r>
      <w:r w:rsidR="00E53FC9" w:rsidRPr="00DE2229">
        <w:rPr>
          <w:rFonts w:cs="Arial"/>
          <w:szCs w:val="24"/>
        </w:rPr>
        <w:t>Монгол Улсын нэгдсэн төсвийн 202</w:t>
      </w:r>
      <w:r w:rsidR="009D1603" w:rsidRPr="00DE2229">
        <w:rPr>
          <w:rFonts w:cs="Arial"/>
          <w:szCs w:val="24"/>
        </w:rPr>
        <w:t>7</w:t>
      </w:r>
      <w:r w:rsidR="00E53FC9" w:rsidRPr="00DE2229">
        <w:rPr>
          <w:rFonts w:cs="Arial"/>
          <w:szCs w:val="24"/>
        </w:rPr>
        <w:t xml:space="preserve"> оны төсвийн хүрээний мэдэгдэл, 202</w:t>
      </w:r>
      <w:r w:rsidR="009D1603" w:rsidRPr="00DE2229">
        <w:rPr>
          <w:rFonts w:cs="Arial"/>
          <w:szCs w:val="24"/>
        </w:rPr>
        <w:t>8</w:t>
      </w:r>
      <w:r w:rsidR="00E53FC9" w:rsidRPr="00DE2229">
        <w:rPr>
          <w:rFonts w:cs="Arial"/>
          <w:szCs w:val="24"/>
        </w:rPr>
        <w:t>-202</w:t>
      </w:r>
      <w:r w:rsidR="009D1603" w:rsidRPr="00DE2229">
        <w:rPr>
          <w:rFonts w:cs="Arial"/>
          <w:szCs w:val="24"/>
        </w:rPr>
        <w:t>9</w:t>
      </w:r>
      <w:r w:rsidR="00E53FC9" w:rsidRPr="00DE2229">
        <w:rPr>
          <w:rFonts w:cs="Arial"/>
          <w:szCs w:val="24"/>
        </w:rPr>
        <w:t xml:space="preserve"> оны төсвийн төсөөллийн тухай хуулийн төслийг </w:t>
      </w:r>
      <w:r w:rsidR="0077379E" w:rsidRPr="00DE2229">
        <w:rPr>
          <w:rFonts w:eastAsia="Arial" w:cs="Arial"/>
          <w:szCs w:val="24"/>
        </w:rPr>
        <w:t>Т</w:t>
      </w:r>
      <w:r w:rsidR="0077379E" w:rsidRPr="00DE2229">
        <w:rPr>
          <w:rFonts w:eastAsia="Arial" w:cs="Arial"/>
        </w:rPr>
        <w:t>өсвийн тогтвортой байдлын тухай х</w:t>
      </w:r>
      <w:r w:rsidR="0077379E" w:rsidRPr="00DE2229">
        <w:rPr>
          <w:rFonts w:eastAsia="Arial" w:cs="Arial"/>
          <w:szCs w:val="24"/>
        </w:rPr>
        <w:t>уулийн 5 дугаар зүйл</w:t>
      </w:r>
      <w:r w:rsidR="00AB7478" w:rsidRPr="00DE2229">
        <w:rPr>
          <w:rFonts w:eastAsia="Arial" w:cs="Arial"/>
        </w:rPr>
        <w:t>д заасан</w:t>
      </w:r>
      <w:r w:rsidR="0077379E" w:rsidRPr="00DE2229">
        <w:rPr>
          <w:rFonts w:eastAsia="Arial" w:cs="Arial"/>
        </w:rPr>
        <w:t xml:space="preserve"> т</w:t>
      </w:r>
      <w:r w:rsidR="0077379E" w:rsidRPr="00DE2229">
        <w:rPr>
          <w:rFonts w:eastAsia="Arial" w:cs="Arial"/>
          <w:szCs w:val="24"/>
        </w:rPr>
        <w:t>өсвийн удирдлагын зарч</w:t>
      </w:r>
      <w:r w:rsidR="00B972FF" w:rsidRPr="00DE2229">
        <w:rPr>
          <w:rFonts w:eastAsia="Yu Gothic" w:cs="Arial"/>
          <w:szCs w:val="24"/>
          <w:lang w:eastAsia="ja-JP"/>
        </w:rPr>
        <w:t>имд нийцүүлэн</w:t>
      </w:r>
      <w:r w:rsidR="0077379E" w:rsidRPr="00DE2229">
        <w:rPr>
          <w:rFonts w:eastAsia="Arial" w:cs="Arial"/>
        </w:rPr>
        <w:t xml:space="preserve"> м</w:t>
      </w:r>
      <w:r w:rsidR="0077379E" w:rsidRPr="00DE2229">
        <w:rPr>
          <w:rFonts w:eastAsia="Arial" w:cs="Arial"/>
          <w:szCs w:val="24"/>
        </w:rPr>
        <w:t xml:space="preserve">акро эдийн засгийн </w:t>
      </w:r>
      <w:r w:rsidR="001F1650">
        <w:rPr>
          <w:rFonts w:eastAsia="Arial" w:cs="Arial"/>
          <w:szCs w:val="24"/>
        </w:rPr>
        <w:t>болон</w:t>
      </w:r>
      <w:r w:rsidR="00730801" w:rsidRPr="00DE2229">
        <w:rPr>
          <w:rFonts w:eastAsia="Arial" w:cs="Arial"/>
          <w:szCs w:val="24"/>
        </w:rPr>
        <w:t xml:space="preserve"> </w:t>
      </w:r>
      <w:r w:rsidR="0077379E" w:rsidRPr="00DE2229">
        <w:rPr>
          <w:rFonts w:eastAsia="Arial" w:cs="Arial"/>
          <w:szCs w:val="24"/>
        </w:rPr>
        <w:t>татварын тогтвортой орчныг бүрдүүлэх, төсвийн тусгай шаардлагыг хангах</w:t>
      </w:r>
      <w:r w:rsidR="00E53FC9" w:rsidRPr="00DE2229">
        <w:rPr>
          <w:rFonts w:cs="Arial"/>
          <w:szCs w:val="24"/>
        </w:rPr>
        <w:t xml:space="preserve"> замаар макро эдийн засгийн тогтвортой өсөлтийг дэмжихэд чиглэсэн дунд хугацаан</w:t>
      </w:r>
      <w:r w:rsidR="00826918" w:rsidRPr="00DE2229">
        <w:rPr>
          <w:rFonts w:cs="Arial"/>
          <w:szCs w:val="24"/>
        </w:rPr>
        <w:t>ы</w:t>
      </w:r>
      <w:r w:rsidR="00E53FC9" w:rsidRPr="00DE2229">
        <w:rPr>
          <w:rFonts w:cs="Arial"/>
          <w:szCs w:val="24"/>
        </w:rPr>
        <w:t xml:space="preserve"> </w:t>
      </w:r>
      <w:r w:rsidR="00EF6084" w:rsidRPr="00DE2229">
        <w:rPr>
          <w:rFonts w:cs="Arial"/>
          <w:szCs w:val="24"/>
        </w:rPr>
        <w:t>төсвийн</w:t>
      </w:r>
      <w:r w:rsidR="00E53FC9" w:rsidRPr="00DE2229">
        <w:rPr>
          <w:rFonts w:cs="Arial"/>
          <w:szCs w:val="24"/>
        </w:rPr>
        <w:t xml:space="preserve"> бодлого</w:t>
      </w:r>
      <w:r w:rsidR="00EF6084" w:rsidRPr="00DE2229">
        <w:rPr>
          <w:rFonts w:cs="Arial"/>
          <w:szCs w:val="24"/>
        </w:rPr>
        <w:t>,</w:t>
      </w:r>
      <w:r w:rsidR="00E53FC9" w:rsidRPr="00DE2229">
        <w:rPr>
          <w:rFonts w:cs="Arial"/>
        </w:rPr>
        <w:t xml:space="preserve"> </w:t>
      </w:r>
      <w:r w:rsidR="00535462" w:rsidRPr="00DE2229">
        <w:rPr>
          <w:rFonts w:cs="Arial"/>
          <w:szCs w:val="24"/>
        </w:rPr>
        <w:t>стратегийн</w:t>
      </w:r>
      <w:r w:rsidR="00E53FC9" w:rsidRPr="00DE2229">
        <w:rPr>
          <w:rFonts w:cs="Arial"/>
          <w:szCs w:val="24"/>
        </w:rPr>
        <w:t xml:space="preserve"> </w:t>
      </w:r>
      <w:r w:rsidR="003C0E5D" w:rsidRPr="00DE2229">
        <w:rPr>
          <w:rFonts w:cs="Arial"/>
          <w:szCs w:val="24"/>
        </w:rPr>
        <w:t>зорилтыг</w:t>
      </w:r>
      <w:r w:rsidR="00E53FC9" w:rsidRPr="00DE2229">
        <w:rPr>
          <w:rFonts w:cs="Arial"/>
          <w:szCs w:val="24"/>
        </w:rPr>
        <w:t xml:space="preserve"> боловсрууллаа.</w:t>
      </w:r>
    </w:p>
    <w:p w14:paraId="0ABA36EA" w14:textId="0D344741" w:rsidR="00E53FC9" w:rsidRPr="00DE2229" w:rsidRDefault="00E53FC9" w:rsidP="00A15793">
      <w:pPr>
        <w:tabs>
          <w:tab w:val="left" w:pos="1134"/>
        </w:tabs>
        <w:spacing w:afterLines="50"/>
        <w:ind w:left="0" w:firstLine="0"/>
        <w:rPr>
          <w:rFonts w:cs="Arial"/>
          <w:szCs w:val="24"/>
        </w:rPr>
      </w:pPr>
      <w:r w:rsidRPr="00DE2229">
        <w:rPr>
          <w:rFonts w:cs="Arial"/>
          <w:szCs w:val="24"/>
        </w:rPr>
        <w:t>Түүнчлэн төр, хувийн хэвшил, эрдэм шинжилгээ, олон улсын байгууллага, хэвлэл мэдээлэл, иргэдийн олон талт оролцоог хангах, холбогдох хуулийн шаардлагуудад нийцүүлэх, хэрэгжихүйц, бодитой байх зэрэг төлөвлөлтийн үндсэн шалгуурыг баримталсан болно.</w:t>
      </w:r>
      <w:r w:rsidR="00036A55" w:rsidRPr="00DE2229">
        <w:rPr>
          <w:rFonts w:cs="Arial"/>
          <w:szCs w:val="24"/>
        </w:rPr>
        <w:t xml:space="preserve"> </w:t>
      </w:r>
    </w:p>
    <w:p w14:paraId="323D1795" w14:textId="6A0E4D70" w:rsidR="004139C0" w:rsidRPr="00CD1403" w:rsidRDefault="00FF1160" w:rsidP="008B3245">
      <w:pPr>
        <w:tabs>
          <w:tab w:val="left" w:pos="1134"/>
        </w:tabs>
        <w:spacing w:afterLines="50" w:line="257" w:lineRule="auto"/>
        <w:ind w:left="0" w:firstLine="567"/>
        <w:rPr>
          <w:rFonts w:eastAsia="Arial" w:cs="Arial"/>
          <w:b/>
          <w:bCs/>
          <w:i/>
          <w:iCs/>
        </w:rPr>
      </w:pPr>
      <w:r w:rsidRPr="00CD1403">
        <w:rPr>
          <w:rFonts w:eastAsia="Arial" w:cs="Arial"/>
          <w:b/>
          <w:bCs/>
          <w:i/>
          <w:iCs/>
          <w:szCs w:val="24"/>
        </w:rPr>
        <w:t xml:space="preserve">Нэг. </w:t>
      </w:r>
      <w:r w:rsidR="004139C0" w:rsidRPr="00CD1403">
        <w:rPr>
          <w:rFonts w:eastAsia="Arial" w:cs="Arial"/>
          <w:b/>
          <w:bCs/>
          <w:i/>
          <w:iCs/>
          <w:szCs w:val="24"/>
        </w:rPr>
        <w:t xml:space="preserve">Макро эдийн </w:t>
      </w:r>
      <w:r w:rsidR="008B3245" w:rsidRPr="008B3245">
        <w:rPr>
          <w:rFonts w:eastAsia="Arial" w:cs="Arial"/>
          <w:b/>
          <w:bCs/>
          <w:i/>
          <w:iCs/>
          <w:szCs w:val="24"/>
        </w:rPr>
        <w:t>засгийг тогтворжуулахад мөчлөг сөрсөн</w:t>
      </w:r>
      <w:r w:rsidR="00A52BCB" w:rsidRPr="00CD1403">
        <w:rPr>
          <w:rFonts w:eastAsia="Arial" w:cs="Arial"/>
          <w:b/>
          <w:bCs/>
          <w:i/>
          <w:iCs/>
          <w:szCs w:val="24"/>
        </w:rPr>
        <w:t xml:space="preserve"> төсвийн бодлого хэр</w:t>
      </w:r>
      <w:r w:rsidR="00D26E0D" w:rsidRPr="00CD1403">
        <w:rPr>
          <w:rFonts w:eastAsia="Arial" w:cs="Arial"/>
          <w:b/>
          <w:bCs/>
          <w:i/>
          <w:iCs/>
          <w:szCs w:val="24"/>
        </w:rPr>
        <w:t>эгжүүлнэ</w:t>
      </w:r>
      <w:r w:rsidR="00A52BCB" w:rsidRPr="00CD1403">
        <w:rPr>
          <w:rFonts w:eastAsia="Arial" w:cs="Arial"/>
          <w:b/>
          <w:bCs/>
          <w:i/>
          <w:iCs/>
          <w:szCs w:val="24"/>
        </w:rPr>
        <w:t>.</w:t>
      </w:r>
    </w:p>
    <w:p w14:paraId="79EBA129" w14:textId="4EBA31F6" w:rsidR="00230EA8" w:rsidRDefault="005F61DE" w:rsidP="00230EA8">
      <w:pPr>
        <w:tabs>
          <w:tab w:val="left" w:pos="1134"/>
        </w:tabs>
        <w:spacing w:afterLines="0" w:after="160" w:line="278" w:lineRule="auto"/>
        <w:ind w:left="0" w:firstLine="567"/>
        <w:rPr>
          <w:rFonts w:eastAsia="Arial" w:cs="Arial"/>
          <w:szCs w:val="24"/>
        </w:rPr>
      </w:pPr>
      <w:r w:rsidRPr="005F61DE">
        <w:rPr>
          <w:rFonts w:eastAsia="Arial" w:cs="Arial"/>
          <w:szCs w:val="24"/>
        </w:rPr>
        <w:t>Дэлхий дахинд тодорхой бус байдал өндөр байгаагаас шалтгаалан олон улсын зах зээл дээрх ашигт малтмалын</w:t>
      </w:r>
      <w:r w:rsidR="00326982">
        <w:rPr>
          <w:rFonts w:eastAsia="Arial" w:cs="Arial"/>
          <w:szCs w:val="24"/>
        </w:rPr>
        <w:t xml:space="preserve"> </w:t>
      </w:r>
      <w:r w:rsidR="00326982" w:rsidRPr="005F61DE">
        <w:rPr>
          <w:rFonts w:eastAsia="Arial" w:cs="Arial"/>
          <w:szCs w:val="24"/>
        </w:rPr>
        <w:t>бүтээгдэхүүний</w:t>
      </w:r>
      <w:r w:rsidR="00E2106C">
        <w:rPr>
          <w:rFonts w:eastAsia="Arial" w:cs="Arial"/>
          <w:szCs w:val="24"/>
        </w:rPr>
        <w:t xml:space="preserve"> болон газрын тосны үнэ</w:t>
      </w:r>
      <w:r w:rsidRPr="005F61DE">
        <w:rPr>
          <w:rFonts w:eastAsia="Arial" w:cs="Arial"/>
          <w:szCs w:val="24"/>
        </w:rPr>
        <w:t xml:space="preserve"> хэлбэлзэл өндөртэй</w:t>
      </w:r>
      <w:r w:rsidR="002447B9">
        <w:rPr>
          <w:rFonts w:eastAsia="Arial" w:cs="Arial"/>
          <w:szCs w:val="24"/>
        </w:rPr>
        <w:t xml:space="preserve"> </w:t>
      </w:r>
      <w:r w:rsidRPr="005F61DE">
        <w:rPr>
          <w:rFonts w:eastAsia="Arial" w:cs="Arial"/>
          <w:szCs w:val="24"/>
        </w:rPr>
        <w:t>байгаа нь манай улсын эдийн засгийн гадаад эрэлтийг сааруулах төлөвтэй байна.</w:t>
      </w:r>
      <w:r w:rsidR="00F51C02">
        <w:rPr>
          <w:rFonts w:eastAsia="Arial" w:cs="Arial"/>
          <w:szCs w:val="24"/>
        </w:rPr>
        <w:t xml:space="preserve"> </w:t>
      </w:r>
      <w:r w:rsidRPr="005F61DE">
        <w:rPr>
          <w:rFonts w:eastAsia="Arial" w:cs="Arial"/>
          <w:szCs w:val="24"/>
        </w:rPr>
        <w:t>Иймд</w:t>
      </w:r>
      <w:r w:rsidR="00487669">
        <w:rPr>
          <w:rFonts w:eastAsia="Arial" w:cs="Arial"/>
          <w:szCs w:val="24"/>
        </w:rPr>
        <w:t xml:space="preserve"> </w:t>
      </w:r>
      <w:r w:rsidR="00487669" w:rsidRPr="005F61DE">
        <w:rPr>
          <w:rFonts w:eastAsia="Arial" w:cs="Arial"/>
          <w:szCs w:val="24"/>
        </w:rPr>
        <w:t>эдийн засгий</w:t>
      </w:r>
      <w:r w:rsidR="00487669">
        <w:rPr>
          <w:rFonts w:eastAsia="Arial" w:cs="Arial"/>
          <w:szCs w:val="24"/>
        </w:rPr>
        <w:t>г</w:t>
      </w:r>
      <w:r w:rsidR="00487669" w:rsidRPr="005F61DE">
        <w:rPr>
          <w:rFonts w:eastAsia="Arial" w:cs="Arial"/>
          <w:szCs w:val="24"/>
        </w:rPr>
        <w:t xml:space="preserve"> </w:t>
      </w:r>
      <w:r w:rsidR="00487669">
        <w:rPr>
          <w:rFonts w:eastAsia="Arial" w:cs="Arial"/>
          <w:szCs w:val="24"/>
        </w:rPr>
        <w:t xml:space="preserve">идэвхжилийг дэмжих, </w:t>
      </w:r>
      <w:r w:rsidR="00487669" w:rsidRPr="005F61DE">
        <w:rPr>
          <w:rFonts w:eastAsia="Arial" w:cs="Arial"/>
          <w:szCs w:val="24"/>
        </w:rPr>
        <w:t>макро эдийн засгийн тогтвортой байдлыг хадгалах</w:t>
      </w:r>
      <w:r w:rsidR="00487669">
        <w:rPr>
          <w:rFonts w:eastAsia="Arial" w:cs="Arial"/>
          <w:szCs w:val="24"/>
        </w:rPr>
        <w:t xml:space="preserve"> зорилгоор</w:t>
      </w:r>
      <w:r w:rsidR="00270ED8">
        <w:rPr>
          <w:rFonts w:eastAsia="Arial" w:cs="Arial"/>
          <w:szCs w:val="24"/>
        </w:rPr>
        <w:t xml:space="preserve"> то</w:t>
      </w:r>
      <w:r w:rsidR="007B3D0E" w:rsidRPr="007B3D0E">
        <w:rPr>
          <w:rFonts w:eastAsia="Arial" w:cs="Arial"/>
          <w:szCs w:val="24"/>
        </w:rPr>
        <w:t>м</w:t>
      </w:r>
      <w:r w:rsidR="007B3D0E">
        <w:rPr>
          <w:rFonts w:eastAsia="Arial" w:cs="Arial"/>
          <w:szCs w:val="24"/>
        </w:rPr>
        <w:t>оохон</w:t>
      </w:r>
      <w:r w:rsidR="007B3D0E" w:rsidRPr="007B3D0E">
        <w:rPr>
          <w:rFonts w:eastAsia="Arial" w:cs="Arial"/>
          <w:szCs w:val="24"/>
        </w:rPr>
        <w:t xml:space="preserve"> төслүүдийн бүтээн байгуулалтыг эрчимжүүл</w:t>
      </w:r>
      <w:r w:rsidR="00270ED8">
        <w:rPr>
          <w:rFonts w:eastAsia="Arial" w:cs="Arial"/>
          <w:szCs w:val="24"/>
        </w:rPr>
        <w:t xml:space="preserve">ж, </w:t>
      </w:r>
      <w:r w:rsidR="007B3D0E" w:rsidRPr="007B3D0E">
        <w:rPr>
          <w:rFonts w:eastAsia="Arial" w:cs="Arial"/>
          <w:szCs w:val="24"/>
        </w:rPr>
        <w:t>гадаад зээл ашиглалтыг нэмэгдүүл</w:t>
      </w:r>
      <w:r w:rsidR="00AD29EC">
        <w:rPr>
          <w:rFonts w:eastAsia="Arial" w:cs="Arial"/>
          <w:szCs w:val="24"/>
        </w:rPr>
        <w:t>нэ.</w:t>
      </w:r>
      <w:r w:rsidR="00F9760B">
        <w:rPr>
          <w:rFonts w:eastAsia="Arial" w:cs="Arial"/>
          <w:szCs w:val="24"/>
        </w:rPr>
        <w:t xml:space="preserve"> Энэ хүрээнд</w:t>
      </w:r>
      <w:r w:rsidRPr="005F61DE">
        <w:rPr>
          <w:rFonts w:eastAsia="Arial" w:cs="Arial"/>
          <w:szCs w:val="24"/>
        </w:rPr>
        <w:t xml:space="preserve"> нэгдсэн төсвийн тэнцвэржүүлсэн тэнцлийг </w:t>
      </w:r>
      <w:r w:rsidRPr="003B184F">
        <w:rPr>
          <w:rFonts w:eastAsia="Arial" w:cs="Arial"/>
          <w:szCs w:val="24"/>
        </w:rPr>
        <w:t>202</w:t>
      </w:r>
      <w:r w:rsidR="00250492" w:rsidRPr="003B184F">
        <w:rPr>
          <w:rFonts w:eastAsia="Arial" w:cs="Arial"/>
          <w:szCs w:val="24"/>
        </w:rPr>
        <w:t>7</w:t>
      </w:r>
      <w:r w:rsidRPr="003B184F">
        <w:rPr>
          <w:rFonts w:eastAsia="Arial" w:cs="Arial"/>
          <w:szCs w:val="24"/>
        </w:rPr>
        <w:t xml:space="preserve"> онд ДНБ-ий </w:t>
      </w:r>
      <w:r w:rsidR="00164A14">
        <w:rPr>
          <w:rFonts w:eastAsia="Arial" w:cs="Arial"/>
          <w:szCs w:val="24"/>
        </w:rPr>
        <w:t>1</w:t>
      </w:r>
      <w:r w:rsidRPr="003B184F">
        <w:rPr>
          <w:rFonts w:eastAsia="Arial" w:cs="Arial"/>
          <w:szCs w:val="24"/>
        </w:rPr>
        <w:t>.</w:t>
      </w:r>
      <w:r w:rsidR="00164A14">
        <w:rPr>
          <w:rFonts w:eastAsia="Arial" w:cs="Arial"/>
          <w:szCs w:val="24"/>
        </w:rPr>
        <w:t>5</w:t>
      </w:r>
      <w:r w:rsidRPr="003B184F">
        <w:rPr>
          <w:rFonts w:eastAsia="Arial" w:cs="Arial"/>
          <w:szCs w:val="24"/>
        </w:rPr>
        <w:t xml:space="preserve"> хувь</w:t>
      </w:r>
      <w:r w:rsidR="00765A07">
        <w:rPr>
          <w:rFonts w:eastAsia="Arial" w:cs="Arial"/>
          <w:szCs w:val="24"/>
        </w:rPr>
        <w:t>,</w:t>
      </w:r>
      <w:r w:rsidR="00164A14">
        <w:rPr>
          <w:rFonts w:eastAsia="Arial" w:cs="Arial"/>
          <w:szCs w:val="24"/>
        </w:rPr>
        <w:t xml:space="preserve"> </w:t>
      </w:r>
      <w:r w:rsidR="00AE740F">
        <w:rPr>
          <w:rFonts w:eastAsia="Arial" w:cs="Arial"/>
          <w:szCs w:val="24"/>
        </w:rPr>
        <w:t>2028</w:t>
      </w:r>
      <w:r w:rsidRPr="003B184F">
        <w:rPr>
          <w:rFonts w:eastAsia="Arial" w:cs="Arial"/>
          <w:szCs w:val="24"/>
        </w:rPr>
        <w:t xml:space="preserve"> онд ДНБ-ий </w:t>
      </w:r>
      <w:r w:rsidR="00164A14">
        <w:rPr>
          <w:rFonts w:eastAsia="Arial" w:cs="Arial"/>
          <w:szCs w:val="24"/>
        </w:rPr>
        <w:t>1</w:t>
      </w:r>
      <w:r w:rsidRPr="003B184F">
        <w:rPr>
          <w:rFonts w:eastAsia="Arial" w:cs="Arial"/>
          <w:szCs w:val="24"/>
        </w:rPr>
        <w:t>.</w:t>
      </w:r>
      <w:r w:rsidR="003B184F" w:rsidRPr="003B184F">
        <w:rPr>
          <w:rFonts w:eastAsia="Arial" w:cs="Arial"/>
          <w:szCs w:val="24"/>
        </w:rPr>
        <w:t>0</w:t>
      </w:r>
      <w:r w:rsidRPr="003B184F">
        <w:rPr>
          <w:rFonts w:eastAsia="Arial" w:cs="Arial"/>
          <w:szCs w:val="24"/>
        </w:rPr>
        <w:t xml:space="preserve"> хувь</w:t>
      </w:r>
      <w:r w:rsidR="00765A07">
        <w:rPr>
          <w:rFonts w:eastAsia="Arial" w:cs="Arial"/>
          <w:szCs w:val="24"/>
        </w:rPr>
        <w:t xml:space="preserve">, 2029 онд </w:t>
      </w:r>
      <w:r w:rsidR="00F2147D">
        <w:rPr>
          <w:rFonts w:eastAsia="Arial" w:cs="Arial"/>
          <w:szCs w:val="24"/>
        </w:rPr>
        <w:t>ДНБ-ий</w:t>
      </w:r>
      <w:r w:rsidR="004204C9">
        <w:rPr>
          <w:rFonts w:eastAsia="Arial" w:cs="Arial"/>
          <w:szCs w:val="24"/>
        </w:rPr>
        <w:t xml:space="preserve"> </w:t>
      </w:r>
      <w:r w:rsidR="00F2147D">
        <w:rPr>
          <w:rFonts w:eastAsia="Arial" w:cs="Arial"/>
          <w:szCs w:val="24"/>
        </w:rPr>
        <w:t>0.</w:t>
      </w:r>
      <w:r w:rsidR="00164A14">
        <w:rPr>
          <w:rFonts w:eastAsia="Arial" w:cs="Arial"/>
          <w:szCs w:val="24"/>
        </w:rPr>
        <w:t>5</w:t>
      </w:r>
      <w:r w:rsidR="00F2147D">
        <w:rPr>
          <w:rFonts w:eastAsia="Arial" w:cs="Arial"/>
          <w:szCs w:val="24"/>
        </w:rPr>
        <w:t xml:space="preserve"> хув</w:t>
      </w:r>
      <w:r w:rsidR="006362FA">
        <w:rPr>
          <w:rFonts w:eastAsia="Arial" w:cs="Arial"/>
          <w:szCs w:val="24"/>
        </w:rPr>
        <w:t>ийн</w:t>
      </w:r>
      <w:r w:rsidRPr="005F61DE">
        <w:rPr>
          <w:rFonts w:eastAsia="Arial" w:cs="Arial"/>
          <w:szCs w:val="24"/>
        </w:rPr>
        <w:t xml:space="preserve"> алдагдалтай </w:t>
      </w:r>
      <w:r w:rsidR="00BB7648">
        <w:rPr>
          <w:rFonts w:eastAsia="Arial" w:cs="Arial"/>
          <w:szCs w:val="24"/>
        </w:rPr>
        <w:t xml:space="preserve">байхаар </w:t>
      </w:r>
      <w:r w:rsidR="00B329DC">
        <w:rPr>
          <w:rFonts w:eastAsia="Arial" w:cs="Arial"/>
          <w:szCs w:val="24"/>
        </w:rPr>
        <w:t>хуулийн төсөлд тусга</w:t>
      </w:r>
      <w:r w:rsidR="00230EA8">
        <w:rPr>
          <w:rFonts w:eastAsia="Arial" w:cs="Arial"/>
          <w:szCs w:val="24"/>
        </w:rPr>
        <w:t>лаа.</w:t>
      </w:r>
      <w:r w:rsidR="00230EA8" w:rsidRPr="00230EA8">
        <w:t xml:space="preserve"> </w:t>
      </w:r>
      <w:r w:rsidR="00230EA8" w:rsidRPr="00230EA8">
        <w:rPr>
          <w:rFonts w:eastAsia="Arial" w:cs="Arial"/>
          <w:szCs w:val="24"/>
        </w:rPr>
        <w:t>Мөн зарим томоохон төслийг төсвийн хязгаараас гаргасантай холбоотойгоор Засгийн газрын өрийн орон зайг нэмэгдүүлж, шинээр авах гадаад зээлийг эдийн засгийн өсөлтийг дэмжих төсөл, хөтөлбөрүүдэд чиглүүлэхээр төлөвлөв.</w:t>
      </w:r>
    </w:p>
    <w:p w14:paraId="5214E189" w14:textId="0A625BEF" w:rsidR="008A3616" w:rsidRPr="00CD1403" w:rsidRDefault="00A43EFA" w:rsidP="00230EA8">
      <w:pPr>
        <w:tabs>
          <w:tab w:val="left" w:pos="1134"/>
        </w:tabs>
        <w:spacing w:afterLines="0" w:after="160" w:line="278" w:lineRule="auto"/>
        <w:ind w:left="0" w:firstLine="567"/>
        <w:rPr>
          <w:rFonts w:eastAsia="Yu Gothic" w:cs="Arial"/>
          <w:b/>
          <w:i/>
          <w:lang w:eastAsia="ja-JP"/>
        </w:rPr>
      </w:pPr>
      <w:r w:rsidRPr="001E4A21">
        <w:rPr>
          <w:rFonts w:eastAsia="Yu Gothic" w:cs="Arial"/>
          <w:b/>
          <w:i/>
          <w:iCs/>
          <w:lang w:eastAsia="ja-JP"/>
        </w:rPr>
        <w:t xml:space="preserve">Хоёр. </w:t>
      </w:r>
      <w:r w:rsidR="001A6508" w:rsidRPr="001A6508">
        <w:rPr>
          <w:rFonts w:eastAsia="Yu Gothic" w:cs="Arial"/>
          <w:b/>
          <w:i/>
          <w:lang w:eastAsia="ja-JP"/>
        </w:rPr>
        <w:t>Эдийн засаг дахь төрийн оролцоог бууруулж, хувийн хэвшлийн бизнес тэлэх орон зайг нэмэгдүүлнэ.</w:t>
      </w:r>
    </w:p>
    <w:p w14:paraId="0C920232" w14:textId="39B84B05" w:rsidR="007D7F3E" w:rsidRPr="007D7F3E" w:rsidRDefault="009E0BEF" w:rsidP="007D7F3E">
      <w:pPr>
        <w:tabs>
          <w:tab w:val="left" w:pos="1134"/>
        </w:tabs>
        <w:spacing w:afterLines="60" w:after="144" w:line="276" w:lineRule="auto"/>
        <w:ind w:left="0" w:firstLine="0"/>
        <w:rPr>
          <w:rFonts w:cs="Arial"/>
          <w:szCs w:val="24"/>
        </w:rPr>
      </w:pPr>
      <w:r>
        <w:rPr>
          <w:rFonts w:cs="Arial"/>
          <w:szCs w:val="24"/>
        </w:rPr>
        <w:t xml:space="preserve">         </w:t>
      </w:r>
      <w:r w:rsidR="00A52713">
        <w:rPr>
          <w:rFonts w:cs="Arial"/>
          <w:szCs w:val="24"/>
        </w:rPr>
        <w:t xml:space="preserve">Нэгдсэн </w:t>
      </w:r>
      <w:r w:rsidR="007D7F3E" w:rsidRPr="007D7F3E">
        <w:rPr>
          <w:rFonts w:cs="Arial"/>
          <w:szCs w:val="24"/>
        </w:rPr>
        <w:t>төсвийн нийт зар</w:t>
      </w:r>
      <w:r>
        <w:rPr>
          <w:rFonts w:cs="Arial"/>
          <w:szCs w:val="24"/>
        </w:rPr>
        <w:t>лагын</w:t>
      </w:r>
      <w:r w:rsidR="007D7F3E" w:rsidRPr="007D7F3E">
        <w:rPr>
          <w:rFonts w:cs="Arial"/>
          <w:szCs w:val="24"/>
        </w:rPr>
        <w:t xml:space="preserve"> эдийн засаг дахь харьцааг 2027 онд 3</w:t>
      </w:r>
      <w:r w:rsidR="00BF2CE5">
        <w:rPr>
          <w:rFonts w:cs="Arial"/>
          <w:szCs w:val="24"/>
        </w:rPr>
        <w:t>1</w:t>
      </w:r>
      <w:r w:rsidR="007D7F3E" w:rsidRPr="007D7F3E">
        <w:rPr>
          <w:rFonts w:cs="Arial"/>
          <w:szCs w:val="24"/>
        </w:rPr>
        <w:t>.</w:t>
      </w:r>
      <w:r w:rsidR="00BE08E5">
        <w:rPr>
          <w:rFonts w:cs="Arial"/>
          <w:szCs w:val="24"/>
        </w:rPr>
        <w:t>9</w:t>
      </w:r>
      <w:r w:rsidR="007D7F3E" w:rsidRPr="007D7F3E">
        <w:rPr>
          <w:rFonts w:cs="Arial"/>
          <w:szCs w:val="24"/>
        </w:rPr>
        <w:t xml:space="preserve"> хувь, 202</w:t>
      </w:r>
      <w:r w:rsidR="00BF2CE5">
        <w:rPr>
          <w:rFonts w:cs="Arial"/>
          <w:szCs w:val="24"/>
        </w:rPr>
        <w:t>8</w:t>
      </w:r>
      <w:r w:rsidR="007D7F3E" w:rsidRPr="007D7F3E">
        <w:rPr>
          <w:rFonts w:cs="Arial"/>
          <w:szCs w:val="24"/>
        </w:rPr>
        <w:t xml:space="preserve"> онд </w:t>
      </w:r>
      <w:r w:rsidR="00BE08E5">
        <w:rPr>
          <w:rFonts w:cs="Arial"/>
          <w:szCs w:val="24"/>
        </w:rPr>
        <w:t>30</w:t>
      </w:r>
      <w:r w:rsidR="00BF2CE5" w:rsidRPr="00293096">
        <w:rPr>
          <w:rFonts w:cs="Arial"/>
          <w:szCs w:val="24"/>
        </w:rPr>
        <w:t>.4</w:t>
      </w:r>
      <w:r w:rsidR="007D7F3E" w:rsidRPr="00293096">
        <w:rPr>
          <w:rFonts w:cs="Arial"/>
          <w:szCs w:val="24"/>
        </w:rPr>
        <w:t xml:space="preserve"> хувь, 202</w:t>
      </w:r>
      <w:r w:rsidR="00DF2ECE" w:rsidRPr="00293096">
        <w:rPr>
          <w:rFonts w:cs="Arial"/>
          <w:szCs w:val="24"/>
        </w:rPr>
        <w:t>9</w:t>
      </w:r>
      <w:r w:rsidR="007D7F3E" w:rsidRPr="00293096">
        <w:rPr>
          <w:rFonts w:cs="Arial"/>
          <w:szCs w:val="24"/>
        </w:rPr>
        <w:t xml:space="preserve"> онд 2</w:t>
      </w:r>
      <w:r w:rsidR="00CD01FE">
        <w:rPr>
          <w:rFonts w:cs="Arial"/>
          <w:szCs w:val="24"/>
        </w:rPr>
        <w:t>8</w:t>
      </w:r>
      <w:r w:rsidR="007D7F3E" w:rsidRPr="00293096">
        <w:rPr>
          <w:rFonts w:cs="Arial"/>
          <w:szCs w:val="24"/>
        </w:rPr>
        <w:t>.</w:t>
      </w:r>
      <w:r w:rsidR="00CD01FE">
        <w:rPr>
          <w:rFonts w:cs="Arial"/>
          <w:szCs w:val="24"/>
        </w:rPr>
        <w:t>6</w:t>
      </w:r>
      <w:r w:rsidR="007D7F3E" w:rsidRPr="00293096">
        <w:rPr>
          <w:rFonts w:cs="Arial"/>
          <w:szCs w:val="24"/>
        </w:rPr>
        <w:t xml:space="preserve"> хувь байхаар үе шаттай бууруулахаар хуулийн төсөлд тусгав. Төсвийн зардлын өсөлтийг ийнхүү хязгаарлаж байгаа нь төсвийн зарцуулалтыг үр ашгийг нэмэгдүүлэх, эрэлтийн гаралтай инфляцыг хязгаарлахад мөнгөний бодлоготой уялдах замаар дунд хугацаанд инфляцын зорилтот дүнг үе шаттай бууруулахад хувь нэмэр оруулна. Ингэснээр дунд хугацаанд зээлийн хүү буурах, Засгийн газрын зээлжих зэрэглэл тогтвортой нэмэгдэх, төсвийн бодлогын орон зай бэхжих зэрэг чухал ач холбогдолтой юм.</w:t>
      </w:r>
      <w:r w:rsidR="007D7F3E" w:rsidRPr="007D7F3E">
        <w:rPr>
          <w:rFonts w:cs="Arial"/>
          <w:szCs w:val="24"/>
        </w:rPr>
        <w:t xml:space="preserve">  </w:t>
      </w:r>
    </w:p>
    <w:p w14:paraId="5B7E7EF4" w14:textId="1C554907" w:rsidR="00490956" w:rsidRDefault="007D7F3E" w:rsidP="007D7F3E">
      <w:pPr>
        <w:tabs>
          <w:tab w:val="left" w:pos="1134"/>
        </w:tabs>
        <w:spacing w:afterLines="60" w:after="144" w:line="276" w:lineRule="auto"/>
        <w:ind w:left="0" w:firstLine="0"/>
        <w:rPr>
          <w:rFonts w:cs="Arial"/>
          <w:szCs w:val="24"/>
        </w:rPr>
      </w:pPr>
      <w:r w:rsidRPr="007D7F3E">
        <w:rPr>
          <w:rFonts w:cs="Arial"/>
          <w:szCs w:val="24"/>
        </w:rPr>
        <w:t xml:space="preserve">Төсвийн </w:t>
      </w:r>
      <w:r w:rsidRPr="004A1F1F">
        <w:rPr>
          <w:rFonts w:cs="Arial"/>
        </w:rPr>
        <w:t>сахилга батыг сайжруулан</w:t>
      </w:r>
      <w:r w:rsidRPr="007D7F3E">
        <w:rPr>
          <w:rFonts w:cs="Arial"/>
          <w:szCs w:val="24"/>
        </w:rPr>
        <w:t>,</w:t>
      </w:r>
      <w:r w:rsidRPr="004A1F1F">
        <w:rPr>
          <w:rFonts w:cs="Arial"/>
        </w:rPr>
        <w:t xml:space="preserve"> урсгал зардлын тэлэлтийг хязгаарлаж, төрөөс үзүүлж буй нийгмийн халамж, тусламж, үйлчилгээг зорилтот бүлэгт </w:t>
      </w:r>
      <w:r w:rsidRPr="007D7F3E">
        <w:rPr>
          <w:rFonts w:cs="Arial"/>
          <w:szCs w:val="24"/>
        </w:rPr>
        <w:t>чиглүүлэх бодлогыг хэрэгжүүлнэ. Уг бодлогын хүрээнд нийгмийн халамжийн тухай хуульд заасны дагуу төсвөөс хуваарилах зардлын дээд хэмжээг 202</w:t>
      </w:r>
      <w:r w:rsidR="00087F18">
        <w:rPr>
          <w:rFonts w:cs="Arial"/>
          <w:szCs w:val="24"/>
        </w:rPr>
        <w:t>7</w:t>
      </w:r>
      <w:r w:rsidRPr="007D7F3E">
        <w:rPr>
          <w:rFonts w:cs="Arial"/>
          <w:szCs w:val="24"/>
        </w:rPr>
        <w:t xml:space="preserve"> онд ДНБ-ий 2.</w:t>
      </w:r>
      <w:r w:rsidR="00087F18">
        <w:rPr>
          <w:rFonts w:cs="Arial"/>
          <w:szCs w:val="24"/>
        </w:rPr>
        <w:t>5</w:t>
      </w:r>
      <w:r w:rsidRPr="007D7F3E">
        <w:rPr>
          <w:rFonts w:cs="Arial"/>
          <w:szCs w:val="24"/>
        </w:rPr>
        <w:t xml:space="preserve"> хувь, 202</w:t>
      </w:r>
      <w:r w:rsidR="00087F18">
        <w:rPr>
          <w:rFonts w:cs="Arial"/>
          <w:szCs w:val="24"/>
        </w:rPr>
        <w:t>8</w:t>
      </w:r>
      <w:r w:rsidRPr="007D7F3E">
        <w:rPr>
          <w:rFonts w:cs="Arial"/>
          <w:szCs w:val="24"/>
        </w:rPr>
        <w:t xml:space="preserve"> онд 2.4 хувь, 202</w:t>
      </w:r>
      <w:r w:rsidR="00D639C7">
        <w:rPr>
          <w:rFonts w:cs="Arial"/>
          <w:szCs w:val="24"/>
        </w:rPr>
        <w:t>9</w:t>
      </w:r>
      <w:r w:rsidRPr="007D7F3E">
        <w:rPr>
          <w:rFonts w:cs="Arial"/>
          <w:szCs w:val="24"/>
        </w:rPr>
        <w:t xml:space="preserve"> онд 2.</w:t>
      </w:r>
      <w:r w:rsidR="00D952B4">
        <w:rPr>
          <w:rFonts w:cs="Arial"/>
          <w:szCs w:val="24"/>
        </w:rPr>
        <w:t>2</w:t>
      </w:r>
      <w:r w:rsidRPr="007D7F3E">
        <w:rPr>
          <w:rFonts w:cs="Arial"/>
          <w:szCs w:val="24"/>
        </w:rPr>
        <w:t xml:space="preserve"> хувь  болгож үе шаттай бууруулахаар тусгав.  </w:t>
      </w:r>
    </w:p>
    <w:p w14:paraId="364E8EAF" w14:textId="7B96913B" w:rsidR="00850805" w:rsidRDefault="00F85A1C" w:rsidP="00850805">
      <w:pPr>
        <w:tabs>
          <w:tab w:val="left" w:pos="1134"/>
        </w:tabs>
        <w:spacing w:afterLines="60" w:after="144" w:line="276" w:lineRule="auto"/>
        <w:ind w:left="0" w:firstLine="0"/>
        <w:rPr>
          <w:rFonts w:eastAsia="Arial" w:cs="Arial"/>
          <w:b/>
          <w:bCs/>
          <w:i/>
          <w:iCs/>
        </w:rPr>
      </w:pPr>
      <w:r w:rsidRPr="001E4A21">
        <w:rPr>
          <w:rFonts w:eastAsia="Arial" w:cs="Arial"/>
          <w:b/>
          <w:bCs/>
          <w:i/>
          <w:iCs/>
        </w:rPr>
        <w:t>Гурав.</w:t>
      </w:r>
      <w:r w:rsidR="001E3D05" w:rsidRPr="001E4A21">
        <w:rPr>
          <w:rFonts w:eastAsia="Arial" w:cs="Arial"/>
          <w:b/>
          <w:bCs/>
          <w:i/>
          <w:iCs/>
        </w:rPr>
        <w:t xml:space="preserve"> </w:t>
      </w:r>
      <w:r w:rsidR="00850805" w:rsidRPr="00850805">
        <w:rPr>
          <w:rFonts w:eastAsia="Arial" w:cs="Arial"/>
          <w:b/>
          <w:bCs/>
          <w:i/>
          <w:iCs/>
        </w:rPr>
        <w:t>Салбаруудын үйл ажиллагааг зах зээлийн механизм руу чиглүүлж, бүтээмжийг нэмэгдүүлэх, эдийн засгийн төрөлжилтийг дэмжинэ</w:t>
      </w:r>
      <w:r w:rsidR="00850805">
        <w:rPr>
          <w:rFonts w:eastAsia="Arial" w:cs="Arial"/>
          <w:b/>
          <w:bCs/>
          <w:i/>
          <w:iCs/>
        </w:rPr>
        <w:t>.</w:t>
      </w:r>
    </w:p>
    <w:p w14:paraId="6C73F780" w14:textId="6CBEB17D" w:rsidR="00C84282" w:rsidRPr="00305D47" w:rsidRDefault="00C84282" w:rsidP="00C84282">
      <w:pPr>
        <w:spacing w:before="0" w:afterLines="0" w:line="278" w:lineRule="auto"/>
        <w:ind w:left="0" w:firstLine="720"/>
      </w:pPr>
      <w:r w:rsidRPr="00AC1F29">
        <w:rPr>
          <w:color w:val="000000" w:themeColor="text1"/>
        </w:rPr>
        <w:t>Хуулийн төсөлд эдийн засгийн өсөлтийг 2027</w:t>
      </w:r>
      <w:r w:rsidR="00BC7A59" w:rsidRPr="00AC1F29">
        <w:rPr>
          <w:color w:val="000000" w:themeColor="text1"/>
        </w:rPr>
        <w:t xml:space="preserve"> онд 5.8 хувь</w:t>
      </w:r>
      <w:r w:rsidRPr="00AC1F29">
        <w:rPr>
          <w:color w:val="000000" w:themeColor="text1"/>
        </w:rPr>
        <w:t>, 2028 онд 6</w:t>
      </w:r>
      <w:r w:rsidR="00463B98" w:rsidRPr="00AC1F29">
        <w:rPr>
          <w:color w:val="000000" w:themeColor="text1"/>
        </w:rPr>
        <w:t>.0</w:t>
      </w:r>
      <w:r w:rsidR="00BC7A59" w:rsidRPr="00AC1F29">
        <w:rPr>
          <w:color w:val="000000" w:themeColor="text1"/>
        </w:rPr>
        <w:t xml:space="preserve"> хувь</w:t>
      </w:r>
      <w:r w:rsidRPr="00AC1F29">
        <w:rPr>
          <w:color w:val="000000" w:themeColor="text1"/>
        </w:rPr>
        <w:t>, 202</w:t>
      </w:r>
      <w:r w:rsidR="00463B98" w:rsidRPr="00AC1F29">
        <w:rPr>
          <w:color w:val="000000" w:themeColor="text1"/>
        </w:rPr>
        <w:t>9</w:t>
      </w:r>
      <w:r w:rsidRPr="00AC1F29">
        <w:rPr>
          <w:color w:val="000000" w:themeColor="text1"/>
        </w:rPr>
        <w:t xml:space="preserve"> онд 6</w:t>
      </w:r>
      <w:r w:rsidR="00E325B6" w:rsidRPr="00AC1F29">
        <w:rPr>
          <w:color w:val="000000" w:themeColor="text1"/>
        </w:rPr>
        <w:t>.</w:t>
      </w:r>
      <w:r w:rsidR="00616577" w:rsidRPr="00AC1F29">
        <w:rPr>
          <w:color w:val="000000" w:themeColor="text1"/>
        </w:rPr>
        <w:t>3</w:t>
      </w:r>
      <w:r w:rsidRPr="00AC1F29">
        <w:rPr>
          <w:color w:val="000000" w:themeColor="text1"/>
        </w:rPr>
        <w:t xml:space="preserve"> хув</w:t>
      </w:r>
      <w:r w:rsidR="00E325B6" w:rsidRPr="00AC1F29">
        <w:rPr>
          <w:color w:val="000000" w:themeColor="text1"/>
        </w:rPr>
        <w:t xml:space="preserve">ь байхаар </w:t>
      </w:r>
      <w:r w:rsidR="00E10F1D" w:rsidRPr="00AC1F29">
        <w:rPr>
          <w:color w:val="000000" w:themeColor="text1"/>
        </w:rPr>
        <w:t>тооцож</w:t>
      </w:r>
      <w:r w:rsidRPr="00AC1F29">
        <w:rPr>
          <w:color w:val="000000" w:themeColor="text1"/>
        </w:rPr>
        <w:t xml:space="preserve"> </w:t>
      </w:r>
      <w:r w:rsidR="00E10F1D" w:rsidRPr="00AC1F29">
        <w:rPr>
          <w:color w:val="000000" w:themeColor="text1"/>
        </w:rPr>
        <w:t>тусгалаа</w:t>
      </w:r>
      <w:r w:rsidRPr="00AC1F29">
        <w:rPr>
          <w:color w:val="000000" w:themeColor="text1"/>
        </w:rPr>
        <w:t xml:space="preserve">. Мөн инфляцыг төв банкны зорилтот </w:t>
      </w:r>
      <w:r w:rsidR="00E0359E">
        <w:rPr>
          <w:color w:val="000000" w:themeColor="text1"/>
        </w:rPr>
        <w:t>түвшинд</w:t>
      </w:r>
      <w:r w:rsidRPr="00AC1F29">
        <w:rPr>
          <w:color w:val="000000" w:themeColor="text1"/>
        </w:rPr>
        <w:t xml:space="preserve"> байхаар тооцож, хуулийн төсөлд тусгасан болно. Эдийн засгийн өсөлтийг тогтвортой </w:t>
      </w:r>
      <w:r w:rsidR="00A06938" w:rsidRPr="00AC1F29">
        <w:rPr>
          <w:color w:val="000000" w:themeColor="text1"/>
        </w:rPr>
        <w:t>хангах</w:t>
      </w:r>
      <w:r w:rsidRPr="00AC1F29">
        <w:rPr>
          <w:color w:val="000000" w:themeColor="text1"/>
        </w:rPr>
        <w:t xml:space="preserve">, инфляцыг </w:t>
      </w:r>
      <w:r w:rsidR="00943A19" w:rsidRPr="00BB5DF5">
        <w:rPr>
          <w:color w:val="000000" w:themeColor="text1"/>
        </w:rPr>
        <w:t>зорилтот</w:t>
      </w:r>
      <w:r w:rsidR="00A06938" w:rsidRPr="00AC1F29">
        <w:rPr>
          <w:color w:val="000000" w:themeColor="text1"/>
        </w:rPr>
        <w:t xml:space="preserve"> түвшинд барих хүрээнд бизнесийн орчныг бүх салбарт сайжруулж, </w:t>
      </w:r>
      <w:r w:rsidRPr="00AC1F29">
        <w:rPr>
          <w:color w:val="000000" w:themeColor="text1"/>
        </w:rPr>
        <w:t xml:space="preserve">хөрөнгө оруулалт </w:t>
      </w:r>
      <w:r w:rsidR="00A06938" w:rsidRPr="00AC1F29">
        <w:rPr>
          <w:color w:val="000000" w:themeColor="text1"/>
        </w:rPr>
        <w:t>татах</w:t>
      </w:r>
      <w:r w:rsidRPr="00AC1F29">
        <w:rPr>
          <w:color w:val="000000" w:themeColor="text1"/>
        </w:rPr>
        <w:t>, үйлдвэрлэл</w:t>
      </w:r>
      <w:r w:rsidR="00A06938" w:rsidRPr="00AC1F29">
        <w:rPr>
          <w:color w:val="000000" w:themeColor="text1"/>
        </w:rPr>
        <w:t xml:space="preserve">, худалдааны үйл ажиллагааг дэмжих, </w:t>
      </w:r>
      <w:r w:rsidRPr="00AC1F29">
        <w:rPr>
          <w:color w:val="000000" w:themeColor="text1"/>
        </w:rPr>
        <w:t xml:space="preserve">хувийн хэвшлийн бизнес эрхлэх эрх чөлөөг хангана. </w:t>
      </w:r>
      <w:r w:rsidR="000058C1" w:rsidRPr="00AC1F29">
        <w:rPr>
          <w:color w:val="000000" w:themeColor="text1"/>
        </w:rPr>
        <w:t xml:space="preserve">Үүний зэрэгцээ салбар бүр дэх </w:t>
      </w:r>
      <w:r w:rsidR="00045587" w:rsidRPr="00AC1F29">
        <w:rPr>
          <w:color w:val="000000" w:themeColor="text1"/>
        </w:rPr>
        <w:t xml:space="preserve">төрийн оролцоог </w:t>
      </w:r>
      <w:r w:rsidR="000058C1" w:rsidRPr="00AC1F29">
        <w:rPr>
          <w:color w:val="000000" w:themeColor="text1"/>
        </w:rPr>
        <w:t xml:space="preserve">үе шаттайгаар </w:t>
      </w:r>
      <w:r w:rsidR="00045587" w:rsidRPr="00AC1F29">
        <w:rPr>
          <w:color w:val="000000" w:themeColor="text1"/>
        </w:rPr>
        <w:t xml:space="preserve">бууруулж, </w:t>
      </w:r>
      <w:r w:rsidR="000058C1" w:rsidRPr="00AC1F29">
        <w:rPr>
          <w:color w:val="000000" w:themeColor="text1"/>
        </w:rPr>
        <w:t xml:space="preserve">зах зээлийн </w:t>
      </w:r>
      <w:proofErr w:type="spellStart"/>
      <w:r w:rsidR="00045587" w:rsidRPr="00AC1F29">
        <w:rPr>
          <w:color w:val="000000" w:themeColor="text1"/>
        </w:rPr>
        <w:t>либералчлалыг</w:t>
      </w:r>
      <w:proofErr w:type="spellEnd"/>
      <w:r w:rsidR="00045587" w:rsidRPr="00AC1F29">
        <w:rPr>
          <w:color w:val="000000" w:themeColor="text1"/>
        </w:rPr>
        <w:t xml:space="preserve"> </w:t>
      </w:r>
      <w:r w:rsidR="000058C1" w:rsidRPr="00AC1F29">
        <w:rPr>
          <w:color w:val="000000" w:themeColor="text1"/>
        </w:rPr>
        <w:t>гүнзгийрүүлэх замаар өрсөлдөөнийг нэмэгдүүлж, шийдвэр гаргалтыг</w:t>
      </w:r>
      <w:r w:rsidR="00045587" w:rsidRPr="00AC1F29">
        <w:rPr>
          <w:color w:val="000000" w:themeColor="text1"/>
        </w:rPr>
        <w:t xml:space="preserve"> хараат бус, мэргэжлийн байгууллагын </w:t>
      </w:r>
      <w:r w:rsidR="000058C1" w:rsidRPr="00AC1F29">
        <w:rPr>
          <w:color w:val="000000" w:themeColor="text1"/>
        </w:rPr>
        <w:t>зарчимд</w:t>
      </w:r>
      <w:r w:rsidR="00045587" w:rsidRPr="00AC1F29">
        <w:rPr>
          <w:color w:val="000000" w:themeColor="text1"/>
        </w:rPr>
        <w:t xml:space="preserve"> тулгуурласан бие даасан </w:t>
      </w:r>
      <w:r w:rsidR="000058C1" w:rsidRPr="00AC1F29">
        <w:rPr>
          <w:color w:val="000000" w:themeColor="text1"/>
        </w:rPr>
        <w:t>тогтолцоонд шилжүүлэн</w:t>
      </w:r>
      <w:r w:rsidR="00045587" w:rsidRPr="00AC1F29">
        <w:rPr>
          <w:color w:val="000000" w:themeColor="text1"/>
        </w:rPr>
        <w:t xml:space="preserve"> хөгжүүлнэ. </w:t>
      </w:r>
      <w:r w:rsidR="0033175F" w:rsidRPr="00AC1F29">
        <w:rPr>
          <w:color w:val="000000" w:themeColor="text1"/>
        </w:rPr>
        <w:t>Дээрх бодлогын хүрээнд зарим салбарт хэрэгжүүлэх арга хэмжээг дараах байдлаар тодорхойлов.</w:t>
      </w:r>
      <w:r w:rsidRPr="00AC1F29">
        <w:rPr>
          <w:color w:val="000000" w:themeColor="text1"/>
        </w:rPr>
        <w:t xml:space="preserve"> </w:t>
      </w:r>
    </w:p>
    <w:p w14:paraId="4F9859E9" w14:textId="553FEA92" w:rsidR="0033175F" w:rsidRPr="00AC1F29" w:rsidRDefault="00C84282" w:rsidP="00C84282">
      <w:pPr>
        <w:spacing w:before="0" w:afterLines="0" w:line="278" w:lineRule="auto"/>
        <w:ind w:left="0" w:firstLine="360"/>
        <w:rPr>
          <w:rFonts w:cs="Arial"/>
          <w:color w:val="000000" w:themeColor="text1"/>
          <w:szCs w:val="24"/>
          <w:lang w:eastAsia="ja-JP"/>
        </w:rPr>
      </w:pPr>
      <w:r w:rsidRPr="00AC1F29">
        <w:rPr>
          <w:rFonts w:cs="Arial"/>
          <w:b/>
          <w:i/>
          <w:color w:val="000000" w:themeColor="text1"/>
          <w:szCs w:val="24"/>
          <w:lang w:eastAsia="ja-JP"/>
        </w:rPr>
        <w:t xml:space="preserve">      Уул уурхай:</w:t>
      </w:r>
      <w:r w:rsidRPr="00AC1F29">
        <w:rPr>
          <w:rFonts w:cs="Arial"/>
          <w:color w:val="000000" w:themeColor="text1"/>
          <w:szCs w:val="24"/>
          <w:lang w:eastAsia="ja-JP"/>
        </w:rPr>
        <w:t xml:space="preserve"> Уул уурхайн салбарт хөрөнгө оруулалтыг татах хүрээнд геологи, хайгуулын ажлыг эрчимжүүлж, хайгуулын лицензийн тоог нэмэгдүүлэх, хайгуулын ажлын гүйцэтгэлийг сайжруулж, ордуудын ашиглалтыг нэмэгдүүлэх ажлыг өргөжүүлнэ. </w:t>
      </w:r>
      <w:r w:rsidR="00A3556C" w:rsidRPr="00AC1F29">
        <w:rPr>
          <w:rFonts w:cs="Arial"/>
          <w:color w:val="000000" w:themeColor="text1"/>
          <w:szCs w:val="24"/>
          <w:lang w:eastAsia="ja-JP"/>
        </w:rPr>
        <w:t xml:space="preserve">Уул уурхайн салбарын бүтээгдэхүүний төрөлжилтийг </w:t>
      </w:r>
      <w:r w:rsidR="008574C4" w:rsidRPr="00AC1F29">
        <w:rPr>
          <w:rFonts w:cs="Arial"/>
          <w:color w:val="000000" w:themeColor="text1"/>
          <w:szCs w:val="24"/>
          <w:lang w:eastAsia="ja-JP"/>
        </w:rPr>
        <w:t xml:space="preserve">хүрээнд </w:t>
      </w:r>
      <w:r w:rsidR="001168EB" w:rsidRPr="00AC1F29">
        <w:rPr>
          <w:rFonts w:cs="Arial"/>
          <w:color w:val="000000" w:themeColor="text1"/>
          <w:szCs w:val="24"/>
          <w:lang w:eastAsia="ja-JP"/>
        </w:rPr>
        <w:t>шинэ ордуудыг эдийн засгийн эргэлтэд оруулж, эдийн засгийн суурийг тэлэх</w:t>
      </w:r>
      <w:r w:rsidR="004B086A" w:rsidRPr="00AC1F29">
        <w:rPr>
          <w:rFonts w:cs="Arial"/>
          <w:color w:val="000000" w:themeColor="text1"/>
          <w:szCs w:val="24"/>
          <w:lang w:eastAsia="ja-JP"/>
        </w:rPr>
        <w:t>,</w:t>
      </w:r>
      <w:r w:rsidR="001168EB" w:rsidRPr="00AC1F29">
        <w:rPr>
          <w:rFonts w:cs="Arial"/>
          <w:color w:val="000000" w:themeColor="text1"/>
          <w:szCs w:val="24"/>
          <w:lang w:eastAsia="ja-JP"/>
        </w:rPr>
        <w:t xml:space="preserve"> Ашигт малтмалын тухай хуулийн өөрчлөлтийг яаралтай УИХ-д өргөн мэдүүлж, батлуул</w:t>
      </w:r>
      <w:r w:rsidR="004B086A" w:rsidRPr="00AC1F29">
        <w:rPr>
          <w:rFonts w:cs="Arial"/>
          <w:color w:val="000000" w:themeColor="text1"/>
          <w:szCs w:val="24"/>
          <w:lang w:eastAsia="ja-JP"/>
        </w:rPr>
        <w:t>на</w:t>
      </w:r>
      <w:r w:rsidR="003D72A9" w:rsidRPr="00AC1F29">
        <w:rPr>
          <w:rFonts w:cs="Arial"/>
          <w:color w:val="000000" w:themeColor="text1"/>
          <w:szCs w:val="24"/>
          <w:lang w:eastAsia="ja-JP"/>
        </w:rPr>
        <w:t>.</w:t>
      </w:r>
      <w:r w:rsidRPr="00AC1F29">
        <w:rPr>
          <w:color w:val="000000" w:themeColor="text1"/>
        </w:rPr>
        <w:t xml:space="preserve"> </w:t>
      </w:r>
    </w:p>
    <w:p w14:paraId="10F2D27A" w14:textId="5E3A6C30" w:rsidR="007F43F0" w:rsidRPr="00AC1F29" w:rsidRDefault="00C84282" w:rsidP="00C84282">
      <w:pPr>
        <w:spacing w:before="0" w:afterLines="0" w:line="278" w:lineRule="auto"/>
        <w:ind w:left="0" w:firstLine="720"/>
        <w:rPr>
          <w:rFonts w:cs="Arial"/>
          <w:color w:val="000000" w:themeColor="text1"/>
          <w:szCs w:val="24"/>
        </w:rPr>
      </w:pPr>
      <w:r w:rsidRPr="00AC1F29">
        <w:rPr>
          <w:rFonts w:cs="Arial"/>
          <w:b/>
          <w:i/>
          <w:color w:val="000000" w:themeColor="text1"/>
          <w:szCs w:val="24"/>
          <w:lang w:eastAsia="ja-JP"/>
        </w:rPr>
        <w:t>Боомтын шинэчлэл, тээвэр логистик:</w:t>
      </w:r>
      <w:r w:rsidRPr="00AC1F29">
        <w:rPr>
          <w:rFonts w:cs="Arial"/>
          <w:color w:val="000000" w:themeColor="text1"/>
          <w:szCs w:val="24"/>
          <w:lang w:eastAsia="ja-JP"/>
        </w:rPr>
        <w:t xml:space="preserve"> Хилийн боомтын дэд бүтцийг нэмэгдүүлэх хүрээнд хил дамнасан төмөр замуудын холболтыг эрчимжүүлж, боомтуудыг хатуу хучилттай авто замаар холбож, экспортыг нэмэгдүүлнэ. Мөн </w:t>
      </w:r>
      <w:r w:rsidR="00074FCE" w:rsidRPr="00AC1F29">
        <w:rPr>
          <w:rFonts w:cs="Arial"/>
          <w:color w:val="000000" w:themeColor="text1"/>
          <w:szCs w:val="24"/>
          <w:lang w:eastAsia="ja-JP"/>
        </w:rPr>
        <w:t>тээврийн зохицуулалтыг оновчтой болгож, хилийн боомтуудад тээврийн нэвтрүүлэх чадварыг нэмэгдүүлэх, ажлын цагийг уртасгах, тээврийн дарааллыг хүний оролцоогүй шийдэн</w:t>
      </w:r>
      <w:r w:rsidRPr="00AC1F29">
        <w:rPr>
          <w:rFonts w:cs="Arial"/>
          <w:color w:val="000000" w:themeColor="text1"/>
          <w:szCs w:val="24"/>
          <w:lang w:eastAsia="ja-JP"/>
        </w:rPr>
        <w:t xml:space="preserve"> гаалийн </w:t>
      </w:r>
      <w:r w:rsidR="00074FCE" w:rsidRPr="00AC1F29">
        <w:rPr>
          <w:rFonts w:cs="Arial"/>
          <w:color w:val="000000" w:themeColor="text1"/>
          <w:szCs w:val="24"/>
          <w:lang w:eastAsia="ja-JP"/>
        </w:rPr>
        <w:t>бүрдүүлэлтийн үйл явцыг хялбарчилж, шуурхай болгоно</w:t>
      </w:r>
      <w:r w:rsidRPr="00AC1F29">
        <w:rPr>
          <w:rFonts w:cs="Arial"/>
          <w:color w:val="000000" w:themeColor="text1"/>
          <w:szCs w:val="24"/>
          <w:lang w:eastAsia="ja-JP"/>
        </w:rPr>
        <w:t xml:space="preserve">. </w:t>
      </w:r>
      <w:r w:rsidR="00284D23" w:rsidRPr="00AC1F29">
        <w:rPr>
          <w:rFonts w:cs="Arial"/>
          <w:color w:val="000000" w:themeColor="text1"/>
          <w:szCs w:val="24"/>
          <w:lang w:eastAsia="ja-JP"/>
        </w:rPr>
        <w:t xml:space="preserve">Тээврийн салбарын </w:t>
      </w:r>
      <w:proofErr w:type="spellStart"/>
      <w:r w:rsidR="00284D23" w:rsidRPr="00AC1F29">
        <w:rPr>
          <w:rFonts w:cs="Arial"/>
          <w:color w:val="000000" w:themeColor="text1"/>
          <w:szCs w:val="24"/>
          <w:lang w:eastAsia="ja-JP"/>
        </w:rPr>
        <w:t>либералчлалыг</w:t>
      </w:r>
      <w:proofErr w:type="spellEnd"/>
      <w:r w:rsidR="00284D23" w:rsidRPr="00AC1F29">
        <w:rPr>
          <w:rFonts w:cs="Arial"/>
          <w:color w:val="000000" w:themeColor="text1"/>
          <w:szCs w:val="24"/>
          <w:lang w:eastAsia="ja-JP"/>
        </w:rPr>
        <w:t xml:space="preserve"> үргэлжлүүлэн хэрэгжүүлж авто зам ашигласны төлбөр, хураамжийг үе шаттай нэмэгдүүлэн, зам засварын ажлуудыг хувийн хэвшилд шилжүүлж, зам дагасан үйлчилгээг хөгжүү</w:t>
      </w:r>
      <w:r w:rsidR="00F071A7">
        <w:rPr>
          <w:rFonts w:eastAsiaTheme="minorEastAsia" w:cs="Arial"/>
          <w:color w:val="000000" w:themeColor="text1"/>
          <w:szCs w:val="24"/>
          <w:lang w:eastAsia="zh-CN"/>
        </w:rPr>
        <w:t>лэх бодлого баримтална</w:t>
      </w:r>
      <w:r w:rsidR="00284D23" w:rsidRPr="00AC1F29">
        <w:rPr>
          <w:rFonts w:cs="Arial"/>
          <w:color w:val="000000" w:themeColor="text1"/>
          <w:szCs w:val="24"/>
          <w:lang w:eastAsia="ja-JP"/>
        </w:rPr>
        <w:t xml:space="preserve">. </w:t>
      </w:r>
    </w:p>
    <w:p w14:paraId="0C58ECE9" w14:textId="6087D436" w:rsidR="00C84282" w:rsidRPr="00AC1F29" w:rsidRDefault="00C84282" w:rsidP="00C84282">
      <w:pPr>
        <w:spacing w:before="0" w:afterLines="0" w:after="160" w:line="278" w:lineRule="auto"/>
        <w:ind w:left="0" w:firstLine="720"/>
        <w:rPr>
          <w:rFonts w:cs="Arial"/>
          <w:color w:val="000000" w:themeColor="text1"/>
          <w:szCs w:val="24"/>
          <w:lang w:eastAsia="ja-JP"/>
        </w:rPr>
      </w:pPr>
      <w:r w:rsidRPr="00AC1F29">
        <w:rPr>
          <w:rFonts w:cs="Arial"/>
          <w:b/>
          <w:i/>
          <w:color w:val="000000" w:themeColor="text1"/>
          <w:szCs w:val="24"/>
          <w:lang w:eastAsia="ja-JP"/>
        </w:rPr>
        <w:t>Эрчим хүч:</w:t>
      </w:r>
      <w:r w:rsidRPr="00AC1F29">
        <w:rPr>
          <w:rFonts w:cs="Arial"/>
          <w:i/>
          <w:color w:val="000000" w:themeColor="text1"/>
          <w:szCs w:val="24"/>
          <w:lang w:eastAsia="ja-JP"/>
        </w:rPr>
        <w:t xml:space="preserve"> </w:t>
      </w:r>
      <w:proofErr w:type="spellStart"/>
      <w:r w:rsidRPr="00AC1F29">
        <w:rPr>
          <w:rFonts w:cs="Arial"/>
          <w:color w:val="000000" w:themeColor="text1"/>
          <w:szCs w:val="24"/>
          <w:lang w:eastAsia="ja-JP"/>
        </w:rPr>
        <w:t>Либералчлалыг</w:t>
      </w:r>
      <w:proofErr w:type="spellEnd"/>
      <w:r w:rsidRPr="00AC1F29">
        <w:rPr>
          <w:rFonts w:cs="Arial"/>
          <w:color w:val="000000" w:themeColor="text1"/>
          <w:szCs w:val="24"/>
          <w:lang w:eastAsia="ja-JP"/>
        </w:rPr>
        <w:t xml:space="preserve"> үргэлжлүүлэн хэрэгжүүлж, </w:t>
      </w:r>
      <w:r w:rsidR="00885466" w:rsidRPr="00AC1F29">
        <w:rPr>
          <w:rFonts w:cs="Arial"/>
          <w:color w:val="000000" w:themeColor="text1"/>
          <w:szCs w:val="24"/>
          <w:lang w:eastAsia="ja-JP"/>
        </w:rPr>
        <w:t>тархмал эх үүсвэрүүдийг эрчим хүчний нэгдсэн сүлжээнд холбох хялбар зохицуулалтыг үе шаттайгаар нэвтрүүлэ</w:t>
      </w:r>
      <w:r w:rsidR="00105DBD" w:rsidRPr="00AC1F29">
        <w:rPr>
          <w:rFonts w:cs="Arial"/>
          <w:color w:val="000000" w:themeColor="text1"/>
          <w:szCs w:val="24"/>
          <w:lang w:eastAsia="ja-JP"/>
        </w:rPr>
        <w:t>н,</w:t>
      </w:r>
      <w:r w:rsidR="00BF7584" w:rsidRPr="00AC1F29">
        <w:rPr>
          <w:rFonts w:cs="Arial"/>
          <w:color w:val="000000" w:themeColor="text1"/>
          <w:szCs w:val="24"/>
          <w:lang w:eastAsia="ja-JP"/>
        </w:rPr>
        <w:t xml:space="preserve"> </w:t>
      </w:r>
      <w:r w:rsidRPr="00AC1F29">
        <w:rPr>
          <w:rFonts w:cs="Arial"/>
          <w:color w:val="000000" w:themeColor="text1"/>
          <w:szCs w:val="24"/>
          <w:lang w:eastAsia="ja-JP"/>
        </w:rPr>
        <w:t xml:space="preserve">хувийн хэвшлийн хөрөнгө оруулалтыг татах чадвартай салбар болгон хөгжүүлнэ. </w:t>
      </w:r>
      <w:r w:rsidR="001165FF" w:rsidRPr="00AC1F29">
        <w:rPr>
          <w:rFonts w:cs="Arial"/>
          <w:color w:val="000000" w:themeColor="text1"/>
          <w:szCs w:val="24"/>
          <w:lang w:eastAsia="ja-JP"/>
        </w:rPr>
        <w:t>Цаашид хямд өртөгтэй нийлүүлэгдэж байгаа эрчим хүчний</w:t>
      </w:r>
      <w:r w:rsidRPr="00AC1F29">
        <w:rPr>
          <w:rFonts w:cs="Arial"/>
          <w:color w:val="000000" w:themeColor="text1"/>
          <w:szCs w:val="24"/>
          <w:lang w:eastAsia="ja-JP"/>
        </w:rPr>
        <w:t xml:space="preserve"> эрэлтийг </w:t>
      </w:r>
      <w:r w:rsidR="001165FF" w:rsidRPr="00AC1F29">
        <w:rPr>
          <w:rFonts w:cs="Arial"/>
          <w:color w:val="000000" w:themeColor="text1"/>
          <w:szCs w:val="24"/>
          <w:lang w:eastAsia="ja-JP"/>
        </w:rPr>
        <w:t>түрүүлж хангах бодлогыг баримтлан төрөөс дахиж хатуу үнэ тохирсон гэрээ хийхгүй байх, эрчим хүчний биржийг байгуул</w:t>
      </w:r>
      <w:r w:rsidR="00885466" w:rsidRPr="00AC1F29">
        <w:rPr>
          <w:rFonts w:cs="Arial"/>
          <w:color w:val="000000" w:themeColor="text1"/>
          <w:szCs w:val="24"/>
          <w:lang w:eastAsia="ja-JP"/>
        </w:rPr>
        <w:t xml:space="preserve">на. </w:t>
      </w:r>
      <w:r w:rsidR="00105DBD" w:rsidRPr="00AC1F29">
        <w:rPr>
          <w:rFonts w:cs="Arial"/>
          <w:color w:val="000000" w:themeColor="text1"/>
          <w:szCs w:val="24"/>
          <w:lang w:eastAsia="ja-JP"/>
        </w:rPr>
        <w:t xml:space="preserve">Мөн </w:t>
      </w:r>
      <w:r w:rsidRPr="00AC1F29">
        <w:rPr>
          <w:rFonts w:cs="Arial"/>
          <w:color w:val="000000" w:themeColor="text1"/>
          <w:szCs w:val="24"/>
          <w:lang w:eastAsia="ja-JP"/>
        </w:rPr>
        <w:t xml:space="preserve">сэргээгдэх эрчим хүчний салбарын хувийн хэвшлийн хөрөнгө оруулалтыг дэмжиж, нэмэгдүүлнэ.  </w:t>
      </w:r>
    </w:p>
    <w:p w14:paraId="73DD618B" w14:textId="4551FC2A" w:rsidR="00CE3887" w:rsidRPr="00561BCA" w:rsidRDefault="00C84282" w:rsidP="00734610">
      <w:pPr>
        <w:spacing w:before="0" w:afterLines="0" w:after="160" w:line="278" w:lineRule="auto"/>
        <w:ind w:left="0" w:firstLine="720"/>
        <w:rPr>
          <w:rFonts w:cs="Arial"/>
          <w:i/>
          <w:color w:val="000000" w:themeColor="text1"/>
          <w:lang w:eastAsia="ja-JP"/>
        </w:rPr>
      </w:pPr>
      <w:r w:rsidRPr="00AC1F29">
        <w:rPr>
          <w:rFonts w:cs="Arial"/>
          <w:b/>
          <w:i/>
          <w:color w:val="000000" w:themeColor="text1"/>
          <w:lang w:eastAsia="ja-JP"/>
        </w:rPr>
        <w:t>Хөдөө аж ахуй:</w:t>
      </w:r>
      <w:r w:rsidRPr="00AC1F29">
        <w:rPr>
          <w:rFonts w:cs="Arial"/>
          <w:i/>
          <w:color w:val="000000" w:themeColor="text1"/>
          <w:lang w:eastAsia="ja-JP"/>
        </w:rPr>
        <w:t xml:space="preserve"> </w:t>
      </w:r>
      <w:r w:rsidR="00E52BB9" w:rsidRPr="00AC1F29">
        <w:rPr>
          <w:rFonts w:cs="Arial"/>
          <w:color w:val="000000" w:themeColor="text1"/>
          <w:lang w:eastAsia="ja-JP"/>
        </w:rPr>
        <w:t xml:space="preserve">Салбарт </w:t>
      </w:r>
      <w:r w:rsidR="00CE3887" w:rsidRPr="00AC1F29">
        <w:rPr>
          <w:rFonts w:cs="Arial"/>
          <w:color w:val="000000" w:themeColor="text1"/>
          <w:lang w:eastAsia="ja-JP"/>
        </w:rPr>
        <w:t>хэрэгжиж буй хөтөлбөрүүдийн хэрэгжилтийг хангаж ажиллахын зэрэгцээ зах зээл дэх төрийн оролцоог үе шаттайгаар бууруулна. Тухайлбал, мах, улаан буудай зэрэг бүтээгдэхүүний нөөц бүрдүүлэх замаар үнийг шууд зохицуулах, үнэд нөлөөлөх шинжтэй арга хэмжээнээс татгалз</w:t>
      </w:r>
      <w:r w:rsidR="0041403C">
        <w:rPr>
          <w:rFonts w:cs="Arial"/>
          <w:color w:val="000000" w:themeColor="text1"/>
          <w:lang w:eastAsia="ja-JP"/>
        </w:rPr>
        <w:t>ана.</w:t>
      </w:r>
      <w:r w:rsidR="00316F98" w:rsidRPr="00AC1F29">
        <w:rPr>
          <w:rFonts w:cs="Arial"/>
          <w:iCs/>
          <w:color w:val="000000" w:themeColor="text1"/>
          <w:lang w:eastAsia="ja-JP"/>
        </w:rPr>
        <w:t xml:space="preserve"> </w:t>
      </w:r>
      <w:r w:rsidR="00CE3887" w:rsidRPr="00AC1F29">
        <w:rPr>
          <w:rFonts w:cs="Arial"/>
          <w:color w:val="000000" w:themeColor="text1"/>
          <w:lang w:eastAsia="ja-JP"/>
        </w:rPr>
        <w:t xml:space="preserve">Мөн хөдөө аж ахуйн биржийн үйл ажиллагааг идэвхжүүлж, хүнсний бүтээгдэхүүний нийлүүлэлтийн сувгийг өргөжүүлэх, зах зээлийн ил тод, өрсөлдөөнт орчныг бүрдүүлнэ. </w:t>
      </w:r>
      <w:r w:rsidR="00CE3887" w:rsidRPr="00AD64CF">
        <w:rPr>
          <w:rFonts w:cs="Arial"/>
          <w:lang w:eastAsia="ja-JP"/>
        </w:rPr>
        <w:t xml:space="preserve">Малын эрүүл мэндийн </w:t>
      </w:r>
      <w:r w:rsidR="008E56AB" w:rsidRPr="00AD64CF">
        <w:rPr>
          <w:rFonts w:cs="Arial"/>
          <w:lang w:eastAsia="ja-JP"/>
        </w:rPr>
        <w:t>хамгаалах цогц арга хэмжээг хэрэгжүүлж,</w:t>
      </w:r>
      <w:r w:rsidR="00CE3887" w:rsidRPr="00AD64CF">
        <w:rPr>
          <w:rFonts w:cs="Arial"/>
          <w:lang w:eastAsia="ja-JP"/>
        </w:rPr>
        <w:t xml:space="preserve"> </w:t>
      </w:r>
      <w:r w:rsidR="00CE3887" w:rsidRPr="00AC1F29">
        <w:rPr>
          <w:rFonts w:cs="Arial"/>
          <w:color w:val="000000" w:themeColor="text1"/>
          <w:lang w:eastAsia="ja-JP"/>
        </w:rPr>
        <w:t>малын гаралтай түүхий эд, бүтээгдэхүүний экспортыг нэмэгдүүлэх боломжийг бүрдүүлнэ.</w:t>
      </w:r>
    </w:p>
    <w:p w14:paraId="1C123EE6" w14:textId="0B4B8C77" w:rsidR="004678F0" w:rsidRPr="00AC1F29" w:rsidRDefault="004678F0" w:rsidP="004678F0">
      <w:pPr>
        <w:tabs>
          <w:tab w:val="left" w:pos="630"/>
        </w:tabs>
        <w:spacing w:before="0" w:afterLines="0" w:line="278" w:lineRule="auto"/>
        <w:ind w:left="0" w:firstLine="720"/>
        <w:rPr>
          <w:rFonts w:cs="Arial"/>
          <w:color w:val="000000" w:themeColor="text1"/>
          <w:lang w:eastAsia="ja-JP"/>
        </w:rPr>
      </w:pPr>
      <w:r w:rsidRPr="00AC1F29">
        <w:rPr>
          <w:rFonts w:cs="Arial"/>
          <w:b/>
          <w:i/>
          <w:color w:val="000000" w:themeColor="text1"/>
          <w:lang w:eastAsia="ja-JP"/>
        </w:rPr>
        <w:t>Боловсруулах салбар:</w:t>
      </w:r>
      <w:r w:rsidRPr="00AC1F29">
        <w:rPr>
          <w:rFonts w:cs="Arial"/>
          <w:i/>
          <w:color w:val="000000" w:themeColor="text1"/>
          <w:lang w:eastAsia="ja-JP"/>
        </w:rPr>
        <w:t xml:space="preserve"> </w:t>
      </w:r>
      <w:r w:rsidRPr="00AC1F29">
        <w:rPr>
          <w:rFonts w:cs="Arial"/>
          <w:color w:val="000000" w:themeColor="text1"/>
          <w:lang w:eastAsia="ja-JP"/>
        </w:rPr>
        <w:t>Бүтээгдэхүүний боловсруулалтын түвшнийг шат ахиулж, нэмүү өртөг шингэсэн уул уурхайн бүтээгдэхүүний экспортыг нэмэгдүүлэх, зэсийн баяжмал боловсруулах үйлдвэр, нүүрс баяжуулах үйлдвэр, гангийн үйлдвэр, ураны олборлолт, хүдрийн баяжмал боловсруулах үйлдвэр, газрын тос боловсруулах үйлдвэр байгуулахад хөрөнгө оруулалт татах ажлыг үргэлжлүүлэн, үйлдвэрлэл технологийн паркуудын бүтээн байгуулалтын ажлыг эрчимжүүлнэ. Түүнчлэн төрөөс хүнс, хөдөө аж ахуйн салбарт хэрэгжүүлж буй Атар-4, Хүнсний хувьсгал, Шинэ хоршоо, Цагаан алт хөдөлгөөний хэрэгжилт</w:t>
      </w:r>
      <w:r w:rsidR="00BD651F">
        <w:rPr>
          <w:rFonts w:cs="Arial"/>
          <w:color w:val="000000" w:themeColor="text1"/>
          <w:lang w:eastAsia="ja-JP"/>
        </w:rPr>
        <w:t xml:space="preserve">ийг эцсийн үр дүнд </w:t>
      </w:r>
      <w:r w:rsidR="0041403C">
        <w:rPr>
          <w:rFonts w:cs="Arial"/>
          <w:color w:val="000000" w:themeColor="text1"/>
          <w:lang w:eastAsia="ja-JP"/>
        </w:rPr>
        <w:t>хүргэх</w:t>
      </w:r>
      <w:r w:rsidRPr="00AC1F29">
        <w:rPr>
          <w:rFonts w:cs="Arial"/>
          <w:color w:val="000000" w:themeColor="text1"/>
          <w:lang w:eastAsia="ja-JP"/>
        </w:rPr>
        <w:t xml:space="preserve">, үр ашгийг нэмэгдүүлэхэд анхаарна. </w:t>
      </w:r>
    </w:p>
    <w:p w14:paraId="30C7A89E" w14:textId="2FD6C251" w:rsidR="00981420" w:rsidRPr="00B9744E" w:rsidRDefault="00895101" w:rsidP="00D10F27">
      <w:pPr>
        <w:pStyle w:val="Heading2"/>
      </w:pPr>
      <w:bookmarkStart w:id="485" w:name="_Toc228460004"/>
      <w:r w:rsidRPr="00B9744E">
        <w:t>Төсвийн тусгай шаардлага хангасан байдал</w:t>
      </w:r>
      <w:r w:rsidR="00475CC1" w:rsidRPr="00B9744E">
        <w:rPr>
          <w:rStyle w:val="FootnoteReference"/>
          <w:b w:val="0"/>
          <w:szCs w:val="24"/>
        </w:rPr>
        <w:footnoteReference w:id="15"/>
      </w:r>
      <w:bookmarkEnd w:id="485"/>
    </w:p>
    <w:p w14:paraId="46357EEC" w14:textId="77777777" w:rsidR="009F492E" w:rsidRPr="00CD1403" w:rsidRDefault="009F492E" w:rsidP="009F492E">
      <w:pPr>
        <w:tabs>
          <w:tab w:val="left" w:pos="567"/>
        </w:tabs>
        <w:spacing w:afterLines="50"/>
        <w:ind w:left="0" w:firstLine="0"/>
        <w:rPr>
          <w:rFonts w:cs="Arial"/>
        </w:rPr>
      </w:pPr>
      <w:r w:rsidRPr="00CD1403">
        <w:rPr>
          <w:rFonts w:cs="Arial"/>
        </w:rPr>
        <w:tab/>
      </w:r>
      <w:r w:rsidR="006051A1" w:rsidRPr="00AC4EA7">
        <w:rPr>
          <w:rFonts w:cs="Arial"/>
        </w:rPr>
        <w:t>Төсвийн тогтвортой байдлын тухай хуулийн 6 дугаар зүйлийн 6.1 дэх хэсэгт заасны дагуу төсвийн хүрээний мэдэгдэл нь дараах төсвийн тусгай шаардлагуудыг хангаж байна.</w:t>
      </w:r>
    </w:p>
    <w:p w14:paraId="2F27CF2C" w14:textId="35343869" w:rsidR="009F492E" w:rsidRPr="00CD1403" w:rsidRDefault="009F492E" w:rsidP="009F492E">
      <w:pPr>
        <w:tabs>
          <w:tab w:val="left" w:pos="567"/>
        </w:tabs>
        <w:spacing w:afterLines="50"/>
        <w:ind w:left="0" w:firstLine="0"/>
        <w:rPr>
          <w:rFonts w:cs="Arial"/>
        </w:rPr>
      </w:pPr>
      <w:r w:rsidRPr="00CD1403">
        <w:rPr>
          <w:rFonts w:cs="Arial"/>
          <w:b/>
        </w:rPr>
        <w:tab/>
      </w:r>
      <w:r w:rsidR="006051A1" w:rsidRPr="00CD1403">
        <w:rPr>
          <w:rFonts w:cs="Arial"/>
          <w:b/>
        </w:rPr>
        <w:t>Нэгдсэн төсвийн орлогыг тэнцвэржүүлсэн журмаар тооцдог байх.</w:t>
      </w:r>
      <w:r w:rsidR="00AA213E" w:rsidRPr="00CD1403">
        <w:rPr>
          <w:rFonts w:cs="Arial"/>
        </w:rPr>
        <w:t xml:space="preserve"> </w:t>
      </w:r>
      <w:r w:rsidR="00E600DA" w:rsidRPr="00CD1403">
        <w:rPr>
          <w:rFonts w:cs="Arial"/>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w:t>
      </w:r>
      <w:r w:rsidR="00C30CE4" w:rsidRPr="00CD1403">
        <w:rPr>
          <w:rFonts w:cs="Arial"/>
        </w:rPr>
        <w:t>7</w:t>
      </w:r>
      <w:r w:rsidR="00E600DA" w:rsidRPr="00CD1403">
        <w:rPr>
          <w:rFonts w:cs="Arial"/>
        </w:rPr>
        <w:t xml:space="preserve"> онд зэсийн тэнцвэржүүлсэн үнийг тонн тутамд </w:t>
      </w:r>
      <w:r w:rsidR="00B152B1" w:rsidRPr="00117D00">
        <w:rPr>
          <w:rFonts w:cs="Arial"/>
        </w:rPr>
        <w:t>10</w:t>
      </w:r>
      <w:r w:rsidR="001D19EE" w:rsidRPr="00117D00">
        <w:rPr>
          <w:rFonts w:cs="Arial"/>
        </w:rPr>
        <w:t>,</w:t>
      </w:r>
      <w:r w:rsidR="00884C3C" w:rsidRPr="00117D00">
        <w:rPr>
          <w:rFonts w:cs="Arial"/>
        </w:rPr>
        <w:t>249</w:t>
      </w:r>
      <w:r w:rsidR="001D19EE" w:rsidRPr="00117D00">
        <w:rPr>
          <w:rFonts w:cs="Arial"/>
        </w:rPr>
        <w:t>.</w:t>
      </w:r>
      <w:r w:rsidR="00884C3C" w:rsidRPr="00117D00">
        <w:rPr>
          <w:rFonts w:cs="Arial"/>
        </w:rPr>
        <w:t>9</w:t>
      </w:r>
      <w:r w:rsidR="00E600DA" w:rsidRPr="00117D00">
        <w:rPr>
          <w:rFonts w:cs="Arial"/>
        </w:rPr>
        <w:t xml:space="preserve"> ам.доллар</w:t>
      </w:r>
      <w:r w:rsidR="00E600DA" w:rsidRPr="00CD1403">
        <w:rPr>
          <w:rFonts w:cs="Arial"/>
        </w:rPr>
        <w:t xml:space="preserve">, нүүрсний тэнцвэржүүлсэн үнийг тонн тутамд </w:t>
      </w:r>
      <w:r w:rsidR="001D19EE" w:rsidRPr="00117D00">
        <w:rPr>
          <w:rFonts w:cs="Arial"/>
        </w:rPr>
        <w:t>1</w:t>
      </w:r>
      <w:r w:rsidR="00A7049F" w:rsidRPr="00117D00">
        <w:rPr>
          <w:rFonts w:cs="Arial"/>
        </w:rPr>
        <w:t>25</w:t>
      </w:r>
      <w:r w:rsidR="001D19EE" w:rsidRPr="00117D00">
        <w:rPr>
          <w:rFonts w:cs="Arial"/>
        </w:rPr>
        <w:t>.</w:t>
      </w:r>
      <w:r w:rsidR="00A7049F" w:rsidRPr="00117D00">
        <w:rPr>
          <w:rFonts w:cs="Arial"/>
        </w:rPr>
        <w:t>4</w:t>
      </w:r>
      <w:r w:rsidR="00E600DA" w:rsidRPr="00117D00">
        <w:rPr>
          <w:rFonts w:cs="Arial"/>
        </w:rPr>
        <w:t xml:space="preserve"> ам.доллар</w:t>
      </w:r>
      <w:r w:rsidR="00E600DA" w:rsidRPr="00CD1403">
        <w:rPr>
          <w:rFonts w:cs="Arial"/>
        </w:rPr>
        <w:t xml:space="preserve"> байхаар тооцлоо</w:t>
      </w:r>
      <w:r w:rsidR="004B147B" w:rsidRPr="00CD1403">
        <w:rPr>
          <w:rFonts w:cs="Arial"/>
        </w:rPr>
        <w:t xml:space="preserve"> (шигтгээ </w:t>
      </w:r>
      <w:r w:rsidR="00D340A5">
        <w:rPr>
          <w:rFonts w:cs="Arial"/>
        </w:rPr>
        <w:t>3.1.</w:t>
      </w:r>
      <w:r w:rsidR="004B147B" w:rsidRPr="00CD1403">
        <w:rPr>
          <w:rFonts w:cs="Arial"/>
        </w:rPr>
        <w:t>)</w:t>
      </w:r>
      <w:r w:rsidR="0069030F" w:rsidRPr="00CD1403">
        <w:rPr>
          <w:rFonts w:cs="Arial"/>
        </w:rPr>
        <w:t>.</w:t>
      </w:r>
    </w:p>
    <w:p w14:paraId="0C4B7A4E" w14:textId="511DF3D8" w:rsidR="00D36C6C" w:rsidRPr="00CD1403" w:rsidRDefault="009F492E" w:rsidP="009F492E">
      <w:pPr>
        <w:tabs>
          <w:tab w:val="left" w:pos="567"/>
        </w:tabs>
        <w:spacing w:afterLines="50"/>
        <w:ind w:left="0" w:firstLine="0"/>
        <w:rPr>
          <w:rFonts w:cs="Arial"/>
          <w:color w:val="7030A0"/>
        </w:rPr>
      </w:pPr>
      <w:r w:rsidRPr="00CD1403">
        <w:rPr>
          <w:rFonts w:cs="Arial"/>
        </w:rPr>
        <w:tab/>
      </w:r>
      <w:r w:rsidR="006051A1" w:rsidRPr="00CD1403">
        <w:rPr>
          <w:rFonts w:cs="Arial"/>
          <w:b/>
        </w:rPr>
        <w:t>Нэгдсэн төсвийн суурь тэнцэл.</w:t>
      </w:r>
      <w:r w:rsidR="006051A1" w:rsidRPr="00CD1403">
        <w:rPr>
          <w:rFonts w:cs="Arial"/>
        </w:rPr>
        <w:t xml:space="preserve"> </w:t>
      </w:r>
      <w:r w:rsidR="006051A1" w:rsidRPr="002D7C19">
        <w:rPr>
          <w:rFonts w:cs="Arial"/>
        </w:rPr>
        <w:t>Төсвийн тогтвортой байдлын тухай хуулийн 6 дугаар зүйлийн 6.1.1 дэх хэсэгт нэгдсэн төсвийн суурь тэнцэл нь тухайн жилийн дотоодын нийт бүтээгдэхүүний хоёр буюу түүнээс дээш хувийн ашигтай байхаар заасан. Нэгдсэн төсвийн суурь тэнцлийн ДНБ-д эзлэх хэмжээ</w:t>
      </w:r>
      <w:r w:rsidRPr="002D7C19">
        <w:rPr>
          <w:rFonts w:cs="Arial"/>
        </w:rPr>
        <w:t>г</w:t>
      </w:r>
      <w:r w:rsidR="006051A1" w:rsidRPr="002D7C19">
        <w:rPr>
          <w:rFonts w:cs="Arial"/>
        </w:rPr>
        <w:t xml:space="preserve"> 202</w:t>
      </w:r>
      <w:r w:rsidR="00C30CE4" w:rsidRPr="002D7C19">
        <w:rPr>
          <w:rFonts w:cs="Arial"/>
        </w:rPr>
        <w:t>7</w:t>
      </w:r>
      <w:r w:rsidRPr="002D7C19">
        <w:rPr>
          <w:rFonts w:cs="Arial"/>
        </w:rPr>
        <w:t>-2029</w:t>
      </w:r>
      <w:r w:rsidR="006051A1" w:rsidRPr="002D7C19">
        <w:rPr>
          <w:rFonts w:cs="Arial"/>
        </w:rPr>
        <w:t xml:space="preserve"> онд 2.0 хувьтай тус тус тэнцэж бай</w:t>
      </w:r>
      <w:r w:rsidRPr="002D7C19">
        <w:rPr>
          <w:rFonts w:cs="Arial"/>
        </w:rPr>
        <w:t>хаар тооцоолсон</w:t>
      </w:r>
      <w:r w:rsidR="006051A1" w:rsidRPr="002D7C19">
        <w:rPr>
          <w:rFonts w:cs="Arial"/>
        </w:rPr>
        <w:t xml:space="preserve"> нь хуулийн </w:t>
      </w:r>
      <w:r w:rsidRPr="002D7C19">
        <w:rPr>
          <w:rFonts w:cs="Arial"/>
        </w:rPr>
        <w:t xml:space="preserve">тусгай </w:t>
      </w:r>
      <w:r w:rsidR="006051A1" w:rsidRPr="002D7C19">
        <w:rPr>
          <w:rFonts w:cs="Arial"/>
        </w:rPr>
        <w:t xml:space="preserve"> шаардлагыг хангаж байна.</w:t>
      </w:r>
      <w:r w:rsidR="00153130" w:rsidRPr="002D7C19">
        <w:rPr>
          <w:rFonts w:cs="Arial"/>
        </w:rPr>
        <w:t xml:space="preserve"> </w:t>
      </w:r>
    </w:p>
    <w:p w14:paraId="7C32EBF6" w14:textId="41CE92BB" w:rsidR="00FD1E9F" w:rsidRPr="00CD1403" w:rsidRDefault="00FD1E9F" w:rsidP="00A15793">
      <w:pPr>
        <w:pStyle w:val="Caption"/>
        <w:keepNext/>
        <w:tabs>
          <w:tab w:val="left" w:pos="1134"/>
        </w:tabs>
        <w:ind w:left="0" w:firstLine="0"/>
        <w:rPr>
          <w:rFonts w:ascii="Arial" w:hAnsi="Arial" w:cs="Arial"/>
          <w:color w:val="auto"/>
        </w:rPr>
      </w:pPr>
      <w:bookmarkStart w:id="486" w:name="_Toc195371813"/>
      <w:bookmarkStart w:id="487" w:name="_Toc195373128"/>
      <w:bookmarkStart w:id="488" w:name="_Toc195524205"/>
      <w:bookmarkStart w:id="489" w:name="_Toc195524235"/>
      <w:bookmarkStart w:id="490" w:name="_Toc228311061"/>
      <w:bookmarkStart w:id="491" w:name="_Toc228311439"/>
      <w:bookmarkStart w:id="492" w:name="_Toc228463385"/>
      <w:bookmarkStart w:id="493" w:name="_Toc228463495"/>
      <w:r w:rsidRPr="00CD1403">
        <w:rPr>
          <w:rFonts w:ascii="Arial" w:hAnsi="Arial" w:cs="Arial"/>
          <w:color w:val="auto"/>
        </w:rPr>
        <w:t xml:space="preserve">Хүснэгт </w:t>
      </w:r>
      <w:r w:rsidR="005C7801" w:rsidRPr="00CD1403">
        <w:rPr>
          <w:rFonts w:ascii="Arial" w:hAnsi="Arial" w:cs="Arial"/>
          <w:color w:val="auto"/>
        </w:rPr>
        <w:fldChar w:fldCharType="begin"/>
      </w:r>
      <w:r w:rsidR="005C7801" w:rsidRPr="00CD1403">
        <w:rPr>
          <w:rFonts w:ascii="Arial" w:hAnsi="Arial" w:cs="Arial"/>
          <w:color w:val="auto"/>
        </w:rPr>
        <w:instrText xml:space="preserve"> STYLEREF 1 \s </w:instrText>
      </w:r>
      <w:r w:rsidR="005C7801" w:rsidRPr="00CD1403">
        <w:rPr>
          <w:rFonts w:ascii="Arial" w:hAnsi="Arial" w:cs="Arial"/>
          <w:color w:val="auto"/>
        </w:rPr>
        <w:fldChar w:fldCharType="separate"/>
      </w:r>
      <w:r w:rsidR="006A13F4">
        <w:rPr>
          <w:rFonts w:ascii="Arial" w:hAnsi="Arial" w:cs="Arial"/>
          <w:noProof/>
          <w:color w:val="auto"/>
        </w:rPr>
        <w:t>3</w:t>
      </w:r>
      <w:r w:rsidR="005C7801" w:rsidRPr="00CD1403">
        <w:rPr>
          <w:rFonts w:ascii="Arial" w:hAnsi="Arial" w:cs="Arial"/>
          <w:color w:val="auto"/>
        </w:rPr>
        <w:fldChar w:fldCharType="end"/>
      </w:r>
      <w:r w:rsidR="005C7801" w:rsidRPr="00CD1403">
        <w:rPr>
          <w:rFonts w:ascii="Arial" w:hAnsi="Arial" w:cs="Arial"/>
          <w:color w:val="auto"/>
        </w:rPr>
        <w:t>.</w:t>
      </w:r>
      <w:r w:rsidR="005C7801" w:rsidRPr="00CD1403">
        <w:rPr>
          <w:rFonts w:ascii="Arial" w:hAnsi="Arial" w:cs="Arial"/>
          <w:color w:val="auto"/>
        </w:rPr>
        <w:fldChar w:fldCharType="begin"/>
      </w:r>
      <w:r w:rsidR="005C7801" w:rsidRPr="00CD1403">
        <w:rPr>
          <w:rFonts w:ascii="Arial" w:hAnsi="Arial" w:cs="Arial"/>
          <w:color w:val="auto"/>
        </w:rPr>
        <w:instrText xml:space="preserve"> SEQ Хүснэгт \* ARABIC \s 1 </w:instrText>
      </w:r>
      <w:r w:rsidR="005C7801" w:rsidRPr="00CD1403">
        <w:rPr>
          <w:rFonts w:ascii="Arial" w:hAnsi="Arial" w:cs="Arial"/>
          <w:color w:val="auto"/>
        </w:rPr>
        <w:fldChar w:fldCharType="separate"/>
      </w:r>
      <w:r w:rsidR="006A13F4">
        <w:rPr>
          <w:rFonts w:ascii="Arial" w:hAnsi="Arial" w:cs="Arial"/>
          <w:noProof/>
          <w:color w:val="auto"/>
        </w:rPr>
        <w:t>1</w:t>
      </w:r>
      <w:r w:rsidR="005C7801" w:rsidRPr="00CD1403">
        <w:rPr>
          <w:rFonts w:ascii="Arial" w:hAnsi="Arial" w:cs="Arial"/>
          <w:color w:val="auto"/>
        </w:rPr>
        <w:fldChar w:fldCharType="end"/>
      </w:r>
      <w:r w:rsidRPr="00CD1403">
        <w:rPr>
          <w:rFonts w:ascii="Arial" w:hAnsi="Arial" w:cs="Arial"/>
          <w:color w:val="auto"/>
        </w:rPr>
        <w:t xml:space="preserve"> Нэгдсэн төсвийн суурь тэнцлийн төсөөлөл (ДНБ-нд эзлэх хувь)</w:t>
      </w:r>
      <w:bookmarkEnd w:id="486"/>
      <w:bookmarkEnd w:id="487"/>
      <w:bookmarkEnd w:id="488"/>
      <w:bookmarkEnd w:id="489"/>
      <w:bookmarkEnd w:id="490"/>
      <w:bookmarkEnd w:id="491"/>
      <w:bookmarkEnd w:id="492"/>
      <w:bookmarkEnd w:id="493"/>
    </w:p>
    <w:tbl>
      <w:tblPr>
        <w:tblStyle w:val="TableGridLight"/>
        <w:tblpPr w:leftFromText="180" w:rightFromText="180" w:vertAnchor="text" w:horzAnchor="margin" w:tblpX="18" w:tblpY="76"/>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287"/>
        <w:gridCol w:w="2268"/>
        <w:gridCol w:w="2130"/>
      </w:tblGrid>
      <w:tr w:rsidR="00AE082B" w:rsidRPr="00CD1403" w14:paraId="09D87C12" w14:textId="77777777" w:rsidTr="00D65D49">
        <w:trPr>
          <w:trHeight w:val="283"/>
        </w:trPr>
        <w:tc>
          <w:tcPr>
            <w:tcW w:w="2765" w:type="dxa"/>
            <w:shd w:val="clear" w:color="auto" w:fill="055957"/>
          </w:tcPr>
          <w:p w14:paraId="71812A7A" w14:textId="77777777" w:rsidR="00AE082B" w:rsidRPr="00CD1403" w:rsidRDefault="00AE082B" w:rsidP="00D65D49">
            <w:pPr>
              <w:tabs>
                <w:tab w:val="left" w:pos="426"/>
                <w:tab w:val="left" w:pos="1134"/>
              </w:tabs>
              <w:spacing w:after="288" w:afterAutospacing="1"/>
              <w:ind w:left="0" w:right="-90" w:firstLine="0"/>
              <w:jc w:val="center"/>
              <w:rPr>
                <w:rFonts w:cs="Arial"/>
                <w:color w:val="FFFFFF" w:themeColor="background1"/>
                <w:sz w:val="20"/>
                <w:szCs w:val="20"/>
              </w:rPr>
            </w:pPr>
          </w:p>
        </w:tc>
        <w:tc>
          <w:tcPr>
            <w:tcW w:w="2287" w:type="dxa"/>
            <w:shd w:val="clear" w:color="auto" w:fill="055957"/>
            <w:vAlign w:val="center"/>
          </w:tcPr>
          <w:p w14:paraId="03478668" w14:textId="4BDAAB5E" w:rsidR="00AE082B" w:rsidRPr="00CD1403" w:rsidRDefault="00AA6ED4" w:rsidP="00D65D49">
            <w:pPr>
              <w:tabs>
                <w:tab w:val="left" w:pos="426"/>
                <w:tab w:val="left" w:pos="1134"/>
              </w:tabs>
              <w:spacing w:after="288" w:afterAutospacing="1"/>
              <w:ind w:left="0" w:right="-90" w:firstLine="0"/>
              <w:jc w:val="center"/>
              <w:rPr>
                <w:rFonts w:cs="Arial"/>
                <w:color w:val="FFFFFF" w:themeColor="background1"/>
                <w:sz w:val="20"/>
                <w:szCs w:val="20"/>
              </w:rPr>
            </w:pPr>
            <w:r>
              <w:rPr>
                <w:rFonts w:cs="Arial"/>
                <w:color w:val="FFFFFF" w:themeColor="background1"/>
                <w:sz w:val="20"/>
                <w:szCs w:val="20"/>
              </w:rPr>
              <w:t xml:space="preserve">              </w:t>
            </w:r>
            <w:r w:rsidRPr="00CD1403">
              <w:rPr>
                <w:rFonts w:cs="Arial"/>
                <w:color w:val="FFFFFF" w:themeColor="background1"/>
                <w:sz w:val="20"/>
                <w:szCs w:val="20"/>
              </w:rPr>
              <w:t>2027</w:t>
            </w:r>
          </w:p>
        </w:tc>
        <w:tc>
          <w:tcPr>
            <w:tcW w:w="2268" w:type="dxa"/>
            <w:shd w:val="clear" w:color="auto" w:fill="055957"/>
            <w:vAlign w:val="center"/>
          </w:tcPr>
          <w:p w14:paraId="69FBEF76" w14:textId="7EB95085" w:rsidR="00AE082B" w:rsidRPr="00CD1403" w:rsidRDefault="00AA6ED4" w:rsidP="00D65D49">
            <w:pPr>
              <w:tabs>
                <w:tab w:val="left" w:pos="426"/>
                <w:tab w:val="left" w:pos="1134"/>
              </w:tabs>
              <w:spacing w:after="288" w:afterAutospacing="1"/>
              <w:ind w:left="0" w:right="-90" w:firstLine="0"/>
              <w:jc w:val="center"/>
              <w:rPr>
                <w:rFonts w:cs="Arial"/>
                <w:color w:val="FFFFFF" w:themeColor="background1"/>
                <w:sz w:val="20"/>
                <w:szCs w:val="20"/>
              </w:rPr>
            </w:pPr>
            <w:r>
              <w:rPr>
                <w:rFonts w:cs="Arial"/>
                <w:color w:val="FFFFFF" w:themeColor="background1"/>
                <w:sz w:val="20"/>
                <w:szCs w:val="20"/>
              </w:rPr>
              <w:t xml:space="preserve">      </w:t>
            </w:r>
            <w:r w:rsidR="00AE082B" w:rsidRPr="00CD1403">
              <w:rPr>
                <w:rFonts w:cs="Arial"/>
                <w:color w:val="FFFFFF" w:themeColor="background1"/>
                <w:sz w:val="20"/>
                <w:szCs w:val="20"/>
              </w:rPr>
              <w:t>202</w:t>
            </w:r>
            <w:r w:rsidR="00B222F7" w:rsidRPr="00CD1403">
              <w:rPr>
                <w:rFonts w:cs="Arial"/>
                <w:color w:val="FFFFFF" w:themeColor="background1"/>
                <w:sz w:val="20"/>
                <w:szCs w:val="20"/>
              </w:rPr>
              <w:t>8</w:t>
            </w:r>
          </w:p>
        </w:tc>
        <w:tc>
          <w:tcPr>
            <w:tcW w:w="2130" w:type="dxa"/>
            <w:shd w:val="clear" w:color="auto" w:fill="055957"/>
            <w:vAlign w:val="center"/>
          </w:tcPr>
          <w:p w14:paraId="011E7E1B" w14:textId="66DCFDAF" w:rsidR="00AE082B" w:rsidRPr="00CD1403" w:rsidRDefault="00AA6ED4" w:rsidP="00D65D49">
            <w:pPr>
              <w:tabs>
                <w:tab w:val="left" w:pos="426"/>
                <w:tab w:val="left" w:pos="1134"/>
              </w:tabs>
              <w:spacing w:after="288" w:afterAutospacing="1"/>
              <w:ind w:left="0" w:right="-90" w:firstLine="0"/>
              <w:jc w:val="center"/>
              <w:rPr>
                <w:rFonts w:cs="Arial"/>
                <w:color w:val="FFFFFF" w:themeColor="background1"/>
                <w:sz w:val="20"/>
                <w:szCs w:val="20"/>
              </w:rPr>
            </w:pPr>
            <w:r>
              <w:rPr>
                <w:rFonts w:cs="Arial"/>
                <w:color w:val="FFFFFF" w:themeColor="background1"/>
                <w:sz w:val="20"/>
                <w:szCs w:val="20"/>
              </w:rPr>
              <w:t xml:space="preserve">      </w:t>
            </w:r>
            <w:r w:rsidR="00AE082B" w:rsidRPr="00CD1403">
              <w:rPr>
                <w:rFonts w:cs="Arial"/>
                <w:color w:val="FFFFFF" w:themeColor="background1"/>
                <w:sz w:val="20"/>
                <w:szCs w:val="20"/>
              </w:rPr>
              <w:t>202</w:t>
            </w:r>
            <w:r w:rsidR="00B222F7" w:rsidRPr="00CD1403">
              <w:rPr>
                <w:rFonts w:cs="Arial"/>
                <w:color w:val="FFFFFF" w:themeColor="background1"/>
                <w:sz w:val="20"/>
                <w:szCs w:val="20"/>
              </w:rPr>
              <w:t>9</w:t>
            </w:r>
          </w:p>
        </w:tc>
      </w:tr>
      <w:tr w:rsidR="00AE082B" w:rsidRPr="00CD1403" w14:paraId="574BB246" w14:textId="77777777" w:rsidTr="00D65D49">
        <w:trPr>
          <w:trHeight w:val="311"/>
        </w:trPr>
        <w:tc>
          <w:tcPr>
            <w:tcW w:w="2765" w:type="dxa"/>
            <w:tcBorders>
              <w:bottom w:val="single" w:sz="4" w:space="0" w:color="auto"/>
            </w:tcBorders>
          </w:tcPr>
          <w:p w14:paraId="511C8319" w14:textId="77777777" w:rsidR="00AE082B" w:rsidRPr="00CD1403" w:rsidRDefault="00AE082B" w:rsidP="00D65D49">
            <w:pPr>
              <w:tabs>
                <w:tab w:val="left" w:pos="426"/>
                <w:tab w:val="left" w:pos="1134"/>
              </w:tabs>
              <w:spacing w:after="288"/>
              <w:ind w:left="0" w:right="-90" w:firstLine="0"/>
              <w:contextualSpacing/>
              <w:jc w:val="left"/>
              <w:rPr>
                <w:rFonts w:cs="Arial"/>
                <w:sz w:val="20"/>
                <w:szCs w:val="20"/>
              </w:rPr>
            </w:pPr>
            <w:r w:rsidRPr="00CD1403">
              <w:rPr>
                <w:rFonts w:cs="Arial"/>
                <w:sz w:val="20"/>
                <w:szCs w:val="20"/>
              </w:rPr>
              <w:t>Хуулийн хязгаар</w:t>
            </w:r>
          </w:p>
        </w:tc>
        <w:tc>
          <w:tcPr>
            <w:tcW w:w="2287" w:type="dxa"/>
            <w:tcBorders>
              <w:bottom w:val="single" w:sz="4" w:space="0" w:color="auto"/>
            </w:tcBorders>
            <w:vAlign w:val="center"/>
          </w:tcPr>
          <w:p w14:paraId="4DDE4324" w14:textId="42964028" w:rsidR="00AE082B" w:rsidRPr="00CD1403" w:rsidRDefault="00AE082B" w:rsidP="00D65D49">
            <w:pPr>
              <w:tabs>
                <w:tab w:val="left" w:pos="1134"/>
              </w:tabs>
              <w:spacing w:after="288"/>
              <w:ind w:left="0" w:right="350" w:firstLine="0"/>
              <w:contextualSpacing/>
              <w:jc w:val="right"/>
              <w:rPr>
                <w:rFonts w:cs="Arial"/>
                <w:sz w:val="20"/>
                <w:szCs w:val="20"/>
              </w:rPr>
            </w:pPr>
            <w:r w:rsidRPr="00CD1403">
              <w:rPr>
                <w:rFonts w:cs="Arial"/>
                <w:sz w:val="20"/>
                <w:szCs w:val="20"/>
              </w:rPr>
              <w:t>2.0</w:t>
            </w:r>
            <w:r w:rsidR="00E53906" w:rsidRPr="00CD1403">
              <w:rPr>
                <w:rFonts w:cs="Arial"/>
                <w:sz w:val="20"/>
                <w:szCs w:val="20"/>
              </w:rPr>
              <w:t>%</w:t>
            </w:r>
          </w:p>
        </w:tc>
        <w:tc>
          <w:tcPr>
            <w:tcW w:w="2268" w:type="dxa"/>
            <w:tcBorders>
              <w:bottom w:val="single" w:sz="4" w:space="0" w:color="auto"/>
            </w:tcBorders>
            <w:vAlign w:val="center"/>
          </w:tcPr>
          <w:p w14:paraId="62C29132" w14:textId="0359664A" w:rsidR="00AE082B" w:rsidRPr="00CD1403" w:rsidRDefault="00AE082B" w:rsidP="00D65D49">
            <w:pPr>
              <w:tabs>
                <w:tab w:val="left" w:pos="1134"/>
              </w:tabs>
              <w:spacing w:after="288"/>
              <w:ind w:left="0" w:right="570" w:firstLine="0"/>
              <w:contextualSpacing/>
              <w:jc w:val="right"/>
              <w:rPr>
                <w:rFonts w:cs="Arial"/>
                <w:sz w:val="20"/>
                <w:szCs w:val="20"/>
              </w:rPr>
            </w:pPr>
            <w:r w:rsidRPr="00CD1403">
              <w:rPr>
                <w:rFonts w:cs="Arial"/>
                <w:sz w:val="20"/>
                <w:szCs w:val="20"/>
              </w:rPr>
              <w:t>2.0</w:t>
            </w:r>
            <w:r w:rsidR="00E53906" w:rsidRPr="00CD1403">
              <w:rPr>
                <w:rFonts w:cs="Arial"/>
                <w:sz w:val="20"/>
                <w:szCs w:val="20"/>
              </w:rPr>
              <w:t>%</w:t>
            </w:r>
          </w:p>
        </w:tc>
        <w:tc>
          <w:tcPr>
            <w:tcW w:w="2130" w:type="dxa"/>
            <w:tcBorders>
              <w:bottom w:val="single" w:sz="4" w:space="0" w:color="auto"/>
            </w:tcBorders>
            <w:vAlign w:val="center"/>
          </w:tcPr>
          <w:p w14:paraId="5D491230" w14:textId="3B2C3271" w:rsidR="00AE082B" w:rsidRPr="00CD1403" w:rsidRDefault="00AE082B" w:rsidP="00D65D49">
            <w:pPr>
              <w:tabs>
                <w:tab w:val="left" w:pos="1134"/>
              </w:tabs>
              <w:spacing w:after="288"/>
              <w:ind w:left="0" w:right="406" w:firstLine="0"/>
              <w:contextualSpacing/>
              <w:jc w:val="right"/>
              <w:rPr>
                <w:rFonts w:cs="Arial"/>
                <w:sz w:val="20"/>
                <w:szCs w:val="20"/>
              </w:rPr>
            </w:pPr>
            <w:r w:rsidRPr="00CD1403">
              <w:rPr>
                <w:rFonts w:cs="Arial"/>
                <w:sz w:val="20"/>
                <w:szCs w:val="20"/>
              </w:rPr>
              <w:t>2.0</w:t>
            </w:r>
            <w:r w:rsidR="00E53906" w:rsidRPr="00CD1403">
              <w:rPr>
                <w:rFonts w:cs="Arial"/>
                <w:sz w:val="20"/>
                <w:szCs w:val="20"/>
              </w:rPr>
              <w:t>%</w:t>
            </w:r>
          </w:p>
        </w:tc>
      </w:tr>
      <w:tr w:rsidR="00AE082B" w:rsidRPr="00CD1403" w14:paraId="1FCE70AE" w14:textId="77777777" w:rsidTr="00D65D49">
        <w:trPr>
          <w:trHeight w:val="292"/>
        </w:trPr>
        <w:tc>
          <w:tcPr>
            <w:tcW w:w="2765" w:type="dxa"/>
            <w:tcBorders>
              <w:top w:val="single" w:sz="4" w:space="0" w:color="auto"/>
              <w:bottom w:val="single" w:sz="4" w:space="0" w:color="auto"/>
            </w:tcBorders>
            <w:vAlign w:val="center"/>
          </w:tcPr>
          <w:p w14:paraId="0E03046B" w14:textId="77777777" w:rsidR="00AE082B" w:rsidRPr="00CD1403" w:rsidRDefault="00AE082B" w:rsidP="00D65D49">
            <w:pPr>
              <w:tabs>
                <w:tab w:val="left" w:pos="426"/>
                <w:tab w:val="left" w:pos="1134"/>
              </w:tabs>
              <w:spacing w:after="288"/>
              <w:ind w:left="0" w:right="-90" w:firstLine="0"/>
              <w:contextualSpacing/>
              <w:jc w:val="left"/>
              <w:rPr>
                <w:rFonts w:cs="Arial"/>
                <w:sz w:val="20"/>
                <w:szCs w:val="20"/>
              </w:rPr>
            </w:pPr>
            <w:r w:rsidRPr="00CD1403">
              <w:rPr>
                <w:rFonts w:cs="Arial"/>
                <w:sz w:val="20"/>
                <w:szCs w:val="20"/>
              </w:rPr>
              <w:t>Төсөөлөл</w:t>
            </w:r>
          </w:p>
        </w:tc>
        <w:tc>
          <w:tcPr>
            <w:tcW w:w="2287" w:type="dxa"/>
            <w:tcBorders>
              <w:top w:val="single" w:sz="4" w:space="0" w:color="auto"/>
              <w:bottom w:val="single" w:sz="4" w:space="0" w:color="auto"/>
            </w:tcBorders>
            <w:vAlign w:val="center"/>
          </w:tcPr>
          <w:p w14:paraId="24CD404F" w14:textId="0A350DA2" w:rsidR="00AE082B" w:rsidRPr="00CD1403" w:rsidRDefault="00B222F7" w:rsidP="00D65D49">
            <w:pPr>
              <w:tabs>
                <w:tab w:val="left" w:pos="426"/>
                <w:tab w:val="left" w:pos="1134"/>
              </w:tabs>
              <w:spacing w:after="288"/>
              <w:ind w:left="0" w:right="350" w:firstLine="0"/>
              <w:contextualSpacing/>
              <w:jc w:val="right"/>
              <w:rPr>
                <w:rFonts w:cs="Arial"/>
                <w:sz w:val="20"/>
                <w:szCs w:val="20"/>
              </w:rPr>
            </w:pPr>
            <w:r w:rsidRPr="00CD1403">
              <w:rPr>
                <w:rFonts w:cs="Arial"/>
                <w:sz w:val="20"/>
                <w:szCs w:val="20"/>
              </w:rPr>
              <w:t>2</w:t>
            </w:r>
            <w:r w:rsidR="00AE082B" w:rsidRPr="00CD1403">
              <w:rPr>
                <w:rFonts w:cs="Arial"/>
                <w:sz w:val="20"/>
                <w:szCs w:val="20"/>
              </w:rPr>
              <w:t>.0</w:t>
            </w:r>
            <w:r w:rsidR="00E53906" w:rsidRPr="00CD1403">
              <w:rPr>
                <w:rFonts w:cs="Arial"/>
                <w:sz w:val="20"/>
                <w:szCs w:val="20"/>
              </w:rPr>
              <w:t>%</w:t>
            </w:r>
          </w:p>
        </w:tc>
        <w:tc>
          <w:tcPr>
            <w:tcW w:w="2268" w:type="dxa"/>
            <w:tcBorders>
              <w:top w:val="single" w:sz="4" w:space="0" w:color="auto"/>
              <w:bottom w:val="single" w:sz="4" w:space="0" w:color="auto"/>
            </w:tcBorders>
            <w:vAlign w:val="center"/>
          </w:tcPr>
          <w:p w14:paraId="7128DC74" w14:textId="30673B44" w:rsidR="00AE082B" w:rsidRPr="00CD1403" w:rsidRDefault="009E7DAC" w:rsidP="00D65D49">
            <w:pPr>
              <w:tabs>
                <w:tab w:val="left" w:pos="1134"/>
              </w:tabs>
              <w:spacing w:after="288"/>
              <w:ind w:left="0" w:right="570" w:firstLine="0"/>
              <w:contextualSpacing/>
              <w:jc w:val="right"/>
              <w:rPr>
                <w:rFonts w:cs="Arial"/>
                <w:sz w:val="20"/>
                <w:szCs w:val="20"/>
              </w:rPr>
            </w:pPr>
            <w:r w:rsidRPr="00CD1403">
              <w:rPr>
                <w:rFonts w:cs="Arial"/>
                <w:sz w:val="20"/>
                <w:szCs w:val="20"/>
              </w:rPr>
              <w:t>2</w:t>
            </w:r>
            <w:r w:rsidR="00AE082B" w:rsidRPr="00CD1403">
              <w:rPr>
                <w:rFonts w:cs="Arial"/>
                <w:sz w:val="20"/>
                <w:szCs w:val="20"/>
              </w:rPr>
              <w:t>.</w:t>
            </w:r>
            <w:r w:rsidRPr="00CD1403">
              <w:rPr>
                <w:rFonts w:cs="Arial"/>
                <w:sz w:val="20"/>
                <w:szCs w:val="20"/>
              </w:rPr>
              <w:t>0</w:t>
            </w:r>
            <w:r w:rsidR="00E53906" w:rsidRPr="00CD1403">
              <w:rPr>
                <w:rFonts w:cs="Arial"/>
                <w:sz w:val="20"/>
                <w:szCs w:val="20"/>
              </w:rPr>
              <w:t>%</w:t>
            </w:r>
          </w:p>
        </w:tc>
        <w:tc>
          <w:tcPr>
            <w:tcW w:w="2130" w:type="dxa"/>
            <w:tcBorders>
              <w:top w:val="single" w:sz="4" w:space="0" w:color="auto"/>
              <w:bottom w:val="single" w:sz="4" w:space="0" w:color="auto"/>
            </w:tcBorders>
            <w:vAlign w:val="center"/>
          </w:tcPr>
          <w:p w14:paraId="479E5277" w14:textId="3A0E5EA0" w:rsidR="00AE082B" w:rsidRPr="00CD1403" w:rsidRDefault="00D46DC3" w:rsidP="00D65D49">
            <w:pPr>
              <w:tabs>
                <w:tab w:val="left" w:pos="426"/>
                <w:tab w:val="left" w:pos="1134"/>
              </w:tabs>
              <w:spacing w:after="288"/>
              <w:ind w:left="0" w:right="402" w:firstLine="0"/>
              <w:contextualSpacing/>
              <w:jc w:val="right"/>
              <w:rPr>
                <w:rFonts w:cs="Arial"/>
                <w:sz w:val="20"/>
                <w:szCs w:val="20"/>
              </w:rPr>
            </w:pPr>
            <w:r w:rsidRPr="00CD1403">
              <w:rPr>
                <w:rFonts w:cs="Arial"/>
                <w:sz w:val="20"/>
                <w:szCs w:val="20"/>
              </w:rPr>
              <w:t xml:space="preserve">  </w:t>
            </w:r>
            <w:r w:rsidR="005F4EDA">
              <w:rPr>
                <w:rFonts w:cs="Arial"/>
                <w:sz w:val="20"/>
                <w:szCs w:val="20"/>
              </w:rPr>
              <w:t>2</w:t>
            </w:r>
            <w:r w:rsidR="00AE082B" w:rsidRPr="00CD1403">
              <w:rPr>
                <w:rFonts w:cs="Arial"/>
                <w:sz w:val="20"/>
                <w:szCs w:val="20"/>
              </w:rPr>
              <w:t>.0</w:t>
            </w:r>
            <w:r w:rsidR="00E53906" w:rsidRPr="00CD1403">
              <w:rPr>
                <w:rFonts w:cs="Arial"/>
                <w:sz w:val="20"/>
                <w:szCs w:val="20"/>
              </w:rPr>
              <w:t>%</w:t>
            </w:r>
          </w:p>
        </w:tc>
      </w:tr>
    </w:tbl>
    <w:p w14:paraId="3FB82730" w14:textId="12851036" w:rsidR="00176043" w:rsidRPr="00CD1403" w:rsidRDefault="00030199" w:rsidP="00395FD8">
      <w:pPr>
        <w:tabs>
          <w:tab w:val="left" w:pos="567"/>
        </w:tabs>
        <w:spacing w:before="240" w:afterLines="50"/>
        <w:ind w:left="0" w:firstLine="0"/>
        <w:rPr>
          <w:rFonts w:cs="Arial"/>
          <w:i/>
          <w:lang w:eastAsia="ja-JP"/>
        </w:rPr>
      </w:pPr>
      <w:r w:rsidRPr="00CD1403">
        <w:rPr>
          <w:rFonts w:cs="Arial"/>
          <w:b/>
        </w:rPr>
        <w:tab/>
      </w:r>
      <w:r w:rsidR="00A27A8A" w:rsidRPr="00CD1403">
        <w:rPr>
          <w:rFonts w:cs="Arial"/>
          <w:b/>
        </w:rPr>
        <w:t>Нэгдсэн төсвийн урсгал зарлагын хэмжээ.</w:t>
      </w:r>
      <w:r w:rsidR="00A27A8A" w:rsidRPr="00CD1403">
        <w:rPr>
          <w:rFonts w:cs="Arial"/>
          <w:i/>
        </w:rPr>
        <w:t xml:space="preserve"> </w:t>
      </w:r>
      <w:r w:rsidR="00A27A8A" w:rsidRPr="00CD1403">
        <w:rPr>
          <w:rFonts w:cs="Arial"/>
        </w:rPr>
        <w:t xml:space="preserve">Төсвийн тогтвортой байдлын тухай хуулийн 6 дугаар зүйлийн  6.1.3-т “нэгдсэн төсвийн урсгал зарлагын хэмжээ тухайн жилийн дотоодын нийт бүтээгдэхүүний 30 хувиас хэтрэхгүй байх” гэж заасан. Нэгдсэн төсвийн урсгал зарлагын дотоодын нийт бүтээгдэхүүнд эзлэх хэмжээ 2027 онд </w:t>
      </w:r>
      <w:r w:rsidR="002A2773" w:rsidRPr="007F378D">
        <w:rPr>
          <w:rFonts w:cs="Arial"/>
        </w:rPr>
        <w:t>2</w:t>
      </w:r>
      <w:r w:rsidR="003A587E">
        <w:rPr>
          <w:rFonts w:cs="Arial"/>
        </w:rPr>
        <w:t>5</w:t>
      </w:r>
      <w:r w:rsidR="00896027" w:rsidRPr="007F378D">
        <w:rPr>
          <w:rFonts w:cs="Arial"/>
        </w:rPr>
        <w:t>.</w:t>
      </w:r>
      <w:r w:rsidR="003A587E">
        <w:rPr>
          <w:rFonts w:cs="Arial"/>
        </w:rPr>
        <w:t>3</w:t>
      </w:r>
      <w:r w:rsidR="00A27A8A" w:rsidRPr="00CD1403">
        <w:rPr>
          <w:rFonts w:cs="Arial"/>
        </w:rPr>
        <w:t xml:space="preserve"> хувь, 2028 онд </w:t>
      </w:r>
      <w:r w:rsidR="002A2773" w:rsidRPr="007F378D">
        <w:rPr>
          <w:rFonts w:cs="Arial"/>
        </w:rPr>
        <w:t>2</w:t>
      </w:r>
      <w:r w:rsidR="003A587E">
        <w:rPr>
          <w:rFonts w:cs="Arial"/>
        </w:rPr>
        <w:t>4</w:t>
      </w:r>
      <w:r w:rsidR="00896027" w:rsidRPr="007F378D">
        <w:rPr>
          <w:rFonts w:cs="Arial"/>
        </w:rPr>
        <w:t>.</w:t>
      </w:r>
      <w:r w:rsidR="00896027">
        <w:rPr>
          <w:rFonts w:cs="Arial"/>
        </w:rPr>
        <w:t>0</w:t>
      </w:r>
      <w:r w:rsidR="00A27A8A" w:rsidRPr="00CD1403">
        <w:rPr>
          <w:rFonts w:cs="Arial"/>
        </w:rPr>
        <w:t xml:space="preserve"> хувь, 202</w:t>
      </w:r>
      <w:r w:rsidR="0040419B" w:rsidRPr="00CD1403">
        <w:rPr>
          <w:rFonts w:cs="Arial"/>
        </w:rPr>
        <w:t>9</w:t>
      </w:r>
      <w:r w:rsidR="00A27A8A" w:rsidRPr="00CD1403">
        <w:rPr>
          <w:rFonts w:cs="Arial"/>
        </w:rPr>
        <w:t xml:space="preserve"> онд </w:t>
      </w:r>
      <w:r w:rsidR="002A2773" w:rsidRPr="007F378D">
        <w:rPr>
          <w:rFonts w:cs="Arial"/>
        </w:rPr>
        <w:t>2</w:t>
      </w:r>
      <w:r w:rsidR="003A587E">
        <w:rPr>
          <w:rFonts w:cs="Arial"/>
        </w:rPr>
        <w:t>3</w:t>
      </w:r>
      <w:r w:rsidR="00896027" w:rsidRPr="007F378D">
        <w:rPr>
          <w:rFonts w:cs="Arial"/>
        </w:rPr>
        <w:t>.</w:t>
      </w:r>
      <w:r w:rsidR="00896027">
        <w:rPr>
          <w:rFonts w:cs="Arial"/>
        </w:rPr>
        <w:t>0</w:t>
      </w:r>
      <w:r w:rsidR="002A2773" w:rsidRPr="00CD1403">
        <w:rPr>
          <w:rFonts w:cs="Arial"/>
        </w:rPr>
        <w:t xml:space="preserve"> </w:t>
      </w:r>
      <w:r w:rsidR="00A27A8A" w:rsidRPr="00CD1403">
        <w:rPr>
          <w:rFonts w:cs="Arial"/>
        </w:rPr>
        <w:t>хувь байхаар тус тус төсөөлсөн нь төсвийн урсгал зарлагын дотоодын нийт бүтээгдэхүүнд эзлэх хэмжээний тусгай шаардлагыг хангаж байна</w:t>
      </w:r>
      <w:r w:rsidR="00A27A8A" w:rsidRPr="00CD1403">
        <w:rPr>
          <w:rFonts w:cs="Arial" w:hint="eastAsia"/>
          <w:lang w:eastAsia="ja-JP"/>
        </w:rPr>
        <w:t>.</w:t>
      </w:r>
    </w:p>
    <w:p w14:paraId="5655AA6E" w14:textId="675AA1B8" w:rsidR="00FD1E9F" w:rsidRPr="00CD1403" w:rsidRDefault="00FD1E9F" w:rsidP="00A15793">
      <w:pPr>
        <w:pStyle w:val="Caption"/>
        <w:keepNext/>
        <w:tabs>
          <w:tab w:val="left" w:pos="1134"/>
        </w:tabs>
        <w:ind w:left="0" w:firstLine="0"/>
        <w:rPr>
          <w:rFonts w:ascii="Arial" w:hAnsi="Arial" w:cs="Arial"/>
          <w:color w:val="auto"/>
        </w:rPr>
      </w:pPr>
      <w:bookmarkStart w:id="494" w:name="_Toc195371814"/>
      <w:bookmarkStart w:id="495" w:name="_Toc195373129"/>
      <w:bookmarkStart w:id="496" w:name="_Toc195524206"/>
      <w:bookmarkStart w:id="497" w:name="_Toc195524236"/>
      <w:bookmarkStart w:id="498" w:name="_Toc228311062"/>
      <w:bookmarkStart w:id="499" w:name="_Toc228311440"/>
      <w:bookmarkStart w:id="500" w:name="_Toc228463386"/>
      <w:bookmarkStart w:id="501" w:name="_Toc228463496"/>
      <w:r w:rsidRPr="00CD1403">
        <w:rPr>
          <w:rFonts w:ascii="Arial" w:hAnsi="Arial" w:cs="Arial"/>
          <w:color w:val="auto"/>
        </w:rPr>
        <w:t xml:space="preserve">Хүснэгт </w:t>
      </w:r>
      <w:r w:rsidR="005C7801" w:rsidRPr="00CD1403">
        <w:rPr>
          <w:rFonts w:ascii="Arial" w:hAnsi="Arial" w:cs="Arial"/>
          <w:color w:val="auto"/>
        </w:rPr>
        <w:fldChar w:fldCharType="begin"/>
      </w:r>
      <w:r w:rsidR="005C7801" w:rsidRPr="00CD1403">
        <w:rPr>
          <w:rFonts w:ascii="Arial" w:hAnsi="Arial" w:cs="Arial"/>
          <w:color w:val="auto"/>
        </w:rPr>
        <w:instrText xml:space="preserve"> STYLEREF 1 \s </w:instrText>
      </w:r>
      <w:r w:rsidR="005C7801" w:rsidRPr="00CD1403">
        <w:rPr>
          <w:rFonts w:ascii="Arial" w:hAnsi="Arial" w:cs="Arial"/>
          <w:color w:val="auto"/>
        </w:rPr>
        <w:fldChar w:fldCharType="separate"/>
      </w:r>
      <w:r w:rsidR="007712AB" w:rsidRPr="00CD1403">
        <w:rPr>
          <w:rFonts w:ascii="Arial" w:hAnsi="Arial" w:cs="Arial"/>
          <w:noProof/>
          <w:color w:val="auto"/>
        </w:rPr>
        <w:t>3</w:t>
      </w:r>
      <w:r w:rsidR="005C7801" w:rsidRPr="00CD1403">
        <w:rPr>
          <w:rFonts w:ascii="Arial" w:hAnsi="Arial" w:cs="Arial"/>
          <w:color w:val="auto"/>
        </w:rPr>
        <w:fldChar w:fldCharType="end"/>
      </w:r>
      <w:r w:rsidR="005C7801" w:rsidRPr="00CD1403">
        <w:rPr>
          <w:rFonts w:ascii="Arial" w:hAnsi="Arial" w:cs="Arial"/>
          <w:color w:val="auto"/>
        </w:rPr>
        <w:t>.</w:t>
      </w:r>
      <w:r w:rsidR="005C7801" w:rsidRPr="00CD1403">
        <w:rPr>
          <w:rFonts w:ascii="Arial" w:hAnsi="Arial" w:cs="Arial"/>
          <w:color w:val="auto"/>
        </w:rPr>
        <w:fldChar w:fldCharType="begin"/>
      </w:r>
      <w:r w:rsidR="005C7801" w:rsidRPr="00CD1403">
        <w:rPr>
          <w:rFonts w:ascii="Arial" w:hAnsi="Arial" w:cs="Arial"/>
          <w:color w:val="auto"/>
        </w:rPr>
        <w:instrText xml:space="preserve"> SEQ Хүснэгт \* ARABIC \s 1 </w:instrText>
      </w:r>
      <w:r w:rsidR="005C7801" w:rsidRPr="00CD1403">
        <w:rPr>
          <w:rFonts w:ascii="Arial" w:hAnsi="Arial" w:cs="Arial"/>
          <w:color w:val="auto"/>
        </w:rPr>
        <w:fldChar w:fldCharType="separate"/>
      </w:r>
      <w:r w:rsidR="007712AB" w:rsidRPr="00CD1403">
        <w:rPr>
          <w:rFonts w:ascii="Arial" w:hAnsi="Arial" w:cs="Arial"/>
          <w:noProof/>
          <w:color w:val="auto"/>
        </w:rPr>
        <w:t>2</w:t>
      </w:r>
      <w:r w:rsidR="005C7801" w:rsidRPr="00CD1403">
        <w:rPr>
          <w:rFonts w:ascii="Arial" w:hAnsi="Arial" w:cs="Arial"/>
          <w:color w:val="auto"/>
        </w:rPr>
        <w:fldChar w:fldCharType="end"/>
      </w:r>
      <w:r w:rsidRPr="00CD1403">
        <w:rPr>
          <w:rFonts w:ascii="Arial" w:hAnsi="Arial" w:cs="Arial"/>
          <w:color w:val="auto"/>
        </w:rPr>
        <w:t xml:space="preserve"> Нэгдсэн төсвийн урсгал зарлагын төсөөлөл (ДНБ-нд эзлэх хувь)</w:t>
      </w:r>
      <w:bookmarkEnd w:id="494"/>
      <w:bookmarkEnd w:id="495"/>
      <w:bookmarkEnd w:id="496"/>
      <w:bookmarkEnd w:id="497"/>
      <w:bookmarkEnd w:id="498"/>
      <w:bookmarkEnd w:id="499"/>
      <w:bookmarkEnd w:id="500"/>
      <w:bookmarkEnd w:id="501"/>
    </w:p>
    <w:tbl>
      <w:tblPr>
        <w:tblStyle w:val="TableGridLight"/>
        <w:tblpPr w:leftFromText="180" w:rightFromText="180" w:vertAnchor="text" w:horzAnchor="margin" w:tblpX="18" w:tblpY="76"/>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038"/>
        <w:gridCol w:w="2038"/>
        <w:gridCol w:w="2039"/>
      </w:tblGrid>
      <w:tr w:rsidR="008C5EDE" w:rsidRPr="00CD1403" w14:paraId="345F7184" w14:textId="77777777" w:rsidTr="00FE0BCC">
        <w:trPr>
          <w:trHeight w:val="283"/>
        </w:trPr>
        <w:tc>
          <w:tcPr>
            <w:tcW w:w="3335" w:type="dxa"/>
            <w:shd w:val="clear" w:color="auto" w:fill="055957"/>
          </w:tcPr>
          <w:p w14:paraId="24F3D1EE" w14:textId="77777777" w:rsidR="008C5EDE" w:rsidRPr="00CD1403" w:rsidRDefault="008C5EDE" w:rsidP="00D65D49">
            <w:pPr>
              <w:tabs>
                <w:tab w:val="left" w:pos="426"/>
                <w:tab w:val="left" w:pos="1134"/>
              </w:tabs>
              <w:spacing w:after="288" w:afterAutospacing="1"/>
              <w:ind w:left="0" w:right="-90" w:firstLine="0"/>
              <w:jc w:val="center"/>
              <w:rPr>
                <w:rFonts w:cs="Arial"/>
                <w:color w:val="FFFFFF" w:themeColor="background1"/>
                <w:sz w:val="20"/>
                <w:szCs w:val="20"/>
              </w:rPr>
            </w:pPr>
          </w:p>
        </w:tc>
        <w:tc>
          <w:tcPr>
            <w:tcW w:w="2038" w:type="dxa"/>
            <w:shd w:val="clear" w:color="auto" w:fill="055957"/>
            <w:vAlign w:val="center"/>
          </w:tcPr>
          <w:p w14:paraId="38C9567A" w14:textId="73A10B6A" w:rsidR="008C5EDE" w:rsidRPr="00CD1403" w:rsidRDefault="008C5EDE" w:rsidP="00EC432E">
            <w:pPr>
              <w:tabs>
                <w:tab w:val="left" w:pos="426"/>
                <w:tab w:val="left" w:pos="1134"/>
              </w:tabs>
              <w:spacing w:afterLines="0"/>
              <w:ind w:left="0" w:firstLine="0"/>
              <w:jc w:val="center"/>
              <w:rPr>
                <w:rFonts w:cs="Arial"/>
                <w:color w:val="FFFFFF" w:themeColor="background1"/>
                <w:sz w:val="20"/>
                <w:szCs w:val="20"/>
              </w:rPr>
            </w:pPr>
            <w:r w:rsidRPr="00CD1403">
              <w:rPr>
                <w:rFonts w:cs="Arial"/>
                <w:color w:val="FFFFFF" w:themeColor="background1"/>
                <w:sz w:val="20"/>
                <w:szCs w:val="20"/>
              </w:rPr>
              <w:t>202</w:t>
            </w:r>
            <w:r w:rsidR="0040419B" w:rsidRPr="00CD1403">
              <w:rPr>
                <w:rFonts w:cs="Arial"/>
                <w:color w:val="FFFFFF" w:themeColor="background1"/>
                <w:sz w:val="20"/>
                <w:szCs w:val="20"/>
              </w:rPr>
              <w:t>7</w:t>
            </w:r>
          </w:p>
        </w:tc>
        <w:tc>
          <w:tcPr>
            <w:tcW w:w="2038" w:type="dxa"/>
            <w:shd w:val="clear" w:color="auto" w:fill="055957"/>
            <w:vAlign w:val="center"/>
          </w:tcPr>
          <w:p w14:paraId="1F0756F2" w14:textId="28A7EC9F" w:rsidR="008C5EDE" w:rsidRPr="00CD1403" w:rsidRDefault="008C5EDE" w:rsidP="00EC432E">
            <w:pPr>
              <w:tabs>
                <w:tab w:val="left" w:pos="426"/>
                <w:tab w:val="left" w:pos="1134"/>
              </w:tabs>
              <w:spacing w:afterLines="0"/>
              <w:ind w:left="0" w:firstLine="0"/>
              <w:jc w:val="center"/>
              <w:rPr>
                <w:rFonts w:cs="Arial"/>
                <w:color w:val="FFFFFF" w:themeColor="background1"/>
                <w:sz w:val="20"/>
                <w:szCs w:val="20"/>
              </w:rPr>
            </w:pPr>
            <w:r w:rsidRPr="00CD1403">
              <w:rPr>
                <w:rFonts w:cs="Arial"/>
                <w:color w:val="FFFFFF" w:themeColor="background1"/>
                <w:sz w:val="20"/>
                <w:szCs w:val="20"/>
              </w:rPr>
              <w:t>202</w:t>
            </w:r>
            <w:r w:rsidR="0040419B" w:rsidRPr="00CD1403">
              <w:rPr>
                <w:rFonts w:cs="Arial"/>
                <w:color w:val="FFFFFF" w:themeColor="background1"/>
                <w:sz w:val="20"/>
                <w:szCs w:val="20"/>
              </w:rPr>
              <w:t>8</w:t>
            </w:r>
          </w:p>
        </w:tc>
        <w:tc>
          <w:tcPr>
            <w:tcW w:w="2039" w:type="dxa"/>
            <w:shd w:val="clear" w:color="auto" w:fill="055957"/>
            <w:vAlign w:val="center"/>
          </w:tcPr>
          <w:p w14:paraId="779F4678" w14:textId="043FD8B9" w:rsidR="008C5EDE" w:rsidRPr="00CD1403" w:rsidRDefault="008C5EDE" w:rsidP="00EC432E">
            <w:pPr>
              <w:tabs>
                <w:tab w:val="left" w:pos="426"/>
                <w:tab w:val="left" w:pos="1134"/>
              </w:tabs>
              <w:spacing w:afterLines="0"/>
              <w:ind w:left="0" w:firstLine="0"/>
              <w:jc w:val="center"/>
              <w:rPr>
                <w:rFonts w:cs="Arial"/>
                <w:color w:val="FFFFFF" w:themeColor="background1"/>
                <w:sz w:val="20"/>
                <w:szCs w:val="20"/>
              </w:rPr>
            </w:pPr>
            <w:r w:rsidRPr="00CD1403">
              <w:rPr>
                <w:rFonts w:cs="Arial"/>
                <w:color w:val="FFFFFF" w:themeColor="background1"/>
                <w:sz w:val="20"/>
                <w:szCs w:val="20"/>
              </w:rPr>
              <w:t>202</w:t>
            </w:r>
            <w:r w:rsidR="0040419B" w:rsidRPr="00CD1403">
              <w:rPr>
                <w:rFonts w:cs="Arial"/>
                <w:color w:val="FFFFFF" w:themeColor="background1"/>
                <w:sz w:val="20"/>
                <w:szCs w:val="20"/>
              </w:rPr>
              <w:t>9</w:t>
            </w:r>
          </w:p>
        </w:tc>
      </w:tr>
      <w:tr w:rsidR="008C5EDE" w:rsidRPr="00CD1403" w14:paraId="4E7150F7" w14:textId="77777777" w:rsidTr="00FE0BCC">
        <w:trPr>
          <w:trHeight w:val="311"/>
        </w:trPr>
        <w:tc>
          <w:tcPr>
            <w:tcW w:w="3335" w:type="dxa"/>
            <w:tcBorders>
              <w:bottom w:val="single" w:sz="4" w:space="0" w:color="auto"/>
            </w:tcBorders>
          </w:tcPr>
          <w:p w14:paraId="4C929B9C" w14:textId="77777777" w:rsidR="008C5EDE" w:rsidRPr="00CD1403" w:rsidRDefault="008C5EDE" w:rsidP="00D65D49">
            <w:pPr>
              <w:tabs>
                <w:tab w:val="left" w:pos="426"/>
                <w:tab w:val="left" w:pos="1134"/>
              </w:tabs>
              <w:spacing w:after="288"/>
              <w:ind w:left="0" w:right="-90" w:firstLine="0"/>
              <w:contextualSpacing/>
              <w:jc w:val="left"/>
              <w:rPr>
                <w:rFonts w:cs="Arial"/>
                <w:sz w:val="20"/>
                <w:szCs w:val="20"/>
              </w:rPr>
            </w:pPr>
            <w:r w:rsidRPr="00CD1403">
              <w:rPr>
                <w:rFonts w:cs="Arial"/>
                <w:sz w:val="20"/>
                <w:szCs w:val="20"/>
              </w:rPr>
              <w:t>Хуулийн хязгаар</w:t>
            </w:r>
          </w:p>
        </w:tc>
        <w:tc>
          <w:tcPr>
            <w:tcW w:w="2038" w:type="dxa"/>
            <w:tcBorders>
              <w:bottom w:val="single" w:sz="4" w:space="0" w:color="auto"/>
            </w:tcBorders>
            <w:vAlign w:val="center"/>
          </w:tcPr>
          <w:p w14:paraId="2F689487" w14:textId="5E82EA25" w:rsidR="008C5EDE" w:rsidRPr="00CD1403" w:rsidRDefault="00D34946" w:rsidP="00B92F80">
            <w:pPr>
              <w:tabs>
                <w:tab w:val="left" w:pos="1134"/>
              </w:tabs>
              <w:spacing w:afterLines="0"/>
              <w:ind w:left="0" w:firstLine="0"/>
              <w:contextualSpacing/>
              <w:jc w:val="center"/>
              <w:rPr>
                <w:rFonts w:cs="Arial"/>
                <w:sz w:val="20"/>
                <w:szCs w:val="20"/>
              </w:rPr>
            </w:pPr>
            <w:r w:rsidRPr="00CD1403">
              <w:rPr>
                <w:rFonts w:cs="Arial"/>
                <w:sz w:val="20"/>
                <w:szCs w:val="20"/>
              </w:rPr>
              <w:t>30.0</w:t>
            </w:r>
            <w:r w:rsidR="00E52AEC" w:rsidRPr="00CD1403">
              <w:rPr>
                <w:rFonts w:cs="Arial"/>
                <w:sz w:val="20"/>
                <w:szCs w:val="20"/>
              </w:rPr>
              <w:t>%</w:t>
            </w:r>
          </w:p>
        </w:tc>
        <w:tc>
          <w:tcPr>
            <w:tcW w:w="2038" w:type="dxa"/>
            <w:tcBorders>
              <w:bottom w:val="single" w:sz="4" w:space="0" w:color="auto"/>
            </w:tcBorders>
            <w:vAlign w:val="center"/>
          </w:tcPr>
          <w:p w14:paraId="5A16C540" w14:textId="5F5D840D" w:rsidR="008C5EDE" w:rsidRPr="00CD1403" w:rsidRDefault="00D34946" w:rsidP="00B92F80">
            <w:pPr>
              <w:tabs>
                <w:tab w:val="left" w:pos="1134"/>
              </w:tabs>
              <w:spacing w:afterLines="0"/>
              <w:ind w:left="0" w:firstLine="0"/>
              <w:contextualSpacing/>
              <w:jc w:val="center"/>
              <w:rPr>
                <w:rFonts w:cs="Arial"/>
                <w:sz w:val="20"/>
                <w:szCs w:val="20"/>
              </w:rPr>
            </w:pPr>
            <w:r w:rsidRPr="00CD1403">
              <w:rPr>
                <w:rFonts w:cs="Arial"/>
                <w:sz w:val="20"/>
                <w:szCs w:val="20"/>
              </w:rPr>
              <w:t>30</w:t>
            </w:r>
            <w:r w:rsidR="008C5EDE" w:rsidRPr="00CD1403">
              <w:rPr>
                <w:rFonts w:cs="Arial"/>
                <w:sz w:val="20"/>
                <w:szCs w:val="20"/>
              </w:rPr>
              <w:t>.0</w:t>
            </w:r>
            <w:r w:rsidR="00E52AEC" w:rsidRPr="00CD1403">
              <w:rPr>
                <w:rFonts w:cs="Arial"/>
                <w:sz w:val="20"/>
                <w:szCs w:val="20"/>
              </w:rPr>
              <w:t>%</w:t>
            </w:r>
          </w:p>
        </w:tc>
        <w:tc>
          <w:tcPr>
            <w:tcW w:w="2039" w:type="dxa"/>
            <w:tcBorders>
              <w:bottom w:val="single" w:sz="4" w:space="0" w:color="auto"/>
            </w:tcBorders>
            <w:vAlign w:val="center"/>
          </w:tcPr>
          <w:p w14:paraId="369A09A8" w14:textId="2069E463" w:rsidR="008C5EDE" w:rsidRPr="00CD1403" w:rsidRDefault="00D34946" w:rsidP="00B92F80">
            <w:pPr>
              <w:tabs>
                <w:tab w:val="left" w:pos="1134"/>
              </w:tabs>
              <w:spacing w:afterLines="0"/>
              <w:ind w:left="0" w:firstLine="0"/>
              <w:contextualSpacing/>
              <w:jc w:val="center"/>
              <w:rPr>
                <w:rFonts w:cs="Arial"/>
                <w:sz w:val="20"/>
                <w:szCs w:val="20"/>
              </w:rPr>
            </w:pPr>
            <w:r w:rsidRPr="00CD1403">
              <w:rPr>
                <w:rFonts w:cs="Arial"/>
                <w:sz w:val="20"/>
                <w:szCs w:val="20"/>
              </w:rPr>
              <w:t>30</w:t>
            </w:r>
            <w:r w:rsidR="008C5EDE" w:rsidRPr="00CD1403">
              <w:rPr>
                <w:rFonts w:cs="Arial"/>
                <w:sz w:val="20"/>
                <w:szCs w:val="20"/>
              </w:rPr>
              <w:t>.0</w:t>
            </w:r>
            <w:r w:rsidR="00E52AEC" w:rsidRPr="00CD1403">
              <w:rPr>
                <w:rFonts w:cs="Arial"/>
                <w:sz w:val="20"/>
                <w:szCs w:val="20"/>
              </w:rPr>
              <w:t>%</w:t>
            </w:r>
          </w:p>
        </w:tc>
      </w:tr>
      <w:tr w:rsidR="008C5EDE" w:rsidRPr="00CD1403" w14:paraId="09F925FC" w14:textId="77777777" w:rsidTr="00FE0BCC">
        <w:trPr>
          <w:trHeight w:val="292"/>
        </w:trPr>
        <w:tc>
          <w:tcPr>
            <w:tcW w:w="3335" w:type="dxa"/>
            <w:tcBorders>
              <w:top w:val="single" w:sz="4" w:space="0" w:color="auto"/>
              <w:bottom w:val="single" w:sz="4" w:space="0" w:color="auto"/>
            </w:tcBorders>
            <w:vAlign w:val="center"/>
          </w:tcPr>
          <w:p w14:paraId="6C3BF2E3" w14:textId="77777777" w:rsidR="008C5EDE" w:rsidRPr="00CD1403" w:rsidRDefault="008C5EDE" w:rsidP="00D65D49">
            <w:pPr>
              <w:tabs>
                <w:tab w:val="left" w:pos="426"/>
                <w:tab w:val="left" w:pos="1134"/>
              </w:tabs>
              <w:spacing w:after="288"/>
              <w:ind w:left="0" w:right="-90" w:firstLine="0"/>
              <w:contextualSpacing/>
              <w:jc w:val="left"/>
              <w:rPr>
                <w:rFonts w:cs="Arial"/>
                <w:sz w:val="20"/>
                <w:szCs w:val="20"/>
              </w:rPr>
            </w:pPr>
            <w:r w:rsidRPr="00CD1403">
              <w:rPr>
                <w:rFonts w:cs="Arial"/>
                <w:sz w:val="20"/>
                <w:szCs w:val="20"/>
              </w:rPr>
              <w:t>Төсөөлөл</w:t>
            </w:r>
          </w:p>
        </w:tc>
        <w:tc>
          <w:tcPr>
            <w:tcW w:w="2038" w:type="dxa"/>
            <w:tcBorders>
              <w:top w:val="single" w:sz="4" w:space="0" w:color="auto"/>
              <w:bottom w:val="single" w:sz="4" w:space="0" w:color="auto"/>
            </w:tcBorders>
            <w:vAlign w:val="center"/>
          </w:tcPr>
          <w:p w14:paraId="52E1E287" w14:textId="3B51011C" w:rsidR="008C5EDE" w:rsidRPr="002D4B15" w:rsidRDefault="00D34946" w:rsidP="00B92F80">
            <w:pPr>
              <w:tabs>
                <w:tab w:val="left" w:pos="426"/>
                <w:tab w:val="left" w:pos="1134"/>
              </w:tabs>
              <w:spacing w:afterLines="0"/>
              <w:ind w:left="0" w:firstLine="0"/>
              <w:contextualSpacing/>
              <w:jc w:val="center"/>
              <w:rPr>
                <w:rFonts w:cs="Arial"/>
                <w:sz w:val="20"/>
                <w:szCs w:val="20"/>
              </w:rPr>
            </w:pPr>
            <w:r w:rsidRPr="00C04F15">
              <w:rPr>
                <w:rFonts w:cs="Arial"/>
                <w:sz w:val="20"/>
                <w:szCs w:val="20"/>
              </w:rPr>
              <w:t>2</w:t>
            </w:r>
            <w:r w:rsidR="003A587E">
              <w:rPr>
                <w:rFonts w:cs="Arial"/>
                <w:sz w:val="20"/>
                <w:szCs w:val="20"/>
              </w:rPr>
              <w:t>5</w:t>
            </w:r>
            <w:r w:rsidR="008C5EDE" w:rsidRPr="00C04F15">
              <w:rPr>
                <w:rFonts w:cs="Arial"/>
                <w:sz w:val="20"/>
                <w:szCs w:val="20"/>
              </w:rPr>
              <w:t>.</w:t>
            </w:r>
            <w:r w:rsidR="003A587E">
              <w:rPr>
                <w:rFonts w:cs="Arial"/>
                <w:sz w:val="20"/>
                <w:szCs w:val="20"/>
              </w:rPr>
              <w:t>3</w:t>
            </w:r>
            <w:r w:rsidR="00E52AEC" w:rsidRPr="00C04F15">
              <w:rPr>
                <w:rFonts w:cs="Arial"/>
                <w:sz w:val="20"/>
                <w:szCs w:val="20"/>
              </w:rPr>
              <w:t>%</w:t>
            </w:r>
          </w:p>
        </w:tc>
        <w:tc>
          <w:tcPr>
            <w:tcW w:w="2038" w:type="dxa"/>
            <w:tcBorders>
              <w:top w:val="single" w:sz="4" w:space="0" w:color="auto"/>
              <w:bottom w:val="single" w:sz="4" w:space="0" w:color="auto"/>
            </w:tcBorders>
            <w:vAlign w:val="center"/>
          </w:tcPr>
          <w:p w14:paraId="3EBC3CD2" w14:textId="17DEC3F2" w:rsidR="008C5EDE" w:rsidRPr="002D4B15" w:rsidRDefault="008C5EDE" w:rsidP="00B92F80">
            <w:pPr>
              <w:tabs>
                <w:tab w:val="left" w:pos="1134"/>
              </w:tabs>
              <w:spacing w:afterLines="0"/>
              <w:ind w:left="0" w:firstLine="0"/>
              <w:contextualSpacing/>
              <w:jc w:val="center"/>
              <w:rPr>
                <w:rFonts w:cs="Arial"/>
                <w:sz w:val="20"/>
                <w:szCs w:val="20"/>
              </w:rPr>
            </w:pPr>
            <w:r w:rsidRPr="00C04F15">
              <w:rPr>
                <w:rFonts w:cs="Arial"/>
                <w:sz w:val="20"/>
                <w:szCs w:val="20"/>
              </w:rPr>
              <w:t>2</w:t>
            </w:r>
            <w:r w:rsidR="003A587E">
              <w:rPr>
                <w:rFonts w:cs="Arial"/>
                <w:sz w:val="20"/>
                <w:szCs w:val="20"/>
              </w:rPr>
              <w:t>4</w:t>
            </w:r>
            <w:r w:rsidRPr="002D4B15">
              <w:rPr>
                <w:rFonts w:cs="Arial"/>
                <w:sz w:val="20"/>
                <w:szCs w:val="20"/>
              </w:rPr>
              <w:t>.0</w:t>
            </w:r>
            <w:r w:rsidR="00E52AEC" w:rsidRPr="002D4B15">
              <w:rPr>
                <w:rFonts w:cs="Arial"/>
                <w:sz w:val="20"/>
                <w:szCs w:val="20"/>
              </w:rPr>
              <w:t>%</w:t>
            </w:r>
          </w:p>
        </w:tc>
        <w:tc>
          <w:tcPr>
            <w:tcW w:w="2039" w:type="dxa"/>
            <w:tcBorders>
              <w:top w:val="single" w:sz="4" w:space="0" w:color="auto"/>
              <w:bottom w:val="single" w:sz="4" w:space="0" w:color="auto"/>
            </w:tcBorders>
            <w:vAlign w:val="center"/>
          </w:tcPr>
          <w:p w14:paraId="56760DB8" w14:textId="7250B9C8" w:rsidR="008C5EDE" w:rsidRPr="002D4B15" w:rsidRDefault="00D34946" w:rsidP="00B92F80">
            <w:pPr>
              <w:spacing w:afterLines="0"/>
              <w:ind w:left="0" w:firstLine="0"/>
              <w:contextualSpacing/>
              <w:jc w:val="center"/>
              <w:rPr>
                <w:rFonts w:cs="Arial"/>
                <w:sz w:val="20"/>
                <w:szCs w:val="20"/>
              </w:rPr>
            </w:pPr>
            <w:r w:rsidRPr="00C04F15">
              <w:rPr>
                <w:rFonts w:cs="Arial"/>
                <w:sz w:val="20"/>
                <w:szCs w:val="20"/>
              </w:rPr>
              <w:t>2</w:t>
            </w:r>
            <w:r w:rsidR="003A587E">
              <w:rPr>
                <w:rFonts w:cs="Arial"/>
                <w:sz w:val="20"/>
                <w:szCs w:val="20"/>
              </w:rPr>
              <w:t>3</w:t>
            </w:r>
            <w:r w:rsidR="008C5EDE" w:rsidRPr="002D4B15">
              <w:rPr>
                <w:rFonts w:cs="Arial"/>
                <w:sz w:val="20"/>
                <w:szCs w:val="20"/>
              </w:rPr>
              <w:t>.0</w:t>
            </w:r>
            <w:r w:rsidR="00E52AEC" w:rsidRPr="002D4B15">
              <w:rPr>
                <w:rFonts w:cs="Arial"/>
                <w:sz w:val="20"/>
                <w:szCs w:val="20"/>
              </w:rPr>
              <w:t>%</w:t>
            </w:r>
          </w:p>
        </w:tc>
      </w:tr>
    </w:tbl>
    <w:p w14:paraId="704D57E7" w14:textId="1BD91855" w:rsidR="00AA46B9" w:rsidRPr="00C96E33" w:rsidRDefault="00395FD8" w:rsidP="00395FD8">
      <w:pPr>
        <w:tabs>
          <w:tab w:val="left" w:pos="567"/>
        </w:tabs>
        <w:spacing w:before="240" w:afterLines="50"/>
        <w:ind w:left="0" w:firstLine="0"/>
        <w:rPr>
          <w:rFonts w:cs="Arial"/>
          <w:b/>
          <w:i/>
          <w:color w:val="000000" w:themeColor="text1"/>
        </w:rPr>
      </w:pPr>
      <w:r w:rsidRPr="00CD1403">
        <w:rPr>
          <w:rFonts w:cs="Arial"/>
          <w:b/>
        </w:rPr>
        <w:tab/>
      </w:r>
      <w:r w:rsidR="00920FD0" w:rsidRPr="00CD1403">
        <w:rPr>
          <w:rFonts w:cs="Arial"/>
          <w:b/>
        </w:rPr>
        <w:t>Засгийн газрын өрийн нэрлэсэн дүнгээр илэрхийлсэн үлдэгдэл.</w:t>
      </w:r>
      <w:r w:rsidR="00920FD0" w:rsidRPr="00CD1403">
        <w:rPr>
          <w:rFonts w:cs="Arial"/>
          <w:b/>
          <w:i/>
        </w:rPr>
        <w:t xml:space="preserve"> </w:t>
      </w:r>
      <w:r w:rsidR="00920FD0" w:rsidRPr="00C96E33">
        <w:rPr>
          <w:rFonts w:cs="Arial"/>
          <w:color w:val="000000" w:themeColor="text1"/>
          <w:szCs w:val="24"/>
          <w:lang w:eastAsia="ja-JP"/>
        </w:rPr>
        <w:t>Төсвийн тогтвортой байдлын тухай хуулийн 19 дүгээр зүйлийн 19.3 дахь хэсэгт “Энэ хуулийн 6.1.4-т заасан төсвийн тусгай шаардлагыг үе шаттайгаар хэрэгжүүлэх зорилгоор өнөөгийн үнэ цэнээр илэрхийлсэн Засгийн газрын өрийн дотоодын нийт бүтээгдэхүүнд эзлэх хувь хэмжээг 2024 оны төсвийн жилээс эхлэн 60 хувиас хэтрүүлэхгүй байна” гэж заасан. Засгийн газрын өрийн өнөөгийн үнэ цэнээр илэрхийлсэн үлдэгдэл 202</w:t>
      </w:r>
      <w:r w:rsidR="009B7563">
        <w:rPr>
          <w:rFonts w:cs="Arial"/>
          <w:color w:val="000000" w:themeColor="text1"/>
          <w:szCs w:val="24"/>
          <w:lang w:eastAsia="ja-JP"/>
        </w:rPr>
        <w:t>7</w:t>
      </w:r>
      <w:r w:rsidR="005B00A0" w:rsidRPr="00C96E33">
        <w:rPr>
          <w:rFonts w:cs="Arial"/>
          <w:color w:val="000000" w:themeColor="text1"/>
          <w:szCs w:val="24"/>
          <w:lang w:eastAsia="ja-JP"/>
        </w:rPr>
        <w:t>-</w:t>
      </w:r>
      <w:r w:rsidR="00920FD0" w:rsidRPr="00C96E33">
        <w:rPr>
          <w:rFonts w:cs="Arial"/>
          <w:color w:val="000000" w:themeColor="text1"/>
          <w:szCs w:val="24"/>
          <w:lang w:eastAsia="ja-JP"/>
        </w:rPr>
        <w:t>202</w:t>
      </w:r>
      <w:r w:rsidR="009B7563">
        <w:rPr>
          <w:rFonts w:cs="Arial"/>
          <w:color w:val="000000" w:themeColor="text1"/>
          <w:szCs w:val="24"/>
          <w:lang w:eastAsia="ja-JP"/>
        </w:rPr>
        <w:t>9</w:t>
      </w:r>
      <w:r w:rsidR="00920FD0" w:rsidRPr="00C96E33">
        <w:rPr>
          <w:rFonts w:cs="Arial"/>
          <w:color w:val="000000" w:themeColor="text1"/>
          <w:szCs w:val="24"/>
          <w:lang w:eastAsia="ja-JP"/>
        </w:rPr>
        <w:t xml:space="preserve"> он</w:t>
      </w:r>
      <w:r w:rsidR="005B00A0" w:rsidRPr="00C96E33">
        <w:rPr>
          <w:rFonts w:cs="Arial"/>
          <w:color w:val="000000" w:themeColor="text1"/>
          <w:szCs w:val="24"/>
          <w:lang w:eastAsia="ja-JP"/>
        </w:rPr>
        <w:t>уудад</w:t>
      </w:r>
      <w:r w:rsidR="00920FD0" w:rsidRPr="00C96E33">
        <w:rPr>
          <w:rFonts w:cs="Arial"/>
          <w:color w:val="000000" w:themeColor="text1"/>
          <w:szCs w:val="24"/>
          <w:lang w:eastAsia="ja-JP"/>
        </w:rPr>
        <w:t xml:space="preserve"> хуульд заасан хязгаарт байхаар байна.</w:t>
      </w:r>
    </w:p>
    <w:p w14:paraId="504C9084" w14:textId="462FACC5" w:rsidR="00FD1E9F" w:rsidRPr="00CD1403" w:rsidRDefault="00FD1E9F" w:rsidP="00A15793">
      <w:pPr>
        <w:pStyle w:val="Caption"/>
        <w:keepNext/>
        <w:tabs>
          <w:tab w:val="left" w:pos="1134"/>
        </w:tabs>
        <w:ind w:left="0" w:firstLine="0"/>
        <w:rPr>
          <w:rFonts w:ascii="Arial" w:hAnsi="Arial" w:cs="Arial"/>
          <w:color w:val="auto"/>
        </w:rPr>
      </w:pPr>
      <w:bookmarkStart w:id="502" w:name="_Toc195371815"/>
      <w:bookmarkStart w:id="503" w:name="_Toc195373130"/>
      <w:bookmarkStart w:id="504" w:name="_Toc195524207"/>
      <w:bookmarkStart w:id="505" w:name="_Toc195524237"/>
      <w:bookmarkStart w:id="506" w:name="_Toc228311063"/>
      <w:bookmarkStart w:id="507" w:name="_Toc228311441"/>
      <w:bookmarkStart w:id="508" w:name="_Toc228463387"/>
      <w:bookmarkStart w:id="509" w:name="_Toc228463497"/>
      <w:r w:rsidRPr="00CD1403">
        <w:rPr>
          <w:rFonts w:ascii="Arial" w:hAnsi="Arial" w:cs="Arial"/>
          <w:color w:val="auto"/>
        </w:rPr>
        <w:t xml:space="preserve">Хүснэгт </w:t>
      </w:r>
      <w:r w:rsidR="005C7801" w:rsidRPr="00CD1403">
        <w:rPr>
          <w:rFonts w:ascii="Arial" w:hAnsi="Arial" w:cs="Arial"/>
          <w:color w:val="auto"/>
        </w:rPr>
        <w:fldChar w:fldCharType="begin"/>
      </w:r>
      <w:r w:rsidR="005C7801" w:rsidRPr="00CD1403">
        <w:rPr>
          <w:rFonts w:ascii="Arial" w:hAnsi="Arial" w:cs="Arial"/>
          <w:color w:val="auto"/>
        </w:rPr>
        <w:instrText xml:space="preserve"> STYLEREF 1 \s </w:instrText>
      </w:r>
      <w:r w:rsidR="005C7801" w:rsidRPr="00CD1403">
        <w:rPr>
          <w:rFonts w:ascii="Arial" w:hAnsi="Arial" w:cs="Arial"/>
          <w:color w:val="auto"/>
        </w:rPr>
        <w:fldChar w:fldCharType="separate"/>
      </w:r>
      <w:r w:rsidR="007712AB" w:rsidRPr="00CD1403">
        <w:rPr>
          <w:rFonts w:ascii="Arial" w:hAnsi="Arial" w:cs="Arial"/>
          <w:noProof/>
          <w:color w:val="auto"/>
        </w:rPr>
        <w:t>3</w:t>
      </w:r>
      <w:r w:rsidR="005C7801" w:rsidRPr="00CD1403">
        <w:rPr>
          <w:rFonts w:ascii="Arial" w:hAnsi="Arial" w:cs="Arial"/>
          <w:color w:val="auto"/>
        </w:rPr>
        <w:fldChar w:fldCharType="end"/>
      </w:r>
      <w:r w:rsidR="005C7801" w:rsidRPr="00CD1403">
        <w:rPr>
          <w:rFonts w:ascii="Arial" w:hAnsi="Arial" w:cs="Arial"/>
          <w:color w:val="auto"/>
        </w:rPr>
        <w:t>.</w:t>
      </w:r>
      <w:r w:rsidR="005C7801" w:rsidRPr="00CD1403">
        <w:rPr>
          <w:rFonts w:ascii="Arial" w:hAnsi="Arial" w:cs="Arial"/>
          <w:color w:val="auto"/>
        </w:rPr>
        <w:fldChar w:fldCharType="begin"/>
      </w:r>
      <w:r w:rsidR="005C7801" w:rsidRPr="00CD1403">
        <w:rPr>
          <w:rFonts w:ascii="Arial" w:hAnsi="Arial" w:cs="Arial"/>
          <w:color w:val="auto"/>
        </w:rPr>
        <w:instrText xml:space="preserve"> SEQ Хүснэгт \* ARABIC \s 1 </w:instrText>
      </w:r>
      <w:r w:rsidR="005C7801" w:rsidRPr="00CD1403">
        <w:rPr>
          <w:rFonts w:ascii="Arial" w:hAnsi="Arial" w:cs="Arial"/>
          <w:color w:val="auto"/>
        </w:rPr>
        <w:fldChar w:fldCharType="separate"/>
      </w:r>
      <w:r w:rsidR="007712AB" w:rsidRPr="00CD1403">
        <w:rPr>
          <w:rFonts w:ascii="Arial" w:hAnsi="Arial" w:cs="Arial"/>
          <w:noProof/>
          <w:color w:val="auto"/>
        </w:rPr>
        <w:t>3</w:t>
      </w:r>
      <w:r w:rsidR="005C7801" w:rsidRPr="00CD1403">
        <w:rPr>
          <w:rFonts w:ascii="Arial" w:hAnsi="Arial" w:cs="Arial"/>
          <w:color w:val="auto"/>
        </w:rPr>
        <w:fldChar w:fldCharType="end"/>
      </w:r>
      <w:r w:rsidRPr="00CD1403">
        <w:rPr>
          <w:rFonts w:ascii="Arial" w:hAnsi="Arial" w:cs="Arial"/>
          <w:color w:val="auto"/>
        </w:rPr>
        <w:t xml:space="preserve"> Засгийн газрын өрийн нэрлэсэн дүнгээр илэрхийлсэн үлдэгдлийн төсөөлөл (ДНБ-нд эзлэх хувь)</w:t>
      </w:r>
      <w:bookmarkEnd w:id="502"/>
      <w:bookmarkEnd w:id="503"/>
      <w:bookmarkEnd w:id="504"/>
      <w:bookmarkEnd w:id="505"/>
      <w:bookmarkEnd w:id="506"/>
      <w:bookmarkEnd w:id="507"/>
      <w:bookmarkEnd w:id="508"/>
      <w:bookmarkEnd w:id="509"/>
    </w:p>
    <w:tbl>
      <w:tblPr>
        <w:tblStyle w:val="TableGridLight"/>
        <w:tblpPr w:leftFromText="180" w:rightFromText="180" w:vertAnchor="text" w:horzAnchor="margin" w:tblpX="18" w:tblpY="76"/>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108"/>
        <w:gridCol w:w="1902"/>
        <w:gridCol w:w="2105"/>
      </w:tblGrid>
      <w:tr w:rsidR="00363AB0" w:rsidRPr="00CD1403" w14:paraId="78B7F096" w14:textId="77777777" w:rsidTr="00D65D49">
        <w:trPr>
          <w:trHeight w:val="283"/>
        </w:trPr>
        <w:tc>
          <w:tcPr>
            <w:tcW w:w="3335" w:type="dxa"/>
            <w:shd w:val="clear" w:color="auto" w:fill="055957"/>
          </w:tcPr>
          <w:p w14:paraId="5DAB1280" w14:textId="77777777" w:rsidR="00363AB0" w:rsidRPr="00CD1403" w:rsidRDefault="00363AB0" w:rsidP="00D65D49">
            <w:pPr>
              <w:tabs>
                <w:tab w:val="left" w:pos="426"/>
                <w:tab w:val="left" w:pos="1134"/>
              </w:tabs>
              <w:spacing w:after="288" w:afterAutospacing="1"/>
              <w:ind w:left="0" w:right="-90" w:firstLine="0"/>
              <w:jc w:val="center"/>
              <w:rPr>
                <w:rFonts w:cs="Arial"/>
                <w:color w:val="FFFFFF" w:themeColor="background1"/>
                <w:sz w:val="20"/>
                <w:szCs w:val="20"/>
              </w:rPr>
            </w:pPr>
          </w:p>
        </w:tc>
        <w:tc>
          <w:tcPr>
            <w:tcW w:w="2108" w:type="dxa"/>
            <w:shd w:val="clear" w:color="auto" w:fill="055957"/>
            <w:vAlign w:val="center"/>
          </w:tcPr>
          <w:p w14:paraId="06F192CB" w14:textId="16F3AEEC" w:rsidR="00363AB0" w:rsidRPr="00CD1403" w:rsidRDefault="00363AB0" w:rsidP="00D65D49">
            <w:pPr>
              <w:tabs>
                <w:tab w:val="left" w:pos="426"/>
                <w:tab w:val="left" w:pos="1134"/>
              </w:tabs>
              <w:spacing w:after="288" w:afterAutospacing="1"/>
              <w:ind w:left="0" w:right="-90" w:firstLine="0"/>
              <w:jc w:val="center"/>
              <w:rPr>
                <w:rFonts w:cs="Arial"/>
                <w:color w:val="FFFFFF" w:themeColor="background1"/>
                <w:sz w:val="20"/>
                <w:szCs w:val="20"/>
              </w:rPr>
            </w:pPr>
            <w:r w:rsidRPr="00CD1403">
              <w:rPr>
                <w:rFonts w:cs="Arial"/>
                <w:color w:val="FFFFFF" w:themeColor="background1"/>
                <w:sz w:val="20"/>
                <w:szCs w:val="20"/>
              </w:rPr>
              <w:t>202</w:t>
            </w:r>
            <w:r w:rsidR="003B0B33" w:rsidRPr="00CD1403">
              <w:rPr>
                <w:rFonts w:cs="Arial"/>
                <w:color w:val="FFFFFF" w:themeColor="background1"/>
                <w:sz w:val="20"/>
                <w:szCs w:val="20"/>
              </w:rPr>
              <w:t>7</w:t>
            </w:r>
          </w:p>
        </w:tc>
        <w:tc>
          <w:tcPr>
            <w:tcW w:w="1902" w:type="dxa"/>
            <w:shd w:val="clear" w:color="auto" w:fill="055957"/>
            <w:vAlign w:val="center"/>
          </w:tcPr>
          <w:p w14:paraId="7C99247F" w14:textId="611383A9" w:rsidR="00363AB0" w:rsidRPr="00CD1403" w:rsidRDefault="00363AB0" w:rsidP="00D65D49">
            <w:pPr>
              <w:tabs>
                <w:tab w:val="left" w:pos="426"/>
                <w:tab w:val="left" w:pos="1134"/>
              </w:tabs>
              <w:spacing w:after="288" w:afterAutospacing="1"/>
              <w:ind w:left="0" w:right="-90" w:firstLine="0"/>
              <w:jc w:val="center"/>
              <w:rPr>
                <w:rFonts w:cs="Arial"/>
                <w:color w:val="FFFFFF" w:themeColor="background1"/>
                <w:sz w:val="20"/>
                <w:szCs w:val="20"/>
              </w:rPr>
            </w:pPr>
            <w:r w:rsidRPr="00CD1403">
              <w:rPr>
                <w:rFonts w:cs="Arial"/>
                <w:color w:val="FFFFFF" w:themeColor="background1"/>
                <w:sz w:val="20"/>
                <w:szCs w:val="20"/>
              </w:rPr>
              <w:t>202</w:t>
            </w:r>
            <w:r w:rsidR="003B0B33" w:rsidRPr="00CD1403">
              <w:rPr>
                <w:rFonts w:cs="Arial"/>
                <w:color w:val="FFFFFF" w:themeColor="background1"/>
                <w:sz w:val="20"/>
                <w:szCs w:val="20"/>
              </w:rPr>
              <w:t>8</w:t>
            </w:r>
          </w:p>
        </w:tc>
        <w:tc>
          <w:tcPr>
            <w:tcW w:w="2105" w:type="dxa"/>
            <w:shd w:val="clear" w:color="auto" w:fill="055957"/>
            <w:vAlign w:val="center"/>
          </w:tcPr>
          <w:p w14:paraId="1A1A2987" w14:textId="031A9BE6" w:rsidR="00363AB0" w:rsidRPr="00CD1403" w:rsidRDefault="00363AB0" w:rsidP="00D65D49">
            <w:pPr>
              <w:tabs>
                <w:tab w:val="left" w:pos="426"/>
                <w:tab w:val="left" w:pos="1134"/>
              </w:tabs>
              <w:spacing w:after="288" w:afterAutospacing="1"/>
              <w:ind w:left="0" w:right="-90" w:firstLine="0"/>
              <w:jc w:val="center"/>
              <w:rPr>
                <w:rFonts w:cs="Arial"/>
                <w:color w:val="FFFFFF" w:themeColor="background1"/>
                <w:sz w:val="20"/>
                <w:szCs w:val="20"/>
              </w:rPr>
            </w:pPr>
            <w:r w:rsidRPr="00CD1403">
              <w:rPr>
                <w:rFonts w:cs="Arial"/>
                <w:color w:val="FFFFFF" w:themeColor="background1"/>
                <w:sz w:val="20"/>
                <w:szCs w:val="20"/>
              </w:rPr>
              <w:t>202</w:t>
            </w:r>
            <w:r w:rsidR="003B0B33" w:rsidRPr="00CD1403">
              <w:rPr>
                <w:rFonts w:cs="Arial"/>
                <w:color w:val="FFFFFF" w:themeColor="background1"/>
                <w:sz w:val="20"/>
                <w:szCs w:val="20"/>
              </w:rPr>
              <w:t>9</w:t>
            </w:r>
          </w:p>
        </w:tc>
      </w:tr>
      <w:tr w:rsidR="00363AB0" w:rsidRPr="00CD1403" w14:paraId="69DC7B3C" w14:textId="77777777" w:rsidTr="00D65D49">
        <w:trPr>
          <w:trHeight w:val="311"/>
        </w:trPr>
        <w:tc>
          <w:tcPr>
            <w:tcW w:w="3335" w:type="dxa"/>
            <w:tcBorders>
              <w:bottom w:val="single" w:sz="4" w:space="0" w:color="auto"/>
            </w:tcBorders>
          </w:tcPr>
          <w:p w14:paraId="4395B4CF" w14:textId="77777777" w:rsidR="00363AB0" w:rsidRPr="00CD1403" w:rsidRDefault="00363AB0" w:rsidP="00D65D49">
            <w:pPr>
              <w:tabs>
                <w:tab w:val="left" w:pos="426"/>
                <w:tab w:val="left" w:pos="1134"/>
              </w:tabs>
              <w:spacing w:after="288"/>
              <w:ind w:left="0" w:right="-90" w:firstLine="0"/>
              <w:contextualSpacing/>
              <w:jc w:val="left"/>
              <w:rPr>
                <w:rFonts w:cs="Arial"/>
                <w:sz w:val="20"/>
                <w:szCs w:val="20"/>
              </w:rPr>
            </w:pPr>
            <w:r w:rsidRPr="00CD1403">
              <w:rPr>
                <w:rFonts w:cs="Arial"/>
                <w:sz w:val="20"/>
                <w:szCs w:val="20"/>
              </w:rPr>
              <w:t>Хуулийн хязгаар</w:t>
            </w:r>
          </w:p>
        </w:tc>
        <w:tc>
          <w:tcPr>
            <w:tcW w:w="2108" w:type="dxa"/>
            <w:tcBorders>
              <w:bottom w:val="single" w:sz="4" w:space="0" w:color="auto"/>
            </w:tcBorders>
            <w:vAlign w:val="center"/>
          </w:tcPr>
          <w:p w14:paraId="61464F06" w14:textId="7CE612D8" w:rsidR="00363AB0" w:rsidRPr="00CD1403" w:rsidRDefault="00E75F33" w:rsidP="00D65D49">
            <w:pPr>
              <w:tabs>
                <w:tab w:val="left" w:pos="1134"/>
              </w:tabs>
              <w:spacing w:after="288"/>
              <w:ind w:left="0" w:right="350" w:firstLine="0"/>
              <w:contextualSpacing/>
              <w:jc w:val="right"/>
              <w:rPr>
                <w:rFonts w:cs="Arial"/>
                <w:sz w:val="20"/>
                <w:szCs w:val="20"/>
              </w:rPr>
            </w:pPr>
            <w:r w:rsidRPr="00CD1403">
              <w:rPr>
                <w:rFonts w:cs="Arial"/>
                <w:sz w:val="20"/>
                <w:szCs w:val="20"/>
              </w:rPr>
              <w:t>6</w:t>
            </w:r>
            <w:r w:rsidR="00363AB0" w:rsidRPr="00CD1403">
              <w:rPr>
                <w:rFonts w:cs="Arial"/>
                <w:sz w:val="20"/>
                <w:szCs w:val="20"/>
              </w:rPr>
              <w:t>0.0</w:t>
            </w:r>
            <w:r w:rsidR="0021718D" w:rsidRPr="00CD1403">
              <w:rPr>
                <w:rFonts w:cs="Arial"/>
                <w:sz w:val="20"/>
                <w:szCs w:val="20"/>
              </w:rPr>
              <w:t>%</w:t>
            </w:r>
          </w:p>
        </w:tc>
        <w:tc>
          <w:tcPr>
            <w:tcW w:w="1902" w:type="dxa"/>
            <w:tcBorders>
              <w:bottom w:val="single" w:sz="4" w:space="0" w:color="auto"/>
            </w:tcBorders>
            <w:vAlign w:val="center"/>
          </w:tcPr>
          <w:p w14:paraId="6152939C" w14:textId="216DDB7C" w:rsidR="00363AB0" w:rsidRPr="00CD1403" w:rsidRDefault="00E75F33" w:rsidP="00D65D49">
            <w:pPr>
              <w:tabs>
                <w:tab w:val="left" w:pos="1134"/>
              </w:tabs>
              <w:spacing w:after="288"/>
              <w:ind w:left="0" w:right="570" w:firstLine="0"/>
              <w:contextualSpacing/>
              <w:jc w:val="right"/>
              <w:rPr>
                <w:rFonts w:cs="Arial"/>
                <w:sz w:val="20"/>
                <w:szCs w:val="20"/>
              </w:rPr>
            </w:pPr>
            <w:r w:rsidRPr="00CD1403">
              <w:rPr>
                <w:rFonts w:cs="Arial"/>
                <w:sz w:val="20"/>
                <w:szCs w:val="20"/>
              </w:rPr>
              <w:t>6</w:t>
            </w:r>
            <w:r w:rsidR="00363AB0" w:rsidRPr="00CD1403">
              <w:rPr>
                <w:rFonts w:cs="Arial"/>
                <w:sz w:val="20"/>
                <w:szCs w:val="20"/>
              </w:rPr>
              <w:t>0.0</w:t>
            </w:r>
            <w:r w:rsidR="0021718D" w:rsidRPr="00CD1403">
              <w:rPr>
                <w:rFonts w:cs="Arial"/>
                <w:sz w:val="20"/>
                <w:szCs w:val="20"/>
              </w:rPr>
              <w:t>%</w:t>
            </w:r>
          </w:p>
        </w:tc>
        <w:tc>
          <w:tcPr>
            <w:tcW w:w="2105" w:type="dxa"/>
            <w:tcBorders>
              <w:bottom w:val="single" w:sz="4" w:space="0" w:color="auto"/>
            </w:tcBorders>
            <w:vAlign w:val="center"/>
          </w:tcPr>
          <w:p w14:paraId="37F5C03B" w14:textId="0E89F6FF" w:rsidR="00363AB0" w:rsidRPr="00CD1403" w:rsidRDefault="00E75F33" w:rsidP="00D65D49">
            <w:pPr>
              <w:tabs>
                <w:tab w:val="left" w:pos="1134"/>
              </w:tabs>
              <w:spacing w:after="288"/>
              <w:ind w:left="0" w:right="406" w:firstLine="0"/>
              <w:contextualSpacing/>
              <w:jc w:val="right"/>
              <w:rPr>
                <w:rFonts w:cs="Arial"/>
                <w:sz w:val="20"/>
                <w:szCs w:val="20"/>
              </w:rPr>
            </w:pPr>
            <w:r w:rsidRPr="00CD1403">
              <w:rPr>
                <w:rFonts w:cs="Arial"/>
                <w:sz w:val="20"/>
                <w:szCs w:val="20"/>
              </w:rPr>
              <w:t>6</w:t>
            </w:r>
            <w:r w:rsidR="00363AB0" w:rsidRPr="00CD1403">
              <w:rPr>
                <w:rFonts w:cs="Arial"/>
                <w:sz w:val="20"/>
                <w:szCs w:val="20"/>
              </w:rPr>
              <w:t>0.0</w:t>
            </w:r>
            <w:r w:rsidR="0021718D" w:rsidRPr="00CD1403">
              <w:rPr>
                <w:rFonts w:cs="Arial"/>
                <w:sz w:val="20"/>
                <w:szCs w:val="20"/>
              </w:rPr>
              <w:t>%</w:t>
            </w:r>
          </w:p>
        </w:tc>
      </w:tr>
      <w:tr w:rsidR="00363AB0" w:rsidRPr="00CD1403" w14:paraId="2254FD5E" w14:textId="77777777" w:rsidTr="00D65D49">
        <w:trPr>
          <w:trHeight w:val="292"/>
        </w:trPr>
        <w:tc>
          <w:tcPr>
            <w:tcW w:w="3335" w:type="dxa"/>
            <w:tcBorders>
              <w:top w:val="single" w:sz="4" w:space="0" w:color="auto"/>
              <w:bottom w:val="single" w:sz="4" w:space="0" w:color="auto"/>
            </w:tcBorders>
            <w:vAlign w:val="center"/>
          </w:tcPr>
          <w:p w14:paraId="4A70AAE7" w14:textId="77777777" w:rsidR="00363AB0" w:rsidRPr="006E27C3" w:rsidRDefault="00363AB0" w:rsidP="00D65D49">
            <w:pPr>
              <w:tabs>
                <w:tab w:val="left" w:pos="426"/>
                <w:tab w:val="left" w:pos="1134"/>
              </w:tabs>
              <w:spacing w:after="288"/>
              <w:ind w:left="0" w:right="-90" w:firstLine="0"/>
              <w:contextualSpacing/>
              <w:jc w:val="left"/>
              <w:rPr>
                <w:rFonts w:cs="Arial"/>
                <w:sz w:val="20"/>
                <w:szCs w:val="20"/>
              </w:rPr>
            </w:pPr>
            <w:r w:rsidRPr="006E27C3">
              <w:rPr>
                <w:rFonts w:cs="Arial"/>
                <w:sz w:val="20"/>
                <w:szCs w:val="20"/>
              </w:rPr>
              <w:t>Төсөөлөл</w:t>
            </w:r>
          </w:p>
        </w:tc>
        <w:tc>
          <w:tcPr>
            <w:tcW w:w="2108" w:type="dxa"/>
            <w:tcBorders>
              <w:top w:val="single" w:sz="4" w:space="0" w:color="auto"/>
              <w:bottom w:val="single" w:sz="4" w:space="0" w:color="auto"/>
            </w:tcBorders>
            <w:vAlign w:val="center"/>
          </w:tcPr>
          <w:p w14:paraId="5F592E4B" w14:textId="18A854D4" w:rsidR="00363AB0" w:rsidRPr="006E27C3" w:rsidRDefault="008C5EF7" w:rsidP="00D65D49">
            <w:pPr>
              <w:tabs>
                <w:tab w:val="left" w:pos="426"/>
                <w:tab w:val="left" w:pos="1134"/>
              </w:tabs>
              <w:spacing w:after="288"/>
              <w:ind w:left="0" w:right="350" w:firstLine="0"/>
              <w:contextualSpacing/>
              <w:jc w:val="right"/>
              <w:rPr>
                <w:rFonts w:cs="Arial"/>
                <w:sz w:val="20"/>
                <w:szCs w:val="20"/>
              </w:rPr>
            </w:pPr>
            <w:r w:rsidRPr="006E27C3">
              <w:rPr>
                <w:rFonts w:cs="Arial"/>
                <w:sz w:val="20"/>
                <w:szCs w:val="20"/>
              </w:rPr>
              <w:t>50</w:t>
            </w:r>
            <w:r w:rsidR="00363AB0" w:rsidRPr="006E27C3">
              <w:rPr>
                <w:rFonts w:cs="Arial"/>
                <w:sz w:val="20"/>
                <w:szCs w:val="20"/>
              </w:rPr>
              <w:t>.0</w:t>
            </w:r>
            <w:r w:rsidR="0021718D" w:rsidRPr="006E27C3">
              <w:rPr>
                <w:rFonts w:cs="Arial"/>
                <w:sz w:val="20"/>
                <w:szCs w:val="20"/>
              </w:rPr>
              <w:t>%</w:t>
            </w:r>
          </w:p>
        </w:tc>
        <w:tc>
          <w:tcPr>
            <w:tcW w:w="1902" w:type="dxa"/>
            <w:tcBorders>
              <w:top w:val="single" w:sz="4" w:space="0" w:color="auto"/>
              <w:bottom w:val="single" w:sz="4" w:space="0" w:color="auto"/>
            </w:tcBorders>
            <w:vAlign w:val="center"/>
          </w:tcPr>
          <w:p w14:paraId="7B51CCEF" w14:textId="3FCFC21A" w:rsidR="00363AB0" w:rsidRPr="006E27C3" w:rsidRDefault="008C5EF7" w:rsidP="00D65D49">
            <w:pPr>
              <w:tabs>
                <w:tab w:val="left" w:pos="1134"/>
              </w:tabs>
              <w:spacing w:after="288"/>
              <w:ind w:left="0" w:right="570" w:firstLine="0"/>
              <w:contextualSpacing/>
              <w:jc w:val="right"/>
              <w:rPr>
                <w:rFonts w:cs="Arial"/>
                <w:sz w:val="20"/>
                <w:szCs w:val="20"/>
              </w:rPr>
            </w:pPr>
            <w:r w:rsidRPr="006E27C3">
              <w:rPr>
                <w:rFonts w:cs="Arial"/>
                <w:sz w:val="20"/>
                <w:szCs w:val="20"/>
              </w:rPr>
              <w:t>50</w:t>
            </w:r>
            <w:r w:rsidR="00363AB0" w:rsidRPr="006E27C3">
              <w:rPr>
                <w:rFonts w:cs="Arial"/>
                <w:sz w:val="20"/>
                <w:szCs w:val="20"/>
              </w:rPr>
              <w:t>.0</w:t>
            </w:r>
            <w:r w:rsidR="0021718D" w:rsidRPr="006E27C3">
              <w:rPr>
                <w:rFonts w:cs="Arial"/>
                <w:sz w:val="20"/>
                <w:szCs w:val="20"/>
              </w:rPr>
              <w:t>%</w:t>
            </w:r>
          </w:p>
        </w:tc>
        <w:tc>
          <w:tcPr>
            <w:tcW w:w="2105" w:type="dxa"/>
            <w:tcBorders>
              <w:top w:val="single" w:sz="4" w:space="0" w:color="auto"/>
              <w:bottom w:val="single" w:sz="4" w:space="0" w:color="auto"/>
            </w:tcBorders>
            <w:vAlign w:val="center"/>
          </w:tcPr>
          <w:p w14:paraId="0C2FD6ED" w14:textId="0D1D1DEF" w:rsidR="00363AB0" w:rsidRPr="006E27C3" w:rsidRDefault="00E16F2E" w:rsidP="00D65D49">
            <w:pPr>
              <w:tabs>
                <w:tab w:val="left" w:pos="426"/>
                <w:tab w:val="left" w:pos="1134"/>
              </w:tabs>
              <w:spacing w:after="288"/>
              <w:ind w:left="0" w:right="350" w:firstLine="0"/>
              <w:contextualSpacing/>
              <w:jc w:val="right"/>
              <w:rPr>
                <w:rFonts w:cs="Arial"/>
                <w:sz w:val="20"/>
                <w:szCs w:val="20"/>
              </w:rPr>
            </w:pPr>
            <w:r>
              <w:rPr>
                <w:rFonts w:cs="Arial"/>
                <w:sz w:val="20"/>
                <w:szCs w:val="20"/>
              </w:rPr>
              <w:t>45</w:t>
            </w:r>
            <w:r w:rsidR="00363AB0" w:rsidRPr="006E27C3">
              <w:rPr>
                <w:rFonts w:cs="Arial"/>
                <w:sz w:val="20"/>
                <w:szCs w:val="20"/>
              </w:rPr>
              <w:t>.0</w:t>
            </w:r>
            <w:r w:rsidR="0021718D" w:rsidRPr="006E27C3">
              <w:rPr>
                <w:rFonts w:cs="Arial"/>
                <w:sz w:val="20"/>
                <w:szCs w:val="20"/>
              </w:rPr>
              <w:t>%</w:t>
            </w:r>
          </w:p>
        </w:tc>
      </w:tr>
    </w:tbl>
    <w:tbl>
      <w:tblPr>
        <w:tblpPr w:leftFromText="180" w:rightFromText="180" w:vertAnchor="text" w:horzAnchor="margin" w:tblpY="-110"/>
        <w:tblW w:w="9360" w:type="dxa"/>
        <w:shd w:val="clear" w:color="auto" w:fill="EFFFFF"/>
        <w:tblLayout w:type="fixed"/>
        <w:tblLook w:val="04A0" w:firstRow="1" w:lastRow="0" w:firstColumn="1" w:lastColumn="0" w:noHBand="0" w:noVBand="1"/>
      </w:tblPr>
      <w:tblGrid>
        <w:gridCol w:w="9360"/>
      </w:tblGrid>
      <w:tr w:rsidR="005275C0" w:rsidRPr="00CD1403" w14:paraId="4875770A" w14:textId="77777777" w:rsidTr="005275C0">
        <w:trPr>
          <w:trHeight w:val="10061"/>
        </w:trPr>
        <w:tc>
          <w:tcPr>
            <w:tcW w:w="9360" w:type="dxa"/>
            <w:shd w:val="clear" w:color="auto" w:fill="CDE2EB"/>
          </w:tcPr>
          <w:p w14:paraId="645C14CD" w14:textId="5199EA87" w:rsidR="005275C0" w:rsidRPr="00CD1403" w:rsidRDefault="005275C0" w:rsidP="005275C0">
            <w:pPr>
              <w:pStyle w:val="Caption"/>
              <w:keepNext/>
              <w:tabs>
                <w:tab w:val="left" w:pos="1134"/>
              </w:tabs>
              <w:ind w:left="0" w:firstLine="0"/>
              <w:rPr>
                <w:rFonts w:ascii="Arial" w:hAnsi="Arial" w:cs="Arial"/>
                <w:color w:val="auto"/>
              </w:rPr>
            </w:pPr>
            <w:bookmarkStart w:id="510" w:name="_Toc228460005"/>
            <w:bookmarkStart w:id="511" w:name="_Toc228462777"/>
            <w:r w:rsidRPr="00CD1403">
              <w:rPr>
                <w:rFonts w:ascii="Arial" w:hAnsi="Arial" w:cs="Arial"/>
                <w:color w:val="auto"/>
              </w:rPr>
              <w:t xml:space="preserve">Шигтгээ </w:t>
            </w:r>
            <w:r>
              <w:rPr>
                <w:rFonts w:ascii="Arial" w:hAnsi="Arial" w:cs="Arial"/>
                <w:color w:val="auto"/>
              </w:rPr>
              <w:fldChar w:fldCharType="begin"/>
            </w:r>
            <w:r>
              <w:rPr>
                <w:rFonts w:ascii="Arial" w:hAnsi="Arial" w:cs="Arial"/>
                <w:color w:val="auto"/>
              </w:rPr>
              <w:instrText xml:space="preserve"> STYLEREF 1 \s </w:instrText>
            </w:r>
            <w:r>
              <w:rPr>
                <w:rFonts w:ascii="Arial" w:hAnsi="Arial" w:cs="Arial"/>
                <w:color w:val="auto"/>
              </w:rPr>
              <w:fldChar w:fldCharType="separate"/>
            </w:r>
            <w:r>
              <w:rPr>
                <w:rFonts w:ascii="Arial" w:hAnsi="Arial" w:cs="Arial"/>
                <w:noProof/>
                <w:color w:val="auto"/>
              </w:rPr>
              <w:t>3</w:t>
            </w:r>
            <w:r>
              <w:rPr>
                <w:rFonts w:ascii="Arial" w:hAnsi="Arial" w:cs="Arial"/>
                <w:color w:val="auto"/>
              </w:rPr>
              <w:fldChar w:fldCharType="end"/>
            </w:r>
            <w:r>
              <w:rPr>
                <w:rFonts w:ascii="Arial" w:hAnsi="Arial" w:cs="Arial"/>
                <w:color w:val="auto"/>
              </w:rPr>
              <w:t>.</w:t>
            </w:r>
            <w:r>
              <w:rPr>
                <w:rFonts w:ascii="Arial" w:hAnsi="Arial" w:cs="Arial"/>
                <w:color w:val="auto"/>
              </w:rPr>
              <w:fldChar w:fldCharType="begin"/>
            </w:r>
            <w:r>
              <w:rPr>
                <w:rFonts w:ascii="Arial" w:hAnsi="Arial" w:cs="Arial"/>
                <w:color w:val="auto"/>
              </w:rPr>
              <w:instrText xml:space="preserve"> SEQ Шигтгээ \* ARABIC \s 1 </w:instrText>
            </w:r>
            <w:r>
              <w:rPr>
                <w:rFonts w:ascii="Arial" w:hAnsi="Arial" w:cs="Arial"/>
                <w:color w:val="auto"/>
              </w:rPr>
              <w:fldChar w:fldCharType="separate"/>
            </w:r>
            <w:r>
              <w:rPr>
                <w:rFonts w:ascii="Arial" w:hAnsi="Arial" w:cs="Arial"/>
                <w:noProof/>
                <w:color w:val="auto"/>
              </w:rPr>
              <w:t>1</w:t>
            </w:r>
            <w:r>
              <w:rPr>
                <w:rFonts w:ascii="Arial" w:hAnsi="Arial" w:cs="Arial"/>
                <w:color w:val="auto"/>
              </w:rPr>
              <w:fldChar w:fldCharType="end"/>
            </w:r>
            <w:r w:rsidRPr="00CD1403">
              <w:rPr>
                <w:rFonts w:ascii="Arial" w:hAnsi="Arial" w:cs="Arial"/>
                <w:color w:val="auto"/>
              </w:rPr>
              <w:t>. Тэнцвэржүүлсэн үнэ</w:t>
            </w:r>
            <w:bookmarkEnd w:id="511"/>
          </w:p>
          <w:tbl>
            <w:tblPr>
              <w:tblStyle w:val="TableGridLight"/>
              <w:tblpPr w:leftFromText="180" w:rightFromText="180" w:vertAnchor="text" w:horzAnchor="margin" w:tblpXSpec="right" w:tblpY="1257"/>
              <w:tblOverlap w:val="never"/>
              <w:tblW w:w="4161" w:type="dxa"/>
              <w:tblLayout w:type="fixed"/>
              <w:tblLook w:val="04A0" w:firstRow="1" w:lastRow="0" w:firstColumn="1" w:lastColumn="0" w:noHBand="0" w:noVBand="1"/>
            </w:tblPr>
            <w:tblGrid>
              <w:gridCol w:w="1980"/>
              <w:gridCol w:w="1090"/>
              <w:gridCol w:w="1091"/>
            </w:tblGrid>
            <w:tr w:rsidR="005275C0" w:rsidRPr="00CD1403" w14:paraId="26CD9409" w14:textId="77777777" w:rsidTr="00C31624">
              <w:trPr>
                <w:trHeight w:val="315"/>
              </w:trPr>
              <w:tc>
                <w:tcPr>
                  <w:tcW w:w="4161" w:type="dxa"/>
                  <w:gridSpan w:val="3"/>
                  <w:tcBorders>
                    <w:top w:val="nil"/>
                    <w:left w:val="nil"/>
                    <w:right w:val="nil"/>
                  </w:tcBorders>
                  <w:hideMark/>
                </w:tcPr>
                <w:p w14:paraId="3B96E4A0" w14:textId="651AF814" w:rsidR="005275C0" w:rsidRPr="00CD1403" w:rsidRDefault="005275C0" w:rsidP="005275C0">
                  <w:pPr>
                    <w:pStyle w:val="Caption"/>
                    <w:keepNext/>
                    <w:tabs>
                      <w:tab w:val="left" w:pos="1134"/>
                    </w:tabs>
                    <w:ind w:left="0" w:firstLine="0"/>
                    <w:rPr>
                      <w:rFonts w:ascii="Arial" w:hAnsi="Arial" w:cs="Arial"/>
                      <w:color w:val="auto"/>
                      <w:sz w:val="16"/>
                      <w:szCs w:val="14"/>
                    </w:rPr>
                  </w:pPr>
                  <w:bookmarkStart w:id="512" w:name="_Toc228463388"/>
                  <w:bookmarkStart w:id="513" w:name="_Toc228463498"/>
                  <w:r w:rsidRPr="00CD1403">
                    <w:rPr>
                      <w:rFonts w:ascii="Arial" w:hAnsi="Arial" w:cs="Arial"/>
                      <w:color w:val="auto"/>
                      <w:sz w:val="16"/>
                      <w:szCs w:val="14"/>
                    </w:rPr>
                    <w:t xml:space="preserve">Хүснэгт </w:t>
                  </w:r>
                  <w:r w:rsidRPr="00CD1403">
                    <w:rPr>
                      <w:rFonts w:ascii="Arial" w:hAnsi="Arial" w:cs="Arial"/>
                      <w:color w:val="auto"/>
                      <w:sz w:val="16"/>
                      <w:szCs w:val="14"/>
                    </w:rPr>
                    <w:fldChar w:fldCharType="begin"/>
                  </w:r>
                  <w:r w:rsidRPr="00CD1403">
                    <w:rPr>
                      <w:rFonts w:ascii="Arial" w:hAnsi="Arial" w:cs="Arial"/>
                      <w:color w:val="auto"/>
                      <w:sz w:val="16"/>
                      <w:szCs w:val="14"/>
                    </w:rPr>
                    <w:instrText xml:space="preserve"> STYLEREF 1 \s </w:instrText>
                  </w:r>
                  <w:r w:rsidRPr="00CD1403">
                    <w:rPr>
                      <w:rFonts w:ascii="Arial" w:hAnsi="Arial" w:cs="Arial"/>
                      <w:color w:val="auto"/>
                      <w:sz w:val="16"/>
                      <w:szCs w:val="14"/>
                    </w:rPr>
                    <w:fldChar w:fldCharType="separate"/>
                  </w:r>
                  <w:r w:rsidRPr="00CD1403">
                    <w:rPr>
                      <w:rFonts w:ascii="Arial" w:hAnsi="Arial" w:cs="Arial"/>
                      <w:noProof/>
                      <w:color w:val="auto"/>
                      <w:sz w:val="16"/>
                      <w:szCs w:val="14"/>
                    </w:rPr>
                    <w:t>3</w:t>
                  </w:r>
                  <w:r w:rsidRPr="00CD1403">
                    <w:rPr>
                      <w:rFonts w:ascii="Arial" w:hAnsi="Arial" w:cs="Arial"/>
                      <w:color w:val="auto"/>
                      <w:sz w:val="16"/>
                      <w:szCs w:val="14"/>
                    </w:rPr>
                    <w:fldChar w:fldCharType="end"/>
                  </w:r>
                  <w:r w:rsidRPr="00CD1403">
                    <w:rPr>
                      <w:rFonts w:ascii="Arial" w:hAnsi="Arial" w:cs="Arial"/>
                      <w:color w:val="auto"/>
                      <w:sz w:val="16"/>
                      <w:szCs w:val="14"/>
                    </w:rPr>
                    <w:t>.</w:t>
                  </w:r>
                  <w:r w:rsidRPr="00CD1403">
                    <w:rPr>
                      <w:rFonts w:ascii="Arial" w:hAnsi="Arial" w:cs="Arial"/>
                      <w:color w:val="auto"/>
                      <w:sz w:val="16"/>
                      <w:szCs w:val="14"/>
                    </w:rPr>
                    <w:fldChar w:fldCharType="begin"/>
                  </w:r>
                  <w:r w:rsidRPr="00CD1403">
                    <w:rPr>
                      <w:rFonts w:ascii="Arial" w:hAnsi="Arial" w:cs="Arial"/>
                      <w:color w:val="auto"/>
                      <w:sz w:val="16"/>
                      <w:szCs w:val="14"/>
                    </w:rPr>
                    <w:instrText xml:space="preserve"> SEQ Хүснэгт \* ARABIC \s 1 </w:instrText>
                  </w:r>
                  <w:r w:rsidRPr="00CD1403">
                    <w:rPr>
                      <w:rFonts w:ascii="Arial" w:hAnsi="Arial" w:cs="Arial"/>
                      <w:color w:val="auto"/>
                      <w:sz w:val="16"/>
                      <w:szCs w:val="14"/>
                    </w:rPr>
                    <w:fldChar w:fldCharType="separate"/>
                  </w:r>
                  <w:r w:rsidRPr="00CD1403">
                    <w:rPr>
                      <w:rFonts w:ascii="Arial" w:hAnsi="Arial" w:cs="Arial"/>
                      <w:noProof/>
                      <w:color w:val="auto"/>
                      <w:sz w:val="16"/>
                      <w:szCs w:val="14"/>
                    </w:rPr>
                    <w:t>4</w:t>
                  </w:r>
                  <w:r w:rsidRPr="00CD1403">
                    <w:rPr>
                      <w:rFonts w:ascii="Arial" w:hAnsi="Arial" w:cs="Arial"/>
                      <w:color w:val="auto"/>
                      <w:sz w:val="16"/>
                      <w:szCs w:val="14"/>
                    </w:rPr>
                    <w:fldChar w:fldCharType="end"/>
                  </w:r>
                  <w:r w:rsidRPr="00CD1403">
                    <w:rPr>
                      <w:rFonts w:ascii="Arial" w:hAnsi="Arial" w:cs="Arial"/>
                      <w:color w:val="auto"/>
                      <w:sz w:val="16"/>
                      <w:szCs w:val="14"/>
                    </w:rPr>
                    <w:t xml:space="preserve"> Гол нэр төрлийн эрдэс баялгийн татварын орлогын төсвийн орлогод эзлэх хувь</w:t>
                  </w:r>
                  <w:bookmarkEnd w:id="512"/>
                  <w:bookmarkEnd w:id="513"/>
                </w:p>
              </w:tc>
            </w:tr>
            <w:tr w:rsidR="005275C0" w:rsidRPr="00CD1403" w14:paraId="4C0F0832" w14:textId="77777777" w:rsidTr="00C31624">
              <w:trPr>
                <w:trHeight w:val="315"/>
              </w:trPr>
              <w:tc>
                <w:tcPr>
                  <w:tcW w:w="1980" w:type="dxa"/>
                  <w:shd w:val="clear" w:color="auto" w:fill="045957"/>
                </w:tcPr>
                <w:p w14:paraId="37B4E2CE" w14:textId="77777777" w:rsidR="005275C0" w:rsidRPr="00AE42C2" w:rsidRDefault="005275C0" w:rsidP="005275C0">
                  <w:pPr>
                    <w:tabs>
                      <w:tab w:val="left" w:pos="1134"/>
                    </w:tabs>
                    <w:spacing w:before="0" w:afterLines="0"/>
                    <w:ind w:left="0" w:firstLine="0"/>
                    <w:rPr>
                      <w:rFonts w:eastAsia="Times New Roman" w:cs="Arial"/>
                      <w:b/>
                      <w:bCs/>
                      <w:i/>
                      <w:iCs/>
                      <w:color w:val="FFFFFF" w:themeColor="background1"/>
                      <w:kern w:val="0"/>
                      <w:sz w:val="16"/>
                      <w:szCs w:val="16"/>
                      <w:lang w:eastAsia="zh-CN"/>
                      <w14:ligatures w14:val="none"/>
                    </w:rPr>
                  </w:pPr>
                </w:p>
              </w:tc>
              <w:tc>
                <w:tcPr>
                  <w:tcW w:w="1090" w:type="dxa"/>
                  <w:shd w:val="clear" w:color="auto" w:fill="045957"/>
                  <w:noWrap/>
                </w:tcPr>
                <w:p w14:paraId="316DC1E4" w14:textId="77777777" w:rsidR="005275C0" w:rsidRPr="00AE42C2" w:rsidRDefault="005275C0" w:rsidP="005275C0">
                  <w:pPr>
                    <w:tabs>
                      <w:tab w:val="left" w:pos="1134"/>
                    </w:tabs>
                    <w:spacing w:before="0" w:afterLines="0"/>
                    <w:ind w:left="0" w:firstLine="0"/>
                    <w:jc w:val="right"/>
                    <w:rPr>
                      <w:rFonts w:eastAsia="Times New Roman" w:cs="Arial"/>
                      <w:b/>
                      <w:bCs/>
                      <w:i/>
                      <w:iCs/>
                      <w:color w:val="FFFFFF" w:themeColor="background1"/>
                      <w:kern w:val="0"/>
                      <w:sz w:val="16"/>
                      <w:szCs w:val="16"/>
                      <w:lang w:eastAsia="zh-CN"/>
                      <w14:ligatures w14:val="none"/>
                    </w:rPr>
                  </w:pPr>
                  <w:r w:rsidRPr="00AE42C2">
                    <w:rPr>
                      <w:rFonts w:eastAsia="Times New Roman" w:cs="Arial"/>
                      <w:b/>
                      <w:bCs/>
                      <w:i/>
                      <w:iCs/>
                      <w:color w:val="FFFFFF" w:themeColor="background1"/>
                      <w:kern w:val="0"/>
                      <w:sz w:val="16"/>
                      <w:szCs w:val="16"/>
                      <w:lang w:eastAsia="zh-CN"/>
                      <w14:ligatures w14:val="none"/>
                    </w:rPr>
                    <w:t>Орлого</w:t>
                  </w:r>
                  <w:r w:rsidRPr="00AE42C2">
                    <w:rPr>
                      <w:rFonts w:eastAsia="Times New Roman" w:cs="Arial"/>
                      <w:b/>
                      <w:bCs/>
                      <w:i/>
                      <w:iCs/>
                      <w:color w:val="FFFFFF" w:themeColor="background1"/>
                      <w:kern w:val="0"/>
                      <w:sz w:val="16"/>
                      <w:szCs w:val="16"/>
                      <w:lang w:eastAsia="zh-CN"/>
                      <w14:ligatures w14:val="none"/>
                    </w:rPr>
                    <w:br/>
                  </w:r>
                  <w:r w:rsidRPr="00AE42C2">
                    <w:rPr>
                      <w:rFonts w:eastAsia="Times New Roman" w:cs="Arial"/>
                      <w:b/>
                      <w:i/>
                      <w:color w:val="FFFFFF" w:themeColor="background1"/>
                      <w:kern w:val="0"/>
                      <w:sz w:val="10"/>
                      <w:szCs w:val="10"/>
                      <w:lang w:eastAsia="zh-CN"/>
                      <w14:ligatures w14:val="none"/>
                    </w:rPr>
                    <w:t>(</w:t>
                  </w:r>
                  <w:r w:rsidRPr="00AE42C2">
                    <w:rPr>
                      <w:rFonts w:eastAsia="Times New Roman" w:cs="Arial"/>
                      <w:b/>
                      <w:bCs/>
                      <w:i/>
                      <w:iCs/>
                      <w:color w:val="FFFFFF" w:themeColor="background1"/>
                      <w:kern w:val="0"/>
                      <w:sz w:val="10"/>
                      <w:szCs w:val="10"/>
                      <w:lang w:eastAsia="zh-CN"/>
                      <w14:ligatures w14:val="none"/>
                    </w:rPr>
                    <w:t>Тэрбум төгрөг</w:t>
                  </w:r>
                  <w:r w:rsidRPr="00AE42C2">
                    <w:rPr>
                      <w:rFonts w:eastAsia="Times New Roman" w:cs="Arial"/>
                      <w:b/>
                      <w:i/>
                      <w:color w:val="FFFFFF" w:themeColor="background1"/>
                      <w:kern w:val="0"/>
                      <w:sz w:val="10"/>
                      <w:szCs w:val="10"/>
                      <w:lang w:eastAsia="zh-CN"/>
                      <w14:ligatures w14:val="none"/>
                    </w:rPr>
                    <w:t>)</w:t>
                  </w:r>
                </w:p>
              </w:tc>
              <w:tc>
                <w:tcPr>
                  <w:tcW w:w="1091" w:type="dxa"/>
                  <w:shd w:val="clear" w:color="auto" w:fill="045957"/>
                  <w:noWrap/>
                  <w:vAlign w:val="center"/>
                </w:tcPr>
                <w:p w14:paraId="5AB4257D" w14:textId="77777777" w:rsidR="005275C0" w:rsidRPr="00CD0AAE" w:rsidRDefault="005275C0" w:rsidP="005275C0">
                  <w:pPr>
                    <w:tabs>
                      <w:tab w:val="left" w:pos="1134"/>
                    </w:tabs>
                    <w:spacing w:before="0" w:afterLines="0"/>
                    <w:ind w:left="0" w:firstLine="0"/>
                    <w:jc w:val="right"/>
                    <w:rPr>
                      <w:rFonts w:eastAsia="Times New Roman" w:cs="Arial"/>
                      <w:b/>
                      <w:bCs/>
                      <w:i/>
                      <w:iCs/>
                      <w:color w:val="FFFFFF" w:themeColor="background1"/>
                      <w:kern w:val="0"/>
                      <w:sz w:val="16"/>
                      <w:szCs w:val="16"/>
                      <w:lang w:eastAsia="zh-CN"/>
                      <w14:ligatures w14:val="none"/>
                    </w:rPr>
                  </w:pPr>
                  <w:r w:rsidRPr="00CD0AAE">
                    <w:rPr>
                      <w:rFonts w:eastAsia="Times New Roman" w:cs="Arial"/>
                      <w:b/>
                      <w:bCs/>
                      <w:i/>
                      <w:iCs/>
                      <w:color w:val="FFFFFF" w:themeColor="background1"/>
                      <w:kern w:val="0"/>
                      <w:sz w:val="16"/>
                      <w:szCs w:val="16"/>
                      <w:lang w:eastAsia="zh-CN"/>
                      <w14:ligatures w14:val="none"/>
                    </w:rPr>
                    <w:t>Эзлэх хувь</w:t>
                  </w:r>
                </w:p>
              </w:tc>
            </w:tr>
            <w:tr w:rsidR="005275C0" w:rsidRPr="00CD1403" w14:paraId="5874E869" w14:textId="77777777" w:rsidTr="00C31624">
              <w:trPr>
                <w:trHeight w:val="337"/>
              </w:trPr>
              <w:tc>
                <w:tcPr>
                  <w:tcW w:w="1980" w:type="dxa"/>
                  <w:hideMark/>
                </w:tcPr>
                <w:p w14:paraId="77BA538E" w14:textId="77777777" w:rsidR="005275C0" w:rsidRPr="00CD1403" w:rsidRDefault="005275C0" w:rsidP="005275C0">
                  <w:pPr>
                    <w:tabs>
                      <w:tab w:val="left" w:pos="1134"/>
                    </w:tabs>
                    <w:spacing w:afterLines="0"/>
                    <w:ind w:left="0" w:firstLine="0"/>
                    <w:jc w:val="left"/>
                    <w:rPr>
                      <w:rFonts w:eastAsia="Times New Roman" w:cs="Arial"/>
                      <w:color w:val="000000" w:themeColor="text1"/>
                      <w:kern w:val="0"/>
                      <w:sz w:val="16"/>
                      <w:szCs w:val="16"/>
                      <w:lang w:eastAsia="zh-CN"/>
                      <w14:ligatures w14:val="none"/>
                    </w:rPr>
                  </w:pPr>
                  <w:r w:rsidRPr="00CD1403">
                    <w:rPr>
                      <w:rFonts w:eastAsia="Times New Roman" w:cs="Arial"/>
                      <w:color w:val="000000" w:themeColor="text1"/>
                      <w:kern w:val="0"/>
                      <w:sz w:val="16"/>
                      <w:szCs w:val="16"/>
                      <w:lang w:eastAsia="zh-CN"/>
                      <w14:ligatures w14:val="none"/>
                    </w:rPr>
                    <w:t>Төсвийн орлого</w:t>
                  </w:r>
                </w:p>
              </w:tc>
              <w:tc>
                <w:tcPr>
                  <w:tcW w:w="1090" w:type="dxa"/>
                  <w:noWrap/>
                  <w:hideMark/>
                </w:tcPr>
                <w:p w14:paraId="42247648"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32,645.9</w:t>
                  </w:r>
                </w:p>
              </w:tc>
              <w:tc>
                <w:tcPr>
                  <w:tcW w:w="1091" w:type="dxa"/>
                  <w:noWrap/>
                  <w:hideMark/>
                </w:tcPr>
                <w:p w14:paraId="0BDA8033"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100%</w:t>
                  </w:r>
                </w:p>
              </w:tc>
            </w:tr>
            <w:tr w:rsidR="005275C0" w:rsidRPr="00CD1403" w14:paraId="1ED94C54" w14:textId="77777777" w:rsidTr="00C31624">
              <w:trPr>
                <w:trHeight w:val="337"/>
              </w:trPr>
              <w:tc>
                <w:tcPr>
                  <w:tcW w:w="1980" w:type="dxa"/>
                  <w:noWrap/>
                  <w:hideMark/>
                </w:tcPr>
                <w:p w14:paraId="1804F3B7" w14:textId="77777777" w:rsidR="005275C0" w:rsidRPr="00CD1403" w:rsidRDefault="005275C0" w:rsidP="005275C0">
                  <w:pPr>
                    <w:tabs>
                      <w:tab w:val="left" w:pos="1134"/>
                    </w:tabs>
                    <w:spacing w:afterLines="0"/>
                    <w:ind w:left="0" w:firstLine="0"/>
                    <w:jc w:val="left"/>
                    <w:rPr>
                      <w:rFonts w:eastAsia="Times New Roman" w:cs="Arial"/>
                      <w:b/>
                      <w:bCs/>
                      <w:color w:val="000000" w:themeColor="text1"/>
                      <w:kern w:val="0"/>
                      <w:sz w:val="16"/>
                      <w:szCs w:val="16"/>
                      <w:lang w:eastAsia="zh-CN"/>
                      <w14:ligatures w14:val="none"/>
                    </w:rPr>
                  </w:pPr>
                  <w:r w:rsidRPr="00CD1403">
                    <w:rPr>
                      <w:rFonts w:eastAsia="Times New Roman" w:cs="Arial"/>
                      <w:b/>
                      <w:bCs/>
                      <w:color w:val="000000" w:themeColor="text1"/>
                      <w:kern w:val="0"/>
                      <w:sz w:val="16"/>
                      <w:szCs w:val="16"/>
                      <w:lang w:eastAsia="zh-CN"/>
                      <w14:ligatures w14:val="none"/>
                    </w:rPr>
                    <w:t>Зэс</w:t>
                  </w:r>
                </w:p>
              </w:tc>
              <w:tc>
                <w:tcPr>
                  <w:tcW w:w="1090" w:type="dxa"/>
                  <w:noWrap/>
                  <w:hideMark/>
                </w:tcPr>
                <w:p w14:paraId="110678B8" w14:textId="77777777" w:rsidR="005275C0" w:rsidRPr="0049258F" w:rsidRDefault="005275C0" w:rsidP="005275C0">
                  <w:pPr>
                    <w:tabs>
                      <w:tab w:val="left" w:pos="1134"/>
                    </w:tabs>
                    <w:spacing w:afterLines="0"/>
                    <w:ind w:left="0" w:firstLine="0"/>
                    <w:jc w:val="right"/>
                    <w:rPr>
                      <w:rFonts w:eastAsia="Times New Roman" w:cs="Arial"/>
                      <w:b/>
                      <w:bCs/>
                      <w:color w:val="000000" w:themeColor="text1"/>
                      <w:kern w:val="0"/>
                      <w:sz w:val="16"/>
                      <w:szCs w:val="16"/>
                      <w:lang w:eastAsia="zh-CN"/>
                      <w14:ligatures w14:val="none"/>
                    </w:rPr>
                  </w:pPr>
                  <w:r w:rsidRPr="0049258F">
                    <w:rPr>
                      <w:rFonts w:eastAsia="Times New Roman" w:cs="Arial"/>
                      <w:b/>
                      <w:bCs/>
                      <w:color w:val="000000" w:themeColor="text1"/>
                      <w:kern w:val="0"/>
                      <w:sz w:val="16"/>
                      <w:szCs w:val="16"/>
                      <w:lang w:eastAsia="zh-CN"/>
                      <w14:ligatures w14:val="none"/>
                    </w:rPr>
                    <w:t>3,697.5</w:t>
                  </w:r>
                </w:p>
              </w:tc>
              <w:tc>
                <w:tcPr>
                  <w:tcW w:w="1091" w:type="dxa"/>
                  <w:noWrap/>
                  <w:hideMark/>
                </w:tcPr>
                <w:p w14:paraId="4051D807" w14:textId="77777777" w:rsidR="005275C0" w:rsidRPr="0049258F" w:rsidRDefault="005275C0" w:rsidP="005275C0">
                  <w:pPr>
                    <w:tabs>
                      <w:tab w:val="left" w:pos="1134"/>
                    </w:tabs>
                    <w:spacing w:afterLines="0"/>
                    <w:ind w:left="0" w:firstLine="0"/>
                    <w:jc w:val="right"/>
                    <w:rPr>
                      <w:rFonts w:eastAsia="Times New Roman" w:cs="Arial"/>
                      <w:b/>
                      <w:bCs/>
                      <w:color w:val="000000" w:themeColor="text1"/>
                      <w:kern w:val="0"/>
                      <w:sz w:val="16"/>
                      <w:szCs w:val="16"/>
                      <w:lang w:eastAsia="zh-CN"/>
                      <w14:ligatures w14:val="none"/>
                    </w:rPr>
                  </w:pPr>
                  <w:r w:rsidRPr="0049258F">
                    <w:rPr>
                      <w:rFonts w:eastAsia="Times New Roman" w:cs="Arial"/>
                      <w:b/>
                      <w:bCs/>
                      <w:color w:val="000000" w:themeColor="text1"/>
                      <w:kern w:val="0"/>
                      <w:sz w:val="16"/>
                      <w:szCs w:val="16"/>
                      <w:lang w:eastAsia="zh-CN"/>
                      <w14:ligatures w14:val="none"/>
                    </w:rPr>
                    <w:t>11.3%</w:t>
                  </w:r>
                </w:p>
              </w:tc>
            </w:tr>
            <w:tr w:rsidR="005275C0" w:rsidRPr="00CD1403" w14:paraId="34990AC7" w14:textId="77777777" w:rsidTr="00C31624">
              <w:trPr>
                <w:trHeight w:val="337"/>
              </w:trPr>
              <w:tc>
                <w:tcPr>
                  <w:tcW w:w="1980" w:type="dxa"/>
                  <w:noWrap/>
                  <w:hideMark/>
                </w:tcPr>
                <w:p w14:paraId="1151E672" w14:textId="77777777" w:rsidR="005275C0" w:rsidRPr="00CD1403" w:rsidRDefault="005275C0" w:rsidP="005275C0">
                  <w:pPr>
                    <w:tabs>
                      <w:tab w:val="left" w:pos="1134"/>
                    </w:tabs>
                    <w:spacing w:afterLines="0"/>
                    <w:ind w:left="0" w:firstLine="0"/>
                    <w:jc w:val="left"/>
                    <w:rPr>
                      <w:rFonts w:eastAsia="Times New Roman" w:cs="Arial"/>
                      <w:b/>
                      <w:bCs/>
                      <w:color w:val="000000" w:themeColor="text1"/>
                      <w:kern w:val="0"/>
                      <w:sz w:val="16"/>
                      <w:szCs w:val="16"/>
                      <w:lang w:eastAsia="zh-CN"/>
                      <w14:ligatures w14:val="none"/>
                    </w:rPr>
                  </w:pPr>
                  <w:r w:rsidRPr="00CD1403">
                    <w:rPr>
                      <w:rFonts w:eastAsia="Times New Roman" w:cs="Arial"/>
                      <w:b/>
                      <w:bCs/>
                      <w:color w:val="000000" w:themeColor="text1"/>
                      <w:kern w:val="0"/>
                      <w:sz w:val="16"/>
                      <w:szCs w:val="16"/>
                      <w:lang w:eastAsia="zh-CN"/>
                      <w14:ligatures w14:val="none"/>
                    </w:rPr>
                    <w:t>Нүүрс</w:t>
                  </w:r>
                </w:p>
              </w:tc>
              <w:tc>
                <w:tcPr>
                  <w:tcW w:w="1090" w:type="dxa"/>
                  <w:noWrap/>
                  <w:hideMark/>
                </w:tcPr>
                <w:p w14:paraId="0E02522C" w14:textId="77777777" w:rsidR="005275C0" w:rsidRPr="0049258F" w:rsidRDefault="005275C0" w:rsidP="005275C0">
                  <w:pPr>
                    <w:tabs>
                      <w:tab w:val="left" w:pos="1134"/>
                    </w:tabs>
                    <w:spacing w:afterLines="0"/>
                    <w:ind w:left="0" w:firstLine="0"/>
                    <w:jc w:val="right"/>
                    <w:rPr>
                      <w:rFonts w:eastAsia="Times New Roman" w:cs="Arial"/>
                      <w:b/>
                      <w:bCs/>
                      <w:color w:val="000000" w:themeColor="text1"/>
                      <w:kern w:val="0"/>
                      <w:sz w:val="16"/>
                      <w:szCs w:val="16"/>
                      <w:lang w:eastAsia="zh-CN"/>
                      <w14:ligatures w14:val="none"/>
                    </w:rPr>
                  </w:pPr>
                  <w:r w:rsidRPr="0049258F">
                    <w:rPr>
                      <w:rFonts w:eastAsia="Times New Roman" w:cs="Arial"/>
                      <w:b/>
                      <w:bCs/>
                      <w:color w:val="000000" w:themeColor="text1"/>
                      <w:kern w:val="0"/>
                      <w:sz w:val="16"/>
                      <w:szCs w:val="16"/>
                      <w:lang w:eastAsia="zh-CN"/>
                      <w14:ligatures w14:val="none"/>
                    </w:rPr>
                    <w:t>4,373.8</w:t>
                  </w:r>
                </w:p>
              </w:tc>
              <w:tc>
                <w:tcPr>
                  <w:tcW w:w="1091" w:type="dxa"/>
                  <w:noWrap/>
                  <w:hideMark/>
                </w:tcPr>
                <w:p w14:paraId="0A1722A7" w14:textId="77777777" w:rsidR="005275C0" w:rsidRPr="0049258F" w:rsidRDefault="005275C0" w:rsidP="005275C0">
                  <w:pPr>
                    <w:tabs>
                      <w:tab w:val="left" w:pos="1134"/>
                    </w:tabs>
                    <w:spacing w:afterLines="0"/>
                    <w:ind w:left="0" w:firstLine="0"/>
                    <w:jc w:val="right"/>
                    <w:rPr>
                      <w:rFonts w:eastAsia="Times New Roman" w:cs="Arial"/>
                      <w:b/>
                      <w:bCs/>
                      <w:color w:val="000000" w:themeColor="text1"/>
                      <w:kern w:val="0"/>
                      <w:sz w:val="16"/>
                      <w:szCs w:val="16"/>
                      <w:lang w:eastAsia="zh-CN"/>
                      <w14:ligatures w14:val="none"/>
                    </w:rPr>
                  </w:pPr>
                  <w:r w:rsidRPr="0049258F">
                    <w:rPr>
                      <w:rFonts w:eastAsia="Times New Roman" w:cs="Arial"/>
                      <w:b/>
                      <w:bCs/>
                      <w:color w:val="000000" w:themeColor="text1"/>
                      <w:kern w:val="0"/>
                      <w:sz w:val="16"/>
                      <w:szCs w:val="16"/>
                      <w:lang w:eastAsia="zh-CN"/>
                      <w14:ligatures w14:val="none"/>
                    </w:rPr>
                    <w:t>13.4%</w:t>
                  </w:r>
                </w:p>
              </w:tc>
            </w:tr>
            <w:tr w:rsidR="005275C0" w:rsidRPr="00CD1403" w14:paraId="7AFF7AC7" w14:textId="77777777" w:rsidTr="00C31624">
              <w:trPr>
                <w:trHeight w:val="337"/>
              </w:trPr>
              <w:tc>
                <w:tcPr>
                  <w:tcW w:w="1980" w:type="dxa"/>
                  <w:noWrap/>
                  <w:hideMark/>
                </w:tcPr>
                <w:p w14:paraId="6E3F5147" w14:textId="77777777" w:rsidR="005275C0" w:rsidRPr="00CD1403" w:rsidRDefault="005275C0" w:rsidP="005275C0">
                  <w:pPr>
                    <w:tabs>
                      <w:tab w:val="left" w:pos="1134"/>
                    </w:tabs>
                    <w:spacing w:afterLines="0"/>
                    <w:ind w:left="0" w:firstLine="0"/>
                    <w:jc w:val="left"/>
                    <w:rPr>
                      <w:rFonts w:eastAsia="Times New Roman" w:cs="Arial"/>
                      <w:color w:val="000000" w:themeColor="text1"/>
                      <w:kern w:val="0"/>
                      <w:sz w:val="16"/>
                      <w:szCs w:val="16"/>
                      <w:lang w:eastAsia="zh-CN"/>
                      <w14:ligatures w14:val="none"/>
                    </w:rPr>
                  </w:pPr>
                  <w:r w:rsidRPr="00CD1403">
                    <w:rPr>
                      <w:rFonts w:eastAsia="Times New Roman" w:cs="Arial"/>
                      <w:color w:val="000000" w:themeColor="text1"/>
                      <w:kern w:val="0"/>
                      <w:sz w:val="16"/>
                      <w:szCs w:val="16"/>
                      <w:lang w:eastAsia="zh-CN"/>
                      <w14:ligatures w14:val="none"/>
                    </w:rPr>
                    <w:t>Алт</w:t>
                  </w:r>
                </w:p>
              </w:tc>
              <w:tc>
                <w:tcPr>
                  <w:tcW w:w="1090" w:type="dxa"/>
                  <w:noWrap/>
                  <w:hideMark/>
                </w:tcPr>
                <w:p w14:paraId="0E1DFA98"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579.9</w:t>
                  </w:r>
                </w:p>
              </w:tc>
              <w:tc>
                <w:tcPr>
                  <w:tcW w:w="1091" w:type="dxa"/>
                  <w:noWrap/>
                  <w:hideMark/>
                </w:tcPr>
                <w:p w14:paraId="2F235EFA"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1.8%</w:t>
                  </w:r>
                </w:p>
              </w:tc>
            </w:tr>
            <w:tr w:rsidR="005275C0" w:rsidRPr="00CD1403" w14:paraId="3016DCDB" w14:textId="77777777" w:rsidTr="00C31624">
              <w:trPr>
                <w:trHeight w:val="337"/>
              </w:trPr>
              <w:tc>
                <w:tcPr>
                  <w:tcW w:w="1980" w:type="dxa"/>
                  <w:noWrap/>
                  <w:hideMark/>
                </w:tcPr>
                <w:p w14:paraId="36161BF4" w14:textId="77777777" w:rsidR="005275C0" w:rsidRPr="00CD1403" w:rsidRDefault="005275C0" w:rsidP="005275C0">
                  <w:pPr>
                    <w:tabs>
                      <w:tab w:val="left" w:pos="1134"/>
                    </w:tabs>
                    <w:spacing w:afterLines="0"/>
                    <w:ind w:left="0" w:firstLine="0"/>
                    <w:jc w:val="left"/>
                    <w:rPr>
                      <w:rFonts w:eastAsia="Times New Roman" w:cs="Arial"/>
                      <w:color w:val="000000" w:themeColor="text1"/>
                      <w:kern w:val="0"/>
                      <w:sz w:val="16"/>
                      <w:szCs w:val="16"/>
                      <w:lang w:eastAsia="zh-CN"/>
                      <w14:ligatures w14:val="none"/>
                    </w:rPr>
                  </w:pPr>
                  <w:r w:rsidRPr="00CD1403">
                    <w:rPr>
                      <w:rFonts w:eastAsia="Times New Roman" w:cs="Arial"/>
                      <w:color w:val="000000" w:themeColor="text1"/>
                      <w:kern w:val="0"/>
                      <w:sz w:val="16"/>
                      <w:szCs w:val="16"/>
                      <w:lang w:eastAsia="zh-CN"/>
                      <w14:ligatures w14:val="none"/>
                    </w:rPr>
                    <w:t>Төм</w:t>
                  </w:r>
                  <w:r>
                    <w:rPr>
                      <w:rFonts w:eastAsia="Times New Roman" w:cs="Arial"/>
                      <w:color w:val="000000" w:themeColor="text1"/>
                      <w:kern w:val="0"/>
                      <w:sz w:val="16"/>
                      <w:szCs w:val="16"/>
                      <w:lang w:eastAsia="zh-CN"/>
                      <w14:ligatures w14:val="none"/>
                    </w:rPr>
                    <w:t>рийн хүдэр</w:t>
                  </w:r>
                </w:p>
              </w:tc>
              <w:tc>
                <w:tcPr>
                  <w:tcW w:w="1090" w:type="dxa"/>
                  <w:noWrap/>
                  <w:hideMark/>
                </w:tcPr>
                <w:p w14:paraId="093B3CA1"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457.8</w:t>
                  </w:r>
                </w:p>
              </w:tc>
              <w:tc>
                <w:tcPr>
                  <w:tcW w:w="1091" w:type="dxa"/>
                  <w:noWrap/>
                  <w:hideMark/>
                </w:tcPr>
                <w:p w14:paraId="4091AFED"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1.4%</w:t>
                  </w:r>
                </w:p>
              </w:tc>
            </w:tr>
            <w:tr w:rsidR="005275C0" w:rsidRPr="00CD1403" w14:paraId="43A0FB9E" w14:textId="77777777" w:rsidTr="00C31624">
              <w:trPr>
                <w:trHeight w:val="337"/>
              </w:trPr>
              <w:tc>
                <w:tcPr>
                  <w:tcW w:w="1980" w:type="dxa"/>
                  <w:tcBorders>
                    <w:bottom w:val="single" w:sz="4" w:space="0" w:color="BFBFBF" w:themeColor="background1" w:themeShade="BF"/>
                  </w:tcBorders>
                  <w:noWrap/>
                  <w:hideMark/>
                </w:tcPr>
                <w:p w14:paraId="78239B84" w14:textId="77777777" w:rsidR="005275C0" w:rsidRPr="00CD1403" w:rsidRDefault="005275C0" w:rsidP="005275C0">
                  <w:pPr>
                    <w:tabs>
                      <w:tab w:val="left" w:pos="1134"/>
                    </w:tabs>
                    <w:spacing w:afterLines="0"/>
                    <w:ind w:left="0" w:firstLine="0"/>
                    <w:jc w:val="left"/>
                    <w:rPr>
                      <w:rFonts w:eastAsia="Times New Roman" w:cs="Arial"/>
                      <w:color w:val="000000" w:themeColor="text1"/>
                      <w:kern w:val="0"/>
                      <w:sz w:val="16"/>
                      <w:szCs w:val="16"/>
                      <w:lang w:eastAsia="zh-CN"/>
                      <w14:ligatures w14:val="none"/>
                    </w:rPr>
                  </w:pPr>
                  <w:r w:rsidRPr="00CD1403">
                    <w:rPr>
                      <w:rFonts w:eastAsia="Times New Roman" w:cs="Arial"/>
                      <w:color w:val="000000" w:themeColor="text1"/>
                      <w:kern w:val="0"/>
                      <w:sz w:val="16"/>
                      <w:szCs w:val="16"/>
                      <w:lang w:eastAsia="zh-CN"/>
                      <w14:ligatures w14:val="none"/>
                    </w:rPr>
                    <w:t>Бусад</w:t>
                  </w:r>
                </w:p>
              </w:tc>
              <w:tc>
                <w:tcPr>
                  <w:tcW w:w="1090" w:type="dxa"/>
                  <w:tcBorders>
                    <w:bottom w:val="single" w:sz="4" w:space="0" w:color="BFBFBF" w:themeColor="background1" w:themeShade="BF"/>
                  </w:tcBorders>
                  <w:noWrap/>
                  <w:hideMark/>
                </w:tcPr>
                <w:p w14:paraId="09120E9E"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680.9</w:t>
                  </w:r>
                </w:p>
              </w:tc>
              <w:tc>
                <w:tcPr>
                  <w:tcW w:w="1091" w:type="dxa"/>
                  <w:tcBorders>
                    <w:bottom w:val="single" w:sz="4" w:space="0" w:color="BFBFBF" w:themeColor="background1" w:themeShade="BF"/>
                  </w:tcBorders>
                  <w:noWrap/>
                  <w:hideMark/>
                </w:tcPr>
                <w:p w14:paraId="14C77A06" w14:textId="77777777" w:rsidR="005275C0" w:rsidRPr="0049258F" w:rsidRDefault="005275C0" w:rsidP="005275C0">
                  <w:pPr>
                    <w:tabs>
                      <w:tab w:val="left" w:pos="1134"/>
                    </w:tabs>
                    <w:spacing w:afterLines="0"/>
                    <w:ind w:left="0" w:firstLine="0"/>
                    <w:jc w:val="right"/>
                    <w:rPr>
                      <w:rFonts w:eastAsia="Times New Roman" w:cs="Arial"/>
                      <w:color w:val="000000" w:themeColor="text1"/>
                      <w:kern w:val="0"/>
                      <w:sz w:val="16"/>
                      <w:szCs w:val="16"/>
                      <w:lang w:eastAsia="zh-CN"/>
                      <w14:ligatures w14:val="none"/>
                    </w:rPr>
                  </w:pPr>
                  <w:r w:rsidRPr="0049258F">
                    <w:rPr>
                      <w:rFonts w:eastAsia="Times New Roman" w:cs="Arial"/>
                      <w:color w:val="000000" w:themeColor="text1"/>
                      <w:kern w:val="0"/>
                      <w:sz w:val="16"/>
                      <w:szCs w:val="16"/>
                      <w:lang w:eastAsia="zh-CN"/>
                      <w14:ligatures w14:val="none"/>
                    </w:rPr>
                    <w:t>2.1%</w:t>
                  </w:r>
                </w:p>
              </w:tc>
            </w:tr>
            <w:tr w:rsidR="005275C0" w:rsidRPr="00CD1403" w14:paraId="1816B67E" w14:textId="77777777" w:rsidTr="00C31624">
              <w:trPr>
                <w:trHeight w:val="405"/>
              </w:trPr>
              <w:tc>
                <w:tcPr>
                  <w:tcW w:w="4161" w:type="dxa"/>
                  <w:gridSpan w:val="3"/>
                  <w:tcBorders>
                    <w:left w:val="nil"/>
                    <w:bottom w:val="nil"/>
                    <w:right w:val="nil"/>
                  </w:tcBorders>
                  <w:noWrap/>
                </w:tcPr>
                <w:p w14:paraId="11E1A229" w14:textId="77777777" w:rsidR="005275C0" w:rsidRPr="00CD1403" w:rsidRDefault="005275C0" w:rsidP="005275C0">
                  <w:pPr>
                    <w:tabs>
                      <w:tab w:val="left" w:pos="1134"/>
                    </w:tabs>
                    <w:spacing w:afterLines="0"/>
                    <w:ind w:left="0" w:firstLine="0"/>
                    <w:jc w:val="right"/>
                    <w:rPr>
                      <w:rFonts w:eastAsia="Times New Roman" w:cs="Arial"/>
                      <w:i/>
                      <w:color w:val="000000" w:themeColor="text1"/>
                      <w:kern w:val="0"/>
                      <w:sz w:val="16"/>
                      <w:szCs w:val="16"/>
                      <w:lang w:eastAsia="zh-CN"/>
                      <w14:ligatures w14:val="none"/>
                    </w:rPr>
                  </w:pPr>
                  <w:r w:rsidRPr="00CD1403">
                    <w:rPr>
                      <w:rFonts w:eastAsia="Times New Roman" w:cs="Arial"/>
                      <w:i/>
                      <w:color w:val="000000"/>
                      <w:kern w:val="0"/>
                      <w:sz w:val="16"/>
                      <w:szCs w:val="16"/>
                      <w:lang w:eastAsia="zh-CN"/>
                      <w14:ligatures w14:val="none"/>
                    </w:rPr>
                    <w:t xml:space="preserve">Эх сурвалж: </w:t>
                  </w:r>
                  <w:r>
                    <w:rPr>
                      <w:rFonts w:eastAsia="Times New Roman" w:cs="Arial"/>
                      <w:i/>
                      <w:color w:val="000000"/>
                      <w:kern w:val="0"/>
                      <w:sz w:val="16"/>
                      <w:szCs w:val="16"/>
                      <w:lang w:eastAsia="zh-CN"/>
                      <w14:ligatures w14:val="none"/>
                    </w:rPr>
                    <w:t>Сангийн яам</w:t>
                  </w:r>
                  <w:r w:rsidRPr="00CD1403">
                    <w:rPr>
                      <w:rStyle w:val="FootnoteReference"/>
                      <w:rFonts w:eastAsia="Times New Roman" w:cs="Arial"/>
                      <w:i/>
                      <w:color w:val="000000"/>
                      <w:kern w:val="0"/>
                      <w:sz w:val="16"/>
                      <w:szCs w:val="16"/>
                      <w:lang w:eastAsia="zh-CN"/>
                      <w14:ligatures w14:val="none"/>
                    </w:rPr>
                    <w:footnoteReference w:id="16"/>
                  </w:r>
                </w:p>
              </w:tc>
            </w:tr>
          </w:tbl>
          <w:p w14:paraId="3A63D112" w14:textId="77777777" w:rsidR="005275C0" w:rsidRPr="00CD1403" w:rsidRDefault="005275C0" w:rsidP="005275C0">
            <w:pPr>
              <w:tabs>
                <w:tab w:val="left" w:pos="1134"/>
              </w:tabs>
              <w:spacing w:before="120" w:afterLines="50" w:line="240" w:lineRule="auto"/>
              <w:ind w:left="0" w:firstLine="0"/>
              <w:rPr>
                <w:rFonts w:cs="Arial"/>
                <w:sz w:val="20"/>
                <w:szCs w:val="20"/>
              </w:rPr>
            </w:pPr>
            <w:r w:rsidRPr="00CD1403">
              <w:rPr>
                <w:rFonts w:cs="Arial"/>
                <w:sz w:val="20"/>
                <w:szCs w:val="20"/>
              </w:rPr>
              <w:t>Төсвийн тогтвортой байдлын тухай хуулийн 11 дүгээр зүйлийн 11.1.3-т “</w:t>
            </w:r>
            <w:r w:rsidRPr="00CD1403">
              <w:rPr>
                <w:rFonts w:cs="Arial"/>
                <w:b/>
                <w:sz w:val="20"/>
                <w:szCs w:val="20"/>
              </w:rPr>
              <w:t>тухайн төсвийн жилийн дараах жилийн төсвийн төсөлд баримтлах, түүний дараагийн хоёр, гурав дахь жилийн төсвийн төсөөлөлд тусгах гол нэр төрлийн эрдэс баялгийн тэнцвэржүүлсэн үнийг</w:t>
            </w:r>
            <w:r w:rsidRPr="00CD1403">
              <w:rPr>
                <w:rFonts w:cs="Arial"/>
                <w:sz w:val="20"/>
                <w:szCs w:val="20"/>
              </w:rPr>
              <w:t xml:space="preserve"> Олон улсын валютын сангаас гаргасан түүхий эдийн үнийн статистикт тусгасан тухайн төсвийн жилийн өмнөх дараалсан харгалзах 20, 19, 18 жилийн дундаж үнэ, эрдэс баялгийн үнийн төсөөллийг мэдээлдэг олон улсад нэр хүнд бүхий, Засгийн газраас тодорхойлсон санхүүгийн мэдээллийн байгууллагаас тухайн жилийн гуравдугаар сард анх зарласан өдрийн тухайн төсвийн жилийн болон түүний дараах гурван жилийн дундаж үнийн төсөөллийг дундажлан тус тус тооцох” гэж заасан. Мөн тус хуулийн 4.1.3-т “</w:t>
            </w:r>
            <w:r w:rsidRPr="00CD1403">
              <w:rPr>
                <w:rFonts w:cs="Arial"/>
                <w:b/>
                <w:sz w:val="20"/>
                <w:szCs w:val="20"/>
              </w:rPr>
              <w:t>гол нэр төрлийн эрдэс баялаг</w:t>
            </w:r>
            <w:r w:rsidRPr="00CD1403">
              <w:rPr>
                <w:rFonts w:cs="Arial"/>
                <w:sz w:val="20"/>
                <w:szCs w:val="20"/>
              </w:rPr>
              <w:t xml:space="preserve">” гэж тухайн жилийн нэгдсэн төсвийн орлогын гурав ба түүнээс дээш хувийг нь бүрдүүлж байгаа тухайн төрлийн эрдэс баялгийг хэлнэ хэмээн тодорхойлсон бөгөөд 2025 оны урьдчилсан гүйцэтгэлээр зэс болон нүүрс дээрх шаардлагыг хангаж байна. </w:t>
            </w:r>
          </w:p>
          <w:p w14:paraId="22587C74" w14:textId="77777777" w:rsidR="005275C0" w:rsidRPr="00CD1403" w:rsidRDefault="005275C0" w:rsidP="005275C0">
            <w:pPr>
              <w:pStyle w:val="ListParagraph"/>
              <w:numPr>
                <w:ilvl w:val="0"/>
                <w:numId w:val="12"/>
              </w:numPr>
              <w:tabs>
                <w:tab w:val="left" w:pos="1134"/>
              </w:tabs>
              <w:spacing w:afterLines="0" w:line="240" w:lineRule="auto"/>
              <w:ind w:left="504"/>
              <w:contextualSpacing w:val="0"/>
              <w:rPr>
                <w:rFonts w:cs="Arial"/>
                <w:b/>
                <w:color w:val="000000" w:themeColor="text1"/>
                <w:sz w:val="20"/>
                <w:szCs w:val="20"/>
              </w:rPr>
            </w:pPr>
            <w:r w:rsidRPr="00CD1403">
              <w:rPr>
                <w:rFonts w:cs="Arial"/>
                <w:b/>
                <w:color w:val="000000" w:themeColor="text1"/>
                <w:sz w:val="20"/>
                <w:szCs w:val="20"/>
              </w:rPr>
              <w:t>Олон улсын валютын сангийн түүхий эдийн үнийн статистик</w:t>
            </w:r>
          </w:p>
          <w:tbl>
            <w:tblPr>
              <w:tblStyle w:val="TableGridLight"/>
              <w:tblpPr w:leftFromText="180" w:rightFromText="180" w:vertAnchor="page" w:horzAnchor="margin" w:tblpXSpec="right" w:tblpY="6058"/>
              <w:tblOverlap w:val="never"/>
              <w:tblW w:w="4216" w:type="dxa"/>
              <w:tblLayout w:type="fixed"/>
              <w:tblLook w:val="04A0" w:firstRow="1" w:lastRow="0" w:firstColumn="1" w:lastColumn="0" w:noHBand="0" w:noVBand="1"/>
            </w:tblPr>
            <w:tblGrid>
              <w:gridCol w:w="1603"/>
              <w:gridCol w:w="871"/>
              <w:gridCol w:w="871"/>
              <w:gridCol w:w="871"/>
            </w:tblGrid>
            <w:tr w:rsidR="005275C0" w:rsidRPr="00CD1403" w14:paraId="3C8E6C8D" w14:textId="77777777" w:rsidTr="00584DF1">
              <w:trPr>
                <w:trHeight w:val="20"/>
              </w:trPr>
              <w:tc>
                <w:tcPr>
                  <w:tcW w:w="4216" w:type="dxa"/>
                  <w:gridSpan w:val="4"/>
                  <w:tcBorders>
                    <w:top w:val="nil"/>
                    <w:left w:val="nil"/>
                    <w:right w:val="nil"/>
                  </w:tcBorders>
                  <w:noWrap/>
                </w:tcPr>
                <w:p w14:paraId="37AB2A9C" w14:textId="325F7E40" w:rsidR="005275C0" w:rsidRPr="00CD1403" w:rsidRDefault="005275C0" w:rsidP="005275C0">
                  <w:pPr>
                    <w:tabs>
                      <w:tab w:val="left" w:pos="1134"/>
                    </w:tabs>
                    <w:spacing w:afterLines="0"/>
                    <w:ind w:left="0" w:firstLine="0"/>
                    <w:jc w:val="left"/>
                    <w:rPr>
                      <w:rFonts w:eastAsia="Times New Roman" w:cs="Arial"/>
                      <w:kern w:val="0"/>
                      <w:sz w:val="16"/>
                      <w:szCs w:val="14"/>
                      <w:lang w:eastAsia="zh-CN"/>
                      <w14:ligatures w14:val="none"/>
                    </w:rPr>
                  </w:pPr>
                  <w:bookmarkStart w:id="514" w:name="_Toc228463389"/>
                  <w:bookmarkStart w:id="515" w:name="_Toc228463499"/>
                  <w:r w:rsidRPr="00CD1403">
                    <w:rPr>
                      <w:rFonts w:cs="Arial"/>
                      <w:sz w:val="16"/>
                      <w:szCs w:val="14"/>
                    </w:rPr>
                    <w:t xml:space="preserve">Хүснэгт </w:t>
                  </w:r>
                  <w:r w:rsidRPr="00CD1403">
                    <w:rPr>
                      <w:rFonts w:cs="Arial"/>
                      <w:sz w:val="16"/>
                      <w:szCs w:val="14"/>
                    </w:rPr>
                    <w:fldChar w:fldCharType="begin"/>
                  </w:r>
                  <w:r w:rsidRPr="00CD1403">
                    <w:rPr>
                      <w:rFonts w:cs="Arial"/>
                      <w:sz w:val="16"/>
                      <w:szCs w:val="14"/>
                    </w:rPr>
                    <w:instrText xml:space="preserve"> STYLEREF 1 \s </w:instrText>
                  </w:r>
                  <w:r w:rsidRPr="00CD1403">
                    <w:rPr>
                      <w:rFonts w:cs="Arial"/>
                      <w:sz w:val="16"/>
                      <w:szCs w:val="14"/>
                    </w:rPr>
                    <w:fldChar w:fldCharType="separate"/>
                  </w:r>
                  <w:r w:rsidRPr="00CD1403">
                    <w:rPr>
                      <w:rFonts w:cs="Arial"/>
                      <w:sz w:val="16"/>
                      <w:szCs w:val="14"/>
                    </w:rPr>
                    <w:t>3</w:t>
                  </w:r>
                  <w:r w:rsidRPr="00CD1403">
                    <w:rPr>
                      <w:rFonts w:cs="Arial"/>
                      <w:sz w:val="16"/>
                      <w:szCs w:val="14"/>
                    </w:rPr>
                    <w:fldChar w:fldCharType="end"/>
                  </w:r>
                  <w:r w:rsidRPr="00CD1403">
                    <w:rPr>
                      <w:rFonts w:cs="Arial"/>
                      <w:sz w:val="16"/>
                      <w:szCs w:val="14"/>
                    </w:rPr>
                    <w:t>.</w:t>
                  </w:r>
                  <w:r w:rsidRPr="00A3346A">
                    <w:rPr>
                      <w:rFonts w:cs="Arial"/>
                      <w:sz w:val="16"/>
                      <w:szCs w:val="14"/>
                    </w:rPr>
                    <w:fldChar w:fldCharType="begin"/>
                  </w:r>
                  <w:r w:rsidRPr="00A3346A">
                    <w:rPr>
                      <w:rFonts w:cs="Arial"/>
                      <w:sz w:val="16"/>
                      <w:szCs w:val="14"/>
                    </w:rPr>
                    <w:instrText xml:space="preserve"> SEQ Хүснэгт \* ARABIC \s 1 </w:instrText>
                  </w:r>
                  <w:r w:rsidRPr="00A3346A">
                    <w:rPr>
                      <w:rFonts w:cs="Arial"/>
                      <w:sz w:val="16"/>
                      <w:szCs w:val="14"/>
                    </w:rPr>
                    <w:fldChar w:fldCharType="separate"/>
                  </w:r>
                  <w:r w:rsidRPr="00A3346A">
                    <w:rPr>
                      <w:rFonts w:cs="Arial"/>
                      <w:sz w:val="16"/>
                      <w:szCs w:val="14"/>
                    </w:rPr>
                    <w:t>5</w:t>
                  </w:r>
                  <w:r w:rsidRPr="00A3346A">
                    <w:rPr>
                      <w:rFonts w:cs="Arial"/>
                      <w:sz w:val="16"/>
                      <w:szCs w:val="14"/>
                    </w:rPr>
                    <w:fldChar w:fldCharType="end"/>
                  </w:r>
                  <w:r w:rsidRPr="00A3346A">
                    <w:rPr>
                      <w:rFonts w:cs="Arial"/>
                      <w:sz w:val="16"/>
                      <w:szCs w:val="14"/>
                    </w:rPr>
                    <w:t xml:space="preserve"> Тэнцвэржүүлсэн үнийн тооцоолол</w:t>
                  </w:r>
                  <w:bookmarkEnd w:id="514"/>
                  <w:bookmarkEnd w:id="515"/>
                </w:p>
              </w:tc>
            </w:tr>
            <w:tr w:rsidR="005275C0" w:rsidRPr="00CD1403" w14:paraId="47C7EC05" w14:textId="77777777" w:rsidTr="00584DF1">
              <w:trPr>
                <w:trHeight w:val="20"/>
              </w:trPr>
              <w:tc>
                <w:tcPr>
                  <w:tcW w:w="4216" w:type="dxa"/>
                  <w:gridSpan w:val="4"/>
                  <w:shd w:val="clear" w:color="auto" w:fill="045957"/>
                  <w:noWrap/>
                </w:tcPr>
                <w:p w14:paraId="3EE73ACF" w14:textId="77777777" w:rsidR="005275C0" w:rsidRPr="00CD1403" w:rsidRDefault="005275C0" w:rsidP="005275C0">
                  <w:pPr>
                    <w:tabs>
                      <w:tab w:val="left" w:pos="1134"/>
                    </w:tabs>
                    <w:spacing w:before="20" w:afterLines="0" w:after="20"/>
                    <w:ind w:left="0" w:firstLine="0"/>
                    <w:jc w:val="center"/>
                    <w:rPr>
                      <w:rFonts w:eastAsia="Times New Roman" w:cs="Arial"/>
                      <w:color w:val="FFFFFF"/>
                      <w:kern w:val="0"/>
                      <w:sz w:val="16"/>
                      <w:szCs w:val="16"/>
                      <w:lang w:eastAsia="zh-CN"/>
                      <w14:ligatures w14:val="none"/>
                    </w:rPr>
                  </w:pPr>
                  <w:r w:rsidRPr="00CD1403">
                    <w:rPr>
                      <w:rFonts w:eastAsia="Times New Roman" w:cs="Arial"/>
                      <w:color w:val="FFFFFF"/>
                      <w:kern w:val="0"/>
                      <w:sz w:val="16"/>
                      <w:szCs w:val="16"/>
                      <w:lang w:eastAsia="zh-CN"/>
                      <w14:ligatures w14:val="none"/>
                    </w:rPr>
                    <w:t>Өмнөх жилүүдийн дундаж</w:t>
                  </w:r>
                </w:p>
              </w:tc>
            </w:tr>
            <w:tr w:rsidR="005275C0" w:rsidRPr="00CD1403" w14:paraId="1284D068" w14:textId="77777777" w:rsidTr="00584DF1">
              <w:trPr>
                <w:trHeight w:val="20"/>
              </w:trPr>
              <w:tc>
                <w:tcPr>
                  <w:tcW w:w="1603" w:type="dxa"/>
                  <w:noWrap/>
                  <w:hideMark/>
                </w:tcPr>
                <w:p w14:paraId="5BB646F8" w14:textId="77777777" w:rsidR="005275C0" w:rsidRPr="00CD1403" w:rsidRDefault="005275C0" w:rsidP="005275C0">
                  <w:pPr>
                    <w:tabs>
                      <w:tab w:val="left" w:pos="1134"/>
                    </w:tabs>
                    <w:spacing w:afterLines="0"/>
                    <w:ind w:left="0" w:firstLine="0"/>
                    <w:jc w:val="lef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 </w:t>
                  </w:r>
                </w:p>
              </w:tc>
              <w:tc>
                <w:tcPr>
                  <w:tcW w:w="871" w:type="dxa"/>
                  <w:noWrap/>
                  <w:hideMark/>
                </w:tcPr>
                <w:p w14:paraId="7ACD790C"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18 жил</w:t>
                  </w:r>
                </w:p>
              </w:tc>
              <w:tc>
                <w:tcPr>
                  <w:tcW w:w="871" w:type="dxa"/>
                  <w:noWrap/>
                  <w:hideMark/>
                </w:tcPr>
                <w:p w14:paraId="37A9C336"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19 жил</w:t>
                  </w:r>
                </w:p>
              </w:tc>
              <w:tc>
                <w:tcPr>
                  <w:tcW w:w="871" w:type="dxa"/>
                  <w:noWrap/>
                  <w:hideMark/>
                </w:tcPr>
                <w:p w14:paraId="06B2C038"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20 жил</w:t>
                  </w:r>
                </w:p>
              </w:tc>
            </w:tr>
            <w:tr w:rsidR="005275C0" w:rsidRPr="00CD1403" w14:paraId="1408FAA1" w14:textId="77777777" w:rsidTr="00584DF1">
              <w:trPr>
                <w:trHeight w:val="20"/>
              </w:trPr>
              <w:tc>
                <w:tcPr>
                  <w:tcW w:w="1603" w:type="dxa"/>
                  <w:noWrap/>
                  <w:hideMark/>
                </w:tcPr>
                <w:p w14:paraId="0C3BD1C5" w14:textId="77777777" w:rsidR="005275C0" w:rsidRPr="00CD1403" w:rsidRDefault="005275C0" w:rsidP="005275C0">
                  <w:pPr>
                    <w:tabs>
                      <w:tab w:val="left" w:pos="1134"/>
                    </w:tabs>
                    <w:spacing w:afterLines="0"/>
                    <w:ind w:left="0" w:firstLine="0"/>
                    <w:jc w:val="center"/>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Нүүрс</w:t>
                  </w:r>
                </w:p>
              </w:tc>
              <w:tc>
                <w:tcPr>
                  <w:tcW w:w="871" w:type="dxa"/>
                  <w:noWrap/>
                  <w:hideMark/>
                </w:tcPr>
                <w:p w14:paraId="6DEB1794" w14:textId="77777777" w:rsidR="005275C0" w:rsidRPr="00CD1403"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CD1403">
                    <w:rPr>
                      <w:rFonts w:eastAsia="Times New Roman" w:cs="Arial"/>
                      <w:color w:val="000000"/>
                      <w:kern w:val="0"/>
                      <w:sz w:val="16"/>
                      <w:szCs w:val="16"/>
                      <w:lang w:eastAsia="zh-CN"/>
                      <w14:ligatures w14:val="none"/>
                    </w:rPr>
                    <w:t>163.3</w:t>
                  </w:r>
                </w:p>
              </w:tc>
              <w:tc>
                <w:tcPr>
                  <w:tcW w:w="871" w:type="dxa"/>
                  <w:noWrap/>
                  <w:hideMark/>
                </w:tcPr>
                <w:p w14:paraId="6EF47EA0" w14:textId="77777777" w:rsidR="005275C0" w:rsidRPr="00CD1403"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CD1403">
                    <w:rPr>
                      <w:rFonts w:eastAsia="Times New Roman" w:cs="Arial"/>
                      <w:color w:val="000000"/>
                      <w:kern w:val="0"/>
                      <w:sz w:val="16"/>
                      <w:szCs w:val="16"/>
                      <w:lang w:eastAsia="zh-CN"/>
                      <w14:ligatures w14:val="none"/>
                    </w:rPr>
                    <w:t>159.9</w:t>
                  </w:r>
                </w:p>
              </w:tc>
              <w:tc>
                <w:tcPr>
                  <w:tcW w:w="871" w:type="dxa"/>
                  <w:noWrap/>
                  <w:hideMark/>
                </w:tcPr>
                <w:p w14:paraId="34AAB5B0" w14:textId="77777777" w:rsidR="005275C0" w:rsidRPr="00CD1403"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CD1403">
                    <w:rPr>
                      <w:rFonts w:eastAsia="Times New Roman" w:cs="Arial"/>
                      <w:color w:val="000000"/>
                      <w:kern w:val="0"/>
                      <w:sz w:val="16"/>
                      <w:szCs w:val="16"/>
                      <w:lang w:eastAsia="zh-CN"/>
                      <w14:ligatures w14:val="none"/>
                    </w:rPr>
                    <w:t>155.7</w:t>
                  </w:r>
                </w:p>
              </w:tc>
            </w:tr>
            <w:tr w:rsidR="005275C0" w:rsidRPr="00CD1403" w14:paraId="6B4BBD6B" w14:textId="77777777" w:rsidTr="00584DF1">
              <w:trPr>
                <w:trHeight w:val="20"/>
              </w:trPr>
              <w:tc>
                <w:tcPr>
                  <w:tcW w:w="1603" w:type="dxa"/>
                  <w:noWrap/>
                  <w:hideMark/>
                </w:tcPr>
                <w:p w14:paraId="3783B639" w14:textId="77777777" w:rsidR="005275C0" w:rsidRPr="00CD1403" w:rsidRDefault="005275C0" w:rsidP="005275C0">
                  <w:pPr>
                    <w:tabs>
                      <w:tab w:val="left" w:pos="1134"/>
                    </w:tabs>
                    <w:spacing w:afterLines="0"/>
                    <w:ind w:left="0" w:firstLine="0"/>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 xml:space="preserve">      Зэс</w:t>
                  </w:r>
                </w:p>
              </w:tc>
              <w:tc>
                <w:tcPr>
                  <w:tcW w:w="871" w:type="dxa"/>
                  <w:noWrap/>
                  <w:hideMark/>
                </w:tcPr>
                <w:p w14:paraId="52F28A56" w14:textId="77777777" w:rsidR="005275C0" w:rsidRPr="00CD1403"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CD1403">
                    <w:rPr>
                      <w:rFonts w:eastAsia="Times New Roman" w:cs="Arial"/>
                      <w:color w:val="000000"/>
                      <w:kern w:val="0"/>
                      <w:sz w:val="16"/>
                      <w:szCs w:val="16"/>
                      <w:lang w:eastAsia="zh-CN"/>
                      <w14:ligatures w14:val="none"/>
                    </w:rPr>
                    <w:t>7,312.9</w:t>
                  </w:r>
                </w:p>
              </w:tc>
              <w:tc>
                <w:tcPr>
                  <w:tcW w:w="871" w:type="dxa"/>
                  <w:noWrap/>
                  <w:hideMark/>
                </w:tcPr>
                <w:p w14:paraId="3DB1F915" w14:textId="77777777" w:rsidR="005275C0" w:rsidRPr="00CD1403"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CD1403">
                    <w:rPr>
                      <w:rFonts w:eastAsia="Times New Roman" w:cs="Arial"/>
                      <w:color w:val="000000"/>
                      <w:kern w:val="0"/>
                      <w:sz w:val="16"/>
                      <w:szCs w:val="16"/>
                      <w:lang w:eastAsia="zh-CN"/>
                      <w14:ligatures w14:val="none"/>
                    </w:rPr>
                    <w:t>7,303.4</w:t>
                  </w:r>
                </w:p>
              </w:tc>
              <w:tc>
                <w:tcPr>
                  <w:tcW w:w="871" w:type="dxa"/>
                  <w:noWrap/>
                  <w:hideMark/>
                </w:tcPr>
                <w:p w14:paraId="6FAD6D6C" w14:textId="77777777" w:rsidR="005275C0" w:rsidRPr="00CD1403"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CD1403">
                    <w:rPr>
                      <w:rFonts w:eastAsia="Times New Roman" w:cs="Arial"/>
                      <w:color w:val="000000"/>
                      <w:kern w:val="0"/>
                      <w:sz w:val="16"/>
                      <w:szCs w:val="16"/>
                      <w:lang w:eastAsia="zh-CN"/>
                      <w14:ligatures w14:val="none"/>
                    </w:rPr>
                    <w:t>7,274.8</w:t>
                  </w:r>
                </w:p>
              </w:tc>
            </w:tr>
            <w:tr w:rsidR="005275C0" w:rsidRPr="00CD1403" w14:paraId="7070CEF5" w14:textId="77777777" w:rsidTr="00584DF1">
              <w:trPr>
                <w:trHeight w:val="20"/>
              </w:trPr>
              <w:tc>
                <w:tcPr>
                  <w:tcW w:w="4216" w:type="dxa"/>
                  <w:gridSpan w:val="4"/>
                  <w:shd w:val="clear" w:color="auto" w:fill="045957"/>
                  <w:noWrap/>
                  <w:hideMark/>
                </w:tcPr>
                <w:p w14:paraId="53AEB55F" w14:textId="77777777" w:rsidR="005275C0" w:rsidRPr="00CD1403" w:rsidRDefault="005275C0" w:rsidP="005275C0">
                  <w:pPr>
                    <w:tabs>
                      <w:tab w:val="left" w:pos="1134"/>
                    </w:tabs>
                    <w:spacing w:before="20" w:afterLines="0" w:after="20"/>
                    <w:ind w:left="0" w:firstLine="0"/>
                    <w:jc w:val="center"/>
                    <w:rPr>
                      <w:rFonts w:eastAsia="Times New Roman" w:cs="Arial"/>
                      <w:color w:val="FFFFFF"/>
                      <w:kern w:val="0"/>
                      <w:sz w:val="16"/>
                      <w:szCs w:val="16"/>
                      <w:lang w:eastAsia="zh-CN"/>
                      <w14:ligatures w14:val="none"/>
                    </w:rPr>
                  </w:pPr>
                  <w:r w:rsidRPr="00CD1403">
                    <w:rPr>
                      <w:rFonts w:eastAsia="Times New Roman" w:cs="Arial"/>
                      <w:color w:val="FFFFFF"/>
                      <w:kern w:val="0"/>
                      <w:sz w:val="16"/>
                      <w:szCs w:val="16"/>
                      <w:lang w:eastAsia="zh-CN"/>
                      <w14:ligatures w14:val="none"/>
                    </w:rPr>
                    <w:t>Ирээдүйн үнийн төсөөлөл</w:t>
                  </w:r>
                </w:p>
              </w:tc>
            </w:tr>
            <w:tr w:rsidR="005275C0" w:rsidRPr="00CD1403" w14:paraId="6700C648" w14:textId="77777777" w:rsidTr="00584DF1">
              <w:trPr>
                <w:trHeight w:val="20"/>
              </w:trPr>
              <w:tc>
                <w:tcPr>
                  <w:tcW w:w="1603" w:type="dxa"/>
                  <w:hideMark/>
                </w:tcPr>
                <w:p w14:paraId="32C077DA" w14:textId="77777777" w:rsidR="005275C0" w:rsidRPr="00CD1403" w:rsidRDefault="005275C0" w:rsidP="005275C0">
                  <w:pPr>
                    <w:tabs>
                      <w:tab w:val="left" w:pos="1134"/>
                    </w:tabs>
                    <w:spacing w:afterLines="0"/>
                    <w:ind w:left="0" w:firstLine="0"/>
                    <w:jc w:val="center"/>
                    <w:rPr>
                      <w:rFonts w:eastAsia="Times New Roman" w:cs="Arial"/>
                      <w:b/>
                      <w:bCs/>
                      <w:color w:val="000000"/>
                      <w:kern w:val="0"/>
                      <w:sz w:val="16"/>
                      <w:szCs w:val="16"/>
                      <w:lang w:eastAsia="zh-CN"/>
                      <w14:ligatures w14:val="none"/>
                    </w:rPr>
                  </w:pPr>
                </w:p>
              </w:tc>
              <w:tc>
                <w:tcPr>
                  <w:tcW w:w="871" w:type="dxa"/>
                  <w:noWrap/>
                  <w:hideMark/>
                </w:tcPr>
                <w:p w14:paraId="1CC2C0F0"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2026</w:t>
                  </w:r>
                </w:p>
              </w:tc>
              <w:tc>
                <w:tcPr>
                  <w:tcW w:w="871" w:type="dxa"/>
                  <w:noWrap/>
                  <w:hideMark/>
                </w:tcPr>
                <w:p w14:paraId="76706963"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2027</w:t>
                  </w:r>
                </w:p>
              </w:tc>
              <w:tc>
                <w:tcPr>
                  <w:tcW w:w="871" w:type="dxa"/>
                  <w:noWrap/>
                  <w:hideMark/>
                </w:tcPr>
                <w:p w14:paraId="5187EFA1"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2028</w:t>
                  </w:r>
                </w:p>
              </w:tc>
            </w:tr>
            <w:tr w:rsidR="005275C0" w:rsidRPr="00CD1403" w14:paraId="1D6F2AA4" w14:textId="77777777" w:rsidTr="00584DF1">
              <w:trPr>
                <w:trHeight w:val="20"/>
              </w:trPr>
              <w:tc>
                <w:tcPr>
                  <w:tcW w:w="1603" w:type="dxa"/>
                  <w:noWrap/>
                  <w:hideMark/>
                </w:tcPr>
                <w:p w14:paraId="23C3AD59" w14:textId="77777777" w:rsidR="005275C0" w:rsidRPr="00CD1403" w:rsidRDefault="005275C0" w:rsidP="005275C0">
                  <w:pPr>
                    <w:tabs>
                      <w:tab w:val="left" w:pos="1134"/>
                    </w:tabs>
                    <w:spacing w:afterLines="0"/>
                    <w:ind w:left="0" w:firstLine="0"/>
                    <w:jc w:val="left"/>
                    <w:rPr>
                      <w:rFonts w:eastAsia="Times New Roman" w:cs="Arial"/>
                      <w:b/>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 xml:space="preserve">      </w:t>
                  </w:r>
                  <w:r w:rsidRPr="00CD1403">
                    <w:rPr>
                      <w:rFonts w:eastAsia="Times New Roman" w:cs="Arial"/>
                      <w:b/>
                      <w:color w:val="000000"/>
                      <w:kern w:val="0"/>
                      <w:sz w:val="16"/>
                      <w:szCs w:val="16"/>
                      <w:lang w:eastAsia="zh-CN"/>
                      <w14:ligatures w14:val="none"/>
                    </w:rPr>
                    <w:t>Нүүрс</w:t>
                  </w:r>
                </w:p>
              </w:tc>
              <w:tc>
                <w:tcPr>
                  <w:tcW w:w="871" w:type="dxa"/>
                  <w:noWrap/>
                  <w:hideMark/>
                </w:tcPr>
                <w:p w14:paraId="24DDE61B" w14:textId="77777777" w:rsidR="005275C0" w:rsidRPr="00037F55"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98.0</w:t>
                  </w:r>
                </w:p>
              </w:tc>
              <w:tc>
                <w:tcPr>
                  <w:tcW w:w="871" w:type="dxa"/>
                  <w:noWrap/>
                  <w:hideMark/>
                </w:tcPr>
                <w:p w14:paraId="6FD16B2E" w14:textId="77777777" w:rsidR="005275C0" w:rsidRPr="00037F55"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92.0</w:t>
                  </w:r>
                </w:p>
              </w:tc>
              <w:tc>
                <w:tcPr>
                  <w:tcW w:w="871" w:type="dxa"/>
                  <w:noWrap/>
                  <w:hideMark/>
                </w:tcPr>
                <w:p w14:paraId="5009A797" w14:textId="77777777" w:rsidR="005275C0" w:rsidRPr="00037F55"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90.0</w:t>
                  </w:r>
                </w:p>
              </w:tc>
            </w:tr>
            <w:tr w:rsidR="005275C0" w:rsidRPr="00CD1403" w14:paraId="022EB577" w14:textId="77777777" w:rsidTr="00584DF1">
              <w:trPr>
                <w:trHeight w:val="20"/>
              </w:trPr>
              <w:tc>
                <w:tcPr>
                  <w:tcW w:w="1603" w:type="dxa"/>
                  <w:noWrap/>
                  <w:hideMark/>
                </w:tcPr>
                <w:p w14:paraId="4CC3A6CD" w14:textId="77777777" w:rsidR="005275C0" w:rsidRPr="00CD1403" w:rsidRDefault="005275C0" w:rsidP="005275C0">
                  <w:pPr>
                    <w:tabs>
                      <w:tab w:val="left" w:pos="1134"/>
                    </w:tabs>
                    <w:spacing w:afterLines="0"/>
                    <w:ind w:left="0" w:firstLine="0"/>
                    <w:jc w:val="right"/>
                    <w:rPr>
                      <w:rFonts w:eastAsia="Times New Roman" w:cs="Arial"/>
                      <w:i/>
                      <w:iCs/>
                      <w:color w:val="000000"/>
                      <w:kern w:val="0"/>
                      <w:sz w:val="16"/>
                      <w:szCs w:val="16"/>
                      <w:lang w:eastAsia="zh-CN"/>
                      <w14:ligatures w14:val="none"/>
                    </w:rPr>
                  </w:pPr>
                  <w:r w:rsidRPr="00CD1403">
                    <w:rPr>
                      <w:rFonts w:eastAsia="Times New Roman" w:cs="Arial"/>
                      <w:i/>
                      <w:iCs/>
                      <w:color w:val="000000"/>
                      <w:kern w:val="0"/>
                      <w:sz w:val="16"/>
                      <w:szCs w:val="16"/>
                      <w:lang w:eastAsia="zh-CN"/>
                      <w14:ligatures w14:val="none"/>
                    </w:rPr>
                    <w:t xml:space="preserve"> Дундаж</w:t>
                  </w:r>
                </w:p>
              </w:tc>
              <w:tc>
                <w:tcPr>
                  <w:tcW w:w="2613" w:type="dxa"/>
                  <w:gridSpan w:val="3"/>
                  <w:noWrap/>
                  <w:hideMark/>
                </w:tcPr>
                <w:p w14:paraId="08E2DC6B" w14:textId="77777777" w:rsidR="005275C0" w:rsidRPr="00037F55" w:rsidRDefault="005275C0" w:rsidP="005275C0">
                  <w:pPr>
                    <w:tabs>
                      <w:tab w:val="left" w:pos="1134"/>
                    </w:tabs>
                    <w:spacing w:afterLines="0"/>
                    <w:ind w:left="0" w:firstLine="0"/>
                    <w:jc w:val="center"/>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95.0</w:t>
                  </w:r>
                </w:p>
              </w:tc>
            </w:tr>
            <w:tr w:rsidR="005275C0" w:rsidRPr="00CD1403" w14:paraId="6805E476" w14:textId="77777777" w:rsidTr="00584DF1">
              <w:trPr>
                <w:trHeight w:val="20"/>
              </w:trPr>
              <w:tc>
                <w:tcPr>
                  <w:tcW w:w="1603" w:type="dxa"/>
                  <w:noWrap/>
                  <w:hideMark/>
                </w:tcPr>
                <w:p w14:paraId="54F4395F" w14:textId="77777777" w:rsidR="005275C0" w:rsidRPr="00CD1403" w:rsidRDefault="005275C0" w:rsidP="005275C0">
                  <w:pPr>
                    <w:tabs>
                      <w:tab w:val="left" w:pos="1134"/>
                    </w:tabs>
                    <w:spacing w:afterLines="0"/>
                    <w:ind w:left="0" w:firstLine="0"/>
                    <w:jc w:val="left"/>
                    <w:rPr>
                      <w:rFonts w:eastAsia="Times New Roman" w:cs="Arial"/>
                      <w:b/>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 xml:space="preserve">      </w:t>
                  </w:r>
                  <w:r w:rsidRPr="00CD1403">
                    <w:rPr>
                      <w:rFonts w:eastAsia="Times New Roman" w:cs="Arial"/>
                      <w:b/>
                      <w:color w:val="000000"/>
                      <w:kern w:val="0"/>
                      <w:sz w:val="16"/>
                      <w:szCs w:val="16"/>
                      <w:lang w:eastAsia="zh-CN"/>
                      <w14:ligatures w14:val="none"/>
                    </w:rPr>
                    <w:t>Зэс</w:t>
                  </w:r>
                </w:p>
              </w:tc>
              <w:tc>
                <w:tcPr>
                  <w:tcW w:w="871" w:type="dxa"/>
                  <w:noWrap/>
                  <w:hideMark/>
                </w:tcPr>
                <w:p w14:paraId="3849D29F" w14:textId="77777777" w:rsidR="005275C0" w:rsidRPr="00037F55"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12,500</w:t>
                  </w:r>
                </w:p>
              </w:tc>
              <w:tc>
                <w:tcPr>
                  <w:tcW w:w="871" w:type="dxa"/>
                  <w:noWrap/>
                  <w:hideMark/>
                </w:tcPr>
                <w:p w14:paraId="0321F7D4" w14:textId="77777777" w:rsidR="005275C0" w:rsidRPr="00037F55"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13,500</w:t>
                  </w:r>
                </w:p>
              </w:tc>
              <w:tc>
                <w:tcPr>
                  <w:tcW w:w="871" w:type="dxa"/>
                  <w:noWrap/>
                  <w:hideMark/>
                </w:tcPr>
                <w:p w14:paraId="492D403B" w14:textId="77777777" w:rsidR="005275C0" w:rsidRPr="00037F55" w:rsidRDefault="005275C0" w:rsidP="005275C0">
                  <w:pPr>
                    <w:tabs>
                      <w:tab w:val="left" w:pos="1134"/>
                    </w:tabs>
                    <w:spacing w:afterLines="0"/>
                    <w:ind w:left="0" w:firstLine="0"/>
                    <w:jc w:val="right"/>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15,000</w:t>
                  </w:r>
                </w:p>
              </w:tc>
            </w:tr>
            <w:tr w:rsidR="005275C0" w:rsidRPr="00CD1403" w14:paraId="31F30BBB" w14:textId="77777777" w:rsidTr="00584DF1">
              <w:trPr>
                <w:trHeight w:val="20"/>
              </w:trPr>
              <w:tc>
                <w:tcPr>
                  <w:tcW w:w="1603" w:type="dxa"/>
                  <w:noWrap/>
                  <w:hideMark/>
                </w:tcPr>
                <w:p w14:paraId="451A6938" w14:textId="77777777" w:rsidR="005275C0" w:rsidRPr="00CD1403" w:rsidRDefault="005275C0" w:rsidP="005275C0">
                  <w:pPr>
                    <w:tabs>
                      <w:tab w:val="left" w:pos="1134"/>
                    </w:tabs>
                    <w:spacing w:afterLines="0"/>
                    <w:ind w:left="0" w:firstLine="0"/>
                    <w:jc w:val="right"/>
                    <w:rPr>
                      <w:rFonts w:eastAsia="Times New Roman" w:cs="Arial"/>
                      <w:i/>
                      <w:iCs/>
                      <w:color w:val="000000"/>
                      <w:kern w:val="0"/>
                      <w:sz w:val="16"/>
                      <w:szCs w:val="16"/>
                      <w:lang w:eastAsia="zh-CN"/>
                      <w14:ligatures w14:val="none"/>
                    </w:rPr>
                  </w:pPr>
                  <w:r w:rsidRPr="00CD1403">
                    <w:rPr>
                      <w:rFonts w:eastAsia="Times New Roman" w:cs="Arial"/>
                      <w:i/>
                      <w:iCs/>
                      <w:color w:val="000000"/>
                      <w:kern w:val="0"/>
                      <w:sz w:val="16"/>
                      <w:szCs w:val="16"/>
                      <w:lang w:eastAsia="zh-CN"/>
                      <w14:ligatures w14:val="none"/>
                    </w:rPr>
                    <w:t>Дундаж</w:t>
                  </w:r>
                </w:p>
              </w:tc>
              <w:tc>
                <w:tcPr>
                  <w:tcW w:w="2613" w:type="dxa"/>
                  <w:gridSpan w:val="3"/>
                  <w:noWrap/>
                  <w:hideMark/>
                </w:tcPr>
                <w:p w14:paraId="214367D5" w14:textId="77777777" w:rsidR="005275C0" w:rsidRPr="00037F55" w:rsidRDefault="005275C0" w:rsidP="005275C0">
                  <w:pPr>
                    <w:tabs>
                      <w:tab w:val="left" w:pos="1134"/>
                    </w:tabs>
                    <w:spacing w:afterLines="0"/>
                    <w:ind w:left="0" w:firstLine="0"/>
                    <w:jc w:val="center"/>
                    <w:rPr>
                      <w:rFonts w:eastAsia="Times New Roman" w:cs="Arial"/>
                      <w:color w:val="000000"/>
                      <w:kern w:val="0"/>
                      <w:sz w:val="16"/>
                      <w:szCs w:val="16"/>
                      <w:lang w:eastAsia="zh-CN"/>
                      <w14:ligatures w14:val="none"/>
                    </w:rPr>
                  </w:pPr>
                  <w:r w:rsidRPr="00037F55">
                    <w:rPr>
                      <w:rFonts w:eastAsia="Times New Roman" w:cs="Arial"/>
                      <w:color w:val="000000"/>
                      <w:kern w:val="0"/>
                      <w:sz w:val="16"/>
                      <w:szCs w:val="16"/>
                      <w:lang w:eastAsia="zh-CN"/>
                      <w14:ligatures w14:val="none"/>
                    </w:rPr>
                    <w:t>13,225</w:t>
                  </w:r>
                </w:p>
              </w:tc>
            </w:tr>
            <w:tr w:rsidR="005275C0" w:rsidRPr="00CD1403" w14:paraId="62335016" w14:textId="77777777" w:rsidTr="00584DF1">
              <w:trPr>
                <w:trHeight w:val="20"/>
              </w:trPr>
              <w:tc>
                <w:tcPr>
                  <w:tcW w:w="4216" w:type="dxa"/>
                  <w:gridSpan w:val="4"/>
                  <w:shd w:val="clear" w:color="auto" w:fill="045957"/>
                  <w:noWrap/>
                  <w:hideMark/>
                </w:tcPr>
                <w:p w14:paraId="5415C4FF" w14:textId="77777777" w:rsidR="005275C0" w:rsidRPr="00CD1403" w:rsidRDefault="005275C0" w:rsidP="005275C0">
                  <w:pPr>
                    <w:tabs>
                      <w:tab w:val="left" w:pos="1134"/>
                    </w:tabs>
                    <w:spacing w:before="20" w:afterLines="0" w:after="20"/>
                    <w:ind w:left="0" w:firstLine="0"/>
                    <w:jc w:val="center"/>
                    <w:rPr>
                      <w:rFonts w:eastAsia="Times New Roman" w:cs="Arial"/>
                      <w:color w:val="FFFFFF"/>
                      <w:kern w:val="0"/>
                      <w:sz w:val="16"/>
                      <w:szCs w:val="16"/>
                      <w:lang w:eastAsia="zh-CN"/>
                      <w14:ligatures w14:val="none"/>
                    </w:rPr>
                  </w:pPr>
                  <w:r w:rsidRPr="00CD1403">
                    <w:rPr>
                      <w:rFonts w:eastAsia="Times New Roman" w:cs="Arial"/>
                      <w:color w:val="FFFFFF"/>
                      <w:kern w:val="0"/>
                      <w:sz w:val="16"/>
                      <w:szCs w:val="16"/>
                      <w:lang w:eastAsia="zh-CN"/>
                      <w14:ligatures w14:val="none"/>
                    </w:rPr>
                    <w:t>Тэнцвэржүүлсэн үнэ</w:t>
                  </w:r>
                </w:p>
              </w:tc>
            </w:tr>
            <w:tr w:rsidR="005275C0" w:rsidRPr="00CD1403" w14:paraId="47F27499" w14:textId="77777777" w:rsidTr="00584DF1">
              <w:trPr>
                <w:trHeight w:val="20"/>
              </w:trPr>
              <w:tc>
                <w:tcPr>
                  <w:tcW w:w="1603" w:type="dxa"/>
                  <w:hideMark/>
                </w:tcPr>
                <w:p w14:paraId="659459F2" w14:textId="77777777" w:rsidR="005275C0" w:rsidRPr="00CD1403" w:rsidRDefault="005275C0" w:rsidP="005275C0">
                  <w:pPr>
                    <w:tabs>
                      <w:tab w:val="left" w:pos="1134"/>
                    </w:tabs>
                    <w:spacing w:afterLines="0"/>
                    <w:ind w:left="0" w:firstLine="0"/>
                    <w:jc w:val="center"/>
                    <w:rPr>
                      <w:rFonts w:eastAsia="Times New Roman" w:cs="Arial"/>
                      <w:b/>
                      <w:bCs/>
                      <w:color w:val="000000"/>
                      <w:kern w:val="0"/>
                      <w:sz w:val="16"/>
                      <w:szCs w:val="16"/>
                      <w:lang w:eastAsia="zh-CN"/>
                      <w14:ligatures w14:val="none"/>
                    </w:rPr>
                  </w:pPr>
                </w:p>
              </w:tc>
              <w:tc>
                <w:tcPr>
                  <w:tcW w:w="871" w:type="dxa"/>
                  <w:noWrap/>
                  <w:hideMark/>
                </w:tcPr>
                <w:p w14:paraId="074B7FB8"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2026</w:t>
                  </w:r>
                </w:p>
              </w:tc>
              <w:tc>
                <w:tcPr>
                  <w:tcW w:w="871" w:type="dxa"/>
                  <w:noWrap/>
                  <w:hideMark/>
                </w:tcPr>
                <w:p w14:paraId="766F7169"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2027</w:t>
                  </w:r>
                </w:p>
              </w:tc>
              <w:tc>
                <w:tcPr>
                  <w:tcW w:w="871" w:type="dxa"/>
                  <w:noWrap/>
                  <w:hideMark/>
                </w:tcPr>
                <w:p w14:paraId="2C5EB27F" w14:textId="77777777" w:rsidR="005275C0" w:rsidRPr="00CD1403"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2028</w:t>
                  </w:r>
                </w:p>
              </w:tc>
            </w:tr>
            <w:tr w:rsidR="005275C0" w:rsidRPr="00CD1403" w14:paraId="78FD98A3" w14:textId="77777777" w:rsidTr="00584DF1">
              <w:trPr>
                <w:trHeight w:val="20"/>
              </w:trPr>
              <w:tc>
                <w:tcPr>
                  <w:tcW w:w="1603" w:type="dxa"/>
                  <w:noWrap/>
                  <w:hideMark/>
                </w:tcPr>
                <w:p w14:paraId="3B6FEFD8" w14:textId="77777777" w:rsidR="005275C0" w:rsidRPr="00CD1403" w:rsidRDefault="005275C0" w:rsidP="005275C0">
                  <w:pPr>
                    <w:tabs>
                      <w:tab w:val="left" w:pos="1134"/>
                    </w:tabs>
                    <w:spacing w:afterLines="0"/>
                    <w:ind w:left="0" w:firstLine="0"/>
                    <w:jc w:val="lef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 xml:space="preserve">      Нүүрс</w:t>
                  </w:r>
                </w:p>
              </w:tc>
              <w:tc>
                <w:tcPr>
                  <w:tcW w:w="871" w:type="dxa"/>
                  <w:noWrap/>
                  <w:hideMark/>
                </w:tcPr>
                <w:p w14:paraId="5050F846" w14:textId="77777777" w:rsidR="005275C0" w:rsidRPr="00A3346A"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A3346A">
                    <w:rPr>
                      <w:rFonts w:eastAsia="Times New Roman" w:cs="Arial"/>
                      <w:b/>
                      <w:bCs/>
                      <w:color w:val="000000"/>
                      <w:kern w:val="0"/>
                      <w:sz w:val="16"/>
                      <w:szCs w:val="16"/>
                      <w:lang w:eastAsia="zh-CN"/>
                      <w14:ligatures w14:val="none"/>
                    </w:rPr>
                    <w:t>125.4</w:t>
                  </w:r>
                </w:p>
              </w:tc>
              <w:tc>
                <w:tcPr>
                  <w:tcW w:w="871" w:type="dxa"/>
                  <w:noWrap/>
                  <w:hideMark/>
                </w:tcPr>
                <w:p w14:paraId="4D518838" w14:textId="77777777" w:rsidR="005275C0" w:rsidRPr="00A3346A"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A3346A">
                    <w:rPr>
                      <w:rFonts w:eastAsia="Times New Roman" w:cs="Arial"/>
                      <w:b/>
                      <w:bCs/>
                      <w:color w:val="000000"/>
                      <w:kern w:val="0"/>
                      <w:sz w:val="16"/>
                      <w:szCs w:val="16"/>
                      <w:lang w:eastAsia="zh-CN"/>
                      <w14:ligatures w14:val="none"/>
                    </w:rPr>
                    <w:t>127.4</w:t>
                  </w:r>
                </w:p>
              </w:tc>
              <w:tc>
                <w:tcPr>
                  <w:tcW w:w="871" w:type="dxa"/>
                  <w:noWrap/>
                  <w:hideMark/>
                </w:tcPr>
                <w:p w14:paraId="4BE3B0AC" w14:textId="77777777" w:rsidR="005275C0" w:rsidRPr="00A3346A"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A3346A">
                    <w:rPr>
                      <w:rFonts w:eastAsia="Times New Roman" w:cs="Arial"/>
                      <w:b/>
                      <w:bCs/>
                      <w:color w:val="000000"/>
                      <w:kern w:val="0"/>
                      <w:sz w:val="16"/>
                      <w:szCs w:val="16"/>
                      <w:lang w:eastAsia="zh-CN"/>
                      <w14:ligatures w14:val="none"/>
                    </w:rPr>
                    <w:t>129.2</w:t>
                  </w:r>
                </w:p>
              </w:tc>
            </w:tr>
            <w:tr w:rsidR="005275C0" w:rsidRPr="00CD1403" w14:paraId="2924D8AA" w14:textId="77777777" w:rsidTr="00584DF1">
              <w:trPr>
                <w:trHeight w:val="20"/>
              </w:trPr>
              <w:tc>
                <w:tcPr>
                  <w:tcW w:w="1603" w:type="dxa"/>
                  <w:tcBorders>
                    <w:bottom w:val="single" w:sz="4" w:space="0" w:color="BFBFBF" w:themeColor="background1" w:themeShade="BF"/>
                  </w:tcBorders>
                  <w:noWrap/>
                  <w:hideMark/>
                </w:tcPr>
                <w:p w14:paraId="33D5A378" w14:textId="77777777" w:rsidR="005275C0" w:rsidRPr="00CD1403" w:rsidRDefault="005275C0" w:rsidP="005275C0">
                  <w:pPr>
                    <w:tabs>
                      <w:tab w:val="left" w:pos="1134"/>
                    </w:tabs>
                    <w:spacing w:afterLines="0"/>
                    <w:ind w:left="0" w:firstLine="0"/>
                    <w:jc w:val="left"/>
                    <w:rPr>
                      <w:rFonts w:eastAsia="Times New Roman" w:cs="Arial"/>
                      <w:b/>
                      <w:bCs/>
                      <w:color w:val="000000"/>
                      <w:kern w:val="0"/>
                      <w:sz w:val="16"/>
                      <w:szCs w:val="16"/>
                      <w:lang w:eastAsia="zh-CN"/>
                      <w14:ligatures w14:val="none"/>
                    </w:rPr>
                  </w:pPr>
                  <w:r w:rsidRPr="00CD1403">
                    <w:rPr>
                      <w:rFonts w:eastAsia="Times New Roman" w:cs="Arial"/>
                      <w:b/>
                      <w:bCs/>
                      <w:color w:val="000000"/>
                      <w:kern w:val="0"/>
                      <w:sz w:val="16"/>
                      <w:szCs w:val="16"/>
                      <w:lang w:eastAsia="zh-CN"/>
                      <w14:ligatures w14:val="none"/>
                    </w:rPr>
                    <w:t xml:space="preserve">      Зэс</w:t>
                  </w:r>
                </w:p>
              </w:tc>
              <w:tc>
                <w:tcPr>
                  <w:tcW w:w="871" w:type="dxa"/>
                  <w:tcBorders>
                    <w:bottom w:val="single" w:sz="4" w:space="0" w:color="BFBFBF" w:themeColor="background1" w:themeShade="BF"/>
                  </w:tcBorders>
                  <w:noWrap/>
                  <w:hideMark/>
                </w:tcPr>
                <w:p w14:paraId="25ED0EFB" w14:textId="77777777" w:rsidR="005275C0" w:rsidRPr="00A3346A"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A3346A">
                    <w:rPr>
                      <w:rFonts w:eastAsia="Times New Roman" w:cs="Arial"/>
                      <w:b/>
                      <w:bCs/>
                      <w:color w:val="000000"/>
                      <w:kern w:val="0"/>
                      <w:sz w:val="16"/>
                      <w:szCs w:val="16"/>
                      <w:lang w:eastAsia="zh-CN"/>
                      <w14:ligatures w14:val="none"/>
                    </w:rPr>
                    <w:t>10,249.9</w:t>
                  </w:r>
                </w:p>
              </w:tc>
              <w:tc>
                <w:tcPr>
                  <w:tcW w:w="871" w:type="dxa"/>
                  <w:tcBorders>
                    <w:bottom w:val="single" w:sz="4" w:space="0" w:color="BFBFBF" w:themeColor="background1" w:themeShade="BF"/>
                  </w:tcBorders>
                  <w:noWrap/>
                  <w:hideMark/>
                </w:tcPr>
                <w:p w14:paraId="12648B9A" w14:textId="77777777" w:rsidR="005275C0" w:rsidRPr="00A3346A"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A3346A">
                    <w:rPr>
                      <w:rFonts w:eastAsia="Times New Roman" w:cs="Arial"/>
                      <w:b/>
                      <w:bCs/>
                      <w:color w:val="000000"/>
                      <w:kern w:val="0"/>
                      <w:sz w:val="16"/>
                      <w:szCs w:val="16"/>
                      <w:lang w:eastAsia="zh-CN"/>
                      <w14:ligatures w14:val="none"/>
                    </w:rPr>
                    <w:t>10,264.2</w:t>
                  </w:r>
                </w:p>
              </w:tc>
              <w:tc>
                <w:tcPr>
                  <w:tcW w:w="871" w:type="dxa"/>
                  <w:tcBorders>
                    <w:bottom w:val="single" w:sz="4" w:space="0" w:color="BFBFBF" w:themeColor="background1" w:themeShade="BF"/>
                  </w:tcBorders>
                  <w:noWrap/>
                  <w:hideMark/>
                </w:tcPr>
                <w:p w14:paraId="364C534F" w14:textId="77777777" w:rsidR="005275C0" w:rsidRPr="00A3346A" w:rsidRDefault="005275C0" w:rsidP="005275C0">
                  <w:pPr>
                    <w:tabs>
                      <w:tab w:val="left" w:pos="1134"/>
                    </w:tabs>
                    <w:spacing w:afterLines="0"/>
                    <w:ind w:left="0" w:firstLine="0"/>
                    <w:jc w:val="right"/>
                    <w:rPr>
                      <w:rFonts w:eastAsia="Times New Roman" w:cs="Arial"/>
                      <w:b/>
                      <w:bCs/>
                      <w:color w:val="000000"/>
                      <w:kern w:val="0"/>
                      <w:sz w:val="16"/>
                      <w:szCs w:val="16"/>
                      <w:lang w:eastAsia="zh-CN"/>
                      <w14:ligatures w14:val="none"/>
                    </w:rPr>
                  </w:pPr>
                  <w:r w:rsidRPr="00A3346A">
                    <w:rPr>
                      <w:rFonts w:eastAsia="Times New Roman" w:cs="Arial"/>
                      <w:b/>
                      <w:bCs/>
                      <w:color w:val="000000"/>
                      <w:kern w:val="0"/>
                      <w:sz w:val="16"/>
                      <w:szCs w:val="16"/>
                      <w:lang w:eastAsia="zh-CN"/>
                      <w14:ligatures w14:val="none"/>
                    </w:rPr>
                    <w:t>10,268.9</w:t>
                  </w:r>
                </w:p>
              </w:tc>
            </w:tr>
            <w:tr w:rsidR="005275C0" w:rsidRPr="00CD1403" w14:paraId="4EF8DE96" w14:textId="77777777" w:rsidTr="00584DF1">
              <w:trPr>
                <w:trHeight w:val="20"/>
              </w:trPr>
              <w:tc>
                <w:tcPr>
                  <w:tcW w:w="4216" w:type="dxa"/>
                  <w:gridSpan w:val="4"/>
                  <w:tcBorders>
                    <w:left w:val="nil"/>
                    <w:bottom w:val="nil"/>
                    <w:right w:val="nil"/>
                  </w:tcBorders>
                  <w:noWrap/>
                </w:tcPr>
                <w:p w14:paraId="0598B8DE" w14:textId="77777777" w:rsidR="005275C0" w:rsidRPr="00CD1403" w:rsidRDefault="005275C0" w:rsidP="005275C0">
                  <w:pPr>
                    <w:tabs>
                      <w:tab w:val="left" w:pos="1134"/>
                    </w:tabs>
                    <w:spacing w:afterLines="0"/>
                    <w:ind w:left="0" w:firstLine="0"/>
                    <w:jc w:val="right"/>
                    <w:rPr>
                      <w:rFonts w:eastAsia="Times New Roman" w:cs="Arial"/>
                      <w:i/>
                      <w:iCs/>
                      <w:color w:val="000000"/>
                      <w:kern w:val="0"/>
                      <w:sz w:val="16"/>
                      <w:szCs w:val="16"/>
                      <w:lang w:eastAsia="zh-CN"/>
                      <w14:ligatures w14:val="none"/>
                    </w:rPr>
                  </w:pPr>
                  <w:r w:rsidRPr="00CD1403">
                    <w:rPr>
                      <w:rFonts w:eastAsia="Times New Roman" w:cs="Arial"/>
                      <w:i/>
                      <w:iCs/>
                      <w:color w:val="000000"/>
                      <w:kern w:val="0"/>
                      <w:sz w:val="16"/>
                      <w:szCs w:val="16"/>
                      <w:lang w:eastAsia="zh-CN"/>
                      <w14:ligatures w14:val="none"/>
                    </w:rPr>
                    <w:t xml:space="preserve">Эх сурвалж: ОУВС, </w:t>
                  </w:r>
                  <w:proofErr w:type="spellStart"/>
                  <w:r w:rsidRPr="00CD1403">
                    <w:rPr>
                      <w:rFonts w:eastAsia="Times New Roman" w:cs="Arial"/>
                      <w:i/>
                      <w:iCs/>
                      <w:color w:val="000000"/>
                      <w:kern w:val="0"/>
                      <w:sz w:val="16"/>
                      <w:szCs w:val="16"/>
                      <w:lang w:eastAsia="zh-CN"/>
                      <w14:ligatures w14:val="none"/>
                    </w:rPr>
                    <w:t>Блүүмберг</w:t>
                  </w:r>
                  <w:proofErr w:type="spellEnd"/>
                  <w:r w:rsidRPr="00CD1403">
                    <w:rPr>
                      <w:rFonts w:eastAsia="Times New Roman" w:cs="Arial"/>
                      <w:i/>
                      <w:iCs/>
                      <w:color w:val="000000"/>
                      <w:kern w:val="0"/>
                      <w:sz w:val="16"/>
                      <w:szCs w:val="16"/>
                      <w:lang w:eastAsia="zh-CN"/>
                      <w14:ligatures w14:val="none"/>
                    </w:rPr>
                    <w:t xml:space="preserve">, </w:t>
                  </w:r>
                  <w:proofErr w:type="spellStart"/>
                  <w:r w:rsidRPr="00CD1403">
                    <w:rPr>
                      <w:rFonts w:eastAsia="Times New Roman" w:cs="Arial"/>
                      <w:i/>
                      <w:iCs/>
                      <w:color w:val="000000"/>
                      <w:kern w:val="0"/>
                      <w:sz w:val="16"/>
                      <w:szCs w:val="16"/>
                      <w:lang w:eastAsia="zh-CN"/>
                      <w14:ligatures w14:val="none"/>
                    </w:rPr>
                    <w:t>ЭЗХЯ</w:t>
                  </w:r>
                  <w:proofErr w:type="spellEnd"/>
                  <w:r w:rsidRPr="00CD1403">
                    <w:rPr>
                      <w:rFonts w:eastAsia="Times New Roman" w:cs="Arial"/>
                      <w:i/>
                      <w:iCs/>
                      <w:color w:val="000000"/>
                      <w:kern w:val="0"/>
                      <w:sz w:val="16"/>
                      <w:szCs w:val="16"/>
                      <w:lang w:eastAsia="zh-CN"/>
                      <w14:ligatures w14:val="none"/>
                    </w:rPr>
                    <w:t>-ны тооцоолол</w:t>
                  </w:r>
                </w:p>
              </w:tc>
            </w:tr>
          </w:tbl>
          <w:p w14:paraId="3C7FF456" w14:textId="77777777" w:rsidR="005275C0" w:rsidRPr="00CD1403" w:rsidRDefault="005275C0" w:rsidP="005275C0">
            <w:pPr>
              <w:pStyle w:val="ListParagraph"/>
              <w:tabs>
                <w:tab w:val="left" w:pos="1134"/>
              </w:tabs>
              <w:spacing w:afterLines="0" w:line="240" w:lineRule="auto"/>
              <w:ind w:left="0" w:firstLine="0"/>
              <w:contextualSpacing w:val="0"/>
              <w:rPr>
                <w:rFonts w:cs="Arial"/>
                <w:color w:val="000000" w:themeColor="text1"/>
                <w:sz w:val="20"/>
                <w:szCs w:val="20"/>
              </w:rPr>
            </w:pPr>
            <w:r w:rsidRPr="00CD1403">
              <w:rPr>
                <w:rFonts w:cs="Arial"/>
                <w:color w:val="000000" w:themeColor="text1"/>
                <w:sz w:val="20"/>
                <w:szCs w:val="20"/>
              </w:rPr>
              <w:t>ОУВС-аас түүхий эдийн дэлхийн зах зээлийн үнийн мэдээллийг Голлох Түүхий Эдийн Үнийн Систем (PCPS</w:t>
            </w:r>
            <w:r w:rsidRPr="00CD1403">
              <w:rPr>
                <w:rStyle w:val="FootnoteReference"/>
                <w:rFonts w:cs="Arial"/>
                <w:color w:val="000000" w:themeColor="text1"/>
                <w:sz w:val="20"/>
                <w:szCs w:val="20"/>
              </w:rPr>
              <w:footnoteReference w:id="17"/>
            </w:r>
            <w:r w:rsidRPr="00CD1403">
              <w:rPr>
                <w:rFonts w:cs="Arial"/>
                <w:color w:val="000000" w:themeColor="text1"/>
                <w:sz w:val="20"/>
                <w:szCs w:val="20"/>
              </w:rPr>
              <w:t>)-ээр дамжуулан мэдээлдэг. Тус өгөгдлийн сангаас Австрали, Өмнөд Африкийн нүүрсний үнийг хамруулсан Нүүрсний Үнийн Индекс (2016=100)-ийн дунджийг ашигласан.</w:t>
            </w:r>
          </w:p>
          <w:p w14:paraId="13CD6AE6" w14:textId="77777777" w:rsidR="005275C0" w:rsidRPr="00CD1403" w:rsidRDefault="005275C0" w:rsidP="005275C0">
            <w:pPr>
              <w:pStyle w:val="ListParagraph"/>
              <w:numPr>
                <w:ilvl w:val="0"/>
                <w:numId w:val="12"/>
              </w:numPr>
              <w:tabs>
                <w:tab w:val="left" w:pos="1134"/>
              </w:tabs>
              <w:spacing w:afterLines="0" w:line="240" w:lineRule="auto"/>
              <w:ind w:left="504"/>
              <w:contextualSpacing w:val="0"/>
              <w:rPr>
                <w:rFonts w:cs="Arial"/>
                <w:b/>
                <w:color w:val="000000" w:themeColor="text1"/>
                <w:sz w:val="20"/>
                <w:szCs w:val="20"/>
              </w:rPr>
            </w:pPr>
            <w:r w:rsidRPr="00B20A58">
              <w:rPr>
                <w:rFonts w:cs="Arial"/>
                <w:b/>
                <w:color w:val="000000" w:themeColor="text1"/>
                <w:sz w:val="20"/>
                <w:szCs w:val="20"/>
              </w:rPr>
              <w:t>Эрдэс баялгийн үнийн төсөөллийг мэдээлдэг олон улсын байгууллага</w:t>
            </w:r>
          </w:p>
          <w:p w14:paraId="4A8AC35C" w14:textId="77777777" w:rsidR="005275C0" w:rsidRPr="00CD1403" w:rsidRDefault="005275C0" w:rsidP="005275C0">
            <w:pPr>
              <w:tabs>
                <w:tab w:val="left" w:pos="1134"/>
              </w:tabs>
              <w:spacing w:afterLines="50" w:line="240" w:lineRule="auto"/>
              <w:ind w:left="0" w:firstLine="0"/>
              <w:rPr>
                <w:rFonts w:cs="Arial"/>
                <w:b/>
                <w:color w:val="000000" w:themeColor="text1"/>
                <w:sz w:val="20"/>
                <w:szCs w:val="20"/>
              </w:rPr>
            </w:pPr>
            <w:r w:rsidRPr="00CD1403">
              <w:rPr>
                <w:rFonts w:cs="Arial"/>
                <w:color w:val="000000" w:themeColor="text1"/>
                <w:sz w:val="20"/>
                <w:szCs w:val="20"/>
              </w:rPr>
              <w:t>Тэнцвэржүүлсэн үнийн тооцоололд ашиглагдах гол нэр төрлийн бүтээгдэхүүний үнийн төсөөллийг “Bloomberg Terminal”-д бүртгэлтэй  BMI, a Fitch Solutions company</w:t>
            </w:r>
            <w:r>
              <w:rPr>
                <w:rFonts w:cs="Arial"/>
                <w:color w:val="000000" w:themeColor="text1"/>
                <w:sz w:val="20"/>
                <w:szCs w:val="20"/>
              </w:rPr>
              <w:t xml:space="preserve">, </w:t>
            </w:r>
            <w:r w:rsidRPr="00CD1403">
              <w:rPr>
                <w:rFonts w:cs="Arial"/>
                <w:color w:val="000000" w:themeColor="text1"/>
                <w:sz w:val="20"/>
                <w:szCs w:val="20"/>
              </w:rPr>
              <w:t xml:space="preserve">Citigroup, Bank of America, Morgan Stanley, JP Morgan Chase &amp; Co болон бусад санхүүгийн байгууллагуудаас 2026 оны 3 дугаар сард анх зарласан өдрийн төсөөллийг авч ашиглалаа. Нүүрс болон зэсийн үнийн төсөөллийг BMI, a Fitch Solutions company тус оны 3 дугаар сарын 2-ны өдөр хамгийн эхэнд зарласан байна. Дээрх байгууллагын төсөөлөл ирэх онуудад нүүрсний хувьд дунджаар </w:t>
            </w:r>
            <w:r>
              <w:rPr>
                <w:rFonts w:cs="Arial"/>
                <w:color w:val="000000" w:themeColor="text1"/>
                <w:sz w:val="20"/>
                <w:szCs w:val="20"/>
              </w:rPr>
              <w:t>95.0</w:t>
            </w:r>
            <w:r w:rsidRPr="00CD1403">
              <w:rPr>
                <w:rFonts w:cs="Arial"/>
                <w:color w:val="000000" w:themeColor="text1"/>
                <w:sz w:val="20"/>
                <w:szCs w:val="20"/>
              </w:rPr>
              <w:t xml:space="preserve"> ам.доллар байгаа бол зэсийн хувьд 13,225 ам.доллар байна.</w:t>
            </w:r>
            <w:r w:rsidRPr="00CD1403">
              <w:rPr>
                <w:rFonts w:cs="Arial"/>
                <w:i/>
                <w:sz w:val="20"/>
                <w:szCs w:val="20"/>
              </w:rPr>
              <w:t xml:space="preserve"> </w:t>
            </w:r>
          </w:p>
        </w:tc>
      </w:tr>
    </w:tbl>
    <w:p w14:paraId="593860F8" w14:textId="77777777" w:rsidR="005275C0" w:rsidRDefault="005275C0" w:rsidP="005275C0">
      <w:pPr>
        <w:spacing w:after="288"/>
      </w:pPr>
    </w:p>
    <w:p w14:paraId="35A63159" w14:textId="77777777" w:rsidR="005275C0" w:rsidRDefault="005275C0">
      <w:pPr>
        <w:spacing w:after="288"/>
        <w:rPr>
          <w:rFonts w:eastAsiaTheme="majorEastAsia" w:cs="Arial"/>
          <w:b/>
          <w:bCs/>
          <w:szCs w:val="26"/>
        </w:rPr>
      </w:pPr>
      <w:r>
        <w:br w:type="page"/>
      </w:r>
    </w:p>
    <w:p w14:paraId="7B8FBAC6" w14:textId="2E2ECFCB" w:rsidR="00370AD9" w:rsidRPr="00CD1403" w:rsidRDefault="00370AD9" w:rsidP="00D10F27">
      <w:pPr>
        <w:pStyle w:val="Heading2"/>
      </w:pPr>
      <w:r w:rsidRPr="00CD1403">
        <w:t>Макро эдийн засгийн тогтвортой байдалд төсвийн бодлогын нөлөөллийн талаар хийсэн дүн шинжилгээ</w:t>
      </w:r>
      <w:r w:rsidRPr="00CD1403">
        <w:rPr>
          <w:rStyle w:val="FootnoteReference"/>
          <w:b w:val="0"/>
          <w:szCs w:val="24"/>
        </w:rPr>
        <w:footnoteReference w:id="18"/>
      </w:r>
      <w:bookmarkEnd w:id="510"/>
    </w:p>
    <w:p w14:paraId="650E21F5" w14:textId="275AC4A9" w:rsidR="004C28E2" w:rsidRPr="00A111E7" w:rsidRDefault="00B02EF3" w:rsidP="00774AB4">
      <w:pPr>
        <w:tabs>
          <w:tab w:val="left" w:pos="1134"/>
        </w:tabs>
        <w:spacing w:before="240" w:afterLines="0" w:after="0"/>
        <w:ind w:left="0" w:firstLine="0"/>
        <w:rPr>
          <w:rFonts w:cs="Arial"/>
        </w:rPr>
      </w:pPr>
      <w:r w:rsidRPr="00CD1403">
        <w:rPr>
          <w:rFonts w:cs="Arial"/>
        </w:rPr>
        <w:t xml:space="preserve">Төсвийн бодлого нь эдийн засгийн агшилтын үед тэлж, халалтын үед хумих замаар эдийн засгийн тогтвортой байдлыг хангахад чиглэгдэх шаардлагатай. Төсвийн бодлого эдийн засгийг тогтворжуулах чиглэлд хэрхэн нөлөөлж байгааг шинжлэх хүрээнд төсвийн тэнцэл дэх төсвийн бодлогын нөлөөг салгаж харах шаардлагатай. </w:t>
      </w:r>
      <w:r w:rsidR="003532A3">
        <w:rPr>
          <w:rFonts w:cs="Arial"/>
        </w:rPr>
        <w:t>Т</w:t>
      </w:r>
      <w:r w:rsidRPr="001E4A21">
        <w:rPr>
          <w:rFonts w:cs="Arial"/>
        </w:rPr>
        <w:t>өсвийн</w:t>
      </w:r>
      <w:r w:rsidRPr="00CD1403">
        <w:rPr>
          <w:rFonts w:cs="Arial"/>
        </w:rPr>
        <w:t xml:space="preserve"> тэнцэл нь зөвхөн төсвийн бодлого төдийгүй эдийн засгийн өөрийн бизнесийн мөчлөг болон эдийн засгийн нөхцөл байдлаас үл хамааран төлөх үүрэг хүлээсэн хүүгийн төлбөрөөс хамаардаг. Тухайлбал, эдийн засаг идэвхжихийн хэрээр аж ахуйн нэгжүүдийн үйл ажиллагаа эрчимжсэнээр төсвийн бодлогоос үл хамааран төсвийн орлого нэмэгддэг бол эдийн засгийн уналтын үед татварын орлого буурч, ажилгүйдлийн тэтгэмж зэрэг төсвийн зардал өсөж, төсвийн тэнцэл төсвийн бодлогоос үл хамааран буурдаг. Ийнхүү эдийн засгийн мөчлөгийн нөлөөгөөр төсвийн тэнцэл автоматаар өөрчлөгдөж байгааг “автомат тогтворжуулагч” гэх үзүүлэлтээр хэмжинэ. Мөн эдийн засгийн нөхцөл байдал, төсвийн бодлогын төлөвөөс үл хамааран хуваарийн дагуу төлөх үүрэг хүлээсэн өрийн үйлчилгээний төлбөрүүд төсвийн тэнцэлд нөлөөлнө. Иймд төсвийн бодлогын төлөвийг тооцоолоход төсвийн тэнцлийн дүнгээс бизнесийн мөчлөг болон хүүгийн төлбөрийн нөлөөг ялган харах шаардлагатай. Зураг 3.1-т төсвийн тэнцэлд үзүүлж буй төсвийн бодлогын нөлөөг төсвийн төлөвөөр, төсвийн бодлогоос хамаарахгүй эдийн засгийн мөчлөгийн нөлөөг төсвийн автомат тогтворжуулагчаар, өрийн үйлчилгээний төлбөрийн нөлөөг хүүгийн зардлаар салган харуулав.</w:t>
      </w:r>
    </w:p>
    <w:tbl>
      <w:tblPr>
        <w:tblpPr w:leftFromText="181" w:rightFromText="181" w:vertAnchor="text" w:horzAnchor="margin" w:tblpY="211"/>
        <w:tblOverlap w:val="never"/>
        <w:tblW w:w="5065" w:type="pct"/>
        <w:tblLayout w:type="fixed"/>
        <w:tblLook w:val="04A0" w:firstRow="1" w:lastRow="0" w:firstColumn="1" w:lastColumn="0" w:noHBand="0" w:noVBand="1"/>
      </w:tblPr>
      <w:tblGrid>
        <w:gridCol w:w="4745"/>
        <w:gridCol w:w="4746"/>
      </w:tblGrid>
      <w:tr w:rsidR="00A111E7" w:rsidRPr="00CD1403" w14:paraId="35544B5C" w14:textId="77777777" w:rsidTr="00A111E7">
        <w:trPr>
          <w:cantSplit/>
          <w:trHeight w:val="288"/>
        </w:trPr>
        <w:tc>
          <w:tcPr>
            <w:tcW w:w="9621" w:type="dxa"/>
            <w:gridSpan w:val="2"/>
            <w:tcBorders>
              <w:bottom w:val="single" w:sz="4" w:space="0" w:color="auto"/>
            </w:tcBorders>
          </w:tcPr>
          <w:p w14:paraId="31200B0A" w14:textId="20DC11B4" w:rsidR="00A111E7" w:rsidRPr="00CD1403" w:rsidRDefault="00A111E7" w:rsidP="00A111E7">
            <w:pPr>
              <w:keepNext/>
              <w:tabs>
                <w:tab w:val="left" w:pos="178"/>
                <w:tab w:val="left" w:pos="1134"/>
              </w:tabs>
              <w:autoSpaceDE w:val="0"/>
              <w:autoSpaceDN w:val="0"/>
              <w:adjustRightInd w:val="0"/>
              <w:spacing w:before="0" w:afterLines="0" w:after="0" w:line="278" w:lineRule="auto"/>
              <w:ind w:left="0" w:firstLine="0"/>
              <w:contextualSpacing/>
              <w:jc w:val="left"/>
              <w:rPr>
                <w:rFonts w:eastAsia="SimSun" w:cs="Arial"/>
                <w:b/>
                <w:bCs/>
                <w:kern w:val="0"/>
                <w:sz w:val="16"/>
                <w:szCs w:val="16"/>
                <w:lang w:eastAsia="ja-JP"/>
                <w14:ligatures w14:val="none"/>
              </w:rPr>
            </w:pPr>
            <w:bookmarkStart w:id="516" w:name="_Toc228268898"/>
            <w:bookmarkStart w:id="517" w:name="_Toc228269692"/>
            <w:bookmarkStart w:id="518" w:name="_Toc228269772"/>
            <w:bookmarkStart w:id="519" w:name="_Toc228269912"/>
            <w:bookmarkStart w:id="520" w:name="_Toc228310873"/>
            <w:bookmarkStart w:id="521" w:name="_Toc228311360"/>
            <w:bookmarkStart w:id="522" w:name="_Toc228311465"/>
            <w:bookmarkStart w:id="523" w:name="_Toc228463544"/>
            <w:bookmarkStart w:id="524" w:name="_Toc228465595"/>
            <w:r w:rsidRPr="004C28E2">
              <w:rPr>
                <w:i/>
                <w:sz w:val="20"/>
                <w:szCs w:val="20"/>
              </w:rPr>
              <w:t xml:space="preserve">Зураг </w:t>
            </w:r>
            <w:r w:rsidR="00B213EC">
              <w:rPr>
                <w:i/>
                <w:sz w:val="20"/>
                <w:szCs w:val="20"/>
              </w:rPr>
              <w:fldChar w:fldCharType="begin"/>
            </w:r>
            <w:r w:rsidR="00B213EC">
              <w:rPr>
                <w:i/>
                <w:sz w:val="20"/>
                <w:szCs w:val="20"/>
              </w:rPr>
              <w:instrText xml:space="preserve"> STYLEREF 1 \s </w:instrText>
            </w:r>
            <w:r w:rsidR="00B213EC">
              <w:rPr>
                <w:i/>
                <w:sz w:val="20"/>
                <w:szCs w:val="20"/>
              </w:rPr>
              <w:fldChar w:fldCharType="separate"/>
            </w:r>
            <w:r w:rsidR="00B213EC">
              <w:rPr>
                <w:i/>
                <w:noProof/>
                <w:sz w:val="20"/>
                <w:szCs w:val="20"/>
              </w:rPr>
              <w:t>3</w:t>
            </w:r>
            <w:r w:rsidR="00B213EC">
              <w:rPr>
                <w:i/>
                <w:sz w:val="20"/>
                <w:szCs w:val="20"/>
              </w:rPr>
              <w:fldChar w:fldCharType="end"/>
            </w:r>
            <w:r w:rsidR="00B213EC">
              <w:rPr>
                <w:i/>
                <w:sz w:val="20"/>
                <w:szCs w:val="20"/>
              </w:rPr>
              <w:t>.</w:t>
            </w:r>
            <w:r w:rsidR="00B213EC">
              <w:rPr>
                <w:i/>
                <w:sz w:val="20"/>
                <w:szCs w:val="20"/>
              </w:rPr>
              <w:fldChar w:fldCharType="begin"/>
            </w:r>
            <w:r w:rsidR="00B213EC">
              <w:rPr>
                <w:i/>
                <w:sz w:val="20"/>
                <w:szCs w:val="20"/>
              </w:rPr>
              <w:instrText xml:space="preserve"> SEQ Зураг \* ARABIC \s 1 </w:instrText>
            </w:r>
            <w:r w:rsidR="00B213EC">
              <w:rPr>
                <w:i/>
                <w:sz w:val="20"/>
                <w:szCs w:val="20"/>
              </w:rPr>
              <w:fldChar w:fldCharType="separate"/>
            </w:r>
            <w:r w:rsidR="00B213EC">
              <w:rPr>
                <w:i/>
                <w:noProof/>
                <w:sz w:val="20"/>
                <w:szCs w:val="20"/>
              </w:rPr>
              <w:t>1</w:t>
            </w:r>
            <w:r w:rsidR="00B213EC">
              <w:rPr>
                <w:i/>
                <w:sz w:val="20"/>
                <w:szCs w:val="20"/>
              </w:rPr>
              <w:fldChar w:fldCharType="end"/>
            </w:r>
            <w:r w:rsidRPr="004C28E2">
              <w:rPr>
                <w:i/>
                <w:sz w:val="20"/>
                <w:szCs w:val="20"/>
              </w:rPr>
              <w:t xml:space="preserve"> </w:t>
            </w:r>
            <w:r w:rsidR="00A56A01">
              <w:rPr>
                <w:i/>
                <w:sz w:val="20"/>
                <w:szCs w:val="20"/>
              </w:rPr>
              <w:t>Төсвийн бодлогын төлөв</w:t>
            </w:r>
            <w:bookmarkEnd w:id="516"/>
            <w:bookmarkEnd w:id="517"/>
            <w:bookmarkEnd w:id="518"/>
            <w:bookmarkEnd w:id="519"/>
            <w:bookmarkEnd w:id="520"/>
            <w:bookmarkEnd w:id="521"/>
            <w:bookmarkEnd w:id="522"/>
            <w:bookmarkEnd w:id="523"/>
            <w:bookmarkEnd w:id="524"/>
          </w:p>
        </w:tc>
      </w:tr>
      <w:tr w:rsidR="003E1B4E" w:rsidRPr="00CD1403" w14:paraId="21C02FF9" w14:textId="77777777" w:rsidTr="00A111E7">
        <w:trPr>
          <w:cantSplit/>
          <w:trHeight w:val="3590"/>
        </w:trPr>
        <w:tc>
          <w:tcPr>
            <w:tcW w:w="4810" w:type="dxa"/>
            <w:tcBorders>
              <w:top w:val="single" w:sz="4" w:space="0" w:color="auto"/>
              <w:bottom w:val="single" w:sz="4" w:space="0" w:color="auto"/>
            </w:tcBorders>
          </w:tcPr>
          <w:p w14:paraId="283169CD" w14:textId="588F9228" w:rsidR="003E1B4E" w:rsidRPr="00CD1403" w:rsidRDefault="003E1B4E" w:rsidP="00A111E7">
            <w:pPr>
              <w:tabs>
                <w:tab w:val="left" w:pos="178"/>
                <w:tab w:val="left" w:pos="1134"/>
              </w:tabs>
              <w:autoSpaceDE w:val="0"/>
              <w:autoSpaceDN w:val="0"/>
              <w:adjustRightInd w:val="0"/>
              <w:spacing w:before="0" w:afterLines="0" w:after="0" w:line="278" w:lineRule="auto"/>
              <w:ind w:left="0" w:firstLine="0"/>
              <w:contextualSpacing/>
              <w:jc w:val="left"/>
              <w:rPr>
                <w:rFonts w:cs="Arial"/>
                <w:b/>
                <w:i/>
                <w:kern w:val="0"/>
                <w:sz w:val="16"/>
                <w:szCs w:val="16"/>
                <w:lang w:eastAsia="ja-JP"/>
                <w14:ligatures w14:val="none"/>
              </w:rPr>
            </w:pPr>
            <w:r w:rsidRPr="00CD1403">
              <w:rPr>
                <w:rFonts w:eastAsia="SimSun" w:cs="Arial"/>
                <w:b/>
                <w:bCs/>
                <w:kern w:val="0"/>
                <w:sz w:val="16"/>
                <w:szCs w:val="16"/>
                <w:lang w:eastAsia="ja-JP"/>
                <w14:ligatures w14:val="none"/>
              </w:rPr>
              <w:t xml:space="preserve">1.  Төсвийн нийт тэнцэл </w:t>
            </w:r>
            <w:r w:rsidRPr="00CD1403">
              <w:rPr>
                <w:rFonts w:eastAsia="SimSun" w:cs="Arial"/>
                <w:kern w:val="0"/>
                <w:sz w:val="16"/>
                <w:szCs w:val="16"/>
                <w:lang w:eastAsia="ja-JP"/>
                <w14:ligatures w14:val="none"/>
              </w:rPr>
              <w:tab/>
            </w:r>
            <w:r w:rsidR="00A7743E" w:rsidRPr="008D74F4">
              <w:rPr>
                <w:noProof/>
              </w:rPr>
              <w:drawing>
                <wp:inline distT="0" distB="0" distL="0" distR="0" wp14:anchorId="16E6FED9" wp14:editId="5E414403">
                  <wp:extent cx="2919730" cy="2067340"/>
                  <wp:effectExtent l="0" t="0" r="0" b="0"/>
                  <wp:docPr id="1731340922" name="Chart 1">
                    <a:extLst xmlns:a="http://schemas.openxmlformats.org/drawingml/2006/main">
                      <a:ext uri="{FF2B5EF4-FFF2-40B4-BE49-F238E27FC236}">
                        <a16:creationId xmlns:a16="http://schemas.microsoft.com/office/drawing/2014/main" id="{00000000-0008-0000-01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811" w:type="dxa"/>
            <w:tcBorders>
              <w:top w:val="single" w:sz="4" w:space="0" w:color="auto"/>
              <w:bottom w:val="single" w:sz="4" w:space="0" w:color="auto"/>
            </w:tcBorders>
          </w:tcPr>
          <w:p w14:paraId="0AB4AD93" w14:textId="60AEB5F2" w:rsidR="003E1B4E" w:rsidRPr="00CD1403" w:rsidRDefault="003E1B4E" w:rsidP="00A111E7">
            <w:pPr>
              <w:keepNext/>
              <w:tabs>
                <w:tab w:val="left" w:pos="178"/>
                <w:tab w:val="left" w:pos="1134"/>
              </w:tabs>
              <w:autoSpaceDE w:val="0"/>
              <w:autoSpaceDN w:val="0"/>
              <w:adjustRightInd w:val="0"/>
              <w:spacing w:before="0" w:afterLines="0" w:after="0" w:line="278" w:lineRule="auto"/>
              <w:ind w:left="0" w:firstLine="0"/>
              <w:contextualSpacing/>
              <w:jc w:val="left"/>
              <w:rPr>
                <w:rFonts w:eastAsia="SimSun" w:cs="Arial"/>
                <w:b/>
                <w:bCs/>
                <w:kern w:val="0"/>
                <w:sz w:val="16"/>
                <w:szCs w:val="16"/>
                <w:lang w:eastAsia="ja-JP"/>
                <w14:ligatures w14:val="none"/>
              </w:rPr>
            </w:pPr>
            <w:r w:rsidRPr="00CD1403">
              <w:rPr>
                <w:rFonts w:eastAsia="SimSun" w:cs="Arial"/>
                <w:b/>
                <w:bCs/>
                <w:kern w:val="0"/>
                <w:sz w:val="16"/>
                <w:szCs w:val="16"/>
                <w:lang w:eastAsia="ja-JP"/>
                <w14:ligatures w14:val="none"/>
              </w:rPr>
              <w:t xml:space="preserve">2. Төсвийн төлөв, </w:t>
            </w:r>
            <w:r w:rsidR="00FA672D" w:rsidRPr="00CD1403">
              <w:rPr>
                <w:rFonts w:eastAsia="SimSun" w:cs="Arial"/>
                <w:b/>
                <w:bCs/>
                <w:kern w:val="0"/>
                <w:sz w:val="16"/>
                <w:szCs w:val="16"/>
                <w:lang w:eastAsia="ja-JP"/>
                <w14:ligatures w14:val="none"/>
              </w:rPr>
              <w:t>үйлдвэрлэлийн зөрүү</w:t>
            </w:r>
          </w:p>
          <w:p w14:paraId="564C39A9" w14:textId="77777777" w:rsidR="00E04911" w:rsidRPr="008D74F4" w:rsidRDefault="00E04911" w:rsidP="00A111E7">
            <w:pPr>
              <w:keepNext/>
              <w:tabs>
                <w:tab w:val="left" w:pos="178"/>
                <w:tab w:val="left" w:pos="1134"/>
              </w:tabs>
              <w:autoSpaceDE w:val="0"/>
              <w:autoSpaceDN w:val="0"/>
              <w:adjustRightInd w:val="0"/>
              <w:spacing w:before="0" w:afterLines="0" w:after="0" w:line="278" w:lineRule="auto"/>
              <w:ind w:left="0" w:firstLine="0"/>
              <w:contextualSpacing/>
              <w:jc w:val="left"/>
              <w:rPr>
                <w:rFonts w:eastAsia="SimSun" w:cs="Arial"/>
                <w:b/>
                <w:bCs/>
                <w:kern w:val="0"/>
                <w:sz w:val="16"/>
                <w:szCs w:val="16"/>
                <w:lang w:eastAsia="ja-JP"/>
                <w14:ligatures w14:val="none"/>
              </w:rPr>
            </w:pPr>
          </w:p>
          <w:p w14:paraId="50739A8C" w14:textId="0690F838" w:rsidR="003E1B4E" w:rsidRPr="00CD1403" w:rsidRDefault="00E04911" w:rsidP="00A111E7">
            <w:pPr>
              <w:keepNext/>
              <w:tabs>
                <w:tab w:val="left" w:pos="320"/>
                <w:tab w:val="left" w:pos="1134"/>
              </w:tabs>
              <w:autoSpaceDE w:val="0"/>
              <w:autoSpaceDN w:val="0"/>
              <w:adjustRightInd w:val="0"/>
              <w:spacing w:before="0" w:afterLines="0" w:after="0" w:line="278" w:lineRule="auto"/>
              <w:ind w:left="0" w:firstLine="0"/>
              <w:contextualSpacing/>
              <w:jc w:val="left"/>
              <w:rPr>
                <w:rFonts w:eastAsia="SimSun" w:cs="Arial"/>
                <w:kern w:val="0"/>
                <w:sz w:val="16"/>
                <w:szCs w:val="16"/>
                <w:lang w:eastAsia="ja-JP"/>
                <w14:ligatures w14:val="none"/>
              </w:rPr>
            </w:pPr>
            <w:r w:rsidRPr="008D74F4">
              <w:rPr>
                <w:noProof/>
              </w:rPr>
              <w:drawing>
                <wp:inline distT="0" distB="0" distL="0" distR="0" wp14:anchorId="028F208A" wp14:editId="6FC0C111">
                  <wp:extent cx="2871470" cy="2066925"/>
                  <wp:effectExtent l="0" t="0" r="5080" b="0"/>
                  <wp:docPr id="1250925097" name="Chart 1">
                    <a:extLst xmlns:a="http://schemas.openxmlformats.org/drawingml/2006/main">
                      <a:ext uri="{FF2B5EF4-FFF2-40B4-BE49-F238E27FC236}">
                        <a16:creationId xmlns:a16="http://schemas.microsoft.com/office/drawing/2014/main" id="{37F40D66-96EC-42B5-A8C8-E03036665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3E1B4E" w:rsidRPr="00CD1403" w14:paraId="6059B828" w14:textId="77777777" w:rsidTr="00A111E7">
        <w:trPr>
          <w:cantSplit/>
          <w:trHeight w:val="255"/>
        </w:trPr>
        <w:tc>
          <w:tcPr>
            <w:tcW w:w="4810" w:type="dxa"/>
            <w:tcBorders>
              <w:top w:val="single" w:sz="4" w:space="0" w:color="auto"/>
            </w:tcBorders>
          </w:tcPr>
          <w:p w14:paraId="64FD2EC2" w14:textId="722F2277" w:rsidR="003E1B4E" w:rsidRPr="00CD1403" w:rsidRDefault="003E1B4E" w:rsidP="00A111E7">
            <w:pPr>
              <w:tabs>
                <w:tab w:val="left" w:pos="1134"/>
              </w:tabs>
              <w:autoSpaceDE w:val="0"/>
              <w:autoSpaceDN w:val="0"/>
              <w:adjustRightInd w:val="0"/>
              <w:spacing w:before="0" w:afterLines="0" w:after="0" w:line="240" w:lineRule="auto"/>
              <w:ind w:left="0" w:firstLine="0"/>
              <w:contextualSpacing/>
              <w:jc w:val="center"/>
              <w:rPr>
                <w:rFonts w:eastAsia="SimSun" w:cs="Arial"/>
                <w:kern w:val="0"/>
                <w:sz w:val="12"/>
                <w:szCs w:val="12"/>
                <w:lang w:eastAsia="ja-JP"/>
                <w14:ligatures w14:val="none"/>
              </w:rPr>
            </w:pPr>
          </w:p>
        </w:tc>
        <w:tc>
          <w:tcPr>
            <w:tcW w:w="4811" w:type="dxa"/>
            <w:tcBorders>
              <w:top w:val="single" w:sz="4" w:space="0" w:color="auto"/>
            </w:tcBorders>
          </w:tcPr>
          <w:p w14:paraId="3D428AC2" w14:textId="393665BB" w:rsidR="003E1B4E" w:rsidRPr="004C28E2" w:rsidRDefault="00952184" w:rsidP="00A56A01">
            <w:pPr>
              <w:keepNext/>
              <w:tabs>
                <w:tab w:val="left" w:pos="1134"/>
              </w:tabs>
              <w:autoSpaceDE w:val="0"/>
              <w:autoSpaceDN w:val="0"/>
              <w:adjustRightInd w:val="0"/>
              <w:spacing w:before="0" w:afterLines="0" w:line="240" w:lineRule="auto"/>
              <w:ind w:left="0" w:firstLine="0"/>
              <w:contextualSpacing/>
              <w:jc w:val="right"/>
              <w:rPr>
                <w:rFonts w:eastAsia="SimSun" w:cs="Arial"/>
                <w:i/>
                <w:color w:val="000000"/>
                <w:kern w:val="0"/>
                <w:sz w:val="20"/>
                <w:szCs w:val="20"/>
                <w:lang w:eastAsia="ja-JP"/>
                <w14:ligatures w14:val="none"/>
              </w:rPr>
            </w:pPr>
            <w:r w:rsidRPr="004C28E2">
              <w:rPr>
                <w:rFonts w:eastAsia="SimSun" w:cs="Arial"/>
                <w:i/>
                <w:color w:val="000000"/>
                <w:kern w:val="0"/>
                <w:sz w:val="20"/>
                <w:szCs w:val="20"/>
                <w:lang w:eastAsia="ja-JP"/>
                <w14:ligatures w14:val="none"/>
              </w:rPr>
              <w:t xml:space="preserve">Эх сурвалж: </w:t>
            </w:r>
            <w:proofErr w:type="spellStart"/>
            <w:r w:rsidRPr="004C28E2">
              <w:rPr>
                <w:rFonts w:eastAsia="SimSun" w:cs="Arial"/>
                <w:i/>
                <w:color w:val="000000"/>
                <w:kern w:val="0"/>
                <w:sz w:val="20"/>
                <w:szCs w:val="20"/>
                <w:lang w:eastAsia="ja-JP"/>
                <w14:ligatures w14:val="none"/>
              </w:rPr>
              <w:t>ЭЗХЯ</w:t>
            </w:r>
            <w:proofErr w:type="spellEnd"/>
            <w:r w:rsidRPr="004C28E2">
              <w:rPr>
                <w:rFonts w:eastAsia="SimSun" w:cs="Arial"/>
                <w:i/>
                <w:color w:val="000000"/>
                <w:kern w:val="0"/>
                <w:sz w:val="20"/>
                <w:szCs w:val="20"/>
                <w:lang w:eastAsia="ja-JP"/>
                <w14:ligatures w14:val="none"/>
              </w:rPr>
              <w:t>-ны тооцоолол</w:t>
            </w:r>
          </w:p>
        </w:tc>
      </w:tr>
    </w:tbl>
    <w:p w14:paraId="398BAB2C" w14:textId="01629F19" w:rsidR="00847520" w:rsidRDefault="00B07EC2" w:rsidP="00A56A01">
      <w:pPr>
        <w:tabs>
          <w:tab w:val="left" w:pos="1134"/>
        </w:tabs>
        <w:spacing w:before="120" w:afterLines="50"/>
        <w:ind w:left="0" w:firstLine="0"/>
        <w:rPr>
          <w:rFonts w:cs="Arial"/>
        </w:rPr>
      </w:pPr>
      <w:r>
        <w:rPr>
          <w:rFonts w:cs="Arial"/>
          <w:lang w:eastAsia="ja-JP"/>
        </w:rPr>
        <w:t>Ц</w:t>
      </w:r>
      <w:r w:rsidR="00763C19" w:rsidRPr="001E4A21">
        <w:rPr>
          <w:rFonts w:cs="Arial"/>
        </w:rPr>
        <w:t>ар</w:t>
      </w:r>
      <w:r w:rsidR="00763C19" w:rsidRPr="00CD1403">
        <w:rPr>
          <w:rFonts w:cs="Arial"/>
        </w:rPr>
        <w:t xml:space="preserve"> тахлын хямралын үед буюу 2020-2021 онд эдийн засгийн үйлдвэрлэл боломжит түвшнээсээ хамгийн ихдээ -</w:t>
      </w:r>
      <w:r w:rsidR="00B93200">
        <w:rPr>
          <w:rFonts w:cs="Arial"/>
        </w:rPr>
        <w:t>11</w:t>
      </w:r>
      <w:r w:rsidR="00763C19" w:rsidRPr="008D74F4">
        <w:rPr>
          <w:rFonts w:cs="Arial"/>
        </w:rPr>
        <w:t>.</w:t>
      </w:r>
      <w:r w:rsidR="00B93200">
        <w:rPr>
          <w:rFonts w:cs="Arial"/>
        </w:rPr>
        <w:t>3</w:t>
      </w:r>
      <w:r w:rsidR="00763C19" w:rsidRPr="00CD1403">
        <w:rPr>
          <w:rFonts w:cs="Arial"/>
        </w:rPr>
        <w:t xml:space="preserve"> хувиар бага байсан байна. Энэхүү уналтын үед төсвийн төлөв дунджаар потенциал ДНБ-ий -</w:t>
      </w:r>
      <w:r w:rsidR="00F906E6">
        <w:rPr>
          <w:rFonts w:cs="Arial"/>
        </w:rPr>
        <w:t>4</w:t>
      </w:r>
      <w:r w:rsidR="00763C19" w:rsidRPr="008D74F4">
        <w:rPr>
          <w:rFonts w:cs="Arial"/>
        </w:rPr>
        <w:t>.</w:t>
      </w:r>
      <w:r w:rsidR="00F906E6">
        <w:rPr>
          <w:rFonts w:cs="Arial"/>
        </w:rPr>
        <w:t>0</w:t>
      </w:r>
      <w:r w:rsidR="00763C19" w:rsidRPr="00CD1403">
        <w:rPr>
          <w:rFonts w:cs="Arial"/>
        </w:rPr>
        <w:t xml:space="preserve"> хувьд хүрсэн нь макро эдийн засгийг тогтворжуулахад чиглэсэн мөчлөг сөрсөн төсвийн тэлэх бодлого хэрэгжсэнийг харуулж байна (Зураг 3.</w:t>
      </w:r>
      <w:r w:rsidR="00A56A01">
        <w:rPr>
          <w:rFonts w:cs="Arial"/>
        </w:rPr>
        <w:t>1</w:t>
      </w:r>
      <w:r w:rsidR="00763C19" w:rsidRPr="00CD1403">
        <w:rPr>
          <w:rFonts w:cs="Arial"/>
        </w:rPr>
        <w:t xml:space="preserve">). </w:t>
      </w:r>
    </w:p>
    <w:p w14:paraId="5083CDF8" w14:textId="0DDD44B4" w:rsidR="00A7583A" w:rsidRPr="00CD1403" w:rsidRDefault="00A7583A" w:rsidP="00D10F27">
      <w:pPr>
        <w:pStyle w:val="Heading2"/>
      </w:pPr>
      <w:bookmarkStart w:id="525" w:name="_Toc228460006"/>
      <w:r w:rsidRPr="00CD1403">
        <w:t>Монгол Улсын 202</w:t>
      </w:r>
      <w:r w:rsidR="00241C14" w:rsidRPr="00CD1403">
        <w:t>7</w:t>
      </w:r>
      <w:r w:rsidRPr="00CD1403">
        <w:t xml:space="preserve"> оны төсвийн хүрээний мэдэгдэл, 202</w:t>
      </w:r>
      <w:r w:rsidR="00241C14" w:rsidRPr="00CD1403">
        <w:t>8</w:t>
      </w:r>
      <w:r w:rsidRPr="00CD1403">
        <w:t>-202</w:t>
      </w:r>
      <w:r w:rsidR="00241C14" w:rsidRPr="00CD1403">
        <w:t>9</w:t>
      </w:r>
      <w:r w:rsidRPr="00CD1403">
        <w:t xml:space="preserve"> оны төсвийн төсөөллийн тухай хуулийн төсөл</w:t>
      </w:r>
      <w:bookmarkEnd w:id="525"/>
    </w:p>
    <w:p w14:paraId="6B818553" w14:textId="449B9120" w:rsidR="00A7583A" w:rsidRPr="00CD1403" w:rsidRDefault="00A7583A" w:rsidP="00A15793">
      <w:pPr>
        <w:pStyle w:val="Caption"/>
        <w:keepNext/>
        <w:tabs>
          <w:tab w:val="left" w:pos="1134"/>
        </w:tabs>
        <w:ind w:left="0" w:firstLine="0"/>
        <w:rPr>
          <w:rFonts w:ascii="Arial" w:hAnsi="Arial" w:cs="Arial"/>
          <w:color w:val="000000" w:themeColor="text1"/>
        </w:rPr>
      </w:pPr>
      <w:bookmarkStart w:id="526" w:name="_Toc194943836"/>
      <w:bookmarkStart w:id="527" w:name="_Toc195256795"/>
      <w:bookmarkStart w:id="528" w:name="_Toc195291967"/>
      <w:bookmarkStart w:id="529" w:name="_Toc195371818"/>
      <w:bookmarkStart w:id="530" w:name="_Toc195373133"/>
      <w:bookmarkStart w:id="531" w:name="_Toc195524210"/>
      <w:bookmarkStart w:id="532" w:name="_Toc195524240"/>
      <w:bookmarkStart w:id="533" w:name="_Toc228311066"/>
      <w:bookmarkStart w:id="534" w:name="_Toc228311444"/>
      <w:bookmarkStart w:id="535" w:name="_Toc228463390"/>
      <w:bookmarkStart w:id="536" w:name="_Toc228463500"/>
      <w:r w:rsidRPr="00CD1403">
        <w:rPr>
          <w:rFonts w:ascii="Arial" w:hAnsi="Arial" w:cs="Arial"/>
          <w:color w:val="000000" w:themeColor="text1"/>
        </w:rPr>
        <w:t xml:space="preserve">Хүснэгт </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STYLEREF 1 \s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3</w:t>
      </w:r>
      <w:r w:rsidR="005C7801" w:rsidRPr="00CD1403">
        <w:rPr>
          <w:rFonts w:ascii="Arial" w:hAnsi="Arial" w:cs="Arial"/>
          <w:color w:val="000000" w:themeColor="text1"/>
        </w:rPr>
        <w:fldChar w:fldCharType="end"/>
      </w:r>
      <w:r w:rsidR="005C7801" w:rsidRPr="00CD1403">
        <w:rPr>
          <w:rFonts w:ascii="Arial" w:hAnsi="Arial" w:cs="Arial"/>
          <w:color w:val="000000" w:themeColor="text1"/>
        </w:rPr>
        <w:t>.</w:t>
      </w:r>
      <w:r w:rsidR="005C7801" w:rsidRPr="00CD1403">
        <w:rPr>
          <w:rFonts w:ascii="Arial" w:hAnsi="Arial" w:cs="Arial"/>
          <w:color w:val="000000" w:themeColor="text1"/>
        </w:rPr>
        <w:fldChar w:fldCharType="begin"/>
      </w:r>
      <w:r w:rsidR="005C7801" w:rsidRPr="00CD1403">
        <w:rPr>
          <w:rFonts w:ascii="Arial" w:hAnsi="Arial" w:cs="Arial"/>
          <w:color w:val="000000" w:themeColor="text1"/>
        </w:rPr>
        <w:instrText xml:space="preserve"> SEQ Хүснэгт \* ARABIC \s 1 </w:instrText>
      </w:r>
      <w:r w:rsidR="005C7801" w:rsidRPr="00CD1403">
        <w:rPr>
          <w:rFonts w:ascii="Arial" w:hAnsi="Arial" w:cs="Arial"/>
          <w:color w:val="000000" w:themeColor="text1"/>
        </w:rPr>
        <w:fldChar w:fldCharType="separate"/>
      </w:r>
      <w:r w:rsidR="007712AB" w:rsidRPr="00CD1403">
        <w:rPr>
          <w:rFonts w:ascii="Arial" w:hAnsi="Arial" w:cs="Arial"/>
          <w:noProof/>
          <w:color w:val="000000" w:themeColor="text1"/>
        </w:rPr>
        <w:t>6</w:t>
      </w:r>
      <w:r w:rsidR="005C7801" w:rsidRPr="00CD1403">
        <w:rPr>
          <w:rFonts w:ascii="Arial" w:hAnsi="Arial" w:cs="Arial"/>
          <w:color w:val="000000" w:themeColor="text1"/>
        </w:rPr>
        <w:fldChar w:fldCharType="end"/>
      </w:r>
      <w:r w:rsidRPr="00CD1403">
        <w:rPr>
          <w:rFonts w:ascii="Arial" w:hAnsi="Arial" w:cs="Arial"/>
          <w:color w:val="000000" w:themeColor="text1"/>
        </w:rPr>
        <w:t xml:space="preserve"> Монгол Улсын нэгдсэн төсвийн 2026 оны төсвийн хүрээний мэдэгдэл, 202</w:t>
      </w:r>
      <w:r w:rsidR="00241C14" w:rsidRPr="00CD1403">
        <w:rPr>
          <w:rFonts w:ascii="Arial" w:hAnsi="Arial" w:cs="Arial"/>
          <w:color w:val="000000" w:themeColor="text1"/>
        </w:rPr>
        <w:t>8</w:t>
      </w:r>
      <w:r w:rsidRPr="00CD1403">
        <w:rPr>
          <w:rFonts w:ascii="Arial" w:hAnsi="Arial" w:cs="Arial"/>
          <w:color w:val="000000" w:themeColor="text1"/>
        </w:rPr>
        <w:t>-202</w:t>
      </w:r>
      <w:r w:rsidR="00241C14" w:rsidRPr="00CD1403">
        <w:rPr>
          <w:rFonts w:ascii="Arial" w:hAnsi="Arial" w:cs="Arial"/>
          <w:color w:val="000000" w:themeColor="text1"/>
        </w:rPr>
        <w:t>9</w:t>
      </w:r>
      <w:r w:rsidRPr="00CD1403">
        <w:rPr>
          <w:rFonts w:ascii="Arial" w:hAnsi="Arial" w:cs="Arial"/>
          <w:color w:val="000000" w:themeColor="text1"/>
        </w:rPr>
        <w:t xml:space="preserve"> оны төсвийн төсөөллийн үзүүлэлт</w:t>
      </w:r>
      <w:bookmarkEnd w:id="526"/>
      <w:bookmarkEnd w:id="527"/>
      <w:bookmarkEnd w:id="528"/>
      <w:bookmarkEnd w:id="529"/>
      <w:bookmarkEnd w:id="530"/>
      <w:bookmarkEnd w:id="531"/>
      <w:bookmarkEnd w:id="532"/>
      <w:bookmarkEnd w:id="533"/>
      <w:bookmarkEnd w:id="534"/>
      <w:bookmarkEnd w:id="535"/>
      <w:bookmarkEnd w:id="536"/>
    </w:p>
    <w:tbl>
      <w:tblPr>
        <w:tblW w:w="9378" w:type="dxa"/>
        <w:tblBorders>
          <w:bottom w:val="single" w:sz="4" w:space="0" w:color="auto"/>
          <w:insideH w:val="single" w:sz="4" w:space="0" w:color="auto"/>
        </w:tblBorders>
        <w:tblLook w:val="04A0" w:firstRow="1" w:lastRow="0" w:firstColumn="1" w:lastColumn="0" w:noHBand="0" w:noVBand="1"/>
      </w:tblPr>
      <w:tblGrid>
        <w:gridCol w:w="558"/>
        <w:gridCol w:w="3510"/>
        <w:gridCol w:w="2250"/>
        <w:gridCol w:w="1530"/>
        <w:gridCol w:w="1530"/>
      </w:tblGrid>
      <w:tr w:rsidR="00A7583A" w:rsidRPr="00CD1403" w14:paraId="3E9A8414" w14:textId="77777777" w:rsidTr="001C4709">
        <w:trPr>
          <w:trHeight w:val="535"/>
        </w:trPr>
        <w:tc>
          <w:tcPr>
            <w:tcW w:w="4068" w:type="dxa"/>
            <w:gridSpan w:val="2"/>
            <w:vMerge w:val="restart"/>
            <w:tcBorders>
              <w:top w:val="nil"/>
              <w:left w:val="nil"/>
              <w:bottom w:val="single" w:sz="4" w:space="0" w:color="auto"/>
            </w:tcBorders>
            <w:shd w:val="clear" w:color="auto" w:fill="055957"/>
            <w:vAlign w:val="center"/>
          </w:tcPr>
          <w:p w14:paraId="62E4A003" w14:textId="77777777" w:rsidR="00A7583A" w:rsidRPr="00CD1403" w:rsidRDefault="00A7583A" w:rsidP="00A15793">
            <w:pPr>
              <w:tabs>
                <w:tab w:val="left" w:pos="1134"/>
              </w:tabs>
              <w:spacing w:before="60" w:after="288"/>
              <w:ind w:left="0" w:firstLine="0"/>
              <w:jc w:val="center"/>
              <w:rPr>
                <w:rFonts w:asciiTheme="minorBidi" w:hAnsiTheme="minorBidi"/>
                <w:color w:val="FFFFFF" w:themeColor="background1"/>
                <w:sz w:val="22"/>
              </w:rPr>
            </w:pPr>
            <w:r w:rsidRPr="00CD1403">
              <w:rPr>
                <w:rFonts w:asciiTheme="minorBidi" w:hAnsiTheme="minorBidi"/>
                <w:color w:val="FFFFFF" w:themeColor="background1"/>
                <w:sz w:val="22"/>
              </w:rPr>
              <w:t>Эдийн засгийн үндсэн үзүүлэлт</w:t>
            </w:r>
          </w:p>
        </w:tc>
        <w:tc>
          <w:tcPr>
            <w:tcW w:w="2250" w:type="dxa"/>
            <w:tcBorders>
              <w:top w:val="nil"/>
              <w:bottom w:val="single" w:sz="4" w:space="0" w:color="FFFFFF" w:themeColor="background1"/>
            </w:tcBorders>
            <w:shd w:val="clear" w:color="auto" w:fill="055957"/>
          </w:tcPr>
          <w:p w14:paraId="77DB6B6D" w14:textId="77777777" w:rsidR="00A7583A" w:rsidRPr="00CD1403" w:rsidRDefault="00A7583A" w:rsidP="00A15793">
            <w:pPr>
              <w:tabs>
                <w:tab w:val="left" w:pos="1134"/>
              </w:tabs>
              <w:spacing w:before="60" w:after="288"/>
              <w:ind w:left="0" w:firstLine="0"/>
              <w:jc w:val="center"/>
              <w:rPr>
                <w:rFonts w:asciiTheme="minorBidi" w:hAnsiTheme="minorBidi"/>
                <w:color w:val="FFFFFF" w:themeColor="background1"/>
                <w:sz w:val="22"/>
              </w:rPr>
            </w:pPr>
            <w:r w:rsidRPr="00CD1403">
              <w:rPr>
                <w:rFonts w:asciiTheme="minorBidi" w:hAnsiTheme="minorBidi"/>
                <w:color w:val="FFFFFF" w:themeColor="background1"/>
                <w:sz w:val="22"/>
              </w:rPr>
              <w:t>Төсвийн хүрээний мэдэгдэл</w:t>
            </w:r>
          </w:p>
        </w:tc>
        <w:tc>
          <w:tcPr>
            <w:tcW w:w="3060" w:type="dxa"/>
            <w:gridSpan w:val="2"/>
            <w:tcBorders>
              <w:top w:val="nil"/>
              <w:bottom w:val="single" w:sz="4" w:space="0" w:color="FFFFFF" w:themeColor="background1"/>
              <w:right w:val="nil"/>
            </w:tcBorders>
            <w:shd w:val="clear" w:color="auto" w:fill="055957"/>
            <w:vAlign w:val="center"/>
          </w:tcPr>
          <w:p w14:paraId="37B53AB8" w14:textId="77777777" w:rsidR="00A7583A" w:rsidRPr="00CD1403" w:rsidRDefault="00A7583A" w:rsidP="00A15793">
            <w:pPr>
              <w:tabs>
                <w:tab w:val="left" w:pos="1134"/>
              </w:tabs>
              <w:spacing w:before="60" w:after="288"/>
              <w:ind w:left="0" w:firstLine="0"/>
              <w:jc w:val="center"/>
              <w:rPr>
                <w:rFonts w:asciiTheme="minorBidi" w:hAnsiTheme="minorBidi"/>
                <w:color w:val="FFFFFF" w:themeColor="background1"/>
                <w:sz w:val="22"/>
              </w:rPr>
            </w:pPr>
            <w:r w:rsidRPr="00CD1403">
              <w:rPr>
                <w:rFonts w:asciiTheme="minorBidi" w:hAnsiTheme="minorBidi"/>
                <w:color w:val="FFFFFF" w:themeColor="background1"/>
                <w:sz w:val="22"/>
              </w:rPr>
              <w:t>Төсвийн төсөөлөл</w:t>
            </w:r>
          </w:p>
        </w:tc>
      </w:tr>
      <w:tr w:rsidR="00A7583A" w:rsidRPr="00CD1403" w14:paraId="2E209FEB" w14:textId="77777777" w:rsidTr="00B2206F">
        <w:trPr>
          <w:trHeight w:val="60"/>
        </w:trPr>
        <w:tc>
          <w:tcPr>
            <w:tcW w:w="4068" w:type="dxa"/>
            <w:gridSpan w:val="2"/>
            <w:vMerge/>
            <w:tcBorders>
              <w:top w:val="nil"/>
              <w:bottom w:val="single" w:sz="4" w:space="0" w:color="auto"/>
            </w:tcBorders>
            <w:shd w:val="clear" w:color="auto" w:fill="055957"/>
          </w:tcPr>
          <w:p w14:paraId="48C9C7EF" w14:textId="77777777" w:rsidR="00A7583A" w:rsidRPr="00CD1403" w:rsidRDefault="00A7583A" w:rsidP="00A15793">
            <w:pPr>
              <w:tabs>
                <w:tab w:val="left" w:pos="1134"/>
              </w:tabs>
              <w:spacing w:before="60" w:after="288"/>
              <w:ind w:left="0" w:firstLine="0"/>
              <w:jc w:val="center"/>
              <w:rPr>
                <w:rFonts w:asciiTheme="minorBidi" w:hAnsiTheme="minorBidi"/>
                <w:color w:val="FFFFFF" w:themeColor="background1"/>
                <w:sz w:val="22"/>
              </w:rPr>
            </w:pPr>
          </w:p>
        </w:tc>
        <w:tc>
          <w:tcPr>
            <w:tcW w:w="2250" w:type="dxa"/>
            <w:tcBorders>
              <w:top w:val="single" w:sz="4" w:space="0" w:color="FFFFFF" w:themeColor="background1"/>
            </w:tcBorders>
            <w:shd w:val="clear" w:color="auto" w:fill="055957"/>
            <w:vAlign w:val="center"/>
          </w:tcPr>
          <w:p w14:paraId="0007FF68" w14:textId="00BFBF1B" w:rsidR="00A7583A" w:rsidRPr="00CD1403" w:rsidRDefault="00A7583A" w:rsidP="00B2206F">
            <w:pPr>
              <w:tabs>
                <w:tab w:val="left" w:pos="1134"/>
              </w:tabs>
              <w:spacing w:before="60" w:afterLines="50"/>
              <w:ind w:left="0" w:firstLine="0"/>
              <w:jc w:val="center"/>
              <w:rPr>
                <w:rFonts w:asciiTheme="minorBidi" w:hAnsiTheme="minorBidi"/>
                <w:color w:val="FFFFFF" w:themeColor="background1"/>
                <w:sz w:val="22"/>
              </w:rPr>
            </w:pPr>
            <w:r w:rsidRPr="00CD1403">
              <w:rPr>
                <w:rFonts w:asciiTheme="minorBidi" w:hAnsiTheme="minorBidi"/>
                <w:color w:val="FFFFFF" w:themeColor="background1"/>
                <w:sz w:val="22"/>
              </w:rPr>
              <w:t>202</w:t>
            </w:r>
            <w:r w:rsidR="00241C14" w:rsidRPr="00CD1403">
              <w:rPr>
                <w:rFonts w:asciiTheme="minorBidi" w:hAnsiTheme="minorBidi"/>
                <w:color w:val="FFFFFF" w:themeColor="background1"/>
                <w:sz w:val="22"/>
              </w:rPr>
              <w:t>7</w:t>
            </w:r>
          </w:p>
        </w:tc>
        <w:tc>
          <w:tcPr>
            <w:tcW w:w="1530" w:type="dxa"/>
            <w:tcBorders>
              <w:top w:val="single" w:sz="4" w:space="0" w:color="FFFFFF" w:themeColor="background1"/>
            </w:tcBorders>
            <w:shd w:val="clear" w:color="auto" w:fill="055957"/>
            <w:vAlign w:val="center"/>
          </w:tcPr>
          <w:p w14:paraId="4DDDFB9E" w14:textId="1473180F" w:rsidR="00A7583A" w:rsidRPr="00CD1403" w:rsidRDefault="00A7583A" w:rsidP="00B2206F">
            <w:pPr>
              <w:tabs>
                <w:tab w:val="left" w:pos="1134"/>
              </w:tabs>
              <w:spacing w:before="60" w:afterLines="50"/>
              <w:ind w:left="0" w:firstLine="0"/>
              <w:jc w:val="center"/>
              <w:rPr>
                <w:rFonts w:asciiTheme="minorBidi" w:hAnsiTheme="minorBidi"/>
                <w:color w:val="FFFFFF" w:themeColor="background1"/>
                <w:sz w:val="22"/>
              </w:rPr>
            </w:pPr>
            <w:r w:rsidRPr="00CD1403">
              <w:rPr>
                <w:rFonts w:asciiTheme="minorBidi" w:hAnsiTheme="minorBidi"/>
                <w:color w:val="FFFFFF" w:themeColor="background1"/>
                <w:sz w:val="22"/>
              </w:rPr>
              <w:t>202</w:t>
            </w:r>
            <w:r w:rsidR="00241C14" w:rsidRPr="00CD1403">
              <w:rPr>
                <w:rFonts w:asciiTheme="minorBidi" w:hAnsiTheme="minorBidi"/>
                <w:color w:val="FFFFFF" w:themeColor="background1"/>
                <w:sz w:val="22"/>
              </w:rPr>
              <w:t>8</w:t>
            </w:r>
          </w:p>
        </w:tc>
        <w:tc>
          <w:tcPr>
            <w:tcW w:w="1530" w:type="dxa"/>
            <w:tcBorders>
              <w:top w:val="single" w:sz="4" w:space="0" w:color="FFFFFF" w:themeColor="background1"/>
            </w:tcBorders>
            <w:shd w:val="clear" w:color="auto" w:fill="055957"/>
            <w:vAlign w:val="center"/>
          </w:tcPr>
          <w:p w14:paraId="580AB723" w14:textId="63429A9D" w:rsidR="00A7583A" w:rsidRPr="00CD1403" w:rsidRDefault="00A7583A" w:rsidP="00B2206F">
            <w:pPr>
              <w:tabs>
                <w:tab w:val="left" w:pos="1134"/>
              </w:tabs>
              <w:spacing w:before="60" w:afterLines="50"/>
              <w:ind w:left="0" w:firstLine="0"/>
              <w:jc w:val="center"/>
              <w:rPr>
                <w:rFonts w:asciiTheme="minorBidi" w:hAnsiTheme="minorBidi"/>
                <w:color w:val="FFFFFF" w:themeColor="background1"/>
                <w:sz w:val="22"/>
              </w:rPr>
            </w:pPr>
            <w:r w:rsidRPr="00CD1403">
              <w:rPr>
                <w:rFonts w:asciiTheme="minorBidi" w:hAnsiTheme="minorBidi"/>
                <w:color w:val="FFFFFF" w:themeColor="background1"/>
                <w:sz w:val="22"/>
              </w:rPr>
              <w:t>202</w:t>
            </w:r>
            <w:r w:rsidR="00241C14" w:rsidRPr="00CD1403">
              <w:rPr>
                <w:rFonts w:asciiTheme="minorBidi" w:hAnsiTheme="minorBidi"/>
                <w:color w:val="FFFFFF" w:themeColor="background1"/>
                <w:sz w:val="22"/>
              </w:rPr>
              <w:t>9</w:t>
            </w:r>
          </w:p>
        </w:tc>
      </w:tr>
      <w:tr w:rsidR="00241C14" w:rsidRPr="00CD1403" w14:paraId="4A0AAA99" w14:textId="77777777" w:rsidTr="001C4709">
        <w:trPr>
          <w:trHeight w:val="720"/>
        </w:trPr>
        <w:tc>
          <w:tcPr>
            <w:tcW w:w="558" w:type="dxa"/>
            <w:tcBorders>
              <w:top w:val="single" w:sz="4" w:space="0" w:color="auto"/>
            </w:tcBorders>
            <w:vAlign w:val="center"/>
          </w:tcPr>
          <w:p w14:paraId="34A3CAEC" w14:textId="77777777" w:rsidR="00A7583A" w:rsidRPr="00CD1403" w:rsidRDefault="00A7583A" w:rsidP="00F83371">
            <w:pPr>
              <w:tabs>
                <w:tab w:val="left" w:pos="1134"/>
              </w:tabs>
              <w:spacing w:afterLines="0" w:after="40"/>
              <w:ind w:left="0" w:firstLine="0"/>
              <w:rPr>
                <w:rFonts w:asciiTheme="minorBidi" w:hAnsiTheme="minorBidi"/>
                <w:sz w:val="22"/>
              </w:rPr>
            </w:pPr>
            <w:r w:rsidRPr="00CD1403">
              <w:rPr>
                <w:rFonts w:asciiTheme="minorBidi" w:hAnsiTheme="minorBidi"/>
                <w:sz w:val="22"/>
              </w:rPr>
              <w:t>1</w:t>
            </w:r>
          </w:p>
        </w:tc>
        <w:tc>
          <w:tcPr>
            <w:tcW w:w="3510" w:type="dxa"/>
            <w:tcBorders>
              <w:top w:val="single" w:sz="4" w:space="0" w:color="auto"/>
            </w:tcBorders>
            <w:vAlign w:val="center"/>
          </w:tcPr>
          <w:p w14:paraId="0AAC7D54" w14:textId="468EDE6C" w:rsidR="00A7583A" w:rsidRPr="00554553" w:rsidRDefault="00A7583A" w:rsidP="00F83371">
            <w:pPr>
              <w:tabs>
                <w:tab w:val="left" w:pos="1134"/>
              </w:tabs>
              <w:spacing w:afterLines="0" w:after="40"/>
              <w:ind w:left="0" w:firstLine="0"/>
              <w:rPr>
                <w:rFonts w:asciiTheme="minorBidi" w:hAnsiTheme="minorBidi"/>
                <w:sz w:val="22"/>
                <w:lang w:bidi="mn-Mong-MN"/>
              </w:rPr>
            </w:pPr>
            <w:r w:rsidRPr="00CD1403">
              <w:rPr>
                <w:rFonts w:asciiTheme="minorBidi" w:hAnsiTheme="minorBidi"/>
                <w:sz w:val="22"/>
              </w:rPr>
              <w:t xml:space="preserve">Дотоодын нийт бүтээгдэхүүний бодит өсөлтийн хэмжээ </w:t>
            </w:r>
            <w:r w:rsidR="00C43B09" w:rsidRPr="00CD1403">
              <w:rPr>
                <w:rFonts w:asciiTheme="minorBidi" w:hAnsiTheme="minorBidi"/>
                <w:sz w:val="22"/>
              </w:rPr>
              <w:t>/</w:t>
            </w:r>
            <w:r w:rsidRPr="00CD1403">
              <w:rPr>
                <w:rFonts w:asciiTheme="minorBidi" w:hAnsiTheme="minorBidi"/>
                <w:sz w:val="22"/>
              </w:rPr>
              <w:t>хувь</w:t>
            </w:r>
            <w:r w:rsidR="00C43B09" w:rsidRPr="00CD1403">
              <w:rPr>
                <w:rFonts w:asciiTheme="minorBidi" w:hAnsiTheme="minorBidi"/>
                <w:sz w:val="22"/>
              </w:rPr>
              <w:t>/</w:t>
            </w:r>
          </w:p>
        </w:tc>
        <w:tc>
          <w:tcPr>
            <w:tcW w:w="2250" w:type="dxa"/>
            <w:vAlign w:val="center"/>
          </w:tcPr>
          <w:p w14:paraId="1650BED5" w14:textId="64BD214F" w:rsidR="00A7583A" w:rsidRPr="004800E1" w:rsidRDefault="00A7583A" w:rsidP="00F83371">
            <w:pPr>
              <w:tabs>
                <w:tab w:val="left" w:pos="1134"/>
              </w:tabs>
              <w:spacing w:afterLines="0" w:after="40"/>
              <w:ind w:left="0" w:firstLine="0"/>
              <w:jc w:val="right"/>
              <w:rPr>
                <w:rFonts w:asciiTheme="minorBidi" w:hAnsiTheme="minorBidi"/>
                <w:color w:val="000000" w:themeColor="text1"/>
                <w:sz w:val="22"/>
              </w:rPr>
            </w:pPr>
            <w:r w:rsidRPr="004800E1">
              <w:rPr>
                <w:rFonts w:asciiTheme="minorBidi" w:hAnsiTheme="minorBidi"/>
                <w:color w:val="000000" w:themeColor="text1"/>
                <w:sz w:val="22"/>
              </w:rPr>
              <w:t>5</w:t>
            </w:r>
            <w:r w:rsidR="00493BA8" w:rsidRPr="004800E1">
              <w:rPr>
                <w:rFonts w:asciiTheme="minorBidi" w:hAnsiTheme="minorBidi"/>
                <w:color w:val="000000" w:themeColor="text1"/>
                <w:sz w:val="22"/>
              </w:rPr>
              <w:t>.8</w:t>
            </w:r>
          </w:p>
        </w:tc>
        <w:tc>
          <w:tcPr>
            <w:tcW w:w="1530" w:type="dxa"/>
            <w:vAlign w:val="center"/>
          </w:tcPr>
          <w:p w14:paraId="32B5B783" w14:textId="77777777" w:rsidR="00A7583A" w:rsidRPr="004800E1" w:rsidRDefault="00A7583A" w:rsidP="00F83371">
            <w:pPr>
              <w:tabs>
                <w:tab w:val="left" w:pos="1134"/>
              </w:tabs>
              <w:spacing w:afterLines="0" w:after="40"/>
              <w:ind w:left="0" w:firstLine="0"/>
              <w:jc w:val="right"/>
              <w:rPr>
                <w:rFonts w:asciiTheme="minorBidi" w:hAnsiTheme="minorBidi"/>
                <w:color w:val="000000" w:themeColor="text1"/>
                <w:sz w:val="22"/>
              </w:rPr>
            </w:pPr>
            <w:r w:rsidRPr="004800E1">
              <w:rPr>
                <w:rFonts w:asciiTheme="minorBidi" w:hAnsiTheme="minorBidi"/>
                <w:color w:val="000000" w:themeColor="text1"/>
                <w:sz w:val="22"/>
              </w:rPr>
              <w:t>6.0</w:t>
            </w:r>
          </w:p>
        </w:tc>
        <w:tc>
          <w:tcPr>
            <w:tcW w:w="1530" w:type="dxa"/>
            <w:vAlign w:val="center"/>
          </w:tcPr>
          <w:p w14:paraId="004DF708" w14:textId="35ED554A" w:rsidR="00A7583A" w:rsidRPr="004800E1" w:rsidRDefault="00A7583A" w:rsidP="00F83371">
            <w:pPr>
              <w:tabs>
                <w:tab w:val="left" w:pos="1134"/>
              </w:tabs>
              <w:spacing w:afterLines="0" w:after="40"/>
              <w:ind w:left="0" w:firstLine="0"/>
              <w:jc w:val="right"/>
              <w:rPr>
                <w:rFonts w:asciiTheme="minorBidi" w:hAnsiTheme="minorBidi"/>
                <w:color w:val="000000" w:themeColor="text1"/>
                <w:sz w:val="22"/>
              </w:rPr>
            </w:pPr>
            <w:r w:rsidRPr="004800E1">
              <w:rPr>
                <w:rFonts w:asciiTheme="minorBidi" w:hAnsiTheme="minorBidi"/>
                <w:color w:val="000000" w:themeColor="text1"/>
                <w:sz w:val="22"/>
              </w:rPr>
              <w:t>6.</w:t>
            </w:r>
            <w:r w:rsidR="004800E1" w:rsidRPr="004800E1">
              <w:rPr>
                <w:rFonts w:asciiTheme="minorBidi" w:hAnsiTheme="minorBidi"/>
                <w:color w:val="000000" w:themeColor="text1"/>
                <w:sz w:val="22"/>
              </w:rPr>
              <w:t>3</w:t>
            </w:r>
          </w:p>
        </w:tc>
      </w:tr>
      <w:tr w:rsidR="00241C14" w:rsidRPr="00024957" w14:paraId="158044AA" w14:textId="77777777" w:rsidTr="001C4709">
        <w:trPr>
          <w:trHeight w:val="720"/>
        </w:trPr>
        <w:tc>
          <w:tcPr>
            <w:tcW w:w="558" w:type="dxa"/>
            <w:vAlign w:val="center"/>
          </w:tcPr>
          <w:p w14:paraId="163F8E5F" w14:textId="77777777" w:rsidR="00A7583A" w:rsidRPr="00CD1403" w:rsidRDefault="00A7583A" w:rsidP="00F83371">
            <w:pPr>
              <w:tabs>
                <w:tab w:val="left" w:pos="1134"/>
              </w:tabs>
              <w:spacing w:afterLines="0" w:after="40"/>
              <w:ind w:left="0" w:firstLine="0"/>
              <w:rPr>
                <w:rFonts w:asciiTheme="minorBidi" w:hAnsiTheme="minorBidi"/>
                <w:sz w:val="22"/>
              </w:rPr>
            </w:pPr>
            <w:r w:rsidRPr="00CD1403">
              <w:rPr>
                <w:rFonts w:asciiTheme="minorBidi" w:hAnsiTheme="minorBidi"/>
                <w:sz w:val="22"/>
              </w:rPr>
              <w:t>2</w:t>
            </w:r>
          </w:p>
        </w:tc>
        <w:tc>
          <w:tcPr>
            <w:tcW w:w="3510" w:type="dxa"/>
            <w:vAlign w:val="center"/>
          </w:tcPr>
          <w:p w14:paraId="1F458BC2" w14:textId="4371FB31" w:rsidR="00A7583A" w:rsidRPr="00CD1403" w:rsidRDefault="00A7583A" w:rsidP="00F83371">
            <w:pPr>
              <w:tabs>
                <w:tab w:val="left" w:pos="1134"/>
              </w:tabs>
              <w:spacing w:afterLines="0" w:after="40"/>
              <w:ind w:left="0" w:firstLine="0"/>
              <w:rPr>
                <w:rFonts w:asciiTheme="minorBidi" w:hAnsiTheme="minorBidi"/>
                <w:sz w:val="22"/>
              </w:rPr>
            </w:pPr>
            <w:r w:rsidRPr="00CD1403">
              <w:rPr>
                <w:rFonts w:asciiTheme="minorBidi" w:hAnsiTheme="minorBidi"/>
                <w:sz w:val="22"/>
              </w:rPr>
              <w:t>Хэрэглээний үнийн өсөлтийн түвшин</w:t>
            </w:r>
          </w:p>
        </w:tc>
        <w:tc>
          <w:tcPr>
            <w:tcW w:w="2250" w:type="dxa"/>
            <w:vAlign w:val="center"/>
          </w:tcPr>
          <w:p w14:paraId="4A0F62A0" w14:textId="66EA759E" w:rsidR="00A7583A" w:rsidRPr="00CA6F30" w:rsidRDefault="00E514AF" w:rsidP="00F83371">
            <w:pPr>
              <w:tabs>
                <w:tab w:val="left" w:pos="1134"/>
              </w:tabs>
              <w:spacing w:afterLines="0" w:after="40"/>
              <w:ind w:left="0" w:firstLine="0"/>
              <w:jc w:val="right"/>
              <w:rPr>
                <w:rFonts w:asciiTheme="minorBidi" w:hAnsiTheme="minorBidi"/>
                <w:color w:val="000000" w:themeColor="text1"/>
                <w:sz w:val="22"/>
              </w:rPr>
            </w:pPr>
            <w:r w:rsidRPr="00CA6F30">
              <w:rPr>
                <w:rFonts w:asciiTheme="minorBidi" w:hAnsiTheme="minorBidi"/>
                <w:color w:val="000000" w:themeColor="text1"/>
                <w:sz w:val="22"/>
              </w:rPr>
              <w:t>7</w:t>
            </w:r>
            <w:r w:rsidR="00A7583A" w:rsidRPr="00CA6F30">
              <w:rPr>
                <w:rFonts w:asciiTheme="minorBidi" w:hAnsiTheme="minorBidi"/>
                <w:color w:val="000000" w:themeColor="text1"/>
                <w:sz w:val="22"/>
              </w:rPr>
              <w:t>.</w:t>
            </w:r>
            <w:r w:rsidRPr="00CA6F30">
              <w:rPr>
                <w:rFonts w:asciiTheme="minorBidi" w:hAnsiTheme="minorBidi"/>
                <w:color w:val="000000" w:themeColor="text1"/>
                <w:sz w:val="22"/>
              </w:rPr>
              <w:t>0</w:t>
            </w:r>
          </w:p>
        </w:tc>
        <w:tc>
          <w:tcPr>
            <w:tcW w:w="1530" w:type="dxa"/>
            <w:vAlign w:val="center"/>
          </w:tcPr>
          <w:p w14:paraId="4B476319" w14:textId="16AD88E2" w:rsidR="00A7583A" w:rsidRPr="00CA6F30" w:rsidRDefault="00E514AF" w:rsidP="00F83371">
            <w:pPr>
              <w:tabs>
                <w:tab w:val="left" w:pos="1134"/>
              </w:tabs>
              <w:spacing w:afterLines="0" w:after="40"/>
              <w:ind w:left="0" w:firstLine="0"/>
              <w:jc w:val="right"/>
              <w:rPr>
                <w:rFonts w:asciiTheme="minorBidi" w:hAnsiTheme="minorBidi"/>
                <w:color w:val="000000" w:themeColor="text1"/>
                <w:sz w:val="22"/>
              </w:rPr>
            </w:pPr>
            <w:r w:rsidRPr="00CA6F30">
              <w:rPr>
                <w:rFonts w:asciiTheme="minorBidi" w:hAnsiTheme="minorBidi"/>
                <w:color w:val="000000" w:themeColor="text1"/>
                <w:sz w:val="22"/>
              </w:rPr>
              <w:t>6</w:t>
            </w:r>
            <w:r w:rsidR="00A7583A" w:rsidRPr="00CA6F30">
              <w:rPr>
                <w:rFonts w:asciiTheme="minorBidi" w:hAnsiTheme="minorBidi"/>
                <w:color w:val="000000" w:themeColor="text1"/>
                <w:sz w:val="22"/>
              </w:rPr>
              <w:t>.0</w:t>
            </w:r>
          </w:p>
        </w:tc>
        <w:tc>
          <w:tcPr>
            <w:tcW w:w="1530" w:type="dxa"/>
            <w:vAlign w:val="center"/>
          </w:tcPr>
          <w:p w14:paraId="0CB1A128" w14:textId="4B99CDA4" w:rsidR="00A7583A" w:rsidRPr="00CA6F30" w:rsidRDefault="00E514AF" w:rsidP="00F83371">
            <w:pPr>
              <w:tabs>
                <w:tab w:val="left" w:pos="1134"/>
              </w:tabs>
              <w:spacing w:afterLines="0" w:after="40"/>
              <w:ind w:left="0" w:firstLine="0"/>
              <w:jc w:val="right"/>
              <w:rPr>
                <w:rFonts w:asciiTheme="minorBidi" w:hAnsiTheme="minorBidi"/>
                <w:color w:val="000000" w:themeColor="text1"/>
                <w:sz w:val="22"/>
              </w:rPr>
            </w:pPr>
            <w:r w:rsidRPr="00CA6F30">
              <w:rPr>
                <w:rFonts w:asciiTheme="minorBidi" w:hAnsiTheme="minorBidi"/>
                <w:color w:val="000000" w:themeColor="text1"/>
                <w:sz w:val="22"/>
              </w:rPr>
              <w:t>5</w:t>
            </w:r>
            <w:r w:rsidR="00A7583A" w:rsidRPr="00CA6F30">
              <w:rPr>
                <w:rFonts w:asciiTheme="minorBidi" w:hAnsiTheme="minorBidi"/>
                <w:color w:val="000000" w:themeColor="text1"/>
                <w:sz w:val="22"/>
              </w:rPr>
              <w:t>.0</w:t>
            </w:r>
          </w:p>
        </w:tc>
      </w:tr>
      <w:tr w:rsidR="00241C14" w:rsidRPr="00D338F1" w14:paraId="56E2163F" w14:textId="77777777" w:rsidTr="001C4709">
        <w:trPr>
          <w:trHeight w:val="720"/>
        </w:trPr>
        <w:tc>
          <w:tcPr>
            <w:tcW w:w="558" w:type="dxa"/>
            <w:vMerge w:val="restart"/>
            <w:vAlign w:val="center"/>
          </w:tcPr>
          <w:p w14:paraId="74D6EC05" w14:textId="77777777" w:rsidR="009F0C2C" w:rsidRPr="003B4D3D" w:rsidRDefault="009F0C2C" w:rsidP="00F83371">
            <w:pPr>
              <w:tabs>
                <w:tab w:val="left" w:pos="1134"/>
              </w:tabs>
              <w:spacing w:afterLines="0" w:after="40"/>
              <w:ind w:left="0" w:firstLine="0"/>
              <w:rPr>
                <w:rFonts w:asciiTheme="minorBidi" w:hAnsiTheme="minorBidi"/>
                <w:sz w:val="22"/>
              </w:rPr>
            </w:pPr>
            <w:r w:rsidRPr="003B4D3D">
              <w:rPr>
                <w:rFonts w:asciiTheme="minorBidi" w:hAnsiTheme="minorBidi"/>
                <w:sz w:val="22"/>
              </w:rPr>
              <w:t>3</w:t>
            </w:r>
          </w:p>
        </w:tc>
        <w:tc>
          <w:tcPr>
            <w:tcW w:w="3510" w:type="dxa"/>
            <w:vAlign w:val="center"/>
          </w:tcPr>
          <w:p w14:paraId="742979D8" w14:textId="4E32A068" w:rsidR="009F0C2C" w:rsidRPr="00061D93" w:rsidRDefault="009F0C2C" w:rsidP="00F83371">
            <w:pPr>
              <w:tabs>
                <w:tab w:val="left" w:pos="1134"/>
              </w:tabs>
              <w:spacing w:afterLines="0" w:after="40"/>
              <w:ind w:left="0" w:firstLine="0"/>
              <w:rPr>
                <w:rFonts w:asciiTheme="minorBidi" w:hAnsiTheme="minorBidi"/>
                <w:sz w:val="22"/>
              </w:rPr>
            </w:pPr>
            <w:r w:rsidRPr="00061D93">
              <w:rPr>
                <w:rFonts w:asciiTheme="minorBidi" w:hAnsiTheme="minorBidi"/>
                <w:sz w:val="22"/>
              </w:rPr>
              <w:t>Нэгдсэн төсвийн тэнцвэржүүлсэн орлогын доод хэмжээ /тэрбум төгрөг/</w:t>
            </w:r>
          </w:p>
        </w:tc>
        <w:tc>
          <w:tcPr>
            <w:tcW w:w="2250" w:type="dxa"/>
            <w:vAlign w:val="center"/>
          </w:tcPr>
          <w:p w14:paraId="76344163" w14:textId="791F5958" w:rsidR="009F0C2C"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34</w:t>
            </w:r>
            <w:r w:rsidR="009F0C2C" w:rsidRPr="00061D93">
              <w:rPr>
                <w:rFonts w:asciiTheme="minorBidi" w:hAnsiTheme="minorBidi"/>
                <w:sz w:val="22"/>
              </w:rPr>
              <w:t>,</w:t>
            </w:r>
            <w:r w:rsidR="004800E1" w:rsidRPr="00061D93">
              <w:rPr>
                <w:rFonts w:asciiTheme="minorBidi" w:hAnsiTheme="minorBidi"/>
                <w:sz w:val="22"/>
              </w:rPr>
              <w:t>780.0</w:t>
            </w:r>
          </w:p>
        </w:tc>
        <w:tc>
          <w:tcPr>
            <w:tcW w:w="1530" w:type="dxa"/>
            <w:vAlign w:val="center"/>
          </w:tcPr>
          <w:p w14:paraId="4DBD5EC9" w14:textId="78D57FA9" w:rsidR="009F0C2C"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37,371.8</w:t>
            </w:r>
          </w:p>
        </w:tc>
        <w:tc>
          <w:tcPr>
            <w:tcW w:w="1530" w:type="dxa"/>
            <w:vAlign w:val="center"/>
          </w:tcPr>
          <w:p w14:paraId="74EA2D8B" w14:textId="6794BF9A" w:rsidR="009F0C2C"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39,737.5</w:t>
            </w:r>
          </w:p>
        </w:tc>
      </w:tr>
      <w:tr w:rsidR="00241C14" w:rsidRPr="00D338F1" w14:paraId="63778431" w14:textId="77777777" w:rsidTr="001C4709">
        <w:trPr>
          <w:trHeight w:val="95"/>
        </w:trPr>
        <w:tc>
          <w:tcPr>
            <w:tcW w:w="558" w:type="dxa"/>
            <w:vMerge/>
            <w:vAlign w:val="center"/>
          </w:tcPr>
          <w:p w14:paraId="3A7C4654" w14:textId="77777777" w:rsidR="00A7583A" w:rsidRPr="003B4D3D" w:rsidRDefault="00A7583A" w:rsidP="00F83371">
            <w:pPr>
              <w:tabs>
                <w:tab w:val="left" w:pos="1134"/>
              </w:tabs>
              <w:spacing w:afterLines="0" w:after="40"/>
              <w:ind w:left="0" w:firstLine="0"/>
              <w:rPr>
                <w:rFonts w:asciiTheme="minorBidi" w:hAnsiTheme="minorBidi"/>
                <w:sz w:val="22"/>
              </w:rPr>
            </w:pPr>
          </w:p>
        </w:tc>
        <w:tc>
          <w:tcPr>
            <w:tcW w:w="3510" w:type="dxa"/>
            <w:vAlign w:val="center"/>
          </w:tcPr>
          <w:p w14:paraId="4CA2DD61" w14:textId="60B31B67"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 xml:space="preserve">ДНБ-д эзлэх хувь </w:t>
            </w:r>
          </w:p>
        </w:tc>
        <w:tc>
          <w:tcPr>
            <w:tcW w:w="2250" w:type="dxa"/>
            <w:vAlign w:val="center"/>
          </w:tcPr>
          <w:p w14:paraId="1F13BC6A" w14:textId="733894EB"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30.4</w:t>
            </w:r>
          </w:p>
        </w:tc>
        <w:tc>
          <w:tcPr>
            <w:tcW w:w="1530" w:type="dxa"/>
            <w:vAlign w:val="center"/>
          </w:tcPr>
          <w:p w14:paraId="532FF0BE" w14:textId="4DBA59FA"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29</w:t>
            </w:r>
            <w:r w:rsidR="004800E1" w:rsidRPr="00061D93">
              <w:rPr>
                <w:rFonts w:asciiTheme="minorBidi" w:hAnsiTheme="minorBidi"/>
                <w:sz w:val="22"/>
              </w:rPr>
              <w:t>.4</w:t>
            </w:r>
          </w:p>
        </w:tc>
        <w:tc>
          <w:tcPr>
            <w:tcW w:w="1530" w:type="dxa"/>
            <w:vAlign w:val="center"/>
          </w:tcPr>
          <w:p w14:paraId="713398BD" w14:textId="6EA5436C"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28.</w:t>
            </w:r>
            <w:r w:rsidR="009A4670">
              <w:rPr>
                <w:rFonts w:asciiTheme="minorBidi" w:hAnsiTheme="minorBidi"/>
                <w:sz w:val="22"/>
              </w:rPr>
              <w:t>1</w:t>
            </w:r>
          </w:p>
        </w:tc>
      </w:tr>
      <w:tr w:rsidR="00241C14" w:rsidRPr="00D338F1" w14:paraId="1152804D" w14:textId="77777777" w:rsidTr="001C4709">
        <w:trPr>
          <w:trHeight w:val="60"/>
        </w:trPr>
        <w:tc>
          <w:tcPr>
            <w:tcW w:w="558" w:type="dxa"/>
            <w:vMerge w:val="restart"/>
            <w:vAlign w:val="center"/>
          </w:tcPr>
          <w:p w14:paraId="7B173D9D" w14:textId="77777777" w:rsidR="009F0C2C" w:rsidRPr="003B4D3D" w:rsidRDefault="009F0C2C" w:rsidP="00F83371">
            <w:pPr>
              <w:tabs>
                <w:tab w:val="left" w:pos="1134"/>
              </w:tabs>
              <w:spacing w:afterLines="0" w:after="40"/>
              <w:ind w:left="0" w:firstLine="0"/>
              <w:rPr>
                <w:rFonts w:asciiTheme="minorBidi" w:hAnsiTheme="minorBidi"/>
                <w:sz w:val="22"/>
              </w:rPr>
            </w:pPr>
            <w:r w:rsidRPr="003B4D3D">
              <w:rPr>
                <w:rFonts w:asciiTheme="minorBidi" w:hAnsiTheme="minorBidi"/>
                <w:sz w:val="22"/>
              </w:rPr>
              <w:t>4</w:t>
            </w:r>
          </w:p>
        </w:tc>
        <w:tc>
          <w:tcPr>
            <w:tcW w:w="3510" w:type="dxa"/>
            <w:vAlign w:val="center"/>
          </w:tcPr>
          <w:p w14:paraId="45A3ACDE" w14:textId="5A28FA7B" w:rsidR="009F0C2C" w:rsidRPr="00061D93" w:rsidRDefault="009F0C2C" w:rsidP="00F83371">
            <w:pPr>
              <w:tabs>
                <w:tab w:val="left" w:pos="1134"/>
              </w:tabs>
              <w:spacing w:afterLines="0" w:after="40"/>
              <w:ind w:left="0" w:firstLine="0"/>
              <w:rPr>
                <w:rFonts w:asciiTheme="minorBidi" w:hAnsiTheme="minorBidi"/>
                <w:sz w:val="22"/>
              </w:rPr>
            </w:pPr>
            <w:r w:rsidRPr="00061D93">
              <w:rPr>
                <w:rFonts w:asciiTheme="minorBidi" w:hAnsiTheme="minorBidi"/>
                <w:sz w:val="22"/>
              </w:rPr>
              <w:t>Нэгдсэн төсвийн нийт зарлагын дээд хэмжээ /тэрбум төгрөг/</w:t>
            </w:r>
          </w:p>
        </w:tc>
        <w:tc>
          <w:tcPr>
            <w:tcW w:w="2250" w:type="dxa"/>
            <w:vAlign w:val="center"/>
          </w:tcPr>
          <w:p w14:paraId="332B8BCD" w14:textId="7B0A586F" w:rsidR="009F0C2C" w:rsidRPr="00061D93" w:rsidRDefault="00C708DD"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36,</w:t>
            </w:r>
            <w:r w:rsidR="00061D93" w:rsidRPr="00061D93">
              <w:rPr>
                <w:rFonts w:asciiTheme="minorBidi" w:hAnsiTheme="minorBidi"/>
                <w:sz w:val="22"/>
              </w:rPr>
              <w:t>493.4</w:t>
            </w:r>
          </w:p>
        </w:tc>
        <w:tc>
          <w:tcPr>
            <w:tcW w:w="1530" w:type="dxa"/>
            <w:vAlign w:val="center"/>
          </w:tcPr>
          <w:p w14:paraId="289F186E" w14:textId="3E08813F" w:rsidR="009F0C2C"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38,644.0</w:t>
            </w:r>
          </w:p>
        </w:tc>
        <w:tc>
          <w:tcPr>
            <w:tcW w:w="1530" w:type="dxa"/>
            <w:vAlign w:val="center"/>
          </w:tcPr>
          <w:p w14:paraId="7A790F72" w14:textId="465C9B47" w:rsidR="009F0C2C"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40,4</w:t>
            </w:r>
            <w:r w:rsidR="00832329">
              <w:rPr>
                <w:rFonts w:asciiTheme="minorBidi" w:hAnsiTheme="minorBidi"/>
                <w:sz w:val="22"/>
              </w:rPr>
              <w:t>4</w:t>
            </w:r>
            <w:r w:rsidRPr="00061D93">
              <w:rPr>
                <w:rFonts w:asciiTheme="minorBidi" w:hAnsiTheme="minorBidi"/>
                <w:sz w:val="22"/>
              </w:rPr>
              <w:t>4.7</w:t>
            </w:r>
          </w:p>
        </w:tc>
      </w:tr>
      <w:tr w:rsidR="00241C14" w:rsidRPr="00D338F1" w14:paraId="6FF96E87" w14:textId="77777777" w:rsidTr="001C4709">
        <w:trPr>
          <w:trHeight w:val="162"/>
        </w:trPr>
        <w:tc>
          <w:tcPr>
            <w:tcW w:w="558" w:type="dxa"/>
            <w:vMerge/>
            <w:vAlign w:val="center"/>
          </w:tcPr>
          <w:p w14:paraId="2510D56D" w14:textId="77777777" w:rsidR="00A7583A" w:rsidRPr="003B4D3D" w:rsidRDefault="00A7583A" w:rsidP="00F83371">
            <w:pPr>
              <w:tabs>
                <w:tab w:val="left" w:pos="1134"/>
              </w:tabs>
              <w:spacing w:afterLines="0" w:after="40"/>
              <w:ind w:left="0" w:firstLine="0"/>
              <w:rPr>
                <w:rFonts w:asciiTheme="minorBidi" w:hAnsiTheme="minorBidi"/>
                <w:sz w:val="22"/>
              </w:rPr>
            </w:pPr>
          </w:p>
        </w:tc>
        <w:tc>
          <w:tcPr>
            <w:tcW w:w="3510" w:type="dxa"/>
            <w:vAlign w:val="center"/>
          </w:tcPr>
          <w:p w14:paraId="11D88D11" w14:textId="1FA0A0D7"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ДНБ-д эзлэх хувь</w:t>
            </w:r>
          </w:p>
        </w:tc>
        <w:tc>
          <w:tcPr>
            <w:tcW w:w="2250" w:type="dxa"/>
            <w:vAlign w:val="center"/>
          </w:tcPr>
          <w:p w14:paraId="3BA8902E" w14:textId="1AC35FF8" w:rsidR="00A7583A" w:rsidRPr="00061D93" w:rsidRDefault="001A40FE"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31.</w:t>
            </w:r>
            <w:r w:rsidR="00061D93" w:rsidRPr="00061D93">
              <w:rPr>
                <w:rFonts w:asciiTheme="minorBidi" w:hAnsiTheme="minorBidi"/>
                <w:sz w:val="22"/>
              </w:rPr>
              <w:t>9</w:t>
            </w:r>
          </w:p>
        </w:tc>
        <w:tc>
          <w:tcPr>
            <w:tcW w:w="1530" w:type="dxa"/>
            <w:vAlign w:val="center"/>
          </w:tcPr>
          <w:p w14:paraId="4CB007BB" w14:textId="056E2904"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30</w:t>
            </w:r>
            <w:r w:rsidR="001A40FE" w:rsidRPr="00061D93">
              <w:rPr>
                <w:rFonts w:asciiTheme="minorBidi" w:hAnsiTheme="minorBidi"/>
                <w:sz w:val="22"/>
              </w:rPr>
              <w:t>.4</w:t>
            </w:r>
          </w:p>
        </w:tc>
        <w:tc>
          <w:tcPr>
            <w:tcW w:w="1530" w:type="dxa"/>
            <w:vAlign w:val="center"/>
          </w:tcPr>
          <w:p w14:paraId="182574AA" w14:textId="776FD42A"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9A4670">
              <w:rPr>
                <w:rFonts w:asciiTheme="minorBidi" w:hAnsiTheme="minorBidi"/>
                <w:sz w:val="22"/>
              </w:rPr>
              <w:t>8</w:t>
            </w:r>
            <w:r w:rsidRPr="00061D93">
              <w:rPr>
                <w:rFonts w:asciiTheme="minorBidi" w:hAnsiTheme="minorBidi"/>
                <w:sz w:val="22"/>
              </w:rPr>
              <w:t>.</w:t>
            </w:r>
            <w:r w:rsidR="009A4670">
              <w:rPr>
                <w:rFonts w:asciiTheme="minorBidi" w:hAnsiTheme="minorBidi"/>
                <w:sz w:val="22"/>
              </w:rPr>
              <w:t>6</w:t>
            </w:r>
          </w:p>
        </w:tc>
      </w:tr>
      <w:tr w:rsidR="00241C14" w:rsidRPr="00D338F1" w14:paraId="34AB0ADE" w14:textId="77777777" w:rsidTr="001C4709">
        <w:trPr>
          <w:trHeight w:val="720"/>
        </w:trPr>
        <w:tc>
          <w:tcPr>
            <w:tcW w:w="558" w:type="dxa"/>
            <w:vMerge w:val="restart"/>
            <w:vAlign w:val="center"/>
          </w:tcPr>
          <w:p w14:paraId="4F1229E7" w14:textId="77777777" w:rsidR="00A7583A" w:rsidRPr="003B4D3D" w:rsidRDefault="00A7583A" w:rsidP="00F83371">
            <w:pPr>
              <w:tabs>
                <w:tab w:val="left" w:pos="1134"/>
              </w:tabs>
              <w:spacing w:afterLines="0" w:after="40"/>
              <w:ind w:left="0" w:firstLine="0"/>
              <w:rPr>
                <w:rFonts w:asciiTheme="minorBidi" w:hAnsiTheme="minorBidi"/>
                <w:sz w:val="22"/>
              </w:rPr>
            </w:pPr>
            <w:r w:rsidRPr="003B4D3D">
              <w:rPr>
                <w:rFonts w:asciiTheme="minorBidi" w:hAnsiTheme="minorBidi"/>
                <w:sz w:val="22"/>
              </w:rPr>
              <w:t>5</w:t>
            </w:r>
          </w:p>
        </w:tc>
        <w:tc>
          <w:tcPr>
            <w:tcW w:w="3510" w:type="dxa"/>
            <w:vAlign w:val="center"/>
          </w:tcPr>
          <w:p w14:paraId="06DE5C50" w14:textId="170022D6" w:rsidR="00A7583A" w:rsidRPr="00061D93" w:rsidRDefault="00A7583A" w:rsidP="00F83371">
            <w:pPr>
              <w:tabs>
                <w:tab w:val="left" w:pos="1134"/>
              </w:tabs>
              <w:spacing w:afterLines="0" w:after="40"/>
              <w:ind w:left="0" w:firstLine="0"/>
              <w:rPr>
                <w:rFonts w:asciiTheme="minorBidi" w:hAnsiTheme="minorBidi"/>
                <w:sz w:val="22"/>
              </w:rPr>
            </w:pPr>
            <w:r w:rsidRPr="00061D93">
              <w:rPr>
                <w:rFonts w:asciiTheme="minorBidi" w:hAnsiTheme="minorBidi"/>
                <w:sz w:val="22"/>
              </w:rPr>
              <w:t>Нэгдсэн төсвийн тэнцвэржүүлсэн тэнцэл</w:t>
            </w:r>
            <w:r w:rsidR="006404C0" w:rsidRPr="00061D93">
              <w:rPr>
                <w:rFonts w:asciiTheme="minorBidi" w:hAnsiTheme="minorBidi"/>
                <w:sz w:val="22"/>
              </w:rPr>
              <w:t xml:space="preserve"> /тэрбум төгрөг/</w:t>
            </w:r>
          </w:p>
        </w:tc>
        <w:tc>
          <w:tcPr>
            <w:tcW w:w="2250" w:type="dxa"/>
            <w:vAlign w:val="center"/>
          </w:tcPr>
          <w:p w14:paraId="1B8810ED" w14:textId="3FB60E06"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-1,713.4</w:t>
            </w:r>
          </w:p>
        </w:tc>
        <w:tc>
          <w:tcPr>
            <w:tcW w:w="1530" w:type="dxa"/>
            <w:vAlign w:val="center"/>
          </w:tcPr>
          <w:p w14:paraId="4DFE1FDA" w14:textId="585220D1"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-1,272.2</w:t>
            </w:r>
          </w:p>
        </w:tc>
        <w:tc>
          <w:tcPr>
            <w:tcW w:w="1530" w:type="dxa"/>
            <w:vAlign w:val="center"/>
          </w:tcPr>
          <w:p w14:paraId="2918BA2D" w14:textId="104F61C0"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w:t>
            </w:r>
            <w:r w:rsidR="00832329">
              <w:rPr>
                <w:rFonts w:asciiTheme="minorBidi" w:hAnsiTheme="minorBidi"/>
                <w:sz w:val="22"/>
              </w:rPr>
              <w:t>70</w:t>
            </w:r>
            <w:r w:rsidRPr="00061D93">
              <w:rPr>
                <w:rFonts w:asciiTheme="minorBidi" w:hAnsiTheme="minorBidi"/>
                <w:sz w:val="22"/>
              </w:rPr>
              <w:t>7.2</w:t>
            </w:r>
          </w:p>
        </w:tc>
      </w:tr>
      <w:tr w:rsidR="00241C14" w:rsidRPr="00D338F1" w14:paraId="15DF665F" w14:textId="77777777" w:rsidTr="001C4709">
        <w:trPr>
          <w:trHeight w:val="60"/>
        </w:trPr>
        <w:tc>
          <w:tcPr>
            <w:tcW w:w="558" w:type="dxa"/>
            <w:vMerge/>
            <w:vAlign w:val="center"/>
          </w:tcPr>
          <w:p w14:paraId="20CCBB2B" w14:textId="77777777" w:rsidR="00A7583A" w:rsidRPr="003B4D3D" w:rsidRDefault="00A7583A" w:rsidP="00F83371">
            <w:pPr>
              <w:tabs>
                <w:tab w:val="left" w:pos="1134"/>
              </w:tabs>
              <w:spacing w:afterLines="0" w:after="40"/>
              <w:ind w:left="0" w:firstLine="0"/>
              <w:rPr>
                <w:rFonts w:asciiTheme="minorBidi" w:hAnsiTheme="minorBidi"/>
                <w:sz w:val="22"/>
              </w:rPr>
            </w:pPr>
          </w:p>
        </w:tc>
        <w:tc>
          <w:tcPr>
            <w:tcW w:w="3510" w:type="dxa"/>
            <w:vAlign w:val="center"/>
          </w:tcPr>
          <w:p w14:paraId="69353643" w14:textId="00806E54"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ДНБ-д эзлэх хувь</w:t>
            </w:r>
          </w:p>
        </w:tc>
        <w:tc>
          <w:tcPr>
            <w:tcW w:w="2250" w:type="dxa"/>
            <w:vAlign w:val="center"/>
          </w:tcPr>
          <w:p w14:paraId="396F99C8" w14:textId="4F20BE2B" w:rsidR="00A7583A" w:rsidRPr="00061D93" w:rsidRDefault="00F72B3B"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w:t>
            </w:r>
            <w:r w:rsidR="00061D93" w:rsidRPr="00061D93">
              <w:rPr>
                <w:rFonts w:asciiTheme="minorBidi" w:hAnsiTheme="minorBidi"/>
                <w:sz w:val="22"/>
              </w:rPr>
              <w:t>1.5</w:t>
            </w:r>
          </w:p>
        </w:tc>
        <w:tc>
          <w:tcPr>
            <w:tcW w:w="1530" w:type="dxa"/>
            <w:vAlign w:val="center"/>
          </w:tcPr>
          <w:p w14:paraId="096B67A6" w14:textId="60ECC31E" w:rsidR="00A7583A" w:rsidRPr="00061D93" w:rsidRDefault="00F72B3B"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w:t>
            </w:r>
            <w:r w:rsidR="00061D93" w:rsidRPr="00061D93">
              <w:rPr>
                <w:rFonts w:asciiTheme="minorBidi" w:hAnsiTheme="minorBidi"/>
                <w:sz w:val="22"/>
              </w:rPr>
              <w:t>1</w:t>
            </w:r>
            <w:r w:rsidR="00A7583A" w:rsidRPr="00061D93">
              <w:rPr>
                <w:rFonts w:asciiTheme="minorBidi" w:hAnsiTheme="minorBidi"/>
                <w:sz w:val="22"/>
              </w:rPr>
              <w:t>.0</w:t>
            </w:r>
          </w:p>
        </w:tc>
        <w:tc>
          <w:tcPr>
            <w:tcW w:w="1530" w:type="dxa"/>
            <w:vAlign w:val="center"/>
          </w:tcPr>
          <w:p w14:paraId="7874048C" w14:textId="6AB7C569" w:rsidR="00A7583A" w:rsidRPr="00061D93" w:rsidRDefault="00F72B3B"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w:t>
            </w:r>
            <w:r w:rsidR="00A7583A" w:rsidRPr="00061D93">
              <w:rPr>
                <w:rFonts w:asciiTheme="minorBidi" w:hAnsiTheme="minorBidi"/>
                <w:sz w:val="22"/>
              </w:rPr>
              <w:t>0</w:t>
            </w:r>
            <w:r w:rsidR="00061D93" w:rsidRPr="00061D93">
              <w:rPr>
                <w:rFonts w:asciiTheme="minorBidi" w:hAnsiTheme="minorBidi"/>
                <w:sz w:val="22"/>
              </w:rPr>
              <w:t>.5</w:t>
            </w:r>
          </w:p>
        </w:tc>
      </w:tr>
      <w:tr w:rsidR="00241C14" w:rsidRPr="00D338F1" w14:paraId="4F3111CC" w14:textId="77777777" w:rsidTr="001C4709">
        <w:trPr>
          <w:trHeight w:val="144"/>
        </w:trPr>
        <w:tc>
          <w:tcPr>
            <w:tcW w:w="558" w:type="dxa"/>
            <w:vMerge w:val="restart"/>
            <w:vAlign w:val="center"/>
          </w:tcPr>
          <w:p w14:paraId="36671990" w14:textId="77777777" w:rsidR="00A573AD" w:rsidRPr="003B4D3D" w:rsidRDefault="00A573AD" w:rsidP="00F83371">
            <w:pPr>
              <w:tabs>
                <w:tab w:val="left" w:pos="1134"/>
              </w:tabs>
              <w:spacing w:afterLines="0" w:after="40"/>
              <w:ind w:left="0" w:firstLine="0"/>
              <w:rPr>
                <w:rFonts w:asciiTheme="minorBidi" w:hAnsiTheme="minorBidi"/>
                <w:sz w:val="22"/>
              </w:rPr>
            </w:pPr>
            <w:r w:rsidRPr="003B4D3D">
              <w:rPr>
                <w:rFonts w:asciiTheme="minorBidi" w:hAnsiTheme="minorBidi"/>
                <w:sz w:val="22"/>
              </w:rPr>
              <w:t>6</w:t>
            </w:r>
          </w:p>
        </w:tc>
        <w:tc>
          <w:tcPr>
            <w:tcW w:w="3510" w:type="dxa"/>
            <w:vAlign w:val="center"/>
          </w:tcPr>
          <w:p w14:paraId="2C4C74FE" w14:textId="330F3094" w:rsidR="00A573AD" w:rsidRPr="00061D93" w:rsidRDefault="00A573AD" w:rsidP="00F83371">
            <w:pPr>
              <w:tabs>
                <w:tab w:val="left" w:pos="1134"/>
              </w:tabs>
              <w:spacing w:afterLines="0" w:after="40"/>
              <w:ind w:left="0" w:firstLine="0"/>
              <w:rPr>
                <w:rFonts w:asciiTheme="minorBidi" w:hAnsiTheme="minorBidi"/>
                <w:sz w:val="22"/>
              </w:rPr>
            </w:pPr>
            <w:r w:rsidRPr="00061D93">
              <w:rPr>
                <w:rFonts w:asciiTheme="minorBidi" w:hAnsiTheme="minorBidi"/>
                <w:sz w:val="22"/>
              </w:rPr>
              <w:t>Нэгдсэн төсвийн суурь зарлагын дээд хэмжээ /тэрбум төгрөг/</w:t>
            </w:r>
          </w:p>
        </w:tc>
        <w:tc>
          <w:tcPr>
            <w:tcW w:w="2250" w:type="dxa"/>
            <w:vAlign w:val="center"/>
          </w:tcPr>
          <w:p w14:paraId="0C30F949" w14:textId="276FC090" w:rsidR="00A573AD"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32</w:t>
            </w:r>
            <w:r w:rsidR="00723388" w:rsidRPr="00061D93">
              <w:rPr>
                <w:rFonts w:asciiTheme="minorBidi" w:hAnsiTheme="minorBidi"/>
                <w:sz w:val="22"/>
              </w:rPr>
              <w:t>,495.4</w:t>
            </w:r>
          </w:p>
        </w:tc>
        <w:tc>
          <w:tcPr>
            <w:tcW w:w="1530" w:type="dxa"/>
            <w:vAlign w:val="center"/>
          </w:tcPr>
          <w:p w14:paraId="4DD82429" w14:textId="45CBD4DD" w:rsidR="00A573AD"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34,827.4</w:t>
            </w:r>
          </w:p>
        </w:tc>
        <w:tc>
          <w:tcPr>
            <w:tcW w:w="1530" w:type="dxa"/>
            <w:vAlign w:val="center"/>
          </w:tcPr>
          <w:p w14:paraId="77F00D09" w14:textId="76459137" w:rsidR="00A573AD"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36,9</w:t>
            </w:r>
            <w:r w:rsidR="00832329">
              <w:rPr>
                <w:rFonts w:asciiTheme="minorBidi" w:hAnsiTheme="minorBidi"/>
                <w:sz w:val="22"/>
              </w:rPr>
              <w:t>0</w:t>
            </w:r>
            <w:r w:rsidRPr="00061D93">
              <w:rPr>
                <w:rFonts w:asciiTheme="minorBidi" w:hAnsiTheme="minorBidi"/>
                <w:sz w:val="22"/>
              </w:rPr>
              <w:t>8.5</w:t>
            </w:r>
          </w:p>
        </w:tc>
      </w:tr>
      <w:tr w:rsidR="00241C14" w:rsidRPr="00D338F1" w14:paraId="0C0162C9" w14:textId="77777777" w:rsidTr="001C4709">
        <w:trPr>
          <w:trHeight w:val="60"/>
        </w:trPr>
        <w:tc>
          <w:tcPr>
            <w:tcW w:w="558" w:type="dxa"/>
            <w:vMerge/>
            <w:vAlign w:val="center"/>
          </w:tcPr>
          <w:p w14:paraId="28849EF2" w14:textId="77777777" w:rsidR="00A7583A" w:rsidRPr="003B4D3D" w:rsidRDefault="00A7583A" w:rsidP="00F83371">
            <w:pPr>
              <w:tabs>
                <w:tab w:val="left" w:pos="1134"/>
              </w:tabs>
              <w:spacing w:afterLines="0" w:after="40"/>
              <w:ind w:left="0" w:firstLine="0"/>
              <w:rPr>
                <w:rFonts w:asciiTheme="minorBidi" w:hAnsiTheme="minorBidi"/>
                <w:sz w:val="22"/>
              </w:rPr>
            </w:pPr>
          </w:p>
        </w:tc>
        <w:tc>
          <w:tcPr>
            <w:tcW w:w="3510" w:type="dxa"/>
            <w:vAlign w:val="center"/>
          </w:tcPr>
          <w:p w14:paraId="02D2699B" w14:textId="03D8B144"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ДНБ-д эзлэх хувь</w:t>
            </w:r>
          </w:p>
        </w:tc>
        <w:tc>
          <w:tcPr>
            <w:tcW w:w="2250" w:type="dxa"/>
            <w:vAlign w:val="center"/>
          </w:tcPr>
          <w:p w14:paraId="5D2A21EB" w14:textId="7CC52B77"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28.4</w:t>
            </w:r>
          </w:p>
        </w:tc>
        <w:tc>
          <w:tcPr>
            <w:tcW w:w="1530" w:type="dxa"/>
            <w:vAlign w:val="center"/>
          </w:tcPr>
          <w:p w14:paraId="34642092" w14:textId="266E0D36"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27</w:t>
            </w:r>
            <w:r w:rsidR="00575A7F" w:rsidRPr="00061D93">
              <w:rPr>
                <w:rFonts w:asciiTheme="minorBidi" w:hAnsiTheme="minorBidi"/>
                <w:sz w:val="22"/>
              </w:rPr>
              <w:t>.4</w:t>
            </w:r>
          </w:p>
        </w:tc>
        <w:tc>
          <w:tcPr>
            <w:tcW w:w="1530" w:type="dxa"/>
            <w:vAlign w:val="center"/>
          </w:tcPr>
          <w:p w14:paraId="0042569D" w14:textId="5B81A822"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26.</w:t>
            </w:r>
            <w:r w:rsidR="00B4111A">
              <w:rPr>
                <w:rFonts w:asciiTheme="minorBidi" w:hAnsiTheme="minorBidi"/>
                <w:sz w:val="22"/>
              </w:rPr>
              <w:t>1</w:t>
            </w:r>
          </w:p>
        </w:tc>
      </w:tr>
      <w:tr w:rsidR="00241C14" w:rsidRPr="00D338F1" w14:paraId="3BC9BB25" w14:textId="77777777" w:rsidTr="001C4709">
        <w:trPr>
          <w:trHeight w:val="720"/>
        </w:trPr>
        <w:tc>
          <w:tcPr>
            <w:tcW w:w="558" w:type="dxa"/>
            <w:vMerge w:val="restart"/>
            <w:vAlign w:val="center"/>
          </w:tcPr>
          <w:p w14:paraId="2C3770C5" w14:textId="77777777" w:rsidR="00A7583A" w:rsidRPr="003B4D3D" w:rsidRDefault="00A7583A" w:rsidP="00F83371">
            <w:pPr>
              <w:tabs>
                <w:tab w:val="left" w:pos="1134"/>
              </w:tabs>
              <w:spacing w:afterLines="0" w:after="40"/>
              <w:ind w:left="0" w:firstLine="0"/>
              <w:rPr>
                <w:rFonts w:asciiTheme="minorBidi" w:hAnsiTheme="minorBidi"/>
                <w:sz w:val="22"/>
              </w:rPr>
            </w:pPr>
            <w:r w:rsidRPr="003B4D3D">
              <w:rPr>
                <w:rFonts w:asciiTheme="minorBidi" w:hAnsiTheme="minorBidi"/>
                <w:sz w:val="22"/>
              </w:rPr>
              <w:t>7</w:t>
            </w:r>
          </w:p>
        </w:tc>
        <w:tc>
          <w:tcPr>
            <w:tcW w:w="3510" w:type="dxa"/>
            <w:vAlign w:val="center"/>
          </w:tcPr>
          <w:p w14:paraId="65EDFCD0" w14:textId="2832BDA2" w:rsidR="00A7583A" w:rsidRPr="00061D93" w:rsidRDefault="00A7583A" w:rsidP="00F83371">
            <w:pPr>
              <w:tabs>
                <w:tab w:val="left" w:pos="1134"/>
              </w:tabs>
              <w:spacing w:afterLines="0" w:after="40"/>
              <w:ind w:left="0" w:firstLine="0"/>
              <w:rPr>
                <w:rFonts w:asciiTheme="minorBidi" w:hAnsiTheme="minorBidi"/>
                <w:sz w:val="22"/>
              </w:rPr>
            </w:pPr>
            <w:r w:rsidRPr="00061D93">
              <w:rPr>
                <w:rFonts w:asciiTheme="minorBidi" w:hAnsiTheme="minorBidi"/>
                <w:sz w:val="22"/>
              </w:rPr>
              <w:t xml:space="preserve">Нэгдсэн төсвийн суурь тэнцэл </w:t>
            </w:r>
            <w:r w:rsidR="00FC3555" w:rsidRPr="00061D93">
              <w:rPr>
                <w:rFonts w:asciiTheme="minorBidi" w:hAnsiTheme="minorBidi"/>
                <w:sz w:val="22"/>
              </w:rPr>
              <w:t xml:space="preserve"> /тэрбум төгрөг/</w:t>
            </w:r>
          </w:p>
        </w:tc>
        <w:tc>
          <w:tcPr>
            <w:tcW w:w="2250" w:type="dxa"/>
            <w:vAlign w:val="center"/>
          </w:tcPr>
          <w:p w14:paraId="76089E8C" w14:textId="5F770F46" w:rsidR="00A7583A" w:rsidRPr="00061D93" w:rsidRDefault="00F40C0F"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2,284.6</w:t>
            </w:r>
          </w:p>
        </w:tc>
        <w:tc>
          <w:tcPr>
            <w:tcW w:w="1530" w:type="dxa"/>
            <w:vAlign w:val="center"/>
          </w:tcPr>
          <w:p w14:paraId="43B7676E" w14:textId="63E828AB"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C27D80" w:rsidRPr="00061D93">
              <w:rPr>
                <w:rFonts w:asciiTheme="minorBidi" w:hAnsiTheme="minorBidi"/>
                <w:sz w:val="22"/>
              </w:rPr>
              <w:t>544.4</w:t>
            </w:r>
          </w:p>
        </w:tc>
        <w:tc>
          <w:tcPr>
            <w:tcW w:w="1530" w:type="dxa"/>
            <w:vAlign w:val="center"/>
          </w:tcPr>
          <w:p w14:paraId="6E07C97D" w14:textId="64D81072"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2D3529">
              <w:rPr>
                <w:rFonts w:asciiTheme="minorBidi" w:hAnsiTheme="minorBidi"/>
                <w:sz w:val="22"/>
              </w:rPr>
              <w:t>82</w:t>
            </w:r>
            <w:r w:rsidR="00061D93" w:rsidRPr="00061D93">
              <w:rPr>
                <w:rFonts w:asciiTheme="minorBidi" w:hAnsiTheme="minorBidi"/>
                <w:sz w:val="22"/>
              </w:rPr>
              <w:t>8</w:t>
            </w:r>
            <w:r w:rsidR="00734306" w:rsidRPr="00061D93">
              <w:rPr>
                <w:rFonts w:asciiTheme="minorBidi" w:hAnsiTheme="minorBidi"/>
                <w:sz w:val="22"/>
              </w:rPr>
              <w:t>.9</w:t>
            </w:r>
          </w:p>
        </w:tc>
      </w:tr>
      <w:tr w:rsidR="00241C14" w:rsidRPr="00D338F1" w14:paraId="1479221E" w14:textId="77777777" w:rsidTr="001C4709">
        <w:trPr>
          <w:trHeight w:val="161"/>
        </w:trPr>
        <w:tc>
          <w:tcPr>
            <w:tcW w:w="558" w:type="dxa"/>
            <w:vMerge/>
            <w:vAlign w:val="center"/>
          </w:tcPr>
          <w:p w14:paraId="451D424C" w14:textId="77777777" w:rsidR="00A7583A" w:rsidRPr="003B4D3D" w:rsidRDefault="00A7583A" w:rsidP="00F83371">
            <w:pPr>
              <w:tabs>
                <w:tab w:val="left" w:pos="1134"/>
              </w:tabs>
              <w:spacing w:afterLines="0" w:after="40"/>
              <w:ind w:left="0" w:firstLine="0"/>
              <w:rPr>
                <w:rFonts w:asciiTheme="minorBidi" w:hAnsiTheme="minorBidi"/>
                <w:sz w:val="22"/>
              </w:rPr>
            </w:pPr>
          </w:p>
        </w:tc>
        <w:tc>
          <w:tcPr>
            <w:tcW w:w="3510" w:type="dxa"/>
            <w:vAlign w:val="center"/>
          </w:tcPr>
          <w:p w14:paraId="0E853EDF" w14:textId="605C95A2"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ДНБ-д эзлэх хувь</w:t>
            </w:r>
          </w:p>
        </w:tc>
        <w:tc>
          <w:tcPr>
            <w:tcW w:w="2250" w:type="dxa"/>
            <w:vAlign w:val="center"/>
          </w:tcPr>
          <w:p w14:paraId="28C99BA6" w14:textId="54494FBC" w:rsidR="00A7583A" w:rsidRPr="00061D93" w:rsidRDefault="00734306"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A7583A" w:rsidRPr="00061D93">
              <w:rPr>
                <w:rFonts w:asciiTheme="minorBidi" w:hAnsiTheme="minorBidi"/>
                <w:sz w:val="22"/>
              </w:rPr>
              <w:t>.0</w:t>
            </w:r>
          </w:p>
        </w:tc>
        <w:tc>
          <w:tcPr>
            <w:tcW w:w="1530" w:type="dxa"/>
            <w:vAlign w:val="center"/>
          </w:tcPr>
          <w:p w14:paraId="5964F057" w14:textId="1E6E967B"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2.0</w:t>
            </w:r>
          </w:p>
        </w:tc>
        <w:tc>
          <w:tcPr>
            <w:tcW w:w="1530" w:type="dxa"/>
            <w:vAlign w:val="center"/>
          </w:tcPr>
          <w:p w14:paraId="10652CEC" w14:textId="319C6BA6"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2.0</w:t>
            </w:r>
          </w:p>
        </w:tc>
      </w:tr>
      <w:tr w:rsidR="00241C14" w:rsidRPr="00D338F1" w14:paraId="0F0C9D9E" w14:textId="77777777" w:rsidTr="001C4709">
        <w:trPr>
          <w:trHeight w:val="161"/>
        </w:trPr>
        <w:tc>
          <w:tcPr>
            <w:tcW w:w="558" w:type="dxa"/>
            <w:vMerge w:val="restart"/>
            <w:vAlign w:val="center"/>
          </w:tcPr>
          <w:p w14:paraId="061E9E36" w14:textId="77777777" w:rsidR="00A7583A" w:rsidRPr="003B4D3D" w:rsidRDefault="00A7583A" w:rsidP="00F83371">
            <w:pPr>
              <w:tabs>
                <w:tab w:val="left" w:pos="1134"/>
              </w:tabs>
              <w:spacing w:afterLines="0" w:after="40"/>
              <w:ind w:left="0" w:firstLine="0"/>
              <w:rPr>
                <w:rFonts w:asciiTheme="minorBidi" w:hAnsiTheme="minorBidi"/>
                <w:sz w:val="22"/>
              </w:rPr>
            </w:pPr>
            <w:r w:rsidRPr="003B4D3D">
              <w:rPr>
                <w:rFonts w:asciiTheme="minorBidi" w:hAnsiTheme="minorBidi"/>
                <w:sz w:val="22"/>
              </w:rPr>
              <w:t>8</w:t>
            </w:r>
          </w:p>
        </w:tc>
        <w:tc>
          <w:tcPr>
            <w:tcW w:w="3510" w:type="dxa"/>
            <w:vAlign w:val="center"/>
          </w:tcPr>
          <w:p w14:paraId="5FA831C4" w14:textId="1611B224" w:rsidR="00A7583A" w:rsidRPr="00061D93" w:rsidRDefault="00A7583A" w:rsidP="00F83371">
            <w:pPr>
              <w:tabs>
                <w:tab w:val="left" w:pos="1134"/>
              </w:tabs>
              <w:spacing w:afterLines="0" w:after="40"/>
              <w:ind w:left="0" w:firstLine="0"/>
              <w:rPr>
                <w:rFonts w:asciiTheme="minorBidi" w:hAnsiTheme="minorBidi"/>
                <w:sz w:val="22"/>
              </w:rPr>
            </w:pPr>
            <w:r w:rsidRPr="00061D93">
              <w:rPr>
                <w:rFonts w:asciiTheme="minorBidi" w:hAnsiTheme="minorBidi"/>
                <w:sz w:val="22"/>
              </w:rPr>
              <w:t>Засгийн газрын өрийн нийт хэмжээ</w:t>
            </w:r>
            <w:r w:rsidR="00FC3555" w:rsidRPr="00061D93">
              <w:rPr>
                <w:rFonts w:asciiTheme="minorBidi" w:hAnsiTheme="minorBidi"/>
                <w:sz w:val="22"/>
              </w:rPr>
              <w:t xml:space="preserve"> /тэрбум төгрөг/</w:t>
            </w:r>
          </w:p>
        </w:tc>
        <w:tc>
          <w:tcPr>
            <w:tcW w:w="2250" w:type="dxa"/>
            <w:vAlign w:val="center"/>
          </w:tcPr>
          <w:p w14:paraId="528A163A" w14:textId="2707D7D2" w:rsidR="00A7583A" w:rsidRPr="00061D93" w:rsidRDefault="00C923F4"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57,114.9</w:t>
            </w:r>
          </w:p>
        </w:tc>
        <w:tc>
          <w:tcPr>
            <w:tcW w:w="1530" w:type="dxa"/>
            <w:vAlign w:val="center"/>
          </w:tcPr>
          <w:p w14:paraId="168389BD" w14:textId="7F9F4B03" w:rsidR="00A7583A" w:rsidRPr="00061D93" w:rsidRDefault="00C923F4"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63,610.1</w:t>
            </w:r>
          </w:p>
        </w:tc>
        <w:tc>
          <w:tcPr>
            <w:tcW w:w="1530" w:type="dxa"/>
            <w:vAlign w:val="center"/>
          </w:tcPr>
          <w:p w14:paraId="4F47C2E5" w14:textId="5BA81E2D" w:rsidR="00A7583A" w:rsidRPr="00061D93" w:rsidRDefault="00061D93"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6</w:t>
            </w:r>
            <w:r w:rsidR="002D3529">
              <w:rPr>
                <w:rFonts w:asciiTheme="minorBidi" w:hAnsiTheme="minorBidi"/>
                <w:sz w:val="22"/>
              </w:rPr>
              <w:t>3</w:t>
            </w:r>
            <w:r w:rsidRPr="00061D93">
              <w:rPr>
                <w:rFonts w:asciiTheme="minorBidi" w:hAnsiTheme="minorBidi"/>
                <w:sz w:val="22"/>
              </w:rPr>
              <w:t>,</w:t>
            </w:r>
            <w:r w:rsidR="002D3529">
              <w:rPr>
                <w:rFonts w:asciiTheme="minorBidi" w:hAnsiTheme="minorBidi"/>
                <w:sz w:val="22"/>
              </w:rPr>
              <w:t>6</w:t>
            </w:r>
            <w:r w:rsidRPr="00061D93">
              <w:rPr>
                <w:rFonts w:asciiTheme="minorBidi" w:hAnsiTheme="minorBidi"/>
                <w:sz w:val="22"/>
              </w:rPr>
              <w:t>51.0</w:t>
            </w:r>
          </w:p>
        </w:tc>
      </w:tr>
      <w:tr w:rsidR="00241C14" w:rsidRPr="00D338F1" w14:paraId="74DFF723" w14:textId="77777777" w:rsidTr="001C4709">
        <w:trPr>
          <w:trHeight w:val="161"/>
        </w:trPr>
        <w:tc>
          <w:tcPr>
            <w:tcW w:w="558" w:type="dxa"/>
            <w:vMerge/>
            <w:vAlign w:val="center"/>
          </w:tcPr>
          <w:p w14:paraId="72076261" w14:textId="77777777" w:rsidR="00A7583A" w:rsidRPr="003B4D3D" w:rsidRDefault="00A7583A" w:rsidP="00F83371">
            <w:pPr>
              <w:tabs>
                <w:tab w:val="left" w:pos="1134"/>
              </w:tabs>
              <w:spacing w:afterLines="0" w:after="40"/>
              <w:ind w:left="0" w:firstLine="0"/>
              <w:rPr>
                <w:rFonts w:asciiTheme="minorBidi" w:hAnsiTheme="minorBidi"/>
                <w:sz w:val="22"/>
              </w:rPr>
            </w:pPr>
          </w:p>
        </w:tc>
        <w:tc>
          <w:tcPr>
            <w:tcW w:w="3510" w:type="dxa"/>
            <w:vAlign w:val="center"/>
          </w:tcPr>
          <w:p w14:paraId="205614FB" w14:textId="41DC479C"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ДНБ-д эзлэх хувь</w:t>
            </w:r>
          </w:p>
        </w:tc>
        <w:tc>
          <w:tcPr>
            <w:tcW w:w="2250" w:type="dxa"/>
            <w:vAlign w:val="center"/>
          </w:tcPr>
          <w:p w14:paraId="216FB0D6" w14:textId="77777777"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50.0</w:t>
            </w:r>
          </w:p>
        </w:tc>
        <w:tc>
          <w:tcPr>
            <w:tcW w:w="1530" w:type="dxa"/>
            <w:vAlign w:val="center"/>
          </w:tcPr>
          <w:p w14:paraId="54DFB870" w14:textId="2B5F16FD" w:rsidR="00A7583A" w:rsidRPr="00061D93" w:rsidRDefault="004800E1"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50</w:t>
            </w:r>
            <w:r w:rsidR="00A7583A" w:rsidRPr="00061D93">
              <w:rPr>
                <w:rFonts w:asciiTheme="minorBidi" w:hAnsiTheme="minorBidi"/>
                <w:sz w:val="22"/>
              </w:rPr>
              <w:t>.0</w:t>
            </w:r>
          </w:p>
        </w:tc>
        <w:tc>
          <w:tcPr>
            <w:tcW w:w="1530" w:type="dxa"/>
            <w:vAlign w:val="center"/>
          </w:tcPr>
          <w:p w14:paraId="25B39175" w14:textId="17C8D896" w:rsidR="00A7583A" w:rsidRPr="00061D93" w:rsidRDefault="00E16F2E"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4</w:t>
            </w:r>
            <w:r w:rsidR="004800E1" w:rsidRPr="00061D93">
              <w:rPr>
                <w:rFonts w:asciiTheme="minorBidi" w:hAnsiTheme="minorBidi"/>
                <w:sz w:val="22"/>
              </w:rPr>
              <w:t>5</w:t>
            </w:r>
            <w:r w:rsidR="00A7583A" w:rsidRPr="00061D93">
              <w:rPr>
                <w:rFonts w:asciiTheme="minorBidi" w:hAnsiTheme="minorBidi"/>
                <w:sz w:val="22"/>
              </w:rPr>
              <w:t>.0</w:t>
            </w:r>
          </w:p>
        </w:tc>
      </w:tr>
      <w:tr w:rsidR="00241C14" w:rsidRPr="00D338F1" w14:paraId="76566D51" w14:textId="77777777" w:rsidTr="001C4709">
        <w:trPr>
          <w:trHeight w:val="161"/>
        </w:trPr>
        <w:tc>
          <w:tcPr>
            <w:tcW w:w="558" w:type="dxa"/>
            <w:vMerge w:val="restart"/>
            <w:vAlign w:val="center"/>
          </w:tcPr>
          <w:p w14:paraId="4F18FE6A" w14:textId="77777777" w:rsidR="00A7583A" w:rsidRPr="003B4D3D" w:rsidRDefault="00A7583A" w:rsidP="00F83371">
            <w:pPr>
              <w:tabs>
                <w:tab w:val="left" w:pos="1134"/>
              </w:tabs>
              <w:spacing w:afterLines="0" w:after="40"/>
              <w:ind w:left="0" w:firstLine="0"/>
              <w:rPr>
                <w:rFonts w:asciiTheme="minorBidi" w:hAnsiTheme="minorBidi"/>
                <w:sz w:val="22"/>
              </w:rPr>
            </w:pPr>
            <w:r w:rsidRPr="003B4D3D">
              <w:rPr>
                <w:rFonts w:asciiTheme="minorBidi" w:hAnsiTheme="minorBidi"/>
                <w:sz w:val="22"/>
              </w:rPr>
              <w:t>9</w:t>
            </w:r>
          </w:p>
        </w:tc>
        <w:tc>
          <w:tcPr>
            <w:tcW w:w="3510" w:type="dxa"/>
            <w:vAlign w:val="center"/>
          </w:tcPr>
          <w:p w14:paraId="0CE4F65D" w14:textId="22A85CC4" w:rsidR="00A7583A" w:rsidRPr="00061D93" w:rsidRDefault="00A7583A" w:rsidP="00F83371">
            <w:pPr>
              <w:tabs>
                <w:tab w:val="left" w:pos="1134"/>
              </w:tabs>
              <w:spacing w:afterLines="0" w:after="40"/>
              <w:ind w:left="0" w:firstLine="0"/>
              <w:rPr>
                <w:rFonts w:asciiTheme="minorBidi" w:hAnsiTheme="minorBidi"/>
                <w:sz w:val="22"/>
              </w:rPr>
            </w:pPr>
            <w:r w:rsidRPr="00061D93">
              <w:rPr>
                <w:rFonts w:asciiTheme="minorBidi" w:hAnsiTheme="minorBidi"/>
                <w:sz w:val="22"/>
              </w:rPr>
              <w:t>Нийгмийн халамжийн тухай хуульд заасны дагуу төсвөөс хуваарилах зардлын дээд хэмжээ</w:t>
            </w:r>
            <w:r w:rsidR="00FC3555" w:rsidRPr="00061D93">
              <w:rPr>
                <w:rFonts w:asciiTheme="minorBidi" w:hAnsiTheme="minorBidi"/>
                <w:sz w:val="22"/>
              </w:rPr>
              <w:t xml:space="preserve"> /тэрбум төгрөг/</w:t>
            </w:r>
          </w:p>
        </w:tc>
        <w:tc>
          <w:tcPr>
            <w:tcW w:w="2250" w:type="dxa"/>
            <w:vAlign w:val="center"/>
          </w:tcPr>
          <w:p w14:paraId="46CBF6B2" w14:textId="6522497D"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C923F4" w:rsidRPr="00061D93">
              <w:rPr>
                <w:rFonts w:asciiTheme="minorBidi" w:hAnsiTheme="minorBidi"/>
                <w:sz w:val="22"/>
              </w:rPr>
              <w:t>82</w:t>
            </w:r>
            <w:r w:rsidR="005952B2">
              <w:rPr>
                <w:rFonts w:asciiTheme="minorBidi" w:hAnsiTheme="minorBidi"/>
                <w:sz w:val="22"/>
              </w:rPr>
              <w:t>3</w:t>
            </w:r>
            <w:r w:rsidR="00C923F4" w:rsidRPr="00061D93">
              <w:rPr>
                <w:rFonts w:asciiTheme="minorBidi" w:hAnsiTheme="minorBidi"/>
                <w:sz w:val="22"/>
              </w:rPr>
              <w:t>.0</w:t>
            </w:r>
          </w:p>
        </w:tc>
        <w:tc>
          <w:tcPr>
            <w:tcW w:w="1530" w:type="dxa"/>
            <w:vAlign w:val="center"/>
          </w:tcPr>
          <w:p w14:paraId="19C3EB40" w14:textId="6AC374FC"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C923F4" w:rsidRPr="00061D93">
              <w:rPr>
                <w:rFonts w:asciiTheme="minorBidi" w:hAnsiTheme="minorBidi"/>
                <w:sz w:val="22"/>
              </w:rPr>
              <w:t>998</w:t>
            </w:r>
            <w:r w:rsidRPr="00061D93">
              <w:rPr>
                <w:rFonts w:asciiTheme="minorBidi" w:hAnsiTheme="minorBidi"/>
                <w:sz w:val="22"/>
              </w:rPr>
              <w:t>.</w:t>
            </w:r>
            <w:r w:rsidR="00C923F4" w:rsidRPr="00061D93">
              <w:rPr>
                <w:rFonts w:asciiTheme="minorBidi" w:hAnsiTheme="minorBidi"/>
                <w:sz w:val="22"/>
              </w:rPr>
              <w:t>2</w:t>
            </w:r>
          </w:p>
        </w:tc>
        <w:tc>
          <w:tcPr>
            <w:tcW w:w="1530" w:type="dxa"/>
            <w:vAlign w:val="center"/>
          </w:tcPr>
          <w:p w14:paraId="0C24AEE6" w14:textId="2F298274" w:rsidR="00A7583A" w:rsidRPr="00061D93" w:rsidRDefault="00C923F4"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3</w:t>
            </w:r>
            <w:r w:rsidR="00A7583A" w:rsidRPr="00061D93">
              <w:rPr>
                <w:rFonts w:asciiTheme="minorBidi" w:hAnsiTheme="minorBidi"/>
                <w:sz w:val="22"/>
              </w:rPr>
              <w:t>,</w:t>
            </w:r>
            <w:r w:rsidRPr="00061D93">
              <w:rPr>
                <w:rFonts w:asciiTheme="minorBidi" w:hAnsiTheme="minorBidi"/>
                <w:sz w:val="22"/>
              </w:rPr>
              <w:t>173</w:t>
            </w:r>
            <w:r w:rsidR="00A7583A" w:rsidRPr="00061D93">
              <w:rPr>
                <w:rFonts w:asciiTheme="minorBidi" w:hAnsiTheme="minorBidi"/>
                <w:sz w:val="22"/>
              </w:rPr>
              <w:t>.0</w:t>
            </w:r>
          </w:p>
        </w:tc>
      </w:tr>
      <w:tr w:rsidR="00241C14" w:rsidRPr="00D338F1" w14:paraId="1C1A1A60" w14:textId="77777777" w:rsidTr="001C4709">
        <w:trPr>
          <w:trHeight w:val="161"/>
        </w:trPr>
        <w:tc>
          <w:tcPr>
            <w:tcW w:w="558" w:type="dxa"/>
            <w:vMerge/>
            <w:vAlign w:val="center"/>
          </w:tcPr>
          <w:p w14:paraId="6CACAC5E" w14:textId="77777777" w:rsidR="00A7583A" w:rsidRPr="00D338F1" w:rsidRDefault="00A7583A" w:rsidP="00F83371">
            <w:pPr>
              <w:tabs>
                <w:tab w:val="left" w:pos="1134"/>
              </w:tabs>
              <w:spacing w:afterLines="0" w:after="40"/>
              <w:ind w:left="0" w:firstLine="0"/>
              <w:rPr>
                <w:rFonts w:asciiTheme="minorBidi" w:hAnsiTheme="minorBidi"/>
                <w:color w:val="EE0000"/>
                <w:sz w:val="22"/>
              </w:rPr>
            </w:pPr>
          </w:p>
        </w:tc>
        <w:tc>
          <w:tcPr>
            <w:tcW w:w="3510" w:type="dxa"/>
            <w:vAlign w:val="center"/>
          </w:tcPr>
          <w:p w14:paraId="375D7A60" w14:textId="275B433B"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ДНБ-д эзлэх хувь</w:t>
            </w:r>
          </w:p>
        </w:tc>
        <w:tc>
          <w:tcPr>
            <w:tcW w:w="2250" w:type="dxa"/>
            <w:vAlign w:val="center"/>
          </w:tcPr>
          <w:p w14:paraId="182C81D4" w14:textId="1A4209B9"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E04B7C" w:rsidRPr="00061D93">
              <w:rPr>
                <w:rFonts w:asciiTheme="minorBidi" w:hAnsiTheme="minorBidi"/>
                <w:sz w:val="22"/>
              </w:rPr>
              <w:t>5</w:t>
            </w:r>
          </w:p>
        </w:tc>
        <w:tc>
          <w:tcPr>
            <w:tcW w:w="1530" w:type="dxa"/>
            <w:vAlign w:val="center"/>
          </w:tcPr>
          <w:p w14:paraId="7E7D6A65" w14:textId="1113F8F4"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E04B7C" w:rsidRPr="00061D93">
              <w:rPr>
                <w:rFonts w:asciiTheme="minorBidi" w:hAnsiTheme="minorBidi"/>
                <w:sz w:val="22"/>
              </w:rPr>
              <w:t>4</w:t>
            </w:r>
          </w:p>
        </w:tc>
        <w:tc>
          <w:tcPr>
            <w:tcW w:w="1530" w:type="dxa"/>
            <w:vAlign w:val="center"/>
          </w:tcPr>
          <w:p w14:paraId="2C67905D" w14:textId="0442FC83" w:rsidR="00A7583A" w:rsidRPr="00061D93" w:rsidRDefault="00A7583A" w:rsidP="00F83371">
            <w:pPr>
              <w:tabs>
                <w:tab w:val="left" w:pos="1134"/>
              </w:tabs>
              <w:spacing w:afterLines="0" w:after="40"/>
              <w:ind w:left="0" w:firstLine="0"/>
              <w:jc w:val="right"/>
              <w:rPr>
                <w:rFonts w:asciiTheme="minorBidi" w:hAnsiTheme="minorBidi"/>
                <w:sz w:val="22"/>
              </w:rPr>
            </w:pPr>
            <w:r w:rsidRPr="00061D93">
              <w:rPr>
                <w:rFonts w:asciiTheme="minorBidi" w:hAnsiTheme="minorBidi"/>
                <w:sz w:val="22"/>
              </w:rPr>
              <w:t>2.</w:t>
            </w:r>
            <w:r w:rsidR="00B4111A">
              <w:rPr>
                <w:rFonts w:asciiTheme="minorBidi" w:hAnsiTheme="minorBidi"/>
                <w:sz w:val="22"/>
              </w:rPr>
              <w:t>2</w:t>
            </w:r>
          </w:p>
        </w:tc>
      </w:tr>
    </w:tbl>
    <w:p w14:paraId="30729F81" w14:textId="77777777" w:rsidR="00A7583A" w:rsidRPr="00D338F1" w:rsidRDefault="00A7583A" w:rsidP="00A15793">
      <w:pPr>
        <w:tabs>
          <w:tab w:val="left" w:pos="1134"/>
        </w:tabs>
        <w:spacing w:after="288"/>
        <w:ind w:left="0" w:firstLine="0"/>
        <w:rPr>
          <w:rFonts w:cs="Arial"/>
          <w:color w:val="EE0000"/>
        </w:rPr>
      </w:pPr>
    </w:p>
    <w:p w14:paraId="0C688AB5" w14:textId="77777777" w:rsidR="008658F6" w:rsidRPr="00CD1403" w:rsidRDefault="008658F6">
      <w:pPr>
        <w:spacing w:after="288"/>
        <w:rPr>
          <w:rFonts w:eastAsiaTheme="majorEastAsia" w:cstheme="majorBidi"/>
          <w:b/>
          <w:bCs/>
          <w:color w:val="000000" w:themeColor="text1"/>
          <w:sz w:val="32"/>
          <w:szCs w:val="32"/>
        </w:rPr>
      </w:pPr>
      <w:r w:rsidRPr="00CD1403">
        <w:br w:type="page"/>
      </w:r>
    </w:p>
    <w:p w14:paraId="006CE511" w14:textId="502AEC26" w:rsidR="00331D20" w:rsidRPr="00CD1403" w:rsidRDefault="009F16F8" w:rsidP="00564B14">
      <w:pPr>
        <w:pStyle w:val="Heading1"/>
      </w:pPr>
      <w:bookmarkStart w:id="537" w:name="_Toc228460007"/>
      <w:r w:rsidRPr="00CD1403">
        <w:t xml:space="preserve">ДӨРӨВДҮГЭЭР БҮЛЭГ. </w:t>
      </w:r>
      <w:r w:rsidR="00F92085" w:rsidRPr="00CD1403">
        <w:t>МАКРО ЭДИЙН ЗАСГИЙН ТУЛГАРЧ БОЛЗОШГҮЙ ЭРСДЭЛ</w:t>
      </w:r>
      <w:bookmarkEnd w:id="537"/>
    </w:p>
    <w:p w14:paraId="72C5ED21" w14:textId="523009DC" w:rsidR="00D9167A" w:rsidRDefault="008161AC" w:rsidP="00A15793">
      <w:pPr>
        <w:tabs>
          <w:tab w:val="left" w:pos="1134"/>
          <w:tab w:val="right" w:leader="dot" w:pos="9354"/>
        </w:tabs>
        <w:spacing w:afterLines="0"/>
        <w:ind w:left="0" w:firstLine="0"/>
        <w:rPr>
          <w:rFonts w:eastAsiaTheme="minorEastAsia" w:cs="Arial"/>
          <w:bCs/>
          <w:iCs/>
          <w:color w:val="000000" w:themeColor="text1"/>
          <w:szCs w:val="24"/>
          <w:lang w:eastAsia="zh-CN"/>
        </w:rPr>
      </w:pPr>
      <w:r w:rsidRPr="00CD1403">
        <w:rPr>
          <w:rFonts w:cs="Arial"/>
          <w:b/>
          <w:i/>
          <w:color w:val="055957"/>
          <w:szCs w:val="24"/>
        </w:rPr>
        <w:t>Нэг</w:t>
      </w:r>
      <w:r w:rsidR="006839EF" w:rsidRPr="00CD1403">
        <w:rPr>
          <w:rFonts w:cs="Arial"/>
          <w:b/>
          <w:i/>
          <w:color w:val="055957"/>
          <w:szCs w:val="24"/>
        </w:rPr>
        <w:t xml:space="preserve">. </w:t>
      </w:r>
      <w:r w:rsidR="00C63386" w:rsidRPr="00CD1403">
        <w:rPr>
          <w:rFonts w:cs="Arial"/>
          <w:b/>
          <w:i/>
          <w:color w:val="055957"/>
          <w:szCs w:val="24"/>
        </w:rPr>
        <w:t xml:space="preserve">Ойрх Дорнодын мөргөлдөөн: </w:t>
      </w:r>
      <w:r w:rsidR="00C63386" w:rsidRPr="00FD23DB">
        <w:rPr>
          <w:rFonts w:cs="Arial"/>
          <w:szCs w:val="24"/>
        </w:rPr>
        <w:t xml:space="preserve">2026 оны </w:t>
      </w:r>
      <w:r w:rsidR="00320E7C" w:rsidRPr="00FD23DB">
        <w:rPr>
          <w:rFonts w:cs="Arial"/>
          <w:szCs w:val="24"/>
        </w:rPr>
        <w:t>хоёрдугаар</w:t>
      </w:r>
      <w:r w:rsidR="00EE2E10" w:rsidRPr="00FD23DB">
        <w:rPr>
          <w:rFonts w:cs="Arial"/>
          <w:bCs/>
          <w:iCs/>
          <w:szCs w:val="24"/>
        </w:rPr>
        <w:t xml:space="preserve"> сарын </w:t>
      </w:r>
      <w:r w:rsidR="00320E7C" w:rsidRPr="00FD23DB">
        <w:rPr>
          <w:rFonts w:cs="Arial"/>
          <w:szCs w:val="24"/>
        </w:rPr>
        <w:t>сүүлчээс</w:t>
      </w:r>
      <w:r w:rsidR="00C63386" w:rsidRPr="00FD23DB">
        <w:rPr>
          <w:rFonts w:cs="Arial"/>
          <w:szCs w:val="24"/>
        </w:rPr>
        <w:t xml:space="preserve"> Иран–АНУ-ын зөрчил </w:t>
      </w:r>
      <w:r w:rsidR="00320E7C" w:rsidRPr="00FD23DB">
        <w:rPr>
          <w:rFonts w:cs="Arial"/>
          <w:szCs w:val="24"/>
        </w:rPr>
        <w:t>хурцадсанаар</w:t>
      </w:r>
      <w:r w:rsidR="00C63386" w:rsidRPr="00FD23DB">
        <w:rPr>
          <w:rFonts w:cs="Arial"/>
          <w:szCs w:val="24"/>
        </w:rPr>
        <w:t xml:space="preserve"> </w:t>
      </w:r>
      <w:proofErr w:type="spellStart"/>
      <w:r w:rsidR="00C63386" w:rsidRPr="00FD23DB">
        <w:rPr>
          <w:rFonts w:cs="Arial"/>
          <w:szCs w:val="24"/>
        </w:rPr>
        <w:t>Ормузын</w:t>
      </w:r>
      <w:proofErr w:type="spellEnd"/>
      <w:r w:rsidR="00C63386" w:rsidRPr="00FD23DB">
        <w:rPr>
          <w:rFonts w:cs="Arial"/>
          <w:szCs w:val="24"/>
        </w:rPr>
        <w:t xml:space="preserve"> хоолойн аюулгүй байдал алдагдаж, дэлхийн эрчим хүчний </w:t>
      </w:r>
      <w:r w:rsidR="00320E7C" w:rsidRPr="00FD23DB">
        <w:rPr>
          <w:rFonts w:cs="Arial"/>
          <w:szCs w:val="24"/>
        </w:rPr>
        <w:t>нийлүүлэлт</w:t>
      </w:r>
      <w:r w:rsidR="00C63386" w:rsidRPr="00FD23DB">
        <w:rPr>
          <w:rFonts w:cs="Arial"/>
          <w:szCs w:val="24"/>
        </w:rPr>
        <w:t xml:space="preserve"> тасалдах </w:t>
      </w:r>
      <w:r w:rsidR="00320E7C" w:rsidRPr="00FD23DB">
        <w:rPr>
          <w:rFonts w:cs="Arial"/>
          <w:szCs w:val="24"/>
        </w:rPr>
        <w:t xml:space="preserve">бодит </w:t>
      </w:r>
      <w:r w:rsidR="00C63386" w:rsidRPr="00FD23DB">
        <w:rPr>
          <w:rFonts w:cs="Arial"/>
          <w:szCs w:val="24"/>
        </w:rPr>
        <w:t xml:space="preserve">эрсдэл </w:t>
      </w:r>
      <w:r w:rsidR="00320E7C" w:rsidRPr="00FD23DB">
        <w:rPr>
          <w:rFonts w:cs="Arial"/>
          <w:szCs w:val="24"/>
        </w:rPr>
        <w:t>үүсэв.</w:t>
      </w:r>
      <w:r w:rsidR="00DF7564" w:rsidRPr="00FD23DB">
        <w:rPr>
          <w:rFonts w:cs="Arial"/>
          <w:szCs w:val="24"/>
        </w:rPr>
        <w:t xml:space="preserve"> </w:t>
      </w:r>
      <w:r w:rsidR="003B3BF5">
        <w:rPr>
          <w:rFonts w:eastAsiaTheme="minorEastAsia" w:cs="Arial"/>
          <w:szCs w:val="24"/>
          <w:lang w:eastAsia="zh-CN"/>
        </w:rPr>
        <w:t>Ингэснээр</w:t>
      </w:r>
      <w:r w:rsidR="00EE2E10" w:rsidRPr="00FD23DB">
        <w:rPr>
          <w:rFonts w:cs="Arial"/>
          <w:szCs w:val="24"/>
        </w:rPr>
        <w:t xml:space="preserve"> дэлхийн газрын тосны далайн тээврийн ойролцоогоор </w:t>
      </w:r>
      <w:r w:rsidR="00320E7C" w:rsidRPr="00FD23DB">
        <w:rPr>
          <w:rFonts w:cs="Arial"/>
          <w:szCs w:val="24"/>
        </w:rPr>
        <w:t>20 хувь</w:t>
      </w:r>
      <w:r w:rsidR="00EE2E10" w:rsidRPr="00FD23DB">
        <w:rPr>
          <w:rFonts w:cs="Arial"/>
          <w:szCs w:val="24"/>
        </w:rPr>
        <w:t xml:space="preserve"> дамжин өнгөрдөг стратегийн ач </w:t>
      </w:r>
      <w:r w:rsidR="00320E7C" w:rsidRPr="00FD23DB">
        <w:rPr>
          <w:rFonts w:cs="Arial"/>
          <w:szCs w:val="24"/>
        </w:rPr>
        <w:t>холбогдолтой</w:t>
      </w:r>
      <w:r w:rsidR="00EE2E10" w:rsidRPr="00FD23DB">
        <w:rPr>
          <w:rFonts w:cs="Arial"/>
          <w:szCs w:val="24"/>
        </w:rPr>
        <w:t xml:space="preserve"> </w:t>
      </w:r>
      <w:proofErr w:type="spellStart"/>
      <w:r w:rsidR="00EE2E10" w:rsidRPr="00FD23DB">
        <w:rPr>
          <w:rFonts w:cs="Arial"/>
          <w:szCs w:val="24"/>
        </w:rPr>
        <w:t>Ормузын</w:t>
      </w:r>
      <w:proofErr w:type="spellEnd"/>
      <w:r w:rsidR="00EE2E10" w:rsidRPr="00FD23DB">
        <w:rPr>
          <w:rFonts w:cs="Arial"/>
          <w:szCs w:val="24"/>
        </w:rPr>
        <w:t xml:space="preserve"> хоолойгоор </w:t>
      </w:r>
      <w:r w:rsidR="00DF7564" w:rsidRPr="00FD23DB">
        <w:rPr>
          <w:rFonts w:cs="Arial"/>
          <w:szCs w:val="24"/>
        </w:rPr>
        <w:t xml:space="preserve">тээвэрлэлтийг </w:t>
      </w:r>
      <w:r w:rsidR="00EE2E10" w:rsidRPr="00FD23DB">
        <w:rPr>
          <w:rFonts w:cs="Arial"/>
          <w:szCs w:val="24"/>
        </w:rPr>
        <w:t xml:space="preserve">хязгаарлах арга хэмжээ </w:t>
      </w:r>
      <w:r w:rsidR="00320E7C" w:rsidRPr="00FD23DB">
        <w:rPr>
          <w:rFonts w:cs="Arial"/>
          <w:szCs w:val="24"/>
        </w:rPr>
        <w:t>авснаар</w:t>
      </w:r>
      <w:r w:rsidR="00C63386" w:rsidRPr="00FD23DB">
        <w:rPr>
          <w:rFonts w:cs="Arial"/>
          <w:szCs w:val="24"/>
        </w:rPr>
        <w:t xml:space="preserve"> богино хугацаанд LNG</w:t>
      </w:r>
      <w:r w:rsidR="00320E7C" w:rsidRPr="00FD23DB">
        <w:rPr>
          <w:rFonts w:ascii="Cambria Math" w:hAnsi="Cambria Math" w:cs="Cambria Math"/>
          <w:szCs w:val="24"/>
        </w:rPr>
        <w:t>‑</w:t>
      </w:r>
      <w:r w:rsidR="00C63386" w:rsidRPr="00FD23DB">
        <w:rPr>
          <w:rFonts w:cs="Arial"/>
          <w:szCs w:val="24"/>
        </w:rPr>
        <w:t xml:space="preserve">ийн </w:t>
      </w:r>
      <w:r w:rsidR="00320E7C" w:rsidRPr="00FD23DB">
        <w:rPr>
          <w:rFonts w:cs="Arial"/>
          <w:szCs w:val="24"/>
        </w:rPr>
        <w:t xml:space="preserve">нийлүүлэлт тасалдах эрсдэл нэмэгдэв. Үүний улмаас </w:t>
      </w:r>
      <w:r w:rsidR="00C63386" w:rsidRPr="00FD23DB">
        <w:rPr>
          <w:rFonts w:cs="Arial"/>
          <w:szCs w:val="24"/>
        </w:rPr>
        <w:t xml:space="preserve">нийлүүлэлтийн </w:t>
      </w:r>
      <w:r w:rsidR="00320E7C" w:rsidRPr="00FD23DB">
        <w:rPr>
          <w:rFonts w:cs="Arial"/>
          <w:szCs w:val="24"/>
        </w:rPr>
        <w:t>огцом хязгаарлалт,</w:t>
      </w:r>
      <w:r w:rsidR="007F48B6" w:rsidRPr="00FD23DB">
        <w:rPr>
          <w:rFonts w:cs="Arial"/>
          <w:szCs w:val="24"/>
        </w:rPr>
        <w:t xml:space="preserve"> даатгал</w:t>
      </w:r>
      <w:r w:rsidR="007A6332">
        <w:rPr>
          <w:rFonts w:cs="Arial"/>
          <w:szCs w:val="24"/>
        </w:rPr>
        <w:t>,</w:t>
      </w:r>
      <w:r w:rsidR="007F48B6" w:rsidRPr="00FD23DB">
        <w:rPr>
          <w:rFonts w:cs="Arial"/>
          <w:szCs w:val="24"/>
        </w:rPr>
        <w:t xml:space="preserve"> тээврийн зардал </w:t>
      </w:r>
      <w:r w:rsidR="00320E7C" w:rsidRPr="00FD23DB">
        <w:rPr>
          <w:rFonts w:cs="Arial"/>
          <w:szCs w:val="24"/>
        </w:rPr>
        <w:t xml:space="preserve">өсөж, </w:t>
      </w:r>
      <w:proofErr w:type="spellStart"/>
      <w:r w:rsidR="00E07439" w:rsidRPr="00FD23DB">
        <w:rPr>
          <w:rFonts w:cs="Arial"/>
          <w:szCs w:val="24"/>
        </w:rPr>
        <w:t>б</w:t>
      </w:r>
      <w:r w:rsidR="00320E7C" w:rsidRPr="00FD23DB">
        <w:rPr>
          <w:rFonts w:cs="Arial"/>
          <w:szCs w:val="24"/>
        </w:rPr>
        <w:t>рент</w:t>
      </w:r>
      <w:proofErr w:type="spellEnd"/>
      <w:r w:rsidR="00C63386" w:rsidRPr="00FD23DB">
        <w:rPr>
          <w:rFonts w:cs="Arial"/>
          <w:szCs w:val="24"/>
        </w:rPr>
        <w:t xml:space="preserve"> төрлийн газрын тосны үнэ </w:t>
      </w:r>
      <w:r w:rsidR="00320E7C" w:rsidRPr="00FD23DB">
        <w:rPr>
          <w:rFonts w:cs="Arial"/>
          <w:szCs w:val="24"/>
        </w:rPr>
        <w:t>эрчимтэй нэмэгдсэн.</w:t>
      </w:r>
      <w:r w:rsidR="00C84CBB" w:rsidRPr="00FD23DB">
        <w:rPr>
          <w:rFonts w:cs="Arial"/>
          <w:szCs w:val="24"/>
        </w:rPr>
        <w:t xml:space="preserve"> Энэхүү нөхцөл байдал нь дэлхийн эрчим хүчний зах </w:t>
      </w:r>
      <w:r w:rsidR="00320E7C" w:rsidRPr="00FD23DB">
        <w:rPr>
          <w:rFonts w:cs="Arial"/>
          <w:szCs w:val="24"/>
        </w:rPr>
        <w:t>зээл дэх</w:t>
      </w:r>
      <w:r w:rsidR="00C84CBB" w:rsidRPr="00FD23DB">
        <w:rPr>
          <w:rFonts w:cs="Arial"/>
          <w:szCs w:val="24"/>
        </w:rPr>
        <w:t xml:space="preserve"> тодорхойгүй байдлыг </w:t>
      </w:r>
      <w:r w:rsidR="00320E7C" w:rsidRPr="00FD23DB">
        <w:rPr>
          <w:rFonts w:cs="Arial"/>
          <w:szCs w:val="24"/>
        </w:rPr>
        <w:t>гүнзгийрүүлж</w:t>
      </w:r>
      <w:r w:rsidR="00C84CBB" w:rsidRPr="00FD23DB">
        <w:rPr>
          <w:rFonts w:cs="Arial"/>
          <w:szCs w:val="24"/>
        </w:rPr>
        <w:t xml:space="preserve">, газрын тосны нийлүүлэлт тасалдах эрсдэлийг өсгөснөөр нефтийн үнийн </w:t>
      </w:r>
      <w:r w:rsidR="00FD6AB7" w:rsidRPr="00FD23DB">
        <w:rPr>
          <w:rFonts w:cs="Arial"/>
          <w:szCs w:val="24"/>
        </w:rPr>
        <w:t xml:space="preserve">савлагаа </w:t>
      </w:r>
      <w:r w:rsidR="00AC05F8" w:rsidRPr="00FD23DB">
        <w:rPr>
          <w:rFonts w:cs="Arial"/>
          <w:szCs w:val="24"/>
        </w:rPr>
        <w:t>үргэлжлэх</w:t>
      </w:r>
      <w:r w:rsidR="00320E7C" w:rsidRPr="00FD23DB">
        <w:rPr>
          <w:rFonts w:cs="Arial"/>
          <w:szCs w:val="24"/>
        </w:rPr>
        <w:t xml:space="preserve"> хандлагатай байна</w:t>
      </w:r>
      <w:r w:rsidR="006E2E64" w:rsidRPr="00FD23DB">
        <w:rPr>
          <w:rFonts w:cs="Arial"/>
          <w:bCs/>
          <w:iCs/>
          <w:szCs w:val="24"/>
        </w:rPr>
        <w:t xml:space="preserve">. </w:t>
      </w:r>
    </w:p>
    <w:p w14:paraId="4A3A5BC5" w14:textId="2240B80F" w:rsidR="00C63386" w:rsidRPr="00CD1403" w:rsidRDefault="006C0BA2" w:rsidP="00A15793">
      <w:pPr>
        <w:tabs>
          <w:tab w:val="left" w:pos="1134"/>
          <w:tab w:val="right" w:leader="dot" w:pos="9354"/>
        </w:tabs>
        <w:spacing w:afterLines="0"/>
        <w:ind w:left="0" w:firstLine="0"/>
        <w:rPr>
          <w:rFonts w:cs="Arial"/>
          <w:bCs/>
          <w:iCs/>
          <w:color w:val="000000" w:themeColor="text1"/>
          <w:szCs w:val="24"/>
        </w:rPr>
      </w:pPr>
      <w:r>
        <w:rPr>
          <w:rFonts w:cs="Arial"/>
          <w:bCs/>
          <w:iCs/>
          <w:color w:val="000000" w:themeColor="text1"/>
          <w:szCs w:val="24"/>
        </w:rPr>
        <w:t xml:space="preserve">Тухайлбал, </w:t>
      </w:r>
      <w:proofErr w:type="spellStart"/>
      <w:r>
        <w:rPr>
          <w:rFonts w:cs="Arial"/>
          <w:bCs/>
          <w:iCs/>
          <w:color w:val="000000" w:themeColor="text1"/>
          <w:szCs w:val="24"/>
        </w:rPr>
        <w:t>б</w:t>
      </w:r>
      <w:r w:rsidR="00FB63DB">
        <w:rPr>
          <w:rFonts w:cs="Arial"/>
          <w:bCs/>
          <w:iCs/>
          <w:color w:val="000000" w:themeColor="text1"/>
          <w:szCs w:val="24"/>
        </w:rPr>
        <w:t>рент</w:t>
      </w:r>
      <w:proofErr w:type="spellEnd"/>
      <w:r w:rsidR="00FB63DB">
        <w:rPr>
          <w:rFonts w:cs="Arial"/>
          <w:bCs/>
          <w:iCs/>
          <w:color w:val="000000" w:themeColor="text1"/>
          <w:szCs w:val="24"/>
        </w:rPr>
        <w:t xml:space="preserve"> </w:t>
      </w:r>
      <w:r w:rsidR="00C8586F">
        <w:rPr>
          <w:rFonts w:cs="Arial"/>
          <w:bCs/>
          <w:iCs/>
          <w:color w:val="000000" w:themeColor="text1"/>
          <w:szCs w:val="24"/>
        </w:rPr>
        <w:t xml:space="preserve">төрлийн </w:t>
      </w:r>
      <w:r w:rsidR="00FB63DB">
        <w:rPr>
          <w:rFonts w:cs="Arial"/>
          <w:bCs/>
          <w:iCs/>
          <w:color w:val="000000" w:themeColor="text1"/>
          <w:szCs w:val="24"/>
        </w:rPr>
        <w:t>газрын</w:t>
      </w:r>
      <w:r w:rsidR="00C8586F">
        <w:rPr>
          <w:rFonts w:cs="Arial"/>
          <w:bCs/>
          <w:iCs/>
          <w:color w:val="000000" w:themeColor="text1"/>
          <w:szCs w:val="24"/>
        </w:rPr>
        <w:t xml:space="preserve"> </w:t>
      </w:r>
      <w:r w:rsidR="00FB63DB">
        <w:rPr>
          <w:rFonts w:cs="Arial"/>
          <w:bCs/>
          <w:iCs/>
          <w:color w:val="000000" w:themeColor="text1"/>
          <w:szCs w:val="24"/>
        </w:rPr>
        <w:t xml:space="preserve">тосны үнэ </w:t>
      </w:r>
      <w:r w:rsidR="00D14EAB">
        <w:rPr>
          <w:rFonts w:cs="Arial"/>
          <w:bCs/>
          <w:iCs/>
          <w:color w:val="000000" w:themeColor="text1"/>
          <w:szCs w:val="24"/>
        </w:rPr>
        <w:t>Ойрх Дорнодын мөргөлдөөн хурцдахаас өмнө буюу</w:t>
      </w:r>
      <w:r w:rsidR="00FB63DB">
        <w:rPr>
          <w:rFonts w:cs="Arial"/>
          <w:bCs/>
          <w:iCs/>
          <w:color w:val="000000" w:themeColor="text1"/>
          <w:szCs w:val="24"/>
        </w:rPr>
        <w:t xml:space="preserve"> </w:t>
      </w:r>
      <w:r w:rsidR="00C63386" w:rsidRPr="00F72023">
        <w:rPr>
          <w:rFonts w:cs="Arial"/>
          <w:bCs/>
          <w:iCs/>
          <w:color w:val="000000" w:themeColor="text1"/>
          <w:szCs w:val="24"/>
        </w:rPr>
        <w:t>2026 оны</w:t>
      </w:r>
      <w:r w:rsidR="00D9167A">
        <w:rPr>
          <w:rFonts w:cs="Arial"/>
          <w:bCs/>
          <w:iCs/>
          <w:color w:val="000000" w:themeColor="text1"/>
          <w:szCs w:val="24"/>
        </w:rPr>
        <w:t xml:space="preserve"> 2 дугаар сард дунджаар </w:t>
      </w:r>
      <w:r w:rsidR="00C23386">
        <w:rPr>
          <w:rFonts w:cs="Arial"/>
          <w:bCs/>
          <w:iCs/>
          <w:color w:val="000000" w:themeColor="text1"/>
          <w:szCs w:val="24"/>
        </w:rPr>
        <w:t>69.4</w:t>
      </w:r>
      <w:r w:rsidR="00FB63DB">
        <w:rPr>
          <w:rFonts w:cs="Arial"/>
          <w:bCs/>
          <w:iCs/>
          <w:color w:val="000000" w:themeColor="text1"/>
          <w:szCs w:val="24"/>
        </w:rPr>
        <w:t xml:space="preserve"> ам.доллар</w:t>
      </w:r>
      <w:r w:rsidR="00FB63DB" w:rsidRPr="00FB63DB">
        <w:rPr>
          <w:rFonts w:cs="Arial"/>
          <w:bCs/>
          <w:iCs/>
          <w:color w:val="000000" w:themeColor="text1"/>
          <w:szCs w:val="24"/>
        </w:rPr>
        <w:t>/</w:t>
      </w:r>
      <w:r w:rsidR="00FB63DB">
        <w:rPr>
          <w:rFonts w:cs="Arial"/>
          <w:bCs/>
          <w:iCs/>
          <w:color w:val="000000" w:themeColor="text1"/>
          <w:szCs w:val="24"/>
        </w:rPr>
        <w:t xml:space="preserve">баррель байсан бол 3 дугаар </w:t>
      </w:r>
      <w:r w:rsidR="00C8586F">
        <w:rPr>
          <w:rFonts w:cs="Arial"/>
          <w:bCs/>
          <w:iCs/>
          <w:color w:val="000000" w:themeColor="text1"/>
          <w:szCs w:val="24"/>
        </w:rPr>
        <w:t>сард дунджаар</w:t>
      </w:r>
      <w:r w:rsidR="00FB63DB">
        <w:rPr>
          <w:rFonts w:cs="Arial"/>
          <w:bCs/>
          <w:iCs/>
          <w:color w:val="000000" w:themeColor="text1"/>
          <w:szCs w:val="24"/>
        </w:rPr>
        <w:t xml:space="preserve"> </w:t>
      </w:r>
      <w:r w:rsidR="009D1D4B">
        <w:rPr>
          <w:rFonts w:cs="Arial"/>
          <w:bCs/>
          <w:iCs/>
          <w:color w:val="000000" w:themeColor="text1"/>
          <w:szCs w:val="24"/>
        </w:rPr>
        <w:t>99.6 ам.доллар,</w:t>
      </w:r>
      <w:r w:rsidR="00FB63DB">
        <w:rPr>
          <w:rFonts w:cs="Arial"/>
          <w:bCs/>
          <w:iCs/>
          <w:color w:val="000000" w:themeColor="text1"/>
          <w:szCs w:val="24"/>
        </w:rPr>
        <w:t xml:space="preserve"> 4 дүгээр сард </w:t>
      </w:r>
      <w:r w:rsidR="003B41EF">
        <w:rPr>
          <w:rFonts w:cs="Arial"/>
          <w:bCs/>
          <w:iCs/>
          <w:color w:val="000000" w:themeColor="text1"/>
          <w:szCs w:val="24"/>
        </w:rPr>
        <w:t>дунджаар</w:t>
      </w:r>
      <w:r w:rsidR="0086707F">
        <w:rPr>
          <w:rFonts w:cs="Arial"/>
          <w:bCs/>
          <w:iCs/>
          <w:color w:val="000000" w:themeColor="text1"/>
          <w:szCs w:val="24"/>
        </w:rPr>
        <w:t xml:space="preserve"> </w:t>
      </w:r>
      <w:r w:rsidR="003B41EF">
        <w:rPr>
          <w:rFonts w:cs="Arial"/>
          <w:bCs/>
          <w:iCs/>
          <w:color w:val="000000" w:themeColor="text1"/>
          <w:szCs w:val="24"/>
        </w:rPr>
        <w:t>100.4</w:t>
      </w:r>
      <w:r w:rsidR="00FB63DB">
        <w:rPr>
          <w:rFonts w:cs="Arial"/>
          <w:bCs/>
          <w:iCs/>
          <w:color w:val="000000" w:themeColor="text1"/>
          <w:szCs w:val="24"/>
        </w:rPr>
        <w:t xml:space="preserve"> </w:t>
      </w:r>
      <w:r w:rsidR="003B41EF">
        <w:rPr>
          <w:rFonts w:cs="Arial"/>
          <w:bCs/>
          <w:iCs/>
          <w:color w:val="000000" w:themeColor="text1"/>
          <w:szCs w:val="24"/>
        </w:rPr>
        <w:t>ам.доллар</w:t>
      </w:r>
      <w:r w:rsidR="005F75E3">
        <w:rPr>
          <w:rFonts w:cs="Arial"/>
          <w:bCs/>
          <w:iCs/>
          <w:color w:val="000000" w:themeColor="text1"/>
          <w:szCs w:val="24"/>
        </w:rPr>
        <w:t xml:space="preserve">, хамгийн өндөртөө 118.4 ам.долларт </w:t>
      </w:r>
      <w:r w:rsidR="007C3F9D">
        <w:rPr>
          <w:rFonts w:cs="Arial"/>
          <w:bCs/>
          <w:iCs/>
          <w:color w:val="000000" w:themeColor="text1"/>
          <w:szCs w:val="24"/>
        </w:rPr>
        <w:t>хүрсэн</w:t>
      </w:r>
      <w:r w:rsidR="005F75E3">
        <w:rPr>
          <w:rFonts w:cs="Arial"/>
          <w:bCs/>
          <w:iCs/>
          <w:color w:val="000000" w:themeColor="text1"/>
          <w:szCs w:val="24"/>
        </w:rPr>
        <w:t xml:space="preserve"> байна.</w:t>
      </w:r>
      <w:r w:rsidR="00B639F3">
        <w:rPr>
          <w:rFonts w:cs="Arial"/>
          <w:bCs/>
          <w:iCs/>
          <w:color w:val="000000" w:themeColor="text1"/>
          <w:szCs w:val="24"/>
        </w:rPr>
        <w:t xml:space="preserve"> Энэ нь </w:t>
      </w:r>
      <w:r w:rsidR="00C63386" w:rsidRPr="00F72023">
        <w:rPr>
          <w:rFonts w:cs="Arial"/>
          <w:bCs/>
          <w:iCs/>
          <w:color w:val="000000" w:themeColor="text1"/>
          <w:szCs w:val="24"/>
        </w:rPr>
        <w:t xml:space="preserve">дэлхийн инфляцын дарамтыг нэмэгдүүлж, голлох төв банкнуудын мөнгөний бодлого </w:t>
      </w:r>
      <w:r w:rsidR="00B071D8">
        <w:rPr>
          <w:rFonts w:cs="Arial"/>
          <w:bCs/>
          <w:iCs/>
          <w:color w:val="000000" w:themeColor="text1"/>
          <w:szCs w:val="24"/>
        </w:rPr>
        <w:t>илүү</w:t>
      </w:r>
      <w:r w:rsidR="00C63386" w:rsidRPr="00F72023">
        <w:rPr>
          <w:rFonts w:cs="Arial"/>
          <w:bCs/>
          <w:iCs/>
          <w:color w:val="000000" w:themeColor="text1"/>
          <w:szCs w:val="24"/>
        </w:rPr>
        <w:t xml:space="preserve"> тодорхой бус орчинд </w:t>
      </w:r>
      <w:r w:rsidR="00FF59BA">
        <w:rPr>
          <w:rFonts w:cs="Arial"/>
          <w:bCs/>
          <w:iCs/>
          <w:color w:val="000000" w:themeColor="text1"/>
          <w:szCs w:val="24"/>
        </w:rPr>
        <w:t>шилжихэд нөлөөлж байна.</w:t>
      </w:r>
      <w:r w:rsidR="00C63386">
        <w:rPr>
          <w:rFonts w:cs="Arial"/>
          <w:color w:val="000000" w:themeColor="text1"/>
          <w:szCs w:val="24"/>
        </w:rPr>
        <w:t xml:space="preserve"> </w:t>
      </w:r>
      <w:r w:rsidR="00C63386" w:rsidRPr="00CD1403">
        <w:rPr>
          <w:rFonts w:asciiTheme="minorBidi" w:eastAsia="Arial" w:hAnsiTheme="minorBidi"/>
        </w:rPr>
        <w:t>Газрын тосны дэлхийн зах зээлийн үнэ тогтворгүй байгаа нь шатахууны импортын өртгийг өсгөж, стратегийн нөөцийн тогтвортой байдлыг алдагдуулах эрсдэлтэй. Монгол Улс шатахууны хэрэглээгээ 100 хувь импортоор, түүний 95 орчим хувийг ОХУ-аас хангадаг тул олон улсын нийлүүлэлтийн сүлжээ доголдох, тээвэр логистикийн өртөг өсөх, дэлхийн зах зээл дээрх үнэ өсөх үед дотоодын ханган нийлүүлэлтийн тогтвортой байдал богино хугацаанд тасалдах, үнэ нэмэгдэх эрсдэлийг дагуулж байна.</w:t>
      </w:r>
      <w:r w:rsidR="006A7241">
        <w:rPr>
          <w:rFonts w:asciiTheme="minorBidi" w:eastAsia="Arial" w:hAnsiTheme="minorBidi"/>
        </w:rPr>
        <w:t xml:space="preserve"> </w:t>
      </w:r>
      <w:r w:rsidR="006A7241" w:rsidRPr="002268E2">
        <w:rPr>
          <w:rFonts w:asciiTheme="minorBidi" w:eastAsia="Arial" w:hAnsiTheme="minorBidi"/>
        </w:rPr>
        <w:t xml:space="preserve">Газрын тосны үнэ огцом өсөх нь Монгол Улсын хувьд шатахууны импортын зардлыг </w:t>
      </w:r>
      <w:r w:rsidR="002E1D15" w:rsidRPr="002268E2">
        <w:rPr>
          <w:rFonts w:asciiTheme="minorBidi" w:eastAsia="Arial" w:hAnsiTheme="minorBidi"/>
        </w:rPr>
        <w:t>өсгөж</w:t>
      </w:r>
      <w:r w:rsidR="006A7241" w:rsidRPr="002268E2">
        <w:rPr>
          <w:rFonts w:asciiTheme="minorBidi" w:eastAsia="Arial" w:hAnsiTheme="minorBidi"/>
        </w:rPr>
        <w:t xml:space="preserve">, инфляцын дарамтыг </w:t>
      </w:r>
      <w:r w:rsidR="002E1D15" w:rsidRPr="002268E2">
        <w:rPr>
          <w:rFonts w:asciiTheme="minorBidi" w:eastAsia="Arial" w:hAnsiTheme="minorBidi"/>
        </w:rPr>
        <w:t>нэмэгдүүлж</w:t>
      </w:r>
      <w:r w:rsidR="006A7241" w:rsidRPr="002268E2">
        <w:rPr>
          <w:rFonts w:asciiTheme="minorBidi" w:eastAsia="Arial" w:hAnsiTheme="minorBidi"/>
        </w:rPr>
        <w:t xml:space="preserve"> байна. </w:t>
      </w:r>
      <w:r w:rsidR="005433F3" w:rsidRPr="002268E2">
        <w:rPr>
          <w:rFonts w:asciiTheme="minorBidi" w:eastAsia="Arial" w:hAnsiTheme="minorBidi"/>
        </w:rPr>
        <w:t>Ойрх Дорнодоос шалтгаалан ш</w:t>
      </w:r>
      <w:r w:rsidR="006A7241" w:rsidRPr="002268E2">
        <w:rPr>
          <w:rFonts w:asciiTheme="minorBidi" w:eastAsia="Arial" w:hAnsiTheme="minorBidi"/>
        </w:rPr>
        <w:t>атахуу</w:t>
      </w:r>
      <w:r w:rsidR="002E1D15" w:rsidRPr="002268E2">
        <w:rPr>
          <w:rFonts w:asciiTheme="minorBidi" w:eastAsia="Arial" w:hAnsiTheme="minorBidi"/>
        </w:rPr>
        <w:t>ны</w:t>
      </w:r>
      <w:r w:rsidR="006A7241" w:rsidRPr="002268E2">
        <w:rPr>
          <w:rFonts w:asciiTheme="minorBidi" w:eastAsia="Arial" w:hAnsiTheme="minorBidi"/>
        </w:rPr>
        <w:t xml:space="preserve"> </w:t>
      </w:r>
      <w:r w:rsidR="005433F3" w:rsidRPr="002268E2">
        <w:rPr>
          <w:rFonts w:asciiTheme="minorBidi" w:eastAsia="Arial" w:hAnsiTheme="minorBidi"/>
        </w:rPr>
        <w:t>үнэ</w:t>
      </w:r>
      <w:r w:rsidR="006A7241" w:rsidRPr="002268E2">
        <w:rPr>
          <w:rFonts w:asciiTheme="minorBidi" w:eastAsia="Arial" w:hAnsiTheme="minorBidi"/>
        </w:rPr>
        <w:t xml:space="preserve"> өсөхийн зэрэгцээ хүнс, эм, эрчим хүч зэрэг стратегийн барааны үнэ даган нэмэгдэх эрсдэл өндөр байгаа нь өрхийн бодит орлого, аж ахуйн нэгжийн зардалд сөргөөр нөлөөл</w:t>
      </w:r>
      <w:r w:rsidR="002268E2" w:rsidRPr="002268E2">
        <w:rPr>
          <w:rFonts w:asciiTheme="minorBidi" w:eastAsia="Arial" w:hAnsiTheme="minorBidi"/>
        </w:rPr>
        <w:t>ж болзошгүй</w:t>
      </w:r>
      <w:r w:rsidR="006A7241" w:rsidRPr="002268E2">
        <w:rPr>
          <w:rFonts w:asciiTheme="minorBidi" w:eastAsia="Arial" w:hAnsiTheme="minorBidi"/>
        </w:rPr>
        <w:t xml:space="preserve"> байна.</w:t>
      </w:r>
    </w:p>
    <w:p w14:paraId="78EEAC6A" w14:textId="32181248" w:rsidR="00B73AEC" w:rsidRPr="00CD1403" w:rsidRDefault="00C63386" w:rsidP="00A15793">
      <w:pPr>
        <w:tabs>
          <w:tab w:val="left" w:pos="1134"/>
          <w:tab w:val="right" w:leader="dot" w:pos="9354"/>
        </w:tabs>
        <w:spacing w:afterLines="0"/>
        <w:ind w:left="0" w:firstLine="0"/>
        <w:rPr>
          <w:rFonts w:cs="Arial"/>
          <w:szCs w:val="24"/>
        </w:rPr>
      </w:pPr>
      <w:r w:rsidRPr="00CD1403">
        <w:rPr>
          <w:rFonts w:cs="Arial"/>
          <w:b/>
          <w:i/>
          <w:color w:val="055957"/>
          <w:szCs w:val="24"/>
        </w:rPr>
        <w:t>Хоёр.</w:t>
      </w:r>
      <w:r w:rsidR="006839EF" w:rsidRPr="00CD1403">
        <w:rPr>
          <w:rFonts w:cs="Arial"/>
          <w:b/>
          <w:i/>
          <w:color w:val="055957"/>
          <w:szCs w:val="24"/>
        </w:rPr>
        <w:t xml:space="preserve"> </w:t>
      </w:r>
      <w:r w:rsidR="008613BB" w:rsidRPr="00CD1403">
        <w:rPr>
          <w:rFonts w:cs="Arial"/>
          <w:b/>
          <w:i/>
          <w:color w:val="055957"/>
          <w:szCs w:val="24"/>
        </w:rPr>
        <w:t>Худалдааны дайн:</w:t>
      </w:r>
      <w:r w:rsidR="003B795F" w:rsidRPr="00CD1403">
        <w:rPr>
          <w:rFonts w:cs="Arial"/>
          <w:b/>
          <w:i/>
          <w:color w:val="055957"/>
          <w:szCs w:val="24"/>
        </w:rPr>
        <w:t xml:space="preserve"> </w:t>
      </w:r>
      <w:r w:rsidR="00974812" w:rsidRPr="00CD1403">
        <w:rPr>
          <w:rFonts w:eastAsia="Arial" w:cs="Arial"/>
          <w:color w:val="000000" w:themeColor="text1"/>
        </w:rPr>
        <w:t xml:space="preserve">АНУ-ын худалдааны бодлогын зарим шийдвэрүүдийн эрчим саарсан хэдий ч дэлхийн эдийн засаг дахь тодорхой бус байдал хэвээр байна. АНУ худалдааны алдагдлыг бууруулах зорилгын хүрээнд түнш орнуудад ногдуулах тарифын хэмжээг нэмэгдүүлэх, мөн дотоодын үйлдвэрлэлийг дэмжих үүднээс тодорхой бараа бүтээгдэхүүнд өндөр тариф тогтоох зэрэг арга хэмжээнүүдийг хэрэгжүүлсэн. Үүний зэрэгцээ компаниуд тарифын өсөлтөөс үүдэлтэй нэмэлт зардлыг өөртөө шингээх, хэрэглэгчдэд үнийн өсөлтөөр дамжуулах, эсвэл эдгээрийг хослуулан хэрэгжүүлэх замаар дасан зохицож байгаа бөгөөд энэ нь инфляцыг өдөөх нэг хүчин зүйл болж байна. </w:t>
      </w:r>
      <w:r w:rsidR="00447EBD" w:rsidRPr="00CD1403">
        <w:rPr>
          <w:rFonts w:cs="Arial"/>
          <w:szCs w:val="24"/>
        </w:rPr>
        <w:t xml:space="preserve">Улмаар </w:t>
      </w:r>
      <w:r w:rsidR="002929FC" w:rsidRPr="00CD1403">
        <w:rPr>
          <w:rFonts w:cs="Arial"/>
          <w:szCs w:val="24"/>
        </w:rPr>
        <w:t>энэ нь</w:t>
      </w:r>
      <w:r w:rsidR="00447EBD" w:rsidRPr="00CD1403">
        <w:rPr>
          <w:rFonts w:cs="Arial"/>
          <w:szCs w:val="24"/>
        </w:rPr>
        <w:t xml:space="preserve"> манай улсын </w:t>
      </w:r>
      <w:r w:rsidR="00114F8C" w:rsidRPr="00CD1403">
        <w:rPr>
          <w:rFonts w:cs="Arial"/>
          <w:szCs w:val="24"/>
        </w:rPr>
        <w:t xml:space="preserve">экспортын орлого буурах, </w:t>
      </w:r>
      <w:r w:rsidR="00932835" w:rsidRPr="00CD1403">
        <w:rPr>
          <w:rFonts w:cs="Arial"/>
          <w:szCs w:val="24"/>
        </w:rPr>
        <w:t>инфляц өсөх, гадаад санхүүжилтийн өртөг, зард</w:t>
      </w:r>
      <w:r w:rsidR="00A722AF" w:rsidRPr="00CD1403">
        <w:rPr>
          <w:rFonts w:cs="Arial"/>
          <w:szCs w:val="24"/>
        </w:rPr>
        <w:t>ал нэмэгдэх</w:t>
      </w:r>
      <w:r w:rsidR="002929FC" w:rsidRPr="00CD1403">
        <w:rPr>
          <w:rFonts w:cs="Arial"/>
          <w:szCs w:val="24"/>
        </w:rPr>
        <w:t>эд нөлөөлж болзошгүй</w:t>
      </w:r>
      <w:r w:rsidR="00B355E5" w:rsidRPr="00CD1403">
        <w:rPr>
          <w:rFonts w:cs="Arial"/>
          <w:szCs w:val="24"/>
        </w:rPr>
        <w:t xml:space="preserve"> байна</w:t>
      </w:r>
      <w:r w:rsidR="00932835" w:rsidRPr="00CD1403">
        <w:rPr>
          <w:rFonts w:cs="Arial"/>
          <w:szCs w:val="24"/>
        </w:rPr>
        <w:t>.</w:t>
      </w:r>
    </w:p>
    <w:p w14:paraId="62113054" w14:textId="2E99DCEE" w:rsidR="001558F3" w:rsidRPr="00CD1403" w:rsidRDefault="00C63386" w:rsidP="00A15793">
      <w:pPr>
        <w:tabs>
          <w:tab w:val="left" w:pos="1134"/>
          <w:tab w:val="right" w:leader="dot" w:pos="9354"/>
        </w:tabs>
        <w:spacing w:afterLines="0"/>
        <w:ind w:left="0" w:firstLine="0"/>
        <w:rPr>
          <w:rFonts w:cs="Arial"/>
        </w:rPr>
      </w:pPr>
      <w:r w:rsidRPr="00CD1403">
        <w:rPr>
          <w:rFonts w:cs="Arial"/>
          <w:b/>
          <w:i/>
          <w:color w:val="055957"/>
          <w:szCs w:val="24"/>
        </w:rPr>
        <w:t>Гурав</w:t>
      </w:r>
      <w:r w:rsidR="008161AC" w:rsidRPr="00CD1403">
        <w:rPr>
          <w:rFonts w:cs="Arial"/>
          <w:b/>
          <w:i/>
          <w:color w:val="055957"/>
          <w:szCs w:val="24"/>
        </w:rPr>
        <w:t>.</w:t>
      </w:r>
      <w:r w:rsidR="00865547" w:rsidRPr="00CD1403">
        <w:rPr>
          <w:rFonts w:cs="Arial"/>
          <w:b/>
          <w:i/>
          <w:color w:val="055957"/>
          <w:szCs w:val="24"/>
        </w:rPr>
        <w:t xml:space="preserve"> Б</w:t>
      </w:r>
      <w:r w:rsidR="008161AC" w:rsidRPr="00CD1403">
        <w:rPr>
          <w:rFonts w:cs="Arial"/>
          <w:b/>
          <w:i/>
          <w:color w:val="055957"/>
          <w:szCs w:val="24"/>
        </w:rPr>
        <w:t>НХАУ-ын эдийн засаг</w:t>
      </w:r>
      <w:r w:rsidR="008161AC" w:rsidRPr="00CD1403">
        <w:rPr>
          <w:rFonts w:cs="Arial" w:hint="eastAsia"/>
          <w:b/>
          <w:i/>
          <w:color w:val="055957"/>
          <w:szCs w:val="24"/>
          <w:lang w:eastAsia="ja-JP"/>
        </w:rPr>
        <w:t>:</w:t>
      </w:r>
      <w:r w:rsidR="008161AC" w:rsidRPr="00CD1403">
        <w:rPr>
          <w:rFonts w:cs="Arial"/>
          <w:b/>
          <w:i/>
          <w:color w:val="055957"/>
          <w:szCs w:val="24"/>
          <w:lang w:eastAsia="ja-JP"/>
        </w:rPr>
        <w:t xml:space="preserve"> </w:t>
      </w:r>
      <w:r w:rsidR="00494824" w:rsidRPr="00CD1403">
        <w:rPr>
          <w:rFonts w:cs="Arial"/>
        </w:rPr>
        <w:t>БНХАУ-</w:t>
      </w:r>
      <w:r w:rsidR="00F44539" w:rsidRPr="00CD1403">
        <w:rPr>
          <w:rFonts w:cs="Arial"/>
        </w:rPr>
        <w:t>ын эдийн засагт ү</w:t>
      </w:r>
      <w:r w:rsidR="00607626" w:rsidRPr="00CD1403">
        <w:rPr>
          <w:rFonts w:cs="Arial"/>
        </w:rPr>
        <w:t xml:space="preserve">л хөдлөх </w:t>
      </w:r>
      <w:r w:rsidR="005E75CB" w:rsidRPr="00CD1403">
        <w:rPr>
          <w:rFonts w:cs="Arial"/>
        </w:rPr>
        <w:t>хөрөнгийн</w:t>
      </w:r>
      <w:r w:rsidR="00E77BCA" w:rsidRPr="00CD1403">
        <w:rPr>
          <w:rFonts w:cs="Arial"/>
        </w:rPr>
        <w:t xml:space="preserve"> салбарын уналт үргэлжил</w:t>
      </w:r>
      <w:r w:rsidR="00D6268C" w:rsidRPr="00CD1403">
        <w:rPr>
          <w:rFonts w:cs="Arial"/>
        </w:rPr>
        <w:t>ж</w:t>
      </w:r>
      <w:r w:rsidR="00E77BCA" w:rsidRPr="00CD1403">
        <w:rPr>
          <w:rFonts w:cs="Arial"/>
        </w:rPr>
        <w:t>, дотоод эрэлт сул хэвээр</w:t>
      </w:r>
      <w:r w:rsidR="00D6268C" w:rsidRPr="00CD1403">
        <w:rPr>
          <w:rFonts w:cs="Arial"/>
        </w:rPr>
        <w:t xml:space="preserve"> байгаа нь эдийн засгийн идэвхжилийг хязгаарлаж</w:t>
      </w:r>
      <w:r w:rsidR="00E77BCA" w:rsidRPr="00CD1403">
        <w:rPr>
          <w:rFonts w:cs="Arial"/>
        </w:rPr>
        <w:t xml:space="preserve"> байна. </w:t>
      </w:r>
      <w:r w:rsidR="00D04D26" w:rsidRPr="00CD1403">
        <w:rPr>
          <w:rFonts w:cs="Arial"/>
        </w:rPr>
        <w:t>Тус улсын Засгийн газраас дотоод эрэлт, өрхийн хэрэглээг дэмжих бодлогыг баримталж</w:t>
      </w:r>
      <w:r w:rsidR="001C056B" w:rsidRPr="00CD1403">
        <w:rPr>
          <w:rFonts w:cs="Arial"/>
        </w:rPr>
        <w:t>,</w:t>
      </w:r>
      <w:r w:rsidR="005E75CB" w:rsidRPr="00CD1403">
        <w:rPr>
          <w:rFonts w:cs="Arial"/>
        </w:rPr>
        <w:t xml:space="preserve"> </w:t>
      </w:r>
      <w:r w:rsidR="001A54C9" w:rsidRPr="00CD1403">
        <w:rPr>
          <w:rFonts w:cs="Arial"/>
        </w:rPr>
        <w:t xml:space="preserve">эдийн засгийн </w:t>
      </w:r>
      <w:r w:rsidR="005E75CB" w:rsidRPr="00CD1403">
        <w:rPr>
          <w:rFonts w:cs="Arial"/>
        </w:rPr>
        <w:t xml:space="preserve">өсөлтийг </w:t>
      </w:r>
      <w:r w:rsidR="001C056B" w:rsidRPr="00CD1403">
        <w:rPr>
          <w:rFonts w:cs="Arial"/>
        </w:rPr>
        <w:t xml:space="preserve">4.5-5.0 орчим хувьд хүргэх </w:t>
      </w:r>
      <w:r w:rsidR="00B35B16" w:rsidRPr="00CD1403">
        <w:rPr>
          <w:rFonts w:cs="Arial"/>
        </w:rPr>
        <w:t>зорилт</w:t>
      </w:r>
      <w:r w:rsidR="0062665B" w:rsidRPr="00CD1403">
        <w:rPr>
          <w:rFonts w:cs="Arial"/>
        </w:rPr>
        <w:t xml:space="preserve"> дэвшүүлсэн</w:t>
      </w:r>
      <w:r w:rsidR="005E75CB" w:rsidRPr="00CD1403">
        <w:rPr>
          <w:rFonts w:cs="Arial"/>
        </w:rPr>
        <w:t xml:space="preserve"> </w:t>
      </w:r>
      <w:r w:rsidR="001558F3" w:rsidRPr="00CD1403">
        <w:rPr>
          <w:rFonts w:cs="Arial"/>
        </w:rPr>
        <w:t xml:space="preserve">боловч Ойрх Дорнодын мөргөлдөөнтэй холбоотойгоор </w:t>
      </w:r>
      <w:r w:rsidR="00C64659" w:rsidRPr="00CD1403">
        <w:rPr>
          <w:rFonts w:cs="Arial"/>
        </w:rPr>
        <w:t xml:space="preserve">тодорхой бус байдал нэмэгдэж </w:t>
      </w:r>
      <w:r w:rsidR="005428DC" w:rsidRPr="00CD1403">
        <w:rPr>
          <w:rFonts w:cs="Arial"/>
        </w:rPr>
        <w:t xml:space="preserve">байгаа нь сөргөөр </w:t>
      </w:r>
      <w:r w:rsidR="00235FC4" w:rsidRPr="00CD1403">
        <w:rPr>
          <w:rFonts w:cs="Arial"/>
        </w:rPr>
        <w:t>нөлөөлөх эрсдэлтэй байна</w:t>
      </w:r>
      <w:r w:rsidR="005428DC" w:rsidRPr="00CD1403">
        <w:rPr>
          <w:rFonts w:cs="Arial"/>
        </w:rPr>
        <w:t xml:space="preserve">. </w:t>
      </w:r>
      <w:r w:rsidR="00235FC4" w:rsidRPr="00CD1403">
        <w:rPr>
          <w:rFonts w:cs="Arial"/>
        </w:rPr>
        <w:t>Тух</w:t>
      </w:r>
      <w:r w:rsidR="00594CB0">
        <w:rPr>
          <w:rFonts w:cs="Arial"/>
        </w:rPr>
        <w:t>а</w:t>
      </w:r>
      <w:r w:rsidR="00235FC4" w:rsidRPr="00CD1403">
        <w:rPr>
          <w:rFonts w:cs="Arial"/>
        </w:rPr>
        <w:t xml:space="preserve">йлбал, </w:t>
      </w:r>
      <w:r w:rsidR="001558F3" w:rsidRPr="00CD1403">
        <w:rPr>
          <w:rFonts w:cs="Arial"/>
        </w:rPr>
        <w:t xml:space="preserve">дэлхийн </w:t>
      </w:r>
      <w:r w:rsidR="003F46F7" w:rsidRPr="00CD1403">
        <w:rPr>
          <w:rFonts w:cs="Arial"/>
        </w:rPr>
        <w:t xml:space="preserve">зах зээл дээр эрчим </w:t>
      </w:r>
      <w:r w:rsidR="00F52209" w:rsidRPr="00CD1403">
        <w:rPr>
          <w:rFonts w:cs="Arial"/>
        </w:rPr>
        <w:t>газрын тосны үнийн өсөлтөөс шалтгаалсан өрт</w:t>
      </w:r>
      <w:r w:rsidR="00691987" w:rsidRPr="00CD1403">
        <w:rPr>
          <w:rFonts w:cs="Arial"/>
        </w:rPr>
        <w:t xml:space="preserve">өг өсөж, инфляцын дарамт нэмэгдэж байна. </w:t>
      </w:r>
      <w:r w:rsidR="00D61778" w:rsidRPr="00CD1403">
        <w:rPr>
          <w:rFonts w:cs="Arial"/>
        </w:rPr>
        <w:t>Түүнчлэн</w:t>
      </w:r>
      <w:r w:rsidR="00016FC9" w:rsidRPr="00CD1403">
        <w:rPr>
          <w:rFonts w:cs="Arial"/>
        </w:rPr>
        <w:t xml:space="preserve"> геополитикийн эрсдэл, худалдааны бодлогын тодорхой бус байдал хэвээр </w:t>
      </w:r>
      <w:r w:rsidR="002A38D1" w:rsidRPr="00CD1403">
        <w:rPr>
          <w:rFonts w:cs="Arial"/>
        </w:rPr>
        <w:t xml:space="preserve">хадгалагдаж </w:t>
      </w:r>
      <w:r w:rsidR="00016FC9" w:rsidRPr="00CD1403">
        <w:rPr>
          <w:rFonts w:cs="Arial"/>
        </w:rPr>
        <w:t xml:space="preserve">байгаа нь </w:t>
      </w:r>
      <w:r w:rsidR="001012DD" w:rsidRPr="00CD1403">
        <w:rPr>
          <w:rFonts w:cs="Arial"/>
        </w:rPr>
        <w:t>эдийн засгийн өсөлт</w:t>
      </w:r>
      <w:r w:rsidR="00712CEA" w:rsidRPr="00CD1403">
        <w:rPr>
          <w:rFonts w:cs="Arial"/>
        </w:rPr>
        <w:t>ийг сааруулах</w:t>
      </w:r>
      <w:r w:rsidR="0011496C" w:rsidRPr="00CD1403">
        <w:rPr>
          <w:rFonts w:cs="Arial"/>
        </w:rPr>
        <w:t xml:space="preserve"> эрсдэлийг дагуулж байна. БНХАУ-ын эдийн засгийн өсөлт саарах нь Монгол </w:t>
      </w:r>
      <w:r w:rsidR="000872AB" w:rsidRPr="00CD1403">
        <w:rPr>
          <w:rFonts w:cs="Arial"/>
        </w:rPr>
        <w:t>Улсын экспортод сөргөөр нөлөөлж болзошгүй</w:t>
      </w:r>
      <w:r w:rsidR="00712CEA" w:rsidRPr="00CD1403">
        <w:rPr>
          <w:rFonts w:cs="Arial"/>
        </w:rPr>
        <w:t xml:space="preserve"> юм</w:t>
      </w:r>
      <w:r w:rsidR="000872AB" w:rsidRPr="00CD1403">
        <w:rPr>
          <w:rFonts w:cs="Arial"/>
        </w:rPr>
        <w:t xml:space="preserve">. </w:t>
      </w:r>
    </w:p>
    <w:p w14:paraId="37D70E1F" w14:textId="176D63D8" w:rsidR="008161AC" w:rsidRPr="00CD1403" w:rsidRDefault="00C92C56" w:rsidP="00A15793">
      <w:pPr>
        <w:tabs>
          <w:tab w:val="left" w:pos="1134"/>
          <w:tab w:val="right" w:leader="dot" w:pos="9354"/>
        </w:tabs>
        <w:spacing w:afterLines="0"/>
        <w:ind w:left="0" w:firstLine="0"/>
        <w:rPr>
          <w:rFonts w:cs="Arial"/>
          <w:highlight w:val="yellow"/>
        </w:rPr>
      </w:pPr>
      <w:r w:rsidRPr="00CD1403">
        <w:rPr>
          <w:rFonts w:cs="Arial"/>
          <w:b/>
          <w:i/>
          <w:color w:val="055957"/>
          <w:szCs w:val="24"/>
        </w:rPr>
        <w:t>Дөрөв</w:t>
      </w:r>
      <w:r w:rsidR="008161AC" w:rsidRPr="00CD1403">
        <w:rPr>
          <w:rFonts w:cs="Arial"/>
          <w:b/>
          <w:i/>
          <w:color w:val="055957"/>
          <w:szCs w:val="24"/>
        </w:rPr>
        <w:t>. ОХУ-</w:t>
      </w:r>
      <w:r w:rsidR="00B45BD3" w:rsidRPr="00CD1403">
        <w:rPr>
          <w:rFonts w:cs="Arial"/>
          <w:b/>
          <w:i/>
          <w:color w:val="055957"/>
          <w:szCs w:val="24"/>
        </w:rPr>
        <w:t>Украйны</w:t>
      </w:r>
      <w:r w:rsidR="008161AC" w:rsidRPr="00CD1403">
        <w:rPr>
          <w:rFonts w:cs="Arial"/>
          <w:b/>
          <w:i/>
          <w:color w:val="055957"/>
          <w:szCs w:val="24"/>
        </w:rPr>
        <w:t xml:space="preserve"> дайн</w:t>
      </w:r>
      <w:r w:rsidR="008161AC" w:rsidRPr="00CD1403">
        <w:rPr>
          <w:rFonts w:cs="Arial"/>
          <w:b/>
          <w:i/>
          <w:szCs w:val="24"/>
        </w:rPr>
        <w:t>:</w:t>
      </w:r>
      <w:r w:rsidR="008161AC" w:rsidRPr="00CD1403">
        <w:rPr>
          <w:rFonts w:cs="Arial"/>
          <w:i/>
          <w:szCs w:val="24"/>
        </w:rPr>
        <w:t xml:space="preserve"> </w:t>
      </w:r>
      <w:bookmarkStart w:id="538" w:name="OLE_LINK5"/>
      <w:r w:rsidR="008161AC" w:rsidRPr="00CD1403">
        <w:rPr>
          <w:rFonts w:cs="Arial"/>
        </w:rPr>
        <w:t>ОХУ-</w:t>
      </w:r>
      <w:r w:rsidR="00B45BD3" w:rsidRPr="00CD1403">
        <w:rPr>
          <w:rFonts w:cs="Arial"/>
        </w:rPr>
        <w:t>Украйны</w:t>
      </w:r>
      <w:r w:rsidR="008161AC" w:rsidRPr="00CD1403">
        <w:rPr>
          <w:rFonts w:cs="Arial"/>
        </w:rPr>
        <w:t xml:space="preserve"> дайнтай холбоотойгоор газрын тосны үн</w:t>
      </w:r>
      <w:r w:rsidR="004C7EEF" w:rsidRPr="00CD1403">
        <w:rPr>
          <w:rFonts w:cs="Arial"/>
        </w:rPr>
        <w:t>э</w:t>
      </w:r>
      <w:r w:rsidR="008161AC" w:rsidRPr="00CD1403">
        <w:rPr>
          <w:rFonts w:cs="Arial"/>
        </w:rPr>
        <w:t xml:space="preserve"> </w:t>
      </w:r>
      <w:r w:rsidR="004C7EEF" w:rsidRPr="00CD1403">
        <w:rPr>
          <w:rFonts w:cs="Arial"/>
        </w:rPr>
        <w:t xml:space="preserve">2022 онд </w:t>
      </w:r>
      <w:r w:rsidR="008161AC" w:rsidRPr="00CD1403">
        <w:rPr>
          <w:rFonts w:cs="Arial"/>
        </w:rPr>
        <w:t xml:space="preserve">огцом </w:t>
      </w:r>
      <w:r w:rsidR="00701719" w:rsidRPr="00CD1403">
        <w:rPr>
          <w:rFonts w:cs="Arial"/>
        </w:rPr>
        <w:t>өссөн нь</w:t>
      </w:r>
      <w:r w:rsidR="008161AC" w:rsidRPr="00CD1403">
        <w:rPr>
          <w:rFonts w:cs="Arial"/>
        </w:rPr>
        <w:t xml:space="preserve"> импортын </w:t>
      </w:r>
      <w:r w:rsidR="006629DF" w:rsidRPr="00CD1403">
        <w:rPr>
          <w:rFonts w:cs="Arial"/>
        </w:rPr>
        <w:t xml:space="preserve">зардлыг нэмэгдүүлж, </w:t>
      </w:r>
      <w:r w:rsidR="00C52220" w:rsidRPr="00CD1403">
        <w:rPr>
          <w:rFonts w:cs="Arial"/>
        </w:rPr>
        <w:t xml:space="preserve">дотоодын бараа, үйлчилгээний үнийн өсөлтийг эрчимжүүлэхэд нөлөөлсөн. Цаашид </w:t>
      </w:r>
      <w:r w:rsidR="0048165F" w:rsidRPr="00CD1403">
        <w:rPr>
          <w:rFonts w:cs="Arial"/>
        </w:rPr>
        <w:t xml:space="preserve">дайны нөхцөл байдал хурцдах тохиолдолд газрын тосны зах зээл дэх тодорхой бус байдал нэмэгдэж, </w:t>
      </w:r>
      <w:r w:rsidR="008161AC" w:rsidRPr="00CD1403">
        <w:rPr>
          <w:rFonts w:cs="Arial"/>
        </w:rPr>
        <w:t xml:space="preserve">нефтийн </w:t>
      </w:r>
      <w:r w:rsidR="008365EA" w:rsidRPr="00CD1403">
        <w:rPr>
          <w:rFonts w:cs="Arial"/>
        </w:rPr>
        <w:t>үнийн өсөлтөөр дамжин</w:t>
      </w:r>
      <w:r w:rsidR="00A93663" w:rsidRPr="00CD1403">
        <w:rPr>
          <w:rFonts w:cs="Arial"/>
        </w:rPr>
        <w:t xml:space="preserve"> </w:t>
      </w:r>
      <w:r w:rsidR="0055738D" w:rsidRPr="00CD1403">
        <w:rPr>
          <w:rFonts w:cs="Arial"/>
        </w:rPr>
        <w:t xml:space="preserve">инфляцын дарамтыг </w:t>
      </w:r>
      <w:r w:rsidR="00B031C3" w:rsidRPr="00CD1403">
        <w:rPr>
          <w:rFonts w:cs="Arial"/>
        </w:rPr>
        <w:t>нэмэгдүүлэх</w:t>
      </w:r>
      <w:r w:rsidR="00A93663" w:rsidRPr="00CD1403">
        <w:rPr>
          <w:rFonts w:cs="Arial"/>
        </w:rPr>
        <w:t xml:space="preserve"> эрсдэл хэвээр байна.</w:t>
      </w:r>
      <w:r w:rsidR="008161AC" w:rsidRPr="00CD1403">
        <w:rPr>
          <w:rFonts w:cs="Arial"/>
        </w:rPr>
        <w:t xml:space="preserve"> Мөн </w:t>
      </w:r>
      <w:r w:rsidR="00A93663" w:rsidRPr="00CD1403">
        <w:rPr>
          <w:rFonts w:cs="Arial"/>
        </w:rPr>
        <w:t>ОХУ-</w:t>
      </w:r>
      <w:r w:rsidR="008365EA" w:rsidRPr="00CD1403">
        <w:rPr>
          <w:rFonts w:cs="Arial"/>
        </w:rPr>
        <w:t>д чиглэсэн</w:t>
      </w:r>
      <w:r w:rsidR="00A93663" w:rsidRPr="00CD1403">
        <w:rPr>
          <w:rFonts w:cs="Arial"/>
        </w:rPr>
        <w:t xml:space="preserve"> </w:t>
      </w:r>
      <w:r w:rsidR="008161AC" w:rsidRPr="00CD1403">
        <w:rPr>
          <w:rFonts w:cs="Arial"/>
        </w:rPr>
        <w:t xml:space="preserve">Европын холбоо, </w:t>
      </w:r>
      <w:r w:rsidR="008365EA" w:rsidRPr="00CD1403">
        <w:rPr>
          <w:rFonts w:cs="Arial"/>
        </w:rPr>
        <w:t xml:space="preserve">АНУ, </w:t>
      </w:r>
      <w:r w:rsidR="008161AC" w:rsidRPr="00CD1403">
        <w:rPr>
          <w:rFonts w:cs="Arial"/>
        </w:rPr>
        <w:t xml:space="preserve">Их Британи зэрэг </w:t>
      </w:r>
      <w:r w:rsidR="008365EA" w:rsidRPr="00CD1403">
        <w:rPr>
          <w:rFonts w:cs="Arial"/>
        </w:rPr>
        <w:t>орнуудын</w:t>
      </w:r>
      <w:r w:rsidR="008161AC" w:rsidRPr="00CD1403">
        <w:rPr>
          <w:rFonts w:cs="Arial"/>
        </w:rPr>
        <w:t xml:space="preserve"> хориг арга хэмжээ</w:t>
      </w:r>
      <w:r w:rsidR="00A93663" w:rsidRPr="00CD1403">
        <w:rPr>
          <w:rFonts w:cs="Arial"/>
        </w:rPr>
        <w:t xml:space="preserve"> </w:t>
      </w:r>
      <w:r w:rsidR="008365EA" w:rsidRPr="00CD1403">
        <w:rPr>
          <w:rFonts w:cs="Arial"/>
        </w:rPr>
        <w:t>үргэлжилснээр</w:t>
      </w:r>
      <w:r w:rsidR="008161AC" w:rsidRPr="00CD1403">
        <w:rPr>
          <w:rFonts w:cs="Arial"/>
        </w:rPr>
        <w:t xml:space="preserve"> </w:t>
      </w:r>
      <w:r w:rsidR="00A93663" w:rsidRPr="00CD1403">
        <w:rPr>
          <w:rFonts w:cs="Arial"/>
        </w:rPr>
        <w:t>гадаад төлбөр тооцоо</w:t>
      </w:r>
      <w:r w:rsidR="008365EA" w:rsidRPr="00CD1403">
        <w:rPr>
          <w:rFonts w:cs="Arial"/>
        </w:rPr>
        <w:t>, санхүүгийн гүйлгээнд саатал үүсэх</w:t>
      </w:r>
      <w:r w:rsidR="008161AC" w:rsidRPr="00CD1403">
        <w:rPr>
          <w:rFonts w:cs="Arial"/>
        </w:rPr>
        <w:t xml:space="preserve"> эрсдэлийг </w:t>
      </w:r>
      <w:r w:rsidR="008365EA" w:rsidRPr="00CD1403">
        <w:rPr>
          <w:rFonts w:cs="Arial"/>
        </w:rPr>
        <w:t>хадгалж байна</w:t>
      </w:r>
      <w:r w:rsidR="008161AC" w:rsidRPr="00CD1403">
        <w:rPr>
          <w:rFonts w:cs="Arial"/>
        </w:rPr>
        <w:t xml:space="preserve">. </w:t>
      </w:r>
    </w:p>
    <w:bookmarkEnd w:id="538"/>
    <w:p w14:paraId="2F074C47" w14:textId="43A24C76" w:rsidR="006D29FB" w:rsidRPr="00CD1403" w:rsidRDefault="00C92C56" w:rsidP="00A15793">
      <w:pPr>
        <w:tabs>
          <w:tab w:val="left" w:pos="1134"/>
          <w:tab w:val="right" w:leader="dot" w:pos="9354"/>
        </w:tabs>
        <w:spacing w:afterLines="0"/>
        <w:ind w:left="0" w:firstLine="0"/>
        <w:rPr>
          <w:rFonts w:cs="Arial"/>
          <w:color w:val="000000" w:themeColor="text1"/>
          <w:szCs w:val="24"/>
        </w:rPr>
      </w:pPr>
      <w:r w:rsidRPr="00CD1403">
        <w:rPr>
          <w:rFonts w:cs="Arial"/>
          <w:b/>
          <w:i/>
          <w:color w:val="055957"/>
          <w:szCs w:val="24"/>
        </w:rPr>
        <w:t>Тав. Инфляц:</w:t>
      </w:r>
      <w:r w:rsidR="00035413" w:rsidRPr="00CD1403">
        <w:rPr>
          <w:rFonts w:cs="Arial"/>
          <w:b/>
          <w:i/>
          <w:color w:val="055957"/>
          <w:szCs w:val="24"/>
        </w:rPr>
        <w:t xml:space="preserve"> </w:t>
      </w:r>
      <w:r w:rsidR="00B54B2B" w:rsidRPr="00CD1403">
        <w:rPr>
          <w:rFonts w:cs="Arial"/>
          <w:bCs/>
          <w:iCs/>
          <w:color w:val="000000" w:themeColor="text1"/>
          <w:szCs w:val="24"/>
        </w:rPr>
        <w:t xml:space="preserve">Дэлхий дахинд үүссэн </w:t>
      </w:r>
      <w:r w:rsidR="00F43880" w:rsidRPr="00CD1403">
        <w:rPr>
          <w:rFonts w:cs="Arial"/>
          <w:bCs/>
          <w:iCs/>
          <w:color w:val="000000" w:themeColor="text1"/>
          <w:szCs w:val="24"/>
        </w:rPr>
        <w:t xml:space="preserve">геополитикийн хурцадмал байдал, </w:t>
      </w:r>
      <w:r w:rsidR="0048776F" w:rsidRPr="00CD1403">
        <w:rPr>
          <w:rFonts w:cs="Arial"/>
          <w:bCs/>
          <w:iCs/>
          <w:color w:val="000000" w:themeColor="text1"/>
          <w:szCs w:val="24"/>
        </w:rPr>
        <w:t>эрчим хүчний зах зээл</w:t>
      </w:r>
      <w:r w:rsidR="000E2AE8" w:rsidRPr="00CD1403">
        <w:rPr>
          <w:rFonts w:cs="Arial"/>
          <w:bCs/>
          <w:iCs/>
          <w:color w:val="000000" w:themeColor="text1"/>
          <w:szCs w:val="24"/>
        </w:rPr>
        <w:t xml:space="preserve"> дэх</w:t>
      </w:r>
      <w:r w:rsidR="0048776F" w:rsidRPr="00CD1403">
        <w:rPr>
          <w:rFonts w:cs="Arial"/>
          <w:bCs/>
          <w:iCs/>
          <w:color w:val="000000" w:themeColor="text1"/>
          <w:szCs w:val="24"/>
        </w:rPr>
        <w:t xml:space="preserve"> тодорхой бус </w:t>
      </w:r>
      <w:r w:rsidR="008A5240" w:rsidRPr="00CD1403">
        <w:rPr>
          <w:rFonts w:cs="Arial"/>
          <w:bCs/>
          <w:iCs/>
          <w:color w:val="000000" w:themeColor="text1"/>
          <w:szCs w:val="24"/>
        </w:rPr>
        <w:t>нөхцөл</w:t>
      </w:r>
      <w:r w:rsidR="000970BB" w:rsidRPr="00CD1403">
        <w:rPr>
          <w:rFonts w:cs="Arial"/>
          <w:bCs/>
          <w:iCs/>
          <w:color w:val="000000" w:themeColor="text1"/>
          <w:szCs w:val="24"/>
        </w:rPr>
        <w:t xml:space="preserve"> нь түүхий эд, тээвэр, логистикийн зардлыг нэмэгдүүлэх ханд</w:t>
      </w:r>
      <w:r w:rsidR="00C354F0" w:rsidRPr="00CD1403">
        <w:rPr>
          <w:rFonts w:cs="Arial"/>
          <w:bCs/>
          <w:iCs/>
          <w:color w:val="000000" w:themeColor="text1"/>
          <w:szCs w:val="24"/>
        </w:rPr>
        <w:t xml:space="preserve">лагатай байна. Үүний нөлөөгөөр шатахуун, эрчим хүч, </w:t>
      </w:r>
      <w:r w:rsidR="00D01D55" w:rsidRPr="00CD1403">
        <w:rPr>
          <w:rFonts w:cs="Arial"/>
          <w:bCs/>
          <w:iCs/>
          <w:color w:val="000000" w:themeColor="text1"/>
          <w:szCs w:val="24"/>
        </w:rPr>
        <w:t>хүнс зэрэг гол</w:t>
      </w:r>
      <w:r w:rsidR="00C33699" w:rsidRPr="00CD1403">
        <w:rPr>
          <w:rFonts w:cs="Arial"/>
          <w:bCs/>
          <w:iCs/>
          <w:color w:val="000000" w:themeColor="text1"/>
          <w:szCs w:val="24"/>
        </w:rPr>
        <w:t xml:space="preserve">лох бүтээгдэхүүний үйлдвэрлэл, нийлүүлэлтийн </w:t>
      </w:r>
      <w:r w:rsidR="00C057CB" w:rsidRPr="00CD1403">
        <w:rPr>
          <w:rFonts w:cs="Arial"/>
          <w:bCs/>
          <w:iCs/>
          <w:color w:val="000000" w:themeColor="text1"/>
          <w:szCs w:val="24"/>
        </w:rPr>
        <w:t>өртөг нэмэгдэж</w:t>
      </w:r>
      <w:r w:rsidR="00473DC5" w:rsidRPr="00CD1403">
        <w:rPr>
          <w:rFonts w:cs="Arial"/>
          <w:bCs/>
          <w:iCs/>
          <w:color w:val="000000" w:themeColor="text1"/>
          <w:szCs w:val="24"/>
        </w:rPr>
        <w:t xml:space="preserve">, олон улсад үнийн дарамт нэмэгдэж байна. </w:t>
      </w:r>
      <w:r w:rsidR="00AB2CBA" w:rsidRPr="00CD1403">
        <w:rPr>
          <w:rFonts w:cs="Arial"/>
          <w:bCs/>
          <w:iCs/>
          <w:color w:val="000000" w:themeColor="text1"/>
          <w:szCs w:val="24"/>
        </w:rPr>
        <w:t>Тухайлбал, дэлхийн хүнсний үнийн индекс Ойрх Дорнод дахь мөргөлдөөнтэй холбоот</w:t>
      </w:r>
      <w:r w:rsidR="000A283E" w:rsidRPr="00CD1403">
        <w:rPr>
          <w:rFonts w:cs="Arial"/>
          <w:bCs/>
          <w:iCs/>
          <w:color w:val="000000" w:themeColor="text1"/>
          <w:szCs w:val="24"/>
        </w:rPr>
        <w:t xml:space="preserve">ойгоор </w:t>
      </w:r>
      <w:r w:rsidR="00964274" w:rsidRPr="00CD1403">
        <w:rPr>
          <w:rFonts w:cs="Arial"/>
          <w:bCs/>
          <w:iCs/>
          <w:color w:val="000000" w:themeColor="text1"/>
          <w:szCs w:val="24"/>
        </w:rPr>
        <w:t xml:space="preserve">2026 оны 3 дугаар сард өмнөх </w:t>
      </w:r>
      <w:r w:rsidR="0064746C" w:rsidRPr="00CD1403">
        <w:rPr>
          <w:rFonts w:cs="Arial"/>
          <w:bCs/>
          <w:iCs/>
          <w:color w:val="000000" w:themeColor="text1"/>
          <w:szCs w:val="24"/>
        </w:rPr>
        <w:t>оны мөн үеэс</w:t>
      </w:r>
      <w:r w:rsidR="00964274" w:rsidRPr="00CD1403">
        <w:rPr>
          <w:rFonts w:cs="Arial"/>
          <w:bCs/>
          <w:iCs/>
          <w:color w:val="000000" w:themeColor="text1"/>
          <w:szCs w:val="24"/>
        </w:rPr>
        <w:t xml:space="preserve"> 2.4 хувиар өссөн </w:t>
      </w:r>
      <w:r w:rsidR="00F06068" w:rsidRPr="00CD1403">
        <w:rPr>
          <w:rFonts w:cs="Arial"/>
          <w:bCs/>
          <w:iCs/>
          <w:color w:val="000000" w:themeColor="text1"/>
          <w:szCs w:val="24"/>
        </w:rPr>
        <w:t xml:space="preserve">үзүүлэлттэй </w:t>
      </w:r>
      <w:r w:rsidR="00964274" w:rsidRPr="00CD1403">
        <w:rPr>
          <w:rFonts w:cs="Arial"/>
          <w:bCs/>
          <w:iCs/>
          <w:color w:val="000000" w:themeColor="text1"/>
          <w:szCs w:val="24"/>
        </w:rPr>
        <w:t xml:space="preserve">байна. </w:t>
      </w:r>
      <w:r w:rsidR="00473DC5" w:rsidRPr="00CD1403">
        <w:rPr>
          <w:rFonts w:cs="Arial"/>
          <w:bCs/>
          <w:iCs/>
          <w:color w:val="000000" w:themeColor="text1"/>
          <w:szCs w:val="24"/>
        </w:rPr>
        <w:t xml:space="preserve">Хэрэглээний сагсны </w:t>
      </w:r>
      <w:r w:rsidR="00253297" w:rsidRPr="00CD1403">
        <w:rPr>
          <w:rFonts w:cs="Arial"/>
          <w:bCs/>
          <w:iCs/>
          <w:color w:val="000000" w:themeColor="text1"/>
          <w:szCs w:val="24"/>
        </w:rPr>
        <w:t xml:space="preserve">45.6 </w:t>
      </w:r>
      <w:r w:rsidR="00D6224D" w:rsidRPr="00CD1403">
        <w:rPr>
          <w:rFonts w:cs="Arial"/>
          <w:bCs/>
          <w:iCs/>
          <w:color w:val="000000" w:themeColor="text1"/>
          <w:szCs w:val="24"/>
        </w:rPr>
        <w:t xml:space="preserve">хувийг импортын бараа бүрдүүлдэг </w:t>
      </w:r>
      <w:r w:rsidR="00763898">
        <w:rPr>
          <w:rFonts w:cs="Arial"/>
          <w:bCs/>
          <w:iCs/>
          <w:color w:val="000000" w:themeColor="text1"/>
          <w:szCs w:val="24"/>
        </w:rPr>
        <w:t>манай улсын</w:t>
      </w:r>
      <w:r w:rsidR="00D6224D" w:rsidRPr="00CD1403">
        <w:rPr>
          <w:rFonts w:cs="Arial"/>
          <w:bCs/>
          <w:iCs/>
          <w:color w:val="000000" w:themeColor="text1"/>
          <w:szCs w:val="24"/>
        </w:rPr>
        <w:t xml:space="preserve"> хувьд </w:t>
      </w:r>
      <w:r w:rsidR="002672D0" w:rsidRPr="00CD1403">
        <w:rPr>
          <w:rFonts w:cs="Arial"/>
          <w:bCs/>
          <w:iCs/>
          <w:color w:val="000000" w:themeColor="text1"/>
          <w:szCs w:val="24"/>
        </w:rPr>
        <w:t xml:space="preserve">эдгээр үнийн өсөлт импортын сувгаар дамжин </w:t>
      </w:r>
      <w:r w:rsidR="00F4749D" w:rsidRPr="00CD1403">
        <w:rPr>
          <w:rFonts w:cs="Arial"/>
          <w:bCs/>
          <w:iCs/>
          <w:color w:val="000000" w:themeColor="text1"/>
          <w:szCs w:val="24"/>
        </w:rPr>
        <w:t xml:space="preserve">инфляцад </w:t>
      </w:r>
      <w:r w:rsidR="0064384B" w:rsidRPr="00CD1403">
        <w:rPr>
          <w:rFonts w:cs="Arial"/>
          <w:bCs/>
          <w:iCs/>
          <w:color w:val="000000" w:themeColor="text1"/>
          <w:szCs w:val="24"/>
        </w:rPr>
        <w:t xml:space="preserve">суурь дарамт үүсгэх эрсдэлтэй байна. </w:t>
      </w:r>
      <w:r w:rsidR="003A6399" w:rsidRPr="00CD1403">
        <w:rPr>
          <w:rFonts w:cs="Arial"/>
          <w:bCs/>
          <w:iCs/>
          <w:color w:val="000000" w:themeColor="text1"/>
          <w:szCs w:val="24"/>
        </w:rPr>
        <w:t>Ялангуяа</w:t>
      </w:r>
      <w:r w:rsidR="0064384B" w:rsidRPr="00CD1403">
        <w:rPr>
          <w:rFonts w:cs="Arial"/>
          <w:bCs/>
          <w:iCs/>
          <w:color w:val="000000" w:themeColor="text1"/>
          <w:szCs w:val="24"/>
        </w:rPr>
        <w:t xml:space="preserve"> </w:t>
      </w:r>
      <w:r w:rsidR="00AF4C08" w:rsidRPr="00CD1403">
        <w:rPr>
          <w:rFonts w:cs="Arial"/>
          <w:bCs/>
          <w:iCs/>
          <w:color w:val="000000" w:themeColor="text1"/>
          <w:szCs w:val="24"/>
        </w:rPr>
        <w:t xml:space="preserve">шатахууны </w:t>
      </w:r>
      <w:r w:rsidR="006D29FB" w:rsidRPr="00CD1403">
        <w:rPr>
          <w:rFonts w:cs="Arial"/>
          <w:bCs/>
          <w:iCs/>
          <w:color w:val="000000" w:themeColor="text1"/>
          <w:szCs w:val="24"/>
        </w:rPr>
        <w:t xml:space="preserve">үнийн өсөлт нь инфляцыг шууд нөлөөгөөр нэмэгдүүлэхээс гадна </w:t>
      </w:r>
      <w:r w:rsidR="0058729F" w:rsidRPr="00CD1403">
        <w:rPr>
          <w:rFonts w:cs="Arial"/>
          <w:bCs/>
          <w:iCs/>
          <w:color w:val="000000" w:themeColor="text1"/>
          <w:szCs w:val="24"/>
        </w:rPr>
        <w:t>үйлдвэрлэл, тээвэр, үйлчилгээний өртгийг өсгөж, бусад бараа, үйлчилгээний үнийн өсөлтийг дам байдлаар эрчимжүүлж болзошгүй.</w:t>
      </w:r>
    </w:p>
    <w:p w14:paraId="2B52F871" w14:textId="7AF11B42" w:rsidR="00331D20" w:rsidRPr="00CD1403" w:rsidRDefault="00C92C56" w:rsidP="00A15793">
      <w:pPr>
        <w:tabs>
          <w:tab w:val="left" w:pos="1134"/>
          <w:tab w:val="right" w:leader="dot" w:pos="9354"/>
        </w:tabs>
        <w:spacing w:afterLines="0"/>
        <w:ind w:left="0" w:firstLine="0"/>
        <w:rPr>
          <w:rFonts w:cs="Arial"/>
          <w:b/>
          <w:i/>
          <w:color w:val="E97132" w:themeColor="accent2"/>
        </w:rPr>
      </w:pPr>
      <w:r w:rsidRPr="00CD1403">
        <w:rPr>
          <w:rFonts w:cs="Arial"/>
          <w:b/>
          <w:i/>
          <w:color w:val="055957"/>
        </w:rPr>
        <w:t>Зургаа</w:t>
      </w:r>
      <w:r w:rsidR="00331D20" w:rsidRPr="00CD1403">
        <w:rPr>
          <w:rFonts w:cs="Arial"/>
          <w:b/>
          <w:i/>
          <w:color w:val="055957"/>
        </w:rPr>
        <w:t>.</w:t>
      </w:r>
      <w:r w:rsidR="001C5676" w:rsidRPr="00CD1403">
        <w:rPr>
          <w:rFonts w:cs="Arial"/>
          <w:b/>
          <w:i/>
          <w:color w:val="055957"/>
        </w:rPr>
        <w:t xml:space="preserve"> </w:t>
      </w:r>
      <w:r w:rsidR="006C4789" w:rsidRPr="00CD1403">
        <w:rPr>
          <w:rFonts w:cs="Arial"/>
          <w:b/>
          <w:i/>
          <w:color w:val="055957"/>
        </w:rPr>
        <w:t>Уур амьсгалын өөрчлөлт</w:t>
      </w:r>
      <w:r w:rsidR="00331D20" w:rsidRPr="00CD1403">
        <w:rPr>
          <w:rFonts w:cs="Arial"/>
          <w:b/>
          <w:i/>
          <w:color w:val="055957"/>
        </w:rPr>
        <w:t>:</w:t>
      </w:r>
      <w:r w:rsidR="00331D20" w:rsidRPr="00CD1403">
        <w:rPr>
          <w:rFonts w:cs="Arial"/>
          <w:b/>
          <w:i/>
          <w:color w:val="E97132" w:themeColor="accent2"/>
        </w:rPr>
        <w:t xml:space="preserve"> </w:t>
      </w:r>
      <w:r w:rsidR="00C47772" w:rsidRPr="00CD1403">
        <w:rPr>
          <w:rFonts w:cs="Arial"/>
          <w:bCs/>
          <w:iCs/>
          <w:color w:val="000000" w:themeColor="text1"/>
        </w:rPr>
        <w:t>Сүүлийн жилүүдэд уур амьсгалын өөрчлөлт эрчимжихийн хэрээр цаг агаарын хэв шинж өөрчл</w:t>
      </w:r>
      <w:r w:rsidR="00455378" w:rsidRPr="00CD1403">
        <w:rPr>
          <w:rFonts w:cs="Arial"/>
          <w:bCs/>
          <w:iCs/>
          <w:color w:val="000000" w:themeColor="text1"/>
        </w:rPr>
        <w:t>өгдөж</w:t>
      </w:r>
      <w:r w:rsidR="00C47772" w:rsidRPr="00CD1403">
        <w:rPr>
          <w:rFonts w:cs="Arial"/>
          <w:bCs/>
          <w:iCs/>
          <w:color w:val="000000" w:themeColor="text1"/>
        </w:rPr>
        <w:t xml:space="preserve">, улмаар бэлчээрийн чанар доройтож, ургац буурах зэрэг сөрөг үр дагаврууд </w:t>
      </w:r>
      <w:r w:rsidR="00A75962" w:rsidRPr="00CD1403">
        <w:rPr>
          <w:rFonts w:cs="Arial"/>
          <w:bCs/>
          <w:iCs/>
          <w:color w:val="000000" w:themeColor="text1"/>
        </w:rPr>
        <w:t>нэмэгдэж</w:t>
      </w:r>
      <w:r w:rsidR="00C47772" w:rsidRPr="00CD1403">
        <w:rPr>
          <w:rFonts w:cs="Arial"/>
          <w:bCs/>
          <w:iCs/>
          <w:color w:val="000000" w:themeColor="text1"/>
        </w:rPr>
        <w:t xml:space="preserve"> байна</w:t>
      </w:r>
      <w:r w:rsidR="00C47772" w:rsidRPr="00CD1403">
        <w:rPr>
          <w:rFonts w:cs="Arial"/>
        </w:rPr>
        <w:t xml:space="preserve">. </w:t>
      </w:r>
      <w:r w:rsidR="001828D2" w:rsidRPr="00CD1403">
        <w:rPr>
          <w:rFonts w:cs="Arial"/>
        </w:rPr>
        <w:t xml:space="preserve">Тухайлбал, </w:t>
      </w:r>
      <w:r w:rsidR="003D14E8" w:rsidRPr="00CD1403">
        <w:rPr>
          <w:rFonts w:cs="Arial"/>
        </w:rPr>
        <w:t xml:space="preserve">2023–2024 </w:t>
      </w:r>
      <w:r w:rsidR="003D14E8" w:rsidRPr="00875B2C">
        <w:rPr>
          <w:rFonts w:cs="Arial"/>
        </w:rPr>
        <w:t>онд</w:t>
      </w:r>
      <w:r w:rsidR="003D14E8" w:rsidRPr="00CD1403">
        <w:rPr>
          <w:rFonts w:cs="Arial"/>
        </w:rPr>
        <w:t xml:space="preserve"> өвөлжилт, хаваржилтын нөхцөл байдал хүндэрснээс шалтгаалан хөдөө аж ахуйн салбар </w:t>
      </w:r>
      <w:r w:rsidR="0009007D" w:rsidRPr="00CD1403">
        <w:rPr>
          <w:rFonts w:cs="Arial"/>
        </w:rPr>
        <w:t>28.7</w:t>
      </w:r>
      <w:r w:rsidR="00FC4FDE" w:rsidRPr="00CD1403">
        <w:rPr>
          <w:rFonts w:cs="Arial"/>
        </w:rPr>
        <w:t xml:space="preserve"> хувиар агш</w:t>
      </w:r>
      <w:r w:rsidR="00FE0769" w:rsidRPr="00CD1403">
        <w:rPr>
          <w:rFonts w:cs="Arial"/>
        </w:rPr>
        <w:t>иж</w:t>
      </w:r>
      <w:r w:rsidR="00FC4FDE" w:rsidRPr="00CD1403">
        <w:rPr>
          <w:rFonts w:cs="Arial"/>
        </w:rPr>
        <w:t xml:space="preserve">, хорогдсон малын тоо </w:t>
      </w:r>
      <w:r w:rsidR="001D14FD" w:rsidRPr="00CD1403">
        <w:rPr>
          <w:rFonts w:cs="Arial"/>
        </w:rPr>
        <w:t>9.4</w:t>
      </w:r>
      <w:r w:rsidR="00FC4FDE" w:rsidRPr="00CD1403">
        <w:rPr>
          <w:rFonts w:cs="Arial"/>
        </w:rPr>
        <w:t xml:space="preserve"> саяд хүрсэн</w:t>
      </w:r>
      <w:r w:rsidR="00A75962" w:rsidRPr="00CD1403">
        <w:rPr>
          <w:rFonts w:cs="Arial"/>
        </w:rPr>
        <w:t xml:space="preserve"> байна</w:t>
      </w:r>
      <w:r w:rsidR="00FC4FDE" w:rsidRPr="00CD1403">
        <w:rPr>
          <w:rFonts w:cs="Arial"/>
        </w:rPr>
        <w:t xml:space="preserve">. Малын </w:t>
      </w:r>
      <w:r w:rsidR="00B56FB4" w:rsidRPr="00CD1403">
        <w:rPr>
          <w:rFonts w:cs="Arial"/>
        </w:rPr>
        <w:t>зүй бус</w:t>
      </w:r>
      <w:r w:rsidR="00FC4FDE" w:rsidRPr="00CD1403">
        <w:rPr>
          <w:rFonts w:cs="Arial"/>
        </w:rPr>
        <w:t xml:space="preserve"> хорогдол нэмэгдсэнээр махны нийлүүлэлт буурч, махны үнэ </w:t>
      </w:r>
      <w:r w:rsidR="00FF097A" w:rsidRPr="00CD1403">
        <w:rPr>
          <w:rFonts w:cs="Arial"/>
        </w:rPr>
        <w:t xml:space="preserve">20 </w:t>
      </w:r>
      <w:r w:rsidR="00B27263" w:rsidRPr="00CD1403">
        <w:rPr>
          <w:rFonts w:cs="Arial"/>
        </w:rPr>
        <w:t>гаруй</w:t>
      </w:r>
      <w:r w:rsidR="00FC4FDE" w:rsidRPr="00CD1403">
        <w:rPr>
          <w:rFonts w:cs="Arial"/>
        </w:rPr>
        <w:t xml:space="preserve"> хувиар өс</w:t>
      </w:r>
      <w:r w:rsidR="004D6C17" w:rsidRPr="00CD1403">
        <w:rPr>
          <w:rFonts w:cs="Arial"/>
        </w:rPr>
        <w:t>сөн байна.</w:t>
      </w:r>
      <w:r w:rsidR="00FC4FDE" w:rsidRPr="00CD1403">
        <w:rPr>
          <w:rFonts w:cs="Arial"/>
        </w:rPr>
        <w:t xml:space="preserve"> Мөн 2025 оны зун тохиосон </w:t>
      </w:r>
      <w:r w:rsidR="001728E8" w:rsidRPr="00CD1403">
        <w:rPr>
          <w:rFonts w:cs="Arial"/>
        </w:rPr>
        <w:t>гангийн нөлөөгөөр</w:t>
      </w:r>
      <w:r w:rsidR="00FC4FDE" w:rsidRPr="00CD1403">
        <w:rPr>
          <w:rFonts w:cs="Arial"/>
        </w:rPr>
        <w:t xml:space="preserve"> ургац алд</w:t>
      </w:r>
      <w:r w:rsidR="0051156A" w:rsidRPr="00CD1403">
        <w:rPr>
          <w:rFonts w:cs="Arial"/>
        </w:rPr>
        <w:t>сан бөгөөд</w:t>
      </w:r>
      <w:r w:rsidR="00FC4FDE" w:rsidRPr="00CD1403">
        <w:rPr>
          <w:rFonts w:cs="Arial"/>
        </w:rPr>
        <w:t xml:space="preserve"> хүнсний ногооны ургац</w:t>
      </w:r>
      <w:r w:rsidR="00F52EBC" w:rsidRPr="00CD1403">
        <w:rPr>
          <w:rFonts w:cs="Arial"/>
        </w:rPr>
        <w:t xml:space="preserve"> 19.3</w:t>
      </w:r>
      <w:r w:rsidR="00FC4FDE" w:rsidRPr="00CD1403">
        <w:rPr>
          <w:rFonts w:cs="Arial"/>
        </w:rPr>
        <w:t xml:space="preserve"> хувиар </w:t>
      </w:r>
      <w:r w:rsidR="00F626BE" w:rsidRPr="00CD1403">
        <w:rPr>
          <w:rFonts w:cs="Arial"/>
        </w:rPr>
        <w:t>буурч,</w:t>
      </w:r>
      <w:r w:rsidR="00FC4FDE" w:rsidRPr="00CD1403">
        <w:rPr>
          <w:rFonts w:cs="Arial"/>
        </w:rPr>
        <w:t xml:space="preserve"> үнэ нь </w:t>
      </w:r>
      <w:r w:rsidR="00706B6A" w:rsidRPr="00CD1403">
        <w:rPr>
          <w:rFonts w:cs="Arial"/>
        </w:rPr>
        <w:t>24-3</w:t>
      </w:r>
      <w:r w:rsidR="008E1D09" w:rsidRPr="00CD1403">
        <w:rPr>
          <w:rFonts w:cs="Arial"/>
        </w:rPr>
        <w:t xml:space="preserve">4 </w:t>
      </w:r>
      <w:r w:rsidR="008E1D09" w:rsidRPr="00875B2C">
        <w:rPr>
          <w:rFonts w:cs="Arial"/>
        </w:rPr>
        <w:t>хүртэл</w:t>
      </w:r>
      <w:r w:rsidR="00FC4FDE" w:rsidRPr="00CD1403">
        <w:rPr>
          <w:rFonts w:cs="Arial"/>
        </w:rPr>
        <w:t xml:space="preserve"> хувиар өссөн байна. Цаашид</w:t>
      </w:r>
      <w:r w:rsidR="003D14E8" w:rsidRPr="00CD1403">
        <w:rPr>
          <w:rFonts w:cs="Arial"/>
        </w:rPr>
        <w:t xml:space="preserve"> цаг</w:t>
      </w:r>
      <w:r w:rsidR="00331D20" w:rsidRPr="00CD1403">
        <w:rPr>
          <w:rFonts w:cs="Arial"/>
        </w:rPr>
        <w:t xml:space="preserve"> агаарын нөхцөл байдлаас өндөр хамааралтай хөдөө аж ахуйн салбарт зу</w:t>
      </w:r>
      <w:r w:rsidR="002371FE" w:rsidRPr="00CD1403">
        <w:rPr>
          <w:rFonts w:cs="Arial"/>
        </w:rPr>
        <w:t>д тохиох</w:t>
      </w:r>
      <w:r w:rsidR="00331D20" w:rsidRPr="00CD1403">
        <w:rPr>
          <w:rFonts w:cs="Arial"/>
        </w:rPr>
        <w:t>, хаваржил</w:t>
      </w:r>
      <w:r w:rsidR="002371FE" w:rsidRPr="00CD1403">
        <w:rPr>
          <w:rFonts w:cs="Arial"/>
        </w:rPr>
        <w:t>т хүндрэх</w:t>
      </w:r>
      <w:r w:rsidR="00331D20" w:rsidRPr="00CD1403">
        <w:rPr>
          <w:rFonts w:cs="Arial"/>
        </w:rPr>
        <w:t xml:space="preserve">, зуншлага тааруу байх, ган </w:t>
      </w:r>
      <w:r w:rsidR="002371FE" w:rsidRPr="00CD1403">
        <w:rPr>
          <w:rFonts w:cs="Arial"/>
        </w:rPr>
        <w:t>болох</w:t>
      </w:r>
      <w:r w:rsidR="00331D20" w:rsidRPr="00CD1403">
        <w:rPr>
          <w:rFonts w:cs="Arial"/>
        </w:rPr>
        <w:t xml:space="preserve">, малын халдварт өвчин тархах </w:t>
      </w:r>
      <w:r w:rsidR="003F6D5E" w:rsidRPr="00CD1403">
        <w:rPr>
          <w:rFonts w:cs="Arial"/>
        </w:rPr>
        <w:t xml:space="preserve">зэрэг </w:t>
      </w:r>
      <w:r w:rsidR="00331D20" w:rsidRPr="00CD1403">
        <w:rPr>
          <w:rFonts w:cs="Arial"/>
        </w:rPr>
        <w:t>эрсдэл</w:t>
      </w:r>
      <w:r w:rsidR="003F6D5E" w:rsidRPr="00CD1403">
        <w:rPr>
          <w:rFonts w:cs="Arial"/>
        </w:rPr>
        <w:t>үүд</w:t>
      </w:r>
      <w:r w:rsidR="00331D20" w:rsidRPr="00CD1403">
        <w:rPr>
          <w:rFonts w:cs="Arial"/>
        </w:rPr>
        <w:t xml:space="preserve"> </w:t>
      </w:r>
      <w:r w:rsidR="003D14E8" w:rsidRPr="00CD1403">
        <w:rPr>
          <w:rFonts w:cs="Arial"/>
        </w:rPr>
        <w:t>хадгалагдсан хэвээр байна.</w:t>
      </w:r>
      <w:r w:rsidR="00E358A3" w:rsidRPr="00CD1403">
        <w:rPr>
          <w:rFonts w:cs="Arial"/>
        </w:rPr>
        <w:t xml:space="preserve"> </w:t>
      </w:r>
      <w:r w:rsidR="005576B5" w:rsidRPr="00CD1403">
        <w:rPr>
          <w:rFonts w:cs="Arial"/>
        </w:rPr>
        <w:t xml:space="preserve">Энэ нь хөдөө аж ахуйн салбарын үйлдвэрлэл, өрхүүдийн орлого буурах, орлогын тэгш бус байдал нэмэгдэх, </w:t>
      </w:r>
      <w:r w:rsidR="007D44C6" w:rsidRPr="00CD1403">
        <w:rPr>
          <w:rFonts w:cs="Arial"/>
        </w:rPr>
        <w:t xml:space="preserve">дотоодын </w:t>
      </w:r>
      <w:r w:rsidR="00CA244F" w:rsidRPr="00CD1403">
        <w:rPr>
          <w:rFonts w:cs="Arial"/>
        </w:rPr>
        <w:t xml:space="preserve">хүнсний </w:t>
      </w:r>
      <w:r w:rsidR="005576B5" w:rsidRPr="00CD1403">
        <w:rPr>
          <w:rFonts w:cs="Arial"/>
        </w:rPr>
        <w:t>инфляц нэмэгдэх</w:t>
      </w:r>
      <w:r w:rsidR="00726296" w:rsidRPr="00CD1403">
        <w:rPr>
          <w:rFonts w:cs="Arial"/>
        </w:rPr>
        <w:t>эд нөлөөлж болзошгүй</w:t>
      </w:r>
      <w:r w:rsidR="005576B5" w:rsidRPr="00CD1403">
        <w:rPr>
          <w:rFonts w:cs="Arial"/>
        </w:rPr>
        <w:t xml:space="preserve"> байна.</w:t>
      </w:r>
      <w:r w:rsidR="00917664" w:rsidRPr="00CD1403">
        <w:rPr>
          <w:rFonts w:cs="Arial"/>
        </w:rPr>
        <w:t xml:space="preserve"> </w:t>
      </w:r>
    </w:p>
    <w:p w14:paraId="2911C0F9" w14:textId="028A68E0" w:rsidR="00331D20" w:rsidRPr="00CD1403" w:rsidRDefault="00C92C56" w:rsidP="00A15793">
      <w:pPr>
        <w:tabs>
          <w:tab w:val="left" w:pos="1134"/>
          <w:tab w:val="right" w:leader="dot" w:pos="9354"/>
        </w:tabs>
        <w:spacing w:afterLines="0" w:after="288"/>
        <w:ind w:left="0" w:firstLine="0"/>
        <w:rPr>
          <w:rFonts w:cs="Arial"/>
        </w:rPr>
      </w:pPr>
      <w:r w:rsidRPr="00CD1403">
        <w:rPr>
          <w:rFonts w:cs="Arial"/>
          <w:b/>
          <w:i/>
          <w:color w:val="055957"/>
          <w:szCs w:val="24"/>
        </w:rPr>
        <w:t>Долоо</w:t>
      </w:r>
      <w:r w:rsidR="00331D20" w:rsidRPr="00CD1403">
        <w:rPr>
          <w:rFonts w:cs="Arial"/>
          <w:b/>
          <w:i/>
          <w:color w:val="055957"/>
          <w:szCs w:val="24"/>
        </w:rPr>
        <w:t>. Эрчим хүчний тасралтгүй, найдвартай байдал:</w:t>
      </w:r>
      <w:r w:rsidR="00331D20" w:rsidRPr="009E28B3">
        <w:rPr>
          <w:rFonts w:cs="Arial"/>
          <w:b/>
          <w:i/>
          <w:szCs w:val="24"/>
        </w:rPr>
        <w:t xml:space="preserve"> </w:t>
      </w:r>
      <w:r w:rsidR="00331D20" w:rsidRPr="009E28B3">
        <w:rPr>
          <w:rFonts w:cs="Arial"/>
        </w:rPr>
        <w:t>Эрчим хүч нь эдийн засаг, нийгмийн тогтвортой байдлыг хангах суурь хүчин зүйл боловч манай улс дотоодын цахилгаан хүчний хэрэглээг бүрэн хангаж чадахгүй, 2</w:t>
      </w:r>
      <w:r w:rsidR="00C8388E" w:rsidRPr="009E28B3">
        <w:rPr>
          <w:rFonts w:cs="Arial"/>
        </w:rPr>
        <w:t>1</w:t>
      </w:r>
      <w:r w:rsidR="00331D20" w:rsidRPr="009E28B3">
        <w:rPr>
          <w:rFonts w:cs="Arial"/>
        </w:rPr>
        <w:t xml:space="preserve"> орчим хувийг хөрш орнуудаас худалдан авч хэрэглэж байна.</w:t>
      </w:r>
      <w:r w:rsidR="00050170" w:rsidRPr="009E28B3">
        <w:rPr>
          <w:rFonts w:cs="Arial"/>
        </w:rPr>
        <w:t xml:space="preserve"> </w:t>
      </w:r>
      <w:r w:rsidR="000B6DED" w:rsidRPr="009E28B3">
        <w:rPr>
          <w:rFonts w:cs="Arial"/>
        </w:rPr>
        <w:t xml:space="preserve">Тухайлбал, </w:t>
      </w:r>
      <w:r w:rsidR="00E3369F" w:rsidRPr="009E28B3">
        <w:rPr>
          <w:rFonts w:cs="Arial"/>
        </w:rPr>
        <w:t xml:space="preserve">Монгол Улсад 2025 онд эрчим хүч үйлдвэрлэх үйлдвэрүүдийн </w:t>
      </w:r>
      <w:r w:rsidR="001C654E" w:rsidRPr="009E28B3">
        <w:rPr>
          <w:rFonts w:cs="Arial"/>
        </w:rPr>
        <w:t>суурилагдсан</w:t>
      </w:r>
      <w:r w:rsidR="000B6DED" w:rsidRPr="009E28B3">
        <w:rPr>
          <w:rFonts w:cs="Arial"/>
        </w:rPr>
        <w:t xml:space="preserve"> </w:t>
      </w:r>
      <w:r w:rsidR="00E3369F" w:rsidRPr="009E28B3">
        <w:rPr>
          <w:rFonts w:cs="Arial"/>
        </w:rPr>
        <w:t xml:space="preserve">хүчин чадал </w:t>
      </w:r>
      <w:r w:rsidR="004B55D5" w:rsidRPr="009E28B3">
        <w:rPr>
          <w:rFonts w:cs="Arial"/>
        </w:rPr>
        <w:t>1</w:t>
      </w:r>
      <w:r w:rsidR="008E2C57" w:rsidRPr="009E28B3">
        <w:rPr>
          <w:rFonts w:cs="Arial"/>
        </w:rPr>
        <w:t>,</w:t>
      </w:r>
      <w:r w:rsidR="004B55D5" w:rsidRPr="009E28B3">
        <w:rPr>
          <w:rFonts w:cs="Arial"/>
        </w:rPr>
        <w:t>926</w:t>
      </w:r>
      <w:r w:rsidR="00E3369F" w:rsidRPr="009E28B3">
        <w:rPr>
          <w:rFonts w:cs="Arial"/>
        </w:rPr>
        <w:t xml:space="preserve">.6 </w:t>
      </w:r>
      <w:proofErr w:type="spellStart"/>
      <w:r w:rsidR="00E3369F" w:rsidRPr="009E28B3">
        <w:rPr>
          <w:rFonts w:cs="Arial"/>
        </w:rPr>
        <w:t>МВт</w:t>
      </w:r>
      <w:proofErr w:type="spellEnd"/>
      <w:r w:rsidR="007F7078" w:rsidRPr="009E28B3">
        <w:rPr>
          <w:rFonts w:cs="Arial"/>
        </w:rPr>
        <w:t xml:space="preserve"> </w:t>
      </w:r>
      <w:r w:rsidR="008E2C57" w:rsidRPr="009E28B3">
        <w:rPr>
          <w:rFonts w:cs="Arial"/>
        </w:rPr>
        <w:t>байна. Гэсэн ч</w:t>
      </w:r>
      <w:r w:rsidR="004B55D5" w:rsidRPr="009E28B3">
        <w:rPr>
          <w:rFonts w:cs="Arial"/>
        </w:rPr>
        <w:t xml:space="preserve"> </w:t>
      </w:r>
      <w:r w:rsidR="00DC79FD" w:rsidRPr="009E28B3">
        <w:rPr>
          <w:rFonts w:cs="Arial"/>
        </w:rPr>
        <w:t xml:space="preserve">Төвийн бүсийн нэгдсэн сүлжээний оргил ачаалал </w:t>
      </w:r>
      <w:r w:rsidR="00AC06F7" w:rsidRPr="009E28B3">
        <w:rPr>
          <w:rFonts w:cs="Arial"/>
        </w:rPr>
        <w:t xml:space="preserve">дангаар </w:t>
      </w:r>
      <w:r w:rsidR="000B6DED" w:rsidRPr="009E28B3">
        <w:rPr>
          <w:rFonts w:cs="Arial"/>
        </w:rPr>
        <w:t>2025-2026 оны өв</w:t>
      </w:r>
      <w:r w:rsidR="008E2C57" w:rsidRPr="009E28B3">
        <w:rPr>
          <w:rFonts w:cs="Arial"/>
        </w:rPr>
        <w:t>ө</w:t>
      </w:r>
      <w:r w:rsidR="00DD3312" w:rsidRPr="009E28B3">
        <w:rPr>
          <w:rFonts w:cs="Arial"/>
        </w:rPr>
        <w:t>л</w:t>
      </w:r>
      <w:r w:rsidR="008E2C57" w:rsidRPr="009E28B3">
        <w:rPr>
          <w:rFonts w:cs="Arial"/>
        </w:rPr>
        <w:t xml:space="preserve"> </w:t>
      </w:r>
      <w:r w:rsidR="000B6DED" w:rsidRPr="009E28B3">
        <w:rPr>
          <w:rFonts w:cs="Arial"/>
        </w:rPr>
        <w:t>1</w:t>
      </w:r>
      <w:r w:rsidR="008E2C57" w:rsidRPr="009E28B3">
        <w:rPr>
          <w:rFonts w:cs="Arial"/>
        </w:rPr>
        <w:t>,</w:t>
      </w:r>
      <w:r w:rsidR="000B6DED" w:rsidRPr="009E28B3">
        <w:rPr>
          <w:rFonts w:cs="Arial"/>
        </w:rPr>
        <w:t>80</w:t>
      </w:r>
      <w:r w:rsidR="00B45E43" w:rsidRPr="009E28B3">
        <w:rPr>
          <w:rFonts w:cs="Arial"/>
        </w:rPr>
        <w:t>3</w:t>
      </w:r>
      <w:r w:rsidR="000B6DED" w:rsidRPr="009E28B3">
        <w:rPr>
          <w:rFonts w:cs="Arial"/>
        </w:rPr>
        <w:t xml:space="preserve"> </w:t>
      </w:r>
      <w:proofErr w:type="spellStart"/>
      <w:r w:rsidR="000B6DED" w:rsidRPr="009E28B3">
        <w:rPr>
          <w:rFonts w:cs="Arial"/>
        </w:rPr>
        <w:t>МВт</w:t>
      </w:r>
      <w:proofErr w:type="spellEnd"/>
      <w:r w:rsidR="000B6DED" w:rsidRPr="009E28B3">
        <w:rPr>
          <w:rFonts w:cs="Arial"/>
        </w:rPr>
        <w:t xml:space="preserve"> хүр</w:t>
      </w:r>
      <w:r w:rsidR="00B45E43" w:rsidRPr="009E28B3">
        <w:rPr>
          <w:rFonts w:cs="Arial"/>
        </w:rPr>
        <w:t xml:space="preserve">ч </w:t>
      </w:r>
      <w:r w:rsidR="00260A46" w:rsidRPr="009E28B3">
        <w:rPr>
          <w:rFonts w:cs="Arial"/>
        </w:rPr>
        <w:t>нэмэгд</w:t>
      </w:r>
      <w:r w:rsidR="008E2C57" w:rsidRPr="009E28B3">
        <w:rPr>
          <w:rFonts w:cs="Arial"/>
        </w:rPr>
        <w:t>сэн</w:t>
      </w:r>
      <w:r w:rsidR="000B6DED" w:rsidRPr="009E28B3">
        <w:rPr>
          <w:rFonts w:cs="Arial"/>
        </w:rPr>
        <w:t xml:space="preserve"> нь </w:t>
      </w:r>
      <w:r w:rsidR="008E2C57" w:rsidRPr="009E28B3">
        <w:rPr>
          <w:rFonts w:cs="Arial"/>
        </w:rPr>
        <w:t>цаашид эрчим хүчний хэрэглээг хангаж чадахгүйд хүрэх эрсдэлтэйг харуулж байна.</w:t>
      </w:r>
      <w:r w:rsidR="00260A46" w:rsidRPr="009E28B3">
        <w:rPr>
          <w:rFonts w:cs="Arial"/>
        </w:rPr>
        <w:t xml:space="preserve"> </w:t>
      </w:r>
      <w:r w:rsidR="00945EA3" w:rsidRPr="009E28B3">
        <w:rPr>
          <w:rFonts w:cs="Arial"/>
        </w:rPr>
        <w:t xml:space="preserve">Түүнчлэн </w:t>
      </w:r>
      <w:r w:rsidR="00BF4B10" w:rsidRPr="009E28B3">
        <w:rPr>
          <w:rFonts w:cs="Arial"/>
        </w:rPr>
        <w:t xml:space="preserve">Монгол </w:t>
      </w:r>
      <w:r w:rsidR="00F058BA" w:rsidRPr="009E28B3">
        <w:rPr>
          <w:rFonts w:cs="Arial"/>
        </w:rPr>
        <w:t>У</w:t>
      </w:r>
      <w:r w:rsidR="00BD60B8" w:rsidRPr="009E28B3">
        <w:rPr>
          <w:rFonts w:cs="Arial"/>
        </w:rPr>
        <w:t>лсын</w:t>
      </w:r>
      <w:r w:rsidR="00194E59" w:rsidRPr="009E28B3">
        <w:rPr>
          <w:rFonts w:cs="Arial"/>
        </w:rPr>
        <w:t xml:space="preserve"> эрчим хүчний үйлдвэрлэл</w:t>
      </w:r>
      <w:r w:rsidR="00B81685" w:rsidRPr="009E28B3">
        <w:rPr>
          <w:rFonts w:cs="Arial"/>
        </w:rPr>
        <w:t xml:space="preserve"> өсөн нэмэгдэж буй хэрэглээг хангаж</w:t>
      </w:r>
      <w:r w:rsidR="00BF4B10" w:rsidRPr="009E28B3">
        <w:rPr>
          <w:rFonts w:cs="Arial"/>
        </w:rPr>
        <w:t xml:space="preserve"> </w:t>
      </w:r>
      <w:r w:rsidR="00347CC4" w:rsidRPr="009E28B3">
        <w:rPr>
          <w:rFonts w:cs="Arial"/>
        </w:rPr>
        <w:t xml:space="preserve">чадахгүй </w:t>
      </w:r>
      <w:r w:rsidR="00353115" w:rsidRPr="009E28B3">
        <w:rPr>
          <w:rFonts w:cs="Arial"/>
        </w:rPr>
        <w:t>байгаагийн зэрэгцээ</w:t>
      </w:r>
      <w:r w:rsidR="00331D20" w:rsidRPr="009E28B3">
        <w:rPr>
          <w:rFonts w:cs="Arial"/>
        </w:rPr>
        <w:t xml:space="preserve"> станцуудын насжилт өндөр, түгээлтийн шугам, тоног төхөөрөмжийн дийлэнх нь хуучирч, элэгдсэн эрсдэлтэй нөхцөлд ажиллаж байна. </w:t>
      </w:r>
      <w:r w:rsidR="00B110D4" w:rsidRPr="009E28B3">
        <w:rPr>
          <w:rFonts w:cs="Arial"/>
        </w:rPr>
        <w:t>Мөн цахилгаан эрчим хүчний эх үүсвэрийн дутагдлын улмаас өнгөрсөн хугацаанд шинээр цахилгааны техникийн нөхцөл авах нийт 3</w:t>
      </w:r>
      <w:r w:rsidR="008E2C57" w:rsidRPr="009E28B3">
        <w:rPr>
          <w:rFonts w:cs="Arial"/>
        </w:rPr>
        <w:t>,</w:t>
      </w:r>
      <w:r w:rsidR="00B110D4" w:rsidRPr="009E28B3">
        <w:rPr>
          <w:rFonts w:cs="Arial"/>
        </w:rPr>
        <w:t xml:space="preserve">240 </w:t>
      </w:r>
      <w:proofErr w:type="spellStart"/>
      <w:r w:rsidR="00B110D4" w:rsidRPr="009E28B3">
        <w:rPr>
          <w:rFonts w:cs="Arial"/>
        </w:rPr>
        <w:t>МВт</w:t>
      </w:r>
      <w:proofErr w:type="spellEnd"/>
      <w:r w:rsidR="00B110D4" w:rsidRPr="009E28B3">
        <w:rPr>
          <w:rFonts w:cs="Arial"/>
        </w:rPr>
        <w:t xml:space="preserve">-ын хүсэлт ирснээс бодит нөхцөл боломжид хязгаарлагдан 974 </w:t>
      </w:r>
      <w:proofErr w:type="spellStart"/>
      <w:r w:rsidR="00B110D4" w:rsidRPr="009E28B3">
        <w:rPr>
          <w:rFonts w:cs="Arial"/>
        </w:rPr>
        <w:t>МВт</w:t>
      </w:r>
      <w:proofErr w:type="spellEnd"/>
      <w:r w:rsidR="00B110D4" w:rsidRPr="009E28B3">
        <w:rPr>
          <w:rFonts w:cs="Arial"/>
        </w:rPr>
        <w:t xml:space="preserve"> буюу 30 орчим хувийг олгож, 2</w:t>
      </w:r>
      <w:r w:rsidR="008E2C57" w:rsidRPr="009E28B3">
        <w:rPr>
          <w:rFonts w:cs="Arial"/>
        </w:rPr>
        <w:t>,</w:t>
      </w:r>
      <w:r w:rsidR="00B110D4" w:rsidRPr="009E28B3">
        <w:rPr>
          <w:rFonts w:cs="Arial"/>
        </w:rPr>
        <w:t xml:space="preserve">266 </w:t>
      </w:r>
      <w:proofErr w:type="spellStart"/>
      <w:r w:rsidR="00B110D4" w:rsidRPr="009E28B3">
        <w:rPr>
          <w:rFonts w:cs="Arial"/>
        </w:rPr>
        <w:t>МВт</w:t>
      </w:r>
      <w:proofErr w:type="spellEnd"/>
      <w:r w:rsidR="00B110D4" w:rsidRPr="009E28B3">
        <w:rPr>
          <w:rFonts w:cs="Arial"/>
        </w:rPr>
        <w:t xml:space="preserve"> хэрэглээ буюу 70 хувь нь шийдвэрлэгдээгүй хүлээгдэж байна.</w:t>
      </w:r>
      <w:r w:rsidR="00331D20" w:rsidRPr="009E28B3">
        <w:rPr>
          <w:rFonts w:cs="Arial"/>
        </w:rPr>
        <w:t xml:space="preserve"> Эрчим хүчний тасалдал</w:t>
      </w:r>
      <w:r w:rsidR="003F6D35" w:rsidRPr="009E28B3">
        <w:rPr>
          <w:rFonts w:cs="Arial"/>
        </w:rPr>
        <w:t>, дутагдал</w:t>
      </w:r>
      <w:r w:rsidR="00331D20" w:rsidRPr="009E28B3">
        <w:rPr>
          <w:rFonts w:cs="Arial"/>
        </w:rPr>
        <w:t xml:space="preserve"> нь бодит салбаруудын үйл ажиллагаа, нийт эдийн засгийн бүтээмжийг хязгаарлах эрсдэлтэй.</w:t>
      </w:r>
      <w:r w:rsidR="005160B9" w:rsidRPr="009E28B3">
        <w:rPr>
          <w:rFonts w:cs="Arial"/>
        </w:rPr>
        <w:t xml:space="preserve"> </w:t>
      </w:r>
    </w:p>
    <w:p w14:paraId="2924D398" w14:textId="47B56E0E" w:rsidR="00331D20" w:rsidRPr="00CD1403" w:rsidRDefault="00C92C56" w:rsidP="00A15793">
      <w:pPr>
        <w:tabs>
          <w:tab w:val="left" w:pos="1134"/>
          <w:tab w:val="right" w:leader="dot" w:pos="9354"/>
        </w:tabs>
        <w:spacing w:afterLines="0" w:after="288"/>
        <w:ind w:left="0" w:firstLine="0"/>
        <w:rPr>
          <w:rFonts w:cs="Arial"/>
          <w:szCs w:val="24"/>
        </w:rPr>
      </w:pPr>
      <w:r w:rsidRPr="00CD1403">
        <w:rPr>
          <w:rFonts w:cs="Arial"/>
          <w:b/>
          <w:i/>
          <w:color w:val="055957"/>
          <w:szCs w:val="24"/>
        </w:rPr>
        <w:t>Найм</w:t>
      </w:r>
      <w:r w:rsidR="00331D20" w:rsidRPr="00CD1403">
        <w:rPr>
          <w:rFonts w:cs="Arial"/>
          <w:b/>
          <w:i/>
          <w:color w:val="055957"/>
          <w:szCs w:val="24"/>
        </w:rPr>
        <w:t xml:space="preserve">. Зээлжих зэрэглэл буурах болон аливаа төрлийн хориг: </w:t>
      </w:r>
      <w:r w:rsidR="00331D20" w:rsidRPr="00CD1403">
        <w:rPr>
          <w:rFonts w:cs="Arial"/>
          <w:szCs w:val="24"/>
        </w:rPr>
        <w:t xml:space="preserve">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мөрдөж, зээлжих зэрэглэл тогтоодог болон хориг арга хэмжээ авах эрх бүхий олон </w:t>
      </w:r>
      <w:r w:rsidR="00331D20" w:rsidRPr="00875B2C">
        <w:rPr>
          <w:rFonts w:cs="Arial"/>
          <w:szCs w:val="24"/>
        </w:rPr>
        <w:t>улсын</w:t>
      </w:r>
      <w:r w:rsidR="00331D20" w:rsidRPr="00CD1403">
        <w:rPr>
          <w:rFonts w:cs="Arial"/>
          <w:szCs w:val="24"/>
        </w:rPr>
        <w:t xml:space="preserve">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зээлийн урсгал буурах, төлбөр тооцоо саатах зэрэг эрсдэлүүд үүсэж болзошгүй.</w:t>
      </w:r>
    </w:p>
    <w:p w14:paraId="0CCB877C" w14:textId="0A51D534" w:rsidR="003C7537" w:rsidRPr="00CD1403" w:rsidRDefault="003C7537" w:rsidP="00A15793">
      <w:pPr>
        <w:tabs>
          <w:tab w:val="left" w:pos="1134"/>
        </w:tabs>
        <w:spacing w:after="288"/>
        <w:ind w:left="0" w:firstLine="0"/>
        <w:rPr>
          <w:rFonts w:cs="Arial"/>
          <w:b/>
        </w:rPr>
      </w:pPr>
      <w:r w:rsidRPr="00CD1403">
        <w:rPr>
          <w:rFonts w:cs="Arial"/>
          <w:b/>
        </w:rPr>
        <w:br w:type="page"/>
      </w:r>
    </w:p>
    <w:p w14:paraId="5C81378B" w14:textId="3D378BF2" w:rsidR="004467A8" w:rsidRPr="001E5779" w:rsidRDefault="009004A5" w:rsidP="00564B14">
      <w:pPr>
        <w:pStyle w:val="Heading1"/>
        <w:rPr>
          <w:szCs w:val="24"/>
        </w:rPr>
      </w:pPr>
      <w:bookmarkStart w:id="539" w:name="_Toc228460008"/>
      <w:r>
        <w:t>ТАВДУГАА</w:t>
      </w:r>
      <w:r w:rsidRPr="008D74F4">
        <w:t xml:space="preserve">Р БҮЛЭГ. </w:t>
      </w:r>
      <w:r w:rsidR="008331F3" w:rsidRPr="00CD1403">
        <w:t>ХАВСРАЛТ</w:t>
      </w:r>
      <w:bookmarkEnd w:id="539"/>
    </w:p>
    <w:p w14:paraId="2653BF1D" w14:textId="77777777" w:rsidR="009004A5" w:rsidRPr="009004A5" w:rsidRDefault="009004A5" w:rsidP="00DD0A77">
      <w:pPr>
        <w:pStyle w:val="ListParagraph"/>
        <w:keepNext/>
        <w:keepLines/>
        <w:numPr>
          <w:ilvl w:val="0"/>
          <w:numId w:val="7"/>
        </w:numPr>
        <w:tabs>
          <w:tab w:val="left" w:pos="1134"/>
        </w:tabs>
        <w:spacing w:after="288"/>
        <w:contextualSpacing w:val="0"/>
        <w:outlineLvl w:val="1"/>
        <w:rPr>
          <w:rFonts w:eastAsiaTheme="majorEastAsia" w:cs="Arial"/>
          <w:b/>
          <w:bCs/>
          <w:vanish/>
          <w:szCs w:val="26"/>
        </w:rPr>
      </w:pPr>
      <w:bookmarkStart w:id="540" w:name="_Toc228302756"/>
      <w:bookmarkStart w:id="541" w:name="_Toc228306252"/>
      <w:bookmarkStart w:id="542" w:name="_Toc228378056"/>
      <w:bookmarkStart w:id="543" w:name="_Toc228459884"/>
      <w:bookmarkStart w:id="544" w:name="_Toc228459947"/>
      <w:bookmarkStart w:id="545" w:name="_Toc228460009"/>
      <w:bookmarkEnd w:id="540"/>
      <w:bookmarkEnd w:id="541"/>
      <w:bookmarkEnd w:id="542"/>
      <w:bookmarkEnd w:id="543"/>
      <w:bookmarkEnd w:id="544"/>
      <w:bookmarkEnd w:id="545"/>
    </w:p>
    <w:p w14:paraId="678DB7F2" w14:textId="77777777" w:rsidR="009004A5" w:rsidRPr="009004A5" w:rsidRDefault="009004A5" w:rsidP="00DD0A77">
      <w:pPr>
        <w:pStyle w:val="ListParagraph"/>
        <w:keepNext/>
        <w:keepLines/>
        <w:numPr>
          <w:ilvl w:val="0"/>
          <w:numId w:val="7"/>
        </w:numPr>
        <w:tabs>
          <w:tab w:val="left" w:pos="1134"/>
        </w:tabs>
        <w:spacing w:after="288"/>
        <w:contextualSpacing w:val="0"/>
        <w:outlineLvl w:val="1"/>
        <w:rPr>
          <w:rFonts w:eastAsiaTheme="majorEastAsia" w:cs="Arial"/>
          <w:b/>
          <w:bCs/>
          <w:vanish/>
          <w:szCs w:val="26"/>
        </w:rPr>
      </w:pPr>
      <w:bookmarkStart w:id="546" w:name="_Toc228302757"/>
      <w:bookmarkStart w:id="547" w:name="_Toc228306253"/>
      <w:bookmarkStart w:id="548" w:name="_Toc228378057"/>
      <w:bookmarkStart w:id="549" w:name="_Toc228459885"/>
      <w:bookmarkStart w:id="550" w:name="_Toc228459948"/>
      <w:bookmarkStart w:id="551" w:name="_Toc228460010"/>
      <w:bookmarkEnd w:id="546"/>
      <w:bookmarkEnd w:id="547"/>
      <w:bookmarkEnd w:id="548"/>
      <w:bookmarkEnd w:id="549"/>
      <w:bookmarkEnd w:id="550"/>
      <w:bookmarkEnd w:id="551"/>
    </w:p>
    <w:p w14:paraId="5D0C9730" w14:textId="77777777" w:rsidR="00234415" w:rsidRPr="00234415" w:rsidRDefault="00234415" w:rsidP="00A65D3F">
      <w:pPr>
        <w:pStyle w:val="ListParagraph"/>
        <w:keepNext/>
        <w:keepLines/>
        <w:numPr>
          <w:ilvl w:val="0"/>
          <w:numId w:val="14"/>
        </w:numPr>
        <w:tabs>
          <w:tab w:val="left" w:pos="1080"/>
          <w:tab w:val="left" w:pos="1134"/>
        </w:tabs>
        <w:spacing w:after="288"/>
        <w:contextualSpacing w:val="0"/>
        <w:outlineLvl w:val="1"/>
        <w:rPr>
          <w:rFonts w:eastAsiaTheme="majorEastAsia" w:cs="Arial"/>
          <w:b/>
          <w:bCs/>
          <w:vanish/>
          <w:szCs w:val="26"/>
        </w:rPr>
      </w:pPr>
      <w:bookmarkStart w:id="552" w:name="_Toc228306254"/>
      <w:bookmarkStart w:id="553" w:name="_Toc228378058"/>
      <w:bookmarkStart w:id="554" w:name="_Toc228459886"/>
      <w:bookmarkStart w:id="555" w:name="_Toc228459949"/>
      <w:bookmarkStart w:id="556" w:name="_Toc228460011"/>
      <w:bookmarkEnd w:id="552"/>
      <w:bookmarkEnd w:id="553"/>
      <w:bookmarkEnd w:id="554"/>
      <w:bookmarkEnd w:id="555"/>
      <w:bookmarkEnd w:id="556"/>
    </w:p>
    <w:p w14:paraId="70338E62" w14:textId="77777777" w:rsidR="00234415" w:rsidRPr="00234415" w:rsidRDefault="00234415" w:rsidP="00A65D3F">
      <w:pPr>
        <w:pStyle w:val="ListParagraph"/>
        <w:keepNext/>
        <w:keepLines/>
        <w:numPr>
          <w:ilvl w:val="0"/>
          <w:numId w:val="14"/>
        </w:numPr>
        <w:tabs>
          <w:tab w:val="left" w:pos="1080"/>
          <w:tab w:val="left" w:pos="1134"/>
        </w:tabs>
        <w:spacing w:after="288"/>
        <w:contextualSpacing w:val="0"/>
        <w:outlineLvl w:val="1"/>
        <w:rPr>
          <w:rFonts w:eastAsiaTheme="majorEastAsia" w:cs="Arial"/>
          <w:b/>
          <w:bCs/>
          <w:vanish/>
          <w:szCs w:val="26"/>
        </w:rPr>
      </w:pPr>
      <w:bookmarkStart w:id="557" w:name="_Toc228306255"/>
      <w:bookmarkStart w:id="558" w:name="_Toc228378059"/>
      <w:bookmarkStart w:id="559" w:name="_Toc228459887"/>
      <w:bookmarkStart w:id="560" w:name="_Toc228459950"/>
      <w:bookmarkStart w:id="561" w:name="_Toc228460012"/>
      <w:bookmarkEnd w:id="557"/>
      <w:bookmarkEnd w:id="558"/>
      <w:bookmarkEnd w:id="559"/>
      <w:bookmarkEnd w:id="560"/>
      <w:bookmarkEnd w:id="561"/>
    </w:p>
    <w:p w14:paraId="1EC2307E" w14:textId="79BE51C1" w:rsidR="00367218" w:rsidRPr="00CD1403" w:rsidRDefault="007E4F41" w:rsidP="00D10F27">
      <w:pPr>
        <w:pStyle w:val="Heading2"/>
      </w:pPr>
      <w:bookmarkStart w:id="562" w:name="_Toc228460013"/>
      <w:r>
        <w:t>Салбаруудын төсөөлөлд туссан төслүүдийн талаар</w:t>
      </w:r>
      <w:bookmarkEnd w:id="562"/>
      <w:r>
        <w:t xml:space="preserve"> </w:t>
      </w:r>
    </w:p>
    <w:tbl>
      <w:tblPr>
        <w:tblStyle w:val="TableGrid"/>
        <w:tblW w:w="9721" w:type="dxa"/>
        <w:tblLook w:val="04A0" w:firstRow="1" w:lastRow="0" w:firstColumn="1" w:lastColumn="0" w:noHBand="0" w:noVBand="1"/>
      </w:tblPr>
      <w:tblGrid>
        <w:gridCol w:w="9721"/>
      </w:tblGrid>
      <w:tr w:rsidR="007E4F41" w14:paraId="6E8BD0F1" w14:textId="77777777" w:rsidTr="00983D67">
        <w:trPr>
          <w:trHeight w:val="4544"/>
        </w:trPr>
        <w:tc>
          <w:tcPr>
            <w:tcW w:w="9721" w:type="dxa"/>
            <w:tcBorders>
              <w:top w:val="single" w:sz="4" w:space="0" w:color="808080" w:themeColor="background1" w:themeShade="80"/>
              <w:left w:val="nil"/>
              <w:bottom w:val="single" w:sz="4" w:space="0" w:color="808080" w:themeColor="background1" w:themeShade="80"/>
              <w:right w:val="nil"/>
            </w:tcBorders>
          </w:tcPr>
          <w:p w14:paraId="29B01577" w14:textId="38867369" w:rsidR="007E4F41" w:rsidRDefault="002C0340">
            <w:pPr>
              <w:spacing w:after="288"/>
              <w:ind w:left="0" w:firstLine="0"/>
              <w:jc w:val="left"/>
              <w:rPr>
                <w:b/>
                <w:bCs/>
              </w:rPr>
            </w:pPr>
            <w:r w:rsidRPr="009C2CE2">
              <w:drawing>
                <wp:anchor distT="0" distB="0" distL="114300" distR="114300" simplePos="0" relativeHeight="251658268" behindDoc="0" locked="0" layoutInCell="1" allowOverlap="1" wp14:anchorId="173D0F4F" wp14:editId="2762D8AF">
                  <wp:simplePos x="0" y="0"/>
                  <wp:positionH relativeFrom="column">
                    <wp:posOffset>22713</wp:posOffset>
                  </wp:positionH>
                  <wp:positionV relativeFrom="paragraph">
                    <wp:posOffset>1257300</wp:posOffset>
                  </wp:positionV>
                  <wp:extent cx="6031230" cy="565785"/>
                  <wp:effectExtent l="0" t="0" r="7620" b="5715"/>
                  <wp:wrapNone/>
                  <wp:docPr id="1798660991" name="table">
                    <a:extLst xmlns:a="http://schemas.openxmlformats.org/drawingml/2006/main">
                      <a:ext uri="{FF2B5EF4-FFF2-40B4-BE49-F238E27FC236}">
                        <a16:creationId xmlns:a16="http://schemas.microsoft.com/office/drawing/2014/main" id="{7A7C5315-B9DF-8B4F-765C-BEBC09B7C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7A7C5315-B9DF-8B4F-765C-BEBC09B7CEE9}"/>
                              </a:ext>
                            </a:extLst>
                          </pic:cNvPr>
                          <pic:cNvPicPr>
                            <a:picLocks noChangeAspect="1"/>
                          </pic:cNvPicPr>
                        </pic:nvPicPr>
                        <pic:blipFill>
                          <a:blip r:embed="rId45"/>
                          <a:stretch>
                            <a:fillRect/>
                          </a:stretch>
                        </pic:blipFill>
                        <pic:spPr>
                          <a:xfrm>
                            <a:off x="0" y="0"/>
                            <a:ext cx="6031230" cy="565785"/>
                          </a:xfrm>
                          <a:prstGeom prst="rect">
                            <a:avLst/>
                          </a:prstGeom>
                        </pic:spPr>
                      </pic:pic>
                    </a:graphicData>
                  </a:graphic>
                </wp:anchor>
              </w:drawing>
            </w:r>
            <w:r w:rsidR="007E4F41" w:rsidRPr="00061F7D">
              <w:rPr>
                <w:b/>
                <w:bCs/>
              </w:rPr>
              <w:t>Газрын тос боловсруулах үйлдвэр байгуулах төсөл</w:t>
            </w:r>
          </w:p>
          <w:p w14:paraId="63344D5F" w14:textId="77777777" w:rsidR="007E4F41" w:rsidRDefault="007E4F41">
            <w:pPr>
              <w:spacing w:after="288"/>
              <w:ind w:left="0" w:firstLine="0"/>
              <w:jc w:val="left"/>
            </w:pPr>
            <w:r w:rsidRPr="0018144A">
              <w:drawing>
                <wp:anchor distT="0" distB="0" distL="114300" distR="114300" simplePos="0" relativeHeight="251658256" behindDoc="0" locked="0" layoutInCell="1" allowOverlap="1" wp14:anchorId="04DB94A8" wp14:editId="6772F6BE">
                  <wp:simplePos x="0" y="0"/>
                  <wp:positionH relativeFrom="column">
                    <wp:posOffset>-5670</wp:posOffset>
                  </wp:positionH>
                  <wp:positionV relativeFrom="paragraph">
                    <wp:posOffset>9686</wp:posOffset>
                  </wp:positionV>
                  <wp:extent cx="6031230" cy="461645"/>
                  <wp:effectExtent l="0" t="0" r="7620" b="0"/>
                  <wp:wrapNone/>
                  <wp:docPr id="1620323556" name="table">
                    <a:extLst xmlns:a="http://schemas.openxmlformats.org/drawingml/2006/main">
                      <a:ext uri="{FF2B5EF4-FFF2-40B4-BE49-F238E27FC236}">
                        <a16:creationId xmlns:a16="http://schemas.microsoft.com/office/drawing/2014/main" id="{1126D066-F448-9716-B9BB-B0E7EA2E15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1126D066-F448-9716-B9BB-B0E7EA2E1534}"/>
                              </a:ext>
                            </a:extLst>
                          </pic:cNvPr>
                          <pic:cNvPicPr>
                            <a:picLocks noChangeAspect="1"/>
                          </pic:cNvPicPr>
                        </pic:nvPicPr>
                        <pic:blipFill>
                          <a:blip r:embed="rId46"/>
                          <a:stretch>
                            <a:fillRect/>
                          </a:stretch>
                        </pic:blipFill>
                        <pic:spPr>
                          <a:xfrm>
                            <a:off x="0" y="0"/>
                            <a:ext cx="6210377" cy="475357"/>
                          </a:xfrm>
                          <a:prstGeom prst="rect">
                            <a:avLst/>
                          </a:prstGeom>
                        </pic:spPr>
                      </pic:pic>
                    </a:graphicData>
                  </a:graphic>
                  <wp14:sizeRelH relativeFrom="margin">
                    <wp14:pctWidth>0</wp14:pctWidth>
                  </wp14:sizeRelH>
                  <wp14:sizeRelV relativeFrom="margin">
                    <wp14:pctHeight>0</wp14:pctHeight>
                  </wp14:sizeRelV>
                </wp:anchor>
              </w:drawing>
            </w:r>
            <w:r w:rsidRPr="0018144A">
              <w:drawing>
                <wp:anchor distT="0" distB="0" distL="114300" distR="114300" simplePos="0" relativeHeight="251658257" behindDoc="0" locked="0" layoutInCell="1" allowOverlap="1" wp14:anchorId="6F71E509" wp14:editId="4070C04C">
                  <wp:simplePos x="0" y="0"/>
                  <wp:positionH relativeFrom="column">
                    <wp:posOffset>-5670</wp:posOffset>
                  </wp:positionH>
                  <wp:positionV relativeFrom="paragraph">
                    <wp:posOffset>524841</wp:posOffset>
                  </wp:positionV>
                  <wp:extent cx="6031230" cy="1161415"/>
                  <wp:effectExtent l="0" t="0" r="7620" b="0"/>
                  <wp:wrapNone/>
                  <wp:docPr id="1018066599" name="table">
                    <a:extLst xmlns:a="http://schemas.openxmlformats.org/drawingml/2006/main">
                      <a:ext uri="{FF2B5EF4-FFF2-40B4-BE49-F238E27FC236}">
                        <a16:creationId xmlns:a16="http://schemas.microsoft.com/office/drawing/2014/main" id="{AFC5CA43-D358-3BEC-B79F-958BC9E1C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AFC5CA43-D358-3BEC-B79F-958BC9E1C3F5}"/>
                              </a:ext>
                            </a:extLst>
                          </pic:cNvPr>
                          <pic:cNvPicPr>
                            <a:picLocks noChangeAspect="1"/>
                          </pic:cNvPicPr>
                        </pic:nvPicPr>
                        <pic:blipFill>
                          <a:blip r:embed="rId47"/>
                          <a:stretch>
                            <a:fillRect/>
                          </a:stretch>
                        </pic:blipFill>
                        <pic:spPr>
                          <a:xfrm>
                            <a:off x="0" y="0"/>
                            <a:ext cx="6097591" cy="1174194"/>
                          </a:xfrm>
                          <a:prstGeom prst="rect">
                            <a:avLst/>
                          </a:prstGeom>
                        </pic:spPr>
                      </pic:pic>
                    </a:graphicData>
                  </a:graphic>
                  <wp14:sizeRelH relativeFrom="margin">
                    <wp14:pctWidth>0</wp14:pctWidth>
                  </wp14:sizeRelH>
                  <wp14:sizeRelV relativeFrom="margin">
                    <wp14:pctHeight>0</wp14:pctHeight>
                  </wp14:sizeRelV>
                </wp:anchor>
              </w:drawing>
            </w:r>
            <w:r w:rsidRPr="0018144A">
              <w:drawing>
                <wp:anchor distT="0" distB="0" distL="114300" distR="114300" simplePos="0" relativeHeight="251658258" behindDoc="0" locked="0" layoutInCell="1" allowOverlap="1" wp14:anchorId="7EC1BB77" wp14:editId="408E0551">
                  <wp:simplePos x="0" y="0"/>
                  <wp:positionH relativeFrom="column">
                    <wp:posOffset>-5670</wp:posOffset>
                  </wp:positionH>
                  <wp:positionV relativeFrom="paragraph">
                    <wp:posOffset>1774092</wp:posOffset>
                  </wp:positionV>
                  <wp:extent cx="6031230" cy="565785"/>
                  <wp:effectExtent l="0" t="0" r="7620" b="5715"/>
                  <wp:wrapNone/>
                  <wp:docPr id="624566955" name="table">
                    <a:extLst xmlns:a="http://schemas.openxmlformats.org/drawingml/2006/main">
                      <a:ext uri="{FF2B5EF4-FFF2-40B4-BE49-F238E27FC236}">
                        <a16:creationId xmlns:a16="http://schemas.microsoft.com/office/drawing/2014/main" id="{BCAF2F10-F774-FF79-954B-F5E669E5E3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BCAF2F10-F774-FF79-954B-F5E669E5E3D3}"/>
                              </a:ext>
                            </a:extLst>
                          </pic:cNvPr>
                          <pic:cNvPicPr>
                            <a:picLocks noChangeAspect="1"/>
                          </pic:cNvPicPr>
                        </pic:nvPicPr>
                        <pic:blipFill>
                          <a:blip r:embed="rId48"/>
                          <a:stretch>
                            <a:fillRect/>
                          </a:stretch>
                        </pic:blipFill>
                        <pic:spPr>
                          <a:xfrm>
                            <a:off x="0" y="0"/>
                            <a:ext cx="6177602" cy="579516"/>
                          </a:xfrm>
                          <a:prstGeom prst="rect">
                            <a:avLst/>
                          </a:prstGeom>
                        </pic:spPr>
                      </pic:pic>
                    </a:graphicData>
                  </a:graphic>
                  <wp14:sizeRelH relativeFrom="margin">
                    <wp14:pctWidth>0</wp14:pctWidth>
                  </wp14:sizeRelH>
                  <wp14:sizeRelV relativeFrom="margin">
                    <wp14:pctHeight>0</wp14:pctHeight>
                  </wp14:sizeRelV>
                </wp:anchor>
              </w:drawing>
            </w:r>
          </w:p>
          <w:p w14:paraId="688918DD" w14:textId="77777777" w:rsidR="007E4F41" w:rsidRDefault="007E4F41">
            <w:pPr>
              <w:spacing w:after="288"/>
              <w:ind w:left="0" w:firstLine="0"/>
              <w:jc w:val="left"/>
            </w:pPr>
          </w:p>
        </w:tc>
      </w:tr>
      <w:tr w:rsidR="00212D8E" w14:paraId="26A53343" w14:textId="77777777" w:rsidTr="00983D67">
        <w:trPr>
          <w:trHeight w:val="4466"/>
        </w:trPr>
        <w:tc>
          <w:tcPr>
            <w:tcW w:w="9721" w:type="dxa"/>
            <w:tcBorders>
              <w:top w:val="single" w:sz="4" w:space="0" w:color="808080" w:themeColor="background1" w:themeShade="80"/>
              <w:left w:val="nil"/>
              <w:bottom w:val="single" w:sz="4" w:space="0" w:color="808080" w:themeColor="background1" w:themeShade="80"/>
              <w:right w:val="nil"/>
            </w:tcBorders>
          </w:tcPr>
          <w:p w14:paraId="2B916FFB" w14:textId="77777777" w:rsidR="00212D8E" w:rsidRDefault="00212D8E">
            <w:pPr>
              <w:spacing w:after="288"/>
              <w:ind w:left="0" w:firstLine="0"/>
              <w:jc w:val="left"/>
              <w:rPr>
                <w:b/>
                <w:bCs/>
              </w:rPr>
            </w:pPr>
            <w:proofErr w:type="spellStart"/>
            <w:r w:rsidRPr="00207459">
              <w:rPr>
                <w:b/>
                <w:bCs/>
              </w:rPr>
              <w:t>Баянгийн</w:t>
            </w:r>
            <w:proofErr w:type="spellEnd"/>
            <w:r w:rsidRPr="00207459">
              <w:rPr>
                <w:b/>
                <w:bCs/>
              </w:rPr>
              <w:t xml:space="preserve"> 660 </w:t>
            </w:r>
            <w:proofErr w:type="spellStart"/>
            <w:r w:rsidRPr="00207459">
              <w:rPr>
                <w:b/>
                <w:bCs/>
              </w:rPr>
              <w:t>МВт</w:t>
            </w:r>
            <w:proofErr w:type="spellEnd"/>
            <w:r w:rsidRPr="00207459">
              <w:rPr>
                <w:b/>
                <w:bCs/>
              </w:rPr>
              <w:t>-ын дулааны цахилгаан станц</w:t>
            </w:r>
          </w:p>
          <w:p w14:paraId="0581B2F3" w14:textId="77777777" w:rsidR="00212D8E" w:rsidRDefault="00212D8E">
            <w:pPr>
              <w:spacing w:after="288"/>
              <w:ind w:left="0" w:firstLine="0"/>
              <w:jc w:val="left"/>
            </w:pPr>
            <w:r w:rsidRPr="00D02207">
              <w:drawing>
                <wp:anchor distT="0" distB="0" distL="114300" distR="114300" simplePos="0" relativeHeight="251658259" behindDoc="0" locked="0" layoutInCell="1" allowOverlap="1" wp14:anchorId="2AAC5F44" wp14:editId="236EC8DF">
                  <wp:simplePos x="0" y="0"/>
                  <wp:positionH relativeFrom="column">
                    <wp:posOffset>-5670</wp:posOffset>
                  </wp:positionH>
                  <wp:positionV relativeFrom="paragraph">
                    <wp:posOffset>13657</wp:posOffset>
                  </wp:positionV>
                  <wp:extent cx="6031230" cy="461645"/>
                  <wp:effectExtent l="0" t="0" r="7620" b="0"/>
                  <wp:wrapNone/>
                  <wp:docPr id="2129256850" name="table">
                    <a:extLst xmlns:a="http://schemas.openxmlformats.org/drawingml/2006/main">
                      <a:ext uri="{FF2B5EF4-FFF2-40B4-BE49-F238E27FC236}">
                        <a16:creationId xmlns:a16="http://schemas.microsoft.com/office/drawing/2014/main" id="{0ADB8574-A142-CF06-8E37-2808957A9C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0ADB8574-A142-CF06-8E37-2808957A9CE6}"/>
                              </a:ext>
                            </a:extLst>
                          </pic:cNvPr>
                          <pic:cNvPicPr>
                            <a:picLocks noChangeAspect="1"/>
                          </pic:cNvPicPr>
                        </pic:nvPicPr>
                        <pic:blipFill>
                          <a:blip r:embed="rId49"/>
                          <a:stretch>
                            <a:fillRect/>
                          </a:stretch>
                        </pic:blipFill>
                        <pic:spPr>
                          <a:xfrm>
                            <a:off x="0" y="0"/>
                            <a:ext cx="6210377" cy="475357"/>
                          </a:xfrm>
                          <a:prstGeom prst="rect">
                            <a:avLst/>
                          </a:prstGeom>
                        </pic:spPr>
                      </pic:pic>
                    </a:graphicData>
                  </a:graphic>
                  <wp14:sizeRelH relativeFrom="margin">
                    <wp14:pctWidth>0</wp14:pctWidth>
                  </wp14:sizeRelH>
                  <wp14:sizeRelV relativeFrom="margin">
                    <wp14:pctHeight>0</wp14:pctHeight>
                  </wp14:sizeRelV>
                </wp:anchor>
              </w:drawing>
            </w:r>
            <w:r w:rsidRPr="00D02207">
              <w:drawing>
                <wp:anchor distT="0" distB="0" distL="114300" distR="114300" simplePos="0" relativeHeight="251658260" behindDoc="0" locked="0" layoutInCell="1" allowOverlap="1" wp14:anchorId="01EBE561" wp14:editId="6C1CE1AF">
                  <wp:simplePos x="0" y="0"/>
                  <wp:positionH relativeFrom="column">
                    <wp:posOffset>32966</wp:posOffset>
                  </wp:positionH>
                  <wp:positionV relativeFrom="paragraph">
                    <wp:posOffset>515933</wp:posOffset>
                  </wp:positionV>
                  <wp:extent cx="6031230" cy="1206500"/>
                  <wp:effectExtent l="0" t="0" r="7620" b="0"/>
                  <wp:wrapNone/>
                  <wp:docPr id="1668280089" name="table">
                    <a:extLst xmlns:a="http://schemas.openxmlformats.org/drawingml/2006/main">
                      <a:ext uri="{FF2B5EF4-FFF2-40B4-BE49-F238E27FC236}">
                        <a16:creationId xmlns:a16="http://schemas.microsoft.com/office/drawing/2014/main" id="{76291EAC-6EAE-8B91-F1EA-CD0385DFB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6291EAC-6EAE-8B91-F1EA-CD0385DFB618}"/>
                              </a:ext>
                            </a:extLst>
                          </pic:cNvPr>
                          <pic:cNvPicPr>
                            <a:picLocks noChangeAspect="1"/>
                          </pic:cNvPicPr>
                        </pic:nvPicPr>
                        <pic:blipFill>
                          <a:blip r:embed="rId50"/>
                          <a:stretch>
                            <a:fillRect/>
                          </a:stretch>
                        </pic:blipFill>
                        <pic:spPr>
                          <a:xfrm>
                            <a:off x="0" y="0"/>
                            <a:ext cx="6092497" cy="1218756"/>
                          </a:xfrm>
                          <a:prstGeom prst="rect">
                            <a:avLst/>
                          </a:prstGeom>
                        </pic:spPr>
                      </pic:pic>
                    </a:graphicData>
                  </a:graphic>
                  <wp14:sizeRelH relativeFrom="margin">
                    <wp14:pctWidth>0</wp14:pctWidth>
                  </wp14:sizeRelH>
                  <wp14:sizeRelV relativeFrom="margin">
                    <wp14:pctHeight>0</wp14:pctHeight>
                  </wp14:sizeRelV>
                </wp:anchor>
              </w:drawing>
            </w:r>
            <w:r w:rsidRPr="00D02207">
              <w:drawing>
                <wp:anchor distT="0" distB="0" distL="114300" distR="114300" simplePos="0" relativeHeight="251658261" behindDoc="0" locked="0" layoutInCell="1" allowOverlap="1" wp14:anchorId="05118D97" wp14:editId="2B0AEC23">
                  <wp:simplePos x="0" y="0"/>
                  <wp:positionH relativeFrom="column">
                    <wp:posOffset>-5670</wp:posOffset>
                  </wp:positionH>
                  <wp:positionV relativeFrom="paragraph">
                    <wp:posOffset>1816699</wp:posOffset>
                  </wp:positionV>
                  <wp:extent cx="6031230" cy="565785"/>
                  <wp:effectExtent l="0" t="0" r="7620" b="5715"/>
                  <wp:wrapNone/>
                  <wp:docPr id="235048327" name="table">
                    <a:extLst xmlns:a="http://schemas.openxmlformats.org/drawingml/2006/main">
                      <a:ext uri="{FF2B5EF4-FFF2-40B4-BE49-F238E27FC236}">
                        <a16:creationId xmlns:a16="http://schemas.microsoft.com/office/drawing/2014/main" id="{2587FA93-7F07-ABEC-4FAD-8D8FE20203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2587FA93-7F07-ABEC-4FAD-8D8FE20203F8}"/>
                              </a:ext>
                            </a:extLst>
                          </pic:cNvPr>
                          <pic:cNvPicPr>
                            <a:picLocks noChangeAspect="1"/>
                          </pic:cNvPicPr>
                        </pic:nvPicPr>
                        <pic:blipFill>
                          <a:blip r:embed="rId51"/>
                          <a:stretch>
                            <a:fillRect/>
                          </a:stretch>
                        </pic:blipFill>
                        <pic:spPr>
                          <a:xfrm>
                            <a:off x="0" y="0"/>
                            <a:ext cx="6177602" cy="579516"/>
                          </a:xfrm>
                          <a:prstGeom prst="rect">
                            <a:avLst/>
                          </a:prstGeom>
                        </pic:spPr>
                      </pic:pic>
                    </a:graphicData>
                  </a:graphic>
                  <wp14:sizeRelH relativeFrom="margin">
                    <wp14:pctWidth>0</wp14:pctWidth>
                  </wp14:sizeRelH>
                  <wp14:sizeRelV relativeFrom="margin">
                    <wp14:pctHeight>0</wp14:pctHeight>
                  </wp14:sizeRelV>
                </wp:anchor>
              </w:drawing>
            </w:r>
          </w:p>
          <w:p w14:paraId="5BBAC1AF" w14:textId="77777777" w:rsidR="00212D8E" w:rsidRDefault="00212D8E">
            <w:pPr>
              <w:spacing w:after="288"/>
              <w:ind w:left="0" w:firstLine="0"/>
              <w:jc w:val="left"/>
            </w:pPr>
          </w:p>
        </w:tc>
      </w:tr>
      <w:tr w:rsidR="00212D8E" w14:paraId="6F4034D3" w14:textId="77777777" w:rsidTr="0048048E">
        <w:trPr>
          <w:trHeight w:val="4733"/>
        </w:trPr>
        <w:tc>
          <w:tcPr>
            <w:tcW w:w="9721" w:type="dxa"/>
            <w:tcBorders>
              <w:top w:val="single" w:sz="4" w:space="0" w:color="808080" w:themeColor="background1" w:themeShade="80"/>
              <w:left w:val="nil"/>
              <w:bottom w:val="single" w:sz="4" w:space="0" w:color="808080" w:themeColor="background1" w:themeShade="80"/>
              <w:right w:val="nil"/>
            </w:tcBorders>
          </w:tcPr>
          <w:p w14:paraId="663348DF" w14:textId="77777777" w:rsidR="00212D8E" w:rsidRDefault="00212D8E">
            <w:pPr>
              <w:spacing w:after="288"/>
              <w:ind w:left="0" w:firstLine="0"/>
              <w:jc w:val="left"/>
              <w:rPr>
                <w:b/>
                <w:bCs/>
              </w:rPr>
            </w:pPr>
            <w:r w:rsidRPr="00E33C8C">
              <w:rPr>
                <w:b/>
                <w:bCs/>
              </w:rPr>
              <w:t>Дулааны тавдугаар цахилгаан станц (ДЦС-5)</w:t>
            </w:r>
          </w:p>
          <w:p w14:paraId="587F7B63" w14:textId="77777777" w:rsidR="00212D8E" w:rsidRDefault="00212D8E">
            <w:pPr>
              <w:spacing w:after="288"/>
              <w:ind w:left="0" w:firstLine="0"/>
              <w:jc w:val="left"/>
            </w:pPr>
            <w:r w:rsidRPr="002A1A77">
              <w:drawing>
                <wp:anchor distT="0" distB="0" distL="114300" distR="114300" simplePos="0" relativeHeight="251658244" behindDoc="0" locked="0" layoutInCell="1" allowOverlap="1" wp14:anchorId="0D377333" wp14:editId="234B1869">
                  <wp:simplePos x="0" y="0"/>
                  <wp:positionH relativeFrom="column">
                    <wp:posOffset>-6350</wp:posOffset>
                  </wp:positionH>
                  <wp:positionV relativeFrom="paragraph">
                    <wp:posOffset>10160</wp:posOffset>
                  </wp:positionV>
                  <wp:extent cx="6031230" cy="461645"/>
                  <wp:effectExtent l="0" t="0" r="7620" b="0"/>
                  <wp:wrapNone/>
                  <wp:docPr id="879877055" name="table">
                    <a:extLst xmlns:a="http://schemas.openxmlformats.org/drawingml/2006/main">
                      <a:ext uri="{FF2B5EF4-FFF2-40B4-BE49-F238E27FC236}">
                        <a16:creationId xmlns:a16="http://schemas.microsoft.com/office/drawing/2014/main" id="{D1F09FCC-E0BD-039F-E5AA-A6A37262E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D1F09FCC-E0BD-039F-E5AA-A6A37262E241}"/>
                              </a:ext>
                            </a:extLst>
                          </pic:cNvPr>
                          <pic:cNvPicPr>
                            <a:picLocks noChangeAspect="1"/>
                          </pic:cNvPicPr>
                        </pic:nvPicPr>
                        <pic:blipFill>
                          <a:blip r:embed="rId46"/>
                          <a:stretch>
                            <a:fillRect/>
                          </a:stretch>
                        </pic:blipFill>
                        <pic:spPr>
                          <a:xfrm>
                            <a:off x="0" y="0"/>
                            <a:ext cx="6031230" cy="461645"/>
                          </a:xfrm>
                          <a:prstGeom prst="rect">
                            <a:avLst/>
                          </a:prstGeom>
                        </pic:spPr>
                      </pic:pic>
                    </a:graphicData>
                  </a:graphic>
                </wp:anchor>
              </w:drawing>
            </w:r>
            <w:r w:rsidRPr="002A1A77">
              <w:drawing>
                <wp:anchor distT="0" distB="0" distL="114300" distR="114300" simplePos="0" relativeHeight="251658245" behindDoc="0" locked="0" layoutInCell="1" allowOverlap="1" wp14:anchorId="12F4466B" wp14:editId="403E3B48">
                  <wp:simplePos x="0" y="0"/>
                  <wp:positionH relativeFrom="column">
                    <wp:posOffset>-6350</wp:posOffset>
                  </wp:positionH>
                  <wp:positionV relativeFrom="paragraph">
                    <wp:posOffset>518795</wp:posOffset>
                  </wp:positionV>
                  <wp:extent cx="6031230" cy="1012825"/>
                  <wp:effectExtent l="0" t="0" r="7620" b="0"/>
                  <wp:wrapNone/>
                  <wp:docPr id="860978256" name="table">
                    <a:extLst xmlns:a="http://schemas.openxmlformats.org/drawingml/2006/main">
                      <a:ext uri="{FF2B5EF4-FFF2-40B4-BE49-F238E27FC236}">
                        <a16:creationId xmlns:a16="http://schemas.microsoft.com/office/drawing/2014/main" id="{F552A6C9-8B42-4D00-7F1F-CBF8744B5B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F552A6C9-8B42-4D00-7F1F-CBF8744B5B48}"/>
                              </a:ext>
                            </a:extLst>
                          </pic:cNvPr>
                          <pic:cNvPicPr>
                            <a:picLocks noChangeAspect="1"/>
                          </pic:cNvPicPr>
                        </pic:nvPicPr>
                        <pic:blipFill>
                          <a:blip r:embed="rId52"/>
                          <a:stretch>
                            <a:fillRect/>
                          </a:stretch>
                        </pic:blipFill>
                        <pic:spPr>
                          <a:xfrm>
                            <a:off x="0" y="0"/>
                            <a:ext cx="6031230" cy="1012825"/>
                          </a:xfrm>
                          <a:prstGeom prst="rect">
                            <a:avLst/>
                          </a:prstGeom>
                        </pic:spPr>
                      </pic:pic>
                    </a:graphicData>
                  </a:graphic>
                </wp:anchor>
              </w:drawing>
            </w:r>
            <w:r w:rsidRPr="002A1A77">
              <w:drawing>
                <wp:anchor distT="0" distB="0" distL="114300" distR="114300" simplePos="0" relativeHeight="251658246" behindDoc="0" locked="0" layoutInCell="1" allowOverlap="1" wp14:anchorId="2E750CC7" wp14:editId="5B77FD0B">
                  <wp:simplePos x="0" y="0"/>
                  <wp:positionH relativeFrom="column">
                    <wp:posOffset>-6350</wp:posOffset>
                  </wp:positionH>
                  <wp:positionV relativeFrom="paragraph">
                    <wp:posOffset>1623060</wp:posOffset>
                  </wp:positionV>
                  <wp:extent cx="6031230" cy="833755"/>
                  <wp:effectExtent l="0" t="0" r="7620" b="4445"/>
                  <wp:wrapNone/>
                  <wp:docPr id="2051048453" name="table">
                    <a:extLst xmlns:a="http://schemas.openxmlformats.org/drawingml/2006/main">
                      <a:ext uri="{FF2B5EF4-FFF2-40B4-BE49-F238E27FC236}">
                        <a16:creationId xmlns:a16="http://schemas.microsoft.com/office/drawing/2014/main" id="{DCB023FD-EC38-8A00-BC8A-701DCACC50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DCB023FD-EC38-8A00-BC8A-701DCACC50D9}"/>
                              </a:ext>
                            </a:extLst>
                          </pic:cNvPr>
                          <pic:cNvPicPr>
                            <a:picLocks noChangeAspect="1"/>
                          </pic:cNvPicPr>
                        </pic:nvPicPr>
                        <pic:blipFill>
                          <a:blip r:embed="rId53"/>
                          <a:stretch>
                            <a:fillRect/>
                          </a:stretch>
                        </pic:blipFill>
                        <pic:spPr>
                          <a:xfrm>
                            <a:off x="0" y="0"/>
                            <a:ext cx="6031230" cy="833755"/>
                          </a:xfrm>
                          <a:prstGeom prst="rect">
                            <a:avLst/>
                          </a:prstGeom>
                        </pic:spPr>
                      </pic:pic>
                    </a:graphicData>
                  </a:graphic>
                </wp:anchor>
              </w:drawing>
            </w:r>
          </w:p>
          <w:p w14:paraId="2DAD5FC8" w14:textId="77777777" w:rsidR="00212D8E" w:rsidRDefault="00212D8E">
            <w:pPr>
              <w:spacing w:after="288"/>
              <w:ind w:left="0" w:firstLine="0"/>
              <w:jc w:val="left"/>
            </w:pPr>
          </w:p>
        </w:tc>
      </w:tr>
      <w:tr w:rsidR="00606708" w14:paraId="513475AE" w14:textId="77777777" w:rsidTr="0048048E">
        <w:trPr>
          <w:trHeight w:val="4571"/>
        </w:trPr>
        <w:tc>
          <w:tcPr>
            <w:tcW w:w="9721" w:type="dxa"/>
            <w:tcBorders>
              <w:top w:val="single" w:sz="4" w:space="0" w:color="808080" w:themeColor="background1" w:themeShade="80"/>
              <w:left w:val="nil"/>
              <w:bottom w:val="single" w:sz="4" w:space="0" w:color="808080" w:themeColor="background1" w:themeShade="80"/>
              <w:right w:val="nil"/>
            </w:tcBorders>
          </w:tcPr>
          <w:p w14:paraId="39C4E526" w14:textId="77777777" w:rsidR="00606708" w:rsidRDefault="00606708">
            <w:pPr>
              <w:spacing w:after="288"/>
              <w:ind w:left="0" w:firstLine="0"/>
              <w:jc w:val="left"/>
              <w:rPr>
                <w:b/>
                <w:bCs/>
              </w:rPr>
            </w:pPr>
            <w:proofErr w:type="spellStart"/>
            <w:r w:rsidRPr="00BE4590">
              <w:rPr>
                <w:b/>
                <w:bCs/>
              </w:rPr>
              <w:t>Эрдэнэбүрэнгийн</w:t>
            </w:r>
            <w:proofErr w:type="spellEnd"/>
            <w:r w:rsidRPr="00BE4590">
              <w:rPr>
                <w:b/>
                <w:bCs/>
              </w:rPr>
              <w:t xml:space="preserve"> 90 </w:t>
            </w:r>
            <w:proofErr w:type="spellStart"/>
            <w:r w:rsidRPr="00BE4590">
              <w:rPr>
                <w:b/>
                <w:bCs/>
              </w:rPr>
              <w:t>МВт</w:t>
            </w:r>
            <w:proofErr w:type="spellEnd"/>
            <w:r w:rsidRPr="00BE4590">
              <w:rPr>
                <w:b/>
                <w:bCs/>
              </w:rPr>
              <w:t>-ын хүчин чадалтай усан цахилгаан станц</w:t>
            </w:r>
          </w:p>
          <w:p w14:paraId="5197A68A" w14:textId="77777777" w:rsidR="00606708" w:rsidRDefault="00606708">
            <w:pPr>
              <w:spacing w:after="288"/>
              <w:ind w:left="0" w:firstLine="0"/>
              <w:jc w:val="left"/>
            </w:pPr>
            <w:r w:rsidRPr="00636122">
              <w:drawing>
                <wp:anchor distT="0" distB="0" distL="114300" distR="114300" simplePos="0" relativeHeight="251658247" behindDoc="0" locked="0" layoutInCell="1" allowOverlap="1" wp14:anchorId="64936701" wp14:editId="05E3868E">
                  <wp:simplePos x="0" y="0"/>
                  <wp:positionH relativeFrom="column">
                    <wp:posOffset>-6350</wp:posOffset>
                  </wp:positionH>
                  <wp:positionV relativeFrom="paragraph">
                    <wp:posOffset>10160</wp:posOffset>
                  </wp:positionV>
                  <wp:extent cx="6031230" cy="461645"/>
                  <wp:effectExtent l="0" t="0" r="7620" b="0"/>
                  <wp:wrapNone/>
                  <wp:docPr id="122346930" name="table">
                    <a:extLst xmlns:a="http://schemas.openxmlformats.org/drawingml/2006/main">
                      <a:ext uri="{FF2B5EF4-FFF2-40B4-BE49-F238E27FC236}">
                        <a16:creationId xmlns:a16="http://schemas.microsoft.com/office/drawing/2014/main" id="{A25B54F2-3465-B8D8-A4E2-DE97352AD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A25B54F2-3465-B8D8-A4E2-DE97352AD6B2}"/>
                              </a:ext>
                            </a:extLst>
                          </pic:cNvPr>
                          <pic:cNvPicPr>
                            <a:picLocks noChangeAspect="1"/>
                          </pic:cNvPicPr>
                        </pic:nvPicPr>
                        <pic:blipFill>
                          <a:blip r:embed="rId54"/>
                          <a:stretch>
                            <a:fillRect/>
                          </a:stretch>
                        </pic:blipFill>
                        <pic:spPr>
                          <a:xfrm>
                            <a:off x="0" y="0"/>
                            <a:ext cx="6031230" cy="461645"/>
                          </a:xfrm>
                          <a:prstGeom prst="rect">
                            <a:avLst/>
                          </a:prstGeom>
                        </pic:spPr>
                      </pic:pic>
                    </a:graphicData>
                  </a:graphic>
                </wp:anchor>
              </w:drawing>
            </w:r>
            <w:r w:rsidRPr="00636122">
              <w:drawing>
                <wp:anchor distT="0" distB="0" distL="114300" distR="114300" simplePos="0" relativeHeight="251658248" behindDoc="0" locked="0" layoutInCell="1" allowOverlap="1" wp14:anchorId="04ADAC5D" wp14:editId="15BA16CC">
                  <wp:simplePos x="0" y="0"/>
                  <wp:positionH relativeFrom="column">
                    <wp:posOffset>-6350</wp:posOffset>
                  </wp:positionH>
                  <wp:positionV relativeFrom="paragraph">
                    <wp:posOffset>493395</wp:posOffset>
                  </wp:positionV>
                  <wp:extent cx="6031230" cy="1161415"/>
                  <wp:effectExtent l="0" t="0" r="7620" b="0"/>
                  <wp:wrapNone/>
                  <wp:docPr id="2061532685" name="table">
                    <a:extLst xmlns:a="http://schemas.openxmlformats.org/drawingml/2006/main">
                      <a:ext uri="{FF2B5EF4-FFF2-40B4-BE49-F238E27FC236}">
                        <a16:creationId xmlns:a16="http://schemas.microsoft.com/office/drawing/2014/main" id="{2A5FA6DA-E03C-112B-7813-11BE6C8F84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2A5FA6DA-E03C-112B-7813-11BE6C8F84FE}"/>
                              </a:ext>
                            </a:extLst>
                          </pic:cNvPr>
                          <pic:cNvPicPr>
                            <a:picLocks noChangeAspect="1"/>
                          </pic:cNvPicPr>
                        </pic:nvPicPr>
                        <pic:blipFill>
                          <a:blip r:embed="rId55"/>
                          <a:stretch>
                            <a:fillRect/>
                          </a:stretch>
                        </pic:blipFill>
                        <pic:spPr>
                          <a:xfrm>
                            <a:off x="0" y="0"/>
                            <a:ext cx="6031230" cy="1161415"/>
                          </a:xfrm>
                          <a:prstGeom prst="rect">
                            <a:avLst/>
                          </a:prstGeom>
                        </pic:spPr>
                      </pic:pic>
                    </a:graphicData>
                  </a:graphic>
                </wp:anchor>
              </w:drawing>
            </w:r>
            <w:r w:rsidRPr="00636122">
              <w:drawing>
                <wp:anchor distT="0" distB="0" distL="114300" distR="114300" simplePos="0" relativeHeight="251658249" behindDoc="0" locked="0" layoutInCell="1" allowOverlap="1" wp14:anchorId="1F094DA1" wp14:editId="42F3D1D6">
                  <wp:simplePos x="0" y="0"/>
                  <wp:positionH relativeFrom="column">
                    <wp:posOffset>-6350</wp:posOffset>
                  </wp:positionH>
                  <wp:positionV relativeFrom="paragraph">
                    <wp:posOffset>1751330</wp:posOffset>
                  </wp:positionV>
                  <wp:extent cx="6031230" cy="565785"/>
                  <wp:effectExtent l="0" t="0" r="7620" b="5715"/>
                  <wp:wrapNone/>
                  <wp:docPr id="1616477274" name="table">
                    <a:extLst xmlns:a="http://schemas.openxmlformats.org/drawingml/2006/main">
                      <a:ext uri="{FF2B5EF4-FFF2-40B4-BE49-F238E27FC236}">
                        <a16:creationId xmlns:a16="http://schemas.microsoft.com/office/drawing/2014/main" id="{7A74103C-6EF9-3E40-A54F-FA5A799C00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7A74103C-6EF9-3E40-A54F-FA5A799C0024}"/>
                              </a:ext>
                            </a:extLst>
                          </pic:cNvPr>
                          <pic:cNvPicPr>
                            <a:picLocks noChangeAspect="1"/>
                          </pic:cNvPicPr>
                        </pic:nvPicPr>
                        <pic:blipFill>
                          <a:blip r:embed="rId56"/>
                          <a:stretch>
                            <a:fillRect/>
                          </a:stretch>
                        </pic:blipFill>
                        <pic:spPr>
                          <a:xfrm>
                            <a:off x="0" y="0"/>
                            <a:ext cx="6031230" cy="565785"/>
                          </a:xfrm>
                          <a:prstGeom prst="rect">
                            <a:avLst/>
                          </a:prstGeom>
                        </pic:spPr>
                      </pic:pic>
                    </a:graphicData>
                  </a:graphic>
                </wp:anchor>
              </w:drawing>
            </w:r>
          </w:p>
          <w:p w14:paraId="41DCDDC4" w14:textId="77777777" w:rsidR="00606708" w:rsidRDefault="00606708">
            <w:pPr>
              <w:spacing w:after="288"/>
              <w:ind w:left="0" w:firstLine="0"/>
              <w:jc w:val="left"/>
            </w:pPr>
          </w:p>
        </w:tc>
      </w:tr>
      <w:tr w:rsidR="00760E6B" w14:paraId="0ED02927" w14:textId="77777777" w:rsidTr="0048048E">
        <w:trPr>
          <w:trHeight w:val="4466"/>
        </w:trPr>
        <w:tc>
          <w:tcPr>
            <w:tcW w:w="9721" w:type="dxa"/>
            <w:tcBorders>
              <w:top w:val="single" w:sz="4" w:space="0" w:color="808080" w:themeColor="background1" w:themeShade="80"/>
              <w:left w:val="nil"/>
              <w:bottom w:val="single" w:sz="4" w:space="0" w:color="808080" w:themeColor="background1" w:themeShade="80"/>
              <w:right w:val="nil"/>
            </w:tcBorders>
          </w:tcPr>
          <w:p w14:paraId="59C6F9E4" w14:textId="77777777" w:rsidR="00760E6B" w:rsidRDefault="00760E6B">
            <w:pPr>
              <w:spacing w:after="288"/>
              <w:ind w:left="0" w:firstLine="0"/>
              <w:jc w:val="left"/>
              <w:rPr>
                <w:b/>
                <w:bCs/>
              </w:rPr>
            </w:pPr>
            <w:r w:rsidRPr="00A53FEC">
              <w:rPr>
                <w:b/>
                <w:bCs/>
              </w:rPr>
              <w:t>"</w:t>
            </w:r>
            <w:proofErr w:type="spellStart"/>
            <w:r w:rsidRPr="00A53FEC">
              <w:rPr>
                <w:b/>
                <w:bCs/>
              </w:rPr>
              <w:t>Гашуунсухайт</w:t>
            </w:r>
            <w:proofErr w:type="spellEnd"/>
            <w:r w:rsidRPr="00A53FEC">
              <w:rPr>
                <w:b/>
                <w:bCs/>
              </w:rPr>
              <w:t>-</w:t>
            </w:r>
            <w:proofErr w:type="spellStart"/>
            <w:r w:rsidRPr="00A53FEC">
              <w:rPr>
                <w:b/>
                <w:bCs/>
              </w:rPr>
              <w:t>Ганцмод</w:t>
            </w:r>
            <w:proofErr w:type="spellEnd"/>
            <w:r w:rsidRPr="00A53FEC">
              <w:rPr>
                <w:b/>
                <w:bCs/>
              </w:rPr>
              <w:t>" боомтын хил дамнасан 19.5 км  холболтын төмөр зам</w:t>
            </w:r>
          </w:p>
          <w:p w14:paraId="416D9671" w14:textId="77777777" w:rsidR="00760E6B" w:rsidRDefault="00760E6B">
            <w:pPr>
              <w:spacing w:after="288"/>
              <w:ind w:left="0" w:firstLine="0"/>
              <w:jc w:val="left"/>
            </w:pPr>
            <w:r w:rsidRPr="00026FED">
              <w:drawing>
                <wp:anchor distT="0" distB="0" distL="114300" distR="114300" simplePos="0" relativeHeight="251658253" behindDoc="0" locked="0" layoutInCell="1" allowOverlap="1" wp14:anchorId="62C781CD" wp14:editId="1ACB7E00">
                  <wp:simplePos x="0" y="0"/>
                  <wp:positionH relativeFrom="column">
                    <wp:posOffset>-6350</wp:posOffset>
                  </wp:positionH>
                  <wp:positionV relativeFrom="paragraph">
                    <wp:posOffset>5715</wp:posOffset>
                  </wp:positionV>
                  <wp:extent cx="6031230" cy="461645"/>
                  <wp:effectExtent l="0" t="0" r="7620" b="0"/>
                  <wp:wrapNone/>
                  <wp:docPr id="489979124" name="table">
                    <a:extLst xmlns:a="http://schemas.openxmlformats.org/drawingml/2006/main">
                      <a:ext uri="{FF2B5EF4-FFF2-40B4-BE49-F238E27FC236}">
                        <a16:creationId xmlns:a16="http://schemas.microsoft.com/office/drawing/2014/main" id="{1E4A1CAE-2D08-24F1-9685-0C0C0DA018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1E4A1CAE-2D08-24F1-9685-0C0C0DA01805}"/>
                              </a:ext>
                            </a:extLst>
                          </pic:cNvPr>
                          <pic:cNvPicPr>
                            <a:picLocks noChangeAspect="1"/>
                          </pic:cNvPicPr>
                        </pic:nvPicPr>
                        <pic:blipFill>
                          <a:blip r:embed="rId57"/>
                          <a:stretch>
                            <a:fillRect/>
                          </a:stretch>
                        </pic:blipFill>
                        <pic:spPr>
                          <a:xfrm>
                            <a:off x="0" y="0"/>
                            <a:ext cx="6031230" cy="461645"/>
                          </a:xfrm>
                          <a:prstGeom prst="rect">
                            <a:avLst/>
                          </a:prstGeom>
                        </pic:spPr>
                      </pic:pic>
                    </a:graphicData>
                  </a:graphic>
                </wp:anchor>
              </w:drawing>
            </w:r>
            <w:r w:rsidRPr="00026FED">
              <w:drawing>
                <wp:anchor distT="0" distB="0" distL="114300" distR="114300" simplePos="0" relativeHeight="251658254" behindDoc="0" locked="0" layoutInCell="1" allowOverlap="1" wp14:anchorId="0BAD8864" wp14:editId="1B561542">
                  <wp:simplePos x="0" y="0"/>
                  <wp:positionH relativeFrom="column">
                    <wp:posOffset>-6350</wp:posOffset>
                  </wp:positionH>
                  <wp:positionV relativeFrom="paragraph">
                    <wp:posOffset>523875</wp:posOffset>
                  </wp:positionV>
                  <wp:extent cx="6031230" cy="1125855"/>
                  <wp:effectExtent l="0" t="0" r="7620" b="0"/>
                  <wp:wrapNone/>
                  <wp:docPr id="1570308416" name="table">
                    <a:extLst xmlns:a="http://schemas.openxmlformats.org/drawingml/2006/main">
                      <a:ext uri="{FF2B5EF4-FFF2-40B4-BE49-F238E27FC236}">
                        <a16:creationId xmlns:a16="http://schemas.microsoft.com/office/drawing/2014/main" id="{739B6A7D-7F7E-2788-0A76-4447504778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39B6A7D-7F7E-2788-0A76-444750477868}"/>
                              </a:ext>
                            </a:extLst>
                          </pic:cNvPr>
                          <pic:cNvPicPr>
                            <a:picLocks noChangeAspect="1"/>
                          </pic:cNvPicPr>
                        </pic:nvPicPr>
                        <pic:blipFill>
                          <a:blip r:embed="rId58"/>
                          <a:stretch>
                            <a:fillRect/>
                          </a:stretch>
                        </pic:blipFill>
                        <pic:spPr>
                          <a:xfrm>
                            <a:off x="0" y="0"/>
                            <a:ext cx="6031230" cy="1125855"/>
                          </a:xfrm>
                          <a:prstGeom prst="rect">
                            <a:avLst/>
                          </a:prstGeom>
                        </pic:spPr>
                      </pic:pic>
                    </a:graphicData>
                  </a:graphic>
                </wp:anchor>
              </w:drawing>
            </w:r>
            <w:r w:rsidRPr="00026FED">
              <w:drawing>
                <wp:anchor distT="0" distB="0" distL="114300" distR="114300" simplePos="0" relativeHeight="251658255" behindDoc="0" locked="0" layoutInCell="1" allowOverlap="1" wp14:anchorId="507A4FE7" wp14:editId="7F584354">
                  <wp:simplePos x="0" y="0"/>
                  <wp:positionH relativeFrom="column">
                    <wp:posOffset>-6350</wp:posOffset>
                  </wp:positionH>
                  <wp:positionV relativeFrom="paragraph">
                    <wp:posOffset>1755140</wp:posOffset>
                  </wp:positionV>
                  <wp:extent cx="6031230" cy="565785"/>
                  <wp:effectExtent l="0" t="0" r="7620" b="5715"/>
                  <wp:wrapNone/>
                  <wp:docPr id="939609003" name="table">
                    <a:extLst xmlns:a="http://schemas.openxmlformats.org/drawingml/2006/main">
                      <a:ext uri="{FF2B5EF4-FFF2-40B4-BE49-F238E27FC236}">
                        <a16:creationId xmlns:a16="http://schemas.microsoft.com/office/drawing/2014/main" id="{024C8DAA-7058-FAC5-3CFB-A47B30487E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024C8DAA-7058-FAC5-3CFB-A47B30487E0F}"/>
                              </a:ext>
                            </a:extLst>
                          </pic:cNvPr>
                          <pic:cNvPicPr>
                            <a:picLocks noChangeAspect="1"/>
                          </pic:cNvPicPr>
                        </pic:nvPicPr>
                        <pic:blipFill>
                          <a:blip r:embed="rId59"/>
                          <a:stretch>
                            <a:fillRect/>
                          </a:stretch>
                        </pic:blipFill>
                        <pic:spPr>
                          <a:xfrm>
                            <a:off x="0" y="0"/>
                            <a:ext cx="6031230" cy="565785"/>
                          </a:xfrm>
                          <a:prstGeom prst="rect">
                            <a:avLst/>
                          </a:prstGeom>
                        </pic:spPr>
                      </pic:pic>
                    </a:graphicData>
                  </a:graphic>
                </wp:anchor>
              </w:drawing>
            </w:r>
          </w:p>
          <w:p w14:paraId="24313522" w14:textId="77777777" w:rsidR="00760E6B" w:rsidRDefault="00760E6B">
            <w:pPr>
              <w:spacing w:after="288"/>
              <w:ind w:left="0" w:firstLine="0"/>
              <w:jc w:val="left"/>
            </w:pPr>
          </w:p>
        </w:tc>
      </w:tr>
      <w:tr w:rsidR="00606708" w14:paraId="3E5641FE" w14:textId="77777777" w:rsidTr="0048048E">
        <w:trPr>
          <w:trHeight w:val="4643"/>
        </w:trPr>
        <w:tc>
          <w:tcPr>
            <w:tcW w:w="9721" w:type="dxa"/>
            <w:tcBorders>
              <w:top w:val="single" w:sz="4" w:space="0" w:color="808080" w:themeColor="background1" w:themeShade="80"/>
              <w:left w:val="nil"/>
              <w:bottom w:val="single" w:sz="4" w:space="0" w:color="808080" w:themeColor="background1" w:themeShade="80"/>
              <w:right w:val="nil"/>
            </w:tcBorders>
          </w:tcPr>
          <w:p w14:paraId="5FD28967" w14:textId="77777777" w:rsidR="00606708" w:rsidRDefault="00606708">
            <w:pPr>
              <w:spacing w:after="288"/>
              <w:ind w:left="0" w:firstLine="0"/>
              <w:jc w:val="left"/>
              <w:rPr>
                <w:b/>
                <w:bCs/>
              </w:rPr>
            </w:pPr>
            <w:r w:rsidRPr="00D908DF">
              <w:rPr>
                <w:b/>
                <w:bCs/>
              </w:rPr>
              <w:t xml:space="preserve">Сэлэнгэ аймгийн төвд 70 </w:t>
            </w:r>
            <w:proofErr w:type="spellStart"/>
            <w:r w:rsidRPr="00D908DF">
              <w:rPr>
                <w:b/>
                <w:bCs/>
              </w:rPr>
              <w:t>МВт</w:t>
            </w:r>
            <w:proofErr w:type="spellEnd"/>
            <w:r w:rsidRPr="00D908DF">
              <w:rPr>
                <w:b/>
                <w:bCs/>
              </w:rPr>
              <w:t>-ын хүчин чадалтай цахилгаан станц</w:t>
            </w:r>
          </w:p>
          <w:p w14:paraId="2AEE117B" w14:textId="77777777" w:rsidR="00606708" w:rsidRDefault="00606708">
            <w:pPr>
              <w:spacing w:after="288"/>
              <w:ind w:left="0" w:firstLine="0"/>
              <w:jc w:val="left"/>
            </w:pPr>
            <w:r w:rsidRPr="00393970">
              <w:drawing>
                <wp:anchor distT="0" distB="0" distL="114300" distR="114300" simplePos="0" relativeHeight="251658250" behindDoc="0" locked="0" layoutInCell="1" allowOverlap="1" wp14:anchorId="0E2E8B9D" wp14:editId="2AAEAD73">
                  <wp:simplePos x="0" y="0"/>
                  <wp:positionH relativeFrom="column">
                    <wp:posOffset>-6350</wp:posOffset>
                  </wp:positionH>
                  <wp:positionV relativeFrom="paragraph">
                    <wp:posOffset>10160</wp:posOffset>
                  </wp:positionV>
                  <wp:extent cx="6031230" cy="461645"/>
                  <wp:effectExtent l="0" t="0" r="7620" b="0"/>
                  <wp:wrapNone/>
                  <wp:docPr id="934568138" name="table">
                    <a:extLst xmlns:a="http://schemas.openxmlformats.org/drawingml/2006/main">
                      <a:ext uri="{FF2B5EF4-FFF2-40B4-BE49-F238E27FC236}">
                        <a16:creationId xmlns:a16="http://schemas.microsoft.com/office/drawing/2014/main" id="{49884551-0F1D-36FF-28E9-C75C52DDCB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49884551-0F1D-36FF-28E9-C75C52DDCBFA}"/>
                              </a:ext>
                            </a:extLst>
                          </pic:cNvPr>
                          <pic:cNvPicPr>
                            <a:picLocks noChangeAspect="1"/>
                          </pic:cNvPicPr>
                        </pic:nvPicPr>
                        <pic:blipFill>
                          <a:blip r:embed="rId60"/>
                          <a:stretch>
                            <a:fillRect/>
                          </a:stretch>
                        </pic:blipFill>
                        <pic:spPr>
                          <a:xfrm>
                            <a:off x="0" y="0"/>
                            <a:ext cx="6031230" cy="461645"/>
                          </a:xfrm>
                          <a:prstGeom prst="rect">
                            <a:avLst/>
                          </a:prstGeom>
                        </pic:spPr>
                      </pic:pic>
                    </a:graphicData>
                  </a:graphic>
                </wp:anchor>
              </w:drawing>
            </w:r>
            <w:r w:rsidRPr="00393970">
              <w:drawing>
                <wp:anchor distT="0" distB="0" distL="114300" distR="114300" simplePos="0" relativeHeight="251658251" behindDoc="0" locked="0" layoutInCell="1" allowOverlap="1" wp14:anchorId="0A40DD16" wp14:editId="756E5354">
                  <wp:simplePos x="0" y="0"/>
                  <wp:positionH relativeFrom="column">
                    <wp:posOffset>-6350</wp:posOffset>
                  </wp:positionH>
                  <wp:positionV relativeFrom="paragraph">
                    <wp:posOffset>564515</wp:posOffset>
                  </wp:positionV>
                  <wp:extent cx="6031230" cy="1206500"/>
                  <wp:effectExtent l="0" t="0" r="7620" b="0"/>
                  <wp:wrapNone/>
                  <wp:docPr id="700620679" name="table">
                    <a:extLst xmlns:a="http://schemas.openxmlformats.org/drawingml/2006/main">
                      <a:ext uri="{FF2B5EF4-FFF2-40B4-BE49-F238E27FC236}">
                        <a16:creationId xmlns:a16="http://schemas.microsoft.com/office/drawing/2014/main" id="{CEB6C971-67DE-125C-8B07-84CAC1EA2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CEB6C971-67DE-125C-8B07-84CAC1EA20A5}"/>
                              </a:ext>
                            </a:extLst>
                          </pic:cNvPr>
                          <pic:cNvPicPr>
                            <a:picLocks noChangeAspect="1"/>
                          </pic:cNvPicPr>
                        </pic:nvPicPr>
                        <pic:blipFill>
                          <a:blip r:embed="rId61"/>
                          <a:stretch>
                            <a:fillRect/>
                          </a:stretch>
                        </pic:blipFill>
                        <pic:spPr>
                          <a:xfrm>
                            <a:off x="0" y="0"/>
                            <a:ext cx="6031230" cy="1206500"/>
                          </a:xfrm>
                          <a:prstGeom prst="rect">
                            <a:avLst/>
                          </a:prstGeom>
                        </pic:spPr>
                      </pic:pic>
                    </a:graphicData>
                  </a:graphic>
                </wp:anchor>
              </w:drawing>
            </w:r>
            <w:r w:rsidRPr="00393970">
              <w:drawing>
                <wp:anchor distT="0" distB="0" distL="114300" distR="114300" simplePos="0" relativeHeight="251658252" behindDoc="0" locked="0" layoutInCell="1" allowOverlap="1" wp14:anchorId="247FC284" wp14:editId="54560550">
                  <wp:simplePos x="0" y="0"/>
                  <wp:positionH relativeFrom="column">
                    <wp:posOffset>-6350</wp:posOffset>
                  </wp:positionH>
                  <wp:positionV relativeFrom="paragraph">
                    <wp:posOffset>1795780</wp:posOffset>
                  </wp:positionV>
                  <wp:extent cx="6031230" cy="565785"/>
                  <wp:effectExtent l="0" t="0" r="7620" b="5715"/>
                  <wp:wrapNone/>
                  <wp:docPr id="707397677" name="table">
                    <a:extLst xmlns:a="http://schemas.openxmlformats.org/drawingml/2006/main">
                      <a:ext uri="{FF2B5EF4-FFF2-40B4-BE49-F238E27FC236}">
                        <a16:creationId xmlns:a16="http://schemas.microsoft.com/office/drawing/2014/main" id="{F1A936DB-8F80-96B2-D325-476845C63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F1A936DB-8F80-96B2-D325-476845C6340E}"/>
                              </a:ext>
                            </a:extLst>
                          </pic:cNvPr>
                          <pic:cNvPicPr>
                            <a:picLocks noChangeAspect="1"/>
                          </pic:cNvPicPr>
                        </pic:nvPicPr>
                        <pic:blipFill>
                          <a:blip r:embed="rId62"/>
                          <a:stretch>
                            <a:fillRect/>
                          </a:stretch>
                        </pic:blipFill>
                        <pic:spPr>
                          <a:xfrm>
                            <a:off x="0" y="0"/>
                            <a:ext cx="6031230" cy="565785"/>
                          </a:xfrm>
                          <a:prstGeom prst="rect">
                            <a:avLst/>
                          </a:prstGeom>
                        </pic:spPr>
                      </pic:pic>
                    </a:graphicData>
                  </a:graphic>
                </wp:anchor>
              </w:drawing>
            </w:r>
          </w:p>
          <w:p w14:paraId="0A216617" w14:textId="77777777" w:rsidR="00606708" w:rsidRDefault="00606708">
            <w:pPr>
              <w:spacing w:after="288"/>
              <w:ind w:left="0" w:firstLine="0"/>
              <w:jc w:val="left"/>
            </w:pPr>
          </w:p>
        </w:tc>
      </w:tr>
      <w:tr w:rsidR="005A2A3F" w14:paraId="37F5027C" w14:textId="77777777" w:rsidTr="0048048E">
        <w:trPr>
          <w:trHeight w:val="4589"/>
        </w:trPr>
        <w:tc>
          <w:tcPr>
            <w:tcW w:w="9721" w:type="dxa"/>
            <w:tcBorders>
              <w:top w:val="single" w:sz="4" w:space="0" w:color="808080" w:themeColor="background1" w:themeShade="80"/>
              <w:left w:val="nil"/>
              <w:bottom w:val="single" w:sz="4" w:space="0" w:color="808080" w:themeColor="background1" w:themeShade="80"/>
              <w:right w:val="nil"/>
            </w:tcBorders>
          </w:tcPr>
          <w:p w14:paraId="55A1BF6E" w14:textId="77777777" w:rsidR="005A2A3F" w:rsidRDefault="005A2A3F" w:rsidP="005A2A3F">
            <w:pPr>
              <w:spacing w:after="288"/>
              <w:ind w:left="0" w:firstLine="0"/>
              <w:jc w:val="left"/>
              <w:rPr>
                <w:b/>
                <w:bCs/>
              </w:rPr>
            </w:pPr>
            <w:r w:rsidRPr="00B8327D">
              <w:rPr>
                <w:b/>
                <w:bCs/>
              </w:rPr>
              <w:t>Эмээлт эко аж үйлдвэрийн паркийн дэд бүтэц</w:t>
            </w:r>
          </w:p>
          <w:p w14:paraId="3939D559" w14:textId="77777777" w:rsidR="005A2A3F" w:rsidRDefault="005A2A3F" w:rsidP="005A2A3F">
            <w:pPr>
              <w:spacing w:after="288"/>
              <w:ind w:left="0" w:firstLine="0"/>
              <w:jc w:val="left"/>
            </w:pPr>
            <w:r w:rsidRPr="000D6FDD">
              <w:drawing>
                <wp:anchor distT="0" distB="0" distL="114300" distR="114300" simplePos="0" relativeHeight="251658262" behindDoc="0" locked="0" layoutInCell="1" allowOverlap="1" wp14:anchorId="3B983F85" wp14:editId="5AC9A3AA">
                  <wp:simplePos x="0" y="0"/>
                  <wp:positionH relativeFrom="column">
                    <wp:posOffset>-6350</wp:posOffset>
                  </wp:positionH>
                  <wp:positionV relativeFrom="paragraph">
                    <wp:posOffset>4445</wp:posOffset>
                  </wp:positionV>
                  <wp:extent cx="6031230" cy="461645"/>
                  <wp:effectExtent l="0" t="0" r="7620" b="0"/>
                  <wp:wrapNone/>
                  <wp:docPr id="2" name="table">
                    <a:extLst xmlns:a="http://schemas.openxmlformats.org/drawingml/2006/main">
                      <a:ext uri="{FF2B5EF4-FFF2-40B4-BE49-F238E27FC236}">
                        <a16:creationId xmlns:a16="http://schemas.microsoft.com/office/drawing/2014/main" id="{14F30442-0979-0F32-8218-5CA9C3D3BC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14F30442-0979-0F32-8218-5CA9C3D3BCE8}"/>
                              </a:ext>
                            </a:extLst>
                          </pic:cNvPr>
                          <pic:cNvPicPr>
                            <a:picLocks noChangeAspect="1"/>
                          </pic:cNvPicPr>
                        </pic:nvPicPr>
                        <pic:blipFill>
                          <a:blip r:embed="rId46"/>
                          <a:stretch>
                            <a:fillRect/>
                          </a:stretch>
                        </pic:blipFill>
                        <pic:spPr>
                          <a:xfrm>
                            <a:off x="0" y="0"/>
                            <a:ext cx="6031230" cy="461645"/>
                          </a:xfrm>
                          <a:prstGeom prst="rect">
                            <a:avLst/>
                          </a:prstGeom>
                        </pic:spPr>
                      </pic:pic>
                    </a:graphicData>
                  </a:graphic>
                </wp:anchor>
              </w:drawing>
            </w:r>
            <w:r w:rsidRPr="000D6FDD">
              <w:drawing>
                <wp:anchor distT="0" distB="0" distL="114300" distR="114300" simplePos="0" relativeHeight="251658263" behindDoc="0" locked="0" layoutInCell="1" allowOverlap="1" wp14:anchorId="0498879B" wp14:editId="6A96E66D">
                  <wp:simplePos x="0" y="0"/>
                  <wp:positionH relativeFrom="column">
                    <wp:posOffset>-6350</wp:posOffset>
                  </wp:positionH>
                  <wp:positionV relativeFrom="paragraph">
                    <wp:posOffset>513080</wp:posOffset>
                  </wp:positionV>
                  <wp:extent cx="6031230" cy="1161415"/>
                  <wp:effectExtent l="0" t="0" r="7620" b="0"/>
                  <wp:wrapNone/>
                  <wp:docPr id="3" name="table">
                    <a:extLst xmlns:a="http://schemas.openxmlformats.org/drawingml/2006/main">
                      <a:ext uri="{FF2B5EF4-FFF2-40B4-BE49-F238E27FC236}">
                        <a16:creationId xmlns:a16="http://schemas.microsoft.com/office/drawing/2014/main" id="{19DA398B-2F7E-5D42-93AD-A83050CCF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19DA398B-2F7E-5D42-93AD-A83050CCFA8C}"/>
                              </a:ext>
                            </a:extLst>
                          </pic:cNvPr>
                          <pic:cNvPicPr>
                            <a:picLocks noChangeAspect="1"/>
                          </pic:cNvPicPr>
                        </pic:nvPicPr>
                        <pic:blipFill>
                          <a:blip r:embed="rId63"/>
                          <a:stretch>
                            <a:fillRect/>
                          </a:stretch>
                        </pic:blipFill>
                        <pic:spPr>
                          <a:xfrm>
                            <a:off x="0" y="0"/>
                            <a:ext cx="6031230" cy="1161415"/>
                          </a:xfrm>
                          <a:prstGeom prst="rect">
                            <a:avLst/>
                          </a:prstGeom>
                        </pic:spPr>
                      </pic:pic>
                    </a:graphicData>
                  </a:graphic>
                </wp:anchor>
              </w:drawing>
            </w:r>
            <w:r w:rsidRPr="000D6FDD">
              <w:drawing>
                <wp:anchor distT="0" distB="0" distL="114300" distR="114300" simplePos="0" relativeHeight="251658264" behindDoc="0" locked="0" layoutInCell="1" allowOverlap="1" wp14:anchorId="3A12C860" wp14:editId="7D9DF079">
                  <wp:simplePos x="0" y="0"/>
                  <wp:positionH relativeFrom="column">
                    <wp:posOffset>-6350</wp:posOffset>
                  </wp:positionH>
                  <wp:positionV relativeFrom="paragraph">
                    <wp:posOffset>1744345</wp:posOffset>
                  </wp:positionV>
                  <wp:extent cx="6031230" cy="565785"/>
                  <wp:effectExtent l="0" t="0" r="7620" b="5715"/>
                  <wp:wrapNone/>
                  <wp:docPr id="4" name="table">
                    <a:extLst xmlns:a="http://schemas.openxmlformats.org/drawingml/2006/main">
                      <a:ext uri="{FF2B5EF4-FFF2-40B4-BE49-F238E27FC236}">
                        <a16:creationId xmlns:a16="http://schemas.microsoft.com/office/drawing/2014/main" id="{238E2F77-FA54-AA03-0FBC-F4D539BE4E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238E2F77-FA54-AA03-0FBC-F4D539BE4E5D}"/>
                              </a:ext>
                            </a:extLst>
                          </pic:cNvPr>
                          <pic:cNvPicPr>
                            <a:picLocks noChangeAspect="1"/>
                          </pic:cNvPicPr>
                        </pic:nvPicPr>
                        <pic:blipFill>
                          <a:blip r:embed="rId64"/>
                          <a:stretch>
                            <a:fillRect/>
                          </a:stretch>
                        </pic:blipFill>
                        <pic:spPr>
                          <a:xfrm>
                            <a:off x="0" y="0"/>
                            <a:ext cx="6031230" cy="565785"/>
                          </a:xfrm>
                          <a:prstGeom prst="rect">
                            <a:avLst/>
                          </a:prstGeom>
                        </pic:spPr>
                      </pic:pic>
                    </a:graphicData>
                  </a:graphic>
                </wp:anchor>
              </w:drawing>
            </w:r>
          </w:p>
          <w:p w14:paraId="7ABA90DE" w14:textId="77777777" w:rsidR="005A2A3F" w:rsidRDefault="005A2A3F" w:rsidP="005A2A3F">
            <w:pPr>
              <w:spacing w:after="288"/>
              <w:ind w:left="0" w:firstLine="0"/>
            </w:pPr>
          </w:p>
          <w:p w14:paraId="6254972C" w14:textId="77777777" w:rsidR="005A2A3F" w:rsidRDefault="005A2A3F" w:rsidP="005A2A3F">
            <w:pPr>
              <w:spacing w:after="288"/>
            </w:pPr>
          </w:p>
          <w:p w14:paraId="62385D02" w14:textId="77777777" w:rsidR="005A2A3F" w:rsidRDefault="005A2A3F" w:rsidP="005A2A3F">
            <w:pPr>
              <w:spacing w:after="288"/>
              <w:ind w:left="0" w:firstLine="0"/>
            </w:pPr>
          </w:p>
          <w:p w14:paraId="2754F064" w14:textId="77777777" w:rsidR="005A2A3F" w:rsidRDefault="005A2A3F" w:rsidP="005A2A3F">
            <w:pPr>
              <w:spacing w:after="288"/>
            </w:pPr>
          </w:p>
          <w:p w14:paraId="0096FDEE" w14:textId="77777777" w:rsidR="005A2A3F" w:rsidRDefault="005A2A3F" w:rsidP="005A2A3F">
            <w:pPr>
              <w:spacing w:after="288"/>
              <w:ind w:left="0" w:firstLine="0"/>
              <w:jc w:val="left"/>
            </w:pPr>
          </w:p>
          <w:p w14:paraId="74B3FCC5" w14:textId="77777777" w:rsidR="005A2A3F" w:rsidRDefault="005A2A3F" w:rsidP="005A2A3F">
            <w:pPr>
              <w:spacing w:after="288"/>
              <w:ind w:left="0" w:firstLine="0"/>
              <w:jc w:val="left"/>
            </w:pPr>
          </w:p>
        </w:tc>
      </w:tr>
      <w:tr w:rsidR="00D02207" w14:paraId="52142429" w14:textId="77777777" w:rsidTr="0048048E">
        <w:trPr>
          <w:trHeight w:val="4466"/>
        </w:trPr>
        <w:tc>
          <w:tcPr>
            <w:tcW w:w="9721" w:type="dxa"/>
            <w:tcBorders>
              <w:top w:val="single" w:sz="4" w:space="0" w:color="808080" w:themeColor="background1" w:themeShade="80"/>
              <w:left w:val="nil"/>
              <w:bottom w:val="single" w:sz="4" w:space="0" w:color="808080" w:themeColor="background1" w:themeShade="80"/>
              <w:right w:val="nil"/>
            </w:tcBorders>
          </w:tcPr>
          <w:p w14:paraId="72643EA5" w14:textId="60234968" w:rsidR="00D02207" w:rsidRDefault="00E53ECB">
            <w:pPr>
              <w:spacing w:after="288"/>
              <w:ind w:left="0" w:firstLine="0"/>
              <w:jc w:val="left"/>
              <w:rPr>
                <w:b/>
                <w:bCs/>
              </w:rPr>
            </w:pPr>
            <w:r w:rsidRPr="00E53ECB">
              <w:rPr>
                <w:b/>
                <w:bCs/>
              </w:rPr>
              <w:t xml:space="preserve">Даланзадгадын 50 </w:t>
            </w:r>
            <w:proofErr w:type="spellStart"/>
            <w:r w:rsidRPr="00E53ECB">
              <w:rPr>
                <w:b/>
                <w:bCs/>
              </w:rPr>
              <w:t>МВт</w:t>
            </w:r>
            <w:proofErr w:type="spellEnd"/>
            <w:r w:rsidRPr="00E53ECB">
              <w:rPr>
                <w:b/>
                <w:bCs/>
              </w:rPr>
              <w:t>-ын хүчин чадалтай дулааны цахилгаан станц</w:t>
            </w:r>
          </w:p>
          <w:p w14:paraId="0AC42EC4" w14:textId="4BB59415" w:rsidR="00D02207" w:rsidRDefault="008E10A1">
            <w:pPr>
              <w:spacing w:after="288"/>
              <w:ind w:left="0" w:firstLine="0"/>
              <w:jc w:val="left"/>
            </w:pPr>
            <w:r w:rsidRPr="008E10A1">
              <w:drawing>
                <wp:anchor distT="0" distB="0" distL="114300" distR="114300" simplePos="0" relativeHeight="251658241" behindDoc="0" locked="0" layoutInCell="1" allowOverlap="1" wp14:anchorId="0FFED707" wp14:editId="3E8BE283">
                  <wp:simplePos x="0" y="0"/>
                  <wp:positionH relativeFrom="column">
                    <wp:posOffset>-6350</wp:posOffset>
                  </wp:positionH>
                  <wp:positionV relativeFrom="paragraph">
                    <wp:posOffset>10160</wp:posOffset>
                  </wp:positionV>
                  <wp:extent cx="6031230" cy="461645"/>
                  <wp:effectExtent l="0" t="0" r="7620" b="0"/>
                  <wp:wrapNone/>
                  <wp:docPr id="1157614093" name="table">
                    <a:extLst xmlns:a="http://schemas.openxmlformats.org/drawingml/2006/main">
                      <a:ext uri="{FF2B5EF4-FFF2-40B4-BE49-F238E27FC236}">
                        <a16:creationId xmlns:a16="http://schemas.microsoft.com/office/drawing/2014/main" id="{5AB34BC4-D989-7E49-7442-E1589CAB18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5AB34BC4-D989-7E49-7442-E1589CAB1888}"/>
                              </a:ext>
                            </a:extLst>
                          </pic:cNvPr>
                          <pic:cNvPicPr>
                            <a:picLocks noChangeAspect="1"/>
                          </pic:cNvPicPr>
                        </pic:nvPicPr>
                        <pic:blipFill>
                          <a:blip r:embed="rId65"/>
                          <a:stretch>
                            <a:fillRect/>
                          </a:stretch>
                        </pic:blipFill>
                        <pic:spPr>
                          <a:xfrm>
                            <a:off x="0" y="0"/>
                            <a:ext cx="6031230" cy="461645"/>
                          </a:xfrm>
                          <a:prstGeom prst="rect">
                            <a:avLst/>
                          </a:prstGeom>
                        </pic:spPr>
                      </pic:pic>
                    </a:graphicData>
                  </a:graphic>
                </wp:anchor>
              </w:drawing>
            </w:r>
            <w:r w:rsidRPr="008E10A1">
              <w:drawing>
                <wp:anchor distT="0" distB="0" distL="114300" distR="114300" simplePos="0" relativeHeight="251658242" behindDoc="0" locked="0" layoutInCell="1" allowOverlap="1" wp14:anchorId="177D938F" wp14:editId="479291DE">
                  <wp:simplePos x="0" y="0"/>
                  <wp:positionH relativeFrom="column">
                    <wp:posOffset>-6350</wp:posOffset>
                  </wp:positionH>
                  <wp:positionV relativeFrom="paragraph">
                    <wp:posOffset>518795</wp:posOffset>
                  </wp:positionV>
                  <wp:extent cx="6031230" cy="1206500"/>
                  <wp:effectExtent l="0" t="0" r="7620" b="0"/>
                  <wp:wrapNone/>
                  <wp:docPr id="1403967295" name="table">
                    <a:extLst xmlns:a="http://schemas.openxmlformats.org/drawingml/2006/main">
                      <a:ext uri="{FF2B5EF4-FFF2-40B4-BE49-F238E27FC236}">
                        <a16:creationId xmlns:a16="http://schemas.microsoft.com/office/drawing/2014/main" id="{7524FB9C-FC48-2C6B-D4A7-A1D0698B02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524FB9C-FC48-2C6B-D4A7-A1D0698B02B4}"/>
                              </a:ext>
                            </a:extLst>
                          </pic:cNvPr>
                          <pic:cNvPicPr>
                            <a:picLocks noChangeAspect="1"/>
                          </pic:cNvPicPr>
                        </pic:nvPicPr>
                        <pic:blipFill>
                          <a:blip r:embed="rId66"/>
                          <a:stretch>
                            <a:fillRect/>
                          </a:stretch>
                        </pic:blipFill>
                        <pic:spPr>
                          <a:xfrm>
                            <a:off x="0" y="0"/>
                            <a:ext cx="6031230" cy="1206500"/>
                          </a:xfrm>
                          <a:prstGeom prst="rect">
                            <a:avLst/>
                          </a:prstGeom>
                        </pic:spPr>
                      </pic:pic>
                    </a:graphicData>
                  </a:graphic>
                </wp:anchor>
              </w:drawing>
            </w:r>
            <w:r w:rsidRPr="008E10A1">
              <w:drawing>
                <wp:anchor distT="0" distB="0" distL="114300" distR="114300" simplePos="0" relativeHeight="251658243" behindDoc="0" locked="0" layoutInCell="1" allowOverlap="1" wp14:anchorId="5CF2BEF9" wp14:editId="679541AD">
                  <wp:simplePos x="0" y="0"/>
                  <wp:positionH relativeFrom="column">
                    <wp:posOffset>-6350</wp:posOffset>
                  </wp:positionH>
                  <wp:positionV relativeFrom="paragraph">
                    <wp:posOffset>1750060</wp:posOffset>
                  </wp:positionV>
                  <wp:extent cx="6031230" cy="565785"/>
                  <wp:effectExtent l="0" t="0" r="7620" b="5715"/>
                  <wp:wrapNone/>
                  <wp:docPr id="125491623" name="table">
                    <a:extLst xmlns:a="http://schemas.openxmlformats.org/drawingml/2006/main">
                      <a:ext uri="{FF2B5EF4-FFF2-40B4-BE49-F238E27FC236}">
                        <a16:creationId xmlns:a16="http://schemas.microsoft.com/office/drawing/2014/main" id="{5EC55496-D502-8A50-8E14-94FE17ED56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5EC55496-D502-8A50-8E14-94FE17ED568B}"/>
                              </a:ext>
                            </a:extLst>
                          </pic:cNvPr>
                          <pic:cNvPicPr>
                            <a:picLocks noChangeAspect="1"/>
                          </pic:cNvPicPr>
                        </pic:nvPicPr>
                        <pic:blipFill>
                          <a:blip r:embed="rId67"/>
                          <a:stretch>
                            <a:fillRect/>
                          </a:stretch>
                        </pic:blipFill>
                        <pic:spPr>
                          <a:xfrm>
                            <a:off x="0" y="0"/>
                            <a:ext cx="6031230" cy="565785"/>
                          </a:xfrm>
                          <a:prstGeom prst="rect">
                            <a:avLst/>
                          </a:prstGeom>
                        </pic:spPr>
                      </pic:pic>
                    </a:graphicData>
                  </a:graphic>
                </wp:anchor>
              </w:drawing>
            </w:r>
          </w:p>
          <w:p w14:paraId="2342BB32" w14:textId="77777777" w:rsidR="00D02207" w:rsidRDefault="00D02207">
            <w:pPr>
              <w:spacing w:after="288"/>
              <w:ind w:left="0" w:firstLine="0"/>
              <w:jc w:val="left"/>
            </w:pPr>
          </w:p>
        </w:tc>
      </w:tr>
      <w:tr w:rsidR="005A2A3F" w14:paraId="6E850E7D" w14:textId="77777777" w:rsidTr="0048048E">
        <w:trPr>
          <w:trHeight w:val="4823"/>
        </w:trPr>
        <w:tc>
          <w:tcPr>
            <w:tcW w:w="9721" w:type="dxa"/>
            <w:tcBorders>
              <w:top w:val="single" w:sz="4" w:space="0" w:color="808080" w:themeColor="background1" w:themeShade="80"/>
              <w:left w:val="nil"/>
              <w:bottom w:val="single" w:sz="4" w:space="0" w:color="808080" w:themeColor="background1" w:themeShade="80"/>
              <w:right w:val="nil"/>
            </w:tcBorders>
          </w:tcPr>
          <w:p w14:paraId="6C2EF4E8" w14:textId="77777777" w:rsidR="005A2A3F" w:rsidRDefault="005A2A3F">
            <w:pPr>
              <w:spacing w:after="288"/>
              <w:ind w:left="0" w:firstLine="0"/>
              <w:jc w:val="left"/>
              <w:rPr>
                <w:b/>
                <w:bCs/>
              </w:rPr>
            </w:pPr>
            <w:r w:rsidRPr="00702C8E">
              <w:rPr>
                <w:b/>
                <w:bCs/>
              </w:rPr>
              <w:t>"Шинэ Ховд" үйлдвэр технологийн паркийн дэд бүтэц, барилга байгууламж байгуулах төсөл</w:t>
            </w:r>
          </w:p>
          <w:p w14:paraId="60765BF8" w14:textId="0D135F9E" w:rsidR="005A2A3F" w:rsidRDefault="005A2A3F">
            <w:pPr>
              <w:spacing w:after="288"/>
              <w:ind w:left="0" w:firstLine="0"/>
              <w:jc w:val="left"/>
            </w:pPr>
            <w:r w:rsidRPr="009C2CE2">
              <w:drawing>
                <wp:anchor distT="0" distB="0" distL="114300" distR="114300" simplePos="0" relativeHeight="251658265" behindDoc="0" locked="0" layoutInCell="1" allowOverlap="1" wp14:anchorId="0189D42A" wp14:editId="1F9D0163">
                  <wp:simplePos x="0" y="0"/>
                  <wp:positionH relativeFrom="column">
                    <wp:posOffset>-6350</wp:posOffset>
                  </wp:positionH>
                  <wp:positionV relativeFrom="paragraph">
                    <wp:posOffset>5715</wp:posOffset>
                  </wp:positionV>
                  <wp:extent cx="6031230" cy="461645"/>
                  <wp:effectExtent l="0" t="0" r="7620" b="0"/>
                  <wp:wrapNone/>
                  <wp:docPr id="1467637091" name="table">
                    <a:extLst xmlns:a="http://schemas.openxmlformats.org/drawingml/2006/main">
                      <a:ext uri="{FF2B5EF4-FFF2-40B4-BE49-F238E27FC236}">
                        <a16:creationId xmlns:a16="http://schemas.microsoft.com/office/drawing/2014/main" id="{BB66EAFB-3728-003B-2C11-62E796D916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BB66EAFB-3728-003B-2C11-62E796D916D4}"/>
                              </a:ext>
                            </a:extLst>
                          </pic:cNvPr>
                          <pic:cNvPicPr>
                            <a:picLocks noChangeAspect="1"/>
                          </pic:cNvPicPr>
                        </pic:nvPicPr>
                        <pic:blipFill>
                          <a:blip r:embed="rId46"/>
                          <a:stretch>
                            <a:fillRect/>
                          </a:stretch>
                        </pic:blipFill>
                        <pic:spPr>
                          <a:xfrm>
                            <a:off x="0" y="0"/>
                            <a:ext cx="6031230" cy="461645"/>
                          </a:xfrm>
                          <a:prstGeom prst="rect">
                            <a:avLst/>
                          </a:prstGeom>
                        </pic:spPr>
                      </pic:pic>
                    </a:graphicData>
                  </a:graphic>
                </wp:anchor>
              </w:drawing>
            </w:r>
            <w:r w:rsidRPr="009C2CE2">
              <w:drawing>
                <wp:anchor distT="0" distB="0" distL="114300" distR="114300" simplePos="0" relativeHeight="251658266" behindDoc="0" locked="0" layoutInCell="1" allowOverlap="1" wp14:anchorId="654AFA4C" wp14:editId="087117F5">
                  <wp:simplePos x="0" y="0"/>
                  <wp:positionH relativeFrom="column">
                    <wp:posOffset>-6350</wp:posOffset>
                  </wp:positionH>
                  <wp:positionV relativeFrom="paragraph">
                    <wp:posOffset>514350</wp:posOffset>
                  </wp:positionV>
                  <wp:extent cx="6031230" cy="1086485"/>
                  <wp:effectExtent l="0" t="0" r="7620" b="0"/>
                  <wp:wrapNone/>
                  <wp:docPr id="1407889470" name="table">
                    <a:extLst xmlns:a="http://schemas.openxmlformats.org/drawingml/2006/main">
                      <a:ext uri="{FF2B5EF4-FFF2-40B4-BE49-F238E27FC236}">
                        <a16:creationId xmlns:a16="http://schemas.microsoft.com/office/drawing/2014/main" id="{827DA04E-1510-CBBE-8F46-7F0BCC67E0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827DA04E-1510-CBBE-8F46-7F0BCC67E02E}"/>
                              </a:ext>
                            </a:extLst>
                          </pic:cNvPr>
                          <pic:cNvPicPr>
                            <a:picLocks noChangeAspect="1"/>
                          </pic:cNvPicPr>
                        </pic:nvPicPr>
                        <pic:blipFill>
                          <a:blip r:embed="rId68"/>
                          <a:stretch>
                            <a:fillRect/>
                          </a:stretch>
                        </pic:blipFill>
                        <pic:spPr>
                          <a:xfrm>
                            <a:off x="0" y="0"/>
                            <a:ext cx="6031230" cy="1086485"/>
                          </a:xfrm>
                          <a:prstGeom prst="rect">
                            <a:avLst/>
                          </a:prstGeom>
                        </pic:spPr>
                      </pic:pic>
                    </a:graphicData>
                  </a:graphic>
                </wp:anchor>
              </w:drawing>
            </w:r>
            <w:r w:rsidRPr="009C2CE2">
              <w:drawing>
                <wp:anchor distT="0" distB="0" distL="114300" distR="114300" simplePos="0" relativeHeight="251658267" behindDoc="0" locked="0" layoutInCell="1" allowOverlap="1" wp14:anchorId="75B0C1CE" wp14:editId="1907F7B2">
                  <wp:simplePos x="0" y="0"/>
                  <wp:positionH relativeFrom="column">
                    <wp:posOffset>-6350</wp:posOffset>
                  </wp:positionH>
                  <wp:positionV relativeFrom="paragraph">
                    <wp:posOffset>1745615</wp:posOffset>
                  </wp:positionV>
                  <wp:extent cx="6031230" cy="565785"/>
                  <wp:effectExtent l="0" t="0" r="7620" b="5715"/>
                  <wp:wrapNone/>
                  <wp:docPr id="614265550" name="table">
                    <a:extLst xmlns:a="http://schemas.openxmlformats.org/drawingml/2006/main">
                      <a:ext uri="{FF2B5EF4-FFF2-40B4-BE49-F238E27FC236}">
                        <a16:creationId xmlns:a16="http://schemas.microsoft.com/office/drawing/2014/main" id="{7A7C5315-B9DF-8B4F-765C-BEBC09B7C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7A7C5315-B9DF-8B4F-765C-BEBC09B7CEE9}"/>
                              </a:ext>
                            </a:extLst>
                          </pic:cNvPr>
                          <pic:cNvPicPr>
                            <a:picLocks noChangeAspect="1"/>
                          </pic:cNvPicPr>
                        </pic:nvPicPr>
                        <pic:blipFill>
                          <a:blip r:embed="rId45"/>
                          <a:stretch>
                            <a:fillRect/>
                          </a:stretch>
                        </pic:blipFill>
                        <pic:spPr>
                          <a:xfrm>
                            <a:off x="0" y="0"/>
                            <a:ext cx="6031230" cy="565785"/>
                          </a:xfrm>
                          <a:prstGeom prst="rect">
                            <a:avLst/>
                          </a:prstGeom>
                        </pic:spPr>
                      </pic:pic>
                    </a:graphicData>
                  </a:graphic>
                </wp:anchor>
              </w:drawing>
            </w:r>
          </w:p>
          <w:p w14:paraId="37B32451" w14:textId="77777777" w:rsidR="005A2A3F" w:rsidRDefault="005A2A3F">
            <w:pPr>
              <w:spacing w:after="288"/>
              <w:ind w:left="0" w:firstLine="0"/>
              <w:jc w:val="left"/>
            </w:pPr>
          </w:p>
        </w:tc>
      </w:tr>
    </w:tbl>
    <w:p w14:paraId="4ED2ACAC" w14:textId="77777777" w:rsidR="00076921" w:rsidRDefault="00076921" w:rsidP="005A2A3F">
      <w:pPr>
        <w:spacing w:after="288"/>
        <w:ind w:left="0" w:firstLine="0"/>
      </w:pPr>
    </w:p>
    <w:p w14:paraId="1AEA586C" w14:textId="77777777" w:rsidR="00076921" w:rsidRDefault="00076921">
      <w:pPr>
        <w:spacing w:after="288"/>
      </w:pPr>
      <w:r>
        <w:br w:type="page"/>
      </w:r>
    </w:p>
    <w:p w14:paraId="31B35AED" w14:textId="77777777" w:rsidR="002801C2" w:rsidRPr="00CD1403" w:rsidRDefault="0030586C" w:rsidP="00D10F27">
      <w:pPr>
        <w:pStyle w:val="Heading2"/>
        <w:rPr>
          <w:szCs w:val="24"/>
        </w:rPr>
      </w:pPr>
      <w:bookmarkStart w:id="563" w:name="_Toc228460014"/>
      <w:r w:rsidRPr="00CD1403">
        <w:t xml:space="preserve">Макро эдийн засгийн </w:t>
      </w:r>
      <w:r w:rsidR="003B0F99" w:rsidRPr="00CD1403">
        <w:t>үндсэн үзүүлэлтүүд</w:t>
      </w:r>
      <w:bookmarkEnd w:id="563"/>
      <w:r w:rsidR="002801C2" w:rsidRPr="00CD1403">
        <w:t xml:space="preserve"> </w:t>
      </w:r>
    </w:p>
    <w:p w14:paraId="2161C747" w14:textId="7F06B3D0" w:rsidR="007015B6" w:rsidRDefault="00C339B5" w:rsidP="00C339B5">
      <w:pPr>
        <w:spacing w:after="288"/>
        <w:ind w:left="709"/>
        <w:rPr>
          <w:noProof/>
        </w:rPr>
      </w:pPr>
      <w:r>
        <w:rPr>
          <w:noProof/>
        </w:rPr>
        <w:drawing>
          <wp:inline distT="0" distB="0" distL="0" distR="0" wp14:anchorId="6B90D7FE" wp14:editId="216EE369">
            <wp:extent cx="5922335" cy="8686200"/>
            <wp:effectExtent l="0" t="0" r="2540" b="0"/>
            <wp:docPr id="1576341951" name="Picture 1">
              <a:extLst xmlns:a="http://schemas.openxmlformats.org/drawingml/2006/main">
                <a:ext uri="{FF2B5EF4-FFF2-40B4-BE49-F238E27FC236}">
                  <a16:creationId xmlns:a16="http://schemas.microsoft.com/office/drawing/2014/main" id="{0946E38E-7B96-8954-D692-F2FADF439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946E38E-7B96-8954-D692-F2FADF439F20}"/>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22335" cy="8686200"/>
                    </a:xfrm>
                    <a:prstGeom prst="rect">
                      <a:avLst/>
                    </a:prstGeom>
                    <a:noFill/>
                  </pic:spPr>
                </pic:pic>
              </a:graphicData>
            </a:graphic>
          </wp:inline>
        </w:drawing>
      </w:r>
    </w:p>
    <w:p w14:paraId="310F47DF" w14:textId="12E8958E" w:rsidR="0010758F" w:rsidRPr="004A7A24" w:rsidRDefault="000E25B6" w:rsidP="00EE0BE2">
      <w:pPr>
        <w:spacing w:after="288"/>
        <w:ind w:left="720"/>
        <w:jc w:val="left"/>
        <w:rPr>
          <w:szCs w:val="24"/>
        </w:rPr>
      </w:pPr>
      <w:r>
        <w:rPr>
          <w:noProof/>
        </w:rPr>
        <w:drawing>
          <wp:inline distT="0" distB="0" distL="0" distR="0" wp14:anchorId="4C4AF279" wp14:editId="37931F44">
            <wp:extent cx="6031230" cy="7695565"/>
            <wp:effectExtent l="0" t="0" r="7620" b="635"/>
            <wp:docPr id="2138352791" name="Picture 1">
              <a:extLst xmlns:a="http://schemas.openxmlformats.org/drawingml/2006/main">
                <a:ext uri="{FF2B5EF4-FFF2-40B4-BE49-F238E27FC236}">
                  <a16:creationId xmlns:a16="http://schemas.microsoft.com/office/drawing/2014/main" id="{4A5DEAD6-841B-EC01-82DF-3E511114D2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A5DEAD6-841B-EC01-82DF-3E511114D2A6}"/>
                        </a:ext>
                      </a:extLs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31230" cy="7695565"/>
                    </a:xfrm>
                    <a:prstGeom prst="rect">
                      <a:avLst/>
                    </a:prstGeom>
                    <a:noFill/>
                  </pic:spPr>
                </pic:pic>
              </a:graphicData>
            </a:graphic>
          </wp:inline>
        </w:drawing>
      </w:r>
    </w:p>
    <w:p w14:paraId="58F6BE74" w14:textId="6DA7A728" w:rsidR="00E756B2" w:rsidRPr="00CD1403" w:rsidRDefault="00E756B2" w:rsidP="00EE0BE2">
      <w:pPr>
        <w:tabs>
          <w:tab w:val="left" w:pos="1134"/>
        </w:tabs>
        <w:spacing w:afterLines="0" w:after="160" w:line="278" w:lineRule="auto"/>
        <w:ind w:left="0" w:firstLine="0"/>
        <w:jc w:val="left"/>
        <w:rPr>
          <w:rFonts w:cs="Arial"/>
          <w:b/>
          <w:szCs w:val="24"/>
        </w:rPr>
      </w:pPr>
    </w:p>
    <w:p w14:paraId="3924E403" w14:textId="333CC9DB" w:rsidR="00053318" w:rsidRPr="00CD1403" w:rsidRDefault="00E756B2" w:rsidP="00B9289F">
      <w:pPr>
        <w:tabs>
          <w:tab w:val="left" w:pos="1134"/>
        </w:tabs>
        <w:spacing w:afterLines="0" w:after="160" w:line="278" w:lineRule="auto"/>
        <w:ind w:left="0" w:firstLine="0"/>
        <w:jc w:val="left"/>
        <w:rPr>
          <w:rFonts w:cs="Arial"/>
          <w:b/>
          <w:szCs w:val="24"/>
        </w:rPr>
      </w:pPr>
      <w:r w:rsidRPr="00CD1403">
        <w:rPr>
          <w:rFonts w:cs="Arial"/>
          <w:b/>
          <w:szCs w:val="24"/>
        </w:rPr>
        <w:br w:type="page"/>
      </w:r>
    </w:p>
    <w:p w14:paraId="79D4A8CA" w14:textId="79EFB765" w:rsidR="0036335C" w:rsidRPr="00CD1403" w:rsidRDefault="004F218C" w:rsidP="00A15793">
      <w:pPr>
        <w:tabs>
          <w:tab w:val="left" w:pos="1134"/>
        </w:tabs>
        <w:spacing w:afterLines="0" w:after="160" w:line="278" w:lineRule="auto"/>
        <w:ind w:left="0" w:firstLine="0"/>
        <w:jc w:val="center"/>
        <w:rPr>
          <w:rFonts w:cs="Arial"/>
          <w:b/>
          <w:szCs w:val="24"/>
        </w:rPr>
      </w:pPr>
      <w:r>
        <w:rPr>
          <w:noProof/>
        </w:rPr>
        <w:drawing>
          <wp:inline distT="0" distB="0" distL="0" distR="0" wp14:anchorId="7C5B85B0" wp14:editId="44A3D817">
            <wp:extent cx="5861050" cy="6772275"/>
            <wp:effectExtent l="0" t="0" r="6350" b="9525"/>
            <wp:docPr id="338194165" name="Picture 2">
              <a:extLst xmlns:a="http://schemas.openxmlformats.org/drawingml/2006/main">
                <a:ext uri="{FF2B5EF4-FFF2-40B4-BE49-F238E27FC236}">
                  <a16:creationId xmlns:a16="http://schemas.microsoft.com/office/drawing/2014/main" id="{F612803B-83A0-B86D-63A2-E269A8140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612803B-83A0-B86D-63A2-E269A8140866}"/>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83559" cy="6798284"/>
                    </a:xfrm>
                    <a:prstGeom prst="rect">
                      <a:avLst/>
                    </a:prstGeom>
                    <a:noFill/>
                  </pic:spPr>
                </pic:pic>
              </a:graphicData>
            </a:graphic>
          </wp:inline>
        </w:drawing>
      </w:r>
    </w:p>
    <w:p w14:paraId="42893893" w14:textId="77777777" w:rsidR="00CC2E32" w:rsidRPr="00CD1403" w:rsidRDefault="00CC2E32" w:rsidP="00A15793">
      <w:pPr>
        <w:tabs>
          <w:tab w:val="left" w:pos="1134"/>
        </w:tabs>
        <w:spacing w:afterLines="0" w:after="160" w:line="278" w:lineRule="auto"/>
        <w:ind w:left="0" w:firstLine="0"/>
        <w:jc w:val="left"/>
        <w:rPr>
          <w:rFonts w:cs="Arial"/>
          <w:b/>
          <w:szCs w:val="24"/>
        </w:rPr>
      </w:pPr>
    </w:p>
    <w:p w14:paraId="77179E62" w14:textId="77777777" w:rsidR="00CC2E32" w:rsidRPr="00CD1403" w:rsidRDefault="00CC2E32" w:rsidP="00A15793">
      <w:pPr>
        <w:tabs>
          <w:tab w:val="left" w:pos="1134"/>
        </w:tabs>
        <w:spacing w:after="288"/>
        <w:ind w:left="0" w:firstLine="0"/>
        <w:rPr>
          <w:rFonts w:cs="Arial"/>
          <w:szCs w:val="24"/>
        </w:rPr>
      </w:pPr>
    </w:p>
    <w:p w14:paraId="6314D534" w14:textId="77777777" w:rsidR="00CC2E32" w:rsidRPr="00CD1403" w:rsidRDefault="00CC2E32" w:rsidP="00A15793">
      <w:pPr>
        <w:tabs>
          <w:tab w:val="left" w:pos="1134"/>
        </w:tabs>
        <w:spacing w:after="288"/>
        <w:ind w:left="0" w:firstLine="0"/>
        <w:rPr>
          <w:rFonts w:cs="Arial"/>
          <w:szCs w:val="24"/>
        </w:rPr>
      </w:pPr>
    </w:p>
    <w:p w14:paraId="1F41B481" w14:textId="615BD2BF" w:rsidR="00053318" w:rsidRPr="00CD1403" w:rsidRDefault="00053318" w:rsidP="00A15793">
      <w:pPr>
        <w:tabs>
          <w:tab w:val="left" w:pos="1134"/>
        </w:tabs>
        <w:spacing w:afterLines="0" w:after="160" w:line="278" w:lineRule="auto"/>
        <w:ind w:left="0" w:firstLine="0"/>
        <w:jc w:val="left"/>
        <w:rPr>
          <w:rFonts w:cs="Arial"/>
          <w:b/>
          <w:szCs w:val="24"/>
        </w:rPr>
      </w:pPr>
    </w:p>
    <w:p w14:paraId="6E3BD446" w14:textId="77777777" w:rsidR="00053318" w:rsidRPr="00CD1403" w:rsidRDefault="00053318" w:rsidP="00A15793">
      <w:pPr>
        <w:tabs>
          <w:tab w:val="left" w:pos="1134"/>
        </w:tabs>
        <w:spacing w:afterLines="0" w:after="160" w:line="278" w:lineRule="auto"/>
        <w:ind w:left="0" w:firstLine="0"/>
        <w:jc w:val="left"/>
        <w:rPr>
          <w:rFonts w:cs="Arial"/>
          <w:b/>
          <w:szCs w:val="24"/>
        </w:rPr>
      </w:pPr>
    </w:p>
    <w:p w14:paraId="56F6B4FC" w14:textId="77777777" w:rsidR="000B545C" w:rsidRPr="00CD1403" w:rsidRDefault="000B545C" w:rsidP="00A15793">
      <w:pPr>
        <w:tabs>
          <w:tab w:val="left" w:pos="1134"/>
        </w:tabs>
        <w:spacing w:afterLines="0" w:after="160" w:line="278" w:lineRule="auto"/>
        <w:ind w:left="0" w:firstLine="0"/>
        <w:jc w:val="left"/>
        <w:rPr>
          <w:rFonts w:cs="Arial"/>
        </w:rPr>
      </w:pPr>
      <w:r w:rsidRPr="00CD1403">
        <w:rPr>
          <w:rFonts w:cs="Arial"/>
        </w:rPr>
        <w:br w:type="page"/>
      </w:r>
    </w:p>
    <w:p w14:paraId="42F25CAD" w14:textId="12D67567" w:rsidR="006006E7" w:rsidRPr="00861F40" w:rsidRDefault="00DB560B" w:rsidP="00861F40">
      <w:pPr>
        <w:tabs>
          <w:tab w:val="left" w:pos="1134"/>
        </w:tabs>
        <w:spacing w:afterLines="0" w:after="160" w:line="278" w:lineRule="auto"/>
        <w:ind w:left="0" w:firstLine="0"/>
        <w:jc w:val="left"/>
        <w:rPr>
          <w:rFonts w:eastAsiaTheme="majorEastAsia" w:cs="Arial"/>
          <w:b/>
          <w:sz w:val="26"/>
          <w:szCs w:val="24"/>
        </w:rPr>
      </w:pPr>
      <w:r>
        <w:rPr>
          <w:noProof/>
        </w:rPr>
        <w:drawing>
          <wp:inline distT="0" distB="0" distL="0" distR="0" wp14:anchorId="1112465E" wp14:editId="4EF920E5">
            <wp:extent cx="5868670" cy="7336465"/>
            <wp:effectExtent l="0" t="0" r="0" b="0"/>
            <wp:docPr id="2001235381" name="Picture 1">
              <a:extLst xmlns:a="http://schemas.openxmlformats.org/drawingml/2006/main">
                <a:ext uri="{FF2B5EF4-FFF2-40B4-BE49-F238E27FC236}">
                  <a16:creationId xmlns:a16="http://schemas.microsoft.com/office/drawing/2014/main" id="{9E17E5EE-9C63-1E6A-6272-036A15D336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E17E5EE-9C63-1E6A-6272-036A15D3360F}"/>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76647" cy="7346437"/>
                    </a:xfrm>
                    <a:prstGeom prst="rect">
                      <a:avLst/>
                    </a:prstGeom>
                    <a:noFill/>
                  </pic:spPr>
                </pic:pic>
              </a:graphicData>
            </a:graphic>
          </wp:inline>
        </w:drawing>
      </w:r>
      <w:r w:rsidR="0010758F" w:rsidRPr="00CD1403">
        <w:rPr>
          <w:rFonts w:cs="Arial"/>
          <w:b/>
          <w:szCs w:val="24"/>
        </w:rPr>
        <w:br w:type="page"/>
      </w:r>
    </w:p>
    <w:p w14:paraId="2A9F0922" w14:textId="7DC8FD5D" w:rsidR="00C25F99" w:rsidRDefault="003A0705" w:rsidP="00A15793">
      <w:pPr>
        <w:tabs>
          <w:tab w:val="left" w:pos="1134"/>
        </w:tabs>
        <w:spacing w:afterLines="0" w:after="160" w:line="278" w:lineRule="auto"/>
        <w:ind w:left="0" w:firstLine="0"/>
        <w:jc w:val="left"/>
        <w:rPr>
          <w:rFonts w:cs="Arial"/>
          <w:b/>
          <w:szCs w:val="24"/>
        </w:rPr>
      </w:pPr>
      <w:r>
        <w:rPr>
          <w:noProof/>
        </w:rPr>
        <w:drawing>
          <wp:inline distT="0" distB="0" distL="0" distR="0" wp14:anchorId="22ACE162" wp14:editId="4F97D027">
            <wp:extent cx="5826642" cy="6049029"/>
            <wp:effectExtent l="0" t="0" r="3175" b="8890"/>
            <wp:docPr id="335989604" name="Picture 1">
              <a:extLst xmlns:a="http://schemas.openxmlformats.org/drawingml/2006/main">
                <a:ext uri="{FF2B5EF4-FFF2-40B4-BE49-F238E27FC236}">
                  <a16:creationId xmlns:a16="http://schemas.microsoft.com/office/drawing/2014/main" id="{4A4C7382-4912-8BF9-9837-E05685374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A4C7382-4912-8BF9-9837-E0568537491C}"/>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48013" cy="6071216"/>
                    </a:xfrm>
                    <a:prstGeom prst="rect">
                      <a:avLst/>
                    </a:prstGeom>
                    <a:noFill/>
                  </pic:spPr>
                </pic:pic>
              </a:graphicData>
            </a:graphic>
          </wp:inline>
        </w:drawing>
      </w:r>
    </w:p>
    <w:p w14:paraId="4EDCAFD6" w14:textId="17E9197D" w:rsidR="00D94A8F" w:rsidRPr="00CD1403" w:rsidRDefault="00D94A8F" w:rsidP="00A15793">
      <w:pPr>
        <w:tabs>
          <w:tab w:val="left" w:pos="1134"/>
        </w:tabs>
        <w:spacing w:afterLines="0" w:after="160" w:line="278" w:lineRule="auto"/>
        <w:ind w:left="0" w:firstLine="0"/>
        <w:jc w:val="left"/>
        <w:rPr>
          <w:rFonts w:cs="Arial"/>
          <w:b/>
          <w:szCs w:val="24"/>
        </w:rPr>
      </w:pPr>
    </w:p>
    <w:sectPr w:rsidR="00D94A8F" w:rsidRPr="00CD1403" w:rsidSect="00EA706C">
      <w:footerReference w:type="default" r:id="rId74"/>
      <w:pgSz w:w="11906" w:h="16838" w:code="9"/>
      <w:pgMar w:top="1134" w:right="836" w:bottom="1134" w:left="1701" w:header="561"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DD7F" w14:textId="77777777" w:rsidR="00EA4E93" w:rsidRDefault="00EA4E93" w:rsidP="00EE1D3A">
      <w:pPr>
        <w:spacing w:after="288" w:line="240" w:lineRule="auto"/>
      </w:pPr>
      <w:r>
        <w:separator/>
      </w:r>
    </w:p>
  </w:endnote>
  <w:endnote w:type="continuationSeparator" w:id="0">
    <w:p w14:paraId="23AD9403" w14:textId="77777777" w:rsidR="00EA4E93" w:rsidRDefault="00EA4E93" w:rsidP="00EE1D3A">
      <w:pPr>
        <w:spacing w:after="288" w:line="240" w:lineRule="auto"/>
      </w:pPr>
      <w:r>
        <w:continuationSeparator/>
      </w:r>
    </w:p>
  </w:endnote>
  <w:endnote w:type="continuationNotice" w:id="1">
    <w:p w14:paraId="7B4AE99E" w14:textId="77777777" w:rsidR="00EA4E93" w:rsidRDefault="00EA4E93">
      <w:pPr>
        <w:spacing w:after="288"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Aptos Display">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 Freeset">
    <w:altName w:val="Arial"/>
    <w:charset w:val="00"/>
    <w:family w:val="swiss"/>
    <w:pitch w:val="variable"/>
    <w:sig w:usb0="8000020F" w:usb1="00000008" w:usb2="00000000" w:usb3="00000000" w:csb0="00000005" w:csb1="00000000"/>
  </w:font>
  <w:font w:name="Yu Gothic">
    <w:altName w:val="游ゴシック"/>
    <w:panose1 w:val="020B04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A3F3" w14:textId="77777777" w:rsidR="00EE1D3A" w:rsidRDefault="00EE1D3A">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FAA4" w14:textId="77777777" w:rsidR="00CD7008" w:rsidRPr="006C4433" w:rsidRDefault="00CD7008">
    <w:pPr>
      <w:pStyle w:val="Footer"/>
      <w:spacing w:after="288"/>
      <w:jc w:val="center"/>
      <w:rPr>
        <w:sz w:val="20"/>
        <w:szCs w:val="18"/>
      </w:rPr>
    </w:pPr>
  </w:p>
  <w:p w14:paraId="3CDB5599" w14:textId="77777777" w:rsidR="00EE1D3A" w:rsidRDefault="00EE1D3A">
    <w:pPr>
      <w:pStyle w:val="Footer"/>
      <w:spacing w:after="2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738C" w14:textId="77777777" w:rsidR="00EE1D3A" w:rsidRDefault="00EE1D3A">
    <w:pPr>
      <w:pStyle w:val="Footer"/>
      <w:spacing w:after="28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560347"/>
      <w:docPartObj>
        <w:docPartGallery w:val="Page Numbers (Bottom of Page)"/>
        <w:docPartUnique/>
      </w:docPartObj>
    </w:sdtPr>
    <w:sdtEndPr>
      <w:rPr>
        <w:noProof/>
      </w:rPr>
    </w:sdtEndPr>
    <w:sdtContent>
      <w:p w14:paraId="64EF2E33" w14:textId="490BFDC8" w:rsidR="00A776BB" w:rsidRDefault="00A776BB" w:rsidP="00406865">
        <w:pPr>
          <w:pStyle w:val="Footer"/>
          <w:spacing w:after="288"/>
          <w:ind w:left="720"/>
          <w:jc w:val="center"/>
        </w:pPr>
        <w:r>
          <w:fldChar w:fldCharType="begin"/>
        </w:r>
        <w:r>
          <w:instrText xml:space="preserve"> PAGE   \* MERGEFORMAT </w:instrText>
        </w:r>
        <w:r>
          <w:fldChar w:fldCharType="separate"/>
        </w:r>
        <w:r>
          <w:rPr>
            <w:noProof/>
          </w:rPr>
          <w:t>2</w:t>
        </w:r>
        <w:r>
          <w:rPr>
            <w:noProof/>
          </w:rPr>
          <w:fldChar w:fldCharType="end"/>
        </w:r>
      </w:p>
    </w:sdtContent>
  </w:sdt>
  <w:p w14:paraId="1410B427" w14:textId="77777777" w:rsidR="00825BB3" w:rsidRDefault="00825BB3">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7698" w14:textId="77777777" w:rsidR="00EA4E93" w:rsidRDefault="00EA4E93" w:rsidP="00EE1D3A">
      <w:pPr>
        <w:spacing w:after="288" w:line="240" w:lineRule="auto"/>
      </w:pPr>
      <w:r>
        <w:separator/>
      </w:r>
    </w:p>
  </w:footnote>
  <w:footnote w:type="continuationSeparator" w:id="0">
    <w:p w14:paraId="47FB3622" w14:textId="77777777" w:rsidR="00EA4E93" w:rsidRDefault="00EA4E93" w:rsidP="00EE1D3A">
      <w:pPr>
        <w:spacing w:after="288" w:line="240" w:lineRule="auto"/>
      </w:pPr>
      <w:r>
        <w:continuationSeparator/>
      </w:r>
    </w:p>
  </w:footnote>
  <w:footnote w:type="continuationNotice" w:id="1">
    <w:p w14:paraId="61020990" w14:textId="77777777" w:rsidR="00EA4E93" w:rsidRDefault="00EA4E93">
      <w:pPr>
        <w:spacing w:after="288" w:line="240" w:lineRule="auto"/>
      </w:pPr>
    </w:p>
  </w:footnote>
  <w:footnote w:id="2">
    <w:p w14:paraId="38320639" w14:textId="19D151FC" w:rsidR="00151EE8" w:rsidRPr="00DB5477" w:rsidRDefault="00151EE8" w:rsidP="00A15793">
      <w:pPr>
        <w:pStyle w:val="FootnoteText"/>
        <w:ind w:left="0" w:firstLine="0"/>
        <w:rPr>
          <w:rFonts w:ascii="Arial" w:hAnsi="Arial" w:cs="Arial"/>
          <w:i/>
          <w:lang w:eastAsia="ja-JP"/>
        </w:rPr>
      </w:pPr>
      <w:r w:rsidRPr="00151EE8">
        <w:rPr>
          <w:rStyle w:val="FootnoteReference"/>
          <w:rFonts w:ascii="Arial" w:hAnsi="Arial" w:cs="Arial"/>
          <w:i/>
          <w:iCs/>
        </w:rPr>
        <w:footnoteRef/>
      </w:r>
      <w:r w:rsidRPr="00151EE8">
        <w:rPr>
          <w:rFonts w:ascii="Arial" w:hAnsi="Arial" w:cs="Arial"/>
          <w:i/>
          <w:iCs/>
        </w:rPr>
        <w:t xml:space="preserve"> </w:t>
      </w:r>
      <w:r w:rsidR="00254B19">
        <w:rPr>
          <w:rFonts w:ascii="Arial" w:hAnsi="Arial" w:cs="Arial"/>
          <w:i/>
          <w:iCs/>
          <w:lang w:eastAsia="ja-JP"/>
        </w:rPr>
        <w:t>Төсвийн тогтвортой байдлын тухай хуул</w:t>
      </w:r>
      <w:r w:rsidR="007A7391">
        <w:rPr>
          <w:rFonts w:ascii="Arial" w:hAnsi="Arial" w:cs="Arial"/>
          <w:i/>
          <w:iCs/>
          <w:lang w:eastAsia="ja-JP"/>
        </w:rPr>
        <w:t>ийн</w:t>
      </w:r>
      <w:r w:rsidR="00B91583">
        <w:rPr>
          <w:rFonts w:ascii="Arial" w:hAnsi="Arial" w:cs="Arial"/>
          <w:i/>
          <w:iCs/>
          <w:lang w:eastAsia="ja-JP"/>
        </w:rPr>
        <w:t xml:space="preserve"> </w:t>
      </w:r>
      <w:r w:rsidR="00254B19">
        <w:rPr>
          <w:rFonts w:ascii="Arial" w:hAnsi="Arial" w:cs="Arial"/>
          <w:i/>
          <w:iCs/>
          <w:lang w:eastAsia="ja-JP"/>
        </w:rPr>
        <w:t>“</w:t>
      </w:r>
      <w:r w:rsidRPr="00151EE8">
        <w:rPr>
          <w:rFonts w:ascii="Arial" w:hAnsi="Arial" w:cs="Arial"/>
          <w:i/>
          <w:iCs/>
        </w:rPr>
        <w:t>12.3.4.</w:t>
      </w:r>
      <w:r w:rsidR="004E1231">
        <w:rPr>
          <w:rFonts w:ascii="Arial" w:hAnsi="Arial" w:cs="Arial"/>
          <w:i/>
          <w:iCs/>
        </w:rPr>
        <w:t xml:space="preserve"> </w:t>
      </w:r>
      <w:r w:rsidRPr="00151EE8">
        <w:rPr>
          <w:rFonts w:ascii="Arial" w:hAnsi="Arial" w:cs="Arial"/>
          <w:i/>
          <w:iCs/>
        </w:rPr>
        <w:t>Өмнөх хоёр жилийн гүйцэтгэл, тухайн жилийн төсөвлөлт, дараагийн жилийн болон түүний дараах дараалсан хоёр жилийн төлөв байдлыг хамруулан тооцсон дотоодын нийт бүтээгдэхүүн, хэрэглээний үнийн түвшин, мөнгөний бодлогын үндсэн үзүүлэлт, ажил эрхлэлт болон ажилгүйдлийн түвшин, төлбөрийн тэнцэл, гадаад худалдааны урсгал тэнцлийн талаарх макро эдийн засгийн үндсэн үзүүлэлтүүд</w:t>
      </w:r>
      <w:r w:rsidR="00B968E7">
        <w:rPr>
          <w:rFonts w:ascii="Arial" w:hAnsi="Arial" w:cs="Arial" w:hint="eastAsia"/>
          <w:i/>
          <w:iCs/>
          <w:lang w:eastAsia="ja-JP"/>
        </w:rPr>
        <w:t>;</w:t>
      </w:r>
      <w:r w:rsidR="00B968E7" w:rsidRPr="00DB5477">
        <w:rPr>
          <w:rFonts w:ascii="Arial" w:hAnsi="Arial" w:cs="Arial"/>
          <w:i/>
          <w:iCs/>
          <w:lang w:eastAsia="ja-JP"/>
        </w:rPr>
        <w:t>”</w:t>
      </w:r>
    </w:p>
  </w:footnote>
  <w:footnote w:id="3">
    <w:p w14:paraId="64D57235" w14:textId="77777777" w:rsidR="00C10204" w:rsidRPr="00C10204" w:rsidRDefault="00C10204" w:rsidP="00C10204">
      <w:pPr>
        <w:pStyle w:val="FootnoteText"/>
        <w:ind w:left="0" w:firstLine="0"/>
        <w:rPr>
          <w:rFonts w:asciiTheme="minorBidi" w:hAnsiTheme="minorBidi"/>
          <w:sz w:val="22"/>
          <w:szCs w:val="22"/>
        </w:rPr>
      </w:pPr>
      <w:r w:rsidRPr="00C10204">
        <w:rPr>
          <w:rStyle w:val="FootnoteReference"/>
          <w:rFonts w:asciiTheme="minorBidi" w:hAnsiTheme="minorBidi"/>
        </w:rPr>
        <w:footnoteRef/>
      </w:r>
      <w:r w:rsidRPr="00C10204">
        <w:rPr>
          <w:rFonts w:asciiTheme="minorBidi" w:hAnsiTheme="minorBidi"/>
        </w:rPr>
        <w:t xml:space="preserve"> </w:t>
      </w:r>
      <w:proofErr w:type="spellStart"/>
      <w:r w:rsidRPr="00C10204">
        <w:rPr>
          <w:rFonts w:asciiTheme="minorBidi" w:hAnsiTheme="minorBidi"/>
        </w:rPr>
        <w:t>ХМИ</w:t>
      </w:r>
      <w:proofErr w:type="spellEnd"/>
      <w:r w:rsidRPr="00C10204">
        <w:rPr>
          <w:rFonts w:asciiTheme="minorBidi" w:hAnsiTheme="minorBidi"/>
        </w:rPr>
        <w:t xml:space="preserve"> 50-аас дээш байвал тухайн үйлдвэрлэл, үйлчилгээ өсөх хандлагатай байгааг харуулдаг бол 50-аас доош бол ерөнхийдөө буурах буюу уруудах хандлагатайг харуулдаг. Харин яг 50 бол ямар нэг өөрчлөлт, хөдөлгөөн гараагүй байгааг илтгэдэг бөгөөд өнгөрсөн дөрвөн улирлын туршид агших мужид буюу 50-аас доош түвшинд байна.</w:t>
      </w:r>
    </w:p>
  </w:footnote>
  <w:footnote w:id="4">
    <w:p w14:paraId="0604240B" w14:textId="2155F3D4" w:rsidR="00D16E9E" w:rsidRPr="00C9025F" w:rsidRDefault="00D16E9E" w:rsidP="00102260">
      <w:pPr>
        <w:pStyle w:val="FootnoteText"/>
        <w:ind w:left="0" w:firstLine="0"/>
        <w:rPr>
          <w:rFonts w:ascii="Arial" w:hAnsi="Arial" w:cs="Arial"/>
          <w:i/>
          <w:iCs/>
        </w:rPr>
      </w:pPr>
      <w:r w:rsidRPr="00C9025F">
        <w:rPr>
          <w:rStyle w:val="FootnoteReference"/>
          <w:rFonts w:ascii="Arial" w:hAnsi="Arial" w:cs="Arial"/>
          <w:i/>
          <w:iCs/>
        </w:rPr>
        <w:footnoteRef/>
      </w:r>
      <w:r w:rsidRPr="00C9025F">
        <w:rPr>
          <w:rFonts w:ascii="Arial" w:hAnsi="Arial" w:cs="Arial"/>
          <w:i/>
          <w:iCs/>
        </w:rPr>
        <w:t xml:space="preserve"> </w:t>
      </w:r>
      <w:r w:rsidRPr="00C9025F">
        <w:rPr>
          <w:rFonts w:ascii="Arial" w:hAnsi="Arial" w:cs="Arial"/>
          <w:i/>
          <w:iCs/>
        </w:rPr>
        <w:t xml:space="preserve">Хөдөлмөрийн зах зээлийн </w:t>
      </w:r>
      <w:r w:rsidR="00351614" w:rsidRPr="00C9025F">
        <w:rPr>
          <w:rFonts w:ascii="Arial" w:hAnsi="Arial" w:cs="Arial"/>
          <w:i/>
          <w:iCs/>
        </w:rPr>
        <w:t>202</w:t>
      </w:r>
      <w:r w:rsidR="00172C8D">
        <w:rPr>
          <w:rFonts w:ascii="Arial" w:hAnsi="Arial" w:cs="Arial"/>
          <w:i/>
          <w:iCs/>
        </w:rPr>
        <w:t>5</w:t>
      </w:r>
      <w:r w:rsidR="00351614" w:rsidRPr="00C9025F">
        <w:rPr>
          <w:rFonts w:ascii="Arial" w:hAnsi="Arial" w:cs="Arial"/>
          <w:i/>
          <w:iCs/>
        </w:rPr>
        <w:t xml:space="preserve"> оны </w:t>
      </w:r>
      <w:r w:rsidR="00E305BC" w:rsidRPr="00C9025F">
        <w:rPr>
          <w:rFonts w:ascii="Arial" w:hAnsi="Arial" w:cs="Arial"/>
          <w:i/>
          <w:iCs/>
        </w:rPr>
        <w:t>үзүүлэлтүүд</w:t>
      </w:r>
      <w:r w:rsidRPr="00C9025F">
        <w:rPr>
          <w:rFonts w:ascii="Arial" w:hAnsi="Arial" w:cs="Arial"/>
          <w:i/>
          <w:iCs/>
        </w:rPr>
        <w:t xml:space="preserve"> </w:t>
      </w:r>
      <w:r w:rsidR="00314D3E">
        <w:rPr>
          <w:rFonts w:ascii="Arial" w:hAnsi="Arial" w:cs="Arial"/>
          <w:i/>
          <w:iCs/>
        </w:rPr>
        <w:t>202</w:t>
      </w:r>
      <w:r w:rsidR="00172C8D">
        <w:rPr>
          <w:rFonts w:ascii="Arial" w:hAnsi="Arial" w:cs="Arial"/>
          <w:i/>
          <w:iCs/>
        </w:rPr>
        <w:t>6</w:t>
      </w:r>
      <w:r w:rsidR="00314D3E">
        <w:rPr>
          <w:rFonts w:ascii="Arial" w:hAnsi="Arial" w:cs="Arial"/>
          <w:i/>
          <w:iCs/>
        </w:rPr>
        <w:t xml:space="preserve"> оны </w:t>
      </w:r>
      <w:r w:rsidR="000716C5">
        <w:rPr>
          <w:rFonts w:ascii="Arial" w:hAnsi="Arial" w:cs="Arial"/>
          <w:i/>
          <w:iCs/>
        </w:rPr>
        <w:t>7</w:t>
      </w:r>
      <w:r w:rsidR="00314D3E">
        <w:rPr>
          <w:rFonts w:ascii="Arial" w:hAnsi="Arial" w:cs="Arial"/>
          <w:i/>
          <w:iCs/>
        </w:rPr>
        <w:t xml:space="preserve"> </w:t>
      </w:r>
      <w:r w:rsidR="00C9585A">
        <w:rPr>
          <w:rFonts w:ascii="Arial" w:hAnsi="Arial" w:cs="Arial"/>
          <w:i/>
          <w:iCs/>
        </w:rPr>
        <w:t xml:space="preserve">дугаар </w:t>
      </w:r>
      <w:r w:rsidR="00314D3E">
        <w:rPr>
          <w:rFonts w:ascii="Arial" w:hAnsi="Arial" w:cs="Arial"/>
          <w:i/>
          <w:iCs/>
        </w:rPr>
        <w:t xml:space="preserve">сард </w:t>
      </w:r>
      <w:r w:rsidR="00F80F5E" w:rsidRPr="00C9025F">
        <w:rPr>
          <w:rFonts w:ascii="Arial" w:hAnsi="Arial" w:cs="Arial"/>
          <w:i/>
          <w:iCs/>
        </w:rPr>
        <w:t>зарлагд</w:t>
      </w:r>
      <w:r w:rsidR="00E44747">
        <w:rPr>
          <w:rFonts w:ascii="Arial" w:hAnsi="Arial" w:cs="Arial"/>
          <w:i/>
          <w:iCs/>
        </w:rPr>
        <w:t>а</w:t>
      </w:r>
      <w:r w:rsidR="007A7391" w:rsidRPr="00C9025F">
        <w:rPr>
          <w:rFonts w:ascii="Arial" w:hAnsi="Arial" w:cs="Arial"/>
          <w:i/>
          <w:iCs/>
        </w:rPr>
        <w:t>на</w:t>
      </w:r>
      <w:r w:rsidRPr="00C9025F">
        <w:rPr>
          <w:rFonts w:ascii="Arial" w:hAnsi="Arial" w:cs="Arial"/>
          <w:i/>
          <w:iCs/>
        </w:rPr>
        <w:t>.</w:t>
      </w:r>
    </w:p>
  </w:footnote>
  <w:footnote w:id="5">
    <w:p w14:paraId="2FA6D93D" w14:textId="4FB918DE" w:rsidR="00626A0D" w:rsidRPr="005D397E" w:rsidRDefault="00626A0D" w:rsidP="00A15793">
      <w:pPr>
        <w:pStyle w:val="FootnoteText"/>
        <w:ind w:left="0" w:firstLine="0"/>
        <w:rPr>
          <w:rFonts w:ascii="Arial" w:hAnsi="Arial" w:cs="Arial"/>
        </w:rPr>
      </w:pPr>
      <w:r w:rsidRPr="0058159A">
        <w:rPr>
          <w:rStyle w:val="FootnoteReference"/>
          <w:rFonts w:ascii="Arial" w:hAnsi="Arial" w:cs="Arial"/>
          <w:i/>
        </w:rPr>
        <w:footnoteRef/>
      </w:r>
      <w:r w:rsidRPr="0058159A">
        <w:rPr>
          <w:rFonts w:ascii="Arial" w:hAnsi="Arial" w:cs="Arial"/>
          <w:i/>
        </w:rPr>
        <w:t xml:space="preserve"> </w:t>
      </w:r>
      <w:r w:rsidRPr="0058159A">
        <w:rPr>
          <w:rFonts w:ascii="Arial" w:hAnsi="Arial" w:cs="Arial"/>
          <w:i/>
        </w:rPr>
        <w:t>Г</w:t>
      </w:r>
      <w:r w:rsidR="00D03188" w:rsidRPr="0058159A">
        <w:rPr>
          <w:rFonts w:ascii="Arial" w:hAnsi="Arial" w:cs="Arial"/>
          <w:i/>
        </w:rPr>
        <w:t>БХННЯ, ХНХ</w:t>
      </w:r>
      <w:r w:rsidR="00596DF4" w:rsidRPr="0058159A">
        <w:rPr>
          <w:rFonts w:ascii="Arial" w:hAnsi="Arial" w:cs="Arial"/>
          <w:i/>
        </w:rPr>
        <w:t>СҮСИ болон Эм</w:t>
      </w:r>
      <w:r w:rsidR="008211CE">
        <w:rPr>
          <w:rFonts w:ascii="Arial" w:hAnsi="Arial" w:cs="Arial"/>
          <w:i/>
        </w:rPr>
        <w:t>-</w:t>
      </w:r>
      <w:r w:rsidR="00596DF4" w:rsidRPr="0058159A">
        <w:rPr>
          <w:rFonts w:ascii="Arial" w:hAnsi="Arial" w:cs="Arial"/>
          <w:i/>
        </w:rPr>
        <w:t>Эм</w:t>
      </w:r>
      <w:r w:rsidR="008211CE">
        <w:rPr>
          <w:rFonts w:ascii="Arial" w:hAnsi="Arial" w:cs="Arial"/>
          <w:i/>
        </w:rPr>
        <w:t>-</w:t>
      </w:r>
      <w:r w:rsidR="00596DF4" w:rsidRPr="0058159A">
        <w:rPr>
          <w:rFonts w:ascii="Arial" w:hAnsi="Arial" w:cs="Arial"/>
          <w:i/>
        </w:rPr>
        <w:t>Си</w:t>
      </w:r>
      <w:r w:rsidR="008211CE">
        <w:rPr>
          <w:rFonts w:ascii="Arial" w:hAnsi="Arial" w:cs="Arial"/>
          <w:i/>
        </w:rPr>
        <w:t>-</w:t>
      </w:r>
      <w:r w:rsidR="00596DF4" w:rsidRPr="0058159A">
        <w:rPr>
          <w:rFonts w:ascii="Arial" w:hAnsi="Arial" w:cs="Arial"/>
          <w:i/>
        </w:rPr>
        <w:t xml:space="preserve">Жи ХХК хамтран боловсруулсан </w:t>
      </w:r>
      <w:r w:rsidR="005D397E" w:rsidRPr="0058159A">
        <w:rPr>
          <w:rFonts w:ascii="Arial" w:hAnsi="Arial" w:cs="Arial"/>
          <w:i/>
        </w:rPr>
        <w:t>2024 оны судалгааны тайлан</w:t>
      </w:r>
    </w:p>
  </w:footnote>
  <w:footnote w:id="6">
    <w:p w14:paraId="0C8CCD7D" w14:textId="73B8D58B" w:rsidR="007810EB" w:rsidRPr="00AC3920" w:rsidRDefault="007810EB" w:rsidP="00102260">
      <w:pPr>
        <w:pStyle w:val="FootnoteText"/>
        <w:ind w:left="0" w:firstLine="0"/>
        <w:rPr>
          <w:rFonts w:ascii="Arial" w:hAnsi="Arial" w:cs="Arial"/>
        </w:rPr>
      </w:pPr>
      <w:r w:rsidRPr="00AC3920">
        <w:rPr>
          <w:rStyle w:val="FootnoteReference"/>
          <w:rFonts w:ascii="Arial" w:hAnsi="Arial" w:cs="Arial"/>
        </w:rPr>
        <w:footnoteRef/>
      </w:r>
      <w:r w:rsidRPr="00AC3920">
        <w:rPr>
          <w:rFonts w:ascii="Arial" w:hAnsi="Arial" w:cs="Arial"/>
        </w:rPr>
        <w:t xml:space="preserve"> </w:t>
      </w:r>
      <w:r w:rsidR="003B367B" w:rsidRPr="00AC3920">
        <w:rPr>
          <w:rFonts w:ascii="Arial" w:hAnsi="Arial" w:cs="Arial"/>
        </w:rPr>
        <w:t>Хөдөлмөрийн зах зээлийн эрэлтийн бар</w:t>
      </w:r>
      <w:r w:rsidR="00A14B55" w:rsidRPr="00AC3920">
        <w:rPr>
          <w:rFonts w:ascii="Arial" w:hAnsi="Arial" w:cs="Arial"/>
        </w:rPr>
        <w:t xml:space="preserve">ометрийн судалгаа </w:t>
      </w:r>
    </w:p>
  </w:footnote>
  <w:footnote w:id="7">
    <w:p w14:paraId="36BD379F" w14:textId="6C008044" w:rsidR="00A14B55" w:rsidRDefault="00A14B55" w:rsidP="00102260">
      <w:pPr>
        <w:pStyle w:val="FootnoteText"/>
        <w:ind w:left="0" w:firstLine="0"/>
      </w:pPr>
      <w:r w:rsidRPr="00AC3920">
        <w:rPr>
          <w:rStyle w:val="FootnoteReference"/>
          <w:rFonts w:ascii="Arial" w:hAnsi="Arial" w:cs="Arial"/>
        </w:rPr>
        <w:footnoteRef/>
      </w:r>
      <w:r w:rsidRPr="00AC3920">
        <w:rPr>
          <w:rFonts w:ascii="Arial" w:hAnsi="Arial" w:cs="Arial"/>
        </w:rPr>
        <w:t xml:space="preserve"> </w:t>
      </w:r>
      <w:r w:rsidR="00E4430E" w:rsidRPr="00AC3920">
        <w:rPr>
          <w:rFonts w:ascii="Arial" w:hAnsi="Arial" w:cs="Arial"/>
        </w:rPr>
        <w:t xml:space="preserve">Мега төслүүд хариуцсан салбар яамд болон </w:t>
      </w:r>
      <w:r w:rsidR="002732E3">
        <w:rPr>
          <w:rFonts w:ascii="Arial" w:hAnsi="Arial" w:cs="Arial"/>
        </w:rPr>
        <w:t xml:space="preserve">төслүүдийн </w:t>
      </w:r>
      <w:r w:rsidR="00E4430E" w:rsidRPr="00AC3920">
        <w:rPr>
          <w:rFonts w:ascii="Arial" w:hAnsi="Arial" w:cs="Arial"/>
        </w:rPr>
        <w:t>ТЭЗ</w:t>
      </w:r>
      <w:r w:rsidR="00AC3920" w:rsidRPr="00AC3920">
        <w:rPr>
          <w:rFonts w:ascii="Arial" w:hAnsi="Arial" w:cs="Arial"/>
        </w:rPr>
        <w:t>Ү-ээс авч тооцоолов.</w:t>
      </w:r>
      <w:r w:rsidR="00AC3920">
        <w:t xml:space="preserve"> </w:t>
      </w:r>
    </w:p>
  </w:footnote>
  <w:footnote w:id="8">
    <w:p w14:paraId="764F08E0" w14:textId="77777777" w:rsidR="00C30B6E" w:rsidRDefault="00C30B6E" w:rsidP="00D92214">
      <w:pPr>
        <w:pStyle w:val="FootnoteText"/>
        <w:ind w:left="0" w:firstLine="0"/>
      </w:pPr>
    </w:p>
    <w:p w14:paraId="34C144B1" w14:textId="3BF8DE81" w:rsidR="00ED2EAC" w:rsidRPr="00ED2EAC" w:rsidRDefault="00ED2EAC" w:rsidP="00D92214">
      <w:pPr>
        <w:pStyle w:val="FootnoteText"/>
        <w:ind w:left="0" w:firstLine="0"/>
        <w:rPr>
          <w:rFonts w:ascii="Arial" w:hAnsi="Arial" w:cs="Arial"/>
          <w:i/>
          <w:iCs/>
        </w:rPr>
      </w:pPr>
      <w:r w:rsidRPr="00C47864">
        <w:rPr>
          <w:rStyle w:val="FootnoteReference"/>
          <w:rFonts w:ascii="Arial" w:hAnsi="Arial" w:cs="Arial"/>
        </w:rPr>
        <w:footnoteRef/>
      </w:r>
      <w:r>
        <w:t xml:space="preserve"> </w:t>
      </w:r>
      <w:r w:rsidR="00B91583" w:rsidRPr="00B91583">
        <w:rPr>
          <w:rFonts w:ascii="Arial" w:hAnsi="Arial" w:cs="Arial"/>
          <w:i/>
          <w:iCs/>
        </w:rPr>
        <w:t xml:space="preserve">Төсвийн </w:t>
      </w:r>
      <w:r w:rsidR="00B91583" w:rsidRPr="00B91583">
        <w:rPr>
          <w:rFonts w:ascii="Arial" w:hAnsi="Arial" w:cs="Arial"/>
          <w:i/>
          <w:iCs/>
        </w:rPr>
        <w:t xml:space="preserve">тогтвортой байдлын тухай </w:t>
      </w:r>
      <w:r w:rsidR="00B91583" w:rsidRPr="00DB5477">
        <w:rPr>
          <w:rFonts w:ascii="Arial" w:hAnsi="Arial" w:cs="Arial"/>
          <w:i/>
          <w:iCs/>
        </w:rPr>
        <w:t>хуул</w:t>
      </w:r>
      <w:r w:rsidR="00557B35">
        <w:rPr>
          <w:rFonts w:ascii="Arial" w:hAnsi="Arial" w:cs="Arial"/>
          <w:i/>
          <w:iCs/>
          <w:lang w:eastAsia="ja-JP"/>
        </w:rPr>
        <w:t>ийн</w:t>
      </w:r>
      <w:r w:rsidR="00B91583" w:rsidRPr="00B91583">
        <w:rPr>
          <w:rFonts w:ascii="Arial" w:hAnsi="Arial" w:cs="Arial" w:hint="eastAsia"/>
          <w:i/>
          <w:iCs/>
        </w:rPr>
        <w:t xml:space="preserve"> </w:t>
      </w:r>
      <w:r w:rsidR="00B91583" w:rsidRPr="00B91583">
        <w:rPr>
          <w:rFonts w:ascii="Arial" w:hAnsi="Arial" w:cs="Arial"/>
          <w:i/>
          <w:iCs/>
        </w:rPr>
        <w:t>“</w:t>
      </w:r>
      <w:r w:rsidRPr="00C20E26">
        <w:rPr>
          <w:rFonts w:ascii="Arial" w:hAnsi="Arial" w:cs="Arial"/>
          <w:i/>
          <w:iCs/>
        </w:rPr>
        <w:t>12.3.5.</w:t>
      </w:r>
      <w:r>
        <w:rPr>
          <w:rFonts w:ascii="Arial" w:hAnsi="Arial" w:cs="Arial"/>
          <w:i/>
          <w:iCs/>
        </w:rPr>
        <w:t>М</w:t>
      </w:r>
      <w:r w:rsidRPr="00C20E26">
        <w:rPr>
          <w:rFonts w:ascii="Arial" w:hAnsi="Arial" w:cs="Arial"/>
          <w:i/>
          <w:iCs/>
        </w:rPr>
        <w:t>акро эдийн засгийн төлөв байдал, дунд хугацааны төсвийн хүрээний мэдэгдлийн үзүүлэлтийг тооцоход хэрэглэсэн аргачлал, тооцооны үндэслэл</w:t>
      </w:r>
      <w:r w:rsidR="00B91583">
        <w:rPr>
          <w:rFonts w:ascii="Arial" w:hAnsi="Arial" w:cs="Arial"/>
          <w:i/>
          <w:iCs/>
        </w:rPr>
        <w:t>”</w:t>
      </w:r>
    </w:p>
  </w:footnote>
  <w:footnote w:id="9">
    <w:p w14:paraId="3B3C987F" w14:textId="723FABA9" w:rsidR="00224B5B" w:rsidRPr="00224B5B" w:rsidRDefault="00224B5B" w:rsidP="00142CEF">
      <w:pPr>
        <w:pStyle w:val="FootnoteText"/>
        <w:spacing w:after="120"/>
        <w:ind w:left="0" w:firstLine="0"/>
        <w:rPr>
          <w:rFonts w:ascii="Arial" w:hAnsi="Arial" w:cs="Arial"/>
          <w:i/>
          <w:iCs/>
        </w:rPr>
      </w:pPr>
      <w:r w:rsidRPr="00224B5B">
        <w:rPr>
          <w:rStyle w:val="FootnoteReference"/>
          <w:rFonts w:ascii="Arial" w:hAnsi="Arial" w:cs="Arial"/>
          <w:i/>
          <w:iCs/>
        </w:rPr>
        <w:footnoteRef/>
      </w:r>
      <w:r w:rsidRPr="00224B5B">
        <w:rPr>
          <w:rFonts w:ascii="Arial" w:hAnsi="Arial" w:cs="Arial"/>
          <w:i/>
          <w:iCs/>
        </w:rPr>
        <w:t xml:space="preserve"> </w:t>
      </w:r>
      <w:r w:rsidR="00F4407A">
        <w:rPr>
          <w:rFonts w:ascii="Arial" w:hAnsi="Arial" w:cs="Arial"/>
          <w:i/>
          <w:iCs/>
        </w:rPr>
        <w:t>Т</w:t>
      </w:r>
      <w:r w:rsidR="00242FA3">
        <w:rPr>
          <w:rFonts w:ascii="Arial" w:hAnsi="Arial" w:cs="Arial"/>
          <w:i/>
          <w:iCs/>
        </w:rPr>
        <w:t>өсвийн тогтвортой байдлын тухай хуул</w:t>
      </w:r>
      <w:r w:rsidR="00F4407A">
        <w:rPr>
          <w:rFonts w:ascii="Arial" w:hAnsi="Arial" w:cs="Arial"/>
          <w:i/>
          <w:iCs/>
        </w:rPr>
        <w:t xml:space="preserve">ийн </w:t>
      </w:r>
      <w:r w:rsidR="00242FA3">
        <w:rPr>
          <w:rFonts w:ascii="Arial" w:hAnsi="Arial" w:cs="Arial"/>
          <w:i/>
          <w:iCs/>
          <w:lang w:eastAsia="ja-JP"/>
        </w:rPr>
        <w:t>“</w:t>
      </w:r>
      <w:r w:rsidR="00EF5AB0">
        <w:rPr>
          <w:rFonts w:ascii="Arial" w:hAnsi="Arial" w:cs="Arial"/>
          <w:i/>
        </w:rPr>
        <w:t>12.3</w:t>
      </w:r>
      <w:r w:rsidR="00EF5AB0" w:rsidRPr="00EF5AB0">
        <w:rPr>
          <w:rFonts w:ascii="Arial" w:hAnsi="Arial" w:cs="Arial"/>
          <w:i/>
          <w:iCs/>
          <w:lang w:eastAsia="ja-JP"/>
        </w:rPr>
        <w:t>.8.</w:t>
      </w:r>
      <w:r w:rsidR="00EF5AB0">
        <w:rPr>
          <w:rFonts w:ascii="Arial" w:hAnsi="Arial" w:cs="Arial"/>
          <w:i/>
        </w:rPr>
        <w:t>ө</w:t>
      </w:r>
      <w:r w:rsidR="00EF5AB0" w:rsidRPr="00224B5B">
        <w:rPr>
          <w:rFonts w:ascii="Arial" w:hAnsi="Arial" w:cs="Arial"/>
          <w:i/>
        </w:rPr>
        <w:t xml:space="preserve">мнөх 2 жилийн гүйцэтгэл, тухайн жилийн төсөвлөлт, дараагийн жилийн болон түүний </w:t>
      </w:r>
      <w:r w:rsidR="00EF5AB0" w:rsidRPr="00EF5AB0">
        <w:rPr>
          <w:rFonts w:ascii="Arial" w:hAnsi="Arial" w:cs="Arial"/>
          <w:i/>
          <w:iCs/>
          <w:lang w:eastAsia="ja-JP"/>
        </w:rPr>
        <w:t>дараах</w:t>
      </w:r>
      <w:r w:rsidR="00EF5AB0" w:rsidRPr="00224B5B">
        <w:rPr>
          <w:rFonts w:ascii="Arial" w:hAnsi="Arial" w:cs="Arial"/>
          <w:i/>
        </w:rPr>
        <w:t xml:space="preserve"> дараалсан хоёр жилийн төлөв байдлыг хамруулан тооцсон төсвийн тэнцвэржүүлсэн орлогын төлөвлөгөө болон түүний гүйцэтгэл, төсвийн нийт зарлагын хэмжээ, түүний өсөлт, төсвийн хөрөнгө оруулалтын хэмжээ, төсвийн тэнцвэржүүлсэн тэнцлийн зорилтот үзүүлэлт, түүний гүйцэтгэл, улсын өрийн нийт үлдэгдэл, авч ашиглах зээл, өрийн бичиг гаргалтын </w:t>
      </w:r>
      <w:r w:rsidR="00EF5AB0" w:rsidRPr="00EF5AB0">
        <w:rPr>
          <w:rFonts w:ascii="Arial" w:hAnsi="Arial" w:cs="Arial"/>
          <w:i/>
          <w:iCs/>
          <w:lang w:eastAsia="ja-JP"/>
        </w:rPr>
        <w:t>талаарх</w:t>
      </w:r>
      <w:r w:rsidR="00EF5AB0" w:rsidRPr="00224B5B">
        <w:rPr>
          <w:rFonts w:ascii="Arial" w:hAnsi="Arial" w:cs="Arial"/>
          <w:i/>
        </w:rPr>
        <w:t xml:space="preserve"> нэгдсэн төсвийн үндсэн үзүүлэлтүүд</w:t>
      </w:r>
      <w:r w:rsidR="00EF5AB0">
        <w:rPr>
          <w:rFonts w:ascii="Arial" w:hAnsi="Arial" w:cs="Arial"/>
          <w:i/>
          <w:iCs/>
        </w:rPr>
        <w:t>”</w:t>
      </w:r>
    </w:p>
  </w:footnote>
  <w:footnote w:id="10">
    <w:p w14:paraId="7F521A84" w14:textId="5EACA9EA" w:rsidR="00177490" w:rsidRPr="00A60D36" w:rsidRDefault="00177490" w:rsidP="00A60D36">
      <w:pPr>
        <w:pStyle w:val="FootnoteText"/>
        <w:ind w:left="0" w:firstLine="0"/>
        <w:rPr>
          <w:rFonts w:ascii="Arial" w:hAnsi="Arial" w:cs="Arial"/>
          <w:i/>
        </w:rPr>
      </w:pPr>
      <w:r>
        <w:rPr>
          <w:rStyle w:val="FootnoteReference"/>
        </w:rPr>
        <w:footnoteRef/>
      </w:r>
      <w:r>
        <w:t xml:space="preserve"> </w:t>
      </w:r>
      <w:r w:rsidR="00A60D36">
        <w:rPr>
          <w:rFonts w:ascii="Arial" w:hAnsi="Arial" w:cs="Arial"/>
          <w:i/>
          <w:iCs/>
        </w:rPr>
        <w:t>Төсвийн тогтвортой байдлын тухай</w:t>
      </w:r>
      <w:r w:rsidR="00D25B55">
        <w:rPr>
          <w:rFonts w:ascii="Arial" w:hAnsi="Arial" w:cs="Arial"/>
          <w:i/>
        </w:rPr>
        <w:t xml:space="preserve"> хуулийн </w:t>
      </w:r>
      <w:r w:rsidR="00A60D36">
        <w:rPr>
          <w:rFonts w:ascii="Arial" w:hAnsi="Arial" w:cs="Arial"/>
          <w:i/>
          <w:iCs/>
        </w:rPr>
        <w:t>“</w:t>
      </w:r>
      <w:r w:rsidR="003E530D" w:rsidRPr="00A60D36">
        <w:rPr>
          <w:rFonts w:ascii="Arial" w:hAnsi="Arial" w:cs="Arial"/>
          <w:i/>
        </w:rPr>
        <w:t>12.3.6.төсвийн тэнцвэржүүлсэн орлогоор тооцсон нэгдсэн төсвийн тэнцэл, улсын хөрөнгө оруулалт, төсвийн нийт орлого, зарлагыг багтаасан төсвийн гол үзүүлэлтүүд, тэдгээрийн төлөвлөгөөг гүйцэтгэл, үр дүнтэй нь харьцуулсан байдал</w:t>
      </w:r>
      <w:r w:rsidR="00A60D36">
        <w:rPr>
          <w:rFonts w:ascii="Arial" w:hAnsi="Arial" w:cs="Arial"/>
          <w:i/>
          <w:iCs/>
        </w:rPr>
        <w:t>”</w:t>
      </w:r>
    </w:p>
  </w:footnote>
  <w:footnote w:id="11">
    <w:p w14:paraId="0A6FFB12" w14:textId="2DFFB14B" w:rsidR="00E66166" w:rsidRPr="0017760F" w:rsidRDefault="00E66166" w:rsidP="00014D06">
      <w:pPr>
        <w:pStyle w:val="FootnoteText"/>
        <w:ind w:left="0" w:firstLine="0"/>
        <w:rPr>
          <w:rFonts w:ascii="Arial" w:hAnsi="Arial" w:cs="Arial"/>
          <w:i/>
        </w:rPr>
      </w:pPr>
      <w:r w:rsidRPr="003143E9">
        <w:rPr>
          <w:rStyle w:val="FootnoteReference"/>
          <w:rFonts w:ascii="Arial" w:hAnsi="Arial" w:cs="Arial"/>
          <w:sz w:val="18"/>
          <w:szCs w:val="18"/>
        </w:rPr>
        <w:footnoteRef/>
      </w:r>
      <w:r w:rsidRPr="003143E9">
        <w:rPr>
          <w:rFonts w:ascii="Arial" w:hAnsi="Arial" w:cs="Arial"/>
          <w:sz w:val="18"/>
          <w:szCs w:val="18"/>
        </w:rPr>
        <w:t xml:space="preserve"> </w:t>
      </w:r>
      <w:r w:rsidR="00990FFC" w:rsidRPr="003143E9">
        <w:rPr>
          <w:rFonts w:ascii="Arial" w:hAnsi="Arial" w:cs="Arial"/>
          <w:i/>
          <w:sz w:val="18"/>
          <w:szCs w:val="18"/>
        </w:rPr>
        <w:t>6 дугаар зүйл.</w:t>
      </w:r>
      <w:r w:rsidRPr="003143E9">
        <w:rPr>
          <w:rFonts w:ascii="Arial" w:hAnsi="Arial" w:cs="Arial"/>
          <w:sz w:val="18"/>
          <w:szCs w:val="18"/>
        </w:rPr>
        <w:t xml:space="preserve"> </w:t>
      </w:r>
      <w:r w:rsidRPr="003143E9">
        <w:rPr>
          <w:rFonts w:ascii="Arial" w:hAnsi="Arial" w:cs="Arial"/>
          <w:i/>
          <w:sz w:val="18"/>
          <w:szCs w:val="18"/>
        </w:rPr>
        <w:t>Төсвийн тусгай шаардлага</w:t>
      </w:r>
      <w:r w:rsidR="00F415CD" w:rsidRPr="003143E9">
        <w:rPr>
          <w:rFonts w:ascii="Arial" w:hAnsi="Arial" w:cs="Arial"/>
          <w:i/>
          <w:sz w:val="18"/>
          <w:szCs w:val="18"/>
        </w:rPr>
        <w:t>:</w:t>
      </w:r>
      <w:r w:rsidR="0017760F" w:rsidRPr="003143E9">
        <w:rPr>
          <w:rFonts w:ascii="Arial" w:hAnsi="Arial" w:cs="Arial"/>
          <w:i/>
          <w:sz w:val="18"/>
          <w:szCs w:val="18"/>
        </w:rPr>
        <w:t xml:space="preserve"> </w:t>
      </w:r>
      <w:r w:rsidR="00424FEB" w:rsidRPr="003143E9">
        <w:rPr>
          <w:rFonts w:ascii="Arial" w:hAnsi="Arial" w:cs="Arial"/>
          <w:i/>
          <w:sz w:val="18"/>
          <w:szCs w:val="18"/>
        </w:rPr>
        <w:t>6.1.1.</w:t>
      </w:r>
      <w:r w:rsidR="0017760F" w:rsidRPr="003143E9">
        <w:rPr>
          <w:rFonts w:ascii="Arial" w:hAnsi="Arial" w:cs="Arial"/>
          <w:i/>
          <w:sz w:val="18"/>
          <w:szCs w:val="18"/>
        </w:rPr>
        <w:t xml:space="preserve"> Нэгдсэн төсвийн орлогыг тэнцвэржүүлсэн журмаар тооцдог байх;</w:t>
      </w:r>
    </w:p>
  </w:footnote>
  <w:footnote w:id="12">
    <w:p w14:paraId="0748CF9A" w14:textId="0C3C1200" w:rsidR="008E3C3A" w:rsidRPr="00460AC8" w:rsidRDefault="008E3C3A" w:rsidP="00460AC8">
      <w:pPr>
        <w:pStyle w:val="FootnoteText"/>
        <w:ind w:left="90" w:firstLine="0"/>
        <w:rPr>
          <w:rFonts w:ascii="Arial" w:hAnsi="Arial" w:cs="Arial"/>
        </w:rPr>
      </w:pPr>
      <w:r w:rsidRPr="00460AC8">
        <w:rPr>
          <w:rStyle w:val="FootnoteReference"/>
          <w:rFonts w:ascii="Arial" w:hAnsi="Arial" w:cs="Arial"/>
          <w:sz w:val="18"/>
          <w:szCs w:val="18"/>
        </w:rPr>
        <w:footnoteRef/>
      </w:r>
      <w:r w:rsidRPr="00460AC8">
        <w:rPr>
          <w:rFonts w:ascii="Arial" w:hAnsi="Arial" w:cs="Arial"/>
          <w:sz w:val="18"/>
          <w:szCs w:val="18"/>
        </w:rPr>
        <w:t xml:space="preserve"> </w:t>
      </w:r>
      <w:r w:rsidR="001075B2" w:rsidRPr="00460AC8">
        <w:rPr>
          <w:rFonts w:ascii="Arial" w:hAnsi="Arial" w:cs="Arial"/>
          <w:i/>
          <w:sz w:val="18"/>
          <w:szCs w:val="18"/>
        </w:rPr>
        <w:t>ОУВС-аас гаргасан судалгааны тайланд хөгжиж буй орнуудад төсвийн алдагдал, өрийн дарамтыг нэмэгдүүлэхгүй байх зорилгоор төсвийн урсгал зардлын хэмжээг ДНБ-ий 20-25 орчим хувьтай тэнцүү байхаар төсөвлөхийг зөвлөдөг. Эх сурвалж: IMF - Public Expenditure and Inclusive Growth - A Survey (2021.10 сар)</w:t>
      </w:r>
      <w:r w:rsidR="001075B2" w:rsidRPr="00460AC8">
        <w:rPr>
          <w:rFonts w:ascii="Arial" w:hAnsi="Arial" w:cs="Arial"/>
          <w:sz w:val="18"/>
          <w:szCs w:val="18"/>
        </w:rPr>
        <w:t xml:space="preserve"> </w:t>
      </w:r>
    </w:p>
  </w:footnote>
  <w:footnote w:id="13">
    <w:p w14:paraId="2031DE05" w14:textId="277A8493" w:rsidR="007335F4" w:rsidRPr="007335F4" w:rsidRDefault="007335F4" w:rsidP="004358DB">
      <w:pPr>
        <w:pStyle w:val="FootnoteText"/>
        <w:ind w:left="0" w:firstLine="0"/>
        <w:rPr>
          <w:rFonts w:ascii="Arial" w:hAnsi="Arial" w:cs="Arial"/>
          <w:i/>
          <w:iCs/>
        </w:rPr>
      </w:pPr>
      <w:r w:rsidRPr="007335F4">
        <w:rPr>
          <w:rStyle w:val="FootnoteReference"/>
          <w:rFonts w:ascii="Arial" w:hAnsi="Arial" w:cs="Arial"/>
          <w:i/>
          <w:iCs/>
        </w:rPr>
        <w:footnoteRef/>
      </w:r>
      <w:r w:rsidRPr="007335F4">
        <w:rPr>
          <w:rFonts w:ascii="Arial" w:hAnsi="Arial" w:cs="Arial"/>
          <w:i/>
          <w:iCs/>
        </w:rPr>
        <w:t xml:space="preserve"> </w:t>
      </w:r>
      <w:r w:rsidRPr="007335F4">
        <w:rPr>
          <w:rFonts w:ascii="Arial" w:hAnsi="Arial" w:cs="Arial"/>
          <w:i/>
          <w:iCs/>
        </w:rPr>
        <w:t>Засгийн газрын өрийн нэрлэсэн дүнгээр илэрхийлэгдсэн үлдэгдэл нь тухайн жилийн оны үнээр тооцсон дотоодын нийт бүтээгдэхүүний 60 хувиас хэтрэхгүй байх.</w:t>
      </w:r>
    </w:p>
  </w:footnote>
  <w:footnote w:id="14">
    <w:p w14:paraId="7327B474" w14:textId="6773255E" w:rsidR="00152CE0" w:rsidRDefault="00A52C06" w:rsidP="007F049C">
      <w:pPr>
        <w:pStyle w:val="FootnoteText"/>
        <w:ind w:left="142" w:firstLine="0"/>
        <w:rPr>
          <w:rFonts w:ascii="Arial" w:hAnsi="Arial" w:cs="Arial"/>
        </w:rPr>
      </w:pPr>
      <w:r w:rsidRPr="00176286">
        <w:rPr>
          <w:rStyle w:val="FootnoteReference"/>
          <w:rFonts w:ascii="Arial" w:hAnsi="Arial" w:cs="Arial"/>
          <w:i/>
        </w:rPr>
        <w:footnoteRef/>
      </w:r>
    </w:p>
    <w:p w14:paraId="4FE537D9" w14:textId="1E220796" w:rsidR="00A52C06" w:rsidRPr="00475CC1" w:rsidRDefault="00D45B44" w:rsidP="00D45B44">
      <w:pPr>
        <w:pStyle w:val="FootnoteText"/>
        <w:ind w:left="0" w:firstLine="0"/>
        <w:rPr>
          <w:rFonts w:ascii="Arial" w:hAnsi="Arial" w:cs="Arial"/>
          <w:i/>
        </w:rPr>
      </w:pPr>
      <w:r w:rsidRPr="00F61007">
        <w:rPr>
          <w:rFonts w:ascii="Arial" w:hAnsi="Arial" w:cs="Arial"/>
          <w:i/>
        </w:rPr>
        <w:t xml:space="preserve"> </w:t>
      </w:r>
      <w:r w:rsidRPr="00F61007">
        <w:rPr>
          <w:rFonts w:ascii="Arial" w:hAnsi="Arial" w:cs="Arial"/>
          <w:i/>
        </w:rPr>
        <w:t>Төсвийн тогтвортой байдлын тухай хуулийн “12.3.9. төсвийн төлөвлөлтийн төсвийн тусгай шаардлагад нийцсэн байдал, дунд хугацааны төсвийн хүрээний мэдэгдлээр тавигдсан зорилт, арга хэмжээг хэрэгжүүлэхэд чиглэсэн байдал”</w:t>
      </w:r>
    </w:p>
  </w:footnote>
  <w:footnote w:id="15">
    <w:p w14:paraId="393C3A35" w14:textId="612DD8E0" w:rsidR="00475CC1" w:rsidRPr="00475CC1" w:rsidRDefault="00475CC1" w:rsidP="003B0B33">
      <w:pPr>
        <w:pStyle w:val="FootnoteText"/>
        <w:ind w:left="0" w:firstLine="0"/>
        <w:rPr>
          <w:rFonts w:ascii="Arial" w:hAnsi="Arial" w:cs="Arial"/>
          <w:i/>
          <w:iCs/>
        </w:rPr>
      </w:pPr>
      <w:r w:rsidRPr="00F61007">
        <w:rPr>
          <w:rStyle w:val="FootnoteReference"/>
          <w:rFonts w:ascii="Arial" w:hAnsi="Arial" w:cs="Arial"/>
          <w:i/>
        </w:rPr>
        <w:footnoteRef/>
      </w:r>
      <w:r w:rsidRPr="00F61007">
        <w:rPr>
          <w:rFonts w:ascii="Arial" w:hAnsi="Arial" w:cs="Arial"/>
          <w:i/>
        </w:rPr>
        <w:t xml:space="preserve"> </w:t>
      </w:r>
      <w:r w:rsidR="00B66396" w:rsidRPr="00F61007">
        <w:rPr>
          <w:rFonts w:ascii="Arial" w:hAnsi="Arial" w:cs="Arial"/>
          <w:i/>
        </w:rPr>
        <w:t>Төсвийн тогтвортой байдлын тухай хуулийн</w:t>
      </w:r>
      <w:r w:rsidRPr="00F61007">
        <w:rPr>
          <w:rFonts w:ascii="Arial" w:hAnsi="Arial" w:cs="Arial"/>
          <w:i/>
        </w:rPr>
        <w:t xml:space="preserve"> </w:t>
      </w:r>
      <w:r w:rsidR="00A2602A" w:rsidRPr="00F61007">
        <w:rPr>
          <w:rFonts w:ascii="Arial" w:hAnsi="Arial" w:cs="Arial"/>
          <w:i/>
        </w:rPr>
        <w:t xml:space="preserve">“12.3.9. </w:t>
      </w:r>
      <w:r w:rsidR="00F61007" w:rsidRPr="00F61007">
        <w:rPr>
          <w:rFonts w:ascii="Arial" w:hAnsi="Arial" w:cs="Arial"/>
          <w:i/>
        </w:rPr>
        <w:t>т</w:t>
      </w:r>
      <w:r w:rsidRPr="00F61007">
        <w:rPr>
          <w:rFonts w:ascii="Arial" w:hAnsi="Arial" w:cs="Arial"/>
          <w:i/>
        </w:rPr>
        <w:t>өсвийн төлөвлөлтийн төсвийн тусгай шаардлагад нийцсэн байдал, дунд хугацааны төсвийн хүрээний мэдэгдлээр тавигдсан зорилт, арга хэмжээг хэрэгжүүлэхэд чиглэсэн байдал</w:t>
      </w:r>
      <w:r w:rsidR="00F61007" w:rsidRPr="00F61007">
        <w:rPr>
          <w:rFonts w:ascii="Arial" w:hAnsi="Arial" w:cs="Arial"/>
          <w:i/>
        </w:rPr>
        <w:t>”</w:t>
      </w:r>
    </w:p>
  </w:footnote>
  <w:footnote w:id="16">
    <w:p w14:paraId="5D649392" w14:textId="77777777" w:rsidR="005275C0" w:rsidRPr="00F9177C" w:rsidRDefault="005275C0" w:rsidP="005275C0">
      <w:pPr>
        <w:pStyle w:val="FootnoteText"/>
        <w:ind w:left="0" w:firstLine="0"/>
        <w:rPr>
          <w:rFonts w:ascii="Arial" w:hAnsi="Arial" w:cs="Arial"/>
          <w:i/>
        </w:rPr>
      </w:pPr>
      <w:r w:rsidRPr="00F9177C">
        <w:rPr>
          <w:rStyle w:val="FootnoteReference"/>
          <w:rFonts w:ascii="Arial" w:hAnsi="Arial" w:cs="Arial"/>
        </w:rPr>
        <w:footnoteRef/>
      </w:r>
      <w:r w:rsidRPr="00F9177C">
        <w:rPr>
          <w:rFonts w:ascii="Arial" w:hAnsi="Arial" w:cs="Arial"/>
        </w:rPr>
        <w:t xml:space="preserve"> </w:t>
      </w:r>
      <w:r w:rsidRPr="00F9177C">
        <w:rPr>
          <w:rFonts w:ascii="Arial" w:hAnsi="Arial" w:cs="Arial"/>
          <w:i/>
        </w:rPr>
        <w:t>Эрдэс баялгийн салбарт үйл ажиллагаа явуулж байгаа аж ахуйн нэгжүүдээс төсөвт төвлөрүүлсэн татварын орлогын мэдээ</w:t>
      </w:r>
    </w:p>
  </w:footnote>
  <w:footnote w:id="17">
    <w:p w14:paraId="767E392E" w14:textId="77777777" w:rsidR="005275C0" w:rsidRPr="00EA57F0" w:rsidRDefault="005275C0" w:rsidP="005275C0">
      <w:pPr>
        <w:pStyle w:val="FootnoteText"/>
        <w:ind w:left="0" w:firstLine="0"/>
      </w:pPr>
      <w:r w:rsidRPr="00F9177C">
        <w:rPr>
          <w:rStyle w:val="FootnoteReference"/>
          <w:rFonts w:ascii="Arial" w:hAnsi="Arial" w:cs="Arial"/>
          <w:i/>
        </w:rPr>
        <w:footnoteRef/>
      </w:r>
      <w:r w:rsidRPr="00F9177C">
        <w:rPr>
          <w:rFonts w:ascii="Arial" w:hAnsi="Arial" w:cs="Arial"/>
          <w:i/>
        </w:rPr>
        <w:t xml:space="preserve"> </w:t>
      </w:r>
      <w:r w:rsidRPr="00F9177C">
        <w:rPr>
          <w:rFonts w:ascii="Arial" w:hAnsi="Arial" w:cs="Arial"/>
          <w:i/>
        </w:rPr>
        <w:t>Өгөгдлийн сантай дараах холбоосоор танилцана уу: https://legacydata.imf.org/?sk=471dddf8-d8a7-499a-81ba-5b332c01f8b9</w:t>
      </w:r>
    </w:p>
  </w:footnote>
  <w:footnote w:id="18">
    <w:p w14:paraId="16AE340E" w14:textId="3AEA4323" w:rsidR="00370AD9" w:rsidRPr="00694FE7" w:rsidRDefault="00370AD9" w:rsidP="008645C4">
      <w:pPr>
        <w:pStyle w:val="FootnoteText"/>
        <w:ind w:left="0" w:firstLine="0"/>
        <w:rPr>
          <w:rFonts w:ascii="Arial" w:hAnsi="Arial" w:cs="Arial"/>
          <w:i/>
          <w:iCs/>
          <w:sz w:val="16"/>
          <w:szCs w:val="16"/>
        </w:rPr>
      </w:pPr>
      <w:r w:rsidRPr="00F9177C">
        <w:rPr>
          <w:rStyle w:val="FootnoteReference"/>
          <w:rFonts w:ascii="Arial" w:hAnsi="Arial" w:cs="Arial"/>
          <w:i/>
        </w:rPr>
        <w:footnoteRef/>
      </w:r>
      <w:r w:rsidRPr="00694FE7">
        <w:rPr>
          <w:rFonts w:ascii="Arial" w:hAnsi="Arial" w:cs="Arial"/>
          <w:i/>
          <w:iCs/>
          <w:sz w:val="16"/>
          <w:szCs w:val="16"/>
        </w:rPr>
        <w:t xml:space="preserve"> </w:t>
      </w:r>
      <w:r w:rsidR="00D44BB5" w:rsidRPr="00F9177C">
        <w:rPr>
          <w:rFonts w:ascii="Arial" w:hAnsi="Arial" w:cs="Arial"/>
          <w:i/>
        </w:rPr>
        <w:t>Төсвийн тогтвортой байдлын тухай хуулийн “</w:t>
      </w:r>
      <w:r w:rsidRPr="00F9177C">
        <w:rPr>
          <w:rFonts w:ascii="Arial" w:hAnsi="Arial" w:cs="Arial"/>
          <w:i/>
        </w:rPr>
        <w:t>12.3.3. Макро эдийн засгийн тогтвортой байдалд төсвийн бодлогын нөлөөллийн талаар хийсэн дүн шинжилгээ</w:t>
      </w:r>
      <w:r w:rsidR="00D44BB5" w:rsidRPr="00F9177C">
        <w:rPr>
          <w:rFonts w:ascii="Arial" w:hAnsi="Arial" w:cs="Arial"/>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6DC3" w14:textId="77777777" w:rsidR="00EE1D3A" w:rsidRDefault="00EE1D3A">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2F65" w14:textId="47692ECB" w:rsidR="00EE1D3A" w:rsidRPr="00E62997" w:rsidRDefault="00EE1D3A" w:rsidP="00EA1C3B">
    <w:pPr>
      <w:pStyle w:val="Header"/>
      <w:spacing w:after="28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4940" w14:textId="77777777" w:rsidR="00EE1D3A" w:rsidRDefault="00EE1D3A">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650E"/>
    <w:multiLevelType w:val="multilevel"/>
    <w:tmpl w:val="4CB407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0000" w:themeColor="text1"/>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3886F34"/>
    <w:multiLevelType w:val="multilevel"/>
    <w:tmpl w:val="099E7010"/>
    <w:lvl w:ilvl="0">
      <w:start w:val="1"/>
      <w:numFmt w:val="decimal"/>
      <w:pStyle w:val="Heading1"/>
      <w:lvlText w:val="%1."/>
      <w:lvlJc w:val="left"/>
      <w:pPr>
        <w:ind w:left="720" w:hanging="720"/>
      </w:pPr>
      <w:rPr>
        <w:rFonts w:ascii="Arial" w:hAnsi="Arial" w:hint="default"/>
        <w:b/>
        <w:i w:val="0"/>
        <w:sz w:val="28"/>
      </w:rPr>
    </w:lvl>
    <w:lvl w:ilvl="1">
      <w:start w:val="1"/>
      <w:numFmt w:val="decimal"/>
      <w:pStyle w:val="Heading2"/>
      <w:lvlText w:val="%1.%2"/>
      <w:lvlJc w:val="left"/>
      <w:pPr>
        <w:ind w:left="720" w:hanging="720"/>
      </w:pPr>
      <w:rPr>
        <w:rFonts w:hint="default"/>
        <w:b/>
        <w:i w:val="0"/>
        <w:sz w:val="24"/>
      </w:rPr>
    </w:lvl>
    <w:lvl w:ilvl="2">
      <w:start w:val="1"/>
      <w:numFmt w:val="decimal"/>
      <w:pStyle w:val="Heading3"/>
      <w:lvlText w:val="%1.%2.%3"/>
      <w:lvlJc w:val="left"/>
      <w:pPr>
        <w:ind w:left="720" w:hanging="720"/>
      </w:pPr>
      <w:rPr>
        <w:rFonts w:hint="default"/>
        <w:b/>
        <w:i w:val="0"/>
        <w:color w:val="000000" w:themeColor="text1"/>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59B08A3"/>
    <w:multiLevelType w:val="hybridMultilevel"/>
    <w:tmpl w:val="A8ECD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57300"/>
    <w:multiLevelType w:val="hybridMultilevel"/>
    <w:tmpl w:val="17406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2495C"/>
    <w:multiLevelType w:val="multilevel"/>
    <w:tmpl w:val="1326E3B4"/>
    <w:lvl w:ilvl="0">
      <w:start w:val="1"/>
      <w:numFmt w:val="decimal"/>
      <w:lvlText w:val="%1."/>
      <w:lvlJc w:val="left"/>
      <w:pPr>
        <w:ind w:left="720" w:hanging="720"/>
      </w:pPr>
      <w:rPr>
        <w:rFonts w:ascii="Arial" w:hAnsi="Arial" w:hint="default"/>
        <w:b/>
        <w:i w:val="0"/>
        <w:sz w:val="28"/>
      </w:rPr>
    </w:lvl>
    <w:lvl w:ilvl="1">
      <w:start w:val="1"/>
      <w:numFmt w:val="decimal"/>
      <w:lvlRestart w:val="0"/>
      <w:lvlText w:val="%1.%2"/>
      <w:lvlJc w:val="left"/>
      <w:pPr>
        <w:ind w:left="720" w:hanging="720"/>
      </w:pPr>
      <w:rPr>
        <w:rFonts w:ascii="Arial" w:hAnsi="Arial" w:hint="default"/>
        <w:b/>
        <w:i w:val="0"/>
        <w:sz w:val="24"/>
      </w:rPr>
    </w:lvl>
    <w:lvl w:ilvl="2">
      <w:start w:val="1"/>
      <w:numFmt w:val="decimal"/>
      <w:isLgl/>
      <w:lvlText w:val="%1.%2.%3"/>
      <w:lvlJc w:val="left"/>
      <w:pPr>
        <w:ind w:left="720" w:hanging="720"/>
      </w:pPr>
      <w:rPr>
        <w:rFonts w:ascii="Arial" w:hAnsi="Arial" w:hint="default"/>
        <w:b/>
        <w:i w:val="0"/>
        <w:color w:val="000000" w:themeColor="text1"/>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06C0B30"/>
    <w:multiLevelType w:val="multilevel"/>
    <w:tmpl w:val="2B86141E"/>
    <w:lvl w:ilvl="0">
      <w:start w:val="1"/>
      <w:numFmt w:val="decimal"/>
      <w:lvlText w:val="%1."/>
      <w:lvlJc w:val="left"/>
      <w:pPr>
        <w:ind w:left="360" w:hanging="360"/>
      </w:pPr>
      <w:rPr>
        <w:rFonts w:hint="default"/>
        <w:sz w:val="28"/>
        <w:szCs w:val="28"/>
      </w:rPr>
    </w:lvl>
    <w:lvl w:ilvl="1">
      <w:start w:val="1"/>
      <w:numFmt w:val="decimal"/>
      <w:lvlText w:val="%1.%2."/>
      <w:lvlJc w:val="left"/>
      <w:pPr>
        <w:ind w:left="1422" w:hanging="432"/>
      </w:p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8B790C"/>
    <w:multiLevelType w:val="hybridMultilevel"/>
    <w:tmpl w:val="4B3E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27056"/>
    <w:multiLevelType w:val="hybridMultilevel"/>
    <w:tmpl w:val="AED016C8"/>
    <w:lvl w:ilvl="0" w:tplc="4E78B0A8">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03F1D"/>
    <w:multiLevelType w:val="hybridMultilevel"/>
    <w:tmpl w:val="55644E32"/>
    <w:lvl w:ilvl="0" w:tplc="C78CF26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8E3FAC"/>
    <w:multiLevelType w:val="multilevel"/>
    <w:tmpl w:val="04CC83C4"/>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92747A"/>
    <w:multiLevelType w:val="multilevel"/>
    <w:tmpl w:val="90B275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0B1508"/>
    <w:multiLevelType w:val="multilevel"/>
    <w:tmpl w:val="AA9EF8DE"/>
    <w:lvl w:ilvl="0">
      <w:start w:val="1"/>
      <w:numFmt w:val="decimal"/>
      <w:lvlText w:val="%1."/>
      <w:lvlJc w:val="left"/>
      <w:pPr>
        <w:ind w:left="720" w:hanging="720"/>
      </w:pPr>
      <w:rPr>
        <w:rFonts w:ascii="Arial" w:hAnsi="Arial" w:hint="default"/>
        <w:b/>
        <w:i w:val="0"/>
        <w:sz w:val="28"/>
      </w:rPr>
    </w:lvl>
    <w:lvl w:ilvl="1">
      <w:start w:val="1"/>
      <w:numFmt w:val="decimal"/>
      <w:lvlRestart w:val="0"/>
      <w:lvlText w:val="%1.%2"/>
      <w:lvlJc w:val="left"/>
      <w:pPr>
        <w:ind w:left="720" w:hanging="720"/>
      </w:pPr>
      <w:rPr>
        <w:rFonts w:ascii="Arial" w:hAnsi="Arial" w:hint="default"/>
        <w:b/>
        <w:i w:val="0"/>
        <w:sz w:val="24"/>
      </w:rPr>
    </w:lvl>
    <w:lvl w:ilvl="2">
      <w:start w:val="1"/>
      <w:numFmt w:val="decimal"/>
      <w:isLgl/>
      <w:lvlText w:val="%1.%2.%3"/>
      <w:lvlJc w:val="left"/>
      <w:pPr>
        <w:ind w:left="720" w:hanging="720"/>
      </w:pPr>
      <w:rPr>
        <w:rFonts w:ascii="Arial" w:hAnsi="Arial" w:hint="default"/>
        <w:b/>
        <w:i w:val="0"/>
        <w:color w:val="000000" w:themeColor="text1"/>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D941FE9"/>
    <w:multiLevelType w:val="multilevel"/>
    <w:tmpl w:val="895E7DA0"/>
    <w:lvl w:ilvl="0">
      <w:start w:val="1"/>
      <w:numFmt w:val="decimal"/>
      <w:lvlText w:val="%1."/>
      <w:lvlJc w:val="left"/>
      <w:pPr>
        <w:ind w:left="360" w:hanging="360"/>
      </w:pPr>
      <w:rPr>
        <w:rFonts w:ascii="Arial" w:hAnsi="Arial" w:hint="default"/>
        <w:b/>
        <w:bCs w:val="0"/>
        <w:i w:val="0"/>
        <w:sz w:val="24"/>
        <w:szCs w:val="22"/>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5ADB4765"/>
    <w:multiLevelType w:val="hybridMultilevel"/>
    <w:tmpl w:val="EA322182"/>
    <w:lvl w:ilvl="0" w:tplc="C78CF26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476BFA"/>
    <w:multiLevelType w:val="multilevel"/>
    <w:tmpl w:val="D82A7F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BA48CA"/>
    <w:multiLevelType w:val="multilevel"/>
    <w:tmpl w:val="F3BE6C52"/>
    <w:lvl w:ilvl="0">
      <w:start w:val="1"/>
      <w:numFmt w:val="decimal"/>
      <w:lvlText w:val="%1."/>
      <w:lvlJc w:val="left"/>
      <w:pPr>
        <w:ind w:left="360" w:hanging="360"/>
      </w:pPr>
      <w:rPr>
        <w:rFonts w:hint="default"/>
        <w:sz w:val="28"/>
        <w:szCs w:val="22"/>
      </w:rPr>
    </w:lvl>
    <w:lvl w:ilvl="1">
      <w:start w:val="1"/>
      <w:numFmt w:val="decimal"/>
      <w:isLgl/>
      <w:lvlText w:val="%1.%2."/>
      <w:lvlJc w:val="left"/>
      <w:pPr>
        <w:ind w:left="1440" w:hanging="720"/>
      </w:pPr>
      <w:rPr>
        <w:rFonts w:ascii="Arial" w:hAnsi="Arial" w:cs="Arial" w:hint="default"/>
        <w:color w:val="auto"/>
        <w:sz w:val="24"/>
        <w:szCs w:val="24"/>
      </w:rPr>
    </w:lvl>
    <w:lvl w:ilvl="2">
      <w:start w:val="1"/>
      <w:numFmt w:val="decimal"/>
      <w:isLgl/>
      <w:lvlText w:val="%1.%2.%3."/>
      <w:lvlJc w:val="left"/>
      <w:pPr>
        <w:ind w:left="1146" w:hanging="720"/>
      </w:pPr>
      <w:rPr>
        <w:rFonts w:ascii="Arial" w:hAnsi="Arial" w:cs="Arial"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B8D23F8"/>
    <w:multiLevelType w:val="multilevel"/>
    <w:tmpl w:val="8B32739C"/>
    <w:lvl w:ilvl="0">
      <w:start w:val="1"/>
      <w:numFmt w:val="decimal"/>
      <w:lvlText w:val="%1."/>
      <w:lvlJc w:val="left"/>
      <w:pPr>
        <w:ind w:left="390" w:hanging="390"/>
      </w:pPr>
      <w:rPr>
        <w:rFonts w:hint="default"/>
      </w:rPr>
    </w:lvl>
    <w:lvl w:ilvl="1">
      <w:start w:val="3"/>
      <w:numFmt w:val="decimal"/>
      <w:lvlRestart w:val="0"/>
      <w:isLg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19901212">
    <w:abstractNumId w:val="5"/>
  </w:num>
  <w:num w:numId="2" w16cid:durableId="1587569123">
    <w:abstractNumId w:val="12"/>
  </w:num>
  <w:num w:numId="3" w16cid:durableId="623585210">
    <w:abstractNumId w:val="16"/>
  </w:num>
  <w:num w:numId="4" w16cid:durableId="66996047">
    <w:abstractNumId w:val="15"/>
  </w:num>
  <w:num w:numId="5" w16cid:durableId="272784007">
    <w:abstractNumId w:val="10"/>
  </w:num>
  <w:num w:numId="6" w16cid:durableId="588806604">
    <w:abstractNumId w:val="14"/>
  </w:num>
  <w:num w:numId="7" w16cid:durableId="1056927552">
    <w:abstractNumId w:val="9"/>
  </w:num>
  <w:num w:numId="8" w16cid:durableId="702749534">
    <w:abstractNumId w:val="7"/>
  </w:num>
  <w:num w:numId="9" w16cid:durableId="1123302843">
    <w:abstractNumId w:val="13"/>
  </w:num>
  <w:num w:numId="10" w16cid:durableId="2096393087">
    <w:abstractNumId w:val="8"/>
  </w:num>
  <w:num w:numId="11" w16cid:durableId="2113278460">
    <w:abstractNumId w:val="6"/>
  </w:num>
  <w:num w:numId="12" w16cid:durableId="1349332077">
    <w:abstractNumId w:val="3"/>
  </w:num>
  <w:num w:numId="13" w16cid:durableId="1910849955">
    <w:abstractNumId w:val="2"/>
  </w:num>
  <w:num w:numId="14" w16cid:durableId="1627004596">
    <w:abstractNumId w:val="0"/>
  </w:num>
  <w:num w:numId="15" w16cid:durableId="1543397500">
    <w:abstractNumId w:val="11"/>
  </w:num>
  <w:num w:numId="16" w16cid:durableId="615603317">
    <w:abstractNumId w:val="11"/>
  </w:num>
  <w:num w:numId="17" w16cid:durableId="8432015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46315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6397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7930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89909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0735577">
    <w:abstractNumId w:val="1"/>
  </w:num>
  <w:num w:numId="23" w16cid:durableId="1842694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7415585">
    <w:abstractNumId w:val="11"/>
  </w:num>
  <w:num w:numId="25" w16cid:durableId="7485051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88712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761591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26548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4182623">
    <w:abstractNumId w:val="4"/>
  </w:num>
  <w:num w:numId="30" w16cid:durableId="579563635">
    <w:abstractNumId w:val="1"/>
  </w:num>
  <w:num w:numId="31" w16cid:durableId="1741556968">
    <w:abstractNumId w:val="1"/>
  </w:num>
  <w:num w:numId="32" w16cid:durableId="628241909">
    <w:abstractNumId w:val="1"/>
  </w:num>
  <w:num w:numId="33" w16cid:durableId="1751541285">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3A"/>
    <w:rsid w:val="0000001F"/>
    <w:rsid w:val="00000067"/>
    <w:rsid w:val="0000008A"/>
    <w:rsid w:val="000000B8"/>
    <w:rsid w:val="0000012A"/>
    <w:rsid w:val="00000162"/>
    <w:rsid w:val="000001B4"/>
    <w:rsid w:val="000001B5"/>
    <w:rsid w:val="00000222"/>
    <w:rsid w:val="00000233"/>
    <w:rsid w:val="0000031F"/>
    <w:rsid w:val="00000324"/>
    <w:rsid w:val="0000035C"/>
    <w:rsid w:val="000003B6"/>
    <w:rsid w:val="000003C5"/>
    <w:rsid w:val="000003E2"/>
    <w:rsid w:val="000004AD"/>
    <w:rsid w:val="00000591"/>
    <w:rsid w:val="00000595"/>
    <w:rsid w:val="0000059B"/>
    <w:rsid w:val="000005A7"/>
    <w:rsid w:val="000005C0"/>
    <w:rsid w:val="00000670"/>
    <w:rsid w:val="00000682"/>
    <w:rsid w:val="00000696"/>
    <w:rsid w:val="000006B1"/>
    <w:rsid w:val="000006DD"/>
    <w:rsid w:val="00000713"/>
    <w:rsid w:val="00000781"/>
    <w:rsid w:val="000007A5"/>
    <w:rsid w:val="000007BB"/>
    <w:rsid w:val="00000802"/>
    <w:rsid w:val="0000080A"/>
    <w:rsid w:val="0000088D"/>
    <w:rsid w:val="000008AD"/>
    <w:rsid w:val="000008D6"/>
    <w:rsid w:val="000008FA"/>
    <w:rsid w:val="00000901"/>
    <w:rsid w:val="0000094C"/>
    <w:rsid w:val="00000963"/>
    <w:rsid w:val="00000A26"/>
    <w:rsid w:val="00000A3D"/>
    <w:rsid w:val="00000A46"/>
    <w:rsid w:val="00000A65"/>
    <w:rsid w:val="00000AB3"/>
    <w:rsid w:val="00000AE5"/>
    <w:rsid w:val="00000B25"/>
    <w:rsid w:val="00000B2A"/>
    <w:rsid w:val="00000C40"/>
    <w:rsid w:val="00000C87"/>
    <w:rsid w:val="00000D62"/>
    <w:rsid w:val="00000D89"/>
    <w:rsid w:val="00000DC6"/>
    <w:rsid w:val="00000E79"/>
    <w:rsid w:val="00000E85"/>
    <w:rsid w:val="00000F28"/>
    <w:rsid w:val="00000F2C"/>
    <w:rsid w:val="00000F56"/>
    <w:rsid w:val="00000F5A"/>
    <w:rsid w:val="00000F6F"/>
    <w:rsid w:val="00000FF2"/>
    <w:rsid w:val="00001059"/>
    <w:rsid w:val="00001130"/>
    <w:rsid w:val="00001143"/>
    <w:rsid w:val="000011A5"/>
    <w:rsid w:val="000011E1"/>
    <w:rsid w:val="000011EE"/>
    <w:rsid w:val="00001244"/>
    <w:rsid w:val="00001258"/>
    <w:rsid w:val="0000125F"/>
    <w:rsid w:val="000012DD"/>
    <w:rsid w:val="00001334"/>
    <w:rsid w:val="00001366"/>
    <w:rsid w:val="00001367"/>
    <w:rsid w:val="0000136E"/>
    <w:rsid w:val="00001377"/>
    <w:rsid w:val="0000138F"/>
    <w:rsid w:val="000013A8"/>
    <w:rsid w:val="000014E3"/>
    <w:rsid w:val="00001506"/>
    <w:rsid w:val="0000150D"/>
    <w:rsid w:val="0000151E"/>
    <w:rsid w:val="0000169B"/>
    <w:rsid w:val="00001704"/>
    <w:rsid w:val="00001711"/>
    <w:rsid w:val="00001784"/>
    <w:rsid w:val="000017C2"/>
    <w:rsid w:val="00001836"/>
    <w:rsid w:val="00001849"/>
    <w:rsid w:val="0000184D"/>
    <w:rsid w:val="0000188F"/>
    <w:rsid w:val="000018F3"/>
    <w:rsid w:val="00001917"/>
    <w:rsid w:val="0000193F"/>
    <w:rsid w:val="0000194A"/>
    <w:rsid w:val="00001960"/>
    <w:rsid w:val="00001A0F"/>
    <w:rsid w:val="00001ACD"/>
    <w:rsid w:val="00001AF1"/>
    <w:rsid w:val="00001C5A"/>
    <w:rsid w:val="00001D68"/>
    <w:rsid w:val="00001D73"/>
    <w:rsid w:val="00001DAD"/>
    <w:rsid w:val="00001E4B"/>
    <w:rsid w:val="00001F2E"/>
    <w:rsid w:val="00001FDF"/>
    <w:rsid w:val="00002058"/>
    <w:rsid w:val="000021BE"/>
    <w:rsid w:val="00002210"/>
    <w:rsid w:val="0000223A"/>
    <w:rsid w:val="000022A3"/>
    <w:rsid w:val="000022D2"/>
    <w:rsid w:val="00002308"/>
    <w:rsid w:val="00002339"/>
    <w:rsid w:val="0000239F"/>
    <w:rsid w:val="000023B9"/>
    <w:rsid w:val="000023FF"/>
    <w:rsid w:val="0000241B"/>
    <w:rsid w:val="00002460"/>
    <w:rsid w:val="000024A6"/>
    <w:rsid w:val="00002586"/>
    <w:rsid w:val="00002664"/>
    <w:rsid w:val="00002675"/>
    <w:rsid w:val="000026CE"/>
    <w:rsid w:val="0000278E"/>
    <w:rsid w:val="000027B6"/>
    <w:rsid w:val="000027EF"/>
    <w:rsid w:val="00002874"/>
    <w:rsid w:val="000028FA"/>
    <w:rsid w:val="000029A3"/>
    <w:rsid w:val="000029F0"/>
    <w:rsid w:val="00002A0A"/>
    <w:rsid w:val="00002A0C"/>
    <w:rsid w:val="00002B2E"/>
    <w:rsid w:val="00002B43"/>
    <w:rsid w:val="00002BF0"/>
    <w:rsid w:val="00002C2B"/>
    <w:rsid w:val="00002C47"/>
    <w:rsid w:val="00002C8E"/>
    <w:rsid w:val="00002CBD"/>
    <w:rsid w:val="00002CC8"/>
    <w:rsid w:val="00002D86"/>
    <w:rsid w:val="00002E33"/>
    <w:rsid w:val="00002E77"/>
    <w:rsid w:val="00002EE5"/>
    <w:rsid w:val="00002F01"/>
    <w:rsid w:val="00002F15"/>
    <w:rsid w:val="00002F71"/>
    <w:rsid w:val="00002FC4"/>
    <w:rsid w:val="0000300B"/>
    <w:rsid w:val="0000307F"/>
    <w:rsid w:val="000030E4"/>
    <w:rsid w:val="000031BB"/>
    <w:rsid w:val="00003236"/>
    <w:rsid w:val="00003265"/>
    <w:rsid w:val="00003279"/>
    <w:rsid w:val="00003280"/>
    <w:rsid w:val="000032AF"/>
    <w:rsid w:val="000032C8"/>
    <w:rsid w:val="000033F1"/>
    <w:rsid w:val="00003431"/>
    <w:rsid w:val="000034AE"/>
    <w:rsid w:val="000034C5"/>
    <w:rsid w:val="000034D5"/>
    <w:rsid w:val="0000350B"/>
    <w:rsid w:val="0000354B"/>
    <w:rsid w:val="00003561"/>
    <w:rsid w:val="00003596"/>
    <w:rsid w:val="0000360D"/>
    <w:rsid w:val="00003666"/>
    <w:rsid w:val="00003676"/>
    <w:rsid w:val="0000369C"/>
    <w:rsid w:val="000036D1"/>
    <w:rsid w:val="0000372A"/>
    <w:rsid w:val="00003769"/>
    <w:rsid w:val="000037E5"/>
    <w:rsid w:val="00003816"/>
    <w:rsid w:val="00003852"/>
    <w:rsid w:val="000038D6"/>
    <w:rsid w:val="000038E7"/>
    <w:rsid w:val="00003912"/>
    <w:rsid w:val="00003964"/>
    <w:rsid w:val="0000397F"/>
    <w:rsid w:val="000039FE"/>
    <w:rsid w:val="00003A1E"/>
    <w:rsid w:val="00003A43"/>
    <w:rsid w:val="00003A50"/>
    <w:rsid w:val="00003A88"/>
    <w:rsid w:val="00003A9C"/>
    <w:rsid w:val="00003AD8"/>
    <w:rsid w:val="00003B65"/>
    <w:rsid w:val="00003B6B"/>
    <w:rsid w:val="00003B70"/>
    <w:rsid w:val="00003BF8"/>
    <w:rsid w:val="00003C1A"/>
    <w:rsid w:val="00003C22"/>
    <w:rsid w:val="00003CA1"/>
    <w:rsid w:val="00003CA9"/>
    <w:rsid w:val="00003D4E"/>
    <w:rsid w:val="00003D7C"/>
    <w:rsid w:val="00003D97"/>
    <w:rsid w:val="00003E11"/>
    <w:rsid w:val="00003E2F"/>
    <w:rsid w:val="00003E4E"/>
    <w:rsid w:val="00003E5A"/>
    <w:rsid w:val="00003EF4"/>
    <w:rsid w:val="00003F1C"/>
    <w:rsid w:val="00003F39"/>
    <w:rsid w:val="00003FD3"/>
    <w:rsid w:val="00004003"/>
    <w:rsid w:val="0000408B"/>
    <w:rsid w:val="000040A3"/>
    <w:rsid w:val="000040F1"/>
    <w:rsid w:val="000040F5"/>
    <w:rsid w:val="00004124"/>
    <w:rsid w:val="0000419F"/>
    <w:rsid w:val="00004227"/>
    <w:rsid w:val="0000424A"/>
    <w:rsid w:val="000042B6"/>
    <w:rsid w:val="000042C8"/>
    <w:rsid w:val="000042CD"/>
    <w:rsid w:val="000042E1"/>
    <w:rsid w:val="0000431B"/>
    <w:rsid w:val="00004357"/>
    <w:rsid w:val="00004378"/>
    <w:rsid w:val="0000441D"/>
    <w:rsid w:val="0000441E"/>
    <w:rsid w:val="00004424"/>
    <w:rsid w:val="000044AD"/>
    <w:rsid w:val="000044D4"/>
    <w:rsid w:val="00004537"/>
    <w:rsid w:val="0000454C"/>
    <w:rsid w:val="00004582"/>
    <w:rsid w:val="000045B3"/>
    <w:rsid w:val="000045D2"/>
    <w:rsid w:val="000045E0"/>
    <w:rsid w:val="000045FF"/>
    <w:rsid w:val="000046FE"/>
    <w:rsid w:val="000047F9"/>
    <w:rsid w:val="00004853"/>
    <w:rsid w:val="000048CD"/>
    <w:rsid w:val="00004990"/>
    <w:rsid w:val="00004A36"/>
    <w:rsid w:val="00004A85"/>
    <w:rsid w:val="00004A9E"/>
    <w:rsid w:val="00004AAD"/>
    <w:rsid w:val="00004ABE"/>
    <w:rsid w:val="00004CED"/>
    <w:rsid w:val="00004D18"/>
    <w:rsid w:val="00004D22"/>
    <w:rsid w:val="00004D5C"/>
    <w:rsid w:val="00004D79"/>
    <w:rsid w:val="00004E3D"/>
    <w:rsid w:val="00004E41"/>
    <w:rsid w:val="00004EC7"/>
    <w:rsid w:val="00004EE0"/>
    <w:rsid w:val="00004F5C"/>
    <w:rsid w:val="00004FEB"/>
    <w:rsid w:val="00005003"/>
    <w:rsid w:val="00005050"/>
    <w:rsid w:val="000050CE"/>
    <w:rsid w:val="00005136"/>
    <w:rsid w:val="000051E8"/>
    <w:rsid w:val="00005294"/>
    <w:rsid w:val="000052C6"/>
    <w:rsid w:val="000052CC"/>
    <w:rsid w:val="000052EA"/>
    <w:rsid w:val="00005314"/>
    <w:rsid w:val="00005315"/>
    <w:rsid w:val="00005323"/>
    <w:rsid w:val="000053E6"/>
    <w:rsid w:val="00005409"/>
    <w:rsid w:val="0000545E"/>
    <w:rsid w:val="00005465"/>
    <w:rsid w:val="0000546F"/>
    <w:rsid w:val="000054A9"/>
    <w:rsid w:val="000054C8"/>
    <w:rsid w:val="000054D7"/>
    <w:rsid w:val="000054DC"/>
    <w:rsid w:val="00005598"/>
    <w:rsid w:val="0000559E"/>
    <w:rsid w:val="000055C1"/>
    <w:rsid w:val="000055DD"/>
    <w:rsid w:val="00005628"/>
    <w:rsid w:val="0000566D"/>
    <w:rsid w:val="0000568B"/>
    <w:rsid w:val="000056A1"/>
    <w:rsid w:val="00005754"/>
    <w:rsid w:val="00005766"/>
    <w:rsid w:val="000057C7"/>
    <w:rsid w:val="000057E8"/>
    <w:rsid w:val="0000580E"/>
    <w:rsid w:val="0000588F"/>
    <w:rsid w:val="0000589D"/>
    <w:rsid w:val="000058C1"/>
    <w:rsid w:val="000058E7"/>
    <w:rsid w:val="00005934"/>
    <w:rsid w:val="00005940"/>
    <w:rsid w:val="00005996"/>
    <w:rsid w:val="000059B2"/>
    <w:rsid w:val="000059CA"/>
    <w:rsid w:val="000059FD"/>
    <w:rsid w:val="00005A2A"/>
    <w:rsid w:val="00005A4E"/>
    <w:rsid w:val="00005B1B"/>
    <w:rsid w:val="00005B24"/>
    <w:rsid w:val="00005B6D"/>
    <w:rsid w:val="00005BF2"/>
    <w:rsid w:val="00005BFC"/>
    <w:rsid w:val="00005C24"/>
    <w:rsid w:val="00005C65"/>
    <w:rsid w:val="00005C6C"/>
    <w:rsid w:val="00005C81"/>
    <w:rsid w:val="00005CD9"/>
    <w:rsid w:val="00005CF9"/>
    <w:rsid w:val="00005D54"/>
    <w:rsid w:val="00005DA9"/>
    <w:rsid w:val="00005E1C"/>
    <w:rsid w:val="00005EC9"/>
    <w:rsid w:val="00005ECC"/>
    <w:rsid w:val="00005F18"/>
    <w:rsid w:val="00005F42"/>
    <w:rsid w:val="00005FBA"/>
    <w:rsid w:val="00005FEA"/>
    <w:rsid w:val="00006001"/>
    <w:rsid w:val="0000601F"/>
    <w:rsid w:val="00006027"/>
    <w:rsid w:val="00006070"/>
    <w:rsid w:val="0000607F"/>
    <w:rsid w:val="000060AB"/>
    <w:rsid w:val="000060C7"/>
    <w:rsid w:val="0000613C"/>
    <w:rsid w:val="000061D4"/>
    <w:rsid w:val="0000620A"/>
    <w:rsid w:val="00006274"/>
    <w:rsid w:val="0000629D"/>
    <w:rsid w:val="000062AA"/>
    <w:rsid w:val="000062EC"/>
    <w:rsid w:val="00006319"/>
    <w:rsid w:val="00006328"/>
    <w:rsid w:val="00006371"/>
    <w:rsid w:val="00006386"/>
    <w:rsid w:val="0000639E"/>
    <w:rsid w:val="000063FC"/>
    <w:rsid w:val="00006486"/>
    <w:rsid w:val="000064DF"/>
    <w:rsid w:val="00006537"/>
    <w:rsid w:val="0000658A"/>
    <w:rsid w:val="000065A4"/>
    <w:rsid w:val="000065B6"/>
    <w:rsid w:val="000065CE"/>
    <w:rsid w:val="0000668E"/>
    <w:rsid w:val="0000669F"/>
    <w:rsid w:val="000066E7"/>
    <w:rsid w:val="000067CA"/>
    <w:rsid w:val="000067D2"/>
    <w:rsid w:val="00006814"/>
    <w:rsid w:val="0000692C"/>
    <w:rsid w:val="000069B2"/>
    <w:rsid w:val="000069E5"/>
    <w:rsid w:val="00006A04"/>
    <w:rsid w:val="00006A59"/>
    <w:rsid w:val="00006A90"/>
    <w:rsid w:val="00006A9C"/>
    <w:rsid w:val="00006B16"/>
    <w:rsid w:val="00006B29"/>
    <w:rsid w:val="00006B95"/>
    <w:rsid w:val="00006BB6"/>
    <w:rsid w:val="00006CAC"/>
    <w:rsid w:val="00006CB7"/>
    <w:rsid w:val="00006CC6"/>
    <w:rsid w:val="00006D5F"/>
    <w:rsid w:val="00006D85"/>
    <w:rsid w:val="00006D97"/>
    <w:rsid w:val="00006E00"/>
    <w:rsid w:val="00006E0B"/>
    <w:rsid w:val="00006EF2"/>
    <w:rsid w:val="00006F78"/>
    <w:rsid w:val="0000700E"/>
    <w:rsid w:val="0000700F"/>
    <w:rsid w:val="00007034"/>
    <w:rsid w:val="0000703C"/>
    <w:rsid w:val="00007076"/>
    <w:rsid w:val="00007098"/>
    <w:rsid w:val="000070D8"/>
    <w:rsid w:val="00007111"/>
    <w:rsid w:val="0000718E"/>
    <w:rsid w:val="00007198"/>
    <w:rsid w:val="00007268"/>
    <w:rsid w:val="00007298"/>
    <w:rsid w:val="000072D3"/>
    <w:rsid w:val="000072EC"/>
    <w:rsid w:val="000073BC"/>
    <w:rsid w:val="000073C8"/>
    <w:rsid w:val="00007455"/>
    <w:rsid w:val="0000745F"/>
    <w:rsid w:val="0000747A"/>
    <w:rsid w:val="00007506"/>
    <w:rsid w:val="00007596"/>
    <w:rsid w:val="00007630"/>
    <w:rsid w:val="00007667"/>
    <w:rsid w:val="00007696"/>
    <w:rsid w:val="000076AD"/>
    <w:rsid w:val="00007747"/>
    <w:rsid w:val="000077C6"/>
    <w:rsid w:val="000077C9"/>
    <w:rsid w:val="0000785F"/>
    <w:rsid w:val="000078E2"/>
    <w:rsid w:val="00007950"/>
    <w:rsid w:val="000079CE"/>
    <w:rsid w:val="00007A10"/>
    <w:rsid w:val="00007A52"/>
    <w:rsid w:val="00007B35"/>
    <w:rsid w:val="00007B3D"/>
    <w:rsid w:val="00007B52"/>
    <w:rsid w:val="00007B6D"/>
    <w:rsid w:val="00007B8E"/>
    <w:rsid w:val="00007BC2"/>
    <w:rsid w:val="00007BC9"/>
    <w:rsid w:val="00007BDC"/>
    <w:rsid w:val="00007C3D"/>
    <w:rsid w:val="00007D07"/>
    <w:rsid w:val="00007D58"/>
    <w:rsid w:val="00007D68"/>
    <w:rsid w:val="00007D8E"/>
    <w:rsid w:val="00007E38"/>
    <w:rsid w:val="00007E3F"/>
    <w:rsid w:val="00007E84"/>
    <w:rsid w:val="00007F79"/>
    <w:rsid w:val="00007F89"/>
    <w:rsid w:val="00007FA7"/>
    <w:rsid w:val="00007FF8"/>
    <w:rsid w:val="0001001B"/>
    <w:rsid w:val="0001001C"/>
    <w:rsid w:val="00010084"/>
    <w:rsid w:val="00010136"/>
    <w:rsid w:val="00010178"/>
    <w:rsid w:val="00010180"/>
    <w:rsid w:val="000101C3"/>
    <w:rsid w:val="000101CD"/>
    <w:rsid w:val="00010272"/>
    <w:rsid w:val="000102AD"/>
    <w:rsid w:val="000102E8"/>
    <w:rsid w:val="000102EC"/>
    <w:rsid w:val="0001033B"/>
    <w:rsid w:val="00010382"/>
    <w:rsid w:val="000103CB"/>
    <w:rsid w:val="000103CC"/>
    <w:rsid w:val="000103F9"/>
    <w:rsid w:val="000104D6"/>
    <w:rsid w:val="000104E1"/>
    <w:rsid w:val="00010541"/>
    <w:rsid w:val="00010565"/>
    <w:rsid w:val="00010642"/>
    <w:rsid w:val="0001066C"/>
    <w:rsid w:val="000106C7"/>
    <w:rsid w:val="000106D2"/>
    <w:rsid w:val="0001085C"/>
    <w:rsid w:val="000108F2"/>
    <w:rsid w:val="00010901"/>
    <w:rsid w:val="00010904"/>
    <w:rsid w:val="0001091A"/>
    <w:rsid w:val="0001093F"/>
    <w:rsid w:val="00010A6B"/>
    <w:rsid w:val="00010ADD"/>
    <w:rsid w:val="00010AE4"/>
    <w:rsid w:val="00010B01"/>
    <w:rsid w:val="00010B8F"/>
    <w:rsid w:val="00010BA6"/>
    <w:rsid w:val="00010C31"/>
    <w:rsid w:val="00010C44"/>
    <w:rsid w:val="00010D18"/>
    <w:rsid w:val="00010D8F"/>
    <w:rsid w:val="00010DF5"/>
    <w:rsid w:val="00010E47"/>
    <w:rsid w:val="00010E7F"/>
    <w:rsid w:val="00010EE9"/>
    <w:rsid w:val="00010EF4"/>
    <w:rsid w:val="00010F09"/>
    <w:rsid w:val="00010F9D"/>
    <w:rsid w:val="00010FB5"/>
    <w:rsid w:val="00010FEB"/>
    <w:rsid w:val="0001101D"/>
    <w:rsid w:val="0001105A"/>
    <w:rsid w:val="0001106D"/>
    <w:rsid w:val="000110C4"/>
    <w:rsid w:val="00011101"/>
    <w:rsid w:val="0001128F"/>
    <w:rsid w:val="000112B5"/>
    <w:rsid w:val="00011319"/>
    <w:rsid w:val="0001135C"/>
    <w:rsid w:val="00011364"/>
    <w:rsid w:val="000113D5"/>
    <w:rsid w:val="0001140E"/>
    <w:rsid w:val="00011437"/>
    <w:rsid w:val="00011445"/>
    <w:rsid w:val="00011448"/>
    <w:rsid w:val="0001146E"/>
    <w:rsid w:val="0001147A"/>
    <w:rsid w:val="00011480"/>
    <w:rsid w:val="000114C6"/>
    <w:rsid w:val="000114DB"/>
    <w:rsid w:val="0001158C"/>
    <w:rsid w:val="000116A7"/>
    <w:rsid w:val="000117FD"/>
    <w:rsid w:val="0001181B"/>
    <w:rsid w:val="00011853"/>
    <w:rsid w:val="000118A4"/>
    <w:rsid w:val="000118A5"/>
    <w:rsid w:val="000118F0"/>
    <w:rsid w:val="00011984"/>
    <w:rsid w:val="00011986"/>
    <w:rsid w:val="000119B8"/>
    <w:rsid w:val="00011A0F"/>
    <w:rsid w:val="00011A10"/>
    <w:rsid w:val="00011A67"/>
    <w:rsid w:val="00011A6F"/>
    <w:rsid w:val="00011A98"/>
    <w:rsid w:val="00011B1D"/>
    <w:rsid w:val="00011B71"/>
    <w:rsid w:val="00011B9F"/>
    <w:rsid w:val="00011BAF"/>
    <w:rsid w:val="00011BBD"/>
    <w:rsid w:val="00011BE1"/>
    <w:rsid w:val="00011C11"/>
    <w:rsid w:val="00011C14"/>
    <w:rsid w:val="00011C53"/>
    <w:rsid w:val="00011D17"/>
    <w:rsid w:val="00011D19"/>
    <w:rsid w:val="00011D4B"/>
    <w:rsid w:val="00011DCB"/>
    <w:rsid w:val="00011E25"/>
    <w:rsid w:val="00011E44"/>
    <w:rsid w:val="00011E68"/>
    <w:rsid w:val="00011E9E"/>
    <w:rsid w:val="00011F5C"/>
    <w:rsid w:val="00011F63"/>
    <w:rsid w:val="00011FF2"/>
    <w:rsid w:val="00012001"/>
    <w:rsid w:val="0001202B"/>
    <w:rsid w:val="00012040"/>
    <w:rsid w:val="0001204C"/>
    <w:rsid w:val="000120AE"/>
    <w:rsid w:val="000120BC"/>
    <w:rsid w:val="000120E0"/>
    <w:rsid w:val="000120ED"/>
    <w:rsid w:val="00012132"/>
    <w:rsid w:val="00012167"/>
    <w:rsid w:val="0001217C"/>
    <w:rsid w:val="00012191"/>
    <w:rsid w:val="00012214"/>
    <w:rsid w:val="000122A8"/>
    <w:rsid w:val="000122CC"/>
    <w:rsid w:val="00012434"/>
    <w:rsid w:val="00012478"/>
    <w:rsid w:val="000124FD"/>
    <w:rsid w:val="0001253A"/>
    <w:rsid w:val="00012541"/>
    <w:rsid w:val="000125D1"/>
    <w:rsid w:val="000125D2"/>
    <w:rsid w:val="00012600"/>
    <w:rsid w:val="00012635"/>
    <w:rsid w:val="0001265C"/>
    <w:rsid w:val="00012666"/>
    <w:rsid w:val="000126AE"/>
    <w:rsid w:val="000126BF"/>
    <w:rsid w:val="000127C8"/>
    <w:rsid w:val="000127F1"/>
    <w:rsid w:val="00012863"/>
    <w:rsid w:val="00012890"/>
    <w:rsid w:val="000128C5"/>
    <w:rsid w:val="00012960"/>
    <w:rsid w:val="000129EC"/>
    <w:rsid w:val="00012A51"/>
    <w:rsid w:val="00012ABE"/>
    <w:rsid w:val="00012AD6"/>
    <w:rsid w:val="00012B38"/>
    <w:rsid w:val="00012BDA"/>
    <w:rsid w:val="00012C03"/>
    <w:rsid w:val="00012C15"/>
    <w:rsid w:val="00012C24"/>
    <w:rsid w:val="00012CE1"/>
    <w:rsid w:val="00012CF5"/>
    <w:rsid w:val="00012D2A"/>
    <w:rsid w:val="00012D8E"/>
    <w:rsid w:val="00012E23"/>
    <w:rsid w:val="00012EEF"/>
    <w:rsid w:val="00012F23"/>
    <w:rsid w:val="00012F46"/>
    <w:rsid w:val="00012FBC"/>
    <w:rsid w:val="000130AE"/>
    <w:rsid w:val="000130F7"/>
    <w:rsid w:val="0001310B"/>
    <w:rsid w:val="0001310F"/>
    <w:rsid w:val="00013131"/>
    <w:rsid w:val="00013213"/>
    <w:rsid w:val="00013245"/>
    <w:rsid w:val="00013293"/>
    <w:rsid w:val="000133BE"/>
    <w:rsid w:val="000133DD"/>
    <w:rsid w:val="000133FF"/>
    <w:rsid w:val="00013423"/>
    <w:rsid w:val="00013455"/>
    <w:rsid w:val="0001348A"/>
    <w:rsid w:val="0001349A"/>
    <w:rsid w:val="000135CB"/>
    <w:rsid w:val="00013623"/>
    <w:rsid w:val="000136B3"/>
    <w:rsid w:val="00013719"/>
    <w:rsid w:val="000137E6"/>
    <w:rsid w:val="000137ED"/>
    <w:rsid w:val="0001386D"/>
    <w:rsid w:val="000138AF"/>
    <w:rsid w:val="00013943"/>
    <w:rsid w:val="0001394A"/>
    <w:rsid w:val="00013970"/>
    <w:rsid w:val="000139C3"/>
    <w:rsid w:val="00013A3F"/>
    <w:rsid w:val="00013A5F"/>
    <w:rsid w:val="00013A74"/>
    <w:rsid w:val="00013A95"/>
    <w:rsid w:val="00013AB3"/>
    <w:rsid w:val="00013AF4"/>
    <w:rsid w:val="00013B43"/>
    <w:rsid w:val="00013B44"/>
    <w:rsid w:val="00013B88"/>
    <w:rsid w:val="00013B99"/>
    <w:rsid w:val="00013BB3"/>
    <w:rsid w:val="00013BFC"/>
    <w:rsid w:val="00013BFF"/>
    <w:rsid w:val="00013C63"/>
    <w:rsid w:val="00013C7A"/>
    <w:rsid w:val="00013CC3"/>
    <w:rsid w:val="00013CD7"/>
    <w:rsid w:val="00013CD8"/>
    <w:rsid w:val="00013CF2"/>
    <w:rsid w:val="00013D29"/>
    <w:rsid w:val="00013D9A"/>
    <w:rsid w:val="00013E1B"/>
    <w:rsid w:val="00013E4A"/>
    <w:rsid w:val="00013E68"/>
    <w:rsid w:val="00013E88"/>
    <w:rsid w:val="00013ED9"/>
    <w:rsid w:val="00013F4A"/>
    <w:rsid w:val="00013F74"/>
    <w:rsid w:val="00014062"/>
    <w:rsid w:val="0001409D"/>
    <w:rsid w:val="000140CA"/>
    <w:rsid w:val="00014168"/>
    <w:rsid w:val="00014195"/>
    <w:rsid w:val="000141E3"/>
    <w:rsid w:val="000141F0"/>
    <w:rsid w:val="0001421C"/>
    <w:rsid w:val="0001421E"/>
    <w:rsid w:val="0001427E"/>
    <w:rsid w:val="000142F2"/>
    <w:rsid w:val="00014320"/>
    <w:rsid w:val="0001435B"/>
    <w:rsid w:val="0001435D"/>
    <w:rsid w:val="00014435"/>
    <w:rsid w:val="00014440"/>
    <w:rsid w:val="000144A8"/>
    <w:rsid w:val="000144B5"/>
    <w:rsid w:val="00014516"/>
    <w:rsid w:val="000145EE"/>
    <w:rsid w:val="00014686"/>
    <w:rsid w:val="00014776"/>
    <w:rsid w:val="0001478A"/>
    <w:rsid w:val="00014808"/>
    <w:rsid w:val="00014818"/>
    <w:rsid w:val="00014999"/>
    <w:rsid w:val="00014A94"/>
    <w:rsid w:val="00014B24"/>
    <w:rsid w:val="00014B4C"/>
    <w:rsid w:val="00014B6B"/>
    <w:rsid w:val="00014B8B"/>
    <w:rsid w:val="00014BFB"/>
    <w:rsid w:val="00014C26"/>
    <w:rsid w:val="00014C2E"/>
    <w:rsid w:val="00014C4B"/>
    <w:rsid w:val="00014C54"/>
    <w:rsid w:val="00014CB8"/>
    <w:rsid w:val="00014CE6"/>
    <w:rsid w:val="00014D06"/>
    <w:rsid w:val="00014D57"/>
    <w:rsid w:val="00014D89"/>
    <w:rsid w:val="00014D9A"/>
    <w:rsid w:val="00014DB6"/>
    <w:rsid w:val="00014E44"/>
    <w:rsid w:val="00014E7A"/>
    <w:rsid w:val="00014ED5"/>
    <w:rsid w:val="00014EF6"/>
    <w:rsid w:val="00014EFC"/>
    <w:rsid w:val="00014F05"/>
    <w:rsid w:val="00014F25"/>
    <w:rsid w:val="00015000"/>
    <w:rsid w:val="00015077"/>
    <w:rsid w:val="000150AA"/>
    <w:rsid w:val="000150F0"/>
    <w:rsid w:val="000151F2"/>
    <w:rsid w:val="000152EC"/>
    <w:rsid w:val="0001531A"/>
    <w:rsid w:val="00015320"/>
    <w:rsid w:val="000153CC"/>
    <w:rsid w:val="000153D2"/>
    <w:rsid w:val="000153E7"/>
    <w:rsid w:val="00015471"/>
    <w:rsid w:val="00015490"/>
    <w:rsid w:val="000154D1"/>
    <w:rsid w:val="000154EF"/>
    <w:rsid w:val="00015507"/>
    <w:rsid w:val="0001551A"/>
    <w:rsid w:val="0001551D"/>
    <w:rsid w:val="0001553C"/>
    <w:rsid w:val="000155C5"/>
    <w:rsid w:val="0001562E"/>
    <w:rsid w:val="000156AD"/>
    <w:rsid w:val="000156C1"/>
    <w:rsid w:val="000156E4"/>
    <w:rsid w:val="00015712"/>
    <w:rsid w:val="000157BD"/>
    <w:rsid w:val="0001585F"/>
    <w:rsid w:val="0001589A"/>
    <w:rsid w:val="00015918"/>
    <w:rsid w:val="00015940"/>
    <w:rsid w:val="0001595D"/>
    <w:rsid w:val="000159C3"/>
    <w:rsid w:val="000159C5"/>
    <w:rsid w:val="000159DA"/>
    <w:rsid w:val="000159FE"/>
    <w:rsid w:val="00015A02"/>
    <w:rsid w:val="00015A72"/>
    <w:rsid w:val="00015A75"/>
    <w:rsid w:val="00015AF5"/>
    <w:rsid w:val="00015BA1"/>
    <w:rsid w:val="00015C10"/>
    <w:rsid w:val="00015D31"/>
    <w:rsid w:val="00015D4D"/>
    <w:rsid w:val="00015D5E"/>
    <w:rsid w:val="00015E26"/>
    <w:rsid w:val="00015ECD"/>
    <w:rsid w:val="00015EDD"/>
    <w:rsid w:val="00015F04"/>
    <w:rsid w:val="00015F15"/>
    <w:rsid w:val="00015F57"/>
    <w:rsid w:val="00015F8C"/>
    <w:rsid w:val="00015F90"/>
    <w:rsid w:val="00015F94"/>
    <w:rsid w:val="00015FA6"/>
    <w:rsid w:val="00015FDE"/>
    <w:rsid w:val="000160AE"/>
    <w:rsid w:val="000160E5"/>
    <w:rsid w:val="000160F3"/>
    <w:rsid w:val="0001616B"/>
    <w:rsid w:val="000161D5"/>
    <w:rsid w:val="0001625E"/>
    <w:rsid w:val="000162B0"/>
    <w:rsid w:val="000162BB"/>
    <w:rsid w:val="000162D4"/>
    <w:rsid w:val="00016345"/>
    <w:rsid w:val="0001638B"/>
    <w:rsid w:val="000163DA"/>
    <w:rsid w:val="000163E9"/>
    <w:rsid w:val="0001645E"/>
    <w:rsid w:val="00016474"/>
    <w:rsid w:val="000164A5"/>
    <w:rsid w:val="000164D6"/>
    <w:rsid w:val="000164D9"/>
    <w:rsid w:val="000164E3"/>
    <w:rsid w:val="0001651D"/>
    <w:rsid w:val="0001653A"/>
    <w:rsid w:val="0001662E"/>
    <w:rsid w:val="00016635"/>
    <w:rsid w:val="0001670C"/>
    <w:rsid w:val="00016734"/>
    <w:rsid w:val="00016780"/>
    <w:rsid w:val="00016835"/>
    <w:rsid w:val="0001686C"/>
    <w:rsid w:val="000168F4"/>
    <w:rsid w:val="00016996"/>
    <w:rsid w:val="000169B9"/>
    <w:rsid w:val="000169BA"/>
    <w:rsid w:val="000169C0"/>
    <w:rsid w:val="000169E1"/>
    <w:rsid w:val="000169E8"/>
    <w:rsid w:val="00016A07"/>
    <w:rsid w:val="00016A3B"/>
    <w:rsid w:val="00016A7D"/>
    <w:rsid w:val="00016AA1"/>
    <w:rsid w:val="00016B8B"/>
    <w:rsid w:val="00016B9C"/>
    <w:rsid w:val="00016B9F"/>
    <w:rsid w:val="00016BC9"/>
    <w:rsid w:val="00016BF2"/>
    <w:rsid w:val="00016D51"/>
    <w:rsid w:val="00016DE6"/>
    <w:rsid w:val="00016E0A"/>
    <w:rsid w:val="00016E13"/>
    <w:rsid w:val="00016E5F"/>
    <w:rsid w:val="00016E8F"/>
    <w:rsid w:val="00016EFA"/>
    <w:rsid w:val="00016FC9"/>
    <w:rsid w:val="00017003"/>
    <w:rsid w:val="00017039"/>
    <w:rsid w:val="00017059"/>
    <w:rsid w:val="0001709C"/>
    <w:rsid w:val="0001711D"/>
    <w:rsid w:val="00017195"/>
    <w:rsid w:val="000171B8"/>
    <w:rsid w:val="0001724D"/>
    <w:rsid w:val="00017323"/>
    <w:rsid w:val="00017335"/>
    <w:rsid w:val="000173AB"/>
    <w:rsid w:val="000173B3"/>
    <w:rsid w:val="00017412"/>
    <w:rsid w:val="00017431"/>
    <w:rsid w:val="00017445"/>
    <w:rsid w:val="000174A5"/>
    <w:rsid w:val="000174AC"/>
    <w:rsid w:val="000174CC"/>
    <w:rsid w:val="00017559"/>
    <w:rsid w:val="00017568"/>
    <w:rsid w:val="00017596"/>
    <w:rsid w:val="000175A9"/>
    <w:rsid w:val="000176B7"/>
    <w:rsid w:val="000176DB"/>
    <w:rsid w:val="00017737"/>
    <w:rsid w:val="0001773D"/>
    <w:rsid w:val="000177AC"/>
    <w:rsid w:val="000177C5"/>
    <w:rsid w:val="00017811"/>
    <w:rsid w:val="0001789C"/>
    <w:rsid w:val="000178E8"/>
    <w:rsid w:val="000179D7"/>
    <w:rsid w:val="00017A19"/>
    <w:rsid w:val="00017A49"/>
    <w:rsid w:val="00017A4B"/>
    <w:rsid w:val="00017A74"/>
    <w:rsid w:val="00017ABF"/>
    <w:rsid w:val="00017AD2"/>
    <w:rsid w:val="00017AFA"/>
    <w:rsid w:val="00017B16"/>
    <w:rsid w:val="00017C65"/>
    <w:rsid w:val="00017CFC"/>
    <w:rsid w:val="00017D0B"/>
    <w:rsid w:val="00017D10"/>
    <w:rsid w:val="00017D6B"/>
    <w:rsid w:val="00017D9D"/>
    <w:rsid w:val="00017DEC"/>
    <w:rsid w:val="00017E0F"/>
    <w:rsid w:val="00017E10"/>
    <w:rsid w:val="00017E11"/>
    <w:rsid w:val="00017E9E"/>
    <w:rsid w:val="00017ED2"/>
    <w:rsid w:val="00017ED5"/>
    <w:rsid w:val="00017EFF"/>
    <w:rsid w:val="0002001C"/>
    <w:rsid w:val="00020060"/>
    <w:rsid w:val="00020061"/>
    <w:rsid w:val="000200BD"/>
    <w:rsid w:val="000200CC"/>
    <w:rsid w:val="000201C6"/>
    <w:rsid w:val="00020208"/>
    <w:rsid w:val="00020214"/>
    <w:rsid w:val="00020221"/>
    <w:rsid w:val="0002022E"/>
    <w:rsid w:val="0002029C"/>
    <w:rsid w:val="000202AC"/>
    <w:rsid w:val="000202C2"/>
    <w:rsid w:val="00020303"/>
    <w:rsid w:val="00020319"/>
    <w:rsid w:val="00020348"/>
    <w:rsid w:val="00020388"/>
    <w:rsid w:val="000203C8"/>
    <w:rsid w:val="0002046C"/>
    <w:rsid w:val="000204E0"/>
    <w:rsid w:val="0002055D"/>
    <w:rsid w:val="00020605"/>
    <w:rsid w:val="000206B4"/>
    <w:rsid w:val="000206DE"/>
    <w:rsid w:val="000206E0"/>
    <w:rsid w:val="000206F8"/>
    <w:rsid w:val="00020744"/>
    <w:rsid w:val="0002078C"/>
    <w:rsid w:val="00020790"/>
    <w:rsid w:val="000207D0"/>
    <w:rsid w:val="000207EF"/>
    <w:rsid w:val="0002086C"/>
    <w:rsid w:val="0002088D"/>
    <w:rsid w:val="00020916"/>
    <w:rsid w:val="00020991"/>
    <w:rsid w:val="000209C3"/>
    <w:rsid w:val="00020A2A"/>
    <w:rsid w:val="00020A71"/>
    <w:rsid w:val="00020B26"/>
    <w:rsid w:val="00020B45"/>
    <w:rsid w:val="00020B60"/>
    <w:rsid w:val="00020B72"/>
    <w:rsid w:val="00020B93"/>
    <w:rsid w:val="00020D16"/>
    <w:rsid w:val="00020D38"/>
    <w:rsid w:val="00020D65"/>
    <w:rsid w:val="00020DB8"/>
    <w:rsid w:val="00020DED"/>
    <w:rsid w:val="00020E15"/>
    <w:rsid w:val="00020EA9"/>
    <w:rsid w:val="00020EC1"/>
    <w:rsid w:val="00020EC2"/>
    <w:rsid w:val="00020FBC"/>
    <w:rsid w:val="00020FDB"/>
    <w:rsid w:val="00021006"/>
    <w:rsid w:val="000210E3"/>
    <w:rsid w:val="0002113B"/>
    <w:rsid w:val="0002122C"/>
    <w:rsid w:val="0002123F"/>
    <w:rsid w:val="00021253"/>
    <w:rsid w:val="00021262"/>
    <w:rsid w:val="000212B4"/>
    <w:rsid w:val="0002132C"/>
    <w:rsid w:val="00021395"/>
    <w:rsid w:val="000213E3"/>
    <w:rsid w:val="0002146E"/>
    <w:rsid w:val="00021493"/>
    <w:rsid w:val="00021523"/>
    <w:rsid w:val="00021531"/>
    <w:rsid w:val="00021591"/>
    <w:rsid w:val="000216C0"/>
    <w:rsid w:val="000216D9"/>
    <w:rsid w:val="00021716"/>
    <w:rsid w:val="0002172F"/>
    <w:rsid w:val="00021760"/>
    <w:rsid w:val="0002176D"/>
    <w:rsid w:val="000217DF"/>
    <w:rsid w:val="000217EB"/>
    <w:rsid w:val="00021823"/>
    <w:rsid w:val="00021899"/>
    <w:rsid w:val="000218DB"/>
    <w:rsid w:val="000218E7"/>
    <w:rsid w:val="00021996"/>
    <w:rsid w:val="000219B8"/>
    <w:rsid w:val="000219C4"/>
    <w:rsid w:val="00021A11"/>
    <w:rsid w:val="00021A15"/>
    <w:rsid w:val="00021A4B"/>
    <w:rsid w:val="00021A59"/>
    <w:rsid w:val="00021A5D"/>
    <w:rsid w:val="00021A62"/>
    <w:rsid w:val="00021A7D"/>
    <w:rsid w:val="00021AAA"/>
    <w:rsid w:val="00021AD6"/>
    <w:rsid w:val="00021AF3"/>
    <w:rsid w:val="00021B09"/>
    <w:rsid w:val="00021B9E"/>
    <w:rsid w:val="00021BA0"/>
    <w:rsid w:val="00021BB8"/>
    <w:rsid w:val="00021BC7"/>
    <w:rsid w:val="00021CAB"/>
    <w:rsid w:val="00021CD5"/>
    <w:rsid w:val="00021CE1"/>
    <w:rsid w:val="00021D1E"/>
    <w:rsid w:val="00021DC1"/>
    <w:rsid w:val="00021DD4"/>
    <w:rsid w:val="00021E08"/>
    <w:rsid w:val="00021EC6"/>
    <w:rsid w:val="00021FA8"/>
    <w:rsid w:val="00021FAD"/>
    <w:rsid w:val="00021FB2"/>
    <w:rsid w:val="00021FC2"/>
    <w:rsid w:val="00022019"/>
    <w:rsid w:val="00022059"/>
    <w:rsid w:val="0002205D"/>
    <w:rsid w:val="0002208F"/>
    <w:rsid w:val="000220AE"/>
    <w:rsid w:val="000220C3"/>
    <w:rsid w:val="00022113"/>
    <w:rsid w:val="00022168"/>
    <w:rsid w:val="00022195"/>
    <w:rsid w:val="000221F0"/>
    <w:rsid w:val="0002220E"/>
    <w:rsid w:val="000222FE"/>
    <w:rsid w:val="00022316"/>
    <w:rsid w:val="00022320"/>
    <w:rsid w:val="0002233E"/>
    <w:rsid w:val="00022378"/>
    <w:rsid w:val="00022396"/>
    <w:rsid w:val="000223D0"/>
    <w:rsid w:val="000223DA"/>
    <w:rsid w:val="000223F4"/>
    <w:rsid w:val="000223FC"/>
    <w:rsid w:val="000224A3"/>
    <w:rsid w:val="000224D4"/>
    <w:rsid w:val="0002252A"/>
    <w:rsid w:val="000225E0"/>
    <w:rsid w:val="00022603"/>
    <w:rsid w:val="00022606"/>
    <w:rsid w:val="00022635"/>
    <w:rsid w:val="00022653"/>
    <w:rsid w:val="00022776"/>
    <w:rsid w:val="00022782"/>
    <w:rsid w:val="00022784"/>
    <w:rsid w:val="0002279A"/>
    <w:rsid w:val="000227A0"/>
    <w:rsid w:val="000227EC"/>
    <w:rsid w:val="00022830"/>
    <w:rsid w:val="000228B5"/>
    <w:rsid w:val="000228C7"/>
    <w:rsid w:val="000228D6"/>
    <w:rsid w:val="00022920"/>
    <w:rsid w:val="0002294C"/>
    <w:rsid w:val="00022972"/>
    <w:rsid w:val="00022989"/>
    <w:rsid w:val="00022AB4"/>
    <w:rsid w:val="00022BF4"/>
    <w:rsid w:val="00022C34"/>
    <w:rsid w:val="00022C79"/>
    <w:rsid w:val="00022C92"/>
    <w:rsid w:val="00022CFF"/>
    <w:rsid w:val="00022D24"/>
    <w:rsid w:val="00022D33"/>
    <w:rsid w:val="00022D66"/>
    <w:rsid w:val="00022E7E"/>
    <w:rsid w:val="00022EC4"/>
    <w:rsid w:val="00022F11"/>
    <w:rsid w:val="00022F26"/>
    <w:rsid w:val="00022F28"/>
    <w:rsid w:val="00022F2F"/>
    <w:rsid w:val="00022FCA"/>
    <w:rsid w:val="00023013"/>
    <w:rsid w:val="000230DC"/>
    <w:rsid w:val="000230ED"/>
    <w:rsid w:val="000230FD"/>
    <w:rsid w:val="0002311D"/>
    <w:rsid w:val="00023150"/>
    <w:rsid w:val="000231B6"/>
    <w:rsid w:val="00023247"/>
    <w:rsid w:val="0002324F"/>
    <w:rsid w:val="0002325D"/>
    <w:rsid w:val="0002327B"/>
    <w:rsid w:val="0002327F"/>
    <w:rsid w:val="000232D5"/>
    <w:rsid w:val="00023309"/>
    <w:rsid w:val="0002345D"/>
    <w:rsid w:val="00023474"/>
    <w:rsid w:val="0002348D"/>
    <w:rsid w:val="00023493"/>
    <w:rsid w:val="000234D5"/>
    <w:rsid w:val="000234DD"/>
    <w:rsid w:val="000235A4"/>
    <w:rsid w:val="000235BA"/>
    <w:rsid w:val="000235CD"/>
    <w:rsid w:val="00023618"/>
    <w:rsid w:val="00023624"/>
    <w:rsid w:val="00023629"/>
    <w:rsid w:val="000236EC"/>
    <w:rsid w:val="000236EE"/>
    <w:rsid w:val="000236EF"/>
    <w:rsid w:val="0002373B"/>
    <w:rsid w:val="000237A1"/>
    <w:rsid w:val="000237A3"/>
    <w:rsid w:val="000237C7"/>
    <w:rsid w:val="000237D0"/>
    <w:rsid w:val="000237D8"/>
    <w:rsid w:val="00023834"/>
    <w:rsid w:val="00023838"/>
    <w:rsid w:val="000238C6"/>
    <w:rsid w:val="000238EB"/>
    <w:rsid w:val="00023942"/>
    <w:rsid w:val="00023957"/>
    <w:rsid w:val="0002398B"/>
    <w:rsid w:val="00023A38"/>
    <w:rsid w:val="00023AEE"/>
    <w:rsid w:val="00023BA4"/>
    <w:rsid w:val="00023C28"/>
    <w:rsid w:val="00023D04"/>
    <w:rsid w:val="00023D1C"/>
    <w:rsid w:val="00023D62"/>
    <w:rsid w:val="00023DA2"/>
    <w:rsid w:val="00023DB5"/>
    <w:rsid w:val="00023DBF"/>
    <w:rsid w:val="00023E04"/>
    <w:rsid w:val="00023E27"/>
    <w:rsid w:val="00023E67"/>
    <w:rsid w:val="00023E98"/>
    <w:rsid w:val="00023ECA"/>
    <w:rsid w:val="00023EED"/>
    <w:rsid w:val="00023EFA"/>
    <w:rsid w:val="00023F04"/>
    <w:rsid w:val="00023F1D"/>
    <w:rsid w:val="00023F93"/>
    <w:rsid w:val="00023FB5"/>
    <w:rsid w:val="00023FD8"/>
    <w:rsid w:val="0002409C"/>
    <w:rsid w:val="000240A2"/>
    <w:rsid w:val="000240A5"/>
    <w:rsid w:val="000240BF"/>
    <w:rsid w:val="000240CC"/>
    <w:rsid w:val="0002410C"/>
    <w:rsid w:val="0002416E"/>
    <w:rsid w:val="000241C2"/>
    <w:rsid w:val="00024379"/>
    <w:rsid w:val="000243C3"/>
    <w:rsid w:val="000243F2"/>
    <w:rsid w:val="000243FD"/>
    <w:rsid w:val="0002443B"/>
    <w:rsid w:val="00024481"/>
    <w:rsid w:val="0002448A"/>
    <w:rsid w:val="0002451E"/>
    <w:rsid w:val="00024549"/>
    <w:rsid w:val="0002455E"/>
    <w:rsid w:val="00024584"/>
    <w:rsid w:val="00024674"/>
    <w:rsid w:val="0002468D"/>
    <w:rsid w:val="000246BE"/>
    <w:rsid w:val="000246D3"/>
    <w:rsid w:val="000246EF"/>
    <w:rsid w:val="0002470E"/>
    <w:rsid w:val="0002488D"/>
    <w:rsid w:val="000248D8"/>
    <w:rsid w:val="000248F0"/>
    <w:rsid w:val="00024957"/>
    <w:rsid w:val="00024A09"/>
    <w:rsid w:val="00024A57"/>
    <w:rsid w:val="00024A5A"/>
    <w:rsid w:val="00024A69"/>
    <w:rsid w:val="00024AFC"/>
    <w:rsid w:val="00024B1C"/>
    <w:rsid w:val="00024B4E"/>
    <w:rsid w:val="00024B56"/>
    <w:rsid w:val="00024B85"/>
    <w:rsid w:val="00024BDF"/>
    <w:rsid w:val="00024C2A"/>
    <w:rsid w:val="00024C95"/>
    <w:rsid w:val="00024C9B"/>
    <w:rsid w:val="00024CE4"/>
    <w:rsid w:val="00024D9A"/>
    <w:rsid w:val="00024E6D"/>
    <w:rsid w:val="00024E85"/>
    <w:rsid w:val="00024FA0"/>
    <w:rsid w:val="00024FCA"/>
    <w:rsid w:val="00024FD2"/>
    <w:rsid w:val="00024FE5"/>
    <w:rsid w:val="00024FE7"/>
    <w:rsid w:val="0002500E"/>
    <w:rsid w:val="0002503B"/>
    <w:rsid w:val="00025095"/>
    <w:rsid w:val="000250CA"/>
    <w:rsid w:val="0002512B"/>
    <w:rsid w:val="00025175"/>
    <w:rsid w:val="0002517D"/>
    <w:rsid w:val="000251DE"/>
    <w:rsid w:val="0002522E"/>
    <w:rsid w:val="00025233"/>
    <w:rsid w:val="00025242"/>
    <w:rsid w:val="000252CA"/>
    <w:rsid w:val="00025360"/>
    <w:rsid w:val="00025363"/>
    <w:rsid w:val="000253B9"/>
    <w:rsid w:val="00025418"/>
    <w:rsid w:val="000254D3"/>
    <w:rsid w:val="00025551"/>
    <w:rsid w:val="000255D6"/>
    <w:rsid w:val="00025665"/>
    <w:rsid w:val="00025675"/>
    <w:rsid w:val="00025753"/>
    <w:rsid w:val="0002578E"/>
    <w:rsid w:val="000257C6"/>
    <w:rsid w:val="00025851"/>
    <w:rsid w:val="00025864"/>
    <w:rsid w:val="000258A1"/>
    <w:rsid w:val="000258A9"/>
    <w:rsid w:val="00025929"/>
    <w:rsid w:val="0002593D"/>
    <w:rsid w:val="0002594B"/>
    <w:rsid w:val="0002595B"/>
    <w:rsid w:val="0002595C"/>
    <w:rsid w:val="00025988"/>
    <w:rsid w:val="000259CA"/>
    <w:rsid w:val="000259F9"/>
    <w:rsid w:val="00025A18"/>
    <w:rsid w:val="00025A54"/>
    <w:rsid w:val="00025A5E"/>
    <w:rsid w:val="00025A6E"/>
    <w:rsid w:val="00025AB2"/>
    <w:rsid w:val="00025AC5"/>
    <w:rsid w:val="00025AC9"/>
    <w:rsid w:val="00025AE7"/>
    <w:rsid w:val="00025BAB"/>
    <w:rsid w:val="00025BC2"/>
    <w:rsid w:val="00025BF1"/>
    <w:rsid w:val="00025C05"/>
    <w:rsid w:val="00025D13"/>
    <w:rsid w:val="00025D15"/>
    <w:rsid w:val="00025D3F"/>
    <w:rsid w:val="00025D48"/>
    <w:rsid w:val="00025D60"/>
    <w:rsid w:val="00025D75"/>
    <w:rsid w:val="00025D78"/>
    <w:rsid w:val="00025DA7"/>
    <w:rsid w:val="00025DB9"/>
    <w:rsid w:val="00025DEF"/>
    <w:rsid w:val="00025E66"/>
    <w:rsid w:val="00025E94"/>
    <w:rsid w:val="00025EAA"/>
    <w:rsid w:val="00025EAE"/>
    <w:rsid w:val="00025ED3"/>
    <w:rsid w:val="00025ED7"/>
    <w:rsid w:val="00025EF6"/>
    <w:rsid w:val="00025F49"/>
    <w:rsid w:val="000260EF"/>
    <w:rsid w:val="00026169"/>
    <w:rsid w:val="00026204"/>
    <w:rsid w:val="00026218"/>
    <w:rsid w:val="00026281"/>
    <w:rsid w:val="00026323"/>
    <w:rsid w:val="00026384"/>
    <w:rsid w:val="00026390"/>
    <w:rsid w:val="000263B2"/>
    <w:rsid w:val="000263D6"/>
    <w:rsid w:val="0002642E"/>
    <w:rsid w:val="0002648E"/>
    <w:rsid w:val="000264C6"/>
    <w:rsid w:val="000264E9"/>
    <w:rsid w:val="000264F7"/>
    <w:rsid w:val="00026507"/>
    <w:rsid w:val="00026516"/>
    <w:rsid w:val="0002651E"/>
    <w:rsid w:val="00026539"/>
    <w:rsid w:val="00026589"/>
    <w:rsid w:val="000265D2"/>
    <w:rsid w:val="00026649"/>
    <w:rsid w:val="000266C6"/>
    <w:rsid w:val="00026786"/>
    <w:rsid w:val="000267BD"/>
    <w:rsid w:val="00026801"/>
    <w:rsid w:val="00026878"/>
    <w:rsid w:val="0002688E"/>
    <w:rsid w:val="0002690B"/>
    <w:rsid w:val="0002690C"/>
    <w:rsid w:val="0002691C"/>
    <w:rsid w:val="00026963"/>
    <w:rsid w:val="0002696B"/>
    <w:rsid w:val="00026A15"/>
    <w:rsid w:val="00026A1B"/>
    <w:rsid w:val="00026A31"/>
    <w:rsid w:val="00026A6C"/>
    <w:rsid w:val="00026A6F"/>
    <w:rsid w:val="00026B36"/>
    <w:rsid w:val="00026B3B"/>
    <w:rsid w:val="00026C05"/>
    <w:rsid w:val="00026C54"/>
    <w:rsid w:val="00026DBF"/>
    <w:rsid w:val="00026E78"/>
    <w:rsid w:val="00026F17"/>
    <w:rsid w:val="00026F18"/>
    <w:rsid w:val="00026F37"/>
    <w:rsid w:val="00026F9B"/>
    <w:rsid w:val="00026FED"/>
    <w:rsid w:val="000270C5"/>
    <w:rsid w:val="00027113"/>
    <w:rsid w:val="00027125"/>
    <w:rsid w:val="00027178"/>
    <w:rsid w:val="0002718A"/>
    <w:rsid w:val="000271B4"/>
    <w:rsid w:val="000271D6"/>
    <w:rsid w:val="000271FD"/>
    <w:rsid w:val="00027266"/>
    <w:rsid w:val="000272D9"/>
    <w:rsid w:val="000272F5"/>
    <w:rsid w:val="00027321"/>
    <w:rsid w:val="0002733A"/>
    <w:rsid w:val="0002733F"/>
    <w:rsid w:val="00027356"/>
    <w:rsid w:val="000273DD"/>
    <w:rsid w:val="000273EE"/>
    <w:rsid w:val="0002745B"/>
    <w:rsid w:val="000274B3"/>
    <w:rsid w:val="000274F1"/>
    <w:rsid w:val="000274FC"/>
    <w:rsid w:val="00027533"/>
    <w:rsid w:val="00027595"/>
    <w:rsid w:val="000275BB"/>
    <w:rsid w:val="0002762D"/>
    <w:rsid w:val="000276A9"/>
    <w:rsid w:val="000276C7"/>
    <w:rsid w:val="00027712"/>
    <w:rsid w:val="00027761"/>
    <w:rsid w:val="000277C9"/>
    <w:rsid w:val="000277D2"/>
    <w:rsid w:val="000277DA"/>
    <w:rsid w:val="0002781D"/>
    <w:rsid w:val="00027834"/>
    <w:rsid w:val="0002783A"/>
    <w:rsid w:val="0002785B"/>
    <w:rsid w:val="000278B3"/>
    <w:rsid w:val="000278E8"/>
    <w:rsid w:val="0002791F"/>
    <w:rsid w:val="00027920"/>
    <w:rsid w:val="00027930"/>
    <w:rsid w:val="0002793E"/>
    <w:rsid w:val="0002799A"/>
    <w:rsid w:val="00027A09"/>
    <w:rsid w:val="00027BC8"/>
    <w:rsid w:val="00027BF4"/>
    <w:rsid w:val="00027C21"/>
    <w:rsid w:val="00027C5E"/>
    <w:rsid w:val="00027C7C"/>
    <w:rsid w:val="00027CD3"/>
    <w:rsid w:val="00027D68"/>
    <w:rsid w:val="00027DDB"/>
    <w:rsid w:val="00027E06"/>
    <w:rsid w:val="00027E5E"/>
    <w:rsid w:val="00027E73"/>
    <w:rsid w:val="00027EEB"/>
    <w:rsid w:val="00027F1A"/>
    <w:rsid w:val="00027F4C"/>
    <w:rsid w:val="00027F98"/>
    <w:rsid w:val="00027FA5"/>
    <w:rsid w:val="00027FF5"/>
    <w:rsid w:val="000300E4"/>
    <w:rsid w:val="00030100"/>
    <w:rsid w:val="00030105"/>
    <w:rsid w:val="00030192"/>
    <w:rsid w:val="00030199"/>
    <w:rsid w:val="000301DA"/>
    <w:rsid w:val="00030225"/>
    <w:rsid w:val="000302A0"/>
    <w:rsid w:val="000302B0"/>
    <w:rsid w:val="00030316"/>
    <w:rsid w:val="0003033B"/>
    <w:rsid w:val="0003036D"/>
    <w:rsid w:val="000303C3"/>
    <w:rsid w:val="000303D1"/>
    <w:rsid w:val="0003040E"/>
    <w:rsid w:val="0003043E"/>
    <w:rsid w:val="00030473"/>
    <w:rsid w:val="0003048A"/>
    <w:rsid w:val="000304E0"/>
    <w:rsid w:val="0003055E"/>
    <w:rsid w:val="00030638"/>
    <w:rsid w:val="00030683"/>
    <w:rsid w:val="000306B8"/>
    <w:rsid w:val="000306E2"/>
    <w:rsid w:val="00030711"/>
    <w:rsid w:val="000307F2"/>
    <w:rsid w:val="000307F8"/>
    <w:rsid w:val="00030814"/>
    <w:rsid w:val="0003081A"/>
    <w:rsid w:val="00030878"/>
    <w:rsid w:val="000308A1"/>
    <w:rsid w:val="000308CB"/>
    <w:rsid w:val="000308E9"/>
    <w:rsid w:val="000308F8"/>
    <w:rsid w:val="00030913"/>
    <w:rsid w:val="00030958"/>
    <w:rsid w:val="00030986"/>
    <w:rsid w:val="0003099B"/>
    <w:rsid w:val="000309CE"/>
    <w:rsid w:val="000309D0"/>
    <w:rsid w:val="00030A4E"/>
    <w:rsid w:val="00030A8E"/>
    <w:rsid w:val="00030AC0"/>
    <w:rsid w:val="00030AE6"/>
    <w:rsid w:val="00030AF4"/>
    <w:rsid w:val="00030B25"/>
    <w:rsid w:val="00030B4E"/>
    <w:rsid w:val="00030C14"/>
    <w:rsid w:val="00030C26"/>
    <w:rsid w:val="00030CC9"/>
    <w:rsid w:val="00030D1F"/>
    <w:rsid w:val="00030D3E"/>
    <w:rsid w:val="00030D5D"/>
    <w:rsid w:val="00030D68"/>
    <w:rsid w:val="00030D76"/>
    <w:rsid w:val="00030D9A"/>
    <w:rsid w:val="00030E77"/>
    <w:rsid w:val="00030EAD"/>
    <w:rsid w:val="00030EB3"/>
    <w:rsid w:val="00030EE6"/>
    <w:rsid w:val="00030EF0"/>
    <w:rsid w:val="00030F6B"/>
    <w:rsid w:val="00030FBB"/>
    <w:rsid w:val="00031059"/>
    <w:rsid w:val="000310A0"/>
    <w:rsid w:val="000310C3"/>
    <w:rsid w:val="0003111D"/>
    <w:rsid w:val="000312E5"/>
    <w:rsid w:val="00031300"/>
    <w:rsid w:val="00031308"/>
    <w:rsid w:val="00031335"/>
    <w:rsid w:val="00031364"/>
    <w:rsid w:val="000313B9"/>
    <w:rsid w:val="000313D2"/>
    <w:rsid w:val="00031416"/>
    <w:rsid w:val="00031499"/>
    <w:rsid w:val="0003150A"/>
    <w:rsid w:val="00031578"/>
    <w:rsid w:val="000315DD"/>
    <w:rsid w:val="00031624"/>
    <w:rsid w:val="00031672"/>
    <w:rsid w:val="000316C5"/>
    <w:rsid w:val="000316F2"/>
    <w:rsid w:val="00031718"/>
    <w:rsid w:val="00031739"/>
    <w:rsid w:val="00031767"/>
    <w:rsid w:val="0003183C"/>
    <w:rsid w:val="00031854"/>
    <w:rsid w:val="0003189C"/>
    <w:rsid w:val="00031914"/>
    <w:rsid w:val="0003191E"/>
    <w:rsid w:val="00031948"/>
    <w:rsid w:val="00031977"/>
    <w:rsid w:val="000319A6"/>
    <w:rsid w:val="000319AC"/>
    <w:rsid w:val="000319EB"/>
    <w:rsid w:val="000319FD"/>
    <w:rsid w:val="00031A65"/>
    <w:rsid w:val="00031ADB"/>
    <w:rsid w:val="00031B3D"/>
    <w:rsid w:val="00031BB7"/>
    <w:rsid w:val="00031BED"/>
    <w:rsid w:val="00031C48"/>
    <w:rsid w:val="00031C89"/>
    <w:rsid w:val="00031C93"/>
    <w:rsid w:val="00031CC2"/>
    <w:rsid w:val="00031D0D"/>
    <w:rsid w:val="00031D16"/>
    <w:rsid w:val="00031D19"/>
    <w:rsid w:val="00031D34"/>
    <w:rsid w:val="00031D35"/>
    <w:rsid w:val="00031D52"/>
    <w:rsid w:val="00031D6D"/>
    <w:rsid w:val="00031D6F"/>
    <w:rsid w:val="00031DA9"/>
    <w:rsid w:val="00031DD6"/>
    <w:rsid w:val="00031DDE"/>
    <w:rsid w:val="00031DFE"/>
    <w:rsid w:val="00031E73"/>
    <w:rsid w:val="00031E84"/>
    <w:rsid w:val="00031ECF"/>
    <w:rsid w:val="00031EE8"/>
    <w:rsid w:val="00031F34"/>
    <w:rsid w:val="00031F72"/>
    <w:rsid w:val="00032065"/>
    <w:rsid w:val="000320AB"/>
    <w:rsid w:val="000320EE"/>
    <w:rsid w:val="00032157"/>
    <w:rsid w:val="00032168"/>
    <w:rsid w:val="0003217C"/>
    <w:rsid w:val="000321CF"/>
    <w:rsid w:val="00032205"/>
    <w:rsid w:val="00032247"/>
    <w:rsid w:val="00032321"/>
    <w:rsid w:val="00032456"/>
    <w:rsid w:val="0003245B"/>
    <w:rsid w:val="000324EF"/>
    <w:rsid w:val="000324F7"/>
    <w:rsid w:val="00032522"/>
    <w:rsid w:val="00032542"/>
    <w:rsid w:val="000325DC"/>
    <w:rsid w:val="000325FD"/>
    <w:rsid w:val="00032600"/>
    <w:rsid w:val="00032650"/>
    <w:rsid w:val="00032687"/>
    <w:rsid w:val="00032694"/>
    <w:rsid w:val="000326A3"/>
    <w:rsid w:val="00032764"/>
    <w:rsid w:val="000327D8"/>
    <w:rsid w:val="000327E5"/>
    <w:rsid w:val="000327E7"/>
    <w:rsid w:val="00032852"/>
    <w:rsid w:val="000328B7"/>
    <w:rsid w:val="0003294E"/>
    <w:rsid w:val="00032A33"/>
    <w:rsid w:val="00032A3E"/>
    <w:rsid w:val="00032A48"/>
    <w:rsid w:val="00032ABB"/>
    <w:rsid w:val="00032ADD"/>
    <w:rsid w:val="00032B9A"/>
    <w:rsid w:val="00032CB5"/>
    <w:rsid w:val="00032D2C"/>
    <w:rsid w:val="00032D46"/>
    <w:rsid w:val="00032D6C"/>
    <w:rsid w:val="00032DF6"/>
    <w:rsid w:val="00032E1D"/>
    <w:rsid w:val="00032E5E"/>
    <w:rsid w:val="00032E93"/>
    <w:rsid w:val="00032EA3"/>
    <w:rsid w:val="00032EA8"/>
    <w:rsid w:val="00032EC5"/>
    <w:rsid w:val="00032ECD"/>
    <w:rsid w:val="00032F02"/>
    <w:rsid w:val="00032F41"/>
    <w:rsid w:val="00032F46"/>
    <w:rsid w:val="00032F8D"/>
    <w:rsid w:val="00032FB9"/>
    <w:rsid w:val="00032FC5"/>
    <w:rsid w:val="00032FEE"/>
    <w:rsid w:val="00033007"/>
    <w:rsid w:val="0003300C"/>
    <w:rsid w:val="00033067"/>
    <w:rsid w:val="0003313D"/>
    <w:rsid w:val="00033188"/>
    <w:rsid w:val="000331BE"/>
    <w:rsid w:val="000331C1"/>
    <w:rsid w:val="000331C5"/>
    <w:rsid w:val="00033201"/>
    <w:rsid w:val="00033258"/>
    <w:rsid w:val="000332EF"/>
    <w:rsid w:val="00033392"/>
    <w:rsid w:val="000333BD"/>
    <w:rsid w:val="000333DE"/>
    <w:rsid w:val="00033463"/>
    <w:rsid w:val="000334AB"/>
    <w:rsid w:val="000334AC"/>
    <w:rsid w:val="000334EB"/>
    <w:rsid w:val="0003358B"/>
    <w:rsid w:val="000335B8"/>
    <w:rsid w:val="00033621"/>
    <w:rsid w:val="0003365B"/>
    <w:rsid w:val="00033691"/>
    <w:rsid w:val="00033706"/>
    <w:rsid w:val="00033793"/>
    <w:rsid w:val="000337A0"/>
    <w:rsid w:val="000337D1"/>
    <w:rsid w:val="00033816"/>
    <w:rsid w:val="000338E1"/>
    <w:rsid w:val="0003396A"/>
    <w:rsid w:val="00033989"/>
    <w:rsid w:val="000339BA"/>
    <w:rsid w:val="000339C1"/>
    <w:rsid w:val="000339E8"/>
    <w:rsid w:val="00033AC0"/>
    <w:rsid w:val="00033B00"/>
    <w:rsid w:val="00033BB1"/>
    <w:rsid w:val="00033C12"/>
    <w:rsid w:val="00033CEB"/>
    <w:rsid w:val="00033D0E"/>
    <w:rsid w:val="00033E39"/>
    <w:rsid w:val="00033EDA"/>
    <w:rsid w:val="00033F61"/>
    <w:rsid w:val="0003404E"/>
    <w:rsid w:val="0003405B"/>
    <w:rsid w:val="000340BB"/>
    <w:rsid w:val="000340F4"/>
    <w:rsid w:val="00034159"/>
    <w:rsid w:val="00034161"/>
    <w:rsid w:val="000341C6"/>
    <w:rsid w:val="000342DB"/>
    <w:rsid w:val="00034308"/>
    <w:rsid w:val="0003431C"/>
    <w:rsid w:val="00034336"/>
    <w:rsid w:val="0003433E"/>
    <w:rsid w:val="00034369"/>
    <w:rsid w:val="000343BE"/>
    <w:rsid w:val="000343CF"/>
    <w:rsid w:val="000343D3"/>
    <w:rsid w:val="00034473"/>
    <w:rsid w:val="000344B9"/>
    <w:rsid w:val="000344BD"/>
    <w:rsid w:val="000344E3"/>
    <w:rsid w:val="0003451B"/>
    <w:rsid w:val="0003455A"/>
    <w:rsid w:val="00034574"/>
    <w:rsid w:val="00034581"/>
    <w:rsid w:val="0003461B"/>
    <w:rsid w:val="0003467A"/>
    <w:rsid w:val="000346AE"/>
    <w:rsid w:val="000346D3"/>
    <w:rsid w:val="00034701"/>
    <w:rsid w:val="00034711"/>
    <w:rsid w:val="0003471E"/>
    <w:rsid w:val="00034730"/>
    <w:rsid w:val="000347B4"/>
    <w:rsid w:val="00034841"/>
    <w:rsid w:val="00034857"/>
    <w:rsid w:val="000348A9"/>
    <w:rsid w:val="00034946"/>
    <w:rsid w:val="00034A10"/>
    <w:rsid w:val="00034A60"/>
    <w:rsid w:val="00034B21"/>
    <w:rsid w:val="00034B2F"/>
    <w:rsid w:val="00034B33"/>
    <w:rsid w:val="00034B55"/>
    <w:rsid w:val="00034B6A"/>
    <w:rsid w:val="00034C2F"/>
    <w:rsid w:val="00034C87"/>
    <w:rsid w:val="00034CA4"/>
    <w:rsid w:val="00034D64"/>
    <w:rsid w:val="00034D84"/>
    <w:rsid w:val="00034DA3"/>
    <w:rsid w:val="00034DAC"/>
    <w:rsid w:val="00034DAD"/>
    <w:rsid w:val="00034DBD"/>
    <w:rsid w:val="00034E3E"/>
    <w:rsid w:val="00034E6A"/>
    <w:rsid w:val="00034E6B"/>
    <w:rsid w:val="00034F3E"/>
    <w:rsid w:val="00034F6E"/>
    <w:rsid w:val="00034FAC"/>
    <w:rsid w:val="00034FD0"/>
    <w:rsid w:val="000350E6"/>
    <w:rsid w:val="00035103"/>
    <w:rsid w:val="00035162"/>
    <w:rsid w:val="000351C1"/>
    <w:rsid w:val="000351C7"/>
    <w:rsid w:val="00035203"/>
    <w:rsid w:val="00035312"/>
    <w:rsid w:val="00035319"/>
    <w:rsid w:val="00035413"/>
    <w:rsid w:val="000354DD"/>
    <w:rsid w:val="000354F2"/>
    <w:rsid w:val="000354F3"/>
    <w:rsid w:val="00035546"/>
    <w:rsid w:val="00035560"/>
    <w:rsid w:val="00035572"/>
    <w:rsid w:val="000355D4"/>
    <w:rsid w:val="0003575F"/>
    <w:rsid w:val="00035790"/>
    <w:rsid w:val="00035884"/>
    <w:rsid w:val="000358DE"/>
    <w:rsid w:val="000359A0"/>
    <w:rsid w:val="00035A28"/>
    <w:rsid w:val="00035A6B"/>
    <w:rsid w:val="00035A9C"/>
    <w:rsid w:val="00035BF8"/>
    <w:rsid w:val="00035CA2"/>
    <w:rsid w:val="00035D0C"/>
    <w:rsid w:val="00035D5C"/>
    <w:rsid w:val="00035E28"/>
    <w:rsid w:val="00035EC5"/>
    <w:rsid w:val="00035F41"/>
    <w:rsid w:val="00035F82"/>
    <w:rsid w:val="00035F9F"/>
    <w:rsid w:val="000360A5"/>
    <w:rsid w:val="000360A9"/>
    <w:rsid w:val="000360AF"/>
    <w:rsid w:val="000360DF"/>
    <w:rsid w:val="0003617C"/>
    <w:rsid w:val="000361D0"/>
    <w:rsid w:val="0003620D"/>
    <w:rsid w:val="00036219"/>
    <w:rsid w:val="00036240"/>
    <w:rsid w:val="00036260"/>
    <w:rsid w:val="00036291"/>
    <w:rsid w:val="00036356"/>
    <w:rsid w:val="000363F7"/>
    <w:rsid w:val="00036434"/>
    <w:rsid w:val="00036450"/>
    <w:rsid w:val="00036462"/>
    <w:rsid w:val="000364A4"/>
    <w:rsid w:val="000364C3"/>
    <w:rsid w:val="00036564"/>
    <w:rsid w:val="00036681"/>
    <w:rsid w:val="00036698"/>
    <w:rsid w:val="00036720"/>
    <w:rsid w:val="00036737"/>
    <w:rsid w:val="0003673E"/>
    <w:rsid w:val="0003678C"/>
    <w:rsid w:val="000367AC"/>
    <w:rsid w:val="000367C2"/>
    <w:rsid w:val="000367E4"/>
    <w:rsid w:val="0003681A"/>
    <w:rsid w:val="0003681B"/>
    <w:rsid w:val="00036849"/>
    <w:rsid w:val="0003693E"/>
    <w:rsid w:val="00036996"/>
    <w:rsid w:val="000369E9"/>
    <w:rsid w:val="00036A55"/>
    <w:rsid w:val="00036A58"/>
    <w:rsid w:val="00036AA3"/>
    <w:rsid w:val="00036B11"/>
    <w:rsid w:val="00036B79"/>
    <w:rsid w:val="00036BA4"/>
    <w:rsid w:val="00036CD6"/>
    <w:rsid w:val="00036DAD"/>
    <w:rsid w:val="00036DDE"/>
    <w:rsid w:val="00036DF6"/>
    <w:rsid w:val="00036E0A"/>
    <w:rsid w:val="00036E0D"/>
    <w:rsid w:val="00036E30"/>
    <w:rsid w:val="00036E7A"/>
    <w:rsid w:val="00036EA2"/>
    <w:rsid w:val="00036EAB"/>
    <w:rsid w:val="00036ECA"/>
    <w:rsid w:val="00036F7D"/>
    <w:rsid w:val="00036F97"/>
    <w:rsid w:val="00036FC0"/>
    <w:rsid w:val="00036FDE"/>
    <w:rsid w:val="00036FFC"/>
    <w:rsid w:val="0003706A"/>
    <w:rsid w:val="0003709A"/>
    <w:rsid w:val="00037100"/>
    <w:rsid w:val="00037131"/>
    <w:rsid w:val="00037134"/>
    <w:rsid w:val="000371A5"/>
    <w:rsid w:val="000371E5"/>
    <w:rsid w:val="00037220"/>
    <w:rsid w:val="00037221"/>
    <w:rsid w:val="00037240"/>
    <w:rsid w:val="00037247"/>
    <w:rsid w:val="0003728A"/>
    <w:rsid w:val="00037313"/>
    <w:rsid w:val="00037355"/>
    <w:rsid w:val="00037372"/>
    <w:rsid w:val="00037391"/>
    <w:rsid w:val="000373CE"/>
    <w:rsid w:val="000373D6"/>
    <w:rsid w:val="0003744D"/>
    <w:rsid w:val="00037454"/>
    <w:rsid w:val="000374AE"/>
    <w:rsid w:val="000374CE"/>
    <w:rsid w:val="00037509"/>
    <w:rsid w:val="0003750F"/>
    <w:rsid w:val="0003755E"/>
    <w:rsid w:val="0003757B"/>
    <w:rsid w:val="0003757D"/>
    <w:rsid w:val="0003763D"/>
    <w:rsid w:val="000376B3"/>
    <w:rsid w:val="00037816"/>
    <w:rsid w:val="0003782D"/>
    <w:rsid w:val="000378C0"/>
    <w:rsid w:val="00037914"/>
    <w:rsid w:val="00037A0F"/>
    <w:rsid w:val="00037A21"/>
    <w:rsid w:val="00037A30"/>
    <w:rsid w:val="00037A3E"/>
    <w:rsid w:val="00037B22"/>
    <w:rsid w:val="00037B55"/>
    <w:rsid w:val="00037C1F"/>
    <w:rsid w:val="00037C6F"/>
    <w:rsid w:val="00037C91"/>
    <w:rsid w:val="00037CEB"/>
    <w:rsid w:val="00037D9F"/>
    <w:rsid w:val="00037E17"/>
    <w:rsid w:val="00037E34"/>
    <w:rsid w:val="00037EA9"/>
    <w:rsid w:val="00037F55"/>
    <w:rsid w:val="00037F5C"/>
    <w:rsid w:val="00037F6B"/>
    <w:rsid w:val="00037F7E"/>
    <w:rsid w:val="00040067"/>
    <w:rsid w:val="000400D4"/>
    <w:rsid w:val="000400FE"/>
    <w:rsid w:val="0004011A"/>
    <w:rsid w:val="00040169"/>
    <w:rsid w:val="000401C1"/>
    <w:rsid w:val="000401DE"/>
    <w:rsid w:val="0004023C"/>
    <w:rsid w:val="0004027E"/>
    <w:rsid w:val="00040280"/>
    <w:rsid w:val="00040296"/>
    <w:rsid w:val="000402FF"/>
    <w:rsid w:val="0004030D"/>
    <w:rsid w:val="00040310"/>
    <w:rsid w:val="00040438"/>
    <w:rsid w:val="0004045B"/>
    <w:rsid w:val="00040469"/>
    <w:rsid w:val="00040482"/>
    <w:rsid w:val="00040523"/>
    <w:rsid w:val="00040540"/>
    <w:rsid w:val="00040611"/>
    <w:rsid w:val="000406BD"/>
    <w:rsid w:val="000406F1"/>
    <w:rsid w:val="0004072D"/>
    <w:rsid w:val="00040737"/>
    <w:rsid w:val="0004073D"/>
    <w:rsid w:val="00040789"/>
    <w:rsid w:val="0004084B"/>
    <w:rsid w:val="00040882"/>
    <w:rsid w:val="00040889"/>
    <w:rsid w:val="000408D0"/>
    <w:rsid w:val="00040939"/>
    <w:rsid w:val="00040944"/>
    <w:rsid w:val="00040947"/>
    <w:rsid w:val="0004095D"/>
    <w:rsid w:val="000409A5"/>
    <w:rsid w:val="00040A09"/>
    <w:rsid w:val="00040A79"/>
    <w:rsid w:val="00040AA9"/>
    <w:rsid w:val="00040B58"/>
    <w:rsid w:val="00040B66"/>
    <w:rsid w:val="00040BA6"/>
    <w:rsid w:val="00040BEE"/>
    <w:rsid w:val="00040C27"/>
    <w:rsid w:val="00040CAF"/>
    <w:rsid w:val="00040CE4"/>
    <w:rsid w:val="00040D37"/>
    <w:rsid w:val="00040D55"/>
    <w:rsid w:val="00040D82"/>
    <w:rsid w:val="00040DB3"/>
    <w:rsid w:val="00040DCD"/>
    <w:rsid w:val="00040DF3"/>
    <w:rsid w:val="00040E0D"/>
    <w:rsid w:val="00040E47"/>
    <w:rsid w:val="00040E83"/>
    <w:rsid w:val="00040F00"/>
    <w:rsid w:val="00041050"/>
    <w:rsid w:val="000410AA"/>
    <w:rsid w:val="00041171"/>
    <w:rsid w:val="000411B0"/>
    <w:rsid w:val="000411BA"/>
    <w:rsid w:val="000411EB"/>
    <w:rsid w:val="00041210"/>
    <w:rsid w:val="00041229"/>
    <w:rsid w:val="0004128F"/>
    <w:rsid w:val="000412C5"/>
    <w:rsid w:val="000412D2"/>
    <w:rsid w:val="00041314"/>
    <w:rsid w:val="0004134F"/>
    <w:rsid w:val="00041362"/>
    <w:rsid w:val="00041396"/>
    <w:rsid w:val="000413BC"/>
    <w:rsid w:val="00041401"/>
    <w:rsid w:val="00041427"/>
    <w:rsid w:val="00041463"/>
    <w:rsid w:val="00041468"/>
    <w:rsid w:val="00041494"/>
    <w:rsid w:val="000414E3"/>
    <w:rsid w:val="000414EE"/>
    <w:rsid w:val="00041508"/>
    <w:rsid w:val="0004151D"/>
    <w:rsid w:val="00041536"/>
    <w:rsid w:val="00041588"/>
    <w:rsid w:val="00041622"/>
    <w:rsid w:val="0004167C"/>
    <w:rsid w:val="00041751"/>
    <w:rsid w:val="0004176E"/>
    <w:rsid w:val="00041778"/>
    <w:rsid w:val="000417A2"/>
    <w:rsid w:val="000417DE"/>
    <w:rsid w:val="000417F4"/>
    <w:rsid w:val="0004182D"/>
    <w:rsid w:val="00041832"/>
    <w:rsid w:val="00041889"/>
    <w:rsid w:val="00041895"/>
    <w:rsid w:val="000418E5"/>
    <w:rsid w:val="00041929"/>
    <w:rsid w:val="00041930"/>
    <w:rsid w:val="000419FC"/>
    <w:rsid w:val="00041A0F"/>
    <w:rsid w:val="00041A25"/>
    <w:rsid w:val="00041B76"/>
    <w:rsid w:val="00041B77"/>
    <w:rsid w:val="00041BF0"/>
    <w:rsid w:val="00041BF9"/>
    <w:rsid w:val="00041C20"/>
    <w:rsid w:val="00041C30"/>
    <w:rsid w:val="00041C6E"/>
    <w:rsid w:val="00041C75"/>
    <w:rsid w:val="00041D06"/>
    <w:rsid w:val="00041D2D"/>
    <w:rsid w:val="00041D8B"/>
    <w:rsid w:val="00041E39"/>
    <w:rsid w:val="00041E69"/>
    <w:rsid w:val="00041EAF"/>
    <w:rsid w:val="00041EBD"/>
    <w:rsid w:val="00041FF1"/>
    <w:rsid w:val="00042009"/>
    <w:rsid w:val="00042011"/>
    <w:rsid w:val="00042021"/>
    <w:rsid w:val="00042045"/>
    <w:rsid w:val="00042119"/>
    <w:rsid w:val="0004212F"/>
    <w:rsid w:val="000421C6"/>
    <w:rsid w:val="00042245"/>
    <w:rsid w:val="00042259"/>
    <w:rsid w:val="0004226F"/>
    <w:rsid w:val="00042286"/>
    <w:rsid w:val="00042296"/>
    <w:rsid w:val="000422A4"/>
    <w:rsid w:val="000422B4"/>
    <w:rsid w:val="000422C2"/>
    <w:rsid w:val="00042360"/>
    <w:rsid w:val="00042370"/>
    <w:rsid w:val="0004238E"/>
    <w:rsid w:val="0004238F"/>
    <w:rsid w:val="000423A3"/>
    <w:rsid w:val="000423BB"/>
    <w:rsid w:val="000423C0"/>
    <w:rsid w:val="000423CE"/>
    <w:rsid w:val="0004244A"/>
    <w:rsid w:val="00042458"/>
    <w:rsid w:val="000424AD"/>
    <w:rsid w:val="000424D4"/>
    <w:rsid w:val="00042532"/>
    <w:rsid w:val="00042555"/>
    <w:rsid w:val="000425F8"/>
    <w:rsid w:val="000425FB"/>
    <w:rsid w:val="00042630"/>
    <w:rsid w:val="0004263D"/>
    <w:rsid w:val="000426E0"/>
    <w:rsid w:val="000426FE"/>
    <w:rsid w:val="00042703"/>
    <w:rsid w:val="00042795"/>
    <w:rsid w:val="000427C1"/>
    <w:rsid w:val="000427C6"/>
    <w:rsid w:val="000427EA"/>
    <w:rsid w:val="00042869"/>
    <w:rsid w:val="0004288E"/>
    <w:rsid w:val="000428A3"/>
    <w:rsid w:val="000428B1"/>
    <w:rsid w:val="000428B2"/>
    <w:rsid w:val="000428E8"/>
    <w:rsid w:val="00042988"/>
    <w:rsid w:val="000429D4"/>
    <w:rsid w:val="000429E3"/>
    <w:rsid w:val="00042A53"/>
    <w:rsid w:val="00042A78"/>
    <w:rsid w:val="00042B45"/>
    <w:rsid w:val="00042B4E"/>
    <w:rsid w:val="00042B91"/>
    <w:rsid w:val="00042B98"/>
    <w:rsid w:val="00042BF3"/>
    <w:rsid w:val="00042C05"/>
    <w:rsid w:val="00042D1A"/>
    <w:rsid w:val="00042D31"/>
    <w:rsid w:val="00042D40"/>
    <w:rsid w:val="00042D52"/>
    <w:rsid w:val="00042DE9"/>
    <w:rsid w:val="00042ED6"/>
    <w:rsid w:val="00042F08"/>
    <w:rsid w:val="00042FB8"/>
    <w:rsid w:val="000430BB"/>
    <w:rsid w:val="00043114"/>
    <w:rsid w:val="00043136"/>
    <w:rsid w:val="00043138"/>
    <w:rsid w:val="00043197"/>
    <w:rsid w:val="0004322B"/>
    <w:rsid w:val="0004323D"/>
    <w:rsid w:val="000432A4"/>
    <w:rsid w:val="000432BC"/>
    <w:rsid w:val="000432C7"/>
    <w:rsid w:val="00043345"/>
    <w:rsid w:val="0004334E"/>
    <w:rsid w:val="0004341C"/>
    <w:rsid w:val="00043572"/>
    <w:rsid w:val="00043579"/>
    <w:rsid w:val="000435C9"/>
    <w:rsid w:val="000435CC"/>
    <w:rsid w:val="00043640"/>
    <w:rsid w:val="00043658"/>
    <w:rsid w:val="00043668"/>
    <w:rsid w:val="0004369F"/>
    <w:rsid w:val="000436D5"/>
    <w:rsid w:val="00043769"/>
    <w:rsid w:val="00043789"/>
    <w:rsid w:val="000437B3"/>
    <w:rsid w:val="000437B5"/>
    <w:rsid w:val="000437E5"/>
    <w:rsid w:val="00043828"/>
    <w:rsid w:val="000439A6"/>
    <w:rsid w:val="00043A07"/>
    <w:rsid w:val="00043A2C"/>
    <w:rsid w:val="00043A4B"/>
    <w:rsid w:val="00043AB9"/>
    <w:rsid w:val="00043ACF"/>
    <w:rsid w:val="00043B33"/>
    <w:rsid w:val="00043B9B"/>
    <w:rsid w:val="00043C2E"/>
    <w:rsid w:val="00043CA2"/>
    <w:rsid w:val="00043CF6"/>
    <w:rsid w:val="00043DF3"/>
    <w:rsid w:val="00043EBC"/>
    <w:rsid w:val="00043ED0"/>
    <w:rsid w:val="00043F3A"/>
    <w:rsid w:val="00043F54"/>
    <w:rsid w:val="00044089"/>
    <w:rsid w:val="000440AE"/>
    <w:rsid w:val="000440DC"/>
    <w:rsid w:val="00044122"/>
    <w:rsid w:val="00044157"/>
    <w:rsid w:val="000441A4"/>
    <w:rsid w:val="000441C6"/>
    <w:rsid w:val="00044272"/>
    <w:rsid w:val="0004427D"/>
    <w:rsid w:val="00044298"/>
    <w:rsid w:val="000442BA"/>
    <w:rsid w:val="00044339"/>
    <w:rsid w:val="00044402"/>
    <w:rsid w:val="0004443F"/>
    <w:rsid w:val="0004447B"/>
    <w:rsid w:val="00044495"/>
    <w:rsid w:val="000444A3"/>
    <w:rsid w:val="000444CA"/>
    <w:rsid w:val="000444FE"/>
    <w:rsid w:val="00044505"/>
    <w:rsid w:val="00044509"/>
    <w:rsid w:val="0004454D"/>
    <w:rsid w:val="00044550"/>
    <w:rsid w:val="0004455B"/>
    <w:rsid w:val="00044561"/>
    <w:rsid w:val="000445E8"/>
    <w:rsid w:val="000446AF"/>
    <w:rsid w:val="000446B7"/>
    <w:rsid w:val="0004470F"/>
    <w:rsid w:val="00044767"/>
    <w:rsid w:val="00044780"/>
    <w:rsid w:val="0004479B"/>
    <w:rsid w:val="000447CC"/>
    <w:rsid w:val="00044823"/>
    <w:rsid w:val="0004485C"/>
    <w:rsid w:val="000448C5"/>
    <w:rsid w:val="00044951"/>
    <w:rsid w:val="00044969"/>
    <w:rsid w:val="000449D8"/>
    <w:rsid w:val="00044A0C"/>
    <w:rsid w:val="00044A14"/>
    <w:rsid w:val="00044A42"/>
    <w:rsid w:val="00044A83"/>
    <w:rsid w:val="00044A9A"/>
    <w:rsid w:val="00044AB9"/>
    <w:rsid w:val="00044B01"/>
    <w:rsid w:val="00044B45"/>
    <w:rsid w:val="00044B46"/>
    <w:rsid w:val="00044B90"/>
    <w:rsid w:val="00044B9E"/>
    <w:rsid w:val="00044BC6"/>
    <w:rsid w:val="00044C0F"/>
    <w:rsid w:val="00044C46"/>
    <w:rsid w:val="00044CAC"/>
    <w:rsid w:val="00044CC5"/>
    <w:rsid w:val="00044D2F"/>
    <w:rsid w:val="00044DF2"/>
    <w:rsid w:val="00044EE3"/>
    <w:rsid w:val="00044EEE"/>
    <w:rsid w:val="00044EF8"/>
    <w:rsid w:val="00044F2E"/>
    <w:rsid w:val="00044F74"/>
    <w:rsid w:val="00044FA0"/>
    <w:rsid w:val="00044FEF"/>
    <w:rsid w:val="00045056"/>
    <w:rsid w:val="00045096"/>
    <w:rsid w:val="000450DC"/>
    <w:rsid w:val="0004511B"/>
    <w:rsid w:val="0004513F"/>
    <w:rsid w:val="00045161"/>
    <w:rsid w:val="0004517B"/>
    <w:rsid w:val="00045194"/>
    <w:rsid w:val="000452A8"/>
    <w:rsid w:val="000452FA"/>
    <w:rsid w:val="00045306"/>
    <w:rsid w:val="0004533C"/>
    <w:rsid w:val="00045340"/>
    <w:rsid w:val="000453CA"/>
    <w:rsid w:val="0004544D"/>
    <w:rsid w:val="00045463"/>
    <w:rsid w:val="000454BA"/>
    <w:rsid w:val="000454FD"/>
    <w:rsid w:val="00045500"/>
    <w:rsid w:val="0004553F"/>
    <w:rsid w:val="00045577"/>
    <w:rsid w:val="00045580"/>
    <w:rsid w:val="00045587"/>
    <w:rsid w:val="000455E6"/>
    <w:rsid w:val="00045644"/>
    <w:rsid w:val="0004565A"/>
    <w:rsid w:val="00045770"/>
    <w:rsid w:val="0004578B"/>
    <w:rsid w:val="0004579C"/>
    <w:rsid w:val="000457CF"/>
    <w:rsid w:val="00045837"/>
    <w:rsid w:val="0004590A"/>
    <w:rsid w:val="0004590D"/>
    <w:rsid w:val="00045931"/>
    <w:rsid w:val="000459B6"/>
    <w:rsid w:val="00045AB8"/>
    <w:rsid w:val="00045ADC"/>
    <w:rsid w:val="00045B17"/>
    <w:rsid w:val="00045C01"/>
    <w:rsid w:val="00045C54"/>
    <w:rsid w:val="00045C66"/>
    <w:rsid w:val="00045CB3"/>
    <w:rsid w:val="00045CC5"/>
    <w:rsid w:val="00045CF7"/>
    <w:rsid w:val="00045D1C"/>
    <w:rsid w:val="00045D71"/>
    <w:rsid w:val="00045D94"/>
    <w:rsid w:val="00045DA4"/>
    <w:rsid w:val="00045DF2"/>
    <w:rsid w:val="00045E43"/>
    <w:rsid w:val="00045EDB"/>
    <w:rsid w:val="00045EF1"/>
    <w:rsid w:val="00045F06"/>
    <w:rsid w:val="00045F7D"/>
    <w:rsid w:val="00045FA8"/>
    <w:rsid w:val="00045FB3"/>
    <w:rsid w:val="00046023"/>
    <w:rsid w:val="00046073"/>
    <w:rsid w:val="000460D4"/>
    <w:rsid w:val="0004612E"/>
    <w:rsid w:val="00046146"/>
    <w:rsid w:val="00046147"/>
    <w:rsid w:val="000461B8"/>
    <w:rsid w:val="000461BA"/>
    <w:rsid w:val="0004621B"/>
    <w:rsid w:val="00046220"/>
    <w:rsid w:val="0004623D"/>
    <w:rsid w:val="0004624B"/>
    <w:rsid w:val="0004627C"/>
    <w:rsid w:val="000462C5"/>
    <w:rsid w:val="000462ED"/>
    <w:rsid w:val="000462FE"/>
    <w:rsid w:val="00046302"/>
    <w:rsid w:val="00046316"/>
    <w:rsid w:val="0004634D"/>
    <w:rsid w:val="00046351"/>
    <w:rsid w:val="00046352"/>
    <w:rsid w:val="000463DC"/>
    <w:rsid w:val="000463E0"/>
    <w:rsid w:val="00046461"/>
    <w:rsid w:val="0004646D"/>
    <w:rsid w:val="00046482"/>
    <w:rsid w:val="000464D0"/>
    <w:rsid w:val="00046585"/>
    <w:rsid w:val="00046637"/>
    <w:rsid w:val="00046666"/>
    <w:rsid w:val="00046691"/>
    <w:rsid w:val="0004672D"/>
    <w:rsid w:val="0004673A"/>
    <w:rsid w:val="0004678E"/>
    <w:rsid w:val="00046865"/>
    <w:rsid w:val="0004686B"/>
    <w:rsid w:val="00046897"/>
    <w:rsid w:val="000468C5"/>
    <w:rsid w:val="000468D5"/>
    <w:rsid w:val="000469C8"/>
    <w:rsid w:val="00046A04"/>
    <w:rsid w:val="00046A5B"/>
    <w:rsid w:val="00046B0F"/>
    <w:rsid w:val="00046B9B"/>
    <w:rsid w:val="00046BD1"/>
    <w:rsid w:val="00046BD7"/>
    <w:rsid w:val="00046BDE"/>
    <w:rsid w:val="00046C72"/>
    <w:rsid w:val="00046CD3"/>
    <w:rsid w:val="00046CD8"/>
    <w:rsid w:val="00046D2F"/>
    <w:rsid w:val="00046D52"/>
    <w:rsid w:val="00046D58"/>
    <w:rsid w:val="00046D68"/>
    <w:rsid w:val="00046DB5"/>
    <w:rsid w:val="00046DBA"/>
    <w:rsid w:val="00046DE5"/>
    <w:rsid w:val="00046E81"/>
    <w:rsid w:val="00046EEA"/>
    <w:rsid w:val="00047042"/>
    <w:rsid w:val="0004708D"/>
    <w:rsid w:val="000470AA"/>
    <w:rsid w:val="00047107"/>
    <w:rsid w:val="00047146"/>
    <w:rsid w:val="0004716A"/>
    <w:rsid w:val="00047190"/>
    <w:rsid w:val="000471A2"/>
    <w:rsid w:val="00047235"/>
    <w:rsid w:val="0004724B"/>
    <w:rsid w:val="0004728F"/>
    <w:rsid w:val="000472D7"/>
    <w:rsid w:val="000472F9"/>
    <w:rsid w:val="000473B6"/>
    <w:rsid w:val="00047429"/>
    <w:rsid w:val="000474B5"/>
    <w:rsid w:val="000474BF"/>
    <w:rsid w:val="000474DD"/>
    <w:rsid w:val="0004753C"/>
    <w:rsid w:val="0004757C"/>
    <w:rsid w:val="00047580"/>
    <w:rsid w:val="00047677"/>
    <w:rsid w:val="00047704"/>
    <w:rsid w:val="00047715"/>
    <w:rsid w:val="0004777B"/>
    <w:rsid w:val="000477D4"/>
    <w:rsid w:val="000477DE"/>
    <w:rsid w:val="0004783C"/>
    <w:rsid w:val="00047852"/>
    <w:rsid w:val="00047854"/>
    <w:rsid w:val="000478BD"/>
    <w:rsid w:val="00047A62"/>
    <w:rsid w:val="00047AB4"/>
    <w:rsid w:val="00047B4A"/>
    <w:rsid w:val="00047B5A"/>
    <w:rsid w:val="00047B5D"/>
    <w:rsid w:val="00047B8A"/>
    <w:rsid w:val="00047BBB"/>
    <w:rsid w:val="00047BBC"/>
    <w:rsid w:val="00047C22"/>
    <w:rsid w:val="00047C76"/>
    <w:rsid w:val="00047C78"/>
    <w:rsid w:val="00047CCF"/>
    <w:rsid w:val="00047CDD"/>
    <w:rsid w:val="00047CF3"/>
    <w:rsid w:val="00047D49"/>
    <w:rsid w:val="00047D52"/>
    <w:rsid w:val="00047D66"/>
    <w:rsid w:val="00047DF8"/>
    <w:rsid w:val="00047E23"/>
    <w:rsid w:val="00047E3D"/>
    <w:rsid w:val="00047E4F"/>
    <w:rsid w:val="00047E7C"/>
    <w:rsid w:val="00047EC9"/>
    <w:rsid w:val="00047F94"/>
    <w:rsid w:val="00047FAD"/>
    <w:rsid w:val="00047FDC"/>
    <w:rsid w:val="00050000"/>
    <w:rsid w:val="00050041"/>
    <w:rsid w:val="00050071"/>
    <w:rsid w:val="00050085"/>
    <w:rsid w:val="000500CC"/>
    <w:rsid w:val="00050155"/>
    <w:rsid w:val="0005016A"/>
    <w:rsid w:val="00050170"/>
    <w:rsid w:val="000501C2"/>
    <w:rsid w:val="00050231"/>
    <w:rsid w:val="00050268"/>
    <w:rsid w:val="00050283"/>
    <w:rsid w:val="00050362"/>
    <w:rsid w:val="0005040E"/>
    <w:rsid w:val="00050430"/>
    <w:rsid w:val="000504E3"/>
    <w:rsid w:val="00050540"/>
    <w:rsid w:val="0005056A"/>
    <w:rsid w:val="000505E1"/>
    <w:rsid w:val="000505F3"/>
    <w:rsid w:val="00050628"/>
    <w:rsid w:val="0005068C"/>
    <w:rsid w:val="000506A0"/>
    <w:rsid w:val="000506C2"/>
    <w:rsid w:val="0005071D"/>
    <w:rsid w:val="00050730"/>
    <w:rsid w:val="0005077C"/>
    <w:rsid w:val="000507E3"/>
    <w:rsid w:val="000507E9"/>
    <w:rsid w:val="0005082A"/>
    <w:rsid w:val="00050851"/>
    <w:rsid w:val="0005088C"/>
    <w:rsid w:val="0005094A"/>
    <w:rsid w:val="000509A1"/>
    <w:rsid w:val="000509A3"/>
    <w:rsid w:val="000509A8"/>
    <w:rsid w:val="00050A13"/>
    <w:rsid w:val="00050A52"/>
    <w:rsid w:val="00050AFC"/>
    <w:rsid w:val="00050B0B"/>
    <w:rsid w:val="00050B48"/>
    <w:rsid w:val="00050BA9"/>
    <w:rsid w:val="00050BBC"/>
    <w:rsid w:val="00050BDD"/>
    <w:rsid w:val="00050C44"/>
    <w:rsid w:val="00050C8F"/>
    <w:rsid w:val="00050CA5"/>
    <w:rsid w:val="00050CF8"/>
    <w:rsid w:val="00050D53"/>
    <w:rsid w:val="00050E40"/>
    <w:rsid w:val="00050F0E"/>
    <w:rsid w:val="00050F20"/>
    <w:rsid w:val="00050F43"/>
    <w:rsid w:val="00050F75"/>
    <w:rsid w:val="00050F9D"/>
    <w:rsid w:val="00050FB0"/>
    <w:rsid w:val="0005103A"/>
    <w:rsid w:val="00051075"/>
    <w:rsid w:val="00051113"/>
    <w:rsid w:val="000511CF"/>
    <w:rsid w:val="0005124B"/>
    <w:rsid w:val="00051252"/>
    <w:rsid w:val="000512A2"/>
    <w:rsid w:val="000512A4"/>
    <w:rsid w:val="000512CD"/>
    <w:rsid w:val="000512F3"/>
    <w:rsid w:val="0005131E"/>
    <w:rsid w:val="0005135A"/>
    <w:rsid w:val="00051425"/>
    <w:rsid w:val="00051488"/>
    <w:rsid w:val="000514FF"/>
    <w:rsid w:val="00051531"/>
    <w:rsid w:val="000515CC"/>
    <w:rsid w:val="000515DD"/>
    <w:rsid w:val="00051621"/>
    <w:rsid w:val="00051624"/>
    <w:rsid w:val="0005162A"/>
    <w:rsid w:val="0005162C"/>
    <w:rsid w:val="0005167E"/>
    <w:rsid w:val="00051721"/>
    <w:rsid w:val="00051730"/>
    <w:rsid w:val="00051786"/>
    <w:rsid w:val="00051789"/>
    <w:rsid w:val="000517E7"/>
    <w:rsid w:val="000517EC"/>
    <w:rsid w:val="000518CE"/>
    <w:rsid w:val="00051900"/>
    <w:rsid w:val="0005193B"/>
    <w:rsid w:val="00051A18"/>
    <w:rsid w:val="00051A5B"/>
    <w:rsid w:val="00051A97"/>
    <w:rsid w:val="00051ABC"/>
    <w:rsid w:val="00051ADD"/>
    <w:rsid w:val="00051B74"/>
    <w:rsid w:val="00051BCF"/>
    <w:rsid w:val="00051BD3"/>
    <w:rsid w:val="00051CBB"/>
    <w:rsid w:val="00051CBF"/>
    <w:rsid w:val="00051CF9"/>
    <w:rsid w:val="00051D01"/>
    <w:rsid w:val="00051D26"/>
    <w:rsid w:val="00051D8A"/>
    <w:rsid w:val="00051DCD"/>
    <w:rsid w:val="00051DCE"/>
    <w:rsid w:val="00051DFD"/>
    <w:rsid w:val="00051E26"/>
    <w:rsid w:val="00051E5A"/>
    <w:rsid w:val="00051F55"/>
    <w:rsid w:val="00051FC7"/>
    <w:rsid w:val="00052010"/>
    <w:rsid w:val="00052025"/>
    <w:rsid w:val="00052079"/>
    <w:rsid w:val="00052148"/>
    <w:rsid w:val="0005216A"/>
    <w:rsid w:val="000522C8"/>
    <w:rsid w:val="00052302"/>
    <w:rsid w:val="00052360"/>
    <w:rsid w:val="00052362"/>
    <w:rsid w:val="0005236E"/>
    <w:rsid w:val="000523C6"/>
    <w:rsid w:val="0005241E"/>
    <w:rsid w:val="00052427"/>
    <w:rsid w:val="000524D1"/>
    <w:rsid w:val="00052541"/>
    <w:rsid w:val="00052571"/>
    <w:rsid w:val="00052604"/>
    <w:rsid w:val="0005264C"/>
    <w:rsid w:val="000526EE"/>
    <w:rsid w:val="00052736"/>
    <w:rsid w:val="0005278C"/>
    <w:rsid w:val="00052838"/>
    <w:rsid w:val="000528DD"/>
    <w:rsid w:val="000528F3"/>
    <w:rsid w:val="000528FE"/>
    <w:rsid w:val="00052923"/>
    <w:rsid w:val="000529DF"/>
    <w:rsid w:val="000529F6"/>
    <w:rsid w:val="000529FC"/>
    <w:rsid w:val="00052A11"/>
    <w:rsid w:val="00052A52"/>
    <w:rsid w:val="00052A66"/>
    <w:rsid w:val="00052B24"/>
    <w:rsid w:val="00052B7C"/>
    <w:rsid w:val="00052C2E"/>
    <w:rsid w:val="00052C38"/>
    <w:rsid w:val="00052CA6"/>
    <w:rsid w:val="00052CB8"/>
    <w:rsid w:val="00052CFB"/>
    <w:rsid w:val="00052D49"/>
    <w:rsid w:val="00052DC9"/>
    <w:rsid w:val="00052DCB"/>
    <w:rsid w:val="00052DDF"/>
    <w:rsid w:val="00052DE3"/>
    <w:rsid w:val="00052DE7"/>
    <w:rsid w:val="00052DFA"/>
    <w:rsid w:val="00052E76"/>
    <w:rsid w:val="00052F18"/>
    <w:rsid w:val="00052F4A"/>
    <w:rsid w:val="00052F4B"/>
    <w:rsid w:val="00052F5E"/>
    <w:rsid w:val="00052FAE"/>
    <w:rsid w:val="00052FF7"/>
    <w:rsid w:val="00053055"/>
    <w:rsid w:val="0005308F"/>
    <w:rsid w:val="000530C7"/>
    <w:rsid w:val="000530E6"/>
    <w:rsid w:val="00053115"/>
    <w:rsid w:val="00053148"/>
    <w:rsid w:val="0005320D"/>
    <w:rsid w:val="00053213"/>
    <w:rsid w:val="00053250"/>
    <w:rsid w:val="00053279"/>
    <w:rsid w:val="000532EF"/>
    <w:rsid w:val="0005330B"/>
    <w:rsid w:val="00053318"/>
    <w:rsid w:val="000533C7"/>
    <w:rsid w:val="00053420"/>
    <w:rsid w:val="00053446"/>
    <w:rsid w:val="00053478"/>
    <w:rsid w:val="00053498"/>
    <w:rsid w:val="000534EF"/>
    <w:rsid w:val="000534FA"/>
    <w:rsid w:val="000534FD"/>
    <w:rsid w:val="00053542"/>
    <w:rsid w:val="0005354D"/>
    <w:rsid w:val="0005357B"/>
    <w:rsid w:val="000535F3"/>
    <w:rsid w:val="000535F5"/>
    <w:rsid w:val="00053602"/>
    <w:rsid w:val="00053679"/>
    <w:rsid w:val="0005367E"/>
    <w:rsid w:val="000536A4"/>
    <w:rsid w:val="000536C4"/>
    <w:rsid w:val="000536F2"/>
    <w:rsid w:val="000536F6"/>
    <w:rsid w:val="000537E3"/>
    <w:rsid w:val="000537E5"/>
    <w:rsid w:val="00053816"/>
    <w:rsid w:val="0005381F"/>
    <w:rsid w:val="000539F5"/>
    <w:rsid w:val="00053A25"/>
    <w:rsid w:val="00053AC5"/>
    <w:rsid w:val="00053B38"/>
    <w:rsid w:val="00053B3F"/>
    <w:rsid w:val="00053B68"/>
    <w:rsid w:val="00053B9A"/>
    <w:rsid w:val="00053BA9"/>
    <w:rsid w:val="00053BDA"/>
    <w:rsid w:val="00053C1D"/>
    <w:rsid w:val="00053C3B"/>
    <w:rsid w:val="00053CB4"/>
    <w:rsid w:val="00053D22"/>
    <w:rsid w:val="00053D26"/>
    <w:rsid w:val="00053D3F"/>
    <w:rsid w:val="00053D47"/>
    <w:rsid w:val="00053D9E"/>
    <w:rsid w:val="00053DBD"/>
    <w:rsid w:val="00053E7D"/>
    <w:rsid w:val="00053F61"/>
    <w:rsid w:val="00053FA9"/>
    <w:rsid w:val="0005401F"/>
    <w:rsid w:val="0005403F"/>
    <w:rsid w:val="00054172"/>
    <w:rsid w:val="000541BB"/>
    <w:rsid w:val="0005429D"/>
    <w:rsid w:val="0005434D"/>
    <w:rsid w:val="000543C3"/>
    <w:rsid w:val="000543D9"/>
    <w:rsid w:val="00054495"/>
    <w:rsid w:val="000544B4"/>
    <w:rsid w:val="000544DF"/>
    <w:rsid w:val="000544E8"/>
    <w:rsid w:val="0005450C"/>
    <w:rsid w:val="0005450F"/>
    <w:rsid w:val="0005454C"/>
    <w:rsid w:val="000545A7"/>
    <w:rsid w:val="000545C3"/>
    <w:rsid w:val="000545DD"/>
    <w:rsid w:val="0005461F"/>
    <w:rsid w:val="000546E4"/>
    <w:rsid w:val="00054738"/>
    <w:rsid w:val="000547BC"/>
    <w:rsid w:val="000547C0"/>
    <w:rsid w:val="000547D8"/>
    <w:rsid w:val="0005483A"/>
    <w:rsid w:val="00054842"/>
    <w:rsid w:val="0005489E"/>
    <w:rsid w:val="00054923"/>
    <w:rsid w:val="0005493D"/>
    <w:rsid w:val="000549D5"/>
    <w:rsid w:val="000549F1"/>
    <w:rsid w:val="00054A23"/>
    <w:rsid w:val="00054A33"/>
    <w:rsid w:val="00054A35"/>
    <w:rsid w:val="00054AB7"/>
    <w:rsid w:val="00054AF4"/>
    <w:rsid w:val="00054B1C"/>
    <w:rsid w:val="00054B32"/>
    <w:rsid w:val="00054BFA"/>
    <w:rsid w:val="00054CCC"/>
    <w:rsid w:val="00054D21"/>
    <w:rsid w:val="00054D27"/>
    <w:rsid w:val="00054D84"/>
    <w:rsid w:val="00054E17"/>
    <w:rsid w:val="00054E37"/>
    <w:rsid w:val="00054E3F"/>
    <w:rsid w:val="00054E50"/>
    <w:rsid w:val="00054E66"/>
    <w:rsid w:val="0005500E"/>
    <w:rsid w:val="00055051"/>
    <w:rsid w:val="00055061"/>
    <w:rsid w:val="00055076"/>
    <w:rsid w:val="000550D7"/>
    <w:rsid w:val="00055182"/>
    <w:rsid w:val="00055198"/>
    <w:rsid w:val="0005519D"/>
    <w:rsid w:val="0005534D"/>
    <w:rsid w:val="00055476"/>
    <w:rsid w:val="000554AA"/>
    <w:rsid w:val="000554E5"/>
    <w:rsid w:val="00055593"/>
    <w:rsid w:val="000555A8"/>
    <w:rsid w:val="000555C3"/>
    <w:rsid w:val="000555CF"/>
    <w:rsid w:val="000555DB"/>
    <w:rsid w:val="00055615"/>
    <w:rsid w:val="000556D7"/>
    <w:rsid w:val="00055734"/>
    <w:rsid w:val="00055744"/>
    <w:rsid w:val="0005576A"/>
    <w:rsid w:val="00055779"/>
    <w:rsid w:val="0005577E"/>
    <w:rsid w:val="000557EE"/>
    <w:rsid w:val="000558F2"/>
    <w:rsid w:val="000558FC"/>
    <w:rsid w:val="00055919"/>
    <w:rsid w:val="0005595C"/>
    <w:rsid w:val="00055A4E"/>
    <w:rsid w:val="00055AA4"/>
    <w:rsid w:val="00055B17"/>
    <w:rsid w:val="00055B89"/>
    <w:rsid w:val="00055BC7"/>
    <w:rsid w:val="00055BCC"/>
    <w:rsid w:val="00055C07"/>
    <w:rsid w:val="00055C41"/>
    <w:rsid w:val="00055CE5"/>
    <w:rsid w:val="00055D48"/>
    <w:rsid w:val="00055D7D"/>
    <w:rsid w:val="00055D7E"/>
    <w:rsid w:val="00055DA6"/>
    <w:rsid w:val="00055DAA"/>
    <w:rsid w:val="00055E3B"/>
    <w:rsid w:val="00055F19"/>
    <w:rsid w:val="00055F44"/>
    <w:rsid w:val="00055FB2"/>
    <w:rsid w:val="0005600C"/>
    <w:rsid w:val="0005601B"/>
    <w:rsid w:val="00056051"/>
    <w:rsid w:val="0005614D"/>
    <w:rsid w:val="0005614E"/>
    <w:rsid w:val="0005623E"/>
    <w:rsid w:val="00056240"/>
    <w:rsid w:val="000562B5"/>
    <w:rsid w:val="00056311"/>
    <w:rsid w:val="00056333"/>
    <w:rsid w:val="00056345"/>
    <w:rsid w:val="00056369"/>
    <w:rsid w:val="000563BB"/>
    <w:rsid w:val="00056413"/>
    <w:rsid w:val="00056439"/>
    <w:rsid w:val="00056446"/>
    <w:rsid w:val="0005648B"/>
    <w:rsid w:val="000564A6"/>
    <w:rsid w:val="000564E3"/>
    <w:rsid w:val="00056529"/>
    <w:rsid w:val="00056668"/>
    <w:rsid w:val="00056671"/>
    <w:rsid w:val="000566DC"/>
    <w:rsid w:val="00056895"/>
    <w:rsid w:val="0005689F"/>
    <w:rsid w:val="000568E0"/>
    <w:rsid w:val="0005697C"/>
    <w:rsid w:val="000569E5"/>
    <w:rsid w:val="00056A0C"/>
    <w:rsid w:val="00056ABE"/>
    <w:rsid w:val="00056BE2"/>
    <w:rsid w:val="00056BF8"/>
    <w:rsid w:val="00056CA4"/>
    <w:rsid w:val="00056D4D"/>
    <w:rsid w:val="00056DCF"/>
    <w:rsid w:val="00056DEA"/>
    <w:rsid w:val="00056DFE"/>
    <w:rsid w:val="00056E07"/>
    <w:rsid w:val="00056E59"/>
    <w:rsid w:val="00056E8D"/>
    <w:rsid w:val="00056E9B"/>
    <w:rsid w:val="00056F52"/>
    <w:rsid w:val="00056F8A"/>
    <w:rsid w:val="0005707F"/>
    <w:rsid w:val="00057088"/>
    <w:rsid w:val="000570F4"/>
    <w:rsid w:val="0005711B"/>
    <w:rsid w:val="00057143"/>
    <w:rsid w:val="00057173"/>
    <w:rsid w:val="000571C7"/>
    <w:rsid w:val="000571F8"/>
    <w:rsid w:val="00057284"/>
    <w:rsid w:val="000572B6"/>
    <w:rsid w:val="000573B8"/>
    <w:rsid w:val="0005755E"/>
    <w:rsid w:val="000575EA"/>
    <w:rsid w:val="00057678"/>
    <w:rsid w:val="00057736"/>
    <w:rsid w:val="0005773C"/>
    <w:rsid w:val="00057741"/>
    <w:rsid w:val="00057750"/>
    <w:rsid w:val="0005780A"/>
    <w:rsid w:val="000578A4"/>
    <w:rsid w:val="000578E6"/>
    <w:rsid w:val="00057924"/>
    <w:rsid w:val="00057990"/>
    <w:rsid w:val="000579C6"/>
    <w:rsid w:val="000579E4"/>
    <w:rsid w:val="00057A05"/>
    <w:rsid w:val="00057AC8"/>
    <w:rsid w:val="00057AD2"/>
    <w:rsid w:val="00057B31"/>
    <w:rsid w:val="00057C01"/>
    <w:rsid w:val="00057C43"/>
    <w:rsid w:val="00057C4C"/>
    <w:rsid w:val="00057D1F"/>
    <w:rsid w:val="00057D44"/>
    <w:rsid w:val="00057D4B"/>
    <w:rsid w:val="00057D4E"/>
    <w:rsid w:val="00057D6C"/>
    <w:rsid w:val="00057DDB"/>
    <w:rsid w:val="00057EB1"/>
    <w:rsid w:val="00057EB4"/>
    <w:rsid w:val="00057EB5"/>
    <w:rsid w:val="00057ED6"/>
    <w:rsid w:val="00057EE6"/>
    <w:rsid w:val="00057F59"/>
    <w:rsid w:val="00057FD1"/>
    <w:rsid w:val="00057FD9"/>
    <w:rsid w:val="00057FEA"/>
    <w:rsid w:val="0006006D"/>
    <w:rsid w:val="000600A7"/>
    <w:rsid w:val="0006011E"/>
    <w:rsid w:val="00060143"/>
    <w:rsid w:val="00060276"/>
    <w:rsid w:val="00060298"/>
    <w:rsid w:val="00060302"/>
    <w:rsid w:val="000604C1"/>
    <w:rsid w:val="0006053B"/>
    <w:rsid w:val="0006055C"/>
    <w:rsid w:val="0006062B"/>
    <w:rsid w:val="0006063E"/>
    <w:rsid w:val="0006066B"/>
    <w:rsid w:val="000606A4"/>
    <w:rsid w:val="000606AF"/>
    <w:rsid w:val="0006076C"/>
    <w:rsid w:val="0006077B"/>
    <w:rsid w:val="0006081F"/>
    <w:rsid w:val="00060841"/>
    <w:rsid w:val="00060864"/>
    <w:rsid w:val="00060871"/>
    <w:rsid w:val="000608D3"/>
    <w:rsid w:val="00060914"/>
    <w:rsid w:val="00060924"/>
    <w:rsid w:val="00060996"/>
    <w:rsid w:val="000609CB"/>
    <w:rsid w:val="000609FA"/>
    <w:rsid w:val="00060A1F"/>
    <w:rsid w:val="00060B1A"/>
    <w:rsid w:val="00060C93"/>
    <w:rsid w:val="00060CEB"/>
    <w:rsid w:val="00060D1E"/>
    <w:rsid w:val="00060D30"/>
    <w:rsid w:val="00060D58"/>
    <w:rsid w:val="00060D90"/>
    <w:rsid w:val="00060DAD"/>
    <w:rsid w:val="00060DBB"/>
    <w:rsid w:val="00060DC6"/>
    <w:rsid w:val="00060DF5"/>
    <w:rsid w:val="00060E1C"/>
    <w:rsid w:val="00060E21"/>
    <w:rsid w:val="00060E9F"/>
    <w:rsid w:val="00060F3D"/>
    <w:rsid w:val="00060F71"/>
    <w:rsid w:val="00060FD9"/>
    <w:rsid w:val="0006106C"/>
    <w:rsid w:val="00061080"/>
    <w:rsid w:val="00061103"/>
    <w:rsid w:val="00061142"/>
    <w:rsid w:val="00061162"/>
    <w:rsid w:val="000611D4"/>
    <w:rsid w:val="00061240"/>
    <w:rsid w:val="000612AB"/>
    <w:rsid w:val="000612BF"/>
    <w:rsid w:val="0006133A"/>
    <w:rsid w:val="00061366"/>
    <w:rsid w:val="00061389"/>
    <w:rsid w:val="000613A8"/>
    <w:rsid w:val="0006140C"/>
    <w:rsid w:val="0006145B"/>
    <w:rsid w:val="000614BA"/>
    <w:rsid w:val="000614C7"/>
    <w:rsid w:val="000614E0"/>
    <w:rsid w:val="00061507"/>
    <w:rsid w:val="0006159F"/>
    <w:rsid w:val="00061624"/>
    <w:rsid w:val="00061637"/>
    <w:rsid w:val="000616BF"/>
    <w:rsid w:val="000616CB"/>
    <w:rsid w:val="000616EB"/>
    <w:rsid w:val="0006183C"/>
    <w:rsid w:val="00061851"/>
    <w:rsid w:val="00061893"/>
    <w:rsid w:val="000618B4"/>
    <w:rsid w:val="000618BD"/>
    <w:rsid w:val="000618F7"/>
    <w:rsid w:val="0006190F"/>
    <w:rsid w:val="00061923"/>
    <w:rsid w:val="00061948"/>
    <w:rsid w:val="00061A72"/>
    <w:rsid w:val="00061A73"/>
    <w:rsid w:val="00061ACB"/>
    <w:rsid w:val="00061B2E"/>
    <w:rsid w:val="00061B41"/>
    <w:rsid w:val="00061B5D"/>
    <w:rsid w:val="00061BD0"/>
    <w:rsid w:val="00061BE3"/>
    <w:rsid w:val="00061CA8"/>
    <w:rsid w:val="00061D03"/>
    <w:rsid w:val="00061D1A"/>
    <w:rsid w:val="00061D93"/>
    <w:rsid w:val="00061DBD"/>
    <w:rsid w:val="00061DE2"/>
    <w:rsid w:val="00061DE9"/>
    <w:rsid w:val="00061E22"/>
    <w:rsid w:val="00061E49"/>
    <w:rsid w:val="00061EC1"/>
    <w:rsid w:val="00061ECF"/>
    <w:rsid w:val="00061F40"/>
    <w:rsid w:val="00061F65"/>
    <w:rsid w:val="00061F6B"/>
    <w:rsid w:val="00061F7D"/>
    <w:rsid w:val="0006201C"/>
    <w:rsid w:val="00062024"/>
    <w:rsid w:val="0006207D"/>
    <w:rsid w:val="00062098"/>
    <w:rsid w:val="000621A8"/>
    <w:rsid w:val="000622EB"/>
    <w:rsid w:val="000622F1"/>
    <w:rsid w:val="00062386"/>
    <w:rsid w:val="00062393"/>
    <w:rsid w:val="000623A0"/>
    <w:rsid w:val="000623C3"/>
    <w:rsid w:val="000623DB"/>
    <w:rsid w:val="0006240B"/>
    <w:rsid w:val="00062488"/>
    <w:rsid w:val="000624D8"/>
    <w:rsid w:val="00062501"/>
    <w:rsid w:val="0006251E"/>
    <w:rsid w:val="000625D6"/>
    <w:rsid w:val="0006263F"/>
    <w:rsid w:val="00062677"/>
    <w:rsid w:val="000626D3"/>
    <w:rsid w:val="000627A9"/>
    <w:rsid w:val="0006281F"/>
    <w:rsid w:val="000628C4"/>
    <w:rsid w:val="00062975"/>
    <w:rsid w:val="00062AA3"/>
    <w:rsid w:val="00062AA8"/>
    <w:rsid w:val="00062B29"/>
    <w:rsid w:val="00062B61"/>
    <w:rsid w:val="00062CCA"/>
    <w:rsid w:val="00062D92"/>
    <w:rsid w:val="00062E16"/>
    <w:rsid w:val="00062EA8"/>
    <w:rsid w:val="00062F8C"/>
    <w:rsid w:val="00062FB8"/>
    <w:rsid w:val="00062FD9"/>
    <w:rsid w:val="00063088"/>
    <w:rsid w:val="000630ED"/>
    <w:rsid w:val="000630FF"/>
    <w:rsid w:val="00063140"/>
    <w:rsid w:val="0006319B"/>
    <w:rsid w:val="000631D4"/>
    <w:rsid w:val="00063235"/>
    <w:rsid w:val="0006327A"/>
    <w:rsid w:val="000632B1"/>
    <w:rsid w:val="000632DE"/>
    <w:rsid w:val="000633E1"/>
    <w:rsid w:val="00063408"/>
    <w:rsid w:val="0006340B"/>
    <w:rsid w:val="0006347D"/>
    <w:rsid w:val="000634E6"/>
    <w:rsid w:val="000635B5"/>
    <w:rsid w:val="000635BC"/>
    <w:rsid w:val="000635CF"/>
    <w:rsid w:val="00063675"/>
    <w:rsid w:val="000636B6"/>
    <w:rsid w:val="000636D5"/>
    <w:rsid w:val="000636E3"/>
    <w:rsid w:val="00063711"/>
    <w:rsid w:val="000637A7"/>
    <w:rsid w:val="000637AC"/>
    <w:rsid w:val="000637C8"/>
    <w:rsid w:val="000637F3"/>
    <w:rsid w:val="00063801"/>
    <w:rsid w:val="00063821"/>
    <w:rsid w:val="00063879"/>
    <w:rsid w:val="00063969"/>
    <w:rsid w:val="00063988"/>
    <w:rsid w:val="000639AA"/>
    <w:rsid w:val="000639B7"/>
    <w:rsid w:val="00063A53"/>
    <w:rsid w:val="00063A82"/>
    <w:rsid w:val="00063A8F"/>
    <w:rsid w:val="00063AD6"/>
    <w:rsid w:val="00063B52"/>
    <w:rsid w:val="00063D24"/>
    <w:rsid w:val="00063D57"/>
    <w:rsid w:val="00063D97"/>
    <w:rsid w:val="00063DA6"/>
    <w:rsid w:val="00063DC7"/>
    <w:rsid w:val="00063E62"/>
    <w:rsid w:val="00063E6A"/>
    <w:rsid w:val="00063EBB"/>
    <w:rsid w:val="00063EDB"/>
    <w:rsid w:val="00063EF8"/>
    <w:rsid w:val="00063F0E"/>
    <w:rsid w:val="00063F25"/>
    <w:rsid w:val="00063F5B"/>
    <w:rsid w:val="00063FD3"/>
    <w:rsid w:val="00063FDD"/>
    <w:rsid w:val="00064016"/>
    <w:rsid w:val="000640E4"/>
    <w:rsid w:val="0006410D"/>
    <w:rsid w:val="00064156"/>
    <w:rsid w:val="000641EB"/>
    <w:rsid w:val="00064214"/>
    <w:rsid w:val="00064254"/>
    <w:rsid w:val="0006425C"/>
    <w:rsid w:val="0006427E"/>
    <w:rsid w:val="00064401"/>
    <w:rsid w:val="00064445"/>
    <w:rsid w:val="00064462"/>
    <w:rsid w:val="00064491"/>
    <w:rsid w:val="0006449B"/>
    <w:rsid w:val="000644A3"/>
    <w:rsid w:val="000644FC"/>
    <w:rsid w:val="00064520"/>
    <w:rsid w:val="0006452D"/>
    <w:rsid w:val="0006453E"/>
    <w:rsid w:val="00064554"/>
    <w:rsid w:val="00064656"/>
    <w:rsid w:val="00064679"/>
    <w:rsid w:val="000646D8"/>
    <w:rsid w:val="000647D8"/>
    <w:rsid w:val="00064909"/>
    <w:rsid w:val="00064913"/>
    <w:rsid w:val="00064920"/>
    <w:rsid w:val="0006492C"/>
    <w:rsid w:val="00064959"/>
    <w:rsid w:val="000649A1"/>
    <w:rsid w:val="00064AFA"/>
    <w:rsid w:val="00064B04"/>
    <w:rsid w:val="00064B60"/>
    <w:rsid w:val="00064B72"/>
    <w:rsid w:val="00064BC1"/>
    <w:rsid w:val="00064C96"/>
    <w:rsid w:val="00064CA8"/>
    <w:rsid w:val="00064CD8"/>
    <w:rsid w:val="00064D78"/>
    <w:rsid w:val="00064DEF"/>
    <w:rsid w:val="00064DF4"/>
    <w:rsid w:val="00064E4B"/>
    <w:rsid w:val="00064E4D"/>
    <w:rsid w:val="00064E56"/>
    <w:rsid w:val="00064ED3"/>
    <w:rsid w:val="00064F53"/>
    <w:rsid w:val="00064F87"/>
    <w:rsid w:val="00064FBE"/>
    <w:rsid w:val="0006501E"/>
    <w:rsid w:val="0006502A"/>
    <w:rsid w:val="00065031"/>
    <w:rsid w:val="0006516B"/>
    <w:rsid w:val="00065176"/>
    <w:rsid w:val="000651BA"/>
    <w:rsid w:val="000651C5"/>
    <w:rsid w:val="000651EC"/>
    <w:rsid w:val="0006525C"/>
    <w:rsid w:val="00065262"/>
    <w:rsid w:val="00065274"/>
    <w:rsid w:val="0006528F"/>
    <w:rsid w:val="000652C8"/>
    <w:rsid w:val="000652CD"/>
    <w:rsid w:val="0006536C"/>
    <w:rsid w:val="0006539B"/>
    <w:rsid w:val="000653BE"/>
    <w:rsid w:val="000653D1"/>
    <w:rsid w:val="000653D5"/>
    <w:rsid w:val="000653ED"/>
    <w:rsid w:val="00065402"/>
    <w:rsid w:val="0006540D"/>
    <w:rsid w:val="00065445"/>
    <w:rsid w:val="0006545D"/>
    <w:rsid w:val="00065460"/>
    <w:rsid w:val="00065484"/>
    <w:rsid w:val="000654DD"/>
    <w:rsid w:val="000654F0"/>
    <w:rsid w:val="000654FD"/>
    <w:rsid w:val="0006550A"/>
    <w:rsid w:val="0006552F"/>
    <w:rsid w:val="00065548"/>
    <w:rsid w:val="0006558A"/>
    <w:rsid w:val="000655A3"/>
    <w:rsid w:val="000655D0"/>
    <w:rsid w:val="0006564A"/>
    <w:rsid w:val="000656AC"/>
    <w:rsid w:val="00065703"/>
    <w:rsid w:val="00065738"/>
    <w:rsid w:val="0006573B"/>
    <w:rsid w:val="0006577C"/>
    <w:rsid w:val="0006579B"/>
    <w:rsid w:val="00065834"/>
    <w:rsid w:val="00065898"/>
    <w:rsid w:val="000658D5"/>
    <w:rsid w:val="00065927"/>
    <w:rsid w:val="0006594E"/>
    <w:rsid w:val="00065A37"/>
    <w:rsid w:val="00065A49"/>
    <w:rsid w:val="00065A83"/>
    <w:rsid w:val="00065A96"/>
    <w:rsid w:val="00065ABC"/>
    <w:rsid w:val="00065AC2"/>
    <w:rsid w:val="00065B27"/>
    <w:rsid w:val="00065B70"/>
    <w:rsid w:val="00065B87"/>
    <w:rsid w:val="00065B9E"/>
    <w:rsid w:val="00065C35"/>
    <w:rsid w:val="00065C4D"/>
    <w:rsid w:val="00065C75"/>
    <w:rsid w:val="00065C96"/>
    <w:rsid w:val="00065CD8"/>
    <w:rsid w:val="00065CDA"/>
    <w:rsid w:val="00065CEB"/>
    <w:rsid w:val="00065CF0"/>
    <w:rsid w:val="00065DD6"/>
    <w:rsid w:val="00065E8C"/>
    <w:rsid w:val="00065ED3"/>
    <w:rsid w:val="00065EE0"/>
    <w:rsid w:val="00065F04"/>
    <w:rsid w:val="00065F09"/>
    <w:rsid w:val="00065F0F"/>
    <w:rsid w:val="00065F7F"/>
    <w:rsid w:val="00065FB6"/>
    <w:rsid w:val="00066048"/>
    <w:rsid w:val="00066050"/>
    <w:rsid w:val="000660A3"/>
    <w:rsid w:val="00066196"/>
    <w:rsid w:val="000661D2"/>
    <w:rsid w:val="00066307"/>
    <w:rsid w:val="00066379"/>
    <w:rsid w:val="00066393"/>
    <w:rsid w:val="0006643A"/>
    <w:rsid w:val="000664A5"/>
    <w:rsid w:val="000664BA"/>
    <w:rsid w:val="000664C1"/>
    <w:rsid w:val="0006653C"/>
    <w:rsid w:val="0006657F"/>
    <w:rsid w:val="00066622"/>
    <w:rsid w:val="00066657"/>
    <w:rsid w:val="00066694"/>
    <w:rsid w:val="00066723"/>
    <w:rsid w:val="00066726"/>
    <w:rsid w:val="0006678C"/>
    <w:rsid w:val="00066827"/>
    <w:rsid w:val="000668C6"/>
    <w:rsid w:val="000668C8"/>
    <w:rsid w:val="000668CC"/>
    <w:rsid w:val="000668DD"/>
    <w:rsid w:val="00066920"/>
    <w:rsid w:val="0006693D"/>
    <w:rsid w:val="00066951"/>
    <w:rsid w:val="00066953"/>
    <w:rsid w:val="00066976"/>
    <w:rsid w:val="000669D7"/>
    <w:rsid w:val="000669E2"/>
    <w:rsid w:val="00066A0F"/>
    <w:rsid w:val="00066A25"/>
    <w:rsid w:val="00066A28"/>
    <w:rsid w:val="00066A88"/>
    <w:rsid w:val="00066AA6"/>
    <w:rsid w:val="00066B03"/>
    <w:rsid w:val="00066B32"/>
    <w:rsid w:val="00066B55"/>
    <w:rsid w:val="00066B63"/>
    <w:rsid w:val="00066B6D"/>
    <w:rsid w:val="00066C4F"/>
    <w:rsid w:val="00066C55"/>
    <w:rsid w:val="00066C87"/>
    <w:rsid w:val="00066CF5"/>
    <w:rsid w:val="00066D3B"/>
    <w:rsid w:val="00066D43"/>
    <w:rsid w:val="00066D64"/>
    <w:rsid w:val="00066D90"/>
    <w:rsid w:val="00066E0E"/>
    <w:rsid w:val="00066EC9"/>
    <w:rsid w:val="00066EF8"/>
    <w:rsid w:val="00066FAE"/>
    <w:rsid w:val="00066FB6"/>
    <w:rsid w:val="00066FEC"/>
    <w:rsid w:val="00067042"/>
    <w:rsid w:val="00067066"/>
    <w:rsid w:val="00067070"/>
    <w:rsid w:val="000670A1"/>
    <w:rsid w:val="000670BB"/>
    <w:rsid w:val="000670D0"/>
    <w:rsid w:val="00067101"/>
    <w:rsid w:val="0006711B"/>
    <w:rsid w:val="0006714A"/>
    <w:rsid w:val="0006715B"/>
    <w:rsid w:val="000671AB"/>
    <w:rsid w:val="000671C5"/>
    <w:rsid w:val="000671E1"/>
    <w:rsid w:val="000672C4"/>
    <w:rsid w:val="0006737D"/>
    <w:rsid w:val="00067386"/>
    <w:rsid w:val="000673DA"/>
    <w:rsid w:val="000673F8"/>
    <w:rsid w:val="0006745B"/>
    <w:rsid w:val="000674D3"/>
    <w:rsid w:val="0006751F"/>
    <w:rsid w:val="00067549"/>
    <w:rsid w:val="0006754A"/>
    <w:rsid w:val="00067552"/>
    <w:rsid w:val="0006755B"/>
    <w:rsid w:val="000675E3"/>
    <w:rsid w:val="00067619"/>
    <w:rsid w:val="000676B0"/>
    <w:rsid w:val="000676F2"/>
    <w:rsid w:val="0006777E"/>
    <w:rsid w:val="000677A0"/>
    <w:rsid w:val="000677A7"/>
    <w:rsid w:val="000677EC"/>
    <w:rsid w:val="000678DC"/>
    <w:rsid w:val="000678E0"/>
    <w:rsid w:val="00067991"/>
    <w:rsid w:val="000679CD"/>
    <w:rsid w:val="00067B13"/>
    <w:rsid w:val="00067B5B"/>
    <w:rsid w:val="00067B82"/>
    <w:rsid w:val="00067BD7"/>
    <w:rsid w:val="00067D49"/>
    <w:rsid w:val="00067D65"/>
    <w:rsid w:val="00067DE9"/>
    <w:rsid w:val="00067E0F"/>
    <w:rsid w:val="00067E28"/>
    <w:rsid w:val="00067E40"/>
    <w:rsid w:val="00067EA5"/>
    <w:rsid w:val="00067EA8"/>
    <w:rsid w:val="00067ED6"/>
    <w:rsid w:val="00067F3A"/>
    <w:rsid w:val="00067F47"/>
    <w:rsid w:val="00070060"/>
    <w:rsid w:val="000700C6"/>
    <w:rsid w:val="000700D4"/>
    <w:rsid w:val="000701F5"/>
    <w:rsid w:val="000701F6"/>
    <w:rsid w:val="0007022B"/>
    <w:rsid w:val="00070256"/>
    <w:rsid w:val="0007026A"/>
    <w:rsid w:val="0007026E"/>
    <w:rsid w:val="000702D4"/>
    <w:rsid w:val="00070392"/>
    <w:rsid w:val="000703BF"/>
    <w:rsid w:val="000703C3"/>
    <w:rsid w:val="000703F4"/>
    <w:rsid w:val="0007044E"/>
    <w:rsid w:val="00070450"/>
    <w:rsid w:val="0007047D"/>
    <w:rsid w:val="00070538"/>
    <w:rsid w:val="0007058C"/>
    <w:rsid w:val="00070683"/>
    <w:rsid w:val="000706A9"/>
    <w:rsid w:val="000706DF"/>
    <w:rsid w:val="000706E1"/>
    <w:rsid w:val="00070716"/>
    <w:rsid w:val="00070723"/>
    <w:rsid w:val="0007077E"/>
    <w:rsid w:val="000707EF"/>
    <w:rsid w:val="000707FA"/>
    <w:rsid w:val="0007085C"/>
    <w:rsid w:val="0007089B"/>
    <w:rsid w:val="000708E1"/>
    <w:rsid w:val="000708F7"/>
    <w:rsid w:val="000708FC"/>
    <w:rsid w:val="0007097D"/>
    <w:rsid w:val="000709D3"/>
    <w:rsid w:val="00070A0A"/>
    <w:rsid w:val="00070A17"/>
    <w:rsid w:val="00070A7B"/>
    <w:rsid w:val="00070AC5"/>
    <w:rsid w:val="00070ADE"/>
    <w:rsid w:val="00070B7F"/>
    <w:rsid w:val="00070BA7"/>
    <w:rsid w:val="00070BB2"/>
    <w:rsid w:val="00070BC9"/>
    <w:rsid w:val="00070BF9"/>
    <w:rsid w:val="00070C05"/>
    <w:rsid w:val="00070C1D"/>
    <w:rsid w:val="00070C4C"/>
    <w:rsid w:val="00070D3B"/>
    <w:rsid w:val="00070D4E"/>
    <w:rsid w:val="00070EB0"/>
    <w:rsid w:val="00070EF1"/>
    <w:rsid w:val="00070F53"/>
    <w:rsid w:val="00070F6C"/>
    <w:rsid w:val="00070FBD"/>
    <w:rsid w:val="0007102B"/>
    <w:rsid w:val="00071071"/>
    <w:rsid w:val="0007118D"/>
    <w:rsid w:val="0007124C"/>
    <w:rsid w:val="000712B5"/>
    <w:rsid w:val="000713CE"/>
    <w:rsid w:val="000713F2"/>
    <w:rsid w:val="00071408"/>
    <w:rsid w:val="00071462"/>
    <w:rsid w:val="000714C0"/>
    <w:rsid w:val="000714C1"/>
    <w:rsid w:val="000714C8"/>
    <w:rsid w:val="00071512"/>
    <w:rsid w:val="00071517"/>
    <w:rsid w:val="00071557"/>
    <w:rsid w:val="0007156C"/>
    <w:rsid w:val="000715AE"/>
    <w:rsid w:val="0007168F"/>
    <w:rsid w:val="000716C1"/>
    <w:rsid w:val="000716C5"/>
    <w:rsid w:val="000716CA"/>
    <w:rsid w:val="000716D7"/>
    <w:rsid w:val="00071748"/>
    <w:rsid w:val="000717A0"/>
    <w:rsid w:val="000717B4"/>
    <w:rsid w:val="000717C9"/>
    <w:rsid w:val="00071837"/>
    <w:rsid w:val="00071838"/>
    <w:rsid w:val="0007184F"/>
    <w:rsid w:val="000719B1"/>
    <w:rsid w:val="000719D7"/>
    <w:rsid w:val="00071A02"/>
    <w:rsid w:val="00071AD2"/>
    <w:rsid w:val="00071B1D"/>
    <w:rsid w:val="00071B32"/>
    <w:rsid w:val="00071B86"/>
    <w:rsid w:val="00071B8E"/>
    <w:rsid w:val="00071BCB"/>
    <w:rsid w:val="00071BD1"/>
    <w:rsid w:val="00071D61"/>
    <w:rsid w:val="00071D84"/>
    <w:rsid w:val="00071DA7"/>
    <w:rsid w:val="00071DE9"/>
    <w:rsid w:val="00071E0A"/>
    <w:rsid w:val="00071E66"/>
    <w:rsid w:val="00071E7D"/>
    <w:rsid w:val="00071EB3"/>
    <w:rsid w:val="00071F6D"/>
    <w:rsid w:val="00071F7D"/>
    <w:rsid w:val="00071F8A"/>
    <w:rsid w:val="00072077"/>
    <w:rsid w:val="0007208B"/>
    <w:rsid w:val="00072094"/>
    <w:rsid w:val="0007209A"/>
    <w:rsid w:val="000720BB"/>
    <w:rsid w:val="0007218B"/>
    <w:rsid w:val="000722C1"/>
    <w:rsid w:val="000722F6"/>
    <w:rsid w:val="00072342"/>
    <w:rsid w:val="0007237D"/>
    <w:rsid w:val="000723B0"/>
    <w:rsid w:val="000723CD"/>
    <w:rsid w:val="000723D7"/>
    <w:rsid w:val="00072433"/>
    <w:rsid w:val="00072475"/>
    <w:rsid w:val="0007257F"/>
    <w:rsid w:val="000725E0"/>
    <w:rsid w:val="000726A5"/>
    <w:rsid w:val="000726C4"/>
    <w:rsid w:val="000726F5"/>
    <w:rsid w:val="00072700"/>
    <w:rsid w:val="000727ED"/>
    <w:rsid w:val="000727FD"/>
    <w:rsid w:val="00072844"/>
    <w:rsid w:val="00072946"/>
    <w:rsid w:val="0007294D"/>
    <w:rsid w:val="00072988"/>
    <w:rsid w:val="00072A0C"/>
    <w:rsid w:val="00072A75"/>
    <w:rsid w:val="00072A95"/>
    <w:rsid w:val="00072B2E"/>
    <w:rsid w:val="00072B73"/>
    <w:rsid w:val="00072B8B"/>
    <w:rsid w:val="00072B91"/>
    <w:rsid w:val="00072C12"/>
    <w:rsid w:val="00072C21"/>
    <w:rsid w:val="00072C60"/>
    <w:rsid w:val="00072C86"/>
    <w:rsid w:val="00072C89"/>
    <w:rsid w:val="00072E0B"/>
    <w:rsid w:val="00072E34"/>
    <w:rsid w:val="00072E3C"/>
    <w:rsid w:val="00072F6B"/>
    <w:rsid w:val="00072F7A"/>
    <w:rsid w:val="00072FFC"/>
    <w:rsid w:val="00073060"/>
    <w:rsid w:val="000730A6"/>
    <w:rsid w:val="000730A8"/>
    <w:rsid w:val="000730CD"/>
    <w:rsid w:val="000730E4"/>
    <w:rsid w:val="00073107"/>
    <w:rsid w:val="0007316E"/>
    <w:rsid w:val="00073253"/>
    <w:rsid w:val="00073265"/>
    <w:rsid w:val="00073269"/>
    <w:rsid w:val="000732C9"/>
    <w:rsid w:val="00073385"/>
    <w:rsid w:val="0007338E"/>
    <w:rsid w:val="00073414"/>
    <w:rsid w:val="00073446"/>
    <w:rsid w:val="0007347E"/>
    <w:rsid w:val="000735C3"/>
    <w:rsid w:val="000735E4"/>
    <w:rsid w:val="000735F4"/>
    <w:rsid w:val="000736E4"/>
    <w:rsid w:val="00073717"/>
    <w:rsid w:val="0007382B"/>
    <w:rsid w:val="0007385F"/>
    <w:rsid w:val="00073867"/>
    <w:rsid w:val="0007389B"/>
    <w:rsid w:val="000738B7"/>
    <w:rsid w:val="000738CB"/>
    <w:rsid w:val="00073914"/>
    <w:rsid w:val="00073994"/>
    <w:rsid w:val="000739EA"/>
    <w:rsid w:val="00073A23"/>
    <w:rsid w:val="00073ACF"/>
    <w:rsid w:val="00073B00"/>
    <w:rsid w:val="00073B22"/>
    <w:rsid w:val="00073B53"/>
    <w:rsid w:val="00073B6D"/>
    <w:rsid w:val="00073BAC"/>
    <w:rsid w:val="00073C39"/>
    <w:rsid w:val="00073C61"/>
    <w:rsid w:val="00073CA8"/>
    <w:rsid w:val="00073CCD"/>
    <w:rsid w:val="00073D24"/>
    <w:rsid w:val="00073D75"/>
    <w:rsid w:val="00073D8E"/>
    <w:rsid w:val="00073DAC"/>
    <w:rsid w:val="00073DBE"/>
    <w:rsid w:val="00073DC9"/>
    <w:rsid w:val="00073E0F"/>
    <w:rsid w:val="00073E13"/>
    <w:rsid w:val="00073E23"/>
    <w:rsid w:val="00073E66"/>
    <w:rsid w:val="00073EB6"/>
    <w:rsid w:val="00073FC0"/>
    <w:rsid w:val="00073FDE"/>
    <w:rsid w:val="00073FF3"/>
    <w:rsid w:val="00073FF7"/>
    <w:rsid w:val="0007404A"/>
    <w:rsid w:val="0007405F"/>
    <w:rsid w:val="000740E7"/>
    <w:rsid w:val="00074110"/>
    <w:rsid w:val="00074151"/>
    <w:rsid w:val="00074227"/>
    <w:rsid w:val="000742A9"/>
    <w:rsid w:val="000742B8"/>
    <w:rsid w:val="000742F2"/>
    <w:rsid w:val="000742FC"/>
    <w:rsid w:val="00074319"/>
    <w:rsid w:val="00074335"/>
    <w:rsid w:val="00074349"/>
    <w:rsid w:val="00074355"/>
    <w:rsid w:val="000743CE"/>
    <w:rsid w:val="00074449"/>
    <w:rsid w:val="00074460"/>
    <w:rsid w:val="00074469"/>
    <w:rsid w:val="0007446B"/>
    <w:rsid w:val="0007448A"/>
    <w:rsid w:val="00074553"/>
    <w:rsid w:val="00074591"/>
    <w:rsid w:val="0007459D"/>
    <w:rsid w:val="000745C3"/>
    <w:rsid w:val="00074616"/>
    <w:rsid w:val="00074661"/>
    <w:rsid w:val="00074677"/>
    <w:rsid w:val="0007468C"/>
    <w:rsid w:val="00074700"/>
    <w:rsid w:val="0007473C"/>
    <w:rsid w:val="00074797"/>
    <w:rsid w:val="000747F9"/>
    <w:rsid w:val="000747FF"/>
    <w:rsid w:val="00074895"/>
    <w:rsid w:val="000748BF"/>
    <w:rsid w:val="00074934"/>
    <w:rsid w:val="0007494F"/>
    <w:rsid w:val="00074A00"/>
    <w:rsid w:val="00074A16"/>
    <w:rsid w:val="00074A22"/>
    <w:rsid w:val="00074A59"/>
    <w:rsid w:val="00074A8F"/>
    <w:rsid w:val="00074AAC"/>
    <w:rsid w:val="00074B56"/>
    <w:rsid w:val="00074B99"/>
    <w:rsid w:val="00074BAC"/>
    <w:rsid w:val="00074C42"/>
    <w:rsid w:val="00074CA7"/>
    <w:rsid w:val="00074CE4"/>
    <w:rsid w:val="00074D5B"/>
    <w:rsid w:val="00074D7E"/>
    <w:rsid w:val="00074DA7"/>
    <w:rsid w:val="00074DB5"/>
    <w:rsid w:val="00074DCC"/>
    <w:rsid w:val="00074DEC"/>
    <w:rsid w:val="00074E66"/>
    <w:rsid w:val="00074E87"/>
    <w:rsid w:val="00074F39"/>
    <w:rsid w:val="00074F40"/>
    <w:rsid w:val="00074FA6"/>
    <w:rsid w:val="00074FCE"/>
    <w:rsid w:val="00074FDA"/>
    <w:rsid w:val="00075003"/>
    <w:rsid w:val="00075044"/>
    <w:rsid w:val="000750CE"/>
    <w:rsid w:val="00075120"/>
    <w:rsid w:val="0007519D"/>
    <w:rsid w:val="000751CC"/>
    <w:rsid w:val="000751DD"/>
    <w:rsid w:val="00075300"/>
    <w:rsid w:val="00075368"/>
    <w:rsid w:val="0007547B"/>
    <w:rsid w:val="000754A2"/>
    <w:rsid w:val="00075521"/>
    <w:rsid w:val="00075580"/>
    <w:rsid w:val="000755C8"/>
    <w:rsid w:val="0007567C"/>
    <w:rsid w:val="00075686"/>
    <w:rsid w:val="00075696"/>
    <w:rsid w:val="000756E9"/>
    <w:rsid w:val="000756FD"/>
    <w:rsid w:val="00075722"/>
    <w:rsid w:val="00075737"/>
    <w:rsid w:val="000757EE"/>
    <w:rsid w:val="00075813"/>
    <w:rsid w:val="00075830"/>
    <w:rsid w:val="00075843"/>
    <w:rsid w:val="000758C9"/>
    <w:rsid w:val="0007590D"/>
    <w:rsid w:val="0007591E"/>
    <w:rsid w:val="00075937"/>
    <w:rsid w:val="0007594C"/>
    <w:rsid w:val="000759C8"/>
    <w:rsid w:val="000759DF"/>
    <w:rsid w:val="00075A0E"/>
    <w:rsid w:val="00075B11"/>
    <w:rsid w:val="00075BA5"/>
    <w:rsid w:val="00075C17"/>
    <w:rsid w:val="00075C37"/>
    <w:rsid w:val="00075C9E"/>
    <w:rsid w:val="00075CA3"/>
    <w:rsid w:val="00075D51"/>
    <w:rsid w:val="00075DD2"/>
    <w:rsid w:val="00075ECF"/>
    <w:rsid w:val="00075F07"/>
    <w:rsid w:val="00075F5D"/>
    <w:rsid w:val="00075FA1"/>
    <w:rsid w:val="0007600B"/>
    <w:rsid w:val="00076083"/>
    <w:rsid w:val="00076094"/>
    <w:rsid w:val="000760EA"/>
    <w:rsid w:val="000760EB"/>
    <w:rsid w:val="0007610B"/>
    <w:rsid w:val="00076165"/>
    <w:rsid w:val="00076195"/>
    <w:rsid w:val="00076197"/>
    <w:rsid w:val="000761BC"/>
    <w:rsid w:val="0007628C"/>
    <w:rsid w:val="000762A3"/>
    <w:rsid w:val="000762A5"/>
    <w:rsid w:val="000762EF"/>
    <w:rsid w:val="00076304"/>
    <w:rsid w:val="00076364"/>
    <w:rsid w:val="00076442"/>
    <w:rsid w:val="00076480"/>
    <w:rsid w:val="00076522"/>
    <w:rsid w:val="000765EC"/>
    <w:rsid w:val="00076641"/>
    <w:rsid w:val="00076648"/>
    <w:rsid w:val="00076659"/>
    <w:rsid w:val="0007673D"/>
    <w:rsid w:val="000767E5"/>
    <w:rsid w:val="000767EF"/>
    <w:rsid w:val="0007683E"/>
    <w:rsid w:val="0007683F"/>
    <w:rsid w:val="000768B8"/>
    <w:rsid w:val="0007690D"/>
    <w:rsid w:val="00076921"/>
    <w:rsid w:val="0007698C"/>
    <w:rsid w:val="0007698E"/>
    <w:rsid w:val="00076A20"/>
    <w:rsid w:val="00076A55"/>
    <w:rsid w:val="00076AC2"/>
    <w:rsid w:val="00076B0A"/>
    <w:rsid w:val="00076B4E"/>
    <w:rsid w:val="00076B6A"/>
    <w:rsid w:val="00076C15"/>
    <w:rsid w:val="00076CDB"/>
    <w:rsid w:val="00076DA3"/>
    <w:rsid w:val="00076E02"/>
    <w:rsid w:val="00076E67"/>
    <w:rsid w:val="00076EB1"/>
    <w:rsid w:val="00076EFF"/>
    <w:rsid w:val="00076F25"/>
    <w:rsid w:val="00076F30"/>
    <w:rsid w:val="00076F39"/>
    <w:rsid w:val="00077062"/>
    <w:rsid w:val="0007707A"/>
    <w:rsid w:val="0007709A"/>
    <w:rsid w:val="00077162"/>
    <w:rsid w:val="0007729E"/>
    <w:rsid w:val="000772CE"/>
    <w:rsid w:val="000772E7"/>
    <w:rsid w:val="0007731B"/>
    <w:rsid w:val="00077351"/>
    <w:rsid w:val="0007736E"/>
    <w:rsid w:val="00077419"/>
    <w:rsid w:val="0007746F"/>
    <w:rsid w:val="000774E8"/>
    <w:rsid w:val="00077587"/>
    <w:rsid w:val="000776E8"/>
    <w:rsid w:val="00077777"/>
    <w:rsid w:val="00077890"/>
    <w:rsid w:val="00077947"/>
    <w:rsid w:val="0007798A"/>
    <w:rsid w:val="000779F0"/>
    <w:rsid w:val="00077AAD"/>
    <w:rsid w:val="00077ADA"/>
    <w:rsid w:val="00077AF5"/>
    <w:rsid w:val="00077B0C"/>
    <w:rsid w:val="00077B6D"/>
    <w:rsid w:val="00077BDC"/>
    <w:rsid w:val="00077C32"/>
    <w:rsid w:val="00077C34"/>
    <w:rsid w:val="00077C62"/>
    <w:rsid w:val="00077C9B"/>
    <w:rsid w:val="00077CC6"/>
    <w:rsid w:val="00077D39"/>
    <w:rsid w:val="00077D67"/>
    <w:rsid w:val="00077D68"/>
    <w:rsid w:val="00077D8A"/>
    <w:rsid w:val="00077DB8"/>
    <w:rsid w:val="00077E26"/>
    <w:rsid w:val="00077E47"/>
    <w:rsid w:val="00077E95"/>
    <w:rsid w:val="00077E96"/>
    <w:rsid w:val="00077F0C"/>
    <w:rsid w:val="00077F17"/>
    <w:rsid w:val="00077F18"/>
    <w:rsid w:val="00077F30"/>
    <w:rsid w:val="00077F4E"/>
    <w:rsid w:val="00077F6B"/>
    <w:rsid w:val="00077FDF"/>
    <w:rsid w:val="00080000"/>
    <w:rsid w:val="00080075"/>
    <w:rsid w:val="00080086"/>
    <w:rsid w:val="000800CE"/>
    <w:rsid w:val="000800D0"/>
    <w:rsid w:val="000800D7"/>
    <w:rsid w:val="00080157"/>
    <w:rsid w:val="000801DD"/>
    <w:rsid w:val="000801E4"/>
    <w:rsid w:val="00080205"/>
    <w:rsid w:val="00080327"/>
    <w:rsid w:val="0008036C"/>
    <w:rsid w:val="0008045B"/>
    <w:rsid w:val="00080485"/>
    <w:rsid w:val="0008053F"/>
    <w:rsid w:val="000805E5"/>
    <w:rsid w:val="00080603"/>
    <w:rsid w:val="00080633"/>
    <w:rsid w:val="0008065D"/>
    <w:rsid w:val="00080680"/>
    <w:rsid w:val="000806AE"/>
    <w:rsid w:val="00080703"/>
    <w:rsid w:val="0008074C"/>
    <w:rsid w:val="00080768"/>
    <w:rsid w:val="00080777"/>
    <w:rsid w:val="000808C2"/>
    <w:rsid w:val="00080918"/>
    <w:rsid w:val="00080944"/>
    <w:rsid w:val="00080A83"/>
    <w:rsid w:val="00080B15"/>
    <w:rsid w:val="00080B1C"/>
    <w:rsid w:val="00080B62"/>
    <w:rsid w:val="00080B74"/>
    <w:rsid w:val="00080BA8"/>
    <w:rsid w:val="00080C38"/>
    <w:rsid w:val="00080D18"/>
    <w:rsid w:val="00080DFC"/>
    <w:rsid w:val="00080E20"/>
    <w:rsid w:val="00080E26"/>
    <w:rsid w:val="00080E45"/>
    <w:rsid w:val="00080EB2"/>
    <w:rsid w:val="00080EF7"/>
    <w:rsid w:val="00080F32"/>
    <w:rsid w:val="00080FC8"/>
    <w:rsid w:val="00081011"/>
    <w:rsid w:val="0008108B"/>
    <w:rsid w:val="0008115B"/>
    <w:rsid w:val="00081219"/>
    <w:rsid w:val="00081289"/>
    <w:rsid w:val="00081345"/>
    <w:rsid w:val="00081367"/>
    <w:rsid w:val="000813E7"/>
    <w:rsid w:val="00081412"/>
    <w:rsid w:val="0008141D"/>
    <w:rsid w:val="00081444"/>
    <w:rsid w:val="00081476"/>
    <w:rsid w:val="00081477"/>
    <w:rsid w:val="000814DD"/>
    <w:rsid w:val="000814DE"/>
    <w:rsid w:val="000814F4"/>
    <w:rsid w:val="000815A3"/>
    <w:rsid w:val="000815C7"/>
    <w:rsid w:val="000815CE"/>
    <w:rsid w:val="00081614"/>
    <w:rsid w:val="00081690"/>
    <w:rsid w:val="000816E1"/>
    <w:rsid w:val="00081711"/>
    <w:rsid w:val="0008174D"/>
    <w:rsid w:val="000817D5"/>
    <w:rsid w:val="000817D7"/>
    <w:rsid w:val="000817DA"/>
    <w:rsid w:val="0008188D"/>
    <w:rsid w:val="0008190A"/>
    <w:rsid w:val="00081A31"/>
    <w:rsid w:val="00081A4B"/>
    <w:rsid w:val="00081A57"/>
    <w:rsid w:val="00081AB2"/>
    <w:rsid w:val="00081B5E"/>
    <w:rsid w:val="00081BA6"/>
    <w:rsid w:val="00081BB1"/>
    <w:rsid w:val="00081C38"/>
    <w:rsid w:val="00081C7F"/>
    <w:rsid w:val="00081CB8"/>
    <w:rsid w:val="00081CC2"/>
    <w:rsid w:val="00081D0D"/>
    <w:rsid w:val="00081E0D"/>
    <w:rsid w:val="00081E20"/>
    <w:rsid w:val="00081E25"/>
    <w:rsid w:val="00081E83"/>
    <w:rsid w:val="00081E85"/>
    <w:rsid w:val="00081ECC"/>
    <w:rsid w:val="00081ED4"/>
    <w:rsid w:val="00081ED6"/>
    <w:rsid w:val="00081EFD"/>
    <w:rsid w:val="00081F37"/>
    <w:rsid w:val="00081F8C"/>
    <w:rsid w:val="00081F94"/>
    <w:rsid w:val="0008206D"/>
    <w:rsid w:val="000820E7"/>
    <w:rsid w:val="00082144"/>
    <w:rsid w:val="00082241"/>
    <w:rsid w:val="00082265"/>
    <w:rsid w:val="0008226A"/>
    <w:rsid w:val="000822A0"/>
    <w:rsid w:val="000822DA"/>
    <w:rsid w:val="000822E9"/>
    <w:rsid w:val="0008231C"/>
    <w:rsid w:val="00082357"/>
    <w:rsid w:val="000823E5"/>
    <w:rsid w:val="000823E7"/>
    <w:rsid w:val="00082405"/>
    <w:rsid w:val="0008240D"/>
    <w:rsid w:val="0008241D"/>
    <w:rsid w:val="00082424"/>
    <w:rsid w:val="0008242D"/>
    <w:rsid w:val="00082430"/>
    <w:rsid w:val="00082490"/>
    <w:rsid w:val="000824C7"/>
    <w:rsid w:val="000824D2"/>
    <w:rsid w:val="00082501"/>
    <w:rsid w:val="0008250A"/>
    <w:rsid w:val="0008254B"/>
    <w:rsid w:val="00082562"/>
    <w:rsid w:val="000825C6"/>
    <w:rsid w:val="00082642"/>
    <w:rsid w:val="000826FB"/>
    <w:rsid w:val="00082743"/>
    <w:rsid w:val="0008275A"/>
    <w:rsid w:val="0008276D"/>
    <w:rsid w:val="00082774"/>
    <w:rsid w:val="000827AE"/>
    <w:rsid w:val="000827DC"/>
    <w:rsid w:val="0008282A"/>
    <w:rsid w:val="00082868"/>
    <w:rsid w:val="000828D9"/>
    <w:rsid w:val="00082903"/>
    <w:rsid w:val="0008292A"/>
    <w:rsid w:val="00082941"/>
    <w:rsid w:val="00082968"/>
    <w:rsid w:val="000829A7"/>
    <w:rsid w:val="000829DA"/>
    <w:rsid w:val="00082A10"/>
    <w:rsid w:val="00082A71"/>
    <w:rsid w:val="00082A86"/>
    <w:rsid w:val="00082ACB"/>
    <w:rsid w:val="00082AF0"/>
    <w:rsid w:val="00082C15"/>
    <w:rsid w:val="00082C86"/>
    <w:rsid w:val="00082C90"/>
    <w:rsid w:val="00082CFF"/>
    <w:rsid w:val="00082D2A"/>
    <w:rsid w:val="00082D31"/>
    <w:rsid w:val="00082E01"/>
    <w:rsid w:val="00082F28"/>
    <w:rsid w:val="00082FAC"/>
    <w:rsid w:val="00082FB7"/>
    <w:rsid w:val="00082FE0"/>
    <w:rsid w:val="0008302E"/>
    <w:rsid w:val="00083089"/>
    <w:rsid w:val="0008316E"/>
    <w:rsid w:val="00083272"/>
    <w:rsid w:val="00083322"/>
    <w:rsid w:val="0008333C"/>
    <w:rsid w:val="00083396"/>
    <w:rsid w:val="000833B9"/>
    <w:rsid w:val="000833CB"/>
    <w:rsid w:val="000833E0"/>
    <w:rsid w:val="0008344E"/>
    <w:rsid w:val="00083484"/>
    <w:rsid w:val="0008348A"/>
    <w:rsid w:val="0008349E"/>
    <w:rsid w:val="000834D3"/>
    <w:rsid w:val="000834FD"/>
    <w:rsid w:val="00083512"/>
    <w:rsid w:val="0008351A"/>
    <w:rsid w:val="00083567"/>
    <w:rsid w:val="00083575"/>
    <w:rsid w:val="000835A2"/>
    <w:rsid w:val="00083605"/>
    <w:rsid w:val="0008369C"/>
    <w:rsid w:val="0008371A"/>
    <w:rsid w:val="0008374B"/>
    <w:rsid w:val="0008375F"/>
    <w:rsid w:val="00083781"/>
    <w:rsid w:val="000837B0"/>
    <w:rsid w:val="00083859"/>
    <w:rsid w:val="00083903"/>
    <w:rsid w:val="0008396C"/>
    <w:rsid w:val="000839B5"/>
    <w:rsid w:val="000839C8"/>
    <w:rsid w:val="00083AE1"/>
    <w:rsid w:val="00083B44"/>
    <w:rsid w:val="00083B50"/>
    <w:rsid w:val="00083B92"/>
    <w:rsid w:val="00083BDD"/>
    <w:rsid w:val="00083CBD"/>
    <w:rsid w:val="00083CD1"/>
    <w:rsid w:val="00083CDC"/>
    <w:rsid w:val="00083D18"/>
    <w:rsid w:val="00083D2E"/>
    <w:rsid w:val="00083DF1"/>
    <w:rsid w:val="00083E07"/>
    <w:rsid w:val="00083E63"/>
    <w:rsid w:val="00083EE2"/>
    <w:rsid w:val="00083F2C"/>
    <w:rsid w:val="00083FA3"/>
    <w:rsid w:val="00083FA5"/>
    <w:rsid w:val="00083FDB"/>
    <w:rsid w:val="000840A2"/>
    <w:rsid w:val="0008414A"/>
    <w:rsid w:val="000841C4"/>
    <w:rsid w:val="000841F1"/>
    <w:rsid w:val="0008421A"/>
    <w:rsid w:val="00084249"/>
    <w:rsid w:val="0008425C"/>
    <w:rsid w:val="00084404"/>
    <w:rsid w:val="0008440E"/>
    <w:rsid w:val="00084437"/>
    <w:rsid w:val="00084535"/>
    <w:rsid w:val="00084565"/>
    <w:rsid w:val="00084573"/>
    <w:rsid w:val="00084645"/>
    <w:rsid w:val="000846AC"/>
    <w:rsid w:val="000846C1"/>
    <w:rsid w:val="00084752"/>
    <w:rsid w:val="000847B7"/>
    <w:rsid w:val="000847CE"/>
    <w:rsid w:val="000847E3"/>
    <w:rsid w:val="00084803"/>
    <w:rsid w:val="00084861"/>
    <w:rsid w:val="00084896"/>
    <w:rsid w:val="00084931"/>
    <w:rsid w:val="000849D6"/>
    <w:rsid w:val="00084A2A"/>
    <w:rsid w:val="00084A45"/>
    <w:rsid w:val="00084A5D"/>
    <w:rsid w:val="00084A90"/>
    <w:rsid w:val="00084AFF"/>
    <w:rsid w:val="00084B02"/>
    <w:rsid w:val="00084B54"/>
    <w:rsid w:val="00084BE6"/>
    <w:rsid w:val="00084C0E"/>
    <w:rsid w:val="00084C5F"/>
    <w:rsid w:val="00084E36"/>
    <w:rsid w:val="00084EBF"/>
    <w:rsid w:val="00084EC4"/>
    <w:rsid w:val="00084FB6"/>
    <w:rsid w:val="00085043"/>
    <w:rsid w:val="000850A5"/>
    <w:rsid w:val="000850CD"/>
    <w:rsid w:val="0008510B"/>
    <w:rsid w:val="00085163"/>
    <w:rsid w:val="0008519F"/>
    <w:rsid w:val="000851B4"/>
    <w:rsid w:val="00085214"/>
    <w:rsid w:val="00085223"/>
    <w:rsid w:val="00085257"/>
    <w:rsid w:val="0008530B"/>
    <w:rsid w:val="00085324"/>
    <w:rsid w:val="0008532F"/>
    <w:rsid w:val="0008536D"/>
    <w:rsid w:val="00085371"/>
    <w:rsid w:val="000853B4"/>
    <w:rsid w:val="000853BC"/>
    <w:rsid w:val="00085402"/>
    <w:rsid w:val="0008540F"/>
    <w:rsid w:val="00085451"/>
    <w:rsid w:val="0008548C"/>
    <w:rsid w:val="000854B9"/>
    <w:rsid w:val="000854EB"/>
    <w:rsid w:val="000854F9"/>
    <w:rsid w:val="00085542"/>
    <w:rsid w:val="000855F7"/>
    <w:rsid w:val="000855F9"/>
    <w:rsid w:val="00085603"/>
    <w:rsid w:val="0008566C"/>
    <w:rsid w:val="000856E9"/>
    <w:rsid w:val="00085725"/>
    <w:rsid w:val="00085726"/>
    <w:rsid w:val="00085728"/>
    <w:rsid w:val="00085738"/>
    <w:rsid w:val="000857AA"/>
    <w:rsid w:val="0008588D"/>
    <w:rsid w:val="0008590E"/>
    <w:rsid w:val="00085951"/>
    <w:rsid w:val="00085977"/>
    <w:rsid w:val="000859AA"/>
    <w:rsid w:val="00085A04"/>
    <w:rsid w:val="00085A64"/>
    <w:rsid w:val="00085A95"/>
    <w:rsid w:val="00085AA1"/>
    <w:rsid w:val="00085AAF"/>
    <w:rsid w:val="00085AB8"/>
    <w:rsid w:val="00085AD8"/>
    <w:rsid w:val="00085ADC"/>
    <w:rsid w:val="00085B28"/>
    <w:rsid w:val="00085B75"/>
    <w:rsid w:val="00085B77"/>
    <w:rsid w:val="00085BA7"/>
    <w:rsid w:val="00085BAB"/>
    <w:rsid w:val="00085C40"/>
    <w:rsid w:val="00085C50"/>
    <w:rsid w:val="00085C92"/>
    <w:rsid w:val="00085D0C"/>
    <w:rsid w:val="00085D4C"/>
    <w:rsid w:val="00085D90"/>
    <w:rsid w:val="00085DA1"/>
    <w:rsid w:val="00085DBB"/>
    <w:rsid w:val="00085E2F"/>
    <w:rsid w:val="00085E3F"/>
    <w:rsid w:val="00085E4E"/>
    <w:rsid w:val="00085F10"/>
    <w:rsid w:val="00085F18"/>
    <w:rsid w:val="00085F1E"/>
    <w:rsid w:val="00085F90"/>
    <w:rsid w:val="00085FC5"/>
    <w:rsid w:val="0008606C"/>
    <w:rsid w:val="000860AA"/>
    <w:rsid w:val="000860BF"/>
    <w:rsid w:val="000860D9"/>
    <w:rsid w:val="00086133"/>
    <w:rsid w:val="0008618F"/>
    <w:rsid w:val="000861C8"/>
    <w:rsid w:val="0008624E"/>
    <w:rsid w:val="0008625C"/>
    <w:rsid w:val="000862A7"/>
    <w:rsid w:val="000862AA"/>
    <w:rsid w:val="0008633B"/>
    <w:rsid w:val="00086353"/>
    <w:rsid w:val="0008636C"/>
    <w:rsid w:val="00086393"/>
    <w:rsid w:val="0008639C"/>
    <w:rsid w:val="000863C1"/>
    <w:rsid w:val="000863EB"/>
    <w:rsid w:val="0008642B"/>
    <w:rsid w:val="0008645D"/>
    <w:rsid w:val="00086470"/>
    <w:rsid w:val="00086474"/>
    <w:rsid w:val="000864BC"/>
    <w:rsid w:val="000864C6"/>
    <w:rsid w:val="000865B3"/>
    <w:rsid w:val="000865DF"/>
    <w:rsid w:val="00086626"/>
    <w:rsid w:val="0008671E"/>
    <w:rsid w:val="0008673C"/>
    <w:rsid w:val="00086764"/>
    <w:rsid w:val="000867DA"/>
    <w:rsid w:val="0008688C"/>
    <w:rsid w:val="000868F3"/>
    <w:rsid w:val="0008691D"/>
    <w:rsid w:val="0008697E"/>
    <w:rsid w:val="00086A18"/>
    <w:rsid w:val="00086A5D"/>
    <w:rsid w:val="00086AB9"/>
    <w:rsid w:val="00086B2E"/>
    <w:rsid w:val="00086BAE"/>
    <w:rsid w:val="00086C17"/>
    <w:rsid w:val="00086C8F"/>
    <w:rsid w:val="00086D0F"/>
    <w:rsid w:val="00086DB5"/>
    <w:rsid w:val="00086E52"/>
    <w:rsid w:val="00086E5C"/>
    <w:rsid w:val="00086E68"/>
    <w:rsid w:val="00086EBF"/>
    <w:rsid w:val="00086F63"/>
    <w:rsid w:val="00086F7A"/>
    <w:rsid w:val="00086FB3"/>
    <w:rsid w:val="00086FE5"/>
    <w:rsid w:val="0008716C"/>
    <w:rsid w:val="00087225"/>
    <w:rsid w:val="00087266"/>
    <w:rsid w:val="000872A0"/>
    <w:rsid w:val="000872AB"/>
    <w:rsid w:val="000872E3"/>
    <w:rsid w:val="0008739C"/>
    <w:rsid w:val="000873B6"/>
    <w:rsid w:val="000873C5"/>
    <w:rsid w:val="000873D8"/>
    <w:rsid w:val="000873F0"/>
    <w:rsid w:val="00087403"/>
    <w:rsid w:val="00087412"/>
    <w:rsid w:val="000874A0"/>
    <w:rsid w:val="0008750C"/>
    <w:rsid w:val="0008753E"/>
    <w:rsid w:val="00087569"/>
    <w:rsid w:val="000875A5"/>
    <w:rsid w:val="000875D4"/>
    <w:rsid w:val="00087634"/>
    <w:rsid w:val="0008767D"/>
    <w:rsid w:val="0008769D"/>
    <w:rsid w:val="000876B8"/>
    <w:rsid w:val="0008771B"/>
    <w:rsid w:val="00087728"/>
    <w:rsid w:val="0008773B"/>
    <w:rsid w:val="00087757"/>
    <w:rsid w:val="00087775"/>
    <w:rsid w:val="00087795"/>
    <w:rsid w:val="000877B0"/>
    <w:rsid w:val="0008781C"/>
    <w:rsid w:val="0008788A"/>
    <w:rsid w:val="000878E1"/>
    <w:rsid w:val="0008791B"/>
    <w:rsid w:val="0008791E"/>
    <w:rsid w:val="00087938"/>
    <w:rsid w:val="00087973"/>
    <w:rsid w:val="00087990"/>
    <w:rsid w:val="000879D0"/>
    <w:rsid w:val="00087A00"/>
    <w:rsid w:val="00087A33"/>
    <w:rsid w:val="00087A58"/>
    <w:rsid w:val="00087A63"/>
    <w:rsid w:val="00087AB3"/>
    <w:rsid w:val="00087ACC"/>
    <w:rsid w:val="00087AE3"/>
    <w:rsid w:val="00087B1C"/>
    <w:rsid w:val="00087B33"/>
    <w:rsid w:val="00087B86"/>
    <w:rsid w:val="00087B9A"/>
    <w:rsid w:val="00087BB7"/>
    <w:rsid w:val="00087C79"/>
    <w:rsid w:val="00087D37"/>
    <w:rsid w:val="00087D47"/>
    <w:rsid w:val="00087D4F"/>
    <w:rsid w:val="00087D50"/>
    <w:rsid w:val="00087DA0"/>
    <w:rsid w:val="00087E15"/>
    <w:rsid w:val="00087E19"/>
    <w:rsid w:val="00087E22"/>
    <w:rsid w:val="00087E2D"/>
    <w:rsid w:val="00087E8C"/>
    <w:rsid w:val="00087F18"/>
    <w:rsid w:val="00087F4A"/>
    <w:rsid w:val="00090009"/>
    <w:rsid w:val="0009000E"/>
    <w:rsid w:val="00090058"/>
    <w:rsid w:val="0009007D"/>
    <w:rsid w:val="000900D2"/>
    <w:rsid w:val="000900F6"/>
    <w:rsid w:val="00090112"/>
    <w:rsid w:val="00090149"/>
    <w:rsid w:val="0009016A"/>
    <w:rsid w:val="00090194"/>
    <w:rsid w:val="00090242"/>
    <w:rsid w:val="000902D4"/>
    <w:rsid w:val="000902F5"/>
    <w:rsid w:val="0009030D"/>
    <w:rsid w:val="00090390"/>
    <w:rsid w:val="000903FA"/>
    <w:rsid w:val="00090431"/>
    <w:rsid w:val="000904A7"/>
    <w:rsid w:val="000904CD"/>
    <w:rsid w:val="000904F2"/>
    <w:rsid w:val="00090529"/>
    <w:rsid w:val="000905ED"/>
    <w:rsid w:val="000906B1"/>
    <w:rsid w:val="000906DE"/>
    <w:rsid w:val="0009070C"/>
    <w:rsid w:val="0009077F"/>
    <w:rsid w:val="000907A0"/>
    <w:rsid w:val="000907D2"/>
    <w:rsid w:val="0009081C"/>
    <w:rsid w:val="0009081F"/>
    <w:rsid w:val="0009089A"/>
    <w:rsid w:val="000908B4"/>
    <w:rsid w:val="000908BC"/>
    <w:rsid w:val="00090916"/>
    <w:rsid w:val="00090966"/>
    <w:rsid w:val="00090A0D"/>
    <w:rsid w:val="00090A76"/>
    <w:rsid w:val="00090AF5"/>
    <w:rsid w:val="00090B63"/>
    <w:rsid w:val="00090B69"/>
    <w:rsid w:val="00090B7E"/>
    <w:rsid w:val="00090BD5"/>
    <w:rsid w:val="00090C70"/>
    <w:rsid w:val="00090CBA"/>
    <w:rsid w:val="00090CF4"/>
    <w:rsid w:val="00090D57"/>
    <w:rsid w:val="00090D5B"/>
    <w:rsid w:val="00090DA1"/>
    <w:rsid w:val="00090E0E"/>
    <w:rsid w:val="00090E15"/>
    <w:rsid w:val="00090E1D"/>
    <w:rsid w:val="00090E86"/>
    <w:rsid w:val="00090EB2"/>
    <w:rsid w:val="00090EC2"/>
    <w:rsid w:val="00090EE5"/>
    <w:rsid w:val="00090F1E"/>
    <w:rsid w:val="00090F68"/>
    <w:rsid w:val="00090F7F"/>
    <w:rsid w:val="00090FBA"/>
    <w:rsid w:val="00090FD5"/>
    <w:rsid w:val="00090FF6"/>
    <w:rsid w:val="00091005"/>
    <w:rsid w:val="00091018"/>
    <w:rsid w:val="00091032"/>
    <w:rsid w:val="00091086"/>
    <w:rsid w:val="0009116C"/>
    <w:rsid w:val="000911C2"/>
    <w:rsid w:val="000911D3"/>
    <w:rsid w:val="000911FA"/>
    <w:rsid w:val="0009121C"/>
    <w:rsid w:val="00091283"/>
    <w:rsid w:val="00091293"/>
    <w:rsid w:val="000912E4"/>
    <w:rsid w:val="00091340"/>
    <w:rsid w:val="0009136C"/>
    <w:rsid w:val="000913B4"/>
    <w:rsid w:val="000913E5"/>
    <w:rsid w:val="00091435"/>
    <w:rsid w:val="00091440"/>
    <w:rsid w:val="0009146C"/>
    <w:rsid w:val="00091566"/>
    <w:rsid w:val="0009159C"/>
    <w:rsid w:val="000915B4"/>
    <w:rsid w:val="000915D4"/>
    <w:rsid w:val="000915D6"/>
    <w:rsid w:val="00091639"/>
    <w:rsid w:val="00091661"/>
    <w:rsid w:val="00091679"/>
    <w:rsid w:val="0009167C"/>
    <w:rsid w:val="00091683"/>
    <w:rsid w:val="000916D4"/>
    <w:rsid w:val="00091756"/>
    <w:rsid w:val="0009179F"/>
    <w:rsid w:val="000917B0"/>
    <w:rsid w:val="00091813"/>
    <w:rsid w:val="00091828"/>
    <w:rsid w:val="00091863"/>
    <w:rsid w:val="00091897"/>
    <w:rsid w:val="000918C0"/>
    <w:rsid w:val="000918CF"/>
    <w:rsid w:val="000918F7"/>
    <w:rsid w:val="00091971"/>
    <w:rsid w:val="00091972"/>
    <w:rsid w:val="000919B4"/>
    <w:rsid w:val="000919BB"/>
    <w:rsid w:val="000919E6"/>
    <w:rsid w:val="00091A42"/>
    <w:rsid w:val="00091A99"/>
    <w:rsid w:val="00091B64"/>
    <w:rsid w:val="00091B6C"/>
    <w:rsid w:val="00091C0B"/>
    <w:rsid w:val="00091C53"/>
    <w:rsid w:val="00091C58"/>
    <w:rsid w:val="00091C75"/>
    <w:rsid w:val="00091D12"/>
    <w:rsid w:val="00091D2C"/>
    <w:rsid w:val="00091D3D"/>
    <w:rsid w:val="00091E18"/>
    <w:rsid w:val="00091E36"/>
    <w:rsid w:val="00091E3B"/>
    <w:rsid w:val="00091E46"/>
    <w:rsid w:val="00091F1E"/>
    <w:rsid w:val="00091F8D"/>
    <w:rsid w:val="00091FDD"/>
    <w:rsid w:val="00091FF1"/>
    <w:rsid w:val="00092013"/>
    <w:rsid w:val="000920BB"/>
    <w:rsid w:val="0009213C"/>
    <w:rsid w:val="0009215B"/>
    <w:rsid w:val="0009222E"/>
    <w:rsid w:val="00092279"/>
    <w:rsid w:val="0009234A"/>
    <w:rsid w:val="00092357"/>
    <w:rsid w:val="0009239F"/>
    <w:rsid w:val="00092464"/>
    <w:rsid w:val="0009250E"/>
    <w:rsid w:val="00092579"/>
    <w:rsid w:val="000925BB"/>
    <w:rsid w:val="000925DA"/>
    <w:rsid w:val="00092605"/>
    <w:rsid w:val="00092643"/>
    <w:rsid w:val="000926DD"/>
    <w:rsid w:val="000926F6"/>
    <w:rsid w:val="00092716"/>
    <w:rsid w:val="00092722"/>
    <w:rsid w:val="0009273D"/>
    <w:rsid w:val="000927DB"/>
    <w:rsid w:val="0009284A"/>
    <w:rsid w:val="0009288D"/>
    <w:rsid w:val="0009292C"/>
    <w:rsid w:val="0009292E"/>
    <w:rsid w:val="0009297B"/>
    <w:rsid w:val="00092A0D"/>
    <w:rsid w:val="00092A31"/>
    <w:rsid w:val="00092A33"/>
    <w:rsid w:val="00092AA7"/>
    <w:rsid w:val="00092ABF"/>
    <w:rsid w:val="00092B43"/>
    <w:rsid w:val="00092B74"/>
    <w:rsid w:val="00092B85"/>
    <w:rsid w:val="00092C16"/>
    <w:rsid w:val="00092C46"/>
    <w:rsid w:val="00092C73"/>
    <w:rsid w:val="00092C90"/>
    <w:rsid w:val="00092D07"/>
    <w:rsid w:val="00092D7E"/>
    <w:rsid w:val="00092DA8"/>
    <w:rsid w:val="00092DE0"/>
    <w:rsid w:val="00092E10"/>
    <w:rsid w:val="00092E39"/>
    <w:rsid w:val="00092EAA"/>
    <w:rsid w:val="00092F0D"/>
    <w:rsid w:val="00092FD4"/>
    <w:rsid w:val="0009303D"/>
    <w:rsid w:val="00093064"/>
    <w:rsid w:val="000930D6"/>
    <w:rsid w:val="00093125"/>
    <w:rsid w:val="0009315F"/>
    <w:rsid w:val="000931B8"/>
    <w:rsid w:val="000931C0"/>
    <w:rsid w:val="00093200"/>
    <w:rsid w:val="0009321D"/>
    <w:rsid w:val="00093363"/>
    <w:rsid w:val="0009336C"/>
    <w:rsid w:val="00093417"/>
    <w:rsid w:val="0009341D"/>
    <w:rsid w:val="0009342F"/>
    <w:rsid w:val="00093441"/>
    <w:rsid w:val="0009348B"/>
    <w:rsid w:val="000934DF"/>
    <w:rsid w:val="000935CC"/>
    <w:rsid w:val="000935D7"/>
    <w:rsid w:val="00093671"/>
    <w:rsid w:val="000936B1"/>
    <w:rsid w:val="000936DD"/>
    <w:rsid w:val="000936FB"/>
    <w:rsid w:val="00093708"/>
    <w:rsid w:val="00093714"/>
    <w:rsid w:val="00093758"/>
    <w:rsid w:val="00093856"/>
    <w:rsid w:val="0009386A"/>
    <w:rsid w:val="0009389D"/>
    <w:rsid w:val="000938C5"/>
    <w:rsid w:val="000939A1"/>
    <w:rsid w:val="000939A5"/>
    <w:rsid w:val="000939B4"/>
    <w:rsid w:val="00093A33"/>
    <w:rsid w:val="00093A77"/>
    <w:rsid w:val="00093A9D"/>
    <w:rsid w:val="00093BCE"/>
    <w:rsid w:val="00093C19"/>
    <w:rsid w:val="00093C2C"/>
    <w:rsid w:val="00093CA7"/>
    <w:rsid w:val="00093DA0"/>
    <w:rsid w:val="00093DC1"/>
    <w:rsid w:val="00093E29"/>
    <w:rsid w:val="00093E47"/>
    <w:rsid w:val="00093E86"/>
    <w:rsid w:val="00093F13"/>
    <w:rsid w:val="00093F19"/>
    <w:rsid w:val="00093FD0"/>
    <w:rsid w:val="00094007"/>
    <w:rsid w:val="00094092"/>
    <w:rsid w:val="00094102"/>
    <w:rsid w:val="0009410F"/>
    <w:rsid w:val="00094119"/>
    <w:rsid w:val="00094136"/>
    <w:rsid w:val="00094142"/>
    <w:rsid w:val="000941BB"/>
    <w:rsid w:val="000941CD"/>
    <w:rsid w:val="00094225"/>
    <w:rsid w:val="00094299"/>
    <w:rsid w:val="00094312"/>
    <w:rsid w:val="00094338"/>
    <w:rsid w:val="00094386"/>
    <w:rsid w:val="000943C2"/>
    <w:rsid w:val="000944D0"/>
    <w:rsid w:val="000944EA"/>
    <w:rsid w:val="000945F5"/>
    <w:rsid w:val="00094605"/>
    <w:rsid w:val="00094691"/>
    <w:rsid w:val="000946FE"/>
    <w:rsid w:val="000947A3"/>
    <w:rsid w:val="00094849"/>
    <w:rsid w:val="00094870"/>
    <w:rsid w:val="0009487C"/>
    <w:rsid w:val="000948FF"/>
    <w:rsid w:val="00094936"/>
    <w:rsid w:val="0009495D"/>
    <w:rsid w:val="0009496D"/>
    <w:rsid w:val="00094A04"/>
    <w:rsid w:val="00094A25"/>
    <w:rsid w:val="00094A4F"/>
    <w:rsid w:val="00094A93"/>
    <w:rsid w:val="00094ACA"/>
    <w:rsid w:val="00094B1B"/>
    <w:rsid w:val="00094B25"/>
    <w:rsid w:val="00094B58"/>
    <w:rsid w:val="00094B66"/>
    <w:rsid w:val="00094BB5"/>
    <w:rsid w:val="00094CBE"/>
    <w:rsid w:val="00094D40"/>
    <w:rsid w:val="00094D41"/>
    <w:rsid w:val="00094D46"/>
    <w:rsid w:val="00094D4C"/>
    <w:rsid w:val="00094D69"/>
    <w:rsid w:val="00094D87"/>
    <w:rsid w:val="00094DB8"/>
    <w:rsid w:val="00094E75"/>
    <w:rsid w:val="00094E91"/>
    <w:rsid w:val="00094EDE"/>
    <w:rsid w:val="00094EEE"/>
    <w:rsid w:val="00094FA3"/>
    <w:rsid w:val="0009502E"/>
    <w:rsid w:val="00095041"/>
    <w:rsid w:val="00095104"/>
    <w:rsid w:val="0009512C"/>
    <w:rsid w:val="00095137"/>
    <w:rsid w:val="0009516B"/>
    <w:rsid w:val="0009521D"/>
    <w:rsid w:val="0009525E"/>
    <w:rsid w:val="00095272"/>
    <w:rsid w:val="000952BE"/>
    <w:rsid w:val="000952D1"/>
    <w:rsid w:val="000952FB"/>
    <w:rsid w:val="0009530A"/>
    <w:rsid w:val="0009533D"/>
    <w:rsid w:val="00095341"/>
    <w:rsid w:val="000953A3"/>
    <w:rsid w:val="000953B5"/>
    <w:rsid w:val="000953F6"/>
    <w:rsid w:val="00095407"/>
    <w:rsid w:val="00095429"/>
    <w:rsid w:val="00095438"/>
    <w:rsid w:val="0009544A"/>
    <w:rsid w:val="00095459"/>
    <w:rsid w:val="000954FE"/>
    <w:rsid w:val="0009558F"/>
    <w:rsid w:val="0009559E"/>
    <w:rsid w:val="000955DA"/>
    <w:rsid w:val="00095664"/>
    <w:rsid w:val="000957EA"/>
    <w:rsid w:val="000958AD"/>
    <w:rsid w:val="00095909"/>
    <w:rsid w:val="000959B6"/>
    <w:rsid w:val="00095ADB"/>
    <w:rsid w:val="00095ADE"/>
    <w:rsid w:val="00095AFE"/>
    <w:rsid w:val="00095B8A"/>
    <w:rsid w:val="00095B9D"/>
    <w:rsid w:val="00095BD4"/>
    <w:rsid w:val="00095C48"/>
    <w:rsid w:val="00095C67"/>
    <w:rsid w:val="00095CB5"/>
    <w:rsid w:val="00095CDA"/>
    <w:rsid w:val="00095D05"/>
    <w:rsid w:val="00095D2C"/>
    <w:rsid w:val="00095D64"/>
    <w:rsid w:val="00095D9C"/>
    <w:rsid w:val="00095D9D"/>
    <w:rsid w:val="00095E00"/>
    <w:rsid w:val="00095E34"/>
    <w:rsid w:val="00095E43"/>
    <w:rsid w:val="00095E59"/>
    <w:rsid w:val="00095E97"/>
    <w:rsid w:val="00095EB8"/>
    <w:rsid w:val="00095EC5"/>
    <w:rsid w:val="00095FF2"/>
    <w:rsid w:val="00095FF3"/>
    <w:rsid w:val="0009601C"/>
    <w:rsid w:val="0009605A"/>
    <w:rsid w:val="000960D0"/>
    <w:rsid w:val="00096114"/>
    <w:rsid w:val="00096156"/>
    <w:rsid w:val="0009616E"/>
    <w:rsid w:val="00096188"/>
    <w:rsid w:val="0009624A"/>
    <w:rsid w:val="0009626E"/>
    <w:rsid w:val="00096274"/>
    <w:rsid w:val="00096335"/>
    <w:rsid w:val="00096355"/>
    <w:rsid w:val="000963DD"/>
    <w:rsid w:val="00096546"/>
    <w:rsid w:val="0009670D"/>
    <w:rsid w:val="0009678E"/>
    <w:rsid w:val="000967E5"/>
    <w:rsid w:val="00096808"/>
    <w:rsid w:val="00096919"/>
    <w:rsid w:val="00096944"/>
    <w:rsid w:val="0009698E"/>
    <w:rsid w:val="000969B3"/>
    <w:rsid w:val="000969C7"/>
    <w:rsid w:val="000969CA"/>
    <w:rsid w:val="000969D5"/>
    <w:rsid w:val="00096A21"/>
    <w:rsid w:val="00096A25"/>
    <w:rsid w:val="00096A71"/>
    <w:rsid w:val="00096A99"/>
    <w:rsid w:val="00096AAB"/>
    <w:rsid w:val="00096AC9"/>
    <w:rsid w:val="00096B2E"/>
    <w:rsid w:val="00096BBA"/>
    <w:rsid w:val="00096BCB"/>
    <w:rsid w:val="00096BE2"/>
    <w:rsid w:val="00096C18"/>
    <w:rsid w:val="00096CC3"/>
    <w:rsid w:val="00096CC4"/>
    <w:rsid w:val="00096E33"/>
    <w:rsid w:val="00096E5A"/>
    <w:rsid w:val="00096F16"/>
    <w:rsid w:val="00096F4E"/>
    <w:rsid w:val="00096FA4"/>
    <w:rsid w:val="00096FE6"/>
    <w:rsid w:val="00097030"/>
    <w:rsid w:val="00097048"/>
    <w:rsid w:val="0009708A"/>
    <w:rsid w:val="000970BB"/>
    <w:rsid w:val="00097156"/>
    <w:rsid w:val="000971C4"/>
    <w:rsid w:val="000971D5"/>
    <w:rsid w:val="000971F1"/>
    <w:rsid w:val="000971F7"/>
    <w:rsid w:val="00097290"/>
    <w:rsid w:val="000972DB"/>
    <w:rsid w:val="000972DD"/>
    <w:rsid w:val="00097310"/>
    <w:rsid w:val="0009731F"/>
    <w:rsid w:val="00097325"/>
    <w:rsid w:val="0009733D"/>
    <w:rsid w:val="000973DE"/>
    <w:rsid w:val="00097410"/>
    <w:rsid w:val="0009745A"/>
    <w:rsid w:val="00097493"/>
    <w:rsid w:val="000974AE"/>
    <w:rsid w:val="000974C4"/>
    <w:rsid w:val="0009753E"/>
    <w:rsid w:val="0009756D"/>
    <w:rsid w:val="00097584"/>
    <w:rsid w:val="000975BE"/>
    <w:rsid w:val="000975E8"/>
    <w:rsid w:val="00097629"/>
    <w:rsid w:val="00097638"/>
    <w:rsid w:val="0009766C"/>
    <w:rsid w:val="0009769B"/>
    <w:rsid w:val="000976E5"/>
    <w:rsid w:val="000977DD"/>
    <w:rsid w:val="000977F9"/>
    <w:rsid w:val="00097824"/>
    <w:rsid w:val="00097832"/>
    <w:rsid w:val="0009785A"/>
    <w:rsid w:val="00097891"/>
    <w:rsid w:val="00097902"/>
    <w:rsid w:val="0009790A"/>
    <w:rsid w:val="0009794C"/>
    <w:rsid w:val="00097A34"/>
    <w:rsid w:val="00097A71"/>
    <w:rsid w:val="00097A9C"/>
    <w:rsid w:val="00097B22"/>
    <w:rsid w:val="00097B38"/>
    <w:rsid w:val="00097BA3"/>
    <w:rsid w:val="00097BEC"/>
    <w:rsid w:val="00097C27"/>
    <w:rsid w:val="00097C9F"/>
    <w:rsid w:val="00097CC4"/>
    <w:rsid w:val="00097D91"/>
    <w:rsid w:val="00097D95"/>
    <w:rsid w:val="00097DDF"/>
    <w:rsid w:val="00097DE4"/>
    <w:rsid w:val="00097E69"/>
    <w:rsid w:val="00097E6D"/>
    <w:rsid w:val="00097E8D"/>
    <w:rsid w:val="00097EAB"/>
    <w:rsid w:val="00097EF4"/>
    <w:rsid w:val="000A000B"/>
    <w:rsid w:val="000A003E"/>
    <w:rsid w:val="000A00DE"/>
    <w:rsid w:val="000A00F8"/>
    <w:rsid w:val="000A0167"/>
    <w:rsid w:val="000A01A3"/>
    <w:rsid w:val="000A01F6"/>
    <w:rsid w:val="000A01FC"/>
    <w:rsid w:val="000A0203"/>
    <w:rsid w:val="000A0226"/>
    <w:rsid w:val="000A0248"/>
    <w:rsid w:val="000A0379"/>
    <w:rsid w:val="000A0454"/>
    <w:rsid w:val="000A0457"/>
    <w:rsid w:val="000A046B"/>
    <w:rsid w:val="000A0490"/>
    <w:rsid w:val="000A04C5"/>
    <w:rsid w:val="000A0530"/>
    <w:rsid w:val="000A05A0"/>
    <w:rsid w:val="000A05BF"/>
    <w:rsid w:val="000A05D1"/>
    <w:rsid w:val="000A05EF"/>
    <w:rsid w:val="000A0615"/>
    <w:rsid w:val="000A0663"/>
    <w:rsid w:val="000A06CE"/>
    <w:rsid w:val="000A070C"/>
    <w:rsid w:val="000A0754"/>
    <w:rsid w:val="000A0775"/>
    <w:rsid w:val="000A07E2"/>
    <w:rsid w:val="000A084B"/>
    <w:rsid w:val="000A0894"/>
    <w:rsid w:val="000A08B5"/>
    <w:rsid w:val="000A0981"/>
    <w:rsid w:val="000A098A"/>
    <w:rsid w:val="000A09B8"/>
    <w:rsid w:val="000A0A2B"/>
    <w:rsid w:val="000A0A40"/>
    <w:rsid w:val="000A0A5F"/>
    <w:rsid w:val="000A0A69"/>
    <w:rsid w:val="000A0A8C"/>
    <w:rsid w:val="000A0AEF"/>
    <w:rsid w:val="000A0B12"/>
    <w:rsid w:val="000A0B8E"/>
    <w:rsid w:val="000A0BDB"/>
    <w:rsid w:val="000A0BF4"/>
    <w:rsid w:val="000A0C02"/>
    <w:rsid w:val="000A0CB8"/>
    <w:rsid w:val="000A0D43"/>
    <w:rsid w:val="000A0D72"/>
    <w:rsid w:val="000A0DA7"/>
    <w:rsid w:val="000A0DAB"/>
    <w:rsid w:val="000A0E74"/>
    <w:rsid w:val="000A0E83"/>
    <w:rsid w:val="000A0F03"/>
    <w:rsid w:val="000A0F46"/>
    <w:rsid w:val="000A0F60"/>
    <w:rsid w:val="000A0FD1"/>
    <w:rsid w:val="000A0FDD"/>
    <w:rsid w:val="000A105E"/>
    <w:rsid w:val="000A107B"/>
    <w:rsid w:val="000A108A"/>
    <w:rsid w:val="000A113D"/>
    <w:rsid w:val="000A11AE"/>
    <w:rsid w:val="000A11CC"/>
    <w:rsid w:val="000A121A"/>
    <w:rsid w:val="000A122F"/>
    <w:rsid w:val="000A1230"/>
    <w:rsid w:val="000A126D"/>
    <w:rsid w:val="000A127A"/>
    <w:rsid w:val="000A1284"/>
    <w:rsid w:val="000A12D0"/>
    <w:rsid w:val="000A1370"/>
    <w:rsid w:val="000A13A1"/>
    <w:rsid w:val="000A13E7"/>
    <w:rsid w:val="000A13F5"/>
    <w:rsid w:val="000A13F9"/>
    <w:rsid w:val="000A13FA"/>
    <w:rsid w:val="000A14F2"/>
    <w:rsid w:val="000A1509"/>
    <w:rsid w:val="000A15EE"/>
    <w:rsid w:val="000A16AF"/>
    <w:rsid w:val="000A1831"/>
    <w:rsid w:val="000A1875"/>
    <w:rsid w:val="000A18AA"/>
    <w:rsid w:val="000A18B3"/>
    <w:rsid w:val="000A18C5"/>
    <w:rsid w:val="000A18EB"/>
    <w:rsid w:val="000A18F1"/>
    <w:rsid w:val="000A18FD"/>
    <w:rsid w:val="000A190F"/>
    <w:rsid w:val="000A1976"/>
    <w:rsid w:val="000A1980"/>
    <w:rsid w:val="000A19DC"/>
    <w:rsid w:val="000A19E6"/>
    <w:rsid w:val="000A19EE"/>
    <w:rsid w:val="000A1A49"/>
    <w:rsid w:val="000A1AD3"/>
    <w:rsid w:val="000A1AD4"/>
    <w:rsid w:val="000A1B6D"/>
    <w:rsid w:val="000A1B76"/>
    <w:rsid w:val="000A1B7C"/>
    <w:rsid w:val="000A1B8B"/>
    <w:rsid w:val="000A1C0F"/>
    <w:rsid w:val="000A1C4F"/>
    <w:rsid w:val="000A1C5A"/>
    <w:rsid w:val="000A1C8D"/>
    <w:rsid w:val="000A1CC3"/>
    <w:rsid w:val="000A1CD5"/>
    <w:rsid w:val="000A1D03"/>
    <w:rsid w:val="000A1DDA"/>
    <w:rsid w:val="000A1DE8"/>
    <w:rsid w:val="000A1E15"/>
    <w:rsid w:val="000A1F20"/>
    <w:rsid w:val="000A1F2C"/>
    <w:rsid w:val="000A1F99"/>
    <w:rsid w:val="000A1FBB"/>
    <w:rsid w:val="000A1FF9"/>
    <w:rsid w:val="000A2049"/>
    <w:rsid w:val="000A2052"/>
    <w:rsid w:val="000A2062"/>
    <w:rsid w:val="000A2066"/>
    <w:rsid w:val="000A207F"/>
    <w:rsid w:val="000A20AD"/>
    <w:rsid w:val="000A20CB"/>
    <w:rsid w:val="000A20D5"/>
    <w:rsid w:val="000A20FC"/>
    <w:rsid w:val="000A2165"/>
    <w:rsid w:val="000A21EC"/>
    <w:rsid w:val="000A22D5"/>
    <w:rsid w:val="000A230E"/>
    <w:rsid w:val="000A2362"/>
    <w:rsid w:val="000A236B"/>
    <w:rsid w:val="000A236E"/>
    <w:rsid w:val="000A2396"/>
    <w:rsid w:val="000A2398"/>
    <w:rsid w:val="000A2425"/>
    <w:rsid w:val="000A2426"/>
    <w:rsid w:val="000A251F"/>
    <w:rsid w:val="000A2524"/>
    <w:rsid w:val="000A254E"/>
    <w:rsid w:val="000A2555"/>
    <w:rsid w:val="000A25A4"/>
    <w:rsid w:val="000A25D6"/>
    <w:rsid w:val="000A2606"/>
    <w:rsid w:val="000A263B"/>
    <w:rsid w:val="000A2656"/>
    <w:rsid w:val="000A2681"/>
    <w:rsid w:val="000A26BA"/>
    <w:rsid w:val="000A26F8"/>
    <w:rsid w:val="000A271B"/>
    <w:rsid w:val="000A275A"/>
    <w:rsid w:val="000A27B1"/>
    <w:rsid w:val="000A283E"/>
    <w:rsid w:val="000A28B9"/>
    <w:rsid w:val="000A2995"/>
    <w:rsid w:val="000A2A23"/>
    <w:rsid w:val="000A2A4C"/>
    <w:rsid w:val="000A2A4E"/>
    <w:rsid w:val="000A2AA3"/>
    <w:rsid w:val="000A2B9A"/>
    <w:rsid w:val="000A2BFC"/>
    <w:rsid w:val="000A2C3F"/>
    <w:rsid w:val="000A2C61"/>
    <w:rsid w:val="000A2CAA"/>
    <w:rsid w:val="000A2D77"/>
    <w:rsid w:val="000A2DC7"/>
    <w:rsid w:val="000A2E22"/>
    <w:rsid w:val="000A2EF5"/>
    <w:rsid w:val="000A2F45"/>
    <w:rsid w:val="000A3048"/>
    <w:rsid w:val="000A30B6"/>
    <w:rsid w:val="000A311B"/>
    <w:rsid w:val="000A3170"/>
    <w:rsid w:val="000A31C3"/>
    <w:rsid w:val="000A32AA"/>
    <w:rsid w:val="000A32ED"/>
    <w:rsid w:val="000A32F3"/>
    <w:rsid w:val="000A331B"/>
    <w:rsid w:val="000A33A3"/>
    <w:rsid w:val="000A33D3"/>
    <w:rsid w:val="000A33D5"/>
    <w:rsid w:val="000A33E6"/>
    <w:rsid w:val="000A3411"/>
    <w:rsid w:val="000A3414"/>
    <w:rsid w:val="000A3421"/>
    <w:rsid w:val="000A343B"/>
    <w:rsid w:val="000A34CA"/>
    <w:rsid w:val="000A3521"/>
    <w:rsid w:val="000A353D"/>
    <w:rsid w:val="000A357B"/>
    <w:rsid w:val="000A35F6"/>
    <w:rsid w:val="000A361B"/>
    <w:rsid w:val="000A3649"/>
    <w:rsid w:val="000A3668"/>
    <w:rsid w:val="000A3676"/>
    <w:rsid w:val="000A36BB"/>
    <w:rsid w:val="000A37BC"/>
    <w:rsid w:val="000A37FF"/>
    <w:rsid w:val="000A3808"/>
    <w:rsid w:val="000A386F"/>
    <w:rsid w:val="000A38DD"/>
    <w:rsid w:val="000A3953"/>
    <w:rsid w:val="000A39FB"/>
    <w:rsid w:val="000A3A03"/>
    <w:rsid w:val="000A3A24"/>
    <w:rsid w:val="000A3A32"/>
    <w:rsid w:val="000A3A57"/>
    <w:rsid w:val="000A3A65"/>
    <w:rsid w:val="000A3B95"/>
    <w:rsid w:val="000A3BD5"/>
    <w:rsid w:val="000A3C17"/>
    <w:rsid w:val="000A3C2E"/>
    <w:rsid w:val="000A3C55"/>
    <w:rsid w:val="000A3C56"/>
    <w:rsid w:val="000A3CDA"/>
    <w:rsid w:val="000A3CFE"/>
    <w:rsid w:val="000A3D1A"/>
    <w:rsid w:val="000A3D5A"/>
    <w:rsid w:val="000A3D5C"/>
    <w:rsid w:val="000A3D82"/>
    <w:rsid w:val="000A3E3E"/>
    <w:rsid w:val="000A3E73"/>
    <w:rsid w:val="000A3E9A"/>
    <w:rsid w:val="000A3F19"/>
    <w:rsid w:val="000A3F47"/>
    <w:rsid w:val="000A3FF4"/>
    <w:rsid w:val="000A4009"/>
    <w:rsid w:val="000A4025"/>
    <w:rsid w:val="000A402A"/>
    <w:rsid w:val="000A4047"/>
    <w:rsid w:val="000A408F"/>
    <w:rsid w:val="000A40C3"/>
    <w:rsid w:val="000A414E"/>
    <w:rsid w:val="000A415D"/>
    <w:rsid w:val="000A4209"/>
    <w:rsid w:val="000A42B0"/>
    <w:rsid w:val="000A430C"/>
    <w:rsid w:val="000A43C9"/>
    <w:rsid w:val="000A4548"/>
    <w:rsid w:val="000A4570"/>
    <w:rsid w:val="000A4585"/>
    <w:rsid w:val="000A45AA"/>
    <w:rsid w:val="000A45BB"/>
    <w:rsid w:val="000A45BD"/>
    <w:rsid w:val="000A45C0"/>
    <w:rsid w:val="000A45EB"/>
    <w:rsid w:val="000A4604"/>
    <w:rsid w:val="000A4681"/>
    <w:rsid w:val="000A46DA"/>
    <w:rsid w:val="000A4773"/>
    <w:rsid w:val="000A47C7"/>
    <w:rsid w:val="000A48BE"/>
    <w:rsid w:val="000A48DF"/>
    <w:rsid w:val="000A492F"/>
    <w:rsid w:val="000A4972"/>
    <w:rsid w:val="000A497F"/>
    <w:rsid w:val="000A49ED"/>
    <w:rsid w:val="000A4A55"/>
    <w:rsid w:val="000A4ABB"/>
    <w:rsid w:val="000A4B0D"/>
    <w:rsid w:val="000A4B19"/>
    <w:rsid w:val="000A4B4D"/>
    <w:rsid w:val="000A4BC5"/>
    <w:rsid w:val="000A4C67"/>
    <w:rsid w:val="000A4C96"/>
    <w:rsid w:val="000A4CE4"/>
    <w:rsid w:val="000A4D59"/>
    <w:rsid w:val="000A4D69"/>
    <w:rsid w:val="000A4D94"/>
    <w:rsid w:val="000A4DFF"/>
    <w:rsid w:val="000A4EB7"/>
    <w:rsid w:val="000A4EDA"/>
    <w:rsid w:val="000A4EDF"/>
    <w:rsid w:val="000A4F66"/>
    <w:rsid w:val="000A4F75"/>
    <w:rsid w:val="000A4F7B"/>
    <w:rsid w:val="000A4F7D"/>
    <w:rsid w:val="000A4FA0"/>
    <w:rsid w:val="000A4FA6"/>
    <w:rsid w:val="000A4FCD"/>
    <w:rsid w:val="000A4FEA"/>
    <w:rsid w:val="000A4FF9"/>
    <w:rsid w:val="000A5076"/>
    <w:rsid w:val="000A507F"/>
    <w:rsid w:val="000A509B"/>
    <w:rsid w:val="000A5122"/>
    <w:rsid w:val="000A517F"/>
    <w:rsid w:val="000A5189"/>
    <w:rsid w:val="000A51DC"/>
    <w:rsid w:val="000A5204"/>
    <w:rsid w:val="000A522D"/>
    <w:rsid w:val="000A5268"/>
    <w:rsid w:val="000A527A"/>
    <w:rsid w:val="000A52FC"/>
    <w:rsid w:val="000A5342"/>
    <w:rsid w:val="000A5366"/>
    <w:rsid w:val="000A53B7"/>
    <w:rsid w:val="000A53ED"/>
    <w:rsid w:val="000A5410"/>
    <w:rsid w:val="000A54AE"/>
    <w:rsid w:val="000A550F"/>
    <w:rsid w:val="000A5590"/>
    <w:rsid w:val="000A55E7"/>
    <w:rsid w:val="000A5646"/>
    <w:rsid w:val="000A56E9"/>
    <w:rsid w:val="000A5707"/>
    <w:rsid w:val="000A570C"/>
    <w:rsid w:val="000A577A"/>
    <w:rsid w:val="000A5787"/>
    <w:rsid w:val="000A57FE"/>
    <w:rsid w:val="000A5818"/>
    <w:rsid w:val="000A581E"/>
    <w:rsid w:val="000A58C8"/>
    <w:rsid w:val="000A5951"/>
    <w:rsid w:val="000A59DB"/>
    <w:rsid w:val="000A5A00"/>
    <w:rsid w:val="000A5AB5"/>
    <w:rsid w:val="000A5B21"/>
    <w:rsid w:val="000A5B31"/>
    <w:rsid w:val="000A5B56"/>
    <w:rsid w:val="000A5BFA"/>
    <w:rsid w:val="000A5C9E"/>
    <w:rsid w:val="000A5CC0"/>
    <w:rsid w:val="000A5CEB"/>
    <w:rsid w:val="000A5D26"/>
    <w:rsid w:val="000A5DD4"/>
    <w:rsid w:val="000A5E6A"/>
    <w:rsid w:val="000A5EFB"/>
    <w:rsid w:val="000A5F96"/>
    <w:rsid w:val="000A5FD5"/>
    <w:rsid w:val="000A5FDB"/>
    <w:rsid w:val="000A6070"/>
    <w:rsid w:val="000A607A"/>
    <w:rsid w:val="000A60B8"/>
    <w:rsid w:val="000A60C9"/>
    <w:rsid w:val="000A60D6"/>
    <w:rsid w:val="000A613C"/>
    <w:rsid w:val="000A61AE"/>
    <w:rsid w:val="000A61B9"/>
    <w:rsid w:val="000A61F0"/>
    <w:rsid w:val="000A620E"/>
    <w:rsid w:val="000A6242"/>
    <w:rsid w:val="000A626B"/>
    <w:rsid w:val="000A62F5"/>
    <w:rsid w:val="000A6322"/>
    <w:rsid w:val="000A6351"/>
    <w:rsid w:val="000A6368"/>
    <w:rsid w:val="000A637C"/>
    <w:rsid w:val="000A63C3"/>
    <w:rsid w:val="000A63FF"/>
    <w:rsid w:val="000A6485"/>
    <w:rsid w:val="000A649E"/>
    <w:rsid w:val="000A64E1"/>
    <w:rsid w:val="000A65B4"/>
    <w:rsid w:val="000A65E1"/>
    <w:rsid w:val="000A65E5"/>
    <w:rsid w:val="000A665D"/>
    <w:rsid w:val="000A6683"/>
    <w:rsid w:val="000A668C"/>
    <w:rsid w:val="000A66C9"/>
    <w:rsid w:val="000A679C"/>
    <w:rsid w:val="000A67D4"/>
    <w:rsid w:val="000A67EB"/>
    <w:rsid w:val="000A67F0"/>
    <w:rsid w:val="000A682B"/>
    <w:rsid w:val="000A686D"/>
    <w:rsid w:val="000A68B8"/>
    <w:rsid w:val="000A68FF"/>
    <w:rsid w:val="000A6938"/>
    <w:rsid w:val="000A698F"/>
    <w:rsid w:val="000A69B9"/>
    <w:rsid w:val="000A69D7"/>
    <w:rsid w:val="000A6A73"/>
    <w:rsid w:val="000A6AF6"/>
    <w:rsid w:val="000A6B7C"/>
    <w:rsid w:val="000A6BD3"/>
    <w:rsid w:val="000A6C3B"/>
    <w:rsid w:val="000A6C3F"/>
    <w:rsid w:val="000A6C5A"/>
    <w:rsid w:val="000A6C8E"/>
    <w:rsid w:val="000A6CC5"/>
    <w:rsid w:val="000A6CF4"/>
    <w:rsid w:val="000A6DB7"/>
    <w:rsid w:val="000A6DE8"/>
    <w:rsid w:val="000A6E7F"/>
    <w:rsid w:val="000A6F55"/>
    <w:rsid w:val="000A6FA3"/>
    <w:rsid w:val="000A7084"/>
    <w:rsid w:val="000A7098"/>
    <w:rsid w:val="000A70E6"/>
    <w:rsid w:val="000A710D"/>
    <w:rsid w:val="000A7168"/>
    <w:rsid w:val="000A7196"/>
    <w:rsid w:val="000A719E"/>
    <w:rsid w:val="000A71F1"/>
    <w:rsid w:val="000A7234"/>
    <w:rsid w:val="000A7249"/>
    <w:rsid w:val="000A72A9"/>
    <w:rsid w:val="000A72B8"/>
    <w:rsid w:val="000A734C"/>
    <w:rsid w:val="000A73DD"/>
    <w:rsid w:val="000A740B"/>
    <w:rsid w:val="000A7416"/>
    <w:rsid w:val="000A7427"/>
    <w:rsid w:val="000A744D"/>
    <w:rsid w:val="000A746A"/>
    <w:rsid w:val="000A74C6"/>
    <w:rsid w:val="000A74F7"/>
    <w:rsid w:val="000A755F"/>
    <w:rsid w:val="000A76C1"/>
    <w:rsid w:val="000A7700"/>
    <w:rsid w:val="000A77F5"/>
    <w:rsid w:val="000A7855"/>
    <w:rsid w:val="000A78B4"/>
    <w:rsid w:val="000A7942"/>
    <w:rsid w:val="000A79AA"/>
    <w:rsid w:val="000A79D0"/>
    <w:rsid w:val="000A7A0C"/>
    <w:rsid w:val="000A7ACC"/>
    <w:rsid w:val="000A7B20"/>
    <w:rsid w:val="000A7C78"/>
    <w:rsid w:val="000A7CBE"/>
    <w:rsid w:val="000A7D49"/>
    <w:rsid w:val="000A7D79"/>
    <w:rsid w:val="000A7DC3"/>
    <w:rsid w:val="000A7E2A"/>
    <w:rsid w:val="000A7E2B"/>
    <w:rsid w:val="000A7E56"/>
    <w:rsid w:val="000A7E74"/>
    <w:rsid w:val="000A7E78"/>
    <w:rsid w:val="000A7EED"/>
    <w:rsid w:val="000A7EEE"/>
    <w:rsid w:val="000A7EFC"/>
    <w:rsid w:val="000A7F45"/>
    <w:rsid w:val="000A7F94"/>
    <w:rsid w:val="000A7F9B"/>
    <w:rsid w:val="000B0073"/>
    <w:rsid w:val="000B0089"/>
    <w:rsid w:val="000B00C0"/>
    <w:rsid w:val="000B00C9"/>
    <w:rsid w:val="000B00DE"/>
    <w:rsid w:val="000B00E7"/>
    <w:rsid w:val="000B00F4"/>
    <w:rsid w:val="000B0198"/>
    <w:rsid w:val="000B01C6"/>
    <w:rsid w:val="000B0226"/>
    <w:rsid w:val="000B024A"/>
    <w:rsid w:val="000B038E"/>
    <w:rsid w:val="000B03D6"/>
    <w:rsid w:val="000B040A"/>
    <w:rsid w:val="000B04BF"/>
    <w:rsid w:val="000B04E7"/>
    <w:rsid w:val="000B059C"/>
    <w:rsid w:val="000B05F6"/>
    <w:rsid w:val="000B05F9"/>
    <w:rsid w:val="000B064A"/>
    <w:rsid w:val="000B0656"/>
    <w:rsid w:val="000B072E"/>
    <w:rsid w:val="000B0746"/>
    <w:rsid w:val="000B0772"/>
    <w:rsid w:val="000B0830"/>
    <w:rsid w:val="000B08C5"/>
    <w:rsid w:val="000B08E6"/>
    <w:rsid w:val="000B094F"/>
    <w:rsid w:val="000B0972"/>
    <w:rsid w:val="000B09DF"/>
    <w:rsid w:val="000B0A42"/>
    <w:rsid w:val="000B0AAF"/>
    <w:rsid w:val="000B0ABA"/>
    <w:rsid w:val="000B0B28"/>
    <w:rsid w:val="000B0CA8"/>
    <w:rsid w:val="000B0CD7"/>
    <w:rsid w:val="000B0D52"/>
    <w:rsid w:val="000B0DD5"/>
    <w:rsid w:val="000B0F10"/>
    <w:rsid w:val="000B0F47"/>
    <w:rsid w:val="000B0F90"/>
    <w:rsid w:val="000B1056"/>
    <w:rsid w:val="000B1067"/>
    <w:rsid w:val="000B108D"/>
    <w:rsid w:val="000B10B5"/>
    <w:rsid w:val="000B10B8"/>
    <w:rsid w:val="000B126A"/>
    <w:rsid w:val="000B12BD"/>
    <w:rsid w:val="000B12C5"/>
    <w:rsid w:val="000B12FA"/>
    <w:rsid w:val="000B1316"/>
    <w:rsid w:val="000B131A"/>
    <w:rsid w:val="000B13C9"/>
    <w:rsid w:val="000B1444"/>
    <w:rsid w:val="000B14CE"/>
    <w:rsid w:val="000B14DC"/>
    <w:rsid w:val="000B14E9"/>
    <w:rsid w:val="000B1509"/>
    <w:rsid w:val="000B154F"/>
    <w:rsid w:val="000B1561"/>
    <w:rsid w:val="000B159C"/>
    <w:rsid w:val="000B15A5"/>
    <w:rsid w:val="000B15DF"/>
    <w:rsid w:val="000B164F"/>
    <w:rsid w:val="000B1692"/>
    <w:rsid w:val="000B16B1"/>
    <w:rsid w:val="000B16C9"/>
    <w:rsid w:val="000B17C1"/>
    <w:rsid w:val="000B180B"/>
    <w:rsid w:val="000B1840"/>
    <w:rsid w:val="000B18A8"/>
    <w:rsid w:val="000B18D0"/>
    <w:rsid w:val="000B18D7"/>
    <w:rsid w:val="000B18F8"/>
    <w:rsid w:val="000B1901"/>
    <w:rsid w:val="000B1A7B"/>
    <w:rsid w:val="000B1AF8"/>
    <w:rsid w:val="000B1B9A"/>
    <w:rsid w:val="000B1BBC"/>
    <w:rsid w:val="000B1C2F"/>
    <w:rsid w:val="000B1C31"/>
    <w:rsid w:val="000B1C51"/>
    <w:rsid w:val="000B1C7F"/>
    <w:rsid w:val="000B1CB4"/>
    <w:rsid w:val="000B1CEC"/>
    <w:rsid w:val="000B1D52"/>
    <w:rsid w:val="000B1E81"/>
    <w:rsid w:val="000B1E8A"/>
    <w:rsid w:val="000B2022"/>
    <w:rsid w:val="000B2098"/>
    <w:rsid w:val="000B20C9"/>
    <w:rsid w:val="000B2102"/>
    <w:rsid w:val="000B2172"/>
    <w:rsid w:val="000B21F7"/>
    <w:rsid w:val="000B2259"/>
    <w:rsid w:val="000B23B8"/>
    <w:rsid w:val="000B23F6"/>
    <w:rsid w:val="000B240F"/>
    <w:rsid w:val="000B242A"/>
    <w:rsid w:val="000B249E"/>
    <w:rsid w:val="000B24C2"/>
    <w:rsid w:val="000B2531"/>
    <w:rsid w:val="000B2563"/>
    <w:rsid w:val="000B2671"/>
    <w:rsid w:val="000B26A1"/>
    <w:rsid w:val="000B26C7"/>
    <w:rsid w:val="000B26EF"/>
    <w:rsid w:val="000B2717"/>
    <w:rsid w:val="000B2728"/>
    <w:rsid w:val="000B27E0"/>
    <w:rsid w:val="000B2804"/>
    <w:rsid w:val="000B2810"/>
    <w:rsid w:val="000B2845"/>
    <w:rsid w:val="000B28A6"/>
    <w:rsid w:val="000B28B8"/>
    <w:rsid w:val="000B28FF"/>
    <w:rsid w:val="000B297D"/>
    <w:rsid w:val="000B2989"/>
    <w:rsid w:val="000B2AA1"/>
    <w:rsid w:val="000B2AE2"/>
    <w:rsid w:val="000B2B27"/>
    <w:rsid w:val="000B2BEC"/>
    <w:rsid w:val="000B2BFC"/>
    <w:rsid w:val="000B2C37"/>
    <w:rsid w:val="000B2C44"/>
    <w:rsid w:val="000B2C78"/>
    <w:rsid w:val="000B2D1D"/>
    <w:rsid w:val="000B2D2D"/>
    <w:rsid w:val="000B2D33"/>
    <w:rsid w:val="000B2D51"/>
    <w:rsid w:val="000B2D56"/>
    <w:rsid w:val="000B2D7A"/>
    <w:rsid w:val="000B2D8E"/>
    <w:rsid w:val="000B2DC7"/>
    <w:rsid w:val="000B2DDF"/>
    <w:rsid w:val="000B2DE3"/>
    <w:rsid w:val="000B2E4B"/>
    <w:rsid w:val="000B2F05"/>
    <w:rsid w:val="000B2F22"/>
    <w:rsid w:val="000B2F55"/>
    <w:rsid w:val="000B3012"/>
    <w:rsid w:val="000B301A"/>
    <w:rsid w:val="000B3066"/>
    <w:rsid w:val="000B3230"/>
    <w:rsid w:val="000B3269"/>
    <w:rsid w:val="000B330E"/>
    <w:rsid w:val="000B3360"/>
    <w:rsid w:val="000B33A0"/>
    <w:rsid w:val="000B33B5"/>
    <w:rsid w:val="000B33C0"/>
    <w:rsid w:val="000B33D3"/>
    <w:rsid w:val="000B33DC"/>
    <w:rsid w:val="000B3405"/>
    <w:rsid w:val="000B341A"/>
    <w:rsid w:val="000B348F"/>
    <w:rsid w:val="000B34A1"/>
    <w:rsid w:val="000B34BA"/>
    <w:rsid w:val="000B3554"/>
    <w:rsid w:val="000B3571"/>
    <w:rsid w:val="000B35B7"/>
    <w:rsid w:val="000B3634"/>
    <w:rsid w:val="000B3673"/>
    <w:rsid w:val="000B36F0"/>
    <w:rsid w:val="000B370C"/>
    <w:rsid w:val="000B37F9"/>
    <w:rsid w:val="000B3837"/>
    <w:rsid w:val="000B38C7"/>
    <w:rsid w:val="000B3938"/>
    <w:rsid w:val="000B3964"/>
    <w:rsid w:val="000B39CA"/>
    <w:rsid w:val="000B39EC"/>
    <w:rsid w:val="000B3A42"/>
    <w:rsid w:val="000B3AC3"/>
    <w:rsid w:val="000B3AC5"/>
    <w:rsid w:val="000B3B18"/>
    <w:rsid w:val="000B3B37"/>
    <w:rsid w:val="000B3B6E"/>
    <w:rsid w:val="000B3BCB"/>
    <w:rsid w:val="000B3C12"/>
    <w:rsid w:val="000B3C50"/>
    <w:rsid w:val="000B3C86"/>
    <w:rsid w:val="000B3CED"/>
    <w:rsid w:val="000B3D13"/>
    <w:rsid w:val="000B3D44"/>
    <w:rsid w:val="000B3D4F"/>
    <w:rsid w:val="000B3DB0"/>
    <w:rsid w:val="000B3E3C"/>
    <w:rsid w:val="000B3E97"/>
    <w:rsid w:val="000B3EB1"/>
    <w:rsid w:val="000B3ED3"/>
    <w:rsid w:val="000B3EE1"/>
    <w:rsid w:val="000B3EED"/>
    <w:rsid w:val="000B3EF0"/>
    <w:rsid w:val="000B3EF6"/>
    <w:rsid w:val="000B3F10"/>
    <w:rsid w:val="000B3F36"/>
    <w:rsid w:val="000B3F3B"/>
    <w:rsid w:val="000B3F4F"/>
    <w:rsid w:val="000B3F63"/>
    <w:rsid w:val="000B3FA1"/>
    <w:rsid w:val="000B3FC7"/>
    <w:rsid w:val="000B4006"/>
    <w:rsid w:val="000B4102"/>
    <w:rsid w:val="000B414D"/>
    <w:rsid w:val="000B417E"/>
    <w:rsid w:val="000B41BA"/>
    <w:rsid w:val="000B420F"/>
    <w:rsid w:val="000B42CA"/>
    <w:rsid w:val="000B4355"/>
    <w:rsid w:val="000B437F"/>
    <w:rsid w:val="000B43E4"/>
    <w:rsid w:val="000B440D"/>
    <w:rsid w:val="000B443D"/>
    <w:rsid w:val="000B4478"/>
    <w:rsid w:val="000B4488"/>
    <w:rsid w:val="000B450C"/>
    <w:rsid w:val="000B45F7"/>
    <w:rsid w:val="000B463C"/>
    <w:rsid w:val="000B4696"/>
    <w:rsid w:val="000B47B5"/>
    <w:rsid w:val="000B47E7"/>
    <w:rsid w:val="000B4880"/>
    <w:rsid w:val="000B48B6"/>
    <w:rsid w:val="000B48DC"/>
    <w:rsid w:val="000B4910"/>
    <w:rsid w:val="000B4991"/>
    <w:rsid w:val="000B49BA"/>
    <w:rsid w:val="000B49D2"/>
    <w:rsid w:val="000B49DD"/>
    <w:rsid w:val="000B4A16"/>
    <w:rsid w:val="000B4A18"/>
    <w:rsid w:val="000B4A53"/>
    <w:rsid w:val="000B4A6A"/>
    <w:rsid w:val="000B4A8E"/>
    <w:rsid w:val="000B4AFD"/>
    <w:rsid w:val="000B4AFE"/>
    <w:rsid w:val="000B4B2A"/>
    <w:rsid w:val="000B4BAB"/>
    <w:rsid w:val="000B4BC5"/>
    <w:rsid w:val="000B4C54"/>
    <w:rsid w:val="000B4D1A"/>
    <w:rsid w:val="000B4DA7"/>
    <w:rsid w:val="000B4DF4"/>
    <w:rsid w:val="000B4E15"/>
    <w:rsid w:val="000B4EBE"/>
    <w:rsid w:val="000B4EF8"/>
    <w:rsid w:val="000B4F53"/>
    <w:rsid w:val="000B4F99"/>
    <w:rsid w:val="000B4FAC"/>
    <w:rsid w:val="000B4FC0"/>
    <w:rsid w:val="000B4FC1"/>
    <w:rsid w:val="000B4FD8"/>
    <w:rsid w:val="000B5009"/>
    <w:rsid w:val="000B509E"/>
    <w:rsid w:val="000B50C2"/>
    <w:rsid w:val="000B5151"/>
    <w:rsid w:val="000B5178"/>
    <w:rsid w:val="000B517C"/>
    <w:rsid w:val="000B5195"/>
    <w:rsid w:val="000B51B1"/>
    <w:rsid w:val="000B51B2"/>
    <w:rsid w:val="000B51C1"/>
    <w:rsid w:val="000B51C9"/>
    <w:rsid w:val="000B51CF"/>
    <w:rsid w:val="000B51E4"/>
    <w:rsid w:val="000B521D"/>
    <w:rsid w:val="000B5229"/>
    <w:rsid w:val="000B5244"/>
    <w:rsid w:val="000B5248"/>
    <w:rsid w:val="000B526F"/>
    <w:rsid w:val="000B53F6"/>
    <w:rsid w:val="000B545C"/>
    <w:rsid w:val="000B545F"/>
    <w:rsid w:val="000B5491"/>
    <w:rsid w:val="000B550B"/>
    <w:rsid w:val="000B5546"/>
    <w:rsid w:val="000B555C"/>
    <w:rsid w:val="000B555E"/>
    <w:rsid w:val="000B55B8"/>
    <w:rsid w:val="000B55C5"/>
    <w:rsid w:val="000B5616"/>
    <w:rsid w:val="000B5642"/>
    <w:rsid w:val="000B56D9"/>
    <w:rsid w:val="000B5716"/>
    <w:rsid w:val="000B5741"/>
    <w:rsid w:val="000B5840"/>
    <w:rsid w:val="000B58AF"/>
    <w:rsid w:val="000B592E"/>
    <w:rsid w:val="000B5987"/>
    <w:rsid w:val="000B59DD"/>
    <w:rsid w:val="000B59DE"/>
    <w:rsid w:val="000B5A2C"/>
    <w:rsid w:val="000B5A4C"/>
    <w:rsid w:val="000B5A89"/>
    <w:rsid w:val="000B5B2F"/>
    <w:rsid w:val="000B5B33"/>
    <w:rsid w:val="000B5B51"/>
    <w:rsid w:val="000B5B72"/>
    <w:rsid w:val="000B5B8A"/>
    <w:rsid w:val="000B5BB7"/>
    <w:rsid w:val="000B5BC9"/>
    <w:rsid w:val="000B5BDA"/>
    <w:rsid w:val="000B5BF9"/>
    <w:rsid w:val="000B5C07"/>
    <w:rsid w:val="000B5C2A"/>
    <w:rsid w:val="000B5C5E"/>
    <w:rsid w:val="000B5D1C"/>
    <w:rsid w:val="000B5DC8"/>
    <w:rsid w:val="000B5DFB"/>
    <w:rsid w:val="000B5E27"/>
    <w:rsid w:val="000B5E37"/>
    <w:rsid w:val="000B5E42"/>
    <w:rsid w:val="000B5EA2"/>
    <w:rsid w:val="000B5EDF"/>
    <w:rsid w:val="000B5F73"/>
    <w:rsid w:val="000B6009"/>
    <w:rsid w:val="000B605E"/>
    <w:rsid w:val="000B6075"/>
    <w:rsid w:val="000B60EA"/>
    <w:rsid w:val="000B6152"/>
    <w:rsid w:val="000B615E"/>
    <w:rsid w:val="000B6185"/>
    <w:rsid w:val="000B61FB"/>
    <w:rsid w:val="000B6236"/>
    <w:rsid w:val="000B623B"/>
    <w:rsid w:val="000B624E"/>
    <w:rsid w:val="000B62E9"/>
    <w:rsid w:val="000B62F7"/>
    <w:rsid w:val="000B638E"/>
    <w:rsid w:val="000B63D7"/>
    <w:rsid w:val="000B641A"/>
    <w:rsid w:val="000B6424"/>
    <w:rsid w:val="000B64D7"/>
    <w:rsid w:val="000B6504"/>
    <w:rsid w:val="000B6542"/>
    <w:rsid w:val="000B6583"/>
    <w:rsid w:val="000B65C9"/>
    <w:rsid w:val="000B660D"/>
    <w:rsid w:val="000B668A"/>
    <w:rsid w:val="000B6698"/>
    <w:rsid w:val="000B669E"/>
    <w:rsid w:val="000B66C1"/>
    <w:rsid w:val="000B66E6"/>
    <w:rsid w:val="000B6758"/>
    <w:rsid w:val="000B67AD"/>
    <w:rsid w:val="000B67BB"/>
    <w:rsid w:val="000B67FD"/>
    <w:rsid w:val="000B67FE"/>
    <w:rsid w:val="000B6896"/>
    <w:rsid w:val="000B68C8"/>
    <w:rsid w:val="000B692D"/>
    <w:rsid w:val="000B6977"/>
    <w:rsid w:val="000B69B4"/>
    <w:rsid w:val="000B6A84"/>
    <w:rsid w:val="000B6A90"/>
    <w:rsid w:val="000B6AEE"/>
    <w:rsid w:val="000B6B28"/>
    <w:rsid w:val="000B6B29"/>
    <w:rsid w:val="000B6B73"/>
    <w:rsid w:val="000B6C2D"/>
    <w:rsid w:val="000B6C6C"/>
    <w:rsid w:val="000B6CB6"/>
    <w:rsid w:val="000B6CBF"/>
    <w:rsid w:val="000B6CC0"/>
    <w:rsid w:val="000B6CCF"/>
    <w:rsid w:val="000B6CF3"/>
    <w:rsid w:val="000B6D47"/>
    <w:rsid w:val="000B6DED"/>
    <w:rsid w:val="000B6E81"/>
    <w:rsid w:val="000B6FBD"/>
    <w:rsid w:val="000B6FC0"/>
    <w:rsid w:val="000B7019"/>
    <w:rsid w:val="000B7112"/>
    <w:rsid w:val="000B7126"/>
    <w:rsid w:val="000B7153"/>
    <w:rsid w:val="000B71D4"/>
    <w:rsid w:val="000B7254"/>
    <w:rsid w:val="000B72D1"/>
    <w:rsid w:val="000B7301"/>
    <w:rsid w:val="000B730D"/>
    <w:rsid w:val="000B7352"/>
    <w:rsid w:val="000B7353"/>
    <w:rsid w:val="000B7364"/>
    <w:rsid w:val="000B7461"/>
    <w:rsid w:val="000B7484"/>
    <w:rsid w:val="000B74BC"/>
    <w:rsid w:val="000B7540"/>
    <w:rsid w:val="000B7569"/>
    <w:rsid w:val="000B75E3"/>
    <w:rsid w:val="000B763E"/>
    <w:rsid w:val="000B764B"/>
    <w:rsid w:val="000B7652"/>
    <w:rsid w:val="000B7789"/>
    <w:rsid w:val="000B77CE"/>
    <w:rsid w:val="000B77DA"/>
    <w:rsid w:val="000B77E8"/>
    <w:rsid w:val="000B77FF"/>
    <w:rsid w:val="000B7837"/>
    <w:rsid w:val="000B7854"/>
    <w:rsid w:val="000B786D"/>
    <w:rsid w:val="000B78B1"/>
    <w:rsid w:val="000B78ED"/>
    <w:rsid w:val="000B796E"/>
    <w:rsid w:val="000B7974"/>
    <w:rsid w:val="000B7AA6"/>
    <w:rsid w:val="000B7AB3"/>
    <w:rsid w:val="000B7B19"/>
    <w:rsid w:val="000B7B1B"/>
    <w:rsid w:val="000B7B39"/>
    <w:rsid w:val="000B7B50"/>
    <w:rsid w:val="000B7C15"/>
    <w:rsid w:val="000B7C4A"/>
    <w:rsid w:val="000B7D7F"/>
    <w:rsid w:val="000B7DD8"/>
    <w:rsid w:val="000B7DFF"/>
    <w:rsid w:val="000B7EC8"/>
    <w:rsid w:val="000C0012"/>
    <w:rsid w:val="000C0020"/>
    <w:rsid w:val="000C004F"/>
    <w:rsid w:val="000C007D"/>
    <w:rsid w:val="000C00A4"/>
    <w:rsid w:val="000C00A7"/>
    <w:rsid w:val="000C00DE"/>
    <w:rsid w:val="000C0134"/>
    <w:rsid w:val="000C0144"/>
    <w:rsid w:val="000C016F"/>
    <w:rsid w:val="000C0217"/>
    <w:rsid w:val="000C0228"/>
    <w:rsid w:val="000C0260"/>
    <w:rsid w:val="000C028B"/>
    <w:rsid w:val="000C0291"/>
    <w:rsid w:val="000C0292"/>
    <w:rsid w:val="000C02E8"/>
    <w:rsid w:val="000C0381"/>
    <w:rsid w:val="000C0396"/>
    <w:rsid w:val="000C03B4"/>
    <w:rsid w:val="000C0473"/>
    <w:rsid w:val="000C04E0"/>
    <w:rsid w:val="000C0526"/>
    <w:rsid w:val="000C059D"/>
    <w:rsid w:val="000C0638"/>
    <w:rsid w:val="000C063E"/>
    <w:rsid w:val="000C0645"/>
    <w:rsid w:val="000C06F4"/>
    <w:rsid w:val="000C073E"/>
    <w:rsid w:val="000C07D4"/>
    <w:rsid w:val="000C082C"/>
    <w:rsid w:val="000C084E"/>
    <w:rsid w:val="000C08F9"/>
    <w:rsid w:val="000C08FC"/>
    <w:rsid w:val="000C0954"/>
    <w:rsid w:val="000C0966"/>
    <w:rsid w:val="000C098A"/>
    <w:rsid w:val="000C09A5"/>
    <w:rsid w:val="000C09AE"/>
    <w:rsid w:val="000C09D3"/>
    <w:rsid w:val="000C0A15"/>
    <w:rsid w:val="000C0A61"/>
    <w:rsid w:val="000C0A87"/>
    <w:rsid w:val="000C0AAA"/>
    <w:rsid w:val="000C0B0B"/>
    <w:rsid w:val="000C0B21"/>
    <w:rsid w:val="000C0B3E"/>
    <w:rsid w:val="000C0B4B"/>
    <w:rsid w:val="000C0B50"/>
    <w:rsid w:val="000C0B7D"/>
    <w:rsid w:val="000C0B83"/>
    <w:rsid w:val="000C0B9D"/>
    <w:rsid w:val="000C0BE8"/>
    <w:rsid w:val="000C0C01"/>
    <w:rsid w:val="000C0CA2"/>
    <w:rsid w:val="000C0CED"/>
    <w:rsid w:val="000C0CFB"/>
    <w:rsid w:val="000C0D70"/>
    <w:rsid w:val="000C0E15"/>
    <w:rsid w:val="000C0E1F"/>
    <w:rsid w:val="000C0E3E"/>
    <w:rsid w:val="000C0F29"/>
    <w:rsid w:val="000C0F69"/>
    <w:rsid w:val="000C0F7A"/>
    <w:rsid w:val="000C0F8D"/>
    <w:rsid w:val="000C0FED"/>
    <w:rsid w:val="000C1074"/>
    <w:rsid w:val="000C11CE"/>
    <w:rsid w:val="000C11F3"/>
    <w:rsid w:val="000C121C"/>
    <w:rsid w:val="000C12C4"/>
    <w:rsid w:val="000C12D9"/>
    <w:rsid w:val="000C1306"/>
    <w:rsid w:val="000C13A4"/>
    <w:rsid w:val="000C1420"/>
    <w:rsid w:val="000C1511"/>
    <w:rsid w:val="000C1557"/>
    <w:rsid w:val="000C15FF"/>
    <w:rsid w:val="000C1608"/>
    <w:rsid w:val="000C160A"/>
    <w:rsid w:val="000C16D1"/>
    <w:rsid w:val="000C1786"/>
    <w:rsid w:val="000C17DB"/>
    <w:rsid w:val="000C1821"/>
    <w:rsid w:val="000C182B"/>
    <w:rsid w:val="000C1884"/>
    <w:rsid w:val="000C18CC"/>
    <w:rsid w:val="000C1920"/>
    <w:rsid w:val="000C1956"/>
    <w:rsid w:val="000C1972"/>
    <w:rsid w:val="000C1974"/>
    <w:rsid w:val="000C197C"/>
    <w:rsid w:val="000C199D"/>
    <w:rsid w:val="000C19A9"/>
    <w:rsid w:val="000C19E5"/>
    <w:rsid w:val="000C1A23"/>
    <w:rsid w:val="000C1A80"/>
    <w:rsid w:val="000C1AFC"/>
    <w:rsid w:val="000C1B32"/>
    <w:rsid w:val="000C1B6D"/>
    <w:rsid w:val="000C1B85"/>
    <w:rsid w:val="000C1B8A"/>
    <w:rsid w:val="000C1CF9"/>
    <w:rsid w:val="000C1D36"/>
    <w:rsid w:val="000C1D8C"/>
    <w:rsid w:val="000C1E02"/>
    <w:rsid w:val="000C1EAA"/>
    <w:rsid w:val="000C1F61"/>
    <w:rsid w:val="000C1F65"/>
    <w:rsid w:val="000C1F77"/>
    <w:rsid w:val="000C1F8E"/>
    <w:rsid w:val="000C2067"/>
    <w:rsid w:val="000C2102"/>
    <w:rsid w:val="000C2118"/>
    <w:rsid w:val="000C2138"/>
    <w:rsid w:val="000C2161"/>
    <w:rsid w:val="000C218D"/>
    <w:rsid w:val="000C21F2"/>
    <w:rsid w:val="000C2212"/>
    <w:rsid w:val="000C2269"/>
    <w:rsid w:val="000C22C4"/>
    <w:rsid w:val="000C2321"/>
    <w:rsid w:val="000C2326"/>
    <w:rsid w:val="000C232B"/>
    <w:rsid w:val="000C2369"/>
    <w:rsid w:val="000C23CD"/>
    <w:rsid w:val="000C2404"/>
    <w:rsid w:val="000C2502"/>
    <w:rsid w:val="000C2504"/>
    <w:rsid w:val="000C2591"/>
    <w:rsid w:val="000C25D3"/>
    <w:rsid w:val="000C2602"/>
    <w:rsid w:val="000C2614"/>
    <w:rsid w:val="000C262E"/>
    <w:rsid w:val="000C2676"/>
    <w:rsid w:val="000C2687"/>
    <w:rsid w:val="000C26A1"/>
    <w:rsid w:val="000C274C"/>
    <w:rsid w:val="000C27CE"/>
    <w:rsid w:val="000C27E6"/>
    <w:rsid w:val="000C2819"/>
    <w:rsid w:val="000C28B1"/>
    <w:rsid w:val="000C28D5"/>
    <w:rsid w:val="000C2A92"/>
    <w:rsid w:val="000C2B6C"/>
    <w:rsid w:val="000C2BA8"/>
    <w:rsid w:val="000C2BAF"/>
    <w:rsid w:val="000C2BBF"/>
    <w:rsid w:val="000C2C70"/>
    <w:rsid w:val="000C2CC1"/>
    <w:rsid w:val="000C2CC4"/>
    <w:rsid w:val="000C2CEA"/>
    <w:rsid w:val="000C2CF7"/>
    <w:rsid w:val="000C2D2F"/>
    <w:rsid w:val="000C2D42"/>
    <w:rsid w:val="000C2D8A"/>
    <w:rsid w:val="000C2D97"/>
    <w:rsid w:val="000C2DD2"/>
    <w:rsid w:val="000C2DE2"/>
    <w:rsid w:val="000C2E18"/>
    <w:rsid w:val="000C2E50"/>
    <w:rsid w:val="000C2E94"/>
    <w:rsid w:val="000C2ED2"/>
    <w:rsid w:val="000C2F11"/>
    <w:rsid w:val="000C2F5E"/>
    <w:rsid w:val="000C2F60"/>
    <w:rsid w:val="000C2FDA"/>
    <w:rsid w:val="000C2FF2"/>
    <w:rsid w:val="000C3297"/>
    <w:rsid w:val="000C3387"/>
    <w:rsid w:val="000C33A6"/>
    <w:rsid w:val="000C33E1"/>
    <w:rsid w:val="000C3403"/>
    <w:rsid w:val="000C3411"/>
    <w:rsid w:val="000C342B"/>
    <w:rsid w:val="000C343B"/>
    <w:rsid w:val="000C345B"/>
    <w:rsid w:val="000C3463"/>
    <w:rsid w:val="000C346D"/>
    <w:rsid w:val="000C3472"/>
    <w:rsid w:val="000C353D"/>
    <w:rsid w:val="000C3551"/>
    <w:rsid w:val="000C3573"/>
    <w:rsid w:val="000C3583"/>
    <w:rsid w:val="000C3592"/>
    <w:rsid w:val="000C3642"/>
    <w:rsid w:val="000C368D"/>
    <w:rsid w:val="000C36F4"/>
    <w:rsid w:val="000C3711"/>
    <w:rsid w:val="000C3764"/>
    <w:rsid w:val="000C3771"/>
    <w:rsid w:val="000C37F5"/>
    <w:rsid w:val="000C3826"/>
    <w:rsid w:val="000C383B"/>
    <w:rsid w:val="000C3883"/>
    <w:rsid w:val="000C38EB"/>
    <w:rsid w:val="000C3905"/>
    <w:rsid w:val="000C3918"/>
    <w:rsid w:val="000C3950"/>
    <w:rsid w:val="000C39A1"/>
    <w:rsid w:val="000C39AA"/>
    <w:rsid w:val="000C39AD"/>
    <w:rsid w:val="000C39BA"/>
    <w:rsid w:val="000C39DD"/>
    <w:rsid w:val="000C3A26"/>
    <w:rsid w:val="000C3AFC"/>
    <w:rsid w:val="000C3B4A"/>
    <w:rsid w:val="000C3B9C"/>
    <w:rsid w:val="000C3BB3"/>
    <w:rsid w:val="000C3BE7"/>
    <w:rsid w:val="000C3C5A"/>
    <w:rsid w:val="000C3C84"/>
    <w:rsid w:val="000C3D14"/>
    <w:rsid w:val="000C3D1F"/>
    <w:rsid w:val="000C3D23"/>
    <w:rsid w:val="000C3D75"/>
    <w:rsid w:val="000C3E0F"/>
    <w:rsid w:val="000C3E63"/>
    <w:rsid w:val="000C3E87"/>
    <w:rsid w:val="000C3EC6"/>
    <w:rsid w:val="000C3F20"/>
    <w:rsid w:val="000C3F36"/>
    <w:rsid w:val="000C3F71"/>
    <w:rsid w:val="000C3FA3"/>
    <w:rsid w:val="000C405B"/>
    <w:rsid w:val="000C405F"/>
    <w:rsid w:val="000C4095"/>
    <w:rsid w:val="000C40D6"/>
    <w:rsid w:val="000C417D"/>
    <w:rsid w:val="000C4217"/>
    <w:rsid w:val="000C428B"/>
    <w:rsid w:val="000C4306"/>
    <w:rsid w:val="000C4366"/>
    <w:rsid w:val="000C438D"/>
    <w:rsid w:val="000C4457"/>
    <w:rsid w:val="000C4504"/>
    <w:rsid w:val="000C4509"/>
    <w:rsid w:val="000C459A"/>
    <w:rsid w:val="000C459B"/>
    <w:rsid w:val="000C45EA"/>
    <w:rsid w:val="000C4614"/>
    <w:rsid w:val="000C4632"/>
    <w:rsid w:val="000C46D8"/>
    <w:rsid w:val="000C4749"/>
    <w:rsid w:val="000C4771"/>
    <w:rsid w:val="000C47E7"/>
    <w:rsid w:val="000C47FE"/>
    <w:rsid w:val="000C4810"/>
    <w:rsid w:val="000C4854"/>
    <w:rsid w:val="000C4916"/>
    <w:rsid w:val="000C496A"/>
    <w:rsid w:val="000C496C"/>
    <w:rsid w:val="000C49A0"/>
    <w:rsid w:val="000C49BA"/>
    <w:rsid w:val="000C49D0"/>
    <w:rsid w:val="000C4A77"/>
    <w:rsid w:val="000C4AC4"/>
    <w:rsid w:val="000C4AE8"/>
    <w:rsid w:val="000C4B36"/>
    <w:rsid w:val="000C4B70"/>
    <w:rsid w:val="000C4C29"/>
    <w:rsid w:val="000C4C2F"/>
    <w:rsid w:val="000C4C7A"/>
    <w:rsid w:val="000C4D7B"/>
    <w:rsid w:val="000C4E06"/>
    <w:rsid w:val="000C4E2A"/>
    <w:rsid w:val="000C4F04"/>
    <w:rsid w:val="000C4F1E"/>
    <w:rsid w:val="000C4F4F"/>
    <w:rsid w:val="000C4F9A"/>
    <w:rsid w:val="000C4FAE"/>
    <w:rsid w:val="000C4FDB"/>
    <w:rsid w:val="000C5022"/>
    <w:rsid w:val="000C5024"/>
    <w:rsid w:val="000C5039"/>
    <w:rsid w:val="000C5086"/>
    <w:rsid w:val="000C5153"/>
    <w:rsid w:val="000C51BC"/>
    <w:rsid w:val="000C51E2"/>
    <w:rsid w:val="000C51E7"/>
    <w:rsid w:val="000C5208"/>
    <w:rsid w:val="000C522F"/>
    <w:rsid w:val="000C5283"/>
    <w:rsid w:val="000C52A1"/>
    <w:rsid w:val="000C52D7"/>
    <w:rsid w:val="000C5320"/>
    <w:rsid w:val="000C532B"/>
    <w:rsid w:val="000C53CD"/>
    <w:rsid w:val="000C53FD"/>
    <w:rsid w:val="000C5474"/>
    <w:rsid w:val="000C550D"/>
    <w:rsid w:val="000C552E"/>
    <w:rsid w:val="000C5533"/>
    <w:rsid w:val="000C5542"/>
    <w:rsid w:val="000C5551"/>
    <w:rsid w:val="000C55B5"/>
    <w:rsid w:val="000C5603"/>
    <w:rsid w:val="000C5665"/>
    <w:rsid w:val="000C56AA"/>
    <w:rsid w:val="000C574E"/>
    <w:rsid w:val="000C5752"/>
    <w:rsid w:val="000C576D"/>
    <w:rsid w:val="000C577D"/>
    <w:rsid w:val="000C580E"/>
    <w:rsid w:val="000C581A"/>
    <w:rsid w:val="000C589E"/>
    <w:rsid w:val="000C58D3"/>
    <w:rsid w:val="000C5933"/>
    <w:rsid w:val="000C5956"/>
    <w:rsid w:val="000C5970"/>
    <w:rsid w:val="000C5983"/>
    <w:rsid w:val="000C598B"/>
    <w:rsid w:val="000C598C"/>
    <w:rsid w:val="000C599A"/>
    <w:rsid w:val="000C59A4"/>
    <w:rsid w:val="000C5A5A"/>
    <w:rsid w:val="000C5A8E"/>
    <w:rsid w:val="000C5B0C"/>
    <w:rsid w:val="000C5B12"/>
    <w:rsid w:val="000C5B23"/>
    <w:rsid w:val="000C5B4A"/>
    <w:rsid w:val="000C5CCA"/>
    <w:rsid w:val="000C5CD0"/>
    <w:rsid w:val="000C5CEA"/>
    <w:rsid w:val="000C5D34"/>
    <w:rsid w:val="000C5DA5"/>
    <w:rsid w:val="000C5DD4"/>
    <w:rsid w:val="000C5E20"/>
    <w:rsid w:val="000C5E32"/>
    <w:rsid w:val="000C5E3D"/>
    <w:rsid w:val="000C5E4C"/>
    <w:rsid w:val="000C5FE3"/>
    <w:rsid w:val="000C6065"/>
    <w:rsid w:val="000C606A"/>
    <w:rsid w:val="000C6070"/>
    <w:rsid w:val="000C6084"/>
    <w:rsid w:val="000C61F8"/>
    <w:rsid w:val="000C62AE"/>
    <w:rsid w:val="000C62D9"/>
    <w:rsid w:val="000C6316"/>
    <w:rsid w:val="000C639E"/>
    <w:rsid w:val="000C63AC"/>
    <w:rsid w:val="000C6400"/>
    <w:rsid w:val="000C6488"/>
    <w:rsid w:val="000C6492"/>
    <w:rsid w:val="000C64A8"/>
    <w:rsid w:val="000C6506"/>
    <w:rsid w:val="000C6510"/>
    <w:rsid w:val="000C655B"/>
    <w:rsid w:val="000C6588"/>
    <w:rsid w:val="000C65D7"/>
    <w:rsid w:val="000C66F3"/>
    <w:rsid w:val="000C6749"/>
    <w:rsid w:val="000C678B"/>
    <w:rsid w:val="000C681E"/>
    <w:rsid w:val="000C6858"/>
    <w:rsid w:val="000C686C"/>
    <w:rsid w:val="000C6996"/>
    <w:rsid w:val="000C699B"/>
    <w:rsid w:val="000C69FE"/>
    <w:rsid w:val="000C6AB4"/>
    <w:rsid w:val="000C6B60"/>
    <w:rsid w:val="000C6B6C"/>
    <w:rsid w:val="000C6C0A"/>
    <w:rsid w:val="000C6CA2"/>
    <w:rsid w:val="000C6CAD"/>
    <w:rsid w:val="000C6CD2"/>
    <w:rsid w:val="000C6CD8"/>
    <w:rsid w:val="000C6CED"/>
    <w:rsid w:val="000C6D09"/>
    <w:rsid w:val="000C6D2F"/>
    <w:rsid w:val="000C6D65"/>
    <w:rsid w:val="000C6DA8"/>
    <w:rsid w:val="000C6E71"/>
    <w:rsid w:val="000C6E89"/>
    <w:rsid w:val="000C6EB0"/>
    <w:rsid w:val="000C7133"/>
    <w:rsid w:val="000C7135"/>
    <w:rsid w:val="000C714B"/>
    <w:rsid w:val="000C7255"/>
    <w:rsid w:val="000C7310"/>
    <w:rsid w:val="000C737E"/>
    <w:rsid w:val="000C7394"/>
    <w:rsid w:val="000C7399"/>
    <w:rsid w:val="000C74B3"/>
    <w:rsid w:val="000C74EA"/>
    <w:rsid w:val="000C7539"/>
    <w:rsid w:val="000C759E"/>
    <w:rsid w:val="000C75D1"/>
    <w:rsid w:val="000C75D7"/>
    <w:rsid w:val="000C7608"/>
    <w:rsid w:val="000C7642"/>
    <w:rsid w:val="000C7649"/>
    <w:rsid w:val="000C76B6"/>
    <w:rsid w:val="000C76C9"/>
    <w:rsid w:val="000C7708"/>
    <w:rsid w:val="000C778C"/>
    <w:rsid w:val="000C77C2"/>
    <w:rsid w:val="000C77E4"/>
    <w:rsid w:val="000C77EB"/>
    <w:rsid w:val="000C782C"/>
    <w:rsid w:val="000C7975"/>
    <w:rsid w:val="000C79A1"/>
    <w:rsid w:val="000C79F8"/>
    <w:rsid w:val="000C7A41"/>
    <w:rsid w:val="000C7A51"/>
    <w:rsid w:val="000C7A52"/>
    <w:rsid w:val="000C7A79"/>
    <w:rsid w:val="000C7AB0"/>
    <w:rsid w:val="000C7AC0"/>
    <w:rsid w:val="000C7AE7"/>
    <w:rsid w:val="000C7BAC"/>
    <w:rsid w:val="000C7C07"/>
    <w:rsid w:val="000C7C9E"/>
    <w:rsid w:val="000C7CB6"/>
    <w:rsid w:val="000C7CD1"/>
    <w:rsid w:val="000C7D76"/>
    <w:rsid w:val="000C7DF0"/>
    <w:rsid w:val="000C7E94"/>
    <w:rsid w:val="000C7ECC"/>
    <w:rsid w:val="000C7F35"/>
    <w:rsid w:val="000C7F5D"/>
    <w:rsid w:val="000D00AC"/>
    <w:rsid w:val="000D00B1"/>
    <w:rsid w:val="000D00DC"/>
    <w:rsid w:val="000D00EC"/>
    <w:rsid w:val="000D00FB"/>
    <w:rsid w:val="000D00FD"/>
    <w:rsid w:val="000D01CE"/>
    <w:rsid w:val="000D023E"/>
    <w:rsid w:val="000D0257"/>
    <w:rsid w:val="000D031D"/>
    <w:rsid w:val="000D032E"/>
    <w:rsid w:val="000D0362"/>
    <w:rsid w:val="000D0382"/>
    <w:rsid w:val="000D03BE"/>
    <w:rsid w:val="000D03DB"/>
    <w:rsid w:val="000D0421"/>
    <w:rsid w:val="000D0438"/>
    <w:rsid w:val="000D0486"/>
    <w:rsid w:val="000D050A"/>
    <w:rsid w:val="000D051C"/>
    <w:rsid w:val="000D0556"/>
    <w:rsid w:val="000D0651"/>
    <w:rsid w:val="000D067C"/>
    <w:rsid w:val="000D0697"/>
    <w:rsid w:val="000D0789"/>
    <w:rsid w:val="000D07B3"/>
    <w:rsid w:val="000D0848"/>
    <w:rsid w:val="000D087C"/>
    <w:rsid w:val="000D08A3"/>
    <w:rsid w:val="000D08C4"/>
    <w:rsid w:val="000D0998"/>
    <w:rsid w:val="000D0A45"/>
    <w:rsid w:val="000D0A78"/>
    <w:rsid w:val="000D0AA8"/>
    <w:rsid w:val="000D0AE8"/>
    <w:rsid w:val="000D0B51"/>
    <w:rsid w:val="000D0B86"/>
    <w:rsid w:val="000D0B9D"/>
    <w:rsid w:val="000D0BA6"/>
    <w:rsid w:val="000D0C7E"/>
    <w:rsid w:val="000D0CEF"/>
    <w:rsid w:val="000D0CF3"/>
    <w:rsid w:val="000D0D87"/>
    <w:rsid w:val="000D0E1C"/>
    <w:rsid w:val="000D0E29"/>
    <w:rsid w:val="000D0F1F"/>
    <w:rsid w:val="000D0FDB"/>
    <w:rsid w:val="000D100B"/>
    <w:rsid w:val="000D103E"/>
    <w:rsid w:val="000D1057"/>
    <w:rsid w:val="000D107A"/>
    <w:rsid w:val="000D1082"/>
    <w:rsid w:val="000D1083"/>
    <w:rsid w:val="000D1103"/>
    <w:rsid w:val="000D111E"/>
    <w:rsid w:val="000D11E5"/>
    <w:rsid w:val="000D11EE"/>
    <w:rsid w:val="000D127D"/>
    <w:rsid w:val="000D12EF"/>
    <w:rsid w:val="000D137C"/>
    <w:rsid w:val="000D13CC"/>
    <w:rsid w:val="000D13E5"/>
    <w:rsid w:val="000D149B"/>
    <w:rsid w:val="000D14BF"/>
    <w:rsid w:val="000D15BF"/>
    <w:rsid w:val="000D15C0"/>
    <w:rsid w:val="000D15F1"/>
    <w:rsid w:val="000D162C"/>
    <w:rsid w:val="000D16BE"/>
    <w:rsid w:val="000D16D7"/>
    <w:rsid w:val="000D1746"/>
    <w:rsid w:val="000D17B9"/>
    <w:rsid w:val="000D1918"/>
    <w:rsid w:val="000D195D"/>
    <w:rsid w:val="000D1968"/>
    <w:rsid w:val="000D19B9"/>
    <w:rsid w:val="000D1A67"/>
    <w:rsid w:val="000D1A6B"/>
    <w:rsid w:val="000D1A8D"/>
    <w:rsid w:val="000D1AB9"/>
    <w:rsid w:val="000D1AEC"/>
    <w:rsid w:val="000D1B48"/>
    <w:rsid w:val="000D1B8F"/>
    <w:rsid w:val="000D1B97"/>
    <w:rsid w:val="000D1D5F"/>
    <w:rsid w:val="000D1DA3"/>
    <w:rsid w:val="000D1DAF"/>
    <w:rsid w:val="000D1DE1"/>
    <w:rsid w:val="000D1DF5"/>
    <w:rsid w:val="000D1E58"/>
    <w:rsid w:val="000D1E8A"/>
    <w:rsid w:val="000D1EA9"/>
    <w:rsid w:val="000D1EBF"/>
    <w:rsid w:val="000D1F01"/>
    <w:rsid w:val="000D1F58"/>
    <w:rsid w:val="000D1F99"/>
    <w:rsid w:val="000D1FAE"/>
    <w:rsid w:val="000D1FEA"/>
    <w:rsid w:val="000D2002"/>
    <w:rsid w:val="000D2047"/>
    <w:rsid w:val="000D205B"/>
    <w:rsid w:val="000D20D4"/>
    <w:rsid w:val="000D2143"/>
    <w:rsid w:val="000D22D5"/>
    <w:rsid w:val="000D22D6"/>
    <w:rsid w:val="000D22F6"/>
    <w:rsid w:val="000D2348"/>
    <w:rsid w:val="000D23A4"/>
    <w:rsid w:val="000D23B5"/>
    <w:rsid w:val="000D23D1"/>
    <w:rsid w:val="000D2426"/>
    <w:rsid w:val="000D2457"/>
    <w:rsid w:val="000D24DF"/>
    <w:rsid w:val="000D2550"/>
    <w:rsid w:val="000D267D"/>
    <w:rsid w:val="000D2683"/>
    <w:rsid w:val="000D26B9"/>
    <w:rsid w:val="000D26DA"/>
    <w:rsid w:val="000D26E0"/>
    <w:rsid w:val="000D26E3"/>
    <w:rsid w:val="000D2766"/>
    <w:rsid w:val="000D27CB"/>
    <w:rsid w:val="000D27D0"/>
    <w:rsid w:val="000D2812"/>
    <w:rsid w:val="000D283A"/>
    <w:rsid w:val="000D28D8"/>
    <w:rsid w:val="000D291E"/>
    <w:rsid w:val="000D294C"/>
    <w:rsid w:val="000D2964"/>
    <w:rsid w:val="000D2A4D"/>
    <w:rsid w:val="000D2A4F"/>
    <w:rsid w:val="000D2ABE"/>
    <w:rsid w:val="000D2B0F"/>
    <w:rsid w:val="000D2BB2"/>
    <w:rsid w:val="000D2C6E"/>
    <w:rsid w:val="000D2CA9"/>
    <w:rsid w:val="000D2CB1"/>
    <w:rsid w:val="000D2D85"/>
    <w:rsid w:val="000D2D8A"/>
    <w:rsid w:val="000D2D96"/>
    <w:rsid w:val="000D2E37"/>
    <w:rsid w:val="000D2E7C"/>
    <w:rsid w:val="000D2E99"/>
    <w:rsid w:val="000D2EFE"/>
    <w:rsid w:val="000D2F31"/>
    <w:rsid w:val="000D3003"/>
    <w:rsid w:val="000D30A7"/>
    <w:rsid w:val="000D30C4"/>
    <w:rsid w:val="000D30CF"/>
    <w:rsid w:val="000D311C"/>
    <w:rsid w:val="000D319F"/>
    <w:rsid w:val="000D31F7"/>
    <w:rsid w:val="000D3201"/>
    <w:rsid w:val="000D32A2"/>
    <w:rsid w:val="000D32EA"/>
    <w:rsid w:val="000D330C"/>
    <w:rsid w:val="000D3335"/>
    <w:rsid w:val="000D3345"/>
    <w:rsid w:val="000D34DD"/>
    <w:rsid w:val="000D3560"/>
    <w:rsid w:val="000D3579"/>
    <w:rsid w:val="000D35B9"/>
    <w:rsid w:val="000D364B"/>
    <w:rsid w:val="000D36BF"/>
    <w:rsid w:val="000D36E1"/>
    <w:rsid w:val="000D36E8"/>
    <w:rsid w:val="000D377C"/>
    <w:rsid w:val="000D3806"/>
    <w:rsid w:val="000D383E"/>
    <w:rsid w:val="000D38E9"/>
    <w:rsid w:val="000D3994"/>
    <w:rsid w:val="000D399D"/>
    <w:rsid w:val="000D39BB"/>
    <w:rsid w:val="000D39CC"/>
    <w:rsid w:val="000D3A7A"/>
    <w:rsid w:val="000D3AC6"/>
    <w:rsid w:val="000D3B81"/>
    <w:rsid w:val="000D3C05"/>
    <w:rsid w:val="000D3C75"/>
    <w:rsid w:val="000D3C81"/>
    <w:rsid w:val="000D3C90"/>
    <w:rsid w:val="000D3CCC"/>
    <w:rsid w:val="000D3CCE"/>
    <w:rsid w:val="000D3CE9"/>
    <w:rsid w:val="000D3D78"/>
    <w:rsid w:val="000D3DA9"/>
    <w:rsid w:val="000D3DB7"/>
    <w:rsid w:val="000D3E3A"/>
    <w:rsid w:val="000D3E46"/>
    <w:rsid w:val="000D3E86"/>
    <w:rsid w:val="000D3EBE"/>
    <w:rsid w:val="000D3F03"/>
    <w:rsid w:val="000D4013"/>
    <w:rsid w:val="000D4086"/>
    <w:rsid w:val="000D4089"/>
    <w:rsid w:val="000D408A"/>
    <w:rsid w:val="000D40AC"/>
    <w:rsid w:val="000D40B3"/>
    <w:rsid w:val="000D40CD"/>
    <w:rsid w:val="000D412B"/>
    <w:rsid w:val="000D4157"/>
    <w:rsid w:val="000D418B"/>
    <w:rsid w:val="000D41DE"/>
    <w:rsid w:val="000D4205"/>
    <w:rsid w:val="000D423E"/>
    <w:rsid w:val="000D4283"/>
    <w:rsid w:val="000D4284"/>
    <w:rsid w:val="000D4328"/>
    <w:rsid w:val="000D4380"/>
    <w:rsid w:val="000D4395"/>
    <w:rsid w:val="000D43DD"/>
    <w:rsid w:val="000D449A"/>
    <w:rsid w:val="000D44D1"/>
    <w:rsid w:val="000D457D"/>
    <w:rsid w:val="000D45C8"/>
    <w:rsid w:val="000D45FF"/>
    <w:rsid w:val="000D463A"/>
    <w:rsid w:val="000D465E"/>
    <w:rsid w:val="000D4688"/>
    <w:rsid w:val="000D46A1"/>
    <w:rsid w:val="000D4789"/>
    <w:rsid w:val="000D47CE"/>
    <w:rsid w:val="000D486E"/>
    <w:rsid w:val="000D496D"/>
    <w:rsid w:val="000D497A"/>
    <w:rsid w:val="000D4AD3"/>
    <w:rsid w:val="000D4AE3"/>
    <w:rsid w:val="000D4CC7"/>
    <w:rsid w:val="000D4D0D"/>
    <w:rsid w:val="000D4D34"/>
    <w:rsid w:val="000D4D56"/>
    <w:rsid w:val="000D4D7A"/>
    <w:rsid w:val="000D4DA5"/>
    <w:rsid w:val="000D4E58"/>
    <w:rsid w:val="000D4E67"/>
    <w:rsid w:val="000D4EB0"/>
    <w:rsid w:val="000D4F03"/>
    <w:rsid w:val="000D4F7F"/>
    <w:rsid w:val="000D4FCF"/>
    <w:rsid w:val="000D5061"/>
    <w:rsid w:val="000D5065"/>
    <w:rsid w:val="000D5222"/>
    <w:rsid w:val="000D52E0"/>
    <w:rsid w:val="000D52F1"/>
    <w:rsid w:val="000D52FD"/>
    <w:rsid w:val="000D53AE"/>
    <w:rsid w:val="000D5405"/>
    <w:rsid w:val="000D54C9"/>
    <w:rsid w:val="000D552C"/>
    <w:rsid w:val="000D5545"/>
    <w:rsid w:val="000D5547"/>
    <w:rsid w:val="000D55CE"/>
    <w:rsid w:val="000D562D"/>
    <w:rsid w:val="000D568E"/>
    <w:rsid w:val="000D56B0"/>
    <w:rsid w:val="000D5764"/>
    <w:rsid w:val="000D576C"/>
    <w:rsid w:val="000D5781"/>
    <w:rsid w:val="000D57B4"/>
    <w:rsid w:val="000D57E1"/>
    <w:rsid w:val="000D582F"/>
    <w:rsid w:val="000D5836"/>
    <w:rsid w:val="000D589E"/>
    <w:rsid w:val="000D5908"/>
    <w:rsid w:val="000D5968"/>
    <w:rsid w:val="000D59A4"/>
    <w:rsid w:val="000D5A67"/>
    <w:rsid w:val="000D5ABC"/>
    <w:rsid w:val="000D5AFF"/>
    <w:rsid w:val="000D5B0A"/>
    <w:rsid w:val="000D5B6D"/>
    <w:rsid w:val="000D5B85"/>
    <w:rsid w:val="000D5B9E"/>
    <w:rsid w:val="000D5C2E"/>
    <w:rsid w:val="000D5C5D"/>
    <w:rsid w:val="000D5C77"/>
    <w:rsid w:val="000D5C7C"/>
    <w:rsid w:val="000D5CBF"/>
    <w:rsid w:val="000D5CCB"/>
    <w:rsid w:val="000D5D8D"/>
    <w:rsid w:val="000D5D92"/>
    <w:rsid w:val="000D5D96"/>
    <w:rsid w:val="000D5E27"/>
    <w:rsid w:val="000D5E46"/>
    <w:rsid w:val="000D5E74"/>
    <w:rsid w:val="000D5EAA"/>
    <w:rsid w:val="000D5ED4"/>
    <w:rsid w:val="000D5EE4"/>
    <w:rsid w:val="000D5EFE"/>
    <w:rsid w:val="000D5F1B"/>
    <w:rsid w:val="000D5F25"/>
    <w:rsid w:val="000D5F2D"/>
    <w:rsid w:val="000D5F5D"/>
    <w:rsid w:val="000D5F62"/>
    <w:rsid w:val="000D5F70"/>
    <w:rsid w:val="000D5FF2"/>
    <w:rsid w:val="000D5FF8"/>
    <w:rsid w:val="000D6020"/>
    <w:rsid w:val="000D6075"/>
    <w:rsid w:val="000D611E"/>
    <w:rsid w:val="000D6151"/>
    <w:rsid w:val="000D6158"/>
    <w:rsid w:val="000D617C"/>
    <w:rsid w:val="000D618F"/>
    <w:rsid w:val="000D6269"/>
    <w:rsid w:val="000D62E0"/>
    <w:rsid w:val="000D62FB"/>
    <w:rsid w:val="000D6457"/>
    <w:rsid w:val="000D646C"/>
    <w:rsid w:val="000D64CD"/>
    <w:rsid w:val="000D6567"/>
    <w:rsid w:val="000D65B3"/>
    <w:rsid w:val="000D65ED"/>
    <w:rsid w:val="000D65F5"/>
    <w:rsid w:val="000D663B"/>
    <w:rsid w:val="000D66A2"/>
    <w:rsid w:val="000D66B9"/>
    <w:rsid w:val="000D66EC"/>
    <w:rsid w:val="000D6752"/>
    <w:rsid w:val="000D676D"/>
    <w:rsid w:val="000D67A6"/>
    <w:rsid w:val="000D67D3"/>
    <w:rsid w:val="000D67E3"/>
    <w:rsid w:val="000D67ED"/>
    <w:rsid w:val="000D6929"/>
    <w:rsid w:val="000D698B"/>
    <w:rsid w:val="000D69EA"/>
    <w:rsid w:val="000D69F5"/>
    <w:rsid w:val="000D6A2C"/>
    <w:rsid w:val="000D6AB2"/>
    <w:rsid w:val="000D6AD0"/>
    <w:rsid w:val="000D6B6E"/>
    <w:rsid w:val="000D6D17"/>
    <w:rsid w:val="000D6DCE"/>
    <w:rsid w:val="000D6DDE"/>
    <w:rsid w:val="000D6DE4"/>
    <w:rsid w:val="000D6E4D"/>
    <w:rsid w:val="000D6E5A"/>
    <w:rsid w:val="000D6E69"/>
    <w:rsid w:val="000D6E6F"/>
    <w:rsid w:val="000D6E84"/>
    <w:rsid w:val="000D6FDD"/>
    <w:rsid w:val="000D70C4"/>
    <w:rsid w:val="000D7107"/>
    <w:rsid w:val="000D7112"/>
    <w:rsid w:val="000D7195"/>
    <w:rsid w:val="000D71FF"/>
    <w:rsid w:val="000D723E"/>
    <w:rsid w:val="000D72B9"/>
    <w:rsid w:val="000D72E2"/>
    <w:rsid w:val="000D7311"/>
    <w:rsid w:val="000D7354"/>
    <w:rsid w:val="000D7355"/>
    <w:rsid w:val="000D748A"/>
    <w:rsid w:val="000D74D4"/>
    <w:rsid w:val="000D74E4"/>
    <w:rsid w:val="000D7509"/>
    <w:rsid w:val="000D751F"/>
    <w:rsid w:val="000D7555"/>
    <w:rsid w:val="000D7564"/>
    <w:rsid w:val="000D75AC"/>
    <w:rsid w:val="000D75C9"/>
    <w:rsid w:val="000D7611"/>
    <w:rsid w:val="000D7630"/>
    <w:rsid w:val="000D7661"/>
    <w:rsid w:val="000D772A"/>
    <w:rsid w:val="000D7770"/>
    <w:rsid w:val="000D778C"/>
    <w:rsid w:val="000D785E"/>
    <w:rsid w:val="000D789A"/>
    <w:rsid w:val="000D78E8"/>
    <w:rsid w:val="000D78EE"/>
    <w:rsid w:val="000D78F3"/>
    <w:rsid w:val="000D791F"/>
    <w:rsid w:val="000D7930"/>
    <w:rsid w:val="000D799B"/>
    <w:rsid w:val="000D79FB"/>
    <w:rsid w:val="000D7AB3"/>
    <w:rsid w:val="000D7AE4"/>
    <w:rsid w:val="000D7B1D"/>
    <w:rsid w:val="000D7BB9"/>
    <w:rsid w:val="000D7C32"/>
    <w:rsid w:val="000D7C65"/>
    <w:rsid w:val="000D7C6E"/>
    <w:rsid w:val="000D7C92"/>
    <w:rsid w:val="000D7C94"/>
    <w:rsid w:val="000D7CD0"/>
    <w:rsid w:val="000D7CDF"/>
    <w:rsid w:val="000D7D18"/>
    <w:rsid w:val="000D7D83"/>
    <w:rsid w:val="000D7D9A"/>
    <w:rsid w:val="000D7E9E"/>
    <w:rsid w:val="000D7ECF"/>
    <w:rsid w:val="000D7EE4"/>
    <w:rsid w:val="000D7F01"/>
    <w:rsid w:val="000D7F35"/>
    <w:rsid w:val="000D7F49"/>
    <w:rsid w:val="000D7F52"/>
    <w:rsid w:val="000D7F59"/>
    <w:rsid w:val="000D7F61"/>
    <w:rsid w:val="000D7F6F"/>
    <w:rsid w:val="000D7F70"/>
    <w:rsid w:val="000D7FCF"/>
    <w:rsid w:val="000E004F"/>
    <w:rsid w:val="000E0070"/>
    <w:rsid w:val="000E0096"/>
    <w:rsid w:val="000E00EF"/>
    <w:rsid w:val="000E01B9"/>
    <w:rsid w:val="000E0218"/>
    <w:rsid w:val="000E0225"/>
    <w:rsid w:val="000E0244"/>
    <w:rsid w:val="000E0291"/>
    <w:rsid w:val="000E02E2"/>
    <w:rsid w:val="000E0302"/>
    <w:rsid w:val="000E0326"/>
    <w:rsid w:val="000E0390"/>
    <w:rsid w:val="000E03D4"/>
    <w:rsid w:val="000E0400"/>
    <w:rsid w:val="000E0448"/>
    <w:rsid w:val="000E0465"/>
    <w:rsid w:val="000E04A6"/>
    <w:rsid w:val="000E05F5"/>
    <w:rsid w:val="000E07D4"/>
    <w:rsid w:val="000E086B"/>
    <w:rsid w:val="000E08AA"/>
    <w:rsid w:val="000E090D"/>
    <w:rsid w:val="000E0979"/>
    <w:rsid w:val="000E09FA"/>
    <w:rsid w:val="000E0ABC"/>
    <w:rsid w:val="000E0B19"/>
    <w:rsid w:val="000E0B52"/>
    <w:rsid w:val="000E0B53"/>
    <w:rsid w:val="000E0B77"/>
    <w:rsid w:val="000E0C34"/>
    <w:rsid w:val="000E0C44"/>
    <w:rsid w:val="000E0CCC"/>
    <w:rsid w:val="000E0CF9"/>
    <w:rsid w:val="000E0F00"/>
    <w:rsid w:val="000E0F8F"/>
    <w:rsid w:val="000E0FF7"/>
    <w:rsid w:val="000E109E"/>
    <w:rsid w:val="000E11F0"/>
    <w:rsid w:val="000E1288"/>
    <w:rsid w:val="000E1359"/>
    <w:rsid w:val="000E1380"/>
    <w:rsid w:val="000E1393"/>
    <w:rsid w:val="000E13A8"/>
    <w:rsid w:val="000E142E"/>
    <w:rsid w:val="000E146A"/>
    <w:rsid w:val="000E14A5"/>
    <w:rsid w:val="000E14AF"/>
    <w:rsid w:val="000E14DD"/>
    <w:rsid w:val="000E14E1"/>
    <w:rsid w:val="000E151C"/>
    <w:rsid w:val="000E155C"/>
    <w:rsid w:val="000E155E"/>
    <w:rsid w:val="000E1568"/>
    <w:rsid w:val="000E1602"/>
    <w:rsid w:val="000E1609"/>
    <w:rsid w:val="000E161C"/>
    <w:rsid w:val="000E165C"/>
    <w:rsid w:val="000E16A2"/>
    <w:rsid w:val="000E16E1"/>
    <w:rsid w:val="000E16EA"/>
    <w:rsid w:val="000E1761"/>
    <w:rsid w:val="000E17C1"/>
    <w:rsid w:val="000E189A"/>
    <w:rsid w:val="000E18F2"/>
    <w:rsid w:val="000E190D"/>
    <w:rsid w:val="000E1991"/>
    <w:rsid w:val="000E19BE"/>
    <w:rsid w:val="000E1AE1"/>
    <w:rsid w:val="000E1B4C"/>
    <w:rsid w:val="000E1B68"/>
    <w:rsid w:val="000E1B6D"/>
    <w:rsid w:val="000E1B6F"/>
    <w:rsid w:val="000E1B70"/>
    <w:rsid w:val="000E1B9C"/>
    <w:rsid w:val="000E1BBD"/>
    <w:rsid w:val="000E1BF6"/>
    <w:rsid w:val="000E1C33"/>
    <w:rsid w:val="000E1C3F"/>
    <w:rsid w:val="000E1C53"/>
    <w:rsid w:val="000E1C87"/>
    <w:rsid w:val="000E1D60"/>
    <w:rsid w:val="000E1D7B"/>
    <w:rsid w:val="000E1E5C"/>
    <w:rsid w:val="000E1EE6"/>
    <w:rsid w:val="000E1F34"/>
    <w:rsid w:val="000E1F45"/>
    <w:rsid w:val="000E1FDB"/>
    <w:rsid w:val="000E1FE4"/>
    <w:rsid w:val="000E205E"/>
    <w:rsid w:val="000E2063"/>
    <w:rsid w:val="000E2068"/>
    <w:rsid w:val="000E20D8"/>
    <w:rsid w:val="000E20EF"/>
    <w:rsid w:val="000E210F"/>
    <w:rsid w:val="000E2159"/>
    <w:rsid w:val="000E219C"/>
    <w:rsid w:val="000E2213"/>
    <w:rsid w:val="000E2240"/>
    <w:rsid w:val="000E23D5"/>
    <w:rsid w:val="000E242E"/>
    <w:rsid w:val="000E243A"/>
    <w:rsid w:val="000E2465"/>
    <w:rsid w:val="000E24D7"/>
    <w:rsid w:val="000E24FA"/>
    <w:rsid w:val="000E24FF"/>
    <w:rsid w:val="000E2538"/>
    <w:rsid w:val="000E253C"/>
    <w:rsid w:val="000E2583"/>
    <w:rsid w:val="000E25B6"/>
    <w:rsid w:val="000E2675"/>
    <w:rsid w:val="000E267E"/>
    <w:rsid w:val="000E2700"/>
    <w:rsid w:val="000E27E2"/>
    <w:rsid w:val="000E288B"/>
    <w:rsid w:val="000E2925"/>
    <w:rsid w:val="000E292A"/>
    <w:rsid w:val="000E29A6"/>
    <w:rsid w:val="000E29C0"/>
    <w:rsid w:val="000E2A35"/>
    <w:rsid w:val="000E2A56"/>
    <w:rsid w:val="000E2A6D"/>
    <w:rsid w:val="000E2AE0"/>
    <w:rsid w:val="000E2AE8"/>
    <w:rsid w:val="000E2AF9"/>
    <w:rsid w:val="000E2B0C"/>
    <w:rsid w:val="000E2B33"/>
    <w:rsid w:val="000E2BC5"/>
    <w:rsid w:val="000E2C38"/>
    <w:rsid w:val="000E2C6B"/>
    <w:rsid w:val="000E2CB2"/>
    <w:rsid w:val="000E2CB4"/>
    <w:rsid w:val="000E2CB9"/>
    <w:rsid w:val="000E2CC0"/>
    <w:rsid w:val="000E2CCA"/>
    <w:rsid w:val="000E2CFE"/>
    <w:rsid w:val="000E2D1E"/>
    <w:rsid w:val="000E2E1C"/>
    <w:rsid w:val="000E2E46"/>
    <w:rsid w:val="000E2E64"/>
    <w:rsid w:val="000E2E67"/>
    <w:rsid w:val="000E2EE2"/>
    <w:rsid w:val="000E2EEE"/>
    <w:rsid w:val="000E2F54"/>
    <w:rsid w:val="000E2FB7"/>
    <w:rsid w:val="000E2FC2"/>
    <w:rsid w:val="000E2FCF"/>
    <w:rsid w:val="000E3015"/>
    <w:rsid w:val="000E3089"/>
    <w:rsid w:val="000E31A7"/>
    <w:rsid w:val="000E31BB"/>
    <w:rsid w:val="000E31E0"/>
    <w:rsid w:val="000E321F"/>
    <w:rsid w:val="000E3225"/>
    <w:rsid w:val="000E3229"/>
    <w:rsid w:val="000E32B7"/>
    <w:rsid w:val="000E32D6"/>
    <w:rsid w:val="000E33D4"/>
    <w:rsid w:val="000E3464"/>
    <w:rsid w:val="000E347C"/>
    <w:rsid w:val="000E3589"/>
    <w:rsid w:val="000E35F6"/>
    <w:rsid w:val="000E36AD"/>
    <w:rsid w:val="000E3725"/>
    <w:rsid w:val="000E374E"/>
    <w:rsid w:val="000E3762"/>
    <w:rsid w:val="000E37E8"/>
    <w:rsid w:val="000E3862"/>
    <w:rsid w:val="000E38A6"/>
    <w:rsid w:val="000E38E6"/>
    <w:rsid w:val="000E38E8"/>
    <w:rsid w:val="000E39E4"/>
    <w:rsid w:val="000E39FA"/>
    <w:rsid w:val="000E3ADA"/>
    <w:rsid w:val="000E3B97"/>
    <w:rsid w:val="000E3BBD"/>
    <w:rsid w:val="000E3BEB"/>
    <w:rsid w:val="000E3C96"/>
    <w:rsid w:val="000E3CE2"/>
    <w:rsid w:val="000E3D72"/>
    <w:rsid w:val="000E3D7D"/>
    <w:rsid w:val="000E3DC9"/>
    <w:rsid w:val="000E3E51"/>
    <w:rsid w:val="000E3EBF"/>
    <w:rsid w:val="000E3EEC"/>
    <w:rsid w:val="000E3EF1"/>
    <w:rsid w:val="000E3F0D"/>
    <w:rsid w:val="000E3F99"/>
    <w:rsid w:val="000E400F"/>
    <w:rsid w:val="000E40F8"/>
    <w:rsid w:val="000E4192"/>
    <w:rsid w:val="000E41B1"/>
    <w:rsid w:val="000E41BC"/>
    <w:rsid w:val="000E41CF"/>
    <w:rsid w:val="000E41D8"/>
    <w:rsid w:val="000E424A"/>
    <w:rsid w:val="000E4292"/>
    <w:rsid w:val="000E4299"/>
    <w:rsid w:val="000E42A3"/>
    <w:rsid w:val="000E42EF"/>
    <w:rsid w:val="000E435A"/>
    <w:rsid w:val="000E4379"/>
    <w:rsid w:val="000E43B5"/>
    <w:rsid w:val="000E43B8"/>
    <w:rsid w:val="000E43CC"/>
    <w:rsid w:val="000E448F"/>
    <w:rsid w:val="000E44DE"/>
    <w:rsid w:val="000E44E1"/>
    <w:rsid w:val="000E4504"/>
    <w:rsid w:val="000E4552"/>
    <w:rsid w:val="000E456C"/>
    <w:rsid w:val="000E45E5"/>
    <w:rsid w:val="000E4630"/>
    <w:rsid w:val="000E4698"/>
    <w:rsid w:val="000E46A0"/>
    <w:rsid w:val="000E46B5"/>
    <w:rsid w:val="000E4772"/>
    <w:rsid w:val="000E4779"/>
    <w:rsid w:val="000E4791"/>
    <w:rsid w:val="000E485D"/>
    <w:rsid w:val="000E486C"/>
    <w:rsid w:val="000E4872"/>
    <w:rsid w:val="000E4876"/>
    <w:rsid w:val="000E4898"/>
    <w:rsid w:val="000E4931"/>
    <w:rsid w:val="000E4948"/>
    <w:rsid w:val="000E496E"/>
    <w:rsid w:val="000E4A3B"/>
    <w:rsid w:val="000E4A56"/>
    <w:rsid w:val="000E4A88"/>
    <w:rsid w:val="000E4B07"/>
    <w:rsid w:val="000E4B22"/>
    <w:rsid w:val="000E4B51"/>
    <w:rsid w:val="000E4B55"/>
    <w:rsid w:val="000E4BE1"/>
    <w:rsid w:val="000E4C02"/>
    <w:rsid w:val="000E4C42"/>
    <w:rsid w:val="000E4CDF"/>
    <w:rsid w:val="000E4D56"/>
    <w:rsid w:val="000E4D8D"/>
    <w:rsid w:val="000E4DDE"/>
    <w:rsid w:val="000E4DE9"/>
    <w:rsid w:val="000E4E23"/>
    <w:rsid w:val="000E4E30"/>
    <w:rsid w:val="000E4EFF"/>
    <w:rsid w:val="000E4F2D"/>
    <w:rsid w:val="000E4F75"/>
    <w:rsid w:val="000E4F92"/>
    <w:rsid w:val="000E4F96"/>
    <w:rsid w:val="000E4FD9"/>
    <w:rsid w:val="000E4FE2"/>
    <w:rsid w:val="000E50F7"/>
    <w:rsid w:val="000E5170"/>
    <w:rsid w:val="000E5208"/>
    <w:rsid w:val="000E5295"/>
    <w:rsid w:val="000E52BB"/>
    <w:rsid w:val="000E52E0"/>
    <w:rsid w:val="000E5320"/>
    <w:rsid w:val="000E5334"/>
    <w:rsid w:val="000E53C7"/>
    <w:rsid w:val="000E54FF"/>
    <w:rsid w:val="000E5591"/>
    <w:rsid w:val="000E55C6"/>
    <w:rsid w:val="000E55F2"/>
    <w:rsid w:val="000E5601"/>
    <w:rsid w:val="000E5629"/>
    <w:rsid w:val="000E568D"/>
    <w:rsid w:val="000E5699"/>
    <w:rsid w:val="000E569D"/>
    <w:rsid w:val="000E5766"/>
    <w:rsid w:val="000E5864"/>
    <w:rsid w:val="000E593F"/>
    <w:rsid w:val="000E59AD"/>
    <w:rsid w:val="000E59C3"/>
    <w:rsid w:val="000E59E6"/>
    <w:rsid w:val="000E59F3"/>
    <w:rsid w:val="000E5A53"/>
    <w:rsid w:val="000E5A89"/>
    <w:rsid w:val="000E5ACC"/>
    <w:rsid w:val="000E5B19"/>
    <w:rsid w:val="000E5C48"/>
    <w:rsid w:val="000E5C4C"/>
    <w:rsid w:val="000E5C69"/>
    <w:rsid w:val="000E5CC5"/>
    <w:rsid w:val="000E5CDE"/>
    <w:rsid w:val="000E5CEF"/>
    <w:rsid w:val="000E5D0C"/>
    <w:rsid w:val="000E5DDF"/>
    <w:rsid w:val="000E5DE7"/>
    <w:rsid w:val="000E5E1F"/>
    <w:rsid w:val="000E5E29"/>
    <w:rsid w:val="000E5EA1"/>
    <w:rsid w:val="000E5ED2"/>
    <w:rsid w:val="000E5EEA"/>
    <w:rsid w:val="000E5EEF"/>
    <w:rsid w:val="000E5EF5"/>
    <w:rsid w:val="000E5F4C"/>
    <w:rsid w:val="000E5F74"/>
    <w:rsid w:val="000E5FC1"/>
    <w:rsid w:val="000E5FF9"/>
    <w:rsid w:val="000E6011"/>
    <w:rsid w:val="000E6032"/>
    <w:rsid w:val="000E612E"/>
    <w:rsid w:val="000E615B"/>
    <w:rsid w:val="000E61D5"/>
    <w:rsid w:val="000E6273"/>
    <w:rsid w:val="000E6300"/>
    <w:rsid w:val="000E634F"/>
    <w:rsid w:val="000E63C7"/>
    <w:rsid w:val="000E63F6"/>
    <w:rsid w:val="000E6421"/>
    <w:rsid w:val="000E6491"/>
    <w:rsid w:val="000E64C8"/>
    <w:rsid w:val="000E6512"/>
    <w:rsid w:val="000E6708"/>
    <w:rsid w:val="000E6751"/>
    <w:rsid w:val="000E681E"/>
    <w:rsid w:val="000E6872"/>
    <w:rsid w:val="000E68DF"/>
    <w:rsid w:val="000E6930"/>
    <w:rsid w:val="000E69BC"/>
    <w:rsid w:val="000E6A7A"/>
    <w:rsid w:val="000E6A87"/>
    <w:rsid w:val="000E6A89"/>
    <w:rsid w:val="000E6AD2"/>
    <w:rsid w:val="000E6AD5"/>
    <w:rsid w:val="000E6ADC"/>
    <w:rsid w:val="000E6B1C"/>
    <w:rsid w:val="000E6B3C"/>
    <w:rsid w:val="000E6B4F"/>
    <w:rsid w:val="000E6B76"/>
    <w:rsid w:val="000E6BDD"/>
    <w:rsid w:val="000E6BE5"/>
    <w:rsid w:val="000E6C06"/>
    <w:rsid w:val="000E6C07"/>
    <w:rsid w:val="000E6C43"/>
    <w:rsid w:val="000E6C64"/>
    <w:rsid w:val="000E6C6C"/>
    <w:rsid w:val="000E6C6E"/>
    <w:rsid w:val="000E6D0F"/>
    <w:rsid w:val="000E6EC3"/>
    <w:rsid w:val="000E6F06"/>
    <w:rsid w:val="000E6F71"/>
    <w:rsid w:val="000E6F78"/>
    <w:rsid w:val="000E7097"/>
    <w:rsid w:val="000E70F8"/>
    <w:rsid w:val="000E714F"/>
    <w:rsid w:val="000E715B"/>
    <w:rsid w:val="000E71A4"/>
    <w:rsid w:val="000E7206"/>
    <w:rsid w:val="000E7264"/>
    <w:rsid w:val="000E727D"/>
    <w:rsid w:val="000E728D"/>
    <w:rsid w:val="000E72E8"/>
    <w:rsid w:val="000E7348"/>
    <w:rsid w:val="000E735A"/>
    <w:rsid w:val="000E73B8"/>
    <w:rsid w:val="000E73C9"/>
    <w:rsid w:val="000E73F7"/>
    <w:rsid w:val="000E7445"/>
    <w:rsid w:val="000E744C"/>
    <w:rsid w:val="000E7477"/>
    <w:rsid w:val="000E74B6"/>
    <w:rsid w:val="000E750C"/>
    <w:rsid w:val="000E750F"/>
    <w:rsid w:val="000E754D"/>
    <w:rsid w:val="000E755B"/>
    <w:rsid w:val="000E758C"/>
    <w:rsid w:val="000E75AB"/>
    <w:rsid w:val="000E75CC"/>
    <w:rsid w:val="000E75F5"/>
    <w:rsid w:val="000E7611"/>
    <w:rsid w:val="000E7647"/>
    <w:rsid w:val="000E764D"/>
    <w:rsid w:val="000E7672"/>
    <w:rsid w:val="000E76C1"/>
    <w:rsid w:val="000E76E3"/>
    <w:rsid w:val="000E77C9"/>
    <w:rsid w:val="000E7832"/>
    <w:rsid w:val="000E7889"/>
    <w:rsid w:val="000E78EF"/>
    <w:rsid w:val="000E795B"/>
    <w:rsid w:val="000E798C"/>
    <w:rsid w:val="000E79AC"/>
    <w:rsid w:val="000E79BB"/>
    <w:rsid w:val="000E79ED"/>
    <w:rsid w:val="000E7A40"/>
    <w:rsid w:val="000E7AC2"/>
    <w:rsid w:val="000E7AD0"/>
    <w:rsid w:val="000E7ADB"/>
    <w:rsid w:val="000E7AFD"/>
    <w:rsid w:val="000E7B03"/>
    <w:rsid w:val="000E7B24"/>
    <w:rsid w:val="000E7B6C"/>
    <w:rsid w:val="000E7B7E"/>
    <w:rsid w:val="000E7B81"/>
    <w:rsid w:val="000E7B86"/>
    <w:rsid w:val="000E7BEA"/>
    <w:rsid w:val="000E7C09"/>
    <w:rsid w:val="000E7C12"/>
    <w:rsid w:val="000E7C23"/>
    <w:rsid w:val="000E7C43"/>
    <w:rsid w:val="000E7C92"/>
    <w:rsid w:val="000E7CA4"/>
    <w:rsid w:val="000E7CD1"/>
    <w:rsid w:val="000E7D37"/>
    <w:rsid w:val="000E7D47"/>
    <w:rsid w:val="000E7D79"/>
    <w:rsid w:val="000E7D89"/>
    <w:rsid w:val="000E7DBE"/>
    <w:rsid w:val="000E7DD4"/>
    <w:rsid w:val="000E7E56"/>
    <w:rsid w:val="000E7E68"/>
    <w:rsid w:val="000E7ECC"/>
    <w:rsid w:val="000E7EE5"/>
    <w:rsid w:val="000E7EF8"/>
    <w:rsid w:val="000E7F2D"/>
    <w:rsid w:val="000E7F7D"/>
    <w:rsid w:val="000E7FAF"/>
    <w:rsid w:val="000E7FCA"/>
    <w:rsid w:val="000F0035"/>
    <w:rsid w:val="000F0048"/>
    <w:rsid w:val="000F0058"/>
    <w:rsid w:val="000F0119"/>
    <w:rsid w:val="000F0144"/>
    <w:rsid w:val="000F01ED"/>
    <w:rsid w:val="000F01FA"/>
    <w:rsid w:val="000F022C"/>
    <w:rsid w:val="000F028C"/>
    <w:rsid w:val="000F02DA"/>
    <w:rsid w:val="000F032A"/>
    <w:rsid w:val="000F0338"/>
    <w:rsid w:val="000F0361"/>
    <w:rsid w:val="000F03F2"/>
    <w:rsid w:val="000F03F9"/>
    <w:rsid w:val="000F0432"/>
    <w:rsid w:val="000F04BB"/>
    <w:rsid w:val="000F04FB"/>
    <w:rsid w:val="000F0512"/>
    <w:rsid w:val="000F0515"/>
    <w:rsid w:val="000F052B"/>
    <w:rsid w:val="000F056F"/>
    <w:rsid w:val="000F05AB"/>
    <w:rsid w:val="000F05BC"/>
    <w:rsid w:val="000F05FB"/>
    <w:rsid w:val="000F06E9"/>
    <w:rsid w:val="000F0742"/>
    <w:rsid w:val="000F0790"/>
    <w:rsid w:val="000F07FF"/>
    <w:rsid w:val="000F0808"/>
    <w:rsid w:val="000F081E"/>
    <w:rsid w:val="000F0820"/>
    <w:rsid w:val="000F09CF"/>
    <w:rsid w:val="000F0A11"/>
    <w:rsid w:val="000F0AD9"/>
    <w:rsid w:val="000F0AF9"/>
    <w:rsid w:val="000F0B2C"/>
    <w:rsid w:val="000F0B4E"/>
    <w:rsid w:val="000F0B8D"/>
    <w:rsid w:val="000F0C24"/>
    <w:rsid w:val="000F0C98"/>
    <w:rsid w:val="000F0D11"/>
    <w:rsid w:val="000F0D79"/>
    <w:rsid w:val="000F0D97"/>
    <w:rsid w:val="000F0DCE"/>
    <w:rsid w:val="000F0DFD"/>
    <w:rsid w:val="000F0E08"/>
    <w:rsid w:val="000F0E2D"/>
    <w:rsid w:val="000F0E88"/>
    <w:rsid w:val="000F0EF5"/>
    <w:rsid w:val="000F0EF8"/>
    <w:rsid w:val="000F0F08"/>
    <w:rsid w:val="000F0FC2"/>
    <w:rsid w:val="000F105B"/>
    <w:rsid w:val="000F106D"/>
    <w:rsid w:val="000F10C0"/>
    <w:rsid w:val="000F10D8"/>
    <w:rsid w:val="000F1111"/>
    <w:rsid w:val="000F111E"/>
    <w:rsid w:val="000F1155"/>
    <w:rsid w:val="000F115F"/>
    <w:rsid w:val="000F116A"/>
    <w:rsid w:val="000F11B8"/>
    <w:rsid w:val="000F1227"/>
    <w:rsid w:val="000F12C2"/>
    <w:rsid w:val="000F139F"/>
    <w:rsid w:val="000F13A8"/>
    <w:rsid w:val="000F146F"/>
    <w:rsid w:val="000F1498"/>
    <w:rsid w:val="000F14A9"/>
    <w:rsid w:val="000F14F2"/>
    <w:rsid w:val="000F1530"/>
    <w:rsid w:val="000F1533"/>
    <w:rsid w:val="000F1535"/>
    <w:rsid w:val="000F154C"/>
    <w:rsid w:val="000F1573"/>
    <w:rsid w:val="000F157A"/>
    <w:rsid w:val="000F158F"/>
    <w:rsid w:val="000F159C"/>
    <w:rsid w:val="000F15DD"/>
    <w:rsid w:val="000F161E"/>
    <w:rsid w:val="000F1634"/>
    <w:rsid w:val="000F1741"/>
    <w:rsid w:val="000F17DC"/>
    <w:rsid w:val="000F17FA"/>
    <w:rsid w:val="000F181E"/>
    <w:rsid w:val="000F1825"/>
    <w:rsid w:val="000F1913"/>
    <w:rsid w:val="000F1987"/>
    <w:rsid w:val="000F1A54"/>
    <w:rsid w:val="000F1AB6"/>
    <w:rsid w:val="000F1B34"/>
    <w:rsid w:val="000F1B36"/>
    <w:rsid w:val="000F1C64"/>
    <w:rsid w:val="000F1C86"/>
    <w:rsid w:val="000F1C8C"/>
    <w:rsid w:val="000F1CE0"/>
    <w:rsid w:val="000F1DAF"/>
    <w:rsid w:val="000F1DEB"/>
    <w:rsid w:val="000F1E47"/>
    <w:rsid w:val="000F1F4C"/>
    <w:rsid w:val="000F1F5F"/>
    <w:rsid w:val="000F1FFC"/>
    <w:rsid w:val="000F200E"/>
    <w:rsid w:val="000F2042"/>
    <w:rsid w:val="000F20F1"/>
    <w:rsid w:val="000F20F7"/>
    <w:rsid w:val="000F20FA"/>
    <w:rsid w:val="000F219A"/>
    <w:rsid w:val="000F21A2"/>
    <w:rsid w:val="000F2223"/>
    <w:rsid w:val="000F2228"/>
    <w:rsid w:val="000F2245"/>
    <w:rsid w:val="000F22E5"/>
    <w:rsid w:val="000F22F5"/>
    <w:rsid w:val="000F230B"/>
    <w:rsid w:val="000F2390"/>
    <w:rsid w:val="000F2414"/>
    <w:rsid w:val="000F24BF"/>
    <w:rsid w:val="000F2549"/>
    <w:rsid w:val="000F25A6"/>
    <w:rsid w:val="000F25E5"/>
    <w:rsid w:val="000F26D8"/>
    <w:rsid w:val="000F2708"/>
    <w:rsid w:val="000F272D"/>
    <w:rsid w:val="000F2736"/>
    <w:rsid w:val="000F275A"/>
    <w:rsid w:val="000F2779"/>
    <w:rsid w:val="000F2820"/>
    <w:rsid w:val="000F28BA"/>
    <w:rsid w:val="000F28C3"/>
    <w:rsid w:val="000F292D"/>
    <w:rsid w:val="000F293B"/>
    <w:rsid w:val="000F2A15"/>
    <w:rsid w:val="000F2A49"/>
    <w:rsid w:val="000F2A63"/>
    <w:rsid w:val="000F2AB4"/>
    <w:rsid w:val="000F2AFB"/>
    <w:rsid w:val="000F2B24"/>
    <w:rsid w:val="000F2B4D"/>
    <w:rsid w:val="000F2BAC"/>
    <w:rsid w:val="000F2BD7"/>
    <w:rsid w:val="000F2C78"/>
    <w:rsid w:val="000F2C7E"/>
    <w:rsid w:val="000F2CA4"/>
    <w:rsid w:val="000F2CD2"/>
    <w:rsid w:val="000F2D33"/>
    <w:rsid w:val="000F2DA4"/>
    <w:rsid w:val="000F2DA9"/>
    <w:rsid w:val="000F2DCB"/>
    <w:rsid w:val="000F2DDE"/>
    <w:rsid w:val="000F2DF9"/>
    <w:rsid w:val="000F2DFD"/>
    <w:rsid w:val="000F2E88"/>
    <w:rsid w:val="000F2EA1"/>
    <w:rsid w:val="000F2ED6"/>
    <w:rsid w:val="000F2EF5"/>
    <w:rsid w:val="000F2F0F"/>
    <w:rsid w:val="000F2F58"/>
    <w:rsid w:val="000F2F61"/>
    <w:rsid w:val="000F2FA4"/>
    <w:rsid w:val="000F2FA5"/>
    <w:rsid w:val="000F2FE4"/>
    <w:rsid w:val="000F2FF6"/>
    <w:rsid w:val="000F3029"/>
    <w:rsid w:val="000F3052"/>
    <w:rsid w:val="000F30A0"/>
    <w:rsid w:val="000F30DA"/>
    <w:rsid w:val="000F3107"/>
    <w:rsid w:val="000F3150"/>
    <w:rsid w:val="000F3183"/>
    <w:rsid w:val="000F31CB"/>
    <w:rsid w:val="000F31F0"/>
    <w:rsid w:val="000F327B"/>
    <w:rsid w:val="000F32A1"/>
    <w:rsid w:val="000F32D1"/>
    <w:rsid w:val="000F337D"/>
    <w:rsid w:val="000F347A"/>
    <w:rsid w:val="000F3480"/>
    <w:rsid w:val="000F34B6"/>
    <w:rsid w:val="000F34C0"/>
    <w:rsid w:val="000F3512"/>
    <w:rsid w:val="000F3658"/>
    <w:rsid w:val="000F369B"/>
    <w:rsid w:val="000F37A3"/>
    <w:rsid w:val="000F37CA"/>
    <w:rsid w:val="000F38B8"/>
    <w:rsid w:val="000F3925"/>
    <w:rsid w:val="000F3995"/>
    <w:rsid w:val="000F3A0B"/>
    <w:rsid w:val="000F3A2C"/>
    <w:rsid w:val="000F3A33"/>
    <w:rsid w:val="000F3A43"/>
    <w:rsid w:val="000F3B12"/>
    <w:rsid w:val="000F3B55"/>
    <w:rsid w:val="000F3B61"/>
    <w:rsid w:val="000F3B9C"/>
    <w:rsid w:val="000F3BAA"/>
    <w:rsid w:val="000F3BCC"/>
    <w:rsid w:val="000F3C55"/>
    <w:rsid w:val="000F3CDA"/>
    <w:rsid w:val="000F3D21"/>
    <w:rsid w:val="000F3DA0"/>
    <w:rsid w:val="000F3DF6"/>
    <w:rsid w:val="000F3DF9"/>
    <w:rsid w:val="000F3E1A"/>
    <w:rsid w:val="000F3E4B"/>
    <w:rsid w:val="000F3ED8"/>
    <w:rsid w:val="000F3F96"/>
    <w:rsid w:val="000F3F97"/>
    <w:rsid w:val="000F401E"/>
    <w:rsid w:val="000F40D2"/>
    <w:rsid w:val="000F40DD"/>
    <w:rsid w:val="000F414F"/>
    <w:rsid w:val="000F41D9"/>
    <w:rsid w:val="000F42D2"/>
    <w:rsid w:val="000F4365"/>
    <w:rsid w:val="000F4382"/>
    <w:rsid w:val="000F43BF"/>
    <w:rsid w:val="000F43F0"/>
    <w:rsid w:val="000F440F"/>
    <w:rsid w:val="000F4423"/>
    <w:rsid w:val="000F4433"/>
    <w:rsid w:val="000F4434"/>
    <w:rsid w:val="000F44B2"/>
    <w:rsid w:val="000F44C7"/>
    <w:rsid w:val="000F458F"/>
    <w:rsid w:val="000F459E"/>
    <w:rsid w:val="000F45F1"/>
    <w:rsid w:val="000F4617"/>
    <w:rsid w:val="000F4660"/>
    <w:rsid w:val="000F46D7"/>
    <w:rsid w:val="000F47C2"/>
    <w:rsid w:val="000F47D5"/>
    <w:rsid w:val="000F47D7"/>
    <w:rsid w:val="000F4820"/>
    <w:rsid w:val="000F4858"/>
    <w:rsid w:val="000F485F"/>
    <w:rsid w:val="000F4877"/>
    <w:rsid w:val="000F48DE"/>
    <w:rsid w:val="000F4912"/>
    <w:rsid w:val="000F4936"/>
    <w:rsid w:val="000F49AD"/>
    <w:rsid w:val="000F4A4C"/>
    <w:rsid w:val="000F4ACF"/>
    <w:rsid w:val="000F4AD8"/>
    <w:rsid w:val="000F4AEB"/>
    <w:rsid w:val="000F4BCC"/>
    <w:rsid w:val="000F4CEB"/>
    <w:rsid w:val="000F4CF1"/>
    <w:rsid w:val="000F4D2D"/>
    <w:rsid w:val="000F4D4E"/>
    <w:rsid w:val="000F4DE7"/>
    <w:rsid w:val="000F4E42"/>
    <w:rsid w:val="000F4E62"/>
    <w:rsid w:val="000F4F10"/>
    <w:rsid w:val="000F5037"/>
    <w:rsid w:val="000F505F"/>
    <w:rsid w:val="000F5063"/>
    <w:rsid w:val="000F5090"/>
    <w:rsid w:val="000F515B"/>
    <w:rsid w:val="000F5255"/>
    <w:rsid w:val="000F5338"/>
    <w:rsid w:val="000F53BD"/>
    <w:rsid w:val="000F53D1"/>
    <w:rsid w:val="000F546E"/>
    <w:rsid w:val="000F54F7"/>
    <w:rsid w:val="000F553C"/>
    <w:rsid w:val="000F5589"/>
    <w:rsid w:val="000F55B5"/>
    <w:rsid w:val="000F566B"/>
    <w:rsid w:val="000F567A"/>
    <w:rsid w:val="000F567F"/>
    <w:rsid w:val="000F56AF"/>
    <w:rsid w:val="000F56CE"/>
    <w:rsid w:val="000F56DE"/>
    <w:rsid w:val="000F56F3"/>
    <w:rsid w:val="000F56F9"/>
    <w:rsid w:val="000F5711"/>
    <w:rsid w:val="000F5723"/>
    <w:rsid w:val="000F579E"/>
    <w:rsid w:val="000F57CB"/>
    <w:rsid w:val="000F5833"/>
    <w:rsid w:val="000F5865"/>
    <w:rsid w:val="000F5867"/>
    <w:rsid w:val="000F58B1"/>
    <w:rsid w:val="000F5909"/>
    <w:rsid w:val="000F59AC"/>
    <w:rsid w:val="000F59BD"/>
    <w:rsid w:val="000F5A48"/>
    <w:rsid w:val="000F5B03"/>
    <w:rsid w:val="000F5B6F"/>
    <w:rsid w:val="000F5B7B"/>
    <w:rsid w:val="000F5B98"/>
    <w:rsid w:val="000F5BA1"/>
    <w:rsid w:val="000F5BB5"/>
    <w:rsid w:val="000F5BDE"/>
    <w:rsid w:val="000F5BDF"/>
    <w:rsid w:val="000F5C77"/>
    <w:rsid w:val="000F5CE5"/>
    <w:rsid w:val="000F5D4D"/>
    <w:rsid w:val="000F5DC4"/>
    <w:rsid w:val="000F5E82"/>
    <w:rsid w:val="000F5E85"/>
    <w:rsid w:val="000F5EBD"/>
    <w:rsid w:val="000F5ECF"/>
    <w:rsid w:val="000F5F5C"/>
    <w:rsid w:val="000F5FD3"/>
    <w:rsid w:val="000F6128"/>
    <w:rsid w:val="000F6152"/>
    <w:rsid w:val="000F615D"/>
    <w:rsid w:val="000F619A"/>
    <w:rsid w:val="000F62BC"/>
    <w:rsid w:val="000F62DF"/>
    <w:rsid w:val="000F630A"/>
    <w:rsid w:val="000F635B"/>
    <w:rsid w:val="000F63A9"/>
    <w:rsid w:val="000F6442"/>
    <w:rsid w:val="000F6457"/>
    <w:rsid w:val="000F6466"/>
    <w:rsid w:val="000F64DA"/>
    <w:rsid w:val="000F6580"/>
    <w:rsid w:val="000F6593"/>
    <w:rsid w:val="000F6596"/>
    <w:rsid w:val="000F659D"/>
    <w:rsid w:val="000F6661"/>
    <w:rsid w:val="000F6664"/>
    <w:rsid w:val="000F670B"/>
    <w:rsid w:val="000F6759"/>
    <w:rsid w:val="000F67DF"/>
    <w:rsid w:val="000F67F0"/>
    <w:rsid w:val="000F67FD"/>
    <w:rsid w:val="000F6807"/>
    <w:rsid w:val="000F6852"/>
    <w:rsid w:val="000F6884"/>
    <w:rsid w:val="000F688A"/>
    <w:rsid w:val="000F68EE"/>
    <w:rsid w:val="000F690E"/>
    <w:rsid w:val="000F6929"/>
    <w:rsid w:val="000F699E"/>
    <w:rsid w:val="000F69EA"/>
    <w:rsid w:val="000F6A11"/>
    <w:rsid w:val="000F6A3B"/>
    <w:rsid w:val="000F6AFD"/>
    <w:rsid w:val="000F6B11"/>
    <w:rsid w:val="000F6B96"/>
    <w:rsid w:val="000F6B9B"/>
    <w:rsid w:val="000F6BC4"/>
    <w:rsid w:val="000F6C46"/>
    <w:rsid w:val="000F6C60"/>
    <w:rsid w:val="000F6CBC"/>
    <w:rsid w:val="000F6CDB"/>
    <w:rsid w:val="000F6CEF"/>
    <w:rsid w:val="000F6D71"/>
    <w:rsid w:val="000F6DBC"/>
    <w:rsid w:val="000F6E42"/>
    <w:rsid w:val="000F6E58"/>
    <w:rsid w:val="000F6F4B"/>
    <w:rsid w:val="000F700A"/>
    <w:rsid w:val="000F7017"/>
    <w:rsid w:val="000F701B"/>
    <w:rsid w:val="000F701C"/>
    <w:rsid w:val="000F70A5"/>
    <w:rsid w:val="000F70FC"/>
    <w:rsid w:val="000F712E"/>
    <w:rsid w:val="000F714B"/>
    <w:rsid w:val="000F7162"/>
    <w:rsid w:val="000F71BD"/>
    <w:rsid w:val="000F71EF"/>
    <w:rsid w:val="000F72C2"/>
    <w:rsid w:val="000F72D7"/>
    <w:rsid w:val="000F72E7"/>
    <w:rsid w:val="000F738B"/>
    <w:rsid w:val="000F73B8"/>
    <w:rsid w:val="000F7417"/>
    <w:rsid w:val="000F74AA"/>
    <w:rsid w:val="000F74D2"/>
    <w:rsid w:val="000F7510"/>
    <w:rsid w:val="000F756B"/>
    <w:rsid w:val="000F75BD"/>
    <w:rsid w:val="000F75C2"/>
    <w:rsid w:val="000F75F4"/>
    <w:rsid w:val="000F7698"/>
    <w:rsid w:val="000F76A9"/>
    <w:rsid w:val="000F7775"/>
    <w:rsid w:val="000F779B"/>
    <w:rsid w:val="000F7802"/>
    <w:rsid w:val="000F781F"/>
    <w:rsid w:val="000F782C"/>
    <w:rsid w:val="000F7955"/>
    <w:rsid w:val="000F7989"/>
    <w:rsid w:val="000F7A1C"/>
    <w:rsid w:val="000F7A55"/>
    <w:rsid w:val="000F7A9E"/>
    <w:rsid w:val="000F7AA2"/>
    <w:rsid w:val="000F7AEE"/>
    <w:rsid w:val="000F7B26"/>
    <w:rsid w:val="000F7B57"/>
    <w:rsid w:val="000F7BB9"/>
    <w:rsid w:val="000F7C2C"/>
    <w:rsid w:val="000F7CA7"/>
    <w:rsid w:val="000F7CD2"/>
    <w:rsid w:val="000F7CE1"/>
    <w:rsid w:val="000F7D32"/>
    <w:rsid w:val="000F7D78"/>
    <w:rsid w:val="000F7DB4"/>
    <w:rsid w:val="000F7E64"/>
    <w:rsid w:val="000F7E94"/>
    <w:rsid w:val="000F7E9D"/>
    <w:rsid w:val="000F7EED"/>
    <w:rsid w:val="000F7EF2"/>
    <w:rsid w:val="000F7F5C"/>
    <w:rsid w:val="000F7F70"/>
    <w:rsid w:val="000F7F81"/>
    <w:rsid w:val="000F7FB1"/>
    <w:rsid w:val="000F7FDF"/>
    <w:rsid w:val="0010001B"/>
    <w:rsid w:val="0010002E"/>
    <w:rsid w:val="001000EB"/>
    <w:rsid w:val="001001C2"/>
    <w:rsid w:val="001001D2"/>
    <w:rsid w:val="001002A7"/>
    <w:rsid w:val="001002AA"/>
    <w:rsid w:val="001002B3"/>
    <w:rsid w:val="001002B8"/>
    <w:rsid w:val="001002E4"/>
    <w:rsid w:val="00100314"/>
    <w:rsid w:val="00100378"/>
    <w:rsid w:val="0010038E"/>
    <w:rsid w:val="0010039D"/>
    <w:rsid w:val="001003DA"/>
    <w:rsid w:val="001003DB"/>
    <w:rsid w:val="00100499"/>
    <w:rsid w:val="00100522"/>
    <w:rsid w:val="0010052D"/>
    <w:rsid w:val="00100560"/>
    <w:rsid w:val="00100581"/>
    <w:rsid w:val="001005D5"/>
    <w:rsid w:val="00100607"/>
    <w:rsid w:val="00100673"/>
    <w:rsid w:val="001006C8"/>
    <w:rsid w:val="00100775"/>
    <w:rsid w:val="001007A6"/>
    <w:rsid w:val="00100866"/>
    <w:rsid w:val="00100896"/>
    <w:rsid w:val="0010089F"/>
    <w:rsid w:val="001008D1"/>
    <w:rsid w:val="0010093B"/>
    <w:rsid w:val="00100A33"/>
    <w:rsid w:val="00100A3C"/>
    <w:rsid w:val="00100A9C"/>
    <w:rsid w:val="00100AEC"/>
    <w:rsid w:val="00100AFA"/>
    <w:rsid w:val="00100B0D"/>
    <w:rsid w:val="00100B64"/>
    <w:rsid w:val="00100C27"/>
    <w:rsid w:val="00100C63"/>
    <w:rsid w:val="00100CC4"/>
    <w:rsid w:val="00100CC8"/>
    <w:rsid w:val="00100CEE"/>
    <w:rsid w:val="00100CF6"/>
    <w:rsid w:val="00100D07"/>
    <w:rsid w:val="00100D13"/>
    <w:rsid w:val="00100D3D"/>
    <w:rsid w:val="00100D81"/>
    <w:rsid w:val="00100D96"/>
    <w:rsid w:val="00100DB2"/>
    <w:rsid w:val="00100E72"/>
    <w:rsid w:val="00100E9D"/>
    <w:rsid w:val="00100EA6"/>
    <w:rsid w:val="00100EE5"/>
    <w:rsid w:val="00100F76"/>
    <w:rsid w:val="00100FD4"/>
    <w:rsid w:val="001010C0"/>
    <w:rsid w:val="0010113F"/>
    <w:rsid w:val="00101155"/>
    <w:rsid w:val="00101176"/>
    <w:rsid w:val="001011B5"/>
    <w:rsid w:val="001012B5"/>
    <w:rsid w:val="001012B8"/>
    <w:rsid w:val="001012DD"/>
    <w:rsid w:val="00101386"/>
    <w:rsid w:val="0010138B"/>
    <w:rsid w:val="001013BC"/>
    <w:rsid w:val="001013FE"/>
    <w:rsid w:val="00101406"/>
    <w:rsid w:val="00101448"/>
    <w:rsid w:val="00101492"/>
    <w:rsid w:val="001014CC"/>
    <w:rsid w:val="001014CE"/>
    <w:rsid w:val="001014D8"/>
    <w:rsid w:val="001014F1"/>
    <w:rsid w:val="00101520"/>
    <w:rsid w:val="001015A4"/>
    <w:rsid w:val="001015F8"/>
    <w:rsid w:val="00101655"/>
    <w:rsid w:val="0010167E"/>
    <w:rsid w:val="0010167F"/>
    <w:rsid w:val="0010168B"/>
    <w:rsid w:val="001016C5"/>
    <w:rsid w:val="001016CB"/>
    <w:rsid w:val="001016DC"/>
    <w:rsid w:val="0010171F"/>
    <w:rsid w:val="0010173F"/>
    <w:rsid w:val="00101768"/>
    <w:rsid w:val="001017EC"/>
    <w:rsid w:val="001017FA"/>
    <w:rsid w:val="00101807"/>
    <w:rsid w:val="00101870"/>
    <w:rsid w:val="001018A2"/>
    <w:rsid w:val="001018FA"/>
    <w:rsid w:val="001019D9"/>
    <w:rsid w:val="001019EE"/>
    <w:rsid w:val="00101A09"/>
    <w:rsid w:val="00101A49"/>
    <w:rsid w:val="00101AAF"/>
    <w:rsid w:val="00101B6A"/>
    <w:rsid w:val="00101B6D"/>
    <w:rsid w:val="00101BA3"/>
    <w:rsid w:val="00101BDB"/>
    <w:rsid w:val="00101C0C"/>
    <w:rsid w:val="00101C19"/>
    <w:rsid w:val="00101C56"/>
    <w:rsid w:val="00101CC7"/>
    <w:rsid w:val="00101CD1"/>
    <w:rsid w:val="00101DCD"/>
    <w:rsid w:val="00101DF4"/>
    <w:rsid w:val="00101E81"/>
    <w:rsid w:val="00101E97"/>
    <w:rsid w:val="00101EBB"/>
    <w:rsid w:val="00101ED1"/>
    <w:rsid w:val="00101F02"/>
    <w:rsid w:val="00101F03"/>
    <w:rsid w:val="00101F5F"/>
    <w:rsid w:val="00101F69"/>
    <w:rsid w:val="00101FD8"/>
    <w:rsid w:val="0010201C"/>
    <w:rsid w:val="0010206F"/>
    <w:rsid w:val="0010209B"/>
    <w:rsid w:val="001020DD"/>
    <w:rsid w:val="00102103"/>
    <w:rsid w:val="0010215D"/>
    <w:rsid w:val="001021E2"/>
    <w:rsid w:val="001021F2"/>
    <w:rsid w:val="001021F3"/>
    <w:rsid w:val="0010220B"/>
    <w:rsid w:val="00102211"/>
    <w:rsid w:val="0010225D"/>
    <w:rsid w:val="00102260"/>
    <w:rsid w:val="00102262"/>
    <w:rsid w:val="001022BB"/>
    <w:rsid w:val="00102312"/>
    <w:rsid w:val="001023B1"/>
    <w:rsid w:val="001023FC"/>
    <w:rsid w:val="00102410"/>
    <w:rsid w:val="0010251A"/>
    <w:rsid w:val="001025C2"/>
    <w:rsid w:val="001026B4"/>
    <w:rsid w:val="00102719"/>
    <w:rsid w:val="00102739"/>
    <w:rsid w:val="00102790"/>
    <w:rsid w:val="001027AB"/>
    <w:rsid w:val="00102835"/>
    <w:rsid w:val="00102856"/>
    <w:rsid w:val="00102860"/>
    <w:rsid w:val="0010288F"/>
    <w:rsid w:val="001028EC"/>
    <w:rsid w:val="00102942"/>
    <w:rsid w:val="0010294D"/>
    <w:rsid w:val="00102959"/>
    <w:rsid w:val="00102978"/>
    <w:rsid w:val="00102999"/>
    <w:rsid w:val="001029BE"/>
    <w:rsid w:val="001029F1"/>
    <w:rsid w:val="00102A1B"/>
    <w:rsid w:val="00102A88"/>
    <w:rsid w:val="00102A9F"/>
    <w:rsid w:val="00102AC8"/>
    <w:rsid w:val="00102B2E"/>
    <w:rsid w:val="00102B31"/>
    <w:rsid w:val="00102B92"/>
    <w:rsid w:val="00102C33"/>
    <w:rsid w:val="00102C3A"/>
    <w:rsid w:val="00102CC1"/>
    <w:rsid w:val="00102D8A"/>
    <w:rsid w:val="00102D8B"/>
    <w:rsid w:val="00102E55"/>
    <w:rsid w:val="00102E89"/>
    <w:rsid w:val="00102ECD"/>
    <w:rsid w:val="00102F39"/>
    <w:rsid w:val="00103157"/>
    <w:rsid w:val="00103183"/>
    <w:rsid w:val="001031F9"/>
    <w:rsid w:val="00103224"/>
    <w:rsid w:val="0010322D"/>
    <w:rsid w:val="0010322F"/>
    <w:rsid w:val="00103231"/>
    <w:rsid w:val="00103258"/>
    <w:rsid w:val="0010325E"/>
    <w:rsid w:val="00103293"/>
    <w:rsid w:val="001032D4"/>
    <w:rsid w:val="001032E8"/>
    <w:rsid w:val="00103340"/>
    <w:rsid w:val="00103368"/>
    <w:rsid w:val="00103372"/>
    <w:rsid w:val="00103386"/>
    <w:rsid w:val="001033F9"/>
    <w:rsid w:val="00103401"/>
    <w:rsid w:val="0010341D"/>
    <w:rsid w:val="00103449"/>
    <w:rsid w:val="00103452"/>
    <w:rsid w:val="001034D4"/>
    <w:rsid w:val="0010352A"/>
    <w:rsid w:val="001035C3"/>
    <w:rsid w:val="001035D7"/>
    <w:rsid w:val="0010361A"/>
    <w:rsid w:val="0010363E"/>
    <w:rsid w:val="00103693"/>
    <w:rsid w:val="001036C1"/>
    <w:rsid w:val="0010370E"/>
    <w:rsid w:val="0010370F"/>
    <w:rsid w:val="001037A5"/>
    <w:rsid w:val="001037ED"/>
    <w:rsid w:val="0010386C"/>
    <w:rsid w:val="001038F9"/>
    <w:rsid w:val="0010391B"/>
    <w:rsid w:val="00103938"/>
    <w:rsid w:val="00103969"/>
    <w:rsid w:val="0010399F"/>
    <w:rsid w:val="00103A0D"/>
    <w:rsid w:val="00103A33"/>
    <w:rsid w:val="00103A60"/>
    <w:rsid w:val="00103B0B"/>
    <w:rsid w:val="00103B16"/>
    <w:rsid w:val="00103C4E"/>
    <w:rsid w:val="00103C52"/>
    <w:rsid w:val="00103CB6"/>
    <w:rsid w:val="00103D49"/>
    <w:rsid w:val="00103DC4"/>
    <w:rsid w:val="00103DDE"/>
    <w:rsid w:val="00103E4D"/>
    <w:rsid w:val="00103E79"/>
    <w:rsid w:val="00103F04"/>
    <w:rsid w:val="00103F6C"/>
    <w:rsid w:val="00103FDF"/>
    <w:rsid w:val="00103FF6"/>
    <w:rsid w:val="0010403B"/>
    <w:rsid w:val="00104059"/>
    <w:rsid w:val="0010410F"/>
    <w:rsid w:val="00104145"/>
    <w:rsid w:val="00104167"/>
    <w:rsid w:val="00104193"/>
    <w:rsid w:val="001041BF"/>
    <w:rsid w:val="00104214"/>
    <w:rsid w:val="00104222"/>
    <w:rsid w:val="00104281"/>
    <w:rsid w:val="001042C7"/>
    <w:rsid w:val="00104312"/>
    <w:rsid w:val="00104349"/>
    <w:rsid w:val="0010436D"/>
    <w:rsid w:val="0010436E"/>
    <w:rsid w:val="00104384"/>
    <w:rsid w:val="001043CD"/>
    <w:rsid w:val="00104455"/>
    <w:rsid w:val="001045CC"/>
    <w:rsid w:val="00104622"/>
    <w:rsid w:val="0010462F"/>
    <w:rsid w:val="00104737"/>
    <w:rsid w:val="00104751"/>
    <w:rsid w:val="00104759"/>
    <w:rsid w:val="001047BB"/>
    <w:rsid w:val="001047C9"/>
    <w:rsid w:val="00104824"/>
    <w:rsid w:val="0010484A"/>
    <w:rsid w:val="00104860"/>
    <w:rsid w:val="00104895"/>
    <w:rsid w:val="001048E2"/>
    <w:rsid w:val="001048FE"/>
    <w:rsid w:val="0010493F"/>
    <w:rsid w:val="0010494D"/>
    <w:rsid w:val="00104955"/>
    <w:rsid w:val="00104992"/>
    <w:rsid w:val="00104ADD"/>
    <w:rsid w:val="00104AE2"/>
    <w:rsid w:val="00104B8A"/>
    <w:rsid w:val="00104B93"/>
    <w:rsid w:val="00104BA6"/>
    <w:rsid w:val="00104C51"/>
    <w:rsid w:val="00104C9B"/>
    <w:rsid w:val="00104D16"/>
    <w:rsid w:val="00104E12"/>
    <w:rsid w:val="00104E43"/>
    <w:rsid w:val="00104EB2"/>
    <w:rsid w:val="00104FA8"/>
    <w:rsid w:val="00104FCA"/>
    <w:rsid w:val="00105017"/>
    <w:rsid w:val="001050CD"/>
    <w:rsid w:val="0010512D"/>
    <w:rsid w:val="001051A7"/>
    <w:rsid w:val="0010522D"/>
    <w:rsid w:val="00105257"/>
    <w:rsid w:val="00105294"/>
    <w:rsid w:val="001052A8"/>
    <w:rsid w:val="00105343"/>
    <w:rsid w:val="001053E1"/>
    <w:rsid w:val="001054DE"/>
    <w:rsid w:val="00105539"/>
    <w:rsid w:val="00105563"/>
    <w:rsid w:val="00105589"/>
    <w:rsid w:val="00105603"/>
    <w:rsid w:val="00105609"/>
    <w:rsid w:val="0010566E"/>
    <w:rsid w:val="001056AC"/>
    <w:rsid w:val="001056E2"/>
    <w:rsid w:val="00105718"/>
    <w:rsid w:val="0010577A"/>
    <w:rsid w:val="00105786"/>
    <w:rsid w:val="001057CA"/>
    <w:rsid w:val="001057CD"/>
    <w:rsid w:val="00105821"/>
    <w:rsid w:val="00105825"/>
    <w:rsid w:val="001058A2"/>
    <w:rsid w:val="00105915"/>
    <w:rsid w:val="00105954"/>
    <w:rsid w:val="00105979"/>
    <w:rsid w:val="001059C0"/>
    <w:rsid w:val="00105A09"/>
    <w:rsid w:val="00105A76"/>
    <w:rsid w:val="00105AA9"/>
    <w:rsid w:val="00105B49"/>
    <w:rsid w:val="00105B6E"/>
    <w:rsid w:val="00105B8C"/>
    <w:rsid w:val="00105BB3"/>
    <w:rsid w:val="00105BBD"/>
    <w:rsid w:val="00105C34"/>
    <w:rsid w:val="00105C35"/>
    <w:rsid w:val="00105C4A"/>
    <w:rsid w:val="00105C58"/>
    <w:rsid w:val="00105C9B"/>
    <w:rsid w:val="00105CA8"/>
    <w:rsid w:val="00105CDB"/>
    <w:rsid w:val="00105D1F"/>
    <w:rsid w:val="00105DB1"/>
    <w:rsid w:val="00105DBD"/>
    <w:rsid w:val="00105DD4"/>
    <w:rsid w:val="00105E2D"/>
    <w:rsid w:val="00105F00"/>
    <w:rsid w:val="00105F38"/>
    <w:rsid w:val="00105F99"/>
    <w:rsid w:val="00106071"/>
    <w:rsid w:val="001060DB"/>
    <w:rsid w:val="001060F1"/>
    <w:rsid w:val="0010615E"/>
    <w:rsid w:val="001061DB"/>
    <w:rsid w:val="001061F4"/>
    <w:rsid w:val="0010621C"/>
    <w:rsid w:val="00106282"/>
    <w:rsid w:val="00106347"/>
    <w:rsid w:val="0010634F"/>
    <w:rsid w:val="001063CB"/>
    <w:rsid w:val="001063D5"/>
    <w:rsid w:val="00106443"/>
    <w:rsid w:val="00106498"/>
    <w:rsid w:val="001064D0"/>
    <w:rsid w:val="0010650F"/>
    <w:rsid w:val="00106553"/>
    <w:rsid w:val="00106560"/>
    <w:rsid w:val="001066A5"/>
    <w:rsid w:val="001066D8"/>
    <w:rsid w:val="00106733"/>
    <w:rsid w:val="001067E2"/>
    <w:rsid w:val="0010680B"/>
    <w:rsid w:val="00106868"/>
    <w:rsid w:val="00106892"/>
    <w:rsid w:val="001068CA"/>
    <w:rsid w:val="001069B3"/>
    <w:rsid w:val="001069BC"/>
    <w:rsid w:val="001069D3"/>
    <w:rsid w:val="00106A25"/>
    <w:rsid w:val="00106A70"/>
    <w:rsid w:val="00106AA5"/>
    <w:rsid w:val="00106AB0"/>
    <w:rsid w:val="00106B00"/>
    <w:rsid w:val="00106B25"/>
    <w:rsid w:val="00106B89"/>
    <w:rsid w:val="00106C6F"/>
    <w:rsid w:val="00106CAE"/>
    <w:rsid w:val="00106CC6"/>
    <w:rsid w:val="00106D03"/>
    <w:rsid w:val="00106D04"/>
    <w:rsid w:val="00106D18"/>
    <w:rsid w:val="00106D34"/>
    <w:rsid w:val="00106D91"/>
    <w:rsid w:val="00106DAA"/>
    <w:rsid w:val="00106DC4"/>
    <w:rsid w:val="00106E01"/>
    <w:rsid w:val="00106E1F"/>
    <w:rsid w:val="00106E5C"/>
    <w:rsid w:val="00106ECF"/>
    <w:rsid w:val="00106F58"/>
    <w:rsid w:val="00106FBB"/>
    <w:rsid w:val="001070EB"/>
    <w:rsid w:val="001070FE"/>
    <w:rsid w:val="001071C2"/>
    <w:rsid w:val="00107240"/>
    <w:rsid w:val="0010727F"/>
    <w:rsid w:val="001072D5"/>
    <w:rsid w:val="001072DC"/>
    <w:rsid w:val="0010735E"/>
    <w:rsid w:val="00107413"/>
    <w:rsid w:val="0010741A"/>
    <w:rsid w:val="00107442"/>
    <w:rsid w:val="0010744C"/>
    <w:rsid w:val="001074DD"/>
    <w:rsid w:val="0010751B"/>
    <w:rsid w:val="00107520"/>
    <w:rsid w:val="0010755C"/>
    <w:rsid w:val="0010758F"/>
    <w:rsid w:val="001075B2"/>
    <w:rsid w:val="001075C2"/>
    <w:rsid w:val="0010760A"/>
    <w:rsid w:val="00107677"/>
    <w:rsid w:val="001076C6"/>
    <w:rsid w:val="001076D2"/>
    <w:rsid w:val="00107775"/>
    <w:rsid w:val="00107803"/>
    <w:rsid w:val="001078ED"/>
    <w:rsid w:val="00107958"/>
    <w:rsid w:val="0010799A"/>
    <w:rsid w:val="001079DA"/>
    <w:rsid w:val="00107A1B"/>
    <w:rsid w:val="00107A4C"/>
    <w:rsid w:val="00107A65"/>
    <w:rsid w:val="00107AB1"/>
    <w:rsid w:val="00107AB8"/>
    <w:rsid w:val="00107AE2"/>
    <w:rsid w:val="00107AF2"/>
    <w:rsid w:val="00107AFD"/>
    <w:rsid w:val="00107B06"/>
    <w:rsid w:val="00107BC4"/>
    <w:rsid w:val="00107BC6"/>
    <w:rsid w:val="00107BC8"/>
    <w:rsid w:val="00107BF1"/>
    <w:rsid w:val="00107C22"/>
    <w:rsid w:val="00107C5D"/>
    <w:rsid w:val="00107C70"/>
    <w:rsid w:val="00107DF1"/>
    <w:rsid w:val="00107E29"/>
    <w:rsid w:val="00107E86"/>
    <w:rsid w:val="00107F34"/>
    <w:rsid w:val="00107FD8"/>
    <w:rsid w:val="00107FD9"/>
    <w:rsid w:val="0011008E"/>
    <w:rsid w:val="0011009B"/>
    <w:rsid w:val="001100DC"/>
    <w:rsid w:val="00110125"/>
    <w:rsid w:val="0011017F"/>
    <w:rsid w:val="001101C0"/>
    <w:rsid w:val="00110228"/>
    <w:rsid w:val="001102FF"/>
    <w:rsid w:val="001103B6"/>
    <w:rsid w:val="001103C8"/>
    <w:rsid w:val="0011045B"/>
    <w:rsid w:val="00110481"/>
    <w:rsid w:val="00110495"/>
    <w:rsid w:val="001104BD"/>
    <w:rsid w:val="001104BE"/>
    <w:rsid w:val="001104C6"/>
    <w:rsid w:val="001104D7"/>
    <w:rsid w:val="00110561"/>
    <w:rsid w:val="00110586"/>
    <w:rsid w:val="001105A4"/>
    <w:rsid w:val="001105DD"/>
    <w:rsid w:val="00110635"/>
    <w:rsid w:val="00110651"/>
    <w:rsid w:val="001106B4"/>
    <w:rsid w:val="001106FD"/>
    <w:rsid w:val="00110706"/>
    <w:rsid w:val="0011086A"/>
    <w:rsid w:val="00110888"/>
    <w:rsid w:val="0011097B"/>
    <w:rsid w:val="0011098C"/>
    <w:rsid w:val="001109D2"/>
    <w:rsid w:val="00110A1A"/>
    <w:rsid w:val="00110A21"/>
    <w:rsid w:val="00110A27"/>
    <w:rsid w:val="00110A73"/>
    <w:rsid w:val="00110ACB"/>
    <w:rsid w:val="00110AF3"/>
    <w:rsid w:val="00110B17"/>
    <w:rsid w:val="00110B8C"/>
    <w:rsid w:val="00110B97"/>
    <w:rsid w:val="00110BBE"/>
    <w:rsid w:val="00110D6D"/>
    <w:rsid w:val="00110EC0"/>
    <w:rsid w:val="00110F06"/>
    <w:rsid w:val="00110F22"/>
    <w:rsid w:val="00110F46"/>
    <w:rsid w:val="00110FC8"/>
    <w:rsid w:val="001110E2"/>
    <w:rsid w:val="0011110E"/>
    <w:rsid w:val="0011114C"/>
    <w:rsid w:val="001111C5"/>
    <w:rsid w:val="00111293"/>
    <w:rsid w:val="001112B7"/>
    <w:rsid w:val="001112C9"/>
    <w:rsid w:val="001112CD"/>
    <w:rsid w:val="001112D4"/>
    <w:rsid w:val="001112FC"/>
    <w:rsid w:val="00111313"/>
    <w:rsid w:val="00111364"/>
    <w:rsid w:val="001113C7"/>
    <w:rsid w:val="001113F6"/>
    <w:rsid w:val="0011141D"/>
    <w:rsid w:val="00111475"/>
    <w:rsid w:val="0011148D"/>
    <w:rsid w:val="001114D0"/>
    <w:rsid w:val="00111528"/>
    <w:rsid w:val="00111612"/>
    <w:rsid w:val="00111614"/>
    <w:rsid w:val="001116AF"/>
    <w:rsid w:val="001116F2"/>
    <w:rsid w:val="00111819"/>
    <w:rsid w:val="00111854"/>
    <w:rsid w:val="001118FB"/>
    <w:rsid w:val="00111925"/>
    <w:rsid w:val="0011198F"/>
    <w:rsid w:val="001119E2"/>
    <w:rsid w:val="00111A07"/>
    <w:rsid w:val="00111A13"/>
    <w:rsid w:val="00111A1F"/>
    <w:rsid w:val="00111A28"/>
    <w:rsid w:val="00111A4D"/>
    <w:rsid w:val="00111A71"/>
    <w:rsid w:val="00111B23"/>
    <w:rsid w:val="00111BC7"/>
    <w:rsid w:val="00111BCB"/>
    <w:rsid w:val="00111BE4"/>
    <w:rsid w:val="00111BEB"/>
    <w:rsid w:val="00111C90"/>
    <w:rsid w:val="00111D07"/>
    <w:rsid w:val="00111D36"/>
    <w:rsid w:val="00111D8A"/>
    <w:rsid w:val="00111E03"/>
    <w:rsid w:val="00111E0A"/>
    <w:rsid w:val="00111E0E"/>
    <w:rsid w:val="00111E14"/>
    <w:rsid w:val="00111E52"/>
    <w:rsid w:val="00111E55"/>
    <w:rsid w:val="00111ED6"/>
    <w:rsid w:val="00111F44"/>
    <w:rsid w:val="00111F4C"/>
    <w:rsid w:val="00111F9B"/>
    <w:rsid w:val="00111FAF"/>
    <w:rsid w:val="00111FBA"/>
    <w:rsid w:val="00111FD2"/>
    <w:rsid w:val="00112225"/>
    <w:rsid w:val="0011222E"/>
    <w:rsid w:val="00112247"/>
    <w:rsid w:val="00112295"/>
    <w:rsid w:val="001122D6"/>
    <w:rsid w:val="00112365"/>
    <w:rsid w:val="0011238E"/>
    <w:rsid w:val="001123B9"/>
    <w:rsid w:val="001123E0"/>
    <w:rsid w:val="00112472"/>
    <w:rsid w:val="0011252C"/>
    <w:rsid w:val="0011259F"/>
    <w:rsid w:val="001125B6"/>
    <w:rsid w:val="0011266A"/>
    <w:rsid w:val="001126C0"/>
    <w:rsid w:val="00112744"/>
    <w:rsid w:val="00112752"/>
    <w:rsid w:val="00112798"/>
    <w:rsid w:val="001127AC"/>
    <w:rsid w:val="001127E7"/>
    <w:rsid w:val="00112811"/>
    <w:rsid w:val="00112812"/>
    <w:rsid w:val="00112821"/>
    <w:rsid w:val="0011287E"/>
    <w:rsid w:val="001128B1"/>
    <w:rsid w:val="0011292C"/>
    <w:rsid w:val="00112A39"/>
    <w:rsid w:val="00112A42"/>
    <w:rsid w:val="00112A74"/>
    <w:rsid w:val="00112A80"/>
    <w:rsid w:val="00112BC5"/>
    <w:rsid w:val="00112BD6"/>
    <w:rsid w:val="00112C0A"/>
    <w:rsid w:val="00112C2E"/>
    <w:rsid w:val="00112C4C"/>
    <w:rsid w:val="00112C74"/>
    <w:rsid w:val="00112CA7"/>
    <w:rsid w:val="00112CAD"/>
    <w:rsid w:val="00112CAE"/>
    <w:rsid w:val="00112CF2"/>
    <w:rsid w:val="00112D5B"/>
    <w:rsid w:val="00112DAE"/>
    <w:rsid w:val="00112DFF"/>
    <w:rsid w:val="00112E19"/>
    <w:rsid w:val="00112EA3"/>
    <w:rsid w:val="00112EA8"/>
    <w:rsid w:val="00112F45"/>
    <w:rsid w:val="00112F6E"/>
    <w:rsid w:val="00112F98"/>
    <w:rsid w:val="00112FCA"/>
    <w:rsid w:val="00112FD7"/>
    <w:rsid w:val="00112FE1"/>
    <w:rsid w:val="0011306C"/>
    <w:rsid w:val="00113072"/>
    <w:rsid w:val="001130C0"/>
    <w:rsid w:val="00113117"/>
    <w:rsid w:val="00113159"/>
    <w:rsid w:val="001131EF"/>
    <w:rsid w:val="0011322F"/>
    <w:rsid w:val="00113323"/>
    <w:rsid w:val="0011339B"/>
    <w:rsid w:val="001133A4"/>
    <w:rsid w:val="001133AD"/>
    <w:rsid w:val="001133BA"/>
    <w:rsid w:val="00113471"/>
    <w:rsid w:val="00113474"/>
    <w:rsid w:val="001134ED"/>
    <w:rsid w:val="001134F8"/>
    <w:rsid w:val="00113508"/>
    <w:rsid w:val="00113525"/>
    <w:rsid w:val="0011352D"/>
    <w:rsid w:val="0011354F"/>
    <w:rsid w:val="00113563"/>
    <w:rsid w:val="001135DC"/>
    <w:rsid w:val="00113630"/>
    <w:rsid w:val="00113638"/>
    <w:rsid w:val="00113684"/>
    <w:rsid w:val="001136AF"/>
    <w:rsid w:val="00113731"/>
    <w:rsid w:val="0011375A"/>
    <w:rsid w:val="00113776"/>
    <w:rsid w:val="00113777"/>
    <w:rsid w:val="0011378B"/>
    <w:rsid w:val="001137F2"/>
    <w:rsid w:val="00113834"/>
    <w:rsid w:val="0011391D"/>
    <w:rsid w:val="0011393A"/>
    <w:rsid w:val="00113952"/>
    <w:rsid w:val="00113954"/>
    <w:rsid w:val="00113991"/>
    <w:rsid w:val="001139FF"/>
    <w:rsid w:val="00113A2A"/>
    <w:rsid w:val="00113B37"/>
    <w:rsid w:val="00113B4A"/>
    <w:rsid w:val="00113B60"/>
    <w:rsid w:val="00113BB7"/>
    <w:rsid w:val="00113C0C"/>
    <w:rsid w:val="00113C85"/>
    <w:rsid w:val="00113D0C"/>
    <w:rsid w:val="00113D58"/>
    <w:rsid w:val="00113D7A"/>
    <w:rsid w:val="00113DC4"/>
    <w:rsid w:val="00113E4A"/>
    <w:rsid w:val="00113E9D"/>
    <w:rsid w:val="00113EDE"/>
    <w:rsid w:val="00113F0A"/>
    <w:rsid w:val="00113F97"/>
    <w:rsid w:val="00114006"/>
    <w:rsid w:val="00114021"/>
    <w:rsid w:val="00114039"/>
    <w:rsid w:val="00114122"/>
    <w:rsid w:val="00114133"/>
    <w:rsid w:val="001141BE"/>
    <w:rsid w:val="001141C8"/>
    <w:rsid w:val="0011421E"/>
    <w:rsid w:val="001142B0"/>
    <w:rsid w:val="00114302"/>
    <w:rsid w:val="0011432C"/>
    <w:rsid w:val="0011436C"/>
    <w:rsid w:val="00114370"/>
    <w:rsid w:val="00114397"/>
    <w:rsid w:val="001143DE"/>
    <w:rsid w:val="00114430"/>
    <w:rsid w:val="001144AB"/>
    <w:rsid w:val="001144BF"/>
    <w:rsid w:val="001144C3"/>
    <w:rsid w:val="001144D0"/>
    <w:rsid w:val="00114510"/>
    <w:rsid w:val="0011459C"/>
    <w:rsid w:val="001145E4"/>
    <w:rsid w:val="00114613"/>
    <w:rsid w:val="00114640"/>
    <w:rsid w:val="00114649"/>
    <w:rsid w:val="0011465E"/>
    <w:rsid w:val="001146AD"/>
    <w:rsid w:val="001146C1"/>
    <w:rsid w:val="0011470D"/>
    <w:rsid w:val="00114795"/>
    <w:rsid w:val="00114824"/>
    <w:rsid w:val="00114828"/>
    <w:rsid w:val="00114882"/>
    <w:rsid w:val="001148C1"/>
    <w:rsid w:val="00114967"/>
    <w:rsid w:val="0011496C"/>
    <w:rsid w:val="00114993"/>
    <w:rsid w:val="00114996"/>
    <w:rsid w:val="00114A33"/>
    <w:rsid w:val="00114B26"/>
    <w:rsid w:val="00114BB1"/>
    <w:rsid w:val="00114C2E"/>
    <w:rsid w:val="00114D2C"/>
    <w:rsid w:val="00114D41"/>
    <w:rsid w:val="00114DDE"/>
    <w:rsid w:val="00114DEA"/>
    <w:rsid w:val="00114DF3"/>
    <w:rsid w:val="00114E29"/>
    <w:rsid w:val="00114E41"/>
    <w:rsid w:val="00114E5A"/>
    <w:rsid w:val="00114E63"/>
    <w:rsid w:val="00114E69"/>
    <w:rsid w:val="00114E8D"/>
    <w:rsid w:val="00114F60"/>
    <w:rsid w:val="00114F85"/>
    <w:rsid w:val="00114F8C"/>
    <w:rsid w:val="00114F8D"/>
    <w:rsid w:val="00114FD3"/>
    <w:rsid w:val="00114FD7"/>
    <w:rsid w:val="00115019"/>
    <w:rsid w:val="0011502E"/>
    <w:rsid w:val="00115064"/>
    <w:rsid w:val="001150C5"/>
    <w:rsid w:val="001150E4"/>
    <w:rsid w:val="001150E6"/>
    <w:rsid w:val="0011510B"/>
    <w:rsid w:val="00115261"/>
    <w:rsid w:val="00115282"/>
    <w:rsid w:val="001152C7"/>
    <w:rsid w:val="001152F8"/>
    <w:rsid w:val="00115352"/>
    <w:rsid w:val="00115392"/>
    <w:rsid w:val="001153B3"/>
    <w:rsid w:val="001153FA"/>
    <w:rsid w:val="001154A8"/>
    <w:rsid w:val="001154B0"/>
    <w:rsid w:val="001154C6"/>
    <w:rsid w:val="00115532"/>
    <w:rsid w:val="00115599"/>
    <w:rsid w:val="001155BF"/>
    <w:rsid w:val="001155D5"/>
    <w:rsid w:val="00115601"/>
    <w:rsid w:val="001156E2"/>
    <w:rsid w:val="0011578F"/>
    <w:rsid w:val="001157D7"/>
    <w:rsid w:val="001157FC"/>
    <w:rsid w:val="00115851"/>
    <w:rsid w:val="0011586A"/>
    <w:rsid w:val="001158DB"/>
    <w:rsid w:val="00115905"/>
    <w:rsid w:val="0011599C"/>
    <w:rsid w:val="001159D0"/>
    <w:rsid w:val="001159D6"/>
    <w:rsid w:val="001159F2"/>
    <w:rsid w:val="00115A40"/>
    <w:rsid w:val="00115A44"/>
    <w:rsid w:val="00115A5A"/>
    <w:rsid w:val="00115B44"/>
    <w:rsid w:val="00115C01"/>
    <w:rsid w:val="00115C3D"/>
    <w:rsid w:val="00115C42"/>
    <w:rsid w:val="00115C6B"/>
    <w:rsid w:val="00115C6D"/>
    <w:rsid w:val="00115C7C"/>
    <w:rsid w:val="00115CB8"/>
    <w:rsid w:val="00115CE6"/>
    <w:rsid w:val="00115CE7"/>
    <w:rsid w:val="00115D3F"/>
    <w:rsid w:val="00115D81"/>
    <w:rsid w:val="00115D86"/>
    <w:rsid w:val="00115DF2"/>
    <w:rsid w:val="00115E6C"/>
    <w:rsid w:val="00115E9B"/>
    <w:rsid w:val="00115EA3"/>
    <w:rsid w:val="00115EC0"/>
    <w:rsid w:val="00115ECC"/>
    <w:rsid w:val="00115EDA"/>
    <w:rsid w:val="00115F1F"/>
    <w:rsid w:val="00115F84"/>
    <w:rsid w:val="00115FD5"/>
    <w:rsid w:val="0011603A"/>
    <w:rsid w:val="0011606A"/>
    <w:rsid w:val="00116072"/>
    <w:rsid w:val="001160EC"/>
    <w:rsid w:val="00116170"/>
    <w:rsid w:val="00116196"/>
    <w:rsid w:val="0011627F"/>
    <w:rsid w:val="001162B5"/>
    <w:rsid w:val="001162F2"/>
    <w:rsid w:val="001162F4"/>
    <w:rsid w:val="0011642C"/>
    <w:rsid w:val="00116444"/>
    <w:rsid w:val="001164F3"/>
    <w:rsid w:val="0011656B"/>
    <w:rsid w:val="0011659A"/>
    <w:rsid w:val="001165DB"/>
    <w:rsid w:val="001165FF"/>
    <w:rsid w:val="00116634"/>
    <w:rsid w:val="0011664E"/>
    <w:rsid w:val="00116668"/>
    <w:rsid w:val="001166B0"/>
    <w:rsid w:val="0011671F"/>
    <w:rsid w:val="001167DC"/>
    <w:rsid w:val="00116819"/>
    <w:rsid w:val="00116827"/>
    <w:rsid w:val="001168A9"/>
    <w:rsid w:val="001168EB"/>
    <w:rsid w:val="0011690F"/>
    <w:rsid w:val="00116937"/>
    <w:rsid w:val="0011697B"/>
    <w:rsid w:val="0011698C"/>
    <w:rsid w:val="001169A0"/>
    <w:rsid w:val="001169BA"/>
    <w:rsid w:val="00116A01"/>
    <w:rsid w:val="00116A0B"/>
    <w:rsid w:val="00116A87"/>
    <w:rsid w:val="00116B2D"/>
    <w:rsid w:val="00116B3F"/>
    <w:rsid w:val="00116B90"/>
    <w:rsid w:val="00116BA0"/>
    <w:rsid w:val="00116BC8"/>
    <w:rsid w:val="00116BE0"/>
    <w:rsid w:val="00116C0A"/>
    <w:rsid w:val="00116C3D"/>
    <w:rsid w:val="00116C45"/>
    <w:rsid w:val="00116C54"/>
    <w:rsid w:val="00116CBD"/>
    <w:rsid w:val="00116D54"/>
    <w:rsid w:val="00116D94"/>
    <w:rsid w:val="00116DDC"/>
    <w:rsid w:val="00116E02"/>
    <w:rsid w:val="00116E19"/>
    <w:rsid w:val="00116F09"/>
    <w:rsid w:val="00116F1A"/>
    <w:rsid w:val="00116F5B"/>
    <w:rsid w:val="00117040"/>
    <w:rsid w:val="00117043"/>
    <w:rsid w:val="00117073"/>
    <w:rsid w:val="001170CF"/>
    <w:rsid w:val="001170D8"/>
    <w:rsid w:val="00117130"/>
    <w:rsid w:val="0011713E"/>
    <w:rsid w:val="0011715C"/>
    <w:rsid w:val="001171AC"/>
    <w:rsid w:val="001172DD"/>
    <w:rsid w:val="001172DE"/>
    <w:rsid w:val="001172F2"/>
    <w:rsid w:val="00117320"/>
    <w:rsid w:val="00117341"/>
    <w:rsid w:val="001173F9"/>
    <w:rsid w:val="0011741C"/>
    <w:rsid w:val="00117455"/>
    <w:rsid w:val="0011746A"/>
    <w:rsid w:val="0011749D"/>
    <w:rsid w:val="00117508"/>
    <w:rsid w:val="0011751B"/>
    <w:rsid w:val="00117530"/>
    <w:rsid w:val="00117656"/>
    <w:rsid w:val="001176A4"/>
    <w:rsid w:val="0011772D"/>
    <w:rsid w:val="00117740"/>
    <w:rsid w:val="001177C6"/>
    <w:rsid w:val="001178A7"/>
    <w:rsid w:val="00117906"/>
    <w:rsid w:val="00117914"/>
    <w:rsid w:val="00117937"/>
    <w:rsid w:val="00117AD3"/>
    <w:rsid w:val="00117AD4"/>
    <w:rsid w:val="00117AE0"/>
    <w:rsid w:val="00117B29"/>
    <w:rsid w:val="00117BB3"/>
    <w:rsid w:val="00117BC0"/>
    <w:rsid w:val="00117BF1"/>
    <w:rsid w:val="00117D00"/>
    <w:rsid w:val="00117D9D"/>
    <w:rsid w:val="00117DFC"/>
    <w:rsid w:val="00117E3C"/>
    <w:rsid w:val="00117E79"/>
    <w:rsid w:val="00117EB3"/>
    <w:rsid w:val="00117EC2"/>
    <w:rsid w:val="00117ECF"/>
    <w:rsid w:val="00117ED2"/>
    <w:rsid w:val="00117EEC"/>
    <w:rsid w:val="00117F14"/>
    <w:rsid w:val="00117FB5"/>
    <w:rsid w:val="0012000F"/>
    <w:rsid w:val="0012004B"/>
    <w:rsid w:val="00120064"/>
    <w:rsid w:val="001200B6"/>
    <w:rsid w:val="001200C8"/>
    <w:rsid w:val="001200D1"/>
    <w:rsid w:val="001200EF"/>
    <w:rsid w:val="00120143"/>
    <w:rsid w:val="00120160"/>
    <w:rsid w:val="00120161"/>
    <w:rsid w:val="0012017C"/>
    <w:rsid w:val="001201E9"/>
    <w:rsid w:val="0012023D"/>
    <w:rsid w:val="0012024B"/>
    <w:rsid w:val="00120263"/>
    <w:rsid w:val="0012028A"/>
    <w:rsid w:val="0012029B"/>
    <w:rsid w:val="001202AC"/>
    <w:rsid w:val="001202AD"/>
    <w:rsid w:val="001203B4"/>
    <w:rsid w:val="00120468"/>
    <w:rsid w:val="001204FE"/>
    <w:rsid w:val="00120526"/>
    <w:rsid w:val="00120560"/>
    <w:rsid w:val="001205C0"/>
    <w:rsid w:val="001205E9"/>
    <w:rsid w:val="001205FF"/>
    <w:rsid w:val="0012062D"/>
    <w:rsid w:val="0012077F"/>
    <w:rsid w:val="001207BD"/>
    <w:rsid w:val="001207FE"/>
    <w:rsid w:val="00120894"/>
    <w:rsid w:val="0012093A"/>
    <w:rsid w:val="00120972"/>
    <w:rsid w:val="00120ABE"/>
    <w:rsid w:val="00120AD5"/>
    <w:rsid w:val="00120AF6"/>
    <w:rsid w:val="00120C18"/>
    <w:rsid w:val="00120C32"/>
    <w:rsid w:val="00120CD5"/>
    <w:rsid w:val="00120CE8"/>
    <w:rsid w:val="00120CEE"/>
    <w:rsid w:val="00120D0B"/>
    <w:rsid w:val="00120D3F"/>
    <w:rsid w:val="00120D6F"/>
    <w:rsid w:val="00120DC0"/>
    <w:rsid w:val="00120E6E"/>
    <w:rsid w:val="00120F57"/>
    <w:rsid w:val="00120F6A"/>
    <w:rsid w:val="00120FE4"/>
    <w:rsid w:val="001210F3"/>
    <w:rsid w:val="00121291"/>
    <w:rsid w:val="0012129D"/>
    <w:rsid w:val="001212B6"/>
    <w:rsid w:val="00121308"/>
    <w:rsid w:val="00121395"/>
    <w:rsid w:val="001213A8"/>
    <w:rsid w:val="0012143F"/>
    <w:rsid w:val="00121441"/>
    <w:rsid w:val="0012151D"/>
    <w:rsid w:val="00121535"/>
    <w:rsid w:val="0012155F"/>
    <w:rsid w:val="00121592"/>
    <w:rsid w:val="0012160E"/>
    <w:rsid w:val="00121674"/>
    <w:rsid w:val="001216B3"/>
    <w:rsid w:val="001216BE"/>
    <w:rsid w:val="001216D6"/>
    <w:rsid w:val="00121711"/>
    <w:rsid w:val="00121779"/>
    <w:rsid w:val="001217A7"/>
    <w:rsid w:val="001217E5"/>
    <w:rsid w:val="00121803"/>
    <w:rsid w:val="00121836"/>
    <w:rsid w:val="00121860"/>
    <w:rsid w:val="001218F3"/>
    <w:rsid w:val="001218F9"/>
    <w:rsid w:val="0012191A"/>
    <w:rsid w:val="00121ADF"/>
    <w:rsid w:val="00121BBB"/>
    <w:rsid w:val="00121BFC"/>
    <w:rsid w:val="00121C8D"/>
    <w:rsid w:val="00121D9A"/>
    <w:rsid w:val="00121E1B"/>
    <w:rsid w:val="00121E86"/>
    <w:rsid w:val="00121EA6"/>
    <w:rsid w:val="00121EE1"/>
    <w:rsid w:val="00121F19"/>
    <w:rsid w:val="00121F30"/>
    <w:rsid w:val="00121F35"/>
    <w:rsid w:val="0012201C"/>
    <w:rsid w:val="0012204A"/>
    <w:rsid w:val="00122063"/>
    <w:rsid w:val="001220A0"/>
    <w:rsid w:val="001220B2"/>
    <w:rsid w:val="0012212D"/>
    <w:rsid w:val="00122158"/>
    <w:rsid w:val="0012218C"/>
    <w:rsid w:val="00122194"/>
    <w:rsid w:val="001221BD"/>
    <w:rsid w:val="001221DA"/>
    <w:rsid w:val="0012229E"/>
    <w:rsid w:val="001222A2"/>
    <w:rsid w:val="00122373"/>
    <w:rsid w:val="001223B8"/>
    <w:rsid w:val="00122406"/>
    <w:rsid w:val="00122424"/>
    <w:rsid w:val="0012254D"/>
    <w:rsid w:val="0012255C"/>
    <w:rsid w:val="00122674"/>
    <w:rsid w:val="00122704"/>
    <w:rsid w:val="00122721"/>
    <w:rsid w:val="0012272F"/>
    <w:rsid w:val="00122734"/>
    <w:rsid w:val="0012275C"/>
    <w:rsid w:val="001227A9"/>
    <w:rsid w:val="00122827"/>
    <w:rsid w:val="00122849"/>
    <w:rsid w:val="00122858"/>
    <w:rsid w:val="00122899"/>
    <w:rsid w:val="001228CA"/>
    <w:rsid w:val="0012299E"/>
    <w:rsid w:val="00122A1D"/>
    <w:rsid w:val="00122AFD"/>
    <w:rsid w:val="00122C13"/>
    <w:rsid w:val="00122C66"/>
    <w:rsid w:val="00122C97"/>
    <w:rsid w:val="00122CA9"/>
    <w:rsid w:val="00122CEB"/>
    <w:rsid w:val="00122DCB"/>
    <w:rsid w:val="00122DE6"/>
    <w:rsid w:val="00122DEE"/>
    <w:rsid w:val="00122E13"/>
    <w:rsid w:val="00122E28"/>
    <w:rsid w:val="00122ED2"/>
    <w:rsid w:val="00122ED4"/>
    <w:rsid w:val="00122F0F"/>
    <w:rsid w:val="00122F57"/>
    <w:rsid w:val="00122F8D"/>
    <w:rsid w:val="00122FE3"/>
    <w:rsid w:val="00122FF3"/>
    <w:rsid w:val="00123035"/>
    <w:rsid w:val="00123148"/>
    <w:rsid w:val="00123211"/>
    <w:rsid w:val="0012322A"/>
    <w:rsid w:val="001232D0"/>
    <w:rsid w:val="00123338"/>
    <w:rsid w:val="001233DA"/>
    <w:rsid w:val="001233EC"/>
    <w:rsid w:val="0012355B"/>
    <w:rsid w:val="00123588"/>
    <w:rsid w:val="001235E3"/>
    <w:rsid w:val="00123617"/>
    <w:rsid w:val="00123619"/>
    <w:rsid w:val="00123620"/>
    <w:rsid w:val="00123628"/>
    <w:rsid w:val="0012364E"/>
    <w:rsid w:val="00123677"/>
    <w:rsid w:val="0012370A"/>
    <w:rsid w:val="00123728"/>
    <w:rsid w:val="00123780"/>
    <w:rsid w:val="00123799"/>
    <w:rsid w:val="001237BD"/>
    <w:rsid w:val="00123858"/>
    <w:rsid w:val="0012389D"/>
    <w:rsid w:val="0012394B"/>
    <w:rsid w:val="0012396F"/>
    <w:rsid w:val="001239E3"/>
    <w:rsid w:val="00123A74"/>
    <w:rsid w:val="00123B2D"/>
    <w:rsid w:val="00123B3B"/>
    <w:rsid w:val="00123B51"/>
    <w:rsid w:val="00123B59"/>
    <w:rsid w:val="00123B8D"/>
    <w:rsid w:val="00123B99"/>
    <w:rsid w:val="00123BE7"/>
    <w:rsid w:val="00123C30"/>
    <w:rsid w:val="00123C3E"/>
    <w:rsid w:val="00123C41"/>
    <w:rsid w:val="00123CC0"/>
    <w:rsid w:val="00123CC8"/>
    <w:rsid w:val="00123D58"/>
    <w:rsid w:val="00123D7E"/>
    <w:rsid w:val="00123D82"/>
    <w:rsid w:val="00123DD2"/>
    <w:rsid w:val="00123E8C"/>
    <w:rsid w:val="00123E98"/>
    <w:rsid w:val="00123F2D"/>
    <w:rsid w:val="00123F3B"/>
    <w:rsid w:val="00123FA0"/>
    <w:rsid w:val="00123FBF"/>
    <w:rsid w:val="00123FCF"/>
    <w:rsid w:val="00123FDD"/>
    <w:rsid w:val="00124095"/>
    <w:rsid w:val="001240EC"/>
    <w:rsid w:val="0012412A"/>
    <w:rsid w:val="0012417B"/>
    <w:rsid w:val="001241A9"/>
    <w:rsid w:val="001241D4"/>
    <w:rsid w:val="0012420F"/>
    <w:rsid w:val="00124317"/>
    <w:rsid w:val="00124336"/>
    <w:rsid w:val="0012434F"/>
    <w:rsid w:val="00124457"/>
    <w:rsid w:val="0012454C"/>
    <w:rsid w:val="001245B0"/>
    <w:rsid w:val="001245CB"/>
    <w:rsid w:val="001245CE"/>
    <w:rsid w:val="001245F7"/>
    <w:rsid w:val="0012460E"/>
    <w:rsid w:val="00124648"/>
    <w:rsid w:val="0012464B"/>
    <w:rsid w:val="00124679"/>
    <w:rsid w:val="00124775"/>
    <w:rsid w:val="00124859"/>
    <w:rsid w:val="0012485B"/>
    <w:rsid w:val="0012486C"/>
    <w:rsid w:val="001248A7"/>
    <w:rsid w:val="001248C5"/>
    <w:rsid w:val="001248E5"/>
    <w:rsid w:val="00124900"/>
    <w:rsid w:val="00124921"/>
    <w:rsid w:val="0012494B"/>
    <w:rsid w:val="00124A31"/>
    <w:rsid w:val="00124A72"/>
    <w:rsid w:val="00124AA7"/>
    <w:rsid w:val="00124ADA"/>
    <w:rsid w:val="00124BC4"/>
    <w:rsid w:val="00124CA3"/>
    <w:rsid w:val="00124CA4"/>
    <w:rsid w:val="00124D3B"/>
    <w:rsid w:val="00124E35"/>
    <w:rsid w:val="00124E4A"/>
    <w:rsid w:val="00124E4F"/>
    <w:rsid w:val="00124EF0"/>
    <w:rsid w:val="00124F4D"/>
    <w:rsid w:val="00124FF4"/>
    <w:rsid w:val="00124FFC"/>
    <w:rsid w:val="0012503E"/>
    <w:rsid w:val="00125090"/>
    <w:rsid w:val="001250AA"/>
    <w:rsid w:val="001250B9"/>
    <w:rsid w:val="0012518D"/>
    <w:rsid w:val="001251D5"/>
    <w:rsid w:val="00125230"/>
    <w:rsid w:val="001252E7"/>
    <w:rsid w:val="00125331"/>
    <w:rsid w:val="00125341"/>
    <w:rsid w:val="00125439"/>
    <w:rsid w:val="001254C6"/>
    <w:rsid w:val="0012557D"/>
    <w:rsid w:val="00125592"/>
    <w:rsid w:val="00125624"/>
    <w:rsid w:val="00125655"/>
    <w:rsid w:val="001257A4"/>
    <w:rsid w:val="001257AA"/>
    <w:rsid w:val="001257D5"/>
    <w:rsid w:val="001257E7"/>
    <w:rsid w:val="001257E9"/>
    <w:rsid w:val="00125829"/>
    <w:rsid w:val="0012585F"/>
    <w:rsid w:val="00125886"/>
    <w:rsid w:val="00125887"/>
    <w:rsid w:val="00125896"/>
    <w:rsid w:val="0012594C"/>
    <w:rsid w:val="00125950"/>
    <w:rsid w:val="00125963"/>
    <w:rsid w:val="001259CB"/>
    <w:rsid w:val="00125A03"/>
    <w:rsid w:val="00125AB6"/>
    <w:rsid w:val="00125B13"/>
    <w:rsid w:val="00125B32"/>
    <w:rsid w:val="00125B51"/>
    <w:rsid w:val="00125B90"/>
    <w:rsid w:val="00125BAB"/>
    <w:rsid w:val="00125BEA"/>
    <w:rsid w:val="00125BEF"/>
    <w:rsid w:val="00125C0F"/>
    <w:rsid w:val="00125C43"/>
    <w:rsid w:val="00125CCF"/>
    <w:rsid w:val="00125CDE"/>
    <w:rsid w:val="00125CE2"/>
    <w:rsid w:val="00125D3D"/>
    <w:rsid w:val="00125D8D"/>
    <w:rsid w:val="00125DD8"/>
    <w:rsid w:val="00125E6F"/>
    <w:rsid w:val="00125EFF"/>
    <w:rsid w:val="00125FD1"/>
    <w:rsid w:val="00126005"/>
    <w:rsid w:val="0012602D"/>
    <w:rsid w:val="001260EF"/>
    <w:rsid w:val="00126150"/>
    <w:rsid w:val="00126172"/>
    <w:rsid w:val="00126271"/>
    <w:rsid w:val="0012629D"/>
    <w:rsid w:val="001262DB"/>
    <w:rsid w:val="001262EB"/>
    <w:rsid w:val="001263AE"/>
    <w:rsid w:val="00126481"/>
    <w:rsid w:val="00126490"/>
    <w:rsid w:val="001264FF"/>
    <w:rsid w:val="00126548"/>
    <w:rsid w:val="00126569"/>
    <w:rsid w:val="00126586"/>
    <w:rsid w:val="0012659A"/>
    <w:rsid w:val="001266DE"/>
    <w:rsid w:val="001266F7"/>
    <w:rsid w:val="00126701"/>
    <w:rsid w:val="00126788"/>
    <w:rsid w:val="001267B4"/>
    <w:rsid w:val="001267BE"/>
    <w:rsid w:val="001267C1"/>
    <w:rsid w:val="001267E3"/>
    <w:rsid w:val="00126839"/>
    <w:rsid w:val="00126913"/>
    <w:rsid w:val="00126984"/>
    <w:rsid w:val="0012699C"/>
    <w:rsid w:val="001269C2"/>
    <w:rsid w:val="00126A0B"/>
    <w:rsid w:val="00126A18"/>
    <w:rsid w:val="00126A31"/>
    <w:rsid w:val="00126AA9"/>
    <w:rsid w:val="00126AB2"/>
    <w:rsid w:val="00126AB4"/>
    <w:rsid w:val="00126B01"/>
    <w:rsid w:val="00126B20"/>
    <w:rsid w:val="00126B83"/>
    <w:rsid w:val="00126BBB"/>
    <w:rsid w:val="00126BE7"/>
    <w:rsid w:val="00126C1E"/>
    <w:rsid w:val="00126C7B"/>
    <w:rsid w:val="00126D70"/>
    <w:rsid w:val="00126E39"/>
    <w:rsid w:val="00126E65"/>
    <w:rsid w:val="00126E68"/>
    <w:rsid w:val="00126EA8"/>
    <w:rsid w:val="00126EBE"/>
    <w:rsid w:val="00126EC2"/>
    <w:rsid w:val="00126EE2"/>
    <w:rsid w:val="00126F48"/>
    <w:rsid w:val="0012703E"/>
    <w:rsid w:val="001270D5"/>
    <w:rsid w:val="001270F7"/>
    <w:rsid w:val="0012718D"/>
    <w:rsid w:val="00127279"/>
    <w:rsid w:val="0012729C"/>
    <w:rsid w:val="0012738A"/>
    <w:rsid w:val="001273F3"/>
    <w:rsid w:val="0012740B"/>
    <w:rsid w:val="0012744D"/>
    <w:rsid w:val="00127486"/>
    <w:rsid w:val="001274A3"/>
    <w:rsid w:val="001274CC"/>
    <w:rsid w:val="00127537"/>
    <w:rsid w:val="001275A3"/>
    <w:rsid w:val="001275BB"/>
    <w:rsid w:val="001275F9"/>
    <w:rsid w:val="0012764B"/>
    <w:rsid w:val="001276AA"/>
    <w:rsid w:val="0012771E"/>
    <w:rsid w:val="00127741"/>
    <w:rsid w:val="00127759"/>
    <w:rsid w:val="00127792"/>
    <w:rsid w:val="00127883"/>
    <w:rsid w:val="0012789B"/>
    <w:rsid w:val="001278C0"/>
    <w:rsid w:val="001278D4"/>
    <w:rsid w:val="0012794B"/>
    <w:rsid w:val="001279A7"/>
    <w:rsid w:val="001279D1"/>
    <w:rsid w:val="00127A7E"/>
    <w:rsid w:val="00127B5D"/>
    <w:rsid w:val="00127B98"/>
    <w:rsid w:val="00127B9A"/>
    <w:rsid w:val="00127C27"/>
    <w:rsid w:val="00127C7A"/>
    <w:rsid w:val="00127CA2"/>
    <w:rsid w:val="00127CD6"/>
    <w:rsid w:val="00127D8E"/>
    <w:rsid w:val="00127E4D"/>
    <w:rsid w:val="00127E68"/>
    <w:rsid w:val="00127E6A"/>
    <w:rsid w:val="00127EB4"/>
    <w:rsid w:val="00127ED5"/>
    <w:rsid w:val="00127F2D"/>
    <w:rsid w:val="00127FDF"/>
    <w:rsid w:val="00130015"/>
    <w:rsid w:val="0013002D"/>
    <w:rsid w:val="0013003C"/>
    <w:rsid w:val="00130075"/>
    <w:rsid w:val="00130186"/>
    <w:rsid w:val="001301A0"/>
    <w:rsid w:val="00130259"/>
    <w:rsid w:val="001302E3"/>
    <w:rsid w:val="0013031C"/>
    <w:rsid w:val="0013035C"/>
    <w:rsid w:val="0013035F"/>
    <w:rsid w:val="0013037B"/>
    <w:rsid w:val="001303DF"/>
    <w:rsid w:val="0013047D"/>
    <w:rsid w:val="00130484"/>
    <w:rsid w:val="00130551"/>
    <w:rsid w:val="00130557"/>
    <w:rsid w:val="00130588"/>
    <w:rsid w:val="001305BC"/>
    <w:rsid w:val="001305BE"/>
    <w:rsid w:val="001305D5"/>
    <w:rsid w:val="001305DE"/>
    <w:rsid w:val="00130617"/>
    <w:rsid w:val="00130623"/>
    <w:rsid w:val="0013066D"/>
    <w:rsid w:val="00130693"/>
    <w:rsid w:val="001306B3"/>
    <w:rsid w:val="001306E8"/>
    <w:rsid w:val="00130768"/>
    <w:rsid w:val="001307AF"/>
    <w:rsid w:val="00130825"/>
    <w:rsid w:val="0013084C"/>
    <w:rsid w:val="00130867"/>
    <w:rsid w:val="0013089E"/>
    <w:rsid w:val="001308B0"/>
    <w:rsid w:val="001308C7"/>
    <w:rsid w:val="001308CD"/>
    <w:rsid w:val="001308D1"/>
    <w:rsid w:val="001308EC"/>
    <w:rsid w:val="00130942"/>
    <w:rsid w:val="001309D8"/>
    <w:rsid w:val="00130A5F"/>
    <w:rsid w:val="00130A66"/>
    <w:rsid w:val="00130A7D"/>
    <w:rsid w:val="00130A9A"/>
    <w:rsid w:val="00130A9F"/>
    <w:rsid w:val="00130ABA"/>
    <w:rsid w:val="00130B2E"/>
    <w:rsid w:val="00130B2F"/>
    <w:rsid w:val="00130BFB"/>
    <w:rsid w:val="00130D30"/>
    <w:rsid w:val="00130D34"/>
    <w:rsid w:val="00130E26"/>
    <w:rsid w:val="00130E36"/>
    <w:rsid w:val="00130E4E"/>
    <w:rsid w:val="00130E75"/>
    <w:rsid w:val="00130EA3"/>
    <w:rsid w:val="00130F13"/>
    <w:rsid w:val="00130F52"/>
    <w:rsid w:val="00130FB4"/>
    <w:rsid w:val="00131021"/>
    <w:rsid w:val="00131032"/>
    <w:rsid w:val="00131055"/>
    <w:rsid w:val="00131123"/>
    <w:rsid w:val="00131132"/>
    <w:rsid w:val="00131169"/>
    <w:rsid w:val="001311FF"/>
    <w:rsid w:val="00131205"/>
    <w:rsid w:val="00131376"/>
    <w:rsid w:val="00131386"/>
    <w:rsid w:val="001313DF"/>
    <w:rsid w:val="00131420"/>
    <w:rsid w:val="00131486"/>
    <w:rsid w:val="00131498"/>
    <w:rsid w:val="0013151C"/>
    <w:rsid w:val="00131537"/>
    <w:rsid w:val="00131551"/>
    <w:rsid w:val="0013156E"/>
    <w:rsid w:val="0013161D"/>
    <w:rsid w:val="00131624"/>
    <w:rsid w:val="00131648"/>
    <w:rsid w:val="00131698"/>
    <w:rsid w:val="001316A1"/>
    <w:rsid w:val="001316F9"/>
    <w:rsid w:val="00131706"/>
    <w:rsid w:val="00131729"/>
    <w:rsid w:val="0013172F"/>
    <w:rsid w:val="0013173E"/>
    <w:rsid w:val="0013174F"/>
    <w:rsid w:val="0013175E"/>
    <w:rsid w:val="001317A7"/>
    <w:rsid w:val="001317AB"/>
    <w:rsid w:val="001317B8"/>
    <w:rsid w:val="001317C8"/>
    <w:rsid w:val="0013180E"/>
    <w:rsid w:val="001318A6"/>
    <w:rsid w:val="001318B1"/>
    <w:rsid w:val="001318CC"/>
    <w:rsid w:val="0013192C"/>
    <w:rsid w:val="00131939"/>
    <w:rsid w:val="00131964"/>
    <w:rsid w:val="001319A2"/>
    <w:rsid w:val="00131A81"/>
    <w:rsid w:val="00131A9D"/>
    <w:rsid w:val="00131AE9"/>
    <w:rsid w:val="00131AF8"/>
    <w:rsid w:val="00131B0D"/>
    <w:rsid w:val="00131BB5"/>
    <w:rsid w:val="00131C16"/>
    <w:rsid w:val="00131C94"/>
    <w:rsid w:val="00131C96"/>
    <w:rsid w:val="00131CC7"/>
    <w:rsid w:val="00131D80"/>
    <w:rsid w:val="00131D91"/>
    <w:rsid w:val="00131E31"/>
    <w:rsid w:val="00131E9A"/>
    <w:rsid w:val="00131F38"/>
    <w:rsid w:val="00131F77"/>
    <w:rsid w:val="0013202A"/>
    <w:rsid w:val="0013205C"/>
    <w:rsid w:val="00132087"/>
    <w:rsid w:val="001320B3"/>
    <w:rsid w:val="001320B6"/>
    <w:rsid w:val="001320DF"/>
    <w:rsid w:val="001320E0"/>
    <w:rsid w:val="001320E4"/>
    <w:rsid w:val="00132117"/>
    <w:rsid w:val="00132127"/>
    <w:rsid w:val="001321A6"/>
    <w:rsid w:val="001322B6"/>
    <w:rsid w:val="0013230A"/>
    <w:rsid w:val="0013236C"/>
    <w:rsid w:val="0013236E"/>
    <w:rsid w:val="001323BD"/>
    <w:rsid w:val="001323D0"/>
    <w:rsid w:val="001323DC"/>
    <w:rsid w:val="00132446"/>
    <w:rsid w:val="0013244F"/>
    <w:rsid w:val="001324AA"/>
    <w:rsid w:val="001324AB"/>
    <w:rsid w:val="001324E8"/>
    <w:rsid w:val="001325AC"/>
    <w:rsid w:val="00132645"/>
    <w:rsid w:val="0013269A"/>
    <w:rsid w:val="001326C4"/>
    <w:rsid w:val="001326F8"/>
    <w:rsid w:val="001327FB"/>
    <w:rsid w:val="00132845"/>
    <w:rsid w:val="0013287A"/>
    <w:rsid w:val="0013291C"/>
    <w:rsid w:val="00132986"/>
    <w:rsid w:val="001329F9"/>
    <w:rsid w:val="00132A00"/>
    <w:rsid w:val="00132A7C"/>
    <w:rsid w:val="00132B25"/>
    <w:rsid w:val="00132B26"/>
    <w:rsid w:val="00132B4E"/>
    <w:rsid w:val="00132B73"/>
    <w:rsid w:val="00132BB7"/>
    <w:rsid w:val="00132BC6"/>
    <w:rsid w:val="00132BDB"/>
    <w:rsid w:val="00132BE4"/>
    <w:rsid w:val="00132C30"/>
    <w:rsid w:val="00132C7C"/>
    <w:rsid w:val="00132CAD"/>
    <w:rsid w:val="00132D02"/>
    <w:rsid w:val="00132DBA"/>
    <w:rsid w:val="00132DC5"/>
    <w:rsid w:val="00132E63"/>
    <w:rsid w:val="00132E94"/>
    <w:rsid w:val="00132F20"/>
    <w:rsid w:val="00132F33"/>
    <w:rsid w:val="00132F6A"/>
    <w:rsid w:val="00132F95"/>
    <w:rsid w:val="00132F9D"/>
    <w:rsid w:val="00132FA3"/>
    <w:rsid w:val="00133120"/>
    <w:rsid w:val="00133194"/>
    <w:rsid w:val="001331D0"/>
    <w:rsid w:val="001331F8"/>
    <w:rsid w:val="00133228"/>
    <w:rsid w:val="00133243"/>
    <w:rsid w:val="00133290"/>
    <w:rsid w:val="001332EA"/>
    <w:rsid w:val="0013339A"/>
    <w:rsid w:val="001333D0"/>
    <w:rsid w:val="00133419"/>
    <w:rsid w:val="00133420"/>
    <w:rsid w:val="00133461"/>
    <w:rsid w:val="00133516"/>
    <w:rsid w:val="0013357F"/>
    <w:rsid w:val="001335C8"/>
    <w:rsid w:val="001335E3"/>
    <w:rsid w:val="0013361A"/>
    <w:rsid w:val="00133640"/>
    <w:rsid w:val="001336A6"/>
    <w:rsid w:val="001336D3"/>
    <w:rsid w:val="0013370D"/>
    <w:rsid w:val="00133733"/>
    <w:rsid w:val="001337B6"/>
    <w:rsid w:val="001337EB"/>
    <w:rsid w:val="001338A3"/>
    <w:rsid w:val="001338B7"/>
    <w:rsid w:val="001338E1"/>
    <w:rsid w:val="001338EF"/>
    <w:rsid w:val="0013396D"/>
    <w:rsid w:val="001339A3"/>
    <w:rsid w:val="00133A26"/>
    <w:rsid w:val="00133A63"/>
    <w:rsid w:val="00133AA0"/>
    <w:rsid w:val="00133B1A"/>
    <w:rsid w:val="00133B39"/>
    <w:rsid w:val="00133B3B"/>
    <w:rsid w:val="00133B3E"/>
    <w:rsid w:val="00133BA1"/>
    <w:rsid w:val="00133C40"/>
    <w:rsid w:val="00133C82"/>
    <w:rsid w:val="00133CAF"/>
    <w:rsid w:val="00133D22"/>
    <w:rsid w:val="00133E16"/>
    <w:rsid w:val="00133E39"/>
    <w:rsid w:val="00133EF0"/>
    <w:rsid w:val="00133EFF"/>
    <w:rsid w:val="00133F12"/>
    <w:rsid w:val="00133F34"/>
    <w:rsid w:val="00133F42"/>
    <w:rsid w:val="00133F79"/>
    <w:rsid w:val="00133F85"/>
    <w:rsid w:val="00133F89"/>
    <w:rsid w:val="00133F96"/>
    <w:rsid w:val="00133FAB"/>
    <w:rsid w:val="00133FC7"/>
    <w:rsid w:val="00134060"/>
    <w:rsid w:val="00134066"/>
    <w:rsid w:val="0013409A"/>
    <w:rsid w:val="001341B2"/>
    <w:rsid w:val="001342FB"/>
    <w:rsid w:val="00134360"/>
    <w:rsid w:val="001343BC"/>
    <w:rsid w:val="001343CB"/>
    <w:rsid w:val="00134442"/>
    <w:rsid w:val="00134448"/>
    <w:rsid w:val="001344D8"/>
    <w:rsid w:val="001345B3"/>
    <w:rsid w:val="001345BE"/>
    <w:rsid w:val="001345DD"/>
    <w:rsid w:val="001345DE"/>
    <w:rsid w:val="001345F5"/>
    <w:rsid w:val="001346E9"/>
    <w:rsid w:val="00134723"/>
    <w:rsid w:val="00134782"/>
    <w:rsid w:val="001347D5"/>
    <w:rsid w:val="001347E9"/>
    <w:rsid w:val="001348B8"/>
    <w:rsid w:val="0013491D"/>
    <w:rsid w:val="0013496D"/>
    <w:rsid w:val="00134994"/>
    <w:rsid w:val="00134A46"/>
    <w:rsid w:val="00134AFF"/>
    <w:rsid w:val="00134B5D"/>
    <w:rsid w:val="00134BB3"/>
    <w:rsid w:val="00134C63"/>
    <w:rsid w:val="00134CA5"/>
    <w:rsid w:val="00134CB4"/>
    <w:rsid w:val="00134D6A"/>
    <w:rsid w:val="00134D70"/>
    <w:rsid w:val="00134D71"/>
    <w:rsid w:val="00134DBC"/>
    <w:rsid w:val="00134E31"/>
    <w:rsid w:val="00134E35"/>
    <w:rsid w:val="00134EA4"/>
    <w:rsid w:val="00134EB6"/>
    <w:rsid w:val="00134F1A"/>
    <w:rsid w:val="00134FBA"/>
    <w:rsid w:val="00134FCF"/>
    <w:rsid w:val="00135023"/>
    <w:rsid w:val="0013508D"/>
    <w:rsid w:val="001350D3"/>
    <w:rsid w:val="001350DA"/>
    <w:rsid w:val="00135122"/>
    <w:rsid w:val="00135164"/>
    <w:rsid w:val="0013516A"/>
    <w:rsid w:val="00135182"/>
    <w:rsid w:val="0013518B"/>
    <w:rsid w:val="001351F9"/>
    <w:rsid w:val="00135228"/>
    <w:rsid w:val="0013524D"/>
    <w:rsid w:val="00135281"/>
    <w:rsid w:val="001352C2"/>
    <w:rsid w:val="001352E3"/>
    <w:rsid w:val="001352E7"/>
    <w:rsid w:val="00135448"/>
    <w:rsid w:val="00135455"/>
    <w:rsid w:val="00135497"/>
    <w:rsid w:val="00135530"/>
    <w:rsid w:val="001355A2"/>
    <w:rsid w:val="001355C8"/>
    <w:rsid w:val="00135694"/>
    <w:rsid w:val="00135699"/>
    <w:rsid w:val="0013570C"/>
    <w:rsid w:val="00135739"/>
    <w:rsid w:val="00135742"/>
    <w:rsid w:val="0013578C"/>
    <w:rsid w:val="001357BA"/>
    <w:rsid w:val="001357BB"/>
    <w:rsid w:val="001357D6"/>
    <w:rsid w:val="001357F7"/>
    <w:rsid w:val="001357FE"/>
    <w:rsid w:val="00135810"/>
    <w:rsid w:val="00135853"/>
    <w:rsid w:val="0013591D"/>
    <w:rsid w:val="001359C5"/>
    <w:rsid w:val="00135A8B"/>
    <w:rsid w:val="00135AA2"/>
    <w:rsid w:val="00135B21"/>
    <w:rsid w:val="00135B30"/>
    <w:rsid w:val="00135B67"/>
    <w:rsid w:val="00135B6C"/>
    <w:rsid w:val="00135C7E"/>
    <w:rsid w:val="00135CB6"/>
    <w:rsid w:val="00135CFF"/>
    <w:rsid w:val="00135D3B"/>
    <w:rsid w:val="00135D70"/>
    <w:rsid w:val="00135DE6"/>
    <w:rsid w:val="00135E74"/>
    <w:rsid w:val="00135E9B"/>
    <w:rsid w:val="00135ED9"/>
    <w:rsid w:val="00135F16"/>
    <w:rsid w:val="00135F74"/>
    <w:rsid w:val="00135FAC"/>
    <w:rsid w:val="00135FB2"/>
    <w:rsid w:val="00136010"/>
    <w:rsid w:val="00136071"/>
    <w:rsid w:val="001360BF"/>
    <w:rsid w:val="001360C9"/>
    <w:rsid w:val="001360F2"/>
    <w:rsid w:val="00136122"/>
    <w:rsid w:val="00136142"/>
    <w:rsid w:val="001361CA"/>
    <w:rsid w:val="001361DC"/>
    <w:rsid w:val="00136253"/>
    <w:rsid w:val="001362B1"/>
    <w:rsid w:val="001362EC"/>
    <w:rsid w:val="001362FF"/>
    <w:rsid w:val="00136308"/>
    <w:rsid w:val="00136387"/>
    <w:rsid w:val="001363FD"/>
    <w:rsid w:val="00136408"/>
    <w:rsid w:val="00136439"/>
    <w:rsid w:val="0013645E"/>
    <w:rsid w:val="0013648E"/>
    <w:rsid w:val="001364B9"/>
    <w:rsid w:val="001364C3"/>
    <w:rsid w:val="001364C5"/>
    <w:rsid w:val="001364EB"/>
    <w:rsid w:val="00136503"/>
    <w:rsid w:val="00136520"/>
    <w:rsid w:val="00136542"/>
    <w:rsid w:val="00136565"/>
    <w:rsid w:val="00136571"/>
    <w:rsid w:val="00136594"/>
    <w:rsid w:val="001365C7"/>
    <w:rsid w:val="00136632"/>
    <w:rsid w:val="00136634"/>
    <w:rsid w:val="0013664D"/>
    <w:rsid w:val="00136658"/>
    <w:rsid w:val="001366E6"/>
    <w:rsid w:val="001366FE"/>
    <w:rsid w:val="00136714"/>
    <w:rsid w:val="00136734"/>
    <w:rsid w:val="00136735"/>
    <w:rsid w:val="00136777"/>
    <w:rsid w:val="0013678A"/>
    <w:rsid w:val="001367BA"/>
    <w:rsid w:val="0013695E"/>
    <w:rsid w:val="00136A34"/>
    <w:rsid w:val="00136A5B"/>
    <w:rsid w:val="00136ADF"/>
    <w:rsid w:val="00136B51"/>
    <w:rsid w:val="00136BAA"/>
    <w:rsid w:val="00136BC7"/>
    <w:rsid w:val="00136BD3"/>
    <w:rsid w:val="00136BE4"/>
    <w:rsid w:val="00136D09"/>
    <w:rsid w:val="00136D67"/>
    <w:rsid w:val="00136D7C"/>
    <w:rsid w:val="00136D99"/>
    <w:rsid w:val="00136E19"/>
    <w:rsid w:val="00136E1E"/>
    <w:rsid w:val="00136E58"/>
    <w:rsid w:val="00136ED9"/>
    <w:rsid w:val="00136F9C"/>
    <w:rsid w:val="00136FC7"/>
    <w:rsid w:val="00136FD0"/>
    <w:rsid w:val="00136FFD"/>
    <w:rsid w:val="0013707D"/>
    <w:rsid w:val="00137094"/>
    <w:rsid w:val="001370B0"/>
    <w:rsid w:val="001370DE"/>
    <w:rsid w:val="00137106"/>
    <w:rsid w:val="001371DF"/>
    <w:rsid w:val="001372B1"/>
    <w:rsid w:val="001372D7"/>
    <w:rsid w:val="00137307"/>
    <w:rsid w:val="00137317"/>
    <w:rsid w:val="0013733D"/>
    <w:rsid w:val="00137354"/>
    <w:rsid w:val="00137366"/>
    <w:rsid w:val="001373BF"/>
    <w:rsid w:val="0013741B"/>
    <w:rsid w:val="0013744C"/>
    <w:rsid w:val="00137464"/>
    <w:rsid w:val="0013749C"/>
    <w:rsid w:val="001374C5"/>
    <w:rsid w:val="0013750F"/>
    <w:rsid w:val="00137517"/>
    <w:rsid w:val="00137539"/>
    <w:rsid w:val="001375C9"/>
    <w:rsid w:val="001375D6"/>
    <w:rsid w:val="00137604"/>
    <w:rsid w:val="00137635"/>
    <w:rsid w:val="0013773B"/>
    <w:rsid w:val="00137745"/>
    <w:rsid w:val="00137747"/>
    <w:rsid w:val="0013776A"/>
    <w:rsid w:val="00137778"/>
    <w:rsid w:val="0013779A"/>
    <w:rsid w:val="001377BC"/>
    <w:rsid w:val="001377DD"/>
    <w:rsid w:val="001377DE"/>
    <w:rsid w:val="0013780F"/>
    <w:rsid w:val="001378E1"/>
    <w:rsid w:val="00137924"/>
    <w:rsid w:val="001379CD"/>
    <w:rsid w:val="00137A4A"/>
    <w:rsid w:val="00137A4B"/>
    <w:rsid w:val="00137A5D"/>
    <w:rsid w:val="00137AD0"/>
    <w:rsid w:val="00137B7F"/>
    <w:rsid w:val="00137BFD"/>
    <w:rsid w:val="00137C8E"/>
    <w:rsid w:val="00137CB7"/>
    <w:rsid w:val="00137CD3"/>
    <w:rsid w:val="00137CE0"/>
    <w:rsid w:val="00137D0E"/>
    <w:rsid w:val="00137D10"/>
    <w:rsid w:val="00137D73"/>
    <w:rsid w:val="00137E3F"/>
    <w:rsid w:val="00137F07"/>
    <w:rsid w:val="00137FA5"/>
    <w:rsid w:val="00137FCE"/>
    <w:rsid w:val="00137FD5"/>
    <w:rsid w:val="00137FDD"/>
    <w:rsid w:val="0014002D"/>
    <w:rsid w:val="00140092"/>
    <w:rsid w:val="001400A8"/>
    <w:rsid w:val="00140188"/>
    <w:rsid w:val="001401D8"/>
    <w:rsid w:val="00140275"/>
    <w:rsid w:val="001402F1"/>
    <w:rsid w:val="001402F2"/>
    <w:rsid w:val="00140306"/>
    <w:rsid w:val="0014033B"/>
    <w:rsid w:val="0014038E"/>
    <w:rsid w:val="001403AA"/>
    <w:rsid w:val="0014042E"/>
    <w:rsid w:val="00140479"/>
    <w:rsid w:val="0014050D"/>
    <w:rsid w:val="0014054D"/>
    <w:rsid w:val="00140572"/>
    <w:rsid w:val="00140668"/>
    <w:rsid w:val="00140673"/>
    <w:rsid w:val="001406A9"/>
    <w:rsid w:val="001406E8"/>
    <w:rsid w:val="001406F6"/>
    <w:rsid w:val="001407EE"/>
    <w:rsid w:val="00140808"/>
    <w:rsid w:val="0014081B"/>
    <w:rsid w:val="0014081F"/>
    <w:rsid w:val="001408E5"/>
    <w:rsid w:val="001409AB"/>
    <w:rsid w:val="00140A27"/>
    <w:rsid w:val="00140A3F"/>
    <w:rsid w:val="00140AB2"/>
    <w:rsid w:val="00140CD8"/>
    <w:rsid w:val="00140D6B"/>
    <w:rsid w:val="00140D7F"/>
    <w:rsid w:val="00140DA6"/>
    <w:rsid w:val="00140DFD"/>
    <w:rsid w:val="00140E10"/>
    <w:rsid w:val="00140E2D"/>
    <w:rsid w:val="00140E4A"/>
    <w:rsid w:val="00140EAA"/>
    <w:rsid w:val="00140EB2"/>
    <w:rsid w:val="00140EE2"/>
    <w:rsid w:val="00140EE7"/>
    <w:rsid w:val="00140F06"/>
    <w:rsid w:val="00140F0E"/>
    <w:rsid w:val="00140F1C"/>
    <w:rsid w:val="00140F31"/>
    <w:rsid w:val="00140F51"/>
    <w:rsid w:val="00140F86"/>
    <w:rsid w:val="00140FC4"/>
    <w:rsid w:val="00140FCD"/>
    <w:rsid w:val="00140FD3"/>
    <w:rsid w:val="0014102D"/>
    <w:rsid w:val="00141088"/>
    <w:rsid w:val="00141138"/>
    <w:rsid w:val="00141199"/>
    <w:rsid w:val="001411C3"/>
    <w:rsid w:val="00141221"/>
    <w:rsid w:val="00141230"/>
    <w:rsid w:val="0014123B"/>
    <w:rsid w:val="001412F1"/>
    <w:rsid w:val="001412F5"/>
    <w:rsid w:val="0014132E"/>
    <w:rsid w:val="0014134F"/>
    <w:rsid w:val="00141355"/>
    <w:rsid w:val="00141370"/>
    <w:rsid w:val="0014137E"/>
    <w:rsid w:val="001413AE"/>
    <w:rsid w:val="001413E9"/>
    <w:rsid w:val="00141459"/>
    <w:rsid w:val="001414AD"/>
    <w:rsid w:val="0014150E"/>
    <w:rsid w:val="00141538"/>
    <w:rsid w:val="00141573"/>
    <w:rsid w:val="001415F5"/>
    <w:rsid w:val="0014161E"/>
    <w:rsid w:val="0014166E"/>
    <w:rsid w:val="0014169E"/>
    <w:rsid w:val="00141713"/>
    <w:rsid w:val="0014171C"/>
    <w:rsid w:val="00141729"/>
    <w:rsid w:val="0014176E"/>
    <w:rsid w:val="00141776"/>
    <w:rsid w:val="0014181B"/>
    <w:rsid w:val="00141846"/>
    <w:rsid w:val="00141872"/>
    <w:rsid w:val="001418BD"/>
    <w:rsid w:val="00141960"/>
    <w:rsid w:val="0014197D"/>
    <w:rsid w:val="00141996"/>
    <w:rsid w:val="001419C3"/>
    <w:rsid w:val="00141A62"/>
    <w:rsid w:val="00141AC3"/>
    <w:rsid w:val="00141B5C"/>
    <w:rsid w:val="00141B8C"/>
    <w:rsid w:val="00141C43"/>
    <w:rsid w:val="00141C50"/>
    <w:rsid w:val="00141C55"/>
    <w:rsid w:val="00141CB9"/>
    <w:rsid w:val="00141D09"/>
    <w:rsid w:val="00141D23"/>
    <w:rsid w:val="00141D48"/>
    <w:rsid w:val="00141DB1"/>
    <w:rsid w:val="00141DCB"/>
    <w:rsid w:val="00141DEB"/>
    <w:rsid w:val="00141E04"/>
    <w:rsid w:val="00141EE2"/>
    <w:rsid w:val="00141EFF"/>
    <w:rsid w:val="00141F11"/>
    <w:rsid w:val="00141F72"/>
    <w:rsid w:val="00141F7E"/>
    <w:rsid w:val="00141F95"/>
    <w:rsid w:val="00141FB8"/>
    <w:rsid w:val="00141FFC"/>
    <w:rsid w:val="00142004"/>
    <w:rsid w:val="001420B1"/>
    <w:rsid w:val="001420D2"/>
    <w:rsid w:val="001420E4"/>
    <w:rsid w:val="001420E8"/>
    <w:rsid w:val="00142100"/>
    <w:rsid w:val="00142131"/>
    <w:rsid w:val="00142185"/>
    <w:rsid w:val="00142193"/>
    <w:rsid w:val="001421AA"/>
    <w:rsid w:val="001421B4"/>
    <w:rsid w:val="001421C4"/>
    <w:rsid w:val="00142241"/>
    <w:rsid w:val="0014226F"/>
    <w:rsid w:val="001422C3"/>
    <w:rsid w:val="00142353"/>
    <w:rsid w:val="00142354"/>
    <w:rsid w:val="0014237A"/>
    <w:rsid w:val="001423E7"/>
    <w:rsid w:val="001424E9"/>
    <w:rsid w:val="00142537"/>
    <w:rsid w:val="0014253C"/>
    <w:rsid w:val="001425AB"/>
    <w:rsid w:val="001425C3"/>
    <w:rsid w:val="001426E5"/>
    <w:rsid w:val="00142703"/>
    <w:rsid w:val="00142775"/>
    <w:rsid w:val="001427F0"/>
    <w:rsid w:val="001428A4"/>
    <w:rsid w:val="001428AA"/>
    <w:rsid w:val="0014293C"/>
    <w:rsid w:val="0014293D"/>
    <w:rsid w:val="00142948"/>
    <w:rsid w:val="00142991"/>
    <w:rsid w:val="001429FE"/>
    <w:rsid w:val="00142A38"/>
    <w:rsid w:val="00142B25"/>
    <w:rsid w:val="00142B65"/>
    <w:rsid w:val="00142B93"/>
    <w:rsid w:val="00142BC8"/>
    <w:rsid w:val="00142CEF"/>
    <w:rsid w:val="00142D36"/>
    <w:rsid w:val="00142D73"/>
    <w:rsid w:val="00142DB9"/>
    <w:rsid w:val="00142EEC"/>
    <w:rsid w:val="00142F55"/>
    <w:rsid w:val="00142F9A"/>
    <w:rsid w:val="00142FFB"/>
    <w:rsid w:val="0014302A"/>
    <w:rsid w:val="0014304F"/>
    <w:rsid w:val="001430DC"/>
    <w:rsid w:val="00143133"/>
    <w:rsid w:val="0014313F"/>
    <w:rsid w:val="00143206"/>
    <w:rsid w:val="0014321B"/>
    <w:rsid w:val="0014323B"/>
    <w:rsid w:val="001432B5"/>
    <w:rsid w:val="001432E1"/>
    <w:rsid w:val="001432F2"/>
    <w:rsid w:val="0014330B"/>
    <w:rsid w:val="00143314"/>
    <w:rsid w:val="00143329"/>
    <w:rsid w:val="0014332D"/>
    <w:rsid w:val="00143331"/>
    <w:rsid w:val="001433E3"/>
    <w:rsid w:val="00143432"/>
    <w:rsid w:val="0014343A"/>
    <w:rsid w:val="0014344C"/>
    <w:rsid w:val="001434AC"/>
    <w:rsid w:val="001434FC"/>
    <w:rsid w:val="0014354A"/>
    <w:rsid w:val="001435D2"/>
    <w:rsid w:val="001437C2"/>
    <w:rsid w:val="001437C3"/>
    <w:rsid w:val="00143849"/>
    <w:rsid w:val="00143856"/>
    <w:rsid w:val="001438D2"/>
    <w:rsid w:val="001438E5"/>
    <w:rsid w:val="001438F4"/>
    <w:rsid w:val="001439A5"/>
    <w:rsid w:val="001439FE"/>
    <w:rsid w:val="00143A31"/>
    <w:rsid w:val="00143A7F"/>
    <w:rsid w:val="00143B56"/>
    <w:rsid w:val="00143B78"/>
    <w:rsid w:val="00143BFB"/>
    <w:rsid w:val="00143EBF"/>
    <w:rsid w:val="00143F29"/>
    <w:rsid w:val="00143F7B"/>
    <w:rsid w:val="00143FD9"/>
    <w:rsid w:val="00144010"/>
    <w:rsid w:val="0014409A"/>
    <w:rsid w:val="001440C5"/>
    <w:rsid w:val="001440C7"/>
    <w:rsid w:val="00144166"/>
    <w:rsid w:val="00144177"/>
    <w:rsid w:val="001441AB"/>
    <w:rsid w:val="001441D9"/>
    <w:rsid w:val="0014425D"/>
    <w:rsid w:val="0014430F"/>
    <w:rsid w:val="001443B3"/>
    <w:rsid w:val="00144436"/>
    <w:rsid w:val="00144525"/>
    <w:rsid w:val="001445A9"/>
    <w:rsid w:val="001445D0"/>
    <w:rsid w:val="00144601"/>
    <w:rsid w:val="0014467F"/>
    <w:rsid w:val="0014468F"/>
    <w:rsid w:val="00144696"/>
    <w:rsid w:val="001446B2"/>
    <w:rsid w:val="001446B9"/>
    <w:rsid w:val="001446BC"/>
    <w:rsid w:val="00144706"/>
    <w:rsid w:val="001447A1"/>
    <w:rsid w:val="0014485A"/>
    <w:rsid w:val="00144867"/>
    <w:rsid w:val="001448C7"/>
    <w:rsid w:val="0014491C"/>
    <w:rsid w:val="001449A7"/>
    <w:rsid w:val="001449AF"/>
    <w:rsid w:val="001449F1"/>
    <w:rsid w:val="001449FC"/>
    <w:rsid w:val="00144B16"/>
    <w:rsid w:val="00144BDC"/>
    <w:rsid w:val="00144C45"/>
    <w:rsid w:val="00144D1B"/>
    <w:rsid w:val="00144D24"/>
    <w:rsid w:val="00144D81"/>
    <w:rsid w:val="00144E0B"/>
    <w:rsid w:val="00144E71"/>
    <w:rsid w:val="00144E95"/>
    <w:rsid w:val="00144E96"/>
    <w:rsid w:val="00144EDE"/>
    <w:rsid w:val="00144F8C"/>
    <w:rsid w:val="00145005"/>
    <w:rsid w:val="0014507D"/>
    <w:rsid w:val="00145097"/>
    <w:rsid w:val="001450ED"/>
    <w:rsid w:val="00145135"/>
    <w:rsid w:val="0014518B"/>
    <w:rsid w:val="001452A6"/>
    <w:rsid w:val="0014537E"/>
    <w:rsid w:val="001453B6"/>
    <w:rsid w:val="001453E8"/>
    <w:rsid w:val="001453EE"/>
    <w:rsid w:val="001453FB"/>
    <w:rsid w:val="00145456"/>
    <w:rsid w:val="00145533"/>
    <w:rsid w:val="0014559E"/>
    <w:rsid w:val="0014563C"/>
    <w:rsid w:val="00145661"/>
    <w:rsid w:val="0014567C"/>
    <w:rsid w:val="001456FC"/>
    <w:rsid w:val="00145733"/>
    <w:rsid w:val="0014578F"/>
    <w:rsid w:val="001457A2"/>
    <w:rsid w:val="001457DA"/>
    <w:rsid w:val="00145892"/>
    <w:rsid w:val="001458F1"/>
    <w:rsid w:val="001458FC"/>
    <w:rsid w:val="00145930"/>
    <w:rsid w:val="00145938"/>
    <w:rsid w:val="00145960"/>
    <w:rsid w:val="00145997"/>
    <w:rsid w:val="0014599A"/>
    <w:rsid w:val="00145A35"/>
    <w:rsid w:val="00145A59"/>
    <w:rsid w:val="00145AC2"/>
    <w:rsid w:val="00145B81"/>
    <w:rsid w:val="00145C15"/>
    <w:rsid w:val="00145C4A"/>
    <w:rsid w:val="00145CC7"/>
    <w:rsid w:val="00145E49"/>
    <w:rsid w:val="00145E98"/>
    <w:rsid w:val="00145F5C"/>
    <w:rsid w:val="00145FAF"/>
    <w:rsid w:val="00145FF7"/>
    <w:rsid w:val="001460A7"/>
    <w:rsid w:val="0014614D"/>
    <w:rsid w:val="00146157"/>
    <w:rsid w:val="001461AA"/>
    <w:rsid w:val="00146221"/>
    <w:rsid w:val="001462A7"/>
    <w:rsid w:val="001462B4"/>
    <w:rsid w:val="001462DD"/>
    <w:rsid w:val="00146346"/>
    <w:rsid w:val="00146361"/>
    <w:rsid w:val="00146378"/>
    <w:rsid w:val="0014638A"/>
    <w:rsid w:val="001463BB"/>
    <w:rsid w:val="00146587"/>
    <w:rsid w:val="001465CE"/>
    <w:rsid w:val="0014666F"/>
    <w:rsid w:val="00146717"/>
    <w:rsid w:val="0014675B"/>
    <w:rsid w:val="00146793"/>
    <w:rsid w:val="001467B1"/>
    <w:rsid w:val="001467D1"/>
    <w:rsid w:val="00146849"/>
    <w:rsid w:val="001469D0"/>
    <w:rsid w:val="00146A3D"/>
    <w:rsid w:val="00146A4F"/>
    <w:rsid w:val="00146A6A"/>
    <w:rsid w:val="00146A6F"/>
    <w:rsid w:val="00146B49"/>
    <w:rsid w:val="00146BE2"/>
    <w:rsid w:val="00146BFB"/>
    <w:rsid w:val="00146BFC"/>
    <w:rsid w:val="00146C0A"/>
    <w:rsid w:val="00146C27"/>
    <w:rsid w:val="00146C70"/>
    <w:rsid w:val="00146C95"/>
    <w:rsid w:val="00146D0A"/>
    <w:rsid w:val="00146D27"/>
    <w:rsid w:val="00146D98"/>
    <w:rsid w:val="00146DE9"/>
    <w:rsid w:val="00146E04"/>
    <w:rsid w:val="00146E1C"/>
    <w:rsid w:val="00146E38"/>
    <w:rsid w:val="00146E74"/>
    <w:rsid w:val="00146EFB"/>
    <w:rsid w:val="00146F0D"/>
    <w:rsid w:val="00146F3E"/>
    <w:rsid w:val="00146F59"/>
    <w:rsid w:val="00146F72"/>
    <w:rsid w:val="00146FDC"/>
    <w:rsid w:val="00146FFD"/>
    <w:rsid w:val="001470A1"/>
    <w:rsid w:val="001470D3"/>
    <w:rsid w:val="00147171"/>
    <w:rsid w:val="001471EC"/>
    <w:rsid w:val="0014721A"/>
    <w:rsid w:val="0014735C"/>
    <w:rsid w:val="001473A4"/>
    <w:rsid w:val="001474E8"/>
    <w:rsid w:val="00147534"/>
    <w:rsid w:val="00147584"/>
    <w:rsid w:val="0014765C"/>
    <w:rsid w:val="00147703"/>
    <w:rsid w:val="0014770B"/>
    <w:rsid w:val="00147749"/>
    <w:rsid w:val="00147770"/>
    <w:rsid w:val="0014783B"/>
    <w:rsid w:val="0014785E"/>
    <w:rsid w:val="00147889"/>
    <w:rsid w:val="0014788B"/>
    <w:rsid w:val="0014791A"/>
    <w:rsid w:val="00147949"/>
    <w:rsid w:val="00147A2B"/>
    <w:rsid w:val="00147AAC"/>
    <w:rsid w:val="00147AD0"/>
    <w:rsid w:val="00147B9E"/>
    <w:rsid w:val="00147C3E"/>
    <w:rsid w:val="00147C70"/>
    <w:rsid w:val="00147C9B"/>
    <w:rsid w:val="00147D68"/>
    <w:rsid w:val="00147E13"/>
    <w:rsid w:val="00147E5B"/>
    <w:rsid w:val="00147E60"/>
    <w:rsid w:val="00147EF5"/>
    <w:rsid w:val="00147F0E"/>
    <w:rsid w:val="00147F2C"/>
    <w:rsid w:val="00147F4C"/>
    <w:rsid w:val="00147F9B"/>
    <w:rsid w:val="00147FA5"/>
    <w:rsid w:val="00147FE9"/>
    <w:rsid w:val="00150032"/>
    <w:rsid w:val="00150093"/>
    <w:rsid w:val="001500FF"/>
    <w:rsid w:val="00150113"/>
    <w:rsid w:val="00150150"/>
    <w:rsid w:val="00150165"/>
    <w:rsid w:val="00150187"/>
    <w:rsid w:val="0015019C"/>
    <w:rsid w:val="001501D6"/>
    <w:rsid w:val="001501EC"/>
    <w:rsid w:val="0015020C"/>
    <w:rsid w:val="0015025D"/>
    <w:rsid w:val="00150292"/>
    <w:rsid w:val="00150319"/>
    <w:rsid w:val="0015034E"/>
    <w:rsid w:val="0015035E"/>
    <w:rsid w:val="00150385"/>
    <w:rsid w:val="001503A1"/>
    <w:rsid w:val="001503E2"/>
    <w:rsid w:val="0015058B"/>
    <w:rsid w:val="001505B7"/>
    <w:rsid w:val="001505E0"/>
    <w:rsid w:val="001505E7"/>
    <w:rsid w:val="00150625"/>
    <w:rsid w:val="00150636"/>
    <w:rsid w:val="001506AA"/>
    <w:rsid w:val="00150774"/>
    <w:rsid w:val="001507E0"/>
    <w:rsid w:val="001507E4"/>
    <w:rsid w:val="001507F1"/>
    <w:rsid w:val="001507FE"/>
    <w:rsid w:val="0015085A"/>
    <w:rsid w:val="0015087C"/>
    <w:rsid w:val="0015087D"/>
    <w:rsid w:val="001508BB"/>
    <w:rsid w:val="00150901"/>
    <w:rsid w:val="0015092F"/>
    <w:rsid w:val="00150B1F"/>
    <w:rsid w:val="00150B49"/>
    <w:rsid w:val="00150BB9"/>
    <w:rsid w:val="00150C70"/>
    <w:rsid w:val="00150CB4"/>
    <w:rsid w:val="00150D2C"/>
    <w:rsid w:val="00150D96"/>
    <w:rsid w:val="00150D97"/>
    <w:rsid w:val="00150DE1"/>
    <w:rsid w:val="00150E22"/>
    <w:rsid w:val="00150E49"/>
    <w:rsid w:val="00150E9A"/>
    <w:rsid w:val="00150EAD"/>
    <w:rsid w:val="00150F01"/>
    <w:rsid w:val="00150F80"/>
    <w:rsid w:val="00150FC6"/>
    <w:rsid w:val="0015105C"/>
    <w:rsid w:val="0015105E"/>
    <w:rsid w:val="0015116E"/>
    <w:rsid w:val="0015125F"/>
    <w:rsid w:val="00151264"/>
    <w:rsid w:val="00151291"/>
    <w:rsid w:val="001512A7"/>
    <w:rsid w:val="0015135A"/>
    <w:rsid w:val="0015147B"/>
    <w:rsid w:val="001514A4"/>
    <w:rsid w:val="001514BB"/>
    <w:rsid w:val="001514DE"/>
    <w:rsid w:val="001515B4"/>
    <w:rsid w:val="00151664"/>
    <w:rsid w:val="0015167B"/>
    <w:rsid w:val="0015169A"/>
    <w:rsid w:val="001516FB"/>
    <w:rsid w:val="00151712"/>
    <w:rsid w:val="00151777"/>
    <w:rsid w:val="001517D8"/>
    <w:rsid w:val="001517F4"/>
    <w:rsid w:val="00151830"/>
    <w:rsid w:val="00151845"/>
    <w:rsid w:val="001518E3"/>
    <w:rsid w:val="001518F0"/>
    <w:rsid w:val="001518FD"/>
    <w:rsid w:val="00151915"/>
    <w:rsid w:val="00151927"/>
    <w:rsid w:val="00151937"/>
    <w:rsid w:val="001519BA"/>
    <w:rsid w:val="001519FA"/>
    <w:rsid w:val="00151A6D"/>
    <w:rsid w:val="00151AA5"/>
    <w:rsid w:val="00151AD4"/>
    <w:rsid w:val="00151B0E"/>
    <w:rsid w:val="00151B34"/>
    <w:rsid w:val="00151BCC"/>
    <w:rsid w:val="00151C02"/>
    <w:rsid w:val="00151C74"/>
    <w:rsid w:val="00151CEB"/>
    <w:rsid w:val="00151CFC"/>
    <w:rsid w:val="00151D03"/>
    <w:rsid w:val="00151D34"/>
    <w:rsid w:val="00151D57"/>
    <w:rsid w:val="00151D5B"/>
    <w:rsid w:val="00151D5E"/>
    <w:rsid w:val="00151D76"/>
    <w:rsid w:val="00151DD0"/>
    <w:rsid w:val="00151DFD"/>
    <w:rsid w:val="00151EE8"/>
    <w:rsid w:val="00151F33"/>
    <w:rsid w:val="00151F86"/>
    <w:rsid w:val="00151F91"/>
    <w:rsid w:val="00152015"/>
    <w:rsid w:val="001520A0"/>
    <w:rsid w:val="001520AD"/>
    <w:rsid w:val="001520CC"/>
    <w:rsid w:val="001521DF"/>
    <w:rsid w:val="00152251"/>
    <w:rsid w:val="0015229C"/>
    <w:rsid w:val="001522A2"/>
    <w:rsid w:val="001522C5"/>
    <w:rsid w:val="0015236E"/>
    <w:rsid w:val="00152372"/>
    <w:rsid w:val="0015241E"/>
    <w:rsid w:val="00152481"/>
    <w:rsid w:val="001524A1"/>
    <w:rsid w:val="0015256A"/>
    <w:rsid w:val="0015257A"/>
    <w:rsid w:val="0015259A"/>
    <w:rsid w:val="001526BF"/>
    <w:rsid w:val="001526CF"/>
    <w:rsid w:val="00152701"/>
    <w:rsid w:val="00152805"/>
    <w:rsid w:val="00152884"/>
    <w:rsid w:val="0015288E"/>
    <w:rsid w:val="001528BF"/>
    <w:rsid w:val="001528C5"/>
    <w:rsid w:val="0015294A"/>
    <w:rsid w:val="00152993"/>
    <w:rsid w:val="001529DC"/>
    <w:rsid w:val="001529E7"/>
    <w:rsid w:val="00152AAA"/>
    <w:rsid w:val="00152AD5"/>
    <w:rsid w:val="00152B56"/>
    <w:rsid w:val="00152B5C"/>
    <w:rsid w:val="00152B6C"/>
    <w:rsid w:val="00152BAA"/>
    <w:rsid w:val="00152BB5"/>
    <w:rsid w:val="00152C10"/>
    <w:rsid w:val="00152C51"/>
    <w:rsid w:val="00152CB2"/>
    <w:rsid w:val="00152CE0"/>
    <w:rsid w:val="00152CEA"/>
    <w:rsid w:val="00152D1A"/>
    <w:rsid w:val="00152DFA"/>
    <w:rsid w:val="00152DFF"/>
    <w:rsid w:val="00152E20"/>
    <w:rsid w:val="00152E45"/>
    <w:rsid w:val="00152E55"/>
    <w:rsid w:val="00152E60"/>
    <w:rsid w:val="00152E8B"/>
    <w:rsid w:val="00152ED9"/>
    <w:rsid w:val="00152F97"/>
    <w:rsid w:val="001530DA"/>
    <w:rsid w:val="0015310D"/>
    <w:rsid w:val="00153130"/>
    <w:rsid w:val="00153163"/>
    <w:rsid w:val="0015321B"/>
    <w:rsid w:val="00153269"/>
    <w:rsid w:val="0015329E"/>
    <w:rsid w:val="001532E7"/>
    <w:rsid w:val="00153308"/>
    <w:rsid w:val="0015334E"/>
    <w:rsid w:val="00153395"/>
    <w:rsid w:val="0015342B"/>
    <w:rsid w:val="0015342F"/>
    <w:rsid w:val="00153489"/>
    <w:rsid w:val="00153519"/>
    <w:rsid w:val="00153566"/>
    <w:rsid w:val="001535CD"/>
    <w:rsid w:val="0015361A"/>
    <w:rsid w:val="001536B1"/>
    <w:rsid w:val="001536F4"/>
    <w:rsid w:val="001536F8"/>
    <w:rsid w:val="00153709"/>
    <w:rsid w:val="0015370E"/>
    <w:rsid w:val="0015381A"/>
    <w:rsid w:val="00153857"/>
    <w:rsid w:val="00153862"/>
    <w:rsid w:val="001538D7"/>
    <w:rsid w:val="001538E2"/>
    <w:rsid w:val="00153935"/>
    <w:rsid w:val="001539A6"/>
    <w:rsid w:val="001539C5"/>
    <w:rsid w:val="00153A39"/>
    <w:rsid w:val="00153AAC"/>
    <w:rsid w:val="00153AB1"/>
    <w:rsid w:val="00153AEF"/>
    <w:rsid w:val="00153B57"/>
    <w:rsid w:val="00153B8C"/>
    <w:rsid w:val="00153B9E"/>
    <w:rsid w:val="00153BD3"/>
    <w:rsid w:val="00153BD5"/>
    <w:rsid w:val="00153C03"/>
    <w:rsid w:val="00153C1B"/>
    <w:rsid w:val="00153C24"/>
    <w:rsid w:val="00153C26"/>
    <w:rsid w:val="00153C34"/>
    <w:rsid w:val="00153C60"/>
    <w:rsid w:val="00153CCB"/>
    <w:rsid w:val="00153CDB"/>
    <w:rsid w:val="00153D22"/>
    <w:rsid w:val="00153D3F"/>
    <w:rsid w:val="00153D6E"/>
    <w:rsid w:val="00153E3D"/>
    <w:rsid w:val="00153E70"/>
    <w:rsid w:val="00153EAB"/>
    <w:rsid w:val="00153ECE"/>
    <w:rsid w:val="00153ED3"/>
    <w:rsid w:val="00153F08"/>
    <w:rsid w:val="00153F09"/>
    <w:rsid w:val="00153F27"/>
    <w:rsid w:val="00153F2C"/>
    <w:rsid w:val="00154048"/>
    <w:rsid w:val="00154117"/>
    <w:rsid w:val="0015415B"/>
    <w:rsid w:val="00154171"/>
    <w:rsid w:val="00154179"/>
    <w:rsid w:val="001541DD"/>
    <w:rsid w:val="001542C2"/>
    <w:rsid w:val="001542D4"/>
    <w:rsid w:val="0015433D"/>
    <w:rsid w:val="00154380"/>
    <w:rsid w:val="0015438D"/>
    <w:rsid w:val="001543B7"/>
    <w:rsid w:val="0015447E"/>
    <w:rsid w:val="0015455D"/>
    <w:rsid w:val="001545B0"/>
    <w:rsid w:val="00154697"/>
    <w:rsid w:val="001546B8"/>
    <w:rsid w:val="00154722"/>
    <w:rsid w:val="0015472F"/>
    <w:rsid w:val="00154732"/>
    <w:rsid w:val="001547B9"/>
    <w:rsid w:val="0015480E"/>
    <w:rsid w:val="001548C0"/>
    <w:rsid w:val="00154907"/>
    <w:rsid w:val="0015491B"/>
    <w:rsid w:val="0015491D"/>
    <w:rsid w:val="00154938"/>
    <w:rsid w:val="0015499C"/>
    <w:rsid w:val="001549DC"/>
    <w:rsid w:val="00154A00"/>
    <w:rsid w:val="00154B43"/>
    <w:rsid w:val="00154B93"/>
    <w:rsid w:val="00154BD1"/>
    <w:rsid w:val="00154BFB"/>
    <w:rsid w:val="00154C0F"/>
    <w:rsid w:val="00154C45"/>
    <w:rsid w:val="00154C6E"/>
    <w:rsid w:val="00154C92"/>
    <w:rsid w:val="00154D1D"/>
    <w:rsid w:val="00154D70"/>
    <w:rsid w:val="00154DC9"/>
    <w:rsid w:val="00154E4C"/>
    <w:rsid w:val="00154F35"/>
    <w:rsid w:val="00154F59"/>
    <w:rsid w:val="00154FAB"/>
    <w:rsid w:val="00154FB1"/>
    <w:rsid w:val="00154FD6"/>
    <w:rsid w:val="00155013"/>
    <w:rsid w:val="00155033"/>
    <w:rsid w:val="00155120"/>
    <w:rsid w:val="00155128"/>
    <w:rsid w:val="001551A0"/>
    <w:rsid w:val="001551AF"/>
    <w:rsid w:val="001551E2"/>
    <w:rsid w:val="001551F3"/>
    <w:rsid w:val="0015526E"/>
    <w:rsid w:val="00155292"/>
    <w:rsid w:val="001552BB"/>
    <w:rsid w:val="0015537E"/>
    <w:rsid w:val="001553A1"/>
    <w:rsid w:val="001553B4"/>
    <w:rsid w:val="001554A6"/>
    <w:rsid w:val="001554CD"/>
    <w:rsid w:val="00155546"/>
    <w:rsid w:val="001555A0"/>
    <w:rsid w:val="001555C7"/>
    <w:rsid w:val="001555DE"/>
    <w:rsid w:val="001555E7"/>
    <w:rsid w:val="00155621"/>
    <w:rsid w:val="001556B7"/>
    <w:rsid w:val="001556FA"/>
    <w:rsid w:val="0015571A"/>
    <w:rsid w:val="001557FD"/>
    <w:rsid w:val="00155893"/>
    <w:rsid w:val="001558EA"/>
    <w:rsid w:val="001558F3"/>
    <w:rsid w:val="0015593B"/>
    <w:rsid w:val="00155984"/>
    <w:rsid w:val="001559AB"/>
    <w:rsid w:val="001559B8"/>
    <w:rsid w:val="00155A1B"/>
    <w:rsid w:val="00155A4C"/>
    <w:rsid w:val="00155AF3"/>
    <w:rsid w:val="00155B58"/>
    <w:rsid w:val="00155B83"/>
    <w:rsid w:val="00155C79"/>
    <w:rsid w:val="00155C9E"/>
    <w:rsid w:val="00155CD6"/>
    <w:rsid w:val="00155D3F"/>
    <w:rsid w:val="00155DA9"/>
    <w:rsid w:val="00155DB2"/>
    <w:rsid w:val="00155DFC"/>
    <w:rsid w:val="00155E93"/>
    <w:rsid w:val="00155EB0"/>
    <w:rsid w:val="00155EDB"/>
    <w:rsid w:val="00155F69"/>
    <w:rsid w:val="00155F93"/>
    <w:rsid w:val="00155FC7"/>
    <w:rsid w:val="00156004"/>
    <w:rsid w:val="00156087"/>
    <w:rsid w:val="00156089"/>
    <w:rsid w:val="001561A6"/>
    <w:rsid w:val="001561B4"/>
    <w:rsid w:val="001561C2"/>
    <w:rsid w:val="001561CC"/>
    <w:rsid w:val="00156233"/>
    <w:rsid w:val="001562B8"/>
    <w:rsid w:val="001563A2"/>
    <w:rsid w:val="001563C6"/>
    <w:rsid w:val="001563F7"/>
    <w:rsid w:val="0015641F"/>
    <w:rsid w:val="00156427"/>
    <w:rsid w:val="0015642F"/>
    <w:rsid w:val="00156443"/>
    <w:rsid w:val="00156473"/>
    <w:rsid w:val="00156493"/>
    <w:rsid w:val="0015649E"/>
    <w:rsid w:val="001564B0"/>
    <w:rsid w:val="001564B2"/>
    <w:rsid w:val="001565CE"/>
    <w:rsid w:val="001566DE"/>
    <w:rsid w:val="001566FD"/>
    <w:rsid w:val="00156708"/>
    <w:rsid w:val="0015671C"/>
    <w:rsid w:val="00156753"/>
    <w:rsid w:val="001567BF"/>
    <w:rsid w:val="00156807"/>
    <w:rsid w:val="00156817"/>
    <w:rsid w:val="0015689B"/>
    <w:rsid w:val="001568A8"/>
    <w:rsid w:val="001568BD"/>
    <w:rsid w:val="0015690A"/>
    <w:rsid w:val="00156949"/>
    <w:rsid w:val="001569CD"/>
    <w:rsid w:val="00156A8D"/>
    <w:rsid w:val="00156A9A"/>
    <w:rsid w:val="00156B08"/>
    <w:rsid w:val="00156B41"/>
    <w:rsid w:val="00156B8C"/>
    <w:rsid w:val="00156BD3"/>
    <w:rsid w:val="00156BFE"/>
    <w:rsid w:val="00156C3A"/>
    <w:rsid w:val="00156CAC"/>
    <w:rsid w:val="00156CBD"/>
    <w:rsid w:val="00156D8D"/>
    <w:rsid w:val="00156E78"/>
    <w:rsid w:val="00156F92"/>
    <w:rsid w:val="00156F9D"/>
    <w:rsid w:val="00157001"/>
    <w:rsid w:val="00157030"/>
    <w:rsid w:val="00157068"/>
    <w:rsid w:val="001570B6"/>
    <w:rsid w:val="001570DC"/>
    <w:rsid w:val="001570F1"/>
    <w:rsid w:val="00157168"/>
    <w:rsid w:val="0015726D"/>
    <w:rsid w:val="001572B4"/>
    <w:rsid w:val="001572C5"/>
    <w:rsid w:val="00157321"/>
    <w:rsid w:val="00157375"/>
    <w:rsid w:val="00157390"/>
    <w:rsid w:val="001573B0"/>
    <w:rsid w:val="001574C1"/>
    <w:rsid w:val="00157557"/>
    <w:rsid w:val="00157571"/>
    <w:rsid w:val="00157574"/>
    <w:rsid w:val="00157575"/>
    <w:rsid w:val="00157581"/>
    <w:rsid w:val="00157592"/>
    <w:rsid w:val="001577C0"/>
    <w:rsid w:val="001577F4"/>
    <w:rsid w:val="00157865"/>
    <w:rsid w:val="001578A7"/>
    <w:rsid w:val="00157905"/>
    <w:rsid w:val="001579BA"/>
    <w:rsid w:val="001579DC"/>
    <w:rsid w:val="00157A9B"/>
    <w:rsid w:val="00157B0F"/>
    <w:rsid w:val="00157B15"/>
    <w:rsid w:val="00157BB6"/>
    <w:rsid w:val="00157BF5"/>
    <w:rsid w:val="00157BFC"/>
    <w:rsid w:val="00157C73"/>
    <w:rsid w:val="00157CCB"/>
    <w:rsid w:val="00157D30"/>
    <w:rsid w:val="00157D61"/>
    <w:rsid w:val="00157DD5"/>
    <w:rsid w:val="00157DE8"/>
    <w:rsid w:val="00157EA7"/>
    <w:rsid w:val="00157ECD"/>
    <w:rsid w:val="00157ED4"/>
    <w:rsid w:val="00157EE4"/>
    <w:rsid w:val="00157EF6"/>
    <w:rsid w:val="00157F41"/>
    <w:rsid w:val="00157F8C"/>
    <w:rsid w:val="00157FD3"/>
    <w:rsid w:val="00160018"/>
    <w:rsid w:val="00160044"/>
    <w:rsid w:val="00160082"/>
    <w:rsid w:val="00160095"/>
    <w:rsid w:val="001600CE"/>
    <w:rsid w:val="001600DB"/>
    <w:rsid w:val="001600DE"/>
    <w:rsid w:val="001600E7"/>
    <w:rsid w:val="00160193"/>
    <w:rsid w:val="001601B1"/>
    <w:rsid w:val="0016026D"/>
    <w:rsid w:val="001602EF"/>
    <w:rsid w:val="0016030D"/>
    <w:rsid w:val="00160360"/>
    <w:rsid w:val="00160403"/>
    <w:rsid w:val="00160406"/>
    <w:rsid w:val="0016041E"/>
    <w:rsid w:val="00160489"/>
    <w:rsid w:val="001604A2"/>
    <w:rsid w:val="001604DF"/>
    <w:rsid w:val="00160588"/>
    <w:rsid w:val="001605BB"/>
    <w:rsid w:val="001606B8"/>
    <w:rsid w:val="001606E9"/>
    <w:rsid w:val="001606F6"/>
    <w:rsid w:val="0016074C"/>
    <w:rsid w:val="00160782"/>
    <w:rsid w:val="001607BF"/>
    <w:rsid w:val="001607ED"/>
    <w:rsid w:val="00160805"/>
    <w:rsid w:val="0016088D"/>
    <w:rsid w:val="001608E2"/>
    <w:rsid w:val="0016091D"/>
    <w:rsid w:val="0016091E"/>
    <w:rsid w:val="00160949"/>
    <w:rsid w:val="00160956"/>
    <w:rsid w:val="00160960"/>
    <w:rsid w:val="001609FE"/>
    <w:rsid w:val="00160A25"/>
    <w:rsid w:val="00160A6E"/>
    <w:rsid w:val="00160AA7"/>
    <w:rsid w:val="00160AAB"/>
    <w:rsid w:val="00160B5F"/>
    <w:rsid w:val="00160BB5"/>
    <w:rsid w:val="00160BDC"/>
    <w:rsid w:val="00160CA6"/>
    <w:rsid w:val="00160CD2"/>
    <w:rsid w:val="00160CD8"/>
    <w:rsid w:val="00160CFA"/>
    <w:rsid w:val="00160D24"/>
    <w:rsid w:val="00160D26"/>
    <w:rsid w:val="00160D31"/>
    <w:rsid w:val="00160E27"/>
    <w:rsid w:val="00160E7D"/>
    <w:rsid w:val="00160E98"/>
    <w:rsid w:val="00160F16"/>
    <w:rsid w:val="00160F87"/>
    <w:rsid w:val="00160F90"/>
    <w:rsid w:val="00160FDD"/>
    <w:rsid w:val="00161005"/>
    <w:rsid w:val="00161031"/>
    <w:rsid w:val="00161046"/>
    <w:rsid w:val="0016118A"/>
    <w:rsid w:val="00161288"/>
    <w:rsid w:val="001612A5"/>
    <w:rsid w:val="001612A6"/>
    <w:rsid w:val="001612F3"/>
    <w:rsid w:val="00161371"/>
    <w:rsid w:val="0016139C"/>
    <w:rsid w:val="001613A1"/>
    <w:rsid w:val="001613BD"/>
    <w:rsid w:val="001613CA"/>
    <w:rsid w:val="0016143C"/>
    <w:rsid w:val="00161492"/>
    <w:rsid w:val="001614A3"/>
    <w:rsid w:val="001614A9"/>
    <w:rsid w:val="001614BC"/>
    <w:rsid w:val="0016151D"/>
    <w:rsid w:val="00161534"/>
    <w:rsid w:val="0016154E"/>
    <w:rsid w:val="00161557"/>
    <w:rsid w:val="001615CB"/>
    <w:rsid w:val="001615FB"/>
    <w:rsid w:val="00161648"/>
    <w:rsid w:val="00161780"/>
    <w:rsid w:val="001617F1"/>
    <w:rsid w:val="00161806"/>
    <w:rsid w:val="00161855"/>
    <w:rsid w:val="00161877"/>
    <w:rsid w:val="001619E1"/>
    <w:rsid w:val="00161A33"/>
    <w:rsid w:val="00161A35"/>
    <w:rsid w:val="00161A67"/>
    <w:rsid w:val="00161A8A"/>
    <w:rsid w:val="00161AD8"/>
    <w:rsid w:val="00161B8B"/>
    <w:rsid w:val="00161BE5"/>
    <w:rsid w:val="00161C59"/>
    <w:rsid w:val="00161C81"/>
    <w:rsid w:val="00161C98"/>
    <w:rsid w:val="00161D79"/>
    <w:rsid w:val="00161E1E"/>
    <w:rsid w:val="00161E40"/>
    <w:rsid w:val="00161E45"/>
    <w:rsid w:val="00161E6A"/>
    <w:rsid w:val="00161E93"/>
    <w:rsid w:val="00161E95"/>
    <w:rsid w:val="00161E9E"/>
    <w:rsid w:val="00161EC6"/>
    <w:rsid w:val="00161F3D"/>
    <w:rsid w:val="00161F6E"/>
    <w:rsid w:val="0016201E"/>
    <w:rsid w:val="0016205B"/>
    <w:rsid w:val="0016207D"/>
    <w:rsid w:val="00162090"/>
    <w:rsid w:val="001620AA"/>
    <w:rsid w:val="001620B2"/>
    <w:rsid w:val="001621F5"/>
    <w:rsid w:val="001622A0"/>
    <w:rsid w:val="001622CD"/>
    <w:rsid w:val="001622D5"/>
    <w:rsid w:val="001622D9"/>
    <w:rsid w:val="00162359"/>
    <w:rsid w:val="00162366"/>
    <w:rsid w:val="00162373"/>
    <w:rsid w:val="0016239C"/>
    <w:rsid w:val="0016239E"/>
    <w:rsid w:val="001623B6"/>
    <w:rsid w:val="001624E7"/>
    <w:rsid w:val="0016255F"/>
    <w:rsid w:val="00162601"/>
    <w:rsid w:val="00162703"/>
    <w:rsid w:val="00162726"/>
    <w:rsid w:val="0016272D"/>
    <w:rsid w:val="00162795"/>
    <w:rsid w:val="001627D1"/>
    <w:rsid w:val="001627EF"/>
    <w:rsid w:val="0016283B"/>
    <w:rsid w:val="00162841"/>
    <w:rsid w:val="001628C1"/>
    <w:rsid w:val="0016295E"/>
    <w:rsid w:val="0016299C"/>
    <w:rsid w:val="00162A7C"/>
    <w:rsid w:val="00162ADF"/>
    <w:rsid w:val="00162B1F"/>
    <w:rsid w:val="00162B2C"/>
    <w:rsid w:val="00162BEC"/>
    <w:rsid w:val="00162BED"/>
    <w:rsid w:val="00162C80"/>
    <w:rsid w:val="00162C9C"/>
    <w:rsid w:val="00162CA4"/>
    <w:rsid w:val="00162CF9"/>
    <w:rsid w:val="00162D30"/>
    <w:rsid w:val="00162D83"/>
    <w:rsid w:val="00162DB4"/>
    <w:rsid w:val="00162E76"/>
    <w:rsid w:val="00162E7F"/>
    <w:rsid w:val="00162F29"/>
    <w:rsid w:val="00162F6E"/>
    <w:rsid w:val="00162FE9"/>
    <w:rsid w:val="00163095"/>
    <w:rsid w:val="001630BD"/>
    <w:rsid w:val="0016313F"/>
    <w:rsid w:val="00163141"/>
    <w:rsid w:val="0016314D"/>
    <w:rsid w:val="0016317F"/>
    <w:rsid w:val="0016319A"/>
    <w:rsid w:val="001631B2"/>
    <w:rsid w:val="00163208"/>
    <w:rsid w:val="0016321A"/>
    <w:rsid w:val="001632EA"/>
    <w:rsid w:val="001632FB"/>
    <w:rsid w:val="0016335F"/>
    <w:rsid w:val="00163372"/>
    <w:rsid w:val="001633AD"/>
    <w:rsid w:val="0016340F"/>
    <w:rsid w:val="0016345B"/>
    <w:rsid w:val="001634F0"/>
    <w:rsid w:val="00163550"/>
    <w:rsid w:val="00163563"/>
    <w:rsid w:val="001635D1"/>
    <w:rsid w:val="001635E2"/>
    <w:rsid w:val="0016362F"/>
    <w:rsid w:val="00163648"/>
    <w:rsid w:val="0016370E"/>
    <w:rsid w:val="0016371A"/>
    <w:rsid w:val="0016371D"/>
    <w:rsid w:val="0016371E"/>
    <w:rsid w:val="00163739"/>
    <w:rsid w:val="001637E9"/>
    <w:rsid w:val="001637F6"/>
    <w:rsid w:val="0016380A"/>
    <w:rsid w:val="0016384E"/>
    <w:rsid w:val="00163946"/>
    <w:rsid w:val="00163965"/>
    <w:rsid w:val="00163974"/>
    <w:rsid w:val="00163976"/>
    <w:rsid w:val="00163984"/>
    <w:rsid w:val="00163A6C"/>
    <w:rsid w:val="00163AAB"/>
    <w:rsid w:val="00163ABC"/>
    <w:rsid w:val="00163AE2"/>
    <w:rsid w:val="00163C07"/>
    <w:rsid w:val="00163C22"/>
    <w:rsid w:val="00163C4F"/>
    <w:rsid w:val="00163D32"/>
    <w:rsid w:val="00163D97"/>
    <w:rsid w:val="00163DD6"/>
    <w:rsid w:val="00163E3C"/>
    <w:rsid w:val="00163E7D"/>
    <w:rsid w:val="00163F03"/>
    <w:rsid w:val="00163F3E"/>
    <w:rsid w:val="00163FAB"/>
    <w:rsid w:val="00164035"/>
    <w:rsid w:val="0016406E"/>
    <w:rsid w:val="00164090"/>
    <w:rsid w:val="0016410C"/>
    <w:rsid w:val="00164196"/>
    <w:rsid w:val="001641CD"/>
    <w:rsid w:val="00164246"/>
    <w:rsid w:val="0016428A"/>
    <w:rsid w:val="001642A3"/>
    <w:rsid w:val="001642B4"/>
    <w:rsid w:val="00164309"/>
    <w:rsid w:val="0016434F"/>
    <w:rsid w:val="00164354"/>
    <w:rsid w:val="00164375"/>
    <w:rsid w:val="0016437B"/>
    <w:rsid w:val="0016439E"/>
    <w:rsid w:val="0016449E"/>
    <w:rsid w:val="001644B6"/>
    <w:rsid w:val="001644C8"/>
    <w:rsid w:val="00164574"/>
    <w:rsid w:val="001645EA"/>
    <w:rsid w:val="0016462C"/>
    <w:rsid w:val="00164688"/>
    <w:rsid w:val="001646A1"/>
    <w:rsid w:val="001646C3"/>
    <w:rsid w:val="001646D2"/>
    <w:rsid w:val="0016475B"/>
    <w:rsid w:val="00164782"/>
    <w:rsid w:val="001647AC"/>
    <w:rsid w:val="0016485E"/>
    <w:rsid w:val="0016487D"/>
    <w:rsid w:val="0016492B"/>
    <w:rsid w:val="00164A14"/>
    <w:rsid w:val="00164A18"/>
    <w:rsid w:val="00164A5B"/>
    <w:rsid w:val="00164ABE"/>
    <w:rsid w:val="00164C07"/>
    <w:rsid w:val="00164C0E"/>
    <w:rsid w:val="00164C43"/>
    <w:rsid w:val="00164CF6"/>
    <w:rsid w:val="00164D14"/>
    <w:rsid w:val="00164D6E"/>
    <w:rsid w:val="00164E15"/>
    <w:rsid w:val="00164E24"/>
    <w:rsid w:val="00164E29"/>
    <w:rsid w:val="00164E6E"/>
    <w:rsid w:val="00164E84"/>
    <w:rsid w:val="00164EBC"/>
    <w:rsid w:val="00164ECB"/>
    <w:rsid w:val="00164F79"/>
    <w:rsid w:val="00164FB2"/>
    <w:rsid w:val="00164FB6"/>
    <w:rsid w:val="00164FFF"/>
    <w:rsid w:val="001650B3"/>
    <w:rsid w:val="001650E1"/>
    <w:rsid w:val="001651EC"/>
    <w:rsid w:val="0016524C"/>
    <w:rsid w:val="0016527D"/>
    <w:rsid w:val="00165287"/>
    <w:rsid w:val="0016530B"/>
    <w:rsid w:val="0016533A"/>
    <w:rsid w:val="00165346"/>
    <w:rsid w:val="00165406"/>
    <w:rsid w:val="00165408"/>
    <w:rsid w:val="00165495"/>
    <w:rsid w:val="0016552A"/>
    <w:rsid w:val="00165585"/>
    <w:rsid w:val="0016559B"/>
    <w:rsid w:val="001655A0"/>
    <w:rsid w:val="00165693"/>
    <w:rsid w:val="001656A3"/>
    <w:rsid w:val="001656BC"/>
    <w:rsid w:val="001656BE"/>
    <w:rsid w:val="001656D4"/>
    <w:rsid w:val="00165741"/>
    <w:rsid w:val="001657A5"/>
    <w:rsid w:val="00165848"/>
    <w:rsid w:val="0016586A"/>
    <w:rsid w:val="00165894"/>
    <w:rsid w:val="001658DF"/>
    <w:rsid w:val="00165902"/>
    <w:rsid w:val="00165957"/>
    <w:rsid w:val="00165979"/>
    <w:rsid w:val="00165A0E"/>
    <w:rsid w:val="00165A74"/>
    <w:rsid w:val="00165A98"/>
    <w:rsid w:val="00165A9C"/>
    <w:rsid w:val="00165AB8"/>
    <w:rsid w:val="00165B0F"/>
    <w:rsid w:val="00165B10"/>
    <w:rsid w:val="00165B44"/>
    <w:rsid w:val="00165B57"/>
    <w:rsid w:val="00165B7F"/>
    <w:rsid w:val="00165B80"/>
    <w:rsid w:val="00165BA5"/>
    <w:rsid w:val="00165BC4"/>
    <w:rsid w:val="00165C1D"/>
    <w:rsid w:val="00165C5B"/>
    <w:rsid w:val="00165C8C"/>
    <w:rsid w:val="00165CA9"/>
    <w:rsid w:val="00165CD9"/>
    <w:rsid w:val="00165CE1"/>
    <w:rsid w:val="00165CF0"/>
    <w:rsid w:val="00165D00"/>
    <w:rsid w:val="00165D55"/>
    <w:rsid w:val="00165D83"/>
    <w:rsid w:val="00165D9B"/>
    <w:rsid w:val="00165DCE"/>
    <w:rsid w:val="00165DD0"/>
    <w:rsid w:val="00165DE3"/>
    <w:rsid w:val="00165DFA"/>
    <w:rsid w:val="00165E97"/>
    <w:rsid w:val="00165EA0"/>
    <w:rsid w:val="00165ECC"/>
    <w:rsid w:val="00165FA6"/>
    <w:rsid w:val="0016601B"/>
    <w:rsid w:val="00166035"/>
    <w:rsid w:val="00166041"/>
    <w:rsid w:val="00166048"/>
    <w:rsid w:val="001660D4"/>
    <w:rsid w:val="00166113"/>
    <w:rsid w:val="0016626A"/>
    <w:rsid w:val="0016632F"/>
    <w:rsid w:val="00166492"/>
    <w:rsid w:val="001664AA"/>
    <w:rsid w:val="00166528"/>
    <w:rsid w:val="00166555"/>
    <w:rsid w:val="00166575"/>
    <w:rsid w:val="0016657D"/>
    <w:rsid w:val="001665A4"/>
    <w:rsid w:val="001665AF"/>
    <w:rsid w:val="001665BB"/>
    <w:rsid w:val="001665D4"/>
    <w:rsid w:val="00166627"/>
    <w:rsid w:val="001666E4"/>
    <w:rsid w:val="00166711"/>
    <w:rsid w:val="00166820"/>
    <w:rsid w:val="00166942"/>
    <w:rsid w:val="0016698A"/>
    <w:rsid w:val="0016698C"/>
    <w:rsid w:val="00166A3B"/>
    <w:rsid w:val="00166A4D"/>
    <w:rsid w:val="00166B69"/>
    <w:rsid w:val="00166B6E"/>
    <w:rsid w:val="00166B88"/>
    <w:rsid w:val="00166BA1"/>
    <w:rsid w:val="00166BB9"/>
    <w:rsid w:val="00166BEC"/>
    <w:rsid w:val="00166CA3"/>
    <w:rsid w:val="00166D13"/>
    <w:rsid w:val="00166D39"/>
    <w:rsid w:val="00166D43"/>
    <w:rsid w:val="00166D8D"/>
    <w:rsid w:val="00166E3C"/>
    <w:rsid w:val="00166E80"/>
    <w:rsid w:val="00166EA8"/>
    <w:rsid w:val="00166F25"/>
    <w:rsid w:val="00166F4F"/>
    <w:rsid w:val="00166FAF"/>
    <w:rsid w:val="00166FC9"/>
    <w:rsid w:val="00167066"/>
    <w:rsid w:val="00167083"/>
    <w:rsid w:val="001670A3"/>
    <w:rsid w:val="00167155"/>
    <w:rsid w:val="001671E2"/>
    <w:rsid w:val="0016720A"/>
    <w:rsid w:val="0016728E"/>
    <w:rsid w:val="001672B4"/>
    <w:rsid w:val="00167353"/>
    <w:rsid w:val="001673D2"/>
    <w:rsid w:val="001673DC"/>
    <w:rsid w:val="00167432"/>
    <w:rsid w:val="00167436"/>
    <w:rsid w:val="0016743E"/>
    <w:rsid w:val="0016745B"/>
    <w:rsid w:val="001674F2"/>
    <w:rsid w:val="00167504"/>
    <w:rsid w:val="0016751F"/>
    <w:rsid w:val="00167527"/>
    <w:rsid w:val="00167586"/>
    <w:rsid w:val="00167748"/>
    <w:rsid w:val="001677E1"/>
    <w:rsid w:val="001677E7"/>
    <w:rsid w:val="0016781B"/>
    <w:rsid w:val="00167820"/>
    <w:rsid w:val="00167824"/>
    <w:rsid w:val="00167846"/>
    <w:rsid w:val="001678F4"/>
    <w:rsid w:val="00167999"/>
    <w:rsid w:val="00167A2B"/>
    <w:rsid w:val="00167AB7"/>
    <w:rsid w:val="00167AD6"/>
    <w:rsid w:val="00167AEC"/>
    <w:rsid w:val="00167B2C"/>
    <w:rsid w:val="00167B38"/>
    <w:rsid w:val="00167B3F"/>
    <w:rsid w:val="00167B6B"/>
    <w:rsid w:val="00167BA1"/>
    <w:rsid w:val="00167BB2"/>
    <w:rsid w:val="00167BCB"/>
    <w:rsid w:val="00167C12"/>
    <w:rsid w:val="00167C14"/>
    <w:rsid w:val="00167C21"/>
    <w:rsid w:val="00167D16"/>
    <w:rsid w:val="00167D6C"/>
    <w:rsid w:val="00167D93"/>
    <w:rsid w:val="00167E06"/>
    <w:rsid w:val="00167EC6"/>
    <w:rsid w:val="00167F60"/>
    <w:rsid w:val="00167FA7"/>
    <w:rsid w:val="00167FDA"/>
    <w:rsid w:val="0017000F"/>
    <w:rsid w:val="0017001D"/>
    <w:rsid w:val="001700BE"/>
    <w:rsid w:val="001700D7"/>
    <w:rsid w:val="00170115"/>
    <w:rsid w:val="00170176"/>
    <w:rsid w:val="00170193"/>
    <w:rsid w:val="001701F2"/>
    <w:rsid w:val="00170252"/>
    <w:rsid w:val="00170267"/>
    <w:rsid w:val="00170285"/>
    <w:rsid w:val="00170353"/>
    <w:rsid w:val="0017039D"/>
    <w:rsid w:val="001703B5"/>
    <w:rsid w:val="0017045F"/>
    <w:rsid w:val="001704BA"/>
    <w:rsid w:val="001704C0"/>
    <w:rsid w:val="0017050C"/>
    <w:rsid w:val="0017052B"/>
    <w:rsid w:val="00170557"/>
    <w:rsid w:val="0017055E"/>
    <w:rsid w:val="001705A1"/>
    <w:rsid w:val="0017069D"/>
    <w:rsid w:val="001707CA"/>
    <w:rsid w:val="0017082D"/>
    <w:rsid w:val="00170927"/>
    <w:rsid w:val="0017092F"/>
    <w:rsid w:val="00170932"/>
    <w:rsid w:val="001709B2"/>
    <w:rsid w:val="001709E3"/>
    <w:rsid w:val="00170A04"/>
    <w:rsid w:val="00170A18"/>
    <w:rsid w:val="00170A30"/>
    <w:rsid w:val="00170A43"/>
    <w:rsid w:val="00170A48"/>
    <w:rsid w:val="00170AB2"/>
    <w:rsid w:val="00170AD7"/>
    <w:rsid w:val="00170B7D"/>
    <w:rsid w:val="00170B8F"/>
    <w:rsid w:val="00170BC1"/>
    <w:rsid w:val="00170BDB"/>
    <w:rsid w:val="00170C0E"/>
    <w:rsid w:val="00170C76"/>
    <w:rsid w:val="00170C7A"/>
    <w:rsid w:val="00170C82"/>
    <w:rsid w:val="00170CD7"/>
    <w:rsid w:val="00170CE9"/>
    <w:rsid w:val="00170D31"/>
    <w:rsid w:val="00170D7B"/>
    <w:rsid w:val="00170D89"/>
    <w:rsid w:val="00170D95"/>
    <w:rsid w:val="00170D9A"/>
    <w:rsid w:val="00170DAF"/>
    <w:rsid w:val="00170E2F"/>
    <w:rsid w:val="00170E4A"/>
    <w:rsid w:val="00170E60"/>
    <w:rsid w:val="00170EB5"/>
    <w:rsid w:val="00170EF3"/>
    <w:rsid w:val="00170F0A"/>
    <w:rsid w:val="00170F59"/>
    <w:rsid w:val="00170FF5"/>
    <w:rsid w:val="00171032"/>
    <w:rsid w:val="00171033"/>
    <w:rsid w:val="0017106E"/>
    <w:rsid w:val="00171089"/>
    <w:rsid w:val="001710AD"/>
    <w:rsid w:val="00171122"/>
    <w:rsid w:val="0017112B"/>
    <w:rsid w:val="00171208"/>
    <w:rsid w:val="00171296"/>
    <w:rsid w:val="001712B1"/>
    <w:rsid w:val="001712D5"/>
    <w:rsid w:val="001712E4"/>
    <w:rsid w:val="00171311"/>
    <w:rsid w:val="0017134B"/>
    <w:rsid w:val="001713A9"/>
    <w:rsid w:val="001713B8"/>
    <w:rsid w:val="001713EE"/>
    <w:rsid w:val="00171455"/>
    <w:rsid w:val="001714FB"/>
    <w:rsid w:val="00171553"/>
    <w:rsid w:val="00171561"/>
    <w:rsid w:val="001715D1"/>
    <w:rsid w:val="001715E4"/>
    <w:rsid w:val="001715EC"/>
    <w:rsid w:val="001715F5"/>
    <w:rsid w:val="0017165F"/>
    <w:rsid w:val="001716DF"/>
    <w:rsid w:val="001716F5"/>
    <w:rsid w:val="0017173B"/>
    <w:rsid w:val="001717DC"/>
    <w:rsid w:val="00171839"/>
    <w:rsid w:val="00171883"/>
    <w:rsid w:val="001718A5"/>
    <w:rsid w:val="0017194F"/>
    <w:rsid w:val="00171966"/>
    <w:rsid w:val="001719C4"/>
    <w:rsid w:val="00171A12"/>
    <w:rsid w:val="00171A28"/>
    <w:rsid w:val="00171A2E"/>
    <w:rsid w:val="00171ADC"/>
    <w:rsid w:val="00171B30"/>
    <w:rsid w:val="00171B53"/>
    <w:rsid w:val="00171B63"/>
    <w:rsid w:val="00171B8C"/>
    <w:rsid w:val="00171BD1"/>
    <w:rsid w:val="00171C00"/>
    <w:rsid w:val="00171CFA"/>
    <w:rsid w:val="00171D01"/>
    <w:rsid w:val="00171D84"/>
    <w:rsid w:val="00171DD8"/>
    <w:rsid w:val="00171DDE"/>
    <w:rsid w:val="00171E0B"/>
    <w:rsid w:val="00171E10"/>
    <w:rsid w:val="00171E1D"/>
    <w:rsid w:val="00171E48"/>
    <w:rsid w:val="00171E79"/>
    <w:rsid w:val="00171F6A"/>
    <w:rsid w:val="00171F7F"/>
    <w:rsid w:val="00171FCF"/>
    <w:rsid w:val="001721E8"/>
    <w:rsid w:val="00172209"/>
    <w:rsid w:val="00172272"/>
    <w:rsid w:val="00172287"/>
    <w:rsid w:val="0017228B"/>
    <w:rsid w:val="001722B9"/>
    <w:rsid w:val="001723A2"/>
    <w:rsid w:val="001723CE"/>
    <w:rsid w:val="001723E8"/>
    <w:rsid w:val="00172456"/>
    <w:rsid w:val="00172457"/>
    <w:rsid w:val="00172465"/>
    <w:rsid w:val="0017246F"/>
    <w:rsid w:val="001724E3"/>
    <w:rsid w:val="00172509"/>
    <w:rsid w:val="00172593"/>
    <w:rsid w:val="001725BA"/>
    <w:rsid w:val="0017265B"/>
    <w:rsid w:val="00172667"/>
    <w:rsid w:val="001726A5"/>
    <w:rsid w:val="001726EF"/>
    <w:rsid w:val="0017270D"/>
    <w:rsid w:val="001727B2"/>
    <w:rsid w:val="001727D3"/>
    <w:rsid w:val="00172877"/>
    <w:rsid w:val="001728E8"/>
    <w:rsid w:val="001728F0"/>
    <w:rsid w:val="0017293F"/>
    <w:rsid w:val="00172A0D"/>
    <w:rsid w:val="00172A33"/>
    <w:rsid w:val="00172A50"/>
    <w:rsid w:val="00172A73"/>
    <w:rsid w:val="00172A83"/>
    <w:rsid w:val="00172AA7"/>
    <w:rsid w:val="00172BB1"/>
    <w:rsid w:val="00172C8D"/>
    <w:rsid w:val="00172CB7"/>
    <w:rsid w:val="00172CF5"/>
    <w:rsid w:val="00172CFC"/>
    <w:rsid w:val="00172D0D"/>
    <w:rsid w:val="00172DA8"/>
    <w:rsid w:val="00172E19"/>
    <w:rsid w:val="00172E31"/>
    <w:rsid w:val="00172E5B"/>
    <w:rsid w:val="00172E6A"/>
    <w:rsid w:val="00172EFB"/>
    <w:rsid w:val="00172F9C"/>
    <w:rsid w:val="00173243"/>
    <w:rsid w:val="001733E8"/>
    <w:rsid w:val="00173481"/>
    <w:rsid w:val="001734A1"/>
    <w:rsid w:val="001734C3"/>
    <w:rsid w:val="00173506"/>
    <w:rsid w:val="00173529"/>
    <w:rsid w:val="001735C2"/>
    <w:rsid w:val="001735E4"/>
    <w:rsid w:val="00173639"/>
    <w:rsid w:val="001736AE"/>
    <w:rsid w:val="001736B8"/>
    <w:rsid w:val="001736DD"/>
    <w:rsid w:val="00173714"/>
    <w:rsid w:val="00173761"/>
    <w:rsid w:val="001737B1"/>
    <w:rsid w:val="001737D4"/>
    <w:rsid w:val="00173801"/>
    <w:rsid w:val="00173830"/>
    <w:rsid w:val="0017384B"/>
    <w:rsid w:val="00173852"/>
    <w:rsid w:val="0017393A"/>
    <w:rsid w:val="0017398D"/>
    <w:rsid w:val="001739F1"/>
    <w:rsid w:val="00173A0B"/>
    <w:rsid w:val="00173A1E"/>
    <w:rsid w:val="00173A3C"/>
    <w:rsid w:val="00173A53"/>
    <w:rsid w:val="00173B50"/>
    <w:rsid w:val="00173B59"/>
    <w:rsid w:val="00173B5A"/>
    <w:rsid w:val="00173B70"/>
    <w:rsid w:val="00173BBB"/>
    <w:rsid w:val="00173BC2"/>
    <w:rsid w:val="00173BFE"/>
    <w:rsid w:val="00173C9A"/>
    <w:rsid w:val="00173CFC"/>
    <w:rsid w:val="00173DBB"/>
    <w:rsid w:val="00173DE4"/>
    <w:rsid w:val="00173DF2"/>
    <w:rsid w:val="00173E01"/>
    <w:rsid w:val="00173E2E"/>
    <w:rsid w:val="00173E9B"/>
    <w:rsid w:val="00173F24"/>
    <w:rsid w:val="00173F4B"/>
    <w:rsid w:val="00173F60"/>
    <w:rsid w:val="00173FB6"/>
    <w:rsid w:val="00174077"/>
    <w:rsid w:val="001740C3"/>
    <w:rsid w:val="0017411E"/>
    <w:rsid w:val="0017415F"/>
    <w:rsid w:val="001741B1"/>
    <w:rsid w:val="001741C7"/>
    <w:rsid w:val="0017439A"/>
    <w:rsid w:val="001743B2"/>
    <w:rsid w:val="001743DA"/>
    <w:rsid w:val="001744F0"/>
    <w:rsid w:val="00174572"/>
    <w:rsid w:val="001745AB"/>
    <w:rsid w:val="001745C0"/>
    <w:rsid w:val="00174615"/>
    <w:rsid w:val="0017461B"/>
    <w:rsid w:val="0017463E"/>
    <w:rsid w:val="0017464E"/>
    <w:rsid w:val="00174681"/>
    <w:rsid w:val="001746F8"/>
    <w:rsid w:val="00174708"/>
    <w:rsid w:val="0017474A"/>
    <w:rsid w:val="00174816"/>
    <w:rsid w:val="00174851"/>
    <w:rsid w:val="00174890"/>
    <w:rsid w:val="001748CB"/>
    <w:rsid w:val="001748EA"/>
    <w:rsid w:val="001748FC"/>
    <w:rsid w:val="00174987"/>
    <w:rsid w:val="00174A4E"/>
    <w:rsid w:val="00174A81"/>
    <w:rsid w:val="00174ACF"/>
    <w:rsid w:val="00174B19"/>
    <w:rsid w:val="00174B61"/>
    <w:rsid w:val="00174BD2"/>
    <w:rsid w:val="00174C4B"/>
    <w:rsid w:val="00174C76"/>
    <w:rsid w:val="00174D1F"/>
    <w:rsid w:val="00174D38"/>
    <w:rsid w:val="00174D4C"/>
    <w:rsid w:val="00174D9A"/>
    <w:rsid w:val="00174DB3"/>
    <w:rsid w:val="00174E36"/>
    <w:rsid w:val="00174E77"/>
    <w:rsid w:val="00174ED2"/>
    <w:rsid w:val="00174EFF"/>
    <w:rsid w:val="00174F4B"/>
    <w:rsid w:val="00174FE2"/>
    <w:rsid w:val="00174FF5"/>
    <w:rsid w:val="00175014"/>
    <w:rsid w:val="00175016"/>
    <w:rsid w:val="00175064"/>
    <w:rsid w:val="00175067"/>
    <w:rsid w:val="00175068"/>
    <w:rsid w:val="0017506D"/>
    <w:rsid w:val="001750F7"/>
    <w:rsid w:val="00175156"/>
    <w:rsid w:val="0017518B"/>
    <w:rsid w:val="001751A1"/>
    <w:rsid w:val="001751CA"/>
    <w:rsid w:val="001751FD"/>
    <w:rsid w:val="0017520B"/>
    <w:rsid w:val="00175222"/>
    <w:rsid w:val="00175276"/>
    <w:rsid w:val="001752BF"/>
    <w:rsid w:val="001752F8"/>
    <w:rsid w:val="0017536D"/>
    <w:rsid w:val="001753AE"/>
    <w:rsid w:val="001753B6"/>
    <w:rsid w:val="001753CB"/>
    <w:rsid w:val="0017544B"/>
    <w:rsid w:val="00175485"/>
    <w:rsid w:val="001754C5"/>
    <w:rsid w:val="00175537"/>
    <w:rsid w:val="00175552"/>
    <w:rsid w:val="0017556C"/>
    <w:rsid w:val="00175593"/>
    <w:rsid w:val="001755EB"/>
    <w:rsid w:val="00175612"/>
    <w:rsid w:val="001756A9"/>
    <w:rsid w:val="001756EF"/>
    <w:rsid w:val="001756F5"/>
    <w:rsid w:val="00175702"/>
    <w:rsid w:val="001757AF"/>
    <w:rsid w:val="001757C3"/>
    <w:rsid w:val="0017580D"/>
    <w:rsid w:val="00175815"/>
    <w:rsid w:val="00175821"/>
    <w:rsid w:val="00175938"/>
    <w:rsid w:val="0017594E"/>
    <w:rsid w:val="001759C7"/>
    <w:rsid w:val="001759D1"/>
    <w:rsid w:val="00175A09"/>
    <w:rsid w:val="00175A19"/>
    <w:rsid w:val="00175A20"/>
    <w:rsid w:val="00175A57"/>
    <w:rsid w:val="00175AED"/>
    <w:rsid w:val="00175B34"/>
    <w:rsid w:val="00175B4B"/>
    <w:rsid w:val="00175BC7"/>
    <w:rsid w:val="00175C3D"/>
    <w:rsid w:val="00175C92"/>
    <w:rsid w:val="00175D1A"/>
    <w:rsid w:val="00175D51"/>
    <w:rsid w:val="00175D65"/>
    <w:rsid w:val="00175DF1"/>
    <w:rsid w:val="00175E0B"/>
    <w:rsid w:val="00175E64"/>
    <w:rsid w:val="00175ECD"/>
    <w:rsid w:val="00175EE9"/>
    <w:rsid w:val="00175FF8"/>
    <w:rsid w:val="00176043"/>
    <w:rsid w:val="001760DF"/>
    <w:rsid w:val="001760F4"/>
    <w:rsid w:val="00176266"/>
    <w:rsid w:val="00176273"/>
    <w:rsid w:val="00176286"/>
    <w:rsid w:val="00176325"/>
    <w:rsid w:val="0017634A"/>
    <w:rsid w:val="0017640C"/>
    <w:rsid w:val="001764B5"/>
    <w:rsid w:val="001764C4"/>
    <w:rsid w:val="001764CE"/>
    <w:rsid w:val="001764F0"/>
    <w:rsid w:val="00176595"/>
    <w:rsid w:val="001765C0"/>
    <w:rsid w:val="001765CE"/>
    <w:rsid w:val="00176626"/>
    <w:rsid w:val="0017664C"/>
    <w:rsid w:val="001766AC"/>
    <w:rsid w:val="0017670E"/>
    <w:rsid w:val="00176748"/>
    <w:rsid w:val="0017677D"/>
    <w:rsid w:val="00176827"/>
    <w:rsid w:val="00176850"/>
    <w:rsid w:val="00176881"/>
    <w:rsid w:val="00176884"/>
    <w:rsid w:val="00176895"/>
    <w:rsid w:val="001768DD"/>
    <w:rsid w:val="00176907"/>
    <w:rsid w:val="00176963"/>
    <w:rsid w:val="00176ADD"/>
    <w:rsid w:val="00176B49"/>
    <w:rsid w:val="00176BF8"/>
    <w:rsid w:val="00176C33"/>
    <w:rsid w:val="00176CD5"/>
    <w:rsid w:val="00176D49"/>
    <w:rsid w:val="00176E33"/>
    <w:rsid w:val="00176EED"/>
    <w:rsid w:val="00176EF3"/>
    <w:rsid w:val="00176FB7"/>
    <w:rsid w:val="0017704A"/>
    <w:rsid w:val="001770E7"/>
    <w:rsid w:val="001770EA"/>
    <w:rsid w:val="0017718C"/>
    <w:rsid w:val="00177253"/>
    <w:rsid w:val="001772B8"/>
    <w:rsid w:val="001772E7"/>
    <w:rsid w:val="00177319"/>
    <w:rsid w:val="0017733A"/>
    <w:rsid w:val="001773E9"/>
    <w:rsid w:val="001773F8"/>
    <w:rsid w:val="00177490"/>
    <w:rsid w:val="0017753A"/>
    <w:rsid w:val="00177544"/>
    <w:rsid w:val="001775F2"/>
    <w:rsid w:val="0017760F"/>
    <w:rsid w:val="0017763B"/>
    <w:rsid w:val="0017764D"/>
    <w:rsid w:val="0017765C"/>
    <w:rsid w:val="00177679"/>
    <w:rsid w:val="001776A6"/>
    <w:rsid w:val="00177713"/>
    <w:rsid w:val="00177717"/>
    <w:rsid w:val="00177719"/>
    <w:rsid w:val="00177756"/>
    <w:rsid w:val="001777CD"/>
    <w:rsid w:val="00177856"/>
    <w:rsid w:val="00177866"/>
    <w:rsid w:val="00177867"/>
    <w:rsid w:val="0017788B"/>
    <w:rsid w:val="001778EC"/>
    <w:rsid w:val="00177926"/>
    <w:rsid w:val="00177971"/>
    <w:rsid w:val="001779E0"/>
    <w:rsid w:val="001779EE"/>
    <w:rsid w:val="00177A01"/>
    <w:rsid w:val="00177A39"/>
    <w:rsid w:val="00177A5E"/>
    <w:rsid w:val="00177A6A"/>
    <w:rsid w:val="00177B6A"/>
    <w:rsid w:val="00177B74"/>
    <w:rsid w:val="00177B98"/>
    <w:rsid w:val="00177BFE"/>
    <w:rsid w:val="00177C04"/>
    <w:rsid w:val="00177C9E"/>
    <w:rsid w:val="00177CD0"/>
    <w:rsid w:val="00177CD2"/>
    <w:rsid w:val="00177CE9"/>
    <w:rsid w:val="00177D21"/>
    <w:rsid w:val="00177EB6"/>
    <w:rsid w:val="00177F1E"/>
    <w:rsid w:val="00180011"/>
    <w:rsid w:val="0018004E"/>
    <w:rsid w:val="001800D1"/>
    <w:rsid w:val="00180159"/>
    <w:rsid w:val="0018019A"/>
    <w:rsid w:val="001801A6"/>
    <w:rsid w:val="00180225"/>
    <w:rsid w:val="00180259"/>
    <w:rsid w:val="001802A9"/>
    <w:rsid w:val="001802C4"/>
    <w:rsid w:val="001802D4"/>
    <w:rsid w:val="001802DA"/>
    <w:rsid w:val="001802E7"/>
    <w:rsid w:val="00180336"/>
    <w:rsid w:val="0018034C"/>
    <w:rsid w:val="0018037B"/>
    <w:rsid w:val="001803E3"/>
    <w:rsid w:val="00180425"/>
    <w:rsid w:val="00180484"/>
    <w:rsid w:val="0018048C"/>
    <w:rsid w:val="001804F0"/>
    <w:rsid w:val="00180537"/>
    <w:rsid w:val="001805D8"/>
    <w:rsid w:val="001805FB"/>
    <w:rsid w:val="00180638"/>
    <w:rsid w:val="00180655"/>
    <w:rsid w:val="00180796"/>
    <w:rsid w:val="0018079D"/>
    <w:rsid w:val="00180846"/>
    <w:rsid w:val="0018084E"/>
    <w:rsid w:val="0018085A"/>
    <w:rsid w:val="00180904"/>
    <w:rsid w:val="00180935"/>
    <w:rsid w:val="00180998"/>
    <w:rsid w:val="0018099B"/>
    <w:rsid w:val="001809C9"/>
    <w:rsid w:val="00180A99"/>
    <w:rsid w:val="00180B24"/>
    <w:rsid w:val="00180BB7"/>
    <w:rsid w:val="00180C57"/>
    <w:rsid w:val="00180C84"/>
    <w:rsid w:val="00180CAB"/>
    <w:rsid w:val="00180CBE"/>
    <w:rsid w:val="00180CD8"/>
    <w:rsid w:val="00180CF5"/>
    <w:rsid w:val="00180CFB"/>
    <w:rsid w:val="00180D2E"/>
    <w:rsid w:val="00180D78"/>
    <w:rsid w:val="00180DB6"/>
    <w:rsid w:val="00180E01"/>
    <w:rsid w:val="00180EBD"/>
    <w:rsid w:val="00180F2C"/>
    <w:rsid w:val="00180F99"/>
    <w:rsid w:val="00181011"/>
    <w:rsid w:val="001810B8"/>
    <w:rsid w:val="0018110A"/>
    <w:rsid w:val="0018110D"/>
    <w:rsid w:val="0018113E"/>
    <w:rsid w:val="00181154"/>
    <w:rsid w:val="001811CC"/>
    <w:rsid w:val="00181211"/>
    <w:rsid w:val="0018123C"/>
    <w:rsid w:val="001812A1"/>
    <w:rsid w:val="00181372"/>
    <w:rsid w:val="00181377"/>
    <w:rsid w:val="001813C0"/>
    <w:rsid w:val="001813CB"/>
    <w:rsid w:val="0018144A"/>
    <w:rsid w:val="00181467"/>
    <w:rsid w:val="001814E5"/>
    <w:rsid w:val="00181501"/>
    <w:rsid w:val="0018156E"/>
    <w:rsid w:val="00181575"/>
    <w:rsid w:val="001815AC"/>
    <w:rsid w:val="00181658"/>
    <w:rsid w:val="00181673"/>
    <w:rsid w:val="00181679"/>
    <w:rsid w:val="0018168E"/>
    <w:rsid w:val="001816BC"/>
    <w:rsid w:val="00181746"/>
    <w:rsid w:val="001817DC"/>
    <w:rsid w:val="00181845"/>
    <w:rsid w:val="00181851"/>
    <w:rsid w:val="00181867"/>
    <w:rsid w:val="0018199A"/>
    <w:rsid w:val="0018199C"/>
    <w:rsid w:val="00181A77"/>
    <w:rsid w:val="00181A94"/>
    <w:rsid w:val="00181B4E"/>
    <w:rsid w:val="00181C09"/>
    <w:rsid w:val="00181C21"/>
    <w:rsid w:val="00181C9C"/>
    <w:rsid w:val="00181CD1"/>
    <w:rsid w:val="00181D83"/>
    <w:rsid w:val="00181DBB"/>
    <w:rsid w:val="00181DFF"/>
    <w:rsid w:val="00181E78"/>
    <w:rsid w:val="00181E79"/>
    <w:rsid w:val="00181E87"/>
    <w:rsid w:val="00181E97"/>
    <w:rsid w:val="00181EB0"/>
    <w:rsid w:val="00181EC7"/>
    <w:rsid w:val="00181FB1"/>
    <w:rsid w:val="00182016"/>
    <w:rsid w:val="00182035"/>
    <w:rsid w:val="0018206D"/>
    <w:rsid w:val="0018209F"/>
    <w:rsid w:val="001820AB"/>
    <w:rsid w:val="001820BC"/>
    <w:rsid w:val="001820C9"/>
    <w:rsid w:val="001820CD"/>
    <w:rsid w:val="00182124"/>
    <w:rsid w:val="00182178"/>
    <w:rsid w:val="001821AD"/>
    <w:rsid w:val="001821B8"/>
    <w:rsid w:val="001821F9"/>
    <w:rsid w:val="00182233"/>
    <w:rsid w:val="00182256"/>
    <w:rsid w:val="001822B6"/>
    <w:rsid w:val="0018236A"/>
    <w:rsid w:val="001823AB"/>
    <w:rsid w:val="001823CF"/>
    <w:rsid w:val="00182416"/>
    <w:rsid w:val="00182445"/>
    <w:rsid w:val="0018247E"/>
    <w:rsid w:val="001824B1"/>
    <w:rsid w:val="001824BA"/>
    <w:rsid w:val="001824C4"/>
    <w:rsid w:val="0018258F"/>
    <w:rsid w:val="00182592"/>
    <w:rsid w:val="001826A8"/>
    <w:rsid w:val="001826AD"/>
    <w:rsid w:val="0018272A"/>
    <w:rsid w:val="001827C1"/>
    <w:rsid w:val="001827FD"/>
    <w:rsid w:val="00182810"/>
    <w:rsid w:val="00182844"/>
    <w:rsid w:val="00182858"/>
    <w:rsid w:val="001828CE"/>
    <w:rsid w:val="001828D2"/>
    <w:rsid w:val="001828F3"/>
    <w:rsid w:val="00182956"/>
    <w:rsid w:val="00182978"/>
    <w:rsid w:val="0018297B"/>
    <w:rsid w:val="00182998"/>
    <w:rsid w:val="001829AF"/>
    <w:rsid w:val="00182A51"/>
    <w:rsid w:val="00182B1E"/>
    <w:rsid w:val="00182BDA"/>
    <w:rsid w:val="00182BF1"/>
    <w:rsid w:val="00182C00"/>
    <w:rsid w:val="00182C51"/>
    <w:rsid w:val="00182C8E"/>
    <w:rsid w:val="00182CAC"/>
    <w:rsid w:val="00182CEC"/>
    <w:rsid w:val="00182CFC"/>
    <w:rsid w:val="00182D48"/>
    <w:rsid w:val="00182DAB"/>
    <w:rsid w:val="00182EDE"/>
    <w:rsid w:val="00182F30"/>
    <w:rsid w:val="00182F5D"/>
    <w:rsid w:val="00183030"/>
    <w:rsid w:val="00183053"/>
    <w:rsid w:val="001830CB"/>
    <w:rsid w:val="001830D7"/>
    <w:rsid w:val="0018312A"/>
    <w:rsid w:val="0018318C"/>
    <w:rsid w:val="001831B3"/>
    <w:rsid w:val="001831EE"/>
    <w:rsid w:val="00183209"/>
    <w:rsid w:val="00183218"/>
    <w:rsid w:val="0018323D"/>
    <w:rsid w:val="0018325E"/>
    <w:rsid w:val="0018329A"/>
    <w:rsid w:val="001832D8"/>
    <w:rsid w:val="001832E6"/>
    <w:rsid w:val="00183311"/>
    <w:rsid w:val="00183344"/>
    <w:rsid w:val="0018334F"/>
    <w:rsid w:val="0018335E"/>
    <w:rsid w:val="00183382"/>
    <w:rsid w:val="001833B8"/>
    <w:rsid w:val="001833BD"/>
    <w:rsid w:val="001833D5"/>
    <w:rsid w:val="001834AC"/>
    <w:rsid w:val="001834E9"/>
    <w:rsid w:val="001834F8"/>
    <w:rsid w:val="001835C5"/>
    <w:rsid w:val="001835D9"/>
    <w:rsid w:val="00183681"/>
    <w:rsid w:val="001836E5"/>
    <w:rsid w:val="00183726"/>
    <w:rsid w:val="001837E2"/>
    <w:rsid w:val="0018381F"/>
    <w:rsid w:val="00183855"/>
    <w:rsid w:val="00183888"/>
    <w:rsid w:val="0018389C"/>
    <w:rsid w:val="001838B0"/>
    <w:rsid w:val="001838B6"/>
    <w:rsid w:val="0018399F"/>
    <w:rsid w:val="001839F5"/>
    <w:rsid w:val="00183A56"/>
    <w:rsid w:val="00183A6D"/>
    <w:rsid w:val="00183B16"/>
    <w:rsid w:val="00183B39"/>
    <w:rsid w:val="00183B5B"/>
    <w:rsid w:val="00183C72"/>
    <w:rsid w:val="00183CA7"/>
    <w:rsid w:val="00183D26"/>
    <w:rsid w:val="00183D95"/>
    <w:rsid w:val="00183DB7"/>
    <w:rsid w:val="00183E30"/>
    <w:rsid w:val="00183E35"/>
    <w:rsid w:val="00183F57"/>
    <w:rsid w:val="00183F9F"/>
    <w:rsid w:val="00184054"/>
    <w:rsid w:val="00184091"/>
    <w:rsid w:val="001840E5"/>
    <w:rsid w:val="0018413C"/>
    <w:rsid w:val="00184154"/>
    <w:rsid w:val="001841C0"/>
    <w:rsid w:val="00184280"/>
    <w:rsid w:val="001842C2"/>
    <w:rsid w:val="001842F7"/>
    <w:rsid w:val="00184319"/>
    <w:rsid w:val="00184332"/>
    <w:rsid w:val="0018435C"/>
    <w:rsid w:val="001843DF"/>
    <w:rsid w:val="0018443A"/>
    <w:rsid w:val="00184440"/>
    <w:rsid w:val="0018444E"/>
    <w:rsid w:val="00184471"/>
    <w:rsid w:val="001844BE"/>
    <w:rsid w:val="001844C5"/>
    <w:rsid w:val="001844DB"/>
    <w:rsid w:val="00184516"/>
    <w:rsid w:val="00184545"/>
    <w:rsid w:val="00184554"/>
    <w:rsid w:val="00184567"/>
    <w:rsid w:val="00184662"/>
    <w:rsid w:val="0018469D"/>
    <w:rsid w:val="001846B3"/>
    <w:rsid w:val="00184732"/>
    <w:rsid w:val="0018475B"/>
    <w:rsid w:val="0018485D"/>
    <w:rsid w:val="001848A9"/>
    <w:rsid w:val="0018492A"/>
    <w:rsid w:val="00184A38"/>
    <w:rsid w:val="00184A3B"/>
    <w:rsid w:val="00184A3C"/>
    <w:rsid w:val="00184A57"/>
    <w:rsid w:val="00184AA3"/>
    <w:rsid w:val="00184B3A"/>
    <w:rsid w:val="00184BA6"/>
    <w:rsid w:val="00184C44"/>
    <w:rsid w:val="00184C47"/>
    <w:rsid w:val="00184CC2"/>
    <w:rsid w:val="00184D53"/>
    <w:rsid w:val="00184DAB"/>
    <w:rsid w:val="00184DD1"/>
    <w:rsid w:val="00184DE5"/>
    <w:rsid w:val="00184DE6"/>
    <w:rsid w:val="00184E1D"/>
    <w:rsid w:val="00184E3A"/>
    <w:rsid w:val="00184ED5"/>
    <w:rsid w:val="00184EE9"/>
    <w:rsid w:val="00184F6A"/>
    <w:rsid w:val="00184F76"/>
    <w:rsid w:val="00184FA2"/>
    <w:rsid w:val="0018501E"/>
    <w:rsid w:val="00185089"/>
    <w:rsid w:val="00185094"/>
    <w:rsid w:val="001850A7"/>
    <w:rsid w:val="00185135"/>
    <w:rsid w:val="00185186"/>
    <w:rsid w:val="0018519F"/>
    <w:rsid w:val="001851D5"/>
    <w:rsid w:val="00185200"/>
    <w:rsid w:val="00185209"/>
    <w:rsid w:val="00185216"/>
    <w:rsid w:val="0018523A"/>
    <w:rsid w:val="0018524E"/>
    <w:rsid w:val="001852C0"/>
    <w:rsid w:val="00185301"/>
    <w:rsid w:val="00185311"/>
    <w:rsid w:val="0018547C"/>
    <w:rsid w:val="001854DF"/>
    <w:rsid w:val="0018557C"/>
    <w:rsid w:val="0018559A"/>
    <w:rsid w:val="001855C1"/>
    <w:rsid w:val="001855C4"/>
    <w:rsid w:val="001855D8"/>
    <w:rsid w:val="001855EE"/>
    <w:rsid w:val="00185654"/>
    <w:rsid w:val="00185660"/>
    <w:rsid w:val="00185673"/>
    <w:rsid w:val="00185679"/>
    <w:rsid w:val="001856DF"/>
    <w:rsid w:val="00185743"/>
    <w:rsid w:val="0018574E"/>
    <w:rsid w:val="0018575C"/>
    <w:rsid w:val="00185798"/>
    <w:rsid w:val="001857A5"/>
    <w:rsid w:val="00185814"/>
    <w:rsid w:val="00185828"/>
    <w:rsid w:val="0018583C"/>
    <w:rsid w:val="001858C2"/>
    <w:rsid w:val="001858DB"/>
    <w:rsid w:val="00185954"/>
    <w:rsid w:val="00185978"/>
    <w:rsid w:val="001859A7"/>
    <w:rsid w:val="001859A8"/>
    <w:rsid w:val="00185A2F"/>
    <w:rsid w:val="00185A39"/>
    <w:rsid w:val="00185ABD"/>
    <w:rsid w:val="00185B16"/>
    <w:rsid w:val="00185B3F"/>
    <w:rsid w:val="00185D09"/>
    <w:rsid w:val="00185D22"/>
    <w:rsid w:val="00185D89"/>
    <w:rsid w:val="00185DD4"/>
    <w:rsid w:val="00185E02"/>
    <w:rsid w:val="00185E62"/>
    <w:rsid w:val="00185EF8"/>
    <w:rsid w:val="00185F68"/>
    <w:rsid w:val="00185FA8"/>
    <w:rsid w:val="00185FE4"/>
    <w:rsid w:val="0018600E"/>
    <w:rsid w:val="0018602A"/>
    <w:rsid w:val="001860DD"/>
    <w:rsid w:val="001860F2"/>
    <w:rsid w:val="00186142"/>
    <w:rsid w:val="00186151"/>
    <w:rsid w:val="00186296"/>
    <w:rsid w:val="001862A8"/>
    <w:rsid w:val="0018631D"/>
    <w:rsid w:val="0018636C"/>
    <w:rsid w:val="0018639C"/>
    <w:rsid w:val="001863BE"/>
    <w:rsid w:val="0018649B"/>
    <w:rsid w:val="001864B6"/>
    <w:rsid w:val="001864DF"/>
    <w:rsid w:val="00186513"/>
    <w:rsid w:val="00186542"/>
    <w:rsid w:val="00186569"/>
    <w:rsid w:val="001865B1"/>
    <w:rsid w:val="0018664B"/>
    <w:rsid w:val="00186663"/>
    <w:rsid w:val="001866EA"/>
    <w:rsid w:val="001866F8"/>
    <w:rsid w:val="00186765"/>
    <w:rsid w:val="0018679B"/>
    <w:rsid w:val="00186813"/>
    <w:rsid w:val="00186826"/>
    <w:rsid w:val="00186828"/>
    <w:rsid w:val="00186866"/>
    <w:rsid w:val="0018686C"/>
    <w:rsid w:val="001868BD"/>
    <w:rsid w:val="00186937"/>
    <w:rsid w:val="001869C4"/>
    <w:rsid w:val="00186A05"/>
    <w:rsid w:val="00186A12"/>
    <w:rsid w:val="00186A14"/>
    <w:rsid w:val="00186A18"/>
    <w:rsid w:val="00186A48"/>
    <w:rsid w:val="00186A56"/>
    <w:rsid w:val="00186B05"/>
    <w:rsid w:val="00186B0C"/>
    <w:rsid w:val="00186BCC"/>
    <w:rsid w:val="00186C08"/>
    <w:rsid w:val="00186C23"/>
    <w:rsid w:val="00186C3E"/>
    <w:rsid w:val="00186CBE"/>
    <w:rsid w:val="00186CC3"/>
    <w:rsid w:val="00186D05"/>
    <w:rsid w:val="00186D0A"/>
    <w:rsid w:val="00186D2D"/>
    <w:rsid w:val="00186D37"/>
    <w:rsid w:val="00186D46"/>
    <w:rsid w:val="00186D69"/>
    <w:rsid w:val="00186E5F"/>
    <w:rsid w:val="00186E8C"/>
    <w:rsid w:val="00186E9C"/>
    <w:rsid w:val="00186EBF"/>
    <w:rsid w:val="00186F33"/>
    <w:rsid w:val="00186F54"/>
    <w:rsid w:val="00186FCF"/>
    <w:rsid w:val="00186FF3"/>
    <w:rsid w:val="00187060"/>
    <w:rsid w:val="001870E0"/>
    <w:rsid w:val="00187136"/>
    <w:rsid w:val="0018720E"/>
    <w:rsid w:val="0018722D"/>
    <w:rsid w:val="0018725B"/>
    <w:rsid w:val="00187342"/>
    <w:rsid w:val="00187368"/>
    <w:rsid w:val="00187560"/>
    <w:rsid w:val="0018760C"/>
    <w:rsid w:val="00187631"/>
    <w:rsid w:val="00187641"/>
    <w:rsid w:val="001876AB"/>
    <w:rsid w:val="00187724"/>
    <w:rsid w:val="001877CE"/>
    <w:rsid w:val="00187807"/>
    <w:rsid w:val="0018781B"/>
    <w:rsid w:val="001878E4"/>
    <w:rsid w:val="001878E7"/>
    <w:rsid w:val="00187926"/>
    <w:rsid w:val="0018795B"/>
    <w:rsid w:val="00187968"/>
    <w:rsid w:val="00187970"/>
    <w:rsid w:val="00187997"/>
    <w:rsid w:val="001879B4"/>
    <w:rsid w:val="00187B43"/>
    <w:rsid w:val="00187B56"/>
    <w:rsid w:val="00187BB8"/>
    <w:rsid w:val="00187CF5"/>
    <w:rsid w:val="00187CFB"/>
    <w:rsid w:val="00187D2D"/>
    <w:rsid w:val="00187D91"/>
    <w:rsid w:val="00187DF5"/>
    <w:rsid w:val="00187E32"/>
    <w:rsid w:val="00187E47"/>
    <w:rsid w:val="00187E71"/>
    <w:rsid w:val="00187E8E"/>
    <w:rsid w:val="00187EB3"/>
    <w:rsid w:val="00187ED9"/>
    <w:rsid w:val="00187F0A"/>
    <w:rsid w:val="00187FC8"/>
    <w:rsid w:val="0019006A"/>
    <w:rsid w:val="001900BD"/>
    <w:rsid w:val="00190162"/>
    <w:rsid w:val="0019018C"/>
    <w:rsid w:val="0019019F"/>
    <w:rsid w:val="00190201"/>
    <w:rsid w:val="001902AF"/>
    <w:rsid w:val="001902C6"/>
    <w:rsid w:val="00190336"/>
    <w:rsid w:val="00190369"/>
    <w:rsid w:val="0019038B"/>
    <w:rsid w:val="001903D7"/>
    <w:rsid w:val="001903F3"/>
    <w:rsid w:val="00190403"/>
    <w:rsid w:val="00190406"/>
    <w:rsid w:val="00190420"/>
    <w:rsid w:val="001904B3"/>
    <w:rsid w:val="001904BD"/>
    <w:rsid w:val="001904ED"/>
    <w:rsid w:val="0019052F"/>
    <w:rsid w:val="00190546"/>
    <w:rsid w:val="00190579"/>
    <w:rsid w:val="00190583"/>
    <w:rsid w:val="001905B9"/>
    <w:rsid w:val="0019066E"/>
    <w:rsid w:val="00190674"/>
    <w:rsid w:val="00190696"/>
    <w:rsid w:val="00190718"/>
    <w:rsid w:val="00190733"/>
    <w:rsid w:val="001907B8"/>
    <w:rsid w:val="001907D8"/>
    <w:rsid w:val="001907DB"/>
    <w:rsid w:val="00190847"/>
    <w:rsid w:val="00190898"/>
    <w:rsid w:val="0019090E"/>
    <w:rsid w:val="00190964"/>
    <w:rsid w:val="001909C2"/>
    <w:rsid w:val="00190A0C"/>
    <w:rsid w:val="00190A7E"/>
    <w:rsid w:val="00190B1D"/>
    <w:rsid w:val="00190B5A"/>
    <w:rsid w:val="00190B64"/>
    <w:rsid w:val="00190BD7"/>
    <w:rsid w:val="00190BF1"/>
    <w:rsid w:val="00190BF8"/>
    <w:rsid w:val="00190BFD"/>
    <w:rsid w:val="00190C00"/>
    <w:rsid w:val="00190C4D"/>
    <w:rsid w:val="00190CB0"/>
    <w:rsid w:val="00190CCE"/>
    <w:rsid w:val="00190D1C"/>
    <w:rsid w:val="00190D8B"/>
    <w:rsid w:val="00190D96"/>
    <w:rsid w:val="00190DAF"/>
    <w:rsid w:val="00190DCF"/>
    <w:rsid w:val="00190E17"/>
    <w:rsid w:val="00190E38"/>
    <w:rsid w:val="00190E44"/>
    <w:rsid w:val="00190E4D"/>
    <w:rsid w:val="00190F06"/>
    <w:rsid w:val="00190F51"/>
    <w:rsid w:val="00190F95"/>
    <w:rsid w:val="00190FDF"/>
    <w:rsid w:val="00190FEB"/>
    <w:rsid w:val="00190FF2"/>
    <w:rsid w:val="0019109D"/>
    <w:rsid w:val="001910EB"/>
    <w:rsid w:val="0019110F"/>
    <w:rsid w:val="0019111B"/>
    <w:rsid w:val="001911C1"/>
    <w:rsid w:val="00191247"/>
    <w:rsid w:val="00191298"/>
    <w:rsid w:val="001912DA"/>
    <w:rsid w:val="001912E2"/>
    <w:rsid w:val="00191389"/>
    <w:rsid w:val="0019139A"/>
    <w:rsid w:val="001913A1"/>
    <w:rsid w:val="001913BA"/>
    <w:rsid w:val="0019142C"/>
    <w:rsid w:val="0019149C"/>
    <w:rsid w:val="001914E7"/>
    <w:rsid w:val="0019151E"/>
    <w:rsid w:val="00191590"/>
    <w:rsid w:val="001915B7"/>
    <w:rsid w:val="00191617"/>
    <w:rsid w:val="00191650"/>
    <w:rsid w:val="0019166F"/>
    <w:rsid w:val="00191676"/>
    <w:rsid w:val="00191728"/>
    <w:rsid w:val="001917BD"/>
    <w:rsid w:val="001917DE"/>
    <w:rsid w:val="001917FC"/>
    <w:rsid w:val="001918B7"/>
    <w:rsid w:val="001918DF"/>
    <w:rsid w:val="0019192F"/>
    <w:rsid w:val="00191977"/>
    <w:rsid w:val="00191988"/>
    <w:rsid w:val="001919B0"/>
    <w:rsid w:val="00191A7B"/>
    <w:rsid w:val="00191AD1"/>
    <w:rsid w:val="00191AF8"/>
    <w:rsid w:val="00191B47"/>
    <w:rsid w:val="00191B83"/>
    <w:rsid w:val="00191BD1"/>
    <w:rsid w:val="00191C25"/>
    <w:rsid w:val="00191C56"/>
    <w:rsid w:val="00191CCB"/>
    <w:rsid w:val="00191CFC"/>
    <w:rsid w:val="00191D04"/>
    <w:rsid w:val="00191D21"/>
    <w:rsid w:val="00191E2D"/>
    <w:rsid w:val="00191EA6"/>
    <w:rsid w:val="00191EE2"/>
    <w:rsid w:val="00191EEC"/>
    <w:rsid w:val="00191EED"/>
    <w:rsid w:val="00191EFF"/>
    <w:rsid w:val="00191F09"/>
    <w:rsid w:val="00191F46"/>
    <w:rsid w:val="00191F6A"/>
    <w:rsid w:val="00191FD2"/>
    <w:rsid w:val="00191FD7"/>
    <w:rsid w:val="00191FDB"/>
    <w:rsid w:val="0019205B"/>
    <w:rsid w:val="0019206D"/>
    <w:rsid w:val="001920B5"/>
    <w:rsid w:val="001920F2"/>
    <w:rsid w:val="0019213C"/>
    <w:rsid w:val="00192154"/>
    <w:rsid w:val="00192193"/>
    <w:rsid w:val="0019221B"/>
    <w:rsid w:val="001922FC"/>
    <w:rsid w:val="00192328"/>
    <w:rsid w:val="0019233D"/>
    <w:rsid w:val="00192419"/>
    <w:rsid w:val="0019241E"/>
    <w:rsid w:val="001924CE"/>
    <w:rsid w:val="001924F5"/>
    <w:rsid w:val="00192524"/>
    <w:rsid w:val="0019254F"/>
    <w:rsid w:val="00192579"/>
    <w:rsid w:val="001925D0"/>
    <w:rsid w:val="00192657"/>
    <w:rsid w:val="00192682"/>
    <w:rsid w:val="001926A8"/>
    <w:rsid w:val="001926AE"/>
    <w:rsid w:val="0019274C"/>
    <w:rsid w:val="0019278F"/>
    <w:rsid w:val="00192842"/>
    <w:rsid w:val="001928B5"/>
    <w:rsid w:val="001928B6"/>
    <w:rsid w:val="00192920"/>
    <w:rsid w:val="00192947"/>
    <w:rsid w:val="00192966"/>
    <w:rsid w:val="0019298E"/>
    <w:rsid w:val="001929B7"/>
    <w:rsid w:val="001929C0"/>
    <w:rsid w:val="00192A07"/>
    <w:rsid w:val="00192B21"/>
    <w:rsid w:val="00192BA1"/>
    <w:rsid w:val="00192C95"/>
    <w:rsid w:val="00192CD1"/>
    <w:rsid w:val="00192D0E"/>
    <w:rsid w:val="00192D39"/>
    <w:rsid w:val="00192D4B"/>
    <w:rsid w:val="00192E34"/>
    <w:rsid w:val="00192E3E"/>
    <w:rsid w:val="00192E4A"/>
    <w:rsid w:val="00192E61"/>
    <w:rsid w:val="00192E69"/>
    <w:rsid w:val="00192E70"/>
    <w:rsid w:val="00192E97"/>
    <w:rsid w:val="00192EB1"/>
    <w:rsid w:val="00192ED8"/>
    <w:rsid w:val="00192FA0"/>
    <w:rsid w:val="00192FBB"/>
    <w:rsid w:val="00192FC8"/>
    <w:rsid w:val="0019300E"/>
    <w:rsid w:val="00193018"/>
    <w:rsid w:val="00193033"/>
    <w:rsid w:val="0019304C"/>
    <w:rsid w:val="001930D1"/>
    <w:rsid w:val="0019312A"/>
    <w:rsid w:val="001931AC"/>
    <w:rsid w:val="00193257"/>
    <w:rsid w:val="00193274"/>
    <w:rsid w:val="00193285"/>
    <w:rsid w:val="00193312"/>
    <w:rsid w:val="00193366"/>
    <w:rsid w:val="00193375"/>
    <w:rsid w:val="00193394"/>
    <w:rsid w:val="001933E5"/>
    <w:rsid w:val="00193424"/>
    <w:rsid w:val="00193464"/>
    <w:rsid w:val="00193479"/>
    <w:rsid w:val="001934B9"/>
    <w:rsid w:val="00193592"/>
    <w:rsid w:val="00193593"/>
    <w:rsid w:val="001935D8"/>
    <w:rsid w:val="001935F9"/>
    <w:rsid w:val="00193610"/>
    <w:rsid w:val="00193634"/>
    <w:rsid w:val="00193698"/>
    <w:rsid w:val="001936A0"/>
    <w:rsid w:val="00193707"/>
    <w:rsid w:val="00193708"/>
    <w:rsid w:val="00193719"/>
    <w:rsid w:val="00193741"/>
    <w:rsid w:val="001937A5"/>
    <w:rsid w:val="001937EA"/>
    <w:rsid w:val="0019381A"/>
    <w:rsid w:val="0019381F"/>
    <w:rsid w:val="0019383A"/>
    <w:rsid w:val="00193845"/>
    <w:rsid w:val="00193957"/>
    <w:rsid w:val="00193966"/>
    <w:rsid w:val="00193984"/>
    <w:rsid w:val="00193987"/>
    <w:rsid w:val="001939A0"/>
    <w:rsid w:val="001939A7"/>
    <w:rsid w:val="001939E1"/>
    <w:rsid w:val="00193A18"/>
    <w:rsid w:val="00193A44"/>
    <w:rsid w:val="00193ABF"/>
    <w:rsid w:val="00193ADA"/>
    <w:rsid w:val="00193B59"/>
    <w:rsid w:val="00193BFB"/>
    <w:rsid w:val="00193C25"/>
    <w:rsid w:val="00193C43"/>
    <w:rsid w:val="00193C4B"/>
    <w:rsid w:val="00193C54"/>
    <w:rsid w:val="00193CCE"/>
    <w:rsid w:val="00193CE1"/>
    <w:rsid w:val="00193CEE"/>
    <w:rsid w:val="00193DF7"/>
    <w:rsid w:val="00193E1B"/>
    <w:rsid w:val="00193E46"/>
    <w:rsid w:val="00193E48"/>
    <w:rsid w:val="00193E9E"/>
    <w:rsid w:val="00193EBA"/>
    <w:rsid w:val="00193F22"/>
    <w:rsid w:val="00193F5B"/>
    <w:rsid w:val="00193FC7"/>
    <w:rsid w:val="0019400B"/>
    <w:rsid w:val="00194063"/>
    <w:rsid w:val="001940A0"/>
    <w:rsid w:val="0019420C"/>
    <w:rsid w:val="00194254"/>
    <w:rsid w:val="00194273"/>
    <w:rsid w:val="00194295"/>
    <w:rsid w:val="001942C8"/>
    <w:rsid w:val="001942FF"/>
    <w:rsid w:val="00194309"/>
    <w:rsid w:val="00194314"/>
    <w:rsid w:val="00194352"/>
    <w:rsid w:val="001943CA"/>
    <w:rsid w:val="00194427"/>
    <w:rsid w:val="0019442D"/>
    <w:rsid w:val="00194544"/>
    <w:rsid w:val="00194582"/>
    <w:rsid w:val="001945CE"/>
    <w:rsid w:val="00194654"/>
    <w:rsid w:val="0019466A"/>
    <w:rsid w:val="001946A8"/>
    <w:rsid w:val="001946C6"/>
    <w:rsid w:val="00194727"/>
    <w:rsid w:val="00194870"/>
    <w:rsid w:val="0019489A"/>
    <w:rsid w:val="0019493A"/>
    <w:rsid w:val="00194941"/>
    <w:rsid w:val="001949A4"/>
    <w:rsid w:val="001949C6"/>
    <w:rsid w:val="001949CB"/>
    <w:rsid w:val="00194AC2"/>
    <w:rsid w:val="00194BB9"/>
    <w:rsid w:val="00194C0B"/>
    <w:rsid w:val="00194C53"/>
    <w:rsid w:val="00194CC8"/>
    <w:rsid w:val="00194CDC"/>
    <w:rsid w:val="00194D06"/>
    <w:rsid w:val="00194D4A"/>
    <w:rsid w:val="00194D85"/>
    <w:rsid w:val="00194D97"/>
    <w:rsid w:val="00194DA2"/>
    <w:rsid w:val="00194DB4"/>
    <w:rsid w:val="00194DC4"/>
    <w:rsid w:val="00194DC5"/>
    <w:rsid w:val="00194DCF"/>
    <w:rsid w:val="00194DDC"/>
    <w:rsid w:val="00194DF7"/>
    <w:rsid w:val="00194E0D"/>
    <w:rsid w:val="00194E59"/>
    <w:rsid w:val="00194E8B"/>
    <w:rsid w:val="00194F22"/>
    <w:rsid w:val="00194F25"/>
    <w:rsid w:val="00194F6E"/>
    <w:rsid w:val="00194F76"/>
    <w:rsid w:val="00194F84"/>
    <w:rsid w:val="00194FA4"/>
    <w:rsid w:val="00194FA6"/>
    <w:rsid w:val="0019513A"/>
    <w:rsid w:val="00195167"/>
    <w:rsid w:val="00195170"/>
    <w:rsid w:val="0019524C"/>
    <w:rsid w:val="00195251"/>
    <w:rsid w:val="0019525C"/>
    <w:rsid w:val="001952D8"/>
    <w:rsid w:val="001952E4"/>
    <w:rsid w:val="001953F4"/>
    <w:rsid w:val="00195488"/>
    <w:rsid w:val="001954DB"/>
    <w:rsid w:val="00195509"/>
    <w:rsid w:val="00195529"/>
    <w:rsid w:val="0019552F"/>
    <w:rsid w:val="00195535"/>
    <w:rsid w:val="0019554B"/>
    <w:rsid w:val="001955CF"/>
    <w:rsid w:val="001956CF"/>
    <w:rsid w:val="001956D2"/>
    <w:rsid w:val="00195743"/>
    <w:rsid w:val="00195790"/>
    <w:rsid w:val="001957A6"/>
    <w:rsid w:val="001957B8"/>
    <w:rsid w:val="00195835"/>
    <w:rsid w:val="00195860"/>
    <w:rsid w:val="00195863"/>
    <w:rsid w:val="00195872"/>
    <w:rsid w:val="001958C0"/>
    <w:rsid w:val="001958CD"/>
    <w:rsid w:val="001959D5"/>
    <w:rsid w:val="001959D7"/>
    <w:rsid w:val="00195A23"/>
    <w:rsid w:val="00195A2C"/>
    <w:rsid w:val="00195A99"/>
    <w:rsid w:val="00195AAA"/>
    <w:rsid w:val="00195B32"/>
    <w:rsid w:val="00195B66"/>
    <w:rsid w:val="00195C11"/>
    <w:rsid w:val="00195C45"/>
    <w:rsid w:val="00195C6E"/>
    <w:rsid w:val="00195C83"/>
    <w:rsid w:val="00195C8D"/>
    <w:rsid w:val="00195CD7"/>
    <w:rsid w:val="00195D15"/>
    <w:rsid w:val="00195D3B"/>
    <w:rsid w:val="00195DD3"/>
    <w:rsid w:val="00195E1C"/>
    <w:rsid w:val="00195E1E"/>
    <w:rsid w:val="00195E22"/>
    <w:rsid w:val="00195E32"/>
    <w:rsid w:val="00195E34"/>
    <w:rsid w:val="00195E4E"/>
    <w:rsid w:val="00195E6C"/>
    <w:rsid w:val="00195ED3"/>
    <w:rsid w:val="00195EDD"/>
    <w:rsid w:val="00195F10"/>
    <w:rsid w:val="00195F4C"/>
    <w:rsid w:val="0019601D"/>
    <w:rsid w:val="0019610D"/>
    <w:rsid w:val="00196149"/>
    <w:rsid w:val="00196170"/>
    <w:rsid w:val="00196196"/>
    <w:rsid w:val="001961AF"/>
    <w:rsid w:val="001961D6"/>
    <w:rsid w:val="001961FA"/>
    <w:rsid w:val="001961FE"/>
    <w:rsid w:val="0019623E"/>
    <w:rsid w:val="001962A5"/>
    <w:rsid w:val="00196336"/>
    <w:rsid w:val="001963E1"/>
    <w:rsid w:val="001963F8"/>
    <w:rsid w:val="00196441"/>
    <w:rsid w:val="00196446"/>
    <w:rsid w:val="001964DE"/>
    <w:rsid w:val="001964FE"/>
    <w:rsid w:val="00196565"/>
    <w:rsid w:val="001965DD"/>
    <w:rsid w:val="00196621"/>
    <w:rsid w:val="001966B4"/>
    <w:rsid w:val="001966D1"/>
    <w:rsid w:val="001966D2"/>
    <w:rsid w:val="001967B9"/>
    <w:rsid w:val="001967EA"/>
    <w:rsid w:val="001967FD"/>
    <w:rsid w:val="0019681A"/>
    <w:rsid w:val="00196851"/>
    <w:rsid w:val="00196902"/>
    <w:rsid w:val="00196967"/>
    <w:rsid w:val="00196991"/>
    <w:rsid w:val="001969A1"/>
    <w:rsid w:val="001969BA"/>
    <w:rsid w:val="00196A0B"/>
    <w:rsid w:val="00196A1B"/>
    <w:rsid w:val="00196A1C"/>
    <w:rsid w:val="00196A2B"/>
    <w:rsid w:val="00196A70"/>
    <w:rsid w:val="00196AAD"/>
    <w:rsid w:val="00196AB5"/>
    <w:rsid w:val="00196B75"/>
    <w:rsid w:val="00196C45"/>
    <w:rsid w:val="00196C6F"/>
    <w:rsid w:val="00196C77"/>
    <w:rsid w:val="00196D4B"/>
    <w:rsid w:val="00196D9C"/>
    <w:rsid w:val="00196DC5"/>
    <w:rsid w:val="00196EAF"/>
    <w:rsid w:val="00196F16"/>
    <w:rsid w:val="00196F83"/>
    <w:rsid w:val="00196FAF"/>
    <w:rsid w:val="0019702B"/>
    <w:rsid w:val="00197104"/>
    <w:rsid w:val="00197109"/>
    <w:rsid w:val="00197173"/>
    <w:rsid w:val="001971B3"/>
    <w:rsid w:val="001971EB"/>
    <w:rsid w:val="0019722E"/>
    <w:rsid w:val="0019727A"/>
    <w:rsid w:val="001972A4"/>
    <w:rsid w:val="001972BF"/>
    <w:rsid w:val="00197302"/>
    <w:rsid w:val="00197328"/>
    <w:rsid w:val="00197335"/>
    <w:rsid w:val="0019738B"/>
    <w:rsid w:val="001973CA"/>
    <w:rsid w:val="001973F6"/>
    <w:rsid w:val="00197418"/>
    <w:rsid w:val="0019745A"/>
    <w:rsid w:val="0019745D"/>
    <w:rsid w:val="00197466"/>
    <w:rsid w:val="001974A9"/>
    <w:rsid w:val="00197512"/>
    <w:rsid w:val="0019754F"/>
    <w:rsid w:val="0019755E"/>
    <w:rsid w:val="0019758E"/>
    <w:rsid w:val="00197594"/>
    <w:rsid w:val="001975A0"/>
    <w:rsid w:val="001975BE"/>
    <w:rsid w:val="001975C0"/>
    <w:rsid w:val="001975C5"/>
    <w:rsid w:val="001975DF"/>
    <w:rsid w:val="001975EC"/>
    <w:rsid w:val="00197681"/>
    <w:rsid w:val="001976CC"/>
    <w:rsid w:val="00197765"/>
    <w:rsid w:val="001977D1"/>
    <w:rsid w:val="001977D4"/>
    <w:rsid w:val="00197817"/>
    <w:rsid w:val="0019787E"/>
    <w:rsid w:val="00197920"/>
    <w:rsid w:val="001979D8"/>
    <w:rsid w:val="00197A7E"/>
    <w:rsid w:val="00197AD4"/>
    <w:rsid w:val="00197B6D"/>
    <w:rsid w:val="00197BD9"/>
    <w:rsid w:val="00197BDC"/>
    <w:rsid w:val="00197BE0"/>
    <w:rsid w:val="00197C0D"/>
    <w:rsid w:val="00197C19"/>
    <w:rsid w:val="00197C1B"/>
    <w:rsid w:val="00197CFF"/>
    <w:rsid w:val="00197D04"/>
    <w:rsid w:val="00197D18"/>
    <w:rsid w:val="00197D1B"/>
    <w:rsid w:val="00197D4A"/>
    <w:rsid w:val="00197D53"/>
    <w:rsid w:val="00197E04"/>
    <w:rsid w:val="00197E40"/>
    <w:rsid w:val="00197E57"/>
    <w:rsid w:val="00197E83"/>
    <w:rsid w:val="00197EF3"/>
    <w:rsid w:val="00197F33"/>
    <w:rsid w:val="00197FAB"/>
    <w:rsid w:val="00197FB8"/>
    <w:rsid w:val="001A0007"/>
    <w:rsid w:val="001A0020"/>
    <w:rsid w:val="001A007A"/>
    <w:rsid w:val="001A0098"/>
    <w:rsid w:val="001A00A3"/>
    <w:rsid w:val="001A00F1"/>
    <w:rsid w:val="001A0110"/>
    <w:rsid w:val="001A02BB"/>
    <w:rsid w:val="001A02CE"/>
    <w:rsid w:val="001A02E6"/>
    <w:rsid w:val="001A0308"/>
    <w:rsid w:val="001A0330"/>
    <w:rsid w:val="001A034A"/>
    <w:rsid w:val="001A0386"/>
    <w:rsid w:val="001A03CB"/>
    <w:rsid w:val="001A03D8"/>
    <w:rsid w:val="001A03F7"/>
    <w:rsid w:val="001A042C"/>
    <w:rsid w:val="001A0439"/>
    <w:rsid w:val="001A0486"/>
    <w:rsid w:val="001A048D"/>
    <w:rsid w:val="001A04B6"/>
    <w:rsid w:val="001A04C2"/>
    <w:rsid w:val="001A04CB"/>
    <w:rsid w:val="001A0503"/>
    <w:rsid w:val="001A0544"/>
    <w:rsid w:val="001A0594"/>
    <w:rsid w:val="001A05A0"/>
    <w:rsid w:val="001A05FF"/>
    <w:rsid w:val="001A0663"/>
    <w:rsid w:val="001A067E"/>
    <w:rsid w:val="001A0690"/>
    <w:rsid w:val="001A06F4"/>
    <w:rsid w:val="001A072D"/>
    <w:rsid w:val="001A07A6"/>
    <w:rsid w:val="001A0836"/>
    <w:rsid w:val="001A0850"/>
    <w:rsid w:val="001A0872"/>
    <w:rsid w:val="001A097E"/>
    <w:rsid w:val="001A0A24"/>
    <w:rsid w:val="001A0A39"/>
    <w:rsid w:val="001A0A79"/>
    <w:rsid w:val="001A0AE3"/>
    <w:rsid w:val="001A0B1B"/>
    <w:rsid w:val="001A0B48"/>
    <w:rsid w:val="001A0BB0"/>
    <w:rsid w:val="001A0C1D"/>
    <w:rsid w:val="001A0C27"/>
    <w:rsid w:val="001A0C9B"/>
    <w:rsid w:val="001A0CBF"/>
    <w:rsid w:val="001A0D0D"/>
    <w:rsid w:val="001A0D63"/>
    <w:rsid w:val="001A0DB5"/>
    <w:rsid w:val="001A0DB9"/>
    <w:rsid w:val="001A0DC8"/>
    <w:rsid w:val="001A0DFB"/>
    <w:rsid w:val="001A0E35"/>
    <w:rsid w:val="001A0E8A"/>
    <w:rsid w:val="001A0E92"/>
    <w:rsid w:val="001A0E9D"/>
    <w:rsid w:val="001A0EBE"/>
    <w:rsid w:val="001A0ED8"/>
    <w:rsid w:val="001A0EEB"/>
    <w:rsid w:val="001A1065"/>
    <w:rsid w:val="001A1088"/>
    <w:rsid w:val="001A10BA"/>
    <w:rsid w:val="001A10D7"/>
    <w:rsid w:val="001A10F9"/>
    <w:rsid w:val="001A1124"/>
    <w:rsid w:val="001A112E"/>
    <w:rsid w:val="001A1146"/>
    <w:rsid w:val="001A1194"/>
    <w:rsid w:val="001A11C5"/>
    <w:rsid w:val="001A11DF"/>
    <w:rsid w:val="001A1207"/>
    <w:rsid w:val="001A12F0"/>
    <w:rsid w:val="001A1315"/>
    <w:rsid w:val="001A1326"/>
    <w:rsid w:val="001A13A0"/>
    <w:rsid w:val="001A13BE"/>
    <w:rsid w:val="001A148C"/>
    <w:rsid w:val="001A14B7"/>
    <w:rsid w:val="001A14BA"/>
    <w:rsid w:val="001A150D"/>
    <w:rsid w:val="001A15FB"/>
    <w:rsid w:val="001A1608"/>
    <w:rsid w:val="001A1700"/>
    <w:rsid w:val="001A1709"/>
    <w:rsid w:val="001A174A"/>
    <w:rsid w:val="001A176E"/>
    <w:rsid w:val="001A1775"/>
    <w:rsid w:val="001A17C9"/>
    <w:rsid w:val="001A17F2"/>
    <w:rsid w:val="001A17F4"/>
    <w:rsid w:val="001A1832"/>
    <w:rsid w:val="001A18ED"/>
    <w:rsid w:val="001A192A"/>
    <w:rsid w:val="001A194E"/>
    <w:rsid w:val="001A19DE"/>
    <w:rsid w:val="001A1A64"/>
    <w:rsid w:val="001A1B37"/>
    <w:rsid w:val="001A1B40"/>
    <w:rsid w:val="001A1B84"/>
    <w:rsid w:val="001A1B9B"/>
    <w:rsid w:val="001A1BDF"/>
    <w:rsid w:val="001A1BE7"/>
    <w:rsid w:val="001A1C37"/>
    <w:rsid w:val="001A1C5A"/>
    <w:rsid w:val="001A1C7A"/>
    <w:rsid w:val="001A1CB8"/>
    <w:rsid w:val="001A1D28"/>
    <w:rsid w:val="001A1D30"/>
    <w:rsid w:val="001A1DC4"/>
    <w:rsid w:val="001A1DE0"/>
    <w:rsid w:val="001A1E45"/>
    <w:rsid w:val="001A1F17"/>
    <w:rsid w:val="001A1F9D"/>
    <w:rsid w:val="001A1FDD"/>
    <w:rsid w:val="001A203E"/>
    <w:rsid w:val="001A21A1"/>
    <w:rsid w:val="001A21B7"/>
    <w:rsid w:val="001A21C0"/>
    <w:rsid w:val="001A21E1"/>
    <w:rsid w:val="001A21F7"/>
    <w:rsid w:val="001A2247"/>
    <w:rsid w:val="001A22C8"/>
    <w:rsid w:val="001A234D"/>
    <w:rsid w:val="001A2378"/>
    <w:rsid w:val="001A2381"/>
    <w:rsid w:val="001A238C"/>
    <w:rsid w:val="001A23A8"/>
    <w:rsid w:val="001A24B1"/>
    <w:rsid w:val="001A24CA"/>
    <w:rsid w:val="001A2610"/>
    <w:rsid w:val="001A261E"/>
    <w:rsid w:val="001A268B"/>
    <w:rsid w:val="001A2791"/>
    <w:rsid w:val="001A27AC"/>
    <w:rsid w:val="001A2819"/>
    <w:rsid w:val="001A2844"/>
    <w:rsid w:val="001A2851"/>
    <w:rsid w:val="001A2893"/>
    <w:rsid w:val="001A289D"/>
    <w:rsid w:val="001A290B"/>
    <w:rsid w:val="001A293C"/>
    <w:rsid w:val="001A295B"/>
    <w:rsid w:val="001A296E"/>
    <w:rsid w:val="001A29D7"/>
    <w:rsid w:val="001A2A68"/>
    <w:rsid w:val="001A2A79"/>
    <w:rsid w:val="001A2A7B"/>
    <w:rsid w:val="001A2A95"/>
    <w:rsid w:val="001A2AC3"/>
    <w:rsid w:val="001A2ADE"/>
    <w:rsid w:val="001A2B2B"/>
    <w:rsid w:val="001A2B4F"/>
    <w:rsid w:val="001A2B5C"/>
    <w:rsid w:val="001A2B60"/>
    <w:rsid w:val="001A2B7D"/>
    <w:rsid w:val="001A2B81"/>
    <w:rsid w:val="001A2B9F"/>
    <w:rsid w:val="001A2BDB"/>
    <w:rsid w:val="001A2C68"/>
    <w:rsid w:val="001A2C7B"/>
    <w:rsid w:val="001A2C9A"/>
    <w:rsid w:val="001A2CAA"/>
    <w:rsid w:val="001A2CEF"/>
    <w:rsid w:val="001A2D03"/>
    <w:rsid w:val="001A2D16"/>
    <w:rsid w:val="001A2D40"/>
    <w:rsid w:val="001A2DB6"/>
    <w:rsid w:val="001A2DE5"/>
    <w:rsid w:val="001A2E02"/>
    <w:rsid w:val="001A2EF7"/>
    <w:rsid w:val="001A2FB2"/>
    <w:rsid w:val="001A3023"/>
    <w:rsid w:val="001A30CA"/>
    <w:rsid w:val="001A312A"/>
    <w:rsid w:val="001A315C"/>
    <w:rsid w:val="001A31C5"/>
    <w:rsid w:val="001A32D8"/>
    <w:rsid w:val="001A32F0"/>
    <w:rsid w:val="001A330C"/>
    <w:rsid w:val="001A3370"/>
    <w:rsid w:val="001A33A4"/>
    <w:rsid w:val="001A33B2"/>
    <w:rsid w:val="001A3439"/>
    <w:rsid w:val="001A343D"/>
    <w:rsid w:val="001A34A6"/>
    <w:rsid w:val="001A350E"/>
    <w:rsid w:val="001A3515"/>
    <w:rsid w:val="001A3518"/>
    <w:rsid w:val="001A35C5"/>
    <w:rsid w:val="001A35D5"/>
    <w:rsid w:val="001A362A"/>
    <w:rsid w:val="001A36AA"/>
    <w:rsid w:val="001A36AC"/>
    <w:rsid w:val="001A36DE"/>
    <w:rsid w:val="001A3719"/>
    <w:rsid w:val="001A3720"/>
    <w:rsid w:val="001A379C"/>
    <w:rsid w:val="001A3813"/>
    <w:rsid w:val="001A3827"/>
    <w:rsid w:val="001A386F"/>
    <w:rsid w:val="001A38E2"/>
    <w:rsid w:val="001A3902"/>
    <w:rsid w:val="001A3936"/>
    <w:rsid w:val="001A39B7"/>
    <w:rsid w:val="001A39E2"/>
    <w:rsid w:val="001A39FC"/>
    <w:rsid w:val="001A3A07"/>
    <w:rsid w:val="001A3B4D"/>
    <w:rsid w:val="001A3C41"/>
    <w:rsid w:val="001A3C4A"/>
    <w:rsid w:val="001A3C5A"/>
    <w:rsid w:val="001A3D2A"/>
    <w:rsid w:val="001A3E1B"/>
    <w:rsid w:val="001A3E56"/>
    <w:rsid w:val="001A3E65"/>
    <w:rsid w:val="001A3EEF"/>
    <w:rsid w:val="001A3F17"/>
    <w:rsid w:val="001A3F18"/>
    <w:rsid w:val="001A3F36"/>
    <w:rsid w:val="001A3F3E"/>
    <w:rsid w:val="001A3FAA"/>
    <w:rsid w:val="001A3FB6"/>
    <w:rsid w:val="001A3FD1"/>
    <w:rsid w:val="001A4082"/>
    <w:rsid w:val="001A40FE"/>
    <w:rsid w:val="001A4189"/>
    <w:rsid w:val="001A41B7"/>
    <w:rsid w:val="001A422E"/>
    <w:rsid w:val="001A42DF"/>
    <w:rsid w:val="001A4331"/>
    <w:rsid w:val="001A4347"/>
    <w:rsid w:val="001A4387"/>
    <w:rsid w:val="001A438D"/>
    <w:rsid w:val="001A4390"/>
    <w:rsid w:val="001A4398"/>
    <w:rsid w:val="001A4439"/>
    <w:rsid w:val="001A4486"/>
    <w:rsid w:val="001A44BA"/>
    <w:rsid w:val="001A44D9"/>
    <w:rsid w:val="001A4561"/>
    <w:rsid w:val="001A46C4"/>
    <w:rsid w:val="001A472B"/>
    <w:rsid w:val="001A4736"/>
    <w:rsid w:val="001A475F"/>
    <w:rsid w:val="001A476E"/>
    <w:rsid w:val="001A4795"/>
    <w:rsid w:val="001A4798"/>
    <w:rsid w:val="001A481D"/>
    <w:rsid w:val="001A4877"/>
    <w:rsid w:val="001A4882"/>
    <w:rsid w:val="001A4929"/>
    <w:rsid w:val="001A4978"/>
    <w:rsid w:val="001A49B0"/>
    <w:rsid w:val="001A4A2F"/>
    <w:rsid w:val="001A4A49"/>
    <w:rsid w:val="001A4A5B"/>
    <w:rsid w:val="001A4BB2"/>
    <w:rsid w:val="001A4BD8"/>
    <w:rsid w:val="001A4C5D"/>
    <w:rsid w:val="001A4D13"/>
    <w:rsid w:val="001A4D78"/>
    <w:rsid w:val="001A4DA9"/>
    <w:rsid w:val="001A4DDF"/>
    <w:rsid w:val="001A4DE2"/>
    <w:rsid w:val="001A4E69"/>
    <w:rsid w:val="001A4EB7"/>
    <w:rsid w:val="001A4F14"/>
    <w:rsid w:val="001A4F39"/>
    <w:rsid w:val="001A4F42"/>
    <w:rsid w:val="001A4F6A"/>
    <w:rsid w:val="001A503E"/>
    <w:rsid w:val="001A50A0"/>
    <w:rsid w:val="001A50C6"/>
    <w:rsid w:val="001A50D9"/>
    <w:rsid w:val="001A5110"/>
    <w:rsid w:val="001A5161"/>
    <w:rsid w:val="001A5172"/>
    <w:rsid w:val="001A5195"/>
    <w:rsid w:val="001A521B"/>
    <w:rsid w:val="001A52AE"/>
    <w:rsid w:val="001A5344"/>
    <w:rsid w:val="001A5355"/>
    <w:rsid w:val="001A53C8"/>
    <w:rsid w:val="001A541F"/>
    <w:rsid w:val="001A5456"/>
    <w:rsid w:val="001A549F"/>
    <w:rsid w:val="001A54AB"/>
    <w:rsid w:val="001A54AC"/>
    <w:rsid w:val="001A54C9"/>
    <w:rsid w:val="001A55A6"/>
    <w:rsid w:val="001A55BD"/>
    <w:rsid w:val="001A55BE"/>
    <w:rsid w:val="001A55D4"/>
    <w:rsid w:val="001A55D8"/>
    <w:rsid w:val="001A5684"/>
    <w:rsid w:val="001A56EA"/>
    <w:rsid w:val="001A572E"/>
    <w:rsid w:val="001A573C"/>
    <w:rsid w:val="001A5744"/>
    <w:rsid w:val="001A576E"/>
    <w:rsid w:val="001A5777"/>
    <w:rsid w:val="001A57CE"/>
    <w:rsid w:val="001A582F"/>
    <w:rsid w:val="001A5877"/>
    <w:rsid w:val="001A592A"/>
    <w:rsid w:val="001A5972"/>
    <w:rsid w:val="001A5A34"/>
    <w:rsid w:val="001A5AC3"/>
    <w:rsid w:val="001A5B1F"/>
    <w:rsid w:val="001A5B8C"/>
    <w:rsid w:val="001A5BA3"/>
    <w:rsid w:val="001A5BDD"/>
    <w:rsid w:val="001A5D8F"/>
    <w:rsid w:val="001A5D93"/>
    <w:rsid w:val="001A5D99"/>
    <w:rsid w:val="001A5DAC"/>
    <w:rsid w:val="001A5E2D"/>
    <w:rsid w:val="001A5E7C"/>
    <w:rsid w:val="001A5E9C"/>
    <w:rsid w:val="001A5F30"/>
    <w:rsid w:val="001A5F31"/>
    <w:rsid w:val="001A5F8B"/>
    <w:rsid w:val="001A5FEA"/>
    <w:rsid w:val="001A602F"/>
    <w:rsid w:val="001A6050"/>
    <w:rsid w:val="001A6054"/>
    <w:rsid w:val="001A6061"/>
    <w:rsid w:val="001A609A"/>
    <w:rsid w:val="001A60BB"/>
    <w:rsid w:val="001A60DE"/>
    <w:rsid w:val="001A60F5"/>
    <w:rsid w:val="001A611C"/>
    <w:rsid w:val="001A6203"/>
    <w:rsid w:val="001A6256"/>
    <w:rsid w:val="001A62DC"/>
    <w:rsid w:val="001A62E9"/>
    <w:rsid w:val="001A6393"/>
    <w:rsid w:val="001A63CF"/>
    <w:rsid w:val="001A63D7"/>
    <w:rsid w:val="001A63FA"/>
    <w:rsid w:val="001A6508"/>
    <w:rsid w:val="001A6512"/>
    <w:rsid w:val="001A6565"/>
    <w:rsid w:val="001A65C4"/>
    <w:rsid w:val="001A65E9"/>
    <w:rsid w:val="001A6635"/>
    <w:rsid w:val="001A6662"/>
    <w:rsid w:val="001A667D"/>
    <w:rsid w:val="001A6691"/>
    <w:rsid w:val="001A6717"/>
    <w:rsid w:val="001A6773"/>
    <w:rsid w:val="001A677B"/>
    <w:rsid w:val="001A6806"/>
    <w:rsid w:val="001A689E"/>
    <w:rsid w:val="001A6922"/>
    <w:rsid w:val="001A695A"/>
    <w:rsid w:val="001A69A4"/>
    <w:rsid w:val="001A6A34"/>
    <w:rsid w:val="001A6A36"/>
    <w:rsid w:val="001A6AAE"/>
    <w:rsid w:val="001A6B14"/>
    <w:rsid w:val="001A6B6D"/>
    <w:rsid w:val="001A6BEB"/>
    <w:rsid w:val="001A6BF0"/>
    <w:rsid w:val="001A6C99"/>
    <w:rsid w:val="001A6CB2"/>
    <w:rsid w:val="001A6CE9"/>
    <w:rsid w:val="001A6D68"/>
    <w:rsid w:val="001A6D9B"/>
    <w:rsid w:val="001A6E07"/>
    <w:rsid w:val="001A6F28"/>
    <w:rsid w:val="001A6F2F"/>
    <w:rsid w:val="001A6FE9"/>
    <w:rsid w:val="001A705C"/>
    <w:rsid w:val="001A7060"/>
    <w:rsid w:val="001A7061"/>
    <w:rsid w:val="001A7078"/>
    <w:rsid w:val="001A70B9"/>
    <w:rsid w:val="001A7194"/>
    <w:rsid w:val="001A71EC"/>
    <w:rsid w:val="001A725A"/>
    <w:rsid w:val="001A7290"/>
    <w:rsid w:val="001A72A7"/>
    <w:rsid w:val="001A72CA"/>
    <w:rsid w:val="001A733D"/>
    <w:rsid w:val="001A7373"/>
    <w:rsid w:val="001A73A0"/>
    <w:rsid w:val="001A73A6"/>
    <w:rsid w:val="001A73DB"/>
    <w:rsid w:val="001A7471"/>
    <w:rsid w:val="001A7478"/>
    <w:rsid w:val="001A749F"/>
    <w:rsid w:val="001A74D8"/>
    <w:rsid w:val="001A7520"/>
    <w:rsid w:val="001A754D"/>
    <w:rsid w:val="001A7565"/>
    <w:rsid w:val="001A759C"/>
    <w:rsid w:val="001A75BB"/>
    <w:rsid w:val="001A764C"/>
    <w:rsid w:val="001A7653"/>
    <w:rsid w:val="001A7684"/>
    <w:rsid w:val="001A76A1"/>
    <w:rsid w:val="001A7711"/>
    <w:rsid w:val="001A7745"/>
    <w:rsid w:val="001A776B"/>
    <w:rsid w:val="001A776C"/>
    <w:rsid w:val="001A77AB"/>
    <w:rsid w:val="001A7864"/>
    <w:rsid w:val="001A7869"/>
    <w:rsid w:val="001A7893"/>
    <w:rsid w:val="001A78E4"/>
    <w:rsid w:val="001A79C5"/>
    <w:rsid w:val="001A7BF4"/>
    <w:rsid w:val="001A7C41"/>
    <w:rsid w:val="001A7C4C"/>
    <w:rsid w:val="001A7C51"/>
    <w:rsid w:val="001A7C76"/>
    <w:rsid w:val="001A7C9B"/>
    <w:rsid w:val="001A7D18"/>
    <w:rsid w:val="001A7D85"/>
    <w:rsid w:val="001A7DE3"/>
    <w:rsid w:val="001A7E2A"/>
    <w:rsid w:val="001A7E84"/>
    <w:rsid w:val="001A7E85"/>
    <w:rsid w:val="001A7EEE"/>
    <w:rsid w:val="001A7EF2"/>
    <w:rsid w:val="001A7F98"/>
    <w:rsid w:val="001A7FD0"/>
    <w:rsid w:val="001B010D"/>
    <w:rsid w:val="001B0140"/>
    <w:rsid w:val="001B019D"/>
    <w:rsid w:val="001B01F5"/>
    <w:rsid w:val="001B0234"/>
    <w:rsid w:val="001B0266"/>
    <w:rsid w:val="001B02C3"/>
    <w:rsid w:val="001B0363"/>
    <w:rsid w:val="001B0400"/>
    <w:rsid w:val="001B0407"/>
    <w:rsid w:val="001B0480"/>
    <w:rsid w:val="001B04C5"/>
    <w:rsid w:val="001B0506"/>
    <w:rsid w:val="001B0529"/>
    <w:rsid w:val="001B0588"/>
    <w:rsid w:val="001B0602"/>
    <w:rsid w:val="001B060F"/>
    <w:rsid w:val="001B0644"/>
    <w:rsid w:val="001B0655"/>
    <w:rsid w:val="001B0657"/>
    <w:rsid w:val="001B068B"/>
    <w:rsid w:val="001B07D0"/>
    <w:rsid w:val="001B0856"/>
    <w:rsid w:val="001B08A5"/>
    <w:rsid w:val="001B08BB"/>
    <w:rsid w:val="001B0901"/>
    <w:rsid w:val="001B0942"/>
    <w:rsid w:val="001B096B"/>
    <w:rsid w:val="001B0A5D"/>
    <w:rsid w:val="001B0A89"/>
    <w:rsid w:val="001B0B9D"/>
    <w:rsid w:val="001B0BF4"/>
    <w:rsid w:val="001B0BF6"/>
    <w:rsid w:val="001B0CFF"/>
    <w:rsid w:val="001B0D8D"/>
    <w:rsid w:val="001B0E66"/>
    <w:rsid w:val="001B0ED2"/>
    <w:rsid w:val="001B0F50"/>
    <w:rsid w:val="001B0F6D"/>
    <w:rsid w:val="001B1043"/>
    <w:rsid w:val="001B1100"/>
    <w:rsid w:val="001B1149"/>
    <w:rsid w:val="001B1179"/>
    <w:rsid w:val="001B1190"/>
    <w:rsid w:val="001B11A5"/>
    <w:rsid w:val="001B12FB"/>
    <w:rsid w:val="001B1311"/>
    <w:rsid w:val="001B13C3"/>
    <w:rsid w:val="001B140B"/>
    <w:rsid w:val="001B1459"/>
    <w:rsid w:val="001B14EE"/>
    <w:rsid w:val="001B1518"/>
    <w:rsid w:val="001B154C"/>
    <w:rsid w:val="001B1598"/>
    <w:rsid w:val="001B1611"/>
    <w:rsid w:val="001B1635"/>
    <w:rsid w:val="001B1798"/>
    <w:rsid w:val="001B17A3"/>
    <w:rsid w:val="001B17DA"/>
    <w:rsid w:val="001B181B"/>
    <w:rsid w:val="001B181F"/>
    <w:rsid w:val="001B1830"/>
    <w:rsid w:val="001B18B2"/>
    <w:rsid w:val="001B18B3"/>
    <w:rsid w:val="001B18BC"/>
    <w:rsid w:val="001B1988"/>
    <w:rsid w:val="001B19E6"/>
    <w:rsid w:val="001B1A21"/>
    <w:rsid w:val="001B1A6E"/>
    <w:rsid w:val="001B1A97"/>
    <w:rsid w:val="001B1AA7"/>
    <w:rsid w:val="001B1AA9"/>
    <w:rsid w:val="001B1AB2"/>
    <w:rsid w:val="001B1B1D"/>
    <w:rsid w:val="001B1B55"/>
    <w:rsid w:val="001B1C96"/>
    <w:rsid w:val="001B1CCA"/>
    <w:rsid w:val="001B1D64"/>
    <w:rsid w:val="001B1D88"/>
    <w:rsid w:val="001B1DE6"/>
    <w:rsid w:val="001B1E27"/>
    <w:rsid w:val="001B1EAF"/>
    <w:rsid w:val="001B1F1A"/>
    <w:rsid w:val="001B1FBF"/>
    <w:rsid w:val="001B1FD2"/>
    <w:rsid w:val="001B1FDD"/>
    <w:rsid w:val="001B1FE1"/>
    <w:rsid w:val="001B2075"/>
    <w:rsid w:val="001B20A4"/>
    <w:rsid w:val="001B2125"/>
    <w:rsid w:val="001B216A"/>
    <w:rsid w:val="001B2173"/>
    <w:rsid w:val="001B2254"/>
    <w:rsid w:val="001B229E"/>
    <w:rsid w:val="001B22B1"/>
    <w:rsid w:val="001B22B2"/>
    <w:rsid w:val="001B22C0"/>
    <w:rsid w:val="001B22CD"/>
    <w:rsid w:val="001B23C3"/>
    <w:rsid w:val="001B245B"/>
    <w:rsid w:val="001B24DA"/>
    <w:rsid w:val="001B24EF"/>
    <w:rsid w:val="001B2503"/>
    <w:rsid w:val="001B2512"/>
    <w:rsid w:val="001B2534"/>
    <w:rsid w:val="001B2543"/>
    <w:rsid w:val="001B2563"/>
    <w:rsid w:val="001B2576"/>
    <w:rsid w:val="001B25F8"/>
    <w:rsid w:val="001B26DD"/>
    <w:rsid w:val="001B271A"/>
    <w:rsid w:val="001B276E"/>
    <w:rsid w:val="001B276F"/>
    <w:rsid w:val="001B27D7"/>
    <w:rsid w:val="001B27E4"/>
    <w:rsid w:val="001B2803"/>
    <w:rsid w:val="001B2831"/>
    <w:rsid w:val="001B2881"/>
    <w:rsid w:val="001B29AF"/>
    <w:rsid w:val="001B29C4"/>
    <w:rsid w:val="001B29DD"/>
    <w:rsid w:val="001B2AB8"/>
    <w:rsid w:val="001B2ABB"/>
    <w:rsid w:val="001B2AD8"/>
    <w:rsid w:val="001B2B2B"/>
    <w:rsid w:val="001B2B83"/>
    <w:rsid w:val="001B2BE8"/>
    <w:rsid w:val="001B2C12"/>
    <w:rsid w:val="001B2C2C"/>
    <w:rsid w:val="001B2C4A"/>
    <w:rsid w:val="001B2C80"/>
    <w:rsid w:val="001B2D53"/>
    <w:rsid w:val="001B2DB0"/>
    <w:rsid w:val="001B2DD9"/>
    <w:rsid w:val="001B2DF8"/>
    <w:rsid w:val="001B2E09"/>
    <w:rsid w:val="001B2EB9"/>
    <w:rsid w:val="001B2F12"/>
    <w:rsid w:val="001B2F82"/>
    <w:rsid w:val="001B304D"/>
    <w:rsid w:val="001B30A6"/>
    <w:rsid w:val="001B30EA"/>
    <w:rsid w:val="001B30EF"/>
    <w:rsid w:val="001B30F8"/>
    <w:rsid w:val="001B3125"/>
    <w:rsid w:val="001B31D0"/>
    <w:rsid w:val="001B31E9"/>
    <w:rsid w:val="001B3299"/>
    <w:rsid w:val="001B32CA"/>
    <w:rsid w:val="001B32E2"/>
    <w:rsid w:val="001B3334"/>
    <w:rsid w:val="001B3348"/>
    <w:rsid w:val="001B33CE"/>
    <w:rsid w:val="001B3487"/>
    <w:rsid w:val="001B34B7"/>
    <w:rsid w:val="001B34F7"/>
    <w:rsid w:val="001B352D"/>
    <w:rsid w:val="001B354C"/>
    <w:rsid w:val="001B354F"/>
    <w:rsid w:val="001B358F"/>
    <w:rsid w:val="001B35BE"/>
    <w:rsid w:val="001B35F6"/>
    <w:rsid w:val="001B366E"/>
    <w:rsid w:val="001B36AE"/>
    <w:rsid w:val="001B36E5"/>
    <w:rsid w:val="001B3743"/>
    <w:rsid w:val="001B3755"/>
    <w:rsid w:val="001B379B"/>
    <w:rsid w:val="001B37C3"/>
    <w:rsid w:val="001B37E7"/>
    <w:rsid w:val="001B3830"/>
    <w:rsid w:val="001B3860"/>
    <w:rsid w:val="001B38FA"/>
    <w:rsid w:val="001B38FB"/>
    <w:rsid w:val="001B39EE"/>
    <w:rsid w:val="001B3A49"/>
    <w:rsid w:val="001B3AAE"/>
    <w:rsid w:val="001B3B20"/>
    <w:rsid w:val="001B3B22"/>
    <w:rsid w:val="001B3B63"/>
    <w:rsid w:val="001B3B6D"/>
    <w:rsid w:val="001B3B7B"/>
    <w:rsid w:val="001B3BA3"/>
    <w:rsid w:val="001B3BC0"/>
    <w:rsid w:val="001B3BCA"/>
    <w:rsid w:val="001B3C28"/>
    <w:rsid w:val="001B3CC4"/>
    <w:rsid w:val="001B3CDE"/>
    <w:rsid w:val="001B3DAC"/>
    <w:rsid w:val="001B3DBB"/>
    <w:rsid w:val="001B3E02"/>
    <w:rsid w:val="001B3E0C"/>
    <w:rsid w:val="001B3E19"/>
    <w:rsid w:val="001B3EA3"/>
    <w:rsid w:val="001B3EC6"/>
    <w:rsid w:val="001B3ECE"/>
    <w:rsid w:val="001B3F1F"/>
    <w:rsid w:val="001B3F5A"/>
    <w:rsid w:val="001B3F7A"/>
    <w:rsid w:val="001B4052"/>
    <w:rsid w:val="001B4110"/>
    <w:rsid w:val="001B4122"/>
    <w:rsid w:val="001B420F"/>
    <w:rsid w:val="001B43A9"/>
    <w:rsid w:val="001B43D9"/>
    <w:rsid w:val="001B44B8"/>
    <w:rsid w:val="001B45FE"/>
    <w:rsid w:val="001B46AE"/>
    <w:rsid w:val="001B46F1"/>
    <w:rsid w:val="001B46F9"/>
    <w:rsid w:val="001B4850"/>
    <w:rsid w:val="001B48E1"/>
    <w:rsid w:val="001B48F0"/>
    <w:rsid w:val="001B4934"/>
    <w:rsid w:val="001B4998"/>
    <w:rsid w:val="001B49A1"/>
    <w:rsid w:val="001B49BA"/>
    <w:rsid w:val="001B49F0"/>
    <w:rsid w:val="001B4A19"/>
    <w:rsid w:val="001B4AFA"/>
    <w:rsid w:val="001B4B26"/>
    <w:rsid w:val="001B4B58"/>
    <w:rsid w:val="001B4B64"/>
    <w:rsid w:val="001B4B76"/>
    <w:rsid w:val="001B4C15"/>
    <w:rsid w:val="001B4C29"/>
    <w:rsid w:val="001B4C39"/>
    <w:rsid w:val="001B4C3E"/>
    <w:rsid w:val="001B4C74"/>
    <w:rsid w:val="001B4CE6"/>
    <w:rsid w:val="001B4CED"/>
    <w:rsid w:val="001B4D02"/>
    <w:rsid w:val="001B4D04"/>
    <w:rsid w:val="001B4D36"/>
    <w:rsid w:val="001B4D47"/>
    <w:rsid w:val="001B4E56"/>
    <w:rsid w:val="001B4E64"/>
    <w:rsid w:val="001B4E90"/>
    <w:rsid w:val="001B4F27"/>
    <w:rsid w:val="001B5039"/>
    <w:rsid w:val="001B5060"/>
    <w:rsid w:val="001B5086"/>
    <w:rsid w:val="001B5089"/>
    <w:rsid w:val="001B51B7"/>
    <w:rsid w:val="001B5200"/>
    <w:rsid w:val="001B52E2"/>
    <w:rsid w:val="001B52FC"/>
    <w:rsid w:val="001B5307"/>
    <w:rsid w:val="001B5315"/>
    <w:rsid w:val="001B535D"/>
    <w:rsid w:val="001B5385"/>
    <w:rsid w:val="001B5389"/>
    <w:rsid w:val="001B5397"/>
    <w:rsid w:val="001B542D"/>
    <w:rsid w:val="001B5457"/>
    <w:rsid w:val="001B5474"/>
    <w:rsid w:val="001B5484"/>
    <w:rsid w:val="001B54AB"/>
    <w:rsid w:val="001B54B4"/>
    <w:rsid w:val="001B54DE"/>
    <w:rsid w:val="001B5510"/>
    <w:rsid w:val="001B5511"/>
    <w:rsid w:val="001B552E"/>
    <w:rsid w:val="001B5534"/>
    <w:rsid w:val="001B553E"/>
    <w:rsid w:val="001B557D"/>
    <w:rsid w:val="001B5605"/>
    <w:rsid w:val="001B5624"/>
    <w:rsid w:val="001B562D"/>
    <w:rsid w:val="001B5663"/>
    <w:rsid w:val="001B56BA"/>
    <w:rsid w:val="001B5734"/>
    <w:rsid w:val="001B5768"/>
    <w:rsid w:val="001B5801"/>
    <w:rsid w:val="001B584E"/>
    <w:rsid w:val="001B588B"/>
    <w:rsid w:val="001B58DB"/>
    <w:rsid w:val="001B5903"/>
    <w:rsid w:val="001B5973"/>
    <w:rsid w:val="001B5978"/>
    <w:rsid w:val="001B597A"/>
    <w:rsid w:val="001B5980"/>
    <w:rsid w:val="001B5A2F"/>
    <w:rsid w:val="001B5AD7"/>
    <w:rsid w:val="001B5B5D"/>
    <w:rsid w:val="001B5B6D"/>
    <w:rsid w:val="001B5B90"/>
    <w:rsid w:val="001B5BA0"/>
    <w:rsid w:val="001B5BC4"/>
    <w:rsid w:val="001B5CB4"/>
    <w:rsid w:val="001B5CB6"/>
    <w:rsid w:val="001B5CE2"/>
    <w:rsid w:val="001B5D5E"/>
    <w:rsid w:val="001B5D8B"/>
    <w:rsid w:val="001B5DF9"/>
    <w:rsid w:val="001B5E68"/>
    <w:rsid w:val="001B5F04"/>
    <w:rsid w:val="001B5FD3"/>
    <w:rsid w:val="001B6016"/>
    <w:rsid w:val="001B602A"/>
    <w:rsid w:val="001B60C6"/>
    <w:rsid w:val="001B60EB"/>
    <w:rsid w:val="001B60EE"/>
    <w:rsid w:val="001B60EF"/>
    <w:rsid w:val="001B60F3"/>
    <w:rsid w:val="001B6107"/>
    <w:rsid w:val="001B612D"/>
    <w:rsid w:val="001B6217"/>
    <w:rsid w:val="001B624F"/>
    <w:rsid w:val="001B62F6"/>
    <w:rsid w:val="001B6320"/>
    <w:rsid w:val="001B63B6"/>
    <w:rsid w:val="001B63E7"/>
    <w:rsid w:val="001B640C"/>
    <w:rsid w:val="001B642D"/>
    <w:rsid w:val="001B6450"/>
    <w:rsid w:val="001B645E"/>
    <w:rsid w:val="001B6507"/>
    <w:rsid w:val="001B655C"/>
    <w:rsid w:val="001B6560"/>
    <w:rsid w:val="001B659D"/>
    <w:rsid w:val="001B6628"/>
    <w:rsid w:val="001B66A8"/>
    <w:rsid w:val="001B6705"/>
    <w:rsid w:val="001B6713"/>
    <w:rsid w:val="001B6777"/>
    <w:rsid w:val="001B6786"/>
    <w:rsid w:val="001B67E7"/>
    <w:rsid w:val="001B680B"/>
    <w:rsid w:val="001B688F"/>
    <w:rsid w:val="001B68ED"/>
    <w:rsid w:val="001B6926"/>
    <w:rsid w:val="001B6987"/>
    <w:rsid w:val="001B6A24"/>
    <w:rsid w:val="001B6A38"/>
    <w:rsid w:val="001B6A3A"/>
    <w:rsid w:val="001B6AAE"/>
    <w:rsid w:val="001B6AB5"/>
    <w:rsid w:val="001B6AEB"/>
    <w:rsid w:val="001B6B66"/>
    <w:rsid w:val="001B6B68"/>
    <w:rsid w:val="001B6C24"/>
    <w:rsid w:val="001B6C2E"/>
    <w:rsid w:val="001B6C4E"/>
    <w:rsid w:val="001B6C59"/>
    <w:rsid w:val="001B6C6E"/>
    <w:rsid w:val="001B6C72"/>
    <w:rsid w:val="001B6CC6"/>
    <w:rsid w:val="001B6D11"/>
    <w:rsid w:val="001B6DD3"/>
    <w:rsid w:val="001B6E04"/>
    <w:rsid w:val="001B6E0D"/>
    <w:rsid w:val="001B6E25"/>
    <w:rsid w:val="001B6E4C"/>
    <w:rsid w:val="001B6E8B"/>
    <w:rsid w:val="001B6EE1"/>
    <w:rsid w:val="001B6F4B"/>
    <w:rsid w:val="001B6F50"/>
    <w:rsid w:val="001B6F71"/>
    <w:rsid w:val="001B6F74"/>
    <w:rsid w:val="001B6F84"/>
    <w:rsid w:val="001B7018"/>
    <w:rsid w:val="001B711A"/>
    <w:rsid w:val="001B723F"/>
    <w:rsid w:val="001B7250"/>
    <w:rsid w:val="001B727B"/>
    <w:rsid w:val="001B72B0"/>
    <w:rsid w:val="001B72F5"/>
    <w:rsid w:val="001B7342"/>
    <w:rsid w:val="001B73F3"/>
    <w:rsid w:val="001B745E"/>
    <w:rsid w:val="001B7555"/>
    <w:rsid w:val="001B7561"/>
    <w:rsid w:val="001B756C"/>
    <w:rsid w:val="001B75C5"/>
    <w:rsid w:val="001B75DA"/>
    <w:rsid w:val="001B7661"/>
    <w:rsid w:val="001B767C"/>
    <w:rsid w:val="001B769C"/>
    <w:rsid w:val="001B7751"/>
    <w:rsid w:val="001B7785"/>
    <w:rsid w:val="001B778D"/>
    <w:rsid w:val="001B7818"/>
    <w:rsid w:val="001B78A4"/>
    <w:rsid w:val="001B78B6"/>
    <w:rsid w:val="001B7998"/>
    <w:rsid w:val="001B799E"/>
    <w:rsid w:val="001B7A56"/>
    <w:rsid w:val="001B7A9D"/>
    <w:rsid w:val="001B7A9F"/>
    <w:rsid w:val="001B7ABC"/>
    <w:rsid w:val="001B7AC6"/>
    <w:rsid w:val="001B7ADC"/>
    <w:rsid w:val="001B7B61"/>
    <w:rsid w:val="001B7B77"/>
    <w:rsid w:val="001B7BAD"/>
    <w:rsid w:val="001B7BCA"/>
    <w:rsid w:val="001B7C11"/>
    <w:rsid w:val="001B7C92"/>
    <w:rsid w:val="001B7CA8"/>
    <w:rsid w:val="001B7CB6"/>
    <w:rsid w:val="001B7CCC"/>
    <w:rsid w:val="001B7CF3"/>
    <w:rsid w:val="001B7E82"/>
    <w:rsid w:val="001B7EB4"/>
    <w:rsid w:val="001B7F1F"/>
    <w:rsid w:val="001B7F8C"/>
    <w:rsid w:val="001B7FC4"/>
    <w:rsid w:val="001C001A"/>
    <w:rsid w:val="001C0058"/>
    <w:rsid w:val="001C0084"/>
    <w:rsid w:val="001C00C7"/>
    <w:rsid w:val="001C012B"/>
    <w:rsid w:val="001C0151"/>
    <w:rsid w:val="001C016E"/>
    <w:rsid w:val="001C0176"/>
    <w:rsid w:val="001C01AF"/>
    <w:rsid w:val="001C01D1"/>
    <w:rsid w:val="001C01FD"/>
    <w:rsid w:val="001C0276"/>
    <w:rsid w:val="001C0297"/>
    <w:rsid w:val="001C02D7"/>
    <w:rsid w:val="001C02E2"/>
    <w:rsid w:val="001C031E"/>
    <w:rsid w:val="001C03F7"/>
    <w:rsid w:val="001C0442"/>
    <w:rsid w:val="001C045D"/>
    <w:rsid w:val="001C056B"/>
    <w:rsid w:val="001C05EA"/>
    <w:rsid w:val="001C0609"/>
    <w:rsid w:val="001C0697"/>
    <w:rsid w:val="001C06B6"/>
    <w:rsid w:val="001C06C3"/>
    <w:rsid w:val="001C06E8"/>
    <w:rsid w:val="001C06F5"/>
    <w:rsid w:val="001C0741"/>
    <w:rsid w:val="001C0845"/>
    <w:rsid w:val="001C0866"/>
    <w:rsid w:val="001C0882"/>
    <w:rsid w:val="001C08CF"/>
    <w:rsid w:val="001C08DA"/>
    <w:rsid w:val="001C0927"/>
    <w:rsid w:val="001C096E"/>
    <w:rsid w:val="001C09A6"/>
    <w:rsid w:val="001C09AE"/>
    <w:rsid w:val="001C0ABF"/>
    <w:rsid w:val="001C0B47"/>
    <w:rsid w:val="001C0B8D"/>
    <w:rsid w:val="001C0BC7"/>
    <w:rsid w:val="001C0CB5"/>
    <w:rsid w:val="001C0CC0"/>
    <w:rsid w:val="001C0D83"/>
    <w:rsid w:val="001C0DFB"/>
    <w:rsid w:val="001C0E82"/>
    <w:rsid w:val="001C0EA3"/>
    <w:rsid w:val="001C0EB4"/>
    <w:rsid w:val="001C0F21"/>
    <w:rsid w:val="001C0F96"/>
    <w:rsid w:val="001C1026"/>
    <w:rsid w:val="001C1042"/>
    <w:rsid w:val="001C1060"/>
    <w:rsid w:val="001C10AC"/>
    <w:rsid w:val="001C10B4"/>
    <w:rsid w:val="001C10E6"/>
    <w:rsid w:val="001C10FE"/>
    <w:rsid w:val="001C117F"/>
    <w:rsid w:val="001C11C6"/>
    <w:rsid w:val="001C1227"/>
    <w:rsid w:val="001C12F3"/>
    <w:rsid w:val="001C1322"/>
    <w:rsid w:val="001C134E"/>
    <w:rsid w:val="001C138E"/>
    <w:rsid w:val="001C1398"/>
    <w:rsid w:val="001C1525"/>
    <w:rsid w:val="001C1530"/>
    <w:rsid w:val="001C1539"/>
    <w:rsid w:val="001C1548"/>
    <w:rsid w:val="001C15A9"/>
    <w:rsid w:val="001C15CC"/>
    <w:rsid w:val="001C1669"/>
    <w:rsid w:val="001C1673"/>
    <w:rsid w:val="001C16BE"/>
    <w:rsid w:val="001C16BF"/>
    <w:rsid w:val="001C16DA"/>
    <w:rsid w:val="001C1815"/>
    <w:rsid w:val="001C181E"/>
    <w:rsid w:val="001C185D"/>
    <w:rsid w:val="001C196F"/>
    <w:rsid w:val="001C1A06"/>
    <w:rsid w:val="001C1A57"/>
    <w:rsid w:val="001C1AA0"/>
    <w:rsid w:val="001C1ACE"/>
    <w:rsid w:val="001C1AE4"/>
    <w:rsid w:val="001C1AFF"/>
    <w:rsid w:val="001C1B4F"/>
    <w:rsid w:val="001C1B9A"/>
    <w:rsid w:val="001C1BBA"/>
    <w:rsid w:val="001C1BE5"/>
    <w:rsid w:val="001C1BE8"/>
    <w:rsid w:val="001C1C02"/>
    <w:rsid w:val="001C1C1A"/>
    <w:rsid w:val="001C1C48"/>
    <w:rsid w:val="001C1C80"/>
    <w:rsid w:val="001C1D9E"/>
    <w:rsid w:val="001C1DBF"/>
    <w:rsid w:val="001C1DDF"/>
    <w:rsid w:val="001C1E29"/>
    <w:rsid w:val="001C1E3E"/>
    <w:rsid w:val="001C1E63"/>
    <w:rsid w:val="001C1E90"/>
    <w:rsid w:val="001C1EAB"/>
    <w:rsid w:val="001C1EAC"/>
    <w:rsid w:val="001C1F58"/>
    <w:rsid w:val="001C1F76"/>
    <w:rsid w:val="001C1FC8"/>
    <w:rsid w:val="001C1FE8"/>
    <w:rsid w:val="001C2006"/>
    <w:rsid w:val="001C2015"/>
    <w:rsid w:val="001C2068"/>
    <w:rsid w:val="001C20A7"/>
    <w:rsid w:val="001C20BE"/>
    <w:rsid w:val="001C20FD"/>
    <w:rsid w:val="001C2100"/>
    <w:rsid w:val="001C2142"/>
    <w:rsid w:val="001C214B"/>
    <w:rsid w:val="001C217F"/>
    <w:rsid w:val="001C21D1"/>
    <w:rsid w:val="001C220A"/>
    <w:rsid w:val="001C2235"/>
    <w:rsid w:val="001C2312"/>
    <w:rsid w:val="001C2316"/>
    <w:rsid w:val="001C2379"/>
    <w:rsid w:val="001C2461"/>
    <w:rsid w:val="001C24A3"/>
    <w:rsid w:val="001C2511"/>
    <w:rsid w:val="001C25AD"/>
    <w:rsid w:val="001C25BA"/>
    <w:rsid w:val="001C2602"/>
    <w:rsid w:val="001C2607"/>
    <w:rsid w:val="001C2620"/>
    <w:rsid w:val="001C2648"/>
    <w:rsid w:val="001C2658"/>
    <w:rsid w:val="001C26A0"/>
    <w:rsid w:val="001C26C9"/>
    <w:rsid w:val="001C2703"/>
    <w:rsid w:val="001C2716"/>
    <w:rsid w:val="001C27A4"/>
    <w:rsid w:val="001C27B1"/>
    <w:rsid w:val="001C2824"/>
    <w:rsid w:val="001C2883"/>
    <w:rsid w:val="001C28BD"/>
    <w:rsid w:val="001C28CE"/>
    <w:rsid w:val="001C2922"/>
    <w:rsid w:val="001C2A1B"/>
    <w:rsid w:val="001C2A2C"/>
    <w:rsid w:val="001C2A3D"/>
    <w:rsid w:val="001C2A7A"/>
    <w:rsid w:val="001C2B1A"/>
    <w:rsid w:val="001C2B22"/>
    <w:rsid w:val="001C2B36"/>
    <w:rsid w:val="001C2B52"/>
    <w:rsid w:val="001C2BD9"/>
    <w:rsid w:val="001C2C48"/>
    <w:rsid w:val="001C2C9E"/>
    <w:rsid w:val="001C2D26"/>
    <w:rsid w:val="001C2D2F"/>
    <w:rsid w:val="001C2D4A"/>
    <w:rsid w:val="001C2D55"/>
    <w:rsid w:val="001C2DFE"/>
    <w:rsid w:val="001C2E04"/>
    <w:rsid w:val="001C2E21"/>
    <w:rsid w:val="001C2E24"/>
    <w:rsid w:val="001C2E3B"/>
    <w:rsid w:val="001C2EA3"/>
    <w:rsid w:val="001C2EE7"/>
    <w:rsid w:val="001C2F6D"/>
    <w:rsid w:val="001C3055"/>
    <w:rsid w:val="001C30CA"/>
    <w:rsid w:val="001C310D"/>
    <w:rsid w:val="001C31FC"/>
    <w:rsid w:val="001C32CF"/>
    <w:rsid w:val="001C32EC"/>
    <w:rsid w:val="001C33A8"/>
    <w:rsid w:val="001C3501"/>
    <w:rsid w:val="001C3503"/>
    <w:rsid w:val="001C35D6"/>
    <w:rsid w:val="001C35F1"/>
    <w:rsid w:val="001C360A"/>
    <w:rsid w:val="001C3692"/>
    <w:rsid w:val="001C36DA"/>
    <w:rsid w:val="001C370D"/>
    <w:rsid w:val="001C37ED"/>
    <w:rsid w:val="001C3848"/>
    <w:rsid w:val="001C3849"/>
    <w:rsid w:val="001C3865"/>
    <w:rsid w:val="001C38BA"/>
    <w:rsid w:val="001C3954"/>
    <w:rsid w:val="001C3995"/>
    <w:rsid w:val="001C39BD"/>
    <w:rsid w:val="001C3A2C"/>
    <w:rsid w:val="001C3B2A"/>
    <w:rsid w:val="001C3BFB"/>
    <w:rsid w:val="001C3C0D"/>
    <w:rsid w:val="001C3C17"/>
    <w:rsid w:val="001C3CC3"/>
    <w:rsid w:val="001C3CF1"/>
    <w:rsid w:val="001C3D26"/>
    <w:rsid w:val="001C3D49"/>
    <w:rsid w:val="001C3D52"/>
    <w:rsid w:val="001C3E76"/>
    <w:rsid w:val="001C3EDD"/>
    <w:rsid w:val="001C3EED"/>
    <w:rsid w:val="001C3F4C"/>
    <w:rsid w:val="001C402C"/>
    <w:rsid w:val="001C40A0"/>
    <w:rsid w:val="001C40A9"/>
    <w:rsid w:val="001C415F"/>
    <w:rsid w:val="001C4235"/>
    <w:rsid w:val="001C423C"/>
    <w:rsid w:val="001C428F"/>
    <w:rsid w:val="001C4292"/>
    <w:rsid w:val="001C43D8"/>
    <w:rsid w:val="001C4409"/>
    <w:rsid w:val="001C4450"/>
    <w:rsid w:val="001C4503"/>
    <w:rsid w:val="001C4565"/>
    <w:rsid w:val="001C45CA"/>
    <w:rsid w:val="001C45FB"/>
    <w:rsid w:val="001C4646"/>
    <w:rsid w:val="001C4709"/>
    <w:rsid w:val="001C4723"/>
    <w:rsid w:val="001C4778"/>
    <w:rsid w:val="001C494A"/>
    <w:rsid w:val="001C4A0C"/>
    <w:rsid w:val="001C4A6E"/>
    <w:rsid w:val="001C4A8A"/>
    <w:rsid w:val="001C4A8B"/>
    <w:rsid w:val="001C4A97"/>
    <w:rsid w:val="001C4BCC"/>
    <w:rsid w:val="001C4BDF"/>
    <w:rsid w:val="001C4C2F"/>
    <w:rsid w:val="001C4C5D"/>
    <w:rsid w:val="001C4DE3"/>
    <w:rsid w:val="001C4DE4"/>
    <w:rsid w:val="001C4EE4"/>
    <w:rsid w:val="001C4F3F"/>
    <w:rsid w:val="001C4F6E"/>
    <w:rsid w:val="001C4FCD"/>
    <w:rsid w:val="001C5026"/>
    <w:rsid w:val="001C50A2"/>
    <w:rsid w:val="001C50AB"/>
    <w:rsid w:val="001C50EC"/>
    <w:rsid w:val="001C5149"/>
    <w:rsid w:val="001C5196"/>
    <w:rsid w:val="001C524D"/>
    <w:rsid w:val="001C5255"/>
    <w:rsid w:val="001C527C"/>
    <w:rsid w:val="001C5291"/>
    <w:rsid w:val="001C5298"/>
    <w:rsid w:val="001C52E1"/>
    <w:rsid w:val="001C5301"/>
    <w:rsid w:val="001C533B"/>
    <w:rsid w:val="001C53E6"/>
    <w:rsid w:val="001C53F6"/>
    <w:rsid w:val="001C544A"/>
    <w:rsid w:val="001C54BF"/>
    <w:rsid w:val="001C5550"/>
    <w:rsid w:val="001C558F"/>
    <w:rsid w:val="001C5605"/>
    <w:rsid w:val="001C5667"/>
    <w:rsid w:val="001C5676"/>
    <w:rsid w:val="001C56AE"/>
    <w:rsid w:val="001C5887"/>
    <w:rsid w:val="001C58B2"/>
    <w:rsid w:val="001C58D7"/>
    <w:rsid w:val="001C58DC"/>
    <w:rsid w:val="001C5905"/>
    <w:rsid w:val="001C597B"/>
    <w:rsid w:val="001C59E5"/>
    <w:rsid w:val="001C5A2C"/>
    <w:rsid w:val="001C5AEB"/>
    <w:rsid w:val="001C5B22"/>
    <w:rsid w:val="001C5B4E"/>
    <w:rsid w:val="001C5B73"/>
    <w:rsid w:val="001C5BC7"/>
    <w:rsid w:val="001C5D03"/>
    <w:rsid w:val="001C5D5F"/>
    <w:rsid w:val="001C5DAC"/>
    <w:rsid w:val="001C5DFF"/>
    <w:rsid w:val="001C5E88"/>
    <w:rsid w:val="001C5F37"/>
    <w:rsid w:val="001C6047"/>
    <w:rsid w:val="001C608E"/>
    <w:rsid w:val="001C6095"/>
    <w:rsid w:val="001C6162"/>
    <w:rsid w:val="001C6190"/>
    <w:rsid w:val="001C61C8"/>
    <w:rsid w:val="001C61FB"/>
    <w:rsid w:val="001C62C7"/>
    <w:rsid w:val="001C6306"/>
    <w:rsid w:val="001C6314"/>
    <w:rsid w:val="001C6356"/>
    <w:rsid w:val="001C6386"/>
    <w:rsid w:val="001C63E4"/>
    <w:rsid w:val="001C642C"/>
    <w:rsid w:val="001C64A4"/>
    <w:rsid w:val="001C6503"/>
    <w:rsid w:val="001C6521"/>
    <w:rsid w:val="001C6525"/>
    <w:rsid w:val="001C654E"/>
    <w:rsid w:val="001C6594"/>
    <w:rsid w:val="001C65E4"/>
    <w:rsid w:val="001C65E8"/>
    <w:rsid w:val="001C660D"/>
    <w:rsid w:val="001C660E"/>
    <w:rsid w:val="001C6672"/>
    <w:rsid w:val="001C6673"/>
    <w:rsid w:val="001C66D9"/>
    <w:rsid w:val="001C674C"/>
    <w:rsid w:val="001C679C"/>
    <w:rsid w:val="001C67EF"/>
    <w:rsid w:val="001C6829"/>
    <w:rsid w:val="001C687B"/>
    <w:rsid w:val="001C6897"/>
    <w:rsid w:val="001C6914"/>
    <w:rsid w:val="001C69A2"/>
    <w:rsid w:val="001C69E2"/>
    <w:rsid w:val="001C6A1F"/>
    <w:rsid w:val="001C6A85"/>
    <w:rsid w:val="001C6B94"/>
    <w:rsid w:val="001C6CC5"/>
    <w:rsid w:val="001C6CDA"/>
    <w:rsid w:val="001C6CFD"/>
    <w:rsid w:val="001C6D61"/>
    <w:rsid w:val="001C6DD4"/>
    <w:rsid w:val="001C6DF2"/>
    <w:rsid w:val="001C6E3E"/>
    <w:rsid w:val="001C6E44"/>
    <w:rsid w:val="001C6E7E"/>
    <w:rsid w:val="001C6E98"/>
    <w:rsid w:val="001C6EF7"/>
    <w:rsid w:val="001C6FB9"/>
    <w:rsid w:val="001C6FC2"/>
    <w:rsid w:val="001C7052"/>
    <w:rsid w:val="001C708E"/>
    <w:rsid w:val="001C70B3"/>
    <w:rsid w:val="001C70F8"/>
    <w:rsid w:val="001C711D"/>
    <w:rsid w:val="001C7190"/>
    <w:rsid w:val="001C72D1"/>
    <w:rsid w:val="001C72F3"/>
    <w:rsid w:val="001C7320"/>
    <w:rsid w:val="001C737B"/>
    <w:rsid w:val="001C7414"/>
    <w:rsid w:val="001C74A8"/>
    <w:rsid w:val="001C7535"/>
    <w:rsid w:val="001C75EC"/>
    <w:rsid w:val="001C7729"/>
    <w:rsid w:val="001C772A"/>
    <w:rsid w:val="001C772F"/>
    <w:rsid w:val="001C77AE"/>
    <w:rsid w:val="001C77B8"/>
    <w:rsid w:val="001C77F3"/>
    <w:rsid w:val="001C77FF"/>
    <w:rsid w:val="001C7899"/>
    <w:rsid w:val="001C7901"/>
    <w:rsid w:val="001C792B"/>
    <w:rsid w:val="001C796B"/>
    <w:rsid w:val="001C7991"/>
    <w:rsid w:val="001C79DD"/>
    <w:rsid w:val="001C79FB"/>
    <w:rsid w:val="001C7A1A"/>
    <w:rsid w:val="001C7AFB"/>
    <w:rsid w:val="001C7B36"/>
    <w:rsid w:val="001C7B51"/>
    <w:rsid w:val="001C7BBB"/>
    <w:rsid w:val="001C7C34"/>
    <w:rsid w:val="001C7C4C"/>
    <w:rsid w:val="001C7C5E"/>
    <w:rsid w:val="001C7CBF"/>
    <w:rsid w:val="001C7F02"/>
    <w:rsid w:val="001C7F61"/>
    <w:rsid w:val="001D001D"/>
    <w:rsid w:val="001D0031"/>
    <w:rsid w:val="001D0061"/>
    <w:rsid w:val="001D00BA"/>
    <w:rsid w:val="001D0115"/>
    <w:rsid w:val="001D013D"/>
    <w:rsid w:val="001D01A3"/>
    <w:rsid w:val="001D01EA"/>
    <w:rsid w:val="001D024E"/>
    <w:rsid w:val="001D02AD"/>
    <w:rsid w:val="001D033A"/>
    <w:rsid w:val="001D038A"/>
    <w:rsid w:val="001D03A2"/>
    <w:rsid w:val="001D0408"/>
    <w:rsid w:val="001D0464"/>
    <w:rsid w:val="001D04F6"/>
    <w:rsid w:val="001D0526"/>
    <w:rsid w:val="001D052B"/>
    <w:rsid w:val="001D0554"/>
    <w:rsid w:val="001D0577"/>
    <w:rsid w:val="001D0579"/>
    <w:rsid w:val="001D05F1"/>
    <w:rsid w:val="001D0641"/>
    <w:rsid w:val="001D06A8"/>
    <w:rsid w:val="001D06D5"/>
    <w:rsid w:val="001D0735"/>
    <w:rsid w:val="001D0762"/>
    <w:rsid w:val="001D0764"/>
    <w:rsid w:val="001D07A9"/>
    <w:rsid w:val="001D07C0"/>
    <w:rsid w:val="001D0812"/>
    <w:rsid w:val="001D081A"/>
    <w:rsid w:val="001D0843"/>
    <w:rsid w:val="001D089F"/>
    <w:rsid w:val="001D08FD"/>
    <w:rsid w:val="001D09A0"/>
    <w:rsid w:val="001D09C3"/>
    <w:rsid w:val="001D0A75"/>
    <w:rsid w:val="001D0A7A"/>
    <w:rsid w:val="001D0A92"/>
    <w:rsid w:val="001D0AA4"/>
    <w:rsid w:val="001D0AFA"/>
    <w:rsid w:val="001D0B60"/>
    <w:rsid w:val="001D0BA6"/>
    <w:rsid w:val="001D0BC3"/>
    <w:rsid w:val="001D0BE9"/>
    <w:rsid w:val="001D0BF5"/>
    <w:rsid w:val="001D0C4F"/>
    <w:rsid w:val="001D0C6F"/>
    <w:rsid w:val="001D0C79"/>
    <w:rsid w:val="001D0CCD"/>
    <w:rsid w:val="001D0D4E"/>
    <w:rsid w:val="001D0D50"/>
    <w:rsid w:val="001D0D55"/>
    <w:rsid w:val="001D0D65"/>
    <w:rsid w:val="001D0D96"/>
    <w:rsid w:val="001D0D9F"/>
    <w:rsid w:val="001D0DE2"/>
    <w:rsid w:val="001D0DE7"/>
    <w:rsid w:val="001D0E8D"/>
    <w:rsid w:val="001D0EF2"/>
    <w:rsid w:val="001D0F0A"/>
    <w:rsid w:val="001D0F18"/>
    <w:rsid w:val="001D0F57"/>
    <w:rsid w:val="001D0FE1"/>
    <w:rsid w:val="001D1042"/>
    <w:rsid w:val="001D10F9"/>
    <w:rsid w:val="001D10FD"/>
    <w:rsid w:val="001D110A"/>
    <w:rsid w:val="001D11B4"/>
    <w:rsid w:val="001D11C8"/>
    <w:rsid w:val="001D1230"/>
    <w:rsid w:val="001D12A5"/>
    <w:rsid w:val="001D12AA"/>
    <w:rsid w:val="001D132D"/>
    <w:rsid w:val="001D1371"/>
    <w:rsid w:val="001D1377"/>
    <w:rsid w:val="001D13BB"/>
    <w:rsid w:val="001D142A"/>
    <w:rsid w:val="001D14FD"/>
    <w:rsid w:val="001D157F"/>
    <w:rsid w:val="001D15E4"/>
    <w:rsid w:val="001D1603"/>
    <w:rsid w:val="001D1627"/>
    <w:rsid w:val="001D1637"/>
    <w:rsid w:val="001D16CD"/>
    <w:rsid w:val="001D1719"/>
    <w:rsid w:val="001D17EB"/>
    <w:rsid w:val="001D1815"/>
    <w:rsid w:val="001D181C"/>
    <w:rsid w:val="001D1937"/>
    <w:rsid w:val="001D19EE"/>
    <w:rsid w:val="001D19F6"/>
    <w:rsid w:val="001D1A2A"/>
    <w:rsid w:val="001D1A3A"/>
    <w:rsid w:val="001D1A4A"/>
    <w:rsid w:val="001D1AC7"/>
    <w:rsid w:val="001D1B27"/>
    <w:rsid w:val="001D1B37"/>
    <w:rsid w:val="001D1B56"/>
    <w:rsid w:val="001D1BDA"/>
    <w:rsid w:val="001D1BFB"/>
    <w:rsid w:val="001D1C69"/>
    <w:rsid w:val="001D1CA9"/>
    <w:rsid w:val="001D1CB4"/>
    <w:rsid w:val="001D1CBB"/>
    <w:rsid w:val="001D1CFF"/>
    <w:rsid w:val="001D1D61"/>
    <w:rsid w:val="001D1D8D"/>
    <w:rsid w:val="001D1DEB"/>
    <w:rsid w:val="001D1EBD"/>
    <w:rsid w:val="001D1F93"/>
    <w:rsid w:val="001D1FB1"/>
    <w:rsid w:val="001D1FB8"/>
    <w:rsid w:val="001D2002"/>
    <w:rsid w:val="001D2025"/>
    <w:rsid w:val="001D2066"/>
    <w:rsid w:val="001D20C0"/>
    <w:rsid w:val="001D2109"/>
    <w:rsid w:val="001D2128"/>
    <w:rsid w:val="001D212A"/>
    <w:rsid w:val="001D215E"/>
    <w:rsid w:val="001D217D"/>
    <w:rsid w:val="001D21EA"/>
    <w:rsid w:val="001D21F1"/>
    <w:rsid w:val="001D21F5"/>
    <w:rsid w:val="001D224C"/>
    <w:rsid w:val="001D2269"/>
    <w:rsid w:val="001D2293"/>
    <w:rsid w:val="001D22A5"/>
    <w:rsid w:val="001D22C8"/>
    <w:rsid w:val="001D22FB"/>
    <w:rsid w:val="001D2327"/>
    <w:rsid w:val="001D235F"/>
    <w:rsid w:val="001D2388"/>
    <w:rsid w:val="001D23AE"/>
    <w:rsid w:val="001D23BE"/>
    <w:rsid w:val="001D23CE"/>
    <w:rsid w:val="001D23D0"/>
    <w:rsid w:val="001D246A"/>
    <w:rsid w:val="001D2479"/>
    <w:rsid w:val="001D249D"/>
    <w:rsid w:val="001D24FE"/>
    <w:rsid w:val="001D25F2"/>
    <w:rsid w:val="001D25F7"/>
    <w:rsid w:val="001D2669"/>
    <w:rsid w:val="001D277F"/>
    <w:rsid w:val="001D27CC"/>
    <w:rsid w:val="001D287A"/>
    <w:rsid w:val="001D28CB"/>
    <w:rsid w:val="001D2A64"/>
    <w:rsid w:val="001D2A9C"/>
    <w:rsid w:val="001D2B2E"/>
    <w:rsid w:val="001D2B3D"/>
    <w:rsid w:val="001D2B79"/>
    <w:rsid w:val="001D2BA0"/>
    <w:rsid w:val="001D2BAD"/>
    <w:rsid w:val="001D2C79"/>
    <w:rsid w:val="001D2CB6"/>
    <w:rsid w:val="001D2D46"/>
    <w:rsid w:val="001D2D4F"/>
    <w:rsid w:val="001D2D50"/>
    <w:rsid w:val="001D2D89"/>
    <w:rsid w:val="001D2DB1"/>
    <w:rsid w:val="001D2DDF"/>
    <w:rsid w:val="001D2DE2"/>
    <w:rsid w:val="001D2DEF"/>
    <w:rsid w:val="001D2ED0"/>
    <w:rsid w:val="001D2FC7"/>
    <w:rsid w:val="001D30AF"/>
    <w:rsid w:val="001D30B4"/>
    <w:rsid w:val="001D31E8"/>
    <w:rsid w:val="001D3254"/>
    <w:rsid w:val="001D3267"/>
    <w:rsid w:val="001D32FF"/>
    <w:rsid w:val="001D3304"/>
    <w:rsid w:val="001D3392"/>
    <w:rsid w:val="001D33DE"/>
    <w:rsid w:val="001D33F1"/>
    <w:rsid w:val="001D3444"/>
    <w:rsid w:val="001D3470"/>
    <w:rsid w:val="001D3471"/>
    <w:rsid w:val="001D3478"/>
    <w:rsid w:val="001D3486"/>
    <w:rsid w:val="001D354F"/>
    <w:rsid w:val="001D3556"/>
    <w:rsid w:val="001D3564"/>
    <w:rsid w:val="001D35FC"/>
    <w:rsid w:val="001D368E"/>
    <w:rsid w:val="001D370B"/>
    <w:rsid w:val="001D372B"/>
    <w:rsid w:val="001D377D"/>
    <w:rsid w:val="001D379A"/>
    <w:rsid w:val="001D3884"/>
    <w:rsid w:val="001D3930"/>
    <w:rsid w:val="001D3935"/>
    <w:rsid w:val="001D3977"/>
    <w:rsid w:val="001D399A"/>
    <w:rsid w:val="001D399B"/>
    <w:rsid w:val="001D39B3"/>
    <w:rsid w:val="001D39C3"/>
    <w:rsid w:val="001D3A73"/>
    <w:rsid w:val="001D3A7B"/>
    <w:rsid w:val="001D3A9C"/>
    <w:rsid w:val="001D3AD3"/>
    <w:rsid w:val="001D3B91"/>
    <w:rsid w:val="001D3C6D"/>
    <w:rsid w:val="001D3C8D"/>
    <w:rsid w:val="001D3CE8"/>
    <w:rsid w:val="001D3D0F"/>
    <w:rsid w:val="001D3D6C"/>
    <w:rsid w:val="001D3D81"/>
    <w:rsid w:val="001D3DCA"/>
    <w:rsid w:val="001D3E3F"/>
    <w:rsid w:val="001D3E65"/>
    <w:rsid w:val="001D3E6B"/>
    <w:rsid w:val="001D3F01"/>
    <w:rsid w:val="001D3FA4"/>
    <w:rsid w:val="001D3FAD"/>
    <w:rsid w:val="001D4089"/>
    <w:rsid w:val="001D40DE"/>
    <w:rsid w:val="001D4153"/>
    <w:rsid w:val="001D4158"/>
    <w:rsid w:val="001D41C3"/>
    <w:rsid w:val="001D41EF"/>
    <w:rsid w:val="001D41FB"/>
    <w:rsid w:val="001D4251"/>
    <w:rsid w:val="001D427A"/>
    <w:rsid w:val="001D4284"/>
    <w:rsid w:val="001D4289"/>
    <w:rsid w:val="001D42B4"/>
    <w:rsid w:val="001D4348"/>
    <w:rsid w:val="001D437D"/>
    <w:rsid w:val="001D4385"/>
    <w:rsid w:val="001D4443"/>
    <w:rsid w:val="001D4447"/>
    <w:rsid w:val="001D446A"/>
    <w:rsid w:val="001D44B5"/>
    <w:rsid w:val="001D44E4"/>
    <w:rsid w:val="001D4512"/>
    <w:rsid w:val="001D4542"/>
    <w:rsid w:val="001D4543"/>
    <w:rsid w:val="001D455C"/>
    <w:rsid w:val="001D457C"/>
    <w:rsid w:val="001D4595"/>
    <w:rsid w:val="001D45A0"/>
    <w:rsid w:val="001D45CB"/>
    <w:rsid w:val="001D45DC"/>
    <w:rsid w:val="001D45F5"/>
    <w:rsid w:val="001D45FF"/>
    <w:rsid w:val="001D46ED"/>
    <w:rsid w:val="001D4707"/>
    <w:rsid w:val="001D470F"/>
    <w:rsid w:val="001D4785"/>
    <w:rsid w:val="001D47A6"/>
    <w:rsid w:val="001D47C5"/>
    <w:rsid w:val="001D47C8"/>
    <w:rsid w:val="001D4834"/>
    <w:rsid w:val="001D4853"/>
    <w:rsid w:val="001D4855"/>
    <w:rsid w:val="001D4871"/>
    <w:rsid w:val="001D4887"/>
    <w:rsid w:val="001D49F7"/>
    <w:rsid w:val="001D4A30"/>
    <w:rsid w:val="001D4AFA"/>
    <w:rsid w:val="001D4B10"/>
    <w:rsid w:val="001D4B39"/>
    <w:rsid w:val="001D4B90"/>
    <w:rsid w:val="001D4BF9"/>
    <w:rsid w:val="001D4C14"/>
    <w:rsid w:val="001D4C1C"/>
    <w:rsid w:val="001D4C29"/>
    <w:rsid w:val="001D4C76"/>
    <w:rsid w:val="001D4CE1"/>
    <w:rsid w:val="001D4D01"/>
    <w:rsid w:val="001D4D45"/>
    <w:rsid w:val="001D4DE6"/>
    <w:rsid w:val="001D4DF2"/>
    <w:rsid w:val="001D4E36"/>
    <w:rsid w:val="001D4E3B"/>
    <w:rsid w:val="001D4E3C"/>
    <w:rsid w:val="001D4E7A"/>
    <w:rsid w:val="001D4E8B"/>
    <w:rsid w:val="001D4F09"/>
    <w:rsid w:val="001D4F0C"/>
    <w:rsid w:val="001D4F32"/>
    <w:rsid w:val="001D4F67"/>
    <w:rsid w:val="001D4F6F"/>
    <w:rsid w:val="001D4F77"/>
    <w:rsid w:val="001D4F8D"/>
    <w:rsid w:val="001D4F9D"/>
    <w:rsid w:val="001D4FB1"/>
    <w:rsid w:val="001D4FD1"/>
    <w:rsid w:val="001D4FE7"/>
    <w:rsid w:val="001D5058"/>
    <w:rsid w:val="001D505B"/>
    <w:rsid w:val="001D507E"/>
    <w:rsid w:val="001D50BE"/>
    <w:rsid w:val="001D510D"/>
    <w:rsid w:val="001D51C9"/>
    <w:rsid w:val="001D51CB"/>
    <w:rsid w:val="001D5262"/>
    <w:rsid w:val="001D5273"/>
    <w:rsid w:val="001D527E"/>
    <w:rsid w:val="001D52D9"/>
    <w:rsid w:val="001D52EB"/>
    <w:rsid w:val="001D533F"/>
    <w:rsid w:val="001D538D"/>
    <w:rsid w:val="001D5396"/>
    <w:rsid w:val="001D53B0"/>
    <w:rsid w:val="001D53C7"/>
    <w:rsid w:val="001D53E0"/>
    <w:rsid w:val="001D54FA"/>
    <w:rsid w:val="001D5513"/>
    <w:rsid w:val="001D5517"/>
    <w:rsid w:val="001D552D"/>
    <w:rsid w:val="001D5556"/>
    <w:rsid w:val="001D5563"/>
    <w:rsid w:val="001D5573"/>
    <w:rsid w:val="001D55AA"/>
    <w:rsid w:val="001D55B5"/>
    <w:rsid w:val="001D55F1"/>
    <w:rsid w:val="001D5600"/>
    <w:rsid w:val="001D5645"/>
    <w:rsid w:val="001D5668"/>
    <w:rsid w:val="001D5671"/>
    <w:rsid w:val="001D568E"/>
    <w:rsid w:val="001D5704"/>
    <w:rsid w:val="001D5705"/>
    <w:rsid w:val="001D5710"/>
    <w:rsid w:val="001D579F"/>
    <w:rsid w:val="001D57A5"/>
    <w:rsid w:val="001D57EA"/>
    <w:rsid w:val="001D57EB"/>
    <w:rsid w:val="001D5849"/>
    <w:rsid w:val="001D5861"/>
    <w:rsid w:val="001D588B"/>
    <w:rsid w:val="001D58B4"/>
    <w:rsid w:val="001D58EF"/>
    <w:rsid w:val="001D5919"/>
    <w:rsid w:val="001D596B"/>
    <w:rsid w:val="001D59EB"/>
    <w:rsid w:val="001D5A1A"/>
    <w:rsid w:val="001D5A41"/>
    <w:rsid w:val="001D5A56"/>
    <w:rsid w:val="001D5A5E"/>
    <w:rsid w:val="001D5ABA"/>
    <w:rsid w:val="001D5ADD"/>
    <w:rsid w:val="001D5B3B"/>
    <w:rsid w:val="001D5BC5"/>
    <w:rsid w:val="001D5BEA"/>
    <w:rsid w:val="001D5C06"/>
    <w:rsid w:val="001D5C40"/>
    <w:rsid w:val="001D5C62"/>
    <w:rsid w:val="001D5C65"/>
    <w:rsid w:val="001D5C7C"/>
    <w:rsid w:val="001D5C87"/>
    <w:rsid w:val="001D5CA5"/>
    <w:rsid w:val="001D5CB0"/>
    <w:rsid w:val="001D5EBE"/>
    <w:rsid w:val="001D6032"/>
    <w:rsid w:val="001D6068"/>
    <w:rsid w:val="001D60BA"/>
    <w:rsid w:val="001D6125"/>
    <w:rsid w:val="001D6130"/>
    <w:rsid w:val="001D615E"/>
    <w:rsid w:val="001D617F"/>
    <w:rsid w:val="001D61E1"/>
    <w:rsid w:val="001D6233"/>
    <w:rsid w:val="001D624A"/>
    <w:rsid w:val="001D62B5"/>
    <w:rsid w:val="001D63BD"/>
    <w:rsid w:val="001D63C8"/>
    <w:rsid w:val="001D63E9"/>
    <w:rsid w:val="001D65CA"/>
    <w:rsid w:val="001D65DC"/>
    <w:rsid w:val="001D65E0"/>
    <w:rsid w:val="001D65F3"/>
    <w:rsid w:val="001D6608"/>
    <w:rsid w:val="001D666F"/>
    <w:rsid w:val="001D6867"/>
    <w:rsid w:val="001D6894"/>
    <w:rsid w:val="001D68D2"/>
    <w:rsid w:val="001D68F9"/>
    <w:rsid w:val="001D690D"/>
    <w:rsid w:val="001D694B"/>
    <w:rsid w:val="001D69F5"/>
    <w:rsid w:val="001D6A6A"/>
    <w:rsid w:val="001D6A81"/>
    <w:rsid w:val="001D6B25"/>
    <w:rsid w:val="001D6B36"/>
    <w:rsid w:val="001D6BA4"/>
    <w:rsid w:val="001D6BAD"/>
    <w:rsid w:val="001D6BD1"/>
    <w:rsid w:val="001D6BFD"/>
    <w:rsid w:val="001D6C28"/>
    <w:rsid w:val="001D6C5C"/>
    <w:rsid w:val="001D6C9F"/>
    <w:rsid w:val="001D6D0E"/>
    <w:rsid w:val="001D6D2C"/>
    <w:rsid w:val="001D6DA1"/>
    <w:rsid w:val="001D6E63"/>
    <w:rsid w:val="001D6E65"/>
    <w:rsid w:val="001D6EE2"/>
    <w:rsid w:val="001D6F44"/>
    <w:rsid w:val="001D7026"/>
    <w:rsid w:val="001D706C"/>
    <w:rsid w:val="001D70AB"/>
    <w:rsid w:val="001D70E2"/>
    <w:rsid w:val="001D7129"/>
    <w:rsid w:val="001D7131"/>
    <w:rsid w:val="001D713D"/>
    <w:rsid w:val="001D7142"/>
    <w:rsid w:val="001D71AC"/>
    <w:rsid w:val="001D71BB"/>
    <w:rsid w:val="001D720D"/>
    <w:rsid w:val="001D7289"/>
    <w:rsid w:val="001D72D9"/>
    <w:rsid w:val="001D7304"/>
    <w:rsid w:val="001D733C"/>
    <w:rsid w:val="001D7382"/>
    <w:rsid w:val="001D73A1"/>
    <w:rsid w:val="001D73B7"/>
    <w:rsid w:val="001D7420"/>
    <w:rsid w:val="001D74B8"/>
    <w:rsid w:val="001D75ED"/>
    <w:rsid w:val="001D7630"/>
    <w:rsid w:val="001D76A9"/>
    <w:rsid w:val="001D76AC"/>
    <w:rsid w:val="001D76EF"/>
    <w:rsid w:val="001D76F0"/>
    <w:rsid w:val="001D7754"/>
    <w:rsid w:val="001D7806"/>
    <w:rsid w:val="001D7861"/>
    <w:rsid w:val="001D7896"/>
    <w:rsid w:val="001D78AD"/>
    <w:rsid w:val="001D78BF"/>
    <w:rsid w:val="001D78E5"/>
    <w:rsid w:val="001D792D"/>
    <w:rsid w:val="001D795A"/>
    <w:rsid w:val="001D79E5"/>
    <w:rsid w:val="001D79FB"/>
    <w:rsid w:val="001D7A48"/>
    <w:rsid w:val="001D7A98"/>
    <w:rsid w:val="001D7AC6"/>
    <w:rsid w:val="001D7AD9"/>
    <w:rsid w:val="001D7AF9"/>
    <w:rsid w:val="001D7BC7"/>
    <w:rsid w:val="001D7C69"/>
    <w:rsid w:val="001D7CAD"/>
    <w:rsid w:val="001D7CDB"/>
    <w:rsid w:val="001D7CFF"/>
    <w:rsid w:val="001D7D13"/>
    <w:rsid w:val="001D7D30"/>
    <w:rsid w:val="001D7D4F"/>
    <w:rsid w:val="001D7DAE"/>
    <w:rsid w:val="001D7E26"/>
    <w:rsid w:val="001D7E5F"/>
    <w:rsid w:val="001D7F7B"/>
    <w:rsid w:val="001D7FA7"/>
    <w:rsid w:val="001E001A"/>
    <w:rsid w:val="001E0021"/>
    <w:rsid w:val="001E0078"/>
    <w:rsid w:val="001E019F"/>
    <w:rsid w:val="001E01A5"/>
    <w:rsid w:val="001E01C3"/>
    <w:rsid w:val="001E0202"/>
    <w:rsid w:val="001E0203"/>
    <w:rsid w:val="001E0236"/>
    <w:rsid w:val="001E0268"/>
    <w:rsid w:val="001E0331"/>
    <w:rsid w:val="001E0342"/>
    <w:rsid w:val="001E0371"/>
    <w:rsid w:val="001E038D"/>
    <w:rsid w:val="001E0442"/>
    <w:rsid w:val="001E049E"/>
    <w:rsid w:val="001E04D5"/>
    <w:rsid w:val="001E0573"/>
    <w:rsid w:val="001E0603"/>
    <w:rsid w:val="001E06EC"/>
    <w:rsid w:val="001E0710"/>
    <w:rsid w:val="001E0717"/>
    <w:rsid w:val="001E0719"/>
    <w:rsid w:val="001E071F"/>
    <w:rsid w:val="001E0734"/>
    <w:rsid w:val="001E0794"/>
    <w:rsid w:val="001E082C"/>
    <w:rsid w:val="001E0910"/>
    <w:rsid w:val="001E0940"/>
    <w:rsid w:val="001E09E9"/>
    <w:rsid w:val="001E0A00"/>
    <w:rsid w:val="001E0A9F"/>
    <w:rsid w:val="001E0AA2"/>
    <w:rsid w:val="001E0ABF"/>
    <w:rsid w:val="001E0ACF"/>
    <w:rsid w:val="001E0B89"/>
    <w:rsid w:val="001E0BB1"/>
    <w:rsid w:val="001E0BDF"/>
    <w:rsid w:val="001E0BEA"/>
    <w:rsid w:val="001E0BF6"/>
    <w:rsid w:val="001E0C28"/>
    <w:rsid w:val="001E0C42"/>
    <w:rsid w:val="001E0C72"/>
    <w:rsid w:val="001E0C75"/>
    <w:rsid w:val="001E0CA3"/>
    <w:rsid w:val="001E0D92"/>
    <w:rsid w:val="001E0E0A"/>
    <w:rsid w:val="001E0E6C"/>
    <w:rsid w:val="001E0E94"/>
    <w:rsid w:val="001E0F08"/>
    <w:rsid w:val="001E0F11"/>
    <w:rsid w:val="001E0FC5"/>
    <w:rsid w:val="001E0FD2"/>
    <w:rsid w:val="001E0FF0"/>
    <w:rsid w:val="001E0FFA"/>
    <w:rsid w:val="001E1017"/>
    <w:rsid w:val="001E1031"/>
    <w:rsid w:val="001E107D"/>
    <w:rsid w:val="001E10B6"/>
    <w:rsid w:val="001E10BC"/>
    <w:rsid w:val="001E10C3"/>
    <w:rsid w:val="001E1134"/>
    <w:rsid w:val="001E1175"/>
    <w:rsid w:val="001E11A4"/>
    <w:rsid w:val="001E1226"/>
    <w:rsid w:val="001E1297"/>
    <w:rsid w:val="001E12B3"/>
    <w:rsid w:val="001E12E3"/>
    <w:rsid w:val="001E1302"/>
    <w:rsid w:val="001E13BA"/>
    <w:rsid w:val="001E13BD"/>
    <w:rsid w:val="001E13E7"/>
    <w:rsid w:val="001E14A6"/>
    <w:rsid w:val="001E14B0"/>
    <w:rsid w:val="001E14B5"/>
    <w:rsid w:val="001E14EA"/>
    <w:rsid w:val="001E14F7"/>
    <w:rsid w:val="001E1506"/>
    <w:rsid w:val="001E153E"/>
    <w:rsid w:val="001E15A3"/>
    <w:rsid w:val="001E15EC"/>
    <w:rsid w:val="001E1604"/>
    <w:rsid w:val="001E1639"/>
    <w:rsid w:val="001E16A7"/>
    <w:rsid w:val="001E1707"/>
    <w:rsid w:val="001E1714"/>
    <w:rsid w:val="001E1716"/>
    <w:rsid w:val="001E1784"/>
    <w:rsid w:val="001E17D0"/>
    <w:rsid w:val="001E185F"/>
    <w:rsid w:val="001E1894"/>
    <w:rsid w:val="001E18B6"/>
    <w:rsid w:val="001E18D3"/>
    <w:rsid w:val="001E1A38"/>
    <w:rsid w:val="001E1A89"/>
    <w:rsid w:val="001E1AE2"/>
    <w:rsid w:val="001E1B26"/>
    <w:rsid w:val="001E1B40"/>
    <w:rsid w:val="001E1B4C"/>
    <w:rsid w:val="001E1BB3"/>
    <w:rsid w:val="001E1BD9"/>
    <w:rsid w:val="001E1C30"/>
    <w:rsid w:val="001E1C36"/>
    <w:rsid w:val="001E1CA5"/>
    <w:rsid w:val="001E1CD9"/>
    <w:rsid w:val="001E1CFC"/>
    <w:rsid w:val="001E1D2B"/>
    <w:rsid w:val="001E1D8B"/>
    <w:rsid w:val="001E1DEF"/>
    <w:rsid w:val="001E1DFA"/>
    <w:rsid w:val="001E1E51"/>
    <w:rsid w:val="001E1E8D"/>
    <w:rsid w:val="001E1EEA"/>
    <w:rsid w:val="001E1F88"/>
    <w:rsid w:val="001E1FAE"/>
    <w:rsid w:val="001E1FC1"/>
    <w:rsid w:val="001E1FF3"/>
    <w:rsid w:val="001E2016"/>
    <w:rsid w:val="001E202F"/>
    <w:rsid w:val="001E2048"/>
    <w:rsid w:val="001E2052"/>
    <w:rsid w:val="001E214E"/>
    <w:rsid w:val="001E21D8"/>
    <w:rsid w:val="001E2288"/>
    <w:rsid w:val="001E22C2"/>
    <w:rsid w:val="001E22D1"/>
    <w:rsid w:val="001E2347"/>
    <w:rsid w:val="001E241E"/>
    <w:rsid w:val="001E242B"/>
    <w:rsid w:val="001E2449"/>
    <w:rsid w:val="001E244E"/>
    <w:rsid w:val="001E24A0"/>
    <w:rsid w:val="001E24DA"/>
    <w:rsid w:val="001E2503"/>
    <w:rsid w:val="001E2547"/>
    <w:rsid w:val="001E26A9"/>
    <w:rsid w:val="001E277D"/>
    <w:rsid w:val="001E27EB"/>
    <w:rsid w:val="001E27F3"/>
    <w:rsid w:val="001E291A"/>
    <w:rsid w:val="001E2A4F"/>
    <w:rsid w:val="001E2A6C"/>
    <w:rsid w:val="001E2AEA"/>
    <w:rsid w:val="001E2B21"/>
    <w:rsid w:val="001E2B56"/>
    <w:rsid w:val="001E2BB5"/>
    <w:rsid w:val="001E2BDF"/>
    <w:rsid w:val="001E2C5A"/>
    <w:rsid w:val="001E2C6F"/>
    <w:rsid w:val="001E2C8B"/>
    <w:rsid w:val="001E2CAF"/>
    <w:rsid w:val="001E2D1D"/>
    <w:rsid w:val="001E2D6A"/>
    <w:rsid w:val="001E2DA7"/>
    <w:rsid w:val="001E2DDE"/>
    <w:rsid w:val="001E2E17"/>
    <w:rsid w:val="001E2E2A"/>
    <w:rsid w:val="001E2E55"/>
    <w:rsid w:val="001E2F07"/>
    <w:rsid w:val="001E2F15"/>
    <w:rsid w:val="001E2F3C"/>
    <w:rsid w:val="001E2F54"/>
    <w:rsid w:val="001E2F91"/>
    <w:rsid w:val="001E2F98"/>
    <w:rsid w:val="001E3006"/>
    <w:rsid w:val="001E300E"/>
    <w:rsid w:val="001E3013"/>
    <w:rsid w:val="001E3029"/>
    <w:rsid w:val="001E3041"/>
    <w:rsid w:val="001E304B"/>
    <w:rsid w:val="001E3057"/>
    <w:rsid w:val="001E3077"/>
    <w:rsid w:val="001E3089"/>
    <w:rsid w:val="001E31D6"/>
    <w:rsid w:val="001E32C8"/>
    <w:rsid w:val="001E32F2"/>
    <w:rsid w:val="001E32F8"/>
    <w:rsid w:val="001E3392"/>
    <w:rsid w:val="001E33AE"/>
    <w:rsid w:val="001E33D2"/>
    <w:rsid w:val="001E33DB"/>
    <w:rsid w:val="001E3414"/>
    <w:rsid w:val="001E3438"/>
    <w:rsid w:val="001E343A"/>
    <w:rsid w:val="001E3478"/>
    <w:rsid w:val="001E34B2"/>
    <w:rsid w:val="001E3576"/>
    <w:rsid w:val="001E359F"/>
    <w:rsid w:val="001E35C7"/>
    <w:rsid w:val="001E364A"/>
    <w:rsid w:val="001E3695"/>
    <w:rsid w:val="001E36BF"/>
    <w:rsid w:val="001E36CB"/>
    <w:rsid w:val="001E36E2"/>
    <w:rsid w:val="001E36FB"/>
    <w:rsid w:val="001E36FC"/>
    <w:rsid w:val="001E3703"/>
    <w:rsid w:val="001E3739"/>
    <w:rsid w:val="001E3766"/>
    <w:rsid w:val="001E3795"/>
    <w:rsid w:val="001E37E1"/>
    <w:rsid w:val="001E3816"/>
    <w:rsid w:val="001E3823"/>
    <w:rsid w:val="001E3882"/>
    <w:rsid w:val="001E38A6"/>
    <w:rsid w:val="001E38CA"/>
    <w:rsid w:val="001E38CC"/>
    <w:rsid w:val="001E38EF"/>
    <w:rsid w:val="001E3939"/>
    <w:rsid w:val="001E3977"/>
    <w:rsid w:val="001E39F4"/>
    <w:rsid w:val="001E3A4F"/>
    <w:rsid w:val="001E3A60"/>
    <w:rsid w:val="001E3AD0"/>
    <w:rsid w:val="001E3B70"/>
    <w:rsid w:val="001E3B7E"/>
    <w:rsid w:val="001E3C50"/>
    <w:rsid w:val="001E3C5B"/>
    <w:rsid w:val="001E3CCB"/>
    <w:rsid w:val="001E3D05"/>
    <w:rsid w:val="001E3DBC"/>
    <w:rsid w:val="001E3DF6"/>
    <w:rsid w:val="001E3E02"/>
    <w:rsid w:val="001E3E8E"/>
    <w:rsid w:val="001E3EBB"/>
    <w:rsid w:val="001E3ECC"/>
    <w:rsid w:val="001E3F68"/>
    <w:rsid w:val="001E3F86"/>
    <w:rsid w:val="001E3FB2"/>
    <w:rsid w:val="001E4009"/>
    <w:rsid w:val="001E4010"/>
    <w:rsid w:val="001E40B1"/>
    <w:rsid w:val="001E40DC"/>
    <w:rsid w:val="001E4129"/>
    <w:rsid w:val="001E415E"/>
    <w:rsid w:val="001E416A"/>
    <w:rsid w:val="001E417D"/>
    <w:rsid w:val="001E4191"/>
    <w:rsid w:val="001E41AC"/>
    <w:rsid w:val="001E420D"/>
    <w:rsid w:val="001E4248"/>
    <w:rsid w:val="001E4250"/>
    <w:rsid w:val="001E4267"/>
    <w:rsid w:val="001E4294"/>
    <w:rsid w:val="001E43D3"/>
    <w:rsid w:val="001E441C"/>
    <w:rsid w:val="001E445F"/>
    <w:rsid w:val="001E448B"/>
    <w:rsid w:val="001E4562"/>
    <w:rsid w:val="001E4578"/>
    <w:rsid w:val="001E45EC"/>
    <w:rsid w:val="001E463D"/>
    <w:rsid w:val="001E4672"/>
    <w:rsid w:val="001E46D8"/>
    <w:rsid w:val="001E4797"/>
    <w:rsid w:val="001E479A"/>
    <w:rsid w:val="001E47BC"/>
    <w:rsid w:val="001E4845"/>
    <w:rsid w:val="001E4853"/>
    <w:rsid w:val="001E486D"/>
    <w:rsid w:val="001E490C"/>
    <w:rsid w:val="001E491C"/>
    <w:rsid w:val="001E497C"/>
    <w:rsid w:val="001E4A21"/>
    <w:rsid w:val="001E4A67"/>
    <w:rsid w:val="001E4AF2"/>
    <w:rsid w:val="001E4AF9"/>
    <w:rsid w:val="001E4B2F"/>
    <w:rsid w:val="001E4B78"/>
    <w:rsid w:val="001E4BB0"/>
    <w:rsid w:val="001E4BD2"/>
    <w:rsid w:val="001E4C15"/>
    <w:rsid w:val="001E4C2B"/>
    <w:rsid w:val="001E4CE7"/>
    <w:rsid w:val="001E4D04"/>
    <w:rsid w:val="001E4D23"/>
    <w:rsid w:val="001E4D35"/>
    <w:rsid w:val="001E4D4F"/>
    <w:rsid w:val="001E4DA1"/>
    <w:rsid w:val="001E4E26"/>
    <w:rsid w:val="001E4E2C"/>
    <w:rsid w:val="001E4E68"/>
    <w:rsid w:val="001E4EC9"/>
    <w:rsid w:val="001E4EEB"/>
    <w:rsid w:val="001E4F35"/>
    <w:rsid w:val="001E4F3B"/>
    <w:rsid w:val="001E4F52"/>
    <w:rsid w:val="001E4F59"/>
    <w:rsid w:val="001E4F85"/>
    <w:rsid w:val="001E4FA4"/>
    <w:rsid w:val="001E5033"/>
    <w:rsid w:val="001E5040"/>
    <w:rsid w:val="001E5045"/>
    <w:rsid w:val="001E504C"/>
    <w:rsid w:val="001E505B"/>
    <w:rsid w:val="001E50C3"/>
    <w:rsid w:val="001E50E2"/>
    <w:rsid w:val="001E5155"/>
    <w:rsid w:val="001E5182"/>
    <w:rsid w:val="001E51A0"/>
    <w:rsid w:val="001E5249"/>
    <w:rsid w:val="001E5303"/>
    <w:rsid w:val="001E536C"/>
    <w:rsid w:val="001E5398"/>
    <w:rsid w:val="001E53CC"/>
    <w:rsid w:val="001E53E8"/>
    <w:rsid w:val="001E541F"/>
    <w:rsid w:val="001E5453"/>
    <w:rsid w:val="001E5468"/>
    <w:rsid w:val="001E5572"/>
    <w:rsid w:val="001E55A1"/>
    <w:rsid w:val="001E5602"/>
    <w:rsid w:val="001E563D"/>
    <w:rsid w:val="001E5668"/>
    <w:rsid w:val="001E5704"/>
    <w:rsid w:val="001E5741"/>
    <w:rsid w:val="001E5779"/>
    <w:rsid w:val="001E57DC"/>
    <w:rsid w:val="001E5800"/>
    <w:rsid w:val="001E5842"/>
    <w:rsid w:val="001E58C3"/>
    <w:rsid w:val="001E58EE"/>
    <w:rsid w:val="001E5924"/>
    <w:rsid w:val="001E5948"/>
    <w:rsid w:val="001E5A28"/>
    <w:rsid w:val="001E5A4A"/>
    <w:rsid w:val="001E5A62"/>
    <w:rsid w:val="001E5AE5"/>
    <w:rsid w:val="001E5B22"/>
    <w:rsid w:val="001E5B82"/>
    <w:rsid w:val="001E5BD8"/>
    <w:rsid w:val="001E5C03"/>
    <w:rsid w:val="001E5C53"/>
    <w:rsid w:val="001E5CAE"/>
    <w:rsid w:val="001E5CC2"/>
    <w:rsid w:val="001E5CC3"/>
    <w:rsid w:val="001E5CD1"/>
    <w:rsid w:val="001E5D2F"/>
    <w:rsid w:val="001E5D32"/>
    <w:rsid w:val="001E5E0A"/>
    <w:rsid w:val="001E5E0C"/>
    <w:rsid w:val="001E5EDB"/>
    <w:rsid w:val="001E5F1A"/>
    <w:rsid w:val="001E5F29"/>
    <w:rsid w:val="001E5FC4"/>
    <w:rsid w:val="001E6000"/>
    <w:rsid w:val="001E6065"/>
    <w:rsid w:val="001E6095"/>
    <w:rsid w:val="001E60B5"/>
    <w:rsid w:val="001E6194"/>
    <w:rsid w:val="001E6231"/>
    <w:rsid w:val="001E62BD"/>
    <w:rsid w:val="001E6313"/>
    <w:rsid w:val="001E6396"/>
    <w:rsid w:val="001E63FC"/>
    <w:rsid w:val="001E6419"/>
    <w:rsid w:val="001E6454"/>
    <w:rsid w:val="001E645E"/>
    <w:rsid w:val="001E646A"/>
    <w:rsid w:val="001E64AE"/>
    <w:rsid w:val="001E64DD"/>
    <w:rsid w:val="001E6571"/>
    <w:rsid w:val="001E6572"/>
    <w:rsid w:val="001E6579"/>
    <w:rsid w:val="001E65B2"/>
    <w:rsid w:val="001E6648"/>
    <w:rsid w:val="001E666B"/>
    <w:rsid w:val="001E6676"/>
    <w:rsid w:val="001E6720"/>
    <w:rsid w:val="001E6731"/>
    <w:rsid w:val="001E67D7"/>
    <w:rsid w:val="001E67EF"/>
    <w:rsid w:val="001E685C"/>
    <w:rsid w:val="001E6893"/>
    <w:rsid w:val="001E68F7"/>
    <w:rsid w:val="001E69C0"/>
    <w:rsid w:val="001E69F4"/>
    <w:rsid w:val="001E6A2F"/>
    <w:rsid w:val="001E6A4D"/>
    <w:rsid w:val="001E6A76"/>
    <w:rsid w:val="001E6A9A"/>
    <w:rsid w:val="001E6AEC"/>
    <w:rsid w:val="001E6B0D"/>
    <w:rsid w:val="001E6C54"/>
    <w:rsid w:val="001E6D2E"/>
    <w:rsid w:val="001E6D4E"/>
    <w:rsid w:val="001E6D60"/>
    <w:rsid w:val="001E6D6B"/>
    <w:rsid w:val="001E6DE7"/>
    <w:rsid w:val="001E6DFD"/>
    <w:rsid w:val="001E6E6D"/>
    <w:rsid w:val="001E6ED2"/>
    <w:rsid w:val="001E6EF5"/>
    <w:rsid w:val="001E6FF4"/>
    <w:rsid w:val="001E7021"/>
    <w:rsid w:val="001E70E0"/>
    <w:rsid w:val="001E70EE"/>
    <w:rsid w:val="001E7191"/>
    <w:rsid w:val="001E71AE"/>
    <w:rsid w:val="001E71EB"/>
    <w:rsid w:val="001E71FD"/>
    <w:rsid w:val="001E7282"/>
    <w:rsid w:val="001E7355"/>
    <w:rsid w:val="001E7368"/>
    <w:rsid w:val="001E739C"/>
    <w:rsid w:val="001E73C2"/>
    <w:rsid w:val="001E7489"/>
    <w:rsid w:val="001E74B5"/>
    <w:rsid w:val="001E74E5"/>
    <w:rsid w:val="001E7657"/>
    <w:rsid w:val="001E7668"/>
    <w:rsid w:val="001E7698"/>
    <w:rsid w:val="001E76CB"/>
    <w:rsid w:val="001E76D8"/>
    <w:rsid w:val="001E771A"/>
    <w:rsid w:val="001E777D"/>
    <w:rsid w:val="001E77A1"/>
    <w:rsid w:val="001E77E8"/>
    <w:rsid w:val="001E7814"/>
    <w:rsid w:val="001E785C"/>
    <w:rsid w:val="001E78B1"/>
    <w:rsid w:val="001E78E4"/>
    <w:rsid w:val="001E7966"/>
    <w:rsid w:val="001E7984"/>
    <w:rsid w:val="001E79C0"/>
    <w:rsid w:val="001E79CA"/>
    <w:rsid w:val="001E79DC"/>
    <w:rsid w:val="001E79E2"/>
    <w:rsid w:val="001E79E7"/>
    <w:rsid w:val="001E7A91"/>
    <w:rsid w:val="001E7AA6"/>
    <w:rsid w:val="001E7ADB"/>
    <w:rsid w:val="001E7ADF"/>
    <w:rsid w:val="001E7AF2"/>
    <w:rsid w:val="001E7B21"/>
    <w:rsid w:val="001E7C0E"/>
    <w:rsid w:val="001E7C42"/>
    <w:rsid w:val="001E7C6F"/>
    <w:rsid w:val="001E7C93"/>
    <w:rsid w:val="001E7CF9"/>
    <w:rsid w:val="001E7D15"/>
    <w:rsid w:val="001E7D1D"/>
    <w:rsid w:val="001E7D29"/>
    <w:rsid w:val="001E7D3C"/>
    <w:rsid w:val="001E7D6D"/>
    <w:rsid w:val="001E7DD2"/>
    <w:rsid w:val="001E7DF7"/>
    <w:rsid w:val="001E7E2E"/>
    <w:rsid w:val="001E7E3A"/>
    <w:rsid w:val="001E7E79"/>
    <w:rsid w:val="001E7F18"/>
    <w:rsid w:val="001E7F6F"/>
    <w:rsid w:val="001E7FDD"/>
    <w:rsid w:val="001F0007"/>
    <w:rsid w:val="001F0017"/>
    <w:rsid w:val="001F0018"/>
    <w:rsid w:val="001F0058"/>
    <w:rsid w:val="001F008F"/>
    <w:rsid w:val="001F00BC"/>
    <w:rsid w:val="001F00D6"/>
    <w:rsid w:val="001F010F"/>
    <w:rsid w:val="001F0117"/>
    <w:rsid w:val="001F011A"/>
    <w:rsid w:val="001F0138"/>
    <w:rsid w:val="001F017F"/>
    <w:rsid w:val="001F01B9"/>
    <w:rsid w:val="001F01DB"/>
    <w:rsid w:val="001F0253"/>
    <w:rsid w:val="001F0255"/>
    <w:rsid w:val="001F0265"/>
    <w:rsid w:val="001F02EC"/>
    <w:rsid w:val="001F0305"/>
    <w:rsid w:val="001F0365"/>
    <w:rsid w:val="001F03FE"/>
    <w:rsid w:val="001F04F7"/>
    <w:rsid w:val="001F04FC"/>
    <w:rsid w:val="001F056C"/>
    <w:rsid w:val="001F0579"/>
    <w:rsid w:val="001F05A4"/>
    <w:rsid w:val="001F05D1"/>
    <w:rsid w:val="001F05F5"/>
    <w:rsid w:val="001F0608"/>
    <w:rsid w:val="001F0655"/>
    <w:rsid w:val="001F068E"/>
    <w:rsid w:val="001F06B4"/>
    <w:rsid w:val="001F0748"/>
    <w:rsid w:val="001F080A"/>
    <w:rsid w:val="001F0852"/>
    <w:rsid w:val="001F0855"/>
    <w:rsid w:val="001F0870"/>
    <w:rsid w:val="001F0883"/>
    <w:rsid w:val="001F0904"/>
    <w:rsid w:val="001F0920"/>
    <w:rsid w:val="001F0956"/>
    <w:rsid w:val="001F0963"/>
    <w:rsid w:val="001F097B"/>
    <w:rsid w:val="001F099F"/>
    <w:rsid w:val="001F09A8"/>
    <w:rsid w:val="001F0B43"/>
    <w:rsid w:val="001F0B74"/>
    <w:rsid w:val="001F0B7A"/>
    <w:rsid w:val="001F0C0F"/>
    <w:rsid w:val="001F0C5B"/>
    <w:rsid w:val="001F0D17"/>
    <w:rsid w:val="001F0D3D"/>
    <w:rsid w:val="001F0D80"/>
    <w:rsid w:val="001F0DE7"/>
    <w:rsid w:val="001F0E2A"/>
    <w:rsid w:val="001F0E52"/>
    <w:rsid w:val="001F0E77"/>
    <w:rsid w:val="001F0E7A"/>
    <w:rsid w:val="001F0EEA"/>
    <w:rsid w:val="001F0EFA"/>
    <w:rsid w:val="001F0F27"/>
    <w:rsid w:val="001F0F31"/>
    <w:rsid w:val="001F0F7C"/>
    <w:rsid w:val="001F0F90"/>
    <w:rsid w:val="001F1023"/>
    <w:rsid w:val="001F104B"/>
    <w:rsid w:val="001F1050"/>
    <w:rsid w:val="001F109A"/>
    <w:rsid w:val="001F10B8"/>
    <w:rsid w:val="001F1180"/>
    <w:rsid w:val="001F1221"/>
    <w:rsid w:val="001F12EC"/>
    <w:rsid w:val="001F137E"/>
    <w:rsid w:val="001F1397"/>
    <w:rsid w:val="001F139C"/>
    <w:rsid w:val="001F13FB"/>
    <w:rsid w:val="001F1412"/>
    <w:rsid w:val="001F143B"/>
    <w:rsid w:val="001F145C"/>
    <w:rsid w:val="001F1462"/>
    <w:rsid w:val="001F146B"/>
    <w:rsid w:val="001F1650"/>
    <w:rsid w:val="001F1696"/>
    <w:rsid w:val="001F1720"/>
    <w:rsid w:val="001F177E"/>
    <w:rsid w:val="001F1795"/>
    <w:rsid w:val="001F184C"/>
    <w:rsid w:val="001F18D8"/>
    <w:rsid w:val="001F193D"/>
    <w:rsid w:val="001F1956"/>
    <w:rsid w:val="001F19A1"/>
    <w:rsid w:val="001F19AE"/>
    <w:rsid w:val="001F19D0"/>
    <w:rsid w:val="001F19DF"/>
    <w:rsid w:val="001F1A3C"/>
    <w:rsid w:val="001F1C33"/>
    <w:rsid w:val="001F1C39"/>
    <w:rsid w:val="001F1C6E"/>
    <w:rsid w:val="001F1C82"/>
    <w:rsid w:val="001F1C8C"/>
    <w:rsid w:val="001F1CAE"/>
    <w:rsid w:val="001F1CC1"/>
    <w:rsid w:val="001F1CD6"/>
    <w:rsid w:val="001F1CEA"/>
    <w:rsid w:val="001F1D44"/>
    <w:rsid w:val="001F1D57"/>
    <w:rsid w:val="001F1D5E"/>
    <w:rsid w:val="001F1DC2"/>
    <w:rsid w:val="001F1E23"/>
    <w:rsid w:val="001F1E97"/>
    <w:rsid w:val="001F1ED3"/>
    <w:rsid w:val="001F1EEE"/>
    <w:rsid w:val="001F1F3F"/>
    <w:rsid w:val="001F1F5F"/>
    <w:rsid w:val="001F1F8E"/>
    <w:rsid w:val="001F1FAB"/>
    <w:rsid w:val="001F1FBD"/>
    <w:rsid w:val="001F1FD4"/>
    <w:rsid w:val="001F203C"/>
    <w:rsid w:val="001F2065"/>
    <w:rsid w:val="001F2080"/>
    <w:rsid w:val="001F20B1"/>
    <w:rsid w:val="001F20B7"/>
    <w:rsid w:val="001F2155"/>
    <w:rsid w:val="001F218D"/>
    <w:rsid w:val="001F21A7"/>
    <w:rsid w:val="001F21FC"/>
    <w:rsid w:val="001F2214"/>
    <w:rsid w:val="001F223C"/>
    <w:rsid w:val="001F2292"/>
    <w:rsid w:val="001F22BA"/>
    <w:rsid w:val="001F22F0"/>
    <w:rsid w:val="001F230D"/>
    <w:rsid w:val="001F2322"/>
    <w:rsid w:val="001F2341"/>
    <w:rsid w:val="001F2349"/>
    <w:rsid w:val="001F23B6"/>
    <w:rsid w:val="001F2419"/>
    <w:rsid w:val="001F2436"/>
    <w:rsid w:val="001F243A"/>
    <w:rsid w:val="001F2456"/>
    <w:rsid w:val="001F2480"/>
    <w:rsid w:val="001F254B"/>
    <w:rsid w:val="001F258F"/>
    <w:rsid w:val="001F26C8"/>
    <w:rsid w:val="001F26D2"/>
    <w:rsid w:val="001F2763"/>
    <w:rsid w:val="001F2797"/>
    <w:rsid w:val="001F27B9"/>
    <w:rsid w:val="001F27CD"/>
    <w:rsid w:val="001F2891"/>
    <w:rsid w:val="001F2899"/>
    <w:rsid w:val="001F2913"/>
    <w:rsid w:val="001F2967"/>
    <w:rsid w:val="001F2A6C"/>
    <w:rsid w:val="001F2AAB"/>
    <w:rsid w:val="001F2BA9"/>
    <w:rsid w:val="001F2BAA"/>
    <w:rsid w:val="001F2C02"/>
    <w:rsid w:val="001F2C10"/>
    <w:rsid w:val="001F2C39"/>
    <w:rsid w:val="001F2C42"/>
    <w:rsid w:val="001F2C4C"/>
    <w:rsid w:val="001F2C8F"/>
    <w:rsid w:val="001F2CEB"/>
    <w:rsid w:val="001F2D03"/>
    <w:rsid w:val="001F2D6E"/>
    <w:rsid w:val="001F2DBC"/>
    <w:rsid w:val="001F2DD4"/>
    <w:rsid w:val="001F2DFA"/>
    <w:rsid w:val="001F2E11"/>
    <w:rsid w:val="001F2E47"/>
    <w:rsid w:val="001F2E66"/>
    <w:rsid w:val="001F2EFE"/>
    <w:rsid w:val="001F2F24"/>
    <w:rsid w:val="001F2F96"/>
    <w:rsid w:val="001F2FD9"/>
    <w:rsid w:val="001F2FEC"/>
    <w:rsid w:val="001F3098"/>
    <w:rsid w:val="001F30C5"/>
    <w:rsid w:val="001F3111"/>
    <w:rsid w:val="001F3120"/>
    <w:rsid w:val="001F31D7"/>
    <w:rsid w:val="001F31FB"/>
    <w:rsid w:val="001F321F"/>
    <w:rsid w:val="001F3294"/>
    <w:rsid w:val="001F32A1"/>
    <w:rsid w:val="001F32B9"/>
    <w:rsid w:val="001F32CC"/>
    <w:rsid w:val="001F32D6"/>
    <w:rsid w:val="001F32EF"/>
    <w:rsid w:val="001F32FA"/>
    <w:rsid w:val="001F331B"/>
    <w:rsid w:val="001F3339"/>
    <w:rsid w:val="001F334A"/>
    <w:rsid w:val="001F3380"/>
    <w:rsid w:val="001F339E"/>
    <w:rsid w:val="001F33E4"/>
    <w:rsid w:val="001F33F9"/>
    <w:rsid w:val="001F34E8"/>
    <w:rsid w:val="001F34EF"/>
    <w:rsid w:val="001F34F0"/>
    <w:rsid w:val="001F3532"/>
    <w:rsid w:val="001F3566"/>
    <w:rsid w:val="001F35D4"/>
    <w:rsid w:val="001F36C3"/>
    <w:rsid w:val="001F36D4"/>
    <w:rsid w:val="001F378E"/>
    <w:rsid w:val="001F3816"/>
    <w:rsid w:val="001F3858"/>
    <w:rsid w:val="001F386B"/>
    <w:rsid w:val="001F3873"/>
    <w:rsid w:val="001F38AD"/>
    <w:rsid w:val="001F38C9"/>
    <w:rsid w:val="001F3905"/>
    <w:rsid w:val="001F3935"/>
    <w:rsid w:val="001F39A4"/>
    <w:rsid w:val="001F39C5"/>
    <w:rsid w:val="001F3B0E"/>
    <w:rsid w:val="001F3B41"/>
    <w:rsid w:val="001F3BD4"/>
    <w:rsid w:val="001F3BDC"/>
    <w:rsid w:val="001F3BEE"/>
    <w:rsid w:val="001F3C03"/>
    <w:rsid w:val="001F3C28"/>
    <w:rsid w:val="001F3D42"/>
    <w:rsid w:val="001F3D64"/>
    <w:rsid w:val="001F3D93"/>
    <w:rsid w:val="001F3EC3"/>
    <w:rsid w:val="001F3EC4"/>
    <w:rsid w:val="001F3EF1"/>
    <w:rsid w:val="001F3F42"/>
    <w:rsid w:val="001F3F50"/>
    <w:rsid w:val="001F3FA7"/>
    <w:rsid w:val="001F40AD"/>
    <w:rsid w:val="001F40DE"/>
    <w:rsid w:val="001F41BB"/>
    <w:rsid w:val="001F41CD"/>
    <w:rsid w:val="001F423B"/>
    <w:rsid w:val="001F4256"/>
    <w:rsid w:val="001F42A6"/>
    <w:rsid w:val="001F42CF"/>
    <w:rsid w:val="001F42D1"/>
    <w:rsid w:val="001F42E2"/>
    <w:rsid w:val="001F4322"/>
    <w:rsid w:val="001F4348"/>
    <w:rsid w:val="001F4349"/>
    <w:rsid w:val="001F4381"/>
    <w:rsid w:val="001F43E2"/>
    <w:rsid w:val="001F443C"/>
    <w:rsid w:val="001F443E"/>
    <w:rsid w:val="001F44D7"/>
    <w:rsid w:val="001F4503"/>
    <w:rsid w:val="001F4579"/>
    <w:rsid w:val="001F45C5"/>
    <w:rsid w:val="001F45C8"/>
    <w:rsid w:val="001F45E8"/>
    <w:rsid w:val="001F4623"/>
    <w:rsid w:val="001F4639"/>
    <w:rsid w:val="001F4678"/>
    <w:rsid w:val="001F4687"/>
    <w:rsid w:val="001F46A6"/>
    <w:rsid w:val="001F4725"/>
    <w:rsid w:val="001F4773"/>
    <w:rsid w:val="001F47A7"/>
    <w:rsid w:val="001F4879"/>
    <w:rsid w:val="001F48A2"/>
    <w:rsid w:val="001F48C7"/>
    <w:rsid w:val="001F48FF"/>
    <w:rsid w:val="001F492C"/>
    <w:rsid w:val="001F49DC"/>
    <w:rsid w:val="001F49E0"/>
    <w:rsid w:val="001F4A01"/>
    <w:rsid w:val="001F4AC2"/>
    <w:rsid w:val="001F4ACB"/>
    <w:rsid w:val="001F4B24"/>
    <w:rsid w:val="001F4B86"/>
    <w:rsid w:val="001F4BD7"/>
    <w:rsid w:val="001F4BFE"/>
    <w:rsid w:val="001F4C4F"/>
    <w:rsid w:val="001F4D40"/>
    <w:rsid w:val="001F4D48"/>
    <w:rsid w:val="001F4D87"/>
    <w:rsid w:val="001F4DBE"/>
    <w:rsid w:val="001F4E00"/>
    <w:rsid w:val="001F4E31"/>
    <w:rsid w:val="001F4E82"/>
    <w:rsid w:val="001F4F31"/>
    <w:rsid w:val="001F4F32"/>
    <w:rsid w:val="001F4F36"/>
    <w:rsid w:val="001F4F58"/>
    <w:rsid w:val="001F4F91"/>
    <w:rsid w:val="001F4F9F"/>
    <w:rsid w:val="001F4FA6"/>
    <w:rsid w:val="001F5071"/>
    <w:rsid w:val="001F5090"/>
    <w:rsid w:val="001F50BF"/>
    <w:rsid w:val="001F50D4"/>
    <w:rsid w:val="001F51BF"/>
    <w:rsid w:val="001F51FA"/>
    <w:rsid w:val="001F5202"/>
    <w:rsid w:val="001F5217"/>
    <w:rsid w:val="001F5262"/>
    <w:rsid w:val="001F52EB"/>
    <w:rsid w:val="001F53D2"/>
    <w:rsid w:val="001F53ED"/>
    <w:rsid w:val="001F53FB"/>
    <w:rsid w:val="001F5431"/>
    <w:rsid w:val="001F544F"/>
    <w:rsid w:val="001F545E"/>
    <w:rsid w:val="001F5492"/>
    <w:rsid w:val="001F557B"/>
    <w:rsid w:val="001F5583"/>
    <w:rsid w:val="001F55C7"/>
    <w:rsid w:val="001F55D9"/>
    <w:rsid w:val="001F55DA"/>
    <w:rsid w:val="001F55F2"/>
    <w:rsid w:val="001F569C"/>
    <w:rsid w:val="001F56BC"/>
    <w:rsid w:val="001F56C4"/>
    <w:rsid w:val="001F56D5"/>
    <w:rsid w:val="001F56E5"/>
    <w:rsid w:val="001F56F6"/>
    <w:rsid w:val="001F5714"/>
    <w:rsid w:val="001F5795"/>
    <w:rsid w:val="001F5797"/>
    <w:rsid w:val="001F57CC"/>
    <w:rsid w:val="001F57DA"/>
    <w:rsid w:val="001F5805"/>
    <w:rsid w:val="001F58B8"/>
    <w:rsid w:val="001F58DF"/>
    <w:rsid w:val="001F5951"/>
    <w:rsid w:val="001F5953"/>
    <w:rsid w:val="001F599B"/>
    <w:rsid w:val="001F5A04"/>
    <w:rsid w:val="001F5A46"/>
    <w:rsid w:val="001F5B02"/>
    <w:rsid w:val="001F5B30"/>
    <w:rsid w:val="001F5B41"/>
    <w:rsid w:val="001F5B56"/>
    <w:rsid w:val="001F5B66"/>
    <w:rsid w:val="001F5B75"/>
    <w:rsid w:val="001F5BA3"/>
    <w:rsid w:val="001F5BCF"/>
    <w:rsid w:val="001F5BD0"/>
    <w:rsid w:val="001F5BD5"/>
    <w:rsid w:val="001F5BE8"/>
    <w:rsid w:val="001F5C10"/>
    <w:rsid w:val="001F5D38"/>
    <w:rsid w:val="001F5DB3"/>
    <w:rsid w:val="001F5DF8"/>
    <w:rsid w:val="001F5DFF"/>
    <w:rsid w:val="001F5E09"/>
    <w:rsid w:val="001F5E26"/>
    <w:rsid w:val="001F5E9A"/>
    <w:rsid w:val="001F5EB4"/>
    <w:rsid w:val="001F5ED0"/>
    <w:rsid w:val="001F5EFD"/>
    <w:rsid w:val="001F5F0C"/>
    <w:rsid w:val="001F5F62"/>
    <w:rsid w:val="001F5F91"/>
    <w:rsid w:val="001F6005"/>
    <w:rsid w:val="001F605D"/>
    <w:rsid w:val="001F609F"/>
    <w:rsid w:val="001F6105"/>
    <w:rsid w:val="001F6135"/>
    <w:rsid w:val="001F613C"/>
    <w:rsid w:val="001F6154"/>
    <w:rsid w:val="001F6207"/>
    <w:rsid w:val="001F6239"/>
    <w:rsid w:val="001F628C"/>
    <w:rsid w:val="001F62AA"/>
    <w:rsid w:val="001F62EA"/>
    <w:rsid w:val="001F6309"/>
    <w:rsid w:val="001F6321"/>
    <w:rsid w:val="001F63AB"/>
    <w:rsid w:val="001F63B7"/>
    <w:rsid w:val="001F63CE"/>
    <w:rsid w:val="001F6437"/>
    <w:rsid w:val="001F643B"/>
    <w:rsid w:val="001F64C9"/>
    <w:rsid w:val="001F64EF"/>
    <w:rsid w:val="001F6505"/>
    <w:rsid w:val="001F650C"/>
    <w:rsid w:val="001F6557"/>
    <w:rsid w:val="001F656E"/>
    <w:rsid w:val="001F659C"/>
    <w:rsid w:val="001F65C8"/>
    <w:rsid w:val="001F66D3"/>
    <w:rsid w:val="001F66F5"/>
    <w:rsid w:val="001F6787"/>
    <w:rsid w:val="001F67FD"/>
    <w:rsid w:val="001F684A"/>
    <w:rsid w:val="001F68A3"/>
    <w:rsid w:val="001F68C0"/>
    <w:rsid w:val="001F693C"/>
    <w:rsid w:val="001F69AD"/>
    <w:rsid w:val="001F69AF"/>
    <w:rsid w:val="001F6A61"/>
    <w:rsid w:val="001F6ACF"/>
    <w:rsid w:val="001F6B3A"/>
    <w:rsid w:val="001F6BC0"/>
    <w:rsid w:val="001F6CA4"/>
    <w:rsid w:val="001F6D61"/>
    <w:rsid w:val="001F6D79"/>
    <w:rsid w:val="001F6DDB"/>
    <w:rsid w:val="001F6E27"/>
    <w:rsid w:val="001F7040"/>
    <w:rsid w:val="001F7134"/>
    <w:rsid w:val="001F719B"/>
    <w:rsid w:val="001F71B9"/>
    <w:rsid w:val="001F71CB"/>
    <w:rsid w:val="001F721F"/>
    <w:rsid w:val="001F7230"/>
    <w:rsid w:val="001F7234"/>
    <w:rsid w:val="001F7271"/>
    <w:rsid w:val="001F72E8"/>
    <w:rsid w:val="001F73CB"/>
    <w:rsid w:val="001F73E8"/>
    <w:rsid w:val="001F73F2"/>
    <w:rsid w:val="001F7453"/>
    <w:rsid w:val="001F746D"/>
    <w:rsid w:val="001F7487"/>
    <w:rsid w:val="001F7503"/>
    <w:rsid w:val="001F751A"/>
    <w:rsid w:val="001F7548"/>
    <w:rsid w:val="001F75AD"/>
    <w:rsid w:val="001F75CF"/>
    <w:rsid w:val="001F75E3"/>
    <w:rsid w:val="001F765C"/>
    <w:rsid w:val="001F76E2"/>
    <w:rsid w:val="001F7735"/>
    <w:rsid w:val="001F7740"/>
    <w:rsid w:val="001F77B9"/>
    <w:rsid w:val="001F77C5"/>
    <w:rsid w:val="001F77FE"/>
    <w:rsid w:val="001F7845"/>
    <w:rsid w:val="001F78BB"/>
    <w:rsid w:val="001F78E7"/>
    <w:rsid w:val="001F7952"/>
    <w:rsid w:val="001F795C"/>
    <w:rsid w:val="001F7983"/>
    <w:rsid w:val="001F79CB"/>
    <w:rsid w:val="001F7A7B"/>
    <w:rsid w:val="001F7AD4"/>
    <w:rsid w:val="001F7B02"/>
    <w:rsid w:val="001F7B0A"/>
    <w:rsid w:val="001F7B0B"/>
    <w:rsid w:val="001F7BBA"/>
    <w:rsid w:val="001F7C22"/>
    <w:rsid w:val="001F7C8C"/>
    <w:rsid w:val="001F7C95"/>
    <w:rsid w:val="001F7CBF"/>
    <w:rsid w:val="001F7CE4"/>
    <w:rsid w:val="001F7D46"/>
    <w:rsid w:val="001F7D4A"/>
    <w:rsid w:val="001F7D5C"/>
    <w:rsid w:val="001F7DE9"/>
    <w:rsid w:val="001F7E54"/>
    <w:rsid w:val="001F7EA2"/>
    <w:rsid w:val="001F7EE4"/>
    <w:rsid w:val="001F7EEB"/>
    <w:rsid w:val="001F7F5E"/>
    <w:rsid w:val="001F7FE3"/>
    <w:rsid w:val="0020001E"/>
    <w:rsid w:val="00200096"/>
    <w:rsid w:val="002000E9"/>
    <w:rsid w:val="0020010C"/>
    <w:rsid w:val="00200146"/>
    <w:rsid w:val="00200151"/>
    <w:rsid w:val="00200168"/>
    <w:rsid w:val="00200179"/>
    <w:rsid w:val="00200241"/>
    <w:rsid w:val="002003E3"/>
    <w:rsid w:val="0020042D"/>
    <w:rsid w:val="00200482"/>
    <w:rsid w:val="002004BE"/>
    <w:rsid w:val="002004D3"/>
    <w:rsid w:val="002004DB"/>
    <w:rsid w:val="00200532"/>
    <w:rsid w:val="00200596"/>
    <w:rsid w:val="002005A5"/>
    <w:rsid w:val="0020060C"/>
    <w:rsid w:val="00200694"/>
    <w:rsid w:val="002006B2"/>
    <w:rsid w:val="002006F7"/>
    <w:rsid w:val="0020072C"/>
    <w:rsid w:val="00200817"/>
    <w:rsid w:val="00200819"/>
    <w:rsid w:val="0020082E"/>
    <w:rsid w:val="002008B2"/>
    <w:rsid w:val="002008BA"/>
    <w:rsid w:val="002008C6"/>
    <w:rsid w:val="00200915"/>
    <w:rsid w:val="0020091E"/>
    <w:rsid w:val="0020098D"/>
    <w:rsid w:val="002009A5"/>
    <w:rsid w:val="00200AA1"/>
    <w:rsid w:val="00200B59"/>
    <w:rsid w:val="00200B69"/>
    <w:rsid w:val="00200B8E"/>
    <w:rsid w:val="00200CCF"/>
    <w:rsid w:val="00200CFB"/>
    <w:rsid w:val="00200D07"/>
    <w:rsid w:val="00200D8F"/>
    <w:rsid w:val="00200DB3"/>
    <w:rsid w:val="00200DD0"/>
    <w:rsid w:val="00200E05"/>
    <w:rsid w:val="00200E47"/>
    <w:rsid w:val="00200E48"/>
    <w:rsid w:val="00200E9D"/>
    <w:rsid w:val="00200EB8"/>
    <w:rsid w:val="00201024"/>
    <w:rsid w:val="0020102E"/>
    <w:rsid w:val="00201078"/>
    <w:rsid w:val="00201182"/>
    <w:rsid w:val="00201186"/>
    <w:rsid w:val="0020118F"/>
    <w:rsid w:val="002011F0"/>
    <w:rsid w:val="002012F9"/>
    <w:rsid w:val="00201321"/>
    <w:rsid w:val="00201325"/>
    <w:rsid w:val="00201328"/>
    <w:rsid w:val="0020134C"/>
    <w:rsid w:val="00201368"/>
    <w:rsid w:val="002013DA"/>
    <w:rsid w:val="00201408"/>
    <w:rsid w:val="00201444"/>
    <w:rsid w:val="00201454"/>
    <w:rsid w:val="0020147D"/>
    <w:rsid w:val="0020150C"/>
    <w:rsid w:val="002015BA"/>
    <w:rsid w:val="002015ED"/>
    <w:rsid w:val="00201629"/>
    <w:rsid w:val="0020164A"/>
    <w:rsid w:val="00201662"/>
    <w:rsid w:val="002016F7"/>
    <w:rsid w:val="00201780"/>
    <w:rsid w:val="00201781"/>
    <w:rsid w:val="0020181C"/>
    <w:rsid w:val="00201836"/>
    <w:rsid w:val="002018B5"/>
    <w:rsid w:val="002018DB"/>
    <w:rsid w:val="00201A17"/>
    <w:rsid w:val="00201A50"/>
    <w:rsid w:val="00201A61"/>
    <w:rsid w:val="00201AC5"/>
    <w:rsid w:val="00201B63"/>
    <w:rsid w:val="00201BC9"/>
    <w:rsid w:val="00201C14"/>
    <w:rsid w:val="00201C74"/>
    <w:rsid w:val="00201CD2"/>
    <w:rsid w:val="00201D70"/>
    <w:rsid w:val="00201DD2"/>
    <w:rsid w:val="00201E07"/>
    <w:rsid w:val="00201E1D"/>
    <w:rsid w:val="00201E58"/>
    <w:rsid w:val="00201EA7"/>
    <w:rsid w:val="00201F15"/>
    <w:rsid w:val="00201F7B"/>
    <w:rsid w:val="00201FC7"/>
    <w:rsid w:val="002020CB"/>
    <w:rsid w:val="002020D2"/>
    <w:rsid w:val="002020EC"/>
    <w:rsid w:val="002020F7"/>
    <w:rsid w:val="002020FE"/>
    <w:rsid w:val="00202108"/>
    <w:rsid w:val="002021C4"/>
    <w:rsid w:val="00202253"/>
    <w:rsid w:val="0020228A"/>
    <w:rsid w:val="002022B5"/>
    <w:rsid w:val="002022BE"/>
    <w:rsid w:val="002022C2"/>
    <w:rsid w:val="002022F5"/>
    <w:rsid w:val="00202305"/>
    <w:rsid w:val="00202317"/>
    <w:rsid w:val="002023C8"/>
    <w:rsid w:val="00202402"/>
    <w:rsid w:val="00202447"/>
    <w:rsid w:val="0020244A"/>
    <w:rsid w:val="00202467"/>
    <w:rsid w:val="0020246B"/>
    <w:rsid w:val="00202518"/>
    <w:rsid w:val="0020253D"/>
    <w:rsid w:val="00202544"/>
    <w:rsid w:val="00202546"/>
    <w:rsid w:val="002025BF"/>
    <w:rsid w:val="00202639"/>
    <w:rsid w:val="0020263C"/>
    <w:rsid w:val="00202640"/>
    <w:rsid w:val="00202658"/>
    <w:rsid w:val="002026C2"/>
    <w:rsid w:val="00202744"/>
    <w:rsid w:val="00202803"/>
    <w:rsid w:val="0020289A"/>
    <w:rsid w:val="002028F7"/>
    <w:rsid w:val="00202902"/>
    <w:rsid w:val="0020294C"/>
    <w:rsid w:val="0020297A"/>
    <w:rsid w:val="00202996"/>
    <w:rsid w:val="00202A25"/>
    <w:rsid w:val="00202A2C"/>
    <w:rsid w:val="00202A32"/>
    <w:rsid w:val="00202A57"/>
    <w:rsid w:val="00202B1C"/>
    <w:rsid w:val="00202B5F"/>
    <w:rsid w:val="00202B71"/>
    <w:rsid w:val="00202BA1"/>
    <w:rsid w:val="00202BCF"/>
    <w:rsid w:val="00202C4A"/>
    <w:rsid w:val="00202CB5"/>
    <w:rsid w:val="00202CF1"/>
    <w:rsid w:val="00202D1C"/>
    <w:rsid w:val="00202D34"/>
    <w:rsid w:val="00202D3B"/>
    <w:rsid w:val="00202D47"/>
    <w:rsid w:val="00202DC7"/>
    <w:rsid w:val="00202E49"/>
    <w:rsid w:val="00202EA2"/>
    <w:rsid w:val="00202F8D"/>
    <w:rsid w:val="00202FCB"/>
    <w:rsid w:val="00202FE9"/>
    <w:rsid w:val="00203041"/>
    <w:rsid w:val="0020307C"/>
    <w:rsid w:val="002030BE"/>
    <w:rsid w:val="002030FC"/>
    <w:rsid w:val="00203124"/>
    <w:rsid w:val="00203188"/>
    <w:rsid w:val="00203197"/>
    <w:rsid w:val="002031B3"/>
    <w:rsid w:val="002031D6"/>
    <w:rsid w:val="002031ED"/>
    <w:rsid w:val="0020327A"/>
    <w:rsid w:val="002032CA"/>
    <w:rsid w:val="002032F4"/>
    <w:rsid w:val="002033F6"/>
    <w:rsid w:val="00203439"/>
    <w:rsid w:val="0020344E"/>
    <w:rsid w:val="00203590"/>
    <w:rsid w:val="002035A7"/>
    <w:rsid w:val="002035EA"/>
    <w:rsid w:val="0020360B"/>
    <w:rsid w:val="0020361D"/>
    <w:rsid w:val="0020363F"/>
    <w:rsid w:val="0020371D"/>
    <w:rsid w:val="00203748"/>
    <w:rsid w:val="00203779"/>
    <w:rsid w:val="002037A1"/>
    <w:rsid w:val="002037B3"/>
    <w:rsid w:val="00203943"/>
    <w:rsid w:val="0020397E"/>
    <w:rsid w:val="002039CB"/>
    <w:rsid w:val="002039CC"/>
    <w:rsid w:val="002039D0"/>
    <w:rsid w:val="002039F2"/>
    <w:rsid w:val="00203A28"/>
    <w:rsid w:val="00203C02"/>
    <w:rsid w:val="00203C0B"/>
    <w:rsid w:val="00203C1C"/>
    <w:rsid w:val="00203C2C"/>
    <w:rsid w:val="00203C47"/>
    <w:rsid w:val="00203C7E"/>
    <w:rsid w:val="00203CA0"/>
    <w:rsid w:val="00203D26"/>
    <w:rsid w:val="00203D93"/>
    <w:rsid w:val="00203E3F"/>
    <w:rsid w:val="00203E49"/>
    <w:rsid w:val="00203ED3"/>
    <w:rsid w:val="00203F0E"/>
    <w:rsid w:val="00203F23"/>
    <w:rsid w:val="00203FAF"/>
    <w:rsid w:val="00203FEB"/>
    <w:rsid w:val="0020408B"/>
    <w:rsid w:val="002040B0"/>
    <w:rsid w:val="00204175"/>
    <w:rsid w:val="00204187"/>
    <w:rsid w:val="00204197"/>
    <w:rsid w:val="002041B3"/>
    <w:rsid w:val="002041DD"/>
    <w:rsid w:val="002041E8"/>
    <w:rsid w:val="0020427F"/>
    <w:rsid w:val="0020428D"/>
    <w:rsid w:val="002042DA"/>
    <w:rsid w:val="002042FB"/>
    <w:rsid w:val="00204376"/>
    <w:rsid w:val="00204393"/>
    <w:rsid w:val="002043B7"/>
    <w:rsid w:val="0020443C"/>
    <w:rsid w:val="002044B2"/>
    <w:rsid w:val="002044B3"/>
    <w:rsid w:val="002044D9"/>
    <w:rsid w:val="00204503"/>
    <w:rsid w:val="002045AB"/>
    <w:rsid w:val="002045FE"/>
    <w:rsid w:val="00204706"/>
    <w:rsid w:val="0020474F"/>
    <w:rsid w:val="0020476D"/>
    <w:rsid w:val="0020479B"/>
    <w:rsid w:val="002047BC"/>
    <w:rsid w:val="0020481D"/>
    <w:rsid w:val="0020487D"/>
    <w:rsid w:val="0020493C"/>
    <w:rsid w:val="0020494D"/>
    <w:rsid w:val="00204992"/>
    <w:rsid w:val="002049A7"/>
    <w:rsid w:val="002049D3"/>
    <w:rsid w:val="00204A50"/>
    <w:rsid w:val="00204A5E"/>
    <w:rsid w:val="00204AA3"/>
    <w:rsid w:val="00204ABC"/>
    <w:rsid w:val="00204ABF"/>
    <w:rsid w:val="00204AC9"/>
    <w:rsid w:val="00204B29"/>
    <w:rsid w:val="00204B53"/>
    <w:rsid w:val="00204B8B"/>
    <w:rsid w:val="00204B94"/>
    <w:rsid w:val="00204BCF"/>
    <w:rsid w:val="00204BDF"/>
    <w:rsid w:val="00204C6E"/>
    <w:rsid w:val="00204DE4"/>
    <w:rsid w:val="00204E7A"/>
    <w:rsid w:val="00204EBA"/>
    <w:rsid w:val="00204F82"/>
    <w:rsid w:val="00204FAD"/>
    <w:rsid w:val="0020500E"/>
    <w:rsid w:val="00205011"/>
    <w:rsid w:val="00205046"/>
    <w:rsid w:val="0020504C"/>
    <w:rsid w:val="00205087"/>
    <w:rsid w:val="002050CC"/>
    <w:rsid w:val="002050DA"/>
    <w:rsid w:val="0020517E"/>
    <w:rsid w:val="00205184"/>
    <w:rsid w:val="002051BF"/>
    <w:rsid w:val="002051E5"/>
    <w:rsid w:val="0020522C"/>
    <w:rsid w:val="00205245"/>
    <w:rsid w:val="0020525F"/>
    <w:rsid w:val="00205394"/>
    <w:rsid w:val="0020544B"/>
    <w:rsid w:val="0020544D"/>
    <w:rsid w:val="00205480"/>
    <w:rsid w:val="002054CC"/>
    <w:rsid w:val="0020555E"/>
    <w:rsid w:val="0020558D"/>
    <w:rsid w:val="002055A0"/>
    <w:rsid w:val="002055BE"/>
    <w:rsid w:val="002055C0"/>
    <w:rsid w:val="00205677"/>
    <w:rsid w:val="002056AD"/>
    <w:rsid w:val="002056E5"/>
    <w:rsid w:val="00205760"/>
    <w:rsid w:val="00205778"/>
    <w:rsid w:val="002057CB"/>
    <w:rsid w:val="002057DC"/>
    <w:rsid w:val="002057E9"/>
    <w:rsid w:val="002057FD"/>
    <w:rsid w:val="002058A0"/>
    <w:rsid w:val="0020592F"/>
    <w:rsid w:val="002059DB"/>
    <w:rsid w:val="00205A58"/>
    <w:rsid w:val="00205AB2"/>
    <w:rsid w:val="00205AB9"/>
    <w:rsid w:val="00205B2A"/>
    <w:rsid w:val="00205BAB"/>
    <w:rsid w:val="00205C58"/>
    <w:rsid w:val="00205D31"/>
    <w:rsid w:val="00205DD7"/>
    <w:rsid w:val="00205E63"/>
    <w:rsid w:val="00205E76"/>
    <w:rsid w:val="00205EB0"/>
    <w:rsid w:val="00205ED4"/>
    <w:rsid w:val="00205F01"/>
    <w:rsid w:val="00205F0B"/>
    <w:rsid w:val="00205F0E"/>
    <w:rsid w:val="00205F23"/>
    <w:rsid w:val="00205F88"/>
    <w:rsid w:val="00205F91"/>
    <w:rsid w:val="00206020"/>
    <w:rsid w:val="00206029"/>
    <w:rsid w:val="00206069"/>
    <w:rsid w:val="002060A2"/>
    <w:rsid w:val="002060BD"/>
    <w:rsid w:val="002060D7"/>
    <w:rsid w:val="0020614D"/>
    <w:rsid w:val="0020619C"/>
    <w:rsid w:val="002061AA"/>
    <w:rsid w:val="002061BD"/>
    <w:rsid w:val="00206269"/>
    <w:rsid w:val="00206279"/>
    <w:rsid w:val="00206294"/>
    <w:rsid w:val="00206307"/>
    <w:rsid w:val="0020636C"/>
    <w:rsid w:val="00206424"/>
    <w:rsid w:val="0020642B"/>
    <w:rsid w:val="00206495"/>
    <w:rsid w:val="0020650B"/>
    <w:rsid w:val="0020651D"/>
    <w:rsid w:val="0020653C"/>
    <w:rsid w:val="00206544"/>
    <w:rsid w:val="00206556"/>
    <w:rsid w:val="0020655A"/>
    <w:rsid w:val="0020659E"/>
    <w:rsid w:val="002065D6"/>
    <w:rsid w:val="0020668F"/>
    <w:rsid w:val="00206783"/>
    <w:rsid w:val="002067B6"/>
    <w:rsid w:val="002067ED"/>
    <w:rsid w:val="002068CE"/>
    <w:rsid w:val="002068EC"/>
    <w:rsid w:val="00206947"/>
    <w:rsid w:val="0020697D"/>
    <w:rsid w:val="00206A13"/>
    <w:rsid w:val="00206A22"/>
    <w:rsid w:val="00206A35"/>
    <w:rsid w:val="00206A5B"/>
    <w:rsid w:val="00206AFD"/>
    <w:rsid w:val="00206B1F"/>
    <w:rsid w:val="00206B49"/>
    <w:rsid w:val="00206C7A"/>
    <w:rsid w:val="00206CC8"/>
    <w:rsid w:val="00206DB4"/>
    <w:rsid w:val="00206E03"/>
    <w:rsid w:val="00206E52"/>
    <w:rsid w:val="00206E63"/>
    <w:rsid w:val="00206E9D"/>
    <w:rsid w:val="00206EA9"/>
    <w:rsid w:val="00206EBC"/>
    <w:rsid w:val="00206EDD"/>
    <w:rsid w:val="00206F6D"/>
    <w:rsid w:val="00206F95"/>
    <w:rsid w:val="00206FD9"/>
    <w:rsid w:val="00207017"/>
    <w:rsid w:val="00207063"/>
    <w:rsid w:val="0020706E"/>
    <w:rsid w:val="00207079"/>
    <w:rsid w:val="0020710A"/>
    <w:rsid w:val="00207132"/>
    <w:rsid w:val="00207134"/>
    <w:rsid w:val="0020713E"/>
    <w:rsid w:val="00207158"/>
    <w:rsid w:val="002071C0"/>
    <w:rsid w:val="00207249"/>
    <w:rsid w:val="00207296"/>
    <w:rsid w:val="002072AB"/>
    <w:rsid w:val="002072E5"/>
    <w:rsid w:val="00207371"/>
    <w:rsid w:val="002073B0"/>
    <w:rsid w:val="00207403"/>
    <w:rsid w:val="00207453"/>
    <w:rsid w:val="00207459"/>
    <w:rsid w:val="0020751A"/>
    <w:rsid w:val="0020751B"/>
    <w:rsid w:val="00207520"/>
    <w:rsid w:val="0020752A"/>
    <w:rsid w:val="00207583"/>
    <w:rsid w:val="002075C6"/>
    <w:rsid w:val="002075EF"/>
    <w:rsid w:val="002076E7"/>
    <w:rsid w:val="0020779B"/>
    <w:rsid w:val="002077D7"/>
    <w:rsid w:val="002077FF"/>
    <w:rsid w:val="00207810"/>
    <w:rsid w:val="002078AA"/>
    <w:rsid w:val="0020794B"/>
    <w:rsid w:val="00207A33"/>
    <w:rsid w:val="00207A49"/>
    <w:rsid w:val="00207A51"/>
    <w:rsid w:val="00207B30"/>
    <w:rsid w:val="00207BC6"/>
    <w:rsid w:val="00207C5A"/>
    <w:rsid w:val="00207C66"/>
    <w:rsid w:val="00207CB4"/>
    <w:rsid w:val="00207CF0"/>
    <w:rsid w:val="00207CF8"/>
    <w:rsid w:val="00207DA6"/>
    <w:rsid w:val="00207EE6"/>
    <w:rsid w:val="00207EE7"/>
    <w:rsid w:val="00207F21"/>
    <w:rsid w:val="00207F26"/>
    <w:rsid w:val="00207F3D"/>
    <w:rsid w:val="00207F4C"/>
    <w:rsid w:val="00207F9D"/>
    <w:rsid w:val="00210023"/>
    <w:rsid w:val="00210078"/>
    <w:rsid w:val="0021007C"/>
    <w:rsid w:val="0021008B"/>
    <w:rsid w:val="002100A2"/>
    <w:rsid w:val="002100B0"/>
    <w:rsid w:val="002100D7"/>
    <w:rsid w:val="00210163"/>
    <w:rsid w:val="002101E0"/>
    <w:rsid w:val="00210231"/>
    <w:rsid w:val="00210253"/>
    <w:rsid w:val="00210295"/>
    <w:rsid w:val="002102BB"/>
    <w:rsid w:val="00210429"/>
    <w:rsid w:val="00210475"/>
    <w:rsid w:val="00210493"/>
    <w:rsid w:val="0021054C"/>
    <w:rsid w:val="002105AC"/>
    <w:rsid w:val="002105CB"/>
    <w:rsid w:val="002106C3"/>
    <w:rsid w:val="002106D0"/>
    <w:rsid w:val="0021074F"/>
    <w:rsid w:val="00210754"/>
    <w:rsid w:val="00210786"/>
    <w:rsid w:val="00210866"/>
    <w:rsid w:val="002108AD"/>
    <w:rsid w:val="002108CC"/>
    <w:rsid w:val="00210975"/>
    <w:rsid w:val="002109C6"/>
    <w:rsid w:val="002109DF"/>
    <w:rsid w:val="00210A63"/>
    <w:rsid w:val="00210A64"/>
    <w:rsid w:val="00210A6E"/>
    <w:rsid w:val="00210A87"/>
    <w:rsid w:val="00210AFA"/>
    <w:rsid w:val="00210B13"/>
    <w:rsid w:val="00210B1C"/>
    <w:rsid w:val="00210B45"/>
    <w:rsid w:val="00210B8E"/>
    <w:rsid w:val="00210B9A"/>
    <w:rsid w:val="00210BAC"/>
    <w:rsid w:val="00210BD9"/>
    <w:rsid w:val="00210C16"/>
    <w:rsid w:val="00210CD1"/>
    <w:rsid w:val="00210CD8"/>
    <w:rsid w:val="00210D19"/>
    <w:rsid w:val="00210D39"/>
    <w:rsid w:val="00210D81"/>
    <w:rsid w:val="00210E4F"/>
    <w:rsid w:val="00210E7F"/>
    <w:rsid w:val="00210E85"/>
    <w:rsid w:val="00210EA7"/>
    <w:rsid w:val="00210ED5"/>
    <w:rsid w:val="00210F00"/>
    <w:rsid w:val="00210F83"/>
    <w:rsid w:val="00210F8E"/>
    <w:rsid w:val="0021101C"/>
    <w:rsid w:val="00211022"/>
    <w:rsid w:val="0021108D"/>
    <w:rsid w:val="002110C0"/>
    <w:rsid w:val="002110CD"/>
    <w:rsid w:val="00211133"/>
    <w:rsid w:val="0021117D"/>
    <w:rsid w:val="00211187"/>
    <w:rsid w:val="002111AF"/>
    <w:rsid w:val="002111D9"/>
    <w:rsid w:val="002111FC"/>
    <w:rsid w:val="0021126B"/>
    <w:rsid w:val="0021127F"/>
    <w:rsid w:val="00211311"/>
    <w:rsid w:val="002113CE"/>
    <w:rsid w:val="0021145E"/>
    <w:rsid w:val="0021147C"/>
    <w:rsid w:val="002114F1"/>
    <w:rsid w:val="0021153F"/>
    <w:rsid w:val="0021155A"/>
    <w:rsid w:val="00211596"/>
    <w:rsid w:val="002115C8"/>
    <w:rsid w:val="00211610"/>
    <w:rsid w:val="0021163C"/>
    <w:rsid w:val="00211642"/>
    <w:rsid w:val="0021166E"/>
    <w:rsid w:val="0021168D"/>
    <w:rsid w:val="00211798"/>
    <w:rsid w:val="0021181B"/>
    <w:rsid w:val="00211895"/>
    <w:rsid w:val="002118D6"/>
    <w:rsid w:val="002119A1"/>
    <w:rsid w:val="002119B1"/>
    <w:rsid w:val="00211AEB"/>
    <w:rsid w:val="00211B5C"/>
    <w:rsid w:val="00211BC5"/>
    <w:rsid w:val="00211BE7"/>
    <w:rsid w:val="00211C09"/>
    <w:rsid w:val="00211C39"/>
    <w:rsid w:val="00211C62"/>
    <w:rsid w:val="00211C7A"/>
    <w:rsid w:val="00211C88"/>
    <w:rsid w:val="00211C8F"/>
    <w:rsid w:val="00211D01"/>
    <w:rsid w:val="00211D12"/>
    <w:rsid w:val="00211D76"/>
    <w:rsid w:val="00211D8B"/>
    <w:rsid w:val="00211E1E"/>
    <w:rsid w:val="00211EAF"/>
    <w:rsid w:val="00211EC2"/>
    <w:rsid w:val="00211EE4"/>
    <w:rsid w:val="00211F93"/>
    <w:rsid w:val="00211FD5"/>
    <w:rsid w:val="00211FD8"/>
    <w:rsid w:val="0021200F"/>
    <w:rsid w:val="00212047"/>
    <w:rsid w:val="00212072"/>
    <w:rsid w:val="0021207F"/>
    <w:rsid w:val="00212083"/>
    <w:rsid w:val="0021214B"/>
    <w:rsid w:val="00212194"/>
    <w:rsid w:val="00212198"/>
    <w:rsid w:val="002121AB"/>
    <w:rsid w:val="002121FF"/>
    <w:rsid w:val="00212208"/>
    <w:rsid w:val="00212227"/>
    <w:rsid w:val="0021222C"/>
    <w:rsid w:val="00212309"/>
    <w:rsid w:val="00212362"/>
    <w:rsid w:val="00212383"/>
    <w:rsid w:val="00212386"/>
    <w:rsid w:val="002123B0"/>
    <w:rsid w:val="002123C9"/>
    <w:rsid w:val="002123CE"/>
    <w:rsid w:val="002123D1"/>
    <w:rsid w:val="002124DA"/>
    <w:rsid w:val="00212537"/>
    <w:rsid w:val="0021258F"/>
    <w:rsid w:val="0021259E"/>
    <w:rsid w:val="0021269E"/>
    <w:rsid w:val="002126CB"/>
    <w:rsid w:val="002126DA"/>
    <w:rsid w:val="00212711"/>
    <w:rsid w:val="002127AD"/>
    <w:rsid w:val="002127E2"/>
    <w:rsid w:val="002127F4"/>
    <w:rsid w:val="00212816"/>
    <w:rsid w:val="0021289B"/>
    <w:rsid w:val="002128DF"/>
    <w:rsid w:val="002128E5"/>
    <w:rsid w:val="002129E0"/>
    <w:rsid w:val="00212A14"/>
    <w:rsid w:val="00212A2F"/>
    <w:rsid w:val="00212A30"/>
    <w:rsid w:val="00212A46"/>
    <w:rsid w:val="00212A57"/>
    <w:rsid w:val="00212AD4"/>
    <w:rsid w:val="00212ADD"/>
    <w:rsid w:val="00212B1C"/>
    <w:rsid w:val="00212B29"/>
    <w:rsid w:val="00212B9E"/>
    <w:rsid w:val="00212BEE"/>
    <w:rsid w:val="00212C84"/>
    <w:rsid w:val="00212C95"/>
    <w:rsid w:val="00212CE1"/>
    <w:rsid w:val="00212CFC"/>
    <w:rsid w:val="00212D40"/>
    <w:rsid w:val="00212D8E"/>
    <w:rsid w:val="00212E23"/>
    <w:rsid w:val="00212E24"/>
    <w:rsid w:val="00212E4C"/>
    <w:rsid w:val="00212EFA"/>
    <w:rsid w:val="00212EFF"/>
    <w:rsid w:val="00212F96"/>
    <w:rsid w:val="00213039"/>
    <w:rsid w:val="002130C1"/>
    <w:rsid w:val="002130E3"/>
    <w:rsid w:val="0021317A"/>
    <w:rsid w:val="002131C2"/>
    <w:rsid w:val="0021324B"/>
    <w:rsid w:val="00213283"/>
    <w:rsid w:val="0021328B"/>
    <w:rsid w:val="00213298"/>
    <w:rsid w:val="0021332C"/>
    <w:rsid w:val="0021334D"/>
    <w:rsid w:val="002133DA"/>
    <w:rsid w:val="00213464"/>
    <w:rsid w:val="002134BD"/>
    <w:rsid w:val="002134C9"/>
    <w:rsid w:val="00213541"/>
    <w:rsid w:val="00213583"/>
    <w:rsid w:val="00213643"/>
    <w:rsid w:val="00213713"/>
    <w:rsid w:val="0021371D"/>
    <w:rsid w:val="00213728"/>
    <w:rsid w:val="00213733"/>
    <w:rsid w:val="002137A7"/>
    <w:rsid w:val="002137B0"/>
    <w:rsid w:val="002137BB"/>
    <w:rsid w:val="002137E3"/>
    <w:rsid w:val="00213865"/>
    <w:rsid w:val="002138B4"/>
    <w:rsid w:val="002138F6"/>
    <w:rsid w:val="0021393A"/>
    <w:rsid w:val="00213A1A"/>
    <w:rsid w:val="00213A6D"/>
    <w:rsid w:val="00213ABC"/>
    <w:rsid w:val="00213AC9"/>
    <w:rsid w:val="00213BF1"/>
    <w:rsid w:val="00213BF5"/>
    <w:rsid w:val="00213C1C"/>
    <w:rsid w:val="00213C56"/>
    <w:rsid w:val="00213C9C"/>
    <w:rsid w:val="00213D0D"/>
    <w:rsid w:val="00213E9F"/>
    <w:rsid w:val="00213F3D"/>
    <w:rsid w:val="00213F4B"/>
    <w:rsid w:val="00213F71"/>
    <w:rsid w:val="00213FAC"/>
    <w:rsid w:val="0021403B"/>
    <w:rsid w:val="002140EE"/>
    <w:rsid w:val="00214126"/>
    <w:rsid w:val="00214167"/>
    <w:rsid w:val="00214196"/>
    <w:rsid w:val="00214224"/>
    <w:rsid w:val="0021423E"/>
    <w:rsid w:val="0021429F"/>
    <w:rsid w:val="00214321"/>
    <w:rsid w:val="00214356"/>
    <w:rsid w:val="0021436B"/>
    <w:rsid w:val="002144D6"/>
    <w:rsid w:val="002144ED"/>
    <w:rsid w:val="00214511"/>
    <w:rsid w:val="00214520"/>
    <w:rsid w:val="00214569"/>
    <w:rsid w:val="002145E9"/>
    <w:rsid w:val="0021465D"/>
    <w:rsid w:val="00214682"/>
    <w:rsid w:val="002146D0"/>
    <w:rsid w:val="002146E3"/>
    <w:rsid w:val="00214719"/>
    <w:rsid w:val="00214721"/>
    <w:rsid w:val="00214728"/>
    <w:rsid w:val="00214744"/>
    <w:rsid w:val="00214766"/>
    <w:rsid w:val="00214796"/>
    <w:rsid w:val="002147A0"/>
    <w:rsid w:val="00214819"/>
    <w:rsid w:val="00214855"/>
    <w:rsid w:val="002148BE"/>
    <w:rsid w:val="00214912"/>
    <w:rsid w:val="0021493C"/>
    <w:rsid w:val="00214953"/>
    <w:rsid w:val="00214956"/>
    <w:rsid w:val="00214979"/>
    <w:rsid w:val="00214990"/>
    <w:rsid w:val="002149A7"/>
    <w:rsid w:val="00214A9C"/>
    <w:rsid w:val="00214B25"/>
    <w:rsid w:val="00214BB8"/>
    <w:rsid w:val="00214C06"/>
    <w:rsid w:val="00214C0F"/>
    <w:rsid w:val="00214CEC"/>
    <w:rsid w:val="00214DBB"/>
    <w:rsid w:val="00214DD8"/>
    <w:rsid w:val="00214E69"/>
    <w:rsid w:val="00214E7D"/>
    <w:rsid w:val="00214E7F"/>
    <w:rsid w:val="00214EE0"/>
    <w:rsid w:val="00214F2A"/>
    <w:rsid w:val="00214F35"/>
    <w:rsid w:val="00214F4D"/>
    <w:rsid w:val="00214F8F"/>
    <w:rsid w:val="00215000"/>
    <w:rsid w:val="00215040"/>
    <w:rsid w:val="00215091"/>
    <w:rsid w:val="002150C6"/>
    <w:rsid w:val="002150EE"/>
    <w:rsid w:val="0021512B"/>
    <w:rsid w:val="00215162"/>
    <w:rsid w:val="00215167"/>
    <w:rsid w:val="00215211"/>
    <w:rsid w:val="00215278"/>
    <w:rsid w:val="00215328"/>
    <w:rsid w:val="0021535F"/>
    <w:rsid w:val="002153F1"/>
    <w:rsid w:val="002154B2"/>
    <w:rsid w:val="00215513"/>
    <w:rsid w:val="00215548"/>
    <w:rsid w:val="00215572"/>
    <w:rsid w:val="002155B5"/>
    <w:rsid w:val="002155D4"/>
    <w:rsid w:val="002155E0"/>
    <w:rsid w:val="00215670"/>
    <w:rsid w:val="00215739"/>
    <w:rsid w:val="00215770"/>
    <w:rsid w:val="002157B2"/>
    <w:rsid w:val="00215802"/>
    <w:rsid w:val="00215838"/>
    <w:rsid w:val="002158EC"/>
    <w:rsid w:val="00215923"/>
    <w:rsid w:val="0021599B"/>
    <w:rsid w:val="002159E2"/>
    <w:rsid w:val="00215A1B"/>
    <w:rsid w:val="00215A69"/>
    <w:rsid w:val="00215A75"/>
    <w:rsid w:val="00215A8D"/>
    <w:rsid w:val="00215A9E"/>
    <w:rsid w:val="00215B3A"/>
    <w:rsid w:val="00215BFF"/>
    <w:rsid w:val="00215C46"/>
    <w:rsid w:val="00215C73"/>
    <w:rsid w:val="00215CE8"/>
    <w:rsid w:val="00215D0C"/>
    <w:rsid w:val="00215D1A"/>
    <w:rsid w:val="00215D9F"/>
    <w:rsid w:val="00215DC7"/>
    <w:rsid w:val="00215E6E"/>
    <w:rsid w:val="00215E71"/>
    <w:rsid w:val="00215E78"/>
    <w:rsid w:val="00215F4B"/>
    <w:rsid w:val="00216003"/>
    <w:rsid w:val="00216018"/>
    <w:rsid w:val="0021605E"/>
    <w:rsid w:val="00216085"/>
    <w:rsid w:val="002160FF"/>
    <w:rsid w:val="00216112"/>
    <w:rsid w:val="00216117"/>
    <w:rsid w:val="00216166"/>
    <w:rsid w:val="002161EE"/>
    <w:rsid w:val="00216226"/>
    <w:rsid w:val="00216258"/>
    <w:rsid w:val="00216292"/>
    <w:rsid w:val="002162A1"/>
    <w:rsid w:val="0021636D"/>
    <w:rsid w:val="00216374"/>
    <w:rsid w:val="002163A9"/>
    <w:rsid w:val="002163F0"/>
    <w:rsid w:val="00216400"/>
    <w:rsid w:val="00216408"/>
    <w:rsid w:val="00216470"/>
    <w:rsid w:val="002164C8"/>
    <w:rsid w:val="002164D0"/>
    <w:rsid w:val="002165B3"/>
    <w:rsid w:val="002165CF"/>
    <w:rsid w:val="00216640"/>
    <w:rsid w:val="002166D1"/>
    <w:rsid w:val="002166D4"/>
    <w:rsid w:val="002167F7"/>
    <w:rsid w:val="0021680E"/>
    <w:rsid w:val="0021683A"/>
    <w:rsid w:val="0021685D"/>
    <w:rsid w:val="002168ED"/>
    <w:rsid w:val="00216955"/>
    <w:rsid w:val="00216966"/>
    <w:rsid w:val="0021696F"/>
    <w:rsid w:val="0021698F"/>
    <w:rsid w:val="002169A6"/>
    <w:rsid w:val="00216A3E"/>
    <w:rsid w:val="00216A5D"/>
    <w:rsid w:val="00216A95"/>
    <w:rsid w:val="00216A97"/>
    <w:rsid w:val="00216AA1"/>
    <w:rsid w:val="00216AA5"/>
    <w:rsid w:val="00216B24"/>
    <w:rsid w:val="00216B91"/>
    <w:rsid w:val="00216BA0"/>
    <w:rsid w:val="00216BE7"/>
    <w:rsid w:val="00216CCF"/>
    <w:rsid w:val="00216D09"/>
    <w:rsid w:val="00216D5C"/>
    <w:rsid w:val="00216D92"/>
    <w:rsid w:val="00216E54"/>
    <w:rsid w:val="00216EB6"/>
    <w:rsid w:val="00216F59"/>
    <w:rsid w:val="00216FC1"/>
    <w:rsid w:val="00216FDC"/>
    <w:rsid w:val="00216FFA"/>
    <w:rsid w:val="0021704E"/>
    <w:rsid w:val="0021709C"/>
    <w:rsid w:val="002170AF"/>
    <w:rsid w:val="002170DA"/>
    <w:rsid w:val="002170E2"/>
    <w:rsid w:val="0021711B"/>
    <w:rsid w:val="0021718D"/>
    <w:rsid w:val="0021718E"/>
    <w:rsid w:val="00217193"/>
    <w:rsid w:val="002171A6"/>
    <w:rsid w:val="002171A8"/>
    <w:rsid w:val="002171C1"/>
    <w:rsid w:val="002171FE"/>
    <w:rsid w:val="00217212"/>
    <w:rsid w:val="0021725F"/>
    <w:rsid w:val="00217282"/>
    <w:rsid w:val="00217284"/>
    <w:rsid w:val="0021739D"/>
    <w:rsid w:val="002173A5"/>
    <w:rsid w:val="00217410"/>
    <w:rsid w:val="00217479"/>
    <w:rsid w:val="002174B0"/>
    <w:rsid w:val="00217528"/>
    <w:rsid w:val="002175BC"/>
    <w:rsid w:val="002175D0"/>
    <w:rsid w:val="00217610"/>
    <w:rsid w:val="00217623"/>
    <w:rsid w:val="00217658"/>
    <w:rsid w:val="00217697"/>
    <w:rsid w:val="002176DE"/>
    <w:rsid w:val="0021771F"/>
    <w:rsid w:val="00217746"/>
    <w:rsid w:val="002177B2"/>
    <w:rsid w:val="002177DD"/>
    <w:rsid w:val="002177E2"/>
    <w:rsid w:val="00217818"/>
    <w:rsid w:val="0021781F"/>
    <w:rsid w:val="002178C1"/>
    <w:rsid w:val="002178C5"/>
    <w:rsid w:val="00217906"/>
    <w:rsid w:val="0021790B"/>
    <w:rsid w:val="00217920"/>
    <w:rsid w:val="00217955"/>
    <w:rsid w:val="00217978"/>
    <w:rsid w:val="00217994"/>
    <w:rsid w:val="00217995"/>
    <w:rsid w:val="002179A1"/>
    <w:rsid w:val="002179DD"/>
    <w:rsid w:val="00217A90"/>
    <w:rsid w:val="00217AB4"/>
    <w:rsid w:val="00217AF5"/>
    <w:rsid w:val="00217B30"/>
    <w:rsid w:val="00217B40"/>
    <w:rsid w:val="00217BC2"/>
    <w:rsid w:val="00217BD7"/>
    <w:rsid w:val="00217BF7"/>
    <w:rsid w:val="00217CD7"/>
    <w:rsid w:val="00217D47"/>
    <w:rsid w:val="00217D6E"/>
    <w:rsid w:val="00217D82"/>
    <w:rsid w:val="00217D85"/>
    <w:rsid w:val="00217D96"/>
    <w:rsid w:val="00217DFA"/>
    <w:rsid w:val="00217E2B"/>
    <w:rsid w:val="00217E30"/>
    <w:rsid w:val="00217EA6"/>
    <w:rsid w:val="00217EC4"/>
    <w:rsid w:val="00217F42"/>
    <w:rsid w:val="00217FBF"/>
    <w:rsid w:val="00217FE9"/>
    <w:rsid w:val="00220068"/>
    <w:rsid w:val="00220088"/>
    <w:rsid w:val="002200C6"/>
    <w:rsid w:val="00220112"/>
    <w:rsid w:val="00220182"/>
    <w:rsid w:val="00220224"/>
    <w:rsid w:val="0022022D"/>
    <w:rsid w:val="00220240"/>
    <w:rsid w:val="00220277"/>
    <w:rsid w:val="002202ED"/>
    <w:rsid w:val="002202FC"/>
    <w:rsid w:val="00220301"/>
    <w:rsid w:val="0022034C"/>
    <w:rsid w:val="00220399"/>
    <w:rsid w:val="00220420"/>
    <w:rsid w:val="00220437"/>
    <w:rsid w:val="00220455"/>
    <w:rsid w:val="002204AC"/>
    <w:rsid w:val="002204BD"/>
    <w:rsid w:val="002204E4"/>
    <w:rsid w:val="00220563"/>
    <w:rsid w:val="00220609"/>
    <w:rsid w:val="0022066E"/>
    <w:rsid w:val="0022074E"/>
    <w:rsid w:val="0022076F"/>
    <w:rsid w:val="002207D3"/>
    <w:rsid w:val="002207E0"/>
    <w:rsid w:val="002207FC"/>
    <w:rsid w:val="00220858"/>
    <w:rsid w:val="00220884"/>
    <w:rsid w:val="0022088C"/>
    <w:rsid w:val="002208DD"/>
    <w:rsid w:val="00220911"/>
    <w:rsid w:val="00220974"/>
    <w:rsid w:val="0022098F"/>
    <w:rsid w:val="002209AE"/>
    <w:rsid w:val="002209B9"/>
    <w:rsid w:val="002209F0"/>
    <w:rsid w:val="00220A24"/>
    <w:rsid w:val="00220A4C"/>
    <w:rsid w:val="00220A7C"/>
    <w:rsid w:val="00220A82"/>
    <w:rsid w:val="00220AD4"/>
    <w:rsid w:val="00220B32"/>
    <w:rsid w:val="00220B37"/>
    <w:rsid w:val="00220BB9"/>
    <w:rsid w:val="00220C38"/>
    <w:rsid w:val="00220CA8"/>
    <w:rsid w:val="00220CD6"/>
    <w:rsid w:val="00220D48"/>
    <w:rsid w:val="00220DE9"/>
    <w:rsid w:val="00220E2E"/>
    <w:rsid w:val="00220E42"/>
    <w:rsid w:val="00220E65"/>
    <w:rsid w:val="00220F6B"/>
    <w:rsid w:val="00220F7C"/>
    <w:rsid w:val="00220FE5"/>
    <w:rsid w:val="00220FFC"/>
    <w:rsid w:val="0022101E"/>
    <w:rsid w:val="002210DE"/>
    <w:rsid w:val="002210EC"/>
    <w:rsid w:val="002210FB"/>
    <w:rsid w:val="00221196"/>
    <w:rsid w:val="002211A4"/>
    <w:rsid w:val="002211C2"/>
    <w:rsid w:val="002211F5"/>
    <w:rsid w:val="00221228"/>
    <w:rsid w:val="00221256"/>
    <w:rsid w:val="002212C0"/>
    <w:rsid w:val="002212DB"/>
    <w:rsid w:val="002212F9"/>
    <w:rsid w:val="002213D2"/>
    <w:rsid w:val="002213F5"/>
    <w:rsid w:val="0022143D"/>
    <w:rsid w:val="00221444"/>
    <w:rsid w:val="002214CC"/>
    <w:rsid w:val="002215FC"/>
    <w:rsid w:val="00221605"/>
    <w:rsid w:val="00221666"/>
    <w:rsid w:val="002216CD"/>
    <w:rsid w:val="00221790"/>
    <w:rsid w:val="002217FB"/>
    <w:rsid w:val="0022184D"/>
    <w:rsid w:val="0022186A"/>
    <w:rsid w:val="0022186F"/>
    <w:rsid w:val="0022189C"/>
    <w:rsid w:val="0022189E"/>
    <w:rsid w:val="002218B2"/>
    <w:rsid w:val="002218FD"/>
    <w:rsid w:val="0022195F"/>
    <w:rsid w:val="00221965"/>
    <w:rsid w:val="00221A15"/>
    <w:rsid w:val="00221A2A"/>
    <w:rsid w:val="00221A37"/>
    <w:rsid w:val="00221B93"/>
    <w:rsid w:val="00221BC4"/>
    <w:rsid w:val="00221BE3"/>
    <w:rsid w:val="00221BF9"/>
    <w:rsid w:val="00221C21"/>
    <w:rsid w:val="00221CD5"/>
    <w:rsid w:val="00221CEE"/>
    <w:rsid w:val="00221D2F"/>
    <w:rsid w:val="00221D68"/>
    <w:rsid w:val="00221D80"/>
    <w:rsid w:val="00221DB4"/>
    <w:rsid w:val="00221DCE"/>
    <w:rsid w:val="00221ED3"/>
    <w:rsid w:val="00221F34"/>
    <w:rsid w:val="00221F39"/>
    <w:rsid w:val="00221F74"/>
    <w:rsid w:val="00222007"/>
    <w:rsid w:val="002220E5"/>
    <w:rsid w:val="00222138"/>
    <w:rsid w:val="00222146"/>
    <w:rsid w:val="002221B9"/>
    <w:rsid w:val="002221C9"/>
    <w:rsid w:val="002221F4"/>
    <w:rsid w:val="00222214"/>
    <w:rsid w:val="0022225E"/>
    <w:rsid w:val="002222C5"/>
    <w:rsid w:val="0022236F"/>
    <w:rsid w:val="00222495"/>
    <w:rsid w:val="0022250F"/>
    <w:rsid w:val="00222529"/>
    <w:rsid w:val="0022254B"/>
    <w:rsid w:val="0022257B"/>
    <w:rsid w:val="002225E7"/>
    <w:rsid w:val="00222617"/>
    <w:rsid w:val="0022262E"/>
    <w:rsid w:val="00222707"/>
    <w:rsid w:val="002227BC"/>
    <w:rsid w:val="002227CE"/>
    <w:rsid w:val="002227E5"/>
    <w:rsid w:val="00222806"/>
    <w:rsid w:val="00222812"/>
    <w:rsid w:val="0022285B"/>
    <w:rsid w:val="00222896"/>
    <w:rsid w:val="002228EB"/>
    <w:rsid w:val="002228F0"/>
    <w:rsid w:val="00222A44"/>
    <w:rsid w:val="00222A56"/>
    <w:rsid w:val="00222A62"/>
    <w:rsid w:val="00222AEA"/>
    <w:rsid w:val="00222B8D"/>
    <w:rsid w:val="00222BC0"/>
    <w:rsid w:val="00222BDE"/>
    <w:rsid w:val="00222C00"/>
    <w:rsid w:val="00222CA8"/>
    <w:rsid w:val="00222CF5"/>
    <w:rsid w:val="00222D0D"/>
    <w:rsid w:val="00222D76"/>
    <w:rsid w:val="00222E3A"/>
    <w:rsid w:val="00222E75"/>
    <w:rsid w:val="00222F01"/>
    <w:rsid w:val="00222F1F"/>
    <w:rsid w:val="00222F41"/>
    <w:rsid w:val="00222FC2"/>
    <w:rsid w:val="00223017"/>
    <w:rsid w:val="0022301B"/>
    <w:rsid w:val="0022301D"/>
    <w:rsid w:val="0022304A"/>
    <w:rsid w:val="00223105"/>
    <w:rsid w:val="00223145"/>
    <w:rsid w:val="0022315B"/>
    <w:rsid w:val="00223166"/>
    <w:rsid w:val="0022318B"/>
    <w:rsid w:val="0022331D"/>
    <w:rsid w:val="0022335F"/>
    <w:rsid w:val="002233D4"/>
    <w:rsid w:val="002233E6"/>
    <w:rsid w:val="002233EF"/>
    <w:rsid w:val="0022344D"/>
    <w:rsid w:val="0022363C"/>
    <w:rsid w:val="00223686"/>
    <w:rsid w:val="0022373D"/>
    <w:rsid w:val="002237CF"/>
    <w:rsid w:val="0022380A"/>
    <w:rsid w:val="0022386E"/>
    <w:rsid w:val="0022391A"/>
    <w:rsid w:val="00223929"/>
    <w:rsid w:val="0022395D"/>
    <w:rsid w:val="002239EC"/>
    <w:rsid w:val="002239FA"/>
    <w:rsid w:val="00223A40"/>
    <w:rsid w:val="00223A68"/>
    <w:rsid w:val="00223A9A"/>
    <w:rsid w:val="00223AA3"/>
    <w:rsid w:val="00223ACF"/>
    <w:rsid w:val="00223AF3"/>
    <w:rsid w:val="00223B08"/>
    <w:rsid w:val="00223B0C"/>
    <w:rsid w:val="00223BE9"/>
    <w:rsid w:val="00223C1B"/>
    <w:rsid w:val="00223CD7"/>
    <w:rsid w:val="00223D45"/>
    <w:rsid w:val="00223D60"/>
    <w:rsid w:val="00223E3D"/>
    <w:rsid w:val="00223E6D"/>
    <w:rsid w:val="00223EA9"/>
    <w:rsid w:val="00223EF6"/>
    <w:rsid w:val="00224005"/>
    <w:rsid w:val="0022400D"/>
    <w:rsid w:val="00224042"/>
    <w:rsid w:val="0022404A"/>
    <w:rsid w:val="0022404F"/>
    <w:rsid w:val="002240EA"/>
    <w:rsid w:val="002241CF"/>
    <w:rsid w:val="002241EC"/>
    <w:rsid w:val="002241FE"/>
    <w:rsid w:val="0022420F"/>
    <w:rsid w:val="00224236"/>
    <w:rsid w:val="00224280"/>
    <w:rsid w:val="00224288"/>
    <w:rsid w:val="002242BF"/>
    <w:rsid w:val="002242C3"/>
    <w:rsid w:val="0022441C"/>
    <w:rsid w:val="00224450"/>
    <w:rsid w:val="00224496"/>
    <w:rsid w:val="00224524"/>
    <w:rsid w:val="00224543"/>
    <w:rsid w:val="00224553"/>
    <w:rsid w:val="002245E5"/>
    <w:rsid w:val="002245EF"/>
    <w:rsid w:val="00224677"/>
    <w:rsid w:val="00224699"/>
    <w:rsid w:val="002246E3"/>
    <w:rsid w:val="002246F9"/>
    <w:rsid w:val="0022473E"/>
    <w:rsid w:val="0022474F"/>
    <w:rsid w:val="00224872"/>
    <w:rsid w:val="002248D7"/>
    <w:rsid w:val="00224903"/>
    <w:rsid w:val="00224981"/>
    <w:rsid w:val="00224982"/>
    <w:rsid w:val="002249AE"/>
    <w:rsid w:val="002249C9"/>
    <w:rsid w:val="00224A0E"/>
    <w:rsid w:val="00224A3D"/>
    <w:rsid w:val="00224AE1"/>
    <w:rsid w:val="00224AE2"/>
    <w:rsid w:val="00224B3C"/>
    <w:rsid w:val="00224B5B"/>
    <w:rsid w:val="00224B84"/>
    <w:rsid w:val="00224B85"/>
    <w:rsid w:val="00224CB9"/>
    <w:rsid w:val="00224D51"/>
    <w:rsid w:val="00224DF7"/>
    <w:rsid w:val="00224E75"/>
    <w:rsid w:val="00224EB8"/>
    <w:rsid w:val="00224F16"/>
    <w:rsid w:val="00224F30"/>
    <w:rsid w:val="00224F66"/>
    <w:rsid w:val="00224FC0"/>
    <w:rsid w:val="00224FC1"/>
    <w:rsid w:val="00225038"/>
    <w:rsid w:val="00225070"/>
    <w:rsid w:val="002250CE"/>
    <w:rsid w:val="002250DD"/>
    <w:rsid w:val="00225121"/>
    <w:rsid w:val="0022512B"/>
    <w:rsid w:val="0022512F"/>
    <w:rsid w:val="0022515B"/>
    <w:rsid w:val="002251B8"/>
    <w:rsid w:val="002251DE"/>
    <w:rsid w:val="00225215"/>
    <w:rsid w:val="00225238"/>
    <w:rsid w:val="00225270"/>
    <w:rsid w:val="0022527D"/>
    <w:rsid w:val="00225287"/>
    <w:rsid w:val="002252A2"/>
    <w:rsid w:val="002252B4"/>
    <w:rsid w:val="0022532C"/>
    <w:rsid w:val="0022537A"/>
    <w:rsid w:val="0022537B"/>
    <w:rsid w:val="00225390"/>
    <w:rsid w:val="002253B9"/>
    <w:rsid w:val="002253F3"/>
    <w:rsid w:val="002254AD"/>
    <w:rsid w:val="002254D4"/>
    <w:rsid w:val="0022557C"/>
    <w:rsid w:val="00225585"/>
    <w:rsid w:val="00225635"/>
    <w:rsid w:val="00225716"/>
    <w:rsid w:val="00225768"/>
    <w:rsid w:val="00225779"/>
    <w:rsid w:val="00225791"/>
    <w:rsid w:val="002257D3"/>
    <w:rsid w:val="002257D7"/>
    <w:rsid w:val="002257F6"/>
    <w:rsid w:val="002257FF"/>
    <w:rsid w:val="00225803"/>
    <w:rsid w:val="0022586F"/>
    <w:rsid w:val="002258BE"/>
    <w:rsid w:val="002258DB"/>
    <w:rsid w:val="00225918"/>
    <w:rsid w:val="002259A1"/>
    <w:rsid w:val="002259AC"/>
    <w:rsid w:val="002259CD"/>
    <w:rsid w:val="002259F5"/>
    <w:rsid w:val="00225A83"/>
    <w:rsid w:val="00225B23"/>
    <w:rsid w:val="00225B3A"/>
    <w:rsid w:val="00225B61"/>
    <w:rsid w:val="00225B84"/>
    <w:rsid w:val="00225C0C"/>
    <w:rsid w:val="00225C24"/>
    <w:rsid w:val="00225C55"/>
    <w:rsid w:val="00225C7B"/>
    <w:rsid w:val="00225D04"/>
    <w:rsid w:val="00225D0E"/>
    <w:rsid w:val="00225E45"/>
    <w:rsid w:val="00225E5E"/>
    <w:rsid w:val="00225E7C"/>
    <w:rsid w:val="00225EBE"/>
    <w:rsid w:val="00225EC1"/>
    <w:rsid w:val="00225F27"/>
    <w:rsid w:val="00225F9F"/>
    <w:rsid w:val="00225FBA"/>
    <w:rsid w:val="00225FE7"/>
    <w:rsid w:val="00226085"/>
    <w:rsid w:val="002260A6"/>
    <w:rsid w:val="002260CC"/>
    <w:rsid w:val="00226122"/>
    <w:rsid w:val="00226229"/>
    <w:rsid w:val="002262AF"/>
    <w:rsid w:val="002262DB"/>
    <w:rsid w:val="0022630E"/>
    <w:rsid w:val="00226366"/>
    <w:rsid w:val="00226458"/>
    <w:rsid w:val="00226485"/>
    <w:rsid w:val="00226551"/>
    <w:rsid w:val="00226561"/>
    <w:rsid w:val="00226592"/>
    <w:rsid w:val="002265A8"/>
    <w:rsid w:val="00226614"/>
    <w:rsid w:val="0022668A"/>
    <w:rsid w:val="002266F3"/>
    <w:rsid w:val="002266FC"/>
    <w:rsid w:val="00226714"/>
    <w:rsid w:val="00226753"/>
    <w:rsid w:val="002267C6"/>
    <w:rsid w:val="002267E6"/>
    <w:rsid w:val="0022680A"/>
    <w:rsid w:val="0022680B"/>
    <w:rsid w:val="00226838"/>
    <w:rsid w:val="0022686C"/>
    <w:rsid w:val="00226878"/>
    <w:rsid w:val="002268E2"/>
    <w:rsid w:val="00226970"/>
    <w:rsid w:val="002269D5"/>
    <w:rsid w:val="00226A00"/>
    <w:rsid w:val="00226A38"/>
    <w:rsid w:val="00226A70"/>
    <w:rsid w:val="00226A8E"/>
    <w:rsid w:val="00226A9B"/>
    <w:rsid w:val="00226AB3"/>
    <w:rsid w:val="00226B09"/>
    <w:rsid w:val="00226B72"/>
    <w:rsid w:val="00226B76"/>
    <w:rsid w:val="00226CA5"/>
    <w:rsid w:val="00226CE5"/>
    <w:rsid w:val="00226D0A"/>
    <w:rsid w:val="00226D0E"/>
    <w:rsid w:val="00226D42"/>
    <w:rsid w:val="00226D43"/>
    <w:rsid w:val="00226D8F"/>
    <w:rsid w:val="00226DEF"/>
    <w:rsid w:val="00226E71"/>
    <w:rsid w:val="00226F0F"/>
    <w:rsid w:val="00226F79"/>
    <w:rsid w:val="00226FA1"/>
    <w:rsid w:val="00226FAC"/>
    <w:rsid w:val="00226FF6"/>
    <w:rsid w:val="00227017"/>
    <w:rsid w:val="00227022"/>
    <w:rsid w:val="00227037"/>
    <w:rsid w:val="00227085"/>
    <w:rsid w:val="002270A0"/>
    <w:rsid w:val="002270A4"/>
    <w:rsid w:val="002270B0"/>
    <w:rsid w:val="002270C5"/>
    <w:rsid w:val="002271C9"/>
    <w:rsid w:val="00227209"/>
    <w:rsid w:val="00227212"/>
    <w:rsid w:val="0022728D"/>
    <w:rsid w:val="002272B7"/>
    <w:rsid w:val="00227369"/>
    <w:rsid w:val="00227387"/>
    <w:rsid w:val="002273F8"/>
    <w:rsid w:val="0022748B"/>
    <w:rsid w:val="002274D5"/>
    <w:rsid w:val="002274E3"/>
    <w:rsid w:val="00227530"/>
    <w:rsid w:val="00227590"/>
    <w:rsid w:val="00227605"/>
    <w:rsid w:val="0022761F"/>
    <w:rsid w:val="0022766A"/>
    <w:rsid w:val="00227705"/>
    <w:rsid w:val="00227745"/>
    <w:rsid w:val="00227746"/>
    <w:rsid w:val="0022779D"/>
    <w:rsid w:val="00227846"/>
    <w:rsid w:val="00227852"/>
    <w:rsid w:val="0022788E"/>
    <w:rsid w:val="002278EA"/>
    <w:rsid w:val="00227989"/>
    <w:rsid w:val="00227A1E"/>
    <w:rsid w:val="00227AA9"/>
    <w:rsid w:val="00227AE6"/>
    <w:rsid w:val="00227BB9"/>
    <w:rsid w:val="00227C0B"/>
    <w:rsid w:val="00227C14"/>
    <w:rsid w:val="00227C26"/>
    <w:rsid w:val="00227C4B"/>
    <w:rsid w:val="00227C52"/>
    <w:rsid w:val="00227D1A"/>
    <w:rsid w:val="00227E2A"/>
    <w:rsid w:val="00227EA9"/>
    <w:rsid w:val="00227F2D"/>
    <w:rsid w:val="00227F5A"/>
    <w:rsid w:val="00227F62"/>
    <w:rsid w:val="002300BD"/>
    <w:rsid w:val="002300BE"/>
    <w:rsid w:val="00230106"/>
    <w:rsid w:val="0023011B"/>
    <w:rsid w:val="00230136"/>
    <w:rsid w:val="0023013C"/>
    <w:rsid w:val="00230197"/>
    <w:rsid w:val="002301CB"/>
    <w:rsid w:val="002301E1"/>
    <w:rsid w:val="00230209"/>
    <w:rsid w:val="002302D7"/>
    <w:rsid w:val="002302F6"/>
    <w:rsid w:val="002303C9"/>
    <w:rsid w:val="002304B5"/>
    <w:rsid w:val="002304C6"/>
    <w:rsid w:val="002304F2"/>
    <w:rsid w:val="0023054D"/>
    <w:rsid w:val="0023059A"/>
    <w:rsid w:val="00230602"/>
    <w:rsid w:val="00230761"/>
    <w:rsid w:val="0023082B"/>
    <w:rsid w:val="00230884"/>
    <w:rsid w:val="002308A6"/>
    <w:rsid w:val="002308EF"/>
    <w:rsid w:val="00230948"/>
    <w:rsid w:val="0023094B"/>
    <w:rsid w:val="00230950"/>
    <w:rsid w:val="002309B4"/>
    <w:rsid w:val="002309ED"/>
    <w:rsid w:val="002309EF"/>
    <w:rsid w:val="00230A1E"/>
    <w:rsid w:val="00230AFB"/>
    <w:rsid w:val="00230B1E"/>
    <w:rsid w:val="00230B4B"/>
    <w:rsid w:val="00230BEA"/>
    <w:rsid w:val="00230CDD"/>
    <w:rsid w:val="00230CE2"/>
    <w:rsid w:val="00230D52"/>
    <w:rsid w:val="00230D6D"/>
    <w:rsid w:val="00230D76"/>
    <w:rsid w:val="00230EA8"/>
    <w:rsid w:val="00230EAE"/>
    <w:rsid w:val="00230EBB"/>
    <w:rsid w:val="00230F13"/>
    <w:rsid w:val="00230FD5"/>
    <w:rsid w:val="0023102F"/>
    <w:rsid w:val="002310C6"/>
    <w:rsid w:val="00231101"/>
    <w:rsid w:val="00231165"/>
    <w:rsid w:val="00231191"/>
    <w:rsid w:val="002311A5"/>
    <w:rsid w:val="002311C4"/>
    <w:rsid w:val="00231213"/>
    <w:rsid w:val="002312E9"/>
    <w:rsid w:val="0023131B"/>
    <w:rsid w:val="00231347"/>
    <w:rsid w:val="00231348"/>
    <w:rsid w:val="00231385"/>
    <w:rsid w:val="002313FE"/>
    <w:rsid w:val="0023145C"/>
    <w:rsid w:val="002314A3"/>
    <w:rsid w:val="002314AC"/>
    <w:rsid w:val="002314EB"/>
    <w:rsid w:val="002314EE"/>
    <w:rsid w:val="00231528"/>
    <w:rsid w:val="0023157B"/>
    <w:rsid w:val="002315EA"/>
    <w:rsid w:val="00231664"/>
    <w:rsid w:val="002316D7"/>
    <w:rsid w:val="00231749"/>
    <w:rsid w:val="0023174F"/>
    <w:rsid w:val="00231853"/>
    <w:rsid w:val="00231883"/>
    <w:rsid w:val="002318EA"/>
    <w:rsid w:val="002318F6"/>
    <w:rsid w:val="0023195E"/>
    <w:rsid w:val="00231974"/>
    <w:rsid w:val="002319CE"/>
    <w:rsid w:val="00231A07"/>
    <w:rsid w:val="00231A72"/>
    <w:rsid w:val="00231A85"/>
    <w:rsid w:val="00231B2C"/>
    <w:rsid w:val="00231BA2"/>
    <w:rsid w:val="00231BB5"/>
    <w:rsid w:val="00231BF6"/>
    <w:rsid w:val="00231C2C"/>
    <w:rsid w:val="00231C2D"/>
    <w:rsid w:val="00231C92"/>
    <w:rsid w:val="00231D0D"/>
    <w:rsid w:val="00231D13"/>
    <w:rsid w:val="00231DD3"/>
    <w:rsid w:val="00231EA4"/>
    <w:rsid w:val="00231EC3"/>
    <w:rsid w:val="00231FC0"/>
    <w:rsid w:val="00231FC9"/>
    <w:rsid w:val="00231FF0"/>
    <w:rsid w:val="00232128"/>
    <w:rsid w:val="0023212C"/>
    <w:rsid w:val="002321E4"/>
    <w:rsid w:val="00232250"/>
    <w:rsid w:val="002322F7"/>
    <w:rsid w:val="0023230C"/>
    <w:rsid w:val="0023230D"/>
    <w:rsid w:val="002323C3"/>
    <w:rsid w:val="002323D2"/>
    <w:rsid w:val="002323DB"/>
    <w:rsid w:val="0023241D"/>
    <w:rsid w:val="002324D6"/>
    <w:rsid w:val="0023253B"/>
    <w:rsid w:val="00232570"/>
    <w:rsid w:val="00232653"/>
    <w:rsid w:val="0023266F"/>
    <w:rsid w:val="0023275B"/>
    <w:rsid w:val="0023278E"/>
    <w:rsid w:val="002327B6"/>
    <w:rsid w:val="00232852"/>
    <w:rsid w:val="002328BA"/>
    <w:rsid w:val="002328C5"/>
    <w:rsid w:val="0023290A"/>
    <w:rsid w:val="00232A28"/>
    <w:rsid w:val="00232B00"/>
    <w:rsid w:val="00232B30"/>
    <w:rsid w:val="00232B3B"/>
    <w:rsid w:val="00232B77"/>
    <w:rsid w:val="00232B94"/>
    <w:rsid w:val="00232BCD"/>
    <w:rsid w:val="00232BDE"/>
    <w:rsid w:val="00232C16"/>
    <w:rsid w:val="00232C36"/>
    <w:rsid w:val="00232C8F"/>
    <w:rsid w:val="00232CD7"/>
    <w:rsid w:val="00232D15"/>
    <w:rsid w:val="00232D65"/>
    <w:rsid w:val="00232D77"/>
    <w:rsid w:val="00232D8A"/>
    <w:rsid w:val="00232E94"/>
    <w:rsid w:val="00232F0F"/>
    <w:rsid w:val="00232FC3"/>
    <w:rsid w:val="002330D5"/>
    <w:rsid w:val="0023315E"/>
    <w:rsid w:val="002331A4"/>
    <w:rsid w:val="002331F2"/>
    <w:rsid w:val="00233234"/>
    <w:rsid w:val="00233293"/>
    <w:rsid w:val="002332DF"/>
    <w:rsid w:val="00233314"/>
    <w:rsid w:val="00233352"/>
    <w:rsid w:val="0023335E"/>
    <w:rsid w:val="0023336A"/>
    <w:rsid w:val="00233373"/>
    <w:rsid w:val="002333A5"/>
    <w:rsid w:val="002334DC"/>
    <w:rsid w:val="002334F9"/>
    <w:rsid w:val="0023358F"/>
    <w:rsid w:val="0023359F"/>
    <w:rsid w:val="002335CC"/>
    <w:rsid w:val="00233643"/>
    <w:rsid w:val="002336BE"/>
    <w:rsid w:val="002336FC"/>
    <w:rsid w:val="00233718"/>
    <w:rsid w:val="00233727"/>
    <w:rsid w:val="0023379E"/>
    <w:rsid w:val="002337C8"/>
    <w:rsid w:val="00233883"/>
    <w:rsid w:val="002338CE"/>
    <w:rsid w:val="002338EF"/>
    <w:rsid w:val="00233917"/>
    <w:rsid w:val="00233948"/>
    <w:rsid w:val="00233997"/>
    <w:rsid w:val="002339A2"/>
    <w:rsid w:val="002339C4"/>
    <w:rsid w:val="00233A12"/>
    <w:rsid w:val="00233A3E"/>
    <w:rsid w:val="00233A56"/>
    <w:rsid w:val="00233A6A"/>
    <w:rsid w:val="00233ABB"/>
    <w:rsid w:val="00233AE7"/>
    <w:rsid w:val="00233AF3"/>
    <w:rsid w:val="00233B04"/>
    <w:rsid w:val="00233BAD"/>
    <w:rsid w:val="00233BD8"/>
    <w:rsid w:val="00233C12"/>
    <w:rsid w:val="00233C26"/>
    <w:rsid w:val="00233C43"/>
    <w:rsid w:val="00233C54"/>
    <w:rsid w:val="00233CB4"/>
    <w:rsid w:val="00233CEC"/>
    <w:rsid w:val="00233D50"/>
    <w:rsid w:val="00233D8F"/>
    <w:rsid w:val="00233E1B"/>
    <w:rsid w:val="00233E46"/>
    <w:rsid w:val="00233F5D"/>
    <w:rsid w:val="00233FA7"/>
    <w:rsid w:val="0023400A"/>
    <w:rsid w:val="00234018"/>
    <w:rsid w:val="00234057"/>
    <w:rsid w:val="00234062"/>
    <w:rsid w:val="00234063"/>
    <w:rsid w:val="002340D0"/>
    <w:rsid w:val="00234107"/>
    <w:rsid w:val="002341D5"/>
    <w:rsid w:val="0023420E"/>
    <w:rsid w:val="002342A3"/>
    <w:rsid w:val="00234352"/>
    <w:rsid w:val="002343E1"/>
    <w:rsid w:val="002343EE"/>
    <w:rsid w:val="00234412"/>
    <w:rsid w:val="00234415"/>
    <w:rsid w:val="002344CE"/>
    <w:rsid w:val="002344DE"/>
    <w:rsid w:val="002344FF"/>
    <w:rsid w:val="002345B2"/>
    <w:rsid w:val="002345C4"/>
    <w:rsid w:val="00234657"/>
    <w:rsid w:val="0023467D"/>
    <w:rsid w:val="002346A8"/>
    <w:rsid w:val="002346E3"/>
    <w:rsid w:val="0023478A"/>
    <w:rsid w:val="00234804"/>
    <w:rsid w:val="0023485B"/>
    <w:rsid w:val="0023489D"/>
    <w:rsid w:val="0023489E"/>
    <w:rsid w:val="002348A3"/>
    <w:rsid w:val="002348C0"/>
    <w:rsid w:val="002348D6"/>
    <w:rsid w:val="00234944"/>
    <w:rsid w:val="0023495C"/>
    <w:rsid w:val="00234994"/>
    <w:rsid w:val="002349C3"/>
    <w:rsid w:val="002349FF"/>
    <w:rsid w:val="00234A29"/>
    <w:rsid w:val="00234A3E"/>
    <w:rsid w:val="00234A6D"/>
    <w:rsid w:val="00234A92"/>
    <w:rsid w:val="00234AB2"/>
    <w:rsid w:val="00234B62"/>
    <w:rsid w:val="00234CF5"/>
    <w:rsid w:val="00234D1F"/>
    <w:rsid w:val="00234D2D"/>
    <w:rsid w:val="00234DA0"/>
    <w:rsid w:val="00234DA3"/>
    <w:rsid w:val="00234E4B"/>
    <w:rsid w:val="00234EC3"/>
    <w:rsid w:val="00234ED4"/>
    <w:rsid w:val="00234F6C"/>
    <w:rsid w:val="00234FDC"/>
    <w:rsid w:val="00235009"/>
    <w:rsid w:val="002350A2"/>
    <w:rsid w:val="002350CD"/>
    <w:rsid w:val="0023512B"/>
    <w:rsid w:val="0023513E"/>
    <w:rsid w:val="0023514C"/>
    <w:rsid w:val="002351BF"/>
    <w:rsid w:val="002351F3"/>
    <w:rsid w:val="002352FA"/>
    <w:rsid w:val="0023530B"/>
    <w:rsid w:val="0023530F"/>
    <w:rsid w:val="00235314"/>
    <w:rsid w:val="00235350"/>
    <w:rsid w:val="00235367"/>
    <w:rsid w:val="0023538B"/>
    <w:rsid w:val="002353A6"/>
    <w:rsid w:val="002353E2"/>
    <w:rsid w:val="00235456"/>
    <w:rsid w:val="002355C1"/>
    <w:rsid w:val="00235660"/>
    <w:rsid w:val="0023569E"/>
    <w:rsid w:val="0023576A"/>
    <w:rsid w:val="00235899"/>
    <w:rsid w:val="002358A8"/>
    <w:rsid w:val="002358EF"/>
    <w:rsid w:val="00235911"/>
    <w:rsid w:val="002359BD"/>
    <w:rsid w:val="002359C5"/>
    <w:rsid w:val="002359E5"/>
    <w:rsid w:val="002359F4"/>
    <w:rsid w:val="002359FE"/>
    <w:rsid w:val="00235A0D"/>
    <w:rsid w:val="00235A3E"/>
    <w:rsid w:val="00235A79"/>
    <w:rsid w:val="00235AFD"/>
    <w:rsid w:val="00235B5C"/>
    <w:rsid w:val="00235D47"/>
    <w:rsid w:val="00235D6C"/>
    <w:rsid w:val="00235D72"/>
    <w:rsid w:val="00235D86"/>
    <w:rsid w:val="00235DBF"/>
    <w:rsid w:val="00235DF2"/>
    <w:rsid w:val="00235E1E"/>
    <w:rsid w:val="00235ED3"/>
    <w:rsid w:val="00235EE4"/>
    <w:rsid w:val="00235EE8"/>
    <w:rsid w:val="00235F72"/>
    <w:rsid w:val="00235FA9"/>
    <w:rsid w:val="00235FB2"/>
    <w:rsid w:val="00235FC4"/>
    <w:rsid w:val="0023601A"/>
    <w:rsid w:val="0023601E"/>
    <w:rsid w:val="0023604F"/>
    <w:rsid w:val="00236054"/>
    <w:rsid w:val="0023614E"/>
    <w:rsid w:val="0023617B"/>
    <w:rsid w:val="0023618F"/>
    <w:rsid w:val="002361F9"/>
    <w:rsid w:val="00236294"/>
    <w:rsid w:val="002363C8"/>
    <w:rsid w:val="00236426"/>
    <w:rsid w:val="00236451"/>
    <w:rsid w:val="00236505"/>
    <w:rsid w:val="00236507"/>
    <w:rsid w:val="0023652A"/>
    <w:rsid w:val="002365A1"/>
    <w:rsid w:val="002365B4"/>
    <w:rsid w:val="002365EE"/>
    <w:rsid w:val="002365FB"/>
    <w:rsid w:val="0023661B"/>
    <w:rsid w:val="00236638"/>
    <w:rsid w:val="002366CB"/>
    <w:rsid w:val="00236702"/>
    <w:rsid w:val="00236744"/>
    <w:rsid w:val="00236746"/>
    <w:rsid w:val="00236763"/>
    <w:rsid w:val="00236797"/>
    <w:rsid w:val="002367B9"/>
    <w:rsid w:val="002367E1"/>
    <w:rsid w:val="00236827"/>
    <w:rsid w:val="00236844"/>
    <w:rsid w:val="0023684B"/>
    <w:rsid w:val="00236863"/>
    <w:rsid w:val="0023686A"/>
    <w:rsid w:val="002368CF"/>
    <w:rsid w:val="00236901"/>
    <w:rsid w:val="00236964"/>
    <w:rsid w:val="00236982"/>
    <w:rsid w:val="002369FA"/>
    <w:rsid w:val="00236A67"/>
    <w:rsid w:val="00236AD8"/>
    <w:rsid w:val="00236BBD"/>
    <w:rsid w:val="00236C99"/>
    <w:rsid w:val="00236CA0"/>
    <w:rsid w:val="00236D24"/>
    <w:rsid w:val="00236D32"/>
    <w:rsid w:val="00236D47"/>
    <w:rsid w:val="00236D94"/>
    <w:rsid w:val="00236D9A"/>
    <w:rsid w:val="00236DCB"/>
    <w:rsid w:val="00236DF9"/>
    <w:rsid w:val="00236E2A"/>
    <w:rsid w:val="00236E53"/>
    <w:rsid w:val="00236F42"/>
    <w:rsid w:val="00236F76"/>
    <w:rsid w:val="0023706C"/>
    <w:rsid w:val="00237110"/>
    <w:rsid w:val="00237115"/>
    <w:rsid w:val="0023711B"/>
    <w:rsid w:val="0023718E"/>
    <w:rsid w:val="002371FE"/>
    <w:rsid w:val="00237255"/>
    <w:rsid w:val="00237294"/>
    <w:rsid w:val="002373FE"/>
    <w:rsid w:val="00237412"/>
    <w:rsid w:val="002374F1"/>
    <w:rsid w:val="002374F3"/>
    <w:rsid w:val="00237574"/>
    <w:rsid w:val="0023759C"/>
    <w:rsid w:val="002375F0"/>
    <w:rsid w:val="00237629"/>
    <w:rsid w:val="002376AE"/>
    <w:rsid w:val="002376B5"/>
    <w:rsid w:val="0023772F"/>
    <w:rsid w:val="00237737"/>
    <w:rsid w:val="0023779C"/>
    <w:rsid w:val="002377CB"/>
    <w:rsid w:val="002377F6"/>
    <w:rsid w:val="00237912"/>
    <w:rsid w:val="00237936"/>
    <w:rsid w:val="00237948"/>
    <w:rsid w:val="002379E4"/>
    <w:rsid w:val="00237A55"/>
    <w:rsid w:val="00237A57"/>
    <w:rsid w:val="00237ADB"/>
    <w:rsid w:val="00237B3F"/>
    <w:rsid w:val="00237B61"/>
    <w:rsid w:val="00237B72"/>
    <w:rsid w:val="00237BAD"/>
    <w:rsid w:val="00237BF5"/>
    <w:rsid w:val="00237C2B"/>
    <w:rsid w:val="00237C53"/>
    <w:rsid w:val="00237CE7"/>
    <w:rsid w:val="00237D2C"/>
    <w:rsid w:val="00237D2D"/>
    <w:rsid w:val="00237D31"/>
    <w:rsid w:val="00237D79"/>
    <w:rsid w:val="00237DA2"/>
    <w:rsid w:val="00237E26"/>
    <w:rsid w:val="00237E3E"/>
    <w:rsid w:val="00237E54"/>
    <w:rsid w:val="00237EA2"/>
    <w:rsid w:val="00237F95"/>
    <w:rsid w:val="00237FD0"/>
    <w:rsid w:val="00237FF5"/>
    <w:rsid w:val="0024001B"/>
    <w:rsid w:val="0024002C"/>
    <w:rsid w:val="00240092"/>
    <w:rsid w:val="0024009F"/>
    <w:rsid w:val="002400D3"/>
    <w:rsid w:val="002400EC"/>
    <w:rsid w:val="00240127"/>
    <w:rsid w:val="00240133"/>
    <w:rsid w:val="00240357"/>
    <w:rsid w:val="002403CB"/>
    <w:rsid w:val="002403E7"/>
    <w:rsid w:val="00240494"/>
    <w:rsid w:val="00240514"/>
    <w:rsid w:val="00240520"/>
    <w:rsid w:val="0024054D"/>
    <w:rsid w:val="00240578"/>
    <w:rsid w:val="00240599"/>
    <w:rsid w:val="002405C9"/>
    <w:rsid w:val="00240611"/>
    <w:rsid w:val="00240629"/>
    <w:rsid w:val="002406FF"/>
    <w:rsid w:val="002407BE"/>
    <w:rsid w:val="00240815"/>
    <w:rsid w:val="002408BC"/>
    <w:rsid w:val="002408E0"/>
    <w:rsid w:val="002409C6"/>
    <w:rsid w:val="002409CC"/>
    <w:rsid w:val="00240A23"/>
    <w:rsid w:val="00240A5F"/>
    <w:rsid w:val="00240AA0"/>
    <w:rsid w:val="00240AF0"/>
    <w:rsid w:val="00240B03"/>
    <w:rsid w:val="00240B67"/>
    <w:rsid w:val="00240B7D"/>
    <w:rsid w:val="00240C08"/>
    <w:rsid w:val="00240C58"/>
    <w:rsid w:val="00240CC5"/>
    <w:rsid w:val="00240CF1"/>
    <w:rsid w:val="00240D0C"/>
    <w:rsid w:val="00240D27"/>
    <w:rsid w:val="00240D4E"/>
    <w:rsid w:val="00240D53"/>
    <w:rsid w:val="00240D6E"/>
    <w:rsid w:val="00240DDD"/>
    <w:rsid w:val="00240DE2"/>
    <w:rsid w:val="00240E46"/>
    <w:rsid w:val="00240E81"/>
    <w:rsid w:val="00240EB6"/>
    <w:rsid w:val="00240F1A"/>
    <w:rsid w:val="00240F72"/>
    <w:rsid w:val="00240F87"/>
    <w:rsid w:val="00240F98"/>
    <w:rsid w:val="00240FED"/>
    <w:rsid w:val="00241085"/>
    <w:rsid w:val="002410DE"/>
    <w:rsid w:val="002411DC"/>
    <w:rsid w:val="002411E5"/>
    <w:rsid w:val="00241273"/>
    <w:rsid w:val="002412D1"/>
    <w:rsid w:val="00241304"/>
    <w:rsid w:val="0024135B"/>
    <w:rsid w:val="00241361"/>
    <w:rsid w:val="00241383"/>
    <w:rsid w:val="002413B1"/>
    <w:rsid w:val="002413EB"/>
    <w:rsid w:val="00241416"/>
    <w:rsid w:val="0024144D"/>
    <w:rsid w:val="002414A8"/>
    <w:rsid w:val="002414F1"/>
    <w:rsid w:val="002415DF"/>
    <w:rsid w:val="002415FA"/>
    <w:rsid w:val="0024161D"/>
    <w:rsid w:val="002416D0"/>
    <w:rsid w:val="002416E2"/>
    <w:rsid w:val="00241725"/>
    <w:rsid w:val="002417B7"/>
    <w:rsid w:val="00241884"/>
    <w:rsid w:val="0024188F"/>
    <w:rsid w:val="00241911"/>
    <w:rsid w:val="0024191C"/>
    <w:rsid w:val="0024191F"/>
    <w:rsid w:val="00241948"/>
    <w:rsid w:val="00241980"/>
    <w:rsid w:val="00241985"/>
    <w:rsid w:val="002419D8"/>
    <w:rsid w:val="00241A3F"/>
    <w:rsid w:val="00241A58"/>
    <w:rsid w:val="00241AD4"/>
    <w:rsid w:val="00241B54"/>
    <w:rsid w:val="00241B5F"/>
    <w:rsid w:val="00241BFF"/>
    <w:rsid w:val="00241C14"/>
    <w:rsid w:val="00241C54"/>
    <w:rsid w:val="00241D15"/>
    <w:rsid w:val="00241D7E"/>
    <w:rsid w:val="00241E65"/>
    <w:rsid w:val="00241F0B"/>
    <w:rsid w:val="00241F6A"/>
    <w:rsid w:val="00241FC1"/>
    <w:rsid w:val="00241FE2"/>
    <w:rsid w:val="00241FE5"/>
    <w:rsid w:val="00241FEA"/>
    <w:rsid w:val="002420F5"/>
    <w:rsid w:val="0024210A"/>
    <w:rsid w:val="00242130"/>
    <w:rsid w:val="00242171"/>
    <w:rsid w:val="00242195"/>
    <w:rsid w:val="002421CB"/>
    <w:rsid w:val="002421E0"/>
    <w:rsid w:val="002421EB"/>
    <w:rsid w:val="00242204"/>
    <w:rsid w:val="0024220B"/>
    <w:rsid w:val="00242242"/>
    <w:rsid w:val="0024224B"/>
    <w:rsid w:val="0024225C"/>
    <w:rsid w:val="002422B7"/>
    <w:rsid w:val="00242323"/>
    <w:rsid w:val="00242364"/>
    <w:rsid w:val="00242382"/>
    <w:rsid w:val="00242441"/>
    <w:rsid w:val="00242465"/>
    <w:rsid w:val="00242477"/>
    <w:rsid w:val="00242481"/>
    <w:rsid w:val="00242486"/>
    <w:rsid w:val="002424AD"/>
    <w:rsid w:val="002424F3"/>
    <w:rsid w:val="002425DA"/>
    <w:rsid w:val="00242639"/>
    <w:rsid w:val="00242660"/>
    <w:rsid w:val="00242666"/>
    <w:rsid w:val="002426F8"/>
    <w:rsid w:val="0024272C"/>
    <w:rsid w:val="00242786"/>
    <w:rsid w:val="00242791"/>
    <w:rsid w:val="002427B0"/>
    <w:rsid w:val="002428B4"/>
    <w:rsid w:val="00242901"/>
    <w:rsid w:val="00242915"/>
    <w:rsid w:val="0024293E"/>
    <w:rsid w:val="0024298D"/>
    <w:rsid w:val="002429D3"/>
    <w:rsid w:val="00242A4D"/>
    <w:rsid w:val="00242A6B"/>
    <w:rsid w:val="00242A74"/>
    <w:rsid w:val="00242A89"/>
    <w:rsid w:val="00242A94"/>
    <w:rsid w:val="00242AD7"/>
    <w:rsid w:val="00242ADA"/>
    <w:rsid w:val="00242BA7"/>
    <w:rsid w:val="00242BED"/>
    <w:rsid w:val="00242CC6"/>
    <w:rsid w:val="00242D17"/>
    <w:rsid w:val="00242D88"/>
    <w:rsid w:val="00242D8B"/>
    <w:rsid w:val="00242D94"/>
    <w:rsid w:val="00242DA2"/>
    <w:rsid w:val="00242DC9"/>
    <w:rsid w:val="00242DD9"/>
    <w:rsid w:val="00242E46"/>
    <w:rsid w:val="00242E6F"/>
    <w:rsid w:val="00242EA2"/>
    <w:rsid w:val="00242EAA"/>
    <w:rsid w:val="00242EC9"/>
    <w:rsid w:val="00242EDD"/>
    <w:rsid w:val="00242F1B"/>
    <w:rsid w:val="00242FA3"/>
    <w:rsid w:val="00242FB6"/>
    <w:rsid w:val="00242FCF"/>
    <w:rsid w:val="00242FFC"/>
    <w:rsid w:val="00243059"/>
    <w:rsid w:val="002430CC"/>
    <w:rsid w:val="002430D7"/>
    <w:rsid w:val="0024315B"/>
    <w:rsid w:val="002431F9"/>
    <w:rsid w:val="0024322B"/>
    <w:rsid w:val="00243278"/>
    <w:rsid w:val="0024328A"/>
    <w:rsid w:val="0024328E"/>
    <w:rsid w:val="002432C5"/>
    <w:rsid w:val="00243394"/>
    <w:rsid w:val="002433BE"/>
    <w:rsid w:val="00243413"/>
    <w:rsid w:val="002434D3"/>
    <w:rsid w:val="002434E3"/>
    <w:rsid w:val="002434EA"/>
    <w:rsid w:val="00243525"/>
    <w:rsid w:val="0024353E"/>
    <w:rsid w:val="00243587"/>
    <w:rsid w:val="002435FE"/>
    <w:rsid w:val="00243620"/>
    <w:rsid w:val="00243636"/>
    <w:rsid w:val="00243695"/>
    <w:rsid w:val="00243714"/>
    <w:rsid w:val="002437B2"/>
    <w:rsid w:val="002437FF"/>
    <w:rsid w:val="0024382E"/>
    <w:rsid w:val="0024391C"/>
    <w:rsid w:val="00243AAE"/>
    <w:rsid w:val="00243B02"/>
    <w:rsid w:val="00243BE7"/>
    <w:rsid w:val="00243BEE"/>
    <w:rsid w:val="00243C20"/>
    <w:rsid w:val="00243C56"/>
    <w:rsid w:val="00243C8A"/>
    <w:rsid w:val="00243CB5"/>
    <w:rsid w:val="00243CF7"/>
    <w:rsid w:val="00243D01"/>
    <w:rsid w:val="00243DBC"/>
    <w:rsid w:val="00243DED"/>
    <w:rsid w:val="00243DF8"/>
    <w:rsid w:val="00243E3D"/>
    <w:rsid w:val="00243E52"/>
    <w:rsid w:val="00243E58"/>
    <w:rsid w:val="00243E92"/>
    <w:rsid w:val="00243EC2"/>
    <w:rsid w:val="00243EDD"/>
    <w:rsid w:val="00243EE4"/>
    <w:rsid w:val="00243F26"/>
    <w:rsid w:val="00243F6A"/>
    <w:rsid w:val="00243F6D"/>
    <w:rsid w:val="00243F7F"/>
    <w:rsid w:val="00243F97"/>
    <w:rsid w:val="00243FD7"/>
    <w:rsid w:val="0024401E"/>
    <w:rsid w:val="00244026"/>
    <w:rsid w:val="0024402F"/>
    <w:rsid w:val="00244050"/>
    <w:rsid w:val="0024407B"/>
    <w:rsid w:val="0024408B"/>
    <w:rsid w:val="002440C8"/>
    <w:rsid w:val="00244146"/>
    <w:rsid w:val="00244176"/>
    <w:rsid w:val="0024417B"/>
    <w:rsid w:val="00244185"/>
    <w:rsid w:val="002442A4"/>
    <w:rsid w:val="002442FC"/>
    <w:rsid w:val="00244311"/>
    <w:rsid w:val="00244367"/>
    <w:rsid w:val="002443A4"/>
    <w:rsid w:val="00244427"/>
    <w:rsid w:val="00244450"/>
    <w:rsid w:val="00244462"/>
    <w:rsid w:val="002444B2"/>
    <w:rsid w:val="002444B5"/>
    <w:rsid w:val="002444DF"/>
    <w:rsid w:val="0024450E"/>
    <w:rsid w:val="002445AF"/>
    <w:rsid w:val="002445F1"/>
    <w:rsid w:val="00244604"/>
    <w:rsid w:val="0024466A"/>
    <w:rsid w:val="0024470D"/>
    <w:rsid w:val="00244715"/>
    <w:rsid w:val="0024476F"/>
    <w:rsid w:val="002447A4"/>
    <w:rsid w:val="002447B9"/>
    <w:rsid w:val="002447CC"/>
    <w:rsid w:val="00244809"/>
    <w:rsid w:val="00244899"/>
    <w:rsid w:val="002448D6"/>
    <w:rsid w:val="002448DF"/>
    <w:rsid w:val="00244928"/>
    <w:rsid w:val="00244999"/>
    <w:rsid w:val="002449A9"/>
    <w:rsid w:val="002449F2"/>
    <w:rsid w:val="00244A12"/>
    <w:rsid w:val="00244A2E"/>
    <w:rsid w:val="00244AA5"/>
    <w:rsid w:val="00244AF6"/>
    <w:rsid w:val="00244B19"/>
    <w:rsid w:val="00244B33"/>
    <w:rsid w:val="00244B85"/>
    <w:rsid w:val="00244BAE"/>
    <w:rsid w:val="00244BC0"/>
    <w:rsid w:val="00244C06"/>
    <w:rsid w:val="00244C61"/>
    <w:rsid w:val="00244CFF"/>
    <w:rsid w:val="00244D38"/>
    <w:rsid w:val="00244D8A"/>
    <w:rsid w:val="00244D93"/>
    <w:rsid w:val="00244DBB"/>
    <w:rsid w:val="00244DC5"/>
    <w:rsid w:val="00244E24"/>
    <w:rsid w:val="00244E36"/>
    <w:rsid w:val="00244E3B"/>
    <w:rsid w:val="00244E5B"/>
    <w:rsid w:val="00244E78"/>
    <w:rsid w:val="00244E8F"/>
    <w:rsid w:val="00244F19"/>
    <w:rsid w:val="00244F2C"/>
    <w:rsid w:val="00244F8C"/>
    <w:rsid w:val="00245014"/>
    <w:rsid w:val="00245081"/>
    <w:rsid w:val="00245094"/>
    <w:rsid w:val="002450AA"/>
    <w:rsid w:val="002450D0"/>
    <w:rsid w:val="00245110"/>
    <w:rsid w:val="0024513F"/>
    <w:rsid w:val="002451AD"/>
    <w:rsid w:val="0024526E"/>
    <w:rsid w:val="00245272"/>
    <w:rsid w:val="002452AA"/>
    <w:rsid w:val="002452F4"/>
    <w:rsid w:val="0024536D"/>
    <w:rsid w:val="00245393"/>
    <w:rsid w:val="002453F3"/>
    <w:rsid w:val="00245445"/>
    <w:rsid w:val="00245465"/>
    <w:rsid w:val="00245466"/>
    <w:rsid w:val="002454E1"/>
    <w:rsid w:val="0024556B"/>
    <w:rsid w:val="00245693"/>
    <w:rsid w:val="002456BB"/>
    <w:rsid w:val="0024579F"/>
    <w:rsid w:val="002457B4"/>
    <w:rsid w:val="002457D5"/>
    <w:rsid w:val="00245801"/>
    <w:rsid w:val="00245876"/>
    <w:rsid w:val="00245923"/>
    <w:rsid w:val="00245937"/>
    <w:rsid w:val="00245992"/>
    <w:rsid w:val="00245A4D"/>
    <w:rsid w:val="00245B6B"/>
    <w:rsid w:val="00245BB3"/>
    <w:rsid w:val="00245BF4"/>
    <w:rsid w:val="00245C0A"/>
    <w:rsid w:val="00245C6F"/>
    <w:rsid w:val="00245C9B"/>
    <w:rsid w:val="00245D3C"/>
    <w:rsid w:val="00245D6C"/>
    <w:rsid w:val="00245D76"/>
    <w:rsid w:val="00245E34"/>
    <w:rsid w:val="00245E70"/>
    <w:rsid w:val="00245EC8"/>
    <w:rsid w:val="00245F1A"/>
    <w:rsid w:val="00245FAD"/>
    <w:rsid w:val="00245FD3"/>
    <w:rsid w:val="0024600E"/>
    <w:rsid w:val="00246039"/>
    <w:rsid w:val="0024611A"/>
    <w:rsid w:val="0024615F"/>
    <w:rsid w:val="002461D7"/>
    <w:rsid w:val="002461FF"/>
    <w:rsid w:val="00246208"/>
    <w:rsid w:val="00246229"/>
    <w:rsid w:val="0024626A"/>
    <w:rsid w:val="00246286"/>
    <w:rsid w:val="00246289"/>
    <w:rsid w:val="002463BC"/>
    <w:rsid w:val="002463C0"/>
    <w:rsid w:val="002463D3"/>
    <w:rsid w:val="00246428"/>
    <w:rsid w:val="002464A1"/>
    <w:rsid w:val="002464CC"/>
    <w:rsid w:val="0024652B"/>
    <w:rsid w:val="00246573"/>
    <w:rsid w:val="00246655"/>
    <w:rsid w:val="0024677F"/>
    <w:rsid w:val="0024678A"/>
    <w:rsid w:val="00246791"/>
    <w:rsid w:val="00246869"/>
    <w:rsid w:val="0024687C"/>
    <w:rsid w:val="002468C8"/>
    <w:rsid w:val="002468D4"/>
    <w:rsid w:val="002468F2"/>
    <w:rsid w:val="002468F4"/>
    <w:rsid w:val="0024693D"/>
    <w:rsid w:val="00246954"/>
    <w:rsid w:val="0024695C"/>
    <w:rsid w:val="00246A2C"/>
    <w:rsid w:val="00246A31"/>
    <w:rsid w:val="00246A41"/>
    <w:rsid w:val="00246A55"/>
    <w:rsid w:val="00246AC9"/>
    <w:rsid w:val="00246B37"/>
    <w:rsid w:val="00246B4B"/>
    <w:rsid w:val="00246B61"/>
    <w:rsid w:val="00246BF9"/>
    <w:rsid w:val="00246C41"/>
    <w:rsid w:val="00246D4E"/>
    <w:rsid w:val="00246D5D"/>
    <w:rsid w:val="00246D88"/>
    <w:rsid w:val="00246DB9"/>
    <w:rsid w:val="00246E44"/>
    <w:rsid w:val="00246E54"/>
    <w:rsid w:val="00246E7B"/>
    <w:rsid w:val="00246F63"/>
    <w:rsid w:val="00246FD2"/>
    <w:rsid w:val="00246FFD"/>
    <w:rsid w:val="00247003"/>
    <w:rsid w:val="00247085"/>
    <w:rsid w:val="00247091"/>
    <w:rsid w:val="002470BF"/>
    <w:rsid w:val="002470CE"/>
    <w:rsid w:val="00247141"/>
    <w:rsid w:val="0024729F"/>
    <w:rsid w:val="002472A9"/>
    <w:rsid w:val="00247341"/>
    <w:rsid w:val="00247381"/>
    <w:rsid w:val="002474E3"/>
    <w:rsid w:val="002474E4"/>
    <w:rsid w:val="00247547"/>
    <w:rsid w:val="002475A6"/>
    <w:rsid w:val="00247615"/>
    <w:rsid w:val="0024763C"/>
    <w:rsid w:val="0024769D"/>
    <w:rsid w:val="002476D3"/>
    <w:rsid w:val="0024781F"/>
    <w:rsid w:val="00247851"/>
    <w:rsid w:val="002478A2"/>
    <w:rsid w:val="002479E0"/>
    <w:rsid w:val="002479EF"/>
    <w:rsid w:val="00247B6C"/>
    <w:rsid w:val="00247B9D"/>
    <w:rsid w:val="00247C04"/>
    <w:rsid w:val="00247C48"/>
    <w:rsid w:val="00247C54"/>
    <w:rsid w:val="00247C8E"/>
    <w:rsid w:val="00247DBB"/>
    <w:rsid w:val="00247DD3"/>
    <w:rsid w:val="00247DE2"/>
    <w:rsid w:val="00247DF1"/>
    <w:rsid w:val="00247DF3"/>
    <w:rsid w:val="00247DF5"/>
    <w:rsid w:val="00247E6B"/>
    <w:rsid w:val="00247EEB"/>
    <w:rsid w:val="00247F55"/>
    <w:rsid w:val="00247F63"/>
    <w:rsid w:val="00247FDA"/>
    <w:rsid w:val="00247FE0"/>
    <w:rsid w:val="00247FF9"/>
    <w:rsid w:val="0025001E"/>
    <w:rsid w:val="00250048"/>
    <w:rsid w:val="00250094"/>
    <w:rsid w:val="002500AB"/>
    <w:rsid w:val="002500EE"/>
    <w:rsid w:val="0025011B"/>
    <w:rsid w:val="0025016C"/>
    <w:rsid w:val="00250179"/>
    <w:rsid w:val="002501D4"/>
    <w:rsid w:val="002501E2"/>
    <w:rsid w:val="0025025A"/>
    <w:rsid w:val="00250296"/>
    <w:rsid w:val="0025029A"/>
    <w:rsid w:val="002502D9"/>
    <w:rsid w:val="0025035C"/>
    <w:rsid w:val="0025038C"/>
    <w:rsid w:val="002503E2"/>
    <w:rsid w:val="00250474"/>
    <w:rsid w:val="00250492"/>
    <w:rsid w:val="002504F0"/>
    <w:rsid w:val="00250505"/>
    <w:rsid w:val="00250692"/>
    <w:rsid w:val="00250696"/>
    <w:rsid w:val="00250722"/>
    <w:rsid w:val="002507C1"/>
    <w:rsid w:val="002508B8"/>
    <w:rsid w:val="002508D8"/>
    <w:rsid w:val="002508FB"/>
    <w:rsid w:val="00250924"/>
    <w:rsid w:val="0025095E"/>
    <w:rsid w:val="00250979"/>
    <w:rsid w:val="002509B9"/>
    <w:rsid w:val="002509CF"/>
    <w:rsid w:val="00250A9C"/>
    <w:rsid w:val="00250B11"/>
    <w:rsid w:val="00250B2D"/>
    <w:rsid w:val="00250B43"/>
    <w:rsid w:val="00250BD6"/>
    <w:rsid w:val="00250C01"/>
    <w:rsid w:val="00250C23"/>
    <w:rsid w:val="00250C5B"/>
    <w:rsid w:val="00250C8A"/>
    <w:rsid w:val="00250C93"/>
    <w:rsid w:val="00250D4E"/>
    <w:rsid w:val="00250DBA"/>
    <w:rsid w:val="00250DC1"/>
    <w:rsid w:val="00250DDA"/>
    <w:rsid w:val="00250DE9"/>
    <w:rsid w:val="00250E31"/>
    <w:rsid w:val="00250E58"/>
    <w:rsid w:val="00250E8C"/>
    <w:rsid w:val="00250F05"/>
    <w:rsid w:val="00250F37"/>
    <w:rsid w:val="00250F41"/>
    <w:rsid w:val="00250FA9"/>
    <w:rsid w:val="00250FFC"/>
    <w:rsid w:val="00251038"/>
    <w:rsid w:val="00251117"/>
    <w:rsid w:val="0025111C"/>
    <w:rsid w:val="00251139"/>
    <w:rsid w:val="002511A2"/>
    <w:rsid w:val="002511CD"/>
    <w:rsid w:val="002511D1"/>
    <w:rsid w:val="00251233"/>
    <w:rsid w:val="00251239"/>
    <w:rsid w:val="0025124E"/>
    <w:rsid w:val="0025130D"/>
    <w:rsid w:val="0025133F"/>
    <w:rsid w:val="00251388"/>
    <w:rsid w:val="002513AF"/>
    <w:rsid w:val="002513C9"/>
    <w:rsid w:val="00251459"/>
    <w:rsid w:val="0025145C"/>
    <w:rsid w:val="00251467"/>
    <w:rsid w:val="002514B5"/>
    <w:rsid w:val="002515BF"/>
    <w:rsid w:val="002515D1"/>
    <w:rsid w:val="002515F4"/>
    <w:rsid w:val="0025173E"/>
    <w:rsid w:val="00251748"/>
    <w:rsid w:val="00251772"/>
    <w:rsid w:val="0025178A"/>
    <w:rsid w:val="00251881"/>
    <w:rsid w:val="002518BF"/>
    <w:rsid w:val="00251980"/>
    <w:rsid w:val="002519CF"/>
    <w:rsid w:val="00251A0A"/>
    <w:rsid w:val="00251A3A"/>
    <w:rsid w:val="00251AA4"/>
    <w:rsid w:val="00251B0E"/>
    <w:rsid w:val="00251B30"/>
    <w:rsid w:val="00251B84"/>
    <w:rsid w:val="00251C06"/>
    <w:rsid w:val="00251C08"/>
    <w:rsid w:val="00251C2B"/>
    <w:rsid w:val="00251C41"/>
    <w:rsid w:val="00251C57"/>
    <w:rsid w:val="00251CAB"/>
    <w:rsid w:val="00251D42"/>
    <w:rsid w:val="00251D8C"/>
    <w:rsid w:val="00251DC7"/>
    <w:rsid w:val="00251E4C"/>
    <w:rsid w:val="00251E79"/>
    <w:rsid w:val="00251F44"/>
    <w:rsid w:val="00251F54"/>
    <w:rsid w:val="00252093"/>
    <w:rsid w:val="002520E0"/>
    <w:rsid w:val="00252181"/>
    <w:rsid w:val="002521D1"/>
    <w:rsid w:val="002521E0"/>
    <w:rsid w:val="00252225"/>
    <w:rsid w:val="00252242"/>
    <w:rsid w:val="002522C9"/>
    <w:rsid w:val="0025235F"/>
    <w:rsid w:val="00252415"/>
    <w:rsid w:val="00252444"/>
    <w:rsid w:val="002524B1"/>
    <w:rsid w:val="002524F0"/>
    <w:rsid w:val="002524F2"/>
    <w:rsid w:val="00252506"/>
    <w:rsid w:val="0025255A"/>
    <w:rsid w:val="002525A1"/>
    <w:rsid w:val="002525B8"/>
    <w:rsid w:val="0025266D"/>
    <w:rsid w:val="00252675"/>
    <w:rsid w:val="0025267B"/>
    <w:rsid w:val="002526BA"/>
    <w:rsid w:val="00252733"/>
    <w:rsid w:val="00252821"/>
    <w:rsid w:val="00252A01"/>
    <w:rsid w:val="00252A2E"/>
    <w:rsid w:val="00252A3C"/>
    <w:rsid w:val="00252AD3"/>
    <w:rsid w:val="00252B36"/>
    <w:rsid w:val="00252BEC"/>
    <w:rsid w:val="00252DB9"/>
    <w:rsid w:val="00252DE9"/>
    <w:rsid w:val="00252EB8"/>
    <w:rsid w:val="00252ED3"/>
    <w:rsid w:val="00252EFA"/>
    <w:rsid w:val="00252F39"/>
    <w:rsid w:val="00252F6F"/>
    <w:rsid w:val="00252F91"/>
    <w:rsid w:val="00252FB9"/>
    <w:rsid w:val="002530BD"/>
    <w:rsid w:val="0025312A"/>
    <w:rsid w:val="0025315A"/>
    <w:rsid w:val="002531AC"/>
    <w:rsid w:val="002531B8"/>
    <w:rsid w:val="002531F4"/>
    <w:rsid w:val="00253253"/>
    <w:rsid w:val="00253285"/>
    <w:rsid w:val="00253297"/>
    <w:rsid w:val="002532C2"/>
    <w:rsid w:val="0025331F"/>
    <w:rsid w:val="00253330"/>
    <w:rsid w:val="0025339D"/>
    <w:rsid w:val="002533D4"/>
    <w:rsid w:val="00253403"/>
    <w:rsid w:val="0025341F"/>
    <w:rsid w:val="00253489"/>
    <w:rsid w:val="0025349F"/>
    <w:rsid w:val="0025355A"/>
    <w:rsid w:val="0025357E"/>
    <w:rsid w:val="00253584"/>
    <w:rsid w:val="00253592"/>
    <w:rsid w:val="002535D8"/>
    <w:rsid w:val="00253689"/>
    <w:rsid w:val="00253695"/>
    <w:rsid w:val="002536FC"/>
    <w:rsid w:val="0025371B"/>
    <w:rsid w:val="00253760"/>
    <w:rsid w:val="002537A1"/>
    <w:rsid w:val="0025389D"/>
    <w:rsid w:val="002538BB"/>
    <w:rsid w:val="002538C4"/>
    <w:rsid w:val="002538D4"/>
    <w:rsid w:val="00253953"/>
    <w:rsid w:val="00253A33"/>
    <w:rsid w:val="00253A3F"/>
    <w:rsid w:val="00253A59"/>
    <w:rsid w:val="00253A90"/>
    <w:rsid w:val="00253AA3"/>
    <w:rsid w:val="00253AAF"/>
    <w:rsid w:val="00253B88"/>
    <w:rsid w:val="00253BC2"/>
    <w:rsid w:val="00253BE9"/>
    <w:rsid w:val="00253CA7"/>
    <w:rsid w:val="00253CBE"/>
    <w:rsid w:val="00253CF3"/>
    <w:rsid w:val="00253D0F"/>
    <w:rsid w:val="00253DDD"/>
    <w:rsid w:val="00253E07"/>
    <w:rsid w:val="00253E48"/>
    <w:rsid w:val="00253E4A"/>
    <w:rsid w:val="00253F20"/>
    <w:rsid w:val="00253F23"/>
    <w:rsid w:val="00253F89"/>
    <w:rsid w:val="0025419C"/>
    <w:rsid w:val="002541BD"/>
    <w:rsid w:val="002541DB"/>
    <w:rsid w:val="0025421A"/>
    <w:rsid w:val="0025425B"/>
    <w:rsid w:val="002542B4"/>
    <w:rsid w:val="002542C8"/>
    <w:rsid w:val="00254300"/>
    <w:rsid w:val="0025435D"/>
    <w:rsid w:val="00254365"/>
    <w:rsid w:val="002544E2"/>
    <w:rsid w:val="00254526"/>
    <w:rsid w:val="0025458F"/>
    <w:rsid w:val="00254714"/>
    <w:rsid w:val="00254755"/>
    <w:rsid w:val="0025475C"/>
    <w:rsid w:val="0025475D"/>
    <w:rsid w:val="00254769"/>
    <w:rsid w:val="00254816"/>
    <w:rsid w:val="00254828"/>
    <w:rsid w:val="002548C7"/>
    <w:rsid w:val="002549A7"/>
    <w:rsid w:val="002549B4"/>
    <w:rsid w:val="002549C6"/>
    <w:rsid w:val="002549D8"/>
    <w:rsid w:val="00254A28"/>
    <w:rsid w:val="00254B19"/>
    <w:rsid w:val="00254B60"/>
    <w:rsid w:val="00254B6F"/>
    <w:rsid w:val="00254C00"/>
    <w:rsid w:val="00254CAB"/>
    <w:rsid w:val="00254CAE"/>
    <w:rsid w:val="00254CFC"/>
    <w:rsid w:val="00254D11"/>
    <w:rsid w:val="00254D4F"/>
    <w:rsid w:val="00254D5D"/>
    <w:rsid w:val="00254E1C"/>
    <w:rsid w:val="00254F13"/>
    <w:rsid w:val="00254F46"/>
    <w:rsid w:val="00254FAB"/>
    <w:rsid w:val="00254FB2"/>
    <w:rsid w:val="00254FB6"/>
    <w:rsid w:val="00254FEE"/>
    <w:rsid w:val="0025501B"/>
    <w:rsid w:val="002550A8"/>
    <w:rsid w:val="002550BB"/>
    <w:rsid w:val="00255128"/>
    <w:rsid w:val="00255150"/>
    <w:rsid w:val="00255157"/>
    <w:rsid w:val="0025516B"/>
    <w:rsid w:val="002551F4"/>
    <w:rsid w:val="00255207"/>
    <w:rsid w:val="00255220"/>
    <w:rsid w:val="00255255"/>
    <w:rsid w:val="0025526B"/>
    <w:rsid w:val="00255279"/>
    <w:rsid w:val="00255360"/>
    <w:rsid w:val="002553DC"/>
    <w:rsid w:val="00255406"/>
    <w:rsid w:val="00255419"/>
    <w:rsid w:val="002554C5"/>
    <w:rsid w:val="00255525"/>
    <w:rsid w:val="00255538"/>
    <w:rsid w:val="00255579"/>
    <w:rsid w:val="00255613"/>
    <w:rsid w:val="002556C7"/>
    <w:rsid w:val="002556F2"/>
    <w:rsid w:val="0025570B"/>
    <w:rsid w:val="002557BB"/>
    <w:rsid w:val="00255800"/>
    <w:rsid w:val="00255846"/>
    <w:rsid w:val="00255931"/>
    <w:rsid w:val="00255971"/>
    <w:rsid w:val="002559DD"/>
    <w:rsid w:val="002559ED"/>
    <w:rsid w:val="00255A12"/>
    <w:rsid w:val="00255A2F"/>
    <w:rsid w:val="00255A76"/>
    <w:rsid w:val="00255A99"/>
    <w:rsid w:val="00255AAA"/>
    <w:rsid w:val="00255AB4"/>
    <w:rsid w:val="00255AEA"/>
    <w:rsid w:val="00255B21"/>
    <w:rsid w:val="00255B8B"/>
    <w:rsid w:val="00255BC3"/>
    <w:rsid w:val="00255C15"/>
    <w:rsid w:val="00255C30"/>
    <w:rsid w:val="00255C47"/>
    <w:rsid w:val="00255C59"/>
    <w:rsid w:val="00255C60"/>
    <w:rsid w:val="00255C71"/>
    <w:rsid w:val="00255C8D"/>
    <w:rsid w:val="00255D13"/>
    <w:rsid w:val="00255D55"/>
    <w:rsid w:val="00255D5F"/>
    <w:rsid w:val="00255D6E"/>
    <w:rsid w:val="00255D71"/>
    <w:rsid w:val="00255FDF"/>
    <w:rsid w:val="00255FFA"/>
    <w:rsid w:val="0025602B"/>
    <w:rsid w:val="00256038"/>
    <w:rsid w:val="002560A2"/>
    <w:rsid w:val="002560E3"/>
    <w:rsid w:val="00256147"/>
    <w:rsid w:val="00256172"/>
    <w:rsid w:val="00256173"/>
    <w:rsid w:val="0025618E"/>
    <w:rsid w:val="00256191"/>
    <w:rsid w:val="002562A3"/>
    <w:rsid w:val="002562BC"/>
    <w:rsid w:val="002562C1"/>
    <w:rsid w:val="0025631B"/>
    <w:rsid w:val="00256323"/>
    <w:rsid w:val="00256333"/>
    <w:rsid w:val="00256335"/>
    <w:rsid w:val="00256394"/>
    <w:rsid w:val="00256440"/>
    <w:rsid w:val="002564A6"/>
    <w:rsid w:val="002564DF"/>
    <w:rsid w:val="002564E3"/>
    <w:rsid w:val="00256508"/>
    <w:rsid w:val="00256563"/>
    <w:rsid w:val="0025656F"/>
    <w:rsid w:val="00256656"/>
    <w:rsid w:val="0025677D"/>
    <w:rsid w:val="00256815"/>
    <w:rsid w:val="0025688B"/>
    <w:rsid w:val="002568C4"/>
    <w:rsid w:val="002568FF"/>
    <w:rsid w:val="00256920"/>
    <w:rsid w:val="00256976"/>
    <w:rsid w:val="00256998"/>
    <w:rsid w:val="002569C3"/>
    <w:rsid w:val="00256A0E"/>
    <w:rsid w:val="00256AE8"/>
    <w:rsid w:val="00256B2D"/>
    <w:rsid w:val="00256B2E"/>
    <w:rsid w:val="00256B41"/>
    <w:rsid w:val="00256BC1"/>
    <w:rsid w:val="00256C14"/>
    <w:rsid w:val="00256C32"/>
    <w:rsid w:val="00256C38"/>
    <w:rsid w:val="00256CD4"/>
    <w:rsid w:val="00256D0A"/>
    <w:rsid w:val="00256D0B"/>
    <w:rsid w:val="00256D1A"/>
    <w:rsid w:val="00256D2C"/>
    <w:rsid w:val="00256E3A"/>
    <w:rsid w:val="00256E59"/>
    <w:rsid w:val="00256E6C"/>
    <w:rsid w:val="00256EBE"/>
    <w:rsid w:val="00256EBF"/>
    <w:rsid w:val="00256F87"/>
    <w:rsid w:val="00256F94"/>
    <w:rsid w:val="00256FC7"/>
    <w:rsid w:val="00256FF3"/>
    <w:rsid w:val="0025700C"/>
    <w:rsid w:val="0025700D"/>
    <w:rsid w:val="00257039"/>
    <w:rsid w:val="00257065"/>
    <w:rsid w:val="00257135"/>
    <w:rsid w:val="00257139"/>
    <w:rsid w:val="00257140"/>
    <w:rsid w:val="00257215"/>
    <w:rsid w:val="0025725A"/>
    <w:rsid w:val="00257346"/>
    <w:rsid w:val="00257395"/>
    <w:rsid w:val="00257418"/>
    <w:rsid w:val="0025742A"/>
    <w:rsid w:val="0025742B"/>
    <w:rsid w:val="00257441"/>
    <w:rsid w:val="00257488"/>
    <w:rsid w:val="002574F1"/>
    <w:rsid w:val="0025752A"/>
    <w:rsid w:val="00257564"/>
    <w:rsid w:val="00257575"/>
    <w:rsid w:val="002575CE"/>
    <w:rsid w:val="002575ED"/>
    <w:rsid w:val="00257639"/>
    <w:rsid w:val="00257679"/>
    <w:rsid w:val="00257744"/>
    <w:rsid w:val="00257778"/>
    <w:rsid w:val="00257784"/>
    <w:rsid w:val="0025785F"/>
    <w:rsid w:val="0025794A"/>
    <w:rsid w:val="0025798B"/>
    <w:rsid w:val="00257998"/>
    <w:rsid w:val="002579E2"/>
    <w:rsid w:val="00257AA5"/>
    <w:rsid w:val="00257ABF"/>
    <w:rsid w:val="00257ACE"/>
    <w:rsid w:val="00257B15"/>
    <w:rsid w:val="00257B45"/>
    <w:rsid w:val="00257BEF"/>
    <w:rsid w:val="00257BF7"/>
    <w:rsid w:val="00257C0A"/>
    <w:rsid w:val="00257C51"/>
    <w:rsid w:val="00257CC6"/>
    <w:rsid w:val="00257CF6"/>
    <w:rsid w:val="00257D05"/>
    <w:rsid w:val="00257D42"/>
    <w:rsid w:val="00257E11"/>
    <w:rsid w:val="00257E95"/>
    <w:rsid w:val="00257EB7"/>
    <w:rsid w:val="00257FF8"/>
    <w:rsid w:val="002600E6"/>
    <w:rsid w:val="002600E7"/>
    <w:rsid w:val="002600EE"/>
    <w:rsid w:val="00260108"/>
    <w:rsid w:val="00260214"/>
    <w:rsid w:val="0026021A"/>
    <w:rsid w:val="00260282"/>
    <w:rsid w:val="0026032F"/>
    <w:rsid w:val="002603DC"/>
    <w:rsid w:val="00260462"/>
    <w:rsid w:val="002604B5"/>
    <w:rsid w:val="002604E3"/>
    <w:rsid w:val="002604E8"/>
    <w:rsid w:val="002604F6"/>
    <w:rsid w:val="002605E2"/>
    <w:rsid w:val="00260615"/>
    <w:rsid w:val="00260617"/>
    <w:rsid w:val="00260626"/>
    <w:rsid w:val="002606EF"/>
    <w:rsid w:val="0026077F"/>
    <w:rsid w:val="0026080A"/>
    <w:rsid w:val="00260880"/>
    <w:rsid w:val="00260A46"/>
    <w:rsid w:val="00260B47"/>
    <w:rsid w:val="00260B72"/>
    <w:rsid w:val="00260BF6"/>
    <w:rsid w:val="00260C15"/>
    <w:rsid w:val="00260C2E"/>
    <w:rsid w:val="00260CBF"/>
    <w:rsid w:val="00260D94"/>
    <w:rsid w:val="00260DA1"/>
    <w:rsid w:val="00260E52"/>
    <w:rsid w:val="00260E75"/>
    <w:rsid w:val="00260E7C"/>
    <w:rsid w:val="00260F64"/>
    <w:rsid w:val="00260FA3"/>
    <w:rsid w:val="00260FC4"/>
    <w:rsid w:val="00261034"/>
    <w:rsid w:val="00261038"/>
    <w:rsid w:val="0026106C"/>
    <w:rsid w:val="0026108C"/>
    <w:rsid w:val="0026108E"/>
    <w:rsid w:val="002610CE"/>
    <w:rsid w:val="0026114D"/>
    <w:rsid w:val="0026116C"/>
    <w:rsid w:val="002611CA"/>
    <w:rsid w:val="002611FD"/>
    <w:rsid w:val="002611FF"/>
    <w:rsid w:val="0026123C"/>
    <w:rsid w:val="002612B1"/>
    <w:rsid w:val="00261315"/>
    <w:rsid w:val="002613C8"/>
    <w:rsid w:val="002613D3"/>
    <w:rsid w:val="00261479"/>
    <w:rsid w:val="002614EA"/>
    <w:rsid w:val="00261560"/>
    <w:rsid w:val="002615B7"/>
    <w:rsid w:val="002615C5"/>
    <w:rsid w:val="002615D9"/>
    <w:rsid w:val="002615E8"/>
    <w:rsid w:val="002615F0"/>
    <w:rsid w:val="00261613"/>
    <w:rsid w:val="0026164F"/>
    <w:rsid w:val="002616E4"/>
    <w:rsid w:val="0026170C"/>
    <w:rsid w:val="00261723"/>
    <w:rsid w:val="00261733"/>
    <w:rsid w:val="00261744"/>
    <w:rsid w:val="002617A2"/>
    <w:rsid w:val="002617A9"/>
    <w:rsid w:val="002617C2"/>
    <w:rsid w:val="00261803"/>
    <w:rsid w:val="00261843"/>
    <w:rsid w:val="00261878"/>
    <w:rsid w:val="00261926"/>
    <w:rsid w:val="00261931"/>
    <w:rsid w:val="002619BF"/>
    <w:rsid w:val="002619CC"/>
    <w:rsid w:val="00261ACB"/>
    <w:rsid w:val="00261B25"/>
    <w:rsid w:val="00261B5C"/>
    <w:rsid w:val="00261B84"/>
    <w:rsid w:val="00261C39"/>
    <w:rsid w:val="00261C68"/>
    <w:rsid w:val="00261CCB"/>
    <w:rsid w:val="00261D26"/>
    <w:rsid w:val="00261E32"/>
    <w:rsid w:val="00261E86"/>
    <w:rsid w:val="00261E90"/>
    <w:rsid w:val="00261EB1"/>
    <w:rsid w:val="00261EC4"/>
    <w:rsid w:val="00261F6E"/>
    <w:rsid w:val="00262185"/>
    <w:rsid w:val="002621C3"/>
    <w:rsid w:val="002621F7"/>
    <w:rsid w:val="002622D1"/>
    <w:rsid w:val="0026236E"/>
    <w:rsid w:val="002623A1"/>
    <w:rsid w:val="002623AD"/>
    <w:rsid w:val="002623F7"/>
    <w:rsid w:val="00262404"/>
    <w:rsid w:val="002624ED"/>
    <w:rsid w:val="00262550"/>
    <w:rsid w:val="00262614"/>
    <w:rsid w:val="0026264B"/>
    <w:rsid w:val="002626E8"/>
    <w:rsid w:val="00262729"/>
    <w:rsid w:val="00262759"/>
    <w:rsid w:val="002627C0"/>
    <w:rsid w:val="00262826"/>
    <w:rsid w:val="002628B1"/>
    <w:rsid w:val="0026292B"/>
    <w:rsid w:val="00262944"/>
    <w:rsid w:val="00262984"/>
    <w:rsid w:val="002629A4"/>
    <w:rsid w:val="002629B8"/>
    <w:rsid w:val="00262A18"/>
    <w:rsid w:val="00262A55"/>
    <w:rsid w:val="00262A83"/>
    <w:rsid w:val="00262B41"/>
    <w:rsid w:val="00262B4F"/>
    <w:rsid w:val="00262C94"/>
    <w:rsid w:val="00262D25"/>
    <w:rsid w:val="00262DB7"/>
    <w:rsid w:val="00262DEF"/>
    <w:rsid w:val="00262E3D"/>
    <w:rsid w:val="00262EAD"/>
    <w:rsid w:val="00262F40"/>
    <w:rsid w:val="00262F84"/>
    <w:rsid w:val="00263097"/>
    <w:rsid w:val="002630AF"/>
    <w:rsid w:val="00263193"/>
    <w:rsid w:val="00263195"/>
    <w:rsid w:val="002631D2"/>
    <w:rsid w:val="00263205"/>
    <w:rsid w:val="0026327F"/>
    <w:rsid w:val="00263288"/>
    <w:rsid w:val="002632CE"/>
    <w:rsid w:val="00263302"/>
    <w:rsid w:val="0026330A"/>
    <w:rsid w:val="00263377"/>
    <w:rsid w:val="0026346B"/>
    <w:rsid w:val="00263478"/>
    <w:rsid w:val="002634A7"/>
    <w:rsid w:val="0026351A"/>
    <w:rsid w:val="002635DE"/>
    <w:rsid w:val="0026364E"/>
    <w:rsid w:val="00263668"/>
    <w:rsid w:val="00263671"/>
    <w:rsid w:val="002636F0"/>
    <w:rsid w:val="0026370A"/>
    <w:rsid w:val="00263789"/>
    <w:rsid w:val="00263794"/>
    <w:rsid w:val="00263802"/>
    <w:rsid w:val="0026383D"/>
    <w:rsid w:val="00263844"/>
    <w:rsid w:val="0026386B"/>
    <w:rsid w:val="0026387E"/>
    <w:rsid w:val="002639A8"/>
    <w:rsid w:val="002639C9"/>
    <w:rsid w:val="002639E0"/>
    <w:rsid w:val="002639EB"/>
    <w:rsid w:val="00263A17"/>
    <w:rsid w:val="00263B28"/>
    <w:rsid w:val="00263B78"/>
    <w:rsid w:val="00263BD5"/>
    <w:rsid w:val="00263C76"/>
    <w:rsid w:val="00263C84"/>
    <w:rsid w:val="00263C92"/>
    <w:rsid w:val="00263D3F"/>
    <w:rsid w:val="00263D61"/>
    <w:rsid w:val="00263DB4"/>
    <w:rsid w:val="00263ED6"/>
    <w:rsid w:val="00263EE0"/>
    <w:rsid w:val="00263FBE"/>
    <w:rsid w:val="00263FED"/>
    <w:rsid w:val="00264062"/>
    <w:rsid w:val="00264168"/>
    <w:rsid w:val="0026419B"/>
    <w:rsid w:val="0026419E"/>
    <w:rsid w:val="002641A8"/>
    <w:rsid w:val="002641D5"/>
    <w:rsid w:val="002641F0"/>
    <w:rsid w:val="0026424A"/>
    <w:rsid w:val="00264258"/>
    <w:rsid w:val="00264273"/>
    <w:rsid w:val="002642B3"/>
    <w:rsid w:val="002642FA"/>
    <w:rsid w:val="00264328"/>
    <w:rsid w:val="00264338"/>
    <w:rsid w:val="00264363"/>
    <w:rsid w:val="0026436F"/>
    <w:rsid w:val="00264384"/>
    <w:rsid w:val="002643D8"/>
    <w:rsid w:val="00264627"/>
    <w:rsid w:val="00264640"/>
    <w:rsid w:val="0026464A"/>
    <w:rsid w:val="00264676"/>
    <w:rsid w:val="002646BA"/>
    <w:rsid w:val="002646EE"/>
    <w:rsid w:val="0026479A"/>
    <w:rsid w:val="00264829"/>
    <w:rsid w:val="0026483A"/>
    <w:rsid w:val="00264852"/>
    <w:rsid w:val="00264864"/>
    <w:rsid w:val="002648F0"/>
    <w:rsid w:val="00264962"/>
    <w:rsid w:val="00264965"/>
    <w:rsid w:val="00264990"/>
    <w:rsid w:val="00264A13"/>
    <w:rsid w:val="00264ADD"/>
    <w:rsid w:val="00264B57"/>
    <w:rsid w:val="00264B6E"/>
    <w:rsid w:val="00264BB2"/>
    <w:rsid w:val="00264BE1"/>
    <w:rsid w:val="00264C01"/>
    <w:rsid w:val="00264C8A"/>
    <w:rsid w:val="00264E15"/>
    <w:rsid w:val="00264F0B"/>
    <w:rsid w:val="00264F25"/>
    <w:rsid w:val="00264FEF"/>
    <w:rsid w:val="00264FFE"/>
    <w:rsid w:val="00265034"/>
    <w:rsid w:val="002650DB"/>
    <w:rsid w:val="002650EE"/>
    <w:rsid w:val="0026517E"/>
    <w:rsid w:val="002651BA"/>
    <w:rsid w:val="002652BC"/>
    <w:rsid w:val="002652E2"/>
    <w:rsid w:val="00265343"/>
    <w:rsid w:val="00265359"/>
    <w:rsid w:val="002653D5"/>
    <w:rsid w:val="00265419"/>
    <w:rsid w:val="00265436"/>
    <w:rsid w:val="00265473"/>
    <w:rsid w:val="00265487"/>
    <w:rsid w:val="00265550"/>
    <w:rsid w:val="0026555D"/>
    <w:rsid w:val="0026558B"/>
    <w:rsid w:val="00265615"/>
    <w:rsid w:val="00265626"/>
    <w:rsid w:val="0026567E"/>
    <w:rsid w:val="00265717"/>
    <w:rsid w:val="00265762"/>
    <w:rsid w:val="0026577B"/>
    <w:rsid w:val="00265820"/>
    <w:rsid w:val="00265878"/>
    <w:rsid w:val="002658BC"/>
    <w:rsid w:val="00265918"/>
    <w:rsid w:val="00265942"/>
    <w:rsid w:val="002659BA"/>
    <w:rsid w:val="00265A5A"/>
    <w:rsid w:val="00265A64"/>
    <w:rsid w:val="00265A9D"/>
    <w:rsid w:val="00265B13"/>
    <w:rsid w:val="00265BF8"/>
    <w:rsid w:val="00265BFF"/>
    <w:rsid w:val="00265C24"/>
    <w:rsid w:val="00265C64"/>
    <w:rsid w:val="00265CDF"/>
    <w:rsid w:val="00265CED"/>
    <w:rsid w:val="00265D38"/>
    <w:rsid w:val="00265D4C"/>
    <w:rsid w:val="00265D5C"/>
    <w:rsid w:val="00265DA6"/>
    <w:rsid w:val="00265E09"/>
    <w:rsid w:val="00265E14"/>
    <w:rsid w:val="00265E16"/>
    <w:rsid w:val="00265E4A"/>
    <w:rsid w:val="00265F04"/>
    <w:rsid w:val="00265F80"/>
    <w:rsid w:val="00266011"/>
    <w:rsid w:val="00266058"/>
    <w:rsid w:val="0026606B"/>
    <w:rsid w:val="00266082"/>
    <w:rsid w:val="002660C8"/>
    <w:rsid w:val="0026618C"/>
    <w:rsid w:val="00266333"/>
    <w:rsid w:val="00266354"/>
    <w:rsid w:val="00266392"/>
    <w:rsid w:val="002663A2"/>
    <w:rsid w:val="002663B0"/>
    <w:rsid w:val="002663E4"/>
    <w:rsid w:val="00266424"/>
    <w:rsid w:val="00266446"/>
    <w:rsid w:val="00266519"/>
    <w:rsid w:val="0026655E"/>
    <w:rsid w:val="0026657C"/>
    <w:rsid w:val="002665B0"/>
    <w:rsid w:val="0026661E"/>
    <w:rsid w:val="00266653"/>
    <w:rsid w:val="002666D8"/>
    <w:rsid w:val="00266708"/>
    <w:rsid w:val="00266776"/>
    <w:rsid w:val="002667AC"/>
    <w:rsid w:val="00266828"/>
    <w:rsid w:val="00266845"/>
    <w:rsid w:val="002668A8"/>
    <w:rsid w:val="002668EA"/>
    <w:rsid w:val="0026695F"/>
    <w:rsid w:val="00266992"/>
    <w:rsid w:val="002669FD"/>
    <w:rsid w:val="00266A5A"/>
    <w:rsid w:val="00266A99"/>
    <w:rsid w:val="00266AE3"/>
    <w:rsid w:val="00266AF0"/>
    <w:rsid w:val="00266B6D"/>
    <w:rsid w:val="00266BA3"/>
    <w:rsid w:val="00266BB2"/>
    <w:rsid w:val="00266BB9"/>
    <w:rsid w:val="00266BD7"/>
    <w:rsid w:val="00266CD4"/>
    <w:rsid w:val="00266CFE"/>
    <w:rsid w:val="00266D27"/>
    <w:rsid w:val="00266D52"/>
    <w:rsid w:val="00266D6A"/>
    <w:rsid w:val="00266D8B"/>
    <w:rsid w:val="00266DAB"/>
    <w:rsid w:val="00266DEB"/>
    <w:rsid w:val="00266E61"/>
    <w:rsid w:val="00266EB0"/>
    <w:rsid w:val="00266F23"/>
    <w:rsid w:val="00266F90"/>
    <w:rsid w:val="00266FDB"/>
    <w:rsid w:val="00267001"/>
    <w:rsid w:val="00267027"/>
    <w:rsid w:val="00267030"/>
    <w:rsid w:val="00267062"/>
    <w:rsid w:val="002670C3"/>
    <w:rsid w:val="00267147"/>
    <w:rsid w:val="0026714B"/>
    <w:rsid w:val="0026716E"/>
    <w:rsid w:val="002671D0"/>
    <w:rsid w:val="002671F2"/>
    <w:rsid w:val="0026723C"/>
    <w:rsid w:val="00267270"/>
    <w:rsid w:val="0026728F"/>
    <w:rsid w:val="002672CC"/>
    <w:rsid w:val="002672D0"/>
    <w:rsid w:val="0026730E"/>
    <w:rsid w:val="00267333"/>
    <w:rsid w:val="0026737D"/>
    <w:rsid w:val="002673E4"/>
    <w:rsid w:val="002673E5"/>
    <w:rsid w:val="00267448"/>
    <w:rsid w:val="002674F6"/>
    <w:rsid w:val="0026757F"/>
    <w:rsid w:val="00267599"/>
    <w:rsid w:val="002675A6"/>
    <w:rsid w:val="00267611"/>
    <w:rsid w:val="00267620"/>
    <w:rsid w:val="00267639"/>
    <w:rsid w:val="002676D9"/>
    <w:rsid w:val="0026772B"/>
    <w:rsid w:val="00267765"/>
    <w:rsid w:val="0026778F"/>
    <w:rsid w:val="002677A6"/>
    <w:rsid w:val="00267847"/>
    <w:rsid w:val="002678AD"/>
    <w:rsid w:val="00267940"/>
    <w:rsid w:val="00267943"/>
    <w:rsid w:val="00267947"/>
    <w:rsid w:val="0026799F"/>
    <w:rsid w:val="00267A42"/>
    <w:rsid w:val="00267A43"/>
    <w:rsid w:val="00267A72"/>
    <w:rsid w:val="00267B6D"/>
    <w:rsid w:val="00267B84"/>
    <w:rsid w:val="00267C1D"/>
    <w:rsid w:val="00267C5D"/>
    <w:rsid w:val="00267C8A"/>
    <w:rsid w:val="00267C94"/>
    <w:rsid w:val="00267CAD"/>
    <w:rsid w:val="00267CB2"/>
    <w:rsid w:val="00267D55"/>
    <w:rsid w:val="00267D60"/>
    <w:rsid w:val="00267D6E"/>
    <w:rsid w:val="00267DE3"/>
    <w:rsid w:val="00267E9D"/>
    <w:rsid w:val="00267F54"/>
    <w:rsid w:val="00267F99"/>
    <w:rsid w:val="00267FED"/>
    <w:rsid w:val="00267FEF"/>
    <w:rsid w:val="00270021"/>
    <w:rsid w:val="00270035"/>
    <w:rsid w:val="0027006C"/>
    <w:rsid w:val="00270096"/>
    <w:rsid w:val="002700FF"/>
    <w:rsid w:val="00270199"/>
    <w:rsid w:val="002701B0"/>
    <w:rsid w:val="002701E1"/>
    <w:rsid w:val="002701E4"/>
    <w:rsid w:val="002701EF"/>
    <w:rsid w:val="002701F4"/>
    <w:rsid w:val="0027020B"/>
    <w:rsid w:val="0027026E"/>
    <w:rsid w:val="002702B9"/>
    <w:rsid w:val="00270317"/>
    <w:rsid w:val="002703A1"/>
    <w:rsid w:val="002704AF"/>
    <w:rsid w:val="002704EE"/>
    <w:rsid w:val="002704F8"/>
    <w:rsid w:val="00270501"/>
    <w:rsid w:val="00270512"/>
    <w:rsid w:val="002705C5"/>
    <w:rsid w:val="002705DD"/>
    <w:rsid w:val="00270623"/>
    <w:rsid w:val="002706DE"/>
    <w:rsid w:val="002706F2"/>
    <w:rsid w:val="002706FD"/>
    <w:rsid w:val="00270704"/>
    <w:rsid w:val="00270732"/>
    <w:rsid w:val="00270776"/>
    <w:rsid w:val="002707A1"/>
    <w:rsid w:val="00270806"/>
    <w:rsid w:val="00270822"/>
    <w:rsid w:val="00270850"/>
    <w:rsid w:val="00270891"/>
    <w:rsid w:val="002708FD"/>
    <w:rsid w:val="00270919"/>
    <w:rsid w:val="00270936"/>
    <w:rsid w:val="00270959"/>
    <w:rsid w:val="0027095C"/>
    <w:rsid w:val="00270A06"/>
    <w:rsid w:val="00270A9F"/>
    <w:rsid w:val="00270AEE"/>
    <w:rsid w:val="00270B36"/>
    <w:rsid w:val="00270BBD"/>
    <w:rsid w:val="00270BD1"/>
    <w:rsid w:val="00270C35"/>
    <w:rsid w:val="00270C4D"/>
    <w:rsid w:val="00270D11"/>
    <w:rsid w:val="00270D9A"/>
    <w:rsid w:val="00270DAA"/>
    <w:rsid w:val="00270EB8"/>
    <w:rsid w:val="00270EBF"/>
    <w:rsid w:val="00270EC6"/>
    <w:rsid w:val="00270ED8"/>
    <w:rsid w:val="00270EE6"/>
    <w:rsid w:val="00270EF9"/>
    <w:rsid w:val="00270F0F"/>
    <w:rsid w:val="00270F29"/>
    <w:rsid w:val="00270F63"/>
    <w:rsid w:val="00270F86"/>
    <w:rsid w:val="00271018"/>
    <w:rsid w:val="002710E5"/>
    <w:rsid w:val="002710EC"/>
    <w:rsid w:val="002710FC"/>
    <w:rsid w:val="0027111B"/>
    <w:rsid w:val="0027114A"/>
    <w:rsid w:val="002711A4"/>
    <w:rsid w:val="0027126A"/>
    <w:rsid w:val="00271271"/>
    <w:rsid w:val="00271276"/>
    <w:rsid w:val="002712D0"/>
    <w:rsid w:val="002712D9"/>
    <w:rsid w:val="002713C4"/>
    <w:rsid w:val="00271445"/>
    <w:rsid w:val="0027147D"/>
    <w:rsid w:val="00271491"/>
    <w:rsid w:val="0027149A"/>
    <w:rsid w:val="002714A7"/>
    <w:rsid w:val="002714B4"/>
    <w:rsid w:val="002714DD"/>
    <w:rsid w:val="0027155A"/>
    <w:rsid w:val="0027156F"/>
    <w:rsid w:val="002715BB"/>
    <w:rsid w:val="0027165E"/>
    <w:rsid w:val="002716E8"/>
    <w:rsid w:val="00271760"/>
    <w:rsid w:val="0027179D"/>
    <w:rsid w:val="002717AC"/>
    <w:rsid w:val="002717CC"/>
    <w:rsid w:val="0027189E"/>
    <w:rsid w:val="002718F1"/>
    <w:rsid w:val="002718F3"/>
    <w:rsid w:val="00271985"/>
    <w:rsid w:val="002719AE"/>
    <w:rsid w:val="00271A04"/>
    <w:rsid w:val="00271A27"/>
    <w:rsid w:val="00271AB5"/>
    <w:rsid w:val="00271AB6"/>
    <w:rsid w:val="00271AC6"/>
    <w:rsid w:val="00271ADA"/>
    <w:rsid w:val="00271B0E"/>
    <w:rsid w:val="00271B5D"/>
    <w:rsid w:val="00271B63"/>
    <w:rsid w:val="00271BC1"/>
    <w:rsid w:val="00271BF6"/>
    <w:rsid w:val="00271C3D"/>
    <w:rsid w:val="00271C6A"/>
    <w:rsid w:val="00271CE3"/>
    <w:rsid w:val="00271CE9"/>
    <w:rsid w:val="00271D26"/>
    <w:rsid w:val="00271D2B"/>
    <w:rsid w:val="00271D48"/>
    <w:rsid w:val="00271D4D"/>
    <w:rsid w:val="00271E14"/>
    <w:rsid w:val="00271E33"/>
    <w:rsid w:val="00271E9A"/>
    <w:rsid w:val="00271EAD"/>
    <w:rsid w:val="00271ECF"/>
    <w:rsid w:val="00271F76"/>
    <w:rsid w:val="00271FF2"/>
    <w:rsid w:val="0027207E"/>
    <w:rsid w:val="00272096"/>
    <w:rsid w:val="0027209C"/>
    <w:rsid w:val="00272142"/>
    <w:rsid w:val="0027215B"/>
    <w:rsid w:val="002721A3"/>
    <w:rsid w:val="002721ED"/>
    <w:rsid w:val="0027220F"/>
    <w:rsid w:val="002722DE"/>
    <w:rsid w:val="002722F7"/>
    <w:rsid w:val="00272317"/>
    <w:rsid w:val="00272426"/>
    <w:rsid w:val="00272458"/>
    <w:rsid w:val="00272470"/>
    <w:rsid w:val="0027253B"/>
    <w:rsid w:val="0027254E"/>
    <w:rsid w:val="0027256C"/>
    <w:rsid w:val="0027260D"/>
    <w:rsid w:val="00272680"/>
    <w:rsid w:val="0027269F"/>
    <w:rsid w:val="0027290F"/>
    <w:rsid w:val="002729C4"/>
    <w:rsid w:val="002729CA"/>
    <w:rsid w:val="00272A19"/>
    <w:rsid w:val="00272AC6"/>
    <w:rsid w:val="00272B24"/>
    <w:rsid w:val="00272BC5"/>
    <w:rsid w:val="00272C09"/>
    <w:rsid w:val="00272C24"/>
    <w:rsid w:val="00272C5B"/>
    <w:rsid w:val="00272CAE"/>
    <w:rsid w:val="00272CBD"/>
    <w:rsid w:val="00272CDE"/>
    <w:rsid w:val="00272CE5"/>
    <w:rsid w:val="00272DBF"/>
    <w:rsid w:val="00272F6A"/>
    <w:rsid w:val="00272FBF"/>
    <w:rsid w:val="00272FE8"/>
    <w:rsid w:val="00273041"/>
    <w:rsid w:val="0027304B"/>
    <w:rsid w:val="0027307F"/>
    <w:rsid w:val="0027308D"/>
    <w:rsid w:val="002730C1"/>
    <w:rsid w:val="0027314B"/>
    <w:rsid w:val="00273178"/>
    <w:rsid w:val="00273183"/>
    <w:rsid w:val="00273204"/>
    <w:rsid w:val="00273261"/>
    <w:rsid w:val="002732E3"/>
    <w:rsid w:val="002732F2"/>
    <w:rsid w:val="00273311"/>
    <w:rsid w:val="0027332D"/>
    <w:rsid w:val="00273365"/>
    <w:rsid w:val="0027336A"/>
    <w:rsid w:val="00273383"/>
    <w:rsid w:val="002734CF"/>
    <w:rsid w:val="00273547"/>
    <w:rsid w:val="00273570"/>
    <w:rsid w:val="0027361C"/>
    <w:rsid w:val="00273686"/>
    <w:rsid w:val="0027372D"/>
    <w:rsid w:val="0027374E"/>
    <w:rsid w:val="00273820"/>
    <w:rsid w:val="0027384F"/>
    <w:rsid w:val="00273855"/>
    <w:rsid w:val="00273872"/>
    <w:rsid w:val="0027388A"/>
    <w:rsid w:val="002738BD"/>
    <w:rsid w:val="002738BF"/>
    <w:rsid w:val="002738C0"/>
    <w:rsid w:val="002738EA"/>
    <w:rsid w:val="00273A21"/>
    <w:rsid w:val="00273A34"/>
    <w:rsid w:val="00273A3F"/>
    <w:rsid w:val="00273A4D"/>
    <w:rsid w:val="00273ABF"/>
    <w:rsid w:val="00273AC2"/>
    <w:rsid w:val="00273AE2"/>
    <w:rsid w:val="00273AEA"/>
    <w:rsid w:val="00273AF7"/>
    <w:rsid w:val="00273BBE"/>
    <w:rsid w:val="00273BF5"/>
    <w:rsid w:val="00273CBF"/>
    <w:rsid w:val="00273D89"/>
    <w:rsid w:val="00273DD2"/>
    <w:rsid w:val="00273EB4"/>
    <w:rsid w:val="00273F27"/>
    <w:rsid w:val="00273FCF"/>
    <w:rsid w:val="00274009"/>
    <w:rsid w:val="0027400C"/>
    <w:rsid w:val="00274099"/>
    <w:rsid w:val="00274128"/>
    <w:rsid w:val="00274177"/>
    <w:rsid w:val="00274234"/>
    <w:rsid w:val="002742BD"/>
    <w:rsid w:val="002742D2"/>
    <w:rsid w:val="00274311"/>
    <w:rsid w:val="0027431A"/>
    <w:rsid w:val="00274474"/>
    <w:rsid w:val="0027449D"/>
    <w:rsid w:val="002744D1"/>
    <w:rsid w:val="00274553"/>
    <w:rsid w:val="00274556"/>
    <w:rsid w:val="002745AF"/>
    <w:rsid w:val="00274645"/>
    <w:rsid w:val="0027468D"/>
    <w:rsid w:val="002746A2"/>
    <w:rsid w:val="0027474E"/>
    <w:rsid w:val="00274760"/>
    <w:rsid w:val="002747FE"/>
    <w:rsid w:val="00274804"/>
    <w:rsid w:val="00274817"/>
    <w:rsid w:val="00274849"/>
    <w:rsid w:val="0027485A"/>
    <w:rsid w:val="00274883"/>
    <w:rsid w:val="0027489C"/>
    <w:rsid w:val="002748A7"/>
    <w:rsid w:val="002748B5"/>
    <w:rsid w:val="002748E9"/>
    <w:rsid w:val="002749F2"/>
    <w:rsid w:val="002749FA"/>
    <w:rsid w:val="00274A38"/>
    <w:rsid w:val="00274A3C"/>
    <w:rsid w:val="00274A51"/>
    <w:rsid w:val="00274A5B"/>
    <w:rsid w:val="00274B38"/>
    <w:rsid w:val="00274B93"/>
    <w:rsid w:val="00274BE3"/>
    <w:rsid w:val="00274D67"/>
    <w:rsid w:val="00274D81"/>
    <w:rsid w:val="00274DC3"/>
    <w:rsid w:val="00274E21"/>
    <w:rsid w:val="00274EAA"/>
    <w:rsid w:val="00274EB0"/>
    <w:rsid w:val="00274EB6"/>
    <w:rsid w:val="00274EF9"/>
    <w:rsid w:val="00274F32"/>
    <w:rsid w:val="00274F62"/>
    <w:rsid w:val="00274F7A"/>
    <w:rsid w:val="00274F97"/>
    <w:rsid w:val="00274FFB"/>
    <w:rsid w:val="00275051"/>
    <w:rsid w:val="002750C5"/>
    <w:rsid w:val="002750DF"/>
    <w:rsid w:val="002750F3"/>
    <w:rsid w:val="00275197"/>
    <w:rsid w:val="002751B1"/>
    <w:rsid w:val="002751CC"/>
    <w:rsid w:val="002751E7"/>
    <w:rsid w:val="002751F3"/>
    <w:rsid w:val="0027520C"/>
    <w:rsid w:val="0027525F"/>
    <w:rsid w:val="00275280"/>
    <w:rsid w:val="002752FB"/>
    <w:rsid w:val="0027532C"/>
    <w:rsid w:val="00275340"/>
    <w:rsid w:val="00275350"/>
    <w:rsid w:val="002753AC"/>
    <w:rsid w:val="002755B0"/>
    <w:rsid w:val="0027564C"/>
    <w:rsid w:val="0027564F"/>
    <w:rsid w:val="00275650"/>
    <w:rsid w:val="0027581B"/>
    <w:rsid w:val="0027581D"/>
    <w:rsid w:val="00275824"/>
    <w:rsid w:val="00275826"/>
    <w:rsid w:val="00275887"/>
    <w:rsid w:val="00275977"/>
    <w:rsid w:val="002759B4"/>
    <w:rsid w:val="002759B8"/>
    <w:rsid w:val="002759CB"/>
    <w:rsid w:val="002759DE"/>
    <w:rsid w:val="00275A00"/>
    <w:rsid w:val="00275A31"/>
    <w:rsid w:val="00275A85"/>
    <w:rsid w:val="00275ABE"/>
    <w:rsid w:val="00275BD5"/>
    <w:rsid w:val="00275C0E"/>
    <w:rsid w:val="00275C81"/>
    <w:rsid w:val="00275D63"/>
    <w:rsid w:val="00275E59"/>
    <w:rsid w:val="00275E8B"/>
    <w:rsid w:val="00275EA8"/>
    <w:rsid w:val="00275EC4"/>
    <w:rsid w:val="00275ED4"/>
    <w:rsid w:val="00275EF0"/>
    <w:rsid w:val="00275F25"/>
    <w:rsid w:val="00275F30"/>
    <w:rsid w:val="00275F8D"/>
    <w:rsid w:val="00275F8F"/>
    <w:rsid w:val="00275FF9"/>
    <w:rsid w:val="00275FFC"/>
    <w:rsid w:val="00276007"/>
    <w:rsid w:val="00276056"/>
    <w:rsid w:val="002761AF"/>
    <w:rsid w:val="002761B3"/>
    <w:rsid w:val="0027622E"/>
    <w:rsid w:val="00276246"/>
    <w:rsid w:val="0027627C"/>
    <w:rsid w:val="002762B0"/>
    <w:rsid w:val="002762F7"/>
    <w:rsid w:val="0027631A"/>
    <w:rsid w:val="0027635B"/>
    <w:rsid w:val="00276376"/>
    <w:rsid w:val="002763E8"/>
    <w:rsid w:val="0027641A"/>
    <w:rsid w:val="0027644E"/>
    <w:rsid w:val="002764CC"/>
    <w:rsid w:val="002764CF"/>
    <w:rsid w:val="002764D8"/>
    <w:rsid w:val="002764E6"/>
    <w:rsid w:val="00276575"/>
    <w:rsid w:val="00276584"/>
    <w:rsid w:val="002765A9"/>
    <w:rsid w:val="00276617"/>
    <w:rsid w:val="0027665C"/>
    <w:rsid w:val="002767A5"/>
    <w:rsid w:val="0027683B"/>
    <w:rsid w:val="002768B4"/>
    <w:rsid w:val="0027694C"/>
    <w:rsid w:val="002769DA"/>
    <w:rsid w:val="002769F5"/>
    <w:rsid w:val="00276ACF"/>
    <w:rsid w:val="00276AF9"/>
    <w:rsid w:val="00276B72"/>
    <w:rsid w:val="00276B7C"/>
    <w:rsid w:val="00276BA4"/>
    <w:rsid w:val="00276BB0"/>
    <w:rsid w:val="00276DA3"/>
    <w:rsid w:val="00276E3D"/>
    <w:rsid w:val="00276E4B"/>
    <w:rsid w:val="00276EA7"/>
    <w:rsid w:val="00276ED6"/>
    <w:rsid w:val="00276F0D"/>
    <w:rsid w:val="00276F58"/>
    <w:rsid w:val="00276F6B"/>
    <w:rsid w:val="00276F70"/>
    <w:rsid w:val="00276F92"/>
    <w:rsid w:val="00276FC8"/>
    <w:rsid w:val="00276FDC"/>
    <w:rsid w:val="0027700A"/>
    <w:rsid w:val="002770E4"/>
    <w:rsid w:val="00277121"/>
    <w:rsid w:val="00277132"/>
    <w:rsid w:val="0027717F"/>
    <w:rsid w:val="002771D8"/>
    <w:rsid w:val="0027725C"/>
    <w:rsid w:val="002772E1"/>
    <w:rsid w:val="00277314"/>
    <w:rsid w:val="00277391"/>
    <w:rsid w:val="00277415"/>
    <w:rsid w:val="002774A5"/>
    <w:rsid w:val="002774BF"/>
    <w:rsid w:val="002775B3"/>
    <w:rsid w:val="002775BE"/>
    <w:rsid w:val="002775ED"/>
    <w:rsid w:val="00277646"/>
    <w:rsid w:val="0027779A"/>
    <w:rsid w:val="0027779E"/>
    <w:rsid w:val="002777BD"/>
    <w:rsid w:val="002777C2"/>
    <w:rsid w:val="002777D5"/>
    <w:rsid w:val="00277812"/>
    <w:rsid w:val="002778F9"/>
    <w:rsid w:val="0027794D"/>
    <w:rsid w:val="00277953"/>
    <w:rsid w:val="00277A37"/>
    <w:rsid w:val="00277A51"/>
    <w:rsid w:val="00277A78"/>
    <w:rsid w:val="00277A88"/>
    <w:rsid w:val="00277A9E"/>
    <w:rsid w:val="00277ADE"/>
    <w:rsid w:val="00277AEE"/>
    <w:rsid w:val="00277B28"/>
    <w:rsid w:val="00277B94"/>
    <w:rsid w:val="00277CC6"/>
    <w:rsid w:val="00277D37"/>
    <w:rsid w:val="00277DE6"/>
    <w:rsid w:val="00277E5F"/>
    <w:rsid w:val="00277E6E"/>
    <w:rsid w:val="00277EC9"/>
    <w:rsid w:val="00277EF7"/>
    <w:rsid w:val="00277EFF"/>
    <w:rsid w:val="00277F2A"/>
    <w:rsid w:val="00277FA5"/>
    <w:rsid w:val="00277FA7"/>
    <w:rsid w:val="00277FF3"/>
    <w:rsid w:val="00280010"/>
    <w:rsid w:val="0028004F"/>
    <w:rsid w:val="002800B4"/>
    <w:rsid w:val="002800BE"/>
    <w:rsid w:val="0028014C"/>
    <w:rsid w:val="0028015E"/>
    <w:rsid w:val="0028016A"/>
    <w:rsid w:val="0028018A"/>
    <w:rsid w:val="002801C2"/>
    <w:rsid w:val="002801C6"/>
    <w:rsid w:val="002801DE"/>
    <w:rsid w:val="0028020A"/>
    <w:rsid w:val="00280276"/>
    <w:rsid w:val="002802AE"/>
    <w:rsid w:val="002802C1"/>
    <w:rsid w:val="002802E7"/>
    <w:rsid w:val="002802FF"/>
    <w:rsid w:val="00280329"/>
    <w:rsid w:val="00280355"/>
    <w:rsid w:val="002803C3"/>
    <w:rsid w:val="002803D2"/>
    <w:rsid w:val="0028043D"/>
    <w:rsid w:val="00280459"/>
    <w:rsid w:val="00280476"/>
    <w:rsid w:val="00280489"/>
    <w:rsid w:val="0028048B"/>
    <w:rsid w:val="00280496"/>
    <w:rsid w:val="00280499"/>
    <w:rsid w:val="002804B3"/>
    <w:rsid w:val="00280555"/>
    <w:rsid w:val="002805DF"/>
    <w:rsid w:val="0028060D"/>
    <w:rsid w:val="00280678"/>
    <w:rsid w:val="00280706"/>
    <w:rsid w:val="00280711"/>
    <w:rsid w:val="0028078F"/>
    <w:rsid w:val="00280841"/>
    <w:rsid w:val="002808A1"/>
    <w:rsid w:val="002808EC"/>
    <w:rsid w:val="00280976"/>
    <w:rsid w:val="00280A14"/>
    <w:rsid w:val="00280A20"/>
    <w:rsid w:val="00280A4C"/>
    <w:rsid w:val="00280ABC"/>
    <w:rsid w:val="00280AE4"/>
    <w:rsid w:val="00280AFC"/>
    <w:rsid w:val="00280AFE"/>
    <w:rsid w:val="00280BD1"/>
    <w:rsid w:val="00280BD9"/>
    <w:rsid w:val="00280BDA"/>
    <w:rsid w:val="00280BEA"/>
    <w:rsid w:val="00280C36"/>
    <w:rsid w:val="00280CDB"/>
    <w:rsid w:val="00280CF6"/>
    <w:rsid w:val="00280D90"/>
    <w:rsid w:val="00280E3D"/>
    <w:rsid w:val="00280EDA"/>
    <w:rsid w:val="00280EFB"/>
    <w:rsid w:val="00280F20"/>
    <w:rsid w:val="00280F34"/>
    <w:rsid w:val="00280F5A"/>
    <w:rsid w:val="00280FA4"/>
    <w:rsid w:val="00280FAD"/>
    <w:rsid w:val="00280FEF"/>
    <w:rsid w:val="00281080"/>
    <w:rsid w:val="00281094"/>
    <w:rsid w:val="002810E5"/>
    <w:rsid w:val="00281167"/>
    <w:rsid w:val="0028127B"/>
    <w:rsid w:val="00281340"/>
    <w:rsid w:val="002813AF"/>
    <w:rsid w:val="002813E2"/>
    <w:rsid w:val="002813EA"/>
    <w:rsid w:val="002814DC"/>
    <w:rsid w:val="002814E7"/>
    <w:rsid w:val="0028159D"/>
    <w:rsid w:val="002815E9"/>
    <w:rsid w:val="00281668"/>
    <w:rsid w:val="002816AA"/>
    <w:rsid w:val="00281718"/>
    <w:rsid w:val="002817AA"/>
    <w:rsid w:val="002817AE"/>
    <w:rsid w:val="00281808"/>
    <w:rsid w:val="002818A3"/>
    <w:rsid w:val="002818A8"/>
    <w:rsid w:val="002818CC"/>
    <w:rsid w:val="002818EC"/>
    <w:rsid w:val="00281909"/>
    <w:rsid w:val="0028191F"/>
    <w:rsid w:val="00281922"/>
    <w:rsid w:val="00281954"/>
    <w:rsid w:val="002819A2"/>
    <w:rsid w:val="002819DD"/>
    <w:rsid w:val="00281A23"/>
    <w:rsid w:val="00281A55"/>
    <w:rsid w:val="00281A5C"/>
    <w:rsid w:val="00281A7C"/>
    <w:rsid w:val="00281B06"/>
    <w:rsid w:val="00281B3A"/>
    <w:rsid w:val="00281B8A"/>
    <w:rsid w:val="00281BA1"/>
    <w:rsid w:val="00281BE4"/>
    <w:rsid w:val="00281C28"/>
    <w:rsid w:val="00281C9B"/>
    <w:rsid w:val="00281CED"/>
    <w:rsid w:val="00281D21"/>
    <w:rsid w:val="00281D9D"/>
    <w:rsid w:val="00281DA5"/>
    <w:rsid w:val="00281DFD"/>
    <w:rsid w:val="00281E4E"/>
    <w:rsid w:val="00281EB2"/>
    <w:rsid w:val="00281EFD"/>
    <w:rsid w:val="00281EFE"/>
    <w:rsid w:val="00281F44"/>
    <w:rsid w:val="00281F49"/>
    <w:rsid w:val="00281F58"/>
    <w:rsid w:val="00281F73"/>
    <w:rsid w:val="00281F99"/>
    <w:rsid w:val="00281FEE"/>
    <w:rsid w:val="00282064"/>
    <w:rsid w:val="002820F8"/>
    <w:rsid w:val="0028211B"/>
    <w:rsid w:val="0028214B"/>
    <w:rsid w:val="0028216E"/>
    <w:rsid w:val="002821BA"/>
    <w:rsid w:val="0028229B"/>
    <w:rsid w:val="002822CF"/>
    <w:rsid w:val="002822DC"/>
    <w:rsid w:val="00282328"/>
    <w:rsid w:val="0028237D"/>
    <w:rsid w:val="00282381"/>
    <w:rsid w:val="002823E7"/>
    <w:rsid w:val="00282420"/>
    <w:rsid w:val="00282467"/>
    <w:rsid w:val="002824E5"/>
    <w:rsid w:val="002824F7"/>
    <w:rsid w:val="002824FA"/>
    <w:rsid w:val="00282503"/>
    <w:rsid w:val="002825A2"/>
    <w:rsid w:val="00282647"/>
    <w:rsid w:val="00282656"/>
    <w:rsid w:val="002826B9"/>
    <w:rsid w:val="00282700"/>
    <w:rsid w:val="0028277A"/>
    <w:rsid w:val="002827CA"/>
    <w:rsid w:val="00282851"/>
    <w:rsid w:val="00282877"/>
    <w:rsid w:val="00282898"/>
    <w:rsid w:val="002828A9"/>
    <w:rsid w:val="002829C7"/>
    <w:rsid w:val="00282A70"/>
    <w:rsid w:val="00282AAF"/>
    <w:rsid w:val="00282ACC"/>
    <w:rsid w:val="00282B08"/>
    <w:rsid w:val="00282B50"/>
    <w:rsid w:val="00282B52"/>
    <w:rsid w:val="00282B75"/>
    <w:rsid w:val="00282BCA"/>
    <w:rsid w:val="00282BE6"/>
    <w:rsid w:val="00282BF9"/>
    <w:rsid w:val="00282C55"/>
    <w:rsid w:val="00282C82"/>
    <w:rsid w:val="00282C91"/>
    <w:rsid w:val="00282CB9"/>
    <w:rsid w:val="00282CBC"/>
    <w:rsid w:val="00282CD7"/>
    <w:rsid w:val="00282CF7"/>
    <w:rsid w:val="00282D6F"/>
    <w:rsid w:val="00282E57"/>
    <w:rsid w:val="00282EB5"/>
    <w:rsid w:val="00282F09"/>
    <w:rsid w:val="00282F19"/>
    <w:rsid w:val="00282F3F"/>
    <w:rsid w:val="00282F51"/>
    <w:rsid w:val="00282F8B"/>
    <w:rsid w:val="00283012"/>
    <w:rsid w:val="0028308C"/>
    <w:rsid w:val="002830A5"/>
    <w:rsid w:val="00283129"/>
    <w:rsid w:val="00283177"/>
    <w:rsid w:val="002831E1"/>
    <w:rsid w:val="002831E3"/>
    <w:rsid w:val="00283250"/>
    <w:rsid w:val="00283272"/>
    <w:rsid w:val="002832AC"/>
    <w:rsid w:val="002832EB"/>
    <w:rsid w:val="002833A1"/>
    <w:rsid w:val="002833E0"/>
    <w:rsid w:val="00283418"/>
    <w:rsid w:val="00283436"/>
    <w:rsid w:val="002834B2"/>
    <w:rsid w:val="002834CD"/>
    <w:rsid w:val="00283519"/>
    <w:rsid w:val="0028358D"/>
    <w:rsid w:val="002835F5"/>
    <w:rsid w:val="00283614"/>
    <w:rsid w:val="0028365D"/>
    <w:rsid w:val="0028365E"/>
    <w:rsid w:val="002836E2"/>
    <w:rsid w:val="00283768"/>
    <w:rsid w:val="002837B0"/>
    <w:rsid w:val="002837B9"/>
    <w:rsid w:val="00283844"/>
    <w:rsid w:val="002838A2"/>
    <w:rsid w:val="002838AB"/>
    <w:rsid w:val="00283921"/>
    <w:rsid w:val="00283A12"/>
    <w:rsid w:val="00283A1B"/>
    <w:rsid w:val="00283A3A"/>
    <w:rsid w:val="00283A55"/>
    <w:rsid w:val="00283ADA"/>
    <w:rsid w:val="00283AF5"/>
    <w:rsid w:val="00283AF7"/>
    <w:rsid w:val="00283B39"/>
    <w:rsid w:val="00283B51"/>
    <w:rsid w:val="00283B89"/>
    <w:rsid w:val="00283BC5"/>
    <w:rsid w:val="00283BC6"/>
    <w:rsid w:val="00283BC8"/>
    <w:rsid w:val="00283BDB"/>
    <w:rsid w:val="00283BEB"/>
    <w:rsid w:val="00283C4B"/>
    <w:rsid w:val="00283CCD"/>
    <w:rsid w:val="00283DD0"/>
    <w:rsid w:val="00283DEF"/>
    <w:rsid w:val="00283E12"/>
    <w:rsid w:val="00283E46"/>
    <w:rsid w:val="00283E59"/>
    <w:rsid w:val="00283E73"/>
    <w:rsid w:val="00283EDB"/>
    <w:rsid w:val="00283F27"/>
    <w:rsid w:val="00283F76"/>
    <w:rsid w:val="00283F7D"/>
    <w:rsid w:val="00283FBA"/>
    <w:rsid w:val="0028410B"/>
    <w:rsid w:val="0028410C"/>
    <w:rsid w:val="00284146"/>
    <w:rsid w:val="00284153"/>
    <w:rsid w:val="002841CF"/>
    <w:rsid w:val="002841D2"/>
    <w:rsid w:val="00284210"/>
    <w:rsid w:val="0028429E"/>
    <w:rsid w:val="002842B6"/>
    <w:rsid w:val="002842CD"/>
    <w:rsid w:val="00284350"/>
    <w:rsid w:val="002843A4"/>
    <w:rsid w:val="00284473"/>
    <w:rsid w:val="0028455F"/>
    <w:rsid w:val="0028456C"/>
    <w:rsid w:val="002845AA"/>
    <w:rsid w:val="0028463B"/>
    <w:rsid w:val="002846A0"/>
    <w:rsid w:val="002846A7"/>
    <w:rsid w:val="0028471D"/>
    <w:rsid w:val="00284747"/>
    <w:rsid w:val="002847B4"/>
    <w:rsid w:val="00284861"/>
    <w:rsid w:val="00284863"/>
    <w:rsid w:val="002848DD"/>
    <w:rsid w:val="002848DE"/>
    <w:rsid w:val="002849D4"/>
    <w:rsid w:val="00284A0D"/>
    <w:rsid w:val="00284A17"/>
    <w:rsid w:val="00284A20"/>
    <w:rsid w:val="00284A82"/>
    <w:rsid w:val="00284A91"/>
    <w:rsid w:val="00284A93"/>
    <w:rsid w:val="00284B42"/>
    <w:rsid w:val="00284B88"/>
    <w:rsid w:val="00284BC0"/>
    <w:rsid w:val="00284BDD"/>
    <w:rsid w:val="00284C07"/>
    <w:rsid w:val="00284C20"/>
    <w:rsid w:val="00284C90"/>
    <w:rsid w:val="00284C9B"/>
    <w:rsid w:val="00284D06"/>
    <w:rsid w:val="00284D23"/>
    <w:rsid w:val="00284D4E"/>
    <w:rsid w:val="00284E61"/>
    <w:rsid w:val="00284E6F"/>
    <w:rsid w:val="00284E93"/>
    <w:rsid w:val="00284E94"/>
    <w:rsid w:val="00284EBF"/>
    <w:rsid w:val="00284EC0"/>
    <w:rsid w:val="00284F1F"/>
    <w:rsid w:val="00284FD3"/>
    <w:rsid w:val="00285015"/>
    <w:rsid w:val="00285026"/>
    <w:rsid w:val="00285037"/>
    <w:rsid w:val="0028519A"/>
    <w:rsid w:val="002851C6"/>
    <w:rsid w:val="00285272"/>
    <w:rsid w:val="002853DA"/>
    <w:rsid w:val="00285423"/>
    <w:rsid w:val="00285445"/>
    <w:rsid w:val="002854A5"/>
    <w:rsid w:val="002854C5"/>
    <w:rsid w:val="002854D5"/>
    <w:rsid w:val="0028552A"/>
    <w:rsid w:val="00285537"/>
    <w:rsid w:val="002855A9"/>
    <w:rsid w:val="0028574D"/>
    <w:rsid w:val="002857BD"/>
    <w:rsid w:val="002857CD"/>
    <w:rsid w:val="002858B5"/>
    <w:rsid w:val="00285935"/>
    <w:rsid w:val="00285936"/>
    <w:rsid w:val="0028593C"/>
    <w:rsid w:val="0028596B"/>
    <w:rsid w:val="002859D1"/>
    <w:rsid w:val="00285A38"/>
    <w:rsid w:val="00285A88"/>
    <w:rsid w:val="00285AD7"/>
    <w:rsid w:val="00285AEA"/>
    <w:rsid w:val="00285B67"/>
    <w:rsid w:val="00285B94"/>
    <w:rsid w:val="00285C2B"/>
    <w:rsid w:val="00285C8E"/>
    <w:rsid w:val="00285CC4"/>
    <w:rsid w:val="00285CC6"/>
    <w:rsid w:val="00285CF8"/>
    <w:rsid w:val="00285E03"/>
    <w:rsid w:val="00285E48"/>
    <w:rsid w:val="00285FBA"/>
    <w:rsid w:val="0028606C"/>
    <w:rsid w:val="00286076"/>
    <w:rsid w:val="0028607E"/>
    <w:rsid w:val="002860E3"/>
    <w:rsid w:val="0028615A"/>
    <w:rsid w:val="00286167"/>
    <w:rsid w:val="002861B9"/>
    <w:rsid w:val="002861FF"/>
    <w:rsid w:val="00286229"/>
    <w:rsid w:val="00286277"/>
    <w:rsid w:val="002862B9"/>
    <w:rsid w:val="0028630C"/>
    <w:rsid w:val="0028635C"/>
    <w:rsid w:val="00286396"/>
    <w:rsid w:val="002863A6"/>
    <w:rsid w:val="002863F9"/>
    <w:rsid w:val="0028641A"/>
    <w:rsid w:val="00286437"/>
    <w:rsid w:val="002864C9"/>
    <w:rsid w:val="0028653F"/>
    <w:rsid w:val="00286562"/>
    <w:rsid w:val="0028659D"/>
    <w:rsid w:val="002865B7"/>
    <w:rsid w:val="002865DA"/>
    <w:rsid w:val="002865F9"/>
    <w:rsid w:val="002866B1"/>
    <w:rsid w:val="002866E0"/>
    <w:rsid w:val="00286725"/>
    <w:rsid w:val="0028672A"/>
    <w:rsid w:val="0028688F"/>
    <w:rsid w:val="002868EB"/>
    <w:rsid w:val="0028690A"/>
    <w:rsid w:val="00286915"/>
    <w:rsid w:val="00286938"/>
    <w:rsid w:val="00286957"/>
    <w:rsid w:val="002869F0"/>
    <w:rsid w:val="00286A3D"/>
    <w:rsid w:val="00286A56"/>
    <w:rsid w:val="00286ABB"/>
    <w:rsid w:val="00286AED"/>
    <w:rsid w:val="00286B09"/>
    <w:rsid w:val="00286B3B"/>
    <w:rsid w:val="00286B6B"/>
    <w:rsid w:val="00286C64"/>
    <w:rsid w:val="00286C90"/>
    <w:rsid w:val="00286CC1"/>
    <w:rsid w:val="00286D89"/>
    <w:rsid w:val="00286D90"/>
    <w:rsid w:val="00286DF5"/>
    <w:rsid w:val="00286E25"/>
    <w:rsid w:val="00286E8C"/>
    <w:rsid w:val="00286EE8"/>
    <w:rsid w:val="00286EF0"/>
    <w:rsid w:val="00286F14"/>
    <w:rsid w:val="00286F1B"/>
    <w:rsid w:val="00286F1E"/>
    <w:rsid w:val="00286F76"/>
    <w:rsid w:val="00286FC0"/>
    <w:rsid w:val="002870D4"/>
    <w:rsid w:val="00287100"/>
    <w:rsid w:val="002871F3"/>
    <w:rsid w:val="0028723A"/>
    <w:rsid w:val="00287267"/>
    <w:rsid w:val="00287407"/>
    <w:rsid w:val="0028741D"/>
    <w:rsid w:val="0028746B"/>
    <w:rsid w:val="00287470"/>
    <w:rsid w:val="002875E9"/>
    <w:rsid w:val="002875FA"/>
    <w:rsid w:val="002876B7"/>
    <w:rsid w:val="002876D2"/>
    <w:rsid w:val="002877E6"/>
    <w:rsid w:val="00287801"/>
    <w:rsid w:val="0028784A"/>
    <w:rsid w:val="00287881"/>
    <w:rsid w:val="0028789F"/>
    <w:rsid w:val="0028792B"/>
    <w:rsid w:val="00287943"/>
    <w:rsid w:val="0028794B"/>
    <w:rsid w:val="0028795C"/>
    <w:rsid w:val="00287968"/>
    <w:rsid w:val="00287981"/>
    <w:rsid w:val="00287992"/>
    <w:rsid w:val="00287A29"/>
    <w:rsid w:val="00287A4D"/>
    <w:rsid w:val="00287A54"/>
    <w:rsid w:val="00287AC1"/>
    <w:rsid w:val="00287AC8"/>
    <w:rsid w:val="00287AE0"/>
    <w:rsid w:val="00287B07"/>
    <w:rsid w:val="00287B21"/>
    <w:rsid w:val="00287B3F"/>
    <w:rsid w:val="00287BAB"/>
    <w:rsid w:val="00287C70"/>
    <w:rsid w:val="00287CCD"/>
    <w:rsid w:val="00287D20"/>
    <w:rsid w:val="00287DDD"/>
    <w:rsid w:val="00287E12"/>
    <w:rsid w:val="00287E80"/>
    <w:rsid w:val="00287E8C"/>
    <w:rsid w:val="00287EC8"/>
    <w:rsid w:val="00287F3F"/>
    <w:rsid w:val="0029003A"/>
    <w:rsid w:val="00290050"/>
    <w:rsid w:val="00290098"/>
    <w:rsid w:val="002900E7"/>
    <w:rsid w:val="002900F9"/>
    <w:rsid w:val="00290127"/>
    <w:rsid w:val="0029018F"/>
    <w:rsid w:val="002901A7"/>
    <w:rsid w:val="002901C9"/>
    <w:rsid w:val="002901F2"/>
    <w:rsid w:val="00290226"/>
    <w:rsid w:val="00290254"/>
    <w:rsid w:val="0029025E"/>
    <w:rsid w:val="0029027B"/>
    <w:rsid w:val="002902AD"/>
    <w:rsid w:val="00290300"/>
    <w:rsid w:val="00290363"/>
    <w:rsid w:val="00290403"/>
    <w:rsid w:val="0029040D"/>
    <w:rsid w:val="002904A2"/>
    <w:rsid w:val="002904B0"/>
    <w:rsid w:val="002905BE"/>
    <w:rsid w:val="002906CB"/>
    <w:rsid w:val="00290702"/>
    <w:rsid w:val="00290717"/>
    <w:rsid w:val="0029072A"/>
    <w:rsid w:val="00290785"/>
    <w:rsid w:val="002907EB"/>
    <w:rsid w:val="002908C0"/>
    <w:rsid w:val="00290953"/>
    <w:rsid w:val="002909C0"/>
    <w:rsid w:val="00290AA8"/>
    <w:rsid w:val="00290AD0"/>
    <w:rsid w:val="00290ADC"/>
    <w:rsid w:val="00290B05"/>
    <w:rsid w:val="00290B0C"/>
    <w:rsid w:val="00290B48"/>
    <w:rsid w:val="00290B70"/>
    <w:rsid w:val="00290BCB"/>
    <w:rsid w:val="00290C6C"/>
    <w:rsid w:val="00290C88"/>
    <w:rsid w:val="00290CB9"/>
    <w:rsid w:val="00290CD9"/>
    <w:rsid w:val="00290D52"/>
    <w:rsid w:val="00290D6D"/>
    <w:rsid w:val="00290DC0"/>
    <w:rsid w:val="00290E47"/>
    <w:rsid w:val="00290E49"/>
    <w:rsid w:val="00290EA0"/>
    <w:rsid w:val="00290EDD"/>
    <w:rsid w:val="00290F63"/>
    <w:rsid w:val="00290F90"/>
    <w:rsid w:val="00290FDC"/>
    <w:rsid w:val="00291050"/>
    <w:rsid w:val="0029114D"/>
    <w:rsid w:val="0029119A"/>
    <w:rsid w:val="002911D7"/>
    <w:rsid w:val="0029121F"/>
    <w:rsid w:val="0029122A"/>
    <w:rsid w:val="00291252"/>
    <w:rsid w:val="002912F7"/>
    <w:rsid w:val="00291353"/>
    <w:rsid w:val="00291362"/>
    <w:rsid w:val="002913D3"/>
    <w:rsid w:val="0029145D"/>
    <w:rsid w:val="002914BE"/>
    <w:rsid w:val="002914DB"/>
    <w:rsid w:val="00291544"/>
    <w:rsid w:val="0029155C"/>
    <w:rsid w:val="0029157B"/>
    <w:rsid w:val="002915B9"/>
    <w:rsid w:val="00291666"/>
    <w:rsid w:val="0029167B"/>
    <w:rsid w:val="0029167D"/>
    <w:rsid w:val="00291693"/>
    <w:rsid w:val="002916EC"/>
    <w:rsid w:val="00291708"/>
    <w:rsid w:val="00291709"/>
    <w:rsid w:val="00291723"/>
    <w:rsid w:val="002917A2"/>
    <w:rsid w:val="002917E4"/>
    <w:rsid w:val="002917EB"/>
    <w:rsid w:val="002917EF"/>
    <w:rsid w:val="0029184A"/>
    <w:rsid w:val="0029184D"/>
    <w:rsid w:val="0029187F"/>
    <w:rsid w:val="00291901"/>
    <w:rsid w:val="0029194F"/>
    <w:rsid w:val="0029196C"/>
    <w:rsid w:val="002919A7"/>
    <w:rsid w:val="002919CB"/>
    <w:rsid w:val="00291A23"/>
    <w:rsid w:val="00291A24"/>
    <w:rsid w:val="00291A6F"/>
    <w:rsid w:val="00291AEA"/>
    <w:rsid w:val="00291BF4"/>
    <w:rsid w:val="00291C5D"/>
    <w:rsid w:val="00291C5F"/>
    <w:rsid w:val="00291CF6"/>
    <w:rsid w:val="00291D07"/>
    <w:rsid w:val="00291D86"/>
    <w:rsid w:val="00291E4D"/>
    <w:rsid w:val="00291EB5"/>
    <w:rsid w:val="00291EF8"/>
    <w:rsid w:val="00291F35"/>
    <w:rsid w:val="00291F88"/>
    <w:rsid w:val="00291FB5"/>
    <w:rsid w:val="00291FC7"/>
    <w:rsid w:val="00292052"/>
    <w:rsid w:val="0029209E"/>
    <w:rsid w:val="0029214A"/>
    <w:rsid w:val="002921E1"/>
    <w:rsid w:val="00292257"/>
    <w:rsid w:val="00292288"/>
    <w:rsid w:val="0029229D"/>
    <w:rsid w:val="002922F5"/>
    <w:rsid w:val="00292327"/>
    <w:rsid w:val="00292354"/>
    <w:rsid w:val="0029236E"/>
    <w:rsid w:val="00292375"/>
    <w:rsid w:val="002923FB"/>
    <w:rsid w:val="00292401"/>
    <w:rsid w:val="00292451"/>
    <w:rsid w:val="0029245E"/>
    <w:rsid w:val="00292462"/>
    <w:rsid w:val="002924C1"/>
    <w:rsid w:val="002924DC"/>
    <w:rsid w:val="002924E0"/>
    <w:rsid w:val="002924F6"/>
    <w:rsid w:val="0029255B"/>
    <w:rsid w:val="002925D8"/>
    <w:rsid w:val="002925EF"/>
    <w:rsid w:val="0029263C"/>
    <w:rsid w:val="00292694"/>
    <w:rsid w:val="002926A3"/>
    <w:rsid w:val="00292701"/>
    <w:rsid w:val="002927A9"/>
    <w:rsid w:val="002927FA"/>
    <w:rsid w:val="00292993"/>
    <w:rsid w:val="002929AF"/>
    <w:rsid w:val="002929E6"/>
    <w:rsid w:val="002929FC"/>
    <w:rsid w:val="00292A24"/>
    <w:rsid w:val="00292ABB"/>
    <w:rsid w:val="00292B29"/>
    <w:rsid w:val="00292B46"/>
    <w:rsid w:val="00292B7A"/>
    <w:rsid w:val="00292C6D"/>
    <w:rsid w:val="00292CA1"/>
    <w:rsid w:val="00292D68"/>
    <w:rsid w:val="00292E68"/>
    <w:rsid w:val="00292EE2"/>
    <w:rsid w:val="00292F65"/>
    <w:rsid w:val="00292FD7"/>
    <w:rsid w:val="00293044"/>
    <w:rsid w:val="00293096"/>
    <w:rsid w:val="002930A4"/>
    <w:rsid w:val="002930A9"/>
    <w:rsid w:val="002930DF"/>
    <w:rsid w:val="00293123"/>
    <w:rsid w:val="0029313A"/>
    <w:rsid w:val="002931A5"/>
    <w:rsid w:val="002931EA"/>
    <w:rsid w:val="0029320D"/>
    <w:rsid w:val="0029321A"/>
    <w:rsid w:val="0029326A"/>
    <w:rsid w:val="002932AD"/>
    <w:rsid w:val="002932E3"/>
    <w:rsid w:val="00293327"/>
    <w:rsid w:val="00293385"/>
    <w:rsid w:val="00293398"/>
    <w:rsid w:val="0029349D"/>
    <w:rsid w:val="002934A6"/>
    <w:rsid w:val="002934AA"/>
    <w:rsid w:val="0029354D"/>
    <w:rsid w:val="002935C1"/>
    <w:rsid w:val="0029372C"/>
    <w:rsid w:val="00293781"/>
    <w:rsid w:val="00293793"/>
    <w:rsid w:val="0029382D"/>
    <w:rsid w:val="00293854"/>
    <w:rsid w:val="00293859"/>
    <w:rsid w:val="00293868"/>
    <w:rsid w:val="002938A8"/>
    <w:rsid w:val="002938FD"/>
    <w:rsid w:val="00293A93"/>
    <w:rsid w:val="00293A9A"/>
    <w:rsid w:val="00293AAB"/>
    <w:rsid w:val="00293B06"/>
    <w:rsid w:val="00293B63"/>
    <w:rsid w:val="00293B72"/>
    <w:rsid w:val="00293BD5"/>
    <w:rsid w:val="00293BE8"/>
    <w:rsid w:val="00293C0F"/>
    <w:rsid w:val="00293C2D"/>
    <w:rsid w:val="00293C5F"/>
    <w:rsid w:val="00293C60"/>
    <w:rsid w:val="00293C80"/>
    <w:rsid w:val="00293C95"/>
    <w:rsid w:val="00293C9E"/>
    <w:rsid w:val="00293D43"/>
    <w:rsid w:val="00293D46"/>
    <w:rsid w:val="00293DEC"/>
    <w:rsid w:val="00293E4E"/>
    <w:rsid w:val="00293E59"/>
    <w:rsid w:val="00293FE8"/>
    <w:rsid w:val="00294014"/>
    <w:rsid w:val="00294070"/>
    <w:rsid w:val="00294089"/>
    <w:rsid w:val="00294097"/>
    <w:rsid w:val="002940B3"/>
    <w:rsid w:val="002940E1"/>
    <w:rsid w:val="00294169"/>
    <w:rsid w:val="0029425A"/>
    <w:rsid w:val="00294288"/>
    <w:rsid w:val="002942F4"/>
    <w:rsid w:val="00294319"/>
    <w:rsid w:val="00294348"/>
    <w:rsid w:val="00294364"/>
    <w:rsid w:val="00294404"/>
    <w:rsid w:val="002944F2"/>
    <w:rsid w:val="00294505"/>
    <w:rsid w:val="0029451C"/>
    <w:rsid w:val="0029468F"/>
    <w:rsid w:val="00294745"/>
    <w:rsid w:val="002947FC"/>
    <w:rsid w:val="00294818"/>
    <w:rsid w:val="00294839"/>
    <w:rsid w:val="0029483A"/>
    <w:rsid w:val="002948D2"/>
    <w:rsid w:val="002948E8"/>
    <w:rsid w:val="00294936"/>
    <w:rsid w:val="0029497A"/>
    <w:rsid w:val="0029498A"/>
    <w:rsid w:val="00294994"/>
    <w:rsid w:val="00294A9C"/>
    <w:rsid w:val="00294B2E"/>
    <w:rsid w:val="00294B7C"/>
    <w:rsid w:val="00294BF8"/>
    <w:rsid w:val="00294C40"/>
    <w:rsid w:val="00294C8C"/>
    <w:rsid w:val="00294C90"/>
    <w:rsid w:val="00294CAD"/>
    <w:rsid w:val="00294CF4"/>
    <w:rsid w:val="00294D03"/>
    <w:rsid w:val="00294DA0"/>
    <w:rsid w:val="00294DAC"/>
    <w:rsid w:val="00294E35"/>
    <w:rsid w:val="00294E8C"/>
    <w:rsid w:val="00294EB7"/>
    <w:rsid w:val="00294EBF"/>
    <w:rsid w:val="00294EEB"/>
    <w:rsid w:val="00294F02"/>
    <w:rsid w:val="00294F59"/>
    <w:rsid w:val="00295025"/>
    <w:rsid w:val="002950DC"/>
    <w:rsid w:val="0029511D"/>
    <w:rsid w:val="0029512A"/>
    <w:rsid w:val="002951A4"/>
    <w:rsid w:val="002951D3"/>
    <w:rsid w:val="002951F4"/>
    <w:rsid w:val="00295265"/>
    <w:rsid w:val="0029529C"/>
    <w:rsid w:val="00295340"/>
    <w:rsid w:val="00295364"/>
    <w:rsid w:val="00295367"/>
    <w:rsid w:val="002953E8"/>
    <w:rsid w:val="002953FC"/>
    <w:rsid w:val="0029542E"/>
    <w:rsid w:val="00295446"/>
    <w:rsid w:val="002954B5"/>
    <w:rsid w:val="002954EC"/>
    <w:rsid w:val="002955D0"/>
    <w:rsid w:val="002955EF"/>
    <w:rsid w:val="002955F1"/>
    <w:rsid w:val="002955F5"/>
    <w:rsid w:val="00295640"/>
    <w:rsid w:val="0029564A"/>
    <w:rsid w:val="00295668"/>
    <w:rsid w:val="002956F1"/>
    <w:rsid w:val="00295712"/>
    <w:rsid w:val="00295752"/>
    <w:rsid w:val="002957BC"/>
    <w:rsid w:val="00295803"/>
    <w:rsid w:val="00295959"/>
    <w:rsid w:val="002959C3"/>
    <w:rsid w:val="00295A2B"/>
    <w:rsid w:val="00295A86"/>
    <w:rsid w:val="00295ABA"/>
    <w:rsid w:val="00295ACD"/>
    <w:rsid w:val="00295B12"/>
    <w:rsid w:val="00295B41"/>
    <w:rsid w:val="00295B77"/>
    <w:rsid w:val="00295B7F"/>
    <w:rsid w:val="00295BA9"/>
    <w:rsid w:val="00295BF3"/>
    <w:rsid w:val="00295C41"/>
    <w:rsid w:val="00295CBD"/>
    <w:rsid w:val="00295CD6"/>
    <w:rsid w:val="00295D6C"/>
    <w:rsid w:val="00295D8D"/>
    <w:rsid w:val="00295E27"/>
    <w:rsid w:val="00295E7D"/>
    <w:rsid w:val="00295ED3"/>
    <w:rsid w:val="00295ED6"/>
    <w:rsid w:val="00295EE1"/>
    <w:rsid w:val="00295F10"/>
    <w:rsid w:val="00296017"/>
    <w:rsid w:val="0029602F"/>
    <w:rsid w:val="0029605A"/>
    <w:rsid w:val="002960C8"/>
    <w:rsid w:val="002960FA"/>
    <w:rsid w:val="00296133"/>
    <w:rsid w:val="0029615A"/>
    <w:rsid w:val="0029619F"/>
    <w:rsid w:val="00296212"/>
    <w:rsid w:val="00296269"/>
    <w:rsid w:val="002962B2"/>
    <w:rsid w:val="00296349"/>
    <w:rsid w:val="0029637E"/>
    <w:rsid w:val="00296453"/>
    <w:rsid w:val="002964BB"/>
    <w:rsid w:val="00296500"/>
    <w:rsid w:val="00296549"/>
    <w:rsid w:val="0029654A"/>
    <w:rsid w:val="002965BB"/>
    <w:rsid w:val="002965DF"/>
    <w:rsid w:val="002966A0"/>
    <w:rsid w:val="002966A8"/>
    <w:rsid w:val="002966B8"/>
    <w:rsid w:val="002967E0"/>
    <w:rsid w:val="0029681B"/>
    <w:rsid w:val="002968BB"/>
    <w:rsid w:val="00296968"/>
    <w:rsid w:val="0029697E"/>
    <w:rsid w:val="00296986"/>
    <w:rsid w:val="002969A0"/>
    <w:rsid w:val="00296A34"/>
    <w:rsid w:val="00296A71"/>
    <w:rsid w:val="00296A8A"/>
    <w:rsid w:val="00296AEF"/>
    <w:rsid w:val="00296B3B"/>
    <w:rsid w:val="00296B3E"/>
    <w:rsid w:val="00296B73"/>
    <w:rsid w:val="00296B95"/>
    <w:rsid w:val="00296BBE"/>
    <w:rsid w:val="00296BE8"/>
    <w:rsid w:val="00296C09"/>
    <w:rsid w:val="00296C12"/>
    <w:rsid w:val="00296C47"/>
    <w:rsid w:val="00296C89"/>
    <w:rsid w:val="00296C99"/>
    <w:rsid w:val="00296CDC"/>
    <w:rsid w:val="00296D3D"/>
    <w:rsid w:val="00296D44"/>
    <w:rsid w:val="00296D85"/>
    <w:rsid w:val="00296E57"/>
    <w:rsid w:val="00296F05"/>
    <w:rsid w:val="00296F71"/>
    <w:rsid w:val="00296FD7"/>
    <w:rsid w:val="00296FFA"/>
    <w:rsid w:val="00297001"/>
    <w:rsid w:val="0029706F"/>
    <w:rsid w:val="0029707E"/>
    <w:rsid w:val="002970FD"/>
    <w:rsid w:val="00297115"/>
    <w:rsid w:val="0029715F"/>
    <w:rsid w:val="00297181"/>
    <w:rsid w:val="0029719B"/>
    <w:rsid w:val="002971E9"/>
    <w:rsid w:val="002971F8"/>
    <w:rsid w:val="00297224"/>
    <w:rsid w:val="00297234"/>
    <w:rsid w:val="00297287"/>
    <w:rsid w:val="002972D3"/>
    <w:rsid w:val="0029730C"/>
    <w:rsid w:val="0029733F"/>
    <w:rsid w:val="00297358"/>
    <w:rsid w:val="0029737B"/>
    <w:rsid w:val="002973D2"/>
    <w:rsid w:val="002973FC"/>
    <w:rsid w:val="0029742C"/>
    <w:rsid w:val="002974DB"/>
    <w:rsid w:val="002974E7"/>
    <w:rsid w:val="0029751E"/>
    <w:rsid w:val="0029755C"/>
    <w:rsid w:val="002975D7"/>
    <w:rsid w:val="00297738"/>
    <w:rsid w:val="00297762"/>
    <w:rsid w:val="00297772"/>
    <w:rsid w:val="0029777D"/>
    <w:rsid w:val="002977DD"/>
    <w:rsid w:val="00297892"/>
    <w:rsid w:val="00297898"/>
    <w:rsid w:val="0029789B"/>
    <w:rsid w:val="002978AA"/>
    <w:rsid w:val="00297931"/>
    <w:rsid w:val="00297988"/>
    <w:rsid w:val="00297A0E"/>
    <w:rsid w:val="00297A78"/>
    <w:rsid w:val="00297A8F"/>
    <w:rsid w:val="00297AF5"/>
    <w:rsid w:val="00297B15"/>
    <w:rsid w:val="00297B88"/>
    <w:rsid w:val="00297BB3"/>
    <w:rsid w:val="00297BF1"/>
    <w:rsid w:val="00297CF9"/>
    <w:rsid w:val="00297D46"/>
    <w:rsid w:val="00297D4B"/>
    <w:rsid w:val="00297D70"/>
    <w:rsid w:val="00297D78"/>
    <w:rsid w:val="00297E3C"/>
    <w:rsid w:val="00297E6B"/>
    <w:rsid w:val="00297EC7"/>
    <w:rsid w:val="00297ED5"/>
    <w:rsid w:val="00297F03"/>
    <w:rsid w:val="00297F14"/>
    <w:rsid w:val="00297F55"/>
    <w:rsid w:val="00297F76"/>
    <w:rsid w:val="00297FA8"/>
    <w:rsid w:val="00297FC3"/>
    <w:rsid w:val="00297FC8"/>
    <w:rsid w:val="002A0044"/>
    <w:rsid w:val="002A0076"/>
    <w:rsid w:val="002A00A3"/>
    <w:rsid w:val="002A0115"/>
    <w:rsid w:val="002A014B"/>
    <w:rsid w:val="002A0165"/>
    <w:rsid w:val="002A0180"/>
    <w:rsid w:val="002A01B6"/>
    <w:rsid w:val="002A0220"/>
    <w:rsid w:val="002A022D"/>
    <w:rsid w:val="002A0298"/>
    <w:rsid w:val="002A03C1"/>
    <w:rsid w:val="002A03FC"/>
    <w:rsid w:val="002A04E8"/>
    <w:rsid w:val="002A0510"/>
    <w:rsid w:val="002A0564"/>
    <w:rsid w:val="002A0643"/>
    <w:rsid w:val="002A068B"/>
    <w:rsid w:val="002A0718"/>
    <w:rsid w:val="002A074B"/>
    <w:rsid w:val="002A0790"/>
    <w:rsid w:val="002A07B1"/>
    <w:rsid w:val="002A07BA"/>
    <w:rsid w:val="002A07E4"/>
    <w:rsid w:val="002A08CE"/>
    <w:rsid w:val="002A09A8"/>
    <w:rsid w:val="002A09C5"/>
    <w:rsid w:val="002A0A85"/>
    <w:rsid w:val="002A0AB4"/>
    <w:rsid w:val="002A0AC1"/>
    <w:rsid w:val="002A0B20"/>
    <w:rsid w:val="002A0B8C"/>
    <w:rsid w:val="002A0B93"/>
    <w:rsid w:val="002A0BA0"/>
    <w:rsid w:val="002A0BF9"/>
    <w:rsid w:val="002A0C27"/>
    <w:rsid w:val="002A0C31"/>
    <w:rsid w:val="002A0C3E"/>
    <w:rsid w:val="002A0C47"/>
    <w:rsid w:val="002A0C8D"/>
    <w:rsid w:val="002A0D08"/>
    <w:rsid w:val="002A0D5C"/>
    <w:rsid w:val="002A0D9C"/>
    <w:rsid w:val="002A0E82"/>
    <w:rsid w:val="002A0EA0"/>
    <w:rsid w:val="002A0ED4"/>
    <w:rsid w:val="002A0F65"/>
    <w:rsid w:val="002A1019"/>
    <w:rsid w:val="002A103A"/>
    <w:rsid w:val="002A1050"/>
    <w:rsid w:val="002A1076"/>
    <w:rsid w:val="002A108B"/>
    <w:rsid w:val="002A109C"/>
    <w:rsid w:val="002A1107"/>
    <w:rsid w:val="002A11C6"/>
    <w:rsid w:val="002A1242"/>
    <w:rsid w:val="002A124D"/>
    <w:rsid w:val="002A1268"/>
    <w:rsid w:val="002A12C2"/>
    <w:rsid w:val="002A1322"/>
    <w:rsid w:val="002A1371"/>
    <w:rsid w:val="002A13C2"/>
    <w:rsid w:val="002A13F8"/>
    <w:rsid w:val="002A1404"/>
    <w:rsid w:val="002A1473"/>
    <w:rsid w:val="002A14BA"/>
    <w:rsid w:val="002A14CB"/>
    <w:rsid w:val="002A14E2"/>
    <w:rsid w:val="002A160D"/>
    <w:rsid w:val="002A1669"/>
    <w:rsid w:val="002A166F"/>
    <w:rsid w:val="002A16CA"/>
    <w:rsid w:val="002A16F4"/>
    <w:rsid w:val="002A175A"/>
    <w:rsid w:val="002A175B"/>
    <w:rsid w:val="002A1761"/>
    <w:rsid w:val="002A1787"/>
    <w:rsid w:val="002A178A"/>
    <w:rsid w:val="002A17A4"/>
    <w:rsid w:val="002A17AB"/>
    <w:rsid w:val="002A1812"/>
    <w:rsid w:val="002A1882"/>
    <w:rsid w:val="002A189E"/>
    <w:rsid w:val="002A197E"/>
    <w:rsid w:val="002A19F9"/>
    <w:rsid w:val="002A1A10"/>
    <w:rsid w:val="002A1A27"/>
    <w:rsid w:val="002A1A4A"/>
    <w:rsid w:val="002A1A77"/>
    <w:rsid w:val="002A1A91"/>
    <w:rsid w:val="002A1AE4"/>
    <w:rsid w:val="002A1AF4"/>
    <w:rsid w:val="002A1B39"/>
    <w:rsid w:val="002A1B5F"/>
    <w:rsid w:val="002A1BA9"/>
    <w:rsid w:val="002A1BC4"/>
    <w:rsid w:val="002A1CB2"/>
    <w:rsid w:val="002A1D0A"/>
    <w:rsid w:val="002A1D29"/>
    <w:rsid w:val="002A1D2E"/>
    <w:rsid w:val="002A1D59"/>
    <w:rsid w:val="002A1DBC"/>
    <w:rsid w:val="002A1DCE"/>
    <w:rsid w:val="002A1E03"/>
    <w:rsid w:val="002A1E22"/>
    <w:rsid w:val="002A1E30"/>
    <w:rsid w:val="002A1E84"/>
    <w:rsid w:val="002A1E85"/>
    <w:rsid w:val="002A1FE1"/>
    <w:rsid w:val="002A1FF9"/>
    <w:rsid w:val="002A20AA"/>
    <w:rsid w:val="002A20D7"/>
    <w:rsid w:val="002A2272"/>
    <w:rsid w:val="002A238E"/>
    <w:rsid w:val="002A2404"/>
    <w:rsid w:val="002A2448"/>
    <w:rsid w:val="002A2494"/>
    <w:rsid w:val="002A2593"/>
    <w:rsid w:val="002A264D"/>
    <w:rsid w:val="002A2661"/>
    <w:rsid w:val="002A26B4"/>
    <w:rsid w:val="002A26F0"/>
    <w:rsid w:val="002A26F2"/>
    <w:rsid w:val="002A2719"/>
    <w:rsid w:val="002A271A"/>
    <w:rsid w:val="002A2773"/>
    <w:rsid w:val="002A2775"/>
    <w:rsid w:val="002A27B9"/>
    <w:rsid w:val="002A280B"/>
    <w:rsid w:val="002A2967"/>
    <w:rsid w:val="002A2971"/>
    <w:rsid w:val="002A29D3"/>
    <w:rsid w:val="002A29E7"/>
    <w:rsid w:val="002A2A03"/>
    <w:rsid w:val="002A2A2C"/>
    <w:rsid w:val="002A2B31"/>
    <w:rsid w:val="002A2C1F"/>
    <w:rsid w:val="002A2C21"/>
    <w:rsid w:val="002A2C94"/>
    <w:rsid w:val="002A2D34"/>
    <w:rsid w:val="002A2D77"/>
    <w:rsid w:val="002A2D80"/>
    <w:rsid w:val="002A2DE6"/>
    <w:rsid w:val="002A2EDF"/>
    <w:rsid w:val="002A2F19"/>
    <w:rsid w:val="002A2F52"/>
    <w:rsid w:val="002A2F83"/>
    <w:rsid w:val="002A2FD2"/>
    <w:rsid w:val="002A2FF4"/>
    <w:rsid w:val="002A3023"/>
    <w:rsid w:val="002A311D"/>
    <w:rsid w:val="002A3156"/>
    <w:rsid w:val="002A3292"/>
    <w:rsid w:val="002A3293"/>
    <w:rsid w:val="002A32BE"/>
    <w:rsid w:val="002A32C8"/>
    <w:rsid w:val="002A32D0"/>
    <w:rsid w:val="002A3301"/>
    <w:rsid w:val="002A3314"/>
    <w:rsid w:val="002A3338"/>
    <w:rsid w:val="002A335F"/>
    <w:rsid w:val="002A3398"/>
    <w:rsid w:val="002A346A"/>
    <w:rsid w:val="002A3538"/>
    <w:rsid w:val="002A353A"/>
    <w:rsid w:val="002A35AD"/>
    <w:rsid w:val="002A35BB"/>
    <w:rsid w:val="002A35C6"/>
    <w:rsid w:val="002A35F5"/>
    <w:rsid w:val="002A3687"/>
    <w:rsid w:val="002A3697"/>
    <w:rsid w:val="002A369C"/>
    <w:rsid w:val="002A36A0"/>
    <w:rsid w:val="002A36CB"/>
    <w:rsid w:val="002A3754"/>
    <w:rsid w:val="002A3774"/>
    <w:rsid w:val="002A3838"/>
    <w:rsid w:val="002A38D1"/>
    <w:rsid w:val="002A3A14"/>
    <w:rsid w:val="002A3A1B"/>
    <w:rsid w:val="002A3B43"/>
    <w:rsid w:val="002A3C2C"/>
    <w:rsid w:val="002A3C31"/>
    <w:rsid w:val="002A3C4E"/>
    <w:rsid w:val="002A3C77"/>
    <w:rsid w:val="002A3DBC"/>
    <w:rsid w:val="002A3E00"/>
    <w:rsid w:val="002A3E1A"/>
    <w:rsid w:val="002A3E31"/>
    <w:rsid w:val="002A3F7D"/>
    <w:rsid w:val="002A3FFE"/>
    <w:rsid w:val="002A4023"/>
    <w:rsid w:val="002A4061"/>
    <w:rsid w:val="002A40CD"/>
    <w:rsid w:val="002A4168"/>
    <w:rsid w:val="002A416E"/>
    <w:rsid w:val="002A4172"/>
    <w:rsid w:val="002A419D"/>
    <w:rsid w:val="002A41A7"/>
    <w:rsid w:val="002A41AD"/>
    <w:rsid w:val="002A4220"/>
    <w:rsid w:val="002A427A"/>
    <w:rsid w:val="002A42C8"/>
    <w:rsid w:val="002A42E4"/>
    <w:rsid w:val="002A42FE"/>
    <w:rsid w:val="002A4368"/>
    <w:rsid w:val="002A4391"/>
    <w:rsid w:val="002A4424"/>
    <w:rsid w:val="002A4464"/>
    <w:rsid w:val="002A44D5"/>
    <w:rsid w:val="002A44DC"/>
    <w:rsid w:val="002A44F3"/>
    <w:rsid w:val="002A4637"/>
    <w:rsid w:val="002A4666"/>
    <w:rsid w:val="002A4670"/>
    <w:rsid w:val="002A46B9"/>
    <w:rsid w:val="002A46C3"/>
    <w:rsid w:val="002A475A"/>
    <w:rsid w:val="002A475F"/>
    <w:rsid w:val="002A4794"/>
    <w:rsid w:val="002A484A"/>
    <w:rsid w:val="002A4862"/>
    <w:rsid w:val="002A495E"/>
    <w:rsid w:val="002A496C"/>
    <w:rsid w:val="002A4970"/>
    <w:rsid w:val="002A4992"/>
    <w:rsid w:val="002A49AA"/>
    <w:rsid w:val="002A4AF5"/>
    <w:rsid w:val="002A4B3F"/>
    <w:rsid w:val="002A4D0C"/>
    <w:rsid w:val="002A4D0E"/>
    <w:rsid w:val="002A4D26"/>
    <w:rsid w:val="002A4DDD"/>
    <w:rsid w:val="002A4E2C"/>
    <w:rsid w:val="002A4E77"/>
    <w:rsid w:val="002A4F29"/>
    <w:rsid w:val="002A4F57"/>
    <w:rsid w:val="002A4FBD"/>
    <w:rsid w:val="002A4FC9"/>
    <w:rsid w:val="002A4FEB"/>
    <w:rsid w:val="002A50EE"/>
    <w:rsid w:val="002A513D"/>
    <w:rsid w:val="002A530B"/>
    <w:rsid w:val="002A5348"/>
    <w:rsid w:val="002A53DF"/>
    <w:rsid w:val="002A53EA"/>
    <w:rsid w:val="002A53F1"/>
    <w:rsid w:val="002A5412"/>
    <w:rsid w:val="002A5413"/>
    <w:rsid w:val="002A548B"/>
    <w:rsid w:val="002A548E"/>
    <w:rsid w:val="002A5500"/>
    <w:rsid w:val="002A5561"/>
    <w:rsid w:val="002A557D"/>
    <w:rsid w:val="002A5694"/>
    <w:rsid w:val="002A56A8"/>
    <w:rsid w:val="002A56D6"/>
    <w:rsid w:val="002A5751"/>
    <w:rsid w:val="002A5764"/>
    <w:rsid w:val="002A5796"/>
    <w:rsid w:val="002A57AC"/>
    <w:rsid w:val="002A57B8"/>
    <w:rsid w:val="002A57E0"/>
    <w:rsid w:val="002A57E7"/>
    <w:rsid w:val="002A5844"/>
    <w:rsid w:val="002A58BC"/>
    <w:rsid w:val="002A5A46"/>
    <w:rsid w:val="002A5A84"/>
    <w:rsid w:val="002A5A9A"/>
    <w:rsid w:val="002A5AD4"/>
    <w:rsid w:val="002A5AF4"/>
    <w:rsid w:val="002A5AFB"/>
    <w:rsid w:val="002A5B3B"/>
    <w:rsid w:val="002A5B8B"/>
    <w:rsid w:val="002A5C74"/>
    <w:rsid w:val="002A5C77"/>
    <w:rsid w:val="002A5C9B"/>
    <w:rsid w:val="002A5CDA"/>
    <w:rsid w:val="002A5D19"/>
    <w:rsid w:val="002A5D1B"/>
    <w:rsid w:val="002A5E44"/>
    <w:rsid w:val="002A5EF3"/>
    <w:rsid w:val="002A5F0D"/>
    <w:rsid w:val="002A5F64"/>
    <w:rsid w:val="002A5F7D"/>
    <w:rsid w:val="002A5F87"/>
    <w:rsid w:val="002A5F9B"/>
    <w:rsid w:val="002A5FBA"/>
    <w:rsid w:val="002A5FDF"/>
    <w:rsid w:val="002A6053"/>
    <w:rsid w:val="002A607B"/>
    <w:rsid w:val="002A60A3"/>
    <w:rsid w:val="002A60AC"/>
    <w:rsid w:val="002A6116"/>
    <w:rsid w:val="002A612D"/>
    <w:rsid w:val="002A61DF"/>
    <w:rsid w:val="002A6238"/>
    <w:rsid w:val="002A62E2"/>
    <w:rsid w:val="002A6328"/>
    <w:rsid w:val="002A6337"/>
    <w:rsid w:val="002A6358"/>
    <w:rsid w:val="002A647C"/>
    <w:rsid w:val="002A648A"/>
    <w:rsid w:val="002A64C9"/>
    <w:rsid w:val="002A64D1"/>
    <w:rsid w:val="002A6619"/>
    <w:rsid w:val="002A6626"/>
    <w:rsid w:val="002A663E"/>
    <w:rsid w:val="002A6645"/>
    <w:rsid w:val="002A6658"/>
    <w:rsid w:val="002A667D"/>
    <w:rsid w:val="002A66D2"/>
    <w:rsid w:val="002A672B"/>
    <w:rsid w:val="002A67B9"/>
    <w:rsid w:val="002A67EE"/>
    <w:rsid w:val="002A67F1"/>
    <w:rsid w:val="002A681B"/>
    <w:rsid w:val="002A682B"/>
    <w:rsid w:val="002A684B"/>
    <w:rsid w:val="002A6896"/>
    <w:rsid w:val="002A68D5"/>
    <w:rsid w:val="002A692C"/>
    <w:rsid w:val="002A693B"/>
    <w:rsid w:val="002A6967"/>
    <w:rsid w:val="002A6992"/>
    <w:rsid w:val="002A6A57"/>
    <w:rsid w:val="002A6AAB"/>
    <w:rsid w:val="002A6ADB"/>
    <w:rsid w:val="002A6B37"/>
    <w:rsid w:val="002A6B45"/>
    <w:rsid w:val="002A6B65"/>
    <w:rsid w:val="002A6B71"/>
    <w:rsid w:val="002A6B9F"/>
    <w:rsid w:val="002A6C09"/>
    <w:rsid w:val="002A6C4D"/>
    <w:rsid w:val="002A6CF2"/>
    <w:rsid w:val="002A6D0B"/>
    <w:rsid w:val="002A6D67"/>
    <w:rsid w:val="002A6D69"/>
    <w:rsid w:val="002A6DC3"/>
    <w:rsid w:val="002A6E68"/>
    <w:rsid w:val="002A6EEE"/>
    <w:rsid w:val="002A6F02"/>
    <w:rsid w:val="002A6F4F"/>
    <w:rsid w:val="002A6F80"/>
    <w:rsid w:val="002A6F86"/>
    <w:rsid w:val="002A6F92"/>
    <w:rsid w:val="002A70B3"/>
    <w:rsid w:val="002A70CC"/>
    <w:rsid w:val="002A7107"/>
    <w:rsid w:val="002A7148"/>
    <w:rsid w:val="002A7149"/>
    <w:rsid w:val="002A715E"/>
    <w:rsid w:val="002A7183"/>
    <w:rsid w:val="002A720D"/>
    <w:rsid w:val="002A7231"/>
    <w:rsid w:val="002A723A"/>
    <w:rsid w:val="002A7242"/>
    <w:rsid w:val="002A72FF"/>
    <w:rsid w:val="002A7317"/>
    <w:rsid w:val="002A739C"/>
    <w:rsid w:val="002A739E"/>
    <w:rsid w:val="002A73BE"/>
    <w:rsid w:val="002A740B"/>
    <w:rsid w:val="002A7419"/>
    <w:rsid w:val="002A7423"/>
    <w:rsid w:val="002A74D3"/>
    <w:rsid w:val="002A74F4"/>
    <w:rsid w:val="002A7545"/>
    <w:rsid w:val="002A75D3"/>
    <w:rsid w:val="002A763E"/>
    <w:rsid w:val="002A7657"/>
    <w:rsid w:val="002A767D"/>
    <w:rsid w:val="002A76B9"/>
    <w:rsid w:val="002A7738"/>
    <w:rsid w:val="002A7776"/>
    <w:rsid w:val="002A77B0"/>
    <w:rsid w:val="002A7805"/>
    <w:rsid w:val="002A7873"/>
    <w:rsid w:val="002A789B"/>
    <w:rsid w:val="002A7AA1"/>
    <w:rsid w:val="002A7AB8"/>
    <w:rsid w:val="002A7B45"/>
    <w:rsid w:val="002A7BF5"/>
    <w:rsid w:val="002A7CF7"/>
    <w:rsid w:val="002A7CF9"/>
    <w:rsid w:val="002A7CFD"/>
    <w:rsid w:val="002A7D46"/>
    <w:rsid w:val="002A7DF9"/>
    <w:rsid w:val="002A7E25"/>
    <w:rsid w:val="002A7E5E"/>
    <w:rsid w:val="002A7FA9"/>
    <w:rsid w:val="002A7FAB"/>
    <w:rsid w:val="002B0148"/>
    <w:rsid w:val="002B01AC"/>
    <w:rsid w:val="002B022F"/>
    <w:rsid w:val="002B0254"/>
    <w:rsid w:val="002B02F0"/>
    <w:rsid w:val="002B0489"/>
    <w:rsid w:val="002B0490"/>
    <w:rsid w:val="002B0511"/>
    <w:rsid w:val="002B0513"/>
    <w:rsid w:val="002B0550"/>
    <w:rsid w:val="002B056E"/>
    <w:rsid w:val="002B0597"/>
    <w:rsid w:val="002B0650"/>
    <w:rsid w:val="002B0765"/>
    <w:rsid w:val="002B07A5"/>
    <w:rsid w:val="002B07D9"/>
    <w:rsid w:val="002B0855"/>
    <w:rsid w:val="002B0925"/>
    <w:rsid w:val="002B096B"/>
    <w:rsid w:val="002B0971"/>
    <w:rsid w:val="002B0976"/>
    <w:rsid w:val="002B09D2"/>
    <w:rsid w:val="002B0A20"/>
    <w:rsid w:val="002B0A54"/>
    <w:rsid w:val="002B0ABF"/>
    <w:rsid w:val="002B0AC7"/>
    <w:rsid w:val="002B0ACF"/>
    <w:rsid w:val="002B0B0E"/>
    <w:rsid w:val="002B0B26"/>
    <w:rsid w:val="002B0B29"/>
    <w:rsid w:val="002B0B44"/>
    <w:rsid w:val="002B0B52"/>
    <w:rsid w:val="002B0B7D"/>
    <w:rsid w:val="002B0C40"/>
    <w:rsid w:val="002B0C7F"/>
    <w:rsid w:val="002B0CAC"/>
    <w:rsid w:val="002B0CD6"/>
    <w:rsid w:val="002B0CDE"/>
    <w:rsid w:val="002B0D50"/>
    <w:rsid w:val="002B0D6B"/>
    <w:rsid w:val="002B0DE0"/>
    <w:rsid w:val="002B0E15"/>
    <w:rsid w:val="002B0E90"/>
    <w:rsid w:val="002B0EA8"/>
    <w:rsid w:val="002B0EB6"/>
    <w:rsid w:val="002B0EE1"/>
    <w:rsid w:val="002B0EF7"/>
    <w:rsid w:val="002B0F92"/>
    <w:rsid w:val="002B0FB1"/>
    <w:rsid w:val="002B1055"/>
    <w:rsid w:val="002B1095"/>
    <w:rsid w:val="002B10CE"/>
    <w:rsid w:val="002B10EC"/>
    <w:rsid w:val="002B118A"/>
    <w:rsid w:val="002B118D"/>
    <w:rsid w:val="002B11D5"/>
    <w:rsid w:val="002B12DC"/>
    <w:rsid w:val="002B12F7"/>
    <w:rsid w:val="002B14E0"/>
    <w:rsid w:val="002B14F3"/>
    <w:rsid w:val="002B14F6"/>
    <w:rsid w:val="002B151C"/>
    <w:rsid w:val="002B1619"/>
    <w:rsid w:val="002B1647"/>
    <w:rsid w:val="002B1737"/>
    <w:rsid w:val="002B1785"/>
    <w:rsid w:val="002B17CD"/>
    <w:rsid w:val="002B1899"/>
    <w:rsid w:val="002B18E5"/>
    <w:rsid w:val="002B18E7"/>
    <w:rsid w:val="002B1906"/>
    <w:rsid w:val="002B1918"/>
    <w:rsid w:val="002B1946"/>
    <w:rsid w:val="002B1961"/>
    <w:rsid w:val="002B19F3"/>
    <w:rsid w:val="002B1A7B"/>
    <w:rsid w:val="002B1B19"/>
    <w:rsid w:val="002B1B60"/>
    <w:rsid w:val="002B1B84"/>
    <w:rsid w:val="002B1BC2"/>
    <w:rsid w:val="002B1BFD"/>
    <w:rsid w:val="002B1C1F"/>
    <w:rsid w:val="002B1C2B"/>
    <w:rsid w:val="002B1C76"/>
    <w:rsid w:val="002B1CD6"/>
    <w:rsid w:val="002B1CE5"/>
    <w:rsid w:val="002B1CFD"/>
    <w:rsid w:val="002B1D6E"/>
    <w:rsid w:val="002B1D9A"/>
    <w:rsid w:val="002B1DB3"/>
    <w:rsid w:val="002B1E5C"/>
    <w:rsid w:val="002B1E71"/>
    <w:rsid w:val="002B1E94"/>
    <w:rsid w:val="002B1EBB"/>
    <w:rsid w:val="002B1F21"/>
    <w:rsid w:val="002B1F30"/>
    <w:rsid w:val="002B1F6A"/>
    <w:rsid w:val="002B204E"/>
    <w:rsid w:val="002B2073"/>
    <w:rsid w:val="002B2119"/>
    <w:rsid w:val="002B2137"/>
    <w:rsid w:val="002B21F2"/>
    <w:rsid w:val="002B2221"/>
    <w:rsid w:val="002B223C"/>
    <w:rsid w:val="002B225D"/>
    <w:rsid w:val="002B2261"/>
    <w:rsid w:val="002B226C"/>
    <w:rsid w:val="002B22B6"/>
    <w:rsid w:val="002B2318"/>
    <w:rsid w:val="002B239C"/>
    <w:rsid w:val="002B23BC"/>
    <w:rsid w:val="002B23BF"/>
    <w:rsid w:val="002B241A"/>
    <w:rsid w:val="002B2493"/>
    <w:rsid w:val="002B24CD"/>
    <w:rsid w:val="002B258E"/>
    <w:rsid w:val="002B25BA"/>
    <w:rsid w:val="002B261A"/>
    <w:rsid w:val="002B2629"/>
    <w:rsid w:val="002B263B"/>
    <w:rsid w:val="002B2652"/>
    <w:rsid w:val="002B26D7"/>
    <w:rsid w:val="002B276F"/>
    <w:rsid w:val="002B284F"/>
    <w:rsid w:val="002B2889"/>
    <w:rsid w:val="002B28E8"/>
    <w:rsid w:val="002B28F7"/>
    <w:rsid w:val="002B2942"/>
    <w:rsid w:val="002B297F"/>
    <w:rsid w:val="002B2988"/>
    <w:rsid w:val="002B2996"/>
    <w:rsid w:val="002B29A8"/>
    <w:rsid w:val="002B29AC"/>
    <w:rsid w:val="002B2A0E"/>
    <w:rsid w:val="002B2AD6"/>
    <w:rsid w:val="002B2AE6"/>
    <w:rsid w:val="002B2B14"/>
    <w:rsid w:val="002B2C24"/>
    <w:rsid w:val="002B2DB3"/>
    <w:rsid w:val="002B2DB5"/>
    <w:rsid w:val="002B2DC8"/>
    <w:rsid w:val="002B2E68"/>
    <w:rsid w:val="002B2E9A"/>
    <w:rsid w:val="002B2F15"/>
    <w:rsid w:val="002B2F3B"/>
    <w:rsid w:val="002B2F3D"/>
    <w:rsid w:val="002B2F6B"/>
    <w:rsid w:val="002B2FB4"/>
    <w:rsid w:val="002B2FD4"/>
    <w:rsid w:val="002B3024"/>
    <w:rsid w:val="002B3029"/>
    <w:rsid w:val="002B3041"/>
    <w:rsid w:val="002B3042"/>
    <w:rsid w:val="002B309A"/>
    <w:rsid w:val="002B30FD"/>
    <w:rsid w:val="002B3108"/>
    <w:rsid w:val="002B317B"/>
    <w:rsid w:val="002B31E8"/>
    <w:rsid w:val="002B3258"/>
    <w:rsid w:val="002B3296"/>
    <w:rsid w:val="002B32AB"/>
    <w:rsid w:val="002B32F5"/>
    <w:rsid w:val="002B3358"/>
    <w:rsid w:val="002B33FE"/>
    <w:rsid w:val="002B3488"/>
    <w:rsid w:val="002B34A8"/>
    <w:rsid w:val="002B34AB"/>
    <w:rsid w:val="002B34ED"/>
    <w:rsid w:val="002B3508"/>
    <w:rsid w:val="002B353F"/>
    <w:rsid w:val="002B35CB"/>
    <w:rsid w:val="002B35EC"/>
    <w:rsid w:val="002B35FB"/>
    <w:rsid w:val="002B35FC"/>
    <w:rsid w:val="002B362A"/>
    <w:rsid w:val="002B36B4"/>
    <w:rsid w:val="002B36CE"/>
    <w:rsid w:val="002B36D2"/>
    <w:rsid w:val="002B36D6"/>
    <w:rsid w:val="002B3718"/>
    <w:rsid w:val="002B38D0"/>
    <w:rsid w:val="002B3971"/>
    <w:rsid w:val="002B397C"/>
    <w:rsid w:val="002B39D3"/>
    <w:rsid w:val="002B3A42"/>
    <w:rsid w:val="002B3A98"/>
    <w:rsid w:val="002B3AC9"/>
    <w:rsid w:val="002B3BFA"/>
    <w:rsid w:val="002B3C69"/>
    <w:rsid w:val="002B3C9C"/>
    <w:rsid w:val="002B3CFF"/>
    <w:rsid w:val="002B3D1A"/>
    <w:rsid w:val="002B3D6E"/>
    <w:rsid w:val="002B3D85"/>
    <w:rsid w:val="002B3D89"/>
    <w:rsid w:val="002B3DC2"/>
    <w:rsid w:val="002B3DC5"/>
    <w:rsid w:val="002B3DCB"/>
    <w:rsid w:val="002B3DD9"/>
    <w:rsid w:val="002B3DDD"/>
    <w:rsid w:val="002B3ECE"/>
    <w:rsid w:val="002B3F6A"/>
    <w:rsid w:val="002B3F9C"/>
    <w:rsid w:val="002B3FA5"/>
    <w:rsid w:val="002B3FC7"/>
    <w:rsid w:val="002B402F"/>
    <w:rsid w:val="002B409E"/>
    <w:rsid w:val="002B40C8"/>
    <w:rsid w:val="002B40C9"/>
    <w:rsid w:val="002B417A"/>
    <w:rsid w:val="002B4193"/>
    <w:rsid w:val="002B41A1"/>
    <w:rsid w:val="002B41CE"/>
    <w:rsid w:val="002B41DD"/>
    <w:rsid w:val="002B42AE"/>
    <w:rsid w:val="002B42D7"/>
    <w:rsid w:val="002B438F"/>
    <w:rsid w:val="002B440E"/>
    <w:rsid w:val="002B4410"/>
    <w:rsid w:val="002B4427"/>
    <w:rsid w:val="002B449B"/>
    <w:rsid w:val="002B44B6"/>
    <w:rsid w:val="002B44D5"/>
    <w:rsid w:val="002B44DD"/>
    <w:rsid w:val="002B4526"/>
    <w:rsid w:val="002B456B"/>
    <w:rsid w:val="002B4577"/>
    <w:rsid w:val="002B4579"/>
    <w:rsid w:val="002B45F2"/>
    <w:rsid w:val="002B462D"/>
    <w:rsid w:val="002B4634"/>
    <w:rsid w:val="002B4664"/>
    <w:rsid w:val="002B4755"/>
    <w:rsid w:val="002B4788"/>
    <w:rsid w:val="002B4891"/>
    <w:rsid w:val="002B4933"/>
    <w:rsid w:val="002B4980"/>
    <w:rsid w:val="002B49C2"/>
    <w:rsid w:val="002B4A35"/>
    <w:rsid w:val="002B4A3E"/>
    <w:rsid w:val="002B4A65"/>
    <w:rsid w:val="002B4A70"/>
    <w:rsid w:val="002B4ABE"/>
    <w:rsid w:val="002B4B4C"/>
    <w:rsid w:val="002B4B7D"/>
    <w:rsid w:val="002B4B9C"/>
    <w:rsid w:val="002B4C4C"/>
    <w:rsid w:val="002B4CF5"/>
    <w:rsid w:val="002B4D3B"/>
    <w:rsid w:val="002B4D6F"/>
    <w:rsid w:val="002B4D71"/>
    <w:rsid w:val="002B4DB2"/>
    <w:rsid w:val="002B4DBE"/>
    <w:rsid w:val="002B4DE3"/>
    <w:rsid w:val="002B4E7C"/>
    <w:rsid w:val="002B4FE1"/>
    <w:rsid w:val="002B5145"/>
    <w:rsid w:val="002B5157"/>
    <w:rsid w:val="002B51ED"/>
    <w:rsid w:val="002B524D"/>
    <w:rsid w:val="002B5261"/>
    <w:rsid w:val="002B5271"/>
    <w:rsid w:val="002B5277"/>
    <w:rsid w:val="002B52DC"/>
    <w:rsid w:val="002B53E3"/>
    <w:rsid w:val="002B5473"/>
    <w:rsid w:val="002B54AE"/>
    <w:rsid w:val="002B54DD"/>
    <w:rsid w:val="002B556B"/>
    <w:rsid w:val="002B5584"/>
    <w:rsid w:val="002B5611"/>
    <w:rsid w:val="002B563C"/>
    <w:rsid w:val="002B567C"/>
    <w:rsid w:val="002B56C3"/>
    <w:rsid w:val="002B5774"/>
    <w:rsid w:val="002B580E"/>
    <w:rsid w:val="002B58D6"/>
    <w:rsid w:val="002B58DC"/>
    <w:rsid w:val="002B58F5"/>
    <w:rsid w:val="002B59CF"/>
    <w:rsid w:val="002B5A38"/>
    <w:rsid w:val="002B5A96"/>
    <w:rsid w:val="002B5AD2"/>
    <w:rsid w:val="002B5AD9"/>
    <w:rsid w:val="002B5AF4"/>
    <w:rsid w:val="002B5B1C"/>
    <w:rsid w:val="002B5B54"/>
    <w:rsid w:val="002B5BA5"/>
    <w:rsid w:val="002B5C1F"/>
    <w:rsid w:val="002B5C4C"/>
    <w:rsid w:val="002B5C52"/>
    <w:rsid w:val="002B5CE4"/>
    <w:rsid w:val="002B5D6E"/>
    <w:rsid w:val="002B5D77"/>
    <w:rsid w:val="002B5D8B"/>
    <w:rsid w:val="002B5DB7"/>
    <w:rsid w:val="002B5DBA"/>
    <w:rsid w:val="002B5DE5"/>
    <w:rsid w:val="002B5E2F"/>
    <w:rsid w:val="002B5E76"/>
    <w:rsid w:val="002B5E7E"/>
    <w:rsid w:val="002B5E9C"/>
    <w:rsid w:val="002B5EAA"/>
    <w:rsid w:val="002B5EB2"/>
    <w:rsid w:val="002B5F5D"/>
    <w:rsid w:val="002B609C"/>
    <w:rsid w:val="002B6127"/>
    <w:rsid w:val="002B618C"/>
    <w:rsid w:val="002B61BA"/>
    <w:rsid w:val="002B61C9"/>
    <w:rsid w:val="002B6289"/>
    <w:rsid w:val="002B637C"/>
    <w:rsid w:val="002B6435"/>
    <w:rsid w:val="002B644C"/>
    <w:rsid w:val="002B6452"/>
    <w:rsid w:val="002B6459"/>
    <w:rsid w:val="002B6498"/>
    <w:rsid w:val="002B64B3"/>
    <w:rsid w:val="002B64D2"/>
    <w:rsid w:val="002B6613"/>
    <w:rsid w:val="002B6653"/>
    <w:rsid w:val="002B6681"/>
    <w:rsid w:val="002B66AA"/>
    <w:rsid w:val="002B671F"/>
    <w:rsid w:val="002B6744"/>
    <w:rsid w:val="002B674F"/>
    <w:rsid w:val="002B67BC"/>
    <w:rsid w:val="002B689E"/>
    <w:rsid w:val="002B68B5"/>
    <w:rsid w:val="002B68E3"/>
    <w:rsid w:val="002B6939"/>
    <w:rsid w:val="002B695A"/>
    <w:rsid w:val="002B69A7"/>
    <w:rsid w:val="002B69B1"/>
    <w:rsid w:val="002B69EF"/>
    <w:rsid w:val="002B6A6A"/>
    <w:rsid w:val="002B6ADD"/>
    <w:rsid w:val="002B6B04"/>
    <w:rsid w:val="002B6B0A"/>
    <w:rsid w:val="002B6B2B"/>
    <w:rsid w:val="002B6B86"/>
    <w:rsid w:val="002B6BB2"/>
    <w:rsid w:val="002B6BCF"/>
    <w:rsid w:val="002B6BFE"/>
    <w:rsid w:val="002B6C35"/>
    <w:rsid w:val="002B6C82"/>
    <w:rsid w:val="002B6D7B"/>
    <w:rsid w:val="002B6E7B"/>
    <w:rsid w:val="002B6E9D"/>
    <w:rsid w:val="002B6EA0"/>
    <w:rsid w:val="002B6EB2"/>
    <w:rsid w:val="002B6ED3"/>
    <w:rsid w:val="002B6F1C"/>
    <w:rsid w:val="002B6F44"/>
    <w:rsid w:val="002B6FC7"/>
    <w:rsid w:val="002B7068"/>
    <w:rsid w:val="002B70A8"/>
    <w:rsid w:val="002B70DC"/>
    <w:rsid w:val="002B7106"/>
    <w:rsid w:val="002B7146"/>
    <w:rsid w:val="002B7186"/>
    <w:rsid w:val="002B71ED"/>
    <w:rsid w:val="002B72C3"/>
    <w:rsid w:val="002B72D6"/>
    <w:rsid w:val="002B72EE"/>
    <w:rsid w:val="002B72F8"/>
    <w:rsid w:val="002B73D7"/>
    <w:rsid w:val="002B73E5"/>
    <w:rsid w:val="002B740B"/>
    <w:rsid w:val="002B741E"/>
    <w:rsid w:val="002B7459"/>
    <w:rsid w:val="002B7474"/>
    <w:rsid w:val="002B750A"/>
    <w:rsid w:val="002B75C2"/>
    <w:rsid w:val="002B75EC"/>
    <w:rsid w:val="002B762C"/>
    <w:rsid w:val="002B764D"/>
    <w:rsid w:val="002B766B"/>
    <w:rsid w:val="002B76B5"/>
    <w:rsid w:val="002B76FF"/>
    <w:rsid w:val="002B7707"/>
    <w:rsid w:val="002B770F"/>
    <w:rsid w:val="002B7785"/>
    <w:rsid w:val="002B7828"/>
    <w:rsid w:val="002B7894"/>
    <w:rsid w:val="002B78A7"/>
    <w:rsid w:val="002B79C8"/>
    <w:rsid w:val="002B79D8"/>
    <w:rsid w:val="002B7A78"/>
    <w:rsid w:val="002B7ADA"/>
    <w:rsid w:val="002B7ADE"/>
    <w:rsid w:val="002B7AFE"/>
    <w:rsid w:val="002B7B73"/>
    <w:rsid w:val="002B7C0F"/>
    <w:rsid w:val="002B7C48"/>
    <w:rsid w:val="002B7C4A"/>
    <w:rsid w:val="002B7C83"/>
    <w:rsid w:val="002B7CCD"/>
    <w:rsid w:val="002B7CE1"/>
    <w:rsid w:val="002B7DD2"/>
    <w:rsid w:val="002B7DD9"/>
    <w:rsid w:val="002B7E02"/>
    <w:rsid w:val="002B7E0F"/>
    <w:rsid w:val="002B7E13"/>
    <w:rsid w:val="002B7E34"/>
    <w:rsid w:val="002B7EE2"/>
    <w:rsid w:val="002B7F0F"/>
    <w:rsid w:val="002B7F43"/>
    <w:rsid w:val="002B7FAD"/>
    <w:rsid w:val="002B7FE6"/>
    <w:rsid w:val="002C003A"/>
    <w:rsid w:val="002C018F"/>
    <w:rsid w:val="002C01EC"/>
    <w:rsid w:val="002C024B"/>
    <w:rsid w:val="002C02A4"/>
    <w:rsid w:val="002C0340"/>
    <w:rsid w:val="002C0394"/>
    <w:rsid w:val="002C0410"/>
    <w:rsid w:val="002C04F3"/>
    <w:rsid w:val="002C0561"/>
    <w:rsid w:val="002C0595"/>
    <w:rsid w:val="002C05A8"/>
    <w:rsid w:val="002C05AF"/>
    <w:rsid w:val="002C05C4"/>
    <w:rsid w:val="002C05DE"/>
    <w:rsid w:val="002C060D"/>
    <w:rsid w:val="002C0613"/>
    <w:rsid w:val="002C0618"/>
    <w:rsid w:val="002C0653"/>
    <w:rsid w:val="002C07AE"/>
    <w:rsid w:val="002C07FD"/>
    <w:rsid w:val="002C0828"/>
    <w:rsid w:val="002C0886"/>
    <w:rsid w:val="002C08F9"/>
    <w:rsid w:val="002C0949"/>
    <w:rsid w:val="002C0960"/>
    <w:rsid w:val="002C098D"/>
    <w:rsid w:val="002C09BD"/>
    <w:rsid w:val="002C0A12"/>
    <w:rsid w:val="002C0A30"/>
    <w:rsid w:val="002C0AE5"/>
    <w:rsid w:val="002C0B61"/>
    <w:rsid w:val="002C0B98"/>
    <w:rsid w:val="002C0BE6"/>
    <w:rsid w:val="002C0C65"/>
    <w:rsid w:val="002C0D64"/>
    <w:rsid w:val="002C0D81"/>
    <w:rsid w:val="002C0DAB"/>
    <w:rsid w:val="002C0F51"/>
    <w:rsid w:val="002C0F64"/>
    <w:rsid w:val="002C0FD5"/>
    <w:rsid w:val="002C0FFF"/>
    <w:rsid w:val="002C10A7"/>
    <w:rsid w:val="002C10B5"/>
    <w:rsid w:val="002C10CE"/>
    <w:rsid w:val="002C10DA"/>
    <w:rsid w:val="002C10F6"/>
    <w:rsid w:val="002C10FA"/>
    <w:rsid w:val="002C1150"/>
    <w:rsid w:val="002C1163"/>
    <w:rsid w:val="002C11B6"/>
    <w:rsid w:val="002C11F0"/>
    <w:rsid w:val="002C134C"/>
    <w:rsid w:val="002C13A4"/>
    <w:rsid w:val="002C13BA"/>
    <w:rsid w:val="002C1411"/>
    <w:rsid w:val="002C1441"/>
    <w:rsid w:val="002C14E3"/>
    <w:rsid w:val="002C153A"/>
    <w:rsid w:val="002C1577"/>
    <w:rsid w:val="002C15BE"/>
    <w:rsid w:val="002C1619"/>
    <w:rsid w:val="002C1625"/>
    <w:rsid w:val="002C1665"/>
    <w:rsid w:val="002C16C9"/>
    <w:rsid w:val="002C16F4"/>
    <w:rsid w:val="002C1711"/>
    <w:rsid w:val="002C1766"/>
    <w:rsid w:val="002C1817"/>
    <w:rsid w:val="002C1836"/>
    <w:rsid w:val="002C1842"/>
    <w:rsid w:val="002C18E8"/>
    <w:rsid w:val="002C192D"/>
    <w:rsid w:val="002C195A"/>
    <w:rsid w:val="002C1A3E"/>
    <w:rsid w:val="002C1A44"/>
    <w:rsid w:val="002C1A50"/>
    <w:rsid w:val="002C1A60"/>
    <w:rsid w:val="002C1A62"/>
    <w:rsid w:val="002C1ADC"/>
    <w:rsid w:val="002C1B1B"/>
    <w:rsid w:val="002C1B40"/>
    <w:rsid w:val="002C1B84"/>
    <w:rsid w:val="002C1BA3"/>
    <w:rsid w:val="002C1BC5"/>
    <w:rsid w:val="002C1BE8"/>
    <w:rsid w:val="002C1BEB"/>
    <w:rsid w:val="002C1BFF"/>
    <w:rsid w:val="002C1C0B"/>
    <w:rsid w:val="002C1D14"/>
    <w:rsid w:val="002C1D67"/>
    <w:rsid w:val="002C1D78"/>
    <w:rsid w:val="002C1DEB"/>
    <w:rsid w:val="002C1E15"/>
    <w:rsid w:val="002C1E37"/>
    <w:rsid w:val="002C1E85"/>
    <w:rsid w:val="002C1EC4"/>
    <w:rsid w:val="002C1F0E"/>
    <w:rsid w:val="002C1F2F"/>
    <w:rsid w:val="002C1F62"/>
    <w:rsid w:val="002C1F7B"/>
    <w:rsid w:val="002C2095"/>
    <w:rsid w:val="002C216F"/>
    <w:rsid w:val="002C219D"/>
    <w:rsid w:val="002C21C0"/>
    <w:rsid w:val="002C21C5"/>
    <w:rsid w:val="002C220A"/>
    <w:rsid w:val="002C2213"/>
    <w:rsid w:val="002C2299"/>
    <w:rsid w:val="002C22B6"/>
    <w:rsid w:val="002C230F"/>
    <w:rsid w:val="002C23BD"/>
    <w:rsid w:val="002C23D6"/>
    <w:rsid w:val="002C2570"/>
    <w:rsid w:val="002C2608"/>
    <w:rsid w:val="002C2609"/>
    <w:rsid w:val="002C260A"/>
    <w:rsid w:val="002C26D0"/>
    <w:rsid w:val="002C26DE"/>
    <w:rsid w:val="002C26E1"/>
    <w:rsid w:val="002C272D"/>
    <w:rsid w:val="002C272E"/>
    <w:rsid w:val="002C2740"/>
    <w:rsid w:val="002C2752"/>
    <w:rsid w:val="002C279B"/>
    <w:rsid w:val="002C27F9"/>
    <w:rsid w:val="002C2814"/>
    <w:rsid w:val="002C2821"/>
    <w:rsid w:val="002C28B6"/>
    <w:rsid w:val="002C29A6"/>
    <w:rsid w:val="002C29D1"/>
    <w:rsid w:val="002C29D8"/>
    <w:rsid w:val="002C29E2"/>
    <w:rsid w:val="002C2A09"/>
    <w:rsid w:val="002C2A2E"/>
    <w:rsid w:val="002C2A5E"/>
    <w:rsid w:val="002C2A74"/>
    <w:rsid w:val="002C2A82"/>
    <w:rsid w:val="002C2AFE"/>
    <w:rsid w:val="002C2CE6"/>
    <w:rsid w:val="002C2D40"/>
    <w:rsid w:val="002C2D4E"/>
    <w:rsid w:val="002C2DAB"/>
    <w:rsid w:val="002C2DD2"/>
    <w:rsid w:val="002C2E44"/>
    <w:rsid w:val="002C2F36"/>
    <w:rsid w:val="002C2FD6"/>
    <w:rsid w:val="002C3159"/>
    <w:rsid w:val="002C316D"/>
    <w:rsid w:val="002C31BA"/>
    <w:rsid w:val="002C3278"/>
    <w:rsid w:val="002C3298"/>
    <w:rsid w:val="002C32FC"/>
    <w:rsid w:val="002C33BB"/>
    <w:rsid w:val="002C33EF"/>
    <w:rsid w:val="002C3405"/>
    <w:rsid w:val="002C34EC"/>
    <w:rsid w:val="002C34FD"/>
    <w:rsid w:val="002C3522"/>
    <w:rsid w:val="002C354E"/>
    <w:rsid w:val="002C355B"/>
    <w:rsid w:val="002C35EC"/>
    <w:rsid w:val="002C35F7"/>
    <w:rsid w:val="002C366F"/>
    <w:rsid w:val="002C36A8"/>
    <w:rsid w:val="002C3723"/>
    <w:rsid w:val="002C373F"/>
    <w:rsid w:val="002C3743"/>
    <w:rsid w:val="002C387E"/>
    <w:rsid w:val="002C3880"/>
    <w:rsid w:val="002C38A1"/>
    <w:rsid w:val="002C3946"/>
    <w:rsid w:val="002C3974"/>
    <w:rsid w:val="002C39D8"/>
    <w:rsid w:val="002C39F3"/>
    <w:rsid w:val="002C3A00"/>
    <w:rsid w:val="002C3A4C"/>
    <w:rsid w:val="002C3AA7"/>
    <w:rsid w:val="002C3AC0"/>
    <w:rsid w:val="002C3B44"/>
    <w:rsid w:val="002C3B6E"/>
    <w:rsid w:val="002C3C0E"/>
    <w:rsid w:val="002C3D0B"/>
    <w:rsid w:val="002C3DED"/>
    <w:rsid w:val="002C3E69"/>
    <w:rsid w:val="002C3E7F"/>
    <w:rsid w:val="002C3F2B"/>
    <w:rsid w:val="002C3F97"/>
    <w:rsid w:val="002C405E"/>
    <w:rsid w:val="002C418D"/>
    <w:rsid w:val="002C41EF"/>
    <w:rsid w:val="002C4201"/>
    <w:rsid w:val="002C4245"/>
    <w:rsid w:val="002C4261"/>
    <w:rsid w:val="002C432F"/>
    <w:rsid w:val="002C434C"/>
    <w:rsid w:val="002C4358"/>
    <w:rsid w:val="002C4370"/>
    <w:rsid w:val="002C4383"/>
    <w:rsid w:val="002C4399"/>
    <w:rsid w:val="002C43C7"/>
    <w:rsid w:val="002C4402"/>
    <w:rsid w:val="002C4410"/>
    <w:rsid w:val="002C4477"/>
    <w:rsid w:val="002C44A3"/>
    <w:rsid w:val="002C4501"/>
    <w:rsid w:val="002C452B"/>
    <w:rsid w:val="002C4576"/>
    <w:rsid w:val="002C4593"/>
    <w:rsid w:val="002C46A4"/>
    <w:rsid w:val="002C46B9"/>
    <w:rsid w:val="002C4731"/>
    <w:rsid w:val="002C4754"/>
    <w:rsid w:val="002C4762"/>
    <w:rsid w:val="002C4798"/>
    <w:rsid w:val="002C47B5"/>
    <w:rsid w:val="002C47B8"/>
    <w:rsid w:val="002C47CE"/>
    <w:rsid w:val="002C4897"/>
    <w:rsid w:val="002C48A3"/>
    <w:rsid w:val="002C48D1"/>
    <w:rsid w:val="002C4914"/>
    <w:rsid w:val="002C491E"/>
    <w:rsid w:val="002C4981"/>
    <w:rsid w:val="002C4986"/>
    <w:rsid w:val="002C498E"/>
    <w:rsid w:val="002C49EA"/>
    <w:rsid w:val="002C4B37"/>
    <w:rsid w:val="002C4BAE"/>
    <w:rsid w:val="002C4D14"/>
    <w:rsid w:val="002C4DBC"/>
    <w:rsid w:val="002C4DD8"/>
    <w:rsid w:val="002C4E26"/>
    <w:rsid w:val="002C4EFC"/>
    <w:rsid w:val="002C4FBF"/>
    <w:rsid w:val="002C4FDF"/>
    <w:rsid w:val="002C5002"/>
    <w:rsid w:val="002C5011"/>
    <w:rsid w:val="002C5067"/>
    <w:rsid w:val="002C5080"/>
    <w:rsid w:val="002C517B"/>
    <w:rsid w:val="002C51B9"/>
    <w:rsid w:val="002C5265"/>
    <w:rsid w:val="002C5291"/>
    <w:rsid w:val="002C52C0"/>
    <w:rsid w:val="002C52C8"/>
    <w:rsid w:val="002C5306"/>
    <w:rsid w:val="002C53B6"/>
    <w:rsid w:val="002C53D4"/>
    <w:rsid w:val="002C5403"/>
    <w:rsid w:val="002C54B1"/>
    <w:rsid w:val="002C5541"/>
    <w:rsid w:val="002C55B4"/>
    <w:rsid w:val="002C55EF"/>
    <w:rsid w:val="002C5601"/>
    <w:rsid w:val="002C5637"/>
    <w:rsid w:val="002C5643"/>
    <w:rsid w:val="002C5657"/>
    <w:rsid w:val="002C568F"/>
    <w:rsid w:val="002C56B2"/>
    <w:rsid w:val="002C56BC"/>
    <w:rsid w:val="002C57D1"/>
    <w:rsid w:val="002C57E1"/>
    <w:rsid w:val="002C5829"/>
    <w:rsid w:val="002C584E"/>
    <w:rsid w:val="002C58EA"/>
    <w:rsid w:val="002C59BE"/>
    <w:rsid w:val="002C5A49"/>
    <w:rsid w:val="002C5AA9"/>
    <w:rsid w:val="002C5AFB"/>
    <w:rsid w:val="002C5B00"/>
    <w:rsid w:val="002C5B68"/>
    <w:rsid w:val="002C5CAE"/>
    <w:rsid w:val="002C5CE4"/>
    <w:rsid w:val="002C5D3C"/>
    <w:rsid w:val="002C5D7D"/>
    <w:rsid w:val="002C5D9E"/>
    <w:rsid w:val="002C5DB1"/>
    <w:rsid w:val="002C5F18"/>
    <w:rsid w:val="002C5F2C"/>
    <w:rsid w:val="002C5F7B"/>
    <w:rsid w:val="002C5FE1"/>
    <w:rsid w:val="002C609B"/>
    <w:rsid w:val="002C60CE"/>
    <w:rsid w:val="002C60F6"/>
    <w:rsid w:val="002C616B"/>
    <w:rsid w:val="002C618C"/>
    <w:rsid w:val="002C61B4"/>
    <w:rsid w:val="002C6224"/>
    <w:rsid w:val="002C6294"/>
    <w:rsid w:val="002C62B7"/>
    <w:rsid w:val="002C62D8"/>
    <w:rsid w:val="002C630C"/>
    <w:rsid w:val="002C6318"/>
    <w:rsid w:val="002C633A"/>
    <w:rsid w:val="002C638D"/>
    <w:rsid w:val="002C6397"/>
    <w:rsid w:val="002C63D8"/>
    <w:rsid w:val="002C6480"/>
    <w:rsid w:val="002C648F"/>
    <w:rsid w:val="002C64F9"/>
    <w:rsid w:val="002C6590"/>
    <w:rsid w:val="002C65A6"/>
    <w:rsid w:val="002C65CC"/>
    <w:rsid w:val="002C65F4"/>
    <w:rsid w:val="002C6639"/>
    <w:rsid w:val="002C6715"/>
    <w:rsid w:val="002C674B"/>
    <w:rsid w:val="002C67A7"/>
    <w:rsid w:val="002C6813"/>
    <w:rsid w:val="002C68EE"/>
    <w:rsid w:val="002C6936"/>
    <w:rsid w:val="002C6951"/>
    <w:rsid w:val="002C695A"/>
    <w:rsid w:val="002C6A05"/>
    <w:rsid w:val="002C6AE6"/>
    <w:rsid w:val="002C6AEE"/>
    <w:rsid w:val="002C6CD2"/>
    <w:rsid w:val="002C6D22"/>
    <w:rsid w:val="002C6D40"/>
    <w:rsid w:val="002C6D99"/>
    <w:rsid w:val="002C6DE3"/>
    <w:rsid w:val="002C6E54"/>
    <w:rsid w:val="002C6ECE"/>
    <w:rsid w:val="002C6ED6"/>
    <w:rsid w:val="002C6F55"/>
    <w:rsid w:val="002C700D"/>
    <w:rsid w:val="002C703C"/>
    <w:rsid w:val="002C7040"/>
    <w:rsid w:val="002C7053"/>
    <w:rsid w:val="002C7060"/>
    <w:rsid w:val="002C7098"/>
    <w:rsid w:val="002C70F3"/>
    <w:rsid w:val="002C716F"/>
    <w:rsid w:val="002C71C3"/>
    <w:rsid w:val="002C71D3"/>
    <w:rsid w:val="002C71D7"/>
    <w:rsid w:val="002C7204"/>
    <w:rsid w:val="002C7275"/>
    <w:rsid w:val="002C7290"/>
    <w:rsid w:val="002C72C8"/>
    <w:rsid w:val="002C733E"/>
    <w:rsid w:val="002C7381"/>
    <w:rsid w:val="002C73EF"/>
    <w:rsid w:val="002C7491"/>
    <w:rsid w:val="002C74FA"/>
    <w:rsid w:val="002C7597"/>
    <w:rsid w:val="002C767E"/>
    <w:rsid w:val="002C768B"/>
    <w:rsid w:val="002C76BB"/>
    <w:rsid w:val="002C76BF"/>
    <w:rsid w:val="002C7712"/>
    <w:rsid w:val="002C7721"/>
    <w:rsid w:val="002C777E"/>
    <w:rsid w:val="002C77CF"/>
    <w:rsid w:val="002C77D1"/>
    <w:rsid w:val="002C77F5"/>
    <w:rsid w:val="002C787D"/>
    <w:rsid w:val="002C789D"/>
    <w:rsid w:val="002C78EA"/>
    <w:rsid w:val="002C78F9"/>
    <w:rsid w:val="002C7966"/>
    <w:rsid w:val="002C79D5"/>
    <w:rsid w:val="002C79DA"/>
    <w:rsid w:val="002C7A14"/>
    <w:rsid w:val="002C7A33"/>
    <w:rsid w:val="002C7A7A"/>
    <w:rsid w:val="002C7AA2"/>
    <w:rsid w:val="002C7AB3"/>
    <w:rsid w:val="002C7AB7"/>
    <w:rsid w:val="002C7ABC"/>
    <w:rsid w:val="002C7ACF"/>
    <w:rsid w:val="002C7AEF"/>
    <w:rsid w:val="002C7AFC"/>
    <w:rsid w:val="002C7B0C"/>
    <w:rsid w:val="002C7B1B"/>
    <w:rsid w:val="002C7B31"/>
    <w:rsid w:val="002C7B60"/>
    <w:rsid w:val="002C7C2B"/>
    <w:rsid w:val="002C7C49"/>
    <w:rsid w:val="002C7C80"/>
    <w:rsid w:val="002C7CB8"/>
    <w:rsid w:val="002C7DAF"/>
    <w:rsid w:val="002C7E34"/>
    <w:rsid w:val="002C7E43"/>
    <w:rsid w:val="002C7E7A"/>
    <w:rsid w:val="002C7F53"/>
    <w:rsid w:val="002C7F74"/>
    <w:rsid w:val="002C7FA0"/>
    <w:rsid w:val="002C7FE8"/>
    <w:rsid w:val="002D000C"/>
    <w:rsid w:val="002D006D"/>
    <w:rsid w:val="002D00AD"/>
    <w:rsid w:val="002D00C5"/>
    <w:rsid w:val="002D00E7"/>
    <w:rsid w:val="002D0115"/>
    <w:rsid w:val="002D0206"/>
    <w:rsid w:val="002D0210"/>
    <w:rsid w:val="002D02C5"/>
    <w:rsid w:val="002D0448"/>
    <w:rsid w:val="002D04C5"/>
    <w:rsid w:val="002D04FA"/>
    <w:rsid w:val="002D04FE"/>
    <w:rsid w:val="002D054F"/>
    <w:rsid w:val="002D05B3"/>
    <w:rsid w:val="002D05C5"/>
    <w:rsid w:val="002D0616"/>
    <w:rsid w:val="002D0678"/>
    <w:rsid w:val="002D0690"/>
    <w:rsid w:val="002D06AB"/>
    <w:rsid w:val="002D06EF"/>
    <w:rsid w:val="002D074B"/>
    <w:rsid w:val="002D0754"/>
    <w:rsid w:val="002D0891"/>
    <w:rsid w:val="002D098C"/>
    <w:rsid w:val="002D09D1"/>
    <w:rsid w:val="002D0A12"/>
    <w:rsid w:val="002D0A7E"/>
    <w:rsid w:val="002D0A8E"/>
    <w:rsid w:val="002D0AAA"/>
    <w:rsid w:val="002D0AB5"/>
    <w:rsid w:val="002D0B08"/>
    <w:rsid w:val="002D0B21"/>
    <w:rsid w:val="002D0C57"/>
    <w:rsid w:val="002D0CA5"/>
    <w:rsid w:val="002D0CCB"/>
    <w:rsid w:val="002D0D07"/>
    <w:rsid w:val="002D0D13"/>
    <w:rsid w:val="002D0D1F"/>
    <w:rsid w:val="002D0D25"/>
    <w:rsid w:val="002D0D47"/>
    <w:rsid w:val="002D0D87"/>
    <w:rsid w:val="002D0D8B"/>
    <w:rsid w:val="002D0D9C"/>
    <w:rsid w:val="002D0DA4"/>
    <w:rsid w:val="002D0DC2"/>
    <w:rsid w:val="002D0E68"/>
    <w:rsid w:val="002D0EAE"/>
    <w:rsid w:val="002D0EBE"/>
    <w:rsid w:val="002D0ED3"/>
    <w:rsid w:val="002D0EEB"/>
    <w:rsid w:val="002D0F33"/>
    <w:rsid w:val="002D0FA6"/>
    <w:rsid w:val="002D105B"/>
    <w:rsid w:val="002D1063"/>
    <w:rsid w:val="002D10D4"/>
    <w:rsid w:val="002D10F5"/>
    <w:rsid w:val="002D1115"/>
    <w:rsid w:val="002D1134"/>
    <w:rsid w:val="002D11E3"/>
    <w:rsid w:val="002D122C"/>
    <w:rsid w:val="002D1245"/>
    <w:rsid w:val="002D1250"/>
    <w:rsid w:val="002D1262"/>
    <w:rsid w:val="002D1289"/>
    <w:rsid w:val="002D12C9"/>
    <w:rsid w:val="002D12CB"/>
    <w:rsid w:val="002D1386"/>
    <w:rsid w:val="002D13DF"/>
    <w:rsid w:val="002D141C"/>
    <w:rsid w:val="002D142A"/>
    <w:rsid w:val="002D143F"/>
    <w:rsid w:val="002D1447"/>
    <w:rsid w:val="002D1498"/>
    <w:rsid w:val="002D1513"/>
    <w:rsid w:val="002D15E9"/>
    <w:rsid w:val="002D1629"/>
    <w:rsid w:val="002D1687"/>
    <w:rsid w:val="002D172E"/>
    <w:rsid w:val="002D1757"/>
    <w:rsid w:val="002D1780"/>
    <w:rsid w:val="002D17D7"/>
    <w:rsid w:val="002D1856"/>
    <w:rsid w:val="002D18AA"/>
    <w:rsid w:val="002D18EF"/>
    <w:rsid w:val="002D1917"/>
    <w:rsid w:val="002D1926"/>
    <w:rsid w:val="002D1966"/>
    <w:rsid w:val="002D196F"/>
    <w:rsid w:val="002D1981"/>
    <w:rsid w:val="002D1A39"/>
    <w:rsid w:val="002D1AA1"/>
    <w:rsid w:val="002D1ADB"/>
    <w:rsid w:val="002D1AEF"/>
    <w:rsid w:val="002D1B31"/>
    <w:rsid w:val="002D1BFB"/>
    <w:rsid w:val="002D1C5A"/>
    <w:rsid w:val="002D1C7B"/>
    <w:rsid w:val="002D1CE1"/>
    <w:rsid w:val="002D1CFA"/>
    <w:rsid w:val="002D1D17"/>
    <w:rsid w:val="002D1D27"/>
    <w:rsid w:val="002D1D55"/>
    <w:rsid w:val="002D1D66"/>
    <w:rsid w:val="002D1DDC"/>
    <w:rsid w:val="002D1E0B"/>
    <w:rsid w:val="002D1E15"/>
    <w:rsid w:val="002D1E1B"/>
    <w:rsid w:val="002D1E27"/>
    <w:rsid w:val="002D1E30"/>
    <w:rsid w:val="002D1EFD"/>
    <w:rsid w:val="002D1F7D"/>
    <w:rsid w:val="002D1FD8"/>
    <w:rsid w:val="002D203F"/>
    <w:rsid w:val="002D20EC"/>
    <w:rsid w:val="002D2101"/>
    <w:rsid w:val="002D2202"/>
    <w:rsid w:val="002D225F"/>
    <w:rsid w:val="002D228C"/>
    <w:rsid w:val="002D22A5"/>
    <w:rsid w:val="002D22E6"/>
    <w:rsid w:val="002D23BD"/>
    <w:rsid w:val="002D23FE"/>
    <w:rsid w:val="002D240A"/>
    <w:rsid w:val="002D263C"/>
    <w:rsid w:val="002D273F"/>
    <w:rsid w:val="002D277D"/>
    <w:rsid w:val="002D27A9"/>
    <w:rsid w:val="002D27B3"/>
    <w:rsid w:val="002D27CE"/>
    <w:rsid w:val="002D27E2"/>
    <w:rsid w:val="002D27ED"/>
    <w:rsid w:val="002D289C"/>
    <w:rsid w:val="002D28CB"/>
    <w:rsid w:val="002D298E"/>
    <w:rsid w:val="002D29C2"/>
    <w:rsid w:val="002D29D2"/>
    <w:rsid w:val="002D29E9"/>
    <w:rsid w:val="002D2A4C"/>
    <w:rsid w:val="002D2A79"/>
    <w:rsid w:val="002D2AC0"/>
    <w:rsid w:val="002D2AF4"/>
    <w:rsid w:val="002D2B0C"/>
    <w:rsid w:val="002D2B23"/>
    <w:rsid w:val="002D2B36"/>
    <w:rsid w:val="002D2B4E"/>
    <w:rsid w:val="002D2B7D"/>
    <w:rsid w:val="002D2C20"/>
    <w:rsid w:val="002D2CB0"/>
    <w:rsid w:val="002D2D09"/>
    <w:rsid w:val="002D2D57"/>
    <w:rsid w:val="002D2D92"/>
    <w:rsid w:val="002D2DE0"/>
    <w:rsid w:val="002D2E8F"/>
    <w:rsid w:val="002D2EBC"/>
    <w:rsid w:val="002D2ECD"/>
    <w:rsid w:val="002D2F3E"/>
    <w:rsid w:val="002D2F4B"/>
    <w:rsid w:val="002D2F74"/>
    <w:rsid w:val="002D2F9A"/>
    <w:rsid w:val="002D2FB8"/>
    <w:rsid w:val="002D2FD9"/>
    <w:rsid w:val="002D3030"/>
    <w:rsid w:val="002D3033"/>
    <w:rsid w:val="002D307B"/>
    <w:rsid w:val="002D30B7"/>
    <w:rsid w:val="002D311C"/>
    <w:rsid w:val="002D3167"/>
    <w:rsid w:val="002D318E"/>
    <w:rsid w:val="002D319B"/>
    <w:rsid w:val="002D31AB"/>
    <w:rsid w:val="002D31F8"/>
    <w:rsid w:val="002D3210"/>
    <w:rsid w:val="002D325A"/>
    <w:rsid w:val="002D329B"/>
    <w:rsid w:val="002D32A3"/>
    <w:rsid w:val="002D32E1"/>
    <w:rsid w:val="002D3362"/>
    <w:rsid w:val="002D337E"/>
    <w:rsid w:val="002D33B0"/>
    <w:rsid w:val="002D3420"/>
    <w:rsid w:val="002D3439"/>
    <w:rsid w:val="002D3488"/>
    <w:rsid w:val="002D34EF"/>
    <w:rsid w:val="002D3518"/>
    <w:rsid w:val="002D3529"/>
    <w:rsid w:val="002D35B6"/>
    <w:rsid w:val="002D35CC"/>
    <w:rsid w:val="002D361A"/>
    <w:rsid w:val="002D3642"/>
    <w:rsid w:val="002D365E"/>
    <w:rsid w:val="002D367B"/>
    <w:rsid w:val="002D36A6"/>
    <w:rsid w:val="002D36B5"/>
    <w:rsid w:val="002D36E9"/>
    <w:rsid w:val="002D3713"/>
    <w:rsid w:val="002D3751"/>
    <w:rsid w:val="002D3770"/>
    <w:rsid w:val="002D378A"/>
    <w:rsid w:val="002D384E"/>
    <w:rsid w:val="002D3856"/>
    <w:rsid w:val="002D38A4"/>
    <w:rsid w:val="002D38AB"/>
    <w:rsid w:val="002D38DE"/>
    <w:rsid w:val="002D399D"/>
    <w:rsid w:val="002D3A0C"/>
    <w:rsid w:val="002D3A22"/>
    <w:rsid w:val="002D3B37"/>
    <w:rsid w:val="002D3B57"/>
    <w:rsid w:val="002D3BCB"/>
    <w:rsid w:val="002D3C05"/>
    <w:rsid w:val="002D3C73"/>
    <w:rsid w:val="002D3CAE"/>
    <w:rsid w:val="002D3CD3"/>
    <w:rsid w:val="002D3CF3"/>
    <w:rsid w:val="002D3D0C"/>
    <w:rsid w:val="002D3DC1"/>
    <w:rsid w:val="002D3E05"/>
    <w:rsid w:val="002D3E36"/>
    <w:rsid w:val="002D3E59"/>
    <w:rsid w:val="002D3E62"/>
    <w:rsid w:val="002D3E81"/>
    <w:rsid w:val="002D3EAE"/>
    <w:rsid w:val="002D3EB0"/>
    <w:rsid w:val="002D3EC7"/>
    <w:rsid w:val="002D3EE4"/>
    <w:rsid w:val="002D3F1E"/>
    <w:rsid w:val="002D3F3F"/>
    <w:rsid w:val="002D3F79"/>
    <w:rsid w:val="002D3F7B"/>
    <w:rsid w:val="002D3FAB"/>
    <w:rsid w:val="002D3FBB"/>
    <w:rsid w:val="002D3FBD"/>
    <w:rsid w:val="002D404F"/>
    <w:rsid w:val="002D4100"/>
    <w:rsid w:val="002D4129"/>
    <w:rsid w:val="002D412D"/>
    <w:rsid w:val="002D414E"/>
    <w:rsid w:val="002D41AA"/>
    <w:rsid w:val="002D41EE"/>
    <w:rsid w:val="002D426E"/>
    <w:rsid w:val="002D4285"/>
    <w:rsid w:val="002D4299"/>
    <w:rsid w:val="002D42E1"/>
    <w:rsid w:val="002D4362"/>
    <w:rsid w:val="002D4379"/>
    <w:rsid w:val="002D44D6"/>
    <w:rsid w:val="002D4511"/>
    <w:rsid w:val="002D451D"/>
    <w:rsid w:val="002D4572"/>
    <w:rsid w:val="002D45B8"/>
    <w:rsid w:val="002D4614"/>
    <w:rsid w:val="002D463A"/>
    <w:rsid w:val="002D468D"/>
    <w:rsid w:val="002D46B3"/>
    <w:rsid w:val="002D46BE"/>
    <w:rsid w:val="002D4707"/>
    <w:rsid w:val="002D479A"/>
    <w:rsid w:val="002D47C5"/>
    <w:rsid w:val="002D47CD"/>
    <w:rsid w:val="002D483B"/>
    <w:rsid w:val="002D4903"/>
    <w:rsid w:val="002D4912"/>
    <w:rsid w:val="002D49C9"/>
    <w:rsid w:val="002D49CA"/>
    <w:rsid w:val="002D49F0"/>
    <w:rsid w:val="002D4A69"/>
    <w:rsid w:val="002D4A94"/>
    <w:rsid w:val="002D4AB9"/>
    <w:rsid w:val="002D4AE0"/>
    <w:rsid w:val="002D4B15"/>
    <w:rsid w:val="002D4B4C"/>
    <w:rsid w:val="002D4BA2"/>
    <w:rsid w:val="002D4BF7"/>
    <w:rsid w:val="002D4C4D"/>
    <w:rsid w:val="002D4C6B"/>
    <w:rsid w:val="002D4CE4"/>
    <w:rsid w:val="002D4D19"/>
    <w:rsid w:val="002D4D8E"/>
    <w:rsid w:val="002D4F22"/>
    <w:rsid w:val="002D4F2D"/>
    <w:rsid w:val="002D4F6D"/>
    <w:rsid w:val="002D4F83"/>
    <w:rsid w:val="002D4FD9"/>
    <w:rsid w:val="002D5040"/>
    <w:rsid w:val="002D5080"/>
    <w:rsid w:val="002D50A4"/>
    <w:rsid w:val="002D50CB"/>
    <w:rsid w:val="002D517C"/>
    <w:rsid w:val="002D51E0"/>
    <w:rsid w:val="002D5223"/>
    <w:rsid w:val="002D522E"/>
    <w:rsid w:val="002D524C"/>
    <w:rsid w:val="002D52C1"/>
    <w:rsid w:val="002D52DF"/>
    <w:rsid w:val="002D5312"/>
    <w:rsid w:val="002D533F"/>
    <w:rsid w:val="002D5344"/>
    <w:rsid w:val="002D535E"/>
    <w:rsid w:val="002D5380"/>
    <w:rsid w:val="002D53AA"/>
    <w:rsid w:val="002D53BD"/>
    <w:rsid w:val="002D542C"/>
    <w:rsid w:val="002D54D9"/>
    <w:rsid w:val="002D55D4"/>
    <w:rsid w:val="002D55F1"/>
    <w:rsid w:val="002D561D"/>
    <w:rsid w:val="002D56E6"/>
    <w:rsid w:val="002D5731"/>
    <w:rsid w:val="002D57B3"/>
    <w:rsid w:val="002D5876"/>
    <w:rsid w:val="002D5892"/>
    <w:rsid w:val="002D58F8"/>
    <w:rsid w:val="002D5954"/>
    <w:rsid w:val="002D59C1"/>
    <w:rsid w:val="002D59E4"/>
    <w:rsid w:val="002D5A53"/>
    <w:rsid w:val="002D5A94"/>
    <w:rsid w:val="002D5AB7"/>
    <w:rsid w:val="002D5ABE"/>
    <w:rsid w:val="002D5B3B"/>
    <w:rsid w:val="002D5C6D"/>
    <w:rsid w:val="002D5D09"/>
    <w:rsid w:val="002D5D26"/>
    <w:rsid w:val="002D5D41"/>
    <w:rsid w:val="002D5D55"/>
    <w:rsid w:val="002D5D8E"/>
    <w:rsid w:val="002D5DE3"/>
    <w:rsid w:val="002D5E09"/>
    <w:rsid w:val="002D5E0E"/>
    <w:rsid w:val="002D5EA4"/>
    <w:rsid w:val="002D5EAF"/>
    <w:rsid w:val="002D6098"/>
    <w:rsid w:val="002D6199"/>
    <w:rsid w:val="002D61D0"/>
    <w:rsid w:val="002D61D2"/>
    <w:rsid w:val="002D61E8"/>
    <w:rsid w:val="002D6261"/>
    <w:rsid w:val="002D6293"/>
    <w:rsid w:val="002D62FB"/>
    <w:rsid w:val="002D6339"/>
    <w:rsid w:val="002D6383"/>
    <w:rsid w:val="002D63CB"/>
    <w:rsid w:val="002D644F"/>
    <w:rsid w:val="002D64C2"/>
    <w:rsid w:val="002D6504"/>
    <w:rsid w:val="002D6513"/>
    <w:rsid w:val="002D6582"/>
    <w:rsid w:val="002D65E2"/>
    <w:rsid w:val="002D666F"/>
    <w:rsid w:val="002D66EB"/>
    <w:rsid w:val="002D6895"/>
    <w:rsid w:val="002D6901"/>
    <w:rsid w:val="002D6915"/>
    <w:rsid w:val="002D69CB"/>
    <w:rsid w:val="002D69D9"/>
    <w:rsid w:val="002D69FE"/>
    <w:rsid w:val="002D6AA4"/>
    <w:rsid w:val="002D6AF9"/>
    <w:rsid w:val="002D6AFF"/>
    <w:rsid w:val="002D6B34"/>
    <w:rsid w:val="002D6B5C"/>
    <w:rsid w:val="002D6BBB"/>
    <w:rsid w:val="002D6BE5"/>
    <w:rsid w:val="002D6BFB"/>
    <w:rsid w:val="002D6C69"/>
    <w:rsid w:val="002D6C87"/>
    <w:rsid w:val="002D6D72"/>
    <w:rsid w:val="002D6D7B"/>
    <w:rsid w:val="002D6DE0"/>
    <w:rsid w:val="002D6E45"/>
    <w:rsid w:val="002D6E6E"/>
    <w:rsid w:val="002D6E9D"/>
    <w:rsid w:val="002D6F02"/>
    <w:rsid w:val="002D6FD9"/>
    <w:rsid w:val="002D7015"/>
    <w:rsid w:val="002D7056"/>
    <w:rsid w:val="002D708A"/>
    <w:rsid w:val="002D70C3"/>
    <w:rsid w:val="002D70FD"/>
    <w:rsid w:val="002D7106"/>
    <w:rsid w:val="002D7125"/>
    <w:rsid w:val="002D712C"/>
    <w:rsid w:val="002D7156"/>
    <w:rsid w:val="002D7180"/>
    <w:rsid w:val="002D7196"/>
    <w:rsid w:val="002D71AE"/>
    <w:rsid w:val="002D71D8"/>
    <w:rsid w:val="002D720F"/>
    <w:rsid w:val="002D7235"/>
    <w:rsid w:val="002D723C"/>
    <w:rsid w:val="002D7292"/>
    <w:rsid w:val="002D72C2"/>
    <w:rsid w:val="002D7324"/>
    <w:rsid w:val="002D7389"/>
    <w:rsid w:val="002D73EE"/>
    <w:rsid w:val="002D7491"/>
    <w:rsid w:val="002D75B7"/>
    <w:rsid w:val="002D75CD"/>
    <w:rsid w:val="002D7653"/>
    <w:rsid w:val="002D76DC"/>
    <w:rsid w:val="002D7712"/>
    <w:rsid w:val="002D7728"/>
    <w:rsid w:val="002D77B6"/>
    <w:rsid w:val="002D77B9"/>
    <w:rsid w:val="002D7800"/>
    <w:rsid w:val="002D7884"/>
    <w:rsid w:val="002D78D8"/>
    <w:rsid w:val="002D78F3"/>
    <w:rsid w:val="002D7925"/>
    <w:rsid w:val="002D7945"/>
    <w:rsid w:val="002D79FB"/>
    <w:rsid w:val="002D7A11"/>
    <w:rsid w:val="002D7A33"/>
    <w:rsid w:val="002D7A39"/>
    <w:rsid w:val="002D7A94"/>
    <w:rsid w:val="002D7AEE"/>
    <w:rsid w:val="002D7B85"/>
    <w:rsid w:val="002D7C01"/>
    <w:rsid w:val="002D7C10"/>
    <w:rsid w:val="002D7C18"/>
    <w:rsid w:val="002D7C19"/>
    <w:rsid w:val="002D7C28"/>
    <w:rsid w:val="002D7C50"/>
    <w:rsid w:val="002D7C6B"/>
    <w:rsid w:val="002D7C6C"/>
    <w:rsid w:val="002D7CB8"/>
    <w:rsid w:val="002D7CE8"/>
    <w:rsid w:val="002D7D2D"/>
    <w:rsid w:val="002D7D51"/>
    <w:rsid w:val="002D7DD3"/>
    <w:rsid w:val="002D7DEC"/>
    <w:rsid w:val="002D7EAD"/>
    <w:rsid w:val="002D7EEF"/>
    <w:rsid w:val="002D7F63"/>
    <w:rsid w:val="002D7F9D"/>
    <w:rsid w:val="002D7F9F"/>
    <w:rsid w:val="002E0019"/>
    <w:rsid w:val="002E0059"/>
    <w:rsid w:val="002E0099"/>
    <w:rsid w:val="002E009A"/>
    <w:rsid w:val="002E00C9"/>
    <w:rsid w:val="002E010C"/>
    <w:rsid w:val="002E0141"/>
    <w:rsid w:val="002E016D"/>
    <w:rsid w:val="002E0179"/>
    <w:rsid w:val="002E01F3"/>
    <w:rsid w:val="002E0207"/>
    <w:rsid w:val="002E0239"/>
    <w:rsid w:val="002E0281"/>
    <w:rsid w:val="002E0291"/>
    <w:rsid w:val="002E02C4"/>
    <w:rsid w:val="002E0305"/>
    <w:rsid w:val="002E033D"/>
    <w:rsid w:val="002E0390"/>
    <w:rsid w:val="002E039D"/>
    <w:rsid w:val="002E03C1"/>
    <w:rsid w:val="002E03C6"/>
    <w:rsid w:val="002E0486"/>
    <w:rsid w:val="002E0509"/>
    <w:rsid w:val="002E057E"/>
    <w:rsid w:val="002E0639"/>
    <w:rsid w:val="002E0700"/>
    <w:rsid w:val="002E0755"/>
    <w:rsid w:val="002E086E"/>
    <w:rsid w:val="002E08E0"/>
    <w:rsid w:val="002E093F"/>
    <w:rsid w:val="002E0971"/>
    <w:rsid w:val="002E09B8"/>
    <w:rsid w:val="002E09DB"/>
    <w:rsid w:val="002E0A29"/>
    <w:rsid w:val="002E0A3A"/>
    <w:rsid w:val="002E0A46"/>
    <w:rsid w:val="002E0A48"/>
    <w:rsid w:val="002E0A5B"/>
    <w:rsid w:val="002E0A87"/>
    <w:rsid w:val="002E0AE6"/>
    <w:rsid w:val="002E0B9C"/>
    <w:rsid w:val="002E0C4D"/>
    <w:rsid w:val="002E0C4F"/>
    <w:rsid w:val="002E0C9C"/>
    <w:rsid w:val="002E0CC2"/>
    <w:rsid w:val="002E0CF2"/>
    <w:rsid w:val="002E0D96"/>
    <w:rsid w:val="002E0E10"/>
    <w:rsid w:val="002E0E3C"/>
    <w:rsid w:val="002E0E52"/>
    <w:rsid w:val="002E0F64"/>
    <w:rsid w:val="002E0F78"/>
    <w:rsid w:val="002E0F7B"/>
    <w:rsid w:val="002E0FD8"/>
    <w:rsid w:val="002E100F"/>
    <w:rsid w:val="002E103B"/>
    <w:rsid w:val="002E1067"/>
    <w:rsid w:val="002E1080"/>
    <w:rsid w:val="002E10B4"/>
    <w:rsid w:val="002E10DA"/>
    <w:rsid w:val="002E1197"/>
    <w:rsid w:val="002E11C7"/>
    <w:rsid w:val="002E1265"/>
    <w:rsid w:val="002E12F5"/>
    <w:rsid w:val="002E1320"/>
    <w:rsid w:val="002E1342"/>
    <w:rsid w:val="002E13C3"/>
    <w:rsid w:val="002E13F4"/>
    <w:rsid w:val="002E1439"/>
    <w:rsid w:val="002E144D"/>
    <w:rsid w:val="002E146D"/>
    <w:rsid w:val="002E1503"/>
    <w:rsid w:val="002E151D"/>
    <w:rsid w:val="002E1665"/>
    <w:rsid w:val="002E167F"/>
    <w:rsid w:val="002E168D"/>
    <w:rsid w:val="002E176B"/>
    <w:rsid w:val="002E17B7"/>
    <w:rsid w:val="002E1848"/>
    <w:rsid w:val="002E18BE"/>
    <w:rsid w:val="002E1900"/>
    <w:rsid w:val="002E1935"/>
    <w:rsid w:val="002E193D"/>
    <w:rsid w:val="002E19A8"/>
    <w:rsid w:val="002E19AB"/>
    <w:rsid w:val="002E19B7"/>
    <w:rsid w:val="002E19E3"/>
    <w:rsid w:val="002E1A43"/>
    <w:rsid w:val="002E1AA3"/>
    <w:rsid w:val="002E1AAD"/>
    <w:rsid w:val="002E1B1C"/>
    <w:rsid w:val="002E1B4D"/>
    <w:rsid w:val="002E1B65"/>
    <w:rsid w:val="002E1B9A"/>
    <w:rsid w:val="002E1BEC"/>
    <w:rsid w:val="002E1C4C"/>
    <w:rsid w:val="002E1CCA"/>
    <w:rsid w:val="002E1CF8"/>
    <w:rsid w:val="002E1CFE"/>
    <w:rsid w:val="002E1D15"/>
    <w:rsid w:val="002E1D29"/>
    <w:rsid w:val="002E1DE9"/>
    <w:rsid w:val="002E1EAA"/>
    <w:rsid w:val="002E1EB1"/>
    <w:rsid w:val="002E1EBF"/>
    <w:rsid w:val="002E1EC3"/>
    <w:rsid w:val="002E1EF8"/>
    <w:rsid w:val="002E1F84"/>
    <w:rsid w:val="002E1FC3"/>
    <w:rsid w:val="002E2027"/>
    <w:rsid w:val="002E2049"/>
    <w:rsid w:val="002E2054"/>
    <w:rsid w:val="002E2071"/>
    <w:rsid w:val="002E20F3"/>
    <w:rsid w:val="002E216F"/>
    <w:rsid w:val="002E219D"/>
    <w:rsid w:val="002E21D6"/>
    <w:rsid w:val="002E220A"/>
    <w:rsid w:val="002E2246"/>
    <w:rsid w:val="002E2337"/>
    <w:rsid w:val="002E236C"/>
    <w:rsid w:val="002E23A0"/>
    <w:rsid w:val="002E240B"/>
    <w:rsid w:val="002E240C"/>
    <w:rsid w:val="002E24C2"/>
    <w:rsid w:val="002E24F3"/>
    <w:rsid w:val="002E25D7"/>
    <w:rsid w:val="002E25F3"/>
    <w:rsid w:val="002E266E"/>
    <w:rsid w:val="002E2678"/>
    <w:rsid w:val="002E26BA"/>
    <w:rsid w:val="002E2713"/>
    <w:rsid w:val="002E278A"/>
    <w:rsid w:val="002E2798"/>
    <w:rsid w:val="002E279E"/>
    <w:rsid w:val="002E27A8"/>
    <w:rsid w:val="002E27CA"/>
    <w:rsid w:val="002E282C"/>
    <w:rsid w:val="002E28CA"/>
    <w:rsid w:val="002E29A3"/>
    <w:rsid w:val="002E29C8"/>
    <w:rsid w:val="002E2A34"/>
    <w:rsid w:val="002E2BDF"/>
    <w:rsid w:val="002E2C9E"/>
    <w:rsid w:val="002E2D11"/>
    <w:rsid w:val="002E2D4B"/>
    <w:rsid w:val="002E2D7D"/>
    <w:rsid w:val="002E2D87"/>
    <w:rsid w:val="002E2DBD"/>
    <w:rsid w:val="002E2DFE"/>
    <w:rsid w:val="002E2E7D"/>
    <w:rsid w:val="002E2E80"/>
    <w:rsid w:val="002E2EC2"/>
    <w:rsid w:val="002E2F64"/>
    <w:rsid w:val="002E3037"/>
    <w:rsid w:val="002E309A"/>
    <w:rsid w:val="002E30CC"/>
    <w:rsid w:val="002E30E3"/>
    <w:rsid w:val="002E313A"/>
    <w:rsid w:val="002E31A0"/>
    <w:rsid w:val="002E3256"/>
    <w:rsid w:val="002E339A"/>
    <w:rsid w:val="002E3408"/>
    <w:rsid w:val="002E341C"/>
    <w:rsid w:val="002E34FE"/>
    <w:rsid w:val="002E3511"/>
    <w:rsid w:val="002E355E"/>
    <w:rsid w:val="002E359A"/>
    <w:rsid w:val="002E365A"/>
    <w:rsid w:val="002E36A7"/>
    <w:rsid w:val="002E36B5"/>
    <w:rsid w:val="002E3754"/>
    <w:rsid w:val="002E3757"/>
    <w:rsid w:val="002E3769"/>
    <w:rsid w:val="002E378D"/>
    <w:rsid w:val="002E384D"/>
    <w:rsid w:val="002E392B"/>
    <w:rsid w:val="002E39A9"/>
    <w:rsid w:val="002E39DC"/>
    <w:rsid w:val="002E3A8B"/>
    <w:rsid w:val="002E3A99"/>
    <w:rsid w:val="002E3AF8"/>
    <w:rsid w:val="002E3B3B"/>
    <w:rsid w:val="002E3B3F"/>
    <w:rsid w:val="002E3BAD"/>
    <w:rsid w:val="002E3BB1"/>
    <w:rsid w:val="002E3BC1"/>
    <w:rsid w:val="002E3BEB"/>
    <w:rsid w:val="002E3C8C"/>
    <w:rsid w:val="002E3C8E"/>
    <w:rsid w:val="002E3CCE"/>
    <w:rsid w:val="002E3DB9"/>
    <w:rsid w:val="002E3DC5"/>
    <w:rsid w:val="002E3E20"/>
    <w:rsid w:val="002E3EA8"/>
    <w:rsid w:val="002E3EB9"/>
    <w:rsid w:val="002E3EE1"/>
    <w:rsid w:val="002E3EF0"/>
    <w:rsid w:val="002E3F22"/>
    <w:rsid w:val="002E3F26"/>
    <w:rsid w:val="002E3F2B"/>
    <w:rsid w:val="002E3F90"/>
    <w:rsid w:val="002E3FAD"/>
    <w:rsid w:val="002E4009"/>
    <w:rsid w:val="002E4013"/>
    <w:rsid w:val="002E4095"/>
    <w:rsid w:val="002E40FE"/>
    <w:rsid w:val="002E41A3"/>
    <w:rsid w:val="002E41B4"/>
    <w:rsid w:val="002E41E5"/>
    <w:rsid w:val="002E41EA"/>
    <w:rsid w:val="002E4264"/>
    <w:rsid w:val="002E4269"/>
    <w:rsid w:val="002E42CB"/>
    <w:rsid w:val="002E436C"/>
    <w:rsid w:val="002E43A0"/>
    <w:rsid w:val="002E4462"/>
    <w:rsid w:val="002E458F"/>
    <w:rsid w:val="002E45C7"/>
    <w:rsid w:val="002E45D1"/>
    <w:rsid w:val="002E460A"/>
    <w:rsid w:val="002E46BC"/>
    <w:rsid w:val="002E46C8"/>
    <w:rsid w:val="002E46D5"/>
    <w:rsid w:val="002E4772"/>
    <w:rsid w:val="002E484E"/>
    <w:rsid w:val="002E4881"/>
    <w:rsid w:val="002E492C"/>
    <w:rsid w:val="002E493A"/>
    <w:rsid w:val="002E4946"/>
    <w:rsid w:val="002E4991"/>
    <w:rsid w:val="002E49CA"/>
    <w:rsid w:val="002E4A9B"/>
    <w:rsid w:val="002E4AD3"/>
    <w:rsid w:val="002E4B13"/>
    <w:rsid w:val="002E4B69"/>
    <w:rsid w:val="002E4B70"/>
    <w:rsid w:val="002E4BDE"/>
    <w:rsid w:val="002E4C41"/>
    <w:rsid w:val="002E4CE0"/>
    <w:rsid w:val="002E4E08"/>
    <w:rsid w:val="002E4E15"/>
    <w:rsid w:val="002E4E30"/>
    <w:rsid w:val="002E4EA8"/>
    <w:rsid w:val="002E4EBF"/>
    <w:rsid w:val="002E4EFA"/>
    <w:rsid w:val="002E4F01"/>
    <w:rsid w:val="002E4F3C"/>
    <w:rsid w:val="002E4F68"/>
    <w:rsid w:val="002E4FB5"/>
    <w:rsid w:val="002E4FBD"/>
    <w:rsid w:val="002E4FD7"/>
    <w:rsid w:val="002E4FEE"/>
    <w:rsid w:val="002E5077"/>
    <w:rsid w:val="002E507C"/>
    <w:rsid w:val="002E50C2"/>
    <w:rsid w:val="002E50F3"/>
    <w:rsid w:val="002E5110"/>
    <w:rsid w:val="002E511C"/>
    <w:rsid w:val="002E5159"/>
    <w:rsid w:val="002E516E"/>
    <w:rsid w:val="002E523C"/>
    <w:rsid w:val="002E5288"/>
    <w:rsid w:val="002E52E9"/>
    <w:rsid w:val="002E530E"/>
    <w:rsid w:val="002E5383"/>
    <w:rsid w:val="002E53ED"/>
    <w:rsid w:val="002E5403"/>
    <w:rsid w:val="002E5448"/>
    <w:rsid w:val="002E5457"/>
    <w:rsid w:val="002E547F"/>
    <w:rsid w:val="002E5485"/>
    <w:rsid w:val="002E54A4"/>
    <w:rsid w:val="002E54B5"/>
    <w:rsid w:val="002E550C"/>
    <w:rsid w:val="002E5519"/>
    <w:rsid w:val="002E5529"/>
    <w:rsid w:val="002E55B1"/>
    <w:rsid w:val="002E561A"/>
    <w:rsid w:val="002E56BB"/>
    <w:rsid w:val="002E56DD"/>
    <w:rsid w:val="002E56EF"/>
    <w:rsid w:val="002E57E3"/>
    <w:rsid w:val="002E57F4"/>
    <w:rsid w:val="002E58D1"/>
    <w:rsid w:val="002E593E"/>
    <w:rsid w:val="002E59B6"/>
    <w:rsid w:val="002E59B9"/>
    <w:rsid w:val="002E5B39"/>
    <w:rsid w:val="002E5B9B"/>
    <w:rsid w:val="002E5BB2"/>
    <w:rsid w:val="002E5BD4"/>
    <w:rsid w:val="002E5CCC"/>
    <w:rsid w:val="002E5D09"/>
    <w:rsid w:val="002E5D56"/>
    <w:rsid w:val="002E5D6D"/>
    <w:rsid w:val="002E5E0E"/>
    <w:rsid w:val="002E5E45"/>
    <w:rsid w:val="002E5E50"/>
    <w:rsid w:val="002E5EA0"/>
    <w:rsid w:val="002E5EA5"/>
    <w:rsid w:val="002E5EEF"/>
    <w:rsid w:val="002E5FA6"/>
    <w:rsid w:val="002E5FFF"/>
    <w:rsid w:val="002E607F"/>
    <w:rsid w:val="002E60BC"/>
    <w:rsid w:val="002E6100"/>
    <w:rsid w:val="002E6173"/>
    <w:rsid w:val="002E620B"/>
    <w:rsid w:val="002E6387"/>
    <w:rsid w:val="002E6421"/>
    <w:rsid w:val="002E64E0"/>
    <w:rsid w:val="002E6500"/>
    <w:rsid w:val="002E6566"/>
    <w:rsid w:val="002E663E"/>
    <w:rsid w:val="002E669E"/>
    <w:rsid w:val="002E676A"/>
    <w:rsid w:val="002E67CC"/>
    <w:rsid w:val="002E682D"/>
    <w:rsid w:val="002E686F"/>
    <w:rsid w:val="002E68A3"/>
    <w:rsid w:val="002E68F3"/>
    <w:rsid w:val="002E69AC"/>
    <w:rsid w:val="002E69FE"/>
    <w:rsid w:val="002E6A35"/>
    <w:rsid w:val="002E6A3B"/>
    <w:rsid w:val="002E6A3E"/>
    <w:rsid w:val="002E6A56"/>
    <w:rsid w:val="002E6A9B"/>
    <w:rsid w:val="002E6AC7"/>
    <w:rsid w:val="002E6B01"/>
    <w:rsid w:val="002E6B54"/>
    <w:rsid w:val="002E6BA5"/>
    <w:rsid w:val="002E6BB7"/>
    <w:rsid w:val="002E6BC6"/>
    <w:rsid w:val="002E6C40"/>
    <w:rsid w:val="002E6C56"/>
    <w:rsid w:val="002E6CEA"/>
    <w:rsid w:val="002E6D41"/>
    <w:rsid w:val="002E6D75"/>
    <w:rsid w:val="002E6ECE"/>
    <w:rsid w:val="002E6EDE"/>
    <w:rsid w:val="002E6FB9"/>
    <w:rsid w:val="002E6FC9"/>
    <w:rsid w:val="002E6FD8"/>
    <w:rsid w:val="002E701D"/>
    <w:rsid w:val="002E7046"/>
    <w:rsid w:val="002E7066"/>
    <w:rsid w:val="002E70FD"/>
    <w:rsid w:val="002E717C"/>
    <w:rsid w:val="002E718C"/>
    <w:rsid w:val="002E725F"/>
    <w:rsid w:val="002E7294"/>
    <w:rsid w:val="002E7322"/>
    <w:rsid w:val="002E73E9"/>
    <w:rsid w:val="002E7429"/>
    <w:rsid w:val="002E746C"/>
    <w:rsid w:val="002E748E"/>
    <w:rsid w:val="002E74C0"/>
    <w:rsid w:val="002E756E"/>
    <w:rsid w:val="002E764E"/>
    <w:rsid w:val="002E7660"/>
    <w:rsid w:val="002E7691"/>
    <w:rsid w:val="002E7693"/>
    <w:rsid w:val="002E778E"/>
    <w:rsid w:val="002E77CC"/>
    <w:rsid w:val="002E77D2"/>
    <w:rsid w:val="002E77FD"/>
    <w:rsid w:val="002E7879"/>
    <w:rsid w:val="002E78EF"/>
    <w:rsid w:val="002E78FE"/>
    <w:rsid w:val="002E792D"/>
    <w:rsid w:val="002E7932"/>
    <w:rsid w:val="002E7972"/>
    <w:rsid w:val="002E79AF"/>
    <w:rsid w:val="002E79BB"/>
    <w:rsid w:val="002E7A94"/>
    <w:rsid w:val="002E7ABA"/>
    <w:rsid w:val="002E7AD8"/>
    <w:rsid w:val="002E7B2B"/>
    <w:rsid w:val="002E7B30"/>
    <w:rsid w:val="002E7B59"/>
    <w:rsid w:val="002E7B6A"/>
    <w:rsid w:val="002E7B8C"/>
    <w:rsid w:val="002E7C4C"/>
    <w:rsid w:val="002E7C65"/>
    <w:rsid w:val="002E7D7D"/>
    <w:rsid w:val="002E7D9A"/>
    <w:rsid w:val="002E7DCC"/>
    <w:rsid w:val="002E7EB1"/>
    <w:rsid w:val="002F0018"/>
    <w:rsid w:val="002F002B"/>
    <w:rsid w:val="002F0064"/>
    <w:rsid w:val="002F00D4"/>
    <w:rsid w:val="002F0167"/>
    <w:rsid w:val="002F0199"/>
    <w:rsid w:val="002F01A6"/>
    <w:rsid w:val="002F02B6"/>
    <w:rsid w:val="002F02D2"/>
    <w:rsid w:val="002F0398"/>
    <w:rsid w:val="002F039B"/>
    <w:rsid w:val="002F03ED"/>
    <w:rsid w:val="002F0450"/>
    <w:rsid w:val="002F045B"/>
    <w:rsid w:val="002F0474"/>
    <w:rsid w:val="002F04E4"/>
    <w:rsid w:val="002F058A"/>
    <w:rsid w:val="002F076C"/>
    <w:rsid w:val="002F07E4"/>
    <w:rsid w:val="002F07FB"/>
    <w:rsid w:val="002F081D"/>
    <w:rsid w:val="002F0845"/>
    <w:rsid w:val="002F0868"/>
    <w:rsid w:val="002F087D"/>
    <w:rsid w:val="002F0885"/>
    <w:rsid w:val="002F0886"/>
    <w:rsid w:val="002F091C"/>
    <w:rsid w:val="002F0929"/>
    <w:rsid w:val="002F093C"/>
    <w:rsid w:val="002F0959"/>
    <w:rsid w:val="002F09A9"/>
    <w:rsid w:val="002F09EF"/>
    <w:rsid w:val="002F0AC0"/>
    <w:rsid w:val="002F0B4E"/>
    <w:rsid w:val="002F0B5C"/>
    <w:rsid w:val="002F0B83"/>
    <w:rsid w:val="002F0BBB"/>
    <w:rsid w:val="002F0C4F"/>
    <w:rsid w:val="002F0CEE"/>
    <w:rsid w:val="002F0D43"/>
    <w:rsid w:val="002F0D69"/>
    <w:rsid w:val="002F0D89"/>
    <w:rsid w:val="002F0DAF"/>
    <w:rsid w:val="002F0DB1"/>
    <w:rsid w:val="002F0DBA"/>
    <w:rsid w:val="002F0DBE"/>
    <w:rsid w:val="002F0DC2"/>
    <w:rsid w:val="002F0E00"/>
    <w:rsid w:val="002F0E2E"/>
    <w:rsid w:val="002F0E4D"/>
    <w:rsid w:val="002F0EDA"/>
    <w:rsid w:val="002F0EE8"/>
    <w:rsid w:val="002F0F39"/>
    <w:rsid w:val="002F0F48"/>
    <w:rsid w:val="002F0F52"/>
    <w:rsid w:val="002F0FDB"/>
    <w:rsid w:val="002F0FEF"/>
    <w:rsid w:val="002F1012"/>
    <w:rsid w:val="002F1042"/>
    <w:rsid w:val="002F104E"/>
    <w:rsid w:val="002F10D1"/>
    <w:rsid w:val="002F10DF"/>
    <w:rsid w:val="002F10F3"/>
    <w:rsid w:val="002F10F8"/>
    <w:rsid w:val="002F1140"/>
    <w:rsid w:val="002F11C2"/>
    <w:rsid w:val="002F129E"/>
    <w:rsid w:val="002F12FE"/>
    <w:rsid w:val="002F1310"/>
    <w:rsid w:val="002F132B"/>
    <w:rsid w:val="002F13E9"/>
    <w:rsid w:val="002F1417"/>
    <w:rsid w:val="002F14E9"/>
    <w:rsid w:val="002F1509"/>
    <w:rsid w:val="002F154C"/>
    <w:rsid w:val="002F1568"/>
    <w:rsid w:val="002F157B"/>
    <w:rsid w:val="002F15DD"/>
    <w:rsid w:val="002F160B"/>
    <w:rsid w:val="002F169F"/>
    <w:rsid w:val="002F171D"/>
    <w:rsid w:val="002F1877"/>
    <w:rsid w:val="002F192D"/>
    <w:rsid w:val="002F1952"/>
    <w:rsid w:val="002F1960"/>
    <w:rsid w:val="002F196E"/>
    <w:rsid w:val="002F19CA"/>
    <w:rsid w:val="002F1A1C"/>
    <w:rsid w:val="002F1A46"/>
    <w:rsid w:val="002F1A7B"/>
    <w:rsid w:val="002F1AA0"/>
    <w:rsid w:val="002F1AF2"/>
    <w:rsid w:val="002F1B0A"/>
    <w:rsid w:val="002F1B6F"/>
    <w:rsid w:val="002F1B75"/>
    <w:rsid w:val="002F1BEA"/>
    <w:rsid w:val="002F1C1E"/>
    <w:rsid w:val="002F1C5A"/>
    <w:rsid w:val="002F1C87"/>
    <w:rsid w:val="002F1CB8"/>
    <w:rsid w:val="002F1CFE"/>
    <w:rsid w:val="002F1D0A"/>
    <w:rsid w:val="002F1D36"/>
    <w:rsid w:val="002F1D8C"/>
    <w:rsid w:val="002F1DB9"/>
    <w:rsid w:val="002F1DC5"/>
    <w:rsid w:val="002F1DC8"/>
    <w:rsid w:val="002F1E1D"/>
    <w:rsid w:val="002F1E86"/>
    <w:rsid w:val="002F1E87"/>
    <w:rsid w:val="002F1EA5"/>
    <w:rsid w:val="002F1F17"/>
    <w:rsid w:val="002F1F68"/>
    <w:rsid w:val="002F1F6D"/>
    <w:rsid w:val="002F1F8A"/>
    <w:rsid w:val="002F2097"/>
    <w:rsid w:val="002F211F"/>
    <w:rsid w:val="002F2131"/>
    <w:rsid w:val="002F215D"/>
    <w:rsid w:val="002F2185"/>
    <w:rsid w:val="002F21B9"/>
    <w:rsid w:val="002F21DB"/>
    <w:rsid w:val="002F2223"/>
    <w:rsid w:val="002F22C1"/>
    <w:rsid w:val="002F23D5"/>
    <w:rsid w:val="002F23D8"/>
    <w:rsid w:val="002F2413"/>
    <w:rsid w:val="002F246E"/>
    <w:rsid w:val="002F24CF"/>
    <w:rsid w:val="002F2509"/>
    <w:rsid w:val="002F25C0"/>
    <w:rsid w:val="002F2602"/>
    <w:rsid w:val="002F261D"/>
    <w:rsid w:val="002F272F"/>
    <w:rsid w:val="002F2788"/>
    <w:rsid w:val="002F2790"/>
    <w:rsid w:val="002F279D"/>
    <w:rsid w:val="002F2832"/>
    <w:rsid w:val="002F2869"/>
    <w:rsid w:val="002F2939"/>
    <w:rsid w:val="002F294A"/>
    <w:rsid w:val="002F2970"/>
    <w:rsid w:val="002F2984"/>
    <w:rsid w:val="002F2991"/>
    <w:rsid w:val="002F29FD"/>
    <w:rsid w:val="002F2A42"/>
    <w:rsid w:val="002F2A4C"/>
    <w:rsid w:val="002F2A5B"/>
    <w:rsid w:val="002F2A85"/>
    <w:rsid w:val="002F2A86"/>
    <w:rsid w:val="002F2B2A"/>
    <w:rsid w:val="002F2C76"/>
    <w:rsid w:val="002F2C87"/>
    <w:rsid w:val="002F2D34"/>
    <w:rsid w:val="002F2D75"/>
    <w:rsid w:val="002F2D8A"/>
    <w:rsid w:val="002F2EA2"/>
    <w:rsid w:val="002F2F22"/>
    <w:rsid w:val="002F2F5B"/>
    <w:rsid w:val="002F2F7B"/>
    <w:rsid w:val="002F2FC8"/>
    <w:rsid w:val="002F3060"/>
    <w:rsid w:val="002F3084"/>
    <w:rsid w:val="002F30F0"/>
    <w:rsid w:val="002F30F6"/>
    <w:rsid w:val="002F3100"/>
    <w:rsid w:val="002F316D"/>
    <w:rsid w:val="002F3176"/>
    <w:rsid w:val="002F3192"/>
    <w:rsid w:val="002F31FE"/>
    <w:rsid w:val="002F3250"/>
    <w:rsid w:val="002F32CE"/>
    <w:rsid w:val="002F3368"/>
    <w:rsid w:val="002F3382"/>
    <w:rsid w:val="002F33DE"/>
    <w:rsid w:val="002F3405"/>
    <w:rsid w:val="002F34AA"/>
    <w:rsid w:val="002F3508"/>
    <w:rsid w:val="002F352A"/>
    <w:rsid w:val="002F355A"/>
    <w:rsid w:val="002F356C"/>
    <w:rsid w:val="002F356D"/>
    <w:rsid w:val="002F35CF"/>
    <w:rsid w:val="002F361A"/>
    <w:rsid w:val="002F369D"/>
    <w:rsid w:val="002F36D6"/>
    <w:rsid w:val="002F371F"/>
    <w:rsid w:val="002F3776"/>
    <w:rsid w:val="002F37E5"/>
    <w:rsid w:val="002F37F2"/>
    <w:rsid w:val="002F3864"/>
    <w:rsid w:val="002F386D"/>
    <w:rsid w:val="002F38F7"/>
    <w:rsid w:val="002F392F"/>
    <w:rsid w:val="002F39D2"/>
    <w:rsid w:val="002F39DE"/>
    <w:rsid w:val="002F3A14"/>
    <w:rsid w:val="002F3A26"/>
    <w:rsid w:val="002F3AD3"/>
    <w:rsid w:val="002F3AD5"/>
    <w:rsid w:val="002F3AEA"/>
    <w:rsid w:val="002F3B2E"/>
    <w:rsid w:val="002F3B61"/>
    <w:rsid w:val="002F3B95"/>
    <w:rsid w:val="002F3BC7"/>
    <w:rsid w:val="002F3D69"/>
    <w:rsid w:val="002F3D9B"/>
    <w:rsid w:val="002F3D9F"/>
    <w:rsid w:val="002F3DD3"/>
    <w:rsid w:val="002F3DD9"/>
    <w:rsid w:val="002F3EB0"/>
    <w:rsid w:val="002F3EB7"/>
    <w:rsid w:val="002F3F1D"/>
    <w:rsid w:val="002F4003"/>
    <w:rsid w:val="002F4071"/>
    <w:rsid w:val="002F409A"/>
    <w:rsid w:val="002F40D2"/>
    <w:rsid w:val="002F4119"/>
    <w:rsid w:val="002F4173"/>
    <w:rsid w:val="002F4186"/>
    <w:rsid w:val="002F418E"/>
    <w:rsid w:val="002F41B6"/>
    <w:rsid w:val="002F41BA"/>
    <w:rsid w:val="002F422E"/>
    <w:rsid w:val="002F42F1"/>
    <w:rsid w:val="002F434F"/>
    <w:rsid w:val="002F4396"/>
    <w:rsid w:val="002F440F"/>
    <w:rsid w:val="002F4491"/>
    <w:rsid w:val="002F44BC"/>
    <w:rsid w:val="002F45C5"/>
    <w:rsid w:val="002F45D9"/>
    <w:rsid w:val="002F45EB"/>
    <w:rsid w:val="002F45F8"/>
    <w:rsid w:val="002F4651"/>
    <w:rsid w:val="002F4691"/>
    <w:rsid w:val="002F4695"/>
    <w:rsid w:val="002F46A2"/>
    <w:rsid w:val="002F46D9"/>
    <w:rsid w:val="002F46F6"/>
    <w:rsid w:val="002F46F7"/>
    <w:rsid w:val="002F471D"/>
    <w:rsid w:val="002F4727"/>
    <w:rsid w:val="002F4768"/>
    <w:rsid w:val="002F4847"/>
    <w:rsid w:val="002F4851"/>
    <w:rsid w:val="002F487D"/>
    <w:rsid w:val="002F488E"/>
    <w:rsid w:val="002F48B2"/>
    <w:rsid w:val="002F48DE"/>
    <w:rsid w:val="002F4930"/>
    <w:rsid w:val="002F4932"/>
    <w:rsid w:val="002F4933"/>
    <w:rsid w:val="002F496F"/>
    <w:rsid w:val="002F4A1C"/>
    <w:rsid w:val="002F4A43"/>
    <w:rsid w:val="002F4A8A"/>
    <w:rsid w:val="002F4A9B"/>
    <w:rsid w:val="002F4AB6"/>
    <w:rsid w:val="002F4B86"/>
    <w:rsid w:val="002F4BA0"/>
    <w:rsid w:val="002F4BA9"/>
    <w:rsid w:val="002F4BFC"/>
    <w:rsid w:val="002F4C40"/>
    <w:rsid w:val="002F4C67"/>
    <w:rsid w:val="002F4C80"/>
    <w:rsid w:val="002F4D5A"/>
    <w:rsid w:val="002F4D65"/>
    <w:rsid w:val="002F4D99"/>
    <w:rsid w:val="002F4DA0"/>
    <w:rsid w:val="002F4EB4"/>
    <w:rsid w:val="002F4ED8"/>
    <w:rsid w:val="002F4F18"/>
    <w:rsid w:val="002F4F2F"/>
    <w:rsid w:val="002F4F34"/>
    <w:rsid w:val="002F4F4F"/>
    <w:rsid w:val="002F4F72"/>
    <w:rsid w:val="002F4F96"/>
    <w:rsid w:val="002F5034"/>
    <w:rsid w:val="002F5038"/>
    <w:rsid w:val="002F5070"/>
    <w:rsid w:val="002F508D"/>
    <w:rsid w:val="002F50C5"/>
    <w:rsid w:val="002F50D9"/>
    <w:rsid w:val="002F5119"/>
    <w:rsid w:val="002F5129"/>
    <w:rsid w:val="002F517F"/>
    <w:rsid w:val="002F51FE"/>
    <w:rsid w:val="002F5207"/>
    <w:rsid w:val="002F52D8"/>
    <w:rsid w:val="002F5338"/>
    <w:rsid w:val="002F539E"/>
    <w:rsid w:val="002F540E"/>
    <w:rsid w:val="002F5540"/>
    <w:rsid w:val="002F55B1"/>
    <w:rsid w:val="002F55D1"/>
    <w:rsid w:val="002F55EE"/>
    <w:rsid w:val="002F5601"/>
    <w:rsid w:val="002F561E"/>
    <w:rsid w:val="002F56E5"/>
    <w:rsid w:val="002F5753"/>
    <w:rsid w:val="002F5772"/>
    <w:rsid w:val="002F57DF"/>
    <w:rsid w:val="002F581C"/>
    <w:rsid w:val="002F5887"/>
    <w:rsid w:val="002F58B8"/>
    <w:rsid w:val="002F58BE"/>
    <w:rsid w:val="002F58C7"/>
    <w:rsid w:val="002F5927"/>
    <w:rsid w:val="002F59FE"/>
    <w:rsid w:val="002F5A70"/>
    <w:rsid w:val="002F5AD2"/>
    <w:rsid w:val="002F5B01"/>
    <w:rsid w:val="002F5B4D"/>
    <w:rsid w:val="002F5B9A"/>
    <w:rsid w:val="002F5BB6"/>
    <w:rsid w:val="002F5BC5"/>
    <w:rsid w:val="002F5BC6"/>
    <w:rsid w:val="002F5C9A"/>
    <w:rsid w:val="002F5C9D"/>
    <w:rsid w:val="002F5CB8"/>
    <w:rsid w:val="002F5CB9"/>
    <w:rsid w:val="002F5CC6"/>
    <w:rsid w:val="002F5CEA"/>
    <w:rsid w:val="002F5CEB"/>
    <w:rsid w:val="002F5D2F"/>
    <w:rsid w:val="002F5D50"/>
    <w:rsid w:val="002F5D8A"/>
    <w:rsid w:val="002F5DA9"/>
    <w:rsid w:val="002F5E75"/>
    <w:rsid w:val="002F5E8B"/>
    <w:rsid w:val="002F5EE6"/>
    <w:rsid w:val="002F5F1E"/>
    <w:rsid w:val="002F5FA9"/>
    <w:rsid w:val="002F6015"/>
    <w:rsid w:val="002F6024"/>
    <w:rsid w:val="002F602F"/>
    <w:rsid w:val="002F6099"/>
    <w:rsid w:val="002F6118"/>
    <w:rsid w:val="002F61D8"/>
    <w:rsid w:val="002F61E5"/>
    <w:rsid w:val="002F6284"/>
    <w:rsid w:val="002F62BA"/>
    <w:rsid w:val="002F62D2"/>
    <w:rsid w:val="002F6333"/>
    <w:rsid w:val="002F63BC"/>
    <w:rsid w:val="002F6412"/>
    <w:rsid w:val="002F6417"/>
    <w:rsid w:val="002F6433"/>
    <w:rsid w:val="002F6556"/>
    <w:rsid w:val="002F655C"/>
    <w:rsid w:val="002F65A0"/>
    <w:rsid w:val="002F65CD"/>
    <w:rsid w:val="002F6646"/>
    <w:rsid w:val="002F66B5"/>
    <w:rsid w:val="002F6707"/>
    <w:rsid w:val="002F678A"/>
    <w:rsid w:val="002F6818"/>
    <w:rsid w:val="002F685D"/>
    <w:rsid w:val="002F68E1"/>
    <w:rsid w:val="002F68F6"/>
    <w:rsid w:val="002F691E"/>
    <w:rsid w:val="002F6939"/>
    <w:rsid w:val="002F6959"/>
    <w:rsid w:val="002F69B1"/>
    <w:rsid w:val="002F69E9"/>
    <w:rsid w:val="002F69F0"/>
    <w:rsid w:val="002F6A19"/>
    <w:rsid w:val="002F6B18"/>
    <w:rsid w:val="002F6B49"/>
    <w:rsid w:val="002F6BA6"/>
    <w:rsid w:val="002F6BB6"/>
    <w:rsid w:val="002F6BE8"/>
    <w:rsid w:val="002F6BF8"/>
    <w:rsid w:val="002F6C0D"/>
    <w:rsid w:val="002F6C24"/>
    <w:rsid w:val="002F6C3A"/>
    <w:rsid w:val="002F6C78"/>
    <w:rsid w:val="002F6CD8"/>
    <w:rsid w:val="002F6D06"/>
    <w:rsid w:val="002F6D8E"/>
    <w:rsid w:val="002F6E57"/>
    <w:rsid w:val="002F6E94"/>
    <w:rsid w:val="002F6EE2"/>
    <w:rsid w:val="002F6FC1"/>
    <w:rsid w:val="002F6FDC"/>
    <w:rsid w:val="002F7078"/>
    <w:rsid w:val="002F70C9"/>
    <w:rsid w:val="002F70EA"/>
    <w:rsid w:val="002F7123"/>
    <w:rsid w:val="002F7182"/>
    <w:rsid w:val="002F7188"/>
    <w:rsid w:val="002F71B0"/>
    <w:rsid w:val="002F72F4"/>
    <w:rsid w:val="002F737C"/>
    <w:rsid w:val="002F7395"/>
    <w:rsid w:val="002F73F9"/>
    <w:rsid w:val="002F7422"/>
    <w:rsid w:val="002F747B"/>
    <w:rsid w:val="002F74A0"/>
    <w:rsid w:val="002F74CA"/>
    <w:rsid w:val="002F7539"/>
    <w:rsid w:val="002F75E7"/>
    <w:rsid w:val="002F762D"/>
    <w:rsid w:val="002F7660"/>
    <w:rsid w:val="002F76B1"/>
    <w:rsid w:val="002F7758"/>
    <w:rsid w:val="002F7783"/>
    <w:rsid w:val="002F784C"/>
    <w:rsid w:val="002F7853"/>
    <w:rsid w:val="002F7961"/>
    <w:rsid w:val="002F7A3F"/>
    <w:rsid w:val="002F7A77"/>
    <w:rsid w:val="002F7AB4"/>
    <w:rsid w:val="002F7B81"/>
    <w:rsid w:val="002F7B89"/>
    <w:rsid w:val="002F7B9C"/>
    <w:rsid w:val="002F7BBB"/>
    <w:rsid w:val="002F7BC7"/>
    <w:rsid w:val="002F7C0D"/>
    <w:rsid w:val="002F7C5F"/>
    <w:rsid w:val="002F7CA2"/>
    <w:rsid w:val="002F7CE5"/>
    <w:rsid w:val="002F7DEA"/>
    <w:rsid w:val="002F7E2C"/>
    <w:rsid w:val="002F7E5E"/>
    <w:rsid w:val="002F7F77"/>
    <w:rsid w:val="002F7F7D"/>
    <w:rsid w:val="00300001"/>
    <w:rsid w:val="00300067"/>
    <w:rsid w:val="003000C6"/>
    <w:rsid w:val="003000D4"/>
    <w:rsid w:val="003000E7"/>
    <w:rsid w:val="0030011F"/>
    <w:rsid w:val="00300144"/>
    <w:rsid w:val="00300149"/>
    <w:rsid w:val="0030014C"/>
    <w:rsid w:val="0030016F"/>
    <w:rsid w:val="003001B7"/>
    <w:rsid w:val="0030021A"/>
    <w:rsid w:val="00300298"/>
    <w:rsid w:val="003003BC"/>
    <w:rsid w:val="003003F1"/>
    <w:rsid w:val="00300446"/>
    <w:rsid w:val="00300480"/>
    <w:rsid w:val="003004D8"/>
    <w:rsid w:val="00300512"/>
    <w:rsid w:val="0030068B"/>
    <w:rsid w:val="003006CA"/>
    <w:rsid w:val="003006CE"/>
    <w:rsid w:val="0030087A"/>
    <w:rsid w:val="003008EA"/>
    <w:rsid w:val="00300933"/>
    <w:rsid w:val="003009E7"/>
    <w:rsid w:val="00300A6B"/>
    <w:rsid w:val="00300A6F"/>
    <w:rsid w:val="00300A74"/>
    <w:rsid w:val="00300AA8"/>
    <w:rsid w:val="00300AB0"/>
    <w:rsid w:val="00300AC2"/>
    <w:rsid w:val="00300ACA"/>
    <w:rsid w:val="00300AE9"/>
    <w:rsid w:val="00300AED"/>
    <w:rsid w:val="00300B2D"/>
    <w:rsid w:val="00300B47"/>
    <w:rsid w:val="00300BCA"/>
    <w:rsid w:val="00300D02"/>
    <w:rsid w:val="00300EA9"/>
    <w:rsid w:val="00300F31"/>
    <w:rsid w:val="00300F60"/>
    <w:rsid w:val="00300F71"/>
    <w:rsid w:val="00300F75"/>
    <w:rsid w:val="00301002"/>
    <w:rsid w:val="003010CC"/>
    <w:rsid w:val="003010EA"/>
    <w:rsid w:val="003011A7"/>
    <w:rsid w:val="003011A9"/>
    <w:rsid w:val="00301201"/>
    <w:rsid w:val="0030120B"/>
    <w:rsid w:val="00301210"/>
    <w:rsid w:val="00301378"/>
    <w:rsid w:val="00301391"/>
    <w:rsid w:val="00301456"/>
    <w:rsid w:val="003014D2"/>
    <w:rsid w:val="00301599"/>
    <w:rsid w:val="0030161B"/>
    <w:rsid w:val="00301637"/>
    <w:rsid w:val="0030163C"/>
    <w:rsid w:val="00301672"/>
    <w:rsid w:val="00301673"/>
    <w:rsid w:val="00301679"/>
    <w:rsid w:val="00301682"/>
    <w:rsid w:val="003016FA"/>
    <w:rsid w:val="00301706"/>
    <w:rsid w:val="00301707"/>
    <w:rsid w:val="00301785"/>
    <w:rsid w:val="0030181B"/>
    <w:rsid w:val="0030182E"/>
    <w:rsid w:val="003018AF"/>
    <w:rsid w:val="003018CD"/>
    <w:rsid w:val="00301A40"/>
    <w:rsid w:val="00301A80"/>
    <w:rsid w:val="00301A88"/>
    <w:rsid w:val="00301AB1"/>
    <w:rsid w:val="00301ABA"/>
    <w:rsid w:val="00301AE2"/>
    <w:rsid w:val="00301AF8"/>
    <w:rsid w:val="00301B07"/>
    <w:rsid w:val="00301B24"/>
    <w:rsid w:val="00301B6C"/>
    <w:rsid w:val="00301B88"/>
    <w:rsid w:val="00301B96"/>
    <w:rsid w:val="00301C21"/>
    <w:rsid w:val="00301CB0"/>
    <w:rsid w:val="00301E02"/>
    <w:rsid w:val="00301F7C"/>
    <w:rsid w:val="00301FD2"/>
    <w:rsid w:val="0030200B"/>
    <w:rsid w:val="00302063"/>
    <w:rsid w:val="003020D2"/>
    <w:rsid w:val="003020EC"/>
    <w:rsid w:val="0030212C"/>
    <w:rsid w:val="00302191"/>
    <w:rsid w:val="003021A2"/>
    <w:rsid w:val="00302214"/>
    <w:rsid w:val="00302255"/>
    <w:rsid w:val="003022A2"/>
    <w:rsid w:val="003022C3"/>
    <w:rsid w:val="00302316"/>
    <w:rsid w:val="0030238F"/>
    <w:rsid w:val="003024E4"/>
    <w:rsid w:val="0030253E"/>
    <w:rsid w:val="00302546"/>
    <w:rsid w:val="00302573"/>
    <w:rsid w:val="00302589"/>
    <w:rsid w:val="0030260A"/>
    <w:rsid w:val="00302614"/>
    <w:rsid w:val="00302661"/>
    <w:rsid w:val="00302698"/>
    <w:rsid w:val="003026CA"/>
    <w:rsid w:val="003027AA"/>
    <w:rsid w:val="003027CB"/>
    <w:rsid w:val="0030286E"/>
    <w:rsid w:val="00302876"/>
    <w:rsid w:val="0030288C"/>
    <w:rsid w:val="0030290C"/>
    <w:rsid w:val="0030298B"/>
    <w:rsid w:val="003029A5"/>
    <w:rsid w:val="003029C2"/>
    <w:rsid w:val="00302A5C"/>
    <w:rsid w:val="00302AB9"/>
    <w:rsid w:val="00302AD7"/>
    <w:rsid w:val="00302B54"/>
    <w:rsid w:val="00302B65"/>
    <w:rsid w:val="00302B9C"/>
    <w:rsid w:val="00302C2B"/>
    <w:rsid w:val="00302CB2"/>
    <w:rsid w:val="00302D57"/>
    <w:rsid w:val="00302DB3"/>
    <w:rsid w:val="00302DE8"/>
    <w:rsid w:val="00302E21"/>
    <w:rsid w:val="00302E2D"/>
    <w:rsid w:val="00302EA5"/>
    <w:rsid w:val="00302EA6"/>
    <w:rsid w:val="00302F04"/>
    <w:rsid w:val="00302F0A"/>
    <w:rsid w:val="00302F39"/>
    <w:rsid w:val="00302F6B"/>
    <w:rsid w:val="00302F9D"/>
    <w:rsid w:val="00302FF3"/>
    <w:rsid w:val="00303010"/>
    <w:rsid w:val="0030301A"/>
    <w:rsid w:val="0030306A"/>
    <w:rsid w:val="00303073"/>
    <w:rsid w:val="003030B7"/>
    <w:rsid w:val="003030FE"/>
    <w:rsid w:val="00303119"/>
    <w:rsid w:val="0030311A"/>
    <w:rsid w:val="0030312E"/>
    <w:rsid w:val="0030314E"/>
    <w:rsid w:val="0030318F"/>
    <w:rsid w:val="00303247"/>
    <w:rsid w:val="00303278"/>
    <w:rsid w:val="00303308"/>
    <w:rsid w:val="0030331B"/>
    <w:rsid w:val="0030332E"/>
    <w:rsid w:val="0030334D"/>
    <w:rsid w:val="0030337E"/>
    <w:rsid w:val="003033CB"/>
    <w:rsid w:val="0030344C"/>
    <w:rsid w:val="00303464"/>
    <w:rsid w:val="003034B3"/>
    <w:rsid w:val="003034BF"/>
    <w:rsid w:val="0030350F"/>
    <w:rsid w:val="0030352E"/>
    <w:rsid w:val="0030355F"/>
    <w:rsid w:val="00303582"/>
    <w:rsid w:val="0030359D"/>
    <w:rsid w:val="0030362A"/>
    <w:rsid w:val="00303647"/>
    <w:rsid w:val="00303667"/>
    <w:rsid w:val="0030368D"/>
    <w:rsid w:val="00303696"/>
    <w:rsid w:val="00303708"/>
    <w:rsid w:val="00303718"/>
    <w:rsid w:val="00303755"/>
    <w:rsid w:val="00303756"/>
    <w:rsid w:val="003037BB"/>
    <w:rsid w:val="0030382C"/>
    <w:rsid w:val="0030383E"/>
    <w:rsid w:val="00303873"/>
    <w:rsid w:val="00303899"/>
    <w:rsid w:val="00303900"/>
    <w:rsid w:val="00303997"/>
    <w:rsid w:val="0030399E"/>
    <w:rsid w:val="003039ED"/>
    <w:rsid w:val="00303A28"/>
    <w:rsid w:val="00303A2F"/>
    <w:rsid w:val="00303A34"/>
    <w:rsid w:val="00303A80"/>
    <w:rsid w:val="00303AA3"/>
    <w:rsid w:val="00303B19"/>
    <w:rsid w:val="00303BEB"/>
    <w:rsid w:val="00303C29"/>
    <w:rsid w:val="00303C3F"/>
    <w:rsid w:val="00303CE2"/>
    <w:rsid w:val="00303D08"/>
    <w:rsid w:val="00303D63"/>
    <w:rsid w:val="00303D99"/>
    <w:rsid w:val="00303DBE"/>
    <w:rsid w:val="00303DF1"/>
    <w:rsid w:val="00303E1E"/>
    <w:rsid w:val="00303E33"/>
    <w:rsid w:val="00303E9F"/>
    <w:rsid w:val="00303EA0"/>
    <w:rsid w:val="00303ECD"/>
    <w:rsid w:val="00303EF5"/>
    <w:rsid w:val="00303FA4"/>
    <w:rsid w:val="00304160"/>
    <w:rsid w:val="003041BA"/>
    <w:rsid w:val="003043B4"/>
    <w:rsid w:val="003043CD"/>
    <w:rsid w:val="003044A3"/>
    <w:rsid w:val="003044A5"/>
    <w:rsid w:val="003044AD"/>
    <w:rsid w:val="003044AF"/>
    <w:rsid w:val="003045A4"/>
    <w:rsid w:val="003045CC"/>
    <w:rsid w:val="0030461A"/>
    <w:rsid w:val="0030463C"/>
    <w:rsid w:val="00304662"/>
    <w:rsid w:val="003046B5"/>
    <w:rsid w:val="003046E2"/>
    <w:rsid w:val="00304764"/>
    <w:rsid w:val="003047A6"/>
    <w:rsid w:val="00304855"/>
    <w:rsid w:val="003048B5"/>
    <w:rsid w:val="0030491B"/>
    <w:rsid w:val="003049E8"/>
    <w:rsid w:val="00304A8F"/>
    <w:rsid w:val="00304AC2"/>
    <w:rsid w:val="00304AF9"/>
    <w:rsid w:val="00304B82"/>
    <w:rsid w:val="00304B92"/>
    <w:rsid w:val="00304BB2"/>
    <w:rsid w:val="00304BDF"/>
    <w:rsid w:val="00304C64"/>
    <w:rsid w:val="00304CD5"/>
    <w:rsid w:val="00304CE5"/>
    <w:rsid w:val="00304D77"/>
    <w:rsid w:val="00304DCA"/>
    <w:rsid w:val="00304DF9"/>
    <w:rsid w:val="00304E05"/>
    <w:rsid w:val="00304E1A"/>
    <w:rsid w:val="00304EA7"/>
    <w:rsid w:val="00304ED8"/>
    <w:rsid w:val="00304F29"/>
    <w:rsid w:val="00304FD8"/>
    <w:rsid w:val="00304FD9"/>
    <w:rsid w:val="00305023"/>
    <w:rsid w:val="00305070"/>
    <w:rsid w:val="003050D6"/>
    <w:rsid w:val="003050FD"/>
    <w:rsid w:val="00305130"/>
    <w:rsid w:val="00305180"/>
    <w:rsid w:val="0030520A"/>
    <w:rsid w:val="0030525F"/>
    <w:rsid w:val="00305297"/>
    <w:rsid w:val="003052F3"/>
    <w:rsid w:val="003052F7"/>
    <w:rsid w:val="0030531A"/>
    <w:rsid w:val="0030531C"/>
    <w:rsid w:val="0030533C"/>
    <w:rsid w:val="003053A1"/>
    <w:rsid w:val="00305452"/>
    <w:rsid w:val="00305533"/>
    <w:rsid w:val="0030556F"/>
    <w:rsid w:val="00305590"/>
    <w:rsid w:val="003055C9"/>
    <w:rsid w:val="0030560B"/>
    <w:rsid w:val="0030562B"/>
    <w:rsid w:val="0030563A"/>
    <w:rsid w:val="00305695"/>
    <w:rsid w:val="003056B6"/>
    <w:rsid w:val="003056B9"/>
    <w:rsid w:val="003056F5"/>
    <w:rsid w:val="0030574F"/>
    <w:rsid w:val="0030579F"/>
    <w:rsid w:val="003057AC"/>
    <w:rsid w:val="003057B6"/>
    <w:rsid w:val="0030583E"/>
    <w:rsid w:val="0030586C"/>
    <w:rsid w:val="003058A5"/>
    <w:rsid w:val="003058D9"/>
    <w:rsid w:val="0030598B"/>
    <w:rsid w:val="00305A28"/>
    <w:rsid w:val="00305A64"/>
    <w:rsid w:val="00305AB9"/>
    <w:rsid w:val="00305AED"/>
    <w:rsid w:val="00305B41"/>
    <w:rsid w:val="00305B4D"/>
    <w:rsid w:val="00305BBA"/>
    <w:rsid w:val="00305BE7"/>
    <w:rsid w:val="00305C14"/>
    <w:rsid w:val="00305C5A"/>
    <w:rsid w:val="00305C6F"/>
    <w:rsid w:val="00305CDB"/>
    <w:rsid w:val="00305D20"/>
    <w:rsid w:val="00305D2F"/>
    <w:rsid w:val="00305D47"/>
    <w:rsid w:val="00305D5B"/>
    <w:rsid w:val="00305DC7"/>
    <w:rsid w:val="00305E32"/>
    <w:rsid w:val="00305ED6"/>
    <w:rsid w:val="00305F01"/>
    <w:rsid w:val="00305F75"/>
    <w:rsid w:val="00305F8F"/>
    <w:rsid w:val="00305F9E"/>
    <w:rsid w:val="0030601A"/>
    <w:rsid w:val="00306046"/>
    <w:rsid w:val="00306055"/>
    <w:rsid w:val="003060FE"/>
    <w:rsid w:val="0030613B"/>
    <w:rsid w:val="0030617E"/>
    <w:rsid w:val="0030618E"/>
    <w:rsid w:val="003061F4"/>
    <w:rsid w:val="00306276"/>
    <w:rsid w:val="00306283"/>
    <w:rsid w:val="003062DF"/>
    <w:rsid w:val="003062FA"/>
    <w:rsid w:val="00306346"/>
    <w:rsid w:val="003063A4"/>
    <w:rsid w:val="003063B6"/>
    <w:rsid w:val="003063FF"/>
    <w:rsid w:val="00306413"/>
    <w:rsid w:val="00306435"/>
    <w:rsid w:val="003064A7"/>
    <w:rsid w:val="00306515"/>
    <w:rsid w:val="0030656D"/>
    <w:rsid w:val="003065AA"/>
    <w:rsid w:val="003065C0"/>
    <w:rsid w:val="003065E3"/>
    <w:rsid w:val="0030670F"/>
    <w:rsid w:val="0030672F"/>
    <w:rsid w:val="003067D7"/>
    <w:rsid w:val="003067F3"/>
    <w:rsid w:val="003067F8"/>
    <w:rsid w:val="00306827"/>
    <w:rsid w:val="0030688C"/>
    <w:rsid w:val="0030688F"/>
    <w:rsid w:val="003068B2"/>
    <w:rsid w:val="003068D3"/>
    <w:rsid w:val="00306957"/>
    <w:rsid w:val="00306996"/>
    <w:rsid w:val="003069C3"/>
    <w:rsid w:val="003069CB"/>
    <w:rsid w:val="003069F4"/>
    <w:rsid w:val="00306A1A"/>
    <w:rsid w:val="00306A4D"/>
    <w:rsid w:val="00306A80"/>
    <w:rsid w:val="00306A8F"/>
    <w:rsid w:val="00306AF4"/>
    <w:rsid w:val="00306B19"/>
    <w:rsid w:val="00306C02"/>
    <w:rsid w:val="00306C24"/>
    <w:rsid w:val="00306C39"/>
    <w:rsid w:val="00306C79"/>
    <w:rsid w:val="00306CBD"/>
    <w:rsid w:val="00306CBF"/>
    <w:rsid w:val="00306D5B"/>
    <w:rsid w:val="00306D7A"/>
    <w:rsid w:val="00306DA1"/>
    <w:rsid w:val="00306DEE"/>
    <w:rsid w:val="00306ED5"/>
    <w:rsid w:val="00306F0F"/>
    <w:rsid w:val="00306F12"/>
    <w:rsid w:val="0030705D"/>
    <w:rsid w:val="0030708B"/>
    <w:rsid w:val="00307090"/>
    <w:rsid w:val="003070DC"/>
    <w:rsid w:val="0030710B"/>
    <w:rsid w:val="003071E6"/>
    <w:rsid w:val="003072C0"/>
    <w:rsid w:val="0030731B"/>
    <w:rsid w:val="00307321"/>
    <w:rsid w:val="00307334"/>
    <w:rsid w:val="00307367"/>
    <w:rsid w:val="0030739C"/>
    <w:rsid w:val="003073AE"/>
    <w:rsid w:val="003073C3"/>
    <w:rsid w:val="003073D5"/>
    <w:rsid w:val="003073E0"/>
    <w:rsid w:val="003073E6"/>
    <w:rsid w:val="003074B9"/>
    <w:rsid w:val="003074CF"/>
    <w:rsid w:val="0030752B"/>
    <w:rsid w:val="00307537"/>
    <w:rsid w:val="00307546"/>
    <w:rsid w:val="0030756D"/>
    <w:rsid w:val="00307592"/>
    <w:rsid w:val="00307597"/>
    <w:rsid w:val="0030761B"/>
    <w:rsid w:val="00307630"/>
    <w:rsid w:val="00307717"/>
    <w:rsid w:val="00307732"/>
    <w:rsid w:val="00307791"/>
    <w:rsid w:val="003077AF"/>
    <w:rsid w:val="003077B1"/>
    <w:rsid w:val="0030783E"/>
    <w:rsid w:val="0030787B"/>
    <w:rsid w:val="003078B1"/>
    <w:rsid w:val="003078B6"/>
    <w:rsid w:val="003078D6"/>
    <w:rsid w:val="003078D7"/>
    <w:rsid w:val="00307985"/>
    <w:rsid w:val="003079BA"/>
    <w:rsid w:val="003079BC"/>
    <w:rsid w:val="003079E7"/>
    <w:rsid w:val="00307A43"/>
    <w:rsid w:val="00307AA4"/>
    <w:rsid w:val="00307B60"/>
    <w:rsid w:val="00307B6F"/>
    <w:rsid w:val="00307C1B"/>
    <w:rsid w:val="00307C77"/>
    <w:rsid w:val="00307D61"/>
    <w:rsid w:val="00307D95"/>
    <w:rsid w:val="00307DC6"/>
    <w:rsid w:val="00307DF6"/>
    <w:rsid w:val="00307E09"/>
    <w:rsid w:val="00307E1A"/>
    <w:rsid w:val="00307E1B"/>
    <w:rsid w:val="00307E4D"/>
    <w:rsid w:val="00307E6D"/>
    <w:rsid w:val="00307F73"/>
    <w:rsid w:val="00307F90"/>
    <w:rsid w:val="00310026"/>
    <w:rsid w:val="00310074"/>
    <w:rsid w:val="003100B8"/>
    <w:rsid w:val="0031016F"/>
    <w:rsid w:val="003101D8"/>
    <w:rsid w:val="003101FA"/>
    <w:rsid w:val="003101FD"/>
    <w:rsid w:val="00310221"/>
    <w:rsid w:val="00310261"/>
    <w:rsid w:val="00310280"/>
    <w:rsid w:val="00310308"/>
    <w:rsid w:val="0031033E"/>
    <w:rsid w:val="0031036D"/>
    <w:rsid w:val="00310371"/>
    <w:rsid w:val="003103B0"/>
    <w:rsid w:val="003103B6"/>
    <w:rsid w:val="00310467"/>
    <w:rsid w:val="003104A0"/>
    <w:rsid w:val="003104A5"/>
    <w:rsid w:val="003104C0"/>
    <w:rsid w:val="003104EE"/>
    <w:rsid w:val="00310536"/>
    <w:rsid w:val="00310585"/>
    <w:rsid w:val="00310593"/>
    <w:rsid w:val="003105B0"/>
    <w:rsid w:val="003105B6"/>
    <w:rsid w:val="003105FD"/>
    <w:rsid w:val="00310679"/>
    <w:rsid w:val="003106B2"/>
    <w:rsid w:val="00310721"/>
    <w:rsid w:val="00310778"/>
    <w:rsid w:val="00310782"/>
    <w:rsid w:val="0031078C"/>
    <w:rsid w:val="0031080E"/>
    <w:rsid w:val="0031085D"/>
    <w:rsid w:val="0031086E"/>
    <w:rsid w:val="0031087C"/>
    <w:rsid w:val="003108EA"/>
    <w:rsid w:val="0031091C"/>
    <w:rsid w:val="0031097D"/>
    <w:rsid w:val="0031099E"/>
    <w:rsid w:val="003109B1"/>
    <w:rsid w:val="003109E1"/>
    <w:rsid w:val="00310ABB"/>
    <w:rsid w:val="00310AD9"/>
    <w:rsid w:val="00310ADA"/>
    <w:rsid w:val="00310AE9"/>
    <w:rsid w:val="00310B7F"/>
    <w:rsid w:val="00310BE8"/>
    <w:rsid w:val="00310CCB"/>
    <w:rsid w:val="00310CD4"/>
    <w:rsid w:val="00310CE0"/>
    <w:rsid w:val="00310CEE"/>
    <w:rsid w:val="00310CF3"/>
    <w:rsid w:val="00310CF5"/>
    <w:rsid w:val="00310CFA"/>
    <w:rsid w:val="00310D90"/>
    <w:rsid w:val="00310E0E"/>
    <w:rsid w:val="00310E8A"/>
    <w:rsid w:val="00310E8F"/>
    <w:rsid w:val="00310EF0"/>
    <w:rsid w:val="00310FAF"/>
    <w:rsid w:val="00310FD8"/>
    <w:rsid w:val="0031101F"/>
    <w:rsid w:val="00311032"/>
    <w:rsid w:val="00311134"/>
    <w:rsid w:val="00311149"/>
    <w:rsid w:val="00311167"/>
    <w:rsid w:val="0031118A"/>
    <w:rsid w:val="0031118F"/>
    <w:rsid w:val="00311195"/>
    <w:rsid w:val="003111B9"/>
    <w:rsid w:val="003111BA"/>
    <w:rsid w:val="003111BE"/>
    <w:rsid w:val="003111F0"/>
    <w:rsid w:val="0031124E"/>
    <w:rsid w:val="0031129F"/>
    <w:rsid w:val="003112B5"/>
    <w:rsid w:val="003112C9"/>
    <w:rsid w:val="00311316"/>
    <w:rsid w:val="00311373"/>
    <w:rsid w:val="0031141E"/>
    <w:rsid w:val="0031144A"/>
    <w:rsid w:val="0031148C"/>
    <w:rsid w:val="003114C1"/>
    <w:rsid w:val="003114E2"/>
    <w:rsid w:val="00311501"/>
    <w:rsid w:val="00311511"/>
    <w:rsid w:val="0031156B"/>
    <w:rsid w:val="003115D8"/>
    <w:rsid w:val="003115FA"/>
    <w:rsid w:val="0031162C"/>
    <w:rsid w:val="0031163E"/>
    <w:rsid w:val="0031165C"/>
    <w:rsid w:val="00311664"/>
    <w:rsid w:val="00311685"/>
    <w:rsid w:val="0031168C"/>
    <w:rsid w:val="003116D2"/>
    <w:rsid w:val="0031174B"/>
    <w:rsid w:val="0031175B"/>
    <w:rsid w:val="00311779"/>
    <w:rsid w:val="003117D7"/>
    <w:rsid w:val="0031186F"/>
    <w:rsid w:val="00311898"/>
    <w:rsid w:val="003118DC"/>
    <w:rsid w:val="00311963"/>
    <w:rsid w:val="00311A28"/>
    <w:rsid w:val="00311A2D"/>
    <w:rsid w:val="00311A79"/>
    <w:rsid w:val="00311AE2"/>
    <w:rsid w:val="00311B02"/>
    <w:rsid w:val="00311B26"/>
    <w:rsid w:val="00311C23"/>
    <w:rsid w:val="00311C7A"/>
    <w:rsid w:val="00311C81"/>
    <w:rsid w:val="00311CA2"/>
    <w:rsid w:val="00311CDB"/>
    <w:rsid w:val="00311CF3"/>
    <w:rsid w:val="00311D51"/>
    <w:rsid w:val="00311D78"/>
    <w:rsid w:val="00311DBD"/>
    <w:rsid w:val="00311DC1"/>
    <w:rsid w:val="00311E08"/>
    <w:rsid w:val="00311E4B"/>
    <w:rsid w:val="00311E7A"/>
    <w:rsid w:val="00311EEF"/>
    <w:rsid w:val="00311F27"/>
    <w:rsid w:val="00311F59"/>
    <w:rsid w:val="00311F8E"/>
    <w:rsid w:val="00311FDB"/>
    <w:rsid w:val="00312031"/>
    <w:rsid w:val="0031203C"/>
    <w:rsid w:val="00312065"/>
    <w:rsid w:val="00312085"/>
    <w:rsid w:val="0031211B"/>
    <w:rsid w:val="0031213D"/>
    <w:rsid w:val="00312223"/>
    <w:rsid w:val="003122A2"/>
    <w:rsid w:val="003122EB"/>
    <w:rsid w:val="003122FC"/>
    <w:rsid w:val="00312300"/>
    <w:rsid w:val="003123C0"/>
    <w:rsid w:val="003123FD"/>
    <w:rsid w:val="0031244E"/>
    <w:rsid w:val="00312475"/>
    <w:rsid w:val="0031250A"/>
    <w:rsid w:val="00312528"/>
    <w:rsid w:val="0031258F"/>
    <w:rsid w:val="0031259C"/>
    <w:rsid w:val="003125B7"/>
    <w:rsid w:val="0031267A"/>
    <w:rsid w:val="003126CC"/>
    <w:rsid w:val="0031270C"/>
    <w:rsid w:val="00312719"/>
    <w:rsid w:val="003127A3"/>
    <w:rsid w:val="00312880"/>
    <w:rsid w:val="00312888"/>
    <w:rsid w:val="00312895"/>
    <w:rsid w:val="003128BF"/>
    <w:rsid w:val="003128D6"/>
    <w:rsid w:val="00312903"/>
    <w:rsid w:val="00312910"/>
    <w:rsid w:val="00312970"/>
    <w:rsid w:val="00312A2C"/>
    <w:rsid w:val="00312A35"/>
    <w:rsid w:val="00312A70"/>
    <w:rsid w:val="00312ACC"/>
    <w:rsid w:val="00312B7F"/>
    <w:rsid w:val="00312BC3"/>
    <w:rsid w:val="00312C9F"/>
    <w:rsid w:val="00312D24"/>
    <w:rsid w:val="00312D68"/>
    <w:rsid w:val="00312D8A"/>
    <w:rsid w:val="00312E8A"/>
    <w:rsid w:val="00312F22"/>
    <w:rsid w:val="00312F8B"/>
    <w:rsid w:val="00312FE5"/>
    <w:rsid w:val="00312FF2"/>
    <w:rsid w:val="0031307E"/>
    <w:rsid w:val="00313080"/>
    <w:rsid w:val="00313085"/>
    <w:rsid w:val="0031311C"/>
    <w:rsid w:val="00313134"/>
    <w:rsid w:val="0031316D"/>
    <w:rsid w:val="00313235"/>
    <w:rsid w:val="003132A1"/>
    <w:rsid w:val="003132C1"/>
    <w:rsid w:val="003132C6"/>
    <w:rsid w:val="00313303"/>
    <w:rsid w:val="0031335C"/>
    <w:rsid w:val="003133EF"/>
    <w:rsid w:val="00313420"/>
    <w:rsid w:val="0031344A"/>
    <w:rsid w:val="0031345C"/>
    <w:rsid w:val="0031347F"/>
    <w:rsid w:val="003134BB"/>
    <w:rsid w:val="00313588"/>
    <w:rsid w:val="003136FE"/>
    <w:rsid w:val="00313772"/>
    <w:rsid w:val="0031377E"/>
    <w:rsid w:val="00313791"/>
    <w:rsid w:val="003137A8"/>
    <w:rsid w:val="00313806"/>
    <w:rsid w:val="003138AB"/>
    <w:rsid w:val="003138BC"/>
    <w:rsid w:val="003138C2"/>
    <w:rsid w:val="003139C1"/>
    <w:rsid w:val="00313A06"/>
    <w:rsid w:val="00313A66"/>
    <w:rsid w:val="00313A9C"/>
    <w:rsid w:val="00313B08"/>
    <w:rsid w:val="00313BE8"/>
    <w:rsid w:val="00313C07"/>
    <w:rsid w:val="00313C1E"/>
    <w:rsid w:val="00313C3D"/>
    <w:rsid w:val="00313C72"/>
    <w:rsid w:val="00313C77"/>
    <w:rsid w:val="00313C8E"/>
    <w:rsid w:val="00313C95"/>
    <w:rsid w:val="00313CD7"/>
    <w:rsid w:val="00313D10"/>
    <w:rsid w:val="00313D5C"/>
    <w:rsid w:val="00313D7E"/>
    <w:rsid w:val="00313D91"/>
    <w:rsid w:val="00313DE9"/>
    <w:rsid w:val="00313E2D"/>
    <w:rsid w:val="00313F02"/>
    <w:rsid w:val="0031401B"/>
    <w:rsid w:val="00314028"/>
    <w:rsid w:val="00314049"/>
    <w:rsid w:val="00314152"/>
    <w:rsid w:val="00314169"/>
    <w:rsid w:val="00314181"/>
    <w:rsid w:val="003141C0"/>
    <w:rsid w:val="00314202"/>
    <w:rsid w:val="00314208"/>
    <w:rsid w:val="0031423E"/>
    <w:rsid w:val="00314282"/>
    <w:rsid w:val="0031432F"/>
    <w:rsid w:val="00314398"/>
    <w:rsid w:val="003143E9"/>
    <w:rsid w:val="00314471"/>
    <w:rsid w:val="00314494"/>
    <w:rsid w:val="0031451A"/>
    <w:rsid w:val="0031452E"/>
    <w:rsid w:val="00314594"/>
    <w:rsid w:val="00314653"/>
    <w:rsid w:val="00314690"/>
    <w:rsid w:val="003146ED"/>
    <w:rsid w:val="003147D4"/>
    <w:rsid w:val="003147E7"/>
    <w:rsid w:val="00314819"/>
    <w:rsid w:val="003148DA"/>
    <w:rsid w:val="003149AB"/>
    <w:rsid w:val="003149CB"/>
    <w:rsid w:val="00314A16"/>
    <w:rsid w:val="00314A8A"/>
    <w:rsid w:val="00314AF8"/>
    <w:rsid w:val="00314AFB"/>
    <w:rsid w:val="00314B31"/>
    <w:rsid w:val="00314B58"/>
    <w:rsid w:val="00314BA0"/>
    <w:rsid w:val="00314C01"/>
    <w:rsid w:val="00314CA4"/>
    <w:rsid w:val="00314CB6"/>
    <w:rsid w:val="00314CC4"/>
    <w:rsid w:val="00314D2D"/>
    <w:rsid w:val="00314D2E"/>
    <w:rsid w:val="00314D3E"/>
    <w:rsid w:val="00314D54"/>
    <w:rsid w:val="00314D5C"/>
    <w:rsid w:val="00314D69"/>
    <w:rsid w:val="00314D97"/>
    <w:rsid w:val="00314DFF"/>
    <w:rsid w:val="00314E36"/>
    <w:rsid w:val="00314E86"/>
    <w:rsid w:val="00314ED6"/>
    <w:rsid w:val="00314EDB"/>
    <w:rsid w:val="00314F0B"/>
    <w:rsid w:val="0031507B"/>
    <w:rsid w:val="003150F4"/>
    <w:rsid w:val="00315110"/>
    <w:rsid w:val="00315149"/>
    <w:rsid w:val="00315178"/>
    <w:rsid w:val="003151E5"/>
    <w:rsid w:val="00315255"/>
    <w:rsid w:val="00315313"/>
    <w:rsid w:val="0031532D"/>
    <w:rsid w:val="00315390"/>
    <w:rsid w:val="00315493"/>
    <w:rsid w:val="0031550D"/>
    <w:rsid w:val="00315547"/>
    <w:rsid w:val="00315577"/>
    <w:rsid w:val="0031559B"/>
    <w:rsid w:val="003155B7"/>
    <w:rsid w:val="003155BC"/>
    <w:rsid w:val="00315614"/>
    <w:rsid w:val="00315678"/>
    <w:rsid w:val="003156AB"/>
    <w:rsid w:val="00315725"/>
    <w:rsid w:val="00315773"/>
    <w:rsid w:val="0031577A"/>
    <w:rsid w:val="003157D3"/>
    <w:rsid w:val="003157F0"/>
    <w:rsid w:val="003157F6"/>
    <w:rsid w:val="00315836"/>
    <w:rsid w:val="00315855"/>
    <w:rsid w:val="0031585A"/>
    <w:rsid w:val="003158A2"/>
    <w:rsid w:val="003158D4"/>
    <w:rsid w:val="00315924"/>
    <w:rsid w:val="00315935"/>
    <w:rsid w:val="003159F0"/>
    <w:rsid w:val="003159F2"/>
    <w:rsid w:val="00315A02"/>
    <w:rsid w:val="00315A17"/>
    <w:rsid w:val="00315A68"/>
    <w:rsid w:val="00315A8D"/>
    <w:rsid w:val="00315AA4"/>
    <w:rsid w:val="00315BC3"/>
    <w:rsid w:val="00315BF2"/>
    <w:rsid w:val="00315C2A"/>
    <w:rsid w:val="00315C3E"/>
    <w:rsid w:val="00315C57"/>
    <w:rsid w:val="00315CA8"/>
    <w:rsid w:val="00315CFB"/>
    <w:rsid w:val="00315D9C"/>
    <w:rsid w:val="00315E4F"/>
    <w:rsid w:val="00315EF7"/>
    <w:rsid w:val="00315F0A"/>
    <w:rsid w:val="00315FCA"/>
    <w:rsid w:val="00316077"/>
    <w:rsid w:val="003160E5"/>
    <w:rsid w:val="0031614B"/>
    <w:rsid w:val="003161B3"/>
    <w:rsid w:val="0031621B"/>
    <w:rsid w:val="00316225"/>
    <w:rsid w:val="0031623D"/>
    <w:rsid w:val="00316242"/>
    <w:rsid w:val="00316284"/>
    <w:rsid w:val="00316287"/>
    <w:rsid w:val="003164EE"/>
    <w:rsid w:val="00316519"/>
    <w:rsid w:val="00316537"/>
    <w:rsid w:val="00316575"/>
    <w:rsid w:val="00316592"/>
    <w:rsid w:val="003165AF"/>
    <w:rsid w:val="003165F2"/>
    <w:rsid w:val="00316630"/>
    <w:rsid w:val="0031668A"/>
    <w:rsid w:val="0031668E"/>
    <w:rsid w:val="00316712"/>
    <w:rsid w:val="0031672F"/>
    <w:rsid w:val="003167B4"/>
    <w:rsid w:val="003167D7"/>
    <w:rsid w:val="00316869"/>
    <w:rsid w:val="003168F6"/>
    <w:rsid w:val="00316932"/>
    <w:rsid w:val="0031695F"/>
    <w:rsid w:val="0031696E"/>
    <w:rsid w:val="003169BC"/>
    <w:rsid w:val="003169CF"/>
    <w:rsid w:val="00316AED"/>
    <w:rsid w:val="00316B3F"/>
    <w:rsid w:val="00316CA9"/>
    <w:rsid w:val="00316CC7"/>
    <w:rsid w:val="00316CD0"/>
    <w:rsid w:val="00316CE8"/>
    <w:rsid w:val="00316D47"/>
    <w:rsid w:val="00316D7F"/>
    <w:rsid w:val="00316E09"/>
    <w:rsid w:val="00316E0C"/>
    <w:rsid w:val="00316E18"/>
    <w:rsid w:val="00316ED1"/>
    <w:rsid w:val="00316F2C"/>
    <w:rsid w:val="00316F98"/>
    <w:rsid w:val="0031701A"/>
    <w:rsid w:val="00317097"/>
    <w:rsid w:val="003170BA"/>
    <w:rsid w:val="003170D8"/>
    <w:rsid w:val="0031710C"/>
    <w:rsid w:val="00317216"/>
    <w:rsid w:val="003172C0"/>
    <w:rsid w:val="00317405"/>
    <w:rsid w:val="003174A8"/>
    <w:rsid w:val="0031759E"/>
    <w:rsid w:val="003175BB"/>
    <w:rsid w:val="003175C5"/>
    <w:rsid w:val="00317620"/>
    <w:rsid w:val="00317625"/>
    <w:rsid w:val="0031772A"/>
    <w:rsid w:val="0031773A"/>
    <w:rsid w:val="00317757"/>
    <w:rsid w:val="0031778C"/>
    <w:rsid w:val="00317793"/>
    <w:rsid w:val="003177E7"/>
    <w:rsid w:val="0031782A"/>
    <w:rsid w:val="00317878"/>
    <w:rsid w:val="003178D8"/>
    <w:rsid w:val="003179D0"/>
    <w:rsid w:val="00317A26"/>
    <w:rsid w:val="00317A4C"/>
    <w:rsid w:val="00317A65"/>
    <w:rsid w:val="00317A99"/>
    <w:rsid w:val="00317ABC"/>
    <w:rsid w:val="00317AD4"/>
    <w:rsid w:val="00317B88"/>
    <w:rsid w:val="00317BB3"/>
    <w:rsid w:val="00317BCE"/>
    <w:rsid w:val="00317C59"/>
    <w:rsid w:val="00317C6A"/>
    <w:rsid w:val="00317D10"/>
    <w:rsid w:val="00317D8A"/>
    <w:rsid w:val="00317D9C"/>
    <w:rsid w:val="00317DAB"/>
    <w:rsid w:val="00317E2C"/>
    <w:rsid w:val="00317EA5"/>
    <w:rsid w:val="00317F47"/>
    <w:rsid w:val="00317FE4"/>
    <w:rsid w:val="0032007C"/>
    <w:rsid w:val="0032011E"/>
    <w:rsid w:val="00320158"/>
    <w:rsid w:val="00320160"/>
    <w:rsid w:val="0032016A"/>
    <w:rsid w:val="00320193"/>
    <w:rsid w:val="0032024C"/>
    <w:rsid w:val="00320282"/>
    <w:rsid w:val="003202A6"/>
    <w:rsid w:val="003202AE"/>
    <w:rsid w:val="003202B9"/>
    <w:rsid w:val="003202EE"/>
    <w:rsid w:val="0032036A"/>
    <w:rsid w:val="003204A0"/>
    <w:rsid w:val="003204F1"/>
    <w:rsid w:val="0032054D"/>
    <w:rsid w:val="00320554"/>
    <w:rsid w:val="0032059D"/>
    <w:rsid w:val="003205AF"/>
    <w:rsid w:val="003205D2"/>
    <w:rsid w:val="003205EA"/>
    <w:rsid w:val="00320613"/>
    <w:rsid w:val="003206DC"/>
    <w:rsid w:val="003206E7"/>
    <w:rsid w:val="00320738"/>
    <w:rsid w:val="0032073D"/>
    <w:rsid w:val="003207F8"/>
    <w:rsid w:val="0032081F"/>
    <w:rsid w:val="00320825"/>
    <w:rsid w:val="00320846"/>
    <w:rsid w:val="00320874"/>
    <w:rsid w:val="0032089C"/>
    <w:rsid w:val="003208B0"/>
    <w:rsid w:val="003208E9"/>
    <w:rsid w:val="00320901"/>
    <w:rsid w:val="00320908"/>
    <w:rsid w:val="00320948"/>
    <w:rsid w:val="0032095C"/>
    <w:rsid w:val="00320963"/>
    <w:rsid w:val="0032097C"/>
    <w:rsid w:val="00320A13"/>
    <w:rsid w:val="00320AEC"/>
    <w:rsid w:val="00320AF1"/>
    <w:rsid w:val="00320B24"/>
    <w:rsid w:val="00320B26"/>
    <w:rsid w:val="00320B36"/>
    <w:rsid w:val="00320B81"/>
    <w:rsid w:val="00320C1D"/>
    <w:rsid w:val="00320CAB"/>
    <w:rsid w:val="00320D22"/>
    <w:rsid w:val="00320DB7"/>
    <w:rsid w:val="00320DFB"/>
    <w:rsid w:val="00320E6A"/>
    <w:rsid w:val="00320E7C"/>
    <w:rsid w:val="00320EF3"/>
    <w:rsid w:val="00320F53"/>
    <w:rsid w:val="00320F59"/>
    <w:rsid w:val="00320F61"/>
    <w:rsid w:val="00320F79"/>
    <w:rsid w:val="00320F88"/>
    <w:rsid w:val="00320FE0"/>
    <w:rsid w:val="00321064"/>
    <w:rsid w:val="0032111B"/>
    <w:rsid w:val="00321146"/>
    <w:rsid w:val="00321165"/>
    <w:rsid w:val="00321174"/>
    <w:rsid w:val="0032117B"/>
    <w:rsid w:val="003211F3"/>
    <w:rsid w:val="00321255"/>
    <w:rsid w:val="00321276"/>
    <w:rsid w:val="0032127D"/>
    <w:rsid w:val="003212D2"/>
    <w:rsid w:val="0032135D"/>
    <w:rsid w:val="003213BE"/>
    <w:rsid w:val="003213C4"/>
    <w:rsid w:val="003213E3"/>
    <w:rsid w:val="003213FF"/>
    <w:rsid w:val="00321435"/>
    <w:rsid w:val="00321467"/>
    <w:rsid w:val="00321470"/>
    <w:rsid w:val="00321473"/>
    <w:rsid w:val="00321476"/>
    <w:rsid w:val="003214C3"/>
    <w:rsid w:val="00321503"/>
    <w:rsid w:val="00321558"/>
    <w:rsid w:val="0032159F"/>
    <w:rsid w:val="00321675"/>
    <w:rsid w:val="003216FB"/>
    <w:rsid w:val="00321743"/>
    <w:rsid w:val="003217CC"/>
    <w:rsid w:val="003217D4"/>
    <w:rsid w:val="003218F6"/>
    <w:rsid w:val="0032191C"/>
    <w:rsid w:val="003219BC"/>
    <w:rsid w:val="003219EF"/>
    <w:rsid w:val="00321A52"/>
    <w:rsid w:val="00321A61"/>
    <w:rsid w:val="00321A87"/>
    <w:rsid w:val="00321AAC"/>
    <w:rsid w:val="00321AC2"/>
    <w:rsid w:val="00321AC8"/>
    <w:rsid w:val="00321AEA"/>
    <w:rsid w:val="00321B86"/>
    <w:rsid w:val="00321BBE"/>
    <w:rsid w:val="00321CBF"/>
    <w:rsid w:val="00321D14"/>
    <w:rsid w:val="00321D1A"/>
    <w:rsid w:val="00321D4D"/>
    <w:rsid w:val="00321D50"/>
    <w:rsid w:val="00321D63"/>
    <w:rsid w:val="00321D71"/>
    <w:rsid w:val="00321D8E"/>
    <w:rsid w:val="00321DFA"/>
    <w:rsid w:val="00321E22"/>
    <w:rsid w:val="00321E25"/>
    <w:rsid w:val="00321E5C"/>
    <w:rsid w:val="00321FB2"/>
    <w:rsid w:val="00321FB5"/>
    <w:rsid w:val="00321FCF"/>
    <w:rsid w:val="00322035"/>
    <w:rsid w:val="00322098"/>
    <w:rsid w:val="00322170"/>
    <w:rsid w:val="00322282"/>
    <w:rsid w:val="00322298"/>
    <w:rsid w:val="003222A7"/>
    <w:rsid w:val="00322428"/>
    <w:rsid w:val="0032243F"/>
    <w:rsid w:val="0032244C"/>
    <w:rsid w:val="00322499"/>
    <w:rsid w:val="003224DE"/>
    <w:rsid w:val="003225D4"/>
    <w:rsid w:val="003225DF"/>
    <w:rsid w:val="0032260B"/>
    <w:rsid w:val="003226DB"/>
    <w:rsid w:val="003226E2"/>
    <w:rsid w:val="0032276A"/>
    <w:rsid w:val="00322819"/>
    <w:rsid w:val="00322839"/>
    <w:rsid w:val="00322844"/>
    <w:rsid w:val="00322856"/>
    <w:rsid w:val="0032297E"/>
    <w:rsid w:val="003229B0"/>
    <w:rsid w:val="00322A45"/>
    <w:rsid w:val="00322A9F"/>
    <w:rsid w:val="00322AB6"/>
    <w:rsid w:val="00322BCE"/>
    <w:rsid w:val="00322BE8"/>
    <w:rsid w:val="00322C42"/>
    <w:rsid w:val="00322D7C"/>
    <w:rsid w:val="00322F1A"/>
    <w:rsid w:val="00322F7C"/>
    <w:rsid w:val="00322FA4"/>
    <w:rsid w:val="00322FBD"/>
    <w:rsid w:val="00322FC5"/>
    <w:rsid w:val="00323014"/>
    <w:rsid w:val="00323063"/>
    <w:rsid w:val="0032307A"/>
    <w:rsid w:val="00323098"/>
    <w:rsid w:val="003230A8"/>
    <w:rsid w:val="003230B4"/>
    <w:rsid w:val="0032315B"/>
    <w:rsid w:val="00323169"/>
    <w:rsid w:val="003231D0"/>
    <w:rsid w:val="00323211"/>
    <w:rsid w:val="00323221"/>
    <w:rsid w:val="0032326D"/>
    <w:rsid w:val="0032326E"/>
    <w:rsid w:val="00323271"/>
    <w:rsid w:val="00323344"/>
    <w:rsid w:val="00323352"/>
    <w:rsid w:val="003233FC"/>
    <w:rsid w:val="00323416"/>
    <w:rsid w:val="0032345E"/>
    <w:rsid w:val="003234C0"/>
    <w:rsid w:val="00323589"/>
    <w:rsid w:val="00323599"/>
    <w:rsid w:val="003235AD"/>
    <w:rsid w:val="003235B3"/>
    <w:rsid w:val="003235D9"/>
    <w:rsid w:val="003235F6"/>
    <w:rsid w:val="00323627"/>
    <w:rsid w:val="0032368B"/>
    <w:rsid w:val="00323690"/>
    <w:rsid w:val="0032372A"/>
    <w:rsid w:val="0032372C"/>
    <w:rsid w:val="0032376D"/>
    <w:rsid w:val="00323775"/>
    <w:rsid w:val="0032378D"/>
    <w:rsid w:val="003237E5"/>
    <w:rsid w:val="00323820"/>
    <w:rsid w:val="003238C1"/>
    <w:rsid w:val="003238D8"/>
    <w:rsid w:val="003239B0"/>
    <w:rsid w:val="00323A6B"/>
    <w:rsid w:val="00323B9B"/>
    <w:rsid w:val="00323BA2"/>
    <w:rsid w:val="00323BD2"/>
    <w:rsid w:val="00323BD9"/>
    <w:rsid w:val="00323BFA"/>
    <w:rsid w:val="00323C9F"/>
    <w:rsid w:val="00323D27"/>
    <w:rsid w:val="00323D9F"/>
    <w:rsid w:val="00323DAC"/>
    <w:rsid w:val="00323DD6"/>
    <w:rsid w:val="00323DFD"/>
    <w:rsid w:val="00323E5C"/>
    <w:rsid w:val="00323EBD"/>
    <w:rsid w:val="00323FAF"/>
    <w:rsid w:val="00324049"/>
    <w:rsid w:val="00324064"/>
    <w:rsid w:val="00324072"/>
    <w:rsid w:val="0032408C"/>
    <w:rsid w:val="00324129"/>
    <w:rsid w:val="00324166"/>
    <w:rsid w:val="0032416F"/>
    <w:rsid w:val="0032419E"/>
    <w:rsid w:val="003241CD"/>
    <w:rsid w:val="0032422F"/>
    <w:rsid w:val="00324268"/>
    <w:rsid w:val="00324312"/>
    <w:rsid w:val="00324326"/>
    <w:rsid w:val="0032438C"/>
    <w:rsid w:val="003243F9"/>
    <w:rsid w:val="00324423"/>
    <w:rsid w:val="00324438"/>
    <w:rsid w:val="00324441"/>
    <w:rsid w:val="00324469"/>
    <w:rsid w:val="00324478"/>
    <w:rsid w:val="003244A5"/>
    <w:rsid w:val="003244B6"/>
    <w:rsid w:val="00324670"/>
    <w:rsid w:val="00324694"/>
    <w:rsid w:val="00324703"/>
    <w:rsid w:val="00324752"/>
    <w:rsid w:val="00324766"/>
    <w:rsid w:val="003247F9"/>
    <w:rsid w:val="00324823"/>
    <w:rsid w:val="003249BC"/>
    <w:rsid w:val="003249FE"/>
    <w:rsid w:val="00324A30"/>
    <w:rsid w:val="00324A5B"/>
    <w:rsid w:val="00324AC8"/>
    <w:rsid w:val="00324AF4"/>
    <w:rsid w:val="00324AFA"/>
    <w:rsid w:val="00324BE5"/>
    <w:rsid w:val="00324C84"/>
    <w:rsid w:val="00324D94"/>
    <w:rsid w:val="00324E0C"/>
    <w:rsid w:val="00324E11"/>
    <w:rsid w:val="00324E63"/>
    <w:rsid w:val="00324E88"/>
    <w:rsid w:val="00324E94"/>
    <w:rsid w:val="00324F5B"/>
    <w:rsid w:val="00324F6E"/>
    <w:rsid w:val="003250E9"/>
    <w:rsid w:val="00325100"/>
    <w:rsid w:val="00325193"/>
    <w:rsid w:val="003251A5"/>
    <w:rsid w:val="00325258"/>
    <w:rsid w:val="0032528E"/>
    <w:rsid w:val="0032529C"/>
    <w:rsid w:val="003253DF"/>
    <w:rsid w:val="003253FB"/>
    <w:rsid w:val="00325422"/>
    <w:rsid w:val="00325433"/>
    <w:rsid w:val="00325457"/>
    <w:rsid w:val="00325466"/>
    <w:rsid w:val="003254C0"/>
    <w:rsid w:val="003254D8"/>
    <w:rsid w:val="003254F5"/>
    <w:rsid w:val="00325546"/>
    <w:rsid w:val="003255AF"/>
    <w:rsid w:val="003255C9"/>
    <w:rsid w:val="003256B5"/>
    <w:rsid w:val="003256E4"/>
    <w:rsid w:val="00325707"/>
    <w:rsid w:val="0032573F"/>
    <w:rsid w:val="0032576A"/>
    <w:rsid w:val="00325783"/>
    <w:rsid w:val="003257DB"/>
    <w:rsid w:val="00325865"/>
    <w:rsid w:val="0032588E"/>
    <w:rsid w:val="00325893"/>
    <w:rsid w:val="003258C4"/>
    <w:rsid w:val="003258C8"/>
    <w:rsid w:val="003258DD"/>
    <w:rsid w:val="00325992"/>
    <w:rsid w:val="003259C0"/>
    <w:rsid w:val="00325A13"/>
    <w:rsid w:val="00325A21"/>
    <w:rsid w:val="00325A54"/>
    <w:rsid w:val="00325B0D"/>
    <w:rsid w:val="00325B51"/>
    <w:rsid w:val="00325B5B"/>
    <w:rsid w:val="00325BE2"/>
    <w:rsid w:val="00325C22"/>
    <w:rsid w:val="00325C45"/>
    <w:rsid w:val="00325C82"/>
    <w:rsid w:val="00325CE6"/>
    <w:rsid w:val="00325CF5"/>
    <w:rsid w:val="00325D4E"/>
    <w:rsid w:val="00325D8B"/>
    <w:rsid w:val="00325E8D"/>
    <w:rsid w:val="00325EFB"/>
    <w:rsid w:val="00325EFF"/>
    <w:rsid w:val="00325F24"/>
    <w:rsid w:val="00325FDE"/>
    <w:rsid w:val="00326064"/>
    <w:rsid w:val="00326098"/>
    <w:rsid w:val="003260C0"/>
    <w:rsid w:val="0032610C"/>
    <w:rsid w:val="0032610F"/>
    <w:rsid w:val="0032618C"/>
    <w:rsid w:val="003261BA"/>
    <w:rsid w:val="003261FD"/>
    <w:rsid w:val="0032621D"/>
    <w:rsid w:val="003262C7"/>
    <w:rsid w:val="003262FD"/>
    <w:rsid w:val="00326368"/>
    <w:rsid w:val="003263FE"/>
    <w:rsid w:val="003264B0"/>
    <w:rsid w:val="00326556"/>
    <w:rsid w:val="0032660E"/>
    <w:rsid w:val="003266DE"/>
    <w:rsid w:val="00326739"/>
    <w:rsid w:val="00326740"/>
    <w:rsid w:val="00326764"/>
    <w:rsid w:val="003267CE"/>
    <w:rsid w:val="003267DB"/>
    <w:rsid w:val="00326844"/>
    <w:rsid w:val="00326845"/>
    <w:rsid w:val="0032685D"/>
    <w:rsid w:val="00326864"/>
    <w:rsid w:val="0032689D"/>
    <w:rsid w:val="003268BD"/>
    <w:rsid w:val="003268D1"/>
    <w:rsid w:val="00326982"/>
    <w:rsid w:val="003269A6"/>
    <w:rsid w:val="003269E9"/>
    <w:rsid w:val="00326A02"/>
    <w:rsid w:val="00326A54"/>
    <w:rsid w:val="00326A69"/>
    <w:rsid w:val="00326A98"/>
    <w:rsid w:val="00326B21"/>
    <w:rsid w:val="00326B43"/>
    <w:rsid w:val="00326B53"/>
    <w:rsid w:val="00326B61"/>
    <w:rsid w:val="00326B90"/>
    <w:rsid w:val="00326B9E"/>
    <w:rsid w:val="00326BC0"/>
    <w:rsid w:val="00326C13"/>
    <w:rsid w:val="00326C56"/>
    <w:rsid w:val="00326CA3"/>
    <w:rsid w:val="00326D23"/>
    <w:rsid w:val="00326D9C"/>
    <w:rsid w:val="00326D9F"/>
    <w:rsid w:val="00326DE4"/>
    <w:rsid w:val="00326E63"/>
    <w:rsid w:val="00326E99"/>
    <w:rsid w:val="00326EA8"/>
    <w:rsid w:val="00326F1F"/>
    <w:rsid w:val="00326F3F"/>
    <w:rsid w:val="00326FD9"/>
    <w:rsid w:val="00326FDE"/>
    <w:rsid w:val="0032704E"/>
    <w:rsid w:val="00327050"/>
    <w:rsid w:val="00327059"/>
    <w:rsid w:val="00327079"/>
    <w:rsid w:val="0032716E"/>
    <w:rsid w:val="00327187"/>
    <w:rsid w:val="003271E4"/>
    <w:rsid w:val="003272F8"/>
    <w:rsid w:val="00327373"/>
    <w:rsid w:val="0032737E"/>
    <w:rsid w:val="003273ED"/>
    <w:rsid w:val="00327424"/>
    <w:rsid w:val="00327448"/>
    <w:rsid w:val="0032745C"/>
    <w:rsid w:val="0032751E"/>
    <w:rsid w:val="00327550"/>
    <w:rsid w:val="003275A1"/>
    <w:rsid w:val="003275C3"/>
    <w:rsid w:val="0032763C"/>
    <w:rsid w:val="003276E7"/>
    <w:rsid w:val="003276FA"/>
    <w:rsid w:val="00327709"/>
    <w:rsid w:val="003277BD"/>
    <w:rsid w:val="003277BF"/>
    <w:rsid w:val="00327850"/>
    <w:rsid w:val="003279B7"/>
    <w:rsid w:val="00327A89"/>
    <w:rsid w:val="00327AB6"/>
    <w:rsid w:val="00327C37"/>
    <w:rsid w:val="00327C3C"/>
    <w:rsid w:val="00327C3F"/>
    <w:rsid w:val="00327C46"/>
    <w:rsid w:val="00327CB7"/>
    <w:rsid w:val="00327CD1"/>
    <w:rsid w:val="00327D10"/>
    <w:rsid w:val="00327D22"/>
    <w:rsid w:val="00327E01"/>
    <w:rsid w:val="00327E07"/>
    <w:rsid w:val="00327E51"/>
    <w:rsid w:val="00327E9D"/>
    <w:rsid w:val="00327ECF"/>
    <w:rsid w:val="00327EDC"/>
    <w:rsid w:val="00327F23"/>
    <w:rsid w:val="00327F34"/>
    <w:rsid w:val="00327F57"/>
    <w:rsid w:val="00327F5D"/>
    <w:rsid w:val="00327F8D"/>
    <w:rsid w:val="00327F8F"/>
    <w:rsid w:val="00327FFE"/>
    <w:rsid w:val="00330002"/>
    <w:rsid w:val="0033000A"/>
    <w:rsid w:val="0033003C"/>
    <w:rsid w:val="0033009E"/>
    <w:rsid w:val="003300FD"/>
    <w:rsid w:val="00330107"/>
    <w:rsid w:val="00330114"/>
    <w:rsid w:val="00330126"/>
    <w:rsid w:val="00330160"/>
    <w:rsid w:val="003301E5"/>
    <w:rsid w:val="00330280"/>
    <w:rsid w:val="0033032B"/>
    <w:rsid w:val="00330362"/>
    <w:rsid w:val="00330394"/>
    <w:rsid w:val="0033039E"/>
    <w:rsid w:val="003303B5"/>
    <w:rsid w:val="00330444"/>
    <w:rsid w:val="00330484"/>
    <w:rsid w:val="00330508"/>
    <w:rsid w:val="0033057A"/>
    <w:rsid w:val="00330585"/>
    <w:rsid w:val="0033067A"/>
    <w:rsid w:val="003306D0"/>
    <w:rsid w:val="003306DE"/>
    <w:rsid w:val="00330700"/>
    <w:rsid w:val="00330753"/>
    <w:rsid w:val="00330757"/>
    <w:rsid w:val="003307AE"/>
    <w:rsid w:val="0033080A"/>
    <w:rsid w:val="0033084B"/>
    <w:rsid w:val="00330856"/>
    <w:rsid w:val="00330878"/>
    <w:rsid w:val="003308AA"/>
    <w:rsid w:val="003308D1"/>
    <w:rsid w:val="00330901"/>
    <w:rsid w:val="00330964"/>
    <w:rsid w:val="00330A0F"/>
    <w:rsid w:val="00330A34"/>
    <w:rsid w:val="00330A4B"/>
    <w:rsid w:val="00330B4F"/>
    <w:rsid w:val="00330B6B"/>
    <w:rsid w:val="00330CEB"/>
    <w:rsid w:val="00330D0C"/>
    <w:rsid w:val="00330D64"/>
    <w:rsid w:val="00330D79"/>
    <w:rsid w:val="00330D86"/>
    <w:rsid w:val="00330E07"/>
    <w:rsid w:val="00330E4F"/>
    <w:rsid w:val="00330E76"/>
    <w:rsid w:val="00330E7C"/>
    <w:rsid w:val="00330F8C"/>
    <w:rsid w:val="003310DA"/>
    <w:rsid w:val="00331162"/>
    <w:rsid w:val="00331165"/>
    <w:rsid w:val="0033118D"/>
    <w:rsid w:val="003311B3"/>
    <w:rsid w:val="00331211"/>
    <w:rsid w:val="00331245"/>
    <w:rsid w:val="0033127A"/>
    <w:rsid w:val="003312D3"/>
    <w:rsid w:val="00331318"/>
    <w:rsid w:val="0033133F"/>
    <w:rsid w:val="003313BE"/>
    <w:rsid w:val="0033142B"/>
    <w:rsid w:val="00331449"/>
    <w:rsid w:val="00331454"/>
    <w:rsid w:val="00331459"/>
    <w:rsid w:val="00331466"/>
    <w:rsid w:val="0033147E"/>
    <w:rsid w:val="00331515"/>
    <w:rsid w:val="00331580"/>
    <w:rsid w:val="003315C2"/>
    <w:rsid w:val="003315D4"/>
    <w:rsid w:val="003315D7"/>
    <w:rsid w:val="003315F9"/>
    <w:rsid w:val="0033169E"/>
    <w:rsid w:val="0033175F"/>
    <w:rsid w:val="0033179D"/>
    <w:rsid w:val="003318A0"/>
    <w:rsid w:val="00331906"/>
    <w:rsid w:val="00331930"/>
    <w:rsid w:val="00331975"/>
    <w:rsid w:val="00331994"/>
    <w:rsid w:val="00331996"/>
    <w:rsid w:val="00331A01"/>
    <w:rsid w:val="00331A1E"/>
    <w:rsid w:val="00331A71"/>
    <w:rsid w:val="00331A90"/>
    <w:rsid w:val="00331A9D"/>
    <w:rsid w:val="00331AC8"/>
    <w:rsid w:val="00331B1F"/>
    <w:rsid w:val="00331BAF"/>
    <w:rsid w:val="00331BDF"/>
    <w:rsid w:val="00331BE1"/>
    <w:rsid w:val="00331C4C"/>
    <w:rsid w:val="00331CF3"/>
    <w:rsid w:val="00331D20"/>
    <w:rsid w:val="00331D23"/>
    <w:rsid w:val="00331D58"/>
    <w:rsid w:val="00331DAE"/>
    <w:rsid w:val="00331E53"/>
    <w:rsid w:val="00331E61"/>
    <w:rsid w:val="00331F00"/>
    <w:rsid w:val="00331F0B"/>
    <w:rsid w:val="00331F59"/>
    <w:rsid w:val="00332005"/>
    <w:rsid w:val="00332076"/>
    <w:rsid w:val="0033207C"/>
    <w:rsid w:val="00332098"/>
    <w:rsid w:val="003320F1"/>
    <w:rsid w:val="00332145"/>
    <w:rsid w:val="0033214E"/>
    <w:rsid w:val="0033218A"/>
    <w:rsid w:val="00332190"/>
    <w:rsid w:val="003321B5"/>
    <w:rsid w:val="003321CD"/>
    <w:rsid w:val="00332207"/>
    <w:rsid w:val="00332228"/>
    <w:rsid w:val="00332242"/>
    <w:rsid w:val="003322BB"/>
    <w:rsid w:val="00332315"/>
    <w:rsid w:val="0033231E"/>
    <w:rsid w:val="00332380"/>
    <w:rsid w:val="00332438"/>
    <w:rsid w:val="003324CF"/>
    <w:rsid w:val="003324DE"/>
    <w:rsid w:val="00332524"/>
    <w:rsid w:val="00332539"/>
    <w:rsid w:val="0033253D"/>
    <w:rsid w:val="00332566"/>
    <w:rsid w:val="00332570"/>
    <w:rsid w:val="00332597"/>
    <w:rsid w:val="003325F5"/>
    <w:rsid w:val="003325FD"/>
    <w:rsid w:val="00332614"/>
    <w:rsid w:val="0033269C"/>
    <w:rsid w:val="003326B4"/>
    <w:rsid w:val="003326ED"/>
    <w:rsid w:val="00332703"/>
    <w:rsid w:val="0033271B"/>
    <w:rsid w:val="0033279E"/>
    <w:rsid w:val="003327A3"/>
    <w:rsid w:val="00332809"/>
    <w:rsid w:val="0033281A"/>
    <w:rsid w:val="00332895"/>
    <w:rsid w:val="003328E1"/>
    <w:rsid w:val="0033295F"/>
    <w:rsid w:val="00332992"/>
    <w:rsid w:val="003329C5"/>
    <w:rsid w:val="003329CC"/>
    <w:rsid w:val="003329E4"/>
    <w:rsid w:val="00332A26"/>
    <w:rsid w:val="00332B8D"/>
    <w:rsid w:val="00332B9F"/>
    <w:rsid w:val="00332BB1"/>
    <w:rsid w:val="00332BB5"/>
    <w:rsid w:val="00332C29"/>
    <w:rsid w:val="00332C61"/>
    <w:rsid w:val="00332CBD"/>
    <w:rsid w:val="00332CF8"/>
    <w:rsid w:val="00332DB1"/>
    <w:rsid w:val="00332DEC"/>
    <w:rsid w:val="00332E14"/>
    <w:rsid w:val="00332E56"/>
    <w:rsid w:val="00332F8C"/>
    <w:rsid w:val="00332FC5"/>
    <w:rsid w:val="00333031"/>
    <w:rsid w:val="0033309C"/>
    <w:rsid w:val="003330A5"/>
    <w:rsid w:val="003330BD"/>
    <w:rsid w:val="003330F0"/>
    <w:rsid w:val="00333161"/>
    <w:rsid w:val="003331EC"/>
    <w:rsid w:val="00333246"/>
    <w:rsid w:val="00333274"/>
    <w:rsid w:val="003332FC"/>
    <w:rsid w:val="0033331E"/>
    <w:rsid w:val="00333396"/>
    <w:rsid w:val="00333405"/>
    <w:rsid w:val="0033342C"/>
    <w:rsid w:val="0033345D"/>
    <w:rsid w:val="0033349C"/>
    <w:rsid w:val="003334E8"/>
    <w:rsid w:val="003334F9"/>
    <w:rsid w:val="003334FB"/>
    <w:rsid w:val="00333501"/>
    <w:rsid w:val="003335A6"/>
    <w:rsid w:val="003335BC"/>
    <w:rsid w:val="003335E4"/>
    <w:rsid w:val="00333646"/>
    <w:rsid w:val="00333649"/>
    <w:rsid w:val="00333695"/>
    <w:rsid w:val="003336BF"/>
    <w:rsid w:val="003336C7"/>
    <w:rsid w:val="003336FB"/>
    <w:rsid w:val="00333714"/>
    <w:rsid w:val="003337C5"/>
    <w:rsid w:val="00333820"/>
    <w:rsid w:val="003338B3"/>
    <w:rsid w:val="003338D4"/>
    <w:rsid w:val="003338E4"/>
    <w:rsid w:val="003338EC"/>
    <w:rsid w:val="00333901"/>
    <w:rsid w:val="00333947"/>
    <w:rsid w:val="0033395D"/>
    <w:rsid w:val="003339CA"/>
    <w:rsid w:val="00333A41"/>
    <w:rsid w:val="00333B0F"/>
    <w:rsid w:val="00333B2A"/>
    <w:rsid w:val="00333B4D"/>
    <w:rsid w:val="00333BAD"/>
    <w:rsid w:val="00333C08"/>
    <w:rsid w:val="00333C17"/>
    <w:rsid w:val="00333C80"/>
    <w:rsid w:val="00333CA3"/>
    <w:rsid w:val="00333CC7"/>
    <w:rsid w:val="00333CD9"/>
    <w:rsid w:val="00333CE2"/>
    <w:rsid w:val="00333D12"/>
    <w:rsid w:val="00333D3D"/>
    <w:rsid w:val="00333D59"/>
    <w:rsid w:val="00333D84"/>
    <w:rsid w:val="00333DAB"/>
    <w:rsid w:val="00333DCB"/>
    <w:rsid w:val="00333E48"/>
    <w:rsid w:val="00333ECC"/>
    <w:rsid w:val="00333EF6"/>
    <w:rsid w:val="00333F93"/>
    <w:rsid w:val="00334004"/>
    <w:rsid w:val="0033415A"/>
    <w:rsid w:val="003341D5"/>
    <w:rsid w:val="0033423F"/>
    <w:rsid w:val="00334255"/>
    <w:rsid w:val="00334282"/>
    <w:rsid w:val="003342A4"/>
    <w:rsid w:val="003342C3"/>
    <w:rsid w:val="0033434A"/>
    <w:rsid w:val="0033435C"/>
    <w:rsid w:val="00334391"/>
    <w:rsid w:val="003343F5"/>
    <w:rsid w:val="003343F6"/>
    <w:rsid w:val="00334448"/>
    <w:rsid w:val="0033447A"/>
    <w:rsid w:val="00334576"/>
    <w:rsid w:val="003345C9"/>
    <w:rsid w:val="00334668"/>
    <w:rsid w:val="00334680"/>
    <w:rsid w:val="003346B9"/>
    <w:rsid w:val="003346C1"/>
    <w:rsid w:val="003346D1"/>
    <w:rsid w:val="00334705"/>
    <w:rsid w:val="0033474D"/>
    <w:rsid w:val="003347B6"/>
    <w:rsid w:val="003347B8"/>
    <w:rsid w:val="00334869"/>
    <w:rsid w:val="00334877"/>
    <w:rsid w:val="0033488F"/>
    <w:rsid w:val="003348D2"/>
    <w:rsid w:val="00334953"/>
    <w:rsid w:val="00334976"/>
    <w:rsid w:val="003349BF"/>
    <w:rsid w:val="00334A4A"/>
    <w:rsid w:val="00334A61"/>
    <w:rsid w:val="00334A83"/>
    <w:rsid w:val="00334B36"/>
    <w:rsid w:val="00334B89"/>
    <w:rsid w:val="00334BC8"/>
    <w:rsid w:val="00334C94"/>
    <w:rsid w:val="00334C95"/>
    <w:rsid w:val="00334C99"/>
    <w:rsid w:val="00334D28"/>
    <w:rsid w:val="00334FD0"/>
    <w:rsid w:val="0033500C"/>
    <w:rsid w:val="0033505D"/>
    <w:rsid w:val="003350AE"/>
    <w:rsid w:val="003350DB"/>
    <w:rsid w:val="00335114"/>
    <w:rsid w:val="00335146"/>
    <w:rsid w:val="0033515A"/>
    <w:rsid w:val="003351A8"/>
    <w:rsid w:val="003351E2"/>
    <w:rsid w:val="00335262"/>
    <w:rsid w:val="00335318"/>
    <w:rsid w:val="0033532D"/>
    <w:rsid w:val="0033534A"/>
    <w:rsid w:val="00335365"/>
    <w:rsid w:val="003353F8"/>
    <w:rsid w:val="0033544D"/>
    <w:rsid w:val="00335495"/>
    <w:rsid w:val="003354D2"/>
    <w:rsid w:val="003354E0"/>
    <w:rsid w:val="00335515"/>
    <w:rsid w:val="0033554B"/>
    <w:rsid w:val="003355A1"/>
    <w:rsid w:val="00335610"/>
    <w:rsid w:val="00335615"/>
    <w:rsid w:val="0033561B"/>
    <w:rsid w:val="00335685"/>
    <w:rsid w:val="00335700"/>
    <w:rsid w:val="00335757"/>
    <w:rsid w:val="003357D5"/>
    <w:rsid w:val="0033583C"/>
    <w:rsid w:val="0033585E"/>
    <w:rsid w:val="00335874"/>
    <w:rsid w:val="003358E1"/>
    <w:rsid w:val="0033592D"/>
    <w:rsid w:val="00335942"/>
    <w:rsid w:val="003359C5"/>
    <w:rsid w:val="003359C7"/>
    <w:rsid w:val="00335A39"/>
    <w:rsid w:val="00335A4D"/>
    <w:rsid w:val="00335A5A"/>
    <w:rsid w:val="00335AB4"/>
    <w:rsid w:val="00335B56"/>
    <w:rsid w:val="00335B85"/>
    <w:rsid w:val="00335C3B"/>
    <w:rsid w:val="00335C40"/>
    <w:rsid w:val="00335C43"/>
    <w:rsid w:val="00335CA9"/>
    <w:rsid w:val="00335D0A"/>
    <w:rsid w:val="00335D1C"/>
    <w:rsid w:val="00335D8A"/>
    <w:rsid w:val="00335DBF"/>
    <w:rsid w:val="00335E4A"/>
    <w:rsid w:val="00335E64"/>
    <w:rsid w:val="00335E6C"/>
    <w:rsid w:val="00335E6D"/>
    <w:rsid w:val="00335F68"/>
    <w:rsid w:val="00335F6F"/>
    <w:rsid w:val="00335F91"/>
    <w:rsid w:val="00335FB2"/>
    <w:rsid w:val="00336002"/>
    <w:rsid w:val="00336008"/>
    <w:rsid w:val="0033601F"/>
    <w:rsid w:val="00336035"/>
    <w:rsid w:val="003360D5"/>
    <w:rsid w:val="00336146"/>
    <w:rsid w:val="0033616E"/>
    <w:rsid w:val="0033617A"/>
    <w:rsid w:val="00336373"/>
    <w:rsid w:val="003363B5"/>
    <w:rsid w:val="003363C2"/>
    <w:rsid w:val="003363E4"/>
    <w:rsid w:val="00336438"/>
    <w:rsid w:val="0033648A"/>
    <w:rsid w:val="00336515"/>
    <w:rsid w:val="00336563"/>
    <w:rsid w:val="00336584"/>
    <w:rsid w:val="003365BA"/>
    <w:rsid w:val="003365F7"/>
    <w:rsid w:val="00336640"/>
    <w:rsid w:val="0033665A"/>
    <w:rsid w:val="003366C2"/>
    <w:rsid w:val="003366EE"/>
    <w:rsid w:val="00336884"/>
    <w:rsid w:val="0033689D"/>
    <w:rsid w:val="00336981"/>
    <w:rsid w:val="003369EA"/>
    <w:rsid w:val="00336A7E"/>
    <w:rsid w:val="00336A7F"/>
    <w:rsid w:val="00336A86"/>
    <w:rsid w:val="00336AE8"/>
    <w:rsid w:val="00336AF1"/>
    <w:rsid w:val="00336BFD"/>
    <w:rsid w:val="00336C72"/>
    <w:rsid w:val="00336CFF"/>
    <w:rsid w:val="00336D6C"/>
    <w:rsid w:val="00336D7A"/>
    <w:rsid w:val="00336D9A"/>
    <w:rsid w:val="00336DA9"/>
    <w:rsid w:val="00336E93"/>
    <w:rsid w:val="00336F2B"/>
    <w:rsid w:val="00336F4F"/>
    <w:rsid w:val="00336FDC"/>
    <w:rsid w:val="00337141"/>
    <w:rsid w:val="00337161"/>
    <w:rsid w:val="003371E9"/>
    <w:rsid w:val="0033721C"/>
    <w:rsid w:val="00337275"/>
    <w:rsid w:val="00337281"/>
    <w:rsid w:val="0033734B"/>
    <w:rsid w:val="0033738A"/>
    <w:rsid w:val="0033739B"/>
    <w:rsid w:val="003373A5"/>
    <w:rsid w:val="003373CA"/>
    <w:rsid w:val="003374CC"/>
    <w:rsid w:val="003374D3"/>
    <w:rsid w:val="003374E4"/>
    <w:rsid w:val="00337516"/>
    <w:rsid w:val="00337528"/>
    <w:rsid w:val="003375D1"/>
    <w:rsid w:val="0033767F"/>
    <w:rsid w:val="003376DA"/>
    <w:rsid w:val="003376E2"/>
    <w:rsid w:val="00337714"/>
    <w:rsid w:val="00337720"/>
    <w:rsid w:val="0033772E"/>
    <w:rsid w:val="0033774E"/>
    <w:rsid w:val="00337758"/>
    <w:rsid w:val="003377B5"/>
    <w:rsid w:val="003377E6"/>
    <w:rsid w:val="00337870"/>
    <w:rsid w:val="003378AA"/>
    <w:rsid w:val="003378CB"/>
    <w:rsid w:val="00337971"/>
    <w:rsid w:val="003379F6"/>
    <w:rsid w:val="00337A0C"/>
    <w:rsid w:val="00337A54"/>
    <w:rsid w:val="00337A58"/>
    <w:rsid w:val="00337AE6"/>
    <w:rsid w:val="00337B10"/>
    <w:rsid w:val="00337B44"/>
    <w:rsid w:val="00337B59"/>
    <w:rsid w:val="00337C0D"/>
    <w:rsid w:val="00337C90"/>
    <w:rsid w:val="00337CC7"/>
    <w:rsid w:val="00337DC4"/>
    <w:rsid w:val="00337DF0"/>
    <w:rsid w:val="00337E84"/>
    <w:rsid w:val="00337E8C"/>
    <w:rsid w:val="00337EF3"/>
    <w:rsid w:val="00337F56"/>
    <w:rsid w:val="00337F75"/>
    <w:rsid w:val="0034001A"/>
    <w:rsid w:val="00340030"/>
    <w:rsid w:val="0034003B"/>
    <w:rsid w:val="0034005C"/>
    <w:rsid w:val="00340072"/>
    <w:rsid w:val="00340111"/>
    <w:rsid w:val="00340199"/>
    <w:rsid w:val="00340209"/>
    <w:rsid w:val="00340215"/>
    <w:rsid w:val="00340250"/>
    <w:rsid w:val="00340273"/>
    <w:rsid w:val="00340308"/>
    <w:rsid w:val="00340381"/>
    <w:rsid w:val="00340388"/>
    <w:rsid w:val="00340409"/>
    <w:rsid w:val="003404B4"/>
    <w:rsid w:val="003407A8"/>
    <w:rsid w:val="003407D9"/>
    <w:rsid w:val="003407FC"/>
    <w:rsid w:val="00340811"/>
    <w:rsid w:val="003408B8"/>
    <w:rsid w:val="00340913"/>
    <w:rsid w:val="00340920"/>
    <w:rsid w:val="0034098A"/>
    <w:rsid w:val="0034098C"/>
    <w:rsid w:val="003409AE"/>
    <w:rsid w:val="003409BC"/>
    <w:rsid w:val="003409C5"/>
    <w:rsid w:val="003409DC"/>
    <w:rsid w:val="00340A28"/>
    <w:rsid w:val="00340A53"/>
    <w:rsid w:val="00340A7F"/>
    <w:rsid w:val="00340ABB"/>
    <w:rsid w:val="00340B1C"/>
    <w:rsid w:val="00340B58"/>
    <w:rsid w:val="00340C1C"/>
    <w:rsid w:val="00340C29"/>
    <w:rsid w:val="00340C3E"/>
    <w:rsid w:val="00340C40"/>
    <w:rsid w:val="00340C43"/>
    <w:rsid w:val="00340CA2"/>
    <w:rsid w:val="00340CC9"/>
    <w:rsid w:val="00340CDD"/>
    <w:rsid w:val="00340D6F"/>
    <w:rsid w:val="00340D79"/>
    <w:rsid w:val="00340D9A"/>
    <w:rsid w:val="00340DD1"/>
    <w:rsid w:val="00340E18"/>
    <w:rsid w:val="00340F33"/>
    <w:rsid w:val="00340F4B"/>
    <w:rsid w:val="00340FB9"/>
    <w:rsid w:val="00340FEA"/>
    <w:rsid w:val="00341009"/>
    <w:rsid w:val="00341013"/>
    <w:rsid w:val="0034101E"/>
    <w:rsid w:val="00341065"/>
    <w:rsid w:val="003410E7"/>
    <w:rsid w:val="00341115"/>
    <w:rsid w:val="00341168"/>
    <w:rsid w:val="0034117C"/>
    <w:rsid w:val="003412B8"/>
    <w:rsid w:val="00341359"/>
    <w:rsid w:val="003413A9"/>
    <w:rsid w:val="003414C1"/>
    <w:rsid w:val="003414D9"/>
    <w:rsid w:val="00341526"/>
    <w:rsid w:val="00341527"/>
    <w:rsid w:val="0034153E"/>
    <w:rsid w:val="00341550"/>
    <w:rsid w:val="00341573"/>
    <w:rsid w:val="0034160A"/>
    <w:rsid w:val="0034161F"/>
    <w:rsid w:val="003416C9"/>
    <w:rsid w:val="00341776"/>
    <w:rsid w:val="0034181E"/>
    <w:rsid w:val="00341827"/>
    <w:rsid w:val="003418A2"/>
    <w:rsid w:val="003418C1"/>
    <w:rsid w:val="003418E5"/>
    <w:rsid w:val="003418ED"/>
    <w:rsid w:val="00341954"/>
    <w:rsid w:val="0034197A"/>
    <w:rsid w:val="0034198C"/>
    <w:rsid w:val="00341A87"/>
    <w:rsid w:val="00341AC1"/>
    <w:rsid w:val="00341B09"/>
    <w:rsid w:val="00341B12"/>
    <w:rsid w:val="00341B58"/>
    <w:rsid w:val="00341B6F"/>
    <w:rsid w:val="00341BB4"/>
    <w:rsid w:val="00341BD6"/>
    <w:rsid w:val="00341CF8"/>
    <w:rsid w:val="00341E62"/>
    <w:rsid w:val="00341F0A"/>
    <w:rsid w:val="00341F37"/>
    <w:rsid w:val="00341F47"/>
    <w:rsid w:val="00341F53"/>
    <w:rsid w:val="00341F75"/>
    <w:rsid w:val="00341F7D"/>
    <w:rsid w:val="00341F7E"/>
    <w:rsid w:val="00341FB2"/>
    <w:rsid w:val="00341FE5"/>
    <w:rsid w:val="0034205A"/>
    <w:rsid w:val="003420F2"/>
    <w:rsid w:val="00342117"/>
    <w:rsid w:val="00342154"/>
    <w:rsid w:val="0034215E"/>
    <w:rsid w:val="00342162"/>
    <w:rsid w:val="0034216A"/>
    <w:rsid w:val="003421AF"/>
    <w:rsid w:val="003421F4"/>
    <w:rsid w:val="003423FC"/>
    <w:rsid w:val="00342462"/>
    <w:rsid w:val="0034248F"/>
    <w:rsid w:val="0034259B"/>
    <w:rsid w:val="00342627"/>
    <w:rsid w:val="0034262E"/>
    <w:rsid w:val="003426C3"/>
    <w:rsid w:val="003426C5"/>
    <w:rsid w:val="003426CB"/>
    <w:rsid w:val="003426DE"/>
    <w:rsid w:val="00342781"/>
    <w:rsid w:val="003427DA"/>
    <w:rsid w:val="00342836"/>
    <w:rsid w:val="00342848"/>
    <w:rsid w:val="00342916"/>
    <w:rsid w:val="0034292B"/>
    <w:rsid w:val="0034297A"/>
    <w:rsid w:val="0034298B"/>
    <w:rsid w:val="003429C5"/>
    <w:rsid w:val="003429CD"/>
    <w:rsid w:val="003429E8"/>
    <w:rsid w:val="003429F2"/>
    <w:rsid w:val="00342A74"/>
    <w:rsid w:val="00342A91"/>
    <w:rsid w:val="00342AA3"/>
    <w:rsid w:val="00342ABC"/>
    <w:rsid w:val="00342AE7"/>
    <w:rsid w:val="00342B8B"/>
    <w:rsid w:val="00342C1F"/>
    <w:rsid w:val="00342C55"/>
    <w:rsid w:val="00342CB7"/>
    <w:rsid w:val="00342D10"/>
    <w:rsid w:val="00342D45"/>
    <w:rsid w:val="00342D49"/>
    <w:rsid w:val="00342D75"/>
    <w:rsid w:val="00342D9C"/>
    <w:rsid w:val="00342E76"/>
    <w:rsid w:val="00342ED8"/>
    <w:rsid w:val="00342F4A"/>
    <w:rsid w:val="00343025"/>
    <w:rsid w:val="00343046"/>
    <w:rsid w:val="00343067"/>
    <w:rsid w:val="003430C1"/>
    <w:rsid w:val="00343147"/>
    <w:rsid w:val="0034314D"/>
    <w:rsid w:val="003431F8"/>
    <w:rsid w:val="003431FF"/>
    <w:rsid w:val="003432D2"/>
    <w:rsid w:val="003432F4"/>
    <w:rsid w:val="00343329"/>
    <w:rsid w:val="0034333D"/>
    <w:rsid w:val="00343367"/>
    <w:rsid w:val="00343377"/>
    <w:rsid w:val="00343391"/>
    <w:rsid w:val="003433DD"/>
    <w:rsid w:val="00343420"/>
    <w:rsid w:val="00343481"/>
    <w:rsid w:val="00343495"/>
    <w:rsid w:val="003434C3"/>
    <w:rsid w:val="003434CF"/>
    <w:rsid w:val="003434DF"/>
    <w:rsid w:val="0034355D"/>
    <w:rsid w:val="0034356A"/>
    <w:rsid w:val="00343650"/>
    <w:rsid w:val="0034365B"/>
    <w:rsid w:val="0034379F"/>
    <w:rsid w:val="003437EA"/>
    <w:rsid w:val="00343820"/>
    <w:rsid w:val="0034385B"/>
    <w:rsid w:val="003438A1"/>
    <w:rsid w:val="003438CA"/>
    <w:rsid w:val="00343916"/>
    <w:rsid w:val="0034395B"/>
    <w:rsid w:val="003439CE"/>
    <w:rsid w:val="00343A21"/>
    <w:rsid w:val="00343A48"/>
    <w:rsid w:val="00343A95"/>
    <w:rsid w:val="00343AD1"/>
    <w:rsid w:val="00343AFC"/>
    <w:rsid w:val="00343B73"/>
    <w:rsid w:val="00343B90"/>
    <w:rsid w:val="00343BE5"/>
    <w:rsid w:val="00343C72"/>
    <w:rsid w:val="00343C7C"/>
    <w:rsid w:val="00343CB7"/>
    <w:rsid w:val="00343D1E"/>
    <w:rsid w:val="00343D36"/>
    <w:rsid w:val="00343E03"/>
    <w:rsid w:val="00343EF2"/>
    <w:rsid w:val="00343EF7"/>
    <w:rsid w:val="00343F16"/>
    <w:rsid w:val="00343F1B"/>
    <w:rsid w:val="00343F21"/>
    <w:rsid w:val="00344009"/>
    <w:rsid w:val="00344026"/>
    <w:rsid w:val="00344084"/>
    <w:rsid w:val="003440CE"/>
    <w:rsid w:val="0034414D"/>
    <w:rsid w:val="00344150"/>
    <w:rsid w:val="00344152"/>
    <w:rsid w:val="00344224"/>
    <w:rsid w:val="00344267"/>
    <w:rsid w:val="00344277"/>
    <w:rsid w:val="00344281"/>
    <w:rsid w:val="0034433A"/>
    <w:rsid w:val="00344346"/>
    <w:rsid w:val="0034438E"/>
    <w:rsid w:val="003443BA"/>
    <w:rsid w:val="00344442"/>
    <w:rsid w:val="003444E1"/>
    <w:rsid w:val="0034458D"/>
    <w:rsid w:val="0034459B"/>
    <w:rsid w:val="0034463E"/>
    <w:rsid w:val="0034465F"/>
    <w:rsid w:val="00344667"/>
    <w:rsid w:val="00344799"/>
    <w:rsid w:val="003447E7"/>
    <w:rsid w:val="003447F5"/>
    <w:rsid w:val="00344898"/>
    <w:rsid w:val="0034499C"/>
    <w:rsid w:val="003449E7"/>
    <w:rsid w:val="00344A4E"/>
    <w:rsid w:val="00344A81"/>
    <w:rsid w:val="00344AAD"/>
    <w:rsid w:val="00344ADE"/>
    <w:rsid w:val="00344B1F"/>
    <w:rsid w:val="00344C35"/>
    <w:rsid w:val="00344CC0"/>
    <w:rsid w:val="00344D1C"/>
    <w:rsid w:val="00344D47"/>
    <w:rsid w:val="00344D59"/>
    <w:rsid w:val="00344E28"/>
    <w:rsid w:val="00344E4C"/>
    <w:rsid w:val="00344E99"/>
    <w:rsid w:val="00344F1B"/>
    <w:rsid w:val="00344FD2"/>
    <w:rsid w:val="00344FD7"/>
    <w:rsid w:val="00345002"/>
    <w:rsid w:val="003450C6"/>
    <w:rsid w:val="003450DB"/>
    <w:rsid w:val="0034511F"/>
    <w:rsid w:val="003451BC"/>
    <w:rsid w:val="00345233"/>
    <w:rsid w:val="0034523C"/>
    <w:rsid w:val="0034527C"/>
    <w:rsid w:val="003452D2"/>
    <w:rsid w:val="003452D3"/>
    <w:rsid w:val="003452F1"/>
    <w:rsid w:val="00345310"/>
    <w:rsid w:val="003453A8"/>
    <w:rsid w:val="003453D2"/>
    <w:rsid w:val="0034540D"/>
    <w:rsid w:val="00345428"/>
    <w:rsid w:val="0034542D"/>
    <w:rsid w:val="003454CF"/>
    <w:rsid w:val="003454E8"/>
    <w:rsid w:val="0034552B"/>
    <w:rsid w:val="003455D2"/>
    <w:rsid w:val="0034560E"/>
    <w:rsid w:val="0034562A"/>
    <w:rsid w:val="00345684"/>
    <w:rsid w:val="0034569D"/>
    <w:rsid w:val="00345752"/>
    <w:rsid w:val="0034578A"/>
    <w:rsid w:val="0034581B"/>
    <w:rsid w:val="00345836"/>
    <w:rsid w:val="00345847"/>
    <w:rsid w:val="0034585A"/>
    <w:rsid w:val="00345875"/>
    <w:rsid w:val="003458EA"/>
    <w:rsid w:val="0034593E"/>
    <w:rsid w:val="00345946"/>
    <w:rsid w:val="00345986"/>
    <w:rsid w:val="00345A8E"/>
    <w:rsid w:val="00345C4B"/>
    <w:rsid w:val="00345C7A"/>
    <w:rsid w:val="00345CFF"/>
    <w:rsid w:val="00345D10"/>
    <w:rsid w:val="00345D60"/>
    <w:rsid w:val="00345D9B"/>
    <w:rsid w:val="00345DA7"/>
    <w:rsid w:val="00345DB1"/>
    <w:rsid w:val="00345E00"/>
    <w:rsid w:val="00345E03"/>
    <w:rsid w:val="00345E44"/>
    <w:rsid w:val="00345E51"/>
    <w:rsid w:val="00345E6F"/>
    <w:rsid w:val="00345E82"/>
    <w:rsid w:val="00345EBF"/>
    <w:rsid w:val="00345F8E"/>
    <w:rsid w:val="00345F93"/>
    <w:rsid w:val="00345FF6"/>
    <w:rsid w:val="00346069"/>
    <w:rsid w:val="0034609C"/>
    <w:rsid w:val="003460B7"/>
    <w:rsid w:val="003460CD"/>
    <w:rsid w:val="003460DC"/>
    <w:rsid w:val="00346121"/>
    <w:rsid w:val="00346203"/>
    <w:rsid w:val="0034626E"/>
    <w:rsid w:val="003462BE"/>
    <w:rsid w:val="003462D8"/>
    <w:rsid w:val="003462F3"/>
    <w:rsid w:val="003462FB"/>
    <w:rsid w:val="00346303"/>
    <w:rsid w:val="0034639A"/>
    <w:rsid w:val="003463A8"/>
    <w:rsid w:val="003463B9"/>
    <w:rsid w:val="00346405"/>
    <w:rsid w:val="0034644C"/>
    <w:rsid w:val="00346497"/>
    <w:rsid w:val="00346499"/>
    <w:rsid w:val="003464D5"/>
    <w:rsid w:val="003464F6"/>
    <w:rsid w:val="003465AB"/>
    <w:rsid w:val="003465C5"/>
    <w:rsid w:val="003465FB"/>
    <w:rsid w:val="00346639"/>
    <w:rsid w:val="0034668D"/>
    <w:rsid w:val="003466D5"/>
    <w:rsid w:val="00346705"/>
    <w:rsid w:val="0034675F"/>
    <w:rsid w:val="003467DF"/>
    <w:rsid w:val="00346813"/>
    <w:rsid w:val="00346839"/>
    <w:rsid w:val="003468B4"/>
    <w:rsid w:val="0034696D"/>
    <w:rsid w:val="003469DF"/>
    <w:rsid w:val="003469EE"/>
    <w:rsid w:val="003469F1"/>
    <w:rsid w:val="00346A14"/>
    <w:rsid w:val="00346A25"/>
    <w:rsid w:val="00346B03"/>
    <w:rsid w:val="00346B34"/>
    <w:rsid w:val="00346B9B"/>
    <w:rsid w:val="00346C13"/>
    <w:rsid w:val="00346C2C"/>
    <w:rsid w:val="00346C40"/>
    <w:rsid w:val="00346D35"/>
    <w:rsid w:val="00346D48"/>
    <w:rsid w:val="00346DCF"/>
    <w:rsid w:val="00346E9D"/>
    <w:rsid w:val="00346F0E"/>
    <w:rsid w:val="00346FBE"/>
    <w:rsid w:val="00346FC2"/>
    <w:rsid w:val="00346FFC"/>
    <w:rsid w:val="00347013"/>
    <w:rsid w:val="00347025"/>
    <w:rsid w:val="003470BC"/>
    <w:rsid w:val="003470DE"/>
    <w:rsid w:val="00347149"/>
    <w:rsid w:val="00347234"/>
    <w:rsid w:val="003472E2"/>
    <w:rsid w:val="0034736C"/>
    <w:rsid w:val="00347404"/>
    <w:rsid w:val="0034740E"/>
    <w:rsid w:val="003474D7"/>
    <w:rsid w:val="0034756D"/>
    <w:rsid w:val="00347675"/>
    <w:rsid w:val="003476BF"/>
    <w:rsid w:val="003476DA"/>
    <w:rsid w:val="003476EE"/>
    <w:rsid w:val="003476FE"/>
    <w:rsid w:val="00347758"/>
    <w:rsid w:val="00347778"/>
    <w:rsid w:val="003477DA"/>
    <w:rsid w:val="003478A1"/>
    <w:rsid w:val="003478AB"/>
    <w:rsid w:val="003478C8"/>
    <w:rsid w:val="00347912"/>
    <w:rsid w:val="00347918"/>
    <w:rsid w:val="00347935"/>
    <w:rsid w:val="0034793B"/>
    <w:rsid w:val="00347996"/>
    <w:rsid w:val="00347998"/>
    <w:rsid w:val="003479D9"/>
    <w:rsid w:val="003479F3"/>
    <w:rsid w:val="003479F4"/>
    <w:rsid w:val="00347A14"/>
    <w:rsid w:val="00347AB7"/>
    <w:rsid w:val="00347AD9"/>
    <w:rsid w:val="00347B12"/>
    <w:rsid w:val="00347B50"/>
    <w:rsid w:val="00347BE5"/>
    <w:rsid w:val="00347C05"/>
    <w:rsid w:val="00347C31"/>
    <w:rsid w:val="00347C6A"/>
    <w:rsid w:val="00347C9B"/>
    <w:rsid w:val="00347CAC"/>
    <w:rsid w:val="00347CC4"/>
    <w:rsid w:val="00347CFF"/>
    <w:rsid w:val="00347D28"/>
    <w:rsid w:val="00347DC0"/>
    <w:rsid w:val="00347E61"/>
    <w:rsid w:val="00347E63"/>
    <w:rsid w:val="00347EB1"/>
    <w:rsid w:val="00347EDA"/>
    <w:rsid w:val="00347F79"/>
    <w:rsid w:val="00347FA6"/>
    <w:rsid w:val="00347FF9"/>
    <w:rsid w:val="00350003"/>
    <w:rsid w:val="003500CD"/>
    <w:rsid w:val="00350131"/>
    <w:rsid w:val="00350151"/>
    <w:rsid w:val="003501EA"/>
    <w:rsid w:val="003501EC"/>
    <w:rsid w:val="0035027A"/>
    <w:rsid w:val="00350289"/>
    <w:rsid w:val="00350306"/>
    <w:rsid w:val="0035031B"/>
    <w:rsid w:val="00350344"/>
    <w:rsid w:val="0035034C"/>
    <w:rsid w:val="00350372"/>
    <w:rsid w:val="003503C1"/>
    <w:rsid w:val="0035043D"/>
    <w:rsid w:val="0035045D"/>
    <w:rsid w:val="003504BA"/>
    <w:rsid w:val="003504BF"/>
    <w:rsid w:val="003504D2"/>
    <w:rsid w:val="0035055A"/>
    <w:rsid w:val="003505B3"/>
    <w:rsid w:val="00350674"/>
    <w:rsid w:val="00350685"/>
    <w:rsid w:val="003506F2"/>
    <w:rsid w:val="00350746"/>
    <w:rsid w:val="00350756"/>
    <w:rsid w:val="0035078B"/>
    <w:rsid w:val="003507C4"/>
    <w:rsid w:val="00350907"/>
    <w:rsid w:val="0035099F"/>
    <w:rsid w:val="003509DE"/>
    <w:rsid w:val="003509EE"/>
    <w:rsid w:val="003509F6"/>
    <w:rsid w:val="003509FC"/>
    <w:rsid w:val="00350A0D"/>
    <w:rsid w:val="00350A47"/>
    <w:rsid w:val="00350A52"/>
    <w:rsid w:val="00350A76"/>
    <w:rsid w:val="00350A9C"/>
    <w:rsid w:val="00350AFB"/>
    <w:rsid w:val="00350B08"/>
    <w:rsid w:val="00350B13"/>
    <w:rsid w:val="00350B29"/>
    <w:rsid w:val="00350BD7"/>
    <w:rsid w:val="00350C1A"/>
    <w:rsid w:val="00350C4B"/>
    <w:rsid w:val="00350C52"/>
    <w:rsid w:val="00350CAA"/>
    <w:rsid w:val="00350CB0"/>
    <w:rsid w:val="00350D9E"/>
    <w:rsid w:val="00350E42"/>
    <w:rsid w:val="00350EA8"/>
    <w:rsid w:val="00350EF0"/>
    <w:rsid w:val="00351024"/>
    <w:rsid w:val="0035105B"/>
    <w:rsid w:val="00351146"/>
    <w:rsid w:val="00351187"/>
    <w:rsid w:val="00351190"/>
    <w:rsid w:val="00351227"/>
    <w:rsid w:val="003512BF"/>
    <w:rsid w:val="003512E5"/>
    <w:rsid w:val="003512EC"/>
    <w:rsid w:val="0035130E"/>
    <w:rsid w:val="003513C8"/>
    <w:rsid w:val="00351417"/>
    <w:rsid w:val="003514A1"/>
    <w:rsid w:val="003514B0"/>
    <w:rsid w:val="003514E7"/>
    <w:rsid w:val="00351534"/>
    <w:rsid w:val="00351547"/>
    <w:rsid w:val="003515AE"/>
    <w:rsid w:val="003515C5"/>
    <w:rsid w:val="003515D3"/>
    <w:rsid w:val="003515F8"/>
    <w:rsid w:val="00351601"/>
    <w:rsid w:val="00351614"/>
    <w:rsid w:val="0035162F"/>
    <w:rsid w:val="003517BE"/>
    <w:rsid w:val="00351922"/>
    <w:rsid w:val="00351926"/>
    <w:rsid w:val="0035199D"/>
    <w:rsid w:val="003519AE"/>
    <w:rsid w:val="00351A1F"/>
    <w:rsid w:val="00351A3A"/>
    <w:rsid w:val="00351A63"/>
    <w:rsid w:val="00351AC6"/>
    <w:rsid w:val="00351B29"/>
    <w:rsid w:val="00351B9B"/>
    <w:rsid w:val="00351BA4"/>
    <w:rsid w:val="00351C27"/>
    <w:rsid w:val="00351C33"/>
    <w:rsid w:val="00351C8E"/>
    <w:rsid w:val="00351CDA"/>
    <w:rsid w:val="00351D63"/>
    <w:rsid w:val="00351D83"/>
    <w:rsid w:val="00351DF5"/>
    <w:rsid w:val="00351E19"/>
    <w:rsid w:val="00351E24"/>
    <w:rsid w:val="00351E4A"/>
    <w:rsid w:val="00351E87"/>
    <w:rsid w:val="00351E99"/>
    <w:rsid w:val="00351EE5"/>
    <w:rsid w:val="00351F33"/>
    <w:rsid w:val="0035202F"/>
    <w:rsid w:val="00352067"/>
    <w:rsid w:val="003520B0"/>
    <w:rsid w:val="003520B6"/>
    <w:rsid w:val="003520ED"/>
    <w:rsid w:val="003520FD"/>
    <w:rsid w:val="00352172"/>
    <w:rsid w:val="00352181"/>
    <w:rsid w:val="003521AC"/>
    <w:rsid w:val="003521C6"/>
    <w:rsid w:val="003521DD"/>
    <w:rsid w:val="003521DF"/>
    <w:rsid w:val="0035222A"/>
    <w:rsid w:val="003522A4"/>
    <w:rsid w:val="003522AF"/>
    <w:rsid w:val="003522F4"/>
    <w:rsid w:val="0035231E"/>
    <w:rsid w:val="0035237D"/>
    <w:rsid w:val="003523D0"/>
    <w:rsid w:val="003523FA"/>
    <w:rsid w:val="00352421"/>
    <w:rsid w:val="00352449"/>
    <w:rsid w:val="00352499"/>
    <w:rsid w:val="003524B7"/>
    <w:rsid w:val="0035255E"/>
    <w:rsid w:val="00352597"/>
    <w:rsid w:val="003525C5"/>
    <w:rsid w:val="003525CB"/>
    <w:rsid w:val="00352615"/>
    <w:rsid w:val="0035261D"/>
    <w:rsid w:val="0035266D"/>
    <w:rsid w:val="003526CA"/>
    <w:rsid w:val="00352777"/>
    <w:rsid w:val="00352798"/>
    <w:rsid w:val="003527D1"/>
    <w:rsid w:val="003527E4"/>
    <w:rsid w:val="003527F8"/>
    <w:rsid w:val="00352867"/>
    <w:rsid w:val="003528AF"/>
    <w:rsid w:val="00352999"/>
    <w:rsid w:val="00352A23"/>
    <w:rsid w:val="00352BE1"/>
    <w:rsid w:val="00352BFC"/>
    <w:rsid w:val="00352C17"/>
    <w:rsid w:val="00352C3D"/>
    <w:rsid w:val="00352C50"/>
    <w:rsid w:val="00352C7B"/>
    <w:rsid w:val="00352CA4"/>
    <w:rsid w:val="00352DD5"/>
    <w:rsid w:val="00352DD8"/>
    <w:rsid w:val="00352E0C"/>
    <w:rsid w:val="00352E42"/>
    <w:rsid w:val="00352E5A"/>
    <w:rsid w:val="00352E91"/>
    <w:rsid w:val="00352EBE"/>
    <w:rsid w:val="00352F0B"/>
    <w:rsid w:val="0035300F"/>
    <w:rsid w:val="00353036"/>
    <w:rsid w:val="0035304F"/>
    <w:rsid w:val="00353056"/>
    <w:rsid w:val="0035308C"/>
    <w:rsid w:val="003530C2"/>
    <w:rsid w:val="003530DD"/>
    <w:rsid w:val="00353106"/>
    <w:rsid w:val="00353115"/>
    <w:rsid w:val="00353153"/>
    <w:rsid w:val="003531FC"/>
    <w:rsid w:val="0035320E"/>
    <w:rsid w:val="0035322F"/>
    <w:rsid w:val="003532A3"/>
    <w:rsid w:val="003532F2"/>
    <w:rsid w:val="0035332A"/>
    <w:rsid w:val="00353331"/>
    <w:rsid w:val="00353357"/>
    <w:rsid w:val="003533CD"/>
    <w:rsid w:val="003533E4"/>
    <w:rsid w:val="0035340B"/>
    <w:rsid w:val="00353412"/>
    <w:rsid w:val="00353439"/>
    <w:rsid w:val="003534E8"/>
    <w:rsid w:val="0035350F"/>
    <w:rsid w:val="00353578"/>
    <w:rsid w:val="0035358D"/>
    <w:rsid w:val="0035359E"/>
    <w:rsid w:val="003535AC"/>
    <w:rsid w:val="003535D7"/>
    <w:rsid w:val="00353606"/>
    <w:rsid w:val="00353616"/>
    <w:rsid w:val="00353660"/>
    <w:rsid w:val="00353672"/>
    <w:rsid w:val="003536B7"/>
    <w:rsid w:val="003536EC"/>
    <w:rsid w:val="003536F4"/>
    <w:rsid w:val="00353730"/>
    <w:rsid w:val="0035376B"/>
    <w:rsid w:val="0035376C"/>
    <w:rsid w:val="00353777"/>
    <w:rsid w:val="0035377B"/>
    <w:rsid w:val="0035382E"/>
    <w:rsid w:val="00353892"/>
    <w:rsid w:val="003538BC"/>
    <w:rsid w:val="003538BD"/>
    <w:rsid w:val="003538F1"/>
    <w:rsid w:val="003538F5"/>
    <w:rsid w:val="00353946"/>
    <w:rsid w:val="00353A4C"/>
    <w:rsid w:val="00353A9C"/>
    <w:rsid w:val="00353ACB"/>
    <w:rsid w:val="00353B30"/>
    <w:rsid w:val="00353BC8"/>
    <w:rsid w:val="00353BE9"/>
    <w:rsid w:val="00353C08"/>
    <w:rsid w:val="00353C9D"/>
    <w:rsid w:val="00353C9E"/>
    <w:rsid w:val="00353D02"/>
    <w:rsid w:val="00353D22"/>
    <w:rsid w:val="00353D5E"/>
    <w:rsid w:val="00353DB3"/>
    <w:rsid w:val="00353DC1"/>
    <w:rsid w:val="00353EC7"/>
    <w:rsid w:val="00353EFC"/>
    <w:rsid w:val="00353F13"/>
    <w:rsid w:val="00353F50"/>
    <w:rsid w:val="00353F8B"/>
    <w:rsid w:val="00353FAA"/>
    <w:rsid w:val="0035402C"/>
    <w:rsid w:val="00354040"/>
    <w:rsid w:val="00354059"/>
    <w:rsid w:val="00354073"/>
    <w:rsid w:val="003540DC"/>
    <w:rsid w:val="003540FB"/>
    <w:rsid w:val="00354140"/>
    <w:rsid w:val="00354148"/>
    <w:rsid w:val="003541E9"/>
    <w:rsid w:val="00354213"/>
    <w:rsid w:val="00354262"/>
    <w:rsid w:val="00354273"/>
    <w:rsid w:val="003542C4"/>
    <w:rsid w:val="00354310"/>
    <w:rsid w:val="003543AE"/>
    <w:rsid w:val="003543B6"/>
    <w:rsid w:val="003543B8"/>
    <w:rsid w:val="003544CE"/>
    <w:rsid w:val="003544DB"/>
    <w:rsid w:val="003544F2"/>
    <w:rsid w:val="0035455B"/>
    <w:rsid w:val="00354593"/>
    <w:rsid w:val="003545A9"/>
    <w:rsid w:val="003545B2"/>
    <w:rsid w:val="003545C1"/>
    <w:rsid w:val="003546E2"/>
    <w:rsid w:val="0035476A"/>
    <w:rsid w:val="00354861"/>
    <w:rsid w:val="00354958"/>
    <w:rsid w:val="003549A0"/>
    <w:rsid w:val="003549DB"/>
    <w:rsid w:val="00354A38"/>
    <w:rsid w:val="00354AB1"/>
    <w:rsid w:val="00354B89"/>
    <w:rsid w:val="00354BA2"/>
    <w:rsid w:val="00354BE3"/>
    <w:rsid w:val="00354C56"/>
    <w:rsid w:val="00354C5B"/>
    <w:rsid w:val="00354CDF"/>
    <w:rsid w:val="00354D4F"/>
    <w:rsid w:val="00354DB1"/>
    <w:rsid w:val="00354F70"/>
    <w:rsid w:val="00354FEB"/>
    <w:rsid w:val="00355050"/>
    <w:rsid w:val="003550A1"/>
    <w:rsid w:val="003550DC"/>
    <w:rsid w:val="003550E9"/>
    <w:rsid w:val="003551DC"/>
    <w:rsid w:val="00355348"/>
    <w:rsid w:val="003553F5"/>
    <w:rsid w:val="0035542E"/>
    <w:rsid w:val="003554CD"/>
    <w:rsid w:val="0035555C"/>
    <w:rsid w:val="003555DF"/>
    <w:rsid w:val="00355627"/>
    <w:rsid w:val="00355676"/>
    <w:rsid w:val="003556BD"/>
    <w:rsid w:val="003556C6"/>
    <w:rsid w:val="0035575F"/>
    <w:rsid w:val="00355787"/>
    <w:rsid w:val="003557DB"/>
    <w:rsid w:val="00355898"/>
    <w:rsid w:val="003558A3"/>
    <w:rsid w:val="0035591A"/>
    <w:rsid w:val="00355928"/>
    <w:rsid w:val="00355987"/>
    <w:rsid w:val="003559A1"/>
    <w:rsid w:val="003559CE"/>
    <w:rsid w:val="00355A8C"/>
    <w:rsid w:val="00355A91"/>
    <w:rsid w:val="00355AAE"/>
    <w:rsid w:val="00355B56"/>
    <w:rsid w:val="00355B9E"/>
    <w:rsid w:val="00355BB8"/>
    <w:rsid w:val="00355C8F"/>
    <w:rsid w:val="00355C9A"/>
    <w:rsid w:val="00355D9A"/>
    <w:rsid w:val="00355DA2"/>
    <w:rsid w:val="00355DEE"/>
    <w:rsid w:val="00355EB9"/>
    <w:rsid w:val="00355EDC"/>
    <w:rsid w:val="00355EFF"/>
    <w:rsid w:val="00355F0F"/>
    <w:rsid w:val="00355F2E"/>
    <w:rsid w:val="00355F40"/>
    <w:rsid w:val="00355F64"/>
    <w:rsid w:val="00355F97"/>
    <w:rsid w:val="00355FB5"/>
    <w:rsid w:val="00355FD3"/>
    <w:rsid w:val="0035604F"/>
    <w:rsid w:val="0035608C"/>
    <w:rsid w:val="003560D8"/>
    <w:rsid w:val="0035618A"/>
    <w:rsid w:val="003561AB"/>
    <w:rsid w:val="003561C6"/>
    <w:rsid w:val="003561FB"/>
    <w:rsid w:val="003562C2"/>
    <w:rsid w:val="00356355"/>
    <w:rsid w:val="00356371"/>
    <w:rsid w:val="003563DA"/>
    <w:rsid w:val="003563FA"/>
    <w:rsid w:val="0035644F"/>
    <w:rsid w:val="00356495"/>
    <w:rsid w:val="003564BA"/>
    <w:rsid w:val="003564ED"/>
    <w:rsid w:val="003564F2"/>
    <w:rsid w:val="00356517"/>
    <w:rsid w:val="00356566"/>
    <w:rsid w:val="003565BD"/>
    <w:rsid w:val="003565E4"/>
    <w:rsid w:val="003565F5"/>
    <w:rsid w:val="00356640"/>
    <w:rsid w:val="00356644"/>
    <w:rsid w:val="00356656"/>
    <w:rsid w:val="003566A5"/>
    <w:rsid w:val="003566A7"/>
    <w:rsid w:val="003566B0"/>
    <w:rsid w:val="003566CD"/>
    <w:rsid w:val="003566F0"/>
    <w:rsid w:val="003566F6"/>
    <w:rsid w:val="00356729"/>
    <w:rsid w:val="00356731"/>
    <w:rsid w:val="00356765"/>
    <w:rsid w:val="003567B1"/>
    <w:rsid w:val="00356963"/>
    <w:rsid w:val="0035696F"/>
    <w:rsid w:val="0035697E"/>
    <w:rsid w:val="003569BA"/>
    <w:rsid w:val="00356A6C"/>
    <w:rsid w:val="00356A77"/>
    <w:rsid w:val="00356AA7"/>
    <w:rsid w:val="00356B48"/>
    <w:rsid w:val="00356B65"/>
    <w:rsid w:val="00356BE4"/>
    <w:rsid w:val="00356C2B"/>
    <w:rsid w:val="00356C6F"/>
    <w:rsid w:val="00356D6A"/>
    <w:rsid w:val="00356DDA"/>
    <w:rsid w:val="00356DF5"/>
    <w:rsid w:val="00356E11"/>
    <w:rsid w:val="00356E39"/>
    <w:rsid w:val="00356E4B"/>
    <w:rsid w:val="00356EB9"/>
    <w:rsid w:val="00356ED1"/>
    <w:rsid w:val="00356F97"/>
    <w:rsid w:val="0035704A"/>
    <w:rsid w:val="0035711A"/>
    <w:rsid w:val="0035712B"/>
    <w:rsid w:val="00357139"/>
    <w:rsid w:val="003572A8"/>
    <w:rsid w:val="00357350"/>
    <w:rsid w:val="0035736D"/>
    <w:rsid w:val="003573C8"/>
    <w:rsid w:val="00357414"/>
    <w:rsid w:val="003574A8"/>
    <w:rsid w:val="00357585"/>
    <w:rsid w:val="003575BA"/>
    <w:rsid w:val="003575C8"/>
    <w:rsid w:val="00357611"/>
    <w:rsid w:val="00357624"/>
    <w:rsid w:val="003576B7"/>
    <w:rsid w:val="00357703"/>
    <w:rsid w:val="00357728"/>
    <w:rsid w:val="00357783"/>
    <w:rsid w:val="0035788D"/>
    <w:rsid w:val="003578E6"/>
    <w:rsid w:val="00357963"/>
    <w:rsid w:val="003579E4"/>
    <w:rsid w:val="003579F2"/>
    <w:rsid w:val="00357A3C"/>
    <w:rsid w:val="00357AA6"/>
    <w:rsid w:val="00357B89"/>
    <w:rsid w:val="00357BB6"/>
    <w:rsid w:val="00357C81"/>
    <w:rsid w:val="00357E5D"/>
    <w:rsid w:val="00357EC0"/>
    <w:rsid w:val="00357F13"/>
    <w:rsid w:val="003600B5"/>
    <w:rsid w:val="003600C4"/>
    <w:rsid w:val="00360166"/>
    <w:rsid w:val="0036016C"/>
    <w:rsid w:val="003601D5"/>
    <w:rsid w:val="00360205"/>
    <w:rsid w:val="003602E4"/>
    <w:rsid w:val="003602E8"/>
    <w:rsid w:val="00360316"/>
    <w:rsid w:val="00360414"/>
    <w:rsid w:val="00360495"/>
    <w:rsid w:val="003604E7"/>
    <w:rsid w:val="0036055A"/>
    <w:rsid w:val="00360565"/>
    <w:rsid w:val="00360683"/>
    <w:rsid w:val="00360715"/>
    <w:rsid w:val="00360772"/>
    <w:rsid w:val="003607A5"/>
    <w:rsid w:val="003607B1"/>
    <w:rsid w:val="003607E8"/>
    <w:rsid w:val="00360853"/>
    <w:rsid w:val="00360858"/>
    <w:rsid w:val="0036086A"/>
    <w:rsid w:val="0036088F"/>
    <w:rsid w:val="003608C9"/>
    <w:rsid w:val="003609A2"/>
    <w:rsid w:val="003609EB"/>
    <w:rsid w:val="00360A0A"/>
    <w:rsid w:val="00360A8A"/>
    <w:rsid w:val="00360BA3"/>
    <w:rsid w:val="00360BAF"/>
    <w:rsid w:val="00360BDA"/>
    <w:rsid w:val="00360C07"/>
    <w:rsid w:val="00360C41"/>
    <w:rsid w:val="00360C49"/>
    <w:rsid w:val="00360C60"/>
    <w:rsid w:val="00360C72"/>
    <w:rsid w:val="00360D9C"/>
    <w:rsid w:val="00360DD7"/>
    <w:rsid w:val="00360E04"/>
    <w:rsid w:val="00360E09"/>
    <w:rsid w:val="00360E0A"/>
    <w:rsid w:val="00360EC7"/>
    <w:rsid w:val="00360ECF"/>
    <w:rsid w:val="00360EF6"/>
    <w:rsid w:val="00360F0B"/>
    <w:rsid w:val="00360F1E"/>
    <w:rsid w:val="00360F20"/>
    <w:rsid w:val="00360F22"/>
    <w:rsid w:val="00360F59"/>
    <w:rsid w:val="00360F83"/>
    <w:rsid w:val="00361037"/>
    <w:rsid w:val="00361062"/>
    <w:rsid w:val="0036106E"/>
    <w:rsid w:val="00361095"/>
    <w:rsid w:val="003610EC"/>
    <w:rsid w:val="00361160"/>
    <w:rsid w:val="003611E5"/>
    <w:rsid w:val="00361229"/>
    <w:rsid w:val="003612B0"/>
    <w:rsid w:val="003612C5"/>
    <w:rsid w:val="003612E8"/>
    <w:rsid w:val="00361313"/>
    <w:rsid w:val="0036132A"/>
    <w:rsid w:val="00361345"/>
    <w:rsid w:val="00361350"/>
    <w:rsid w:val="0036136B"/>
    <w:rsid w:val="00361473"/>
    <w:rsid w:val="003614B8"/>
    <w:rsid w:val="003614FD"/>
    <w:rsid w:val="00361574"/>
    <w:rsid w:val="00361597"/>
    <w:rsid w:val="003615B4"/>
    <w:rsid w:val="00361698"/>
    <w:rsid w:val="0036176E"/>
    <w:rsid w:val="003617BF"/>
    <w:rsid w:val="003617C7"/>
    <w:rsid w:val="003617D9"/>
    <w:rsid w:val="003617E8"/>
    <w:rsid w:val="00361839"/>
    <w:rsid w:val="00361894"/>
    <w:rsid w:val="003618BE"/>
    <w:rsid w:val="003618D0"/>
    <w:rsid w:val="003618D3"/>
    <w:rsid w:val="0036194C"/>
    <w:rsid w:val="00361956"/>
    <w:rsid w:val="00361974"/>
    <w:rsid w:val="003619AB"/>
    <w:rsid w:val="003619BC"/>
    <w:rsid w:val="003619CD"/>
    <w:rsid w:val="00361A2D"/>
    <w:rsid w:val="00361A61"/>
    <w:rsid w:val="00361A7C"/>
    <w:rsid w:val="00361AD7"/>
    <w:rsid w:val="00361AE2"/>
    <w:rsid w:val="00361C36"/>
    <w:rsid w:val="00361C91"/>
    <w:rsid w:val="00361CF3"/>
    <w:rsid w:val="00361D3B"/>
    <w:rsid w:val="00361D41"/>
    <w:rsid w:val="00361D88"/>
    <w:rsid w:val="00361E21"/>
    <w:rsid w:val="00361E29"/>
    <w:rsid w:val="00361E2B"/>
    <w:rsid w:val="00361E68"/>
    <w:rsid w:val="00361E7E"/>
    <w:rsid w:val="00361E80"/>
    <w:rsid w:val="00361E91"/>
    <w:rsid w:val="00361EE0"/>
    <w:rsid w:val="00361EEF"/>
    <w:rsid w:val="00361EFE"/>
    <w:rsid w:val="00361F71"/>
    <w:rsid w:val="00361F8B"/>
    <w:rsid w:val="00362081"/>
    <w:rsid w:val="003620DB"/>
    <w:rsid w:val="003620FA"/>
    <w:rsid w:val="00362104"/>
    <w:rsid w:val="00362113"/>
    <w:rsid w:val="00362145"/>
    <w:rsid w:val="003621B5"/>
    <w:rsid w:val="0036228F"/>
    <w:rsid w:val="003622C2"/>
    <w:rsid w:val="003622C9"/>
    <w:rsid w:val="003622E1"/>
    <w:rsid w:val="003622EF"/>
    <w:rsid w:val="00362321"/>
    <w:rsid w:val="0036238B"/>
    <w:rsid w:val="0036254E"/>
    <w:rsid w:val="00362647"/>
    <w:rsid w:val="0036266D"/>
    <w:rsid w:val="0036267C"/>
    <w:rsid w:val="00362717"/>
    <w:rsid w:val="0036271E"/>
    <w:rsid w:val="00362727"/>
    <w:rsid w:val="0036275A"/>
    <w:rsid w:val="0036276B"/>
    <w:rsid w:val="00362792"/>
    <w:rsid w:val="0036284A"/>
    <w:rsid w:val="003628A9"/>
    <w:rsid w:val="003628EA"/>
    <w:rsid w:val="00362913"/>
    <w:rsid w:val="0036291E"/>
    <w:rsid w:val="00362921"/>
    <w:rsid w:val="00362967"/>
    <w:rsid w:val="003629AD"/>
    <w:rsid w:val="003629C0"/>
    <w:rsid w:val="00362A5D"/>
    <w:rsid w:val="00362AD5"/>
    <w:rsid w:val="00362AF4"/>
    <w:rsid w:val="00362AF7"/>
    <w:rsid w:val="00362B24"/>
    <w:rsid w:val="00362B2E"/>
    <w:rsid w:val="00362B30"/>
    <w:rsid w:val="00362B60"/>
    <w:rsid w:val="00362B6B"/>
    <w:rsid w:val="00362BA9"/>
    <w:rsid w:val="00362BAA"/>
    <w:rsid w:val="00362C0E"/>
    <w:rsid w:val="00362C5E"/>
    <w:rsid w:val="00362C66"/>
    <w:rsid w:val="00362C7C"/>
    <w:rsid w:val="00362CF7"/>
    <w:rsid w:val="00362DB5"/>
    <w:rsid w:val="00362DF4"/>
    <w:rsid w:val="00362E03"/>
    <w:rsid w:val="00362E5C"/>
    <w:rsid w:val="00362E5E"/>
    <w:rsid w:val="00362EDB"/>
    <w:rsid w:val="00362F8E"/>
    <w:rsid w:val="00362FA4"/>
    <w:rsid w:val="00362FD4"/>
    <w:rsid w:val="00363001"/>
    <w:rsid w:val="00363080"/>
    <w:rsid w:val="003630B8"/>
    <w:rsid w:val="003630E7"/>
    <w:rsid w:val="00363148"/>
    <w:rsid w:val="00363200"/>
    <w:rsid w:val="00363234"/>
    <w:rsid w:val="0036324D"/>
    <w:rsid w:val="0036333D"/>
    <w:rsid w:val="0036335C"/>
    <w:rsid w:val="003633A3"/>
    <w:rsid w:val="003633AF"/>
    <w:rsid w:val="003633CA"/>
    <w:rsid w:val="0036341A"/>
    <w:rsid w:val="003634A1"/>
    <w:rsid w:val="003634DC"/>
    <w:rsid w:val="0036351A"/>
    <w:rsid w:val="00363525"/>
    <w:rsid w:val="0036364C"/>
    <w:rsid w:val="003636E3"/>
    <w:rsid w:val="0036370D"/>
    <w:rsid w:val="0036376B"/>
    <w:rsid w:val="00363772"/>
    <w:rsid w:val="0036379D"/>
    <w:rsid w:val="003637B9"/>
    <w:rsid w:val="003637E2"/>
    <w:rsid w:val="003637ED"/>
    <w:rsid w:val="0036380C"/>
    <w:rsid w:val="0036380F"/>
    <w:rsid w:val="0036381B"/>
    <w:rsid w:val="0036386A"/>
    <w:rsid w:val="0036386B"/>
    <w:rsid w:val="0036388A"/>
    <w:rsid w:val="003638A9"/>
    <w:rsid w:val="003638C8"/>
    <w:rsid w:val="003638CB"/>
    <w:rsid w:val="003638DB"/>
    <w:rsid w:val="0036397B"/>
    <w:rsid w:val="00363A20"/>
    <w:rsid w:val="00363A80"/>
    <w:rsid w:val="00363A90"/>
    <w:rsid w:val="00363AB0"/>
    <w:rsid w:val="00363B4A"/>
    <w:rsid w:val="00363C0C"/>
    <w:rsid w:val="00363C1A"/>
    <w:rsid w:val="00363D40"/>
    <w:rsid w:val="00363D77"/>
    <w:rsid w:val="00363D94"/>
    <w:rsid w:val="00363E2B"/>
    <w:rsid w:val="00363E2F"/>
    <w:rsid w:val="00363E52"/>
    <w:rsid w:val="00363F33"/>
    <w:rsid w:val="00363F4A"/>
    <w:rsid w:val="00363F8E"/>
    <w:rsid w:val="00363F90"/>
    <w:rsid w:val="00363FED"/>
    <w:rsid w:val="00364071"/>
    <w:rsid w:val="00364092"/>
    <w:rsid w:val="003640E1"/>
    <w:rsid w:val="003640EF"/>
    <w:rsid w:val="00364126"/>
    <w:rsid w:val="003641A0"/>
    <w:rsid w:val="003641E6"/>
    <w:rsid w:val="00364205"/>
    <w:rsid w:val="0036420C"/>
    <w:rsid w:val="00364216"/>
    <w:rsid w:val="00364237"/>
    <w:rsid w:val="0036426A"/>
    <w:rsid w:val="00364281"/>
    <w:rsid w:val="00364302"/>
    <w:rsid w:val="00364316"/>
    <w:rsid w:val="0036436E"/>
    <w:rsid w:val="00364370"/>
    <w:rsid w:val="00364384"/>
    <w:rsid w:val="003643D0"/>
    <w:rsid w:val="003643EB"/>
    <w:rsid w:val="003644AB"/>
    <w:rsid w:val="00364504"/>
    <w:rsid w:val="00364530"/>
    <w:rsid w:val="00364597"/>
    <w:rsid w:val="0036461B"/>
    <w:rsid w:val="00364632"/>
    <w:rsid w:val="00364660"/>
    <w:rsid w:val="00364683"/>
    <w:rsid w:val="00364686"/>
    <w:rsid w:val="003646D8"/>
    <w:rsid w:val="00364731"/>
    <w:rsid w:val="00364769"/>
    <w:rsid w:val="003647A2"/>
    <w:rsid w:val="003647CF"/>
    <w:rsid w:val="003647DA"/>
    <w:rsid w:val="00364841"/>
    <w:rsid w:val="003648F8"/>
    <w:rsid w:val="00364924"/>
    <w:rsid w:val="00364964"/>
    <w:rsid w:val="00364979"/>
    <w:rsid w:val="00364994"/>
    <w:rsid w:val="0036499A"/>
    <w:rsid w:val="003649C9"/>
    <w:rsid w:val="00364A0E"/>
    <w:rsid w:val="00364A43"/>
    <w:rsid w:val="00364A8C"/>
    <w:rsid w:val="00364AD2"/>
    <w:rsid w:val="00364B58"/>
    <w:rsid w:val="00364B69"/>
    <w:rsid w:val="00364B83"/>
    <w:rsid w:val="00364C9C"/>
    <w:rsid w:val="00364CC4"/>
    <w:rsid w:val="00364D83"/>
    <w:rsid w:val="00364DBB"/>
    <w:rsid w:val="00364DDD"/>
    <w:rsid w:val="00364DF9"/>
    <w:rsid w:val="00364E6D"/>
    <w:rsid w:val="00364E8C"/>
    <w:rsid w:val="00364F8F"/>
    <w:rsid w:val="00364F92"/>
    <w:rsid w:val="00364FCA"/>
    <w:rsid w:val="00365014"/>
    <w:rsid w:val="00365026"/>
    <w:rsid w:val="0036502F"/>
    <w:rsid w:val="00365049"/>
    <w:rsid w:val="00365072"/>
    <w:rsid w:val="00365080"/>
    <w:rsid w:val="003650AF"/>
    <w:rsid w:val="003650C3"/>
    <w:rsid w:val="0036513A"/>
    <w:rsid w:val="003651C4"/>
    <w:rsid w:val="003651E9"/>
    <w:rsid w:val="00365211"/>
    <w:rsid w:val="00365248"/>
    <w:rsid w:val="00365250"/>
    <w:rsid w:val="003652A2"/>
    <w:rsid w:val="003652CA"/>
    <w:rsid w:val="003652F0"/>
    <w:rsid w:val="00365334"/>
    <w:rsid w:val="00365338"/>
    <w:rsid w:val="00365379"/>
    <w:rsid w:val="00365401"/>
    <w:rsid w:val="00365442"/>
    <w:rsid w:val="00365519"/>
    <w:rsid w:val="00365539"/>
    <w:rsid w:val="003655C6"/>
    <w:rsid w:val="003655E5"/>
    <w:rsid w:val="0036565E"/>
    <w:rsid w:val="0036566F"/>
    <w:rsid w:val="003656D4"/>
    <w:rsid w:val="00365707"/>
    <w:rsid w:val="003657E0"/>
    <w:rsid w:val="00365869"/>
    <w:rsid w:val="0036586D"/>
    <w:rsid w:val="00365877"/>
    <w:rsid w:val="00365885"/>
    <w:rsid w:val="00365954"/>
    <w:rsid w:val="00365981"/>
    <w:rsid w:val="003659B6"/>
    <w:rsid w:val="00365AA6"/>
    <w:rsid w:val="00365AE9"/>
    <w:rsid w:val="00365B1C"/>
    <w:rsid w:val="00365C61"/>
    <w:rsid w:val="00365CF3"/>
    <w:rsid w:val="00365D0E"/>
    <w:rsid w:val="00365D59"/>
    <w:rsid w:val="00365D8E"/>
    <w:rsid w:val="00365D94"/>
    <w:rsid w:val="00365DDD"/>
    <w:rsid w:val="00365E00"/>
    <w:rsid w:val="00365F3F"/>
    <w:rsid w:val="00365F5D"/>
    <w:rsid w:val="00365F77"/>
    <w:rsid w:val="00365FAF"/>
    <w:rsid w:val="00365FE2"/>
    <w:rsid w:val="00366028"/>
    <w:rsid w:val="003660CA"/>
    <w:rsid w:val="0036615E"/>
    <w:rsid w:val="00366163"/>
    <w:rsid w:val="00366189"/>
    <w:rsid w:val="0036618E"/>
    <w:rsid w:val="003661B1"/>
    <w:rsid w:val="003661E7"/>
    <w:rsid w:val="00366270"/>
    <w:rsid w:val="0036628E"/>
    <w:rsid w:val="0036636E"/>
    <w:rsid w:val="00366370"/>
    <w:rsid w:val="00366374"/>
    <w:rsid w:val="00366390"/>
    <w:rsid w:val="0036639A"/>
    <w:rsid w:val="003663AB"/>
    <w:rsid w:val="003663AD"/>
    <w:rsid w:val="003663CC"/>
    <w:rsid w:val="00366501"/>
    <w:rsid w:val="00366538"/>
    <w:rsid w:val="00366590"/>
    <w:rsid w:val="003665F8"/>
    <w:rsid w:val="00366634"/>
    <w:rsid w:val="003666A7"/>
    <w:rsid w:val="00366746"/>
    <w:rsid w:val="0036677E"/>
    <w:rsid w:val="003667A0"/>
    <w:rsid w:val="00366802"/>
    <w:rsid w:val="00366895"/>
    <w:rsid w:val="0036689E"/>
    <w:rsid w:val="003668B6"/>
    <w:rsid w:val="003668CD"/>
    <w:rsid w:val="00366914"/>
    <w:rsid w:val="00366962"/>
    <w:rsid w:val="00366990"/>
    <w:rsid w:val="00366A2D"/>
    <w:rsid w:val="00366A3B"/>
    <w:rsid w:val="00366A61"/>
    <w:rsid w:val="00366AB9"/>
    <w:rsid w:val="00366B13"/>
    <w:rsid w:val="00366B1C"/>
    <w:rsid w:val="00366C03"/>
    <w:rsid w:val="00366C34"/>
    <w:rsid w:val="00366C5F"/>
    <w:rsid w:val="00366C69"/>
    <w:rsid w:val="00366C83"/>
    <w:rsid w:val="00366CD2"/>
    <w:rsid w:val="00366D1F"/>
    <w:rsid w:val="00366DB5"/>
    <w:rsid w:val="00366DD3"/>
    <w:rsid w:val="00366E2D"/>
    <w:rsid w:val="00366E88"/>
    <w:rsid w:val="00366EB1"/>
    <w:rsid w:val="00366EE2"/>
    <w:rsid w:val="00366EF3"/>
    <w:rsid w:val="00366F21"/>
    <w:rsid w:val="00366F7E"/>
    <w:rsid w:val="00366FF2"/>
    <w:rsid w:val="00367023"/>
    <w:rsid w:val="0036705D"/>
    <w:rsid w:val="00367064"/>
    <w:rsid w:val="0036709F"/>
    <w:rsid w:val="003670BB"/>
    <w:rsid w:val="0036717E"/>
    <w:rsid w:val="00367185"/>
    <w:rsid w:val="00367193"/>
    <w:rsid w:val="003671A7"/>
    <w:rsid w:val="003671E4"/>
    <w:rsid w:val="00367218"/>
    <w:rsid w:val="00367263"/>
    <w:rsid w:val="00367299"/>
    <w:rsid w:val="0036729C"/>
    <w:rsid w:val="0036730B"/>
    <w:rsid w:val="0036730C"/>
    <w:rsid w:val="00367313"/>
    <w:rsid w:val="0036737A"/>
    <w:rsid w:val="00367389"/>
    <w:rsid w:val="00367394"/>
    <w:rsid w:val="00367396"/>
    <w:rsid w:val="003673D7"/>
    <w:rsid w:val="003673EA"/>
    <w:rsid w:val="003673F2"/>
    <w:rsid w:val="00367414"/>
    <w:rsid w:val="0036743D"/>
    <w:rsid w:val="00367473"/>
    <w:rsid w:val="003674BD"/>
    <w:rsid w:val="003674D5"/>
    <w:rsid w:val="003674F7"/>
    <w:rsid w:val="00367518"/>
    <w:rsid w:val="00367556"/>
    <w:rsid w:val="00367573"/>
    <w:rsid w:val="003675DB"/>
    <w:rsid w:val="0036761C"/>
    <w:rsid w:val="0036764F"/>
    <w:rsid w:val="0036765D"/>
    <w:rsid w:val="0036767B"/>
    <w:rsid w:val="003676AC"/>
    <w:rsid w:val="003676C9"/>
    <w:rsid w:val="0036773D"/>
    <w:rsid w:val="00367748"/>
    <w:rsid w:val="0036777C"/>
    <w:rsid w:val="0036777F"/>
    <w:rsid w:val="00367781"/>
    <w:rsid w:val="003677A3"/>
    <w:rsid w:val="0036786E"/>
    <w:rsid w:val="0036788B"/>
    <w:rsid w:val="003678AA"/>
    <w:rsid w:val="003678D8"/>
    <w:rsid w:val="003678F1"/>
    <w:rsid w:val="00367994"/>
    <w:rsid w:val="003679B5"/>
    <w:rsid w:val="00367A0C"/>
    <w:rsid w:val="00367A21"/>
    <w:rsid w:val="00367A9C"/>
    <w:rsid w:val="00367AA5"/>
    <w:rsid w:val="00367AFE"/>
    <w:rsid w:val="00367B49"/>
    <w:rsid w:val="00367B53"/>
    <w:rsid w:val="00367B76"/>
    <w:rsid w:val="00367BBA"/>
    <w:rsid w:val="00367BBD"/>
    <w:rsid w:val="00367BE2"/>
    <w:rsid w:val="00367C1E"/>
    <w:rsid w:val="00367CAC"/>
    <w:rsid w:val="00367CBC"/>
    <w:rsid w:val="00367E2F"/>
    <w:rsid w:val="00367E3B"/>
    <w:rsid w:val="00367E47"/>
    <w:rsid w:val="00367E4C"/>
    <w:rsid w:val="00367EAD"/>
    <w:rsid w:val="00367EC0"/>
    <w:rsid w:val="00367F16"/>
    <w:rsid w:val="00367F60"/>
    <w:rsid w:val="00367FD5"/>
    <w:rsid w:val="00367FE5"/>
    <w:rsid w:val="00367FFC"/>
    <w:rsid w:val="0037000B"/>
    <w:rsid w:val="00370042"/>
    <w:rsid w:val="003700F7"/>
    <w:rsid w:val="00370116"/>
    <w:rsid w:val="00370171"/>
    <w:rsid w:val="00370183"/>
    <w:rsid w:val="003701C6"/>
    <w:rsid w:val="0037021C"/>
    <w:rsid w:val="0037022B"/>
    <w:rsid w:val="003702A7"/>
    <w:rsid w:val="003703AD"/>
    <w:rsid w:val="003703C4"/>
    <w:rsid w:val="0037040D"/>
    <w:rsid w:val="00370449"/>
    <w:rsid w:val="00370486"/>
    <w:rsid w:val="003704A8"/>
    <w:rsid w:val="003704C8"/>
    <w:rsid w:val="0037054A"/>
    <w:rsid w:val="00370577"/>
    <w:rsid w:val="0037057E"/>
    <w:rsid w:val="003705C3"/>
    <w:rsid w:val="0037062D"/>
    <w:rsid w:val="00370686"/>
    <w:rsid w:val="003706A6"/>
    <w:rsid w:val="003706FE"/>
    <w:rsid w:val="00370719"/>
    <w:rsid w:val="0037073C"/>
    <w:rsid w:val="0037077F"/>
    <w:rsid w:val="0037079C"/>
    <w:rsid w:val="00370855"/>
    <w:rsid w:val="0037086E"/>
    <w:rsid w:val="003708A4"/>
    <w:rsid w:val="003708CD"/>
    <w:rsid w:val="003708DD"/>
    <w:rsid w:val="0037092B"/>
    <w:rsid w:val="0037098B"/>
    <w:rsid w:val="003709BA"/>
    <w:rsid w:val="003709E8"/>
    <w:rsid w:val="00370A2F"/>
    <w:rsid w:val="00370AD9"/>
    <w:rsid w:val="00370B2D"/>
    <w:rsid w:val="00370B2E"/>
    <w:rsid w:val="00370B78"/>
    <w:rsid w:val="00370BCB"/>
    <w:rsid w:val="00370BD4"/>
    <w:rsid w:val="00370C15"/>
    <w:rsid w:val="00370C4B"/>
    <w:rsid w:val="00370C70"/>
    <w:rsid w:val="00370CD2"/>
    <w:rsid w:val="00370D2A"/>
    <w:rsid w:val="00370DDA"/>
    <w:rsid w:val="00370E7A"/>
    <w:rsid w:val="00370E93"/>
    <w:rsid w:val="00370EA6"/>
    <w:rsid w:val="00370F11"/>
    <w:rsid w:val="00370F55"/>
    <w:rsid w:val="00370FDD"/>
    <w:rsid w:val="00371054"/>
    <w:rsid w:val="00371071"/>
    <w:rsid w:val="003710A3"/>
    <w:rsid w:val="003710B8"/>
    <w:rsid w:val="003710FC"/>
    <w:rsid w:val="0037112F"/>
    <w:rsid w:val="00371251"/>
    <w:rsid w:val="00371257"/>
    <w:rsid w:val="003712E4"/>
    <w:rsid w:val="0037137A"/>
    <w:rsid w:val="00371384"/>
    <w:rsid w:val="0037139C"/>
    <w:rsid w:val="003713AF"/>
    <w:rsid w:val="003713CB"/>
    <w:rsid w:val="003714BA"/>
    <w:rsid w:val="003714D7"/>
    <w:rsid w:val="00371624"/>
    <w:rsid w:val="003716E6"/>
    <w:rsid w:val="00371711"/>
    <w:rsid w:val="0037177E"/>
    <w:rsid w:val="00371791"/>
    <w:rsid w:val="00371903"/>
    <w:rsid w:val="00371907"/>
    <w:rsid w:val="0037198D"/>
    <w:rsid w:val="00371A3D"/>
    <w:rsid w:val="00371AAE"/>
    <w:rsid w:val="00371B52"/>
    <w:rsid w:val="00371B84"/>
    <w:rsid w:val="00371CB7"/>
    <w:rsid w:val="00371CC9"/>
    <w:rsid w:val="00371CFE"/>
    <w:rsid w:val="00371D93"/>
    <w:rsid w:val="00371D96"/>
    <w:rsid w:val="00371ED6"/>
    <w:rsid w:val="00371EE6"/>
    <w:rsid w:val="00371F94"/>
    <w:rsid w:val="003720F2"/>
    <w:rsid w:val="00372188"/>
    <w:rsid w:val="003721B2"/>
    <w:rsid w:val="00372252"/>
    <w:rsid w:val="003722CD"/>
    <w:rsid w:val="003722CE"/>
    <w:rsid w:val="003722EE"/>
    <w:rsid w:val="0037230D"/>
    <w:rsid w:val="0037232E"/>
    <w:rsid w:val="00372391"/>
    <w:rsid w:val="003723C3"/>
    <w:rsid w:val="00372480"/>
    <w:rsid w:val="00372500"/>
    <w:rsid w:val="0037250B"/>
    <w:rsid w:val="00372518"/>
    <w:rsid w:val="00372587"/>
    <w:rsid w:val="003725D6"/>
    <w:rsid w:val="003725F1"/>
    <w:rsid w:val="00372671"/>
    <w:rsid w:val="00372711"/>
    <w:rsid w:val="0037272F"/>
    <w:rsid w:val="003727B7"/>
    <w:rsid w:val="003727DF"/>
    <w:rsid w:val="003727E5"/>
    <w:rsid w:val="00372848"/>
    <w:rsid w:val="003728D4"/>
    <w:rsid w:val="003728E5"/>
    <w:rsid w:val="0037294C"/>
    <w:rsid w:val="003729E6"/>
    <w:rsid w:val="00372A38"/>
    <w:rsid w:val="00372AAF"/>
    <w:rsid w:val="00372AC0"/>
    <w:rsid w:val="00372BB8"/>
    <w:rsid w:val="00372BC5"/>
    <w:rsid w:val="00372BDE"/>
    <w:rsid w:val="00372C03"/>
    <w:rsid w:val="00372C2D"/>
    <w:rsid w:val="00372CA1"/>
    <w:rsid w:val="00372CAC"/>
    <w:rsid w:val="00372CB0"/>
    <w:rsid w:val="00372CC1"/>
    <w:rsid w:val="00372D0C"/>
    <w:rsid w:val="00372D30"/>
    <w:rsid w:val="00372D51"/>
    <w:rsid w:val="00372D82"/>
    <w:rsid w:val="00372D87"/>
    <w:rsid w:val="00372D94"/>
    <w:rsid w:val="00372DAC"/>
    <w:rsid w:val="00372DD4"/>
    <w:rsid w:val="00372EC5"/>
    <w:rsid w:val="00372F17"/>
    <w:rsid w:val="00372FCB"/>
    <w:rsid w:val="003730E8"/>
    <w:rsid w:val="003730FA"/>
    <w:rsid w:val="0037312A"/>
    <w:rsid w:val="00373140"/>
    <w:rsid w:val="0037317E"/>
    <w:rsid w:val="003731DE"/>
    <w:rsid w:val="003731FE"/>
    <w:rsid w:val="00373256"/>
    <w:rsid w:val="0037329E"/>
    <w:rsid w:val="003732CF"/>
    <w:rsid w:val="00373323"/>
    <w:rsid w:val="0037334F"/>
    <w:rsid w:val="003733B6"/>
    <w:rsid w:val="003733CC"/>
    <w:rsid w:val="0037346B"/>
    <w:rsid w:val="003735BA"/>
    <w:rsid w:val="003735FD"/>
    <w:rsid w:val="00373635"/>
    <w:rsid w:val="00373653"/>
    <w:rsid w:val="00373671"/>
    <w:rsid w:val="003736B1"/>
    <w:rsid w:val="003736CA"/>
    <w:rsid w:val="003737A2"/>
    <w:rsid w:val="003738A1"/>
    <w:rsid w:val="003738DC"/>
    <w:rsid w:val="00373937"/>
    <w:rsid w:val="00373A05"/>
    <w:rsid w:val="00373A4B"/>
    <w:rsid w:val="00373B0F"/>
    <w:rsid w:val="00373B44"/>
    <w:rsid w:val="00373B7A"/>
    <w:rsid w:val="00373BE5"/>
    <w:rsid w:val="00373C21"/>
    <w:rsid w:val="00373C3A"/>
    <w:rsid w:val="00373CDB"/>
    <w:rsid w:val="00373D4E"/>
    <w:rsid w:val="00373D5A"/>
    <w:rsid w:val="00373D6A"/>
    <w:rsid w:val="00373DB3"/>
    <w:rsid w:val="00373DC3"/>
    <w:rsid w:val="00373DF8"/>
    <w:rsid w:val="00373DFF"/>
    <w:rsid w:val="00373E0A"/>
    <w:rsid w:val="00373E1F"/>
    <w:rsid w:val="00373E3D"/>
    <w:rsid w:val="00373E87"/>
    <w:rsid w:val="00373EC2"/>
    <w:rsid w:val="00373ECD"/>
    <w:rsid w:val="00373F00"/>
    <w:rsid w:val="00373F1C"/>
    <w:rsid w:val="00373FA3"/>
    <w:rsid w:val="00374017"/>
    <w:rsid w:val="0037408A"/>
    <w:rsid w:val="003740A0"/>
    <w:rsid w:val="0037410D"/>
    <w:rsid w:val="0037417E"/>
    <w:rsid w:val="00374198"/>
    <w:rsid w:val="00374230"/>
    <w:rsid w:val="00374238"/>
    <w:rsid w:val="0037423B"/>
    <w:rsid w:val="0037425F"/>
    <w:rsid w:val="00374286"/>
    <w:rsid w:val="003742EB"/>
    <w:rsid w:val="0037433C"/>
    <w:rsid w:val="00374347"/>
    <w:rsid w:val="003743BA"/>
    <w:rsid w:val="00374450"/>
    <w:rsid w:val="00374455"/>
    <w:rsid w:val="00374470"/>
    <w:rsid w:val="003744F7"/>
    <w:rsid w:val="003744F8"/>
    <w:rsid w:val="0037450F"/>
    <w:rsid w:val="0037455B"/>
    <w:rsid w:val="0037458B"/>
    <w:rsid w:val="003745DC"/>
    <w:rsid w:val="00374628"/>
    <w:rsid w:val="00374680"/>
    <w:rsid w:val="00374685"/>
    <w:rsid w:val="003746F9"/>
    <w:rsid w:val="00374719"/>
    <w:rsid w:val="00374737"/>
    <w:rsid w:val="0037478E"/>
    <w:rsid w:val="00374832"/>
    <w:rsid w:val="003748CD"/>
    <w:rsid w:val="00374903"/>
    <w:rsid w:val="0037493E"/>
    <w:rsid w:val="00374994"/>
    <w:rsid w:val="003749D6"/>
    <w:rsid w:val="00374A38"/>
    <w:rsid w:val="00374AF4"/>
    <w:rsid w:val="00374B06"/>
    <w:rsid w:val="00374B40"/>
    <w:rsid w:val="00374B64"/>
    <w:rsid w:val="00374BCF"/>
    <w:rsid w:val="00374C06"/>
    <w:rsid w:val="00374C3E"/>
    <w:rsid w:val="00374C73"/>
    <w:rsid w:val="00374C7C"/>
    <w:rsid w:val="00374CE2"/>
    <w:rsid w:val="00374D64"/>
    <w:rsid w:val="00374E07"/>
    <w:rsid w:val="00374EE8"/>
    <w:rsid w:val="00374F01"/>
    <w:rsid w:val="00374F1A"/>
    <w:rsid w:val="00374F1C"/>
    <w:rsid w:val="0037505B"/>
    <w:rsid w:val="003750DC"/>
    <w:rsid w:val="00375111"/>
    <w:rsid w:val="00375196"/>
    <w:rsid w:val="00375227"/>
    <w:rsid w:val="003752CF"/>
    <w:rsid w:val="003752DB"/>
    <w:rsid w:val="0037541A"/>
    <w:rsid w:val="00375450"/>
    <w:rsid w:val="00375458"/>
    <w:rsid w:val="00375478"/>
    <w:rsid w:val="00375493"/>
    <w:rsid w:val="00375497"/>
    <w:rsid w:val="0037549C"/>
    <w:rsid w:val="003754A0"/>
    <w:rsid w:val="003754FC"/>
    <w:rsid w:val="003754FE"/>
    <w:rsid w:val="00375581"/>
    <w:rsid w:val="003755A2"/>
    <w:rsid w:val="00375644"/>
    <w:rsid w:val="0037565E"/>
    <w:rsid w:val="00375660"/>
    <w:rsid w:val="00375691"/>
    <w:rsid w:val="00375739"/>
    <w:rsid w:val="00375749"/>
    <w:rsid w:val="0037576A"/>
    <w:rsid w:val="003757BA"/>
    <w:rsid w:val="003757CE"/>
    <w:rsid w:val="003757DE"/>
    <w:rsid w:val="0037580D"/>
    <w:rsid w:val="00375838"/>
    <w:rsid w:val="00375845"/>
    <w:rsid w:val="00375887"/>
    <w:rsid w:val="003758AE"/>
    <w:rsid w:val="003758EA"/>
    <w:rsid w:val="00375917"/>
    <w:rsid w:val="0037593F"/>
    <w:rsid w:val="00375963"/>
    <w:rsid w:val="00375979"/>
    <w:rsid w:val="00375987"/>
    <w:rsid w:val="003759A5"/>
    <w:rsid w:val="003759AC"/>
    <w:rsid w:val="003759C0"/>
    <w:rsid w:val="00375A1F"/>
    <w:rsid w:val="00375A62"/>
    <w:rsid w:val="00375A85"/>
    <w:rsid w:val="00375ACB"/>
    <w:rsid w:val="00375B67"/>
    <w:rsid w:val="00375B7B"/>
    <w:rsid w:val="00375BE2"/>
    <w:rsid w:val="00375C55"/>
    <w:rsid w:val="00375CA5"/>
    <w:rsid w:val="00375CDD"/>
    <w:rsid w:val="00375D2C"/>
    <w:rsid w:val="00375D79"/>
    <w:rsid w:val="00375DA1"/>
    <w:rsid w:val="00375DEA"/>
    <w:rsid w:val="00375E0F"/>
    <w:rsid w:val="00375E46"/>
    <w:rsid w:val="00375EAF"/>
    <w:rsid w:val="00375F33"/>
    <w:rsid w:val="00375F75"/>
    <w:rsid w:val="00375FB4"/>
    <w:rsid w:val="00375FCB"/>
    <w:rsid w:val="00375FDE"/>
    <w:rsid w:val="00375FF6"/>
    <w:rsid w:val="0037602C"/>
    <w:rsid w:val="00376075"/>
    <w:rsid w:val="00376152"/>
    <w:rsid w:val="0037627D"/>
    <w:rsid w:val="003762F8"/>
    <w:rsid w:val="00376306"/>
    <w:rsid w:val="00376314"/>
    <w:rsid w:val="0037635D"/>
    <w:rsid w:val="003763A4"/>
    <w:rsid w:val="003763DA"/>
    <w:rsid w:val="0037642E"/>
    <w:rsid w:val="00376453"/>
    <w:rsid w:val="003764F1"/>
    <w:rsid w:val="0037653C"/>
    <w:rsid w:val="00376559"/>
    <w:rsid w:val="0037655F"/>
    <w:rsid w:val="003765B8"/>
    <w:rsid w:val="003765C0"/>
    <w:rsid w:val="0037661C"/>
    <w:rsid w:val="0037664E"/>
    <w:rsid w:val="00376843"/>
    <w:rsid w:val="003768DC"/>
    <w:rsid w:val="003768E0"/>
    <w:rsid w:val="003768F8"/>
    <w:rsid w:val="0037691C"/>
    <w:rsid w:val="00376A26"/>
    <w:rsid w:val="00376A6F"/>
    <w:rsid w:val="00376AC7"/>
    <w:rsid w:val="00376AD2"/>
    <w:rsid w:val="00376BB0"/>
    <w:rsid w:val="00376BFD"/>
    <w:rsid w:val="00376C0C"/>
    <w:rsid w:val="00376C4C"/>
    <w:rsid w:val="00376D27"/>
    <w:rsid w:val="00376D46"/>
    <w:rsid w:val="00376DA5"/>
    <w:rsid w:val="00376DF2"/>
    <w:rsid w:val="00376DFB"/>
    <w:rsid w:val="00376FD1"/>
    <w:rsid w:val="00376FDA"/>
    <w:rsid w:val="00377032"/>
    <w:rsid w:val="00377040"/>
    <w:rsid w:val="00377045"/>
    <w:rsid w:val="0037704A"/>
    <w:rsid w:val="00377056"/>
    <w:rsid w:val="00377063"/>
    <w:rsid w:val="003770A5"/>
    <w:rsid w:val="003770A9"/>
    <w:rsid w:val="0037717C"/>
    <w:rsid w:val="0037717F"/>
    <w:rsid w:val="00377266"/>
    <w:rsid w:val="003772C7"/>
    <w:rsid w:val="00377301"/>
    <w:rsid w:val="0037735B"/>
    <w:rsid w:val="00377388"/>
    <w:rsid w:val="00377389"/>
    <w:rsid w:val="003773BF"/>
    <w:rsid w:val="0037743F"/>
    <w:rsid w:val="0037746A"/>
    <w:rsid w:val="00377474"/>
    <w:rsid w:val="00377495"/>
    <w:rsid w:val="00377499"/>
    <w:rsid w:val="003774FE"/>
    <w:rsid w:val="0037752D"/>
    <w:rsid w:val="0037756D"/>
    <w:rsid w:val="003775CC"/>
    <w:rsid w:val="003775E9"/>
    <w:rsid w:val="00377658"/>
    <w:rsid w:val="0037766C"/>
    <w:rsid w:val="003776CE"/>
    <w:rsid w:val="003776F0"/>
    <w:rsid w:val="0037771E"/>
    <w:rsid w:val="00377722"/>
    <w:rsid w:val="00377744"/>
    <w:rsid w:val="00377749"/>
    <w:rsid w:val="00377848"/>
    <w:rsid w:val="00377873"/>
    <w:rsid w:val="003778A3"/>
    <w:rsid w:val="003778F4"/>
    <w:rsid w:val="00377901"/>
    <w:rsid w:val="00377935"/>
    <w:rsid w:val="003779A1"/>
    <w:rsid w:val="003779BE"/>
    <w:rsid w:val="00377AAA"/>
    <w:rsid w:val="00377B32"/>
    <w:rsid w:val="00377B4B"/>
    <w:rsid w:val="00377B71"/>
    <w:rsid w:val="00377B86"/>
    <w:rsid w:val="00377D31"/>
    <w:rsid w:val="00377D42"/>
    <w:rsid w:val="00377D6B"/>
    <w:rsid w:val="00377E7C"/>
    <w:rsid w:val="00377E7D"/>
    <w:rsid w:val="00377EB7"/>
    <w:rsid w:val="00377EC5"/>
    <w:rsid w:val="00377ECB"/>
    <w:rsid w:val="00377F2A"/>
    <w:rsid w:val="0038009B"/>
    <w:rsid w:val="003800BF"/>
    <w:rsid w:val="003800C8"/>
    <w:rsid w:val="0038010F"/>
    <w:rsid w:val="0038012F"/>
    <w:rsid w:val="00380165"/>
    <w:rsid w:val="003801A9"/>
    <w:rsid w:val="003801BB"/>
    <w:rsid w:val="003802F8"/>
    <w:rsid w:val="00380334"/>
    <w:rsid w:val="00380387"/>
    <w:rsid w:val="003803F6"/>
    <w:rsid w:val="00380426"/>
    <w:rsid w:val="0038044B"/>
    <w:rsid w:val="003804E0"/>
    <w:rsid w:val="0038050E"/>
    <w:rsid w:val="00380558"/>
    <w:rsid w:val="0038056A"/>
    <w:rsid w:val="00380573"/>
    <w:rsid w:val="003805E8"/>
    <w:rsid w:val="003806BF"/>
    <w:rsid w:val="003806CC"/>
    <w:rsid w:val="003806E0"/>
    <w:rsid w:val="00380790"/>
    <w:rsid w:val="00380792"/>
    <w:rsid w:val="003807B3"/>
    <w:rsid w:val="003807D2"/>
    <w:rsid w:val="0038086F"/>
    <w:rsid w:val="003808CA"/>
    <w:rsid w:val="0038092F"/>
    <w:rsid w:val="003809E9"/>
    <w:rsid w:val="00380A2E"/>
    <w:rsid w:val="00380A47"/>
    <w:rsid w:val="00380A59"/>
    <w:rsid w:val="00380A77"/>
    <w:rsid w:val="00380B43"/>
    <w:rsid w:val="00380B5F"/>
    <w:rsid w:val="00380C0A"/>
    <w:rsid w:val="00380C0D"/>
    <w:rsid w:val="00380C31"/>
    <w:rsid w:val="00380C32"/>
    <w:rsid w:val="00380C42"/>
    <w:rsid w:val="00380C93"/>
    <w:rsid w:val="00380D9C"/>
    <w:rsid w:val="00380DAB"/>
    <w:rsid w:val="00380DD4"/>
    <w:rsid w:val="00380DEA"/>
    <w:rsid w:val="00380EE2"/>
    <w:rsid w:val="00380EF9"/>
    <w:rsid w:val="00380F30"/>
    <w:rsid w:val="00380FA1"/>
    <w:rsid w:val="00380FB0"/>
    <w:rsid w:val="00380FE4"/>
    <w:rsid w:val="00381017"/>
    <w:rsid w:val="00381019"/>
    <w:rsid w:val="0038104F"/>
    <w:rsid w:val="00381050"/>
    <w:rsid w:val="0038107E"/>
    <w:rsid w:val="003810B0"/>
    <w:rsid w:val="00381109"/>
    <w:rsid w:val="00381175"/>
    <w:rsid w:val="00381192"/>
    <w:rsid w:val="0038127E"/>
    <w:rsid w:val="003812E6"/>
    <w:rsid w:val="00381309"/>
    <w:rsid w:val="0038130B"/>
    <w:rsid w:val="0038137A"/>
    <w:rsid w:val="00381384"/>
    <w:rsid w:val="003813AE"/>
    <w:rsid w:val="003813E0"/>
    <w:rsid w:val="003813ED"/>
    <w:rsid w:val="003814F5"/>
    <w:rsid w:val="00381500"/>
    <w:rsid w:val="00381521"/>
    <w:rsid w:val="00381541"/>
    <w:rsid w:val="0038164E"/>
    <w:rsid w:val="003816CD"/>
    <w:rsid w:val="00381722"/>
    <w:rsid w:val="00381747"/>
    <w:rsid w:val="00381768"/>
    <w:rsid w:val="0038177C"/>
    <w:rsid w:val="00381790"/>
    <w:rsid w:val="0038179F"/>
    <w:rsid w:val="003817E5"/>
    <w:rsid w:val="0038190A"/>
    <w:rsid w:val="0038191F"/>
    <w:rsid w:val="00381A3C"/>
    <w:rsid w:val="00381A5F"/>
    <w:rsid w:val="00381AC9"/>
    <w:rsid w:val="00381AE9"/>
    <w:rsid w:val="00381B5D"/>
    <w:rsid w:val="00381B5F"/>
    <w:rsid w:val="00381B95"/>
    <w:rsid w:val="00381BF9"/>
    <w:rsid w:val="00381BFF"/>
    <w:rsid w:val="00381C9C"/>
    <w:rsid w:val="00381D36"/>
    <w:rsid w:val="00381D7D"/>
    <w:rsid w:val="00381D93"/>
    <w:rsid w:val="00381E0E"/>
    <w:rsid w:val="00381E39"/>
    <w:rsid w:val="00381E60"/>
    <w:rsid w:val="00381E72"/>
    <w:rsid w:val="00381E73"/>
    <w:rsid w:val="00381E82"/>
    <w:rsid w:val="00381EF2"/>
    <w:rsid w:val="00381F3B"/>
    <w:rsid w:val="00381F4E"/>
    <w:rsid w:val="00382022"/>
    <w:rsid w:val="00382024"/>
    <w:rsid w:val="00382091"/>
    <w:rsid w:val="003821E1"/>
    <w:rsid w:val="003821F0"/>
    <w:rsid w:val="00382250"/>
    <w:rsid w:val="0038226A"/>
    <w:rsid w:val="00382290"/>
    <w:rsid w:val="003822FD"/>
    <w:rsid w:val="0038237B"/>
    <w:rsid w:val="00382392"/>
    <w:rsid w:val="0038239B"/>
    <w:rsid w:val="003823A6"/>
    <w:rsid w:val="003823AB"/>
    <w:rsid w:val="0038245E"/>
    <w:rsid w:val="00382488"/>
    <w:rsid w:val="0038248B"/>
    <w:rsid w:val="003824B4"/>
    <w:rsid w:val="003824C1"/>
    <w:rsid w:val="003824D0"/>
    <w:rsid w:val="0038252F"/>
    <w:rsid w:val="00382566"/>
    <w:rsid w:val="0038257A"/>
    <w:rsid w:val="003825C3"/>
    <w:rsid w:val="0038265B"/>
    <w:rsid w:val="00382670"/>
    <w:rsid w:val="00382690"/>
    <w:rsid w:val="0038276F"/>
    <w:rsid w:val="003827AE"/>
    <w:rsid w:val="003827ED"/>
    <w:rsid w:val="0038286E"/>
    <w:rsid w:val="00382997"/>
    <w:rsid w:val="003829A4"/>
    <w:rsid w:val="003829E2"/>
    <w:rsid w:val="00382A18"/>
    <w:rsid w:val="00382AA7"/>
    <w:rsid w:val="00382AF1"/>
    <w:rsid w:val="00382B14"/>
    <w:rsid w:val="00382B2C"/>
    <w:rsid w:val="00382B44"/>
    <w:rsid w:val="00382BBD"/>
    <w:rsid w:val="00382BE3"/>
    <w:rsid w:val="00382C34"/>
    <w:rsid w:val="00382C83"/>
    <w:rsid w:val="00382CB2"/>
    <w:rsid w:val="00382D47"/>
    <w:rsid w:val="00382D65"/>
    <w:rsid w:val="00382E2A"/>
    <w:rsid w:val="00382EC1"/>
    <w:rsid w:val="00382ECB"/>
    <w:rsid w:val="00382ED6"/>
    <w:rsid w:val="00382F4E"/>
    <w:rsid w:val="00382FDF"/>
    <w:rsid w:val="00383017"/>
    <w:rsid w:val="0038302A"/>
    <w:rsid w:val="0038305B"/>
    <w:rsid w:val="0038308A"/>
    <w:rsid w:val="0038309D"/>
    <w:rsid w:val="003830AC"/>
    <w:rsid w:val="003830D7"/>
    <w:rsid w:val="003830E8"/>
    <w:rsid w:val="003830F7"/>
    <w:rsid w:val="00383102"/>
    <w:rsid w:val="00383150"/>
    <w:rsid w:val="00383163"/>
    <w:rsid w:val="003831B1"/>
    <w:rsid w:val="003832F0"/>
    <w:rsid w:val="003832F7"/>
    <w:rsid w:val="0038330E"/>
    <w:rsid w:val="00383318"/>
    <w:rsid w:val="00383320"/>
    <w:rsid w:val="003833A4"/>
    <w:rsid w:val="003833D0"/>
    <w:rsid w:val="003833EB"/>
    <w:rsid w:val="0038340C"/>
    <w:rsid w:val="0038345A"/>
    <w:rsid w:val="00383461"/>
    <w:rsid w:val="0038348F"/>
    <w:rsid w:val="003834F4"/>
    <w:rsid w:val="00383515"/>
    <w:rsid w:val="0038357A"/>
    <w:rsid w:val="003836D1"/>
    <w:rsid w:val="003836FC"/>
    <w:rsid w:val="00383727"/>
    <w:rsid w:val="00383728"/>
    <w:rsid w:val="00383771"/>
    <w:rsid w:val="00383778"/>
    <w:rsid w:val="0038381E"/>
    <w:rsid w:val="00383880"/>
    <w:rsid w:val="0038393C"/>
    <w:rsid w:val="00383971"/>
    <w:rsid w:val="003839BE"/>
    <w:rsid w:val="00383A4C"/>
    <w:rsid w:val="00383ACD"/>
    <w:rsid w:val="00383ADF"/>
    <w:rsid w:val="00383AFE"/>
    <w:rsid w:val="00383B52"/>
    <w:rsid w:val="00383B68"/>
    <w:rsid w:val="00383BD4"/>
    <w:rsid w:val="00383C03"/>
    <w:rsid w:val="00383C57"/>
    <w:rsid w:val="00383CD3"/>
    <w:rsid w:val="00383D55"/>
    <w:rsid w:val="00383DE0"/>
    <w:rsid w:val="00383ED9"/>
    <w:rsid w:val="00383EE0"/>
    <w:rsid w:val="00383F13"/>
    <w:rsid w:val="00383F36"/>
    <w:rsid w:val="00383F73"/>
    <w:rsid w:val="00383FA5"/>
    <w:rsid w:val="0038406F"/>
    <w:rsid w:val="00384168"/>
    <w:rsid w:val="00384199"/>
    <w:rsid w:val="003841D1"/>
    <w:rsid w:val="003841D4"/>
    <w:rsid w:val="00384263"/>
    <w:rsid w:val="0038426A"/>
    <w:rsid w:val="003842BA"/>
    <w:rsid w:val="00384342"/>
    <w:rsid w:val="00384379"/>
    <w:rsid w:val="00384381"/>
    <w:rsid w:val="0038438D"/>
    <w:rsid w:val="00384468"/>
    <w:rsid w:val="0038459D"/>
    <w:rsid w:val="003845AF"/>
    <w:rsid w:val="003845DC"/>
    <w:rsid w:val="0038463E"/>
    <w:rsid w:val="0038465B"/>
    <w:rsid w:val="0038469D"/>
    <w:rsid w:val="003846F1"/>
    <w:rsid w:val="00384701"/>
    <w:rsid w:val="0038472E"/>
    <w:rsid w:val="00384763"/>
    <w:rsid w:val="0038484A"/>
    <w:rsid w:val="0038489A"/>
    <w:rsid w:val="0038489E"/>
    <w:rsid w:val="003848EC"/>
    <w:rsid w:val="003848F6"/>
    <w:rsid w:val="00384920"/>
    <w:rsid w:val="0038494C"/>
    <w:rsid w:val="00384A83"/>
    <w:rsid w:val="00384AC0"/>
    <w:rsid w:val="00384B58"/>
    <w:rsid w:val="00384B6B"/>
    <w:rsid w:val="00384B87"/>
    <w:rsid w:val="00384BCF"/>
    <w:rsid w:val="00384C1E"/>
    <w:rsid w:val="00384C3A"/>
    <w:rsid w:val="00384C75"/>
    <w:rsid w:val="00384C7A"/>
    <w:rsid w:val="00384D40"/>
    <w:rsid w:val="00384E4F"/>
    <w:rsid w:val="00384E63"/>
    <w:rsid w:val="00384E9B"/>
    <w:rsid w:val="00384F09"/>
    <w:rsid w:val="00384F13"/>
    <w:rsid w:val="00385041"/>
    <w:rsid w:val="003850BB"/>
    <w:rsid w:val="0038512A"/>
    <w:rsid w:val="003851C6"/>
    <w:rsid w:val="003851FB"/>
    <w:rsid w:val="0038523C"/>
    <w:rsid w:val="0038523D"/>
    <w:rsid w:val="00385284"/>
    <w:rsid w:val="003852AB"/>
    <w:rsid w:val="003853F3"/>
    <w:rsid w:val="00385433"/>
    <w:rsid w:val="00385455"/>
    <w:rsid w:val="003854B5"/>
    <w:rsid w:val="003854B8"/>
    <w:rsid w:val="00385500"/>
    <w:rsid w:val="00385517"/>
    <w:rsid w:val="0038552D"/>
    <w:rsid w:val="00385560"/>
    <w:rsid w:val="00385604"/>
    <w:rsid w:val="0038560D"/>
    <w:rsid w:val="0038561E"/>
    <w:rsid w:val="00385656"/>
    <w:rsid w:val="00385660"/>
    <w:rsid w:val="003856E1"/>
    <w:rsid w:val="003857D5"/>
    <w:rsid w:val="00385871"/>
    <w:rsid w:val="0038587E"/>
    <w:rsid w:val="0038588B"/>
    <w:rsid w:val="003858B2"/>
    <w:rsid w:val="003858D0"/>
    <w:rsid w:val="003858F9"/>
    <w:rsid w:val="0038592B"/>
    <w:rsid w:val="0038597D"/>
    <w:rsid w:val="003859CA"/>
    <w:rsid w:val="00385A15"/>
    <w:rsid w:val="00385A57"/>
    <w:rsid w:val="00385B73"/>
    <w:rsid w:val="00385B7A"/>
    <w:rsid w:val="00385BEB"/>
    <w:rsid w:val="00385BED"/>
    <w:rsid w:val="00385C21"/>
    <w:rsid w:val="00385C4D"/>
    <w:rsid w:val="00385CB1"/>
    <w:rsid w:val="00385D16"/>
    <w:rsid w:val="00385D29"/>
    <w:rsid w:val="00385D3A"/>
    <w:rsid w:val="00385D59"/>
    <w:rsid w:val="00385DB7"/>
    <w:rsid w:val="00385DBD"/>
    <w:rsid w:val="00385E68"/>
    <w:rsid w:val="00385E7E"/>
    <w:rsid w:val="00385EAF"/>
    <w:rsid w:val="00385F55"/>
    <w:rsid w:val="00385FC0"/>
    <w:rsid w:val="00386023"/>
    <w:rsid w:val="00386029"/>
    <w:rsid w:val="003860C7"/>
    <w:rsid w:val="003860F9"/>
    <w:rsid w:val="0038616E"/>
    <w:rsid w:val="0038619D"/>
    <w:rsid w:val="003861E0"/>
    <w:rsid w:val="003861EE"/>
    <w:rsid w:val="00386243"/>
    <w:rsid w:val="00386289"/>
    <w:rsid w:val="003862BA"/>
    <w:rsid w:val="00386338"/>
    <w:rsid w:val="00386353"/>
    <w:rsid w:val="00386377"/>
    <w:rsid w:val="003863BE"/>
    <w:rsid w:val="00386487"/>
    <w:rsid w:val="003864A5"/>
    <w:rsid w:val="003864FE"/>
    <w:rsid w:val="003865D4"/>
    <w:rsid w:val="00386604"/>
    <w:rsid w:val="00386619"/>
    <w:rsid w:val="0038662C"/>
    <w:rsid w:val="0038663D"/>
    <w:rsid w:val="0038665A"/>
    <w:rsid w:val="003866C0"/>
    <w:rsid w:val="00386712"/>
    <w:rsid w:val="00386767"/>
    <w:rsid w:val="003867AD"/>
    <w:rsid w:val="003867FF"/>
    <w:rsid w:val="00386835"/>
    <w:rsid w:val="00386844"/>
    <w:rsid w:val="003868AC"/>
    <w:rsid w:val="003868D9"/>
    <w:rsid w:val="00386934"/>
    <w:rsid w:val="00386981"/>
    <w:rsid w:val="00386987"/>
    <w:rsid w:val="003869B6"/>
    <w:rsid w:val="00386A11"/>
    <w:rsid w:val="00386A75"/>
    <w:rsid w:val="00386B24"/>
    <w:rsid w:val="00386B6C"/>
    <w:rsid w:val="00386B76"/>
    <w:rsid w:val="00386B9C"/>
    <w:rsid w:val="00386BDA"/>
    <w:rsid w:val="00386BEC"/>
    <w:rsid w:val="00386BF0"/>
    <w:rsid w:val="00386C07"/>
    <w:rsid w:val="00386C08"/>
    <w:rsid w:val="00386C47"/>
    <w:rsid w:val="00386C7E"/>
    <w:rsid w:val="00386C84"/>
    <w:rsid w:val="00386C88"/>
    <w:rsid w:val="00386D4A"/>
    <w:rsid w:val="00386D50"/>
    <w:rsid w:val="00386D7F"/>
    <w:rsid w:val="00386DEF"/>
    <w:rsid w:val="00386E5B"/>
    <w:rsid w:val="00386E94"/>
    <w:rsid w:val="00386E99"/>
    <w:rsid w:val="00386EC8"/>
    <w:rsid w:val="00386F20"/>
    <w:rsid w:val="00386F2A"/>
    <w:rsid w:val="00386F59"/>
    <w:rsid w:val="00386F5A"/>
    <w:rsid w:val="00387051"/>
    <w:rsid w:val="00387060"/>
    <w:rsid w:val="00387190"/>
    <w:rsid w:val="003871E0"/>
    <w:rsid w:val="00387235"/>
    <w:rsid w:val="0038725C"/>
    <w:rsid w:val="003872FA"/>
    <w:rsid w:val="00387300"/>
    <w:rsid w:val="00387307"/>
    <w:rsid w:val="0038730E"/>
    <w:rsid w:val="00387366"/>
    <w:rsid w:val="00387367"/>
    <w:rsid w:val="00387373"/>
    <w:rsid w:val="00387397"/>
    <w:rsid w:val="003873AC"/>
    <w:rsid w:val="003873C6"/>
    <w:rsid w:val="003873C8"/>
    <w:rsid w:val="003873E3"/>
    <w:rsid w:val="0038740D"/>
    <w:rsid w:val="00387429"/>
    <w:rsid w:val="00387507"/>
    <w:rsid w:val="00387575"/>
    <w:rsid w:val="003875B0"/>
    <w:rsid w:val="003875C6"/>
    <w:rsid w:val="0038765E"/>
    <w:rsid w:val="0038771B"/>
    <w:rsid w:val="00387747"/>
    <w:rsid w:val="0038782D"/>
    <w:rsid w:val="00387854"/>
    <w:rsid w:val="0038786A"/>
    <w:rsid w:val="0038786B"/>
    <w:rsid w:val="00387886"/>
    <w:rsid w:val="0038790F"/>
    <w:rsid w:val="00387926"/>
    <w:rsid w:val="0038796E"/>
    <w:rsid w:val="00387A19"/>
    <w:rsid w:val="00387A27"/>
    <w:rsid w:val="00387A88"/>
    <w:rsid w:val="00387A8E"/>
    <w:rsid w:val="00387AA3"/>
    <w:rsid w:val="00387AB0"/>
    <w:rsid w:val="00387AF0"/>
    <w:rsid w:val="00387B24"/>
    <w:rsid w:val="00387BFA"/>
    <w:rsid w:val="00387C38"/>
    <w:rsid w:val="00387C67"/>
    <w:rsid w:val="00387C82"/>
    <w:rsid w:val="00387C95"/>
    <w:rsid w:val="00387CBF"/>
    <w:rsid w:val="00387D68"/>
    <w:rsid w:val="00387E1A"/>
    <w:rsid w:val="00387E32"/>
    <w:rsid w:val="00387E4D"/>
    <w:rsid w:val="00387E85"/>
    <w:rsid w:val="00387E86"/>
    <w:rsid w:val="00387F48"/>
    <w:rsid w:val="00387FA0"/>
    <w:rsid w:val="00390000"/>
    <w:rsid w:val="00390055"/>
    <w:rsid w:val="003900C5"/>
    <w:rsid w:val="003900D7"/>
    <w:rsid w:val="0039016B"/>
    <w:rsid w:val="0039019D"/>
    <w:rsid w:val="003901B9"/>
    <w:rsid w:val="003901D1"/>
    <w:rsid w:val="0039027A"/>
    <w:rsid w:val="00390295"/>
    <w:rsid w:val="0039032E"/>
    <w:rsid w:val="00390347"/>
    <w:rsid w:val="00390422"/>
    <w:rsid w:val="00390495"/>
    <w:rsid w:val="003904BD"/>
    <w:rsid w:val="003904D0"/>
    <w:rsid w:val="003904FE"/>
    <w:rsid w:val="00390549"/>
    <w:rsid w:val="0039055B"/>
    <w:rsid w:val="0039059C"/>
    <w:rsid w:val="003905FA"/>
    <w:rsid w:val="0039060D"/>
    <w:rsid w:val="0039061B"/>
    <w:rsid w:val="0039062A"/>
    <w:rsid w:val="00390656"/>
    <w:rsid w:val="003906A0"/>
    <w:rsid w:val="003906B4"/>
    <w:rsid w:val="00390711"/>
    <w:rsid w:val="00390746"/>
    <w:rsid w:val="0039074B"/>
    <w:rsid w:val="00390758"/>
    <w:rsid w:val="00390792"/>
    <w:rsid w:val="003907C0"/>
    <w:rsid w:val="00390802"/>
    <w:rsid w:val="00390820"/>
    <w:rsid w:val="00390872"/>
    <w:rsid w:val="0039091E"/>
    <w:rsid w:val="00390965"/>
    <w:rsid w:val="00390984"/>
    <w:rsid w:val="003909D0"/>
    <w:rsid w:val="00390A41"/>
    <w:rsid w:val="00390A44"/>
    <w:rsid w:val="00390B56"/>
    <w:rsid w:val="00390B57"/>
    <w:rsid w:val="00390B5B"/>
    <w:rsid w:val="00390C0D"/>
    <w:rsid w:val="00390C27"/>
    <w:rsid w:val="00390D09"/>
    <w:rsid w:val="00390D51"/>
    <w:rsid w:val="00390D5E"/>
    <w:rsid w:val="00390D9C"/>
    <w:rsid w:val="00390DB1"/>
    <w:rsid w:val="00390DCF"/>
    <w:rsid w:val="00390DDB"/>
    <w:rsid w:val="00390E2E"/>
    <w:rsid w:val="00390E6E"/>
    <w:rsid w:val="00390E98"/>
    <w:rsid w:val="00390EF5"/>
    <w:rsid w:val="00390F25"/>
    <w:rsid w:val="00390F76"/>
    <w:rsid w:val="00390FC5"/>
    <w:rsid w:val="00391025"/>
    <w:rsid w:val="0039109B"/>
    <w:rsid w:val="003910BC"/>
    <w:rsid w:val="003910C4"/>
    <w:rsid w:val="0039110C"/>
    <w:rsid w:val="003911AC"/>
    <w:rsid w:val="003911F3"/>
    <w:rsid w:val="0039120D"/>
    <w:rsid w:val="003912BF"/>
    <w:rsid w:val="00391351"/>
    <w:rsid w:val="003913A3"/>
    <w:rsid w:val="003913B1"/>
    <w:rsid w:val="003913B5"/>
    <w:rsid w:val="003913FA"/>
    <w:rsid w:val="00391461"/>
    <w:rsid w:val="003914CA"/>
    <w:rsid w:val="003914D2"/>
    <w:rsid w:val="003914EB"/>
    <w:rsid w:val="0039150B"/>
    <w:rsid w:val="0039151F"/>
    <w:rsid w:val="00391537"/>
    <w:rsid w:val="0039155C"/>
    <w:rsid w:val="003915F6"/>
    <w:rsid w:val="00391615"/>
    <w:rsid w:val="00391641"/>
    <w:rsid w:val="0039166C"/>
    <w:rsid w:val="00391670"/>
    <w:rsid w:val="00391682"/>
    <w:rsid w:val="003916A2"/>
    <w:rsid w:val="003916B8"/>
    <w:rsid w:val="0039173C"/>
    <w:rsid w:val="00391794"/>
    <w:rsid w:val="003917C4"/>
    <w:rsid w:val="003918A5"/>
    <w:rsid w:val="00391958"/>
    <w:rsid w:val="0039196D"/>
    <w:rsid w:val="003919FC"/>
    <w:rsid w:val="00391A3D"/>
    <w:rsid w:val="00391A40"/>
    <w:rsid w:val="00391A57"/>
    <w:rsid w:val="00391A94"/>
    <w:rsid w:val="00391AAC"/>
    <w:rsid w:val="00391AED"/>
    <w:rsid w:val="00391B08"/>
    <w:rsid w:val="00391B39"/>
    <w:rsid w:val="00391B49"/>
    <w:rsid w:val="00391B4B"/>
    <w:rsid w:val="00391B4E"/>
    <w:rsid w:val="00391B6D"/>
    <w:rsid w:val="00391BEE"/>
    <w:rsid w:val="00391CB9"/>
    <w:rsid w:val="00391CBF"/>
    <w:rsid w:val="00391D40"/>
    <w:rsid w:val="00391D61"/>
    <w:rsid w:val="00391DA4"/>
    <w:rsid w:val="00391DBC"/>
    <w:rsid w:val="00391DDE"/>
    <w:rsid w:val="00391E2B"/>
    <w:rsid w:val="00391E30"/>
    <w:rsid w:val="00391E7C"/>
    <w:rsid w:val="00391EA0"/>
    <w:rsid w:val="00391EAE"/>
    <w:rsid w:val="00391ED1"/>
    <w:rsid w:val="00391EEA"/>
    <w:rsid w:val="00391EED"/>
    <w:rsid w:val="00391F31"/>
    <w:rsid w:val="00391FC6"/>
    <w:rsid w:val="00392004"/>
    <w:rsid w:val="0039204D"/>
    <w:rsid w:val="00392198"/>
    <w:rsid w:val="003921AD"/>
    <w:rsid w:val="003921C6"/>
    <w:rsid w:val="003921D3"/>
    <w:rsid w:val="00392202"/>
    <w:rsid w:val="00392207"/>
    <w:rsid w:val="00392295"/>
    <w:rsid w:val="003922F2"/>
    <w:rsid w:val="00392325"/>
    <w:rsid w:val="0039233C"/>
    <w:rsid w:val="0039234D"/>
    <w:rsid w:val="00392368"/>
    <w:rsid w:val="0039236F"/>
    <w:rsid w:val="0039239A"/>
    <w:rsid w:val="003923E4"/>
    <w:rsid w:val="00392412"/>
    <w:rsid w:val="0039245D"/>
    <w:rsid w:val="00392460"/>
    <w:rsid w:val="00392463"/>
    <w:rsid w:val="003924B1"/>
    <w:rsid w:val="003924D7"/>
    <w:rsid w:val="0039252B"/>
    <w:rsid w:val="00392552"/>
    <w:rsid w:val="0039255B"/>
    <w:rsid w:val="0039258E"/>
    <w:rsid w:val="00392608"/>
    <w:rsid w:val="00392620"/>
    <w:rsid w:val="00392676"/>
    <w:rsid w:val="00392681"/>
    <w:rsid w:val="003926ED"/>
    <w:rsid w:val="00392725"/>
    <w:rsid w:val="003927B3"/>
    <w:rsid w:val="00392812"/>
    <w:rsid w:val="00392835"/>
    <w:rsid w:val="0039286E"/>
    <w:rsid w:val="00392878"/>
    <w:rsid w:val="0039287B"/>
    <w:rsid w:val="00392902"/>
    <w:rsid w:val="0039295E"/>
    <w:rsid w:val="0039296E"/>
    <w:rsid w:val="00392AC7"/>
    <w:rsid w:val="00392ADE"/>
    <w:rsid w:val="00392B1B"/>
    <w:rsid w:val="00392B37"/>
    <w:rsid w:val="00392B4D"/>
    <w:rsid w:val="00392B4F"/>
    <w:rsid w:val="00392B9E"/>
    <w:rsid w:val="00392BCB"/>
    <w:rsid w:val="00392BDE"/>
    <w:rsid w:val="00392C0A"/>
    <w:rsid w:val="00392C4F"/>
    <w:rsid w:val="00392C53"/>
    <w:rsid w:val="00392CD1"/>
    <w:rsid w:val="00392D96"/>
    <w:rsid w:val="00392DA2"/>
    <w:rsid w:val="00392DB7"/>
    <w:rsid w:val="00392DBF"/>
    <w:rsid w:val="00392E4E"/>
    <w:rsid w:val="00392E76"/>
    <w:rsid w:val="0039302C"/>
    <w:rsid w:val="00393054"/>
    <w:rsid w:val="0039307A"/>
    <w:rsid w:val="00393090"/>
    <w:rsid w:val="003930D6"/>
    <w:rsid w:val="00393112"/>
    <w:rsid w:val="00393139"/>
    <w:rsid w:val="0039313B"/>
    <w:rsid w:val="003931ED"/>
    <w:rsid w:val="00393274"/>
    <w:rsid w:val="003932B6"/>
    <w:rsid w:val="003932F6"/>
    <w:rsid w:val="00393319"/>
    <w:rsid w:val="0039338B"/>
    <w:rsid w:val="00393451"/>
    <w:rsid w:val="003934D3"/>
    <w:rsid w:val="003934D9"/>
    <w:rsid w:val="003934DD"/>
    <w:rsid w:val="00393521"/>
    <w:rsid w:val="0039355C"/>
    <w:rsid w:val="003935B5"/>
    <w:rsid w:val="00393617"/>
    <w:rsid w:val="00393644"/>
    <w:rsid w:val="003936A7"/>
    <w:rsid w:val="003936AB"/>
    <w:rsid w:val="0039378A"/>
    <w:rsid w:val="00393843"/>
    <w:rsid w:val="00393866"/>
    <w:rsid w:val="00393937"/>
    <w:rsid w:val="00393970"/>
    <w:rsid w:val="003939EB"/>
    <w:rsid w:val="003939ED"/>
    <w:rsid w:val="003939F5"/>
    <w:rsid w:val="00393A5C"/>
    <w:rsid w:val="00393A75"/>
    <w:rsid w:val="00393A87"/>
    <w:rsid w:val="00393AEC"/>
    <w:rsid w:val="00393B1E"/>
    <w:rsid w:val="00393B47"/>
    <w:rsid w:val="00393B4F"/>
    <w:rsid w:val="00393B93"/>
    <w:rsid w:val="00393BA9"/>
    <w:rsid w:val="00393BBC"/>
    <w:rsid w:val="00393BE2"/>
    <w:rsid w:val="00393C03"/>
    <w:rsid w:val="00393C69"/>
    <w:rsid w:val="00393D3D"/>
    <w:rsid w:val="00393D44"/>
    <w:rsid w:val="00393D8C"/>
    <w:rsid w:val="00393DC9"/>
    <w:rsid w:val="00393DF3"/>
    <w:rsid w:val="00393E6D"/>
    <w:rsid w:val="00393E8D"/>
    <w:rsid w:val="00393EA0"/>
    <w:rsid w:val="00393EC6"/>
    <w:rsid w:val="00393EF4"/>
    <w:rsid w:val="00393F1B"/>
    <w:rsid w:val="00393F2C"/>
    <w:rsid w:val="00393F2D"/>
    <w:rsid w:val="00393F51"/>
    <w:rsid w:val="00393FF6"/>
    <w:rsid w:val="00394016"/>
    <w:rsid w:val="0039401E"/>
    <w:rsid w:val="00394036"/>
    <w:rsid w:val="00394040"/>
    <w:rsid w:val="0039404F"/>
    <w:rsid w:val="00394059"/>
    <w:rsid w:val="00394086"/>
    <w:rsid w:val="003940B6"/>
    <w:rsid w:val="003940D6"/>
    <w:rsid w:val="00394100"/>
    <w:rsid w:val="00394120"/>
    <w:rsid w:val="003941D5"/>
    <w:rsid w:val="00394275"/>
    <w:rsid w:val="003942E1"/>
    <w:rsid w:val="00394317"/>
    <w:rsid w:val="00394398"/>
    <w:rsid w:val="0039439C"/>
    <w:rsid w:val="003943E3"/>
    <w:rsid w:val="003943EC"/>
    <w:rsid w:val="00394405"/>
    <w:rsid w:val="00394496"/>
    <w:rsid w:val="003944A6"/>
    <w:rsid w:val="003944B6"/>
    <w:rsid w:val="0039450F"/>
    <w:rsid w:val="00394537"/>
    <w:rsid w:val="00394550"/>
    <w:rsid w:val="00394620"/>
    <w:rsid w:val="0039464D"/>
    <w:rsid w:val="00394654"/>
    <w:rsid w:val="003946D8"/>
    <w:rsid w:val="00394743"/>
    <w:rsid w:val="00394758"/>
    <w:rsid w:val="003947D6"/>
    <w:rsid w:val="003947F8"/>
    <w:rsid w:val="00394871"/>
    <w:rsid w:val="003948F4"/>
    <w:rsid w:val="0039491A"/>
    <w:rsid w:val="00394937"/>
    <w:rsid w:val="003949A4"/>
    <w:rsid w:val="00394A0D"/>
    <w:rsid w:val="00394AC3"/>
    <w:rsid w:val="00394B18"/>
    <w:rsid w:val="00394B27"/>
    <w:rsid w:val="00394B34"/>
    <w:rsid w:val="00394BF7"/>
    <w:rsid w:val="00394C78"/>
    <w:rsid w:val="00394CF3"/>
    <w:rsid w:val="00394DE8"/>
    <w:rsid w:val="00394E24"/>
    <w:rsid w:val="00394E8F"/>
    <w:rsid w:val="00394EAC"/>
    <w:rsid w:val="00394ED6"/>
    <w:rsid w:val="00394EF4"/>
    <w:rsid w:val="00394F58"/>
    <w:rsid w:val="00394F77"/>
    <w:rsid w:val="00394FA1"/>
    <w:rsid w:val="00394FDE"/>
    <w:rsid w:val="00395024"/>
    <w:rsid w:val="003950CA"/>
    <w:rsid w:val="00395118"/>
    <w:rsid w:val="0039519F"/>
    <w:rsid w:val="003951A0"/>
    <w:rsid w:val="003951AD"/>
    <w:rsid w:val="003952B8"/>
    <w:rsid w:val="003952BF"/>
    <w:rsid w:val="0039534B"/>
    <w:rsid w:val="0039538F"/>
    <w:rsid w:val="003953AB"/>
    <w:rsid w:val="003953D4"/>
    <w:rsid w:val="00395441"/>
    <w:rsid w:val="00395491"/>
    <w:rsid w:val="003954E3"/>
    <w:rsid w:val="00395563"/>
    <w:rsid w:val="00395569"/>
    <w:rsid w:val="0039558D"/>
    <w:rsid w:val="003955D1"/>
    <w:rsid w:val="00395656"/>
    <w:rsid w:val="003956A7"/>
    <w:rsid w:val="0039570E"/>
    <w:rsid w:val="003957BE"/>
    <w:rsid w:val="0039581E"/>
    <w:rsid w:val="00395843"/>
    <w:rsid w:val="00395881"/>
    <w:rsid w:val="00395933"/>
    <w:rsid w:val="00395A2D"/>
    <w:rsid w:val="00395BA7"/>
    <w:rsid w:val="00395BAE"/>
    <w:rsid w:val="00395BD4"/>
    <w:rsid w:val="00395C28"/>
    <w:rsid w:val="00395C4E"/>
    <w:rsid w:val="00395CB2"/>
    <w:rsid w:val="00395CDF"/>
    <w:rsid w:val="00395D33"/>
    <w:rsid w:val="00395D80"/>
    <w:rsid w:val="00395E13"/>
    <w:rsid w:val="00395E96"/>
    <w:rsid w:val="00395EC8"/>
    <w:rsid w:val="00395ED8"/>
    <w:rsid w:val="00395FD8"/>
    <w:rsid w:val="00395FF2"/>
    <w:rsid w:val="00396009"/>
    <w:rsid w:val="0039602A"/>
    <w:rsid w:val="00396079"/>
    <w:rsid w:val="003961CA"/>
    <w:rsid w:val="003961FE"/>
    <w:rsid w:val="00396265"/>
    <w:rsid w:val="00396281"/>
    <w:rsid w:val="003962A8"/>
    <w:rsid w:val="0039635F"/>
    <w:rsid w:val="00396360"/>
    <w:rsid w:val="0039638B"/>
    <w:rsid w:val="003963D9"/>
    <w:rsid w:val="00396498"/>
    <w:rsid w:val="003964A7"/>
    <w:rsid w:val="0039651B"/>
    <w:rsid w:val="00396532"/>
    <w:rsid w:val="00396537"/>
    <w:rsid w:val="00396580"/>
    <w:rsid w:val="0039665F"/>
    <w:rsid w:val="0039667D"/>
    <w:rsid w:val="00396694"/>
    <w:rsid w:val="003966A6"/>
    <w:rsid w:val="0039670D"/>
    <w:rsid w:val="00396783"/>
    <w:rsid w:val="0039678D"/>
    <w:rsid w:val="00396792"/>
    <w:rsid w:val="00396823"/>
    <w:rsid w:val="00396860"/>
    <w:rsid w:val="003968EC"/>
    <w:rsid w:val="00396901"/>
    <w:rsid w:val="00396907"/>
    <w:rsid w:val="00396969"/>
    <w:rsid w:val="003969D0"/>
    <w:rsid w:val="00396A2E"/>
    <w:rsid w:val="00396A31"/>
    <w:rsid w:val="00396B68"/>
    <w:rsid w:val="00396BC0"/>
    <w:rsid w:val="00396BCE"/>
    <w:rsid w:val="00396C27"/>
    <w:rsid w:val="00396C52"/>
    <w:rsid w:val="00396C61"/>
    <w:rsid w:val="00396D0D"/>
    <w:rsid w:val="00396D3A"/>
    <w:rsid w:val="00396D7A"/>
    <w:rsid w:val="00396DEE"/>
    <w:rsid w:val="00396F28"/>
    <w:rsid w:val="00396F3D"/>
    <w:rsid w:val="00396F7A"/>
    <w:rsid w:val="00396FA7"/>
    <w:rsid w:val="00396FDB"/>
    <w:rsid w:val="00397021"/>
    <w:rsid w:val="00397023"/>
    <w:rsid w:val="0039704D"/>
    <w:rsid w:val="00397055"/>
    <w:rsid w:val="0039709C"/>
    <w:rsid w:val="003970D6"/>
    <w:rsid w:val="003970E3"/>
    <w:rsid w:val="0039712B"/>
    <w:rsid w:val="00397188"/>
    <w:rsid w:val="0039719E"/>
    <w:rsid w:val="00397202"/>
    <w:rsid w:val="00397213"/>
    <w:rsid w:val="00397277"/>
    <w:rsid w:val="0039728D"/>
    <w:rsid w:val="003972B1"/>
    <w:rsid w:val="003972DD"/>
    <w:rsid w:val="00397337"/>
    <w:rsid w:val="00397385"/>
    <w:rsid w:val="0039738A"/>
    <w:rsid w:val="003973BC"/>
    <w:rsid w:val="003973EE"/>
    <w:rsid w:val="0039747E"/>
    <w:rsid w:val="003974B6"/>
    <w:rsid w:val="00397552"/>
    <w:rsid w:val="003975B2"/>
    <w:rsid w:val="0039762F"/>
    <w:rsid w:val="00397673"/>
    <w:rsid w:val="00397682"/>
    <w:rsid w:val="0039774D"/>
    <w:rsid w:val="003977AD"/>
    <w:rsid w:val="00397808"/>
    <w:rsid w:val="00397815"/>
    <w:rsid w:val="00397898"/>
    <w:rsid w:val="003978E0"/>
    <w:rsid w:val="0039793C"/>
    <w:rsid w:val="00397A53"/>
    <w:rsid w:val="00397AA5"/>
    <w:rsid w:val="00397ABC"/>
    <w:rsid w:val="00397AF1"/>
    <w:rsid w:val="00397B14"/>
    <w:rsid w:val="00397B21"/>
    <w:rsid w:val="00397B36"/>
    <w:rsid w:val="00397C4C"/>
    <w:rsid w:val="00397D31"/>
    <w:rsid w:val="00397D49"/>
    <w:rsid w:val="00397D77"/>
    <w:rsid w:val="00397D91"/>
    <w:rsid w:val="00397DBF"/>
    <w:rsid w:val="00397DE1"/>
    <w:rsid w:val="00397E2F"/>
    <w:rsid w:val="00397EB8"/>
    <w:rsid w:val="00397ED8"/>
    <w:rsid w:val="00397F0E"/>
    <w:rsid w:val="00397FD1"/>
    <w:rsid w:val="003A0054"/>
    <w:rsid w:val="003A00B7"/>
    <w:rsid w:val="003A0138"/>
    <w:rsid w:val="003A019A"/>
    <w:rsid w:val="003A01A9"/>
    <w:rsid w:val="003A01B4"/>
    <w:rsid w:val="003A01F2"/>
    <w:rsid w:val="003A024C"/>
    <w:rsid w:val="003A0253"/>
    <w:rsid w:val="003A02AC"/>
    <w:rsid w:val="003A02F5"/>
    <w:rsid w:val="003A0306"/>
    <w:rsid w:val="003A03CF"/>
    <w:rsid w:val="003A03FE"/>
    <w:rsid w:val="003A0407"/>
    <w:rsid w:val="003A0426"/>
    <w:rsid w:val="003A042A"/>
    <w:rsid w:val="003A0519"/>
    <w:rsid w:val="003A0532"/>
    <w:rsid w:val="003A0557"/>
    <w:rsid w:val="003A059D"/>
    <w:rsid w:val="003A05C6"/>
    <w:rsid w:val="003A05C8"/>
    <w:rsid w:val="003A0613"/>
    <w:rsid w:val="003A061C"/>
    <w:rsid w:val="003A0623"/>
    <w:rsid w:val="003A06EA"/>
    <w:rsid w:val="003A0705"/>
    <w:rsid w:val="003A071F"/>
    <w:rsid w:val="003A073E"/>
    <w:rsid w:val="003A081B"/>
    <w:rsid w:val="003A0883"/>
    <w:rsid w:val="003A08FE"/>
    <w:rsid w:val="003A0957"/>
    <w:rsid w:val="003A098D"/>
    <w:rsid w:val="003A0A21"/>
    <w:rsid w:val="003A0A5F"/>
    <w:rsid w:val="003A0AA1"/>
    <w:rsid w:val="003A0B25"/>
    <w:rsid w:val="003A0B9A"/>
    <w:rsid w:val="003A0BB3"/>
    <w:rsid w:val="003A0D26"/>
    <w:rsid w:val="003A0D94"/>
    <w:rsid w:val="003A0E55"/>
    <w:rsid w:val="003A0E73"/>
    <w:rsid w:val="003A0E83"/>
    <w:rsid w:val="003A0EBD"/>
    <w:rsid w:val="003A0ED4"/>
    <w:rsid w:val="003A0EF6"/>
    <w:rsid w:val="003A0F04"/>
    <w:rsid w:val="003A0FAB"/>
    <w:rsid w:val="003A1010"/>
    <w:rsid w:val="003A1046"/>
    <w:rsid w:val="003A107F"/>
    <w:rsid w:val="003A109D"/>
    <w:rsid w:val="003A10B4"/>
    <w:rsid w:val="003A10B5"/>
    <w:rsid w:val="003A1152"/>
    <w:rsid w:val="003A11D2"/>
    <w:rsid w:val="003A1225"/>
    <w:rsid w:val="003A127C"/>
    <w:rsid w:val="003A1350"/>
    <w:rsid w:val="003A137A"/>
    <w:rsid w:val="003A13CF"/>
    <w:rsid w:val="003A13DE"/>
    <w:rsid w:val="003A13F2"/>
    <w:rsid w:val="003A14ED"/>
    <w:rsid w:val="003A14FD"/>
    <w:rsid w:val="003A154E"/>
    <w:rsid w:val="003A1580"/>
    <w:rsid w:val="003A15B0"/>
    <w:rsid w:val="003A15FD"/>
    <w:rsid w:val="003A1616"/>
    <w:rsid w:val="003A1689"/>
    <w:rsid w:val="003A168C"/>
    <w:rsid w:val="003A16A6"/>
    <w:rsid w:val="003A16B8"/>
    <w:rsid w:val="003A16C6"/>
    <w:rsid w:val="003A1728"/>
    <w:rsid w:val="003A1774"/>
    <w:rsid w:val="003A182D"/>
    <w:rsid w:val="003A1996"/>
    <w:rsid w:val="003A19C0"/>
    <w:rsid w:val="003A1A37"/>
    <w:rsid w:val="003A1A51"/>
    <w:rsid w:val="003A1AED"/>
    <w:rsid w:val="003A1B74"/>
    <w:rsid w:val="003A1BFF"/>
    <w:rsid w:val="003A1C15"/>
    <w:rsid w:val="003A1C65"/>
    <w:rsid w:val="003A1CB5"/>
    <w:rsid w:val="003A1CDA"/>
    <w:rsid w:val="003A1D89"/>
    <w:rsid w:val="003A1DAE"/>
    <w:rsid w:val="003A1DC2"/>
    <w:rsid w:val="003A1E70"/>
    <w:rsid w:val="003A1E8F"/>
    <w:rsid w:val="003A1EB5"/>
    <w:rsid w:val="003A1F54"/>
    <w:rsid w:val="003A1F64"/>
    <w:rsid w:val="003A1FD9"/>
    <w:rsid w:val="003A2007"/>
    <w:rsid w:val="003A2085"/>
    <w:rsid w:val="003A20CC"/>
    <w:rsid w:val="003A21C5"/>
    <w:rsid w:val="003A226F"/>
    <w:rsid w:val="003A22F4"/>
    <w:rsid w:val="003A22FE"/>
    <w:rsid w:val="003A23DC"/>
    <w:rsid w:val="003A241D"/>
    <w:rsid w:val="003A2420"/>
    <w:rsid w:val="003A24A5"/>
    <w:rsid w:val="003A24C0"/>
    <w:rsid w:val="003A2572"/>
    <w:rsid w:val="003A25F2"/>
    <w:rsid w:val="003A261A"/>
    <w:rsid w:val="003A2638"/>
    <w:rsid w:val="003A2672"/>
    <w:rsid w:val="003A268B"/>
    <w:rsid w:val="003A2748"/>
    <w:rsid w:val="003A2758"/>
    <w:rsid w:val="003A2777"/>
    <w:rsid w:val="003A27CD"/>
    <w:rsid w:val="003A280D"/>
    <w:rsid w:val="003A2814"/>
    <w:rsid w:val="003A28EB"/>
    <w:rsid w:val="003A28F5"/>
    <w:rsid w:val="003A2909"/>
    <w:rsid w:val="003A2931"/>
    <w:rsid w:val="003A297C"/>
    <w:rsid w:val="003A2980"/>
    <w:rsid w:val="003A299F"/>
    <w:rsid w:val="003A29BC"/>
    <w:rsid w:val="003A29E5"/>
    <w:rsid w:val="003A29EF"/>
    <w:rsid w:val="003A2A5A"/>
    <w:rsid w:val="003A2AAB"/>
    <w:rsid w:val="003A2B5B"/>
    <w:rsid w:val="003A2B8F"/>
    <w:rsid w:val="003A2C1E"/>
    <w:rsid w:val="003A2C4F"/>
    <w:rsid w:val="003A2D53"/>
    <w:rsid w:val="003A2D70"/>
    <w:rsid w:val="003A2D74"/>
    <w:rsid w:val="003A2DE3"/>
    <w:rsid w:val="003A2DE6"/>
    <w:rsid w:val="003A2E09"/>
    <w:rsid w:val="003A2E1E"/>
    <w:rsid w:val="003A2E21"/>
    <w:rsid w:val="003A2E56"/>
    <w:rsid w:val="003A2E7D"/>
    <w:rsid w:val="003A2E8F"/>
    <w:rsid w:val="003A2ED8"/>
    <w:rsid w:val="003A2EFE"/>
    <w:rsid w:val="003A2F2B"/>
    <w:rsid w:val="003A2F62"/>
    <w:rsid w:val="003A2F78"/>
    <w:rsid w:val="003A2FD3"/>
    <w:rsid w:val="003A2FD7"/>
    <w:rsid w:val="003A2FF0"/>
    <w:rsid w:val="003A303E"/>
    <w:rsid w:val="003A3065"/>
    <w:rsid w:val="003A3066"/>
    <w:rsid w:val="003A30A5"/>
    <w:rsid w:val="003A30F0"/>
    <w:rsid w:val="003A3109"/>
    <w:rsid w:val="003A3112"/>
    <w:rsid w:val="003A313C"/>
    <w:rsid w:val="003A3216"/>
    <w:rsid w:val="003A32AF"/>
    <w:rsid w:val="003A3389"/>
    <w:rsid w:val="003A348E"/>
    <w:rsid w:val="003A349A"/>
    <w:rsid w:val="003A358C"/>
    <w:rsid w:val="003A3614"/>
    <w:rsid w:val="003A368E"/>
    <w:rsid w:val="003A36A3"/>
    <w:rsid w:val="003A36C5"/>
    <w:rsid w:val="003A36DE"/>
    <w:rsid w:val="003A36F8"/>
    <w:rsid w:val="003A377E"/>
    <w:rsid w:val="003A37DF"/>
    <w:rsid w:val="003A37E0"/>
    <w:rsid w:val="003A383F"/>
    <w:rsid w:val="003A386C"/>
    <w:rsid w:val="003A38D8"/>
    <w:rsid w:val="003A3926"/>
    <w:rsid w:val="003A394F"/>
    <w:rsid w:val="003A3957"/>
    <w:rsid w:val="003A39E2"/>
    <w:rsid w:val="003A39EE"/>
    <w:rsid w:val="003A3B29"/>
    <w:rsid w:val="003A3B3B"/>
    <w:rsid w:val="003A3B43"/>
    <w:rsid w:val="003A3B56"/>
    <w:rsid w:val="003A3B99"/>
    <w:rsid w:val="003A3BA6"/>
    <w:rsid w:val="003A3BB1"/>
    <w:rsid w:val="003A3BCC"/>
    <w:rsid w:val="003A3C0C"/>
    <w:rsid w:val="003A3C5F"/>
    <w:rsid w:val="003A3DA0"/>
    <w:rsid w:val="003A3DC9"/>
    <w:rsid w:val="003A3DF4"/>
    <w:rsid w:val="003A3E83"/>
    <w:rsid w:val="003A3EE6"/>
    <w:rsid w:val="003A3EF9"/>
    <w:rsid w:val="003A3F8E"/>
    <w:rsid w:val="003A4014"/>
    <w:rsid w:val="003A4023"/>
    <w:rsid w:val="003A4096"/>
    <w:rsid w:val="003A40CA"/>
    <w:rsid w:val="003A40F1"/>
    <w:rsid w:val="003A41AC"/>
    <w:rsid w:val="003A41F5"/>
    <w:rsid w:val="003A427D"/>
    <w:rsid w:val="003A42C8"/>
    <w:rsid w:val="003A436E"/>
    <w:rsid w:val="003A43AC"/>
    <w:rsid w:val="003A448C"/>
    <w:rsid w:val="003A4493"/>
    <w:rsid w:val="003A44AD"/>
    <w:rsid w:val="003A44F0"/>
    <w:rsid w:val="003A455C"/>
    <w:rsid w:val="003A45BF"/>
    <w:rsid w:val="003A45F9"/>
    <w:rsid w:val="003A4600"/>
    <w:rsid w:val="003A4633"/>
    <w:rsid w:val="003A4698"/>
    <w:rsid w:val="003A46CA"/>
    <w:rsid w:val="003A46D2"/>
    <w:rsid w:val="003A4734"/>
    <w:rsid w:val="003A488E"/>
    <w:rsid w:val="003A489B"/>
    <w:rsid w:val="003A48C3"/>
    <w:rsid w:val="003A48D2"/>
    <w:rsid w:val="003A48E9"/>
    <w:rsid w:val="003A4972"/>
    <w:rsid w:val="003A49A3"/>
    <w:rsid w:val="003A4A00"/>
    <w:rsid w:val="003A4A56"/>
    <w:rsid w:val="003A4A61"/>
    <w:rsid w:val="003A4AD0"/>
    <w:rsid w:val="003A4B05"/>
    <w:rsid w:val="003A4B3E"/>
    <w:rsid w:val="003A4BED"/>
    <w:rsid w:val="003A4C2B"/>
    <w:rsid w:val="003A4C52"/>
    <w:rsid w:val="003A4CB4"/>
    <w:rsid w:val="003A4CBD"/>
    <w:rsid w:val="003A4D28"/>
    <w:rsid w:val="003A4D8A"/>
    <w:rsid w:val="003A4DA9"/>
    <w:rsid w:val="003A4DFA"/>
    <w:rsid w:val="003A4E08"/>
    <w:rsid w:val="003A4E43"/>
    <w:rsid w:val="003A4E9E"/>
    <w:rsid w:val="003A4F0A"/>
    <w:rsid w:val="003A4F62"/>
    <w:rsid w:val="003A4FC1"/>
    <w:rsid w:val="003A5005"/>
    <w:rsid w:val="003A5190"/>
    <w:rsid w:val="003A51D3"/>
    <w:rsid w:val="003A522B"/>
    <w:rsid w:val="003A5310"/>
    <w:rsid w:val="003A5346"/>
    <w:rsid w:val="003A5360"/>
    <w:rsid w:val="003A53A0"/>
    <w:rsid w:val="003A53BE"/>
    <w:rsid w:val="003A540D"/>
    <w:rsid w:val="003A541D"/>
    <w:rsid w:val="003A553B"/>
    <w:rsid w:val="003A5629"/>
    <w:rsid w:val="003A5644"/>
    <w:rsid w:val="003A5789"/>
    <w:rsid w:val="003A578A"/>
    <w:rsid w:val="003A57EE"/>
    <w:rsid w:val="003A5811"/>
    <w:rsid w:val="003A5831"/>
    <w:rsid w:val="003A5875"/>
    <w:rsid w:val="003A587E"/>
    <w:rsid w:val="003A594F"/>
    <w:rsid w:val="003A59BF"/>
    <w:rsid w:val="003A59E7"/>
    <w:rsid w:val="003A5A08"/>
    <w:rsid w:val="003A5A0C"/>
    <w:rsid w:val="003A5A67"/>
    <w:rsid w:val="003A5AAC"/>
    <w:rsid w:val="003A5B11"/>
    <w:rsid w:val="003A5B1A"/>
    <w:rsid w:val="003A5B33"/>
    <w:rsid w:val="003A5B7F"/>
    <w:rsid w:val="003A5BDD"/>
    <w:rsid w:val="003A5BEB"/>
    <w:rsid w:val="003A5C3D"/>
    <w:rsid w:val="003A5C77"/>
    <w:rsid w:val="003A5CC1"/>
    <w:rsid w:val="003A5CEB"/>
    <w:rsid w:val="003A5DC4"/>
    <w:rsid w:val="003A5EB1"/>
    <w:rsid w:val="003A5EC6"/>
    <w:rsid w:val="003A5ED7"/>
    <w:rsid w:val="003A5F25"/>
    <w:rsid w:val="003A5F40"/>
    <w:rsid w:val="003A5F6C"/>
    <w:rsid w:val="003A5F79"/>
    <w:rsid w:val="003A5FA9"/>
    <w:rsid w:val="003A5FD5"/>
    <w:rsid w:val="003A606B"/>
    <w:rsid w:val="003A60BB"/>
    <w:rsid w:val="003A6119"/>
    <w:rsid w:val="003A6137"/>
    <w:rsid w:val="003A6174"/>
    <w:rsid w:val="003A61A5"/>
    <w:rsid w:val="003A61A8"/>
    <w:rsid w:val="003A621E"/>
    <w:rsid w:val="003A622D"/>
    <w:rsid w:val="003A6250"/>
    <w:rsid w:val="003A6399"/>
    <w:rsid w:val="003A640B"/>
    <w:rsid w:val="003A64AB"/>
    <w:rsid w:val="003A64E6"/>
    <w:rsid w:val="003A64E8"/>
    <w:rsid w:val="003A650D"/>
    <w:rsid w:val="003A651F"/>
    <w:rsid w:val="003A6579"/>
    <w:rsid w:val="003A65DD"/>
    <w:rsid w:val="003A65F4"/>
    <w:rsid w:val="003A660A"/>
    <w:rsid w:val="003A660E"/>
    <w:rsid w:val="003A66AA"/>
    <w:rsid w:val="003A66C9"/>
    <w:rsid w:val="003A66E9"/>
    <w:rsid w:val="003A670E"/>
    <w:rsid w:val="003A67FB"/>
    <w:rsid w:val="003A6822"/>
    <w:rsid w:val="003A6825"/>
    <w:rsid w:val="003A6828"/>
    <w:rsid w:val="003A6898"/>
    <w:rsid w:val="003A69E5"/>
    <w:rsid w:val="003A69E7"/>
    <w:rsid w:val="003A69ED"/>
    <w:rsid w:val="003A6A7C"/>
    <w:rsid w:val="003A6AA9"/>
    <w:rsid w:val="003A6AB9"/>
    <w:rsid w:val="003A6B2B"/>
    <w:rsid w:val="003A6B2C"/>
    <w:rsid w:val="003A6B43"/>
    <w:rsid w:val="003A6B58"/>
    <w:rsid w:val="003A6B64"/>
    <w:rsid w:val="003A6B86"/>
    <w:rsid w:val="003A6B9A"/>
    <w:rsid w:val="003A6C4F"/>
    <w:rsid w:val="003A6CAA"/>
    <w:rsid w:val="003A6CED"/>
    <w:rsid w:val="003A6D5B"/>
    <w:rsid w:val="003A6D8C"/>
    <w:rsid w:val="003A6E2C"/>
    <w:rsid w:val="003A6E70"/>
    <w:rsid w:val="003A6EA6"/>
    <w:rsid w:val="003A6F0B"/>
    <w:rsid w:val="003A6F11"/>
    <w:rsid w:val="003A6F57"/>
    <w:rsid w:val="003A6F77"/>
    <w:rsid w:val="003A6FB7"/>
    <w:rsid w:val="003A704D"/>
    <w:rsid w:val="003A7053"/>
    <w:rsid w:val="003A70D9"/>
    <w:rsid w:val="003A718B"/>
    <w:rsid w:val="003A7231"/>
    <w:rsid w:val="003A727C"/>
    <w:rsid w:val="003A731D"/>
    <w:rsid w:val="003A736B"/>
    <w:rsid w:val="003A739F"/>
    <w:rsid w:val="003A7445"/>
    <w:rsid w:val="003A7478"/>
    <w:rsid w:val="003A74FC"/>
    <w:rsid w:val="003A7533"/>
    <w:rsid w:val="003A7577"/>
    <w:rsid w:val="003A75B6"/>
    <w:rsid w:val="003A75B9"/>
    <w:rsid w:val="003A75F9"/>
    <w:rsid w:val="003A7628"/>
    <w:rsid w:val="003A7630"/>
    <w:rsid w:val="003A7682"/>
    <w:rsid w:val="003A7772"/>
    <w:rsid w:val="003A77C2"/>
    <w:rsid w:val="003A784C"/>
    <w:rsid w:val="003A789D"/>
    <w:rsid w:val="003A78A1"/>
    <w:rsid w:val="003A790C"/>
    <w:rsid w:val="003A7AB8"/>
    <w:rsid w:val="003A7B14"/>
    <w:rsid w:val="003A7B29"/>
    <w:rsid w:val="003A7BEE"/>
    <w:rsid w:val="003A7C37"/>
    <w:rsid w:val="003A7CB7"/>
    <w:rsid w:val="003A7CEE"/>
    <w:rsid w:val="003A7CF6"/>
    <w:rsid w:val="003A7D5E"/>
    <w:rsid w:val="003A7D67"/>
    <w:rsid w:val="003A7D70"/>
    <w:rsid w:val="003A7DAD"/>
    <w:rsid w:val="003A7DFC"/>
    <w:rsid w:val="003A7E54"/>
    <w:rsid w:val="003A7F02"/>
    <w:rsid w:val="003A7F84"/>
    <w:rsid w:val="003A7F93"/>
    <w:rsid w:val="003B000A"/>
    <w:rsid w:val="003B0088"/>
    <w:rsid w:val="003B01A5"/>
    <w:rsid w:val="003B01BF"/>
    <w:rsid w:val="003B01D8"/>
    <w:rsid w:val="003B01DD"/>
    <w:rsid w:val="003B022D"/>
    <w:rsid w:val="003B025E"/>
    <w:rsid w:val="003B02EB"/>
    <w:rsid w:val="003B0306"/>
    <w:rsid w:val="003B0367"/>
    <w:rsid w:val="003B036A"/>
    <w:rsid w:val="003B0373"/>
    <w:rsid w:val="003B0381"/>
    <w:rsid w:val="003B03CE"/>
    <w:rsid w:val="003B03F6"/>
    <w:rsid w:val="003B053A"/>
    <w:rsid w:val="003B05AE"/>
    <w:rsid w:val="003B05B9"/>
    <w:rsid w:val="003B066E"/>
    <w:rsid w:val="003B06A9"/>
    <w:rsid w:val="003B06D8"/>
    <w:rsid w:val="003B070F"/>
    <w:rsid w:val="003B073A"/>
    <w:rsid w:val="003B0757"/>
    <w:rsid w:val="003B079C"/>
    <w:rsid w:val="003B07B6"/>
    <w:rsid w:val="003B082F"/>
    <w:rsid w:val="003B085C"/>
    <w:rsid w:val="003B0875"/>
    <w:rsid w:val="003B0892"/>
    <w:rsid w:val="003B08D4"/>
    <w:rsid w:val="003B090C"/>
    <w:rsid w:val="003B0954"/>
    <w:rsid w:val="003B0A25"/>
    <w:rsid w:val="003B0A45"/>
    <w:rsid w:val="003B0A69"/>
    <w:rsid w:val="003B0A7C"/>
    <w:rsid w:val="003B0A87"/>
    <w:rsid w:val="003B0B0C"/>
    <w:rsid w:val="003B0B2E"/>
    <w:rsid w:val="003B0B33"/>
    <w:rsid w:val="003B0BAF"/>
    <w:rsid w:val="003B0C05"/>
    <w:rsid w:val="003B0C19"/>
    <w:rsid w:val="003B0C1F"/>
    <w:rsid w:val="003B0CC1"/>
    <w:rsid w:val="003B0D22"/>
    <w:rsid w:val="003B0D2A"/>
    <w:rsid w:val="003B0D3D"/>
    <w:rsid w:val="003B0D40"/>
    <w:rsid w:val="003B0D76"/>
    <w:rsid w:val="003B0D7D"/>
    <w:rsid w:val="003B0D96"/>
    <w:rsid w:val="003B0E31"/>
    <w:rsid w:val="003B0E4B"/>
    <w:rsid w:val="003B0E56"/>
    <w:rsid w:val="003B0E8B"/>
    <w:rsid w:val="003B0F30"/>
    <w:rsid w:val="003B0F91"/>
    <w:rsid w:val="003B0F99"/>
    <w:rsid w:val="003B0FA3"/>
    <w:rsid w:val="003B0FF8"/>
    <w:rsid w:val="003B113C"/>
    <w:rsid w:val="003B1161"/>
    <w:rsid w:val="003B127E"/>
    <w:rsid w:val="003B1343"/>
    <w:rsid w:val="003B136C"/>
    <w:rsid w:val="003B1375"/>
    <w:rsid w:val="003B1390"/>
    <w:rsid w:val="003B13B1"/>
    <w:rsid w:val="003B1428"/>
    <w:rsid w:val="003B142F"/>
    <w:rsid w:val="003B1457"/>
    <w:rsid w:val="003B14C4"/>
    <w:rsid w:val="003B14E2"/>
    <w:rsid w:val="003B14F3"/>
    <w:rsid w:val="003B1511"/>
    <w:rsid w:val="003B1598"/>
    <w:rsid w:val="003B1669"/>
    <w:rsid w:val="003B16AD"/>
    <w:rsid w:val="003B16B8"/>
    <w:rsid w:val="003B16F1"/>
    <w:rsid w:val="003B1744"/>
    <w:rsid w:val="003B174F"/>
    <w:rsid w:val="003B177A"/>
    <w:rsid w:val="003B1781"/>
    <w:rsid w:val="003B17CC"/>
    <w:rsid w:val="003B1837"/>
    <w:rsid w:val="003B184F"/>
    <w:rsid w:val="003B1852"/>
    <w:rsid w:val="003B18C6"/>
    <w:rsid w:val="003B1908"/>
    <w:rsid w:val="003B1976"/>
    <w:rsid w:val="003B19B8"/>
    <w:rsid w:val="003B1A85"/>
    <w:rsid w:val="003B1A8E"/>
    <w:rsid w:val="003B1AB4"/>
    <w:rsid w:val="003B1ACF"/>
    <w:rsid w:val="003B1AD9"/>
    <w:rsid w:val="003B1B13"/>
    <w:rsid w:val="003B1B29"/>
    <w:rsid w:val="003B1B76"/>
    <w:rsid w:val="003B1B7B"/>
    <w:rsid w:val="003B1B90"/>
    <w:rsid w:val="003B1BA7"/>
    <w:rsid w:val="003B1C0B"/>
    <w:rsid w:val="003B1C3F"/>
    <w:rsid w:val="003B1D4F"/>
    <w:rsid w:val="003B1D53"/>
    <w:rsid w:val="003B1D66"/>
    <w:rsid w:val="003B1DC6"/>
    <w:rsid w:val="003B1DD0"/>
    <w:rsid w:val="003B1DE6"/>
    <w:rsid w:val="003B1DF1"/>
    <w:rsid w:val="003B1E16"/>
    <w:rsid w:val="003B1E41"/>
    <w:rsid w:val="003B1E49"/>
    <w:rsid w:val="003B1E56"/>
    <w:rsid w:val="003B1E71"/>
    <w:rsid w:val="003B1F49"/>
    <w:rsid w:val="003B2044"/>
    <w:rsid w:val="003B2094"/>
    <w:rsid w:val="003B20C7"/>
    <w:rsid w:val="003B212A"/>
    <w:rsid w:val="003B2130"/>
    <w:rsid w:val="003B214F"/>
    <w:rsid w:val="003B215C"/>
    <w:rsid w:val="003B21C4"/>
    <w:rsid w:val="003B21F5"/>
    <w:rsid w:val="003B220E"/>
    <w:rsid w:val="003B2243"/>
    <w:rsid w:val="003B22A6"/>
    <w:rsid w:val="003B2356"/>
    <w:rsid w:val="003B2383"/>
    <w:rsid w:val="003B23F7"/>
    <w:rsid w:val="003B23F9"/>
    <w:rsid w:val="003B2421"/>
    <w:rsid w:val="003B244D"/>
    <w:rsid w:val="003B24CD"/>
    <w:rsid w:val="003B24D5"/>
    <w:rsid w:val="003B24F5"/>
    <w:rsid w:val="003B2558"/>
    <w:rsid w:val="003B256C"/>
    <w:rsid w:val="003B259F"/>
    <w:rsid w:val="003B25E6"/>
    <w:rsid w:val="003B2610"/>
    <w:rsid w:val="003B262E"/>
    <w:rsid w:val="003B2634"/>
    <w:rsid w:val="003B265C"/>
    <w:rsid w:val="003B269B"/>
    <w:rsid w:val="003B27B3"/>
    <w:rsid w:val="003B27EF"/>
    <w:rsid w:val="003B27FA"/>
    <w:rsid w:val="003B28B4"/>
    <w:rsid w:val="003B28D5"/>
    <w:rsid w:val="003B28DB"/>
    <w:rsid w:val="003B2920"/>
    <w:rsid w:val="003B2923"/>
    <w:rsid w:val="003B2970"/>
    <w:rsid w:val="003B297B"/>
    <w:rsid w:val="003B2996"/>
    <w:rsid w:val="003B29B5"/>
    <w:rsid w:val="003B29DE"/>
    <w:rsid w:val="003B2A04"/>
    <w:rsid w:val="003B2A6D"/>
    <w:rsid w:val="003B2ADB"/>
    <w:rsid w:val="003B2B00"/>
    <w:rsid w:val="003B2B5E"/>
    <w:rsid w:val="003B2B86"/>
    <w:rsid w:val="003B2B94"/>
    <w:rsid w:val="003B2BC6"/>
    <w:rsid w:val="003B2C28"/>
    <w:rsid w:val="003B2C42"/>
    <w:rsid w:val="003B2C82"/>
    <w:rsid w:val="003B2CAA"/>
    <w:rsid w:val="003B2DE3"/>
    <w:rsid w:val="003B2DED"/>
    <w:rsid w:val="003B2E65"/>
    <w:rsid w:val="003B2E87"/>
    <w:rsid w:val="003B2EC8"/>
    <w:rsid w:val="003B2F2B"/>
    <w:rsid w:val="003B300A"/>
    <w:rsid w:val="003B3122"/>
    <w:rsid w:val="003B314E"/>
    <w:rsid w:val="003B31CF"/>
    <w:rsid w:val="003B31D4"/>
    <w:rsid w:val="003B31DB"/>
    <w:rsid w:val="003B3269"/>
    <w:rsid w:val="003B3273"/>
    <w:rsid w:val="003B328C"/>
    <w:rsid w:val="003B32C4"/>
    <w:rsid w:val="003B3397"/>
    <w:rsid w:val="003B3459"/>
    <w:rsid w:val="003B345A"/>
    <w:rsid w:val="003B3493"/>
    <w:rsid w:val="003B349D"/>
    <w:rsid w:val="003B34BB"/>
    <w:rsid w:val="003B3538"/>
    <w:rsid w:val="003B3576"/>
    <w:rsid w:val="003B3579"/>
    <w:rsid w:val="003B35CB"/>
    <w:rsid w:val="003B3640"/>
    <w:rsid w:val="003B367B"/>
    <w:rsid w:val="003B3749"/>
    <w:rsid w:val="003B3752"/>
    <w:rsid w:val="003B377E"/>
    <w:rsid w:val="003B37D8"/>
    <w:rsid w:val="003B37EF"/>
    <w:rsid w:val="003B3802"/>
    <w:rsid w:val="003B3820"/>
    <w:rsid w:val="003B3836"/>
    <w:rsid w:val="003B3840"/>
    <w:rsid w:val="003B3843"/>
    <w:rsid w:val="003B38FA"/>
    <w:rsid w:val="003B3935"/>
    <w:rsid w:val="003B396D"/>
    <w:rsid w:val="003B3A17"/>
    <w:rsid w:val="003B3A2D"/>
    <w:rsid w:val="003B3AC1"/>
    <w:rsid w:val="003B3BDD"/>
    <w:rsid w:val="003B3BF5"/>
    <w:rsid w:val="003B3CA1"/>
    <w:rsid w:val="003B3CB1"/>
    <w:rsid w:val="003B3D0F"/>
    <w:rsid w:val="003B3E20"/>
    <w:rsid w:val="003B3E76"/>
    <w:rsid w:val="003B3F73"/>
    <w:rsid w:val="003B3FBF"/>
    <w:rsid w:val="003B4007"/>
    <w:rsid w:val="003B4070"/>
    <w:rsid w:val="003B4073"/>
    <w:rsid w:val="003B40AB"/>
    <w:rsid w:val="003B40AE"/>
    <w:rsid w:val="003B40B9"/>
    <w:rsid w:val="003B40FD"/>
    <w:rsid w:val="003B40FE"/>
    <w:rsid w:val="003B4142"/>
    <w:rsid w:val="003B414E"/>
    <w:rsid w:val="003B41D4"/>
    <w:rsid w:val="003B41EF"/>
    <w:rsid w:val="003B41F9"/>
    <w:rsid w:val="003B4242"/>
    <w:rsid w:val="003B42AC"/>
    <w:rsid w:val="003B4337"/>
    <w:rsid w:val="003B4378"/>
    <w:rsid w:val="003B43B0"/>
    <w:rsid w:val="003B43EA"/>
    <w:rsid w:val="003B447C"/>
    <w:rsid w:val="003B44FE"/>
    <w:rsid w:val="003B45AC"/>
    <w:rsid w:val="003B460B"/>
    <w:rsid w:val="003B46FD"/>
    <w:rsid w:val="003B4704"/>
    <w:rsid w:val="003B4731"/>
    <w:rsid w:val="003B4745"/>
    <w:rsid w:val="003B4779"/>
    <w:rsid w:val="003B479C"/>
    <w:rsid w:val="003B47AB"/>
    <w:rsid w:val="003B47FD"/>
    <w:rsid w:val="003B481F"/>
    <w:rsid w:val="003B4824"/>
    <w:rsid w:val="003B4828"/>
    <w:rsid w:val="003B4893"/>
    <w:rsid w:val="003B48EA"/>
    <w:rsid w:val="003B48F7"/>
    <w:rsid w:val="003B4912"/>
    <w:rsid w:val="003B4A2C"/>
    <w:rsid w:val="003B4A79"/>
    <w:rsid w:val="003B4A7D"/>
    <w:rsid w:val="003B4AB9"/>
    <w:rsid w:val="003B4AF1"/>
    <w:rsid w:val="003B4B53"/>
    <w:rsid w:val="003B4B54"/>
    <w:rsid w:val="003B4BBB"/>
    <w:rsid w:val="003B4BC8"/>
    <w:rsid w:val="003B4C38"/>
    <w:rsid w:val="003B4C8C"/>
    <w:rsid w:val="003B4CA8"/>
    <w:rsid w:val="003B4CC4"/>
    <w:rsid w:val="003B4CD0"/>
    <w:rsid w:val="003B4D22"/>
    <w:rsid w:val="003B4D3D"/>
    <w:rsid w:val="003B4D56"/>
    <w:rsid w:val="003B4D84"/>
    <w:rsid w:val="003B4D97"/>
    <w:rsid w:val="003B4D9B"/>
    <w:rsid w:val="003B4E5C"/>
    <w:rsid w:val="003B4ED3"/>
    <w:rsid w:val="003B4F35"/>
    <w:rsid w:val="003B4F5E"/>
    <w:rsid w:val="003B4F6F"/>
    <w:rsid w:val="003B5016"/>
    <w:rsid w:val="003B505C"/>
    <w:rsid w:val="003B509B"/>
    <w:rsid w:val="003B5176"/>
    <w:rsid w:val="003B51EC"/>
    <w:rsid w:val="003B521B"/>
    <w:rsid w:val="003B5278"/>
    <w:rsid w:val="003B5286"/>
    <w:rsid w:val="003B52AF"/>
    <w:rsid w:val="003B52B0"/>
    <w:rsid w:val="003B532A"/>
    <w:rsid w:val="003B5340"/>
    <w:rsid w:val="003B53E6"/>
    <w:rsid w:val="003B5488"/>
    <w:rsid w:val="003B5503"/>
    <w:rsid w:val="003B5535"/>
    <w:rsid w:val="003B55A2"/>
    <w:rsid w:val="003B55C2"/>
    <w:rsid w:val="003B55C4"/>
    <w:rsid w:val="003B55E6"/>
    <w:rsid w:val="003B55F7"/>
    <w:rsid w:val="003B5676"/>
    <w:rsid w:val="003B5681"/>
    <w:rsid w:val="003B56E7"/>
    <w:rsid w:val="003B56EF"/>
    <w:rsid w:val="003B56FC"/>
    <w:rsid w:val="003B5720"/>
    <w:rsid w:val="003B573B"/>
    <w:rsid w:val="003B5746"/>
    <w:rsid w:val="003B5751"/>
    <w:rsid w:val="003B5796"/>
    <w:rsid w:val="003B57C2"/>
    <w:rsid w:val="003B5859"/>
    <w:rsid w:val="003B5885"/>
    <w:rsid w:val="003B5894"/>
    <w:rsid w:val="003B58BA"/>
    <w:rsid w:val="003B58FC"/>
    <w:rsid w:val="003B5945"/>
    <w:rsid w:val="003B5975"/>
    <w:rsid w:val="003B5995"/>
    <w:rsid w:val="003B5A12"/>
    <w:rsid w:val="003B5B3F"/>
    <w:rsid w:val="003B5B60"/>
    <w:rsid w:val="003B5BEB"/>
    <w:rsid w:val="003B5BF4"/>
    <w:rsid w:val="003B5C28"/>
    <w:rsid w:val="003B5C2D"/>
    <w:rsid w:val="003B5C6A"/>
    <w:rsid w:val="003B5C8E"/>
    <w:rsid w:val="003B5CC7"/>
    <w:rsid w:val="003B5D33"/>
    <w:rsid w:val="003B5D49"/>
    <w:rsid w:val="003B5D51"/>
    <w:rsid w:val="003B5D85"/>
    <w:rsid w:val="003B5F09"/>
    <w:rsid w:val="003B5F13"/>
    <w:rsid w:val="003B5F35"/>
    <w:rsid w:val="003B5F8E"/>
    <w:rsid w:val="003B6055"/>
    <w:rsid w:val="003B60C3"/>
    <w:rsid w:val="003B6134"/>
    <w:rsid w:val="003B6163"/>
    <w:rsid w:val="003B6224"/>
    <w:rsid w:val="003B625D"/>
    <w:rsid w:val="003B6274"/>
    <w:rsid w:val="003B62C2"/>
    <w:rsid w:val="003B63A8"/>
    <w:rsid w:val="003B63C2"/>
    <w:rsid w:val="003B6454"/>
    <w:rsid w:val="003B64E4"/>
    <w:rsid w:val="003B657F"/>
    <w:rsid w:val="003B65D1"/>
    <w:rsid w:val="003B65D8"/>
    <w:rsid w:val="003B6605"/>
    <w:rsid w:val="003B6661"/>
    <w:rsid w:val="003B6729"/>
    <w:rsid w:val="003B6760"/>
    <w:rsid w:val="003B67D6"/>
    <w:rsid w:val="003B67E9"/>
    <w:rsid w:val="003B686C"/>
    <w:rsid w:val="003B6871"/>
    <w:rsid w:val="003B6925"/>
    <w:rsid w:val="003B697B"/>
    <w:rsid w:val="003B699D"/>
    <w:rsid w:val="003B69A6"/>
    <w:rsid w:val="003B69AA"/>
    <w:rsid w:val="003B69FB"/>
    <w:rsid w:val="003B6A4F"/>
    <w:rsid w:val="003B6AB1"/>
    <w:rsid w:val="003B6AC8"/>
    <w:rsid w:val="003B6B4E"/>
    <w:rsid w:val="003B6B79"/>
    <w:rsid w:val="003B6C96"/>
    <w:rsid w:val="003B6DFB"/>
    <w:rsid w:val="003B6E2B"/>
    <w:rsid w:val="003B6E44"/>
    <w:rsid w:val="003B6E6A"/>
    <w:rsid w:val="003B6E6C"/>
    <w:rsid w:val="003B6E75"/>
    <w:rsid w:val="003B6EDF"/>
    <w:rsid w:val="003B6F20"/>
    <w:rsid w:val="003B6FD6"/>
    <w:rsid w:val="003B7065"/>
    <w:rsid w:val="003B7082"/>
    <w:rsid w:val="003B7108"/>
    <w:rsid w:val="003B7167"/>
    <w:rsid w:val="003B7278"/>
    <w:rsid w:val="003B729C"/>
    <w:rsid w:val="003B72A6"/>
    <w:rsid w:val="003B736A"/>
    <w:rsid w:val="003B73FD"/>
    <w:rsid w:val="003B7497"/>
    <w:rsid w:val="003B74AE"/>
    <w:rsid w:val="003B750D"/>
    <w:rsid w:val="003B7575"/>
    <w:rsid w:val="003B75FE"/>
    <w:rsid w:val="003B7687"/>
    <w:rsid w:val="003B76D7"/>
    <w:rsid w:val="003B76EF"/>
    <w:rsid w:val="003B7709"/>
    <w:rsid w:val="003B77AF"/>
    <w:rsid w:val="003B77B2"/>
    <w:rsid w:val="003B7862"/>
    <w:rsid w:val="003B78EF"/>
    <w:rsid w:val="003B7957"/>
    <w:rsid w:val="003B795F"/>
    <w:rsid w:val="003B796B"/>
    <w:rsid w:val="003B799E"/>
    <w:rsid w:val="003B79B1"/>
    <w:rsid w:val="003B79F6"/>
    <w:rsid w:val="003B7A2E"/>
    <w:rsid w:val="003B7A90"/>
    <w:rsid w:val="003B7B89"/>
    <w:rsid w:val="003B7B92"/>
    <w:rsid w:val="003B7BAE"/>
    <w:rsid w:val="003B7C7D"/>
    <w:rsid w:val="003B7D1A"/>
    <w:rsid w:val="003B7D37"/>
    <w:rsid w:val="003B7F0F"/>
    <w:rsid w:val="003B7F33"/>
    <w:rsid w:val="003B7F49"/>
    <w:rsid w:val="003B7F53"/>
    <w:rsid w:val="003B7FA1"/>
    <w:rsid w:val="003B7FAF"/>
    <w:rsid w:val="003C004B"/>
    <w:rsid w:val="003C0060"/>
    <w:rsid w:val="003C0072"/>
    <w:rsid w:val="003C00AB"/>
    <w:rsid w:val="003C00D8"/>
    <w:rsid w:val="003C0174"/>
    <w:rsid w:val="003C017A"/>
    <w:rsid w:val="003C01CD"/>
    <w:rsid w:val="003C01FE"/>
    <w:rsid w:val="003C022A"/>
    <w:rsid w:val="003C029F"/>
    <w:rsid w:val="003C02B4"/>
    <w:rsid w:val="003C0322"/>
    <w:rsid w:val="003C03C8"/>
    <w:rsid w:val="003C0453"/>
    <w:rsid w:val="003C046D"/>
    <w:rsid w:val="003C0489"/>
    <w:rsid w:val="003C04B2"/>
    <w:rsid w:val="003C0566"/>
    <w:rsid w:val="003C057A"/>
    <w:rsid w:val="003C059E"/>
    <w:rsid w:val="003C06B8"/>
    <w:rsid w:val="003C06DE"/>
    <w:rsid w:val="003C06EE"/>
    <w:rsid w:val="003C0731"/>
    <w:rsid w:val="003C073E"/>
    <w:rsid w:val="003C0755"/>
    <w:rsid w:val="003C079F"/>
    <w:rsid w:val="003C0814"/>
    <w:rsid w:val="003C0815"/>
    <w:rsid w:val="003C082E"/>
    <w:rsid w:val="003C088A"/>
    <w:rsid w:val="003C0950"/>
    <w:rsid w:val="003C0959"/>
    <w:rsid w:val="003C0994"/>
    <w:rsid w:val="003C099E"/>
    <w:rsid w:val="003C0A5C"/>
    <w:rsid w:val="003C0B14"/>
    <w:rsid w:val="003C0B3F"/>
    <w:rsid w:val="003C0B52"/>
    <w:rsid w:val="003C0CB9"/>
    <w:rsid w:val="003C0CDB"/>
    <w:rsid w:val="003C0D54"/>
    <w:rsid w:val="003C0DE7"/>
    <w:rsid w:val="003C0E24"/>
    <w:rsid w:val="003C0E5D"/>
    <w:rsid w:val="003C0F19"/>
    <w:rsid w:val="003C0FA3"/>
    <w:rsid w:val="003C0FB5"/>
    <w:rsid w:val="003C0FDF"/>
    <w:rsid w:val="003C1064"/>
    <w:rsid w:val="003C1098"/>
    <w:rsid w:val="003C10BE"/>
    <w:rsid w:val="003C10FE"/>
    <w:rsid w:val="003C111B"/>
    <w:rsid w:val="003C1140"/>
    <w:rsid w:val="003C1160"/>
    <w:rsid w:val="003C118D"/>
    <w:rsid w:val="003C127B"/>
    <w:rsid w:val="003C12A2"/>
    <w:rsid w:val="003C12D7"/>
    <w:rsid w:val="003C133D"/>
    <w:rsid w:val="003C141F"/>
    <w:rsid w:val="003C146E"/>
    <w:rsid w:val="003C14D7"/>
    <w:rsid w:val="003C155A"/>
    <w:rsid w:val="003C164B"/>
    <w:rsid w:val="003C164F"/>
    <w:rsid w:val="003C166B"/>
    <w:rsid w:val="003C16DD"/>
    <w:rsid w:val="003C1704"/>
    <w:rsid w:val="003C174B"/>
    <w:rsid w:val="003C1759"/>
    <w:rsid w:val="003C17AA"/>
    <w:rsid w:val="003C1851"/>
    <w:rsid w:val="003C186E"/>
    <w:rsid w:val="003C1871"/>
    <w:rsid w:val="003C18ED"/>
    <w:rsid w:val="003C18FF"/>
    <w:rsid w:val="003C1977"/>
    <w:rsid w:val="003C1991"/>
    <w:rsid w:val="003C1A47"/>
    <w:rsid w:val="003C1A6F"/>
    <w:rsid w:val="003C1ADC"/>
    <w:rsid w:val="003C1B60"/>
    <w:rsid w:val="003C1BAE"/>
    <w:rsid w:val="003C1BE1"/>
    <w:rsid w:val="003C1C6A"/>
    <w:rsid w:val="003C1CE0"/>
    <w:rsid w:val="003C1D2B"/>
    <w:rsid w:val="003C1DC2"/>
    <w:rsid w:val="003C1E1F"/>
    <w:rsid w:val="003C1E41"/>
    <w:rsid w:val="003C1E6F"/>
    <w:rsid w:val="003C1E7F"/>
    <w:rsid w:val="003C1F01"/>
    <w:rsid w:val="003C1FB6"/>
    <w:rsid w:val="003C2002"/>
    <w:rsid w:val="003C2078"/>
    <w:rsid w:val="003C2082"/>
    <w:rsid w:val="003C2148"/>
    <w:rsid w:val="003C2168"/>
    <w:rsid w:val="003C21B6"/>
    <w:rsid w:val="003C2233"/>
    <w:rsid w:val="003C225E"/>
    <w:rsid w:val="003C22DF"/>
    <w:rsid w:val="003C2303"/>
    <w:rsid w:val="003C2330"/>
    <w:rsid w:val="003C2332"/>
    <w:rsid w:val="003C23B9"/>
    <w:rsid w:val="003C23C7"/>
    <w:rsid w:val="003C2401"/>
    <w:rsid w:val="003C240B"/>
    <w:rsid w:val="003C2481"/>
    <w:rsid w:val="003C2484"/>
    <w:rsid w:val="003C24A6"/>
    <w:rsid w:val="003C24FD"/>
    <w:rsid w:val="003C2515"/>
    <w:rsid w:val="003C251B"/>
    <w:rsid w:val="003C254C"/>
    <w:rsid w:val="003C2586"/>
    <w:rsid w:val="003C25B6"/>
    <w:rsid w:val="003C25B9"/>
    <w:rsid w:val="003C25BF"/>
    <w:rsid w:val="003C25FD"/>
    <w:rsid w:val="003C260F"/>
    <w:rsid w:val="003C263A"/>
    <w:rsid w:val="003C2645"/>
    <w:rsid w:val="003C2672"/>
    <w:rsid w:val="003C26C7"/>
    <w:rsid w:val="003C26DC"/>
    <w:rsid w:val="003C26E1"/>
    <w:rsid w:val="003C2803"/>
    <w:rsid w:val="003C284D"/>
    <w:rsid w:val="003C2851"/>
    <w:rsid w:val="003C28AA"/>
    <w:rsid w:val="003C28F6"/>
    <w:rsid w:val="003C292E"/>
    <w:rsid w:val="003C2937"/>
    <w:rsid w:val="003C2941"/>
    <w:rsid w:val="003C2945"/>
    <w:rsid w:val="003C295E"/>
    <w:rsid w:val="003C2A1B"/>
    <w:rsid w:val="003C2AEC"/>
    <w:rsid w:val="003C2AFC"/>
    <w:rsid w:val="003C2B4A"/>
    <w:rsid w:val="003C2B63"/>
    <w:rsid w:val="003C2B80"/>
    <w:rsid w:val="003C2BB7"/>
    <w:rsid w:val="003C2BC3"/>
    <w:rsid w:val="003C2C59"/>
    <w:rsid w:val="003C2D48"/>
    <w:rsid w:val="003C2D59"/>
    <w:rsid w:val="003C2DBB"/>
    <w:rsid w:val="003C2E09"/>
    <w:rsid w:val="003C2E24"/>
    <w:rsid w:val="003C2E42"/>
    <w:rsid w:val="003C2E5B"/>
    <w:rsid w:val="003C2E91"/>
    <w:rsid w:val="003C2F47"/>
    <w:rsid w:val="003C2FF9"/>
    <w:rsid w:val="003C3014"/>
    <w:rsid w:val="003C3027"/>
    <w:rsid w:val="003C3061"/>
    <w:rsid w:val="003C30AE"/>
    <w:rsid w:val="003C30C5"/>
    <w:rsid w:val="003C3127"/>
    <w:rsid w:val="003C313A"/>
    <w:rsid w:val="003C3280"/>
    <w:rsid w:val="003C32B8"/>
    <w:rsid w:val="003C32C1"/>
    <w:rsid w:val="003C32DA"/>
    <w:rsid w:val="003C332E"/>
    <w:rsid w:val="003C3337"/>
    <w:rsid w:val="003C3370"/>
    <w:rsid w:val="003C3386"/>
    <w:rsid w:val="003C33B2"/>
    <w:rsid w:val="003C345B"/>
    <w:rsid w:val="003C3497"/>
    <w:rsid w:val="003C34A5"/>
    <w:rsid w:val="003C3528"/>
    <w:rsid w:val="003C35C7"/>
    <w:rsid w:val="003C35C9"/>
    <w:rsid w:val="003C3602"/>
    <w:rsid w:val="003C3628"/>
    <w:rsid w:val="003C36D0"/>
    <w:rsid w:val="003C378A"/>
    <w:rsid w:val="003C3799"/>
    <w:rsid w:val="003C37C7"/>
    <w:rsid w:val="003C3837"/>
    <w:rsid w:val="003C389A"/>
    <w:rsid w:val="003C38D9"/>
    <w:rsid w:val="003C38E3"/>
    <w:rsid w:val="003C390D"/>
    <w:rsid w:val="003C3934"/>
    <w:rsid w:val="003C399C"/>
    <w:rsid w:val="003C39C4"/>
    <w:rsid w:val="003C39F8"/>
    <w:rsid w:val="003C3A01"/>
    <w:rsid w:val="003C3A32"/>
    <w:rsid w:val="003C3A8C"/>
    <w:rsid w:val="003C3BED"/>
    <w:rsid w:val="003C3BFC"/>
    <w:rsid w:val="003C3C0A"/>
    <w:rsid w:val="003C3C47"/>
    <w:rsid w:val="003C3D2D"/>
    <w:rsid w:val="003C3DA0"/>
    <w:rsid w:val="003C3E04"/>
    <w:rsid w:val="003C3EA7"/>
    <w:rsid w:val="003C3ECC"/>
    <w:rsid w:val="003C3F93"/>
    <w:rsid w:val="003C3FA9"/>
    <w:rsid w:val="003C4057"/>
    <w:rsid w:val="003C408C"/>
    <w:rsid w:val="003C4105"/>
    <w:rsid w:val="003C4139"/>
    <w:rsid w:val="003C41AB"/>
    <w:rsid w:val="003C41AC"/>
    <w:rsid w:val="003C41C5"/>
    <w:rsid w:val="003C41EB"/>
    <w:rsid w:val="003C41F1"/>
    <w:rsid w:val="003C4238"/>
    <w:rsid w:val="003C43F7"/>
    <w:rsid w:val="003C441D"/>
    <w:rsid w:val="003C444A"/>
    <w:rsid w:val="003C447D"/>
    <w:rsid w:val="003C44C9"/>
    <w:rsid w:val="003C4536"/>
    <w:rsid w:val="003C4556"/>
    <w:rsid w:val="003C4573"/>
    <w:rsid w:val="003C463C"/>
    <w:rsid w:val="003C4672"/>
    <w:rsid w:val="003C4692"/>
    <w:rsid w:val="003C469D"/>
    <w:rsid w:val="003C46B2"/>
    <w:rsid w:val="003C47B1"/>
    <w:rsid w:val="003C47D6"/>
    <w:rsid w:val="003C4839"/>
    <w:rsid w:val="003C489D"/>
    <w:rsid w:val="003C48B7"/>
    <w:rsid w:val="003C48FB"/>
    <w:rsid w:val="003C4940"/>
    <w:rsid w:val="003C4955"/>
    <w:rsid w:val="003C49A9"/>
    <w:rsid w:val="003C49FA"/>
    <w:rsid w:val="003C4A35"/>
    <w:rsid w:val="003C4A3E"/>
    <w:rsid w:val="003C4AB0"/>
    <w:rsid w:val="003C4C1C"/>
    <w:rsid w:val="003C4C52"/>
    <w:rsid w:val="003C4C87"/>
    <w:rsid w:val="003C4D18"/>
    <w:rsid w:val="003C4D1C"/>
    <w:rsid w:val="003C4D6C"/>
    <w:rsid w:val="003C4D9D"/>
    <w:rsid w:val="003C4DC9"/>
    <w:rsid w:val="003C4E2F"/>
    <w:rsid w:val="003C4E3D"/>
    <w:rsid w:val="003C4E80"/>
    <w:rsid w:val="003C4EAF"/>
    <w:rsid w:val="003C4F1C"/>
    <w:rsid w:val="003C4F30"/>
    <w:rsid w:val="003C4F5F"/>
    <w:rsid w:val="003C4F99"/>
    <w:rsid w:val="003C505C"/>
    <w:rsid w:val="003C5127"/>
    <w:rsid w:val="003C51E4"/>
    <w:rsid w:val="003C5208"/>
    <w:rsid w:val="003C524C"/>
    <w:rsid w:val="003C52E0"/>
    <w:rsid w:val="003C53C4"/>
    <w:rsid w:val="003C53CC"/>
    <w:rsid w:val="003C53D7"/>
    <w:rsid w:val="003C54CA"/>
    <w:rsid w:val="003C54CF"/>
    <w:rsid w:val="003C54EB"/>
    <w:rsid w:val="003C5506"/>
    <w:rsid w:val="003C553A"/>
    <w:rsid w:val="003C55DC"/>
    <w:rsid w:val="003C56C4"/>
    <w:rsid w:val="003C570D"/>
    <w:rsid w:val="003C575B"/>
    <w:rsid w:val="003C5781"/>
    <w:rsid w:val="003C5803"/>
    <w:rsid w:val="003C5806"/>
    <w:rsid w:val="003C584E"/>
    <w:rsid w:val="003C5880"/>
    <w:rsid w:val="003C5885"/>
    <w:rsid w:val="003C589C"/>
    <w:rsid w:val="003C58CB"/>
    <w:rsid w:val="003C5954"/>
    <w:rsid w:val="003C5976"/>
    <w:rsid w:val="003C59BE"/>
    <w:rsid w:val="003C59F8"/>
    <w:rsid w:val="003C5A2D"/>
    <w:rsid w:val="003C5A36"/>
    <w:rsid w:val="003C5ADC"/>
    <w:rsid w:val="003C5B35"/>
    <w:rsid w:val="003C5B5E"/>
    <w:rsid w:val="003C5BB8"/>
    <w:rsid w:val="003C5C14"/>
    <w:rsid w:val="003C5C2C"/>
    <w:rsid w:val="003C5CB0"/>
    <w:rsid w:val="003C5CCB"/>
    <w:rsid w:val="003C5CD1"/>
    <w:rsid w:val="003C5D08"/>
    <w:rsid w:val="003C5E1D"/>
    <w:rsid w:val="003C5E27"/>
    <w:rsid w:val="003C5E4C"/>
    <w:rsid w:val="003C5E6E"/>
    <w:rsid w:val="003C5FA3"/>
    <w:rsid w:val="003C5FDF"/>
    <w:rsid w:val="003C5FEA"/>
    <w:rsid w:val="003C5FF2"/>
    <w:rsid w:val="003C6027"/>
    <w:rsid w:val="003C602B"/>
    <w:rsid w:val="003C603C"/>
    <w:rsid w:val="003C60FD"/>
    <w:rsid w:val="003C6176"/>
    <w:rsid w:val="003C61FE"/>
    <w:rsid w:val="003C6249"/>
    <w:rsid w:val="003C6254"/>
    <w:rsid w:val="003C62D4"/>
    <w:rsid w:val="003C62E6"/>
    <w:rsid w:val="003C6313"/>
    <w:rsid w:val="003C6366"/>
    <w:rsid w:val="003C63E1"/>
    <w:rsid w:val="003C641F"/>
    <w:rsid w:val="003C6475"/>
    <w:rsid w:val="003C647F"/>
    <w:rsid w:val="003C649D"/>
    <w:rsid w:val="003C651C"/>
    <w:rsid w:val="003C6593"/>
    <w:rsid w:val="003C65F4"/>
    <w:rsid w:val="003C6600"/>
    <w:rsid w:val="003C66B8"/>
    <w:rsid w:val="003C66E0"/>
    <w:rsid w:val="003C6716"/>
    <w:rsid w:val="003C6738"/>
    <w:rsid w:val="003C6788"/>
    <w:rsid w:val="003C678A"/>
    <w:rsid w:val="003C67A1"/>
    <w:rsid w:val="003C67D0"/>
    <w:rsid w:val="003C686A"/>
    <w:rsid w:val="003C6880"/>
    <w:rsid w:val="003C68DB"/>
    <w:rsid w:val="003C6913"/>
    <w:rsid w:val="003C6919"/>
    <w:rsid w:val="003C6946"/>
    <w:rsid w:val="003C6A14"/>
    <w:rsid w:val="003C6A16"/>
    <w:rsid w:val="003C6A1E"/>
    <w:rsid w:val="003C6AA5"/>
    <w:rsid w:val="003C6BE3"/>
    <w:rsid w:val="003C6BEE"/>
    <w:rsid w:val="003C6C06"/>
    <w:rsid w:val="003C6C47"/>
    <w:rsid w:val="003C6C4B"/>
    <w:rsid w:val="003C6C56"/>
    <w:rsid w:val="003C6C74"/>
    <w:rsid w:val="003C6C7A"/>
    <w:rsid w:val="003C6D52"/>
    <w:rsid w:val="003C6D8C"/>
    <w:rsid w:val="003C6DE5"/>
    <w:rsid w:val="003C6E14"/>
    <w:rsid w:val="003C6E36"/>
    <w:rsid w:val="003C6EE8"/>
    <w:rsid w:val="003C6F4D"/>
    <w:rsid w:val="003C714E"/>
    <w:rsid w:val="003C7157"/>
    <w:rsid w:val="003C7193"/>
    <w:rsid w:val="003C71D9"/>
    <w:rsid w:val="003C71F9"/>
    <w:rsid w:val="003C7261"/>
    <w:rsid w:val="003C7288"/>
    <w:rsid w:val="003C7325"/>
    <w:rsid w:val="003C73E8"/>
    <w:rsid w:val="003C73EF"/>
    <w:rsid w:val="003C7417"/>
    <w:rsid w:val="003C7494"/>
    <w:rsid w:val="003C74AD"/>
    <w:rsid w:val="003C7514"/>
    <w:rsid w:val="003C7537"/>
    <w:rsid w:val="003C75D8"/>
    <w:rsid w:val="003C7600"/>
    <w:rsid w:val="003C7664"/>
    <w:rsid w:val="003C7711"/>
    <w:rsid w:val="003C7712"/>
    <w:rsid w:val="003C7761"/>
    <w:rsid w:val="003C782E"/>
    <w:rsid w:val="003C7831"/>
    <w:rsid w:val="003C7850"/>
    <w:rsid w:val="003C78BA"/>
    <w:rsid w:val="003C78E5"/>
    <w:rsid w:val="003C792E"/>
    <w:rsid w:val="003C7959"/>
    <w:rsid w:val="003C7997"/>
    <w:rsid w:val="003C7A33"/>
    <w:rsid w:val="003C7A4F"/>
    <w:rsid w:val="003C7AB8"/>
    <w:rsid w:val="003C7B4E"/>
    <w:rsid w:val="003C7B57"/>
    <w:rsid w:val="003C7B66"/>
    <w:rsid w:val="003C7B7B"/>
    <w:rsid w:val="003C7C70"/>
    <w:rsid w:val="003C7CCE"/>
    <w:rsid w:val="003C7D2E"/>
    <w:rsid w:val="003C7D62"/>
    <w:rsid w:val="003C7D8C"/>
    <w:rsid w:val="003C7DA0"/>
    <w:rsid w:val="003C7E09"/>
    <w:rsid w:val="003C7E1D"/>
    <w:rsid w:val="003C7E2A"/>
    <w:rsid w:val="003C7EA2"/>
    <w:rsid w:val="003C7EDB"/>
    <w:rsid w:val="003C7F60"/>
    <w:rsid w:val="003C7F6B"/>
    <w:rsid w:val="003C7F75"/>
    <w:rsid w:val="003C7FC7"/>
    <w:rsid w:val="003D006A"/>
    <w:rsid w:val="003D00D0"/>
    <w:rsid w:val="003D00D3"/>
    <w:rsid w:val="003D0128"/>
    <w:rsid w:val="003D0190"/>
    <w:rsid w:val="003D01BD"/>
    <w:rsid w:val="003D023F"/>
    <w:rsid w:val="003D038E"/>
    <w:rsid w:val="003D042D"/>
    <w:rsid w:val="003D044C"/>
    <w:rsid w:val="003D0454"/>
    <w:rsid w:val="003D046D"/>
    <w:rsid w:val="003D047B"/>
    <w:rsid w:val="003D0581"/>
    <w:rsid w:val="003D0590"/>
    <w:rsid w:val="003D0592"/>
    <w:rsid w:val="003D05D1"/>
    <w:rsid w:val="003D05FA"/>
    <w:rsid w:val="003D0628"/>
    <w:rsid w:val="003D06A1"/>
    <w:rsid w:val="003D074A"/>
    <w:rsid w:val="003D07CC"/>
    <w:rsid w:val="003D0809"/>
    <w:rsid w:val="003D08A3"/>
    <w:rsid w:val="003D08AB"/>
    <w:rsid w:val="003D08F7"/>
    <w:rsid w:val="003D0958"/>
    <w:rsid w:val="003D0A16"/>
    <w:rsid w:val="003D0AA0"/>
    <w:rsid w:val="003D0B45"/>
    <w:rsid w:val="003D0B7A"/>
    <w:rsid w:val="003D0B86"/>
    <w:rsid w:val="003D0BC6"/>
    <w:rsid w:val="003D0BF1"/>
    <w:rsid w:val="003D0C20"/>
    <w:rsid w:val="003D0C47"/>
    <w:rsid w:val="003D0C78"/>
    <w:rsid w:val="003D0C7D"/>
    <w:rsid w:val="003D0CD6"/>
    <w:rsid w:val="003D0DC3"/>
    <w:rsid w:val="003D0DF2"/>
    <w:rsid w:val="003D0E2B"/>
    <w:rsid w:val="003D0E59"/>
    <w:rsid w:val="003D0EFD"/>
    <w:rsid w:val="003D0F64"/>
    <w:rsid w:val="003D0FB4"/>
    <w:rsid w:val="003D0FBD"/>
    <w:rsid w:val="003D103D"/>
    <w:rsid w:val="003D10D1"/>
    <w:rsid w:val="003D1109"/>
    <w:rsid w:val="003D1171"/>
    <w:rsid w:val="003D1262"/>
    <w:rsid w:val="003D126C"/>
    <w:rsid w:val="003D1326"/>
    <w:rsid w:val="003D132C"/>
    <w:rsid w:val="003D1343"/>
    <w:rsid w:val="003D13F4"/>
    <w:rsid w:val="003D1410"/>
    <w:rsid w:val="003D14A5"/>
    <w:rsid w:val="003D14E8"/>
    <w:rsid w:val="003D1500"/>
    <w:rsid w:val="003D156E"/>
    <w:rsid w:val="003D1645"/>
    <w:rsid w:val="003D1654"/>
    <w:rsid w:val="003D16D1"/>
    <w:rsid w:val="003D16EC"/>
    <w:rsid w:val="003D1724"/>
    <w:rsid w:val="003D1832"/>
    <w:rsid w:val="003D1889"/>
    <w:rsid w:val="003D1892"/>
    <w:rsid w:val="003D192F"/>
    <w:rsid w:val="003D1933"/>
    <w:rsid w:val="003D1938"/>
    <w:rsid w:val="003D1943"/>
    <w:rsid w:val="003D1960"/>
    <w:rsid w:val="003D1991"/>
    <w:rsid w:val="003D19F2"/>
    <w:rsid w:val="003D1A26"/>
    <w:rsid w:val="003D1A3C"/>
    <w:rsid w:val="003D1A6A"/>
    <w:rsid w:val="003D1A7E"/>
    <w:rsid w:val="003D1A84"/>
    <w:rsid w:val="003D1A9A"/>
    <w:rsid w:val="003D1AAC"/>
    <w:rsid w:val="003D1ACF"/>
    <w:rsid w:val="003D1B63"/>
    <w:rsid w:val="003D1B90"/>
    <w:rsid w:val="003D1B9E"/>
    <w:rsid w:val="003D1BEF"/>
    <w:rsid w:val="003D1C0B"/>
    <w:rsid w:val="003D1C18"/>
    <w:rsid w:val="003D1C31"/>
    <w:rsid w:val="003D1C32"/>
    <w:rsid w:val="003D1C78"/>
    <w:rsid w:val="003D1CA0"/>
    <w:rsid w:val="003D1CAC"/>
    <w:rsid w:val="003D1DDE"/>
    <w:rsid w:val="003D1DF1"/>
    <w:rsid w:val="003D1E19"/>
    <w:rsid w:val="003D1E6F"/>
    <w:rsid w:val="003D1E70"/>
    <w:rsid w:val="003D1E78"/>
    <w:rsid w:val="003D1EA2"/>
    <w:rsid w:val="003D1F16"/>
    <w:rsid w:val="003D1F33"/>
    <w:rsid w:val="003D1F56"/>
    <w:rsid w:val="003D1F89"/>
    <w:rsid w:val="003D1FBA"/>
    <w:rsid w:val="003D1FF5"/>
    <w:rsid w:val="003D2004"/>
    <w:rsid w:val="003D2014"/>
    <w:rsid w:val="003D21D6"/>
    <w:rsid w:val="003D2257"/>
    <w:rsid w:val="003D22DC"/>
    <w:rsid w:val="003D2408"/>
    <w:rsid w:val="003D241C"/>
    <w:rsid w:val="003D2453"/>
    <w:rsid w:val="003D2493"/>
    <w:rsid w:val="003D24E7"/>
    <w:rsid w:val="003D24EF"/>
    <w:rsid w:val="003D2521"/>
    <w:rsid w:val="003D2548"/>
    <w:rsid w:val="003D267A"/>
    <w:rsid w:val="003D26F0"/>
    <w:rsid w:val="003D272A"/>
    <w:rsid w:val="003D2786"/>
    <w:rsid w:val="003D282B"/>
    <w:rsid w:val="003D2831"/>
    <w:rsid w:val="003D28A2"/>
    <w:rsid w:val="003D28A4"/>
    <w:rsid w:val="003D28E3"/>
    <w:rsid w:val="003D28F6"/>
    <w:rsid w:val="003D2997"/>
    <w:rsid w:val="003D29C4"/>
    <w:rsid w:val="003D29F5"/>
    <w:rsid w:val="003D2A2F"/>
    <w:rsid w:val="003D2AFC"/>
    <w:rsid w:val="003D2B51"/>
    <w:rsid w:val="003D2B90"/>
    <w:rsid w:val="003D2D92"/>
    <w:rsid w:val="003D2E02"/>
    <w:rsid w:val="003D2E06"/>
    <w:rsid w:val="003D2E09"/>
    <w:rsid w:val="003D2E7A"/>
    <w:rsid w:val="003D2EA5"/>
    <w:rsid w:val="003D2F0C"/>
    <w:rsid w:val="003D2F1E"/>
    <w:rsid w:val="003D2F6A"/>
    <w:rsid w:val="003D2F7D"/>
    <w:rsid w:val="003D2FA8"/>
    <w:rsid w:val="003D2FB9"/>
    <w:rsid w:val="003D2FE2"/>
    <w:rsid w:val="003D3029"/>
    <w:rsid w:val="003D3126"/>
    <w:rsid w:val="003D3130"/>
    <w:rsid w:val="003D314B"/>
    <w:rsid w:val="003D3199"/>
    <w:rsid w:val="003D31DD"/>
    <w:rsid w:val="003D3255"/>
    <w:rsid w:val="003D32EA"/>
    <w:rsid w:val="003D3305"/>
    <w:rsid w:val="003D33CB"/>
    <w:rsid w:val="003D33E1"/>
    <w:rsid w:val="003D344A"/>
    <w:rsid w:val="003D34AB"/>
    <w:rsid w:val="003D34EB"/>
    <w:rsid w:val="003D34EF"/>
    <w:rsid w:val="003D351E"/>
    <w:rsid w:val="003D3592"/>
    <w:rsid w:val="003D3594"/>
    <w:rsid w:val="003D359F"/>
    <w:rsid w:val="003D35A6"/>
    <w:rsid w:val="003D35C6"/>
    <w:rsid w:val="003D3602"/>
    <w:rsid w:val="003D3642"/>
    <w:rsid w:val="003D368B"/>
    <w:rsid w:val="003D36A7"/>
    <w:rsid w:val="003D36D9"/>
    <w:rsid w:val="003D372D"/>
    <w:rsid w:val="003D376D"/>
    <w:rsid w:val="003D37F5"/>
    <w:rsid w:val="003D38B8"/>
    <w:rsid w:val="003D38FD"/>
    <w:rsid w:val="003D391F"/>
    <w:rsid w:val="003D3989"/>
    <w:rsid w:val="003D3993"/>
    <w:rsid w:val="003D3A16"/>
    <w:rsid w:val="003D3A20"/>
    <w:rsid w:val="003D3A89"/>
    <w:rsid w:val="003D3AB1"/>
    <w:rsid w:val="003D3B4F"/>
    <w:rsid w:val="003D3B5A"/>
    <w:rsid w:val="003D3C52"/>
    <w:rsid w:val="003D3C58"/>
    <w:rsid w:val="003D3C68"/>
    <w:rsid w:val="003D3C7F"/>
    <w:rsid w:val="003D3C81"/>
    <w:rsid w:val="003D3D15"/>
    <w:rsid w:val="003D3D68"/>
    <w:rsid w:val="003D3D99"/>
    <w:rsid w:val="003D3E4C"/>
    <w:rsid w:val="003D3E95"/>
    <w:rsid w:val="003D3EBF"/>
    <w:rsid w:val="003D3EDF"/>
    <w:rsid w:val="003D3F2A"/>
    <w:rsid w:val="003D3F4B"/>
    <w:rsid w:val="003D3F8F"/>
    <w:rsid w:val="003D3FF5"/>
    <w:rsid w:val="003D4001"/>
    <w:rsid w:val="003D4009"/>
    <w:rsid w:val="003D401C"/>
    <w:rsid w:val="003D403F"/>
    <w:rsid w:val="003D404D"/>
    <w:rsid w:val="003D407C"/>
    <w:rsid w:val="003D4082"/>
    <w:rsid w:val="003D40B7"/>
    <w:rsid w:val="003D40FF"/>
    <w:rsid w:val="003D4114"/>
    <w:rsid w:val="003D4165"/>
    <w:rsid w:val="003D41C9"/>
    <w:rsid w:val="003D4223"/>
    <w:rsid w:val="003D4230"/>
    <w:rsid w:val="003D4241"/>
    <w:rsid w:val="003D4304"/>
    <w:rsid w:val="003D4309"/>
    <w:rsid w:val="003D430D"/>
    <w:rsid w:val="003D438E"/>
    <w:rsid w:val="003D43A2"/>
    <w:rsid w:val="003D43E7"/>
    <w:rsid w:val="003D447F"/>
    <w:rsid w:val="003D448B"/>
    <w:rsid w:val="003D44B5"/>
    <w:rsid w:val="003D44F8"/>
    <w:rsid w:val="003D4523"/>
    <w:rsid w:val="003D4538"/>
    <w:rsid w:val="003D4550"/>
    <w:rsid w:val="003D462B"/>
    <w:rsid w:val="003D46A3"/>
    <w:rsid w:val="003D473A"/>
    <w:rsid w:val="003D4892"/>
    <w:rsid w:val="003D4913"/>
    <w:rsid w:val="003D4919"/>
    <w:rsid w:val="003D4929"/>
    <w:rsid w:val="003D49D2"/>
    <w:rsid w:val="003D49D7"/>
    <w:rsid w:val="003D4A0B"/>
    <w:rsid w:val="003D4A4B"/>
    <w:rsid w:val="003D4A5A"/>
    <w:rsid w:val="003D4A90"/>
    <w:rsid w:val="003D4AB3"/>
    <w:rsid w:val="003D4ADB"/>
    <w:rsid w:val="003D4AE3"/>
    <w:rsid w:val="003D4BCD"/>
    <w:rsid w:val="003D4BDE"/>
    <w:rsid w:val="003D4CBB"/>
    <w:rsid w:val="003D4CEE"/>
    <w:rsid w:val="003D4DB6"/>
    <w:rsid w:val="003D4DE7"/>
    <w:rsid w:val="003D4DFC"/>
    <w:rsid w:val="003D4E8D"/>
    <w:rsid w:val="003D4EA9"/>
    <w:rsid w:val="003D4FF4"/>
    <w:rsid w:val="003D5022"/>
    <w:rsid w:val="003D5052"/>
    <w:rsid w:val="003D5099"/>
    <w:rsid w:val="003D509E"/>
    <w:rsid w:val="003D50D3"/>
    <w:rsid w:val="003D510C"/>
    <w:rsid w:val="003D511E"/>
    <w:rsid w:val="003D5177"/>
    <w:rsid w:val="003D5207"/>
    <w:rsid w:val="003D525A"/>
    <w:rsid w:val="003D52CB"/>
    <w:rsid w:val="003D52D8"/>
    <w:rsid w:val="003D52DA"/>
    <w:rsid w:val="003D52ED"/>
    <w:rsid w:val="003D530E"/>
    <w:rsid w:val="003D534F"/>
    <w:rsid w:val="003D5367"/>
    <w:rsid w:val="003D5368"/>
    <w:rsid w:val="003D5380"/>
    <w:rsid w:val="003D549C"/>
    <w:rsid w:val="003D54C1"/>
    <w:rsid w:val="003D5520"/>
    <w:rsid w:val="003D55B7"/>
    <w:rsid w:val="003D55FA"/>
    <w:rsid w:val="003D5601"/>
    <w:rsid w:val="003D5648"/>
    <w:rsid w:val="003D569C"/>
    <w:rsid w:val="003D56C0"/>
    <w:rsid w:val="003D5739"/>
    <w:rsid w:val="003D5810"/>
    <w:rsid w:val="003D5820"/>
    <w:rsid w:val="003D589E"/>
    <w:rsid w:val="003D58FB"/>
    <w:rsid w:val="003D5947"/>
    <w:rsid w:val="003D5949"/>
    <w:rsid w:val="003D594B"/>
    <w:rsid w:val="003D59AB"/>
    <w:rsid w:val="003D59EE"/>
    <w:rsid w:val="003D5A3B"/>
    <w:rsid w:val="003D5AC5"/>
    <w:rsid w:val="003D5AD7"/>
    <w:rsid w:val="003D5B56"/>
    <w:rsid w:val="003D5BDE"/>
    <w:rsid w:val="003D5BEA"/>
    <w:rsid w:val="003D5C45"/>
    <w:rsid w:val="003D5D1D"/>
    <w:rsid w:val="003D5D42"/>
    <w:rsid w:val="003D5D97"/>
    <w:rsid w:val="003D5DB3"/>
    <w:rsid w:val="003D5E05"/>
    <w:rsid w:val="003D5E1E"/>
    <w:rsid w:val="003D5E5A"/>
    <w:rsid w:val="003D5E63"/>
    <w:rsid w:val="003D5EA1"/>
    <w:rsid w:val="003D5EA3"/>
    <w:rsid w:val="003D5EBA"/>
    <w:rsid w:val="003D5F9E"/>
    <w:rsid w:val="003D6079"/>
    <w:rsid w:val="003D6208"/>
    <w:rsid w:val="003D626E"/>
    <w:rsid w:val="003D6280"/>
    <w:rsid w:val="003D62C3"/>
    <w:rsid w:val="003D62D2"/>
    <w:rsid w:val="003D6355"/>
    <w:rsid w:val="003D6369"/>
    <w:rsid w:val="003D637A"/>
    <w:rsid w:val="003D6428"/>
    <w:rsid w:val="003D6429"/>
    <w:rsid w:val="003D64C9"/>
    <w:rsid w:val="003D64D5"/>
    <w:rsid w:val="003D64F1"/>
    <w:rsid w:val="003D658C"/>
    <w:rsid w:val="003D65CD"/>
    <w:rsid w:val="003D6630"/>
    <w:rsid w:val="003D6658"/>
    <w:rsid w:val="003D669D"/>
    <w:rsid w:val="003D66D3"/>
    <w:rsid w:val="003D66F4"/>
    <w:rsid w:val="003D66FE"/>
    <w:rsid w:val="003D6703"/>
    <w:rsid w:val="003D680A"/>
    <w:rsid w:val="003D685C"/>
    <w:rsid w:val="003D6977"/>
    <w:rsid w:val="003D6A04"/>
    <w:rsid w:val="003D6A14"/>
    <w:rsid w:val="003D6A24"/>
    <w:rsid w:val="003D6A3C"/>
    <w:rsid w:val="003D6AA0"/>
    <w:rsid w:val="003D6B0E"/>
    <w:rsid w:val="003D6B19"/>
    <w:rsid w:val="003D6B68"/>
    <w:rsid w:val="003D6C38"/>
    <w:rsid w:val="003D6C42"/>
    <w:rsid w:val="003D6CD7"/>
    <w:rsid w:val="003D6CF6"/>
    <w:rsid w:val="003D6D0D"/>
    <w:rsid w:val="003D6D7D"/>
    <w:rsid w:val="003D6DBF"/>
    <w:rsid w:val="003D6E3E"/>
    <w:rsid w:val="003D6E50"/>
    <w:rsid w:val="003D6E59"/>
    <w:rsid w:val="003D6EAA"/>
    <w:rsid w:val="003D6ECE"/>
    <w:rsid w:val="003D6EF2"/>
    <w:rsid w:val="003D6F2A"/>
    <w:rsid w:val="003D6F63"/>
    <w:rsid w:val="003D6F69"/>
    <w:rsid w:val="003D6F6E"/>
    <w:rsid w:val="003D6FF9"/>
    <w:rsid w:val="003D7047"/>
    <w:rsid w:val="003D7071"/>
    <w:rsid w:val="003D709D"/>
    <w:rsid w:val="003D70B5"/>
    <w:rsid w:val="003D70B7"/>
    <w:rsid w:val="003D70CB"/>
    <w:rsid w:val="003D70CE"/>
    <w:rsid w:val="003D70F1"/>
    <w:rsid w:val="003D7116"/>
    <w:rsid w:val="003D716E"/>
    <w:rsid w:val="003D7178"/>
    <w:rsid w:val="003D717B"/>
    <w:rsid w:val="003D71B9"/>
    <w:rsid w:val="003D71D3"/>
    <w:rsid w:val="003D71F9"/>
    <w:rsid w:val="003D7238"/>
    <w:rsid w:val="003D725E"/>
    <w:rsid w:val="003D7298"/>
    <w:rsid w:val="003D72A9"/>
    <w:rsid w:val="003D72AB"/>
    <w:rsid w:val="003D72CA"/>
    <w:rsid w:val="003D72FB"/>
    <w:rsid w:val="003D72FF"/>
    <w:rsid w:val="003D73B0"/>
    <w:rsid w:val="003D745D"/>
    <w:rsid w:val="003D7461"/>
    <w:rsid w:val="003D7548"/>
    <w:rsid w:val="003D759F"/>
    <w:rsid w:val="003D75FA"/>
    <w:rsid w:val="003D7601"/>
    <w:rsid w:val="003D767C"/>
    <w:rsid w:val="003D76DD"/>
    <w:rsid w:val="003D76E1"/>
    <w:rsid w:val="003D7711"/>
    <w:rsid w:val="003D7733"/>
    <w:rsid w:val="003D7738"/>
    <w:rsid w:val="003D77C4"/>
    <w:rsid w:val="003D7884"/>
    <w:rsid w:val="003D789F"/>
    <w:rsid w:val="003D797C"/>
    <w:rsid w:val="003D79AA"/>
    <w:rsid w:val="003D79F1"/>
    <w:rsid w:val="003D7A31"/>
    <w:rsid w:val="003D7A98"/>
    <w:rsid w:val="003D7AA5"/>
    <w:rsid w:val="003D7AC8"/>
    <w:rsid w:val="003D7AF1"/>
    <w:rsid w:val="003D7B49"/>
    <w:rsid w:val="003D7B4F"/>
    <w:rsid w:val="003D7B53"/>
    <w:rsid w:val="003D7BD5"/>
    <w:rsid w:val="003D7BF9"/>
    <w:rsid w:val="003D7BFE"/>
    <w:rsid w:val="003D7C18"/>
    <w:rsid w:val="003D7C74"/>
    <w:rsid w:val="003D7C7A"/>
    <w:rsid w:val="003D7CD9"/>
    <w:rsid w:val="003D7CFA"/>
    <w:rsid w:val="003D7D1A"/>
    <w:rsid w:val="003D7DCC"/>
    <w:rsid w:val="003D7DD0"/>
    <w:rsid w:val="003D7E10"/>
    <w:rsid w:val="003D7E85"/>
    <w:rsid w:val="003D7EE7"/>
    <w:rsid w:val="003D7F13"/>
    <w:rsid w:val="003D7F24"/>
    <w:rsid w:val="003D7F50"/>
    <w:rsid w:val="003D7F9C"/>
    <w:rsid w:val="003D7FF5"/>
    <w:rsid w:val="003E004C"/>
    <w:rsid w:val="003E00B5"/>
    <w:rsid w:val="003E0107"/>
    <w:rsid w:val="003E010F"/>
    <w:rsid w:val="003E01ED"/>
    <w:rsid w:val="003E020B"/>
    <w:rsid w:val="003E0229"/>
    <w:rsid w:val="003E02F6"/>
    <w:rsid w:val="003E0309"/>
    <w:rsid w:val="003E0315"/>
    <w:rsid w:val="003E038F"/>
    <w:rsid w:val="003E03BF"/>
    <w:rsid w:val="003E0448"/>
    <w:rsid w:val="003E0461"/>
    <w:rsid w:val="003E04A3"/>
    <w:rsid w:val="003E04BB"/>
    <w:rsid w:val="003E04CF"/>
    <w:rsid w:val="003E04F5"/>
    <w:rsid w:val="003E062A"/>
    <w:rsid w:val="003E0691"/>
    <w:rsid w:val="003E069F"/>
    <w:rsid w:val="003E06A0"/>
    <w:rsid w:val="003E06AD"/>
    <w:rsid w:val="003E06FA"/>
    <w:rsid w:val="003E0736"/>
    <w:rsid w:val="003E077D"/>
    <w:rsid w:val="003E0807"/>
    <w:rsid w:val="003E0818"/>
    <w:rsid w:val="003E0873"/>
    <w:rsid w:val="003E08DC"/>
    <w:rsid w:val="003E08F0"/>
    <w:rsid w:val="003E0912"/>
    <w:rsid w:val="003E0913"/>
    <w:rsid w:val="003E0953"/>
    <w:rsid w:val="003E0961"/>
    <w:rsid w:val="003E09A1"/>
    <w:rsid w:val="003E0A24"/>
    <w:rsid w:val="003E0A47"/>
    <w:rsid w:val="003E0A65"/>
    <w:rsid w:val="003E0A66"/>
    <w:rsid w:val="003E0B1E"/>
    <w:rsid w:val="003E0B33"/>
    <w:rsid w:val="003E0B5F"/>
    <w:rsid w:val="003E0B79"/>
    <w:rsid w:val="003E0B88"/>
    <w:rsid w:val="003E0B8C"/>
    <w:rsid w:val="003E0C05"/>
    <w:rsid w:val="003E0C7D"/>
    <w:rsid w:val="003E0C9B"/>
    <w:rsid w:val="003E0D0F"/>
    <w:rsid w:val="003E0D19"/>
    <w:rsid w:val="003E0D7E"/>
    <w:rsid w:val="003E0D82"/>
    <w:rsid w:val="003E0D85"/>
    <w:rsid w:val="003E0E2A"/>
    <w:rsid w:val="003E0E52"/>
    <w:rsid w:val="003E0EF3"/>
    <w:rsid w:val="003E10CA"/>
    <w:rsid w:val="003E1117"/>
    <w:rsid w:val="003E121E"/>
    <w:rsid w:val="003E1283"/>
    <w:rsid w:val="003E12F4"/>
    <w:rsid w:val="003E132C"/>
    <w:rsid w:val="003E1417"/>
    <w:rsid w:val="003E147C"/>
    <w:rsid w:val="003E14F0"/>
    <w:rsid w:val="003E1509"/>
    <w:rsid w:val="003E1513"/>
    <w:rsid w:val="003E154A"/>
    <w:rsid w:val="003E1565"/>
    <w:rsid w:val="003E15A5"/>
    <w:rsid w:val="003E16B9"/>
    <w:rsid w:val="003E16CC"/>
    <w:rsid w:val="003E16F2"/>
    <w:rsid w:val="003E170F"/>
    <w:rsid w:val="003E1787"/>
    <w:rsid w:val="003E17B6"/>
    <w:rsid w:val="003E17F8"/>
    <w:rsid w:val="003E1852"/>
    <w:rsid w:val="003E1859"/>
    <w:rsid w:val="003E189F"/>
    <w:rsid w:val="003E18BC"/>
    <w:rsid w:val="003E1921"/>
    <w:rsid w:val="003E1949"/>
    <w:rsid w:val="003E194D"/>
    <w:rsid w:val="003E1970"/>
    <w:rsid w:val="003E1982"/>
    <w:rsid w:val="003E1A1E"/>
    <w:rsid w:val="003E1A3C"/>
    <w:rsid w:val="003E1A4C"/>
    <w:rsid w:val="003E1A91"/>
    <w:rsid w:val="003E1AA2"/>
    <w:rsid w:val="003E1B4E"/>
    <w:rsid w:val="003E1B8E"/>
    <w:rsid w:val="003E1BD2"/>
    <w:rsid w:val="003E1BD6"/>
    <w:rsid w:val="003E1BEB"/>
    <w:rsid w:val="003E1C31"/>
    <w:rsid w:val="003E1CA5"/>
    <w:rsid w:val="003E1CB5"/>
    <w:rsid w:val="003E1CC0"/>
    <w:rsid w:val="003E1CF6"/>
    <w:rsid w:val="003E1D59"/>
    <w:rsid w:val="003E1DD0"/>
    <w:rsid w:val="003E1DDC"/>
    <w:rsid w:val="003E1E3E"/>
    <w:rsid w:val="003E1E4E"/>
    <w:rsid w:val="003E1E88"/>
    <w:rsid w:val="003E1EC8"/>
    <w:rsid w:val="003E1F71"/>
    <w:rsid w:val="003E1F78"/>
    <w:rsid w:val="003E2003"/>
    <w:rsid w:val="003E2036"/>
    <w:rsid w:val="003E2061"/>
    <w:rsid w:val="003E2096"/>
    <w:rsid w:val="003E20A9"/>
    <w:rsid w:val="003E20AA"/>
    <w:rsid w:val="003E20F3"/>
    <w:rsid w:val="003E210D"/>
    <w:rsid w:val="003E210F"/>
    <w:rsid w:val="003E2111"/>
    <w:rsid w:val="003E211B"/>
    <w:rsid w:val="003E2241"/>
    <w:rsid w:val="003E2281"/>
    <w:rsid w:val="003E22E5"/>
    <w:rsid w:val="003E23A6"/>
    <w:rsid w:val="003E2466"/>
    <w:rsid w:val="003E24B2"/>
    <w:rsid w:val="003E25BF"/>
    <w:rsid w:val="003E26B9"/>
    <w:rsid w:val="003E26BC"/>
    <w:rsid w:val="003E26CA"/>
    <w:rsid w:val="003E26EC"/>
    <w:rsid w:val="003E2772"/>
    <w:rsid w:val="003E278F"/>
    <w:rsid w:val="003E27F8"/>
    <w:rsid w:val="003E2806"/>
    <w:rsid w:val="003E280B"/>
    <w:rsid w:val="003E286A"/>
    <w:rsid w:val="003E298B"/>
    <w:rsid w:val="003E29CF"/>
    <w:rsid w:val="003E2A44"/>
    <w:rsid w:val="003E2A60"/>
    <w:rsid w:val="003E2A70"/>
    <w:rsid w:val="003E2B3B"/>
    <w:rsid w:val="003E2B48"/>
    <w:rsid w:val="003E2B57"/>
    <w:rsid w:val="003E2B78"/>
    <w:rsid w:val="003E2BCC"/>
    <w:rsid w:val="003E2C22"/>
    <w:rsid w:val="003E2C8A"/>
    <w:rsid w:val="003E2D1E"/>
    <w:rsid w:val="003E2DE4"/>
    <w:rsid w:val="003E2E3C"/>
    <w:rsid w:val="003E2E8E"/>
    <w:rsid w:val="003E2F22"/>
    <w:rsid w:val="003E2F70"/>
    <w:rsid w:val="003E2F7C"/>
    <w:rsid w:val="003E3021"/>
    <w:rsid w:val="003E3051"/>
    <w:rsid w:val="003E30DE"/>
    <w:rsid w:val="003E30EC"/>
    <w:rsid w:val="003E3111"/>
    <w:rsid w:val="003E31C8"/>
    <w:rsid w:val="003E321C"/>
    <w:rsid w:val="003E3265"/>
    <w:rsid w:val="003E329B"/>
    <w:rsid w:val="003E32E2"/>
    <w:rsid w:val="003E3335"/>
    <w:rsid w:val="003E3373"/>
    <w:rsid w:val="003E33B8"/>
    <w:rsid w:val="003E33F3"/>
    <w:rsid w:val="003E3443"/>
    <w:rsid w:val="003E3469"/>
    <w:rsid w:val="003E34C3"/>
    <w:rsid w:val="003E34CF"/>
    <w:rsid w:val="003E3525"/>
    <w:rsid w:val="003E3577"/>
    <w:rsid w:val="003E357B"/>
    <w:rsid w:val="003E35E2"/>
    <w:rsid w:val="003E361D"/>
    <w:rsid w:val="003E36A5"/>
    <w:rsid w:val="003E3794"/>
    <w:rsid w:val="003E3801"/>
    <w:rsid w:val="003E3840"/>
    <w:rsid w:val="003E3864"/>
    <w:rsid w:val="003E386E"/>
    <w:rsid w:val="003E3879"/>
    <w:rsid w:val="003E38BE"/>
    <w:rsid w:val="003E38D3"/>
    <w:rsid w:val="003E393D"/>
    <w:rsid w:val="003E39A6"/>
    <w:rsid w:val="003E39C2"/>
    <w:rsid w:val="003E3A20"/>
    <w:rsid w:val="003E3A93"/>
    <w:rsid w:val="003E3A9F"/>
    <w:rsid w:val="003E3AA3"/>
    <w:rsid w:val="003E3AF8"/>
    <w:rsid w:val="003E3B17"/>
    <w:rsid w:val="003E3B18"/>
    <w:rsid w:val="003E3B1B"/>
    <w:rsid w:val="003E3B2D"/>
    <w:rsid w:val="003E3B3B"/>
    <w:rsid w:val="003E3B5D"/>
    <w:rsid w:val="003E3C57"/>
    <w:rsid w:val="003E3D44"/>
    <w:rsid w:val="003E3E3E"/>
    <w:rsid w:val="003E3E55"/>
    <w:rsid w:val="003E3EBE"/>
    <w:rsid w:val="003E3EFE"/>
    <w:rsid w:val="003E3F03"/>
    <w:rsid w:val="003E3F4B"/>
    <w:rsid w:val="003E3F65"/>
    <w:rsid w:val="003E3F94"/>
    <w:rsid w:val="003E4067"/>
    <w:rsid w:val="003E4087"/>
    <w:rsid w:val="003E412D"/>
    <w:rsid w:val="003E42D4"/>
    <w:rsid w:val="003E43ED"/>
    <w:rsid w:val="003E44CD"/>
    <w:rsid w:val="003E44FB"/>
    <w:rsid w:val="003E4541"/>
    <w:rsid w:val="003E45E8"/>
    <w:rsid w:val="003E462F"/>
    <w:rsid w:val="003E4686"/>
    <w:rsid w:val="003E4777"/>
    <w:rsid w:val="003E47B8"/>
    <w:rsid w:val="003E47F6"/>
    <w:rsid w:val="003E4801"/>
    <w:rsid w:val="003E4818"/>
    <w:rsid w:val="003E485C"/>
    <w:rsid w:val="003E485F"/>
    <w:rsid w:val="003E4874"/>
    <w:rsid w:val="003E4877"/>
    <w:rsid w:val="003E489D"/>
    <w:rsid w:val="003E489E"/>
    <w:rsid w:val="003E48D9"/>
    <w:rsid w:val="003E4904"/>
    <w:rsid w:val="003E4988"/>
    <w:rsid w:val="003E49BD"/>
    <w:rsid w:val="003E49C3"/>
    <w:rsid w:val="003E49CB"/>
    <w:rsid w:val="003E4A7D"/>
    <w:rsid w:val="003E4A93"/>
    <w:rsid w:val="003E4A9E"/>
    <w:rsid w:val="003E4ADB"/>
    <w:rsid w:val="003E4AEE"/>
    <w:rsid w:val="003E4B16"/>
    <w:rsid w:val="003E4B3F"/>
    <w:rsid w:val="003E4BF3"/>
    <w:rsid w:val="003E4D2E"/>
    <w:rsid w:val="003E4D79"/>
    <w:rsid w:val="003E4D7C"/>
    <w:rsid w:val="003E4DC3"/>
    <w:rsid w:val="003E4DF4"/>
    <w:rsid w:val="003E4E11"/>
    <w:rsid w:val="003E4E1F"/>
    <w:rsid w:val="003E4E2E"/>
    <w:rsid w:val="003E4E93"/>
    <w:rsid w:val="003E4F3F"/>
    <w:rsid w:val="003E4F75"/>
    <w:rsid w:val="003E4FA6"/>
    <w:rsid w:val="003E4FB9"/>
    <w:rsid w:val="003E5054"/>
    <w:rsid w:val="003E5083"/>
    <w:rsid w:val="003E5129"/>
    <w:rsid w:val="003E5138"/>
    <w:rsid w:val="003E514A"/>
    <w:rsid w:val="003E5160"/>
    <w:rsid w:val="003E520E"/>
    <w:rsid w:val="003E5237"/>
    <w:rsid w:val="003E5254"/>
    <w:rsid w:val="003E52C3"/>
    <w:rsid w:val="003E52D1"/>
    <w:rsid w:val="003E530D"/>
    <w:rsid w:val="003E53AD"/>
    <w:rsid w:val="003E5435"/>
    <w:rsid w:val="003E544D"/>
    <w:rsid w:val="003E5495"/>
    <w:rsid w:val="003E549E"/>
    <w:rsid w:val="003E5581"/>
    <w:rsid w:val="003E5587"/>
    <w:rsid w:val="003E55D3"/>
    <w:rsid w:val="003E5698"/>
    <w:rsid w:val="003E56C4"/>
    <w:rsid w:val="003E5728"/>
    <w:rsid w:val="003E574B"/>
    <w:rsid w:val="003E579E"/>
    <w:rsid w:val="003E57C3"/>
    <w:rsid w:val="003E57CD"/>
    <w:rsid w:val="003E57D8"/>
    <w:rsid w:val="003E581F"/>
    <w:rsid w:val="003E587F"/>
    <w:rsid w:val="003E58EC"/>
    <w:rsid w:val="003E5931"/>
    <w:rsid w:val="003E5979"/>
    <w:rsid w:val="003E5A0D"/>
    <w:rsid w:val="003E5A16"/>
    <w:rsid w:val="003E5A36"/>
    <w:rsid w:val="003E5A63"/>
    <w:rsid w:val="003E5A78"/>
    <w:rsid w:val="003E5A7D"/>
    <w:rsid w:val="003E5A84"/>
    <w:rsid w:val="003E5AFE"/>
    <w:rsid w:val="003E5B11"/>
    <w:rsid w:val="003E5B20"/>
    <w:rsid w:val="003E5B25"/>
    <w:rsid w:val="003E5B38"/>
    <w:rsid w:val="003E5B59"/>
    <w:rsid w:val="003E5C36"/>
    <w:rsid w:val="003E5C58"/>
    <w:rsid w:val="003E5C7E"/>
    <w:rsid w:val="003E5C93"/>
    <w:rsid w:val="003E5CA0"/>
    <w:rsid w:val="003E5CB0"/>
    <w:rsid w:val="003E5CB6"/>
    <w:rsid w:val="003E5CF4"/>
    <w:rsid w:val="003E5D84"/>
    <w:rsid w:val="003E5E06"/>
    <w:rsid w:val="003E5E17"/>
    <w:rsid w:val="003E5EE8"/>
    <w:rsid w:val="003E5F13"/>
    <w:rsid w:val="003E5F27"/>
    <w:rsid w:val="003E5F34"/>
    <w:rsid w:val="003E6032"/>
    <w:rsid w:val="003E606B"/>
    <w:rsid w:val="003E60A9"/>
    <w:rsid w:val="003E6183"/>
    <w:rsid w:val="003E6184"/>
    <w:rsid w:val="003E61BE"/>
    <w:rsid w:val="003E625F"/>
    <w:rsid w:val="003E628F"/>
    <w:rsid w:val="003E62B4"/>
    <w:rsid w:val="003E62D4"/>
    <w:rsid w:val="003E62F2"/>
    <w:rsid w:val="003E6316"/>
    <w:rsid w:val="003E631B"/>
    <w:rsid w:val="003E6383"/>
    <w:rsid w:val="003E6438"/>
    <w:rsid w:val="003E64E0"/>
    <w:rsid w:val="003E659B"/>
    <w:rsid w:val="003E6619"/>
    <w:rsid w:val="003E661C"/>
    <w:rsid w:val="003E663E"/>
    <w:rsid w:val="003E6699"/>
    <w:rsid w:val="003E66A9"/>
    <w:rsid w:val="003E66C5"/>
    <w:rsid w:val="003E66F0"/>
    <w:rsid w:val="003E6724"/>
    <w:rsid w:val="003E6741"/>
    <w:rsid w:val="003E674C"/>
    <w:rsid w:val="003E67B3"/>
    <w:rsid w:val="003E67C3"/>
    <w:rsid w:val="003E67FA"/>
    <w:rsid w:val="003E684D"/>
    <w:rsid w:val="003E6853"/>
    <w:rsid w:val="003E686E"/>
    <w:rsid w:val="003E6940"/>
    <w:rsid w:val="003E6A06"/>
    <w:rsid w:val="003E6A12"/>
    <w:rsid w:val="003E6A52"/>
    <w:rsid w:val="003E6A62"/>
    <w:rsid w:val="003E6A6D"/>
    <w:rsid w:val="003E6A6E"/>
    <w:rsid w:val="003E6AAF"/>
    <w:rsid w:val="003E6ABE"/>
    <w:rsid w:val="003E6B0C"/>
    <w:rsid w:val="003E6B1C"/>
    <w:rsid w:val="003E6B41"/>
    <w:rsid w:val="003E6BDD"/>
    <w:rsid w:val="003E6C80"/>
    <w:rsid w:val="003E6CFD"/>
    <w:rsid w:val="003E6D05"/>
    <w:rsid w:val="003E6D4C"/>
    <w:rsid w:val="003E6D5D"/>
    <w:rsid w:val="003E6D90"/>
    <w:rsid w:val="003E6DD4"/>
    <w:rsid w:val="003E6E38"/>
    <w:rsid w:val="003E6EA3"/>
    <w:rsid w:val="003E6EFE"/>
    <w:rsid w:val="003E6F2E"/>
    <w:rsid w:val="003E6F4B"/>
    <w:rsid w:val="003E6F7C"/>
    <w:rsid w:val="003E6F8E"/>
    <w:rsid w:val="003E6F90"/>
    <w:rsid w:val="003E7099"/>
    <w:rsid w:val="003E709B"/>
    <w:rsid w:val="003E70EF"/>
    <w:rsid w:val="003E7113"/>
    <w:rsid w:val="003E7156"/>
    <w:rsid w:val="003E7158"/>
    <w:rsid w:val="003E7189"/>
    <w:rsid w:val="003E71AE"/>
    <w:rsid w:val="003E721A"/>
    <w:rsid w:val="003E723C"/>
    <w:rsid w:val="003E7243"/>
    <w:rsid w:val="003E724C"/>
    <w:rsid w:val="003E725A"/>
    <w:rsid w:val="003E7260"/>
    <w:rsid w:val="003E736C"/>
    <w:rsid w:val="003E73A6"/>
    <w:rsid w:val="003E73BC"/>
    <w:rsid w:val="003E7418"/>
    <w:rsid w:val="003E749E"/>
    <w:rsid w:val="003E74AE"/>
    <w:rsid w:val="003E7515"/>
    <w:rsid w:val="003E7554"/>
    <w:rsid w:val="003E7579"/>
    <w:rsid w:val="003E7596"/>
    <w:rsid w:val="003E75DA"/>
    <w:rsid w:val="003E7626"/>
    <w:rsid w:val="003E7662"/>
    <w:rsid w:val="003E7696"/>
    <w:rsid w:val="003E76CF"/>
    <w:rsid w:val="003E76F3"/>
    <w:rsid w:val="003E76F5"/>
    <w:rsid w:val="003E7714"/>
    <w:rsid w:val="003E777C"/>
    <w:rsid w:val="003E7791"/>
    <w:rsid w:val="003E77B6"/>
    <w:rsid w:val="003E77C6"/>
    <w:rsid w:val="003E77D8"/>
    <w:rsid w:val="003E781E"/>
    <w:rsid w:val="003E7852"/>
    <w:rsid w:val="003E788C"/>
    <w:rsid w:val="003E79D3"/>
    <w:rsid w:val="003E7A27"/>
    <w:rsid w:val="003E7A2C"/>
    <w:rsid w:val="003E7A76"/>
    <w:rsid w:val="003E7AB5"/>
    <w:rsid w:val="003E7B02"/>
    <w:rsid w:val="003E7B0D"/>
    <w:rsid w:val="003E7B2F"/>
    <w:rsid w:val="003E7B84"/>
    <w:rsid w:val="003E7BAC"/>
    <w:rsid w:val="003E7C4C"/>
    <w:rsid w:val="003E7C67"/>
    <w:rsid w:val="003E7CB0"/>
    <w:rsid w:val="003E7CFF"/>
    <w:rsid w:val="003E7D16"/>
    <w:rsid w:val="003E7D47"/>
    <w:rsid w:val="003E7D4C"/>
    <w:rsid w:val="003E7DF2"/>
    <w:rsid w:val="003E7E10"/>
    <w:rsid w:val="003E7E4E"/>
    <w:rsid w:val="003E7E50"/>
    <w:rsid w:val="003E7E61"/>
    <w:rsid w:val="003E7E99"/>
    <w:rsid w:val="003E7EEF"/>
    <w:rsid w:val="003E7FEE"/>
    <w:rsid w:val="003F0076"/>
    <w:rsid w:val="003F01A7"/>
    <w:rsid w:val="003F01B8"/>
    <w:rsid w:val="003F020B"/>
    <w:rsid w:val="003F022F"/>
    <w:rsid w:val="003F0276"/>
    <w:rsid w:val="003F0294"/>
    <w:rsid w:val="003F031D"/>
    <w:rsid w:val="003F03D7"/>
    <w:rsid w:val="003F03F3"/>
    <w:rsid w:val="003F0417"/>
    <w:rsid w:val="003F0420"/>
    <w:rsid w:val="003F043C"/>
    <w:rsid w:val="003F0440"/>
    <w:rsid w:val="003F045A"/>
    <w:rsid w:val="003F0488"/>
    <w:rsid w:val="003F04E4"/>
    <w:rsid w:val="003F0507"/>
    <w:rsid w:val="003F0535"/>
    <w:rsid w:val="003F05C2"/>
    <w:rsid w:val="003F0603"/>
    <w:rsid w:val="003F063E"/>
    <w:rsid w:val="003F0696"/>
    <w:rsid w:val="003F06EF"/>
    <w:rsid w:val="003F074B"/>
    <w:rsid w:val="003F074C"/>
    <w:rsid w:val="003F07C2"/>
    <w:rsid w:val="003F0816"/>
    <w:rsid w:val="003F0819"/>
    <w:rsid w:val="003F0873"/>
    <w:rsid w:val="003F089F"/>
    <w:rsid w:val="003F08DF"/>
    <w:rsid w:val="003F0905"/>
    <w:rsid w:val="003F0935"/>
    <w:rsid w:val="003F095D"/>
    <w:rsid w:val="003F099B"/>
    <w:rsid w:val="003F0A48"/>
    <w:rsid w:val="003F0AB0"/>
    <w:rsid w:val="003F0B8E"/>
    <w:rsid w:val="003F0C0B"/>
    <w:rsid w:val="003F0C24"/>
    <w:rsid w:val="003F0C9E"/>
    <w:rsid w:val="003F0CBA"/>
    <w:rsid w:val="003F0CBD"/>
    <w:rsid w:val="003F0CFA"/>
    <w:rsid w:val="003F0CFF"/>
    <w:rsid w:val="003F0D45"/>
    <w:rsid w:val="003F0D4E"/>
    <w:rsid w:val="003F0D5E"/>
    <w:rsid w:val="003F0D94"/>
    <w:rsid w:val="003F0DA4"/>
    <w:rsid w:val="003F0DB9"/>
    <w:rsid w:val="003F0DEE"/>
    <w:rsid w:val="003F0E1D"/>
    <w:rsid w:val="003F0F4E"/>
    <w:rsid w:val="003F0F7F"/>
    <w:rsid w:val="003F0F9E"/>
    <w:rsid w:val="003F0FA5"/>
    <w:rsid w:val="003F0FDE"/>
    <w:rsid w:val="003F0FF8"/>
    <w:rsid w:val="003F1028"/>
    <w:rsid w:val="003F107A"/>
    <w:rsid w:val="003F11DD"/>
    <w:rsid w:val="003F11E1"/>
    <w:rsid w:val="003F1209"/>
    <w:rsid w:val="003F121A"/>
    <w:rsid w:val="003F12E8"/>
    <w:rsid w:val="003F1305"/>
    <w:rsid w:val="003F13A7"/>
    <w:rsid w:val="003F1407"/>
    <w:rsid w:val="003F1412"/>
    <w:rsid w:val="003F1423"/>
    <w:rsid w:val="003F1533"/>
    <w:rsid w:val="003F15B9"/>
    <w:rsid w:val="003F15E7"/>
    <w:rsid w:val="003F169D"/>
    <w:rsid w:val="003F16B6"/>
    <w:rsid w:val="003F16D4"/>
    <w:rsid w:val="003F1710"/>
    <w:rsid w:val="003F171D"/>
    <w:rsid w:val="003F178F"/>
    <w:rsid w:val="003F17FC"/>
    <w:rsid w:val="003F1823"/>
    <w:rsid w:val="003F182C"/>
    <w:rsid w:val="003F1846"/>
    <w:rsid w:val="003F1888"/>
    <w:rsid w:val="003F1896"/>
    <w:rsid w:val="003F1899"/>
    <w:rsid w:val="003F18D6"/>
    <w:rsid w:val="003F18E5"/>
    <w:rsid w:val="003F18F3"/>
    <w:rsid w:val="003F1983"/>
    <w:rsid w:val="003F198A"/>
    <w:rsid w:val="003F19ED"/>
    <w:rsid w:val="003F19EF"/>
    <w:rsid w:val="003F1A60"/>
    <w:rsid w:val="003F1A90"/>
    <w:rsid w:val="003F1B7D"/>
    <w:rsid w:val="003F1B9D"/>
    <w:rsid w:val="003F1BF2"/>
    <w:rsid w:val="003F1C2E"/>
    <w:rsid w:val="003F1CA2"/>
    <w:rsid w:val="003F1CC3"/>
    <w:rsid w:val="003F1D10"/>
    <w:rsid w:val="003F1D9D"/>
    <w:rsid w:val="003F1DB3"/>
    <w:rsid w:val="003F1E04"/>
    <w:rsid w:val="003F1E60"/>
    <w:rsid w:val="003F1E78"/>
    <w:rsid w:val="003F1ECD"/>
    <w:rsid w:val="003F1ECE"/>
    <w:rsid w:val="003F1ED9"/>
    <w:rsid w:val="003F1F85"/>
    <w:rsid w:val="003F1FA0"/>
    <w:rsid w:val="003F1FCE"/>
    <w:rsid w:val="003F20B3"/>
    <w:rsid w:val="003F210B"/>
    <w:rsid w:val="003F211F"/>
    <w:rsid w:val="003F212E"/>
    <w:rsid w:val="003F2157"/>
    <w:rsid w:val="003F215A"/>
    <w:rsid w:val="003F217F"/>
    <w:rsid w:val="003F21F0"/>
    <w:rsid w:val="003F2201"/>
    <w:rsid w:val="003F223E"/>
    <w:rsid w:val="003F2248"/>
    <w:rsid w:val="003F228F"/>
    <w:rsid w:val="003F22A6"/>
    <w:rsid w:val="003F22E0"/>
    <w:rsid w:val="003F22E6"/>
    <w:rsid w:val="003F23FD"/>
    <w:rsid w:val="003F2413"/>
    <w:rsid w:val="003F2499"/>
    <w:rsid w:val="003F24B0"/>
    <w:rsid w:val="003F252D"/>
    <w:rsid w:val="003F2572"/>
    <w:rsid w:val="003F26A4"/>
    <w:rsid w:val="003F26EC"/>
    <w:rsid w:val="003F26F7"/>
    <w:rsid w:val="003F2758"/>
    <w:rsid w:val="003F277F"/>
    <w:rsid w:val="003F27F1"/>
    <w:rsid w:val="003F2812"/>
    <w:rsid w:val="003F287C"/>
    <w:rsid w:val="003F28BC"/>
    <w:rsid w:val="003F2997"/>
    <w:rsid w:val="003F2A46"/>
    <w:rsid w:val="003F2A50"/>
    <w:rsid w:val="003F2A85"/>
    <w:rsid w:val="003F2AD7"/>
    <w:rsid w:val="003F2ADE"/>
    <w:rsid w:val="003F2B32"/>
    <w:rsid w:val="003F2B35"/>
    <w:rsid w:val="003F2BC0"/>
    <w:rsid w:val="003F2BD3"/>
    <w:rsid w:val="003F2C0D"/>
    <w:rsid w:val="003F2C8A"/>
    <w:rsid w:val="003F2CE0"/>
    <w:rsid w:val="003F2D25"/>
    <w:rsid w:val="003F2D67"/>
    <w:rsid w:val="003F2DB4"/>
    <w:rsid w:val="003F2E18"/>
    <w:rsid w:val="003F2E66"/>
    <w:rsid w:val="003F2E73"/>
    <w:rsid w:val="003F2F70"/>
    <w:rsid w:val="003F2F9C"/>
    <w:rsid w:val="003F3007"/>
    <w:rsid w:val="003F309F"/>
    <w:rsid w:val="003F30FA"/>
    <w:rsid w:val="003F3273"/>
    <w:rsid w:val="003F32B9"/>
    <w:rsid w:val="003F3441"/>
    <w:rsid w:val="003F34B0"/>
    <w:rsid w:val="003F34FE"/>
    <w:rsid w:val="003F35BA"/>
    <w:rsid w:val="003F3618"/>
    <w:rsid w:val="003F3626"/>
    <w:rsid w:val="003F364F"/>
    <w:rsid w:val="003F365D"/>
    <w:rsid w:val="003F3695"/>
    <w:rsid w:val="003F36D2"/>
    <w:rsid w:val="003F36EA"/>
    <w:rsid w:val="003F373F"/>
    <w:rsid w:val="003F37E0"/>
    <w:rsid w:val="003F37EB"/>
    <w:rsid w:val="003F3819"/>
    <w:rsid w:val="003F384D"/>
    <w:rsid w:val="003F38C5"/>
    <w:rsid w:val="003F3924"/>
    <w:rsid w:val="003F392D"/>
    <w:rsid w:val="003F395A"/>
    <w:rsid w:val="003F3986"/>
    <w:rsid w:val="003F3A0B"/>
    <w:rsid w:val="003F3AAA"/>
    <w:rsid w:val="003F3ACF"/>
    <w:rsid w:val="003F3B3F"/>
    <w:rsid w:val="003F3BAB"/>
    <w:rsid w:val="003F3BEE"/>
    <w:rsid w:val="003F3BFB"/>
    <w:rsid w:val="003F3C32"/>
    <w:rsid w:val="003F3CA4"/>
    <w:rsid w:val="003F3CA8"/>
    <w:rsid w:val="003F3CBC"/>
    <w:rsid w:val="003F3CE1"/>
    <w:rsid w:val="003F3CE3"/>
    <w:rsid w:val="003F3CEB"/>
    <w:rsid w:val="003F3D14"/>
    <w:rsid w:val="003F3D6C"/>
    <w:rsid w:val="003F3DE5"/>
    <w:rsid w:val="003F3E43"/>
    <w:rsid w:val="003F3E48"/>
    <w:rsid w:val="003F3E7E"/>
    <w:rsid w:val="003F3E93"/>
    <w:rsid w:val="003F3F0C"/>
    <w:rsid w:val="003F3FE7"/>
    <w:rsid w:val="003F4009"/>
    <w:rsid w:val="003F401E"/>
    <w:rsid w:val="003F40AF"/>
    <w:rsid w:val="003F4184"/>
    <w:rsid w:val="003F4193"/>
    <w:rsid w:val="003F41E8"/>
    <w:rsid w:val="003F4244"/>
    <w:rsid w:val="003F428C"/>
    <w:rsid w:val="003F428D"/>
    <w:rsid w:val="003F4386"/>
    <w:rsid w:val="003F43C7"/>
    <w:rsid w:val="003F4414"/>
    <w:rsid w:val="003F4422"/>
    <w:rsid w:val="003F4474"/>
    <w:rsid w:val="003F4492"/>
    <w:rsid w:val="003F4508"/>
    <w:rsid w:val="003F4522"/>
    <w:rsid w:val="003F4561"/>
    <w:rsid w:val="003F45B5"/>
    <w:rsid w:val="003F4668"/>
    <w:rsid w:val="003F46CD"/>
    <w:rsid w:val="003F46F7"/>
    <w:rsid w:val="003F475C"/>
    <w:rsid w:val="003F478B"/>
    <w:rsid w:val="003F4803"/>
    <w:rsid w:val="003F48AB"/>
    <w:rsid w:val="003F4962"/>
    <w:rsid w:val="003F49A8"/>
    <w:rsid w:val="003F49E8"/>
    <w:rsid w:val="003F4AB1"/>
    <w:rsid w:val="003F4AF2"/>
    <w:rsid w:val="003F4B5E"/>
    <w:rsid w:val="003F4BE1"/>
    <w:rsid w:val="003F4BE3"/>
    <w:rsid w:val="003F4C4E"/>
    <w:rsid w:val="003F4C94"/>
    <w:rsid w:val="003F4CE9"/>
    <w:rsid w:val="003F4CFE"/>
    <w:rsid w:val="003F4D00"/>
    <w:rsid w:val="003F4DE4"/>
    <w:rsid w:val="003F4E60"/>
    <w:rsid w:val="003F4F4E"/>
    <w:rsid w:val="003F4F5E"/>
    <w:rsid w:val="003F4F67"/>
    <w:rsid w:val="003F4FAF"/>
    <w:rsid w:val="003F4FD4"/>
    <w:rsid w:val="003F501E"/>
    <w:rsid w:val="003F50BA"/>
    <w:rsid w:val="003F518A"/>
    <w:rsid w:val="003F51AE"/>
    <w:rsid w:val="003F51F3"/>
    <w:rsid w:val="003F5225"/>
    <w:rsid w:val="003F5253"/>
    <w:rsid w:val="003F527A"/>
    <w:rsid w:val="003F529D"/>
    <w:rsid w:val="003F52E2"/>
    <w:rsid w:val="003F53A0"/>
    <w:rsid w:val="003F545B"/>
    <w:rsid w:val="003F54A5"/>
    <w:rsid w:val="003F5531"/>
    <w:rsid w:val="003F553D"/>
    <w:rsid w:val="003F55A3"/>
    <w:rsid w:val="003F55B7"/>
    <w:rsid w:val="003F56C9"/>
    <w:rsid w:val="003F57C9"/>
    <w:rsid w:val="003F57DA"/>
    <w:rsid w:val="003F581C"/>
    <w:rsid w:val="003F5837"/>
    <w:rsid w:val="003F589B"/>
    <w:rsid w:val="003F58B5"/>
    <w:rsid w:val="003F58C4"/>
    <w:rsid w:val="003F5913"/>
    <w:rsid w:val="003F595F"/>
    <w:rsid w:val="003F59BC"/>
    <w:rsid w:val="003F59BE"/>
    <w:rsid w:val="003F59EB"/>
    <w:rsid w:val="003F59FD"/>
    <w:rsid w:val="003F5A1B"/>
    <w:rsid w:val="003F5A7D"/>
    <w:rsid w:val="003F5A82"/>
    <w:rsid w:val="003F5BA2"/>
    <w:rsid w:val="003F5BD6"/>
    <w:rsid w:val="003F5BFC"/>
    <w:rsid w:val="003F5CA6"/>
    <w:rsid w:val="003F5CB9"/>
    <w:rsid w:val="003F5CEF"/>
    <w:rsid w:val="003F5D09"/>
    <w:rsid w:val="003F5D49"/>
    <w:rsid w:val="003F5EC3"/>
    <w:rsid w:val="003F5FA6"/>
    <w:rsid w:val="003F5FC7"/>
    <w:rsid w:val="003F5FE5"/>
    <w:rsid w:val="003F6051"/>
    <w:rsid w:val="003F60B2"/>
    <w:rsid w:val="003F610E"/>
    <w:rsid w:val="003F6111"/>
    <w:rsid w:val="003F6366"/>
    <w:rsid w:val="003F6399"/>
    <w:rsid w:val="003F63C6"/>
    <w:rsid w:val="003F63D3"/>
    <w:rsid w:val="003F6418"/>
    <w:rsid w:val="003F6424"/>
    <w:rsid w:val="003F647F"/>
    <w:rsid w:val="003F64C5"/>
    <w:rsid w:val="003F64DD"/>
    <w:rsid w:val="003F658D"/>
    <w:rsid w:val="003F65C2"/>
    <w:rsid w:val="003F675F"/>
    <w:rsid w:val="003F676A"/>
    <w:rsid w:val="003F677B"/>
    <w:rsid w:val="003F678B"/>
    <w:rsid w:val="003F690B"/>
    <w:rsid w:val="003F6920"/>
    <w:rsid w:val="003F692B"/>
    <w:rsid w:val="003F6973"/>
    <w:rsid w:val="003F69EF"/>
    <w:rsid w:val="003F6A1D"/>
    <w:rsid w:val="003F6AE5"/>
    <w:rsid w:val="003F6AF9"/>
    <w:rsid w:val="003F6B55"/>
    <w:rsid w:val="003F6B79"/>
    <w:rsid w:val="003F6BA0"/>
    <w:rsid w:val="003F6BE5"/>
    <w:rsid w:val="003F6D35"/>
    <w:rsid w:val="003F6D5E"/>
    <w:rsid w:val="003F6DF4"/>
    <w:rsid w:val="003F6E12"/>
    <w:rsid w:val="003F6E20"/>
    <w:rsid w:val="003F6E2C"/>
    <w:rsid w:val="003F6E43"/>
    <w:rsid w:val="003F6E92"/>
    <w:rsid w:val="003F6ED6"/>
    <w:rsid w:val="003F6F86"/>
    <w:rsid w:val="003F6FDB"/>
    <w:rsid w:val="003F6FF3"/>
    <w:rsid w:val="003F6FF6"/>
    <w:rsid w:val="003F7019"/>
    <w:rsid w:val="003F708B"/>
    <w:rsid w:val="003F70F7"/>
    <w:rsid w:val="003F7136"/>
    <w:rsid w:val="003F71A1"/>
    <w:rsid w:val="003F71CE"/>
    <w:rsid w:val="003F71D1"/>
    <w:rsid w:val="003F7277"/>
    <w:rsid w:val="003F7317"/>
    <w:rsid w:val="003F732F"/>
    <w:rsid w:val="003F736B"/>
    <w:rsid w:val="003F737D"/>
    <w:rsid w:val="003F7403"/>
    <w:rsid w:val="003F7406"/>
    <w:rsid w:val="003F740C"/>
    <w:rsid w:val="003F74C0"/>
    <w:rsid w:val="003F74EE"/>
    <w:rsid w:val="003F75B1"/>
    <w:rsid w:val="003F761D"/>
    <w:rsid w:val="003F76A6"/>
    <w:rsid w:val="003F7702"/>
    <w:rsid w:val="003F7756"/>
    <w:rsid w:val="003F7761"/>
    <w:rsid w:val="003F7780"/>
    <w:rsid w:val="003F778F"/>
    <w:rsid w:val="003F77FD"/>
    <w:rsid w:val="003F7829"/>
    <w:rsid w:val="003F78DE"/>
    <w:rsid w:val="003F7927"/>
    <w:rsid w:val="003F794A"/>
    <w:rsid w:val="003F79A0"/>
    <w:rsid w:val="003F79FB"/>
    <w:rsid w:val="003F79FF"/>
    <w:rsid w:val="003F7A2F"/>
    <w:rsid w:val="003F7B0D"/>
    <w:rsid w:val="003F7B23"/>
    <w:rsid w:val="003F7BDE"/>
    <w:rsid w:val="003F7C76"/>
    <w:rsid w:val="003F7C91"/>
    <w:rsid w:val="003F7CC0"/>
    <w:rsid w:val="003F7CF2"/>
    <w:rsid w:val="003F7CFC"/>
    <w:rsid w:val="003F7D30"/>
    <w:rsid w:val="003F7D42"/>
    <w:rsid w:val="003F7D9B"/>
    <w:rsid w:val="003F7E19"/>
    <w:rsid w:val="003F7F30"/>
    <w:rsid w:val="003F7F73"/>
    <w:rsid w:val="003F7F77"/>
    <w:rsid w:val="003F7F8E"/>
    <w:rsid w:val="003F7FA7"/>
    <w:rsid w:val="00400121"/>
    <w:rsid w:val="00400172"/>
    <w:rsid w:val="0040017E"/>
    <w:rsid w:val="004001F9"/>
    <w:rsid w:val="004002BF"/>
    <w:rsid w:val="004002DC"/>
    <w:rsid w:val="004002F5"/>
    <w:rsid w:val="00400332"/>
    <w:rsid w:val="00400346"/>
    <w:rsid w:val="00400385"/>
    <w:rsid w:val="00400397"/>
    <w:rsid w:val="004003E4"/>
    <w:rsid w:val="0040042F"/>
    <w:rsid w:val="00400484"/>
    <w:rsid w:val="004004D1"/>
    <w:rsid w:val="004004DF"/>
    <w:rsid w:val="00400538"/>
    <w:rsid w:val="00400556"/>
    <w:rsid w:val="004005AA"/>
    <w:rsid w:val="004005E5"/>
    <w:rsid w:val="00400726"/>
    <w:rsid w:val="004007EF"/>
    <w:rsid w:val="00400809"/>
    <w:rsid w:val="00400858"/>
    <w:rsid w:val="0040086D"/>
    <w:rsid w:val="004008D8"/>
    <w:rsid w:val="00400901"/>
    <w:rsid w:val="0040099C"/>
    <w:rsid w:val="00400A02"/>
    <w:rsid w:val="00400A19"/>
    <w:rsid w:val="00400A22"/>
    <w:rsid w:val="00400A68"/>
    <w:rsid w:val="00400A86"/>
    <w:rsid w:val="00400AA2"/>
    <w:rsid w:val="00400ABF"/>
    <w:rsid w:val="00400B1D"/>
    <w:rsid w:val="00400B79"/>
    <w:rsid w:val="00400C2A"/>
    <w:rsid w:val="00400CAA"/>
    <w:rsid w:val="00400CB1"/>
    <w:rsid w:val="00400D18"/>
    <w:rsid w:val="00400D20"/>
    <w:rsid w:val="00400D42"/>
    <w:rsid w:val="00400D5C"/>
    <w:rsid w:val="00400D7E"/>
    <w:rsid w:val="00400DBA"/>
    <w:rsid w:val="00400DDE"/>
    <w:rsid w:val="00400E1F"/>
    <w:rsid w:val="00400E3F"/>
    <w:rsid w:val="00400F1D"/>
    <w:rsid w:val="00400F6A"/>
    <w:rsid w:val="00400F75"/>
    <w:rsid w:val="00400FBF"/>
    <w:rsid w:val="00400FD8"/>
    <w:rsid w:val="00400FEB"/>
    <w:rsid w:val="00401002"/>
    <w:rsid w:val="0040104F"/>
    <w:rsid w:val="004010C2"/>
    <w:rsid w:val="004010E9"/>
    <w:rsid w:val="00401265"/>
    <w:rsid w:val="004012F9"/>
    <w:rsid w:val="004012FC"/>
    <w:rsid w:val="004013A8"/>
    <w:rsid w:val="0040140D"/>
    <w:rsid w:val="00401440"/>
    <w:rsid w:val="00401473"/>
    <w:rsid w:val="0040149D"/>
    <w:rsid w:val="0040165D"/>
    <w:rsid w:val="004016A7"/>
    <w:rsid w:val="0040175D"/>
    <w:rsid w:val="004017F3"/>
    <w:rsid w:val="00401814"/>
    <w:rsid w:val="00401920"/>
    <w:rsid w:val="0040192A"/>
    <w:rsid w:val="00401A18"/>
    <w:rsid w:val="00401A7F"/>
    <w:rsid w:val="00401AF4"/>
    <w:rsid w:val="00401B08"/>
    <w:rsid w:val="00401B90"/>
    <w:rsid w:val="00401BC3"/>
    <w:rsid w:val="00401BE0"/>
    <w:rsid w:val="00401C75"/>
    <w:rsid w:val="00401C90"/>
    <w:rsid w:val="00401D0E"/>
    <w:rsid w:val="00401D52"/>
    <w:rsid w:val="00401D9C"/>
    <w:rsid w:val="00401DA0"/>
    <w:rsid w:val="00401E03"/>
    <w:rsid w:val="00401E08"/>
    <w:rsid w:val="00401E4A"/>
    <w:rsid w:val="00401ECA"/>
    <w:rsid w:val="00401EE1"/>
    <w:rsid w:val="00401F54"/>
    <w:rsid w:val="00401FAF"/>
    <w:rsid w:val="0040201A"/>
    <w:rsid w:val="0040207D"/>
    <w:rsid w:val="00402098"/>
    <w:rsid w:val="004020FE"/>
    <w:rsid w:val="00402167"/>
    <w:rsid w:val="0040220E"/>
    <w:rsid w:val="00402238"/>
    <w:rsid w:val="004022A8"/>
    <w:rsid w:val="004022A9"/>
    <w:rsid w:val="00402319"/>
    <w:rsid w:val="00402372"/>
    <w:rsid w:val="00402379"/>
    <w:rsid w:val="004023DD"/>
    <w:rsid w:val="004024B7"/>
    <w:rsid w:val="004024C9"/>
    <w:rsid w:val="004024F2"/>
    <w:rsid w:val="004024FF"/>
    <w:rsid w:val="0040251D"/>
    <w:rsid w:val="0040253F"/>
    <w:rsid w:val="00402588"/>
    <w:rsid w:val="0040259A"/>
    <w:rsid w:val="004025BC"/>
    <w:rsid w:val="004025D1"/>
    <w:rsid w:val="0040263B"/>
    <w:rsid w:val="00402642"/>
    <w:rsid w:val="004026CA"/>
    <w:rsid w:val="004026E4"/>
    <w:rsid w:val="00402701"/>
    <w:rsid w:val="00402751"/>
    <w:rsid w:val="0040285B"/>
    <w:rsid w:val="0040296F"/>
    <w:rsid w:val="00402A05"/>
    <w:rsid w:val="00402B26"/>
    <w:rsid w:val="00402B66"/>
    <w:rsid w:val="00402B85"/>
    <w:rsid w:val="00402B98"/>
    <w:rsid w:val="00402C86"/>
    <w:rsid w:val="00402D2B"/>
    <w:rsid w:val="00402D5C"/>
    <w:rsid w:val="00402E83"/>
    <w:rsid w:val="00402EEE"/>
    <w:rsid w:val="00402F49"/>
    <w:rsid w:val="00402F74"/>
    <w:rsid w:val="00402F7B"/>
    <w:rsid w:val="00402F8B"/>
    <w:rsid w:val="00402FBC"/>
    <w:rsid w:val="0040302A"/>
    <w:rsid w:val="00403070"/>
    <w:rsid w:val="0040309A"/>
    <w:rsid w:val="0040309F"/>
    <w:rsid w:val="00403201"/>
    <w:rsid w:val="00403231"/>
    <w:rsid w:val="004032AB"/>
    <w:rsid w:val="004032B4"/>
    <w:rsid w:val="004032CD"/>
    <w:rsid w:val="004032F5"/>
    <w:rsid w:val="004032F6"/>
    <w:rsid w:val="0040335B"/>
    <w:rsid w:val="0040336B"/>
    <w:rsid w:val="004033A4"/>
    <w:rsid w:val="004033F5"/>
    <w:rsid w:val="0040343A"/>
    <w:rsid w:val="00403460"/>
    <w:rsid w:val="0040353E"/>
    <w:rsid w:val="00403575"/>
    <w:rsid w:val="0040359C"/>
    <w:rsid w:val="004035AB"/>
    <w:rsid w:val="004035BD"/>
    <w:rsid w:val="00403698"/>
    <w:rsid w:val="004036C9"/>
    <w:rsid w:val="00403708"/>
    <w:rsid w:val="00403798"/>
    <w:rsid w:val="004037A2"/>
    <w:rsid w:val="004037BC"/>
    <w:rsid w:val="004037C6"/>
    <w:rsid w:val="00403829"/>
    <w:rsid w:val="00403841"/>
    <w:rsid w:val="0040384B"/>
    <w:rsid w:val="00403963"/>
    <w:rsid w:val="004039F5"/>
    <w:rsid w:val="00403A09"/>
    <w:rsid w:val="00403A73"/>
    <w:rsid w:val="00403AA6"/>
    <w:rsid w:val="00403AB4"/>
    <w:rsid w:val="00403B6C"/>
    <w:rsid w:val="00403BCA"/>
    <w:rsid w:val="00403C17"/>
    <w:rsid w:val="00403C8A"/>
    <w:rsid w:val="00403CB5"/>
    <w:rsid w:val="00403CB8"/>
    <w:rsid w:val="00403D08"/>
    <w:rsid w:val="00403D0D"/>
    <w:rsid w:val="00403D10"/>
    <w:rsid w:val="00403D83"/>
    <w:rsid w:val="00403DB3"/>
    <w:rsid w:val="00403F1D"/>
    <w:rsid w:val="00403F2B"/>
    <w:rsid w:val="00403F3B"/>
    <w:rsid w:val="00403F3C"/>
    <w:rsid w:val="00403F99"/>
    <w:rsid w:val="00403FA4"/>
    <w:rsid w:val="00403FBD"/>
    <w:rsid w:val="00403FF0"/>
    <w:rsid w:val="0040408E"/>
    <w:rsid w:val="0040409B"/>
    <w:rsid w:val="004040E3"/>
    <w:rsid w:val="004040EF"/>
    <w:rsid w:val="004040F8"/>
    <w:rsid w:val="0040419B"/>
    <w:rsid w:val="0040421C"/>
    <w:rsid w:val="00404230"/>
    <w:rsid w:val="0040424A"/>
    <w:rsid w:val="00404252"/>
    <w:rsid w:val="0040425A"/>
    <w:rsid w:val="0040426F"/>
    <w:rsid w:val="004042D8"/>
    <w:rsid w:val="00404300"/>
    <w:rsid w:val="00404381"/>
    <w:rsid w:val="004043C2"/>
    <w:rsid w:val="004043CB"/>
    <w:rsid w:val="004044C9"/>
    <w:rsid w:val="004044D5"/>
    <w:rsid w:val="004044E7"/>
    <w:rsid w:val="004044EA"/>
    <w:rsid w:val="0040454D"/>
    <w:rsid w:val="004045F6"/>
    <w:rsid w:val="00404601"/>
    <w:rsid w:val="00404612"/>
    <w:rsid w:val="0040467D"/>
    <w:rsid w:val="004046D5"/>
    <w:rsid w:val="004046DD"/>
    <w:rsid w:val="00404710"/>
    <w:rsid w:val="00404759"/>
    <w:rsid w:val="004047C0"/>
    <w:rsid w:val="00404880"/>
    <w:rsid w:val="004048D2"/>
    <w:rsid w:val="004048DF"/>
    <w:rsid w:val="0040498C"/>
    <w:rsid w:val="00404A1B"/>
    <w:rsid w:val="00404A2E"/>
    <w:rsid w:val="00404A74"/>
    <w:rsid w:val="00404A97"/>
    <w:rsid w:val="00404B06"/>
    <w:rsid w:val="00404B1A"/>
    <w:rsid w:val="00404B1D"/>
    <w:rsid w:val="00404BB8"/>
    <w:rsid w:val="00404BBC"/>
    <w:rsid w:val="00404BDC"/>
    <w:rsid w:val="00404C58"/>
    <w:rsid w:val="00404C73"/>
    <w:rsid w:val="00404CF4"/>
    <w:rsid w:val="00404D50"/>
    <w:rsid w:val="00404DEE"/>
    <w:rsid w:val="00404E43"/>
    <w:rsid w:val="00404ECF"/>
    <w:rsid w:val="00404EDA"/>
    <w:rsid w:val="00404EFB"/>
    <w:rsid w:val="00404F44"/>
    <w:rsid w:val="00404F56"/>
    <w:rsid w:val="00404F58"/>
    <w:rsid w:val="00404FBF"/>
    <w:rsid w:val="00404FD6"/>
    <w:rsid w:val="0040505F"/>
    <w:rsid w:val="00405077"/>
    <w:rsid w:val="00405095"/>
    <w:rsid w:val="004050B4"/>
    <w:rsid w:val="004050C3"/>
    <w:rsid w:val="004050EA"/>
    <w:rsid w:val="00405137"/>
    <w:rsid w:val="004051FA"/>
    <w:rsid w:val="004052A4"/>
    <w:rsid w:val="004052AE"/>
    <w:rsid w:val="0040530A"/>
    <w:rsid w:val="00405348"/>
    <w:rsid w:val="00405429"/>
    <w:rsid w:val="00405434"/>
    <w:rsid w:val="00405462"/>
    <w:rsid w:val="004054E4"/>
    <w:rsid w:val="00405517"/>
    <w:rsid w:val="0040559C"/>
    <w:rsid w:val="0040559F"/>
    <w:rsid w:val="004055C5"/>
    <w:rsid w:val="00405606"/>
    <w:rsid w:val="00405646"/>
    <w:rsid w:val="00405650"/>
    <w:rsid w:val="00405667"/>
    <w:rsid w:val="00405703"/>
    <w:rsid w:val="00405717"/>
    <w:rsid w:val="0040574E"/>
    <w:rsid w:val="0040578D"/>
    <w:rsid w:val="004057B3"/>
    <w:rsid w:val="004057BB"/>
    <w:rsid w:val="004057ED"/>
    <w:rsid w:val="00405875"/>
    <w:rsid w:val="0040587F"/>
    <w:rsid w:val="004058ED"/>
    <w:rsid w:val="00405931"/>
    <w:rsid w:val="00405956"/>
    <w:rsid w:val="00405977"/>
    <w:rsid w:val="00405999"/>
    <w:rsid w:val="004059DE"/>
    <w:rsid w:val="00405ADE"/>
    <w:rsid w:val="00405D3A"/>
    <w:rsid w:val="00405DDD"/>
    <w:rsid w:val="00405E05"/>
    <w:rsid w:val="00405E2F"/>
    <w:rsid w:val="00405E82"/>
    <w:rsid w:val="00405EDB"/>
    <w:rsid w:val="00405F07"/>
    <w:rsid w:val="00405F76"/>
    <w:rsid w:val="00406026"/>
    <w:rsid w:val="0040605B"/>
    <w:rsid w:val="00406097"/>
    <w:rsid w:val="004060AE"/>
    <w:rsid w:val="004060C8"/>
    <w:rsid w:val="00406121"/>
    <w:rsid w:val="00406143"/>
    <w:rsid w:val="00406158"/>
    <w:rsid w:val="004061F4"/>
    <w:rsid w:val="00406205"/>
    <w:rsid w:val="0040624B"/>
    <w:rsid w:val="00406296"/>
    <w:rsid w:val="004062AB"/>
    <w:rsid w:val="00406330"/>
    <w:rsid w:val="00406365"/>
    <w:rsid w:val="004063D0"/>
    <w:rsid w:val="004063FA"/>
    <w:rsid w:val="00406487"/>
    <w:rsid w:val="00406500"/>
    <w:rsid w:val="00406504"/>
    <w:rsid w:val="0040650A"/>
    <w:rsid w:val="0040651A"/>
    <w:rsid w:val="00406558"/>
    <w:rsid w:val="004065B0"/>
    <w:rsid w:val="004065D3"/>
    <w:rsid w:val="00406603"/>
    <w:rsid w:val="00406678"/>
    <w:rsid w:val="004066E0"/>
    <w:rsid w:val="0040678C"/>
    <w:rsid w:val="004067C9"/>
    <w:rsid w:val="004067DF"/>
    <w:rsid w:val="004067EA"/>
    <w:rsid w:val="00406809"/>
    <w:rsid w:val="00406819"/>
    <w:rsid w:val="00406858"/>
    <w:rsid w:val="00406865"/>
    <w:rsid w:val="0040686B"/>
    <w:rsid w:val="00406986"/>
    <w:rsid w:val="00406998"/>
    <w:rsid w:val="00406A61"/>
    <w:rsid w:val="00406AEC"/>
    <w:rsid w:val="00406B06"/>
    <w:rsid w:val="00406B18"/>
    <w:rsid w:val="00406B43"/>
    <w:rsid w:val="00406B89"/>
    <w:rsid w:val="00406B8D"/>
    <w:rsid w:val="00406BB5"/>
    <w:rsid w:val="00406BED"/>
    <w:rsid w:val="00406C5C"/>
    <w:rsid w:val="00406C93"/>
    <w:rsid w:val="00406CA8"/>
    <w:rsid w:val="00406D43"/>
    <w:rsid w:val="00406D54"/>
    <w:rsid w:val="00406DCB"/>
    <w:rsid w:val="00406DEE"/>
    <w:rsid w:val="00406E33"/>
    <w:rsid w:val="00406EBA"/>
    <w:rsid w:val="00406EEA"/>
    <w:rsid w:val="00406EEF"/>
    <w:rsid w:val="00406EFB"/>
    <w:rsid w:val="00406F2C"/>
    <w:rsid w:val="00406F43"/>
    <w:rsid w:val="00406F8A"/>
    <w:rsid w:val="00406FD1"/>
    <w:rsid w:val="00406FF8"/>
    <w:rsid w:val="00406FFA"/>
    <w:rsid w:val="00407013"/>
    <w:rsid w:val="00407081"/>
    <w:rsid w:val="00407088"/>
    <w:rsid w:val="004070A9"/>
    <w:rsid w:val="004070C5"/>
    <w:rsid w:val="004070E3"/>
    <w:rsid w:val="00407105"/>
    <w:rsid w:val="0040710C"/>
    <w:rsid w:val="004071D0"/>
    <w:rsid w:val="004071E1"/>
    <w:rsid w:val="0040720E"/>
    <w:rsid w:val="00407239"/>
    <w:rsid w:val="004072D0"/>
    <w:rsid w:val="00407326"/>
    <w:rsid w:val="00407360"/>
    <w:rsid w:val="0040737F"/>
    <w:rsid w:val="004073A3"/>
    <w:rsid w:val="004073AD"/>
    <w:rsid w:val="004073D4"/>
    <w:rsid w:val="004073E9"/>
    <w:rsid w:val="00407426"/>
    <w:rsid w:val="00407429"/>
    <w:rsid w:val="00407455"/>
    <w:rsid w:val="004074B2"/>
    <w:rsid w:val="00407522"/>
    <w:rsid w:val="00407548"/>
    <w:rsid w:val="00407562"/>
    <w:rsid w:val="00407564"/>
    <w:rsid w:val="004075BD"/>
    <w:rsid w:val="0040772D"/>
    <w:rsid w:val="004077D4"/>
    <w:rsid w:val="00407809"/>
    <w:rsid w:val="0040789E"/>
    <w:rsid w:val="004078A2"/>
    <w:rsid w:val="0040798B"/>
    <w:rsid w:val="00407A1A"/>
    <w:rsid w:val="00407B03"/>
    <w:rsid w:val="00407B07"/>
    <w:rsid w:val="00407B78"/>
    <w:rsid w:val="00407B9C"/>
    <w:rsid w:val="00407C23"/>
    <w:rsid w:val="00407C80"/>
    <w:rsid w:val="00407C86"/>
    <w:rsid w:val="00407C88"/>
    <w:rsid w:val="00407D61"/>
    <w:rsid w:val="00407DA1"/>
    <w:rsid w:val="00407DAE"/>
    <w:rsid w:val="00407DB6"/>
    <w:rsid w:val="00407DBC"/>
    <w:rsid w:val="00407E5B"/>
    <w:rsid w:val="00407E75"/>
    <w:rsid w:val="00407E94"/>
    <w:rsid w:val="00407ED8"/>
    <w:rsid w:val="00407EE4"/>
    <w:rsid w:val="00407EEB"/>
    <w:rsid w:val="00407EF6"/>
    <w:rsid w:val="00407F6B"/>
    <w:rsid w:val="00407FC9"/>
    <w:rsid w:val="0041003E"/>
    <w:rsid w:val="00410187"/>
    <w:rsid w:val="004101CC"/>
    <w:rsid w:val="00410203"/>
    <w:rsid w:val="004102B7"/>
    <w:rsid w:val="004102D7"/>
    <w:rsid w:val="004102F4"/>
    <w:rsid w:val="00410302"/>
    <w:rsid w:val="0041031E"/>
    <w:rsid w:val="00410332"/>
    <w:rsid w:val="00410336"/>
    <w:rsid w:val="00410351"/>
    <w:rsid w:val="00410484"/>
    <w:rsid w:val="0041050A"/>
    <w:rsid w:val="00410535"/>
    <w:rsid w:val="004105B6"/>
    <w:rsid w:val="004105F0"/>
    <w:rsid w:val="00410665"/>
    <w:rsid w:val="0041066A"/>
    <w:rsid w:val="004106D1"/>
    <w:rsid w:val="00410717"/>
    <w:rsid w:val="0041071C"/>
    <w:rsid w:val="0041078A"/>
    <w:rsid w:val="004107A9"/>
    <w:rsid w:val="004107D8"/>
    <w:rsid w:val="004107E6"/>
    <w:rsid w:val="004108A0"/>
    <w:rsid w:val="004108A4"/>
    <w:rsid w:val="004108D6"/>
    <w:rsid w:val="004108EC"/>
    <w:rsid w:val="00410907"/>
    <w:rsid w:val="00410990"/>
    <w:rsid w:val="00410995"/>
    <w:rsid w:val="00410A00"/>
    <w:rsid w:val="00410A29"/>
    <w:rsid w:val="00410ABA"/>
    <w:rsid w:val="00410B81"/>
    <w:rsid w:val="00410BA5"/>
    <w:rsid w:val="00410BE2"/>
    <w:rsid w:val="00410BFD"/>
    <w:rsid w:val="00410C56"/>
    <w:rsid w:val="00410C68"/>
    <w:rsid w:val="00410C9D"/>
    <w:rsid w:val="00410CD5"/>
    <w:rsid w:val="00410CD8"/>
    <w:rsid w:val="00410CE1"/>
    <w:rsid w:val="00410D10"/>
    <w:rsid w:val="00410D20"/>
    <w:rsid w:val="00410D28"/>
    <w:rsid w:val="00410D7D"/>
    <w:rsid w:val="00410D9D"/>
    <w:rsid w:val="00410E02"/>
    <w:rsid w:val="00410F63"/>
    <w:rsid w:val="00410F90"/>
    <w:rsid w:val="00410FAC"/>
    <w:rsid w:val="0041106A"/>
    <w:rsid w:val="0041109B"/>
    <w:rsid w:val="00411160"/>
    <w:rsid w:val="00411163"/>
    <w:rsid w:val="0041117E"/>
    <w:rsid w:val="00411209"/>
    <w:rsid w:val="00411216"/>
    <w:rsid w:val="004112B8"/>
    <w:rsid w:val="004112F6"/>
    <w:rsid w:val="00411300"/>
    <w:rsid w:val="00411307"/>
    <w:rsid w:val="0041136A"/>
    <w:rsid w:val="00411382"/>
    <w:rsid w:val="00411482"/>
    <w:rsid w:val="004114D7"/>
    <w:rsid w:val="0041156F"/>
    <w:rsid w:val="004115DB"/>
    <w:rsid w:val="004115DE"/>
    <w:rsid w:val="00411656"/>
    <w:rsid w:val="00411747"/>
    <w:rsid w:val="004117B7"/>
    <w:rsid w:val="004117D4"/>
    <w:rsid w:val="0041181C"/>
    <w:rsid w:val="0041182D"/>
    <w:rsid w:val="00411863"/>
    <w:rsid w:val="0041186A"/>
    <w:rsid w:val="00411870"/>
    <w:rsid w:val="00411889"/>
    <w:rsid w:val="004118C4"/>
    <w:rsid w:val="004118F0"/>
    <w:rsid w:val="004118F7"/>
    <w:rsid w:val="00411926"/>
    <w:rsid w:val="00411A22"/>
    <w:rsid w:val="00411A6B"/>
    <w:rsid w:val="00411AC2"/>
    <w:rsid w:val="00411AEB"/>
    <w:rsid w:val="00411B01"/>
    <w:rsid w:val="00411BAA"/>
    <w:rsid w:val="00411C14"/>
    <w:rsid w:val="00411C86"/>
    <w:rsid w:val="00411CA6"/>
    <w:rsid w:val="00411D10"/>
    <w:rsid w:val="00411D11"/>
    <w:rsid w:val="00411D1D"/>
    <w:rsid w:val="00411D1E"/>
    <w:rsid w:val="00411D3E"/>
    <w:rsid w:val="00411DCD"/>
    <w:rsid w:val="00411DE1"/>
    <w:rsid w:val="00411E87"/>
    <w:rsid w:val="00411E98"/>
    <w:rsid w:val="00411E9D"/>
    <w:rsid w:val="00411EFD"/>
    <w:rsid w:val="00411F0A"/>
    <w:rsid w:val="00411FF5"/>
    <w:rsid w:val="0041207C"/>
    <w:rsid w:val="0041209E"/>
    <w:rsid w:val="004120F3"/>
    <w:rsid w:val="004121D1"/>
    <w:rsid w:val="004121FF"/>
    <w:rsid w:val="0041223B"/>
    <w:rsid w:val="004122E4"/>
    <w:rsid w:val="00412372"/>
    <w:rsid w:val="0041237D"/>
    <w:rsid w:val="004123F1"/>
    <w:rsid w:val="004123FC"/>
    <w:rsid w:val="00412435"/>
    <w:rsid w:val="00412483"/>
    <w:rsid w:val="0041256F"/>
    <w:rsid w:val="00412632"/>
    <w:rsid w:val="0041275C"/>
    <w:rsid w:val="00412787"/>
    <w:rsid w:val="00412851"/>
    <w:rsid w:val="00412876"/>
    <w:rsid w:val="00412895"/>
    <w:rsid w:val="004128E5"/>
    <w:rsid w:val="004128EA"/>
    <w:rsid w:val="00412914"/>
    <w:rsid w:val="0041291C"/>
    <w:rsid w:val="0041294B"/>
    <w:rsid w:val="00412950"/>
    <w:rsid w:val="00412958"/>
    <w:rsid w:val="00412978"/>
    <w:rsid w:val="004129A1"/>
    <w:rsid w:val="00412A31"/>
    <w:rsid w:val="00412A42"/>
    <w:rsid w:val="00412ABC"/>
    <w:rsid w:val="00412B08"/>
    <w:rsid w:val="00412B3B"/>
    <w:rsid w:val="00412B46"/>
    <w:rsid w:val="00412B55"/>
    <w:rsid w:val="00412B84"/>
    <w:rsid w:val="00412BBF"/>
    <w:rsid w:val="00412C58"/>
    <w:rsid w:val="00412C8E"/>
    <w:rsid w:val="00412CC3"/>
    <w:rsid w:val="00412D3E"/>
    <w:rsid w:val="00412DB3"/>
    <w:rsid w:val="00412E4B"/>
    <w:rsid w:val="00412EDF"/>
    <w:rsid w:val="00412EF6"/>
    <w:rsid w:val="00412F01"/>
    <w:rsid w:val="00412F2B"/>
    <w:rsid w:val="00412F7D"/>
    <w:rsid w:val="00412F90"/>
    <w:rsid w:val="00412F9A"/>
    <w:rsid w:val="00413035"/>
    <w:rsid w:val="00413060"/>
    <w:rsid w:val="004130C6"/>
    <w:rsid w:val="00413133"/>
    <w:rsid w:val="004131EE"/>
    <w:rsid w:val="0041320E"/>
    <w:rsid w:val="0041322F"/>
    <w:rsid w:val="00413277"/>
    <w:rsid w:val="004132B6"/>
    <w:rsid w:val="004132B9"/>
    <w:rsid w:val="004132BB"/>
    <w:rsid w:val="00413353"/>
    <w:rsid w:val="0041338E"/>
    <w:rsid w:val="004133DF"/>
    <w:rsid w:val="00413491"/>
    <w:rsid w:val="004134B2"/>
    <w:rsid w:val="00413504"/>
    <w:rsid w:val="0041357E"/>
    <w:rsid w:val="00413584"/>
    <w:rsid w:val="004135C1"/>
    <w:rsid w:val="004135E2"/>
    <w:rsid w:val="0041366E"/>
    <w:rsid w:val="0041368D"/>
    <w:rsid w:val="00413720"/>
    <w:rsid w:val="004137D2"/>
    <w:rsid w:val="0041383A"/>
    <w:rsid w:val="00413897"/>
    <w:rsid w:val="004138B3"/>
    <w:rsid w:val="0041399C"/>
    <w:rsid w:val="004139C0"/>
    <w:rsid w:val="004139DE"/>
    <w:rsid w:val="00413A6F"/>
    <w:rsid w:val="00413B7D"/>
    <w:rsid w:val="00413BC8"/>
    <w:rsid w:val="00413C41"/>
    <w:rsid w:val="00413CA8"/>
    <w:rsid w:val="00413CD6"/>
    <w:rsid w:val="00413CF2"/>
    <w:rsid w:val="00413D42"/>
    <w:rsid w:val="00413D7F"/>
    <w:rsid w:val="00413DFB"/>
    <w:rsid w:val="00413E20"/>
    <w:rsid w:val="00413E44"/>
    <w:rsid w:val="00413E77"/>
    <w:rsid w:val="00413FC3"/>
    <w:rsid w:val="00413FCF"/>
    <w:rsid w:val="00413FDE"/>
    <w:rsid w:val="0041403C"/>
    <w:rsid w:val="00414083"/>
    <w:rsid w:val="004140C8"/>
    <w:rsid w:val="004140DD"/>
    <w:rsid w:val="004141C8"/>
    <w:rsid w:val="004141D5"/>
    <w:rsid w:val="004141F9"/>
    <w:rsid w:val="0041421D"/>
    <w:rsid w:val="0041423E"/>
    <w:rsid w:val="004142EE"/>
    <w:rsid w:val="00414310"/>
    <w:rsid w:val="00414350"/>
    <w:rsid w:val="00414423"/>
    <w:rsid w:val="00414483"/>
    <w:rsid w:val="00414488"/>
    <w:rsid w:val="00414521"/>
    <w:rsid w:val="00414611"/>
    <w:rsid w:val="00414670"/>
    <w:rsid w:val="004146D0"/>
    <w:rsid w:val="00414717"/>
    <w:rsid w:val="00414786"/>
    <w:rsid w:val="0041482A"/>
    <w:rsid w:val="0041489F"/>
    <w:rsid w:val="004148C8"/>
    <w:rsid w:val="00414943"/>
    <w:rsid w:val="004149E6"/>
    <w:rsid w:val="004149E9"/>
    <w:rsid w:val="00414A3A"/>
    <w:rsid w:val="00414A5D"/>
    <w:rsid w:val="00414B46"/>
    <w:rsid w:val="00414B8E"/>
    <w:rsid w:val="00414BC2"/>
    <w:rsid w:val="00414D48"/>
    <w:rsid w:val="00414E01"/>
    <w:rsid w:val="00414E31"/>
    <w:rsid w:val="00414E70"/>
    <w:rsid w:val="00414E77"/>
    <w:rsid w:val="00414E96"/>
    <w:rsid w:val="00414EBF"/>
    <w:rsid w:val="00414F7B"/>
    <w:rsid w:val="00414FD9"/>
    <w:rsid w:val="00415013"/>
    <w:rsid w:val="00415015"/>
    <w:rsid w:val="0041502D"/>
    <w:rsid w:val="00415038"/>
    <w:rsid w:val="0041505B"/>
    <w:rsid w:val="00415066"/>
    <w:rsid w:val="00415072"/>
    <w:rsid w:val="004150FE"/>
    <w:rsid w:val="00415105"/>
    <w:rsid w:val="004151B9"/>
    <w:rsid w:val="0041521C"/>
    <w:rsid w:val="00415319"/>
    <w:rsid w:val="0041531F"/>
    <w:rsid w:val="00415397"/>
    <w:rsid w:val="00415452"/>
    <w:rsid w:val="0041545E"/>
    <w:rsid w:val="0041546B"/>
    <w:rsid w:val="0041546D"/>
    <w:rsid w:val="004154C1"/>
    <w:rsid w:val="00415598"/>
    <w:rsid w:val="004155B6"/>
    <w:rsid w:val="004155F7"/>
    <w:rsid w:val="004156A2"/>
    <w:rsid w:val="00415719"/>
    <w:rsid w:val="004157B1"/>
    <w:rsid w:val="00415814"/>
    <w:rsid w:val="00415848"/>
    <w:rsid w:val="00415887"/>
    <w:rsid w:val="004158C9"/>
    <w:rsid w:val="004158DE"/>
    <w:rsid w:val="00415903"/>
    <w:rsid w:val="0041590A"/>
    <w:rsid w:val="00415933"/>
    <w:rsid w:val="00415A1D"/>
    <w:rsid w:val="00415A61"/>
    <w:rsid w:val="00415A77"/>
    <w:rsid w:val="00415AB1"/>
    <w:rsid w:val="00415B73"/>
    <w:rsid w:val="00415B9F"/>
    <w:rsid w:val="00415BA7"/>
    <w:rsid w:val="00415BBF"/>
    <w:rsid w:val="00415BD8"/>
    <w:rsid w:val="00415C1D"/>
    <w:rsid w:val="00415C69"/>
    <w:rsid w:val="00415CAE"/>
    <w:rsid w:val="00415CEF"/>
    <w:rsid w:val="00415D29"/>
    <w:rsid w:val="00415D2B"/>
    <w:rsid w:val="00415D77"/>
    <w:rsid w:val="00415DA7"/>
    <w:rsid w:val="00415DBA"/>
    <w:rsid w:val="00415DDE"/>
    <w:rsid w:val="00415DEC"/>
    <w:rsid w:val="00415E2E"/>
    <w:rsid w:val="00415F15"/>
    <w:rsid w:val="00415FAF"/>
    <w:rsid w:val="00415FE3"/>
    <w:rsid w:val="00416054"/>
    <w:rsid w:val="0041607E"/>
    <w:rsid w:val="00416089"/>
    <w:rsid w:val="00416118"/>
    <w:rsid w:val="00416138"/>
    <w:rsid w:val="0041613F"/>
    <w:rsid w:val="00416172"/>
    <w:rsid w:val="00416174"/>
    <w:rsid w:val="0041618D"/>
    <w:rsid w:val="00416206"/>
    <w:rsid w:val="0041635A"/>
    <w:rsid w:val="00416396"/>
    <w:rsid w:val="004163F0"/>
    <w:rsid w:val="00416490"/>
    <w:rsid w:val="004164C2"/>
    <w:rsid w:val="0041651D"/>
    <w:rsid w:val="00416532"/>
    <w:rsid w:val="00416628"/>
    <w:rsid w:val="0041663F"/>
    <w:rsid w:val="00416651"/>
    <w:rsid w:val="00416695"/>
    <w:rsid w:val="004166A6"/>
    <w:rsid w:val="004166BE"/>
    <w:rsid w:val="0041672A"/>
    <w:rsid w:val="0041674E"/>
    <w:rsid w:val="004167A2"/>
    <w:rsid w:val="004167F3"/>
    <w:rsid w:val="0041685A"/>
    <w:rsid w:val="00416879"/>
    <w:rsid w:val="004168AC"/>
    <w:rsid w:val="004168E2"/>
    <w:rsid w:val="004168F0"/>
    <w:rsid w:val="00416937"/>
    <w:rsid w:val="00416951"/>
    <w:rsid w:val="00416954"/>
    <w:rsid w:val="004169C0"/>
    <w:rsid w:val="004169C3"/>
    <w:rsid w:val="004169D4"/>
    <w:rsid w:val="00416A55"/>
    <w:rsid w:val="00416A5E"/>
    <w:rsid w:val="00416ABC"/>
    <w:rsid w:val="00416ACB"/>
    <w:rsid w:val="00416AF3"/>
    <w:rsid w:val="00416B26"/>
    <w:rsid w:val="00416B2B"/>
    <w:rsid w:val="00416B41"/>
    <w:rsid w:val="00416B73"/>
    <w:rsid w:val="00416C28"/>
    <w:rsid w:val="00416C4D"/>
    <w:rsid w:val="00416CAA"/>
    <w:rsid w:val="00416CAC"/>
    <w:rsid w:val="00416CBE"/>
    <w:rsid w:val="00416CF1"/>
    <w:rsid w:val="00416D3D"/>
    <w:rsid w:val="00416D4C"/>
    <w:rsid w:val="00416D62"/>
    <w:rsid w:val="00416D82"/>
    <w:rsid w:val="00416D94"/>
    <w:rsid w:val="00416E60"/>
    <w:rsid w:val="00416EAC"/>
    <w:rsid w:val="00416EEB"/>
    <w:rsid w:val="0041707E"/>
    <w:rsid w:val="004170D1"/>
    <w:rsid w:val="004170D6"/>
    <w:rsid w:val="004170E1"/>
    <w:rsid w:val="0041719B"/>
    <w:rsid w:val="004171A8"/>
    <w:rsid w:val="00417239"/>
    <w:rsid w:val="004172A3"/>
    <w:rsid w:val="0041745A"/>
    <w:rsid w:val="004174B3"/>
    <w:rsid w:val="004174C7"/>
    <w:rsid w:val="0041759D"/>
    <w:rsid w:val="004175D8"/>
    <w:rsid w:val="0041762A"/>
    <w:rsid w:val="00417669"/>
    <w:rsid w:val="004176A1"/>
    <w:rsid w:val="004176E4"/>
    <w:rsid w:val="004176FB"/>
    <w:rsid w:val="00417737"/>
    <w:rsid w:val="0041776E"/>
    <w:rsid w:val="0041777C"/>
    <w:rsid w:val="00417797"/>
    <w:rsid w:val="004177EF"/>
    <w:rsid w:val="004178F9"/>
    <w:rsid w:val="0041792E"/>
    <w:rsid w:val="00417963"/>
    <w:rsid w:val="00417A50"/>
    <w:rsid w:val="00417AC4"/>
    <w:rsid w:val="00417AD0"/>
    <w:rsid w:val="00417C13"/>
    <w:rsid w:val="00417C1B"/>
    <w:rsid w:val="00417C69"/>
    <w:rsid w:val="00417C98"/>
    <w:rsid w:val="00417CA7"/>
    <w:rsid w:val="00417CCD"/>
    <w:rsid w:val="00417D36"/>
    <w:rsid w:val="00417D5B"/>
    <w:rsid w:val="00417D85"/>
    <w:rsid w:val="00417DDA"/>
    <w:rsid w:val="00417DE1"/>
    <w:rsid w:val="00417DF9"/>
    <w:rsid w:val="00417E16"/>
    <w:rsid w:val="00417E1D"/>
    <w:rsid w:val="00417E39"/>
    <w:rsid w:val="00417E4C"/>
    <w:rsid w:val="00417E74"/>
    <w:rsid w:val="00417E7B"/>
    <w:rsid w:val="00417E80"/>
    <w:rsid w:val="00417EEC"/>
    <w:rsid w:val="00417F49"/>
    <w:rsid w:val="00417FD9"/>
    <w:rsid w:val="00420039"/>
    <w:rsid w:val="00420075"/>
    <w:rsid w:val="004200E8"/>
    <w:rsid w:val="004200ED"/>
    <w:rsid w:val="0042011B"/>
    <w:rsid w:val="00420139"/>
    <w:rsid w:val="0042019F"/>
    <w:rsid w:val="004201AA"/>
    <w:rsid w:val="00420206"/>
    <w:rsid w:val="00420243"/>
    <w:rsid w:val="004202C4"/>
    <w:rsid w:val="00420302"/>
    <w:rsid w:val="00420304"/>
    <w:rsid w:val="0042031F"/>
    <w:rsid w:val="00420362"/>
    <w:rsid w:val="00420364"/>
    <w:rsid w:val="004203E0"/>
    <w:rsid w:val="004203FB"/>
    <w:rsid w:val="00420413"/>
    <w:rsid w:val="0042045F"/>
    <w:rsid w:val="0042048A"/>
    <w:rsid w:val="00420499"/>
    <w:rsid w:val="004204C9"/>
    <w:rsid w:val="004204E8"/>
    <w:rsid w:val="0042050A"/>
    <w:rsid w:val="0042053E"/>
    <w:rsid w:val="00420555"/>
    <w:rsid w:val="00420556"/>
    <w:rsid w:val="00420635"/>
    <w:rsid w:val="0042063C"/>
    <w:rsid w:val="00420663"/>
    <w:rsid w:val="004206A7"/>
    <w:rsid w:val="004206C2"/>
    <w:rsid w:val="00420756"/>
    <w:rsid w:val="004207A0"/>
    <w:rsid w:val="004207B8"/>
    <w:rsid w:val="00420834"/>
    <w:rsid w:val="0042083C"/>
    <w:rsid w:val="004208CB"/>
    <w:rsid w:val="00420930"/>
    <w:rsid w:val="004209C9"/>
    <w:rsid w:val="004209E2"/>
    <w:rsid w:val="004209F5"/>
    <w:rsid w:val="00420A2B"/>
    <w:rsid w:val="00420AB6"/>
    <w:rsid w:val="00420AD9"/>
    <w:rsid w:val="00420AF3"/>
    <w:rsid w:val="00420B69"/>
    <w:rsid w:val="00420BFF"/>
    <w:rsid w:val="00420C23"/>
    <w:rsid w:val="00420CC5"/>
    <w:rsid w:val="00420D07"/>
    <w:rsid w:val="00420D70"/>
    <w:rsid w:val="00420DE3"/>
    <w:rsid w:val="00420DEC"/>
    <w:rsid w:val="00420E7F"/>
    <w:rsid w:val="00420EA9"/>
    <w:rsid w:val="00420EBB"/>
    <w:rsid w:val="00420ECE"/>
    <w:rsid w:val="00420EFE"/>
    <w:rsid w:val="00420F28"/>
    <w:rsid w:val="00420FCB"/>
    <w:rsid w:val="00421007"/>
    <w:rsid w:val="00421043"/>
    <w:rsid w:val="004210C6"/>
    <w:rsid w:val="0042112D"/>
    <w:rsid w:val="004211A5"/>
    <w:rsid w:val="004211E2"/>
    <w:rsid w:val="00421258"/>
    <w:rsid w:val="00421265"/>
    <w:rsid w:val="00421368"/>
    <w:rsid w:val="004213A5"/>
    <w:rsid w:val="00421406"/>
    <w:rsid w:val="00421483"/>
    <w:rsid w:val="004214ED"/>
    <w:rsid w:val="0042153D"/>
    <w:rsid w:val="0042155F"/>
    <w:rsid w:val="00421597"/>
    <w:rsid w:val="0042168C"/>
    <w:rsid w:val="0042168D"/>
    <w:rsid w:val="004216A3"/>
    <w:rsid w:val="004216AB"/>
    <w:rsid w:val="004216CE"/>
    <w:rsid w:val="004217D9"/>
    <w:rsid w:val="00421866"/>
    <w:rsid w:val="0042188A"/>
    <w:rsid w:val="004218C8"/>
    <w:rsid w:val="004218DC"/>
    <w:rsid w:val="0042198B"/>
    <w:rsid w:val="004219A0"/>
    <w:rsid w:val="004219A9"/>
    <w:rsid w:val="004219FE"/>
    <w:rsid w:val="00421AA8"/>
    <w:rsid w:val="00421AD3"/>
    <w:rsid w:val="00421AEA"/>
    <w:rsid w:val="00421B1C"/>
    <w:rsid w:val="00421BD6"/>
    <w:rsid w:val="00421C81"/>
    <w:rsid w:val="00421D38"/>
    <w:rsid w:val="00421D5C"/>
    <w:rsid w:val="00421D6A"/>
    <w:rsid w:val="00421D8D"/>
    <w:rsid w:val="00421D99"/>
    <w:rsid w:val="00421DB8"/>
    <w:rsid w:val="00421E4D"/>
    <w:rsid w:val="00421E53"/>
    <w:rsid w:val="00421EB6"/>
    <w:rsid w:val="00421EBD"/>
    <w:rsid w:val="00421EE8"/>
    <w:rsid w:val="00421F0E"/>
    <w:rsid w:val="00421F64"/>
    <w:rsid w:val="00421FDB"/>
    <w:rsid w:val="00421FE1"/>
    <w:rsid w:val="00422111"/>
    <w:rsid w:val="00422193"/>
    <w:rsid w:val="00422197"/>
    <w:rsid w:val="004221AF"/>
    <w:rsid w:val="00422203"/>
    <w:rsid w:val="0042222B"/>
    <w:rsid w:val="00422264"/>
    <w:rsid w:val="0042226B"/>
    <w:rsid w:val="0042226E"/>
    <w:rsid w:val="0042227C"/>
    <w:rsid w:val="004222AF"/>
    <w:rsid w:val="004222C9"/>
    <w:rsid w:val="00422331"/>
    <w:rsid w:val="00422332"/>
    <w:rsid w:val="004223D9"/>
    <w:rsid w:val="004223DB"/>
    <w:rsid w:val="004223E0"/>
    <w:rsid w:val="0042245B"/>
    <w:rsid w:val="00422462"/>
    <w:rsid w:val="00422473"/>
    <w:rsid w:val="004224E5"/>
    <w:rsid w:val="004224EB"/>
    <w:rsid w:val="004224F8"/>
    <w:rsid w:val="00422502"/>
    <w:rsid w:val="0042258C"/>
    <w:rsid w:val="00422612"/>
    <w:rsid w:val="00422632"/>
    <w:rsid w:val="00422658"/>
    <w:rsid w:val="00422747"/>
    <w:rsid w:val="00422795"/>
    <w:rsid w:val="004227C5"/>
    <w:rsid w:val="0042281E"/>
    <w:rsid w:val="004228E0"/>
    <w:rsid w:val="00422956"/>
    <w:rsid w:val="0042296F"/>
    <w:rsid w:val="00422983"/>
    <w:rsid w:val="00422AB2"/>
    <w:rsid w:val="00422ADA"/>
    <w:rsid w:val="00422B22"/>
    <w:rsid w:val="00422B47"/>
    <w:rsid w:val="00422B8A"/>
    <w:rsid w:val="00422B8C"/>
    <w:rsid w:val="00422B96"/>
    <w:rsid w:val="00422BEF"/>
    <w:rsid w:val="00422BF4"/>
    <w:rsid w:val="00422C96"/>
    <w:rsid w:val="00422CD5"/>
    <w:rsid w:val="00422D45"/>
    <w:rsid w:val="00422D46"/>
    <w:rsid w:val="00422D5C"/>
    <w:rsid w:val="00422D7E"/>
    <w:rsid w:val="00422DDB"/>
    <w:rsid w:val="00422E10"/>
    <w:rsid w:val="00422E31"/>
    <w:rsid w:val="00422E36"/>
    <w:rsid w:val="00422E93"/>
    <w:rsid w:val="00422F42"/>
    <w:rsid w:val="00423018"/>
    <w:rsid w:val="00423019"/>
    <w:rsid w:val="00423085"/>
    <w:rsid w:val="0042308D"/>
    <w:rsid w:val="004230B1"/>
    <w:rsid w:val="004230BD"/>
    <w:rsid w:val="004230C6"/>
    <w:rsid w:val="004230DF"/>
    <w:rsid w:val="0042313F"/>
    <w:rsid w:val="00423173"/>
    <w:rsid w:val="00423185"/>
    <w:rsid w:val="0042319C"/>
    <w:rsid w:val="00423203"/>
    <w:rsid w:val="00423271"/>
    <w:rsid w:val="004233A8"/>
    <w:rsid w:val="004233BD"/>
    <w:rsid w:val="0042341D"/>
    <w:rsid w:val="00423421"/>
    <w:rsid w:val="00423430"/>
    <w:rsid w:val="00423494"/>
    <w:rsid w:val="00423495"/>
    <w:rsid w:val="004234D3"/>
    <w:rsid w:val="004234D4"/>
    <w:rsid w:val="004234E0"/>
    <w:rsid w:val="00423501"/>
    <w:rsid w:val="004235E6"/>
    <w:rsid w:val="00423633"/>
    <w:rsid w:val="00423682"/>
    <w:rsid w:val="004236D3"/>
    <w:rsid w:val="00423711"/>
    <w:rsid w:val="00423770"/>
    <w:rsid w:val="00423783"/>
    <w:rsid w:val="004237CE"/>
    <w:rsid w:val="0042385F"/>
    <w:rsid w:val="0042387F"/>
    <w:rsid w:val="004238A7"/>
    <w:rsid w:val="004238F7"/>
    <w:rsid w:val="0042395D"/>
    <w:rsid w:val="00423990"/>
    <w:rsid w:val="00423A32"/>
    <w:rsid w:val="00423A44"/>
    <w:rsid w:val="00423A67"/>
    <w:rsid w:val="00423A78"/>
    <w:rsid w:val="00423AF4"/>
    <w:rsid w:val="00423B25"/>
    <w:rsid w:val="00423BD7"/>
    <w:rsid w:val="00423BDA"/>
    <w:rsid w:val="00423BFC"/>
    <w:rsid w:val="00423C4C"/>
    <w:rsid w:val="00423C98"/>
    <w:rsid w:val="00423DE6"/>
    <w:rsid w:val="00423E39"/>
    <w:rsid w:val="00423E48"/>
    <w:rsid w:val="00423EA1"/>
    <w:rsid w:val="00423EB1"/>
    <w:rsid w:val="00423ECE"/>
    <w:rsid w:val="00423EEE"/>
    <w:rsid w:val="00423F29"/>
    <w:rsid w:val="00423F3E"/>
    <w:rsid w:val="00424003"/>
    <w:rsid w:val="00424035"/>
    <w:rsid w:val="00424087"/>
    <w:rsid w:val="004240B0"/>
    <w:rsid w:val="004240D1"/>
    <w:rsid w:val="004240D6"/>
    <w:rsid w:val="004240DF"/>
    <w:rsid w:val="0042424E"/>
    <w:rsid w:val="00424276"/>
    <w:rsid w:val="004242F6"/>
    <w:rsid w:val="0042434F"/>
    <w:rsid w:val="004243D1"/>
    <w:rsid w:val="0042441E"/>
    <w:rsid w:val="004244A3"/>
    <w:rsid w:val="00424526"/>
    <w:rsid w:val="00424555"/>
    <w:rsid w:val="0042456B"/>
    <w:rsid w:val="00424606"/>
    <w:rsid w:val="004246A7"/>
    <w:rsid w:val="004247A0"/>
    <w:rsid w:val="004247B3"/>
    <w:rsid w:val="004247DF"/>
    <w:rsid w:val="004247E7"/>
    <w:rsid w:val="00424837"/>
    <w:rsid w:val="0042484B"/>
    <w:rsid w:val="00424853"/>
    <w:rsid w:val="0042492F"/>
    <w:rsid w:val="00424957"/>
    <w:rsid w:val="0042496C"/>
    <w:rsid w:val="00424972"/>
    <w:rsid w:val="00424A18"/>
    <w:rsid w:val="00424A27"/>
    <w:rsid w:val="00424A4E"/>
    <w:rsid w:val="00424A81"/>
    <w:rsid w:val="00424AB7"/>
    <w:rsid w:val="00424AD4"/>
    <w:rsid w:val="00424B5D"/>
    <w:rsid w:val="00424CDB"/>
    <w:rsid w:val="00424CE1"/>
    <w:rsid w:val="00424D73"/>
    <w:rsid w:val="00424DBF"/>
    <w:rsid w:val="00424E28"/>
    <w:rsid w:val="00424E31"/>
    <w:rsid w:val="00424E65"/>
    <w:rsid w:val="00424E68"/>
    <w:rsid w:val="00424EAA"/>
    <w:rsid w:val="00424F1B"/>
    <w:rsid w:val="00424FEB"/>
    <w:rsid w:val="00425013"/>
    <w:rsid w:val="0042506C"/>
    <w:rsid w:val="00425144"/>
    <w:rsid w:val="00425195"/>
    <w:rsid w:val="004251AD"/>
    <w:rsid w:val="004251BC"/>
    <w:rsid w:val="00425263"/>
    <w:rsid w:val="004252B6"/>
    <w:rsid w:val="004252C2"/>
    <w:rsid w:val="00425301"/>
    <w:rsid w:val="0042534B"/>
    <w:rsid w:val="00425351"/>
    <w:rsid w:val="0042535B"/>
    <w:rsid w:val="004253B4"/>
    <w:rsid w:val="004253F1"/>
    <w:rsid w:val="0042542C"/>
    <w:rsid w:val="00425434"/>
    <w:rsid w:val="0042544D"/>
    <w:rsid w:val="004254A8"/>
    <w:rsid w:val="004254C7"/>
    <w:rsid w:val="0042551C"/>
    <w:rsid w:val="0042556B"/>
    <w:rsid w:val="004255CA"/>
    <w:rsid w:val="00425626"/>
    <w:rsid w:val="00425687"/>
    <w:rsid w:val="004256D8"/>
    <w:rsid w:val="00425712"/>
    <w:rsid w:val="0042575E"/>
    <w:rsid w:val="004257B2"/>
    <w:rsid w:val="004257B4"/>
    <w:rsid w:val="004257C8"/>
    <w:rsid w:val="00425811"/>
    <w:rsid w:val="00425882"/>
    <w:rsid w:val="004258CD"/>
    <w:rsid w:val="00425976"/>
    <w:rsid w:val="0042598B"/>
    <w:rsid w:val="004259B6"/>
    <w:rsid w:val="00425A9A"/>
    <w:rsid w:val="00425AA3"/>
    <w:rsid w:val="00425AE7"/>
    <w:rsid w:val="00425B39"/>
    <w:rsid w:val="00425B4B"/>
    <w:rsid w:val="00425B83"/>
    <w:rsid w:val="00425BBD"/>
    <w:rsid w:val="00425BFE"/>
    <w:rsid w:val="00425C22"/>
    <w:rsid w:val="00425C89"/>
    <w:rsid w:val="00425CC1"/>
    <w:rsid w:val="00425CE5"/>
    <w:rsid w:val="00425D81"/>
    <w:rsid w:val="00425DD9"/>
    <w:rsid w:val="00425E20"/>
    <w:rsid w:val="00425E2D"/>
    <w:rsid w:val="00425E3C"/>
    <w:rsid w:val="00425E3F"/>
    <w:rsid w:val="00425EB9"/>
    <w:rsid w:val="00425ECA"/>
    <w:rsid w:val="00425F79"/>
    <w:rsid w:val="00425F7C"/>
    <w:rsid w:val="00425FE3"/>
    <w:rsid w:val="00426001"/>
    <w:rsid w:val="00426003"/>
    <w:rsid w:val="0042601C"/>
    <w:rsid w:val="0042607C"/>
    <w:rsid w:val="0042611F"/>
    <w:rsid w:val="00426168"/>
    <w:rsid w:val="004261E5"/>
    <w:rsid w:val="0042621E"/>
    <w:rsid w:val="00426268"/>
    <w:rsid w:val="004262BB"/>
    <w:rsid w:val="0042630E"/>
    <w:rsid w:val="0042635F"/>
    <w:rsid w:val="004263A3"/>
    <w:rsid w:val="004263B6"/>
    <w:rsid w:val="00426441"/>
    <w:rsid w:val="00426447"/>
    <w:rsid w:val="00426469"/>
    <w:rsid w:val="004264FB"/>
    <w:rsid w:val="00426548"/>
    <w:rsid w:val="00426603"/>
    <w:rsid w:val="00426637"/>
    <w:rsid w:val="0042663C"/>
    <w:rsid w:val="0042663F"/>
    <w:rsid w:val="0042664D"/>
    <w:rsid w:val="0042664F"/>
    <w:rsid w:val="00426654"/>
    <w:rsid w:val="00426686"/>
    <w:rsid w:val="004266B2"/>
    <w:rsid w:val="004266C3"/>
    <w:rsid w:val="004266D6"/>
    <w:rsid w:val="004266FC"/>
    <w:rsid w:val="004266FD"/>
    <w:rsid w:val="00426715"/>
    <w:rsid w:val="00426771"/>
    <w:rsid w:val="004267C9"/>
    <w:rsid w:val="0042685E"/>
    <w:rsid w:val="0042688B"/>
    <w:rsid w:val="00426A05"/>
    <w:rsid w:val="00426A64"/>
    <w:rsid w:val="00426B19"/>
    <w:rsid w:val="00426B26"/>
    <w:rsid w:val="00426B31"/>
    <w:rsid w:val="00426BEC"/>
    <w:rsid w:val="00426C07"/>
    <w:rsid w:val="00426C17"/>
    <w:rsid w:val="00426CC4"/>
    <w:rsid w:val="00426CC8"/>
    <w:rsid w:val="00426CC9"/>
    <w:rsid w:val="00426D76"/>
    <w:rsid w:val="00426DB3"/>
    <w:rsid w:val="00426DF4"/>
    <w:rsid w:val="00426E3F"/>
    <w:rsid w:val="00426E69"/>
    <w:rsid w:val="00426EC3"/>
    <w:rsid w:val="00426F1E"/>
    <w:rsid w:val="00426F5A"/>
    <w:rsid w:val="00426FDC"/>
    <w:rsid w:val="00427013"/>
    <w:rsid w:val="00427027"/>
    <w:rsid w:val="00427065"/>
    <w:rsid w:val="0042706D"/>
    <w:rsid w:val="004270B2"/>
    <w:rsid w:val="004270CB"/>
    <w:rsid w:val="00427156"/>
    <w:rsid w:val="004271C3"/>
    <w:rsid w:val="004271C6"/>
    <w:rsid w:val="004271E1"/>
    <w:rsid w:val="00427240"/>
    <w:rsid w:val="0042725F"/>
    <w:rsid w:val="00427275"/>
    <w:rsid w:val="004272A1"/>
    <w:rsid w:val="004272B4"/>
    <w:rsid w:val="00427334"/>
    <w:rsid w:val="0042738D"/>
    <w:rsid w:val="004274B2"/>
    <w:rsid w:val="004274BE"/>
    <w:rsid w:val="00427525"/>
    <w:rsid w:val="00427620"/>
    <w:rsid w:val="00427639"/>
    <w:rsid w:val="00427647"/>
    <w:rsid w:val="004276FF"/>
    <w:rsid w:val="00427709"/>
    <w:rsid w:val="00427750"/>
    <w:rsid w:val="004277DB"/>
    <w:rsid w:val="004277DF"/>
    <w:rsid w:val="004277E9"/>
    <w:rsid w:val="004277FE"/>
    <w:rsid w:val="0042784C"/>
    <w:rsid w:val="0042787A"/>
    <w:rsid w:val="00427897"/>
    <w:rsid w:val="004278E3"/>
    <w:rsid w:val="004279A2"/>
    <w:rsid w:val="004279F6"/>
    <w:rsid w:val="00427A2D"/>
    <w:rsid w:val="00427AF3"/>
    <w:rsid w:val="00427B13"/>
    <w:rsid w:val="00427B75"/>
    <w:rsid w:val="00427BD5"/>
    <w:rsid w:val="00427BEE"/>
    <w:rsid w:val="00427C19"/>
    <w:rsid w:val="00427C26"/>
    <w:rsid w:val="00427C7D"/>
    <w:rsid w:val="00427C81"/>
    <w:rsid w:val="00427C8B"/>
    <w:rsid w:val="00427CD3"/>
    <w:rsid w:val="00427D2D"/>
    <w:rsid w:val="00427D42"/>
    <w:rsid w:val="00427E28"/>
    <w:rsid w:val="00427E4B"/>
    <w:rsid w:val="00427E66"/>
    <w:rsid w:val="00427EBB"/>
    <w:rsid w:val="00427EE5"/>
    <w:rsid w:val="00427F2F"/>
    <w:rsid w:val="00427F75"/>
    <w:rsid w:val="00427F87"/>
    <w:rsid w:val="00427F93"/>
    <w:rsid w:val="00427FBA"/>
    <w:rsid w:val="00427FD1"/>
    <w:rsid w:val="00427FD9"/>
    <w:rsid w:val="00430075"/>
    <w:rsid w:val="00430079"/>
    <w:rsid w:val="004301E0"/>
    <w:rsid w:val="00430244"/>
    <w:rsid w:val="0043032F"/>
    <w:rsid w:val="00430366"/>
    <w:rsid w:val="00430374"/>
    <w:rsid w:val="0043038F"/>
    <w:rsid w:val="004303D2"/>
    <w:rsid w:val="004303DE"/>
    <w:rsid w:val="004303FF"/>
    <w:rsid w:val="004304FA"/>
    <w:rsid w:val="00430513"/>
    <w:rsid w:val="0043051E"/>
    <w:rsid w:val="0043053B"/>
    <w:rsid w:val="00430542"/>
    <w:rsid w:val="0043055F"/>
    <w:rsid w:val="0043058B"/>
    <w:rsid w:val="0043059A"/>
    <w:rsid w:val="0043059F"/>
    <w:rsid w:val="004305BA"/>
    <w:rsid w:val="004305CA"/>
    <w:rsid w:val="004306C5"/>
    <w:rsid w:val="004307A3"/>
    <w:rsid w:val="004307A4"/>
    <w:rsid w:val="004307B6"/>
    <w:rsid w:val="004307BE"/>
    <w:rsid w:val="004307EE"/>
    <w:rsid w:val="004307EF"/>
    <w:rsid w:val="00430834"/>
    <w:rsid w:val="00430883"/>
    <w:rsid w:val="0043088B"/>
    <w:rsid w:val="004308D2"/>
    <w:rsid w:val="004308FA"/>
    <w:rsid w:val="0043090C"/>
    <w:rsid w:val="00430999"/>
    <w:rsid w:val="004309B0"/>
    <w:rsid w:val="00430AE0"/>
    <w:rsid w:val="00430AF0"/>
    <w:rsid w:val="00430AF9"/>
    <w:rsid w:val="00430BCE"/>
    <w:rsid w:val="00430C06"/>
    <w:rsid w:val="00430C3C"/>
    <w:rsid w:val="00430CB4"/>
    <w:rsid w:val="00430CB9"/>
    <w:rsid w:val="00430D04"/>
    <w:rsid w:val="00430D5D"/>
    <w:rsid w:val="00430DA7"/>
    <w:rsid w:val="00430E14"/>
    <w:rsid w:val="00430E52"/>
    <w:rsid w:val="00430F05"/>
    <w:rsid w:val="00430F56"/>
    <w:rsid w:val="00430F7A"/>
    <w:rsid w:val="00431001"/>
    <w:rsid w:val="004310C9"/>
    <w:rsid w:val="0043110C"/>
    <w:rsid w:val="0043110F"/>
    <w:rsid w:val="00431111"/>
    <w:rsid w:val="00431159"/>
    <w:rsid w:val="004311AD"/>
    <w:rsid w:val="004311B0"/>
    <w:rsid w:val="004311C6"/>
    <w:rsid w:val="00431253"/>
    <w:rsid w:val="0043129C"/>
    <w:rsid w:val="004312DD"/>
    <w:rsid w:val="004312EF"/>
    <w:rsid w:val="00431352"/>
    <w:rsid w:val="00431361"/>
    <w:rsid w:val="0043136C"/>
    <w:rsid w:val="0043145B"/>
    <w:rsid w:val="004314B3"/>
    <w:rsid w:val="004314EE"/>
    <w:rsid w:val="004315B8"/>
    <w:rsid w:val="004315F2"/>
    <w:rsid w:val="0043163A"/>
    <w:rsid w:val="00431672"/>
    <w:rsid w:val="0043170D"/>
    <w:rsid w:val="00431719"/>
    <w:rsid w:val="0043178C"/>
    <w:rsid w:val="00431813"/>
    <w:rsid w:val="00431877"/>
    <w:rsid w:val="00431887"/>
    <w:rsid w:val="004318D4"/>
    <w:rsid w:val="004318D7"/>
    <w:rsid w:val="00431921"/>
    <w:rsid w:val="004319C2"/>
    <w:rsid w:val="00431A05"/>
    <w:rsid w:val="00431AAD"/>
    <w:rsid w:val="00431B15"/>
    <w:rsid w:val="00431B19"/>
    <w:rsid w:val="00431B34"/>
    <w:rsid w:val="00431BC6"/>
    <w:rsid w:val="00431BE5"/>
    <w:rsid w:val="00431BE8"/>
    <w:rsid w:val="00431BF8"/>
    <w:rsid w:val="00431C65"/>
    <w:rsid w:val="00431C97"/>
    <w:rsid w:val="00431CB5"/>
    <w:rsid w:val="00431CD2"/>
    <w:rsid w:val="00431D00"/>
    <w:rsid w:val="00431DA8"/>
    <w:rsid w:val="00431DD2"/>
    <w:rsid w:val="00431E02"/>
    <w:rsid w:val="00431E2C"/>
    <w:rsid w:val="00431E35"/>
    <w:rsid w:val="00431E79"/>
    <w:rsid w:val="00431E8A"/>
    <w:rsid w:val="00431F4E"/>
    <w:rsid w:val="00431F6F"/>
    <w:rsid w:val="00431F91"/>
    <w:rsid w:val="00431FEF"/>
    <w:rsid w:val="00431FFF"/>
    <w:rsid w:val="00432059"/>
    <w:rsid w:val="00432112"/>
    <w:rsid w:val="0043214A"/>
    <w:rsid w:val="0043218B"/>
    <w:rsid w:val="0043223A"/>
    <w:rsid w:val="00432243"/>
    <w:rsid w:val="00432250"/>
    <w:rsid w:val="00432322"/>
    <w:rsid w:val="0043234C"/>
    <w:rsid w:val="004323DD"/>
    <w:rsid w:val="0043246C"/>
    <w:rsid w:val="00432492"/>
    <w:rsid w:val="004324D1"/>
    <w:rsid w:val="004324E0"/>
    <w:rsid w:val="004324E6"/>
    <w:rsid w:val="004324F4"/>
    <w:rsid w:val="004325B3"/>
    <w:rsid w:val="0043261D"/>
    <w:rsid w:val="0043263C"/>
    <w:rsid w:val="004326D6"/>
    <w:rsid w:val="0043271D"/>
    <w:rsid w:val="0043274A"/>
    <w:rsid w:val="0043276F"/>
    <w:rsid w:val="0043278A"/>
    <w:rsid w:val="004328B7"/>
    <w:rsid w:val="004328C0"/>
    <w:rsid w:val="004328DE"/>
    <w:rsid w:val="0043294C"/>
    <w:rsid w:val="00432A8C"/>
    <w:rsid w:val="00432A96"/>
    <w:rsid w:val="00432AA9"/>
    <w:rsid w:val="00432AF8"/>
    <w:rsid w:val="00432B34"/>
    <w:rsid w:val="00432BBA"/>
    <w:rsid w:val="00432C28"/>
    <w:rsid w:val="00432C2C"/>
    <w:rsid w:val="00432C72"/>
    <w:rsid w:val="00432CBF"/>
    <w:rsid w:val="00432CFE"/>
    <w:rsid w:val="00432D8E"/>
    <w:rsid w:val="00432DDE"/>
    <w:rsid w:val="00432E00"/>
    <w:rsid w:val="00432E8C"/>
    <w:rsid w:val="00432E8D"/>
    <w:rsid w:val="00432F24"/>
    <w:rsid w:val="00432F39"/>
    <w:rsid w:val="00432F4F"/>
    <w:rsid w:val="0043303B"/>
    <w:rsid w:val="00433075"/>
    <w:rsid w:val="00433076"/>
    <w:rsid w:val="0043307A"/>
    <w:rsid w:val="00433082"/>
    <w:rsid w:val="00433111"/>
    <w:rsid w:val="0043312B"/>
    <w:rsid w:val="00433160"/>
    <w:rsid w:val="004331AB"/>
    <w:rsid w:val="004331B6"/>
    <w:rsid w:val="004331B7"/>
    <w:rsid w:val="004331C0"/>
    <w:rsid w:val="004331C8"/>
    <w:rsid w:val="004331E2"/>
    <w:rsid w:val="004331EF"/>
    <w:rsid w:val="00433279"/>
    <w:rsid w:val="004332BA"/>
    <w:rsid w:val="004332D4"/>
    <w:rsid w:val="004332D8"/>
    <w:rsid w:val="004332DE"/>
    <w:rsid w:val="004332F9"/>
    <w:rsid w:val="00433311"/>
    <w:rsid w:val="0043331F"/>
    <w:rsid w:val="004333F8"/>
    <w:rsid w:val="00433414"/>
    <w:rsid w:val="004334AD"/>
    <w:rsid w:val="004334DC"/>
    <w:rsid w:val="00433516"/>
    <w:rsid w:val="00433538"/>
    <w:rsid w:val="004335CF"/>
    <w:rsid w:val="004335E7"/>
    <w:rsid w:val="00433625"/>
    <w:rsid w:val="00433665"/>
    <w:rsid w:val="0043367E"/>
    <w:rsid w:val="00433696"/>
    <w:rsid w:val="004336B7"/>
    <w:rsid w:val="00433741"/>
    <w:rsid w:val="004337D5"/>
    <w:rsid w:val="00433834"/>
    <w:rsid w:val="00433877"/>
    <w:rsid w:val="0043387E"/>
    <w:rsid w:val="00433884"/>
    <w:rsid w:val="0043389A"/>
    <w:rsid w:val="004338C4"/>
    <w:rsid w:val="0043393C"/>
    <w:rsid w:val="004339B3"/>
    <w:rsid w:val="004339C0"/>
    <w:rsid w:val="004339C6"/>
    <w:rsid w:val="004339CD"/>
    <w:rsid w:val="004339D1"/>
    <w:rsid w:val="00433AA5"/>
    <w:rsid w:val="00433AB0"/>
    <w:rsid w:val="00433AEF"/>
    <w:rsid w:val="00433AFE"/>
    <w:rsid w:val="00433B51"/>
    <w:rsid w:val="00433B55"/>
    <w:rsid w:val="00433B59"/>
    <w:rsid w:val="00433B81"/>
    <w:rsid w:val="00433BA6"/>
    <w:rsid w:val="00433BC9"/>
    <w:rsid w:val="00433BE0"/>
    <w:rsid w:val="00433C96"/>
    <w:rsid w:val="00433CC2"/>
    <w:rsid w:val="00433CC4"/>
    <w:rsid w:val="00433D77"/>
    <w:rsid w:val="00433D8D"/>
    <w:rsid w:val="00433DEC"/>
    <w:rsid w:val="00433DF9"/>
    <w:rsid w:val="00433EA6"/>
    <w:rsid w:val="00433EC9"/>
    <w:rsid w:val="00433EEF"/>
    <w:rsid w:val="00433EF1"/>
    <w:rsid w:val="00433F2C"/>
    <w:rsid w:val="00433F3F"/>
    <w:rsid w:val="00433FA1"/>
    <w:rsid w:val="00433FAD"/>
    <w:rsid w:val="00433FEF"/>
    <w:rsid w:val="0043406C"/>
    <w:rsid w:val="00434085"/>
    <w:rsid w:val="004340AE"/>
    <w:rsid w:val="0043410A"/>
    <w:rsid w:val="00434131"/>
    <w:rsid w:val="00434149"/>
    <w:rsid w:val="00434154"/>
    <w:rsid w:val="0043416A"/>
    <w:rsid w:val="004341CC"/>
    <w:rsid w:val="004341DE"/>
    <w:rsid w:val="00434303"/>
    <w:rsid w:val="00434377"/>
    <w:rsid w:val="0043441B"/>
    <w:rsid w:val="0043448B"/>
    <w:rsid w:val="0043448F"/>
    <w:rsid w:val="00434496"/>
    <w:rsid w:val="004344CC"/>
    <w:rsid w:val="004346DF"/>
    <w:rsid w:val="0043477F"/>
    <w:rsid w:val="004347B4"/>
    <w:rsid w:val="00434822"/>
    <w:rsid w:val="004348BF"/>
    <w:rsid w:val="00434902"/>
    <w:rsid w:val="00434A38"/>
    <w:rsid w:val="00434A42"/>
    <w:rsid w:val="00434A8E"/>
    <w:rsid w:val="00434AC0"/>
    <w:rsid w:val="00434AD1"/>
    <w:rsid w:val="00434AEF"/>
    <w:rsid w:val="00434B15"/>
    <w:rsid w:val="00434B1D"/>
    <w:rsid w:val="00434B5D"/>
    <w:rsid w:val="00434BC9"/>
    <w:rsid w:val="00434D0B"/>
    <w:rsid w:val="00434D53"/>
    <w:rsid w:val="00434D5F"/>
    <w:rsid w:val="00434DEB"/>
    <w:rsid w:val="00434EA2"/>
    <w:rsid w:val="00434FDB"/>
    <w:rsid w:val="0043502C"/>
    <w:rsid w:val="0043506E"/>
    <w:rsid w:val="004350CA"/>
    <w:rsid w:val="00435179"/>
    <w:rsid w:val="004351B8"/>
    <w:rsid w:val="004351BD"/>
    <w:rsid w:val="00435264"/>
    <w:rsid w:val="004352EF"/>
    <w:rsid w:val="0043531B"/>
    <w:rsid w:val="004353DB"/>
    <w:rsid w:val="004353E4"/>
    <w:rsid w:val="00435402"/>
    <w:rsid w:val="0043549D"/>
    <w:rsid w:val="004354F4"/>
    <w:rsid w:val="00435572"/>
    <w:rsid w:val="00435599"/>
    <w:rsid w:val="00435615"/>
    <w:rsid w:val="0043561E"/>
    <w:rsid w:val="0043575F"/>
    <w:rsid w:val="0043576A"/>
    <w:rsid w:val="004357C3"/>
    <w:rsid w:val="004357C7"/>
    <w:rsid w:val="00435800"/>
    <w:rsid w:val="00435865"/>
    <w:rsid w:val="004358DB"/>
    <w:rsid w:val="0043597E"/>
    <w:rsid w:val="0043598F"/>
    <w:rsid w:val="00435A20"/>
    <w:rsid w:val="00435A64"/>
    <w:rsid w:val="00435B4E"/>
    <w:rsid w:val="00435B87"/>
    <w:rsid w:val="00435BB8"/>
    <w:rsid w:val="00435BBA"/>
    <w:rsid w:val="00435C05"/>
    <w:rsid w:val="00435C3A"/>
    <w:rsid w:val="00435C3D"/>
    <w:rsid w:val="00435CDE"/>
    <w:rsid w:val="00435D9B"/>
    <w:rsid w:val="00435DC5"/>
    <w:rsid w:val="00435DF5"/>
    <w:rsid w:val="00435E82"/>
    <w:rsid w:val="00435F8A"/>
    <w:rsid w:val="00435F8F"/>
    <w:rsid w:val="0043603F"/>
    <w:rsid w:val="004360B1"/>
    <w:rsid w:val="004360F3"/>
    <w:rsid w:val="004360FF"/>
    <w:rsid w:val="00436189"/>
    <w:rsid w:val="004361A7"/>
    <w:rsid w:val="0043622E"/>
    <w:rsid w:val="00436230"/>
    <w:rsid w:val="004362C5"/>
    <w:rsid w:val="0043636B"/>
    <w:rsid w:val="004363A3"/>
    <w:rsid w:val="004363D2"/>
    <w:rsid w:val="0043640D"/>
    <w:rsid w:val="0043647B"/>
    <w:rsid w:val="00436495"/>
    <w:rsid w:val="004364B1"/>
    <w:rsid w:val="004364EF"/>
    <w:rsid w:val="00436545"/>
    <w:rsid w:val="004365B6"/>
    <w:rsid w:val="00436617"/>
    <w:rsid w:val="0043664F"/>
    <w:rsid w:val="0043665E"/>
    <w:rsid w:val="00436763"/>
    <w:rsid w:val="004367F5"/>
    <w:rsid w:val="0043680A"/>
    <w:rsid w:val="00436945"/>
    <w:rsid w:val="00436978"/>
    <w:rsid w:val="0043698C"/>
    <w:rsid w:val="004369C8"/>
    <w:rsid w:val="004369E4"/>
    <w:rsid w:val="00436A27"/>
    <w:rsid w:val="00436A36"/>
    <w:rsid w:val="00436A79"/>
    <w:rsid w:val="00436A7A"/>
    <w:rsid w:val="00436A83"/>
    <w:rsid w:val="00436AC1"/>
    <w:rsid w:val="00436ACB"/>
    <w:rsid w:val="00436B06"/>
    <w:rsid w:val="00436B79"/>
    <w:rsid w:val="00436B88"/>
    <w:rsid w:val="00436B99"/>
    <w:rsid w:val="00436C8C"/>
    <w:rsid w:val="00436C94"/>
    <w:rsid w:val="00436CC1"/>
    <w:rsid w:val="00436CD3"/>
    <w:rsid w:val="00436CE0"/>
    <w:rsid w:val="00436D01"/>
    <w:rsid w:val="00436D25"/>
    <w:rsid w:val="00436D6D"/>
    <w:rsid w:val="00436D9B"/>
    <w:rsid w:val="00436E54"/>
    <w:rsid w:val="00436E8D"/>
    <w:rsid w:val="00436EBA"/>
    <w:rsid w:val="00436EDE"/>
    <w:rsid w:val="00436EEF"/>
    <w:rsid w:val="00436F1C"/>
    <w:rsid w:val="00436F32"/>
    <w:rsid w:val="00436F3A"/>
    <w:rsid w:val="00436F59"/>
    <w:rsid w:val="00436F7D"/>
    <w:rsid w:val="00436F8C"/>
    <w:rsid w:val="00436FE9"/>
    <w:rsid w:val="004370A9"/>
    <w:rsid w:val="004370AA"/>
    <w:rsid w:val="00437132"/>
    <w:rsid w:val="00437234"/>
    <w:rsid w:val="00437260"/>
    <w:rsid w:val="00437278"/>
    <w:rsid w:val="004372FE"/>
    <w:rsid w:val="00437310"/>
    <w:rsid w:val="00437354"/>
    <w:rsid w:val="00437421"/>
    <w:rsid w:val="004374D2"/>
    <w:rsid w:val="004374DF"/>
    <w:rsid w:val="004374FE"/>
    <w:rsid w:val="0043752A"/>
    <w:rsid w:val="00437545"/>
    <w:rsid w:val="004375C0"/>
    <w:rsid w:val="00437611"/>
    <w:rsid w:val="0043764A"/>
    <w:rsid w:val="00437691"/>
    <w:rsid w:val="004376FF"/>
    <w:rsid w:val="00437767"/>
    <w:rsid w:val="00437837"/>
    <w:rsid w:val="00437869"/>
    <w:rsid w:val="0043787D"/>
    <w:rsid w:val="004379BD"/>
    <w:rsid w:val="004379D3"/>
    <w:rsid w:val="004379F4"/>
    <w:rsid w:val="004379F8"/>
    <w:rsid w:val="00437A29"/>
    <w:rsid w:val="00437AC6"/>
    <w:rsid w:val="00437AE6"/>
    <w:rsid w:val="00437AF0"/>
    <w:rsid w:val="00437B07"/>
    <w:rsid w:val="00437B14"/>
    <w:rsid w:val="00437B56"/>
    <w:rsid w:val="00437BDB"/>
    <w:rsid w:val="00437BF4"/>
    <w:rsid w:val="00437C1A"/>
    <w:rsid w:val="00437C65"/>
    <w:rsid w:val="00437C7F"/>
    <w:rsid w:val="00437C8B"/>
    <w:rsid w:val="00437CF7"/>
    <w:rsid w:val="00437D01"/>
    <w:rsid w:val="00437D20"/>
    <w:rsid w:val="00437DA3"/>
    <w:rsid w:val="00437DC4"/>
    <w:rsid w:val="00437DD5"/>
    <w:rsid w:val="00437E0F"/>
    <w:rsid w:val="00437E47"/>
    <w:rsid w:val="00437E57"/>
    <w:rsid w:val="00437E64"/>
    <w:rsid w:val="00437E6A"/>
    <w:rsid w:val="00437E85"/>
    <w:rsid w:val="00437E8A"/>
    <w:rsid w:val="00437EC2"/>
    <w:rsid w:val="00437F28"/>
    <w:rsid w:val="00437F40"/>
    <w:rsid w:val="00437F98"/>
    <w:rsid w:val="00437FCD"/>
    <w:rsid w:val="00440026"/>
    <w:rsid w:val="0044002B"/>
    <w:rsid w:val="00440039"/>
    <w:rsid w:val="00440047"/>
    <w:rsid w:val="00440096"/>
    <w:rsid w:val="004400CF"/>
    <w:rsid w:val="004400F7"/>
    <w:rsid w:val="0044015C"/>
    <w:rsid w:val="004401D2"/>
    <w:rsid w:val="004401DC"/>
    <w:rsid w:val="00440215"/>
    <w:rsid w:val="0044021F"/>
    <w:rsid w:val="0044024E"/>
    <w:rsid w:val="00440268"/>
    <w:rsid w:val="00440298"/>
    <w:rsid w:val="00440338"/>
    <w:rsid w:val="0044033E"/>
    <w:rsid w:val="00440373"/>
    <w:rsid w:val="00440479"/>
    <w:rsid w:val="00440486"/>
    <w:rsid w:val="00440508"/>
    <w:rsid w:val="004405B1"/>
    <w:rsid w:val="004405B5"/>
    <w:rsid w:val="004405D6"/>
    <w:rsid w:val="00440640"/>
    <w:rsid w:val="004406DD"/>
    <w:rsid w:val="004406FC"/>
    <w:rsid w:val="00440757"/>
    <w:rsid w:val="004407F2"/>
    <w:rsid w:val="00440858"/>
    <w:rsid w:val="00440870"/>
    <w:rsid w:val="004408E6"/>
    <w:rsid w:val="00440916"/>
    <w:rsid w:val="00440937"/>
    <w:rsid w:val="00440951"/>
    <w:rsid w:val="0044095B"/>
    <w:rsid w:val="0044096A"/>
    <w:rsid w:val="00440A26"/>
    <w:rsid w:val="00440A51"/>
    <w:rsid w:val="00440A93"/>
    <w:rsid w:val="00440ABD"/>
    <w:rsid w:val="00440AFD"/>
    <w:rsid w:val="00440B01"/>
    <w:rsid w:val="00440B0F"/>
    <w:rsid w:val="00440B61"/>
    <w:rsid w:val="00440B7A"/>
    <w:rsid w:val="00440BF4"/>
    <w:rsid w:val="00440BF5"/>
    <w:rsid w:val="00440C4C"/>
    <w:rsid w:val="00440C76"/>
    <w:rsid w:val="00440C83"/>
    <w:rsid w:val="00440CFE"/>
    <w:rsid w:val="00440D39"/>
    <w:rsid w:val="00440D79"/>
    <w:rsid w:val="00440E5A"/>
    <w:rsid w:val="00440E60"/>
    <w:rsid w:val="00440F24"/>
    <w:rsid w:val="00441065"/>
    <w:rsid w:val="0044112A"/>
    <w:rsid w:val="004411B0"/>
    <w:rsid w:val="00441201"/>
    <w:rsid w:val="004412DD"/>
    <w:rsid w:val="004412E0"/>
    <w:rsid w:val="004412E9"/>
    <w:rsid w:val="00441429"/>
    <w:rsid w:val="0044142B"/>
    <w:rsid w:val="00441439"/>
    <w:rsid w:val="004414B8"/>
    <w:rsid w:val="00441501"/>
    <w:rsid w:val="00441541"/>
    <w:rsid w:val="00441579"/>
    <w:rsid w:val="004415D1"/>
    <w:rsid w:val="004415F2"/>
    <w:rsid w:val="00441624"/>
    <w:rsid w:val="00441634"/>
    <w:rsid w:val="00441699"/>
    <w:rsid w:val="00441799"/>
    <w:rsid w:val="004418CC"/>
    <w:rsid w:val="004418EB"/>
    <w:rsid w:val="0044194E"/>
    <w:rsid w:val="00441974"/>
    <w:rsid w:val="0044198D"/>
    <w:rsid w:val="00441A1C"/>
    <w:rsid w:val="00441A23"/>
    <w:rsid w:val="00441B53"/>
    <w:rsid w:val="00441BB3"/>
    <w:rsid w:val="00441C60"/>
    <w:rsid w:val="00441C77"/>
    <w:rsid w:val="00441C7C"/>
    <w:rsid w:val="00441C87"/>
    <w:rsid w:val="00441C9D"/>
    <w:rsid w:val="00441CB2"/>
    <w:rsid w:val="00441D62"/>
    <w:rsid w:val="00441D68"/>
    <w:rsid w:val="00441D89"/>
    <w:rsid w:val="00441DC3"/>
    <w:rsid w:val="00441E24"/>
    <w:rsid w:val="00441E45"/>
    <w:rsid w:val="00441E55"/>
    <w:rsid w:val="00441EB6"/>
    <w:rsid w:val="00441EF0"/>
    <w:rsid w:val="00441F35"/>
    <w:rsid w:val="00441F3A"/>
    <w:rsid w:val="00441F81"/>
    <w:rsid w:val="00441FA1"/>
    <w:rsid w:val="00441FC1"/>
    <w:rsid w:val="00442008"/>
    <w:rsid w:val="0044200B"/>
    <w:rsid w:val="0044205C"/>
    <w:rsid w:val="00442076"/>
    <w:rsid w:val="0044207C"/>
    <w:rsid w:val="004420DF"/>
    <w:rsid w:val="00442112"/>
    <w:rsid w:val="004421E3"/>
    <w:rsid w:val="00442217"/>
    <w:rsid w:val="00442250"/>
    <w:rsid w:val="00442298"/>
    <w:rsid w:val="004422C9"/>
    <w:rsid w:val="00442337"/>
    <w:rsid w:val="004423A0"/>
    <w:rsid w:val="0044251B"/>
    <w:rsid w:val="00442523"/>
    <w:rsid w:val="0044254D"/>
    <w:rsid w:val="004425DE"/>
    <w:rsid w:val="0044263E"/>
    <w:rsid w:val="00442652"/>
    <w:rsid w:val="004426CE"/>
    <w:rsid w:val="004426D0"/>
    <w:rsid w:val="004426F9"/>
    <w:rsid w:val="00442795"/>
    <w:rsid w:val="0044281A"/>
    <w:rsid w:val="004428C9"/>
    <w:rsid w:val="004428F7"/>
    <w:rsid w:val="00442906"/>
    <w:rsid w:val="00442945"/>
    <w:rsid w:val="00442AC5"/>
    <w:rsid w:val="00442AC9"/>
    <w:rsid w:val="00442AE6"/>
    <w:rsid w:val="00442B8B"/>
    <w:rsid w:val="00442BEB"/>
    <w:rsid w:val="00442BFB"/>
    <w:rsid w:val="00442C0C"/>
    <w:rsid w:val="00442C44"/>
    <w:rsid w:val="00442CBF"/>
    <w:rsid w:val="00442CF0"/>
    <w:rsid w:val="00442D29"/>
    <w:rsid w:val="00442D66"/>
    <w:rsid w:val="00442EB3"/>
    <w:rsid w:val="00442ECC"/>
    <w:rsid w:val="00442F3A"/>
    <w:rsid w:val="00442F46"/>
    <w:rsid w:val="00442F80"/>
    <w:rsid w:val="00443015"/>
    <w:rsid w:val="0044306E"/>
    <w:rsid w:val="00443085"/>
    <w:rsid w:val="0044308B"/>
    <w:rsid w:val="004430FE"/>
    <w:rsid w:val="00443157"/>
    <w:rsid w:val="00443173"/>
    <w:rsid w:val="004431A4"/>
    <w:rsid w:val="004431C1"/>
    <w:rsid w:val="004431D1"/>
    <w:rsid w:val="00443223"/>
    <w:rsid w:val="00443338"/>
    <w:rsid w:val="00443356"/>
    <w:rsid w:val="0044338A"/>
    <w:rsid w:val="0044339A"/>
    <w:rsid w:val="00443433"/>
    <w:rsid w:val="00443435"/>
    <w:rsid w:val="004434D9"/>
    <w:rsid w:val="004434DC"/>
    <w:rsid w:val="0044351B"/>
    <w:rsid w:val="0044352F"/>
    <w:rsid w:val="0044358F"/>
    <w:rsid w:val="004435EB"/>
    <w:rsid w:val="0044363F"/>
    <w:rsid w:val="00443682"/>
    <w:rsid w:val="00443702"/>
    <w:rsid w:val="0044372A"/>
    <w:rsid w:val="0044379F"/>
    <w:rsid w:val="0044386A"/>
    <w:rsid w:val="004438DF"/>
    <w:rsid w:val="00443A11"/>
    <w:rsid w:val="00443A1B"/>
    <w:rsid w:val="00443A7E"/>
    <w:rsid w:val="00443AB4"/>
    <w:rsid w:val="00443AC2"/>
    <w:rsid w:val="00443AFC"/>
    <w:rsid w:val="00443B0E"/>
    <w:rsid w:val="00443B45"/>
    <w:rsid w:val="00443B68"/>
    <w:rsid w:val="00443B87"/>
    <w:rsid w:val="00443C07"/>
    <w:rsid w:val="00443C75"/>
    <w:rsid w:val="00443D62"/>
    <w:rsid w:val="00443F4A"/>
    <w:rsid w:val="00444038"/>
    <w:rsid w:val="00444070"/>
    <w:rsid w:val="0044407B"/>
    <w:rsid w:val="004440DB"/>
    <w:rsid w:val="004440E8"/>
    <w:rsid w:val="00444105"/>
    <w:rsid w:val="00444123"/>
    <w:rsid w:val="0044418D"/>
    <w:rsid w:val="004441DB"/>
    <w:rsid w:val="0044421A"/>
    <w:rsid w:val="00444251"/>
    <w:rsid w:val="00444279"/>
    <w:rsid w:val="00444289"/>
    <w:rsid w:val="0044437C"/>
    <w:rsid w:val="00444389"/>
    <w:rsid w:val="004444D7"/>
    <w:rsid w:val="004444F3"/>
    <w:rsid w:val="004445AC"/>
    <w:rsid w:val="004445D2"/>
    <w:rsid w:val="004445DC"/>
    <w:rsid w:val="004445E8"/>
    <w:rsid w:val="0044474A"/>
    <w:rsid w:val="0044479B"/>
    <w:rsid w:val="004447C2"/>
    <w:rsid w:val="004447D5"/>
    <w:rsid w:val="00444859"/>
    <w:rsid w:val="004448DE"/>
    <w:rsid w:val="004448DF"/>
    <w:rsid w:val="004448F6"/>
    <w:rsid w:val="00444A25"/>
    <w:rsid w:val="00444A76"/>
    <w:rsid w:val="00444A91"/>
    <w:rsid w:val="00444AA1"/>
    <w:rsid w:val="00444B5E"/>
    <w:rsid w:val="00444BB9"/>
    <w:rsid w:val="00444CA2"/>
    <w:rsid w:val="00444CBF"/>
    <w:rsid w:val="00444D01"/>
    <w:rsid w:val="00444D0C"/>
    <w:rsid w:val="00444D3B"/>
    <w:rsid w:val="00444E0F"/>
    <w:rsid w:val="00444E3F"/>
    <w:rsid w:val="00444E86"/>
    <w:rsid w:val="00444E9E"/>
    <w:rsid w:val="00444F5A"/>
    <w:rsid w:val="00444F78"/>
    <w:rsid w:val="00444FA4"/>
    <w:rsid w:val="00444FB0"/>
    <w:rsid w:val="00445031"/>
    <w:rsid w:val="00445046"/>
    <w:rsid w:val="0044512A"/>
    <w:rsid w:val="00445167"/>
    <w:rsid w:val="004451AF"/>
    <w:rsid w:val="004451D0"/>
    <w:rsid w:val="00445218"/>
    <w:rsid w:val="0044525F"/>
    <w:rsid w:val="0044528F"/>
    <w:rsid w:val="004452F0"/>
    <w:rsid w:val="0044530C"/>
    <w:rsid w:val="0044531C"/>
    <w:rsid w:val="00445354"/>
    <w:rsid w:val="004453D6"/>
    <w:rsid w:val="004453F9"/>
    <w:rsid w:val="00445404"/>
    <w:rsid w:val="00445407"/>
    <w:rsid w:val="00445479"/>
    <w:rsid w:val="004454C0"/>
    <w:rsid w:val="004454C6"/>
    <w:rsid w:val="004454FE"/>
    <w:rsid w:val="00445582"/>
    <w:rsid w:val="004455A8"/>
    <w:rsid w:val="004455B0"/>
    <w:rsid w:val="004455D3"/>
    <w:rsid w:val="0044565C"/>
    <w:rsid w:val="00445689"/>
    <w:rsid w:val="00445718"/>
    <w:rsid w:val="00445742"/>
    <w:rsid w:val="004458E0"/>
    <w:rsid w:val="00445985"/>
    <w:rsid w:val="004459A2"/>
    <w:rsid w:val="004459E5"/>
    <w:rsid w:val="00445A6F"/>
    <w:rsid w:val="00445A7F"/>
    <w:rsid w:val="00445A95"/>
    <w:rsid w:val="00445AE1"/>
    <w:rsid w:val="00445B26"/>
    <w:rsid w:val="00445B99"/>
    <w:rsid w:val="00445BA4"/>
    <w:rsid w:val="00445BDC"/>
    <w:rsid w:val="00445BF0"/>
    <w:rsid w:val="00445BFF"/>
    <w:rsid w:val="00445C5A"/>
    <w:rsid w:val="00445CAC"/>
    <w:rsid w:val="00445CB9"/>
    <w:rsid w:val="00445CD3"/>
    <w:rsid w:val="00445CF1"/>
    <w:rsid w:val="00445D15"/>
    <w:rsid w:val="00445D56"/>
    <w:rsid w:val="00445D5A"/>
    <w:rsid w:val="00445E81"/>
    <w:rsid w:val="00445EB4"/>
    <w:rsid w:val="00445EC7"/>
    <w:rsid w:val="00445EC8"/>
    <w:rsid w:val="00445EE7"/>
    <w:rsid w:val="00445F2C"/>
    <w:rsid w:val="00445F82"/>
    <w:rsid w:val="00445FD5"/>
    <w:rsid w:val="0044602A"/>
    <w:rsid w:val="00446039"/>
    <w:rsid w:val="0044603D"/>
    <w:rsid w:val="00446049"/>
    <w:rsid w:val="004460EB"/>
    <w:rsid w:val="00446102"/>
    <w:rsid w:val="00446141"/>
    <w:rsid w:val="0044614F"/>
    <w:rsid w:val="004461A3"/>
    <w:rsid w:val="0044620E"/>
    <w:rsid w:val="00446211"/>
    <w:rsid w:val="00446214"/>
    <w:rsid w:val="00446289"/>
    <w:rsid w:val="00446292"/>
    <w:rsid w:val="00446389"/>
    <w:rsid w:val="00446572"/>
    <w:rsid w:val="004465CC"/>
    <w:rsid w:val="0044666A"/>
    <w:rsid w:val="0044672C"/>
    <w:rsid w:val="00446736"/>
    <w:rsid w:val="00446747"/>
    <w:rsid w:val="0044678A"/>
    <w:rsid w:val="004467A4"/>
    <w:rsid w:val="004467A8"/>
    <w:rsid w:val="004467B5"/>
    <w:rsid w:val="004468D2"/>
    <w:rsid w:val="00446933"/>
    <w:rsid w:val="0044694C"/>
    <w:rsid w:val="004469DB"/>
    <w:rsid w:val="00446A1D"/>
    <w:rsid w:val="00446A27"/>
    <w:rsid w:val="00446AD5"/>
    <w:rsid w:val="00446B73"/>
    <w:rsid w:val="00446C2C"/>
    <w:rsid w:val="00446C33"/>
    <w:rsid w:val="00446C3A"/>
    <w:rsid w:val="00446CF5"/>
    <w:rsid w:val="00446D18"/>
    <w:rsid w:val="00446D33"/>
    <w:rsid w:val="00446D4F"/>
    <w:rsid w:val="00446D8C"/>
    <w:rsid w:val="00446DD5"/>
    <w:rsid w:val="00446DFA"/>
    <w:rsid w:val="00446E4F"/>
    <w:rsid w:val="00446E60"/>
    <w:rsid w:val="00446F04"/>
    <w:rsid w:val="00446F4E"/>
    <w:rsid w:val="00446F5B"/>
    <w:rsid w:val="00446FE6"/>
    <w:rsid w:val="00447001"/>
    <w:rsid w:val="00447053"/>
    <w:rsid w:val="00447120"/>
    <w:rsid w:val="0044737A"/>
    <w:rsid w:val="00447388"/>
    <w:rsid w:val="004474DB"/>
    <w:rsid w:val="004474F7"/>
    <w:rsid w:val="0044755C"/>
    <w:rsid w:val="0044756A"/>
    <w:rsid w:val="0044757C"/>
    <w:rsid w:val="004475AD"/>
    <w:rsid w:val="0044760E"/>
    <w:rsid w:val="00447618"/>
    <w:rsid w:val="00447625"/>
    <w:rsid w:val="00447655"/>
    <w:rsid w:val="004476A8"/>
    <w:rsid w:val="004476DB"/>
    <w:rsid w:val="004476E5"/>
    <w:rsid w:val="004477BB"/>
    <w:rsid w:val="00447843"/>
    <w:rsid w:val="004478DF"/>
    <w:rsid w:val="0044790C"/>
    <w:rsid w:val="00447968"/>
    <w:rsid w:val="004479AF"/>
    <w:rsid w:val="00447A06"/>
    <w:rsid w:val="00447AA3"/>
    <w:rsid w:val="00447AD0"/>
    <w:rsid w:val="00447ADA"/>
    <w:rsid w:val="00447B44"/>
    <w:rsid w:val="00447B4D"/>
    <w:rsid w:val="00447BD1"/>
    <w:rsid w:val="00447C05"/>
    <w:rsid w:val="00447C39"/>
    <w:rsid w:val="00447C83"/>
    <w:rsid w:val="00447C95"/>
    <w:rsid w:val="00447CCB"/>
    <w:rsid w:val="00447D41"/>
    <w:rsid w:val="00447D43"/>
    <w:rsid w:val="00447D82"/>
    <w:rsid w:val="00447D9F"/>
    <w:rsid w:val="00447DC9"/>
    <w:rsid w:val="00447E20"/>
    <w:rsid w:val="00447E4E"/>
    <w:rsid w:val="00447E58"/>
    <w:rsid w:val="00447E81"/>
    <w:rsid w:val="00447E9C"/>
    <w:rsid w:val="00447EBD"/>
    <w:rsid w:val="00447ECC"/>
    <w:rsid w:val="00447F1A"/>
    <w:rsid w:val="00447F64"/>
    <w:rsid w:val="00447F7A"/>
    <w:rsid w:val="00447FBE"/>
    <w:rsid w:val="00447FE4"/>
    <w:rsid w:val="00447FF6"/>
    <w:rsid w:val="00450003"/>
    <w:rsid w:val="0045002E"/>
    <w:rsid w:val="00450034"/>
    <w:rsid w:val="004500C1"/>
    <w:rsid w:val="004500D9"/>
    <w:rsid w:val="004500E7"/>
    <w:rsid w:val="004501AD"/>
    <w:rsid w:val="004501D7"/>
    <w:rsid w:val="004501DA"/>
    <w:rsid w:val="0045044B"/>
    <w:rsid w:val="0045055B"/>
    <w:rsid w:val="00450659"/>
    <w:rsid w:val="004506AB"/>
    <w:rsid w:val="004506CA"/>
    <w:rsid w:val="004506F9"/>
    <w:rsid w:val="00450721"/>
    <w:rsid w:val="0045084E"/>
    <w:rsid w:val="00450886"/>
    <w:rsid w:val="004508F0"/>
    <w:rsid w:val="00450903"/>
    <w:rsid w:val="00450912"/>
    <w:rsid w:val="0045093B"/>
    <w:rsid w:val="004509AE"/>
    <w:rsid w:val="004509D9"/>
    <w:rsid w:val="004509FE"/>
    <w:rsid w:val="00450A2C"/>
    <w:rsid w:val="00450A51"/>
    <w:rsid w:val="00450A82"/>
    <w:rsid w:val="00450AC7"/>
    <w:rsid w:val="00450B47"/>
    <w:rsid w:val="00450B85"/>
    <w:rsid w:val="00450BAD"/>
    <w:rsid w:val="00450C1A"/>
    <w:rsid w:val="00450C72"/>
    <w:rsid w:val="00450CDC"/>
    <w:rsid w:val="00450D4C"/>
    <w:rsid w:val="00450D74"/>
    <w:rsid w:val="00450D9A"/>
    <w:rsid w:val="00450DDB"/>
    <w:rsid w:val="00450DDD"/>
    <w:rsid w:val="00450E5F"/>
    <w:rsid w:val="00450E85"/>
    <w:rsid w:val="00450E9E"/>
    <w:rsid w:val="00450EC0"/>
    <w:rsid w:val="00450EE5"/>
    <w:rsid w:val="00450F1C"/>
    <w:rsid w:val="00450F3B"/>
    <w:rsid w:val="00450F99"/>
    <w:rsid w:val="00450FF2"/>
    <w:rsid w:val="00451019"/>
    <w:rsid w:val="0045103F"/>
    <w:rsid w:val="0045104D"/>
    <w:rsid w:val="00451119"/>
    <w:rsid w:val="00451127"/>
    <w:rsid w:val="004511C3"/>
    <w:rsid w:val="004511DD"/>
    <w:rsid w:val="004512B9"/>
    <w:rsid w:val="00451345"/>
    <w:rsid w:val="00451368"/>
    <w:rsid w:val="00451371"/>
    <w:rsid w:val="00451373"/>
    <w:rsid w:val="004513B6"/>
    <w:rsid w:val="004514C9"/>
    <w:rsid w:val="004514F2"/>
    <w:rsid w:val="00451518"/>
    <w:rsid w:val="00451535"/>
    <w:rsid w:val="0045159C"/>
    <w:rsid w:val="004515CE"/>
    <w:rsid w:val="0045162B"/>
    <w:rsid w:val="0045162D"/>
    <w:rsid w:val="00451683"/>
    <w:rsid w:val="0045168B"/>
    <w:rsid w:val="004516CF"/>
    <w:rsid w:val="00451784"/>
    <w:rsid w:val="004517BA"/>
    <w:rsid w:val="0045182F"/>
    <w:rsid w:val="0045186B"/>
    <w:rsid w:val="004518FB"/>
    <w:rsid w:val="0045192D"/>
    <w:rsid w:val="00451954"/>
    <w:rsid w:val="00451970"/>
    <w:rsid w:val="004519D0"/>
    <w:rsid w:val="00451A32"/>
    <w:rsid w:val="00451A8A"/>
    <w:rsid w:val="00451B60"/>
    <w:rsid w:val="00451BBA"/>
    <w:rsid w:val="00451BC5"/>
    <w:rsid w:val="00451BDF"/>
    <w:rsid w:val="00451BEB"/>
    <w:rsid w:val="00451BFD"/>
    <w:rsid w:val="00451C07"/>
    <w:rsid w:val="00451C2B"/>
    <w:rsid w:val="00451C44"/>
    <w:rsid w:val="00451C75"/>
    <w:rsid w:val="00451CC0"/>
    <w:rsid w:val="00451D8B"/>
    <w:rsid w:val="00451E4A"/>
    <w:rsid w:val="00451E4D"/>
    <w:rsid w:val="00451E78"/>
    <w:rsid w:val="00451EC9"/>
    <w:rsid w:val="00451FC0"/>
    <w:rsid w:val="00451FDE"/>
    <w:rsid w:val="00451FF1"/>
    <w:rsid w:val="00452045"/>
    <w:rsid w:val="0045204F"/>
    <w:rsid w:val="00452061"/>
    <w:rsid w:val="00452084"/>
    <w:rsid w:val="00452087"/>
    <w:rsid w:val="0045208B"/>
    <w:rsid w:val="004520B1"/>
    <w:rsid w:val="004520BA"/>
    <w:rsid w:val="004520D7"/>
    <w:rsid w:val="00452144"/>
    <w:rsid w:val="00452246"/>
    <w:rsid w:val="0045230E"/>
    <w:rsid w:val="0045239B"/>
    <w:rsid w:val="004523FC"/>
    <w:rsid w:val="00452495"/>
    <w:rsid w:val="0045251E"/>
    <w:rsid w:val="004525BB"/>
    <w:rsid w:val="004525F5"/>
    <w:rsid w:val="0045260B"/>
    <w:rsid w:val="00452654"/>
    <w:rsid w:val="0045267C"/>
    <w:rsid w:val="004526A7"/>
    <w:rsid w:val="004526DB"/>
    <w:rsid w:val="00452722"/>
    <w:rsid w:val="004527D1"/>
    <w:rsid w:val="004527D2"/>
    <w:rsid w:val="0045281A"/>
    <w:rsid w:val="004528C0"/>
    <w:rsid w:val="004528FC"/>
    <w:rsid w:val="0045291C"/>
    <w:rsid w:val="00452929"/>
    <w:rsid w:val="00452991"/>
    <w:rsid w:val="004529A1"/>
    <w:rsid w:val="004529DA"/>
    <w:rsid w:val="00452B27"/>
    <w:rsid w:val="00452B74"/>
    <w:rsid w:val="00452B82"/>
    <w:rsid w:val="00452B92"/>
    <w:rsid w:val="00452C13"/>
    <w:rsid w:val="00452C1B"/>
    <w:rsid w:val="00452C2F"/>
    <w:rsid w:val="00452C87"/>
    <w:rsid w:val="00452CA7"/>
    <w:rsid w:val="00452CB9"/>
    <w:rsid w:val="00452D0D"/>
    <w:rsid w:val="00452D37"/>
    <w:rsid w:val="00452D4C"/>
    <w:rsid w:val="00452D54"/>
    <w:rsid w:val="00452D6F"/>
    <w:rsid w:val="00452DCD"/>
    <w:rsid w:val="00452E26"/>
    <w:rsid w:val="00452E5A"/>
    <w:rsid w:val="00452EAA"/>
    <w:rsid w:val="00452EAC"/>
    <w:rsid w:val="00452EFB"/>
    <w:rsid w:val="00452F1F"/>
    <w:rsid w:val="0045300A"/>
    <w:rsid w:val="00453081"/>
    <w:rsid w:val="00453082"/>
    <w:rsid w:val="004530A7"/>
    <w:rsid w:val="004530CE"/>
    <w:rsid w:val="0045311E"/>
    <w:rsid w:val="00453137"/>
    <w:rsid w:val="004531D1"/>
    <w:rsid w:val="004532BB"/>
    <w:rsid w:val="004532C0"/>
    <w:rsid w:val="004533AE"/>
    <w:rsid w:val="004533C0"/>
    <w:rsid w:val="004533EC"/>
    <w:rsid w:val="00453428"/>
    <w:rsid w:val="00453460"/>
    <w:rsid w:val="00453469"/>
    <w:rsid w:val="0045347A"/>
    <w:rsid w:val="0045363A"/>
    <w:rsid w:val="00453667"/>
    <w:rsid w:val="00453714"/>
    <w:rsid w:val="00453744"/>
    <w:rsid w:val="00453885"/>
    <w:rsid w:val="00453970"/>
    <w:rsid w:val="004539EE"/>
    <w:rsid w:val="00453A84"/>
    <w:rsid w:val="00453B0F"/>
    <w:rsid w:val="00453BCC"/>
    <w:rsid w:val="00453C1B"/>
    <w:rsid w:val="00453C3B"/>
    <w:rsid w:val="00453C7D"/>
    <w:rsid w:val="00453C90"/>
    <w:rsid w:val="00453CB7"/>
    <w:rsid w:val="00453D1F"/>
    <w:rsid w:val="00453D50"/>
    <w:rsid w:val="00453E1E"/>
    <w:rsid w:val="00453EC1"/>
    <w:rsid w:val="00453F1A"/>
    <w:rsid w:val="00453FB8"/>
    <w:rsid w:val="00453FF1"/>
    <w:rsid w:val="00454061"/>
    <w:rsid w:val="004540AC"/>
    <w:rsid w:val="004540AE"/>
    <w:rsid w:val="004540B2"/>
    <w:rsid w:val="0045414B"/>
    <w:rsid w:val="004541BC"/>
    <w:rsid w:val="00454241"/>
    <w:rsid w:val="0045430D"/>
    <w:rsid w:val="00454311"/>
    <w:rsid w:val="0045437E"/>
    <w:rsid w:val="004543F1"/>
    <w:rsid w:val="00454401"/>
    <w:rsid w:val="0045441B"/>
    <w:rsid w:val="004544D3"/>
    <w:rsid w:val="004544F6"/>
    <w:rsid w:val="00454503"/>
    <w:rsid w:val="00454546"/>
    <w:rsid w:val="00454588"/>
    <w:rsid w:val="0045462B"/>
    <w:rsid w:val="00454698"/>
    <w:rsid w:val="004546C0"/>
    <w:rsid w:val="004546F8"/>
    <w:rsid w:val="0045473C"/>
    <w:rsid w:val="00454749"/>
    <w:rsid w:val="00454755"/>
    <w:rsid w:val="00454762"/>
    <w:rsid w:val="0045476C"/>
    <w:rsid w:val="00454781"/>
    <w:rsid w:val="004547A3"/>
    <w:rsid w:val="00454825"/>
    <w:rsid w:val="0045489C"/>
    <w:rsid w:val="004548D3"/>
    <w:rsid w:val="004548FF"/>
    <w:rsid w:val="004549AA"/>
    <w:rsid w:val="00454A42"/>
    <w:rsid w:val="00454AAD"/>
    <w:rsid w:val="00454ACF"/>
    <w:rsid w:val="00454B7D"/>
    <w:rsid w:val="00454B94"/>
    <w:rsid w:val="00454B97"/>
    <w:rsid w:val="00454BC3"/>
    <w:rsid w:val="00454C22"/>
    <w:rsid w:val="00454C4E"/>
    <w:rsid w:val="00454C7C"/>
    <w:rsid w:val="00454D09"/>
    <w:rsid w:val="00454D3E"/>
    <w:rsid w:val="00454D66"/>
    <w:rsid w:val="00454DAE"/>
    <w:rsid w:val="00454E2A"/>
    <w:rsid w:val="00454E6C"/>
    <w:rsid w:val="00454ECB"/>
    <w:rsid w:val="00454ED8"/>
    <w:rsid w:val="00454F23"/>
    <w:rsid w:val="00454F45"/>
    <w:rsid w:val="00454F9A"/>
    <w:rsid w:val="00454FD4"/>
    <w:rsid w:val="0045509E"/>
    <w:rsid w:val="004550CB"/>
    <w:rsid w:val="00455114"/>
    <w:rsid w:val="00455135"/>
    <w:rsid w:val="00455168"/>
    <w:rsid w:val="004551F5"/>
    <w:rsid w:val="00455208"/>
    <w:rsid w:val="00455225"/>
    <w:rsid w:val="0045527D"/>
    <w:rsid w:val="00455294"/>
    <w:rsid w:val="004552C9"/>
    <w:rsid w:val="0045531A"/>
    <w:rsid w:val="00455369"/>
    <w:rsid w:val="00455378"/>
    <w:rsid w:val="00455383"/>
    <w:rsid w:val="00455385"/>
    <w:rsid w:val="00455402"/>
    <w:rsid w:val="00455442"/>
    <w:rsid w:val="0045544F"/>
    <w:rsid w:val="00455503"/>
    <w:rsid w:val="0045552C"/>
    <w:rsid w:val="00455531"/>
    <w:rsid w:val="00455619"/>
    <w:rsid w:val="0045564D"/>
    <w:rsid w:val="0045565A"/>
    <w:rsid w:val="004556C5"/>
    <w:rsid w:val="004556DE"/>
    <w:rsid w:val="00455748"/>
    <w:rsid w:val="0045584F"/>
    <w:rsid w:val="004558A0"/>
    <w:rsid w:val="004558BE"/>
    <w:rsid w:val="004558F8"/>
    <w:rsid w:val="00455BF2"/>
    <w:rsid w:val="00455C6F"/>
    <w:rsid w:val="00455C93"/>
    <w:rsid w:val="00455CF2"/>
    <w:rsid w:val="00455DD2"/>
    <w:rsid w:val="00455E19"/>
    <w:rsid w:val="00455E40"/>
    <w:rsid w:val="00455E57"/>
    <w:rsid w:val="00455ED8"/>
    <w:rsid w:val="00455FBF"/>
    <w:rsid w:val="00455FD1"/>
    <w:rsid w:val="00455FD9"/>
    <w:rsid w:val="0045600A"/>
    <w:rsid w:val="004560D0"/>
    <w:rsid w:val="00456154"/>
    <w:rsid w:val="004561D9"/>
    <w:rsid w:val="0045624C"/>
    <w:rsid w:val="0045629F"/>
    <w:rsid w:val="004562BB"/>
    <w:rsid w:val="004562FD"/>
    <w:rsid w:val="00456318"/>
    <w:rsid w:val="00456357"/>
    <w:rsid w:val="00456438"/>
    <w:rsid w:val="00456485"/>
    <w:rsid w:val="004564AE"/>
    <w:rsid w:val="004564C4"/>
    <w:rsid w:val="004564E3"/>
    <w:rsid w:val="00456539"/>
    <w:rsid w:val="00456540"/>
    <w:rsid w:val="00456575"/>
    <w:rsid w:val="004565CA"/>
    <w:rsid w:val="0045660F"/>
    <w:rsid w:val="00456654"/>
    <w:rsid w:val="0045665C"/>
    <w:rsid w:val="00456789"/>
    <w:rsid w:val="00456798"/>
    <w:rsid w:val="0045684C"/>
    <w:rsid w:val="0045684F"/>
    <w:rsid w:val="004568AD"/>
    <w:rsid w:val="004568F8"/>
    <w:rsid w:val="004568F9"/>
    <w:rsid w:val="00456908"/>
    <w:rsid w:val="00456939"/>
    <w:rsid w:val="0045693F"/>
    <w:rsid w:val="00456950"/>
    <w:rsid w:val="00456956"/>
    <w:rsid w:val="004569F7"/>
    <w:rsid w:val="00456A2B"/>
    <w:rsid w:val="00456A7A"/>
    <w:rsid w:val="00456B35"/>
    <w:rsid w:val="00456B4E"/>
    <w:rsid w:val="00456B4F"/>
    <w:rsid w:val="00456B6A"/>
    <w:rsid w:val="00456BEE"/>
    <w:rsid w:val="00456BF2"/>
    <w:rsid w:val="00456CD4"/>
    <w:rsid w:val="00456D05"/>
    <w:rsid w:val="00456D18"/>
    <w:rsid w:val="00456D81"/>
    <w:rsid w:val="00456DBD"/>
    <w:rsid w:val="00456F77"/>
    <w:rsid w:val="00456F7B"/>
    <w:rsid w:val="00456F95"/>
    <w:rsid w:val="00456FC2"/>
    <w:rsid w:val="0045704D"/>
    <w:rsid w:val="004570AB"/>
    <w:rsid w:val="004570E8"/>
    <w:rsid w:val="00457110"/>
    <w:rsid w:val="00457162"/>
    <w:rsid w:val="00457164"/>
    <w:rsid w:val="004571D3"/>
    <w:rsid w:val="004572A4"/>
    <w:rsid w:val="004572B4"/>
    <w:rsid w:val="00457360"/>
    <w:rsid w:val="004573C3"/>
    <w:rsid w:val="0045742D"/>
    <w:rsid w:val="0045744D"/>
    <w:rsid w:val="0045744F"/>
    <w:rsid w:val="00457469"/>
    <w:rsid w:val="0045748F"/>
    <w:rsid w:val="004574EC"/>
    <w:rsid w:val="00457509"/>
    <w:rsid w:val="00457515"/>
    <w:rsid w:val="0045751D"/>
    <w:rsid w:val="00457527"/>
    <w:rsid w:val="00457588"/>
    <w:rsid w:val="004575A1"/>
    <w:rsid w:val="004575CC"/>
    <w:rsid w:val="00457643"/>
    <w:rsid w:val="00457658"/>
    <w:rsid w:val="004576E6"/>
    <w:rsid w:val="004577D0"/>
    <w:rsid w:val="00457829"/>
    <w:rsid w:val="0045788F"/>
    <w:rsid w:val="004578C0"/>
    <w:rsid w:val="00457905"/>
    <w:rsid w:val="00457941"/>
    <w:rsid w:val="00457973"/>
    <w:rsid w:val="0045798B"/>
    <w:rsid w:val="004579A8"/>
    <w:rsid w:val="004579D3"/>
    <w:rsid w:val="00457A04"/>
    <w:rsid w:val="00457A2F"/>
    <w:rsid w:val="00457A32"/>
    <w:rsid w:val="00457ABA"/>
    <w:rsid w:val="00457B58"/>
    <w:rsid w:val="00457B6F"/>
    <w:rsid w:val="00457B78"/>
    <w:rsid w:val="00457B89"/>
    <w:rsid w:val="00457BC6"/>
    <w:rsid w:val="00457C33"/>
    <w:rsid w:val="00457C87"/>
    <w:rsid w:val="00457CC6"/>
    <w:rsid w:val="00457CE9"/>
    <w:rsid w:val="00457DAC"/>
    <w:rsid w:val="00457ED3"/>
    <w:rsid w:val="00457F32"/>
    <w:rsid w:val="00457F85"/>
    <w:rsid w:val="00457F91"/>
    <w:rsid w:val="00457FA1"/>
    <w:rsid w:val="00457FD0"/>
    <w:rsid w:val="00457FE0"/>
    <w:rsid w:val="00460056"/>
    <w:rsid w:val="004600DF"/>
    <w:rsid w:val="0046013A"/>
    <w:rsid w:val="00460153"/>
    <w:rsid w:val="004601E3"/>
    <w:rsid w:val="004601F7"/>
    <w:rsid w:val="00460244"/>
    <w:rsid w:val="00460274"/>
    <w:rsid w:val="0046034E"/>
    <w:rsid w:val="00460351"/>
    <w:rsid w:val="00460366"/>
    <w:rsid w:val="004603B2"/>
    <w:rsid w:val="004603C6"/>
    <w:rsid w:val="004603EC"/>
    <w:rsid w:val="004603FB"/>
    <w:rsid w:val="0046046A"/>
    <w:rsid w:val="00460486"/>
    <w:rsid w:val="004604F2"/>
    <w:rsid w:val="00460585"/>
    <w:rsid w:val="004605DC"/>
    <w:rsid w:val="00460660"/>
    <w:rsid w:val="004608EB"/>
    <w:rsid w:val="0046098E"/>
    <w:rsid w:val="004609BA"/>
    <w:rsid w:val="00460A14"/>
    <w:rsid w:val="00460A1A"/>
    <w:rsid w:val="00460AAA"/>
    <w:rsid w:val="00460AC1"/>
    <w:rsid w:val="00460AC8"/>
    <w:rsid w:val="00460B59"/>
    <w:rsid w:val="00460B64"/>
    <w:rsid w:val="00460B7E"/>
    <w:rsid w:val="00460B93"/>
    <w:rsid w:val="00460C51"/>
    <w:rsid w:val="00460C65"/>
    <w:rsid w:val="00460C76"/>
    <w:rsid w:val="00460CE6"/>
    <w:rsid w:val="00460E01"/>
    <w:rsid w:val="00460EF6"/>
    <w:rsid w:val="00460F4C"/>
    <w:rsid w:val="0046113F"/>
    <w:rsid w:val="00461156"/>
    <w:rsid w:val="0046116D"/>
    <w:rsid w:val="004611A6"/>
    <w:rsid w:val="004611B8"/>
    <w:rsid w:val="0046123E"/>
    <w:rsid w:val="0046127B"/>
    <w:rsid w:val="00461341"/>
    <w:rsid w:val="0046134C"/>
    <w:rsid w:val="0046136A"/>
    <w:rsid w:val="00461384"/>
    <w:rsid w:val="00461405"/>
    <w:rsid w:val="00461407"/>
    <w:rsid w:val="0046142A"/>
    <w:rsid w:val="004614FD"/>
    <w:rsid w:val="00461507"/>
    <w:rsid w:val="004615F2"/>
    <w:rsid w:val="0046160C"/>
    <w:rsid w:val="004616C4"/>
    <w:rsid w:val="0046173C"/>
    <w:rsid w:val="0046174D"/>
    <w:rsid w:val="0046175C"/>
    <w:rsid w:val="0046176B"/>
    <w:rsid w:val="0046179C"/>
    <w:rsid w:val="004617C4"/>
    <w:rsid w:val="004617DC"/>
    <w:rsid w:val="0046183D"/>
    <w:rsid w:val="0046185F"/>
    <w:rsid w:val="00461895"/>
    <w:rsid w:val="004618A8"/>
    <w:rsid w:val="004618AF"/>
    <w:rsid w:val="004618E0"/>
    <w:rsid w:val="004618FF"/>
    <w:rsid w:val="00461926"/>
    <w:rsid w:val="00461943"/>
    <w:rsid w:val="0046195B"/>
    <w:rsid w:val="004619FD"/>
    <w:rsid w:val="00461A6C"/>
    <w:rsid w:val="00461B5C"/>
    <w:rsid w:val="00461B79"/>
    <w:rsid w:val="00461BB5"/>
    <w:rsid w:val="00461BD1"/>
    <w:rsid w:val="00461BFA"/>
    <w:rsid w:val="00461D76"/>
    <w:rsid w:val="00461DAA"/>
    <w:rsid w:val="00461DB5"/>
    <w:rsid w:val="00461DD9"/>
    <w:rsid w:val="00461E55"/>
    <w:rsid w:val="00461E9F"/>
    <w:rsid w:val="00461F08"/>
    <w:rsid w:val="00461FC6"/>
    <w:rsid w:val="00461FEB"/>
    <w:rsid w:val="00461FFF"/>
    <w:rsid w:val="0046206C"/>
    <w:rsid w:val="0046206F"/>
    <w:rsid w:val="0046207C"/>
    <w:rsid w:val="004620A9"/>
    <w:rsid w:val="00462112"/>
    <w:rsid w:val="004621E2"/>
    <w:rsid w:val="00462222"/>
    <w:rsid w:val="0046227D"/>
    <w:rsid w:val="0046228B"/>
    <w:rsid w:val="004622A2"/>
    <w:rsid w:val="004622B3"/>
    <w:rsid w:val="004622D1"/>
    <w:rsid w:val="00462309"/>
    <w:rsid w:val="00462372"/>
    <w:rsid w:val="00462380"/>
    <w:rsid w:val="00462395"/>
    <w:rsid w:val="004623D7"/>
    <w:rsid w:val="00462416"/>
    <w:rsid w:val="0046249C"/>
    <w:rsid w:val="004624A8"/>
    <w:rsid w:val="004624DC"/>
    <w:rsid w:val="00462532"/>
    <w:rsid w:val="00462578"/>
    <w:rsid w:val="004625CA"/>
    <w:rsid w:val="004625FA"/>
    <w:rsid w:val="00462612"/>
    <w:rsid w:val="004626A1"/>
    <w:rsid w:val="004626BD"/>
    <w:rsid w:val="00462707"/>
    <w:rsid w:val="0046272E"/>
    <w:rsid w:val="004627BF"/>
    <w:rsid w:val="0046282E"/>
    <w:rsid w:val="004628BD"/>
    <w:rsid w:val="004629CD"/>
    <w:rsid w:val="00462A57"/>
    <w:rsid w:val="00462A63"/>
    <w:rsid w:val="00462A71"/>
    <w:rsid w:val="00462B0B"/>
    <w:rsid w:val="00462B15"/>
    <w:rsid w:val="00462B39"/>
    <w:rsid w:val="00462B53"/>
    <w:rsid w:val="00462BB8"/>
    <w:rsid w:val="00462CBE"/>
    <w:rsid w:val="00462CDB"/>
    <w:rsid w:val="00462D1E"/>
    <w:rsid w:val="00462D4F"/>
    <w:rsid w:val="00462E4A"/>
    <w:rsid w:val="00462E4B"/>
    <w:rsid w:val="00462E9F"/>
    <w:rsid w:val="00462EA5"/>
    <w:rsid w:val="00462EB6"/>
    <w:rsid w:val="00462F50"/>
    <w:rsid w:val="00462F6D"/>
    <w:rsid w:val="00463065"/>
    <w:rsid w:val="0046306B"/>
    <w:rsid w:val="00463078"/>
    <w:rsid w:val="00463088"/>
    <w:rsid w:val="004630DC"/>
    <w:rsid w:val="004630FA"/>
    <w:rsid w:val="00463106"/>
    <w:rsid w:val="00463114"/>
    <w:rsid w:val="0046319F"/>
    <w:rsid w:val="00463204"/>
    <w:rsid w:val="00463238"/>
    <w:rsid w:val="00463287"/>
    <w:rsid w:val="004632AE"/>
    <w:rsid w:val="004632BB"/>
    <w:rsid w:val="004632CB"/>
    <w:rsid w:val="00463330"/>
    <w:rsid w:val="0046334C"/>
    <w:rsid w:val="00463376"/>
    <w:rsid w:val="004633F8"/>
    <w:rsid w:val="00463415"/>
    <w:rsid w:val="0046344F"/>
    <w:rsid w:val="0046349D"/>
    <w:rsid w:val="004634B5"/>
    <w:rsid w:val="00463588"/>
    <w:rsid w:val="004635E5"/>
    <w:rsid w:val="004635EC"/>
    <w:rsid w:val="00463645"/>
    <w:rsid w:val="00463654"/>
    <w:rsid w:val="00463690"/>
    <w:rsid w:val="004636B7"/>
    <w:rsid w:val="00463708"/>
    <w:rsid w:val="00463734"/>
    <w:rsid w:val="00463788"/>
    <w:rsid w:val="004637DA"/>
    <w:rsid w:val="004637DE"/>
    <w:rsid w:val="0046381A"/>
    <w:rsid w:val="00463896"/>
    <w:rsid w:val="004638A3"/>
    <w:rsid w:val="004638CF"/>
    <w:rsid w:val="00463926"/>
    <w:rsid w:val="004639F9"/>
    <w:rsid w:val="00463A1B"/>
    <w:rsid w:val="00463A3B"/>
    <w:rsid w:val="00463A51"/>
    <w:rsid w:val="00463AB3"/>
    <w:rsid w:val="00463AC1"/>
    <w:rsid w:val="00463AC5"/>
    <w:rsid w:val="00463B55"/>
    <w:rsid w:val="00463B71"/>
    <w:rsid w:val="00463B98"/>
    <w:rsid w:val="00463C1C"/>
    <w:rsid w:val="00463C55"/>
    <w:rsid w:val="00463C90"/>
    <w:rsid w:val="00463CC7"/>
    <w:rsid w:val="00463CD6"/>
    <w:rsid w:val="00463CDD"/>
    <w:rsid w:val="00463D6B"/>
    <w:rsid w:val="00463DCA"/>
    <w:rsid w:val="00463E18"/>
    <w:rsid w:val="00463E48"/>
    <w:rsid w:val="00463E8D"/>
    <w:rsid w:val="00463EAE"/>
    <w:rsid w:val="00463EE3"/>
    <w:rsid w:val="00463F05"/>
    <w:rsid w:val="00463F0C"/>
    <w:rsid w:val="00464080"/>
    <w:rsid w:val="00464103"/>
    <w:rsid w:val="00464130"/>
    <w:rsid w:val="0046416D"/>
    <w:rsid w:val="00464224"/>
    <w:rsid w:val="004642C7"/>
    <w:rsid w:val="004642D4"/>
    <w:rsid w:val="0046439B"/>
    <w:rsid w:val="004643AA"/>
    <w:rsid w:val="0046444F"/>
    <w:rsid w:val="004644A8"/>
    <w:rsid w:val="004644B6"/>
    <w:rsid w:val="00464523"/>
    <w:rsid w:val="00464553"/>
    <w:rsid w:val="00464565"/>
    <w:rsid w:val="0046459C"/>
    <w:rsid w:val="004645A1"/>
    <w:rsid w:val="004645E7"/>
    <w:rsid w:val="004645FA"/>
    <w:rsid w:val="00464623"/>
    <w:rsid w:val="0046475B"/>
    <w:rsid w:val="004647DB"/>
    <w:rsid w:val="00464852"/>
    <w:rsid w:val="004648C7"/>
    <w:rsid w:val="004648DC"/>
    <w:rsid w:val="0046490A"/>
    <w:rsid w:val="0046494B"/>
    <w:rsid w:val="00464A90"/>
    <w:rsid w:val="00464A98"/>
    <w:rsid w:val="00464A9C"/>
    <w:rsid w:val="00464B6A"/>
    <w:rsid w:val="00464BEF"/>
    <w:rsid w:val="00464BF2"/>
    <w:rsid w:val="00464C2B"/>
    <w:rsid w:val="00464C3A"/>
    <w:rsid w:val="00464D17"/>
    <w:rsid w:val="00464D7A"/>
    <w:rsid w:val="00464EC3"/>
    <w:rsid w:val="00464ED8"/>
    <w:rsid w:val="0046506B"/>
    <w:rsid w:val="004650B2"/>
    <w:rsid w:val="004650D3"/>
    <w:rsid w:val="004650DE"/>
    <w:rsid w:val="00465112"/>
    <w:rsid w:val="00465129"/>
    <w:rsid w:val="004651B5"/>
    <w:rsid w:val="004651B6"/>
    <w:rsid w:val="004651D3"/>
    <w:rsid w:val="00465229"/>
    <w:rsid w:val="0046526C"/>
    <w:rsid w:val="004652A4"/>
    <w:rsid w:val="004652AE"/>
    <w:rsid w:val="004652CA"/>
    <w:rsid w:val="004652F1"/>
    <w:rsid w:val="0046536A"/>
    <w:rsid w:val="0046539D"/>
    <w:rsid w:val="004653A4"/>
    <w:rsid w:val="0046542F"/>
    <w:rsid w:val="0046545B"/>
    <w:rsid w:val="00465469"/>
    <w:rsid w:val="004654F6"/>
    <w:rsid w:val="004655C8"/>
    <w:rsid w:val="00465639"/>
    <w:rsid w:val="00465640"/>
    <w:rsid w:val="00465658"/>
    <w:rsid w:val="00465684"/>
    <w:rsid w:val="00465691"/>
    <w:rsid w:val="004657AF"/>
    <w:rsid w:val="004657FA"/>
    <w:rsid w:val="00465862"/>
    <w:rsid w:val="004658AF"/>
    <w:rsid w:val="0046595F"/>
    <w:rsid w:val="00465980"/>
    <w:rsid w:val="00465984"/>
    <w:rsid w:val="0046599E"/>
    <w:rsid w:val="004659C5"/>
    <w:rsid w:val="004659DB"/>
    <w:rsid w:val="004659FB"/>
    <w:rsid w:val="00465A29"/>
    <w:rsid w:val="00465A4F"/>
    <w:rsid w:val="00465AC3"/>
    <w:rsid w:val="00465B22"/>
    <w:rsid w:val="00465B65"/>
    <w:rsid w:val="00465B7E"/>
    <w:rsid w:val="00465BC9"/>
    <w:rsid w:val="00465C50"/>
    <w:rsid w:val="00465CBE"/>
    <w:rsid w:val="00465D0B"/>
    <w:rsid w:val="00465D7B"/>
    <w:rsid w:val="00465DA4"/>
    <w:rsid w:val="00465DC0"/>
    <w:rsid w:val="00465DDE"/>
    <w:rsid w:val="00465E14"/>
    <w:rsid w:val="00465E8E"/>
    <w:rsid w:val="00465EA6"/>
    <w:rsid w:val="00465F7D"/>
    <w:rsid w:val="00465FD3"/>
    <w:rsid w:val="00465FDC"/>
    <w:rsid w:val="00465FF2"/>
    <w:rsid w:val="00466012"/>
    <w:rsid w:val="0046603F"/>
    <w:rsid w:val="00466148"/>
    <w:rsid w:val="00466160"/>
    <w:rsid w:val="004661E9"/>
    <w:rsid w:val="004662D5"/>
    <w:rsid w:val="00466373"/>
    <w:rsid w:val="00466378"/>
    <w:rsid w:val="00466386"/>
    <w:rsid w:val="00466400"/>
    <w:rsid w:val="0046644F"/>
    <w:rsid w:val="00466459"/>
    <w:rsid w:val="0046646B"/>
    <w:rsid w:val="004664FB"/>
    <w:rsid w:val="004665A5"/>
    <w:rsid w:val="00466614"/>
    <w:rsid w:val="00466656"/>
    <w:rsid w:val="0046669F"/>
    <w:rsid w:val="00466719"/>
    <w:rsid w:val="0046673E"/>
    <w:rsid w:val="00466798"/>
    <w:rsid w:val="0046686A"/>
    <w:rsid w:val="004668DC"/>
    <w:rsid w:val="00466930"/>
    <w:rsid w:val="00466A50"/>
    <w:rsid w:val="00466A94"/>
    <w:rsid w:val="00466BB2"/>
    <w:rsid w:val="00466C6D"/>
    <w:rsid w:val="00466CCF"/>
    <w:rsid w:val="00466CEF"/>
    <w:rsid w:val="00466D23"/>
    <w:rsid w:val="00466E1F"/>
    <w:rsid w:val="00466E71"/>
    <w:rsid w:val="00466E7F"/>
    <w:rsid w:val="00466EC6"/>
    <w:rsid w:val="00466ED1"/>
    <w:rsid w:val="00466ED7"/>
    <w:rsid w:val="00466FD5"/>
    <w:rsid w:val="00466FE0"/>
    <w:rsid w:val="00467006"/>
    <w:rsid w:val="00467021"/>
    <w:rsid w:val="00467043"/>
    <w:rsid w:val="0046704A"/>
    <w:rsid w:val="00467055"/>
    <w:rsid w:val="0046705D"/>
    <w:rsid w:val="00467135"/>
    <w:rsid w:val="00467163"/>
    <w:rsid w:val="00467182"/>
    <w:rsid w:val="00467198"/>
    <w:rsid w:val="004671AD"/>
    <w:rsid w:val="004671C0"/>
    <w:rsid w:val="004671C1"/>
    <w:rsid w:val="00467266"/>
    <w:rsid w:val="0046727A"/>
    <w:rsid w:val="0046728C"/>
    <w:rsid w:val="004672E9"/>
    <w:rsid w:val="00467316"/>
    <w:rsid w:val="00467331"/>
    <w:rsid w:val="0046744D"/>
    <w:rsid w:val="0046746F"/>
    <w:rsid w:val="004674AB"/>
    <w:rsid w:val="00467566"/>
    <w:rsid w:val="004675D2"/>
    <w:rsid w:val="004675FA"/>
    <w:rsid w:val="0046762C"/>
    <w:rsid w:val="00467630"/>
    <w:rsid w:val="00467665"/>
    <w:rsid w:val="00467671"/>
    <w:rsid w:val="004676BD"/>
    <w:rsid w:val="004676E7"/>
    <w:rsid w:val="004676FD"/>
    <w:rsid w:val="00467720"/>
    <w:rsid w:val="0046772C"/>
    <w:rsid w:val="0046773B"/>
    <w:rsid w:val="004677D5"/>
    <w:rsid w:val="004677FF"/>
    <w:rsid w:val="0046780A"/>
    <w:rsid w:val="0046785E"/>
    <w:rsid w:val="004678AA"/>
    <w:rsid w:val="004678C7"/>
    <w:rsid w:val="004678F0"/>
    <w:rsid w:val="004678FC"/>
    <w:rsid w:val="00467938"/>
    <w:rsid w:val="00467939"/>
    <w:rsid w:val="00467984"/>
    <w:rsid w:val="004679DD"/>
    <w:rsid w:val="00467A06"/>
    <w:rsid w:val="00467A8A"/>
    <w:rsid w:val="00467C48"/>
    <w:rsid w:val="00467CB2"/>
    <w:rsid w:val="00467CCC"/>
    <w:rsid w:val="00467D12"/>
    <w:rsid w:val="00467D20"/>
    <w:rsid w:val="00467D55"/>
    <w:rsid w:val="00467DFA"/>
    <w:rsid w:val="00467E49"/>
    <w:rsid w:val="00467E89"/>
    <w:rsid w:val="00467EB9"/>
    <w:rsid w:val="00467F2E"/>
    <w:rsid w:val="00467F48"/>
    <w:rsid w:val="00467F77"/>
    <w:rsid w:val="00467F8C"/>
    <w:rsid w:val="00467FD9"/>
    <w:rsid w:val="00470022"/>
    <w:rsid w:val="00470030"/>
    <w:rsid w:val="004700D2"/>
    <w:rsid w:val="004700F2"/>
    <w:rsid w:val="00470149"/>
    <w:rsid w:val="0047017D"/>
    <w:rsid w:val="0047018E"/>
    <w:rsid w:val="004701A4"/>
    <w:rsid w:val="004701BF"/>
    <w:rsid w:val="00470205"/>
    <w:rsid w:val="004702CA"/>
    <w:rsid w:val="0047036C"/>
    <w:rsid w:val="0047038E"/>
    <w:rsid w:val="004704D5"/>
    <w:rsid w:val="00470534"/>
    <w:rsid w:val="0047057F"/>
    <w:rsid w:val="0047058A"/>
    <w:rsid w:val="004705CA"/>
    <w:rsid w:val="00470610"/>
    <w:rsid w:val="00470637"/>
    <w:rsid w:val="00470676"/>
    <w:rsid w:val="00470692"/>
    <w:rsid w:val="004706DA"/>
    <w:rsid w:val="0047078B"/>
    <w:rsid w:val="0047086D"/>
    <w:rsid w:val="004708DD"/>
    <w:rsid w:val="0047091F"/>
    <w:rsid w:val="0047092A"/>
    <w:rsid w:val="00470942"/>
    <w:rsid w:val="00470969"/>
    <w:rsid w:val="004709C1"/>
    <w:rsid w:val="00470A5C"/>
    <w:rsid w:val="00470A7D"/>
    <w:rsid w:val="00470B21"/>
    <w:rsid w:val="00470B51"/>
    <w:rsid w:val="00470C48"/>
    <w:rsid w:val="00470C79"/>
    <w:rsid w:val="00470CB6"/>
    <w:rsid w:val="00470D27"/>
    <w:rsid w:val="00470D48"/>
    <w:rsid w:val="00470DA5"/>
    <w:rsid w:val="00470E0A"/>
    <w:rsid w:val="00470E70"/>
    <w:rsid w:val="00470E86"/>
    <w:rsid w:val="00470EB7"/>
    <w:rsid w:val="00470EC3"/>
    <w:rsid w:val="00470F5F"/>
    <w:rsid w:val="00470FDD"/>
    <w:rsid w:val="00470FF5"/>
    <w:rsid w:val="00471173"/>
    <w:rsid w:val="004711CA"/>
    <w:rsid w:val="0047123B"/>
    <w:rsid w:val="0047125F"/>
    <w:rsid w:val="004712DC"/>
    <w:rsid w:val="00471543"/>
    <w:rsid w:val="00471548"/>
    <w:rsid w:val="00471574"/>
    <w:rsid w:val="00471637"/>
    <w:rsid w:val="00471664"/>
    <w:rsid w:val="00471744"/>
    <w:rsid w:val="00471774"/>
    <w:rsid w:val="0047180F"/>
    <w:rsid w:val="00471873"/>
    <w:rsid w:val="0047188F"/>
    <w:rsid w:val="004718CE"/>
    <w:rsid w:val="004718DA"/>
    <w:rsid w:val="0047191E"/>
    <w:rsid w:val="00471958"/>
    <w:rsid w:val="004719C3"/>
    <w:rsid w:val="004719CF"/>
    <w:rsid w:val="00471A06"/>
    <w:rsid w:val="00471AE2"/>
    <w:rsid w:val="00471BB4"/>
    <w:rsid w:val="00471C09"/>
    <w:rsid w:val="00471C30"/>
    <w:rsid w:val="00471C47"/>
    <w:rsid w:val="00471CCB"/>
    <w:rsid w:val="00471CD2"/>
    <w:rsid w:val="00471CF6"/>
    <w:rsid w:val="00471D52"/>
    <w:rsid w:val="00471D77"/>
    <w:rsid w:val="00471DB1"/>
    <w:rsid w:val="00471E1A"/>
    <w:rsid w:val="00471E21"/>
    <w:rsid w:val="00471E32"/>
    <w:rsid w:val="00471E5F"/>
    <w:rsid w:val="00471EEA"/>
    <w:rsid w:val="00471F74"/>
    <w:rsid w:val="00471F8F"/>
    <w:rsid w:val="00471FEE"/>
    <w:rsid w:val="00472083"/>
    <w:rsid w:val="004720CB"/>
    <w:rsid w:val="004720DF"/>
    <w:rsid w:val="0047211C"/>
    <w:rsid w:val="0047221B"/>
    <w:rsid w:val="004722A0"/>
    <w:rsid w:val="00472315"/>
    <w:rsid w:val="004723B3"/>
    <w:rsid w:val="00472420"/>
    <w:rsid w:val="004724D4"/>
    <w:rsid w:val="004724D5"/>
    <w:rsid w:val="004724F5"/>
    <w:rsid w:val="00472538"/>
    <w:rsid w:val="0047259D"/>
    <w:rsid w:val="0047260D"/>
    <w:rsid w:val="0047269C"/>
    <w:rsid w:val="004726E1"/>
    <w:rsid w:val="0047271D"/>
    <w:rsid w:val="00472767"/>
    <w:rsid w:val="0047276B"/>
    <w:rsid w:val="004727A7"/>
    <w:rsid w:val="00472883"/>
    <w:rsid w:val="004728E3"/>
    <w:rsid w:val="004728E6"/>
    <w:rsid w:val="00472956"/>
    <w:rsid w:val="00472988"/>
    <w:rsid w:val="00472A51"/>
    <w:rsid w:val="00472B38"/>
    <w:rsid w:val="00472B59"/>
    <w:rsid w:val="00472B86"/>
    <w:rsid w:val="00472B9C"/>
    <w:rsid w:val="00472BA0"/>
    <w:rsid w:val="00472BB3"/>
    <w:rsid w:val="00472BBD"/>
    <w:rsid w:val="00472BD8"/>
    <w:rsid w:val="00472C14"/>
    <w:rsid w:val="00472C65"/>
    <w:rsid w:val="00472C7D"/>
    <w:rsid w:val="00472C86"/>
    <w:rsid w:val="00472CA5"/>
    <w:rsid w:val="00472D3B"/>
    <w:rsid w:val="00472D40"/>
    <w:rsid w:val="00472D7D"/>
    <w:rsid w:val="00472DD7"/>
    <w:rsid w:val="00472E38"/>
    <w:rsid w:val="00472E54"/>
    <w:rsid w:val="00472E72"/>
    <w:rsid w:val="00472E7C"/>
    <w:rsid w:val="00472E9E"/>
    <w:rsid w:val="00472EC6"/>
    <w:rsid w:val="00472FDA"/>
    <w:rsid w:val="00473000"/>
    <w:rsid w:val="004730D0"/>
    <w:rsid w:val="004730E5"/>
    <w:rsid w:val="0047313A"/>
    <w:rsid w:val="004731B9"/>
    <w:rsid w:val="004731BB"/>
    <w:rsid w:val="004731E5"/>
    <w:rsid w:val="0047323F"/>
    <w:rsid w:val="0047324C"/>
    <w:rsid w:val="0047324D"/>
    <w:rsid w:val="0047325C"/>
    <w:rsid w:val="00473261"/>
    <w:rsid w:val="00473296"/>
    <w:rsid w:val="0047335E"/>
    <w:rsid w:val="004733A9"/>
    <w:rsid w:val="004733DC"/>
    <w:rsid w:val="00473408"/>
    <w:rsid w:val="0047343A"/>
    <w:rsid w:val="00473446"/>
    <w:rsid w:val="00473473"/>
    <w:rsid w:val="00473507"/>
    <w:rsid w:val="00473510"/>
    <w:rsid w:val="0047352C"/>
    <w:rsid w:val="00473549"/>
    <w:rsid w:val="00473588"/>
    <w:rsid w:val="004735A0"/>
    <w:rsid w:val="004735C1"/>
    <w:rsid w:val="00473603"/>
    <w:rsid w:val="00473607"/>
    <w:rsid w:val="00473711"/>
    <w:rsid w:val="00473723"/>
    <w:rsid w:val="00473733"/>
    <w:rsid w:val="00473748"/>
    <w:rsid w:val="00473774"/>
    <w:rsid w:val="0047377B"/>
    <w:rsid w:val="0047378D"/>
    <w:rsid w:val="004737F4"/>
    <w:rsid w:val="00473838"/>
    <w:rsid w:val="00473855"/>
    <w:rsid w:val="004738C8"/>
    <w:rsid w:val="0047390B"/>
    <w:rsid w:val="00473932"/>
    <w:rsid w:val="00473A35"/>
    <w:rsid w:val="00473A9C"/>
    <w:rsid w:val="00473AD1"/>
    <w:rsid w:val="00473AD8"/>
    <w:rsid w:val="00473B4B"/>
    <w:rsid w:val="00473B66"/>
    <w:rsid w:val="00473C00"/>
    <w:rsid w:val="00473C39"/>
    <w:rsid w:val="00473C3B"/>
    <w:rsid w:val="00473D07"/>
    <w:rsid w:val="00473DC5"/>
    <w:rsid w:val="00473DF5"/>
    <w:rsid w:val="00473E2A"/>
    <w:rsid w:val="00473F0C"/>
    <w:rsid w:val="00473F13"/>
    <w:rsid w:val="00474053"/>
    <w:rsid w:val="0047407E"/>
    <w:rsid w:val="00474096"/>
    <w:rsid w:val="004740BF"/>
    <w:rsid w:val="004740FB"/>
    <w:rsid w:val="00474126"/>
    <w:rsid w:val="00474183"/>
    <w:rsid w:val="004741F1"/>
    <w:rsid w:val="0047422E"/>
    <w:rsid w:val="00474308"/>
    <w:rsid w:val="00474335"/>
    <w:rsid w:val="004743BD"/>
    <w:rsid w:val="004743F3"/>
    <w:rsid w:val="00474457"/>
    <w:rsid w:val="0047449C"/>
    <w:rsid w:val="004744A8"/>
    <w:rsid w:val="004744CA"/>
    <w:rsid w:val="00474520"/>
    <w:rsid w:val="0047454F"/>
    <w:rsid w:val="004745CC"/>
    <w:rsid w:val="0047462A"/>
    <w:rsid w:val="00474662"/>
    <w:rsid w:val="00474667"/>
    <w:rsid w:val="0047468B"/>
    <w:rsid w:val="0047475B"/>
    <w:rsid w:val="004747F3"/>
    <w:rsid w:val="00474831"/>
    <w:rsid w:val="004748F6"/>
    <w:rsid w:val="00474903"/>
    <w:rsid w:val="00474913"/>
    <w:rsid w:val="004749C1"/>
    <w:rsid w:val="004749C7"/>
    <w:rsid w:val="004749ED"/>
    <w:rsid w:val="00474AB9"/>
    <w:rsid w:val="00474AD0"/>
    <w:rsid w:val="00474B77"/>
    <w:rsid w:val="00474B86"/>
    <w:rsid w:val="00474BE7"/>
    <w:rsid w:val="00474C49"/>
    <w:rsid w:val="00474CCF"/>
    <w:rsid w:val="00474CDC"/>
    <w:rsid w:val="00474D99"/>
    <w:rsid w:val="00474E1F"/>
    <w:rsid w:val="00474E3F"/>
    <w:rsid w:val="00474EB9"/>
    <w:rsid w:val="00474EE1"/>
    <w:rsid w:val="00474F3D"/>
    <w:rsid w:val="00474F40"/>
    <w:rsid w:val="00474F5E"/>
    <w:rsid w:val="00474F6D"/>
    <w:rsid w:val="00474F9D"/>
    <w:rsid w:val="00474FCE"/>
    <w:rsid w:val="0047500A"/>
    <w:rsid w:val="00475034"/>
    <w:rsid w:val="004750B1"/>
    <w:rsid w:val="004751FB"/>
    <w:rsid w:val="00475229"/>
    <w:rsid w:val="004752D9"/>
    <w:rsid w:val="00475322"/>
    <w:rsid w:val="00475341"/>
    <w:rsid w:val="00475353"/>
    <w:rsid w:val="00475390"/>
    <w:rsid w:val="004753B9"/>
    <w:rsid w:val="0047543C"/>
    <w:rsid w:val="004754A0"/>
    <w:rsid w:val="00475630"/>
    <w:rsid w:val="00475650"/>
    <w:rsid w:val="0047566F"/>
    <w:rsid w:val="00475673"/>
    <w:rsid w:val="0047568B"/>
    <w:rsid w:val="00475695"/>
    <w:rsid w:val="00475696"/>
    <w:rsid w:val="00475806"/>
    <w:rsid w:val="00475874"/>
    <w:rsid w:val="00475896"/>
    <w:rsid w:val="00475903"/>
    <w:rsid w:val="00475906"/>
    <w:rsid w:val="00475914"/>
    <w:rsid w:val="00475917"/>
    <w:rsid w:val="0047597E"/>
    <w:rsid w:val="00475A25"/>
    <w:rsid w:val="00475A37"/>
    <w:rsid w:val="00475A44"/>
    <w:rsid w:val="00475A8D"/>
    <w:rsid w:val="00475ABE"/>
    <w:rsid w:val="00475AD7"/>
    <w:rsid w:val="00475B5E"/>
    <w:rsid w:val="00475C0D"/>
    <w:rsid w:val="00475C8C"/>
    <w:rsid w:val="00475CC1"/>
    <w:rsid w:val="00475CD5"/>
    <w:rsid w:val="00475D14"/>
    <w:rsid w:val="00475D20"/>
    <w:rsid w:val="00475DA1"/>
    <w:rsid w:val="00475E5B"/>
    <w:rsid w:val="00475ECC"/>
    <w:rsid w:val="00475F90"/>
    <w:rsid w:val="00475FBC"/>
    <w:rsid w:val="00476087"/>
    <w:rsid w:val="004760D7"/>
    <w:rsid w:val="00476125"/>
    <w:rsid w:val="0047614C"/>
    <w:rsid w:val="0047619F"/>
    <w:rsid w:val="004761B5"/>
    <w:rsid w:val="004761D2"/>
    <w:rsid w:val="00476268"/>
    <w:rsid w:val="00476301"/>
    <w:rsid w:val="00476307"/>
    <w:rsid w:val="00476308"/>
    <w:rsid w:val="00476371"/>
    <w:rsid w:val="004763B7"/>
    <w:rsid w:val="004763C6"/>
    <w:rsid w:val="004763FB"/>
    <w:rsid w:val="00476401"/>
    <w:rsid w:val="0047643A"/>
    <w:rsid w:val="00476523"/>
    <w:rsid w:val="00476537"/>
    <w:rsid w:val="00476552"/>
    <w:rsid w:val="0047658A"/>
    <w:rsid w:val="00476605"/>
    <w:rsid w:val="00476683"/>
    <w:rsid w:val="0047668D"/>
    <w:rsid w:val="0047668F"/>
    <w:rsid w:val="004767A1"/>
    <w:rsid w:val="004767BE"/>
    <w:rsid w:val="00476866"/>
    <w:rsid w:val="00476874"/>
    <w:rsid w:val="0047687F"/>
    <w:rsid w:val="00476881"/>
    <w:rsid w:val="0047688E"/>
    <w:rsid w:val="00476899"/>
    <w:rsid w:val="00476936"/>
    <w:rsid w:val="00476941"/>
    <w:rsid w:val="0047695E"/>
    <w:rsid w:val="00476974"/>
    <w:rsid w:val="00476A1E"/>
    <w:rsid w:val="00476A7C"/>
    <w:rsid w:val="00476B69"/>
    <w:rsid w:val="00476BA7"/>
    <w:rsid w:val="00476BBD"/>
    <w:rsid w:val="00476C0D"/>
    <w:rsid w:val="00476C57"/>
    <w:rsid w:val="00476C8D"/>
    <w:rsid w:val="00476C93"/>
    <w:rsid w:val="00476CB8"/>
    <w:rsid w:val="00476D53"/>
    <w:rsid w:val="00476D5C"/>
    <w:rsid w:val="00476DA8"/>
    <w:rsid w:val="00476E0A"/>
    <w:rsid w:val="00476E20"/>
    <w:rsid w:val="00476E27"/>
    <w:rsid w:val="00476E72"/>
    <w:rsid w:val="00476F0B"/>
    <w:rsid w:val="00476F68"/>
    <w:rsid w:val="00476F78"/>
    <w:rsid w:val="00476F8D"/>
    <w:rsid w:val="00476FF3"/>
    <w:rsid w:val="00477001"/>
    <w:rsid w:val="00477050"/>
    <w:rsid w:val="0047707A"/>
    <w:rsid w:val="004770BE"/>
    <w:rsid w:val="004770D2"/>
    <w:rsid w:val="0047712C"/>
    <w:rsid w:val="00477147"/>
    <w:rsid w:val="004771AD"/>
    <w:rsid w:val="0047720F"/>
    <w:rsid w:val="00477230"/>
    <w:rsid w:val="0047723F"/>
    <w:rsid w:val="00477244"/>
    <w:rsid w:val="00477268"/>
    <w:rsid w:val="0047746B"/>
    <w:rsid w:val="004774C3"/>
    <w:rsid w:val="004774E0"/>
    <w:rsid w:val="004774EB"/>
    <w:rsid w:val="00477530"/>
    <w:rsid w:val="0047757C"/>
    <w:rsid w:val="0047768B"/>
    <w:rsid w:val="00477707"/>
    <w:rsid w:val="00477750"/>
    <w:rsid w:val="004777AB"/>
    <w:rsid w:val="004777ED"/>
    <w:rsid w:val="00477809"/>
    <w:rsid w:val="00477866"/>
    <w:rsid w:val="004778D1"/>
    <w:rsid w:val="004778DC"/>
    <w:rsid w:val="004778FF"/>
    <w:rsid w:val="00477959"/>
    <w:rsid w:val="004779E2"/>
    <w:rsid w:val="004779F5"/>
    <w:rsid w:val="00477A96"/>
    <w:rsid w:val="00477AA3"/>
    <w:rsid w:val="00477ACE"/>
    <w:rsid w:val="00477B24"/>
    <w:rsid w:val="00477BCB"/>
    <w:rsid w:val="00477CA0"/>
    <w:rsid w:val="00477CFE"/>
    <w:rsid w:val="00477D1A"/>
    <w:rsid w:val="00477D56"/>
    <w:rsid w:val="00477D57"/>
    <w:rsid w:val="00477D98"/>
    <w:rsid w:val="00477D9D"/>
    <w:rsid w:val="00477DA5"/>
    <w:rsid w:val="00477DBA"/>
    <w:rsid w:val="00477E74"/>
    <w:rsid w:val="00477E9D"/>
    <w:rsid w:val="00477EFE"/>
    <w:rsid w:val="00477F43"/>
    <w:rsid w:val="00477F9F"/>
    <w:rsid w:val="00480066"/>
    <w:rsid w:val="00480084"/>
    <w:rsid w:val="004800E1"/>
    <w:rsid w:val="00480168"/>
    <w:rsid w:val="0048019C"/>
    <w:rsid w:val="004801A2"/>
    <w:rsid w:val="004801C4"/>
    <w:rsid w:val="004801D4"/>
    <w:rsid w:val="004801ED"/>
    <w:rsid w:val="004801F0"/>
    <w:rsid w:val="00480219"/>
    <w:rsid w:val="00480353"/>
    <w:rsid w:val="00480363"/>
    <w:rsid w:val="004803B5"/>
    <w:rsid w:val="00480413"/>
    <w:rsid w:val="00480440"/>
    <w:rsid w:val="00480472"/>
    <w:rsid w:val="0048048E"/>
    <w:rsid w:val="00480493"/>
    <w:rsid w:val="004804B6"/>
    <w:rsid w:val="0048055D"/>
    <w:rsid w:val="00480626"/>
    <w:rsid w:val="0048063E"/>
    <w:rsid w:val="0048067B"/>
    <w:rsid w:val="0048068E"/>
    <w:rsid w:val="004806F4"/>
    <w:rsid w:val="00480706"/>
    <w:rsid w:val="0048070F"/>
    <w:rsid w:val="00480722"/>
    <w:rsid w:val="00480727"/>
    <w:rsid w:val="00480785"/>
    <w:rsid w:val="004807A5"/>
    <w:rsid w:val="004807A6"/>
    <w:rsid w:val="004807CD"/>
    <w:rsid w:val="004807CF"/>
    <w:rsid w:val="004807DA"/>
    <w:rsid w:val="004807E9"/>
    <w:rsid w:val="00480845"/>
    <w:rsid w:val="0048084A"/>
    <w:rsid w:val="004808A9"/>
    <w:rsid w:val="004808B6"/>
    <w:rsid w:val="004808F2"/>
    <w:rsid w:val="004808F4"/>
    <w:rsid w:val="0048090F"/>
    <w:rsid w:val="0048093C"/>
    <w:rsid w:val="00480A22"/>
    <w:rsid w:val="00480A2B"/>
    <w:rsid w:val="00480B02"/>
    <w:rsid w:val="00480B45"/>
    <w:rsid w:val="00480B4E"/>
    <w:rsid w:val="00480BEA"/>
    <w:rsid w:val="00480C01"/>
    <w:rsid w:val="00480C20"/>
    <w:rsid w:val="00480CDE"/>
    <w:rsid w:val="00480DA6"/>
    <w:rsid w:val="00480DD6"/>
    <w:rsid w:val="00480E05"/>
    <w:rsid w:val="00480E31"/>
    <w:rsid w:val="00480E63"/>
    <w:rsid w:val="00480EBB"/>
    <w:rsid w:val="00480F71"/>
    <w:rsid w:val="00480FBE"/>
    <w:rsid w:val="00480FDE"/>
    <w:rsid w:val="0048102A"/>
    <w:rsid w:val="00481074"/>
    <w:rsid w:val="004810B9"/>
    <w:rsid w:val="004810DB"/>
    <w:rsid w:val="004810F2"/>
    <w:rsid w:val="00481123"/>
    <w:rsid w:val="0048113A"/>
    <w:rsid w:val="00481141"/>
    <w:rsid w:val="0048124D"/>
    <w:rsid w:val="004812AA"/>
    <w:rsid w:val="00481340"/>
    <w:rsid w:val="00481351"/>
    <w:rsid w:val="004813B5"/>
    <w:rsid w:val="004813BE"/>
    <w:rsid w:val="004813E4"/>
    <w:rsid w:val="004813E7"/>
    <w:rsid w:val="0048140D"/>
    <w:rsid w:val="00481481"/>
    <w:rsid w:val="00481497"/>
    <w:rsid w:val="004815CD"/>
    <w:rsid w:val="0048165F"/>
    <w:rsid w:val="004816E9"/>
    <w:rsid w:val="0048170E"/>
    <w:rsid w:val="0048179B"/>
    <w:rsid w:val="004817C7"/>
    <w:rsid w:val="00481807"/>
    <w:rsid w:val="00481841"/>
    <w:rsid w:val="00481896"/>
    <w:rsid w:val="004818D4"/>
    <w:rsid w:val="004818D6"/>
    <w:rsid w:val="0048190C"/>
    <w:rsid w:val="00481915"/>
    <w:rsid w:val="00481935"/>
    <w:rsid w:val="004819FF"/>
    <w:rsid w:val="00481A2E"/>
    <w:rsid w:val="00481A9F"/>
    <w:rsid w:val="00481B4E"/>
    <w:rsid w:val="00481B65"/>
    <w:rsid w:val="00481B9A"/>
    <w:rsid w:val="00481C5A"/>
    <w:rsid w:val="00481C9E"/>
    <w:rsid w:val="00481CAB"/>
    <w:rsid w:val="00481CD9"/>
    <w:rsid w:val="00481CF8"/>
    <w:rsid w:val="00481D10"/>
    <w:rsid w:val="00481D26"/>
    <w:rsid w:val="00481D4A"/>
    <w:rsid w:val="00481D86"/>
    <w:rsid w:val="00481DD6"/>
    <w:rsid w:val="00481DDE"/>
    <w:rsid w:val="00481E2F"/>
    <w:rsid w:val="00481E9D"/>
    <w:rsid w:val="00481EE7"/>
    <w:rsid w:val="00481F33"/>
    <w:rsid w:val="00481F91"/>
    <w:rsid w:val="00481F98"/>
    <w:rsid w:val="00481FFA"/>
    <w:rsid w:val="00482043"/>
    <w:rsid w:val="0048213C"/>
    <w:rsid w:val="00482169"/>
    <w:rsid w:val="00482178"/>
    <w:rsid w:val="004821FF"/>
    <w:rsid w:val="00482207"/>
    <w:rsid w:val="00482234"/>
    <w:rsid w:val="00482273"/>
    <w:rsid w:val="004822A5"/>
    <w:rsid w:val="0048238F"/>
    <w:rsid w:val="004823F8"/>
    <w:rsid w:val="0048242E"/>
    <w:rsid w:val="004824BB"/>
    <w:rsid w:val="004824F8"/>
    <w:rsid w:val="00482511"/>
    <w:rsid w:val="00482540"/>
    <w:rsid w:val="004825A0"/>
    <w:rsid w:val="004825BF"/>
    <w:rsid w:val="00482604"/>
    <w:rsid w:val="004826BB"/>
    <w:rsid w:val="00482786"/>
    <w:rsid w:val="004827A5"/>
    <w:rsid w:val="004827E7"/>
    <w:rsid w:val="00482851"/>
    <w:rsid w:val="0048288F"/>
    <w:rsid w:val="0048289B"/>
    <w:rsid w:val="0048291B"/>
    <w:rsid w:val="0048291D"/>
    <w:rsid w:val="00482981"/>
    <w:rsid w:val="00482A6D"/>
    <w:rsid w:val="00482A7B"/>
    <w:rsid w:val="00482AC3"/>
    <w:rsid w:val="00482AC5"/>
    <w:rsid w:val="00482B1D"/>
    <w:rsid w:val="00482B3E"/>
    <w:rsid w:val="00482B82"/>
    <w:rsid w:val="00482BF9"/>
    <w:rsid w:val="00482BFA"/>
    <w:rsid w:val="00482CC6"/>
    <w:rsid w:val="00482D1A"/>
    <w:rsid w:val="00482D97"/>
    <w:rsid w:val="00482DBB"/>
    <w:rsid w:val="00482DD6"/>
    <w:rsid w:val="00482E29"/>
    <w:rsid w:val="00482EEB"/>
    <w:rsid w:val="00482F1C"/>
    <w:rsid w:val="00482F24"/>
    <w:rsid w:val="00482F7C"/>
    <w:rsid w:val="00482F87"/>
    <w:rsid w:val="00482FBD"/>
    <w:rsid w:val="00482FC7"/>
    <w:rsid w:val="00483030"/>
    <w:rsid w:val="00483086"/>
    <w:rsid w:val="004830B3"/>
    <w:rsid w:val="004830C5"/>
    <w:rsid w:val="00483182"/>
    <w:rsid w:val="004831C6"/>
    <w:rsid w:val="004831FA"/>
    <w:rsid w:val="0048320E"/>
    <w:rsid w:val="004832DC"/>
    <w:rsid w:val="004832DE"/>
    <w:rsid w:val="00483387"/>
    <w:rsid w:val="004833E4"/>
    <w:rsid w:val="0048343B"/>
    <w:rsid w:val="0048347F"/>
    <w:rsid w:val="0048349F"/>
    <w:rsid w:val="004834DA"/>
    <w:rsid w:val="004834EE"/>
    <w:rsid w:val="00483581"/>
    <w:rsid w:val="00483639"/>
    <w:rsid w:val="00483790"/>
    <w:rsid w:val="0048381B"/>
    <w:rsid w:val="0048382C"/>
    <w:rsid w:val="00483831"/>
    <w:rsid w:val="0048384D"/>
    <w:rsid w:val="0048385E"/>
    <w:rsid w:val="00483918"/>
    <w:rsid w:val="0048395E"/>
    <w:rsid w:val="004839A7"/>
    <w:rsid w:val="004839DD"/>
    <w:rsid w:val="004839E4"/>
    <w:rsid w:val="004839F1"/>
    <w:rsid w:val="00483ABA"/>
    <w:rsid w:val="00483B00"/>
    <w:rsid w:val="00483B38"/>
    <w:rsid w:val="00483C03"/>
    <w:rsid w:val="00483C6A"/>
    <w:rsid w:val="00483C90"/>
    <w:rsid w:val="00483CA5"/>
    <w:rsid w:val="00483D01"/>
    <w:rsid w:val="00483D04"/>
    <w:rsid w:val="00483DAC"/>
    <w:rsid w:val="00483DFA"/>
    <w:rsid w:val="00483E36"/>
    <w:rsid w:val="00483E6C"/>
    <w:rsid w:val="00483E99"/>
    <w:rsid w:val="00483E9B"/>
    <w:rsid w:val="00483EAF"/>
    <w:rsid w:val="00483F45"/>
    <w:rsid w:val="00483FB7"/>
    <w:rsid w:val="00483FF6"/>
    <w:rsid w:val="0048405D"/>
    <w:rsid w:val="004840DD"/>
    <w:rsid w:val="004840E6"/>
    <w:rsid w:val="004841F9"/>
    <w:rsid w:val="00484203"/>
    <w:rsid w:val="00484211"/>
    <w:rsid w:val="00484254"/>
    <w:rsid w:val="004842B8"/>
    <w:rsid w:val="00484314"/>
    <w:rsid w:val="00484408"/>
    <w:rsid w:val="00484447"/>
    <w:rsid w:val="00484469"/>
    <w:rsid w:val="004844D3"/>
    <w:rsid w:val="00484518"/>
    <w:rsid w:val="0048451D"/>
    <w:rsid w:val="00484579"/>
    <w:rsid w:val="004845D2"/>
    <w:rsid w:val="004845EA"/>
    <w:rsid w:val="00484619"/>
    <w:rsid w:val="004846B6"/>
    <w:rsid w:val="004846BF"/>
    <w:rsid w:val="004846EC"/>
    <w:rsid w:val="00484723"/>
    <w:rsid w:val="00484744"/>
    <w:rsid w:val="00484775"/>
    <w:rsid w:val="00484803"/>
    <w:rsid w:val="00484833"/>
    <w:rsid w:val="00484886"/>
    <w:rsid w:val="0048489C"/>
    <w:rsid w:val="004849D0"/>
    <w:rsid w:val="00484A81"/>
    <w:rsid w:val="00484AC3"/>
    <w:rsid w:val="00484AEF"/>
    <w:rsid w:val="00484B74"/>
    <w:rsid w:val="00484BFE"/>
    <w:rsid w:val="00484C48"/>
    <w:rsid w:val="00484C62"/>
    <w:rsid w:val="00484CE9"/>
    <w:rsid w:val="00484D77"/>
    <w:rsid w:val="00484D87"/>
    <w:rsid w:val="00484DB1"/>
    <w:rsid w:val="00484DCB"/>
    <w:rsid w:val="00484DFB"/>
    <w:rsid w:val="00484E6C"/>
    <w:rsid w:val="00484E9B"/>
    <w:rsid w:val="00484ED3"/>
    <w:rsid w:val="00484F7A"/>
    <w:rsid w:val="00484FFD"/>
    <w:rsid w:val="0048501C"/>
    <w:rsid w:val="0048504F"/>
    <w:rsid w:val="00485089"/>
    <w:rsid w:val="004850A4"/>
    <w:rsid w:val="00485104"/>
    <w:rsid w:val="00485112"/>
    <w:rsid w:val="00485114"/>
    <w:rsid w:val="00485123"/>
    <w:rsid w:val="0048512C"/>
    <w:rsid w:val="0048516D"/>
    <w:rsid w:val="0048528A"/>
    <w:rsid w:val="004852D2"/>
    <w:rsid w:val="00485301"/>
    <w:rsid w:val="00485312"/>
    <w:rsid w:val="004853FF"/>
    <w:rsid w:val="0048555E"/>
    <w:rsid w:val="004855CB"/>
    <w:rsid w:val="004855CC"/>
    <w:rsid w:val="004855DB"/>
    <w:rsid w:val="00485665"/>
    <w:rsid w:val="0048566C"/>
    <w:rsid w:val="00485670"/>
    <w:rsid w:val="0048567F"/>
    <w:rsid w:val="00485683"/>
    <w:rsid w:val="004856A7"/>
    <w:rsid w:val="00485710"/>
    <w:rsid w:val="0048575D"/>
    <w:rsid w:val="0048577A"/>
    <w:rsid w:val="004858A4"/>
    <w:rsid w:val="004858E0"/>
    <w:rsid w:val="00485905"/>
    <w:rsid w:val="0048590B"/>
    <w:rsid w:val="0048597E"/>
    <w:rsid w:val="004859BB"/>
    <w:rsid w:val="004859E6"/>
    <w:rsid w:val="004859FB"/>
    <w:rsid w:val="00485A49"/>
    <w:rsid w:val="00485A7B"/>
    <w:rsid w:val="00485A7E"/>
    <w:rsid w:val="00485AB1"/>
    <w:rsid w:val="00485ACB"/>
    <w:rsid w:val="00485B50"/>
    <w:rsid w:val="00485C10"/>
    <w:rsid w:val="00485C35"/>
    <w:rsid w:val="00485C48"/>
    <w:rsid w:val="00485C83"/>
    <w:rsid w:val="00485CE0"/>
    <w:rsid w:val="00485D29"/>
    <w:rsid w:val="00485D77"/>
    <w:rsid w:val="00485D95"/>
    <w:rsid w:val="00485DFB"/>
    <w:rsid w:val="00485E39"/>
    <w:rsid w:val="00485E43"/>
    <w:rsid w:val="00485E94"/>
    <w:rsid w:val="00485EA3"/>
    <w:rsid w:val="00485F04"/>
    <w:rsid w:val="00485F41"/>
    <w:rsid w:val="004860A2"/>
    <w:rsid w:val="00486162"/>
    <w:rsid w:val="0048628C"/>
    <w:rsid w:val="004862C1"/>
    <w:rsid w:val="00486309"/>
    <w:rsid w:val="004863F9"/>
    <w:rsid w:val="00486402"/>
    <w:rsid w:val="0048642B"/>
    <w:rsid w:val="0048642C"/>
    <w:rsid w:val="00486438"/>
    <w:rsid w:val="004864BE"/>
    <w:rsid w:val="004864CE"/>
    <w:rsid w:val="00486511"/>
    <w:rsid w:val="0048651F"/>
    <w:rsid w:val="00486536"/>
    <w:rsid w:val="0048658B"/>
    <w:rsid w:val="004865E9"/>
    <w:rsid w:val="0048666F"/>
    <w:rsid w:val="0048667B"/>
    <w:rsid w:val="004866E3"/>
    <w:rsid w:val="00486780"/>
    <w:rsid w:val="00486786"/>
    <w:rsid w:val="004867C1"/>
    <w:rsid w:val="00486835"/>
    <w:rsid w:val="00486841"/>
    <w:rsid w:val="00486847"/>
    <w:rsid w:val="0048688A"/>
    <w:rsid w:val="004868CE"/>
    <w:rsid w:val="004868F8"/>
    <w:rsid w:val="00486947"/>
    <w:rsid w:val="004869A5"/>
    <w:rsid w:val="004869F4"/>
    <w:rsid w:val="00486A6E"/>
    <w:rsid w:val="00486A84"/>
    <w:rsid w:val="00486A8F"/>
    <w:rsid w:val="00486AA0"/>
    <w:rsid w:val="00486B0E"/>
    <w:rsid w:val="00486B13"/>
    <w:rsid w:val="00486C20"/>
    <w:rsid w:val="00486C25"/>
    <w:rsid w:val="00486C6D"/>
    <w:rsid w:val="00486C74"/>
    <w:rsid w:val="00486C9A"/>
    <w:rsid w:val="00486CAA"/>
    <w:rsid w:val="00486D1F"/>
    <w:rsid w:val="00486D9E"/>
    <w:rsid w:val="00486DCD"/>
    <w:rsid w:val="00486ECF"/>
    <w:rsid w:val="00486EFD"/>
    <w:rsid w:val="00486F4F"/>
    <w:rsid w:val="00486F70"/>
    <w:rsid w:val="00486FC7"/>
    <w:rsid w:val="00487031"/>
    <w:rsid w:val="00487056"/>
    <w:rsid w:val="0048706A"/>
    <w:rsid w:val="00487072"/>
    <w:rsid w:val="00487149"/>
    <w:rsid w:val="00487242"/>
    <w:rsid w:val="004872B3"/>
    <w:rsid w:val="00487302"/>
    <w:rsid w:val="0048731F"/>
    <w:rsid w:val="00487330"/>
    <w:rsid w:val="00487390"/>
    <w:rsid w:val="00487444"/>
    <w:rsid w:val="004874B8"/>
    <w:rsid w:val="004874E9"/>
    <w:rsid w:val="004874FD"/>
    <w:rsid w:val="00487530"/>
    <w:rsid w:val="0048757B"/>
    <w:rsid w:val="0048757D"/>
    <w:rsid w:val="0048759C"/>
    <w:rsid w:val="004875A6"/>
    <w:rsid w:val="00487615"/>
    <w:rsid w:val="00487668"/>
    <w:rsid w:val="00487669"/>
    <w:rsid w:val="0048766B"/>
    <w:rsid w:val="0048766F"/>
    <w:rsid w:val="00487689"/>
    <w:rsid w:val="00487699"/>
    <w:rsid w:val="004876A5"/>
    <w:rsid w:val="0048776F"/>
    <w:rsid w:val="004877A1"/>
    <w:rsid w:val="004877B0"/>
    <w:rsid w:val="004877E3"/>
    <w:rsid w:val="00487856"/>
    <w:rsid w:val="0048786B"/>
    <w:rsid w:val="0048787C"/>
    <w:rsid w:val="00487882"/>
    <w:rsid w:val="00487947"/>
    <w:rsid w:val="004879AF"/>
    <w:rsid w:val="00487A41"/>
    <w:rsid w:val="00487AD4"/>
    <w:rsid w:val="00487BDD"/>
    <w:rsid w:val="00487BE5"/>
    <w:rsid w:val="00487CAF"/>
    <w:rsid w:val="00487CDD"/>
    <w:rsid w:val="00487CEF"/>
    <w:rsid w:val="00487CF4"/>
    <w:rsid w:val="00487D68"/>
    <w:rsid w:val="00487D8B"/>
    <w:rsid w:val="00487DC2"/>
    <w:rsid w:val="00487E03"/>
    <w:rsid w:val="00487E35"/>
    <w:rsid w:val="00487E68"/>
    <w:rsid w:val="00487E88"/>
    <w:rsid w:val="00487F18"/>
    <w:rsid w:val="00487F26"/>
    <w:rsid w:val="00487F5E"/>
    <w:rsid w:val="00490042"/>
    <w:rsid w:val="0049006C"/>
    <w:rsid w:val="004900DD"/>
    <w:rsid w:val="004900EF"/>
    <w:rsid w:val="00490109"/>
    <w:rsid w:val="0049010D"/>
    <w:rsid w:val="004901A9"/>
    <w:rsid w:val="00490297"/>
    <w:rsid w:val="004902C0"/>
    <w:rsid w:val="00490343"/>
    <w:rsid w:val="004903D5"/>
    <w:rsid w:val="004903D8"/>
    <w:rsid w:val="0049040F"/>
    <w:rsid w:val="00490435"/>
    <w:rsid w:val="004904C3"/>
    <w:rsid w:val="0049056A"/>
    <w:rsid w:val="00490597"/>
    <w:rsid w:val="0049059A"/>
    <w:rsid w:val="004905F6"/>
    <w:rsid w:val="00490601"/>
    <w:rsid w:val="00490757"/>
    <w:rsid w:val="004907A1"/>
    <w:rsid w:val="004907CA"/>
    <w:rsid w:val="0049085B"/>
    <w:rsid w:val="004908B9"/>
    <w:rsid w:val="00490941"/>
    <w:rsid w:val="00490956"/>
    <w:rsid w:val="0049099D"/>
    <w:rsid w:val="004909CD"/>
    <w:rsid w:val="00490A04"/>
    <w:rsid w:val="00490A13"/>
    <w:rsid w:val="00490A60"/>
    <w:rsid w:val="00490A6A"/>
    <w:rsid w:val="00490A72"/>
    <w:rsid w:val="00490A93"/>
    <w:rsid w:val="00490AD2"/>
    <w:rsid w:val="00490B20"/>
    <w:rsid w:val="00490B9A"/>
    <w:rsid w:val="00490C43"/>
    <w:rsid w:val="00490C56"/>
    <w:rsid w:val="00490C61"/>
    <w:rsid w:val="00490D13"/>
    <w:rsid w:val="00490D63"/>
    <w:rsid w:val="00490D64"/>
    <w:rsid w:val="00490E14"/>
    <w:rsid w:val="00490E47"/>
    <w:rsid w:val="00490E7E"/>
    <w:rsid w:val="00490EC3"/>
    <w:rsid w:val="00490EC9"/>
    <w:rsid w:val="00490F64"/>
    <w:rsid w:val="00490FA1"/>
    <w:rsid w:val="00490FD3"/>
    <w:rsid w:val="0049101B"/>
    <w:rsid w:val="0049102E"/>
    <w:rsid w:val="0049107D"/>
    <w:rsid w:val="004910AD"/>
    <w:rsid w:val="004910AE"/>
    <w:rsid w:val="004910F5"/>
    <w:rsid w:val="00491107"/>
    <w:rsid w:val="0049117B"/>
    <w:rsid w:val="004911F0"/>
    <w:rsid w:val="00491216"/>
    <w:rsid w:val="00491282"/>
    <w:rsid w:val="004912C8"/>
    <w:rsid w:val="00491307"/>
    <w:rsid w:val="0049131D"/>
    <w:rsid w:val="00491324"/>
    <w:rsid w:val="00491325"/>
    <w:rsid w:val="0049133F"/>
    <w:rsid w:val="00491365"/>
    <w:rsid w:val="0049136E"/>
    <w:rsid w:val="0049143C"/>
    <w:rsid w:val="00491465"/>
    <w:rsid w:val="004914DC"/>
    <w:rsid w:val="0049153B"/>
    <w:rsid w:val="0049153F"/>
    <w:rsid w:val="0049158A"/>
    <w:rsid w:val="00491590"/>
    <w:rsid w:val="00491600"/>
    <w:rsid w:val="004916CC"/>
    <w:rsid w:val="00491704"/>
    <w:rsid w:val="0049180F"/>
    <w:rsid w:val="00491838"/>
    <w:rsid w:val="00491866"/>
    <w:rsid w:val="0049186E"/>
    <w:rsid w:val="004918A9"/>
    <w:rsid w:val="0049191C"/>
    <w:rsid w:val="00491965"/>
    <w:rsid w:val="0049198B"/>
    <w:rsid w:val="004919A1"/>
    <w:rsid w:val="004919EA"/>
    <w:rsid w:val="00491A70"/>
    <w:rsid w:val="00491ACB"/>
    <w:rsid w:val="00491B0D"/>
    <w:rsid w:val="00491B44"/>
    <w:rsid w:val="00491B9C"/>
    <w:rsid w:val="00491BA8"/>
    <w:rsid w:val="00491BD3"/>
    <w:rsid w:val="00491C85"/>
    <w:rsid w:val="00491D42"/>
    <w:rsid w:val="00491D44"/>
    <w:rsid w:val="00491DAF"/>
    <w:rsid w:val="00491DB0"/>
    <w:rsid w:val="00491DF7"/>
    <w:rsid w:val="00491E46"/>
    <w:rsid w:val="00491E7D"/>
    <w:rsid w:val="00491E9E"/>
    <w:rsid w:val="00491EE9"/>
    <w:rsid w:val="00492075"/>
    <w:rsid w:val="00492081"/>
    <w:rsid w:val="00492167"/>
    <w:rsid w:val="004921A3"/>
    <w:rsid w:val="004921D4"/>
    <w:rsid w:val="004921F2"/>
    <w:rsid w:val="00492213"/>
    <w:rsid w:val="0049223C"/>
    <w:rsid w:val="0049226D"/>
    <w:rsid w:val="00492271"/>
    <w:rsid w:val="004923D1"/>
    <w:rsid w:val="0049245C"/>
    <w:rsid w:val="0049246F"/>
    <w:rsid w:val="00492490"/>
    <w:rsid w:val="0049250D"/>
    <w:rsid w:val="00492532"/>
    <w:rsid w:val="0049255F"/>
    <w:rsid w:val="0049258F"/>
    <w:rsid w:val="00492609"/>
    <w:rsid w:val="00492638"/>
    <w:rsid w:val="00492652"/>
    <w:rsid w:val="0049266A"/>
    <w:rsid w:val="0049269B"/>
    <w:rsid w:val="00492700"/>
    <w:rsid w:val="00492733"/>
    <w:rsid w:val="00492747"/>
    <w:rsid w:val="0049274F"/>
    <w:rsid w:val="00492750"/>
    <w:rsid w:val="00492776"/>
    <w:rsid w:val="004927CD"/>
    <w:rsid w:val="004927E5"/>
    <w:rsid w:val="00492809"/>
    <w:rsid w:val="00492856"/>
    <w:rsid w:val="00492861"/>
    <w:rsid w:val="00492887"/>
    <w:rsid w:val="00492900"/>
    <w:rsid w:val="00492918"/>
    <w:rsid w:val="00492921"/>
    <w:rsid w:val="00492A9A"/>
    <w:rsid w:val="00492AD6"/>
    <w:rsid w:val="00492AD7"/>
    <w:rsid w:val="00492BAB"/>
    <w:rsid w:val="00492BB7"/>
    <w:rsid w:val="00492BC4"/>
    <w:rsid w:val="00492BF2"/>
    <w:rsid w:val="00492C77"/>
    <w:rsid w:val="00492C8C"/>
    <w:rsid w:val="00492CB6"/>
    <w:rsid w:val="00492CC8"/>
    <w:rsid w:val="00492CDA"/>
    <w:rsid w:val="00492CE5"/>
    <w:rsid w:val="00492D01"/>
    <w:rsid w:val="00492D57"/>
    <w:rsid w:val="00492DA5"/>
    <w:rsid w:val="00492DC0"/>
    <w:rsid w:val="00492DC3"/>
    <w:rsid w:val="00492E07"/>
    <w:rsid w:val="00492EDF"/>
    <w:rsid w:val="00492F55"/>
    <w:rsid w:val="00492F65"/>
    <w:rsid w:val="00492F7A"/>
    <w:rsid w:val="00492F8A"/>
    <w:rsid w:val="00492FDF"/>
    <w:rsid w:val="0049303F"/>
    <w:rsid w:val="004930D6"/>
    <w:rsid w:val="00493123"/>
    <w:rsid w:val="00493165"/>
    <w:rsid w:val="00493171"/>
    <w:rsid w:val="004931AE"/>
    <w:rsid w:val="004931EA"/>
    <w:rsid w:val="00493212"/>
    <w:rsid w:val="00493371"/>
    <w:rsid w:val="004933B9"/>
    <w:rsid w:val="00493571"/>
    <w:rsid w:val="004935C4"/>
    <w:rsid w:val="0049363A"/>
    <w:rsid w:val="00493666"/>
    <w:rsid w:val="0049368C"/>
    <w:rsid w:val="004936CE"/>
    <w:rsid w:val="004936FB"/>
    <w:rsid w:val="00493705"/>
    <w:rsid w:val="0049371F"/>
    <w:rsid w:val="004937F3"/>
    <w:rsid w:val="00493868"/>
    <w:rsid w:val="00493A2C"/>
    <w:rsid w:val="00493B32"/>
    <w:rsid w:val="00493B3A"/>
    <w:rsid w:val="00493B57"/>
    <w:rsid w:val="00493B82"/>
    <w:rsid w:val="00493BA8"/>
    <w:rsid w:val="00493BFB"/>
    <w:rsid w:val="00493C06"/>
    <w:rsid w:val="00493C12"/>
    <w:rsid w:val="00493C23"/>
    <w:rsid w:val="00493C8C"/>
    <w:rsid w:val="00493C96"/>
    <w:rsid w:val="00493C98"/>
    <w:rsid w:val="00493CD6"/>
    <w:rsid w:val="00493CD8"/>
    <w:rsid w:val="00493D0E"/>
    <w:rsid w:val="00493D32"/>
    <w:rsid w:val="00493D6E"/>
    <w:rsid w:val="00493D72"/>
    <w:rsid w:val="00493DE5"/>
    <w:rsid w:val="00493E2D"/>
    <w:rsid w:val="00493E5B"/>
    <w:rsid w:val="00493EA9"/>
    <w:rsid w:val="00493EEE"/>
    <w:rsid w:val="00493FA0"/>
    <w:rsid w:val="00493FBA"/>
    <w:rsid w:val="00494033"/>
    <w:rsid w:val="004940C8"/>
    <w:rsid w:val="00494110"/>
    <w:rsid w:val="0049411A"/>
    <w:rsid w:val="004941AC"/>
    <w:rsid w:val="004941B3"/>
    <w:rsid w:val="00494204"/>
    <w:rsid w:val="0049421D"/>
    <w:rsid w:val="0049427F"/>
    <w:rsid w:val="00494368"/>
    <w:rsid w:val="004943DC"/>
    <w:rsid w:val="00494484"/>
    <w:rsid w:val="00494562"/>
    <w:rsid w:val="0049456F"/>
    <w:rsid w:val="00494676"/>
    <w:rsid w:val="004946DB"/>
    <w:rsid w:val="004946E2"/>
    <w:rsid w:val="00494727"/>
    <w:rsid w:val="0049473F"/>
    <w:rsid w:val="00494758"/>
    <w:rsid w:val="004947C2"/>
    <w:rsid w:val="004947F9"/>
    <w:rsid w:val="00494817"/>
    <w:rsid w:val="0049481C"/>
    <w:rsid w:val="00494824"/>
    <w:rsid w:val="0049487A"/>
    <w:rsid w:val="0049488A"/>
    <w:rsid w:val="004948E9"/>
    <w:rsid w:val="0049498F"/>
    <w:rsid w:val="00494994"/>
    <w:rsid w:val="00494AA4"/>
    <w:rsid w:val="00494B3E"/>
    <w:rsid w:val="00494B9C"/>
    <w:rsid w:val="00494BD6"/>
    <w:rsid w:val="00494C4C"/>
    <w:rsid w:val="00494C60"/>
    <w:rsid w:val="00494C84"/>
    <w:rsid w:val="00494CD9"/>
    <w:rsid w:val="00494D02"/>
    <w:rsid w:val="00494D0A"/>
    <w:rsid w:val="00494D17"/>
    <w:rsid w:val="00494E48"/>
    <w:rsid w:val="00494EC5"/>
    <w:rsid w:val="00494FA5"/>
    <w:rsid w:val="00495054"/>
    <w:rsid w:val="00495108"/>
    <w:rsid w:val="00495181"/>
    <w:rsid w:val="004951FC"/>
    <w:rsid w:val="0049522F"/>
    <w:rsid w:val="00495263"/>
    <w:rsid w:val="00495297"/>
    <w:rsid w:val="00495315"/>
    <w:rsid w:val="0049531A"/>
    <w:rsid w:val="0049542D"/>
    <w:rsid w:val="004954B6"/>
    <w:rsid w:val="00495524"/>
    <w:rsid w:val="004955B1"/>
    <w:rsid w:val="004955B9"/>
    <w:rsid w:val="00495632"/>
    <w:rsid w:val="0049564D"/>
    <w:rsid w:val="00495684"/>
    <w:rsid w:val="0049568C"/>
    <w:rsid w:val="00495697"/>
    <w:rsid w:val="004956FC"/>
    <w:rsid w:val="0049571C"/>
    <w:rsid w:val="0049578E"/>
    <w:rsid w:val="0049579D"/>
    <w:rsid w:val="0049585F"/>
    <w:rsid w:val="00495862"/>
    <w:rsid w:val="00495878"/>
    <w:rsid w:val="004958E3"/>
    <w:rsid w:val="0049595E"/>
    <w:rsid w:val="004959C7"/>
    <w:rsid w:val="00495A19"/>
    <w:rsid w:val="00495A26"/>
    <w:rsid w:val="00495AE9"/>
    <w:rsid w:val="00495B10"/>
    <w:rsid w:val="00495B2E"/>
    <w:rsid w:val="00495B2F"/>
    <w:rsid w:val="00495C5E"/>
    <w:rsid w:val="00495C6A"/>
    <w:rsid w:val="00495C98"/>
    <w:rsid w:val="00495CFE"/>
    <w:rsid w:val="00495D60"/>
    <w:rsid w:val="00495D99"/>
    <w:rsid w:val="00495DA3"/>
    <w:rsid w:val="00495DC8"/>
    <w:rsid w:val="00495E02"/>
    <w:rsid w:val="00495E7B"/>
    <w:rsid w:val="00495EBE"/>
    <w:rsid w:val="00495ED3"/>
    <w:rsid w:val="00495F28"/>
    <w:rsid w:val="00495F3E"/>
    <w:rsid w:val="00496027"/>
    <w:rsid w:val="0049604A"/>
    <w:rsid w:val="0049604D"/>
    <w:rsid w:val="0049620D"/>
    <w:rsid w:val="00496260"/>
    <w:rsid w:val="004962B2"/>
    <w:rsid w:val="004962CF"/>
    <w:rsid w:val="00496307"/>
    <w:rsid w:val="00496333"/>
    <w:rsid w:val="00496335"/>
    <w:rsid w:val="0049635E"/>
    <w:rsid w:val="00496383"/>
    <w:rsid w:val="004963EC"/>
    <w:rsid w:val="00496413"/>
    <w:rsid w:val="00496465"/>
    <w:rsid w:val="004964C9"/>
    <w:rsid w:val="004964E9"/>
    <w:rsid w:val="004965AE"/>
    <w:rsid w:val="004966B5"/>
    <w:rsid w:val="004966BA"/>
    <w:rsid w:val="004966DD"/>
    <w:rsid w:val="0049671E"/>
    <w:rsid w:val="00496727"/>
    <w:rsid w:val="00496765"/>
    <w:rsid w:val="00496785"/>
    <w:rsid w:val="00496798"/>
    <w:rsid w:val="00496907"/>
    <w:rsid w:val="00496940"/>
    <w:rsid w:val="00496948"/>
    <w:rsid w:val="0049696A"/>
    <w:rsid w:val="0049697E"/>
    <w:rsid w:val="004969B2"/>
    <w:rsid w:val="00496A0A"/>
    <w:rsid w:val="00496A0E"/>
    <w:rsid w:val="00496C09"/>
    <w:rsid w:val="00496C62"/>
    <w:rsid w:val="00496C9A"/>
    <w:rsid w:val="00496CBC"/>
    <w:rsid w:val="00496E03"/>
    <w:rsid w:val="00496E82"/>
    <w:rsid w:val="00496E83"/>
    <w:rsid w:val="00496E95"/>
    <w:rsid w:val="00496F2B"/>
    <w:rsid w:val="00496F9F"/>
    <w:rsid w:val="00496FD8"/>
    <w:rsid w:val="00496FDE"/>
    <w:rsid w:val="00497059"/>
    <w:rsid w:val="004970E6"/>
    <w:rsid w:val="004970EC"/>
    <w:rsid w:val="004971BA"/>
    <w:rsid w:val="004972A1"/>
    <w:rsid w:val="004972B4"/>
    <w:rsid w:val="004972D5"/>
    <w:rsid w:val="004973AA"/>
    <w:rsid w:val="0049741E"/>
    <w:rsid w:val="0049747E"/>
    <w:rsid w:val="004974DE"/>
    <w:rsid w:val="0049752D"/>
    <w:rsid w:val="00497530"/>
    <w:rsid w:val="0049758E"/>
    <w:rsid w:val="004975A3"/>
    <w:rsid w:val="004975E6"/>
    <w:rsid w:val="0049765B"/>
    <w:rsid w:val="00497871"/>
    <w:rsid w:val="004978D8"/>
    <w:rsid w:val="004978E1"/>
    <w:rsid w:val="00497954"/>
    <w:rsid w:val="004979E5"/>
    <w:rsid w:val="004979E8"/>
    <w:rsid w:val="00497A24"/>
    <w:rsid w:val="00497A28"/>
    <w:rsid w:val="00497AA1"/>
    <w:rsid w:val="00497BCE"/>
    <w:rsid w:val="00497C17"/>
    <w:rsid w:val="00497C58"/>
    <w:rsid w:val="00497C8B"/>
    <w:rsid w:val="00497C94"/>
    <w:rsid w:val="00497CE6"/>
    <w:rsid w:val="00497D29"/>
    <w:rsid w:val="00497D5B"/>
    <w:rsid w:val="00497D69"/>
    <w:rsid w:val="00497DE0"/>
    <w:rsid w:val="00497DF0"/>
    <w:rsid w:val="00497E0D"/>
    <w:rsid w:val="00497E4A"/>
    <w:rsid w:val="00497EB0"/>
    <w:rsid w:val="00497F39"/>
    <w:rsid w:val="00497F48"/>
    <w:rsid w:val="00497FA2"/>
    <w:rsid w:val="00497FFB"/>
    <w:rsid w:val="004A0000"/>
    <w:rsid w:val="004A0043"/>
    <w:rsid w:val="004A0059"/>
    <w:rsid w:val="004A00C2"/>
    <w:rsid w:val="004A0140"/>
    <w:rsid w:val="004A0164"/>
    <w:rsid w:val="004A01BD"/>
    <w:rsid w:val="004A01D9"/>
    <w:rsid w:val="004A0237"/>
    <w:rsid w:val="004A025C"/>
    <w:rsid w:val="004A026D"/>
    <w:rsid w:val="004A0276"/>
    <w:rsid w:val="004A029F"/>
    <w:rsid w:val="004A02A7"/>
    <w:rsid w:val="004A02B9"/>
    <w:rsid w:val="004A02CB"/>
    <w:rsid w:val="004A0389"/>
    <w:rsid w:val="004A038F"/>
    <w:rsid w:val="004A0424"/>
    <w:rsid w:val="004A045D"/>
    <w:rsid w:val="004A0460"/>
    <w:rsid w:val="004A047E"/>
    <w:rsid w:val="004A0537"/>
    <w:rsid w:val="004A0548"/>
    <w:rsid w:val="004A0588"/>
    <w:rsid w:val="004A0599"/>
    <w:rsid w:val="004A059D"/>
    <w:rsid w:val="004A05BA"/>
    <w:rsid w:val="004A06B0"/>
    <w:rsid w:val="004A06B1"/>
    <w:rsid w:val="004A0718"/>
    <w:rsid w:val="004A07A4"/>
    <w:rsid w:val="004A07B0"/>
    <w:rsid w:val="004A07ED"/>
    <w:rsid w:val="004A082D"/>
    <w:rsid w:val="004A08E7"/>
    <w:rsid w:val="004A09A7"/>
    <w:rsid w:val="004A09E5"/>
    <w:rsid w:val="004A09EC"/>
    <w:rsid w:val="004A09F7"/>
    <w:rsid w:val="004A0A06"/>
    <w:rsid w:val="004A0A61"/>
    <w:rsid w:val="004A0B39"/>
    <w:rsid w:val="004A0B81"/>
    <w:rsid w:val="004A0B97"/>
    <w:rsid w:val="004A0BD7"/>
    <w:rsid w:val="004A0C50"/>
    <w:rsid w:val="004A0C9D"/>
    <w:rsid w:val="004A0CAB"/>
    <w:rsid w:val="004A0CC2"/>
    <w:rsid w:val="004A0D63"/>
    <w:rsid w:val="004A0D88"/>
    <w:rsid w:val="004A0E03"/>
    <w:rsid w:val="004A0EBA"/>
    <w:rsid w:val="004A0EC7"/>
    <w:rsid w:val="004A0EE7"/>
    <w:rsid w:val="004A0EF6"/>
    <w:rsid w:val="004A0F22"/>
    <w:rsid w:val="004A0F63"/>
    <w:rsid w:val="004A0F9A"/>
    <w:rsid w:val="004A0FA8"/>
    <w:rsid w:val="004A0FC4"/>
    <w:rsid w:val="004A0FDF"/>
    <w:rsid w:val="004A0FE2"/>
    <w:rsid w:val="004A1013"/>
    <w:rsid w:val="004A1037"/>
    <w:rsid w:val="004A10AA"/>
    <w:rsid w:val="004A10AC"/>
    <w:rsid w:val="004A10CC"/>
    <w:rsid w:val="004A11C2"/>
    <w:rsid w:val="004A11CC"/>
    <w:rsid w:val="004A128E"/>
    <w:rsid w:val="004A129C"/>
    <w:rsid w:val="004A12BE"/>
    <w:rsid w:val="004A12C8"/>
    <w:rsid w:val="004A12EC"/>
    <w:rsid w:val="004A13F5"/>
    <w:rsid w:val="004A1438"/>
    <w:rsid w:val="004A145C"/>
    <w:rsid w:val="004A1462"/>
    <w:rsid w:val="004A148B"/>
    <w:rsid w:val="004A154A"/>
    <w:rsid w:val="004A1598"/>
    <w:rsid w:val="004A15CA"/>
    <w:rsid w:val="004A1609"/>
    <w:rsid w:val="004A1692"/>
    <w:rsid w:val="004A16D8"/>
    <w:rsid w:val="004A16E7"/>
    <w:rsid w:val="004A1740"/>
    <w:rsid w:val="004A1767"/>
    <w:rsid w:val="004A17A6"/>
    <w:rsid w:val="004A1804"/>
    <w:rsid w:val="004A182B"/>
    <w:rsid w:val="004A184F"/>
    <w:rsid w:val="004A1896"/>
    <w:rsid w:val="004A18A1"/>
    <w:rsid w:val="004A1967"/>
    <w:rsid w:val="004A1A05"/>
    <w:rsid w:val="004A1A15"/>
    <w:rsid w:val="004A1A3D"/>
    <w:rsid w:val="004A1AB6"/>
    <w:rsid w:val="004A1B53"/>
    <w:rsid w:val="004A1B58"/>
    <w:rsid w:val="004A1BD1"/>
    <w:rsid w:val="004A1BE7"/>
    <w:rsid w:val="004A1C26"/>
    <w:rsid w:val="004A1C2B"/>
    <w:rsid w:val="004A1D5D"/>
    <w:rsid w:val="004A1D95"/>
    <w:rsid w:val="004A1DAA"/>
    <w:rsid w:val="004A1DD4"/>
    <w:rsid w:val="004A1DF2"/>
    <w:rsid w:val="004A1DFC"/>
    <w:rsid w:val="004A1E52"/>
    <w:rsid w:val="004A1E6E"/>
    <w:rsid w:val="004A1EF8"/>
    <w:rsid w:val="004A1F1F"/>
    <w:rsid w:val="004A1F61"/>
    <w:rsid w:val="004A1FA0"/>
    <w:rsid w:val="004A2012"/>
    <w:rsid w:val="004A20B4"/>
    <w:rsid w:val="004A20E0"/>
    <w:rsid w:val="004A2147"/>
    <w:rsid w:val="004A214B"/>
    <w:rsid w:val="004A21B0"/>
    <w:rsid w:val="004A21BE"/>
    <w:rsid w:val="004A21EC"/>
    <w:rsid w:val="004A220D"/>
    <w:rsid w:val="004A22AA"/>
    <w:rsid w:val="004A22FA"/>
    <w:rsid w:val="004A2310"/>
    <w:rsid w:val="004A232F"/>
    <w:rsid w:val="004A23C7"/>
    <w:rsid w:val="004A23E3"/>
    <w:rsid w:val="004A2456"/>
    <w:rsid w:val="004A24FD"/>
    <w:rsid w:val="004A2525"/>
    <w:rsid w:val="004A2586"/>
    <w:rsid w:val="004A25D3"/>
    <w:rsid w:val="004A2614"/>
    <w:rsid w:val="004A2639"/>
    <w:rsid w:val="004A2661"/>
    <w:rsid w:val="004A2673"/>
    <w:rsid w:val="004A26AB"/>
    <w:rsid w:val="004A26C7"/>
    <w:rsid w:val="004A26ED"/>
    <w:rsid w:val="004A2719"/>
    <w:rsid w:val="004A271C"/>
    <w:rsid w:val="004A27FE"/>
    <w:rsid w:val="004A2809"/>
    <w:rsid w:val="004A290D"/>
    <w:rsid w:val="004A2927"/>
    <w:rsid w:val="004A29A5"/>
    <w:rsid w:val="004A29A6"/>
    <w:rsid w:val="004A29AD"/>
    <w:rsid w:val="004A29B4"/>
    <w:rsid w:val="004A29DC"/>
    <w:rsid w:val="004A2A6C"/>
    <w:rsid w:val="004A2B92"/>
    <w:rsid w:val="004A2BC5"/>
    <w:rsid w:val="004A2C1C"/>
    <w:rsid w:val="004A2D3C"/>
    <w:rsid w:val="004A2D3E"/>
    <w:rsid w:val="004A2D46"/>
    <w:rsid w:val="004A2D6F"/>
    <w:rsid w:val="004A2D70"/>
    <w:rsid w:val="004A2D9C"/>
    <w:rsid w:val="004A2DA5"/>
    <w:rsid w:val="004A2EA0"/>
    <w:rsid w:val="004A2EFB"/>
    <w:rsid w:val="004A2F20"/>
    <w:rsid w:val="004A2F2E"/>
    <w:rsid w:val="004A2FAE"/>
    <w:rsid w:val="004A2FCA"/>
    <w:rsid w:val="004A300D"/>
    <w:rsid w:val="004A3047"/>
    <w:rsid w:val="004A3081"/>
    <w:rsid w:val="004A3087"/>
    <w:rsid w:val="004A309B"/>
    <w:rsid w:val="004A30B9"/>
    <w:rsid w:val="004A30D3"/>
    <w:rsid w:val="004A30E8"/>
    <w:rsid w:val="004A32AB"/>
    <w:rsid w:val="004A32AD"/>
    <w:rsid w:val="004A32ED"/>
    <w:rsid w:val="004A3350"/>
    <w:rsid w:val="004A347E"/>
    <w:rsid w:val="004A34FC"/>
    <w:rsid w:val="004A3515"/>
    <w:rsid w:val="004A352E"/>
    <w:rsid w:val="004A3576"/>
    <w:rsid w:val="004A3628"/>
    <w:rsid w:val="004A362D"/>
    <w:rsid w:val="004A366C"/>
    <w:rsid w:val="004A368B"/>
    <w:rsid w:val="004A36D7"/>
    <w:rsid w:val="004A3737"/>
    <w:rsid w:val="004A375D"/>
    <w:rsid w:val="004A37F7"/>
    <w:rsid w:val="004A3813"/>
    <w:rsid w:val="004A3862"/>
    <w:rsid w:val="004A3869"/>
    <w:rsid w:val="004A38B6"/>
    <w:rsid w:val="004A38E0"/>
    <w:rsid w:val="004A38E7"/>
    <w:rsid w:val="004A3931"/>
    <w:rsid w:val="004A394F"/>
    <w:rsid w:val="004A3967"/>
    <w:rsid w:val="004A399E"/>
    <w:rsid w:val="004A3A2E"/>
    <w:rsid w:val="004A3A7E"/>
    <w:rsid w:val="004A3B68"/>
    <w:rsid w:val="004A3B70"/>
    <w:rsid w:val="004A3BB0"/>
    <w:rsid w:val="004A3BBC"/>
    <w:rsid w:val="004A3BFF"/>
    <w:rsid w:val="004A3C39"/>
    <w:rsid w:val="004A3CB7"/>
    <w:rsid w:val="004A3CCD"/>
    <w:rsid w:val="004A3CED"/>
    <w:rsid w:val="004A3D07"/>
    <w:rsid w:val="004A3D30"/>
    <w:rsid w:val="004A3D53"/>
    <w:rsid w:val="004A3DCD"/>
    <w:rsid w:val="004A3E30"/>
    <w:rsid w:val="004A3ED0"/>
    <w:rsid w:val="004A3FDB"/>
    <w:rsid w:val="004A3FF4"/>
    <w:rsid w:val="004A402B"/>
    <w:rsid w:val="004A4052"/>
    <w:rsid w:val="004A40F5"/>
    <w:rsid w:val="004A4145"/>
    <w:rsid w:val="004A4175"/>
    <w:rsid w:val="004A4197"/>
    <w:rsid w:val="004A4238"/>
    <w:rsid w:val="004A426A"/>
    <w:rsid w:val="004A426C"/>
    <w:rsid w:val="004A429B"/>
    <w:rsid w:val="004A42D5"/>
    <w:rsid w:val="004A42EF"/>
    <w:rsid w:val="004A4301"/>
    <w:rsid w:val="004A4304"/>
    <w:rsid w:val="004A43B4"/>
    <w:rsid w:val="004A43DE"/>
    <w:rsid w:val="004A44A3"/>
    <w:rsid w:val="004A453D"/>
    <w:rsid w:val="004A4590"/>
    <w:rsid w:val="004A45C0"/>
    <w:rsid w:val="004A45FF"/>
    <w:rsid w:val="004A4603"/>
    <w:rsid w:val="004A4606"/>
    <w:rsid w:val="004A4614"/>
    <w:rsid w:val="004A462B"/>
    <w:rsid w:val="004A4663"/>
    <w:rsid w:val="004A46C2"/>
    <w:rsid w:val="004A4715"/>
    <w:rsid w:val="004A4798"/>
    <w:rsid w:val="004A47C1"/>
    <w:rsid w:val="004A4812"/>
    <w:rsid w:val="004A483C"/>
    <w:rsid w:val="004A48A8"/>
    <w:rsid w:val="004A4A64"/>
    <w:rsid w:val="004A4AB9"/>
    <w:rsid w:val="004A4B27"/>
    <w:rsid w:val="004A4B36"/>
    <w:rsid w:val="004A4B57"/>
    <w:rsid w:val="004A4B86"/>
    <w:rsid w:val="004A4BC0"/>
    <w:rsid w:val="004A4C08"/>
    <w:rsid w:val="004A4E16"/>
    <w:rsid w:val="004A4E26"/>
    <w:rsid w:val="004A4E5E"/>
    <w:rsid w:val="004A4E60"/>
    <w:rsid w:val="004A4E63"/>
    <w:rsid w:val="004A4E6D"/>
    <w:rsid w:val="004A4F81"/>
    <w:rsid w:val="004A4F90"/>
    <w:rsid w:val="004A4FF0"/>
    <w:rsid w:val="004A5033"/>
    <w:rsid w:val="004A5053"/>
    <w:rsid w:val="004A5063"/>
    <w:rsid w:val="004A50B5"/>
    <w:rsid w:val="004A50BC"/>
    <w:rsid w:val="004A50F9"/>
    <w:rsid w:val="004A515A"/>
    <w:rsid w:val="004A5164"/>
    <w:rsid w:val="004A5167"/>
    <w:rsid w:val="004A51EF"/>
    <w:rsid w:val="004A523D"/>
    <w:rsid w:val="004A52BF"/>
    <w:rsid w:val="004A52F6"/>
    <w:rsid w:val="004A5375"/>
    <w:rsid w:val="004A53CC"/>
    <w:rsid w:val="004A53D3"/>
    <w:rsid w:val="004A53DD"/>
    <w:rsid w:val="004A5463"/>
    <w:rsid w:val="004A54CB"/>
    <w:rsid w:val="004A55A8"/>
    <w:rsid w:val="004A55C0"/>
    <w:rsid w:val="004A55DE"/>
    <w:rsid w:val="004A55E0"/>
    <w:rsid w:val="004A5604"/>
    <w:rsid w:val="004A5655"/>
    <w:rsid w:val="004A56CA"/>
    <w:rsid w:val="004A578E"/>
    <w:rsid w:val="004A5824"/>
    <w:rsid w:val="004A5849"/>
    <w:rsid w:val="004A588C"/>
    <w:rsid w:val="004A58BF"/>
    <w:rsid w:val="004A58D3"/>
    <w:rsid w:val="004A58EA"/>
    <w:rsid w:val="004A593F"/>
    <w:rsid w:val="004A59BC"/>
    <w:rsid w:val="004A59F7"/>
    <w:rsid w:val="004A5A8F"/>
    <w:rsid w:val="004A5AAE"/>
    <w:rsid w:val="004A5ACC"/>
    <w:rsid w:val="004A5AFD"/>
    <w:rsid w:val="004A5B1B"/>
    <w:rsid w:val="004A5B2C"/>
    <w:rsid w:val="004A5B70"/>
    <w:rsid w:val="004A5B7C"/>
    <w:rsid w:val="004A5BAE"/>
    <w:rsid w:val="004A5BB0"/>
    <w:rsid w:val="004A5C0C"/>
    <w:rsid w:val="004A5C9C"/>
    <w:rsid w:val="004A5CE7"/>
    <w:rsid w:val="004A5D38"/>
    <w:rsid w:val="004A5FAC"/>
    <w:rsid w:val="004A5FB4"/>
    <w:rsid w:val="004A5FF8"/>
    <w:rsid w:val="004A60B6"/>
    <w:rsid w:val="004A60F2"/>
    <w:rsid w:val="004A616C"/>
    <w:rsid w:val="004A6181"/>
    <w:rsid w:val="004A6189"/>
    <w:rsid w:val="004A61A2"/>
    <w:rsid w:val="004A61C4"/>
    <w:rsid w:val="004A61F4"/>
    <w:rsid w:val="004A6301"/>
    <w:rsid w:val="004A635A"/>
    <w:rsid w:val="004A636A"/>
    <w:rsid w:val="004A648C"/>
    <w:rsid w:val="004A64D1"/>
    <w:rsid w:val="004A655F"/>
    <w:rsid w:val="004A658A"/>
    <w:rsid w:val="004A6621"/>
    <w:rsid w:val="004A6676"/>
    <w:rsid w:val="004A6686"/>
    <w:rsid w:val="004A66AC"/>
    <w:rsid w:val="004A66B2"/>
    <w:rsid w:val="004A66EF"/>
    <w:rsid w:val="004A6703"/>
    <w:rsid w:val="004A67C7"/>
    <w:rsid w:val="004A6814"/>
    <w:rsid w:val="004A6846"/>
    <w:rsid w:val="004A6875"/>
    <w:rsid w:val="004A689E"/>
    <w:rsid w:val="004A68A4"/>
    <w:rsid w:val="004A68A7"/>
    <w:rsid w:val="004A68AC"/>
    <w:rsid w:val="004A68D1"/>
    <w:rsid w:val="004A6968"/>
    <w:rsid w:val="004A6991"/>
    <w:rsid w:val="004A6A0F"/>
    <w:rsid w:val="004A6A38"/>
    <w:rsid w:val="004A6B28"/>
    <w:rsid w:val="004A6B4A"/>
    <w:rsid w:val="004A6BF1"/>
    <w:rsid w:val="004A6C12"/>
    <w:rsid w:val="004A6C76"/>
    <w:rsid w:val="004A6CDA"/>
    <w:rsid w:val="004A6CFB"/>
    <w:rsid w:val="004A6D94"/>
    <w:rsid w:val="004A6E85"/>
    <w:rsid w:val="004A6E9E"/>
    <w:rsid w:val="004A6EE8"/>
    <w:rsid w:val="004A6F63"/>
    <w:rsid w:val="004A7017"/>
    <w:rsid w:val="004A7035"/>
    <w:rsid w:val="004A705A"/>
    <w:rsid w:val="004A70D6"/>
    <w:rsid w:val="004A7149"/>
    <w:rsid w:val="004A714A"/>
    <w:rsid w:val="004A7171"/>
    <w:rsid w:val="004A71E6"/>
    <w:rsid w:val="004A7258"/>
    <w:rsid w:val="004A728B"/>
    <w:rsid w:val="004A72F1"/>
    <w:rsid w:val="004A72F4"/>
    <w:rsid w:val="004A7307"/>
    <w:rsid w:val="004A740B"/>
    <w:rsid w:val="004A7414"/>
    <w:rsid w:val="004A7442"/>
    <w:rsid w:val="004A74D8"/>
    <w:rsid w:val="004A7520"/>
    <w:rsid w:val="004A7547"/>
    <w:rsid w:val="004A7595"/>
    <w:rsid w:val="004A759A"/>
    <w:rsid w:val="004A75CB"/>
    <w:rsid w:val="004A75D8"/>
    <w:rsid w:val="004A768C"/>
    <w:rsid w:val="004A76BE"/>
    <w:rsid w:val="004A7722"/>
    <w:rsid w:val="004A7778"/>
    <w:rsid w:val="004A7804"/>
    <w:rsid w:val="004A7858"/>
    <w:rsid w:val="004A794A"/>
    <w:rsid w:val="004A7998"/>
    <w:rsid w:val="004A7A24"/>
    <w:rsid w:val="004A7AD6"/>
    <w:rsid w:val="004A7B4C"/>
    <w:rsid w:val="004A7BC2"/>
    <w:rsid w:val="004A7BF7"/>
    <w:rsid w:val="004A7CA9"/>
    <w:rsid w:val="004A7CD5"/>
    <w:rsid w:val="004A7D0A"/>
    <w:rsid w:val="004A7D66"/>
    <w:rsid w:val="004A7D7E"/>
    <w:rsid w:val="004A7DD9"/>
    <w:rsid w:val="004A7DFA"/>
    <w:rsid w:val="004A7DFF"/>
    <w:rsid w:val="004A7E53"/>
    <w:rsid w:val="004A7E7C"/>
    <w:rsid w:val="004A7EF9"/>
    <w:rsid w:val="004A7F78"/>
    <w:rsid w:val="004A7F83"/>
    <w:rsid w:val="004A7FEC"/>
    <w:rsid w:val="004A7FF2"/>
    <w:rsid w:val="004A7FF4"/>
    <w:rsid w:val="004B0011"/>
    <w:rsid w:val="004B002E"/>
    <w:rsid w:val="004B0067"/>
    <w:rsid w:val="004B0091"/>
    <w:rsid w:val="004B00B8"/>
    <w:rsid w:val="004B010C"/>
    <w:rsid w:val="004B01C5"/>
    <w:rsid w:val="004B01D5"/>
    <w:rsid w:val="004B01E1"/>
    <w:rsid w:val="004B0294"/>
    <w:rsid w:val="004B029F"/>
    <w:rsid w:val="004B0306"/>
    <w:rsid w:val="004B0322"/>
    <w:rsid w:val="004B034E"/>
    <w:rsid w:val="004B0360"/>
    <w:rsid w:val="004B0364"/>
    <w:rsid w:val="004B0384"/>
    <w:rsid w:val="004B038F"/>
    <w:rsid w:val="004B03A3"/>
    <w:rsid w:val="004B0434"/>
    <w:rsid w:val="004B046B"/>
    <w:rsid w:val="004B0506"/>
    <w:rsid w:val="004B052C"/>
    <w:rsid w:val="004B0531"/>
    <w:rsid w:val="004B05AB"/>
    <w:rsid w:val="004B05D2"/>
    <w:rsid w:val="004B0605"/>
    <w:rsid w:val="004B06FB"/>
    <w:rsid w:val="004B0705"/>
    <w:rsid w:val="004B0744"/>
    <w:rsid w:val="004B07D7"/>
    <w:rsid w:val="004B086A"/>
    <w:rsid w:val="004B0893"/>
    <w:rsid w:val="004B0920"/>
    <w:rsid w:val="004B09A0"/>
    <w:rsid w:val="004B09D2"/>
    <w:rsid w:val="004B0A1D"/>
    <w:rsid w:val="004B0A22"/>
    <w:rsid w:val="004B0A49"/>
    <w:rsid w:val="004B0B37"/>
    <w:rsid w:val="004B0B57"/>
    <w:rsid w:val="004B0BDB"/>
    <w:rsid w:val="004B0C40"/>
    <w:rsid w:val="004B0CE9"/>
    <w:rsid w:val="004B0D58"/>
    <w:rsid w:val="004B0DEF"/>
    <w:rsid w:val="004B0DF9"/>
    <w:rsid w:val="004B0E30"/>
    <w:rsid w:val="004B0E36"/>
    <w:rsid w:val="004B0E40"/>
    <w:rsid w:val="004B0E42"/>
    <w:rsid w:val="004B0E64"/>
    <w:rsid w:val="004B0E9C"/>
    <w:rsid w:val="004B0EBF"/>
    <w:rsid w:val="004B0ED8"/>
    <w:rsid w:val="004B0EEC"/>
    <w:rsid w:val="004B0F03"/>
    <w:rsid w:val="004B0F1A"/>
    <w:rsid w:val="004B0F2D"/>
    <w:rsid w:val="004B0FCB"/>
    <w:rsid w:val="004B0FD4"/>
    <w:rsid w:val="004B1072"/>
    <w:rsid w:val="004B107C"/>
    <w:rsid w:val="004B10CE"/>
    <w:rsid w:val="004B10E2"/>
    <w:rsid w:val="004B1107"/>
    <w:rsid w:val="004B1202"/>
    <w:rsid w:val="004B120F"/>
    <w:rsid w:val="004B127E"/>
    <w:rsid w:val="004B12A3"/>
    <w:rsid w:val="004B12AC"/>
    <w:rsid w:val="004B12B4"/>
    <w:rsid w:val="004B12D1"/>
    <w:rsid w:val="004B12D3"/>
    <w:rsid w:val="004B1320"/>
    <w:rsid w:val="004B1381"/>
    <w:rsid w:val="004B13E3"/>
    <w:rsid w:val="004B13FC"/>
    <w:rsid w:val="004B1444"/>
    <w:rsid w:val="004B144F"/>
    <w:rsid w:val="004B1479"/>
    <w:rsid w:val="004B147B"/>
    <w:rsid w:val="004B153A"/>
    <w:rsid w:val="004B166F"/>
    <w:rsid w:val="004B1697"/>
    <w:rsid w:val="004B16F5"/>
    <w:rsid w:val="004B178E"/>
    <w:rsid w:val="004B1797"/>
    <w:rsid w:val="004B17C9"/>
    <w:rsid w:val="004B184F"/>
    <w:rsid w:val="004B1868"/>
    <w:rsid w:val="004B187B"/>
    <w:rsid w:val="004B187D"/>
    <w:rsid w:val="004B18C7"/>
    <w:rsid w:val="004B1941"/>
    <w:rsid w:val="004B1A16"/>
    <w:rsid w:val="004B1AF3"/>
    <w:rsid w:val="004B1B14"/>
    <w:rsid w:val="004B1B58"/>
    <w:rsid w:val="004B1BD7"/>
    <w:rsid w:val="004B1BFB"/>
    <w:rsid w:val="004B1C14"/>
    <w:rsid w:val="004B1CFC"/>
    <w:rsid w:val="004B1D31"/>
    <w:rsid w:val="004B1DB7"/>
    <w:rsid w:val="004B1DBA"/>
    <w:rsid w:val="004B1EA0"/>
    <w:rsid w:val="004B1EB1"/>
    <w:rsid w:val="004B1EFA"/>
    <w:rsid w:val="004B1F8B"/>
    <w:rsid w:val="004B1FF8"/>
    <w:rsid w:val="004B200D"/>
    <w:rsid w:val="004B209D"/>
    <w:rsid w:val="004B20F4"/>
    <w:rsid w:val="004B2127"/>
    <w:rsid w:val="004B214E"/>
    <w:rsid w:val="004B21F0"/>
    <w:rsid w:val="004B2232"/>
    <w:rsid w:val="004B2239"/>
    <w:rsid w:val="004B22BB"/>
    <w:rsid w:val="004B22D0"/>
    <w:rsid w:val="004B22F2"/>
    <w:rsid w:val="004B237C"/>
    <w:rsid w:val="004B2419"/>
    <w:rsid w:val="004B242C"/>
    <w:rsid w:val="004B242D"/>
    <w:rsid w:val="004B24AF"/>
    <w:rsid w:val="004B24FB"/>
    <w:rsid w:val="004B253B"/>
    <w:rsid w:val="004B254A"/>
    <w:rsid w:val="004B25B6"/>
    <w:rsid w:val="004B260E"/>
    <w:rsid w:val="004B2664"/>
    <w:rsid w:val="004B2686"/>
    <w:rsid w:val="004B2691"/>
    <w:rsid w:val="004B2789"/>
    <w:rsid w:val="004B298E"/>
    <w:rsid w:val="004B29D5"/>
    <w:rsid w:val="004B29DF"/>
    <w:rsid w:val="004B2A01"/>
    <w:rsid w:val="004B2A08"/>
    <w:rsid w:val="004B2A37"/>
    <w:rsid w:val="004B2A68"/>
    <w:rsid w:val="004B2A71"/>
    <w:rsid w:val="004B2A96"/>
    <w:rsid w:val="004B2AD2"/>
    <w:rsid w:val="004B2ADF"/>
    <w:rsid w:val="004B2AF1"/>
    <w:rsid w:val="004B2B27"/>
    <w:rsid w:val="004B2B4F"/>
    <w:rsid w:val="004B2BD4"/>
    <w:rsid w:val="004B2BDC"/>
    <w:rsid w:val="004B2C3A"/>
    <w:rsid w:val="004B2C8B"/>
    <w:rsid w:val="004B2C9D"/>
    <w:rsid w:val="004B2CEF"/>
    <w:rsid w:val="004B2CF1"/>
    <w:rsid w:val="004B2D21"/>
    <w:rsid w:val="004B2D45"/>
    <w:rsid w:val="004B2DA3"/>
    <w:rsid w:val="004B2DD4"/>
    <w:rsid w:val="004B2DD6"/>
    <w:rsid w:val="004B2E02"/>
    <w:rsid w:val="004B2E7F"/>
    <w:rsid w:val="004B2E86"/>
    <w:rsid w:val="004B2EEB"/>
    <w:rsid w:val="004B2F0E"/>
    <w:rsid w:val="004B2F5E"/>
    <w:rsid w:val="004B300C"/>
    <w:rsid w:val="004B301E"/>
    <w:rsid w:val="004B303F"/>
    <w:rsid w:val="004B308E"/>
    <w:rsid w:val="004B3122"/>
    <w:rsid w:val="004B3285"/>
    <w:rsid w:val="004B329B"/>
    <w:rsid w:val="004B32C2"/>
    <w:rsid w:val="004B32FA"/>
    <w:rsid w:val="004B331D"/>
    <w:rsid w:val="004B3345"/>
    <w:rsid w:val="004B3393"/>
    <w:rsid w:val="004B33AD"/>
    <w:rsid w:val="004B3407"/>
    <w:rsid w:val="004B3413"/>
    <w:rsid w:val="004B3517"/>
    <w:rsid w:val="004B351C"/>
    <w:rsid w:val="004B3549"/>
    <w:rsid w:val="004B3601"/>
    <w:rsid w:val="004B363C"/>
    <w:rsid w:val="004B36AF"/>
    <w:rsid w:val="004B36EF"/>
    <w:rsid w:val="004B370E"/>
    <w:rsid w:val="004B3785"/>
    <w:rsid w:val="004B3809"/>
    <w:rsid w:val="004B38C7"/>
    <w:rsid w:val="004B3964"/>
    <w:rsid w:val="004B39F1"/>
    <w:rsid w:val="004B39F3"/>
    <w:rsid w:val="004B3A02"/>
    <w:rsid w:val="004B3A69"/>
    <w:rsid w:val="004B3AA0"/>
    <w:rsid w:val="004B3AEF"/>
    <w:rsid w:val="004B3B6A"/>
    <w:rsid w:val="004B3CB0"/>
    <w:rsid w:val="004B3CB2"/>
    <w:rsid w:val="004B3CF8"/>
    <w:rsid w:val="004B3D08"/>
    <w:rsid w:val="004B3D19"/>
    <w:rsid w:val="004B3D1A"/>
    <w:rsid w:val="004B3D3F"/>
    <w:rsid w:val="004B3DB1"/>
    <w:rsid w:val="004B3DDC"/>
    <w:rsid w:val="004B3DE2"/>
    <w:rsid w:val="004B3E0B"/>
    <w:rsid w:val="004B3E0E"/>
    <w:rsid w:val="004B3E7B"/>
    <w:rsid w:val="004B3E99"/>
    <w:rsid w:val="004B3F6D"/>
    <w:rsid w:val="004B3F84"/>
    <w:rsid w:val="004B3FA0"/>
    <w:rsid w:val="004B3FD1"/>
    <w:rsid w:val="004B3FF9"/>
    <w:rsid w:val="004B4100"/>
    <w:rsid w:val="004B4127"/>
    <w:rsid w:val="004B418A"/>
    <w:rsid w:val="004B4228"/>
    <w:rsid w:val="004B42C6"/>
    <w:rsid w:val="004B42FD"/>
    <w:rsid w:val="004B4515"/>
    <w:rsid w:val="004B4546"/>
    <w:rsid w:val="004B45CE"/>
    <w:rsid w:val="004B4633"/>
    <w:rsid w:val="004B463D"/>
    <w:rsid w:val="004B46E2"/>
    <w:rsid w:val="004B47A3"/>
    <w:rsid w:val="004B47CF"/>
    <w:rsid w:val="004B47D3"/>
    <w:rsid w:val="004B47E7"/>
    <w:rsid w:val="004B4834"/>
    <w:rsid w:val="004B4867"/>
    <w:rsid w:val="004B491B"/>
    <w:rsid w:val="004B49CF"/>
    <w:rsid w:val="004B4A14"/>
    <w:rsid w:val="004B4A36"/>
    <w:rsid w:val="004B4A74"/>
    <w:rsid w:val="004B4A82"/>
    <w:rsid w:val="004B4ABC"/>
    <w:rsid w:val="004B4AC5"/>
    <w:rsid w:val="004B4AE7"/>
    <w:rsid w:val="004B4B14"/>
    <w:rsid w:val="004B4B97"/>
    <w:rsid w:val="004B4BB4"/>
    <w:rsid w:val="004B4BD8"/>
    <w:rsid w:val="004B4C4A"/>
    <w:rsid w:val="004B4C77"/>
    <w:rsid w:val="004B4CA1"/>
    <w:rsid w:val="004B4D05"/>
    <w:rsid w:val="004B4D35"/>
    <w:rsid w:val="004B4D48"/>
    <w:rsid w:val="004B4D83"/>
    <w:rsid w:val="004B4D8C"/>
    <w:rsid w:val="004B4DB5"/>
    <w:rsid w:val="004B4DF4"/>
    <w:rsid w:val="004B4E19"/>
    <w:rsid w:val="004B4E5B"/>
    <w:rsid w:val="004B4E76"/>
    <w:rsid w:val="004B4F75"/>
    <w:rsid w:val="004B4FFD"/>
    <w:rsid w:val="004B5022"/>
    <w:rsid w:val="004B505A"/>
    <w:rsid w:val="004B506E"/>
    <w:rsid w:val="004B50F8"/>
    <w:rsid w:val="004B5139"/>
    <w:rsid w:val="004B5211"/>
    <w:rsid w:val="004B5299"/>
    <w:rsid w:val="004B52D3"/>
    <w:rsid w:val="004B5303"/>
    <w:rsid w:val="004B5386"/>
    <w:rsid w:val="004B53F5"/>
    <w:rsid w:val="004B5459"/>
    <w:rsid w:val="004B546B"/>
    <w:rsid w:val="004B54C6"/>
    <w:rsid w:val="004B550F"/>
    <w:rsid w:val="004B552F"/>
    <w:rsid w:val="004B5544"/>
    <w:rsid w:val="004B55D5"/>
    <w:rsid w:val="004B561B"/>
    <w:rsid w:val="004B5630"/>
    <w:rsid w:val="004B567D"/>
    <w:rsid w:val="004B56FB"/>
    <w:rsid w:val="004B5715"/>
    <w:rsid w:val="004B57CC"/>
    <w:rsid w:val="004B580B"/>
    <w:rsid w:val="004B580F"/>
    <w:rsid w:val="004B5829"/>
    <w:rsid w:val="004B586A"/>
    <w:rsid w:val="004B5879"/>
    <w:rsid w:val="004B594E"/>
    <w:rsid w:val="004B5953"/>
    <w:rsid w:val="004B5966"/>
    <w:rsid w:val="004B5A78"/>
    <w:rsid w:val="004B5AAB"/>
    <w:rsid w:val="004B5AE2"/>
    <w:rsid w:val="004B5AE8"/>
    <w:rsid w:val="004B5AEA"/>
    <w:rsid w:val="004B5B21"/>
    <w:rsid w:val="004B5B37"/>
    <w:rsid w:val="004B5B57"/>
    <w:rsid w:val="004B5BF1"/>
    <w:rsid w:val="004B5C3A"/>
    <w:rsid w:val="004B5C51"/>
    <w:rsid w:val="004B5CA3"/>
    <w:rsid w:val="004B5D1B"/>
    <w:rsid w:val="004B5D46"/>
    <w:rsid w:val="004B5D59"/>
    <w:rsid w:val="004B5DA9"/>
    <w:rsid w:val="004B5DAF"/>
    <w:rsid w:val="004B5DB6"/>
    <w:rsid w:val="004B5DD1"/>
    <w:rsid w:val="004B5DE0"/>
    <w:rsid w:val="004B5E31"/>
    <w:rsid w:val="004B5F59"/>
    <w:rsid w:val="004B5F69"/>
    <w:rsid w:val="004B5F8D"/>
    <w:rsid w:val="004B5FE9"/>
    <w:rsid w:val="004B601D"/>
    <w:rsid w:val="004B6033"/>
    <w:rsid w:val="004B6045"/>
    <w:rsid w:val="004B606A"/>
    <w:rsid w:val="004B60B7"/>
    <w:rsid w:val="004B60D4"/>
    <w:rsid w:val="004B60D9"/>
    <w:rsid w:val="004B610C"/>
    <w:rsid w:val="004B61D9"/>
    <w:rsid w:val="004B6206"/>
    <w:rsid w:val="004B6249"/>
    <w:rsid w:val="004B6329"/>
    <w:rsid w:val="004B6355"/>
    <w:rsid w:val="004B63A7"/>
    <w:rsid w:val="004B63C8"/>
    <w:rsid w:val="004B647A"/>
    <w:rsid w:val="004B64FA"/>
    <w:rsid w:val="004B64FC"/>
    <w:rsid w:val="004B6516"/>
    <w:rsid w:val="004B654B"/>
    <w:rsid w:val="004B658C"/>
    <w:rsid w:val="004B663C"/>
    <w:rsid w:val="004B66AC"/>
    <w:rsid w:val="004B66F7"/>
    <w:rsid w:val="004B6763"/>
    <w:rsid w:val="004B67AA"/>
    <w:rsid w:val="004B67BB"/>
    <w:rsid w:val="004B67FC"/>
    <w:rsid w:val="004B6826"/>
    <w:rsid w:val="004B68D9"/>
    <w:rsid w:val="004B68DA"/>
    <w:rsid w:val="004B68DC"/>
    <w:rsid w:val="004B6984"/>
    <w:rsid w:val="004B69B5"/>
    <w:rsid w:val="004B69C5"/>
    <w:rsid w:val="004B6A84"/>
    <w:rsid w:val="004B6A94"/>
    <w:rsid w:val="004B6AB2"/>
    <w:rsid w:val="004B6ADE"/>
    <w:rsid w:val="004B6BB3"/>
    <w:rsid w:val="004B6C11"/>
    <w:rsid w:val="004B6C56"/>
    <w:rsid w:val="004B6C64"/>
    <w:rsid w:val="004B6C93"/>
    <w:rsid w:val="004B6CF0"/>
    <w:rsid w:val="004B6D78"/>
    <w:rsid w:val="004B6DAA"/>
    <w:rsid w:val="004B6E3E"/>
    <w:rsid w:val="004B6E82"/>
    <w:rsid w:val="004B6EA7"/>
    <w:rsid w:val="004B6EBC"/>
    <w:rsid w:val="004B6EC2"/>
    <w:rsid w:val="004B6F4D"/>
    <w:rsid w:val="004B6F58"/>
    <w:rsid w:val="004B6FB9"/>
    <w:rsid w:val="004B6FC6"/>
    <w:rsid w:val="004B7010"/>
    <w:rsid w:val="004B7029"/>
    <w:rsid w:val="004B7034"/>
    <w:rsid w:val="004B70BC"/>
    <w:rsid w:val="004B7122"/>
    <w:rsid w:val="004B714A"/>
    <w:rsid w:val="004B7168"/>
    <w:rsid w:val="004B7178"/>
    <w:rsid w:val="004B71CD"/>
    <w:rsid w:val="004B7239"/>
    <w:rsid w:val="004B7271"/>
    <w:rsid w:val="004B72A6"/>
    <w:rsid w:val="004B72BC"/>
    <w:rsid w:val="004B7325"/>
    <w:rsid w:val="004B7391"/>
    <w:rsid w:val="004B73CD"/>
    <w:rsid w:val="004B7452"/>
    <w:rsid w:val="004B74BA"/>
    <w:rsid w:val="004B74E7"/>
    <w:rsid w:val="004B74E8"/>
    <w:rsid w:val="004B7594"/>
    <w:rsid w:val="004B75A1"/>
    <w:rsid w:val="004B75A2"/>
    <w:rsid w:val="004B75CF"/>
    <w:rsid w:val="004B75F0"/>
    <w:rsid w:val="004B762B"/>
    <w:rsid w:val="004B7649"/>
    <w:rsid w:val="004B770A"/>
    <w:rsid w:val="004B771B"/>
    <w:rsid w:val="004B778C"/>
    <w:rsid w:val="004B7806"/>
    <w:rsid w:val="004B7843"/>
    <w:rsid w:val="004B784D"/>
    <w:rsid w:val="004B78C3"/>
    <w:rsid w:val="004B7918"/>
    <w:rsid w:val="004B7977"/>
    <w:rsid w:val="004B79BC"/>
    <w:rsid w:val="004B7A4D"/>
    <w:rsid w:val="004B7A5A"/>
    <w:rsid w:val="004B7A92"/>
    <w:rsid w:val="004B7AEF"/>
    <w:rsid w:val="004B7B15"/>
    <w:rsid w:val="004B7B1A"/>
    <w:rsid w:val="004B7B48"/>
    <w:rsid w:val="004B7BDD"/>
    <w:rsid w:val="004B7C1E"/>
    <w:rsid w:val="004B7C6C"/>
    <w:rsid w:val="004B7C77"/>
    <w:rsid w:val="004B7C80"/>
    <w:rsid w:val="004B7C9F"/>
    <w:rsid w:val="004B7CE3"/>
    <w:rsid w:val="004B7CE6"/>
    <w:rsid w:val="004B7D2B"/>
    <w:rsid w:val="004B7DE9"/>
    <w:rsid w:val="004B7DF7"/>
    <w:rsid w:val="004B7E52"/>
    <w:rsid w:val="004B7F6B"/>
    <w:rsid w:val="004B7FA6"/>
    <w:rsid w:val="004C0004"/>
    <w:rsid w:val="004C00A0"/>
    <w:rsid w:val="004C00A3"/>
    <w:rsid w:val="004C00E0"/>
    <w:rsid w:val="004C00EB"/>
    <w:rsid w:val="004C017E"/>
    <w:rsid w:val="004C01BA"/>
    <w:rsid w:val="004C01CE"/>
    <w:rsid w:val="004C0290"/>
    <w:rsid w:val="004C0310"/>
    <w:rsid w:val="004C0323"/>
    <w:rsid w:val="004C037F"/>
    <w:rsid w:val="004C03CA"/>
    <w:rsid w:val="004C0425"/>
    <w:rsid w:val="004C044E"/>
    <w:rsid w:val="004C0452"/>
    <w:rsid w:val="004C05DC"/>
    <w:rsid w:val="004C05EF"/>
    <w:rsid w:val="004C0654"/>
    <w:rsid w:val="004C06B3"/>
    <w:rsid w:val="004C06BE"/>
    <w:rsid w:val="004C06D8"/>
    <w:rsid w:val="004C06DC"/>
    <w:rsid w:val="004C077E"/>
    <w:rsid w:val="004C0830"/>
    <w:rsid w:val="004C0834"/>
    <w:rsid w:val="004C083E"/>
    <w:rsid w:val="004C085C"/>
    <w:rsid w:val="004C08F7"/>
    <w:rsid w:val="004C0906"/>
    <w:rsid w:val="004C0996"/>
    <w:rsid w:val="004C0A06"/>
    <w:rsid w:val="004C0A8D"/>
    <w:rsid w:val="004C0AA0"/>
    <w:rsid w:val="004C0B00"/>
    <w:rsid w:val="004C0B1C"/>
    <w:rsid w:val="004C0B62"/>
    <w:rsid w:val="004C0B82"/>
    <w:rsid w:val="004C0B8C"/>
    <w:rsid w:val="004C0BAD"/>
    <w:rsid w:val="004C0BEA"/>
    <w:rsid w:val="004C0C46"/>
    <w:rsid w:val="004C0C61"/>
    <w:rsid w:val="004C0C79"/>
    <w:rsid w:val="004C0D50"/>
    <w:rsid w:val="004C0D5D"/>
    <w:rsid w:val="004C0E24"/>
    <w:rsid w:val="004C0E48"/>
    <w:rsid w:val="004C0E68"/>
    <w:rsid w:val="004C0E6A"/>
    <w:rsid w:val="004C0E84"/>
    <w:rsid w:val="004C0EBF"/>
    <w:rsid w:val="004C0F45"/>
    <w:rsid w:val="004C0F83"/>
    <w:rsid w:val="004C0FB9"/>
    <w:rsid w:val="004C0FC2"/>
    <w:rsid w:val="004C0FDC"/>
    <w:rsid w:val="004C1004"/>
    <w:rsid w:val="004C103D"/>
    <w:rsid w:val="004C1059"/>
    <w:rsid w:val="004C10AB"/>
    <w:rsid w:val="004C114E"/>
    <w:rsid w:val="004C1169"/>
    <w:rsid w:val="004C1180"/>
    <w:rsid w:val="004C1251"/>
    <w:rsid w:val="004C1292"/>
    <w:rsid w:val="004C12B7"/>
    <w:rsid w:val="004C1359"/>
    <w:rsid w:val="004C13D9"/>
    <w:rsid w:val="004C140C"/>
    <w:rsid w:val="004C14C5"/>
    <w:rsid w:val="004C1560"/>
    <w:rsid w:val="004C1563"/>
    <w:rsid w:val="004C1590"/>
    <w:rsid w:val="004C15A3"/>
    <w:rsid w:val="004C15B1"/>
    <w:rsid w:val="004C15F2"/>
    <w:rsid w:val="004C1603"/>
    <w:rsid w:val="004C163B"/>
    <w:rsid w:val="004C1736"/>
    <w:rsid w:val="004C1753"/>
    <w:rsid w:val="004C1787"/>
    <w:rsid w:val="004C17B6"/>
    <w:rsid w:val="004C187E"/>
    <w:rsid w:val="004C188E"/>
    <w:rsid w:val="004C18DF"/>
    <w:rsid w:val="004C190D"/>
    <w:rsid w:val="004C1931"/>
    <w:rsid w:val="004C1953"/>
    <w:rsid w:val="004C195E"/>
    <w:rsid w:val="004C19A6"/>
    <w:rsid w:val="004C19ED"/>
    <w:rsid w:val="004C19F7"/>
    <w:rsid w:val="004C1ADD"/>
    <w:rsid w:val="004C1B18"/>
    <w:rsid w:val="004C1C4B"/>
    <w:rsid w:val="004C1CAC"/>
    <w:rsid w:val="004C1D49"/>
    <w:rsid w:val="004C1DDB"/>
    <w:rsid w:val="004C1DEB"/>
    <w:rsid w:val="004C1E33"/>
    <w:rsid w:val="004C1F0B"/>
    <w:rsid w:val="004C1F41"/>
    <w:rsid w:val="004C1F42"/>
    <w:rsid w:val="004C1FFA"/>
    <w:rsid w:val="004C1FFB"/>
    <w:rsid w:val="004C200B"/>
    <w:rsid w:val="004C205F"/>
    <w:rsid w:val="004C2091"/>
    <w:rsid w:val="004C20F3"/>
    <w:rsid w:val="004C2112"/>
    <w:rsid w:val="004C216E"/>
    <w:rsid w:val="004C217A"/>
    <w:rsid w:val="004C21F8"/>
    <w:rsid w:val="004C2260"/>
    <w:rsid w:val="004C233D"/>
    <w:rsid w:val="004C2349"/>
    <w:rsid w:val="004C23B5"/>
    <w:rsid w:val="004C23E2"/>
    <w:rsid w:val="004C243A"/>
    <w:rsid w:val="004C244E"/>
    <w:rsid w:val="004C2473"/>
    <w:rsid w:val="004C24BA"/>
    <w:rsid w:val="004C24D3"/>
    <w:rsid w:val="004C253F"/>
    <w:rsid w:val="004C2542"/>
    <w:rsid w:val="004C257B"/>
    <w:rsid w:val="004C26C7"/>
    <w:rsid w:val="004C26DA"/>
    <w:rsid w:val="004C2710"/>
    <w:rsid w:val="004C2788"/>
    <w:rsid w:val="004C279D"/>
    <w:rsid w:val="004C2859"/>
    <w:rsid w:val="004C286A"/>
    <w:rsid w:val="004C28DC"/>
    <w:rsid w:val="004C28E2"/>
    <w:rsid w:val="004C2941"/>
    <w:rsid w:val="004C294D"/>
    <w:rsid w:val="004C295B"/>
    <w:rsid w:val="004C297B"/>
    <w:rsid w:val="004C297D"/>
    <w:rsid w:val="004C29D7"/>
    <w:rsid w:val="004C29FB"/>
    <w:rsid w:val="004C2AF6"/>
    <w:rsid w:val="004C2B5F"/>
    <w:rsid w:val="004C2B9E"/>
    <w:rsid w:val="004C2BFE"/>
    <w:rsid w:val="004C2C3C"/>
    <w:rsid w:val="004C2C45"/>
    <w:rsid w:val="004C2C7C"/>
    <w:rsid w:val="004C2DFA"/>
    <w:rsid w:val="004C2E68"/>
    <w:rsid w:val="004C2E7E"/>
    <w:rsid w:val="004C3063"/>
    <w:rsid w:val="004C3076"/>
    <w:rsid w:val="004C30CE"/>
    <w:rsid w:val="004C30D2"/>
    <w:rsid w:val="004C30EF"/>
    <w:rsid w:val="004C30FB"/>
    <w:rsid w:val="004C319F"/>
    <w:rsid w:val="004C3220"/>
    <w:rsid w:val="004C3232"/>
    <w:rsid w:val="004C323E"/>
    <w:rsid w:val="004C32E2"/>
    <w:rsid w:val="004C3424"/>
    <w:rsid w:val="004C3492"/>
    <w:rsid w:val="004C34D8"/>
    <w:rsid w:val="004C357B"/>
    <w:rsid w:val="004C35B6"/>
    <w:rsid w:val="004C35B8"/>
    <w:rsid w:val="004C35BC"/>
    <w:rsid w:val="004C35C1"/>
    <w:rsid w:val="004C35C5"/>
    <w:rsid w:val="004C364E"/>
    <w:rsid w:val="004C368A"/>
    <w:rsid w:val="004C36C8"/>
    <w:rsid w:val="004C3726"/>
    <w:rsid w:val="004C3765"/>
    <w:rsid w:val="004C3786"/>
    <w:rsid w:val="004C378A"/>
    <w:rsid w:val="004C37A7"/>
    <w:rsid w:val="004C37F5"/>
    <w:rsid w:val="004C385A"/>
    <w:rsid w:val="004C385C"/>
    <w:rsid w:val="004C3889"/>
    <w:rsid w:val="004C3892"/>
    <w:rsid w:val="004C38DF"/>
    <w:rsid w:val="004C3A12"/>
    <w:rsid w:val="004C3A18"/>
    <w:rsid w:val="004C3AC0"/>
    <w:rsid w:val="004C3AC8"/>
    <w:rsid w:val="004C3AF6"/>
    <w:rsid w:val="004C3B39"/>
    <w:rsid w:val="004C3B46"/>
    <w:rsid w:val="004C3B7D"/>
    <w:rsid w:val="004C3B97"/>
    <w:rsid w:val="004C3BBD"/>
    <w:rsid w:val="004C3BD2"/>
    <w:rsid w:val="004C3C06"/>
    <w:rsid w:val="004C3CAD"/>
    <w:rsid w:val="004C3CB0"/>
    <w:rsid w:val="004C3CE7"/>
    <w:rsid w:val="004C3CF4"/>
    <w:rsid w:val="004C3D11"/>
    <w:rsid w:val="004C3D93"/>
    <w:rsid w:val="004C3DAF"/>
    <w:rsid w:val="004C3DCD"/>
    <w:rsid w:val="004C3F24"/>
    <w:rsid w:val="004C3FB8"/>
    <w:rsid w:val="004C3FE6"/>
    <w:rsid w:val="004C4016"/>
    <w:rsid w:val="004C4055"/>
    <w:rsid w:val="004C4062"/>
    <w:rsid w:val="004C406C"/>
    <w:rsid w:val="004C4074"/>
    <w:rsid w:val="004C4077"/>
    <w:rsid w:val="004C408D"/>
    <w:rsid w:val="004C408E"/>
    <w:rsid w:val="004C40CD"/>
    <w:rsid w:val="004C410F"/>
    <w:rsid w:val="004C41A3"/>
    <w:rsid w:val="004C41FA"/>
    <w:rsid w:val="004C42C4"/>
    <w:rsid w:val="004C42D0"/>
    <w:rsid w:val="004C4323"/>
    <w:rsid w:val="004C4330"/>
    <w:rsid w:val="004C4393"/>
    <w:rsid w:val="004C43A3"/>
    <w:rsid w:val="004C4482"/>
    <w:rsid w:val="004C4490"/>
    <w:rsid w:val="004C44A2"/>
    <w:rsid w:val="004C456A"/>
    <w:rsid w:val="004C464A"/>
    <w:rsid w:val="004C46A3"/>
    <w:rsid w:val="004C477E"/>
    <w:rsid w:val="004C479A"/>
    <w:rsid w:val="004C47B5"/>
    <w:rsid w:val="004C47F2"/>
    <w:rsid w:val="004C47F5"/>
    <w:rsid w:val="004C485A"/>
    <w:rsid w:val="004C48C0"/>
    <w:rsid w:val="004C48EC"/>
    <w:rsid w:val="004C4945"/>
    <w:rsid w:val="004C4991"/>
    <w:rsid w:val="004C4A89"/>
    <w:rsid w:val="004C4ABF"/>
    <w:rsid w:val="004C4B85"/>
    <w:rsid w:val="004C4BA5"/>
    <w:rsid w:val="004C4BEF"/>
    <w:rsid w:val="004C4C70"/>
    <w:rsid w:val="004C4C75"/>
    <w:rsid w:val="004C4CF3"/>
    <w:rsid w:val="004C4CF5"/>
    <w:rsid w:val="004C4D4A"/>
    <w:rsid w:val="004C4D83"/>
    <w:rsid w:val="004C4DDD"/>
    <w:rsid w:val="004C4E02"/>
    <w:rsid w:val="004C4E04"/>
    <w:rsid w:val="004C4E10"/>
    <w:rsid w:val="004C4E63"/>
    <w:rsid w:val="004C4F60"/>
    <w:rsid w:val="004C4F62"/>
    <w:rsid w:val="004C4FD1"/>
    <w:rsid w:val="004C5033"/>
    <w:rsid w:val="004C5053"/>
    <w:rsid w:val="004C5077"/>
    <w:rsid w:val="004C5085"/>
    <w:rsid w:val="004C5086"/>
    <w:rsid w:val="004C50CC"/>
    <w:rsid w:val="004C5125"/>
    <w:rsid w:val="004C5158"/>
    <w:rsid w:val="004C5196"/>
    <w:rsid w:val="004C51EE"/>
    <w:rsid w:val="004C5246"/>
    <w:rsid w:val="004C524E"/>
    <w:rsid w:val="004C527F"/>
    <w:rsid w:val="004C52EC"/>
    <w:rsid w:val="004C533A"/>
    <w:rsid w:val="004C534C"/>
    <w:rsid w:val="004C5370"/>
    <w:rsid w:val="004C53A0"/>
    <w:rsid w:val="004C53A7"/>
    <w:rsid w:val="004C53AC"/>
    <w:rsid w:val="004C53BC"/>
    <w:rsid w:val="004C53CD"/>
    <w:rsid w:val="004C542A"/>
    <w:rsid w:val="004C5494"/>
    <w:rsid w:val="004C54F6"/>
    <w:rsid w:val="004C5547"/>
    <w:rsid w:val="004C55B9"/>
    <w:rsid w:val="004C55BD"/>
    <w:rsid w:val="004C55C3"/>
    <w:rsid w:val="004C561A"/>
    <w:rsid w:val="004C5621"/>
    <w:rsid w:val="004C56D7"/>
    <w:rsid w:val="004C576E"/>
    <w:rsid w:val="004C57C1"/>
    <w:rsid w:val="004C57E4"/>
    <w:rsid w:val="004C588D"/>
    <w:rsid w:val="004C58E5"/>
    <w:rsid w:val="004C5902"/>
    <w:rsid w:val="004C5911"/>
    <w:rsid w:val="004C5947"/>
    <w:rsid w:val="004C5A77"/>
    <w:rsid w:val="004C5B0B"/>
    <w:rsid w:val="004C5B99"/>
    <w:rsid w:val="004C5BAA"/>
    <w:rsid w:val="004C5BF8"/>
    <w:rsid w:val="004C5C4A"/>
    <w:rsid w:val="004C5C77"/>
    <w:rsid w:val="004C5C7E"/>
    <w:rsid w:val="004C5CB8"/>
    <w:rsid w:val="004C5CE3"/>
    <w:rsid w:val="004C5CE4"/>
    <w:rsid w:val="004C5CFB"/>
    <w:rsid w:val="004C5D03"/>
    <w:rsid w:val="004C5D8A"/>
    <w:rsid w:val="004C5DCD"/>
    <w:rsid w:val="004C5E0A"/>
    <w:rsid w:val="004C5EAA"/>
    <w:rsid w:val="004C5F2B"/>
    <w:rsid w:val="004C5F58"/>
    <w:rsid w:val="004C5F6A"/>
    <w:rsid w:val="004C5F8F"/>
    <w:rsid w:val="004C5FB3"/>
    <w:rsid w:val="004C5FB8"/>
    <w:rsid w:val="004C5FC4"/>
    <w:rsid w:val="004C608A"/>
    <w:rsid w:val="004C60DD"/>
    <w:rsid w:val="004C60E3"/>
    <w:rsid w:val="004C6132"/>
    <w:rsid w:val="004C622B"/>
    <w:rsid w:val="004C62B5"/>
    <w:rsid w:val="004C62F4"/>
    <w:rsid w:val="004C6304"/>
    <w:rsid w:val="004C6366"/>
    <w:rsid w:val="004C6375"/>
    <w:rsid w:val="004C63B1"/>
    <w:rsid w:val="004C63CD"/>
    <w:rsid w:val="004C6405"/>
    <w:rsid w:val="004C640B"/>
    <w:rsid w:val="004C6498"/>
    <w:rsid w:val="004C64D7"/>
    <w:rsid w:val="004C64DE"/>
    <w:rsid w:val="004C64E5"/>
    <w:rsid w:val="004C64F3"/>
    <w:rsid w:val="004C64FB"/>
    <w:rsid w:val="004C650C"/>
    <w:rsid w:val="004C6518"/>
    <w:rsid w:val="004C65A2"/>
    <w:rsid w:val="004C65A5"/>
    <w:rsid w:val="004C65B5"/>
    <w:rsid w:val="004C65D6"/>
    <w:rsid w:val="004C662E"/>
    <w:rsid w:val="004C6686"/>
    <w:rsid w:val="004C6765"/>
    <w:rsid w:val="004C6823"/>
    <w:rsid w:val="004C683D"/>
    <w:rsid w:val="004C6861"/>
    <w:rsid w:val="004C68A1"/>
    <w:rsid w:val="004C68FA"/>
    <w:rsid w:val="004C6964"/>
    <w:rsid w:val="004C69A5"/>
    <w:rsid w:val="004C6AA4"/>
    <w:rsid w:val="004C6AC5"/>
    <w:rsid w:val="004C6AD3"/>
    <w:rsid w:val="004C6AE5"/>
    <w:rsid w:val="004C6AFA"/>
    <w:rsid w:val="004C6BC7"/>
    <w:rsid w:val="004C6BD6"/>
    <w:rsid w:val="004C6D3E"/>
    <w:rsid w:val="004C6D91"/>
    <w:rsid w:val="004C6D98"/>
    <w:rsid w:val="004C6DB1"/>
    <w:rsid w:val="004C6DCB"/>
    <w:rsid w:val="004C6E27"/>
    <w:rsid w:val="004C6E2C"/>
    <w:rsid w:val="004C6E58"/>
    <w:rsid w:val="004C6E81"/>
    <w:rsid w:val="004C6E8D"/>
    <w:rsid w:val="004C6EEE"/>
    <w:rsid w:val="004C6F1A"/>
    <w:rsid w:val="004C6FA0"/>
    <w:rsid w:val="004C6FB2"/>
    <w:rsid w:val="004C6FC5"/>
    <w:rsid w:val="004C6FF8"/>
    <w:rsid w:val="004C7007"/>
    <w:rsid w:val="004C70D5"/>
    <w:rsid w:val="004C711F"/>
    <w:rsid w:val="004C7175"/>
    <w:rsid w:val="004C718D"/>
    <w:rsid w:val="004C71CE"/>
    <w:rsid w:val="004C71D4"/>
    <w:rsid w:val="004C7224"/>
    <w:rsid w:val="004C735A"/>
    <w:rsid w:val="004C73AE"/>
    <w:rsid w:val="004C73CD"/>
    <w:rsid w:val="004C742E"/>
    <w:rsid w:val="004C7447"/>
    <w:rsid w:val="004C74A3"/>
    <w:rsid w:val="004C7534"/>
    <w:rsid w:val="004C753E"/>
    <w:rsid w:val="004C759D"/>
    <w:rsid w:val="004C75AE"/>
    <w:rsid w:val="004C75F6"/>
    <w:rsid w:val="004C7611"/>
    <w:rsid w:val="004C761A"/>
    <w:rsid w:val="004C7660"/>
    <w:rsid w:val="004C7672"/>
    <w:rsid w:val="004C76A7"/>
    <w:rsid w:val="004C77A0"/>
    <w:rsid w:val="004C77A2"/>
    <w:rsid w:val="004C77E3"/>
    <w:rsid w:val="004C77E9"/>
    <w:rsid w:val="004C7825"/>
    <w:rsid w:val="004C786E"/>
    <w:rsid w:val="004C7944"/>
    <w:rsid w:val="004C7967"/>
    <w:rsid w:val="004C7A39"/>
    <w:rsid w:val="004C7B36"/>
    <w:rsid w:val="004C7B7A"/>
    <w:rsid w:val="004C7BAA"/>
    <w:rsid w:val="004C7CE1"/>
    <w:rsid w:val="004C7CEC"/>
    <w:rsid w:val="004C7CEF"/>
    <w:rsid w:val="004C7CFD"/>
    <w:rsid w:val="004C7D8C"/>
    <w:rsid w:val="004C7DB0"/>
    <w:rsid w:val="004C7E35"/>
    <w:rsid w:val="004C7E54"/>
    <w:rsid w:val="004C7ECA"/>
    <w:rsid w:val="004C7EEF"/>
    <w:rsid w:val="004C7F18"/>
    <w:rsid w:val="004C7F28"/>
    <w:rsid w:val="004C7FD7"/>
    <w:rsid w:val="004C7FF0"/>
    <w:rsid w:val="004D0014"/>
    <w:rsid w:val="004D00E4"/>
    <w:rsid w:val="004D00F2"/>
    <w:rsid w:val="004D0141"/>
    <w:rsid w:val="004D01C3"/>
    <w:rsid w:val="004D0209"/>
    <w:rsid w:val="004D02C9"/>
    <w:rsid w:val="004D0308"/>
    <w:rsid w:val="004D0350"/>
    <w:rsid w:val="004D03EE"/>
    <w:rsid w:val="004D044B"/>
    <w:rsid w:val="004D049A"/>
    <w:rsid w:val="004D0569"/>
    <w:rsid w:val="004D05A1"/>
    <w:rsid w:val="004D0631"/>
    <w:rsid w:val="004D0640"/>
    <w:rsid w:val="004D0649"/>
    <w:rsid w:val="004D079D"/>
    <w:rsid w:val="004D08A9"/>
    <w:rsid w:val="004D08E2"/>
    <w:rsid w:val="004D08F1"/>
    <w:rsid w:val="004D092D"/>
    <w:rsid w:val="004D0A10"/>
    <w:rsid w:val="004D0A1E"/>
    <w:rsid w:val="004D0A3C"/>
    <w:rsid w:val="004D0A5D"/>
    <w:rsid w:val="004D0ACF"/>
    <w:rsid w:val="004D0B79"/>
    <w:rsid w:val="004D0C66"/>
    <w:rsid w:val="004D0C67"/>
    <w:rsid w:val="004D0C68"/>
    <w:rsid w:val="004D0D03"/>
    <w:rsid w:val="004D0D95"/>
    <w:rsid w:val="004D0DE0"/>
    <w:rsid w:val="004D0E62"/>
    <w:rsid w:val="004D0EBA"/>
    <w:rsid w:val="004D0F1B"/>
    <w:rsid w:val="004D0F74"/>
    <w:rsid w:val="004D1015"/>
    <w:rsid w:val="004D1064"/>
    <w:rsid w:val="004D1072"/>
    <w:rsid w:val="004D1074"/>
    <w:rsid w:val="004D10B5"/>
    <w:rsid w:val="004D10E3"/>
    <w:rsid w:val="004D10EE"/>
    <w:rsid w:val="004D10F9"/>
    <w:rsid w:val="004D1137"/>
    <w:rsid w:val="004D11A7"/>
    <w:rsid w:val="004D1233"/>
    <w:rsid w:val="004D1260"/>
    <w:rsid w:val="004D126D"/>
    <w:rsid w:val="004D12A9"/>
    <w:rsid w:val="004D12B3"/>
    <w:rsid w:val="004D12C2"/>
    <w:rsid w:val="004D12E3"/>
    <w:rsid w:val="004D12F1"/>
    <w:rsid w:val="004D1307"/>
    <w:rsid w:val="004D131F"/>
    <w:rsid w:val="004D1404"/>
    <w:rsid w:val="004D1439"/>
    <w:rsid w:val="004D1442"/>
    <w:rsid w:val="004D1484"/>
    <w:rsid w:val="004D14DC"/>
    <w:rsid w:val="004D152D"/>
    <w:rsid w:val="004D152E"/>
    <w:rsid w:val="004D1633"/>
    <w:rsid w:val="004D167A"/>
    <w:rsid w:val="004D16A6"/>
    <w:rsid w:val="004D16F5"/>
    <w:rsid w:val="004D16F6"/>
    <w:rsid w:val="004D17D1"/>
    <w:rsid w:val="004D1832"/>
    <w:rsid w:val="004D189C"/>
    <w:rsid w:val="004D18B6"/>
    <w:rsid w:val="004D1903"/>
    <w:rsid w:val="004D190A"/>
    <w:rsid w:val="004D192D"/>
    <w:rsid w:val="004D1952"/>
    <w:rsid w:val="004D196C"/>
    <w:rsid w:val="004D1986"/>
    <w:rsid w:val="004D1997"/>
    <w:rsid w:val="004D19FA"/>
    <w:rsid w:val="004D1A23"/>
    <w:rsid w:val="004D1A5E"/>
    <w:rsid w:val="004D1A70"/>
    <w:rsid w:val="004D1A88"/>
    <w:rsid w:val="004D1AEB"/>
    <w:rsid w:val="004D1B11"/>
    <w:rsid w:val="004D1B63"/>
    <w:rsid w:val="004D1B75"/>
    <w:rsid w:val="004D1B82"/>
    <w:rsid w:val="004D1BE5"/>
    <w:rsid w:val="004D1C36"/>
    <w:rsid w:val="004D1CAC"/>
    <w:rsid w:val="004D1D45"/>
    <w:rsid w:val="004D1DD4"/>
    <w:rsid w:val="004D1DFA"/>
    <w:rsid w:val="004D1E37"/>
    <w:rsid w:val="004D1E66"/>
    <w:rsid w:val="004D1E8F"/>
    <w:rsid w:val="004D1EDD"/>
    <w:rsid w:val="004D1F49"/>
    <w:rsid w:val="004D1FEB"/>
    <w:rsid w:val="004D2004"/>
    <w:rsid w:val="004D2018"/>
    <w:rsid w:val="004D201C"/>
    <w:rsid w:val="004D2054"/>
    <w:rsid w:val="004D2077"/>
    <w:rsid w:val="004D209A"/>
    <w:rsid w:val="004D209C"/>
    <w:rsid w:val="004D20D8"/>
    <w:rsid w:val="004D2150"/>
    <w:rsid w:val="004D21BF"/>
    <w:rsid w:val="004D2201"/>
    <w:rsid w:val="004D227C"/>
    <w:rsid w:val="004D2362"/>
    <w:rsid w:val="004D23D3"/>
    <w:rsid w:val="004D241D"/>
    <w:rsid w:val="004D2478"/>
    <w:rsid w:val="004D24DA"/>
    <w:rsid w:val="004D254E"/>
    <w:rsid w:val="004D260F"/>
    <w:rsid w:val="004D261E"/>
    <w:rsid w:val="004D2623"/>
    <w:rsid w:val="004D2670"/>
    <w:rsid w:val="004D278B"/>
    <w:rsid w:val="004D2825"/>
    <w:rsid w:val="004D285C"/>
    <w:rsid w:val="004D2923"/>
    <w:rsid w:val="004D2966"/>
    <w:rsid w:val="004D2985"/>
    <w:rsid w:val="004D2A0F"/>
    <w:rsid w:val="004D2AF3"/>
    <w:rsid w:val="004D2AF6"/>
    <w:rsid w:val="004D2BFD"/>
    <w:rsid w:val="004D2CAB"/>
    <w:rsid w:val="004D2CBC"/>
    <w:rsid w:val="004D2DDD"/>
    <w:rsid w:val="004D2DEE"/>
    <w:rsid w:val="004D2E8B"/>
    <w:rsid w:val="004D2E8C"/>
    <w:rsid w:val="004D2EDF"/>
    <w:rsid w:val="004D2F1A"/>
    <w:rsid w:val="004D2F28"/>
    <w:rsid w:val="004D2F5A"/>
    <w:rsid w:val="004D2FA9"/>
    <w:rsid w:val="004D3032"/>
    <w:rsid w:val="004D3068"/>
    <w:rsid w:val="004D30A0"/>
    <w:rsid w:val="004D30F9"/>
    <w:rsid w:val="004D318A"/>
    <w:rsid w:val="004D3279"/>
    <w:rsid w:val="004D32E3"/>
    <w:rsid w:val="004D32E4"/>
    <w:rsid w:val="004D33C8"/>
    <w:rsid w:val="004D33E5"/>
    <w:rsid w:val="004D3403"/>
    <w:rsid w:val="004D3406"/>
    <w:rsid w:val="004D3420"/>
    <w:rsid w:val="004D343A"/>
    <w:rsid w:val="004D343C"/>
    <w:rsid w:val="004D3495"/>
    <w:rsid w:val="004D34E0"/>
    <w:rsid w:val="004D353F"/>
    <w:rsid w:val="004D3574"/>
    <w:rsid w:val="004D35C1"/>
    <w:rsid w:val="004D35DD"/>
    <w:rsid w:val="004D3674"/>
    <w:rsid w:val="004D3675"/>
    <w:rsid w:val="004D3691"/>
    <w:rsid w:val="004D36AB"/>
    <w:rsid w:val="004D36C2"/>
    <w:rsid w:val="004D36CE"/>
    <w:rsid w:val="004D36EC"/>
    <w:rsid w:val="004D3725"/>
    <w:rsid w:val="004D3745"/>
    <w:rsid w:val="004D374A"/>
    <w:rsid w:val="004D3754"/>
    <w:rsid w:val="004D37D6"/>
    <w:rsid w:val="004D37E1"/>
    <w:rsid w:val="004D3874"/>
    <w:rsid w:val="004D38C2"/>
    <w:rsid w:val="004D38CB"/>
    <w:rsid w:val="004D3916"/>
    <w:rsid w:val="004D3933"/>
    <w:rsid w:val="004D395F"/>
    <w:rsid w:val="004D3996"/>
    <w:rsid w:val="004D39D2"/>
    <w:rsid w:val="004D3A1E"/>
    <w:rsid w:val="004D3A8F"/>
    <w:rsid w:val="004D3AD5"/>
    <w:rsid w:val="004D3AEF"/>
    <w:rsid w:val="004D3BF5"/>
    <w:rsid w:val="004D3C58"/>
    <w:rsid w:val="004D3C6E"/>
    <w:rsid w:val="004D3C70"/>
    <w:rsid w:val="004D3CAD"/>
    <w:rsid w:val="004D3CC6"/>
    <w:rsid w:val="004D3D30"/>
    <w:rsid w:val="004D3D38"/>
    <w:rsid w:val="004D3D83"/>
    <w:rsid w:val="004D3DEF"/>
    <w:rsid w:val="004D3E64"/>
    <w:rsid w:val="004D3E88"/>
    <w:rsid w:val="004D3E9E"/>
    <w:rsid w:val="004D3ED1"/>
    <w:rsid w:val="004D3ED7"/>
    <w:rsid w:val="004D3EF9"/>
    <w:rsid w:val="004D3F4F"/>
    <w:rsid w:val="004D3F90"/>
    <w:rsid w:val="004D3FDE"/>
    <w:rsid w:val="004D4024"/>
    <w:rsid w:val="004D403B"/>
    <w:rsid w:val="004D40E7"/>
    <w:rsid w:val="004D40F3"/>
    <w:rsid w:val="004D410F"/>
    <w:rsid w:val="004D4172"/>
    <w:rsid w:val="004D41CD"/>
    <w:rsid w:val="004D420C"/>
    <w:rsid w:val="004D4210"/>
    <w:rsid w:val="004D4219"/>
    <w:rsid w:val="004D42D7"/>
    <w:rsid w:val="004D4300"/>
    <w:rsid w:val="004D4385"/>
    <w:rsid w:val="004D4400"/>
    <w:rsid w:val="004D44B0"/>
    <w:rsid w:val="004D44D1"/>
    <w:rsid w:val="004D459B"/>
    <w:rsid w:val="004D45F5"/>
    <w:rsid w:val="004D4651"/>
    <w:rsid w:val="004D4676"/>
    <w:rsid w:val="004D46DC"/>
    <w:rsid w:val="004D46F9"/>
    <w:rsid w:val="004D46FA"/>
    <w:rsid w:val="004D4720"/>
    <w:rsid w:val="004D4738"/>
    <w:rsid w:val="004D4763"/>
    <w:rsid w:val="004D476C"/>
    <w:rsid w:val="004D4840"/>
    <w:rsid w:val="004D485B"/>
    <w:rsid w:val="004D48D2"/>
    <w:rsid w:val="004D48F3"/>
    <w:rsid w:val="004D4942"/>
    <w:rsid w:val="004D4A28"/>
    <w:rsid w:val="004D4A8A"/>
    <w:rsid w:val="004D4AFE"/>
    <w:rsid w:val="004D4B0F"/>
    <w:rsid w:val="004D4BA9"/>
    <w:rsid w:val="004D4BB2"/>
    <w:rsid w:val="004D4C84"/>
    <w:rsid w:val="004D4CEB"/>
    <w:rsid w:val="004D4D76"/>
    <w:rsid w:val="004D4D77"/>
    <w:rsid w:val="004D4DB4"/>
    <w:rsid w:val="004D4E17"/>
    <w:rsid w:val="004D4E9D"/>
    <w:rsid w:val="004D4ED6"/>
    <w:rsid w:val="004D4F00"/>
    <w:rsid w:val="004D4F3B"/>
    <w:rsid w:val="004D4F4D"/>
    <w:rsid w:val="004D4F64"/>
    <w:rsid w:val="004D4FAD"/>
    <w:rsid w:val="004D5019"/>
    <w:rsid w:val="004D5061"/>
    <w:rsid w:val="004D5092"/>
    <w:rsid w:val="004D50DC"/>
    <w:rsid w:val="004D5103"/>
    <w:rsid w:val="004D5131"/>
    <w:rsid w:val="004D513E"/>
    <w:rsid w:val="004D516E"/>
    <w:rsid w:val="004D5180"/>
    <w:rsid w:val="004D5187"/>
    <w:rsid w:val="004D51AD"/>
    <w:rsid w:val="004D51B2"/>
    <w:rsid w:val="004D51B7"/>
    <w:rsid w:val="004D51DC"/>
    <w:rsid w:val="004D5212"/>
    <w:rsid w:val="004D5215"/>
    <w:rsid w:val="004D523B"/>
    <w:rsid w:val="004D5269"/>
    <w:rsid w:val="004D52FA"/>
    <w:rsid w:val="004D5370"/>
    <w:rsid w:val="004D53F0"/>
    <w:rsid w:val="004D53F6"/>
    <w:rsid w:val="004D53FC"/>
    <w:rsid w:val="004D548E"/>
    <w:rsid w:val="004D54B3"/>
    <w:rsid w:val="004D54B6"/>
    <w:rsid w:val="004D5543"/>
    <w:rsid w:val="004D554A"/>
    <w:rsid w:val="004D5600"/>
    <w:rsid w:val="004D5632"/>
    <w:rsid w:val="004D569C"/>
    <w:rsid w:val="004D56DC"/>
    <w:rsid w:val="004D570B"/>
    <w:rsid w:val="004D571B"/>
    <w:rsid w:val="004D5745"/>
    <w:rsid w:val="004D5763"/>
    <w:rsid w:val="004D5782"/>
    <w:rsid w:val="004D57AE"/>
    <w:rsid w:val="004D5846"/>
    <w:rsid w:val="004D5860"/>
    <w:rsid w:val="004D599A"/>
    <w:rsid w:val="004D59BF"/>
    <w:rsid w:val="004D5A1F"/>
    <w:rsid w:val="004D5A2E"/>
    <w:rsid w:val="004D5A3E"/>
    <w:rsid w:val="004D5A84"/>
    <w:rsid w:val="004D5AD2"/>
    <w:rsid w:val="004D5AF4"/>
    <w:rsid w:val="004D5B40"/>
    <w:rsid w:val="004D5B91"/>
    <w:rsid w:val="004D5BC1"/>
    <w:rsid w:val="004D5BDD"/>
    <w:rsid w:val="004D5BF9"/>
    <w:rsid w:val="004D5C09"/>
    <w:rsid w:val="004D5C4C"/>
    <w:rsid w:val="004D5C7F"/>
    <w:rsid w:val="004D5CB6"/>
    <w:rsid w:val="004D5D0E"/>
    <w:rsid w:val="004D5D55"/>
    <w:rsid w:val="004D5D5D"/>
    <w:rsid w:val="004D5DAE"/>
    <w:rsid w:val="004D5DC1"/>
    <w:rsid w:val="004D5DFA"/>
    <w:rsid w:val="004D5E03"/>
    <w:rsid w:val="004D5E56"/>
    <w:rsid w:val="004D5E85"/>
    <w:rsid w:val="004D5F18"/>
    <w:rsid w:val="004D5F2E"/>
    <w:rsid w:val="004D5F9E"/>
    <w:rsid w:val="004D5FDE"/>
    <w:rsid w:val="004D6029"/>
    <w:rsid w:val="004D602E"/>
    <w:rsid w:val="004D6038"/>
    <w:rsid w:val="004D603D"/>
    <w:rsid w:val="004D60A2"/>
    <w:rsid w:val="004D60CB"/>
    <w:rsid w:val="004D60E0"/>
    <w:rsid w:val="004D60F2"/>
    <w:rsid w:val="004D6128"/>
    <w:rsid w:val="004D6143"/>
    <w:rsid w:val="004D616F"/>
    <w:rsid w:val="004D61B3"/>
    <w:rsid w:val="004D61DE"/>
    <w:rsid w:val="004D6232"/>
    <w:rsid w:val="004D6259"/>
    <w:rsid w:val="004D6263"/>
    <w:rsid w:val="004D627B"/>
    <w:rsid w:val="004D635F"/>
    <w:rsid w:val="004D63EA"/>
    <w:rsid w:val="004D6400"/>
    <w:rsid w:val="004D64A1"/>
    <w:rsid w:val="004D64D8"/>
    <w:rsid w:val="004D65BD"/>
    <w:rsid w:val="004D65BF"/>
    <w:rsid w:val="004D669C"/>
    <w:rsid w:val="004D66B4"/>
    <w:rsid w:val="004D66C5"/>
    <w:rsid w:val="004D6713"/>
    <w:rsid w:val="004D6741"/>
    <w:rsid w:val="004D675A"/>
    <w:rsid w:val="004D6790"/>
    <w:rsid w:val="004D687C"/>
    <w:rsid w:val="004D6880"/>
    <w:rsid w:val="004D6929"/>
    <w:rsid w:val="004D6995"/>
    <w:rsid w:val="004D6A36"/>
    <w:rsid w:val="004D6A5C"/>
    <w:rsid w:val="004D6B7C"/>
    <w:rsid w:val="004D6B85"/>
    <w:rsid w:val="004D6C0C"/>
    <w:rsid w:val="004D6C17"/>
    <w:rsid w:val="004D6CC6"/>
    <w:rsid w:val="004D6D68"/>
    <w:rsid w:val="004D6DF8"/>
    <w:rsid w:val="004D6DFD"/>
    <w:rsid w:val="004D6E11"/>
    <w:rsid w:val="004D6E13"/>
    <w:rsid w:val="004D6ED6"/>
    <w:rsid w:val="004D6F20"/>
    <w:rsid w:val="004D6F94"/>
    <w:rsid w:val="004D6FC8"/>
    <w:rsid w:val="004D6FD2"/>
    <w:rsid w:val="004D6FEB"/>
    <w:rsid w:val="004D7045"/>
    <w:rsid w:val="004D70A5"/>
    <w:rsid w:val="004D70C0"/>
    <w:rsid w:val="004D70D3"/>
    <w:rsid w:val="004D7140"/>
    <w:rsid w:val="004D7167"/>
    <w:rsid w:val="004D7179"/>
    <w:rsid w:val="004D71B6"/>
    <w:rsid w:val="004D71F2"/>
    <w:rsid w:val="004D71F6"/>
    <w:rsid w:val="004D7216"/>
    <w:rsid w:val="004D7228"/>
    <w:rsid w:val="004D7251"/>
    <w:rsid w:val="004D7262"/>
    <w:rsid w:val="004D727C"/>
    <w:rsid w:val="004D72B9"/>
    <w:rsid w:val="004D72D2"/>
    <w:rsid w:val="004D7320"/>
    <w:rsid w:val="004D735B"/>
    <w:rsid w:val="004D7399"/>
    <w:rsid w:val="004D7418"/>
    <w:rsid w:val="004D742C"/>
    <w:rsid w:val="004D74A6"/>
    <w:rsid w:val="004D7556"/>
    <w:rsid w:val="004D75A7"/>
    <w:rsid w:val="004D7638"/>
    <w:rsid w:val="004D7661"/>
    <w:rsid w:val="004D7756"/>
    <w:rsid w:val="004D77E0"/>
    <w:rsid w:val="004D787E"/>
    <w:rsid w:val="004D7892"/>
    <w:rsid w:val="004D78C2"/>
    <w:rsid w:val="004D798F"/>
    <w:rsid w:val="004D7997"/>
    <w:rsid w:val="004D79E1"/>
    <w:rsid w:val="004D7ABC"/>
    <w:rsid w:val="004D7ABE"/>
    <w:rsid w:val="004D7B88"/>
    <w:rsid w:val="004D7BC0"/>
    <w:rsid w:val="004D7BDC"/>
    <w:rsid w:val="004D7BDD"/>
    <w:rsid w:val="004D7C21"/>
    <w:rsid w:val="004D7CEA"/>
    <w:rsid w:val="004D7CED"/>
    <w:rsid w:val="004D7D48"/>
    <w:rsid w:val="004D7D58"/>
    <w:rsid w:val="004D7D97"/>
    <w:rsid w:val="004D7DB5"/>
    <w:rsid w:val="004D7DE3"/>
    <w:rsid w:val="004D7E3F"/>
    <w:rsid w:val="004D7E57"/>
    <w:rsid w:val="004D7E60"/>
    <w:rsid w:val="004D7E65"/>
    <w:rsid w:val="004D7E80"/>
    <w:rsid w:val="004D7EC0"/>
    <w:rsid w:val="004D7F21"/>
    <w:rsid w:val="004D7F9E"/>
    <w:rsid w:val="004D7FBF"/>
    <w:rsid w:val="004E001A"/>
    <w:rsid w:val="004E0031"/>
    <w:rsid w:val="004E0046"/>
    <w:rsid w:val="004E004F"/>
    <w:rsid w:val="004E0059"/>
    <w:rsid w:val="004E0060"/>
    <w:rsid w:val="004E0078"/>
    <w:rsid w:val="004E00B4"/>
    <w:rsid w:val="004E0134"/>
    <w:rsid w:val="004E013E"/>
    <w:rsid w:val="004E0180"/>
    <w:rsid w:val="004E018A"/>
    <w:rsid w:val="004E0197"/>
    <w:rsid w:val="004E0241"/>
    <w:rsid w:val="004E026D"/>
    <w:rsid w:val="004E027F"/>
    <w:rsid w:val="004E0293"/>
    <w:rsid w:val="004E02AD"/>
    <w:rsid w:val="004E02BD"/>
    <w:rsid w:val="004E032C"/>
    <w:rsid w:val="004E0364"/>
    <w:rsid w:val="004E036E"/>
    <w:rsid w:val="004E0402"/>
    <w:rsid w:val="004E0427"/>
    <w:rsid w:val="004E0467"/>
    <w:rsid w:val="004E0479"/>
    <w:rsid w:val="004E047A"/>
    <w:rsid w:val="004E049D"/>
    <w:rsid w:val="004E0557"/>
    <w:rsid w:val="004E05AC"/>
    <w:rsid w:val="004E0634"/>
    <w:rsid w:val="004E0652"/>
    <w:rsid w:val="004E06CE"/>
    <w:rsid w:val="004E077E"/>
    <w:rsid w:val="004E07A3"/>
    <w:rsid w:val="004E08D5"/>
    <w:rsid w:val="004E0974"/>
    <w:rsid w:val="004E09C7"/>
    <w:rsid w:val="004E09DE"/>
    <w:rsid w:val="004E09EA"/>
    <w:rsid w:val="004E0A0D"/>
    <w:rsid w:val="004E0A19"/>
    <w:rsid w:val="004E0A9B"/>
    <w:rsid w:val="004E0AC7"/>
    <w:rsid w:val="004E0B12"/>
    <w:rsid w:val="004E0C49"/>
    <w:rsid w:val="004E0CB3"/>
    <w:rsid w:val="004E0CC1"/>
    <w:rsid w:val="004E0D2E"/>
    <w:rsid w:val="004E0DE5"/>
    <w:rsid w:val="004E0F51"/>
    <w:rsid w:val="004E103C"/>
    <w:rsid w:val="004E1040"/>
    <w:rsid w:val="004E1069"/>
    <w:rsid w:val="004E10C1"/>
    <w:rsid w:val="004E10DA"/>
    <w:rsid w:val="004E1188"/>
    <w:rsid w:val="004E11A3"/>
    <w:rsid w:val="004E1222"/>
    <w:rsid w:val="004E1231"/>
    <w:rsid w:val="004E125A"/>
    <w:rsid w:val="004E1273"/>
    <w:rsid w:val="004E1276"/>
    <w:rsid w:val="004E130E"/>
    <w:rsid w:val="004E1337"/>
    <w:rsid w:val="004E135E"/>
    <w:rsid w:val="004E1361"/>
    <w:rsid w:val="004E1423"/>
    <w:rsid w:val="004E1424"/>
    <w:rsid w:val="004E14A3"/>
    <w:rsid w:val="004E14CF"/>
    <w:rsid w:val="004E14F4"/>
    <w:rsid w:val="004E155A"/>
    <w:rsid w:val="004E15D1"/>
    <w:rsid w:val="004E15DB"/>
    <w:rsid w:val="004E15F1"/>
    <w:rsid w:val="004E1627"/>
    <w:rsid w:val="004E162F"/>
    <w:rsid w:val="004E1677"/>
    <w:rsid w:val="004E169B"/>
    <w:rsid w:val="004E16D7"/>
    <w:rsid w:val="004E1715"/>
    <w:rsid w:val="004E176B"/>
    <w:rsid w:val="004E17E3"/>
    <w:rsid w:val="004E1870"/>
    <w:rsid w:val="004E18C3"/>
    <w:rsid w:val="004E191A"/>
    <w:rsid w:val="004E19B1"/>
    <w:rsid w:val="004E19C7"/>
    <w:rsid w:val="004E1AE0"/>
    <w:rsid w:val="004E1AFB"/>
    <w:rsid w:val="004E1B2D"/>
    <w:rsid w:val="004E1B7E"/>
    <w:rsid w:val="004E1BB3"/>
    <w:rsid w:val="004E1BBE"/>
    <w:rsid w:val="004E1C51"/>
    <w:rsid w:val="004E1D23"/>
    <w:rsid w:val="004E1D26"/>
    <w:rsid w:val="004E1D29"/>
    <w:rsid w:val="004E1D2C"/>
    <w:rsid w:val="004E1D59"/>
    <w:rsid w:val="004E1E02"/>
    <w:rsid w:val="004E1E47"/>
    <w:rsid w:val="004E1F6D"/>
    <w:rsid w:val="004E1FAC"/>
    <w:rsid w:val="004E1FAF"/>
    <w:rsid w:val="004E2067"/>
    <w:rsid w:val="004E20AB"/>
    <w:rsid w:val="004E20B1"/>
    <w:rsid w:val="004E22A9"/>
    <w:rsid w:val="004E22CD"/>
    <w:rsid w:val="004E2327"/>
    <w:rsid w:val="004E23D3"/>
    <w:rsid w:val="004E245A"/>
    <w:rsid w:val="004E2477"/>
    <w:rsid w:val="004E249F"/>
    <w:rsid w:val="004E2535"/>
    <w:rsid w:val="004E257F"/>
    <w:rsid w:val="004E259A"/>
    <w:rsid w:val="004E25C7"/>
    <w:rsid w:val="004E25FD"/>
    <w:rsid w:val="004E260E"/>
    <w:rsid w:val="004E2635"/>
    <w:rsid w:val="004E2702"/>
    <w:rsid w:val="004E274F"/>
    <w:rsid w:val="004E2762"/>
    <w:rsid w:val="004E2796"/>
    <w:rsid w:val="004E280E"/>
    <w:rsid w:val="004E2819"/>
    <w:rsid w:val="004E289C"/>
    <w:rsid w:val="004E28DC"/>
    <w:rsid w:val="004E292A"/>
    <w:rsid w:val="004E2957"/>
    <w:rsid w:val="004E29CD"/>
    <w:rsid w:val="004E2A05"/>
    <w:rsid w:val="004E2A0A"/>
    <w:rsid w:val="004E2A19"/>
    <w:rsid w:val="004E2A27"/>
    <w:rsid w:val="004E2BE4"/>
    <w:rsid w:val="004E2C33"/>
    <w:rsid w:val="004E2C88"/>
    <w:rsid w:val="004E2DCD"/>
    <w:rsid w:val="004E2E12"/>
    <w:rsid w:val="004E2E48"/>
    <w:rsid w:val="004E2E5E"/>
    <w:rsid w:val="004E2E8D"/>
    <w:rsid w:val="004E2EA1"/>
    <w:rsid w:val="004E2EAB"/>
    <w:rsid w:val="004E2ED9"/>
    <w:rsid w:val="004E303E"/>
    <w:rsid w:val="004E3053"/>
    <w:rsid w:val="004E30C6"/>
    <w:rsid w:val="004E30FF"/>
    <w:rsid w:val="004E3137"/>
    <w:rsid w:val="004E3235"/>
    <w:rsid w:val="004E32A9"/>
    <w:rsid w:val="004E32AC"/>
    <w:rsid w:val="004E3370"/>
    <w:rsid w:val="004E3484"/>
    <w:rsid w:val="004E3505"/>
    <w:rsid w:val="004E3532"/>
    <w:rsid w:val="004E356E"/>
    <w:rsid w:val="004E35F4"/>
    <w:rsid w:val="004E3605"/>
    <w:rsid w:val="004E3640"/>
    <w:rsid w:val="004E3694"/>
    <w:rsid w:val="004E36AD"/>
    <w:rsid w:val="004E37A9"/>
    <w:rsid w:val="004E37D5"/>
    <w:rsid w:val="004E3804"/>
    <w:rsid w:val="004E3805"/>
    <w:rsid w:val="004E3878"/>
    <w:rsid w:val="004E389B"/>
    <w:rsid w:val="004E390B"/>
    <w:rsid w:val="004E396A"/>
    <w:rsid w:val="004E3A10"/>
    <w:rsid w:val="004E3A3E"/>
    <w:rsid w:val="004E3A65"/>
    <w:rsid w:val="004E3A9C"/>
    <w:rsid w:val="004E3AD9"/>
    <w:rsid w:val="004E3B89"/>
    <w:rsid w:val="004E3C89"/>
    <w:rsid w:val="004E3CDB"/>
    <w:rsid w:val="004E3CE0"/>
    <w:rsid w:val="004E3DAF"/>
    <w:rsid w:val="004E3DCD"/>
    <w:rsid w:val="004E3F5C"/>
    <w:rsid w:val="004E4013"/>
    <w:rsid w:val="004E4087"/>
    <w:rsid w:val="004E40A8"/>
    <w:rsid w:val="004E40A9"/>
    <w:rsid w:val="004E4139"/>
    <w:rsid w:val="004E416F"/>
    <w:rsid w:val="004E41AF"/>
    <w:rsid w:val="004E41DE"/>
    <w:rsid w:val="004E4226"/>
    <w:rsid w:val="004E4228"/>
    <w:rsid w:val="004E4235"/>
    <w:rsid w:val="004E427D"/>
    <w:rsid w:val="004E42C4"/>
    <w:rsid w:val="004E42CA"/>
    <w:rsid w:val="004E43D5"/>
    <w:rsid w:val="004E4471"/>
    <w:rsid w:val="004E44F4"/>
    <w:rsid w:val="004E4506"/>
    <w:rsid w:val="004E45BF"/>
    <w:rsid w:val="004E45D6"/>
    <w:rsid w:val="004E46AB"/>
    <w:rsid w:val="004E46E0"/>
    <w:rsid w:val="004E4771"/>
    <w:rsid w:val="004E4785"/>
    <w:rsid w:val="004E4797"/>
    <w:rsid w:val="004E47BA"/>
    <w:rsid w:val="004E47D6"/>
    <w:rsid w:val="004E4975"/>
    <w:rsid w:val="004E49A0"/>
    <w:rsid w:val="004E49C6"/>
    <w:rsid w:val="004E4A84"/>
    <w:rsid w:val="004E4AD6"/>
    <w:rsid w:val="004E4AD9"/>
    <w:rsid w:val="004E4B0F"/>
    <w:rsid w:val="004E4B50"/>
    <w:rsid w:val="004E4BE8"/>
    <w:rsid w:val="004E4BEE"/>
    <w:rsid w:val="004E4C7F"/>
    <w:rsid w:val="004E4D03"/>
    <w:rsid w:val="004E4D10"/>
    <w:rsid w:val="004E4D16"/>
    <w:rsid w:val="004E4D1F"/>
    <w:rsid w:val="004E4D37"/>
    <w:rsid w:val="004E4DA7"/>
    <w:rsid w:val="004E4DB0"/>
    <w:rsid w:val="004E4DB8"/>
    <w:rsid w:val="004E4DE8"/>
    <w:rsid w:val="004E4E1F"/>
    <w:rsid w:val="004E4E9B"/>
    <w:rsid w:val="004E4F4D"/>
    <w:rsid w:val="004E4F7F"/>
    <w:rsid w:val="004E4FB4"/>
    <w:rsid w:val="004E4FF1"/>
    <w:rsid w:val="004E5022"/>
    <w:rsid w:val="004E50AD"/>
    <w:rsid w:val="004E5157"/>
    <w:rsid w:val="004E518C"/>
    <w:rsid w:val="004E518F"/>
    <w:rsid w:val="004E51E8"/>
    <w:rsid w:val="004E5227"/>
    <w:rsid w:val="004E5387"/>
    <w:rsid w:val="004E5397"/>
    <w:rsid w:val="004E5464"/>
    <w:rsid w:val="004E5471"/>
    <w:rsid w:val="004E54A2"/>
    <w:rsid w:val="004E5557"/>
    <w:rsid w:val="004E559C"/>
    <w:rsid w:val="004E559F"/>
    <w:rsid w:val="004E561D"/>
    <w:rsid w:val="004E563F"/>
    <w:rsid w:val="004E564C"/>
    <w:rsid w:val="004E5688"/>
    <w:rsid w:val="004E56E2"/>
    <w:rsid w:val="004E575B"/>
    <w:rsid w:val="004E57A5"/>
    <w:rsid w:val="004E57B6"/>
    <w:rsid w:val="004E57BB"/>
    <w:rsid w:val="004E5829"/>
    <w:rsid w:val="004E584F"/>
    <w:rsid w:val="004E5857"/>
    <w:rsid w:val="004E586D"/>
    <w:rsid w:val="004E58CB"/>
    <w:rsid w:val="004E5976"/>
    <w:rsid w:val="004E59B0"/>
    <w:rsid w:val="004E5A66"/>
    <w:rsid w:val="004E5AFB"/>
    <w:rsid w:val="004E5B0E"/>
    <w:rsid w:val="004E5B42"/>
    <w:rsid w:val="004E5B6D"/>
    <w:rsid w:val="004E5B75"/>
    <w:rsid w:val="004E5BC3"/>
    <w:rsid w:val="004E5C08"/>
    <w:rsid w:val="004E5C1C"/>
    <w:rsid w:val="004E5CA8"/>
    <w:rsid w:val="004E5CB4"/>
    <w:rsid w:val="004E5D19"/>
    <w:rsid w:val="004E5D6F"/>
    <w:rsid w:val="004E5D9D"/>
    <w:rsid w:val="004E5D9E"/>
    <w:rsid w:val="004E5E16"/>
    <w:rsid w:val="004E5E64"/>
    <w:rsid w:val="004E5E78"/>
    <w:rsid w:val="004E5E8E"/>
    <w:rsid w:val="004E5F17"/>
    <w:rsid w:val="004E5F9C"/>
    <w:rsid w:val="004E603C"/>
    <w:rsid w:val="004E606C"/>
    <w:rsid w:val="004E61E2"/>
    <w:rsid w:val="004E629A"/>
    <w:rsid w:val="004E629E"/>
    <w:rsid w:val="004E62E5"/>
    <w:rsid w:val="004E62FD"/>
    <w:rsid w:val="004E6334"/>
    <w:rsid w:val="004E63AE"/>
    <w:rsid w:val="004E6465"/>
    <w:rsid w:val="004E64A3"/>
    <w:rsid w:val="004E64B5"/>
    <w:rsid w:val="004E64BB"/>
    <w:rsid w:val="004E6567"/>
    <w:rsid w:val="004E66E7"/>
    <w:rsid w:val="004E66F7"/>
    <w:rsid w:val="004E6710"/>
    <w:rsid w:val="004E67D8"/>
    <w:rsid w:val="004E6859"/>
    <w:rsid w:val="004E6860"/>
    <w:rsid w:val="004E68E2"/>
    <w:rsid w:val="004E6900"/>
    <w:rsid w:val="004E691C"/>
    <w:rsid w:val="004E691F"/>
    <w:rsid w:val="004E6A0A"/>
    <w:rsid w:val="004E6AA9"/>
    <w:rsid w:val="004E6AFB"/>
    <w:rsid w:val="004E6B7F"/>
    <w:rsid w:val="004E6C72"/>
    <w:rsid w:val="004E6C82"/>
    <w:rsid w:val="004E6D0C"/>
    <w:rsid w:val="004E6D47"/>
    <w:rsid w:val="004E6DA6"/>
    <w:rsid w:val="004E6DBD"/>
    <w:rsid w:val="004E6DF9"/>
    <w:rsid w:val="004E6F0C"/>
    <w:rsid w:val="004E6F6C"/>
    <w:rsid w:val="004E7060"/>
    <w:rsid w:val="004E706C"/>
    <w:rsid w:val="004E7081"/>
    <w:rsid w:val="004E7099"/>
    <w:rsid w:val="004E717A"/>
    <w:rsid w:val="004E718D"/>
    <w:rsid w:val="004E7221"/>
    <w:rsid w:val="004E7294"/>
    <w:rsid w:val="004E72CF"/>
    <w:rsid w:val="004E7404"/>
    <w:rsid w:val="004E740C"/>
    <w:rsid w:val="004E7487"/>
    <w:rsid w:val="004E7492"/>
    <w:rsid w:val="004E74A0"/>
    <w:rsid w:val="004E74BC"/>
    <w:rsid w:val="004E74CF"/>
    <w:rsid w:val="004E74D3"/>
    <w:rsid w:val="004E7518"/>
    <w:rsid w:val="004E7593"/>
    <w:rsid w:val="004E75A5"/>
    <w:rsid w:val="004E75E2"/>
    <w:rsid w:val="004E763F"/>
    <w:rsid w:val="004E76CC"/>
    <w:rsid w:val="004E76F4"/>
    <w:rsid w:val="004E76FC"/>
    <w:rsid w:val="004E7700"/>
    <w:rsid w:val="004E770B"/>
    <w:rsid w:val="004E785E"/>
    <w:rsid w:val="004E7905"/>
    <w:rsid w:val="004E7950"/>
    <w:rsid w:val="004E79B5"/>
    <w:rsid w:val="004E79BE"/>
    <w:rsid w:val="004E79F7"/>
    <w:rsid w:val="004E7A13"/>
    <w:rsid w:val="004E7A53"/>
    <w:rsid w:val="004E7AD5"/>
    <w:rsid w:val="004E7B1B"/>
    <w:rsid w:val="004E7B3A"/>
    <w:rsid w:val="004E7B42"/>
    <w:rsid w:val="004E7B4E"/>
    <w:rsid w:val="004E7B75"/>
    <w:rsid w:val="004E7B90"/>
    <w:rsid w:val="004E7BFB"/>
    <w:rsid w:val="004E7C6F"/>
    <w:rsid w:val="004E7C71"/>
    <w:rsid w:val="004E7CB1"/>
    <w:rsid w:val="004E7D1F"/>
    <w:rsid w:val="004E7D6D"/>
    <w:rsid w:val="004E7D79"/>
    <w:rsid w:val="004E7D94"/>
    <w:rsid w:val="004E7DC4"/>
    <w:rsid w:val="004E7E12"/>
    <w:rsid w:val="004E7E1D"/>
    <w:rsid w:val="004E7E4C"/>
    <w:rsid w:val="004E7EC6"/>
    <w:rsid w:val="004E7EDC"/>
    <w:rsid w:val="004E7F94"/>
    <w:rsid w:val="004E7FB9"/>
    <w:rsid w:val="004E7FEF"/>
    <w:rsid w:val="004F000D"/>
    <w:rsid w:val="004F0041"/>
    <w:rsid w:val="004F015F"/>
    <w:rsid w:val="004F0177"/>
    <w:rsid w:val="004F0188"/>
    <w:rsid w:val="004F0189"/>
    <w:rsid w:val="004F01D1"/>
    <w:rsid w:val="004F01E2"/>
    <w:rsid w:val="004F020F"/>
    <w:rsid w:val="004F0218"/>
    <w:rsid w:val="004F0264"/>
    <w:rsid w:val="004F02A8"/>
    <w:rsid w:val="004F02AF"/>
    <w:rsid w:val="004F0333"/>
    <w:rsid w:val="004F0339"/>
    <w:rsid w:val="004F038D"/>
    <w:rsid w:val="004F03A4"/>
    <w:rsid w:val="004F044A"/>
    <w:rsid w:val="004F0526"/>
    <w:rsid w:val="004F058D"/>
    <w:rsid w:val="004F05B7"/>
    <w:rsid w:val="004F062A"/>
    <w:rsid w:val="004F062C"/>
    <w:rsid w:val="004F06D5"/>
    <w:rsid w:val="004F06D9"/>
    <w:rsid w:val="004F06FE"/>
    <w:rsid w:val="004F073B"/>
    <w:rsid w:val="004F0777"/>
    <w:rsid w:val="004F079A"/>
    <w:rsid w:val="004F07D2"/>
    <w:rsid w:val="004F083D"/>
    <w:rsid w:val="004F0863"/>
    <w:rsid w:val="004F0870"/>
    <w:rsid w:val="004F0871"/>
    <w:rsid w:val="004F08BB"/>
    <w:rsid w:val="004F08D1"/>
    <w:rsid w:val="004F08FB"/>
    <w:rsid w:val="004F09C1"/>
    <w:rsid w:val="004F09F5"/>
    <w:rsid w:val="004F0A15"/>
    <w:rsid w:val="004F0ABC"/>
    <w:rsid w:val="004F0B39"/>
    <w:rsid w:val="004F0B64"/>
    <w:rsid w:val="004F0B93"/>
    <w:rsid w:val="004F0CA2"/>
    <w:rsid w:val="004F0CA7"/>
    <w:rsid w:val="004F0CA8"/>
    <w:rsid w:val="004F0D1C"/>
    <w:rsid w:val="004F0DAB"/>
    <w:rsid w:val="004F0DF0"/>
    <w:rsid w:val="004F0E41"/>
    <w:rsid w:val="004F0E6C"/>
    <w:rsid w:val="004F0E78"/>
    <w:rsid w:val="004F0EB8"/>
    <w:rsid w:val="004F0F04"/>
    <w:rsid w:val="004F0F23"/>
    <w:rsid w:val="004F0F24"/>
    <w:rsid w:val="004F0F96"/>
    <w:rsid w:val="004F0FC4"/>
    <w:rsid w:val="004F102C"/>
    <w:rsid w:val="004F107F"/>
    <w:rsid w:val="004F1099"/>
    <w:rsid w:val="004F10C2"/>
    <w:rsid w:val="004F1125"/>
    <w:rsid w:val="004F1159"/>
    <w:rsid w:val="004F11E5"/>
    <w:rsid w:val="004F1235"/>
    <w:rsid w:val="004F12DE"/>
    <w:rsid w:val="004F1333"/>
    <w:rsid w:val="004F1392"/>
    <w:rsid w:val="004F139A"/>
    <w:rsid w:val="004F139E"/>
    <w:rsid w:val="004F13DA"/>
    <w:rsid w:val="004F13E9"/>
    <w:rsid w:val="004F1407"/>
    <w:rsid w:val="004F1470"/>
    <w:rsid w:val="004F1481"/>
    <w:rsid w:val="004F1483"/>
    <w:rsid w:val="004F1496"/>
    <w:rsid w:val="004F14A2"/>
    <w:rsid w:val="004F1538"/>
    <w:rsid w:val="004F15AE"/>
    <w:rsid w:val="004F168E"/>
    <w:rsid w:val="004F1700"/>
    <w:rsid w:val="004F1754"/>
    <w:rsid w:val="004F177C"/>
    <w:rsid w:val="004F17A1"/>
    <w:rsid w:val="004F1830"/>
    <w:rsid w:val="004F186A"/>
    <w:rsid w:val="004F1872"/>
    <w:rsid w:val="004F1873"/>
    <w:rsid w:val="004F1897"/>
    <w:rsid w:val="004F19AA"/>
    <w:rsid w:val="004F19C5"/>
    <w:rsid w:val="004F19DE"/>
    <w:rsid w:val="004F19F3"/>
    <w:rsid w:val="004F19F8"/>
    <w:rsid w:val="004F1A37"/>
    <w:rsid w:val="004F1B19"/>
    <w:rsid w:val="004F1B59"/>
    <w:rsid w:val="004F1C52"/>
    <w:rsid w:val="004F1C92"/>
    <w:rsid w:val="004F1CB9"/>
    <w:rsid w:val="004F1D61"/>
    <w:rsid w:val="004F1D77"/>
    <w:rsid w:val="004F1DD8"/>
    <w:rsid w:val="004F1E0D"/>
    <w:rsid w:val="004F1E45"/>
    <w:rsid w:val="004F1E74"/>
    <w:rsid w:val="004F1E79"/>
    <w:rsid w:val="004F1E9E"/>
    <w:rsid w:val="004F1EC3"/>
    <w:rsid w:val="004F1F0E"/>
    <w:rsid w:val="004F1FF3"/>
    <w:rsid w:val="004F1FFD"/>
    <w:rsid w:val="004F202D"/>
    <w:rsid w:val="004F20EF"/>
    <w:rsid w:val="004F210B"/>
    <w:rsid w:val="004F218C"/>
    <w:rsid w:val="004F21B7"/>
    <w:rsid w:val="004F21F6"/>
    <w:rsid w:val="004F2205"/>
    <w:rsid w:val="004F222F"/>
    <w:rsid w:val="004F2265"/>
    <w:rsid w:val="004F227F"/>
    <w:rsid w:val="004F2288"/>
    <w:rsid w:val="004F2293"/>
    <w:rsid w:val="004F229D"/>
    <w:rsid w:val="004F22AA"/>
    <w:rsid w:val="004F22F0"/>
    <w:rsid w:val="004F22F6"/>
    <w:rsid w:val="004F236B"/>
    <w:rsid w:val="004F23B4"/>
    <w:rsid w:val="004F23D8"/>
    <w:rsid w:val="004F2404"/>
    <w:rsid w:val="004F2416"/>
    <w:rsid w:val="004F2448"/>
    <w:rsid w:val="004F24BD"/>
    <w:rsid w:val="004F253B"/>
    <w:rsid w:val="004F2556"/>
    <w:rsid w:val="004F25BF"/>
    <w:rsid w:val="004F25E2"/>
    <w:rsid w:val="004F25F4"/>
    <w:rsid w:val="004F25F5"/>
    <w:rsid w:val="004F268E"/>
    <w:rsid w:val="004F26B6"/>
    <w:rsid w:val="004F272C"/>
    <w:rsid w:val="004F27E6"/>
    <w:rsid w:val="004F27F9"/>
    <w:rsid w:val="004F2820"/>
    <w:rsid w:val="004F282D"/>
    <w:rsid w:val="004F2845"/>
    <w:rsid w:val="004F295E"/>
    <w:rsid w:val="004F2966"/>
    <w:rsid w:val="004F298D"/>
    <w:rsid w:val="004F29E6"/>
    <w:rsid w:val="004F2ABA"/>
    <w:rsid w:val="004F2BF5"/>
    <w:rsid w:val="004F2BFA"/>
    <w:rsid w:val="004F2C34"/>
    <w:rsid w:val="004F2C97"/>
    <w:rsid w:val="004F2C9A"/>
    <w:rsid w:val="004F2CA5"/>
    <w:rsid w:val="004F2D8B"/>
    <w:rsid w:val="004F2DE0"/>
    <w:rsid w:val="004F2F22"/>
    <w:rsid w:val="004F2F7D"/>
    <w:rsid w:val="004F2FDD"/>
    <w:rsid w:val="004F300F"/>
    <w:rsid w:val="004F3016"/>
    <w:rsid w:val="004F30AC"/>
    <w:rsid w:val="004F30C7"/>
    <w:rsid w:val="004F30CF"/>
    <w:rsid w:val="004F30DA"/>
    <w:rsid w:val="004F310F"/>
    <w:rsid w:val="004F312A"/>
    <w:rsid w:val="004F3162"/>
    <w:rsid w:val="004F31AF"/>
    <w:rsid w:val="004F31F6"/>
    <w:rsid w:val="004F3213"/>
    <w:rsid w:val="004F333B"/>
    <w:rsid w:val="004F33A0"/>
    <w:rsid w:val="004F346A"/>
    <w:rsid w:val="004F348E"/>
    <w:rsid w:val="004F3492"/>
    <w:rsid w:val="004F34E0"/>
    <w:rsid w:val="004F35B6"/>
    <w:rsid w:val="004F35C2"/>
    <w:rsid w:val="004F37A2"/>
    <w:rsid w:val="004F3830"/>
    <w:rsid w:val="004F3869"/>
    <w:rsid w:val="004F38D4"/>
    <w:rsid w:val="004F392F"/>
    <w:rsid w:val="004F397D"/>
    <w:rsid w:val="004F3ACC"/>
    <w:rsid w:val="004F3B06"/>
    <w:rsid w:val="004F3B0A"/>
    <w:rsid w:val="004F3B87"/>
    <w:rsid w:val="004F3CBF"/>
    <w:rsid w:val="004F3D11"/>
    <w:rsid w:val="004F3D26"/>
    <w:rsid w:val="004F3DBF"/>
    <w:rsid w:val="004F3DC3"/>
    <w:rsid w:val="004F3E13"/>
    <w:rsid w:val="004F3EAA"/>
    <w:rsid w:val="004F3EB9"/>
    <w:rsid w:val="004F3ED6"/>
    <w:rsid w:val="004F3F2A"/>
    <w:rsid w:val="004F3FA4"/>
    <w:rsid w:val="004F4055"/>
    <w:rsid w:val="004F406D"/>
    <w:rsid w:val="004F40B6"/>
    <w:rsid w:val="004F417B"/>
    <w:rsid w:val="004F41AA"/>
    <w:rsid w:val="004F41E4"/>
    <w:rsid w:val="004F42B7"/>
    <w:rsid w:val="004F433B"/>
    <w:rsid w:val="004F434D"/>
    <w:rsid w:val="004F4389"/>
    <w:rsid w:val="004F43CE"/>
    <w:rsid w:val="004F442D"/>
    <w:rsid w:val="004F4437"/>
    <w:rsid w:val="004F443D"/>
    <w:rsid w:val="004F444C"/>
    <w:rsid w:val="004F445F"/>
    <w:rsid w:val="004F4472"/>
    <w:rsid w:val="004F448A"/>
    <w:rsid w:val="004F4557"/>
    <w:rsid w:val="004F4558"/>
    <w:rsid w:val="004F4571"/>
    <w:rsid w:val="004F4577"/>
    <w:rsid w:val="004F45ED"/>
    <w:rsid w:val="004F46A9"/>
    <w:rsid w:val="004F4753"/>
    <w:rsid w:val="004F4781"/>
    <w:rsid w:val="004F47B8"/>
    <w:rsid w:val="004F49AD"/>
    <w:rsid w:val="004F49D4"/>
    <w:rsid w:val="004F4A15"/>
    <w:rsid w:val="004F4A5A"/>
    <w:rsid w:val="004F4AD0"/>
    <w:rsid w:val="004F4C21"/>
    <w:rsid w:val="004F4CAD"/>
    <w:rsid w:val="004F4CB4"/>
    <w:rsid w:val="004F4DA1"/>
    <w:rsid w:val="004F4DCC"/>
    <w:rsid w:val="004F4E1C"/>
    <w:rsid w:val="004F4E3B"/>
    <w:rsid w:val="004F4E51"/>
    <w:rsid w:val="004F4E74"/>
    <w:rsid w:val="004F4E88"/>
    <w:rsid w:val="004F4E8C"/>
    <w:rsid w:val="004F4E9E"/>
    <w:rsid w:val="004F4ECA"/>
    <w:rsid w:val="004F4EDB"/>
    <w:rsid w:val="004F4EFB"/>
    <w:rsid w:val="004F4FA0"/>
    <w:rsid w:val="004F4FB2"/>
    <w:rsid w:val="004F4FDA"/>
    <w:rsid w:val="004F5030"/>
    <w:rsid w:val="004F503A"/>
    <w:rsid w:val="004F504C"/>
    <w:rsid w:val="004F50BD"/>
    <w:rsid w:val="004F51AC"/>
    <w:rsid w:val="004F51FF"/>
    <w:rsid w:val="004F5257"/>
    <w:rsid w:val="004F5272"/>
    <w:rsid w:val="004F5274"/>
    <w:rsid w:val="004F527F"/>
    <w:rsid w:val="004F52B2"/>
    <w:rsid w:val="004F52B8"/>
    <w:rsid w:val="004F52BC"/>
    <w:rsid w:val="004F52D3"/>
    <w:rsid w:val="004F52D5"/>
    <w:rsid w:val="004F52F4"/>
    <w:rsid w:val="004F531A"/>
    <w:rsid w:val="004F532B"/>
    <w:rsid w:val="004F5364"/>
    <w:rsid w:val="004F536F"/>
    <w:rsid w:val="004F539C"/>
    <w:rsid w:val="004F53A1"/>
    <w:rsid w:val="004F53A7"/>
    <w:rsid w:val="004F53CE"/>
    <w:rsid w:val="004F53FD"/>
    <w:rsid w:val="004F541B"/>
    <w:rsid w:val="004F544E"/>
    <w:rsid w:val="004F54C8"/>
    <w:rsid w:val="004F550D"/>
    <w:rsid w:val="004F5524"/>
    <w:rsid w:val="004F557A"/>
    <w:rsid w:val="004F55C2"/>
    <w:rsid w:val="004F55E9"/>
    <w:rsid w:val="004F5668"/>
    <w:rsid w:val="004F56DA"/>
    <w:rsid w:val="004F5707"/>
    <w:rsid w:val="004F571F"/>
    <w:rsid w:val="004F58B3"/>
    <w:rsid w:val="004F58CC"/>
    <w:rsid w:val="004F58D5"/>
    <w:rsid w:val="004F58F4"/>
    <w:rsid w:val="004F594C"/>
    <w:rsid w:val="004F5A05"/>
    <w:rsid w:val="004F5A5D"/>
    <w:rsid w:val="004F5AD5"/>
    <w:rsid w:val="004F5B33"/>
    <w:rsid w:val="004F5B4C"/>
    <w:rsid w:val="004F5B59"/>
    <w:rsid w:val="004F5B66"/>
    <w:rsid w:val="004F5B8A"/>
    <w:rsid w:val="004F5B99"/>
    <w:rsid w:val="004F5C15"/>
    <w:rsid w:val="004F5C60"/>
    <w:rsid w:val="004F5C87"/>
    <w:rsid w:val="004F5D2D"/>
    <w:rsid w:val="004F5D5C"/>
    <w:rsid w:val="004F5D97"/>
    <w:rsid w:val="004F5DF3"/>
    <w:rsid w:val="004F5E09"/>
    <w:rsid w:val="004F5E1E"/>
    <w:rsid w:val="004F5E4A"/>
    <w:rsid w:val="004F5E51"/>
    <w:rsid w:val="004F5EB6"/>
    <w:rsid w:val="004F5EC4"/>
    <w:rsid w:val="004F5FAC"/>
    <w:rsid w:val="004F5FD6"/>
    <w:rsid w:val="004F606F"/>
    <w:rsid w:val="004F60C9"/>
    <w:rsid w:val="004F6180"/>
    <w:rsid w:val="004F61D2"/>
    <w:rsid w:val="004F6216"/>
    <w:rsid w:val="004F6266"/>
    <w:rsid w:val="004F6388"/>
    <w:rsid w:val="004F6392"/>
    <w:rsid w:val="004F647A"/>
    <w:rsid w:val="004F64E2"/>
    <w:rsid w:val="004F64FF"/>
    <w:rsid w:val="004F6560"/>
    <w:rsid w:val="004F6581"/>
    <w:rsid w:val="004F65C5"/>
    <w:rsid w:val="004F65F0"/>
    <w:rsid w:val="004F6631"/>
    <w:rsid w:val="004F667A"/>
    <w:rsid w:val="004F66BF"/>
    <w:rsid w:val="004F66CF"/>
    <w:rsid w:val="004F6724"/>
    <w:rsid w:val="004F6773"/>
    <w:rsid w:val="004F67A3"/>
    <w:rsid w:val="004F67CA"/>
    <w:rsid w:val="004F6826"/>
    <w:rsid w:val="004F688F"/>
    <w:rsid w:val="004F68AC"/>
    <w:rsid w:val="004F68AF"/>
    <w:rsid w:val="004F68B1"/>
    <w:rsid w:val="004F68DB"/>
    <w:rsid w:val="004F6928"/>
    <w:rsid w:val="004F6930"/>
    <w:rsid w:val="004F697A"/>
    <w:rsid w:val="004F69B9"/>
    <w:rsid w:val="004F69E6"/>
    <w:rsid w:val="004F6A1A"/>
    <w:rsid w:val="004F6B82"/>
    <w:rsid w:val="004F6B8E"/>
    <w:rsid w:val="004F6C24"/>
    <w:rsid w:val="004F6C39"/>
    <w:rsid w:val="004F6C6D"/>
    <w:rsid w:val="004F6C75"/>
    <w:rsid w:val="004F6D65"/>
    <w:rsid w:val="004F6E0F"/>
    <w:rsid w:val="004F6E16"/>
    <w:rsid w:val="004F6F49"/>
    <w:rsid w:val="004F6F5F"/>
    <w:rsid w:val="004F6F79"/>
    <w:rsid w:val="004F6F96"/>
    <w:rsid w:val="004F6FB7"/>
    <w:rsid w:val="004F6FD2"/>
    <w:rsid w:val="004F7057"/>
    <w:rsid w:val="004F7098"/>
    <w:rsid w:val="004F70B5"/>
    <w:rsid w:val="004F7103"/>
    <w:rsid w:val="004F7122"/>
    <w:rsid w:val="004F716F"/>
    <w:rsid w:val="004F7324"/>
    <w:rsid w:val="004F732D"/>
    <w:rsid w:val="004F7388"/>
    <w:rsid w:val="004F74A0"/>
    <w:rsid w:val="004F752A"/>
    <w:rsid w:val="004F756A"/>
    <w:rsid w:val="004F75FA"/>
    <w:rsid w:val="004F7631"/>
    <w:rsid w:val="004F7644"/>
    <w:rsid w:val="004F76F2"/>
    <w:rsid w:val="004F7792"/>
    <w:rsid w:val="004F77FB"/>
    <w:rsid w:val="004F7807"/>
    <w:rsid w:val="004F7808"/>
    <w:rsid w:val="004F7816"/>
    <w:rsid w:val="004F7841"/>
    <w:rsid w:val="004F7881"/>
    <w:rsid w:val="004F7A73"/>
    <w:rsid w:val="004F7AE9"/>
    <w:rsid w:val="004F7BF0"/>
    <w:rsid w:val="004F7C1D"/>
    <w:rsid w:val="004F7C39"/>
    <w:rsid w:val="004F7D0D"/>
    <w:rsid w:val="004F7D30"/>
    <w:rsid w:val="004F7D4C"/>
    <w:rsid w:val="004F7D8D"/>
    <w:rsid w:val="004F7E1B"/>
    <w:rsid w:val="004F7E23"/>
    <w:rsid w:val="004F7EB7"/>
    <w:rsid w:val="004F7ECA"/>
    <w:rsid w:val="004F7F4F"/>
    <w:rsid w:val="004F7F5B"/>
    <w:rsid w:val="004F7F74"/>
    <w:rsid w:val="004F7FAC"/>
    <w:rsid w:val="00500004"/>
    <w:rsid w:val="00500014"/>
    <w:rsid w:val="00500034"/>
    <w:rsid w:val="00500043"/>
    <w:rsid w:val="005000DE"/>
    <w:rsid w:val="0050011D"/>
    <w:rsid w:val="0050015C"/>
    <w:rsid w:val="00500164"/>
    <w:rsid w:val="0050018E"/>
    <w:rsid w:val="005001E9"/>
    <w:rsid w:val="005001F5"/>
    <w:rsid w:val="00500207"/>
    <w:rsid w:val="005002BA"/>
    <w:rsid w:val="0050036D"/>
    <w:rsid w:val="0050038F"/>
    <w:rsid w:val="00500406"/>
    <w:rsid w:val="00500462"/>
    <w:rsid w:val="0050054F"/>
    <w:rsid w:val="005005F0"/>
    <w:rsid w:val="00500659"/>
    <w:rsid w:val="0050075D"/>
    <w:rsid w:val="0050079A"/>
    <w:rsid w:val="0050091A"/>
    <w:rsid w:val="00500926"/>
    <w:rsid w:val="005009B9"/>
    <w:rsid w:val="00500A23"/>
    <w:rsid w:val="00500A69"/>
    <w:rsid w:val="00500A90"/>
    <w:rsid w:val="00500AA8"/>
    <w:rsid w:val="00500AA9"/>
    <w:rsid w:val="00500B17"/>
    <w:rsid w:val="00500B2C"/>
    <w:rsid w:val="00500B8A"/>
    <w:rsid w:val="00500B9A"/>
    <w:rsid w:val="00500C2A"/>
    <w:rsid w:val="00500C52"/>
    <w:rsid w:val="00500D0C"/>
    <w:rsid w:val="00500D31"/>
    <w:rsid w:val="00500DDF"/>
    <w:rsid w:val="00500DFD"/>
    <w:rsid w:val="00500E04"/>
    <w:rsid w:val="00500E17"/>
    <w:rsid w:val="00500E1B"/>
    <w:rsid w:val="00500E33"/>
    <w:rsid w:val="00500E48"/>
    <w:rsid w:val="00500E5D"/>
    <w:rsid w:val="00500E77"/>
    <w:rsid w:val="00500EA0"/>
    <w:rsid w:val="00500EBB"/>
    <w:rsid w:val="00500EE8"/>
    <w:rsid w:val="00500F44"/>
    <w:rsid w:val="00500F78"/>
    <w:rsid w:val="00500F8C"/>
    <w:rsid w:val="00500FBD"/>
    <w:rsid w:val="00500FF7"/>
    <w:rsid w:val="0050108C"/>
    <w:rsid w:val="005010B1"/>
    <w:rsid w:val="005010FA"/>
    <w:rsid w:val="005010FD"/>
    <w:rsid w:val="0050112E"/>
    <w:rsid w:val="0050112F"/>
    <w:rsid w:val="00501147"/>
    <w:rsid w:val="00501195"/>
    <w:rsid w:val="005012B7"/>
    <w:rsid w:val="00501308"/>
    <w:rsid w:val="0050130B"/>
    <w:rsid w:val="0050131E"/>
    <w:rsid w:val="00501354"/>
    <w:rsid w:val="005013D1"/>
    <w:rsid w:val="00501425"/>
    <w:rsid w:val="0050146F"/>
    <w:rsid w:val="0050148D"/>
    <w:rsid w:val="005014E9"/>
    <w:rsid w:val="005014EC"/>
    <w:rsid w:val="005014FE"/>
    <w:rsid w:val="00501540"/>
    <w:rsid w:val="00501599"/>
    <w:rsid w:val="0050159D"/>
    <w:rsid w:val="00501663"/>
    <w:rsid w:val="005016AD"/>
    <w:rsid w:val="005016CE"/>
    <w:rsid w:val="00501711"/>
    <w:rsid w:val="005017F5"/>
    <w:rsid w:val="00501852"/>
    <w:rsid w:val="0050189F"/>
    <w:rsid w:val="00501912"/>
    <w:rsid w:val="00501914"/>
    <w:rsid w:val="0050197E"/>
    <w:rsid w:val="00501AFC"/>
    <w:rsid w:val="00501B42"/>
    <w:rsid w:val="00501B77"/>
    <w:rsid w:val="00501BD6"/>
    <w:rsid w:val="00501C5D"/>
    <w:rsid w:val="00501CFB"/>
    <w:rsid w:val="00501D04"/>
    <w:rsid w:val="00501D57"/>
    <w:rsid w:val="00501D99"/>
    <w:rsid w:val="00501DEE"/>
    <w:rsid w:val="00501E71"/>
    <w:rsid w:val="00501E76"/>
    <w:rsid w:val="00501EFD"/>
    <w:rsid w:val="00501F3E"/>
    <w:rsid w:val="00501F79"/>
    <w:rsid w:val="00501FBD"/>
    <w:rsid w:val="0050201C"/>
    <w:rsid w:val="00502021"/>
    <w:rsid w:val="00502077"/>
    <w:rsid w:val="005020BA"/>
    <w:rsid w:val="00502131"/>
    <w:rsid w:val="00502145"/>
    <w:rsid w:val="005021FC"/>
    <w:rsid w:val="005021FE"/>
    <w:rsid w:val="00502235"/>
    <w:rsid w:val="00502285"/>
    <w:rsid w:val="005022C8"/>
    <w:rsid w:val="0050230E"/>
    <w:rsid w:val="00502314"/>
    <w:rsid w:val="0050238B"/>
    <w:rsid w:val="005023BF"/>
    <w:rsid w:val="005023C6"/>
    <w:rsid w:val="005023D8"/>
    <w:rsid w:val="005023DE"/>
    <w:rsid w:val="00502422"/>
    <w:rsid w:val="0050247E"/>
    <w:rsid w:val="00502486"/>
    <w:rsid w:val="005025B1"/>
    <w:rsid w:val="005025B7"/>
    <w:rsid w:val="005025CD"/>
    <w:rsid w:val="0050269D"/>
    <w:rsid w:val="005026A0"/>
    <w:rsid w:val="00502757"/>
    <w:rsid w:val="00502810"/>
    <w:rsid w:val="00502816"/>
    <w:rsid w:val="00502836"/>
    <w:rsid w:val="00502842"/>
    <w:rsid w:val="005028E1"/>
    <w:rsid w:val="005028F3"/>
    <w:rsid w:val="00502963"/>
    <w:rsid w:val="00502A01"/>
    <w:rsid w:val="00502A2D"/>
    <w:rsid w:val="00502A9E"/>
    <w:rsid w:val="00502AFF"/>
    <w:rsid w:val="00502C27"/>
    <w:rsid w:val="00502C3B"/>
    <w:rsid w:val="00502C3E"/>
    <w:rsid w:val="00502CD6"/>
    <w:rsid w:val="00502D01"/>
    <w:rsid w:val="00502D27"/>
    <w:rsid w:val="00502DA1"/>
    <w:rsid w:val="00502DAD"/>
    <w:rsid w:val="00502DC4"/>
    <w:rsid w:val="00502E5E"/>
    <w:rsid w:val="00502EF7"/>
    <w:rsid w:val="00502F18"/>
    <w:rsid w:val="00502F24"/>
    <w:rsid w:val="00502F28"/>
    <w:rsid w:val="00502F57"/>
    <w:rsid w:val="00502F74"/>
    <w:rsid w:val="00502F8A"/>
    <w:rsid w:val="00502FED"/>
    <w:rsid w:val="00502FF2"/>
    <w:rsid w:val="00502FFB"/>
    <w:rsid w:val="0050300E"/>
    <w:rsid w:val="00503014"/>
    <w:rsid w:val="0050302B"/>
    <w:rsid w:val="005030A4"/>
    <w:rsid w:val="005030BA"/>
    <w:rsid w:val="00503154"/>
    <w:rsid w:val="0050316B"/>
    <w:rsid w:val="005031C5"/>
    <w:rsid w:val="005031D3"/>
    <w:rsid w:val="00503210"/>
    <w:rsid w:val="005032BE"/>
    <w:rsid w:val="00503363"/>
    <w:rsid w:val="00503364"/>
    <w:rsid w:val="00503470"/>
    <w:rsid w:val="0050347A"/>
    <w:rsid w:val="005034F1"/>
    <w:rsid w:val="0050350A"/>
    <w:rsid w:val="00503532"/>
    <w:rsid w:val="00503549"/>
    <w:rsid w:val="00503559"/>
    <w:rsid w:val="0050356B"/>
    <w:rsid w:val="005035C2"/>
    <w:rsid w:val="005035F9"/>
    <w:rsid w:val="00503638"/>
    <w:rsid w:val="0050364C"/>
    <w:rsid w:val="00503787"/>
    <w:rsid w:val="005037BB"/>
    <w:rsid w:val="005037E0"/>
    <w:rsid w:val="0050382D"/>
    <w:rsid w:val="00503836"/>
    <w:rsid w:val="0050385B"/>
    <w:rsid w:val="00503969"/>
    <w:rsid w:val="005039BC"/>
    <w:rsid w:val="00503A1E"/>
    <w:rsid w:val="00503A45"/>
    <w:rsid w:val="00503A9A"/>
    <w:rsid w:val="00503ABD"/>
    <w:rsid w:val="00503ADE"/>
    <w:rsid w:val="00503AF8"/>
    <w:rsid w:val="00503B32"/>
    <w:rsid w:val="00503B6F"/>
    <w:rsid w:val="00503BD2"/>
    <w:rsid w:val="00503C7D"/>
    <w:rsid w:val="00503D17"/>
    <w:rsid w:val="00503E4C"/>
    <w:rsid w:val="00503E75"/>
    <w:rsid w:val="00503EDE"/>
    <w:rsid w:val="00503F0B"/>
    <w:rsid w:val="00503F4F"/>
    <w:rsid w:val="00503F89"/>
    <w:rsid w:val="00503FFF"/>
    <w:rsid w:val="0050400A"/>
    <w:rsid w:val="00504010"/>
    <w:rsid w:val="00504041"/>
    <w:rsid w:val="00504081"/>
    <w:rsid w:val="0050412A"/>
    <w:rsid w:val="0050419B"/>
    <w:rsid w:val="005041D0"/>
    <w:rsid w:val="005041D5"/>
    <w:rsid w:val="00504228"/>
    <w:rsid w:val="00504231"/>
    <w:rsid w:val="00504279"/>
    <w:rsid w:val="00504290"/>
    <w:rsid w:val="005042F1"/>
    <w:rsid w:val="005043AF"/>
    <w:rsid w:val="00504503"/>
    <w:rsid w:val="0050458F"/>
    <w:rsid w:val="00504611"/>
    <w:rsid w:val="00504613"/>
    <w:rsid w:val="0050468D"/>
    <w:rsid w:val="005046D0"/>
    <w:rsid w:val="005046DD"/>
    <w:rsid w:val="00504736"/>
    <w:rsid w:val="00504743"/>
    <w:rsid w:val="00504791"/>
    <w:rsid w:val="005047B9"/>
    <w:rsid w:val="005047CC"/>
    <w:rsid w:val="0050486D"/>
    <w:rsid w:val="005048FE"/>
    <w:rsid w:val="00504906"/>
    <w:rsid w:val="0050491C"/>
    <w:rsid w:val="00504948"/>
    <w:rsid w:val="005049DD"/>
    <w:rsid w:val="005049E6"/>
    <w:rsid w:val="00504AB4"/>
    <w:rsid w:val="00504B19"/>
    <w:rsid w:val="00504B1A"/>
    <w:rsid w:val="00504BB3"/>
    <w:rsid w:val="00504C5D"/>
    <w:rsid w:val="00504C5E"/>
    <w:rsid w:val="00504D72"/>
    <w:rsid w:val="00504DEA"/>
    <w:rsid w:val="00504DFB"/>
    <w:rsid w:val="00504E1B"/>
    <w:rsid w:val="00504E3F"/>
    <w:rsid w:val="00504EBC"/>
    <w:rsid w:val="00504F62"/>
    <w:rsid w:val="00504F80"/>
    <w:rsid w:val="00504F8C"/>
    <w:rsid w:val="00504FA3"/>
    <w:rsid w:val="00504FC4"/>
    <w:rsid w:val="00504FC9"/>
    <w:rsid w:val="00504FDD"/>
    <w:rsid w:val="00504FE2"/>
    <w:rsid w:val="00505026"/>
    <w:rsid w:val="0050504E"/>
    <w:rsid w:val="005050DB"/>
    <w:rsid w:val="0050514B"/>
    <w:rsid w:val="00505157"/>
    <w:rsid w:val="00505176"/>
    <w:rsid w:val="0050518B"/>
    <w:rsid w:val="00505193"/>
    <w:rsid w:val="005051A2"/>
    <w:rsid w:val="005051D4"/>
    <w:rsid w:val="005051F7"/>
    <w:rsid w:val="00505217"/>
    <w:rsid w:val="005052C5"/>
    <w:rsid w:val="005052F1"/>
    <w:rsid w:val="005053B7"/>
    <w:rsid w:val="005053CF"/>
    <w:rsid w:val="00505445"/>
    <w:rsid w:val="00505513"/>
    <w:rsid w:val="0050551C"/>
    <w:rsid w:val="00505523"/>
    <w:rsid w:val="00505562"/>
    <w:rsid w:val="00505570"/>
    <w:rsid w:val="00505587"/>
    <w:rsid w:val="00505591"/>
    <w:rsid w:val="0050560D"/>
    <w:rsid w:val="0050562A"/>
    <w:rsid w:val="00505654"/>
    <w:rsid w:val="00505655"/>
    <w:rsid w:val="0050566D"/>
    <w:rsid w:val="0050572F"/>
    <w:rsid w:val="0050576E"/>
    <w:rsid w:val="005057BD"/>
    <w:rsid w:val="00505869"/>
    <w:rsid w:val="0050589E"/>
    <w:rsid w:val="0050589F"/>
    <w:rsid w:val="005058D9"/>
    <w:rsid w:val="005058F4"/>
    <w:rsid w:val="00505945"/>
    <w:rsid w:val="00505971"/>
    <w:rsid w:val="0050598B"/>
    <w:rsid w:val="005059CE"/>
    <w:rsid w:val="005059F6"/>
    <w:rsid w:val="00505B3B"/>
    <w:rsid w:val="00505B78"/>
    <w:rsid w:val="00505BC2"/>
    <w:rsid w:val="00505BE5"/>
    <w:rsid w:val="00505C09"/>
    <w:rsid w:val="00505C53"/>
    <w:rsid w:val="00505CB7"/>
    <w:rsid w:val="00505CCB"/>
    <w:rsid w:val="00505CD6"/>
    <w:rsid w:val="00505CF8"/>
    <w:rsid w:val="00505D15"/>
    <w:rsid w:val="00505D20"/>
    <w:rsid w:val="00505D74"/>
    <w:rsid w:val="00505E9E"/>
    <w:rsid w:val="00505EBB"/>
    <w:rsid w:val="00505EC2"/>
    <w:rsid w:val="00505EEA"/>
    <w:rsid w:val="00505EF2"/>
    <w:rsid w:val="00505FE3"/>
    <w:rsid w:val="0050605A"/>
    <w:rsid w:val="005060B1"/>
    <w:rsid w:val="005060BC"/>
    <w:rsid w:val="005060F9"/>
    <w:rsid w:val="00506136"/>
    <w:rsid w:val="005061C4"/>
    <w:rsid w:val="00506211"/>
    <w:rsid w:val="00506241"/>
    <w:rsid w:val="00506307"/>
    <w:rsid w:val="005063CC"/>
    <w:rsid w:val="005063D0"/>
    <w:rsid w:val="00506537"/>
    <w:rsid w:val="005065A5"/>
    <w:rsid w:val="005065AE"/>
    <w:rsid w:val="00506649"/>
    <w:rsid w:val="0050665E"/>
    <w:rsid w:val="005066D0"/>
    <w:rsid w:val="0050674C"/>
    <w:rsid w:val="005067A5"/>
    <w:rsid w:val="0050691A"/>
    <w:rsid w:val="00506965"/>
    <w:rsid w:val="00506985"/>
    <w:rsid w:val="00506A94"/>
    <w:rsid w:val="00506B37"/>
    <w:rsid w:val="00506B79"/>
    <w:rsid w:val="00506BB9"/>
    <w:rsid w:val="00506BD4"/>
    <w:rsid w:val="00506C26"/>
    <w:rsid w:val="00506C34"/>
    <w:rsid w:val="00506C38"/>
    <w:rsid w:val="00506C63"/>
    <w:rsid w:val="00506C74"/>
    <w:rsid w:val="00506CFB"/>
    <w:rsid w:val="00506D2C"/>
    <w:rsid w:val="00506DAC"/>
    <w:rsid w:val="00506F02"/>
    <w:rsid w:val="00506F06"/>
    <w:rsid w:val="00506F09"/>
    <w:rsid w:val="00506F3C"/>
    <w:rsid w:val="00506F46"/>
    <w:rsid w:val="00506F4C"/>
    <w:rsid w:val="00506FCC"/>
    <w:rsid w:val="00507061"/>
    <w:rsid w:val="00507083"/>
    <w:rsid w:val="00507094"/>
    <w:rsid w:val="0050714B"/>
    <w:rsid w:val="00507166"/>
    <w:rsid w:val="005071FC"/>
    <w:rsid w:val="00507267"/>
    <w:rsid w:val="0050726A"/>
    <w:rsid w:val="005072C7"/>
    <w:rsid w:val="00507393"/>
    <w:rsid w:val="005073C6"/>
    <w:rsid w:val="005073FC"/>
    <w:rsid w:val="005073FE"/>
    <w:rsid w:val="0050744E"/>
    <w:rsid w:val="00507468"/>
    <w:rsid w:val="00507498"/>
    <w:rsid w:val="005074DF"/>
    <w:rsid w:val="0050751C"/>
    <w:rsid w:val="0050753F"/>
    <w:rsid w:val="00507587"/>
    <w:rsid w:val="0050763A"/>
    <w:rsid w:val="00507648"/>
    <w:rsid w:val="0050771C"/>
    <w:rsid w:val="005077B7"/>
    <w:rsid w:val="005077B8"/>
    <w:rsid w:val="005077CE"/>
    <w:rsid w:val="005077FD"/>
    <w:rsid w:val="0050780F"/>
    <w:rsid w:val="0050781D"/>
    <w:rsid w:val="00507826"/>
    <w:rsid w:val="005078A1"/>
    <w:rsid w:val="005078E2"/>
    <w:rsid w:val="00507910"/>
    <w:rsid w:val="00507930"/>
    <w:rsid w:val="00507943"/>
    <w:rsid w:val="0050797D"/>
    <w:rsid w:val="005079A9"/>
    <w:rsid w:val="00507A13"/>
    <w:rsid w:val="00507A3C"/>
    <w:rsid w:val="00507A65"/>
    <w:rsid w:val="00507A72"/>
    <w:rsid w:val="00507AF2"/>
    <w:rsid w:val="00507B3A"/>
    <w:rsid w:val="00507B6A"/>
    <w:rsid w:val="00507B7D"/>
    <w:rsid w:val="00507B8C"/>
    <w:rsid w:val="00507B9F"/>
    <w:rsid w:val="00507BB9"/>
    <w:rsid w:val="00507BBF"/>
    <w:rsid w:val="00507BC4"/>
    <w:rsid w:val="00507BCD"/>
    <w:rsid w:val="00507C92"/>
    <w:rsid w:val="00507CC1"/>
    <w:rsid w:val="00507CE9"/>
    <w:rsid w:val="00507D1A"/>
    <w:rsid w:val="00507DBE"/>
    <w:rsid w:val="00507DE9"/>
    <w:rsid w:val="00507DF6"/>
    <w:rsid w:val="00507E77"/>
    <w:rsid w:val="00507EE7"/>
    <w:rsid w:val="00507F6A"/>
    <w:rsid w:val="00510007"/>
    <w:rsid w:val="00510025"/>
    <w:rsid w:val="005100D8"/>
    <w:rsid w:val="00510153"/>
    <w:rsid w:val="0051015B"/>
    <w:rsid w:val="00510180"/>
    <w:rsid w:val="005101BB"/>
    <w:rsid w:val="00510215"/>
    <w:rsid w:val="00510244"/>
    <w:rsid w:val="00510247"/>
    <w:rsid w:val="00510379"/>
    <w:rsid w:val="005103E9"/>
    <w:rsid w:val="0051042F"/>
    <w:rsid w:val="005104C7"/>
    <w:rsid w:val="005104D1"/>
    <w:rsid w:val="005104DF"/>
    <w:rsid w:val="005104E5"/>
    <w:rsid w:val="00510550"/>
    <w:rsid w:val="00510574"/>
    <w:rsid w:val="0051057D"/>
    <w:rsid w:val="0051058D"/>
    <w:rsid w:val="0051067B"/>
    <w:rsid w:val="005106F2"/>
    <w:rsid w:val="00510744"/>
    <w:rsid w:val="0051076B"/>
    <w:rsid w:val="00510894"/>
    <w:rsid w:val="005108B6"/>
    <w:rsid w:val="0051092A"/>
    <w:rsid w:val="005109D5"/>
    <w:rsid w:val="005109F3"/>
    <w:rsid w:val="005109F5"/>
    <w:rsid w:val="00510A17"/>
    <w:rsid w:val="00510A97"/>
    <w:rsid w:val="00510AAF"/>
    <w:rsid w:val="00510B19"/>
    <w:rsid w:val="00510BC8"/>
    <w:rsid w:val="00510C1B"/>
    <w:rsid w:val="00510C5C"/>
    <w:rsid w:val="00510C61"/>
    <w:rsid w:val="00510DE6"/>
    <w:rsid w:val="00510DEE"/>
    <w:rsid w:val="00510E61"/>
    <w:rsid w:val="00510EB8"/>
    <w:rsid w:val="00510F1F"/>
    <w:rsid w:val="00510FF7"/>
    <w:rsid w:val="00511049"/>
    <w:rsid w:val="0051104F"/>
    <w:rsid w:val="0051107E"/>
    <w:rsid w:val="00511124"/>
    <w:rsid w:val="00511169"/>
    <w:rsid w:val="00511177"/>
    <w:rsid w:val="005111A8"/>
    <w:rsid w:val="005111DB"/>
    <w:rsid w:val="00511261"/>
    <w:rsid w:val="005112BF"/>
    <w:rsid w:val="005112D3"/>
    <w:rsid w:val="00511309"/>
    <w:rsid w:val="0051131E"/>
    <w:rsid w:val="00511365"/>
    <w:rsid w:val="00511372"/>
    <w:rsid w:val="005113DC"/>
    <w:rsid w:val="005113E2"/>
    <w:rsid w:val="00511401"/>
    <w:rsid w:val="0051144A"/>
    <w:rsid w:val="00511462"/>
    <w:rsid w:val="005114AA"/>
    <w:rsid w:val="0051156A"/>
    <w:rsid w:val="0051164B"/>
    <w:rsid w:val="0051169E"/>
    <w:rsid w:val="005116EA"/>
    <w:rsid w:val="005117F2"/>
    <w:rsid w:val="00511802"/>
    <w:rsid w:val="00511805"/>
    <w:rsid w:val="005118AD"/>
    <w:rsid w:val="005118BF"/>
    <w:rsid w:val="005118C1"/>
    <w:rsid w:val="00511909"/>
    <w:rsid w:val="0051199E"/>
    <w:rsid w:val="005119CC"/>
    <w:rsid w:val="005119F4"/>
    <w:rsid w:val="00511A37"/>
    <w:rsid w:val="00511A60"/>
    <w:rsid w:val="00511B34"/>
    <w:rsid w:val="00511B98"/>
    <w:rsid w:val="00511BAA"/>
    <w:rsid w:val="00511BD9"/>
    <w:rsid w:val="00511BE6"/>
    <w:rsid w:val="00511C1D"/>
    <w:rsid w:val="00511C6A"/>
    <w:rsid w:val="00511CA2"/>
    <w:rsid w:val="00511D20"/>
    <w:rsid w:val="00511D42"/>
    <w:rsid w:val="00511D59"/>
    <w:rsid w:val="00511D96"/>
    <w:rsid w:val="00511D9D"/>
    <w:rsid w:val="00511DBD"/>
    <w:rsid w:val="00511E3D"/>
    <w:rsid w:val="00511E4C"/>
    <w:rsid w:val="00511EB4"/>
    <w:rsid w:val="00511EB7"/>
    <w:rsid w:val="00511FDF"/>
    <w:rsid w:val="00511FFF"/>
    <w:rsid w:val="0051202F"/>
    <w:rsid w:val="0051204A"/>
    <w:rsid w:val="0051209E"/>
    <w:rsid w:val="005120D6"/>
    <w:rsid w:val="005121BE"/>
    <w:rsid w:val="005121C0"/>
    <w:rsid w:val="005121E0"/>
    <w:rsid w:val="00512256"/>
    <w:rsid w:val="00512260"/>
    <w:rsid w:val="005122A9"/>
    <w:rsid w:val="00512324"/>
    <w:rsid w:val="00512368"/>
    <w:rsid w:val="00512371"/>
    <w:rsid w:val="0051237D"/>
    <w:rsid w:val="00512388"/>
    <w:rsid w:val="0051238F"/>
    <w:rsid w:val="005123B3"/>
    <w:rsid w:val="005123F4"/>
    <w:rsid w:val="0051240B"/>
    <w:rsid w:val="0051241C"/>
    <w:rsid w:val="00512426"/>
    <w:rsid w:val="0051242E"/>
    <w:rsid w:val="00512476"/>
    <w:rsid w:val="00512485"/>
    <w:rsid w:val="00512547"/>
    <w:rsid w:val="0051257D"/>
    <w:rsid w:val="0051259B"/>
    <w:rsid w:val="005125E6"/>
    <w:rsid w:val="00512662"/>
    <w:rsid w:val="005126CE"/>
    <w:rsid w:val="00512713"/>
    <w:rsid w:val="00512728"/>
    <w:rsid w:val="00512894"/>
    <w:rsid w:val="0051291C"/>
    <w:rsid w:val="00512A01"/>
    <w:rsid w:val="00512A93"/>
    <w:rsid w:val="00512AE1"/>
    <w:rsid w:val="00512B08"/>
    <w:rsid w:val="00512B0F"/>
    <w:rsid w:val="00512B86"/>
    <w:rsid w:val="00512BAC"/>
    <w:rsid w:val="00512BB8"/>
    <w:rsid w:val="00512BE2"/>
    <w:rsid w:val="00512C2B"/>
    <w:rsid w:val="00512C9A"/>
    <w:rsid w:val="00512D34"/>
    <w:rsid w:val="00512D42"/>
    <w:rsid w:val="00512D94"/>
    <w:rsid w:val="00512E31"/>
    <w:rsid w:val="00512F53"/>
    <w:rsid w:val="00512F6D"/>
    <w:rsid w:val="00512F8E"/>
    <w:rsid w:val="00512FC0"/>
    <w:rsid w:val="005130E6"/>
    <w:rsid w:val="005130F6"/>
    <w:rsid w:val="00513108"/>
    <w:rsid w:val="00513134"/>
    <w:rsid w:val="0051315B"/>
    <w:rsid w:val="00513188"/>
    <w:rsid w:val="005131DD"/>
    <w:rsid w:val="00513204"/>
    <w:rsid w:val="00513206"/>
    <w:rsid w:val="0051320A"/>
    <w:rsid w:val="00513241"/>
    <w:rsid w:val="00513261"/>
    <w:rsid w:val="00513293"/>
    <w:rsid w:val="0051330D"/>
    <w:rsid w:val="0051331E"/>
    <w:rsid w:val="00513326"/>
    <w:rsid w:val="0051333E"/>
    <w:rsid w:val="0051341A"/>
    <w:rsid w:val="00513445"/>
    <w:rsid w:val="00513461"/>
    <w:rsid w:val="0051347E"/>
    <w:rsid w:val="005134DC"/>
    <w:rsid w:val="005134F1"/>
    <w:rsid w:val="00513509"/>
    <w:rsid w:val="0051350A"/>
    <w:rsid w:val="005135B1"/>
    <w:rsid w:val="005135CE"/>
    <w:rsid w:val="005135F2"/>
    <w:rsid w:val="0051362E"/>
    <w:rsid w:val="00513653"/>
    <w:rsid w:val="005136C3"/>
    <w:rsid w:val="005136F3"/>
    <w:rsid w:val="00513715"/>
    <w:rsid w:val="00513718"/>
    <w:rsid w:val="00513772"/>
    <w:rsid w:val="00513805"/>
    <w:rsid w:val="00513826"/>
    <w:rsid w:val="005138A0"/>
    <w:rsid w:val="005138CE"/>
    <w:rsid w:val="005138DD"/>
    <w:rsid w:val="005138ED"/>
    <w:rsid w:val="005138F4"/>
    <w:rsid w:val="0051395B"/>
    <w:rsid w:val="00513976"/>
    <w:rsid w:val="005139E5"/>
    <w:rsid w:val="00513A21"/>
    <w:rsid w:val="00513A5E"/>
    <w:rsid w:val="00513AE2"/>
    <w:rsid w:val="00513B51"/>
    <w:rsid w:val="00513B54"/>
    <w:rsid w:val="00513B5F"/>
    <w:rsid w:val="00513C13"/>
    <w:rsid w:val="00513C17"/>
    <w:rsid w:val="00513C42"/>
    <w:rsid w:val="00513C7C"/>
    <w:rsid w:val="00513C86"/>
    <w:rsid w:val="00513CA7"/>
    <w:rsid w:val="00513CB6"/>
    <w:rsid w:val="00513D53"/>
    <w:rsid w:val="00513D5C"/>
    <w:rsid w:val="00513D75"/>
    <w:rsid w:val="00513D77"/>
    <w:rsid w:val="00513D8C"/>
    <w:rsid w:val="00513DD2"/>
    <w:rsid w:val="00513E20"/>
    <w:rsid w:val="00513E84"/>
    <w:rsid w:val="00513F0A"/>
    <w:rsid w:val="00513F29"/>
    <w:rsid w:val="00513FA6"/>
    <w:rsid w:val="005140C1"/>
    <w:rsid w:val="00514197"/>
    <w:rsid w:val="00514282"/>
    <w:rsid w:val="00514314"/>
    <w:rsid w:val="00514357"/>
    <w:rsid w:val="0051435D"/>
    <w:rsid w:val="005143A4"/>
    <w:rsid w:val="005143D7"/>
    <w:rsid w:val="00514413"/>
    <w:rsid w:val="0051444E"/>
    <w:rsid w:val="005144B5"/>
    <w:rsid w:val="005144B9"/>
    <w:rsid w:val="005144EA"/>
    <w:rsid w:val="00514528"/>
    <w:rsid w:val="00514530"/>
    <w:rsid w:val="0051459C"/>
    <w:rsid w:val="00514633"/>
    <w:rsid w:val="005146E4"/>
    <w:rsid w:val="0051476A"/>
    <w:rsid w:val="00514779"/>
    <w:rsid w:val="005147BD"/>
    <w:rsid w:val="00514818"/>
    <w:rsid w:val="005148B2"/>
    <w:rsid w:val="005148FD"/>
    <w:rsid w:val="00514932"/>
    <w:rsid w:val="005149A7"/>
    <w:rsid w:val="00514A15"/>
    <w:rsid w:val="00514A3C"/>
    <w:rsid w:val="00514AC1"/>
    <w:rsid w:val="00514B2A"/>
    <w:rsid w:val="00514C16"/>
    <w:rsid w:val="00514C20"/>
    <w:rsid w:val="00514C50"/>
    <w:rsid w:val="00514D15"/>
    <w:rsid w:val="00514D99"/>
    <w:rsid w:val="00514E2E"/>
    <w:rsid w:val="00514E43"/>
    <w:rsid w:val="00514E94"/>
    <w:rsid w:val="00514F39"/>
    <w:rsid w:val="00514F48"/>
    <w:rsid w:val="00514F53"/>
    <w:rsid w:val="00514F5C"/>
    <w:rsid w:val="00514F92"/>
    <w:rsid w:val="00514FFD"/>
    <w:rsid w:val="00515033"/>
    <w:rsid w:val="0051508C"/>
    <w:rsid w:val="0051509A"/>
    <w:rsid w:val="005150E7"/>
    <w:rsid w:val="0051510A"/>
    <w:rsid w:val="0051513D"/>
    <w:rsid w:val="00515152"/>
    <w:rsid w:val="005151A7"/>
    <w:rsid w:val="00515246"/>
    <w:rsid w:val="005152EA"/>
    <w:rsid w:val="005152FC"/>
    <w:rsid w:val="00515315"/>
    <w:rsid w:val="00515361"/>
    <w:rsid w:val="00515368"/>
    <w:rsid w:val="0051537D"/>
    <w:rsid w:val="0051539A"/>
    <w:rsid w:val="005153B5"/>
    <w:rsid w:val="0051546A"/>
    <w:rsid w:val="0051546E"/>
    <w:rsid w:val="005154DE"/>
    <w:rsid w:val="00515667"/>
    <w:rsid w:val="005156D4"/>
    <w:rsid w:val="0051573E"/>
    <w:rsid w:val="0051574A"/>
    <w:rsid w:val="00515782"/>
    <w:rsid w:val="005158BE"/>
    <w:rsid w:val="005158CA"/>
    <w:rsid w:val="005158D9"/>
    <w:rsid w:val="005158ED"/>
    <w:rsid w:val="0051591A"/>
    <w:rsid w:val="0051591E"/>
    <w:rsid w:val="00515A04"/>
    <w:rsid w:val="00515A11"/>
    <w:rsid w:val="00515A60"/>
    <w:rsid w:val="00515AE7"/>
    <w:rsid w:val="00515AF2"/>
    <w:rsid w:val="00515AFD"/>
    <w:rsid w:val="00515BAE"/>
    <w:rsid w:val="00515BE5"/>
    <w:rsid w:val="00515BED"/>
    <w:rsid w:val="00515C12"/>
    <w:rsid w:val="00515C16"/>
    <w:rsid w:val="00515C52"/>
    <w:rsid w:val="00515CF2"/>
    <w:rsid w:val="00515D34"/>
    <w:rsid w:val="00515DE8"/>
    <w:rsid w:val="00515E63"/>
    <w:rsid w:val="00515F06"/>
    <w:rsid w:val="00515FC7"/>
    <w:rsid w:val="00515FD3"/>
    <w:rsid w:val="00516007"/>
    <w:rsid w:val="00516025"/>
    <w:rsid w:val="00516039"/>
    <w:rsid w:val="00516091"/>
    <w:rsid w:val="005160B9"/>
    <w:rsid w:val="00516146"/>
    <w:rsid w:val="00516191"/>
    <w:rsid w:val="005161CF"/>
    <w:rsid w:val="00516287"/>
    <w:rsid w:val="005163B0"/>
    <w:rsid w:val="0051643F"/>
    <w:rsid w:val="005164F7"/>
    <w:rsid w:val="0051652D"/>
    <w:rsid w:val="0051654E"/>
    <w:rsid w:val="0051657D"/>
    <w:rsid w:val="0051660E"/>
    <w:rsid w:val="0051666B"/>
    <w:rsid w:val="005166B4"/>
    <w:rsid w:val="005166F1"/>
    <w:rsid w:val="0051672E"/>
    <w:rsid w:val="00516797"/>
    <w:rsid w:val="005167C1"/>
    <w:rsid w:val="00516874"/>
    <w:rsid w:val="0051688E"/>
    <w:rsid w:val="00516894"/>
    <w:rsid w:val="005168C7"/>
    <w:rsid w:val="005168FE"/>
    <w:rsid w:val="0051691B"/>
    <w:rsid w:val="0051691E"/>
    <w:rsid w:val="0051698D"/>
    <w:rsid w:val="00516A38"/>
    <w:rsid w:val="00516A85"/>
    <w:rsid w:val="00516AA6"/>
    <w:rsid w:val="00516AA7"/>
    <w:rsid w:val="00516AA9"/>
    <w:rsid w:val="00516B6B"/>
    <w:rsid w:val="00516C18"/>
    <w:rsid w:val="00516C8E"/>
    <w:rsid w:val="00516D20"/>
    <w:rsid w:val="00516DB7"/>
    <w:rsid w:val="00516DD6"/>
    <w:rsid w:val="00516DF1"/>
    <w:rsid w:val="00516E8B"/>
    <w:rsid w:val="00516EBD"/>
    <w:rsid w:val="00516F0D"/>
    <w:rsid w:val="00516F7A"/>
    <w:rsid w:val="00516F81"/>
    <w:rsid w:val="00516FC9"/>
    <w:rsid w:val="005170BE"/>
    <w:rsid w:val="005170E7"/>
    <w:rsid w:val="005171E7"/>
    <w:rsid w:val="0051725D"/>
    <w:rsid w:val="0051728A"/>
    <w:rsid w:val="00517292"/>
    <w:rsid w:val="00517299"/>
    <w:rsid w:val="005172C7"/>
    <w:rsid w:val="00517475"/>
    <w:rsid w:val="00517479"/>
    <w:rsid w:val="0051753A"/>
    <w:rsid w:val="00517540"/>
    <w:rsid w:val="00517618"/>
    <w:rsid w:val="00517626"/>
    <w:rsid w:val="00517629"/>
    <w:rsid w:val="0051762F"/>
    <w:rsid w:val="00517679"/>
    <w:rsid w:val="0051769A"/>
    <w:rsid w:val="0051769B"/>
    <w:rsid w:val="005176B9"/>
    <w:rsid w:val="00517763"/>
    <w:rsid w:val="005177A5"/>
    <w:rsid w:val="005177ED"/>
    <w:rsid w:val="0051784D"/>
    <w:rsid w:val="0051786C"/>
    <w:rsid w:val="005178C6"/>
    <w:rsid w:val="005178FD"/>
    <w:rsid w:val="005179A6"/>
    <w:rsid w:val="00517A60"/>
    <w:rsid w:val="00517A87"/>
    <w:rsid w:val="00517A8C"/>
    <w:rsid w:val="00517B15"/>
    <w:rsid w:val="00517B16"/>
    <w:rsid w:val="00517BC6"/>
    <w:rsid w:val="00517BE3"/>
    <w:rsid w:val="00517BFD"/>
    <w:rsid w:val="00517C4F"/>
    <w:rsid w:val="00517C83"/>
    <w:rsid w:val="00517C91"/>
    <w:rsid w:val="00517CB5"/>
    <w:rsid w:val="00517CF7"/>
    <w:rsid w:val="00517CFA"/>
    <w:rsid w:val="00517D55"/>
    <w:rsid w:val="00517D5F"/>
    <w:rsid w:val="00517DCD"/>
    <w:rsid w:val="00517E7B"/>
    <w:rsid w:val="00517EF6"/>
    <w:rsid w:val="00517F0C"/>
    <w:rsid w:val="00517F37"/>
    <w:rsid w:val="00517F59"/>
    <w:rsid w:val="00520038"/>
    <w:rsid w:val="0052008D"/>
    <w:rsid w:val="005200CF"/>
    <w:rsid w:val="00520104"/>
    <w:rsid w:val="00520128"/>
    <w:rsid w:val="005201D8"/>
    <w:rsid w:val="0052020D"/>
    <w:rsid w:val="0052026B"/>
    <w:rsid w:val="005202CD"/>
    <w:rsid w:val="0052036E"/>
    <w:rsid w:val="005203F6"/>
    <w:rsid w:val="0052040B"/>
    <w:rsid w:val="00520474"/>
    <w:rsid w:val="0052047A"/>
    <w:rsid w:val="00520513"/>
    <w:rsid w:val="00520523"/>
    <w:rsid w:val="0052055C"/>
    <w:rsid w:val="00520566"/>
    <w:rsid w:val="005205B1"/>
    <w:rsid w:val="0052061E"/>
    <w:rsid w:val="005206BB"/>
    <w:rsid w:val="00520714"/>
    <w:rsid w:val="00520766"/>
    <w:rsid w:val="005207AD"/>
    <w:rsid w:val="0052087E"/>
    <w:rsid w:val="00520880"/>
    <w:rsid w:val="0052091E"/>
    <w:rsid w:val="00520947"/>
    <w:rsid w:val="00520980"/>
    <w:rsid w:val="005209B5"/>
    <w:rsid w:val="005209CA"/>
    <w:rsid w:val="00520A53"/>
    <w:rsid w:val="00520AD5"/>
    <w:rsid w:val="00520B29"/>
    <w:rsid w:val="00520B3E"/>
    <w:rsid w:val="00520B6C"/>
    <w:rsid w:val="00520B80"/>
    <w:rsid w:val="00520BA2"/>
    <w:rsid w:val="00520BDF"/>
    <w:rsid w:val="00520BF8"/>
    <w:rsid w:val="00520C0A"/>
    <w:rsid w:val="00520C0D"/>
    <w:rsid w:val="00520C1A"/>
    <w:rsid w:val="00520C31"/>
    <w:rsid w:val="00520CCB"/>
    <w:rsid w:val="00520D0D"/>
    <w:rsid w:val="00520D3B"/>
    <w:rsid w:val="00520D43"/>
    <w:rsid w:val="00520D80"/>
    <w:rsid w:val="00520D85"/>
    <w:rsid w:val="00520DD3"/>
    <w:rsid w:val="00520DD9"/>
    <w:rsid w:val="00520E20"/>
    <w:rsid w:val="00520E5E"/>
    <w:rsid w:val="00520E88"/>
    <w:rsid w:val="00520E9A"/>
    <w:rsid w:val="00520F1C"/>
    <w:rsid w:val="00520F47"/>
    <w:rsid w:val="00520F6A"/>
    <w:rsid w:val="00521011"/>
    <w:rsid w:val="0052108F"/>
    <w:rsid w:val="005210C5"/>
    <w:rsid w:val="005210C7"/>
    <w:rsid w:val="005210FB"/>
    <w:rsid w:val="0052113B"/>
    <w:rsid w:val="00521176"/>
    <w:rsid w:val="005211F6"/>
    <w:rsid w:val="00521202"/>
    <w:rsid w:val="00521221"/>
    <w:rsid w:val="0052127C"/>
    <w:rsid w:val="005212F6"/>
    <w:rsid w:val="0052134D"/>
    <w:rsid w:val="0052139B"/>
    <w:rsid w:val="005213F2"/>
    <w:rsid w:val="0052144E"/>
    <w:rsid w:val="0052147A"/>
    <w:rsid w:val="0052147B"/>
    <w:rsid w:val="005214DF"/>
    <w:rsid w:val="0052154B"/>
    <w:rsid w:val="005215C4"/>
    <w:rsid w:val="005215FB"/>
    <w:rsid w:val="00521644"/>
    <w:rsid w:val="00521713"/>
    <w:rsid w:val="00521739"/>
    <w:rsid w:val="0052177E"/>
    <w:rsid w:val="0052181A"/>
    <w:rsid w:val="0052181E"/>
    <w:rsid w:val="005218AE"/>
    <w:rsid w:val="0052190E"/>
    <w:rsid w:val="0052190F"/>
    <w:rsid w:val="00521919"/>
    <w:rsid w:val="00521925"/>
    <w:rsid w:val="00521930"/>
    <w:rsid w:val="00521985"/>
    <w:rsid w:val="005219B8"/>
    <w:rsid w:val="00521A4B"/>
    <w:rsid w:val="00521A74"/>
    <w:rsid w:val="00521ABA"/>
    <w:rsid w:val="00521B67"/>
    <w:rsid w:val="00521B7C"/>
    <w:rsid w:val="00521B87"/>
    <w:rsid w:val="00521C3C"/>
    <w:rsid w:val="00521C8E"/>
    <w:rsid w:val="00521CE3"/>
    <w:rsid w:val="00521DED"/>
    <w:rsid w:val="00521F11"/>
    <w:rsid w:val="00521FFA"/>
    <w:rsid w:val="00522018"/>
    <w:rsid w:val="00522027"/>
    <w:rsid w:val="00522040"/>
    <w:rsid w:val="0052205A"/>
    <w:rsid w:val="005220A1"/>
    <w:rsid w:val="005220CD"/>
    <w:rsid w:val="005220DB"/>
    <w:rsid w:val="00522158"/>
    <w:rsid w:val="00522194"/>
    <w:rsid w:val="005221E0"/>
    <w:rsid w:val="005221F7"/>
    <w:rsid w:val="00522220"/>
    <w:rsid w:val="00522225"/>
    <w:rsid w:val="0052223B"/>
    <w:rsid w:val="005222BD"/>
    <w:rsid w:val="00522312"/>
    <w:rsid w:val="00522335"/>
    <w:rsid w:val="00522355"/>
    <w:rsid w:val="00522360"/>
    <w:rsid w:val="0052236B"/>
    <w:rsid w:val="005223A0"/>
    <w:rsid w:val="005223D8"/>
    <w:rsid w:val="0052240E"/>
    <w:rsid w:val="00522481"/>
    <w:rsid w:val="005224EB"/>
    <w:rsid w:val="00522517"/>
    <w:rsid w:val="00522557"/>
    <w:rsid w:val="0052255A"/>
    <w:rsid w:val="0052257E"/>
    <w:rsid w:val="00522593"/>
    <w:rsid w:val="005225DA"/>
    <w:rsid w:val="0052269B"/>
    <w:rsid w:val="0052269E"/>
    <w:rsid w:val="005226CC"/>
    <w:rsid w:val="0052275C"/>
    <w:rsid w:val="0052279B"/>
    <w:rsid w:val="005227F0"/>
    <w:rsid w:val="005227FD"/>
    <w:rsid w:val="00522823"/>
    <w:rsid w:val="0052285B"/>
    <w:rsid w:val="00522874"/>
    <w:rsid w:val="00522878"/>
    <w:rsid w:val="00522886"/>
    <w:rsid w:val="00522893"/>
    <w:rsid w:val="005228F2"/>
    <w:rsid w:val="005228F8"/>
    <w:rsid w:val="00522946"/>
    <w:rsid w:val="00522951"/>
    <w:rsid w:val="00522957"/>
    <w:rsid w:val="00522966"/>
    <w:rsid w:val="005229BC"/>
    <w:rsid w:val="00522AF0"/>
    <w:rsid w:val="00522AF1"/>
    <w:rsid w:val="00522B6E"/>
    <w:rsid w:val="00522BA4"/>
    <w:rsid w:val="00522BA6"/>
    <w:rsid w:val="00522C67"/>
    <w:rsid w:val="00522CB1"/>
    <w:rsid w:val="00522D25"/>
    <w:rsid w:val="00522D8E"/>
    <w:rsid w:val="00522DCB"/>
    <w:rsid w:val="00522DCD"/>
    <w:rsid w:val="00522E1F"/>
    <w:rsid w:val="00522E23"/>
    <w:rsid w:val="00522F41"/>
    <w:rsid w:val="00522FD8"/>
    <w:rsid w:val="0052306A"/>
    <w:rsid w:val="00523090"/>
    <w:rsid w:val="00523096"/>
    <w:rsid w:val="0052309D"/>
    <w:rsid w:val="0052315A"/>
    <w:rsid w:val="0052319D"/>
    <w:rsid w:val="005231B7"/>
    <w:rsid w:val="005231C8"/>
    <w:rsid w:val="005231E9"/>
    <w:rsid w:val="005231EA"/>
    <w:rsid w:val="00523352"/>
    <w:rsid w:val="0052336F"/>
    <w:rsid w:val="005233CF"/>
    <w:rsid w:val="00523417"/>
    <w:rsid w:val="00523419"/>
    <w:rsid w:val="0052342A"/>
    <w:rsid w:val="0052346D"/>
    <w:rsid w:val="00523474"/>
    <w:rsid w:val="0052348F"/>
    <w:rsid w:val="005234AC"/>
    <w:rsid w:val="005234B2"/>
    <w:rsid w:val="005234BA"/>
    <w:rsid w:val="005234C5"/>
    <w:rsid w:val="005234C7"/>
    <w:rsid w:val="005234F8"/>
    <w:rsid w:val="005235B0"/>
    <w:rsid w:val="005235F5"/>
    <w:rsid w:val="00523618"/>
    <w:rsid w:val="00523665"/>
    <w:rsid w:val="00523699"/>
    <w:rsid w:val="005236C4"/>
    <w:rsid w:val="005236E4"/>
    <w:rsid w:val="005236E5"/>
    <w:rsid w:val="00523756"/>
    <w:rsid w:val="005237F2"/>
    <w:rsid w:val="00523873"/>
    <w:rsid w:val="00523885"/>
    <w:rsid w:val="005238B1"/>
    <w:rsid w:val="005238C5"/>
    <w:rsid w:val="005238D5"/>
    <w:rsid w:val="005238E4"/>
    <w:rsid w:val="00523911"/>
    <w:rsid w:val="005239AB"/>
    <w:rsid w:val="005239B2"/>
    <w:rsid w:val="005239C0"/>
    <w:rsid w:val="005239E3"/>
    <w:rsid w:val="00523A1B"/>
    <w:rsid w:val="00523AA0"/>
    <w:rsid w:val="00523AE4"/>
    <w:rsid w:val="00523B29"/>
    <w:rsid w:val="00523B5D"/>
    <w:rsid w:val="00523B64"/>
    <w:rsid w:val="00523BC0"/>
    <w:rsid w:val="00523BDB"/>
    <w:rsid w:val="00523BFE"/>
    <w:rsid w:val="00523C58"/>
    <w:rsid w:val="00523CB7"/>
    <w:rsid w:val="00523D17"/>
    <w:rsid w:val="00523DB4"/>
    <w:rsid w:val="00523DDD"/>
    <w:rsid w:val="00523E00"/>
    <w:rsid w:val="00523E09"/>
    <w:rsid w:val="00523E72"/>
    <w:rsid w:val="00523E98"/>
    <w:rsid w:val="00523ED9"/>
    <w:rsid w:val="00523FB4"/>
    <w:rsid w:val="00523FCC"/>
    <w:rsid w:val="00523FFB"/>
    <w:rsid w:val="00524007"/>
    <w:rsid w:val="0052400B"/>
    <w:rsid w:val="0052409D"/>
    <w:rsid w:val="005240D4"/>
    <w:rsid w:val="0052419A"/>
    <w:rsid w:val="00524257"/>
    <w:rsid w:val="00524260"/>
    <w:rsid w:val="00524354"/>
    <w:rsid w:val="005243E3"/>
    <w:rsid w:val="00524409"/>
    <w:rsid w:val="0052443D"/>
    <w:rsid w:val="005244BF"/>
    <w:rsid w:val="005244C6"/>
    <w:rsid w:val="00524516"/>
    <w:rsid w:val="00524527"/>
    <w:rsid w:val="005245AD"/>
    <w:rsid w:val="005245B0"/>
    <w:rsid w:val="005245E9"/>
    <w:rsid w:val="00524608"/>
    <w:rsid w:val="00524611"/>
    <w:rsid w:val="00524628"/>
    <w:rsid w:val="00524666"/>
    <w:rsid w:val="005246D7"/>
    <w:rsid w:val="00524768"/>
    <w:rsid w:val="00524781"/>
    <w:rsid w:val="00524792"/>
    <w:rsid w:val="00524795"/>
    <w:rsid w:val="005247AD"/>
    <w:rsid w:val="00524883"/>
    <w:rsid w:val="00524892"/>
    <w:rsid w:val="005248A5"/>
    <w:rsid w:val="005248D1"/>
    <w:rsid w:val="005248E8"/>
    <w:rsid w:val="00524917"/>
    <w:rsid w:val="00524919"/>
    <w:rsid w:val="00524999"/>
    <w:rsid w:val="005249BE"/>
    <w:rsid w:val="005249D0"/>
    <w:rsid w:val="005249D2"/>
    <w:rsid w:val="00524A11"/>
    <w:rsid w:val="00524A95"/>
    <w:rsid w:val="00524AE2"/>
    <w:rsid w:val="00524AE7"/>
    <w:rsid w:val="00524AF2"/>
    <w:rsid w:val="00524B2D"/>
    <w:rsid w:val="00524B3C"/>
    <w:rsid w:val="00524B42"/>
    <w:rsid w:val="00524B71"/>
    <w:rsid w:val="00524B7B"/>
    <w:rsid w:val="00524BA2"/>
    <w:rsid w:val="00524BD3"/>
    <w:rsid w:val="00524BEC"/>
    <w:rsid w:val="00524C07"/>
    <w:rsid w:val="00524C5A"/>
    <w:rsid w:val="00524C68"/>
    <w:rsid w:val="00524CA2"/>
    <w:rsid w:val="00524D2E"/>
    <w:rsid w:val="00524D4A"/>
    <w:rsid w:val="00524D62"/>
    <w:rsid w:val="00524D67"/>
    <w:rsid w:val="00524D68"/>
    <w:rsid w:val="00524D94"/>
    <w:rsid w:val="00524DB1"/>
    <w:rsid w:val="00524DC6"/>
    <w:rsid w:val="00524E6A"/>
    <w:rsid w:val="00524EA2"/>
    <w:rsid w:val="00524F78"/>
    <w:rsid w:val="00525052"/>
    <w:rsid w:val="00525059"/>
    <w:rsid w:val="005250A9"/>
    <w:rsid w:val="0052510F"/>
    <w:rsid w:val="00525140"/>
    <w:rsid w:val="00525196"/>
    <w:rsid w:val="005251D5"/>
    <w:rsid w:val="00525202"/>
    <w:rsid w:val="0052526A"/>
    <w:rsid w:val="005252C3"/>
    <w:rsid w:val="0052530A"/>
    <w:rsid w:val="00525468"/>
    <w:rsid w:val="00525472"/>
    <w:rsid w:val="005254CF"/>
    <w:rsid w:val="00525528"/>
    <w:rsid w:val="005255C9"/>
    <w:rsid w:val="00525626"/>
    <w:rsid w:val="005256CD"/>
    <w:rsid w:val="0052579D"/>
    <w:rsid w:val="00525868"/>
    <w:rsid w:val="005258E0"/>
    <w:rsid w:val="005258F6"/>
    <w:rsid w:val="005258F9"/>
    <w:rsid w:val="00525938"/>
    <w:rsid w:val="00525967"/>
    <w:rsid w:val="00525999"/>
    <w:rsid w:val="005259D1"/>
    <w:rsid w:val="005259E4"/>
    <w:rsid w:val="00525A06"/>
    <w:rsid w:val="00525A77"/>
    <w:rsid w:val="00525AD2"/>
    <w:rsid w:val="00525BAC"/>
    <w:rsid w:val="00525BCB"/>
    <w:rsid w:val="00525C13"/>
    <w:rsid w:val="00525C7A"/>
    <w:rsid w:val="00525D9A"/>
    <w:rsid w:val="00525E5A"/>
    <w:rsid w:val="00525E63"/>
    <w:rsid w:val="00525E70"/>
    <w:rsid w:val="00525F23"/>
    <w:rsid w:val="00525F29"/>
    <w:rsid w:val="00525FB1"/>
    <w:rsid w:val="00526071"/>
    <w:rsid w:val="005260E2"/>
    <w:rsid w:val="005260F3"/>
    <w:rsid w:val="0052610C"/>
    <w:rsid w:val="0052610D"/>
    <w:rsid w:val="0052618E"/>
    <w:rsid w:val="00526193"/>
    <w:rsid w:val="005261A4"/>
    <w:rsid w:val="00526258"/>
    <w:rsid w:val="0052630A"/>
    <w:rsid w:val="00526318"/>
    <w:rsid w:val="00526321"/>
    <w:rsid w:val="00526339"/>
    <w:rsid w:val="0052635F"/>
    <w:rsid w:val="005263A2"/>
    <w:rsid w:val="00526422"/>
    <w:rsid w:val="005265A0"/>
    <w:rsid w:val="005265B3"/>
    <w:rsid w:val="005265F8"/>
    <w:rsid w:val="005265FE"/>
    <w:rsid w:val="00526620"/>
    <w:rsid w:val="00526645"/>
    <w:rsid w:val="00526673"/>
    <w:rsid w:val="005266B4"/>
    <w:rsid w:val="005266DB"/>
    <w:rsid w:val="00526738"/>
    <w:rsid w:val="005267AF"/>
    <w:rsid w:val="005267B3"/>
    <w:rsid w:val="00526818"/>
    <w:rsid w:val="00526887"/>
    <w:rsid w:val="005268A0"/>
    <w:rsid w:val="00526A06"/>
    <w:rsid w:val="00526A0D"/>
    <w:rsid w:val="00526A15"/>
    <w:rsid w:val="00526A1F"/>
    <w:rsid w:val="00526AB4"/>
    <w:rsid w:val="00526B1D"/>
    <w:rsid w:val="00526C30"/>
    <w:rsid w:val="00526C43"/>
    <w:rsid w:val="00526CFD"/>
    <w:rsid w:val="00526D7E"/>
    <w:rsid w:val="00526D96"/>
    <w:rsid w:val="00526DE2"/>
    <w:rsid w:val="00526DEB"/>
    <w:rsid w:val="00526E20"/>
    <w:rsid w:val="00526EA8"/>
    <w:rsid w:val="00526EDA"/>
    <w:rsid w:val="00526EDD"/>
    <w:rsid w:val="00526EF5"/>
    <w:rsid w:val="00526FA2"/>
    <w:rsid w:val="00526FD9"/>
    <w:rsid w:val="0052705E"/>
    <w:rsid w:val="0052707E"/>
    <w:rsid w:val="00527087"/>
    <w:rsid w:val="00527098"/>
    <w:rsid w:val="0052710C"/>
    <w:rsid w:val="00527144"/>
    <w:rsid w:val="005271A2"/>
    <w:rsid w:val="00527206"/>
    <w:rsid w:val="00527269"/>
    <w:rsid w:val="0052726A"/>
    <w:rsid w:val="00527282"/>
    <w:rsid w:val="005272AD"/>
    <w:rsid w:val="005272BE"/>
    <w:rsid w:val="005272F0"/>
    <w:rsid w:val="0052733C"/>
    <w:rsid w:val="00527357"/>
    <w:rsid w:val="00527382"/>
    <w:rsid w:val="005273AC"/>
    <w:rsid w:val="00527425"/>
    <w:rsid w:val="00527440"/>
    <w:rsid w:val="0052748D"/>
    <w:rsid w:val="005274CB"/>
    <w:rsid w:val="005274DC"/>
    <w:rsid w:val="005274ED"/>
    <w:rsid w:val="0052757D"/>
    <w:rsid w:val="00527598"/>
    <w:rsid w:val="005275C0"/>
    <w:rsid w:val="005275FA"/>
    <w:rsid w:val="00527659"/>
    <w:rsid w:val="0052768A"/>
    <w:rsid w:val="0052769E"/>
    <w:rsid w:val="005276B0"/>
    <w:rsid w:val="005276D3"/>
    <w:rsid w:val="0052775B"/>
    <w:rsid w:val="005277A4"/>
    <w:rsid w:val="005277C9"/>
    <w:rsid w:val="005277D1"/>
    <w:rsid w:val="00527815"/>
    <w:rsid w:val="00527845"/>
    <w:rsid w:val="005278C4"/>
    <w:rsid w:val="005278CA"/>
    <w:rsid w:val="0052798A"/>
    <w:rsid w:val="005279F0"/>
    <w:rsid w:val="005279F7"/>
    <w:rsid w:val="00527A0A"/>
    <w:rsid w:val="00527A0F"/>
    <w:rsid w:val="00527A17"/>
    <w:rsid w:val="00527A34"/>
    <w:rsid w:val="00527A68"/>
    <w:rsid w:val="00527AB3"/>
    <w:rsid w:val="00527BCE"/>
    <w:rsid w:val="00527BE0"/>
    <w:rsid w:val="00527BFD"/>
    <w:rsid w:val="00527C22"/>
    <w:rsid w:val="00527C3A"/>
    <w:rsid w:val="00527CEC"/>
    <w:rsid w:val="00527CED"/>
    <w:rsid w:val="00527D3F"/>
    <w:rsid w:val="00527D4F"/>
    <w:rsid w:val="00527D5C"/>
    <w:rsid w:val="00527D72"/>
    <w:rsid w:val="00527D73"/>
    <w:rsid w:val="00527DDF"/>
    <w:rsid w:val="00527E53"/>
    <w:rsid w:val="00527EFE"/>
    <w:rsid w:val="00527F92"/>
    <w:rsid w:val="00527F94"/>
    <w:rsid w:val="00527FB9"/>
    <w:rsid w:val="00527FD9"/>
    <w:rsid w:val="0053001B"/>
    <w:rsid w:val="0053001C"/>
    <w:rsid w:val="0053002E"/>
    <w:rsid w:val="005300F0"/>
    <w:rsid w:val="005300F6"/>
    <w:rsid w:val="00530110"/>
    <w:rsid w:val="005301AF"/>
    <w:rsid w:val="00530204"/>
    <w:rsid w:val="00530258"/>
    <w:rsid w:val="005302A4"/>
    <w:rsid w:val="005302B2"/>
    <w:rsid w:val="0053035D"/>
    <w:rsid w:val="00530386"/>
    <w:rsid w:val="005303A3"/>
    <w:rsid w:val="005303F1"/>
    <w:rsid w:val="00530449"/>
    <w:rsid w:val="00530484"/>
    <w:rsid w:val="0053050E"/>
    <w:rsid w:val="00530534"/>
    <w:rsid w:val="0053053C"/>
    <w:rsid w:val="00530579"/>
    <w:rsid w:val="00530592"/>
    <w:rsid w:val="005305F5"/>
    <w:rsid w:val="005305FC"/>
    <w:rsid w:val="00530600"/>
    <w:rsid w:val="0053064F"/>
    <w:rsid w:val="00530656"/>
    <w:rsid w:val="00530708"/>
    <w:rsid w:val="0053081A"/>
    <w:rsid w:val="00530857"/>
    <w:rsid w:val="00530864"/>
    <w:rsid w:val="00530867"/>
    <w:rsid w:val="00530874"/>
    <w:rsid w:val="005308AF"/>
    <w:rsid w:val="005308BD"/>
    <w:rsid w:val="0053093B"/>
    <w:rsid w:val="00530A22"/>
    <w:rsid w:val="00530AA4"/>
    <w:rsid w:val="00530AA5"/>
    <w:rsid w:val="00530ADE"/>
    <w:rsid w:val="00530B10"/>
    <w:rsid w:val="00530B2B"/>
    <w:rsid w:val="00530B6E"/>
    <w:rsid w:val="00530C01"/>
    <w:rsid w:val="00530C44"/>
    <w:rsid w:val="00530C6F"/>
    <w:rsid w:val="00530CEA"/>
    <w:rsid w:val="00530D12"/>
    <w:rsid w:val="00530D42"/>
    <w:rsid w:val="00530D78"/>
    <w:rsid w:val="00530E72"/>
    <w:rsid w:val="00530F61"/>
    <w:rsid w:val="00530F97"/>
    <w:rsid w:val="00530FC3"/>
    <w:rsid w:val="00531027"/>
    <w:rsid w:val="00531040"/>
    <w:rsid w:val="00531047"/>
    <w:rsid w:val="00531055"/>
    <w:rsid w:val="0053105D"/>
    <w:rsid w:val="005310A0"/>
    <w:rsid w:val="005310F8"/>
    <w:rsid w:val="00531101"/>
    <w:rsid w:val="0053117F"/>
    <w:rsid w:val="005311B4"/>
    <w:rsid w:val="00531250"/>
    <w:rsid w:val="0053125A"/>
    <w:rsid w:val="00531286"/>
    <w:rsid w:val="00531290"/>
    <w:rsid w:val="00531293"/>
    <w:rsid w:val="0053129E"/>
    <w:rsid w:val="00531336"/>
    <w:rsid w:val="0053135D"/>
    <w:rsid w:val="0053141B"/>
    <w:rsid w:val="00531589"/>
    <w:rsid w:val="0053161A"/>
    <w:rsid w:val="005316A7"/>
    <w:rsid w:val="00531702"/>
    <w:rsid w:val="00531714"/>
    <w:rsid w:val="00531782"/>
    <w:rsid w:val="005317A8"/>
    <w:rsid w:val="005317DD"/>
    <w:rsid w:val="00531885"/>
    <w:rsid w:val="005318B0"/>
    <w:rsid w:val="00531981"/>
    <w:rsid w:val="005319D4"/>
    <w:rsid w:val="00531A1C"/>
    <w:rsid w:val="00531A63"/>
    <w:rsid w:val="00531A95"/>
    <w:rsid w:val="00531AED"/>
    <w:rsid w:val="00531AFD"/>
    <w:rsid w:val="00531BF6"/>
    <w:rsid w:val="00531BF7"/>
    <w:rsid w:val="00531C26"/>
    <w:rsid w:val="00531C54"/>
    <w:rsid w:val="00531CC4"/>
    <w:rsid w:val="00531CD4"/>
    <w:rsid w:val="00531CEE"/>
    <w:rsid w:val="00531D18"/>
    <w:rsid w:val="00531D77"/>
    <w:rsid w:val="00531E07"/>
    <w:rsid w:val="00531FD8"/>
    <w:rsid w:val="00531FEE"/>
    <w:rsid w:val="00532017"/>
    <w:rsid w:val="00532079"/>
    <w:rsid w:val="005320F7"/>
    <w:rsid w:val="00532115"/>
    <w:rsid w:val="005321B1"/>
    <w:rsid w:val="005321DF"/>
    <w:rsid w:val="00532208"/>
    <w:rsid w:val="00532294"/>
    <w:rsid w:val="005322BC"/>
    <w:rsid w:val="00532323"/>
    <w:rsid w:val="00532356"/>
    <w:rsid w:val="005323A5"/>
    <w:rsid w:val="005323E2"/>
    <w:rsid w:val="005323EA"/>
    <w:rsid w:val="00532476"/>
    <w:rsid w:val="0053248F"/>
    <w:rsid w:val="005324A9"/>
    <w:rsid w:val="005324F5"/>
    <w:rsid w:val="00532521"/>
    <w:rsid w:val="00532562"/>
    <w:rsid w:val="005325C9"/>
    <w:rsid w:val="005326B6"/>
    <w:rsid w:val="00532735"/>
    <w:rsid w:val="00532759"/>
    <w:rsid w:val="0053275C"/>
    <w:rsid w:val="00532795"/>
    <w:rsid w:val="0053279C"/>
    <w:rsid w:val="0053281A"/>
    <w:rsid w:val="00532854"/>
    <w:rsid w:val="00532873"/>
    <w:rsid w:val="0053289B"/>
    <w:rsid w:val="005328A3"/>
    <w:rsid w:val="0053296E"/>
    <w:rsid w:val="0053297A"/>
    <w:rsid w:val="005329A3"/>
    <w:rsid w:val="005329D5"/>
    <w:rsid w:val="005329DB"/>
    <w:rsid w:val="005329DC"/>
    <w:rsid w:val="00532A2E"/>
    <w:rsid w:val="00532B14"/>
    <w:rsid w:val="00532B40"/>
    <w:rsid w:val="00532B71"/>
    <w:rsid w:val="00532B95"/>
    <w:rsid w:val="00532B97"/>
    <w:rsid w:val="00532C31"/>
    <w:rsid w:val="00532C9B"/>
    <w:rsid w:val="00532C9E"/>
    <w:rsid w:val="00532CE6"/>
    <w:rsid w:val="00532D5B"/>
    <w:rsid w:val="00532DA8"/>
    <w:rsid w:val="00532E6D"/>
    <w:rsid w:val="00532EFD"/>
    <w:rsid w:val="00532F05"/>
    <w:rsid w:val="00532F1D"/>
    <w:rsid w:val="00532F35"/>
    <w:rsid w:val="00532F44"/>
    <w:rsid w:val="00532FBF"/>
    <w:rsid w:val="0053304D"/>
    <w:rsid w:val="005330B7"/>
    <w:rsid w:val="005330F2"/>
    <w:rsid w:val="00533175"/>
    <w:rsid w:val="00533177"/>
    <w:rsid w:val="005331FD"/>
    <w:rsid w:val="0053328B"/>
    <w:rsid w:val="0053336A"/>
    <w:rsid w:val="00533392"/>
    <w:rsid w:val="005333C7"/>
    <w:rsid w:val="005334E6"/>
    <w:rsid w:val="005334E7"/>
    <w:rsid w:val="00533521"/>
    <w:rsid w:val="00533534"/>
    <w:rsid w:val="0053353B"/>
    <w:rsid w:val="0053359D"/>
    <w:rsid w:val="00533609"/>
    <w:rsid w:val="00533692"/>
    <w:rsid w:val="00533756"/>
    <w:rsid w:val="00533797"/>
    <w:rsid w:val="00533820"/>
    <w:rsid w:val="00533830"/>
    <w:rsid w:val="0053383F"/>
    <w:rsid w:val="0053394B"/>
    <w:rsid w:val="00533977"/>
    <w:rsid w:val="00533991"/>
    <w:rsid w:val="005339C5"/>
    <w:rsid w:val="00533A01"/>
    <w:rsid w:val="00533A04"/>
    <w:rsid w:val="00533A20"/>
    <w:rsid w:val="00533AF9"/>
    <w:rsid w:val="00533B04"/>
    <w:rsid w:val="00533B14"/>
    <w:rsid w:val="00533BB9"/>
    <w:rsid w:val="00533BFF"/>
    <w:rsid w:val="00533C01"/>
    <w:rsid w:val="00533C12"/>
    <w:rsid w:val="00533C6A"/>
    <w:rsid w:val="00533CE5"/>
    <w:rsid w:val="00533D5E"/>
    <w:rsid w:val="00533D78"/>
    <w:rsid w:val="00533D9B"/>
    <w:rsid w:val="00533DAA"/>
    <w:rsid w:val="00533DAB"/>
    <w:rsid w:val="00533DB3"/>
    <w:rsid w:val="00533EE5"/>
    <w:rsid w:val="00533F84"/>
    <w:rsid w:val="0053402A"/>
    <w:rsid w:val="00534062"/>
    <w:rsid w:val="005340A6"/>
    <w:rsid w:val="005340CA"/>
    <w:rsid w:val="00534101"/>
    <w:rsid w:val="00534104"/>
    <w:rsid w:val="00534109"/>
    <w:rsid w:val="00534115"/>
    <w:rsid w:val="0053414B"/>
    <w:rsid w:val="00534187"/>
    <w:rsid w:val="005341E3"/>
    <w:rsid w:val="00534201"/>
    <w:rsid w:val="00534211"/>
    <w:rsid w:val="00534258"/>
    <w:rsid w:val="0053425D"/>
    <w:rsid w:val="005342AE"/>
    <w:rsid w:val="00534339"/>
    <w:rsid w:val="00534347"/>
    <w:rsid w:val="00534476"/>
    <w:rsid w:val="0053452D"/>
    <w:rsid w:val="0053457D"/>
    <w:rsid w:val="00534659"/>
    <w:rsid w:val="00534750"/>
    <w:rsid w:val="00534794"/>
    <w:rsid w:val="005347F3"/>
    <w:rsid w:val="00534803"/>
    <w:rsid w:val="00534882"/>
    <w:rsid w:val="00534883"/>
    <w:rsid w:val="005348D1"/>
    <w:rsid w:val="005348D3"/>
    <w:rsid w:val="00534A1B"/>
    <w:rsid w:val="00534A3E"/>
    <w:rsid w:val="00534A56"/>
    <w:rsid w:val="00534A5E"/>
    <w:rsid w:val="00534A8C"/>
    <w:rsid w:val="00534A9F"/>
    <w:rsid w:val="00534B3B"/>
    <w:rsid w:val="00534B52"/>
    <w:rsid w:val="00534B82"/>
    <w:rsid w:val="00534CB9"/>
    <w:rsid w:val="00534CDF"/>
    <w:rsid w:val="00534CF8"/>
    <w:rsid w:val="00534D0E"/>
    <w:rsid w:val="00534DCF"/>
    <w:rsid w:val="00534E45"/>
    <w:rsid w:val="00534F31"/>
    <w:rsid w:val="00534FA0"/>
    <w:rsid w:val="00534FB7"/>
    <w:rsid w:val="00534FB8"/>
    <w:rsid w:val="00534FD9"/>
    <w:rsid w:val="00535034"/>
    <w:rsid w:val="005350F7"/>
    <w:rsid w:val="00535124"/>
    <w:rsid w:val="00535250"/>
    <w:rsid w:val="005352D8"/>
    <w:rsid w:val="0053532A"/>
    <w:rsid w:val="005353D8"/>
    <w:rsid w:val="00535462"/>
    <w:rsid w:val="0053546B"/>
    <w:rsid w:val="00535496"/>
    <w:rsid w:val="0053549A"/>
    <w:rsid w:val="0053550C"/>
    <w:rsid w:val="00535566"/>
    <w:rsid w:val="005355BA"/>
    <w:rsid w:val="00535620"/>
    <w:rsid w:val="00535662"/>
    <w:rsid w:val="0053570F"/>
    <w:rsid w:val="00535768"/>
    <w:rsid w:val="0053577B"/>
    <w:rsid w:val="005357D2"/>
    <w:rsid w:val="00535873"/>
    <w:rsid w:val="0053588C"/>
    <w:rsid w:val="005358AC"/>
    <w:rsid w:val="005358AE"/>
    <w:rsid w:val="005358B1"/>
    <w:rsid w:val="005358E4"/>
    <w:rsid w:val="005358FB"/>
    <w:rsid w:val="0053591A"/>
    <w:rsid w:val="0053595B"/>
    <w:rsid w:val="00535985"/>
    <w:rsid w:val="00535AF0"/>
    <w:rsid w:val="00535B0A"/>
    <w:rsid w:val="00535BB2"/>
    <w:rsid w:val="00535BEF"/>
    <w:rsid w:val="00535BF8"/>
    <w:rsid w:val="00535BFD"/>
    <w:rsid w:val="00535C0D"/>
    <w:rsid w:val="00535C46"/>
    <w:rsid w:val="00535C77"/>
    <w:rsid w:val="00535CA4"/>
    <w:rsid w:val="00535CB9"/>
    <w:rsid w:val="00535DB3"/>
    <w:rsid w:val="00535E2F"/>
    <w:rsid w:val="00535E33"/>
    <w:rsid w:val="00535E66"/>
    <w:rsid w:val="00535E6A"/>
    <w:rsid w:val="00535E7A"/>
    <w:rsid w:val="00535E89"/>
    <w:rsid w:val="00535EF7"/>
    <w:rsid w:val="00535F1A"/>
    <w:rsid w:val="00535F2D"/>
    <w:rsid w:val="00535FA7"/>
    <w:rsid w:val="00535FDE"/>
    <w:rsid w:val="0053603E"/>
    <w:rsid w:val="0053605E"/>
    <w:rsid w:val="0053606F"/>
    <w:rsid w:val="00536110"/>
    <w:rsid w:val="00536120"/>
    <w:rsid w:val="0053614F"/>
    <w:rsid w:val="005361AC"/>
    <w:rsid w:val="005361DE"/>
    <w:rsid w:val="005361F0"/>
    <w:rsid w:val="005361F6"/>
    <w:rsid w:val="00536206"/>
    <w:rsid w:val="00536212"/>
    <w:rsid w:val="005362F1"/>
    <w:rsid w:val="005362F7"/>
    <w:rsid w:val="00536360"/>
    <w:rsid w:val="005363C3"/>
    <w:rsid w:val="00536420"/>
    <w:rsid w:val="005364A0"/>
    <w:rsid w:val="005364B9"/>
    <w:rsid w:val="0053650E"/>
    <w:rsid w:val="00536525"/>
    <w:rsid w:val="00536596"/>
    <w:rsid w:val="005365C0"/>
    <w:rsid w:val="00536671"/>
    <w:rsid w:val="0053674F"/>
    <w:rsid w:val="0053679F"/>
    <w:rsid w:val="005367BE"/>
    <w:rsid w:val="00536813"/>
    <w:rsid w:val="005368B8"/>
    <w:rsid w:val="005368C9"/>
    <w:rsid w:val="0053692B"/>
    <w:rsid w:val="00536947"/>
    <w:rsid w:val="00536973"/>
    <w:rsid w:val="0053698A"/>
    <w:rsid w:val="00536999"/>
    <w:rsid w:val="0053699C"/>
    <w:rsid w:val="005369A5"/>
    <w:rsid w:val="005369DA"/>
    <w:rsid w:val="00536A3E"/>
    <w:rsid w:val="00536ACA"/>
    <w:rsid w:val="00536B84"/>
    <w:rsid w:val="00536C74"/>
    <w:rsid w:val="00536CAA"/>
    <w:rsid w:val="00536DCF"/>
    <w:rsid w:val="00536DE4"/>
    <w:rsid w:val="00536E7B"/>
    <w:rsid w:val="00536ECD"/>
    <w:rsid w:val="00536EE9"/>
    <w:rsid w:val="00536EEA"/>
    <w:rsid w:val="00536EEC"/>
    <w:rsid w:val="00536EFB"/>
    <w:rsid w:val="00536F22"/>
    <w:rsid w:val="00536FB9"/>
    <w:rsid w:val="0053707E"/>
    <w:rsid w:val="00537082"/>
    <w:rsid w:val="00537139"/>
    <w:rsid w:val="00537156"/>
    <w:rsid w:val="00537195"/>
    <w:rsid w:val="005371A7"/>
    <w:rsid w:val="00537211"/>
    <w:rsid w:val="00537232"/>
    <w:rsid w:val="005373C1"/>
    <w:rsid w:val="005373C3"/>
    <w:rsid w:val="005373FF"/>
    <w:rsid w:val="00537436"/>
    <w:rsid w:val="0053743C"/>
    <w:rsid w:val="00537458"/>
    <w:rsid w:val="005374CE"/>
    <w:rsid w:val="005374F8"/>
    <w:rsid w:val="0053756A"/>
    <w:rsid w:val="005375A9"/>
    <w:rsid w:val="005375DA"/>
    <w:rsid w:val="005375FF"/>
    <w:rsid w:val="00537667"/>
    <w:rsid w:val="005376E8"/>
    <w:rsid w:val="0053771D"/>
    <w:rsid w:val="005377A0"/>
    <w:rsid w:val="005377AE"/>
    <w:rsid w:val="005377CC"/>
    <w:rsid w:val="00537857"/>
    <w:rsid w:val="00537879"/>
    <w:rsid w:val="005378D1"/>
    <w:rsid w:val="005379E4"/>
    <w:rsid w:val="00537A29"/>
    <w:rsid w:val="00537B09"/>
    <w:rsid w:val="00537B2E"/>
    <w:rsid w:val="00537B49"/>
    <w:rsid w:val="00537B9E"/>
    <w:rsid w:val="00537C71"/>
    <w:rsid w:val="00537CFF"/>
    <w:rsid w:val="00537D13"/>
    <w:rsid w:val="00537D87"/>
    <w:rsid w:val="00537DC7"/>
    <w:rsid w:val="00537DC8"/>
    <w:rsid w:val="00537E33"/>
    <w:rsid w:val="00537E4B"/>
    <w:rsid w:val="00537E74"/>
    <w:rsid w:val="00537EA6"/>
    <w:rsid w:val="00537EBA"/>
    <w:rsid w:val="00537F06"/>
    <w:rsid w:val="00537F4B"/>
    <w:rsid w:val="00537F6E"/>
    <w:rsid w:val="00537F74"/>
    <w:rsid w:val="00540054"/>
    <w:rsid w:val="0054005C"/>
    <w:rsid w:val="00540069"/>
    <w:rsid w:val="00540077"/>
    <w:rsid w:val="0054008B"/>
    <w:rsid w:val="00540150"/>
    <w:rsid w:val="005401EB"/>
    <w:rsid w:val="005401FE"/>
    <w:rsid w:val="00540200"/>
    <w:rsid w:val="00540286"/>
    <w:rsid w:val="0054028E"/>
    <w:rsid w:val="005402A4"/>
    <w:rsid w:val="005402A5"/>
    <w:rsid w:val="005402A8"/>
    <w:rsid w:val="005402C8"/>
    <w:rsid w:val="005402E7"/>
    <w:rsid w:val="005402EF"/>
    <w:rsid w:val="0054032C"/>
    <w:rsid w:val="00540490"/>
    <w:rsid w:val="005404FE"/>
    <w:rsid w:val="0054053D"/>
    <w:rsid w:val="005405BF"/>
    <w:rsid w:val="005405EE"/>
    <w:rsid w:val="00540656"/>
    <w:rsid w:val="00540671"/>
    <w:rsid w:val="00540716"/>
    <w:rsid w:val="00540771"/>
    <w:rsid w:val="00540797"/>
    <w:rsid w:val="005407A1"/>
    <w:rsid w:val="00540803"/>
    <w:rsid w:val="00540811"/>
    <w:rsid w:val="00540960"/>
    <w:rsid w:val="00540984"/>
    <w:rsid w:val="00540A77"/>
    <w:rsid w:val="00540B1E"/>
    <w:rsid w:val="00540B26"/>
    <w:rsid w:val="00540C90"/>
    <w:rsid w:val="00540CA7"/>
    <w:rsid w:val="00540D28"/>
    <w:rsid w:val="00540DE3"/>
    <w:rsid w:val="00540E2E"/>
    <w:rsid w:val="00540E3D"/>
    <w:rsid w:val="00540E58"/>
    <w:rsid w:val="00540EEB"/>
    <w:rsid w:val="00540F48"/>
    <w:rsid w:val="00540F61"/>
    <w:rsid w:val="00540FB7"/>
    <w:rsid w:val="00541013"/>
    <w:rsid w:val="005410A2"/>
    <w:rsid w:val="005410B0"/>
    <w:rsid w:val="005411A3"/>
    <w:rsid w:val="005411AC"/>
    <w:rsid w:val="00541200"/>
    <w:rsid w:val="00541268"/>
    <w:rsid w:val="005412D2"/>
    <w:rsid w:val="005412D9"/>
    <w:rsid w:val="0054133A"/>
    <w:rsid w:val="00541371"/>
    <w:rsid w:val="005413BB"/>
    <w:rsid w:val="005413EE"/>
    <w:rsid w:val="0054147A"/>
    <w:rsid w:val="005414EA"/>
    <w:rsid w:val="005414FD"/>
    <w:rsid w:val="005415A8"/>
    <w:rsid w:val="00541729"/>
    <w:rsid w:val="0054172E"/>
    <w:rsid w:val="00541773"/>
    <w:rsid w:val="005417B5"/>
    <w:rsid w:val="005418A6"/>
    <w:rsid w:val="00541902"/>
    <w:rsid w:val="00541903"/>
    <w:rsid w:val="0054193B"/>
    <w:rsid w:val="00541946"/>
    <w:rsid w:val="00541982"/>
    <w:rsid w:val="00541A15"/>
    <w:rsid w:val="00541A44"/>
    <w:rsid w:val="00541A7F"/>
    <w:rsid w:val="00541A95"/>
    <w:rsid w:val="00541ABE"/>
    <w:rsid w:val="00541AC3"/>
    <w:rsid w:val="00541B6A"/>
    <w:rsid w:val="00541B86"/>
    <w:rsid w:val="00541B98"/>
    <w:rsid w:val="00541BF6"/>
    <w:rsid w:val="00541BFA"/>
    <w:rsid w:val="00541CAE"/>
    <w:rsid w:val="00541D72"/>
    <w:rsid w:val="00541DAF"/>
    <w:rsid w:val="00541DB1"/>
    <w:rsid w:val="00541E37"/>
    <w:rsid w:val="00541E51"/>
    <w:rsid w:val="00541EB6"/>
    <w:rsid w:val="00541F3D"/>
    <w:rsid w:val="00541FB0"/>
    <w:rsid w:val="00542006"/>
    <w:rsid w:val="00542114"/>
    <w:rsid w:val="0054211B"/>
    <w:rsid w:val="00542149"/>
    <w:rsid w:val="00542199"/>
    <w:rsid w:val="00542220"/>
    <w:rsid w:val="00542224"/>
    <w:rsid w:val="00542269"/>
    <w:rsid w:val="0054229E"/>
    <w:rsid w:val="00542361"/>
    <w:rsid w:val="005423BD"/>
    <w:rsid w:val="005423C4"/>
    <w:rsid w:val="005423D8"/>
    <w:rsid w:val="005423E5"/>
    <w:rsid w:val="00542400"/>
    <w:rsid w:val="00542417"/>
    <w:rsid w:val="00542433"/>
    <w:rsid w:val="00542435"/>
    <w:rsid w:val="00542474"/>
    <w:rsid w:val="00542482"/>
    <w:rsid w:val="00542494"/>
    <w:rsid w:val="005424DB"/>
    <w:rsid w:val="005424F0"/>
    <w:rsid w:val="005425A3"/>
    <w:rsid w:val="005425B9"/>
    <w:rsid w:val="00542670"/>
    <w:rsid w:val="0054279D"/>
    <w:rsid w:val="005427FA"/>
    <w:rsid w:val="005427FE"/>
    <w:rsid w:val="0054281A"/>
    <w:rsid w:val="005428A3"/>
    <w:rsid w:val="005428D9"/>
    <w:rsid w:val="005428DC"/>
    <w:rsid w:val="005429BD"/>
    <w:rsid w:val="00542A24"/>
    <w:rsid w:val="00542AA8"/>
    <w:rsid w:val="00542AB9"/>
    <w:rsid w:val="00542AC9"/>
    <w:rsid w:val="00542B45"/>
    <w:rsid w:val="00542BF9"/>
    <w:rsid w:val="00542C39"/>
    <w:rsid w:val="00542CA0"/>
    <w:rsid w:val="00542CB5"/>
    <w:rsid w:val="00542D83"/>
    <w:rsid w:val="00542DA5"/>
    <w:rsid w:val="00542E48"/>
    <w:rsid w:val="00542E95"/>
    <w:rsid w:val="00542EA6"/>
    <w:rsid w:val="00542EEB"/>
    <w:rsid w:val="00542F2E"/>
    <w:rsid w:val="00542F88"/>
    <w:rsid w:val="00542FA7"/>
    <w:rsid w:val="0054303A"/>
    <w:rsid w:val="00543051"/>
    <w:rsid w:val="005430FC"/>
    <w:rsid w:val="00543118"/>
    <w:rsid w:val="0054318A"/>
    <w:rsid w:val="00543231"/>
    <w:rsid w:val="00543279"/>
    <w:rsid w:val="005432AC"/>
    <w:rsid w:val="00543326"/>
    <w:rsid w:val="005433C7"/>
    <w:rsid w:val="005433F3"/>
    <w:rsid w:val="00543406"/>
    <w:rsid w:val="00543463"/>
    <w:rsid w:val="0054346C"/>
    <w:rsid w:val="005434B2"/>
    <w:rsid w:val="00543531"/>
    <w:rsid w:val="00543559"/>
    <w:rsid w:val="005435F8"/>
    <w:rsid w:val="0054360E"/>
    <w:rsid w:val="00543625"/>
    <w:rsid w:val="005436B0"/>
    <w:rsid w:val="00543751"/>
    <w:rsid w:val="00543756"/>
    <w:rsid w:val="0054376F"/>
    <w:rsid w:val="005437A2"/>
    <w:rsid w:val="005437C2"/>
    <w:rsid w:val="005437F4"/>
    <w:rsid w:val="00543813"/>
    <w:rsid w:val="0054381B"/>
    <w:rsid w:val="00543863"/>
    <w:rsid w:val="00543879"/>
    <w:rsid w:val="005438A8"/>
    <w:rsid w:val="0054398B"/>
    <w:rsid w:val="00543A40"/>
    <w:rsid w:val="00543A71"/>
    <w:rsid w:val="00543B2A"/>
    <w:rsid w:val="00543BF9"/>
    <w:rsid w:val="00543C5D"/>
    <w:rsid w:val="00543C91"/>
    <w:rsid w:val="00543CDE"/>
    <w:rsid w:val="00543D53"/>
    <w:rsid w:val="00543DA7"/>
    <w:rsid w:val="00543E42"/>
    <w:rsid w:val="00543EB2"/>
    <w:rsid w:val="00543F03"/>
    <w:rsid w:val="00543F64"/>
    <w:rsid w:val="00543FC8"/>
    <w:rsid w:val="00544021"/>
    <w:rsid w:val="0054402B"/>
    <w:rsid w:val="0054404C"/>
    <w:rsid w:val="00544086"/>
    <w:rsid w:val="0054408B"/>
    <w:rsid w:val="005440A4"/>
    <w:rsid w:val="005440CE"/>
    <w:rsid w:val="0054412B"/>
    <w:rsid w:val="0054416A"/>
    <w:rsid w:val="005441D6"/>
    <w:rsid w:val="00544292"/>
    <w:rsid w:val="005442E6"/>
    <w:rsid w:val="00544326"/>
    <w:rsid w:val="00544330"/>
    <w:rsid w:val="005443E6"/>
    <w:rsid w:val="0054446F"/>
    <w:rsid w:val="005444ED"/>
    <w:rsid w:val="00544559"/>
    <w:rsid w:val="00544586"/>
    <w:rsid w:val="00544594"/>
    <w:rsid w:val="005445A7"/>
    <w:rsid w:val="005446B2"/>
    <w:rsid w:val="0054477D"/>
    <w:rsid w:val="005447B6"/>
    <w:rsid w:val="0054486F"/>
    <w:rsid w:val="00544957"/>
    <w:rsid w:val="00544998"/>
    <w:rsid w:val="005449B1"/>
    <w:rsid w:val="005449FB"/>
    <w:rsid w:val="00544AE8"/>
    <w:rsid w:val="00544B44"/>
    <w:rsid w:val="00544B5C"/>
    <w:rsid w:val="00544B5D"/>
    <w:rsid w:val="00544BA0"/>
    <w:rsid w:val="00544BAD"/>
    <w:rsid w:val="00544BE7"/>
    <w:rsid w:val="00544BF5"/>
    <w:rsid w:val="00544CEE"/>
    <w:rsid w:val="00544D5C"/>
    <w:rsid w:val="00544D99"/>
    <w:rsid w:val="00544DA8"/>
    <w:rsid w:val="00544DC7"/>
    <w:rsid w:val="00544E8E"/>
    <w:rsid w:val="00544F9B"/>
    <w:rsid w:val="00544FCE"/>
    <w:rsid w:val="0054501E"/>
    <w:rsid w:val="00545026"/>
    <w:rsid w:val="00545065"/>
    <w:rsid w:val="00545071"/>
    <w:rsid w:val="0054507E"/>
    <w:rsid w:val="0054513A"/>
    <w:rsid w:val="00545143"/>
    <w:rsid w:val="005451E2"/>
    <w:rsid w:val="005452AC"/>
    <w:rsid w:val="005452EC"/>
    <w:rsid w:val="0054536F"/>
    <w:rsid w:val="0054537D"/>
    <w:rsid w:val="005453A0"/>
    <w:rsid w:val="005453BE"/>
    <w:rsid w:val="00545405"/>
    <w:rsid w:val="0054541D"/>
    <w:rsid w:val="0054549B"/>
    <w:rsid w:val="005454A8"/>
    <w:rsid w:val="0054550D"/>
    <w:rsid w:val="00545525"/>
    <w:rsid w:val="00545592"/>
    <w:rsid w:val="005455A7"/>
    <w:rsid w:val="005455CB"/>
    <w:rsid w:val="0054564B"/>
    <w:rsid w:val="0054564F"/>
    <w:rsid w:val="005456C8"/>
    <w:rsid w:val="005456EC"/>
    <w:rsid w:val="00545746"/>
    <w:rsid w:val="00545776"/>
    <w:rsid w:val="0054578D"/>
    <w:rsid w:val="005457CE"/>
    <w:rsid w:val="005457E4"/>
    <w:rsid w:val="005457FB"/>
    <w:rsid w:val="00545806"/>
    <w:rsid w:val="00545862"/>
    <w:rsid w:val="0054588B"/>
    <w:rsid w:val="005458BA"/>
    <w:rsid w:val="005458FC"/>
    <w:rsid w:val="00545914"/>
    <w:rsid w:val="00545942"/>
    <w:rsid w:val="005459D3"/>
    <w:rsid w:val="00545A0B"/>
    <w:rsid w:val="00545A6B"/>
    <w:rsid w:val="00545A9C"/>
    <w:rsid w:val="00545B0B"/>
    <w:rsid w:val="00545B46"/>
    <w:rsid w:val="00545C81"/>
    <w:rsid w:val="00545C9A"/>
    <w:rsid w:val="00545CCF"/>
    <w:rsid w:val="00545CFF"/>
    <w:rsid w:val="00545E0D"/>
    <w:rsid w:val="00545E7D"/>
    <w:rsid w:val="00545E80"/>
    <w:rsid w:val="00545ED7"/>
    <w:rsid w:val="00545EDB"/>
    <w:rsid w:val="00545F09"/>
    <w:rsid w:val="00545FB5"/>
    <w:rsid w:val="00546147"/>
    <w:rsid w:val="005461C2"/>
    <w:rsid w:val="005461C7"/>
    <w:rsid w:val="005461FC"/>
    <w:rsid w:val="00546228"/>
    <w:rsid w:val="00546282"/>
    <w:rsid w:val="00546290"/>
    <w:rsid w:val="005462BB"/>
    <w:rsid w:val="005462BF"/>
    <w:rsid w:val="005462C8"/>
    <w:rsid w:val="005462D6"/>
    <w:rsid w:val="005462E2"/>
    <w:rsid w:val="005462EE"/>
    <w:rsid w:val="00546320"/>
    <w:rsid w:val="00546378"/>
    <w:rsid w:val="005463DC"/>
    <w:rsid w:val="005463EE"/>
    <w:rsid w:val="00546443"/>
    <w:rsid w:val="0054645F"/>
    <w:rsid w:val="0054647B"/>
    <w:rsid w:val="00546489"/>
    <w:rsid w:val="005464AC"/>
    <w:rsid w:val="005464B8"/>
    <w:rsid w:val="00546551"/>
    <w:rsid w:val="0054655D"/>
    <w:rsid w:val="00546631"/>
    <w:rsid w:val="0054664F"/>
    <w:rsid w:val="005466C0"/>
    <w:rsid w:val="005466ED"/>
    <w:rsid w:val="00546737"/>
    <w:rsid w:val="00546753"/>
    <w:rsid w:val="00546756"/>
    <w:rsid w:val="00546788"/>
    <w:rsid w:val="005467F4"/>
    <w:rsid w:val="0054682F"/>
    <w:rsid w:val="00546844"/>
    <w:rsid w:val="00546848"/>
    <w:rsid w:val="00546867"/>
    <w:rsid w:val="00546892"/>
    <w:rsid w:val="00546955"/>
    <w:rsid w:val="0054698D"/>
    <w:rsid w:val="005469AA"/>
    <w:rsid w:val="005469C3"/>
    <w:rsid w:val="005469D9"/>
    <w:rsid w:val="00546A92"/>
    <w:rsid w:val="00546AE3"/>
    <w:rsid w:val="00546AFB"/>
    <w:rsid w:val="00546B0B"/>
    <w:rsid w:val="00546B83"/>
    <w:rsid w:val="00546B8C"/>
    <w:rsid w:val="00546B96"/>
    <w:rsid w:val="00546BEA"/>
    <w:rsid w:val="00546C64"/>
    <w:rsid w:val="00546CC3"/>
    <w:rsid w:val="00546D7C"/>
    <w:rsid w:val="00546D9F"/>
    <w:rsid w:val="00546DBF"/>
    <w:rsid w:val="00546DC8"/>
    <w:rsid w:val="00546E10"/>
    <w:rsid w:val="00546E11"/>
    <w:rsid w:val="00546E6C"/>
    <w:rsid w:val="00546EEB"/>
    <w:rsid w:val="00546F8D"/>
    <w:rsid w:val="00546FE2"/>
    <w:rsid w:val="00547021"/>
    <w:rsid w:val="00547028"/>
    <w:rsid w:val="00547039"/>
    <w:rsid w:val="00547040"/>
    <w:rsid w:val="005470BA"/>
    <w:rsid w:val="005470D6"/>
    <w:rsid w:val="00547121"/>
    <w:rsid w:val="005471E4"/>
    <w:rsid w:val="0054724C"/>
    <w:rsid w:val="00547275"/>
    <w:rsid w:val="005472AD"/>
    <w:rsid w:val="00547327"/>
    <w:rsid w:val="0054737F"/>
    <w:rsid w:val="00547419"/>
    <w:rsid w:val="00547498"/>
    <w:rsid w:val="005474A7"/>
    <w:rsid w:val="005474CE"/>
    <w:rsid w:val="005474D5"/>
    <w:rsid w:val="0054750A"/>
    <w:rsid w:val="0054756B"/>
    <w:rsid w:val="0054757C"/>
    <w:rsid w:val="005475B9"/>
    <w:rsid w:val="00547639"/>
    <w:rsid w:val="005476BC"/>
    <w:rsid w:val="005476BF"/>
    <w:rsid w:val="005476DE"/>
    <w:rsid w:val="00547713"/>
    <w:rsid w:val="0054779D"/>
    <w:rsid w:val="0054781E"/>
    <w:rsid w:val="00547845"/>
    <w:rsid w:val="005478E6"/>
    <w:rsid w:val="00547981"/>
    <w:rsid w:val="00547A3B"/>
    <w:rsid w:val="00547A61"/>
    <w:rsid w:val="00547B7A"/>
    <w:rsid w:val="00547C57"/>
    <w:rsid w:val="00547C5E"/>
    <w:rsid w:val="00547CA5"/>
    <w:rsid w:val="00547CC8"/>
    <w:rsid w:val="00547CDB"/>
    <w:rsid w:val="00547D0C"/>
    <w:rsid w:val="00547DCE"/>
    <w:rsid w:val="00547DE8"/>
    <w:rsid w:val="00547E50"/>
    <w:rsid w:val="00547E6F"/>
    <w:rsid w:val="00547E7F"/>
    <w:rsid w:val="00547ECF"/>
    <w:rsid w:val="00547F02"/>
    <w:rsid w:val="00547F10"/>
    <w:rsid w:val="00547F1C"/>
    <w:rsid w:val="00547F6A"/>
    <w:rsid w:val="00547FBB"/>
    <w:rsid w:val="00547FF7"/>
    <w:rsid w:val="00550009"/>
    <w:rsid w:val="00550012"/>
    <w:rsid w:val="005500D5"/>
    <w:rsid w:val="005500D7"/>
    <w:rsid w:val="00550114"/>
    <w:rsid w:val="0055012B"/>
    <w:rsid w:val="00550130"/>
    <w:rsid w:val="0055015A"/>
    <w:rsid w:val="005501A5"/>
    <w:rsid w:val="005501CC"/>
    <w:rsid w:val="005501EE"/>
    <w:rsid w:val="005502B9"/>
    <w:rsid w:val="005502C8"/>
    <w:rsid w:val="00550341"/>
    <w:rsid w:val="0055038F"/>
    <w:rsid w:val="005503E7"/>
    <w:rsid w:val="005503F2"/>
    <w:rsid w:val="0055045B"/>
    <w:rsid w:val="005504C5"/>
    <w:rsid w:val="005504E0"/>
    <w:rsid w:val="005504F2"/>
    <w:rsid w:val="005504F5"/>
    <w:rsid w:val="00550522"/>
    <w:rsid w:val="0055053F"/>
    <w:rsid w:val="005505D1"/>
    <w:rsid w:val="005505D7"/>
    <w:rsid w:val="005505E3"/>
    <w:rsid w:val="00550653"/>
    <w:rsid w:val="00550655"/>
    <w:rsid w:val="00550891"/>
    <w:rsid w:val="005508B6"/>
    <w:rsid w:val="00550932"/>
    <w:rsid w:val="00550962"/>
    <w:rsid w:val="005509B0"/>
    <w:rsid w:val="00550A39"/>
    <w:rsid w:val="00550A73"/>
    <w:rsid w:val="00550AB3"/>
    <w:rsid w:val="00550B18"/>
    <w:rsid w:val="00550B1B"/>
    <w:rsid w:val="00550B2C"/>
    <w:rsid w:val="00550B2E"/>
    <w:rsid w:val="00550C17"/>
    <w:rsid w:val="00550C20"/>
    <w:rsid w:val="00550C44"/>
    <w:rsid w:val="00550C7C"/>
    <w:rsid w:val="00550CAB"/>
    <w:rsid w:val="00550CAD"/>
    <w:rsid w:val="00550D1C"/>
    <w:rsid w:val="00550D7E"/>
    <w:rsid w:val="00550DA6"/>
    <w:rsid w:val="00550DA8"/>
    <w:rsid w:val="00550DB8"/>
    <w:rsid w:val="00550DFF"/>
    <w:rsid w:val="00550E45"/>
    <w:rsid w:val="00550E4F"/>
    <w:rsid w:val="00550F4A"/>
    <w:rsid w:val="00551019"/>
    <w:rsid w:val="00551067"/>
    <w:rsid w:val="00551080"/>
    <w:rsid w:val="005510EA"/>
    <w:rsid w:val="005511C1"/>
    <w:rsid w:val="0055127D"/>
    <w:rsid w:val="0055128F"/>
    <w:rsid w:val="00551294"/>
    <w:rsid w:val="005512D1"/>
    <w:rsid w:val="005512EB"/>
    <w:rsid w:val="00551342"/>
    <w:rsid w:val="005513BB"/>
    <w:rsid w:val="005513E0"/>
    <w:rsid w:val="0055152B"/>
    <w:rsid w:val="0055155E"/>
    <w:rsid w:val="0055158F"/>
    <w:rsid w:val="005515C2"/>
    <w:rsid w:val="005515D5"/>
    <w:rsid w:val="00551730"/>
    <w:rsid w:val="00551741"/>
    <w:rsid w:val="0055175F"/>
    <w:rsid w:val="00551791"/>
    <w:rsid w:val="0055179B"/>
    <w:rsid w:val="005517FA"/>
    <w:rsid w:val="00551827"/>
    <w:rsid w:val="00551828"/>
    <w:rsid w:val="0055190E"/>
    <w:rsid w:val="00551957"/>
    <w:rsid w:val="00551979"/>
    <w:rsid w:val="00551990"/>
    <w:rsid w:val="00551A5B"/>
    <w:rsid w:val="00551A60"/>
    <w:rsid w:val="00551A61"/>
    <w:rsid w:val="00551A74"/>
    <w:rsid w:val="00551ADA"/>
    <w:rsid w:val="00551BF8"/>
    <w:rsid w:val="00551CB7"/>
    <w:rsid w:val="00551CBF"/>
    <w:rsid w:val="00551D2A"/>
    <w:rsid w:val="00551D32"/>
    <w:rsid w:val="00551D6F"/>
    <w:rsid w:val="00551D8A"/>
    <w:rsid w:val="00551DC4"/>
    <w:rsid w:val="00551DDE"/>
    <w:rsid w:val="00551EDC"/>
    <w:rsid w:val="00551EED"/>
    <w:rsid w:val="00551EFD"/>
    <w:rsid w:val="00551F0D"/>
    <w:rsid w:val="00551F20"/>
    <w:rsid w:val="00551F9B"/>
    <w:rsid w:val="00551FAC"/>
    <w:rsid w:val="00551FD6"/>
    <w:rsid w:val="00552008"/>
    <w:rsid w:val="00552013"/>
    <w:rsid w:val="0055204A"/>
    <w:rsid w:val="005520B8"/>
    <w:rsid w:val="005521CA"/>
    <w:rsid w:val="00552211"/>
    <w:rsid w:val="00552252"/>
    <w:rsid w:val="00552290"/>
    <w:rsid w:val="005522E7"/>
    <w:rsid w:val="005522EA"/>
    <w:rsid w:val="0055234E"/>
    <w:rsid w:val="00552397"/>
    <w:rsid w:val="005523A0"/>
    <w:rsid w:val="005523C6"/>
    <w:rsid w:val="005523EA"/>
    <w:rsid w:val="00552487"/>
    <w:rsid w:val="005524DA"/>
    <w:rsid w:val="005524F1"/>
    <w:rsid w:val="00552509"/>
    <w:rsid w:val="00552540"/>
    <w:rsid w:val="00552547"/>
    <w:rsid w:val="00552574"/>
    <w:rsid w:val="00552598"/>
    <w:rsid w:val="005525EB"/>
    <w:rsid w:val="00552643"/>
    <w:rsid w:val="005526B5"/>
    <w:rsid w:val="005526FF"/>
    <w:rsid w:val="00552726"/>
    <w:rsid w:val="0055274F"/>
    <w:rsid w:val="0055275D"/>
    <w:rsid w:val="0055277C"/>
    <w:rsid w:val="00552852"/>
    <w:rsid w:val="005528C8"/>
    <w:rsid w:val="00552928"/>
    <w:rsid w:val="0055296E"/>
    <w:rsid w:val="00552990"/>
    <w:rsid w:val="00552A9C"/>
    <w:rsid w:val="00552B1F"/>
    <w:rsid w:val="00552BB0"/>
    <w:rsid w:val="00552BCF"/>
    <w:rsid w:val="00552BD1"/>
    <w:rsid w:val="00552BF7"/>
    <w:rsid w:val="00552BFB"/>
    <w:rsid w:val="00552C07"/>
    <w:rsid w:val="00552C2E"/>
    <w:rsid w:val="00552C37"/>
    <w:rsid w:val="00552C49"/>
    <w:rsid w:val="00552C85"/>
    <w:rsid w:val="00552CC4"/>
    <w:rsid w:val="00552D63"/>
    <w:rsid w:val="00552DC1"/>
    <w:rsid w:val="00552DC4"/>
    <w:rsid w:val="00552E7B"/>
    <w:rsid w:val="00552EBD"/>
    <w:rsid w:val="00553048"/>
    <w:rsid w:val="00553053"/>
    <w:rsid w:val="005531A8"/>
    <w:rsid w:val="005531C4"/>
    <w:rsid w:val="005531E7"/>
    <w:rsid w:val="0055324F"/>
    <w:rsid w:val="005532B4"/>
    <w:rsid w:val="00553327"/>
    <w:rsid w:val="00553340"/>
    <w:rsid w:val="00553351"/>
    <w:rsid w:val="00553353"/>
    <w:rsid w:val="00553374"/>
    <w:rsid w:val="005533A7"/>
    <w:rsid w:val="005533DD"/>
    <w:rsid w:val="005533EA"/>
    <w:rsid w:val="005533F3"/>
    <w:rsid w:val="0055340B"/>
    <w:rsid w:val="00553427"/>
    <w:rsid w:val="005534D1"/>
    <w:rsid w:val="005535F8"/>
    <w:rsid w:val="0055363D"/>
    <w:rsid w:val="00553642"/>
    <w:rsid w:val="0055366F"/>
    <w:rsid w:val="00553672"/>
    <w:rsid w:val="005536E8"/>
    <w:rsid w:val="00553780"/>
    <w:rsid w:val="00553843"/>
    <w:rsid w:val="0055387F"/>
    <w:rsid w:val="00553891"/>
    <w:rsid w:val="005538B8"/>
    <w:rsid w:val="005538BD"/>
    <w:rsid w:val="005538BE"/>
    <w:rsid w:val="005538C0"/>
    <w:rsid w:val="005538F5"/>
    <w:rsid w:val="005538F8"/>
    <w:rsid w:val="0055390E"/>
    <w:rsid w:val="0055392E"/>
    <w:rsid w:val="005539F0"/>
    <w:rsid w:val="00553AD2"/>
    <w:rsid w:val="00553ADA"/>
    <w:rsid w:val="00553B27"/>
    <w:rsid w:val="00553C4D"/>
    <w:rsid w:val="00553C70"/>
    <w:rsid w:val="00553CD8"/>
    <w:rsid w:val="00553CFA"/>
    <w:rsid w:val="00553D39"/>
    <w:rsid w:val="00553D65"/>
    <w:rsid w:val="00553D66"/>
    <w:rsid w:val="00553D89"/>
    <w:rsid w:val="00553D99"/>
    <w:rsid w:val="00553E06"/>
    <w:rsid w:val="00553F49"/>
    <w:rsid w:val="00553F92"/>
    <w:rsid w:val="00553FB6"/>
    <w:rsid w:val="00553FEB"/>
    <w:rsid w:val="0055402C"/>
    <w:rsid w:val="00554093"/>
    <w:rsid w:val="005540A7"/>
    <w:rsid w:val="005540D2"/>
    <w:rsid w:val="005540DB"/>
    <w:rsid w:val="005540E3"/>
    <w:rsid w:val="00554105"/>
    <w:rsid w:val="0055411A"/>
    <w:rsid w:val="005541F4"/>
    <w:rsid w:val="00554216"/>
    <w:rsid w:val="0055422B"/>
    <w:rsid w:val="00554259"/>
    <w:rsid w:val="005542C6"/>
    <w:rsid w:val="005542EC"/>
    <w:rsid w:val="00554375"/>
    <w:rsid w:val="005543BB"/>
    <w:rsid w:val="005543EA"/>
    <w:rsid w:val="005544AE"/>
    <w:rsid w:val="00554507"/>
    <w:rsid w:val="00554516"/>
    <w:rsid w:val="00554519"/>
    <w:rsid w:val="00554553"/>
    <w:rsid w:val="00554572"/>
    <w:rsid w:val="00554586"/>
    <w:rsid w:val="005545FB"/>
    <w:rsid w:val="0055465B"/>
    <w:rsid w:val="00554673"/>
    <w:rsid w:val="00554681"/>
    <w:rsid w:val="00554694"/>
    <w:rsid w:val="005546E1"/>
    <w:rsid w:val="00554732"/>
    <w:rsid w:val="00554761"/>
    <w:rsid w:val="005547C7"/>
    <w:rsid w:val="00554930"/>
    <w:rsid w:val="00554971"/>
    <w:rsid w:val="00554978"/>
    <w:rsid w:val="005549DC"/>
    <w:rsid w:val="00554A22"/>
    <w:rsid w:val="00554A81"/>
    <w:rsid w:val="00554AE1"/>
    <w:rsid w:val="00554AF0"/>
    <w:rsid w:val="00554B6D"/>
    <w:rsid w:val="00554B92"/>
    <w:rsid w:val="00554BD9"/>
    <w:rsid w:val="00554BEA"/>
    <w:rsid w:val="00554BF5"/>
    <w:rsid w:val="00554C1C"/>
    <w:rsid w:val="00554C31"/>
    <w:rsid w:val="00554CD0"/>
    <w:rsid w:val="00554CE4"/>
    <w:rsid w:val="00554DDC"/>
    <w:rsid w:val="00554E24"/>
    <w:rsid w:val="00554E55"/>
    <w:rsid w:val="00554E60"/>
    <w:rsid w:val="00554F46"/>
    <w:rsid w:val="00554FC9"/>
    <w:rsid w:val="00555013"/>
    <w:rsid w:val="0055509D"/>
    <w:rsid w:val="005550EC"/>
    <w:rsid w:val="00555114"/>
    <w:rsid w:val="00555122"/>
    <w:rsid w:val="00555229"/>
    <w:rsid w:val="0055527B"/>
    <w:rsid w:val="005552A1"/>
    <w:rsid w:val="005552AC"/>
    <w:rsid w:val="005552B4"/>
    <w:rsid w:val="005552C0"/>
    <w:rsid w:val="0055530C"/>
    <w:rsid w:val="00555313"/>
    <w:rsid w:val="00555342"/>
    <w:rsid w:val="0055537B"/>
    <w:rsid w:val="00555397"/>
    <w:rsid w:val="005553F5"/>
    <w:rsid w:val="00555494"/>
    <w:rsid w:val="005554E6"/>
    <w:rsid w:val="00555567"/>
    <w:rsid w:val="00555592"/>
    <w:rsid w:val="00555680"/>
    <w:rsid w:val="0055569B"/>
    <w:rsid w:val="0055573E"/>
    <w:rsid w:val="005557DA"/>
    <w:rsid w:val="005557FD"/>
    <w:rsid w:val="00555878"/>
    <w:rsid w:val="005558BD"/>
    <w:rsid w:val="005558DA"/>
    <w:rsid w:val="00555936"/>
    <w:rsid w:val="00555982"/>
    <w:rsid w:val="00555999"/>
    <w:rsid w:val="005559FB"/>
    <w:rsid w:val="00555A62"/>
    <w:rsid w:val="00555A79"/>
    <w:rsid w:val="00555A97"/>
    <w:rsid w:val="00555AB3"/>
    <w:rsid w:val="00555AFF"/>
    <w:rsid w:val="00555B79"/>
    <w:rsid w:val="00555B92"/>
    <w:rsid w:val="00555C8E"/>
    <w:rsid w:val="00555CD3"/>
    <w:rsid w:val="00555CF7"/>
    <w:rsid w:val="00555D53"/>
    <w:rsid w:val="00555D99"/>
    <w:rsid w:val="00555DFA"/>
    <w:rsid w:val="00555E26"/>
    <w:rsid w:val="00555E5F"/>
    <w:rsid w:val="00555E69"/>
    <w:rsid w:val="00555F0B"/>
    <w:rsid w:val="00555F31"/>
    <w:rsid w:val="00556000"/>
    <w:rsid w:val="00556014"/>
    <w:rsid w:val="005560D8"/>
    <w:rsid w:val="00556125"/>
    <w:rsid w:val="00556144"/>
    <w:rsid w:val="005561F4"/>
    <w:rsid w:val="0055626C"/>
    <w:rsid w:val="005562C0"/>
    <w:rsid w:val="00556375"/>
    <w:rsid w:val="0055638D"/>
    <w:rsid w:val="005563D8"/>
    <w:rsid w:val="005563FD"/>
    <w:rsid w:val="0055643B"/>
    <w:rsid w:val="00556477"/>
    <w:rsid w:val="005564C7"/>
    <w:rsid w:val="005564DE"/>
    <w:rsid w:val="005564FB"/>
    <w:rsid w:val="00556549"/>
    <w:rsid w:val="0055655D"/>
    <w:rsid w:val="005565AF"/>
    <w:rsid w:val="005565E7"/>
    <w:rsid w:val="00556611"/>
    <w:rsid w:val="005567D0"/>
    <w:rsid w:val="005567F0"/>
    <w:rsid w:val="005567FA"/>
    <w:rsid w:val="00556851"/>
    <w:rsid w:val="00556864"/>
    <w:rsid w:val="005568AB"/>
    <w:rsid w:val="00556939"/>
    <w:rsid w:val="00556957"/>
    <w:rsid w:val="00556974"/>
    <w:rsid w:val="005569C3"/>
    <w:rsid w:val="005569C7"/>
    <w:rsid w:val="005569DB"/>
    <w:rsid w:val="00556A52"/>
    <w:rsid w:val="00556A97"/>
    <w:rsid w:val="00556ACD"/>
    <w:rsid w:val="00556B5E"/>
    <w:rsid w:val="00556BF9"/>
    <w:rsid w:val="00556CC8"/>
    <w:rsid w:val="00556D0C"/>
    <w:rsid w:val="00556D16"/>
    <w:rsid w:val="00556D2C"/>
    <w:rsid w:val="00556D42"/>
    <w:rsid w:val="00556D6F"/>
    <w:rsid w:val="00556D9F"/>
    <w:rsid w:val="00556E28"/>
    <w:rsid w:val="00556E63"/>
    <w:rsid w:val="00556E94"/>
    <w:rsid w:val="00556EB5"/>
    <w:rsid w:val="00556F52"/>
    <w:rsid w:val="00556F5D"/>
    <w:rsid w:val="00556F9B"/>
    <w:rsid w:val="00556FAF"/>
    <w:rsid w:val="00556FDB"/>
    <w:rsid w:val="00557011"/>
    <w:rsid w:val="00557075"/>
    <w:rsid w:val="0055709D"/>
    <w:rsid w:val="005570F6"/>
    <w:rsid w:val="00557198"/>
    <w:rsid w:val="005571AD"/>
    <w:rsid w:val="005572FA"/>
    <w:rsid w:val="0055731E"/>
    <w:rsid w:val="0055733E"/>
    <w:rsid w:val="0055733F"/>
    <w:rsid w:val="0055738D"/>
    <w:rsid w:val="00557452"/>
    <w:rsid w:val="00557503"/>
    <w:rsid w:val="00557558"/>
    <w:rsid w:val="00557578"/>
    <w:rsid w:val="0055760F"/>
    <w:rsid w:val="005576B5"/>
    <w:rsid w:val="005576ED"/>
    <w:rsid w:val="0055773D"/>
    <w:rsid w:val="00557744"/>
    <w:rsid w:val="005577AF"/>
    <w:rsid w:val="005577BE"/>
    <w:rsid w:val="00557849"/>
    <w:rsid w:val="00557973"/>
    <w:rsid w:val="00557A4B"/>
    <w:rsid w:val="00557A6E"/>
    <w:rsid w:val="00557B0A"/>
    <w:rsid w:val="00557B18"/>
    <w:rsid w:val="00557B35"/>
    <w:rsid w:val="00557B55"/>
    <w:rsid w:val="00557BB8"/>
    <w:rsid w:val="00557BCB"/>
    <w:rsid w:val="00557C2B"/>
    <w:rsid w:val="00557C79"/>
    <w:rsid w:val="00557CBB"/>
    <w:rsid w:val="00557D59"/>
    <w:rsid w:val="00557D5E"/>
    <w:rsid w:val="00557D83"/>
    <w:rsid w:val="00557D97"/>
    <w:rsid w:val="00557DFD"/>
    <w:rsid w:val="00557F7F"/>
    <w:rsid w:val="00557FA6"/>
    <w:rsid w:val="00560000"/>
    <w:rsid w:val="005600B1"/>
    <w:rsid w:val="005600B8"/>
    <w:rsid w:val="005600F5"/>
    <w:rsid w:val="0056011B"/>
    <w:rsid w:val="00560153"/>
    <w:rsid w:val="0056018B"/>
    <w:rsid w:val="00560193"/>
    <w:rsid w:val="005601E0"/>
    <w:rsid w:val="005601E5"/>
    <w:rsid w:val="0056020A"/>
    <w:rsid w:val="00560212"/>
    <w:rsid w:val="00560219"/>
    <w:rsid w:val="005602C8"/>
    <w:rsid w:val="005602E4"/>
    <w:rsid w:val="005603BD"/>
    <w:rsid w:val="0056042F"/>
    <w:rsid w:val="00560448"/>
    <w:rsid w:val="0056047A"/>
    <w:rsid w:val="005604A2"/>
    <w:rsid w:val="005604F7"/>
    <w:rsid w:val="00560574"/>
    <w:rsid w:val="0056057D"/>
    <w:rsid w:val="00560617"/>
    <w:rsid w:val="00560650"/>
    <w:rsid w:val="0056067B"/>
    <w:rsid w:val="0056068C"/>
    <w:rsid w:val="005606A8"/>
    <w:rsid w:val="0056083A"/>
    <w:rsid w:val="00560873"/>
    <w:rsid w:val="005608B5"/>
    <w:rsid w:val="005608BF"/>
    <w:rsid w:val="00560986"/>
    <w:rsid w:val="005609E8"/>
    <w:rsid w:val="005609F4"/>
    <w:rsid w:val="005609FA"/>
    <w:rsid w:val="00560A5D"/>
    <w:rsid w:val="00560BDC"/>
    <w:rsid w:val="00560C43"/>
    <w:rsid w:val="00560C8F"/>
    <w:rsid w:val="00560CB6"/>
    <w:rsid w:val="00560D15"/>
    <w:rsid w:val="00560D30"/>
    <w:rsid w:val="00560D85"/>
    <w:rsid w:val="00560DA3"/>
    <w:rsid w:val="00560DBB"/>
    <w:rsid w:val="00560DD4"/>
    <w:rsid w:val="00560E1C"/>
    <w:rsid w:val="00560E2F"/>
    <w:rsid w:val="00560EE0"/>
    <w:rsid w:val="0056103C"/>
    <w:rsid w:val="00561078"/>
    <w:rsid w:val="005610CC"/>
    <w:rsid w:val="0056112A"/>
    <w:rsid w:val="005611B6"/>
    <w:rsid w:val="005611CB"/>
    <w:rsid w:val="0056124E"/>
    <w:rsid w:val="005613A6"/>
    <w:rsid w:val="005613C7"/>
    <w:rsid w:val="00561437"/>
    <w:rsid w:val="00561507"/>
    <w:rsid w:val="005615AC"/>
    <w:rsid w:val="005615B4"/>
    <w:rsid w:val="00561601"/>
    <w:rsid w:val="005616D2"/>
    <w:rsid w:val="00561746"/>
    <w:rsid w:val="0056177D"/>
    <w:rsid w:val="00561783"/>
    <w:rsid w:val="005617A2"/>
    <w:rsid w:val="005617D0"/>
    <w:rsid w:val="0056197F"/>
    <w:rsid w:val="00561999"/>
    <w:rsid w:val="00561BCA"/>
    <w:rsid w:val="00561C03"/>
    <w:rsid w:val="00561C53"/>
    <w:rsid w:val="00561C88"/>
    <w:rsid w:val="00561CAC"/>
    <w:rsid w:val="00561D0E"/>
    <w:rsid w:val="00561D1E"/>
    <w:rsid w:val="00561D30"/>
    <w:rsid w:val="00561D47"/>
    <w:rsid w:val="00561D53"/>
    <w:rsid w:val="00561DE4"/>
    <w:rsid w:val="00561DF2"/>
    <w:rsid w:val="00561DFB"/>
    <w:rsid w:val="00561E0D"/>
    <w:rsid w:val="00561E7B"/>
    <w:rsid w:val="00561EF7"/>
    <w:rsid w:val="00561F4B"/>
    <w:rsid w:val="00561FDB"/>
    <w:rsid w:val="0056200A"/>
    <w:rsid w:val="005620BD"/>
    <w:rsid w:val="0056211D"/>
    <w:rsid w:val="00562158"/>
    <w:rsid w:val="0056215D"/>
    <w:rsid w:val="0056220B"/>
    <w:rsid w:val="0056228C"/>
    <w:rsid w:val="005622A8"/>
    <w:rsid w:val="005622AC"/>
    <w:rsid w:val="005622BC"/>
    <w:rsid w:val="005622E2"/>
    <w:rsid w:val="0056233B"/>
    <w:rsid w:val="00562341"/>
    <w:rsid w:val="00562409"/>
    <w:rsid w:val="00562461"/>
    <w:rsid w:val="00562536"/>
    <w:rsid w:val="00562581"/>
    <w:rsid w:val="00562632"/>
    <w:rsid w:val="00562635"/>
    <w:rsid w:val="0056263E"/>
    <w:rsid w:val="00562640"/>
    <w:rsid w:val="005626C4"/>
    <w:rsid w:val="005626E5"/>
    <w:rsid w:val="00562717"/>
    <w:rsid w:val="00562767"/>
    <w:rsid w:val="00562775"/>
    <w:rsid w:val="00562817"/>
    <w:rsid w:val="005628A2"/>
    <w:rsid w:val="00562929"/>
    <w:rsid w:val="0056297A"/>
    <w:rsid w:val="00562A09"/>
    <w:rsid w:val="00562A0E"/>
    <w:rsid w:val="00562A48"/>
    <w:rsid w:val="00562A95"/>
    <w:rsid w:val="00562B19"/>
    <w:rsid w:val="00562B67"/>
    <w:rsid w:val="00562B6F"/>
    <w:rsid w:val="00562C1D"/>
    <w:rsid w:val="00562D0C"/>
    <w:rsid w:val="00562D58"/>
    <w:rsid w:val="00562F1D"/>
    <w:rsid w:val="00562F6D"/>
    <w:rsid w:val="00563003"/>
    <w:rsid w:val="00563028"/>
    <w:rsid w:val="00563191"/>
    <w:rsid w:val="005631B5"/>
    <w:rsid w:val="00563238"/>
    <w:rsid w:val="0056328C"/>
    <w:rsid w:val="005632B4"/>
    <w:rsid w:val="005632B8"/>
    <w:rsid w:val="005632BA"/>
    <w:rsid w:val="0056338C"/>
    <w:rsid w:val="005633F3"/>
    <w:rsid w:val="0056340B"/>
    <w:rsid w:val="00563425"/>
    <w:rsid w:val="00563464"/>
    <w:rsid w:val="005634F3"/>
    <w:rsid w:val="0056353C"/>
    <w:rsid w:val="00563606"/>
    <w:rsid w:val="0056360B"/>
    <w:rsid w:val="00563658"/>
    <w:rsid w:val="0056365A"/>
    <w:rsid w:val="00563697"/>
    <w:rsid w:val="005636E6"/>
    <w:rsid w:val="0056383B"/>
    <w:rsid w:val="0056389B"/>
    <w:rsid w:val="0056389C"/>
    <w:rsid w:val="00563994"/>
    <w:rsid w:val="00563A01"/>
    <w:rsid w:val="00563AAF"/>
    <w:rsid w:val="00563AB1"/>
    <w:rsid w:val="00563B32"/>
    <w:rsid w:val="00563B39"/>
    <w:rsid w:val="00563B60"/>
    <w:rsid w:val="00563BA0"/>
    <w:rsid w:val="00563BB7"/>
    <w:rsid w:val="00563BEC"/>
    <w:rsid w:val="00563BFA"/>
    <w:rsid w:val="00563C6B"/>
    <w:rsid w:val="00563CE9"/>
    <w:rsid w:val="00563DFB"/>
    <w:rsid w:val="00563E43"/>
    <w:rsid w:val="00563EF4"/>
    <w:rsid w:val="00563F92"/>
    <w:rsid w:val="00563FB9"/>
    <w:rsid w:val="0056405F"/>
    <w:rsid w:val="005640A3"/>
    <w:rsid w:val="00564100"/>
    <w:rsid w:val="00564133"/>
    <w:rsid w:val="00564144"/>
    <w:rsid w:val="00564196"/>
    <w:rsid w:val="00564200"/>
    <w:rsid w:val="00564278"/>
    <w:rsid w:val="00564287"/>
    <w:rsid w:val="005642D6"/>
    <w:rsid w:val="005642DE"/>
    <w:rsid w:val="0056435E"/>
    <w:rsid w:val="005643D6"/>
    <w:rsid w:val="00564451"/>
    <w:rsid w:val="005644D9"/>
    <w:rsid w:val="0056457D"/>
    <w:rsid w:val="00564596"/>
    <w:rsid w:val="00564697"/>
    <w:rsid w:val="00564777"/>
    <w:rsid w:val="00564839"/>
    <w:rsid w:val="00564893"/>
    <w:rsid w:val="005648A7"/>
    <w:rsid w:val="005648DE"/>
    <w:rsid w:val="00564927"/>
    <w:rsid w:val="005649B1"/>
    <w:rsid w:val="005649CD"/>
    <w:rsid w:val="00564A3A"/>
    <w:rsid w:val="00564A97"/>
    <w:rsid w:val="00564AD9"/>
    <w:rsid w:val="00564AF3"/>
    <w:rsid w:val="00564B06"/>
    <w:rsid w:val="00564B14"/>
    <w:rsid w:val="00564B70"/>
    <w:rsid w:val="00564B85"/>
    <w:rsid w:val="00564B95"/>
    <w:rsid w:val="00564BC9"/>
    <w:rsid w:val="00564BFF"/>
    <w:rsid w:val="00564C14"/>
    <w:rsid w:val="00564C22"/>
    <w:rsid w:val="00564C59"/>
    <w:rsid w:val="00564CD5"/>
    <w:rsid w:val="00564D39"/>
    <w:rsid w:val="00564D46"/>
    <w:rsid w:val="00564DDB"/>
    <w:rsid w:val="00564E0D"/>
    <w:rsid w:val="00564E68"/>
    <w:rsid w:val="00564EDA"/>
    <w:rsid w:val="00564EF4"/>
    <w:rsid w:val="00564FE5"/>
    <w:rsid w:val="00565004"/>
    <w:rsid w:val="00565041"/>
    <w:rsid w:val="00565056"/>
    <w:rsid w:val="00565071"/>
    <w:rsid w:val="005650AD"/>
    <w:rsid w:val="00565147"/>
    <w:rsid w:val="0056521E"/>
    <w:rsid w:val="0056524A"/>
    <w:rsid w:val="005652E5"/>
    <w:rsid w:val="00565369"/>
    <w:rsid w:val="0056537E"/>
    <w:rsid w:val="005653B4"/>
    <w:rsid w:val="0056540E"/>
    <w:rsid w:val="00565412"/>
    <w:rsid w:val="00565461"/>
    <w:rsid w:val="00565467"/>
    <w:rsid w:val="00565473"/>
    <w:rsid w:val="005654AD"/>
    <w:rsid w:val="005654B3"/>
    <w:rsid w:val="005654CF"/>
    <w:rsid w:val="005654ED"/>
    <w:rsid w:val="00565546"/>
    <w:rsid w:val="0056555F"/>
    <w:rsid w:val="00565570"/>
    <w:rsid w:val="0056558F"/>
    <w:rsid w:val="0056578D"/>
    <w:rsid w:val="00565795"/>
    <w:rsid w:val="005657EB"/>
    <w:rsid w:val="005657F1"/>
    <w:rsid w:val="005657F9"/>
    <w:rsid w:val="00565810"/>
    <w:rsid w:val="0056584D"/>
    <w:rsid w:val="005658D2"/>
    <w:rsid w:val="005658D4"/>
    <w:rsid w:val="00565908"/>
    <w:rsid w:val="0056593C"/>
    <w:rsid w:val="00565951"/>
    <w:rsid w:val="005659AB"/>
    <w:rsid w:val="00565A1D"/>
    <w:rsid w:val="00565A4C"/>
    <w:rsid w:val="00565A89"/>
    <w:rsid w:val="00565B87"/>
    <w:rsid w:val="00565BB0"/>
    <w:rsid w:val="00565BCE"/>
    <w:rsid w:val="00565BE9"/>
    <w:rsid w:val="00565CA1"/>
    <w:rsid w:val="00565D2C"/>
    <w:rsid w:val="00565D30"/>
    <w:rsid w:val="00565D31"/>
    <w:rsid w:val="00565E43"/>
    <w:rsid w:val="00565E65"/>
    <w:rsid w:val="00565EBC"/>
    <w:rsid w:val="00565F19"/>
    <w:rsid w:val="00565F8F"/>
    <w:rsid w:val="00565FB2"/>
    <w:rsid w:val="0056603A"/>
    <w:rsid w:val="00566042"/>
    <w:rsid w:val="005660A6"/>
    <w:rsid w:val="005660A9"/>
    <w:rsid w:val="005660AA"/>
    <w:rsid w:val="005660C4"/>
    <w:rsid w:val="005660DD"/>
    <w:rsid w:val="005660EA"/>
    <w:rsid w:val="00566181"/>
    <w:rsid w:val="0056618B"/>
    <w:rsid w:val="005661E4"/>
    <w:rsid w:val="0056626A"/>
    <w:rsid w:val="00566276"/>
    <w:rsid w:val="0056629B"/>
    <w:rsid w:val="005662A6"/>
    <w:rsid w:val="005662B5"/>
    <w:rsid w:val="005662C0"/>
    <w:rsid w:val="00566328"/>
    <w:rsid w:val="0056636C"/>
    <w:rsid w:val="005663D9"/>
    <w:rsid w:val="0056641B"/>
    <w:rsid w:val="00566466"/>
    <w:rsid w:val="00566484"/>
    <w:rsid w:val="005664BB"/>
    <w:rsid w:val="005664E3"/>
    <w:rsid w:val="0056651D"/>
    <w:rsid w:val="00566562"/>
    <w:rsid w:val="00566687"/>
    <w:rsid w:val="00566690"/>
    <w:rsid w:val="0056669C"/>
    <w:rsid w:val="005666E2"/>
    <w:rsid w:val="00566701"/>
    <w:rsid w:val="00566710"/>
    <w:rsid w:val="00566716"/>
    <w:rsid w:val="00566740"/>
    <w:rsid w:val="005668A1"/>
    <w:rsid w:val="005668C0"/>
    <w:rsid w:val="00566901"/>
    <w:rsid w:val="00566904"/>
    <w:rsid w:val="0056696C"/>
    <w:rsid w:val="00566980"/>
    <w:rsid w:val="00566B82"/>
    <w:rsid w:val="00566C08"/>
    <w:rsid w:val="00566C3D"/>
    <w:rsid w:val="00566C70"/>
    <w:rsid w:val="00566D69"/>
    <w:rsid w:val="00566D87"/>
    <w:rsid w:val="00566E10"/>
    <w:rsid w:val="00566E8E"/>
    <w:rsid w:val="00566EFD"/>
    <w:rsid w:val="00566F1E"/>
    <w:rsid w:val="00566FF5"/>
    <w:rsid w:val="005670E7"/>
    <w:rsid w:val="0056710E"/>
    <w:rsid w:val="00567166"/>
    <w:rsid w:val="005672A9"/>
    <w:rsid w:val="0056737D"/>
    <w:rsid w:val="00567396"/>
    <w:rsid w:val="005673EF"/>
    <w:rsid w:val="00567485"/>
    <w:rsid w:val="00567496"/>
    <w:rsid w:val="0056750E"/>
    <w:rsid w:val="005675A9"/>
    <w:rsid w:val="00567673"/>
    <w:rsid w:val="005676C1"/>
    <w:rsid w:val="005676D6"/>
    <w:rsid w:val="0056773C"/>
    <w:rsid w:val="0056776D"/>
    <w:rsid w:val="005677E3"/>
    <w:rsid w:val="00567820"/>
    <w:rsid w:val="00567864"/>
    <w:rsid w:val="0056794D"/>
    <w:rsid w:val="0056796B"/>
    <w:rsid w:val="0056798D"/>
    <w:rsid w:val="00567A59"/>
    <w:rsid w:val="00567A95"/>
    <w:rsid w:val="00567AA2"/>
    <w:rsid w:val="00567AAC"/>
    <w:rsid w:val="00567ACC"/>
    <w:rsid w:val="00567B1D"/>
    <w:rsid w:val="00567B25"/>
    <w:rsid w:val="00567B36"/>
    <w:rsid w:val="00567B54"/>
    <w:rsid w:val="00567B96"/>
    <w:rsid w:val="00567B99"/>
    <w:rsid w:val="00567BAF"/>
    <w:rsid w:val="00567C40"/>
    <w:rsid w:val="00567CBA"/>
    <w:rsid w:val="00567CCC"/>
    <w:rsid w:val="00567CD3"/>
    <w:rsid w:val="00567D9F"/>
    <w:rsid w:val="00567DA0"/>
    <w:rsid w:val="00567DB9"/>
    <w:rsid w:val="00567DCF"/>
    <w:rsid w:val="00567DD3"/>
    <w:rsid w:val="00567DDA"/>
    <w:rsid w:val="00567E40"/>
    <w:rsid w:val="00567E6C"/>
    <w:rsid w:val="00567E79"/>
    <w:rsid w:val="00567FD2"/>
    <w:rsid w:val="0057001D"/>
    <w:rsid w:val="0057007F"/>
    <w:rsid w:val="005700A5"/>
    <w:rsid w:val="005702AE"/>
    <w:rsid w:val="00570373"/>
    <w:rsid w:val="00570374"/>
    <w:rsid w:val="005703EA"/>
    <w:rsid w:val="005704F4"/>
    <w:rsid w:val="0057056F"/>
    <w:rsid w:val="0057058B"/>
    <w:rsid w:val="00570593"/>
    <w:rsid w:val="005705C0"/>
    <w:rsid w:val="005705F5"/>
    <w:rsid w:val="00570675"/>
    <w:rsid w:val="00570682"/>
    <w:rsid w:val="00570690"/>
    <w:rsid w:val="0057069E"/>
    <w:rsid w:val="005706B8"/>
    <w:rsid w:val="005706D4"/>
    <w:rsid w:val="0057072D"/>
    <w:rsid w:val="0057077F"/>
    <w:rsid w:val="00570794"/>
    <w:rsid w:val="005707AF"/>
    <w:rsid w:val="0057082E"/>
    <w:rsid w:val="005708C7"/>
    <w:rsid w:val="005708D3"/>
    <w:rsid w:val="00570917"/>
    <w:rsid w:val="0057094B"/>
    <w:rsid w:val="00570995"/>
    <w:rsid w:val="00570A1B"/>
    <w:rsid w:val="00570A31"/>
    <w:rsid w:val="00570A45"/>
    <w:rsid w:val="00570A8B"/>
    <w:rsid w:val="00570AA1"/>
    <w:rsid w:val="00570AB5"/>
    <w:rsid w:val="00570AF6"/>
    <w:rsid w:val="00570AF7"/>
    <w:rsid w:val="00570BFE"/>
    <w:rsid w:val="00570C57"/>
    <w:rsid w:val="00570C80"/>
    <w:rsid w:val="00570D8A"/>
    <w:rsid w:val="00570DE0"/>
    <w:rsid w:val="00570E5B"/>
    <w:rsid w:val="00570E85"/>
    <w:rsid w:val="00570EAF"/>
    <w:rsid w:val="00570EF8"/>
    <w:rsid w:val="00570F1A"/>
    <w:rsid w:val="00570F60"/>
    <w:rsid w:val="00570FAE"/>
    <w:rsid w:val="00571015"/>
    <w:rsid w:val="0057113F"/>
    <w:rsid w:val="00571169"/>
    <w:rsid w:val="00571171"/>
    <w:rsid w:val="00571190"/>
    <w:rsid w:val="00571236"/>
    <w:rsid w:val="005712AF"/>
    <w:rsid w:val="00571329"/>
    <w:rsid w:val="0057135F"/>
    <w:rsid w:val="005713B5"/>
    <w:rsid w:val="00571405"/>
    <w:rsid w:val="005714AE"/>
    <w:rsid w:val="005714E3"/>
    <w:rsid w:val="00571536"/>
    <w:rsid w:val="005715D4"/>
    <w:rsid w:val="005715DA"/>
    <w:rsid w:val="00571645"/>
    <w:rsid w:val="005716BE"/>
    <w:rsid w:val="005716CA"/>
    <w:rsid w:val="00571818"/>
    <w:rsid w:val="0057183A"/>
    <w:rsid w:val="005718ED"/>
    <w:rsid w:val="0057193D"/>
    <w:rsid w:val="0057193F"/>
    <w:rsid w:val="0057198A"/>
    <w:rsid w:val="0057198C"/>
    <w:rsid w:val="00571A01"/>
    <w:rsid w:val="00571A6B"/>
    <w:rsid w:val="00571A73"/>
    <w:rsid w:val="00571AF0"/>
    <w:rsid w:val="00571BF0"/>
    <w:rsid w:val="00571C0B"/>
    <w:rsid w:val="00571CC8"/>
    <w:rsid w:val="00571CEE"/>
    <w:rsid w:val="00571D30"/>
    <w:rsid w:val="00571D3E"/>
    <w:rsid w:val="00571DA1"/>
    <w:rsid w:val="00571E40"/>
    <w:rsid w:val="00571E71"/>
    <w:rsid w:val="00571E7A"/>
    <w:rsid w:val="00571EA5"/>
    <w:rsid w:val="00571EBD"/>
    <w:rsid w:val="00571EEA"/>
    <w:rsid w:val="00571EFC"/>
    <w:rsid w:val="00571FCE"/>
    <w:rsid w:val="005720D9"/>
    <w:rsid w:val="0057214C"/>
    <w:rsid w:val="00572165"/>
    <w:rsid w:val="00572185"/>
    <w:rsid w:val="0057227D"/>
    <w:rsid w:val="0057234F"/>
    <w:rsid w:val="005723F6"/>
    <w:rsid w:val="0057244F"/>
    <w:rsid w:val="005724EB"/>
    <w:rsid w:val="0057253E"/>
    <w:rsid w:val="00572589"/>
    <w:rsid w:val="005725BF"/>
    <w:rsid w:val="005725CB"/>
    <w:rsid w:val="0057267D"/>
    <w:rsid w:val="005726EB"/>
    <w:rsid w:val="00572764"/>
    <w:rsid w:val="00572781"/>
    <w:rsid w:val="005727AC"/>
    <w:rsid w:val="00572841"/>
    <w:rsid w:val="00572852"/>
    <w:rsid w:val="00572877"/>
    <w:rsid w:val="0057288C"/>
    <w:rsid w:val="005728B8"/>
    <w:rsid w:val="005728C4"/>
    <w:rsid w:val="00572951"/>
    <w:rsid w:val="00572975"/>
    <w:rsid w:val="005729A1"/>
    <w:rsid w:val="005729AA"/>
    <w:rsid w:val="005729DD"/>
    <w:rsid w:val="005729FF"/>
    <w:rsid w:val="00572A46"/>
    <w:rsid w:val="00572A5E"/>
    <w:rsid w:val="00572B6D"/>
    <w:rsid w:val="00572BD0"/>
    <w:rsid w:val="00572C91"/>
    <w:rsid w:val="00572C9B"/>
    <w:rsid w:val="00572CE3"/>
    <w:rsid w:val="00572D3D"/>
    <w:rsid w:val="00572D76"/>
    <w:rsid w:val="00572D8C"/>
    <w:rsid w:val="00572DAC"/>
    <w:rsid w:val="00572DD9"/>
    <w:rsid w:val="00572DE4"/>
    <w:rsid w:val="00572E79"/>
    <w:rsid w:val="00572EA3"/>
    <w:rsid w:val="00572EB2"/>
    <w:rsid w:val="00572ED8"/>
    <w:rsid w:val="00572F00"/>
    <w:rsid w:val="00572F06"/>
    <w:rsid w:val="00572F79"/>
    <w:rsid w:val="00572FAF"/>
    <w:rsid w:val="00572FED"/>
    <w:rsid w:val="00573099"/>
    <w:rsid w:val="005730B8"/>
    <w:rsid w:val="00573111"/>
    <w:rsid w:val="0057312F"/>
    <w:rsid w:val="00573135"/>
    <w:rsid w:val="0057319B"/>
    <w:rsid w:val="005731BC"/>
    <w:rsid w:val="005731C4"/>
    <w:rsid w:val="00573226"/>
    <w:rsid w:val="005732AE"/>
    <w:rsid w:val="005732B2"/>
    <w:rsid w:val="00573326"/>
    <w:rsid w:val="0057334F"/>
    <w:rsid w:val="00573359"/>
    <w:rsid w:val="005733A9"/>
    <w:rsid w:val="005733BF"/>
    <w:rsid w:val="005734F2"/>
    <w:rsid w:val="00573556"/>
    <w:rsid w:val="005735E3"/>
    <w:rsid w:val="005735F1"/>
    <w:rsid w:val="00573628"/>
    <w:rsid w:val="00573657"/>
    <w:rsid w:val="005736C6"/>
    <w:rsid w:val="0057372D"/>
    <w:rsid w:val="005737CA"/>
    <w:rsid w:val="00573821"/>
    <w:rsid w:val="00573831"/>
    <w:rsid w:val="00573834"/>
    <w:rsid w:val="00573866"/>
    <w:rsid w:val="005738A9"/>
    <w:rsid w:val="00573972"/>
    <w:rsid w:val="005739C7"/>
    <w:rsid w:val="005739D9"/>
    <w:rsid w:val="00573A5F"/>
    <w:rsid w:val="00573AAE"/>
    <w:rsid w:val="00573B32"/>
    <w:rsid w:val="00573BBF"/>
    <w:rsid w:val="00573BC5"/>
    <w:rsid w:val="00573BD2"/>
    <w:rsid w:val="00573BFA"/>
    <w:rsid w:val="00573C9B"/>
    <w:rsid w:val="00573CC4"/>
    <w:rsid w:val="00573CF6"/>
    <w:rsid w:val="00573D39"/>
    <w:rsid w:val="00573DB8"/>
    <w:rsid w:val="00573DEF"/>
    <w:rsid w:val="00573E41"/>
    <w:rsid w:val="00573E8E"/>
    <w:rsid w:val="00573F08"/>
    <w:rsid w:val="00573F09"/>
    <w:rsid w:val="00573F5B"/>
    <w:rsid w:val="00574017"/>
    <w:rsid w:val="0057403F"/>
    <w:rsid w:val="00574074"/>
    <w:rsid w:val="00574138"/>
    <w:rsid w:val="00574173"/>
    <w:rsid w:val="00574270"/>
    <w:rsid w:val="00574271"/>
    <w:rsid w:val="005742AD"/>
    <w:rsid w:val="005742B0"/>
    <w:rsid w:val="005742D7"/>
    <w:rsid w:val="00574324"/>
    <w:rsid w:val="0057439D"/>
    <w:rsid w:val="005743A0"/>
    <w:rsid w:val="00574445"/>
    <w:rsid w:val="0057447C"/>
    <w:rsid w:val="005744A8"/>
    <w:rsid w:val="005744F8"/>
    <w:rsid w:val="0057458D"/>
    <w:rsid w:val="005745BB"/>
    <w:rsid w:val="00574660"/>
    <w:rsid w:val="00574752"/>
    <w:rsid w:val="00574781"/>
    <w:rsid w:val="0057487F"/>
    <w:rsid w:val="00574930"/>
    <w:rsid w:val="00574985"/>
    <w:rsid w:val="0057499F"/>
    <w:rsid w:val="005749EC"/>
    <w:rsid w:val="005749FD"/>
    <w:rsid w:val="00574A21"/>
    <w:rsid w:val="00574A87"/>
    <w:rsid w:val="00574A8C"/>
    <w:rsid w:val="00574A9D"/>
    <w:rsid w:val="00574AE3"/>
    <w:rsid w:val="00574B40"/>
    <w:rsid w:val="00574BAB"/>
    <w:rsid w:val="00574BEF"/>
    <w:rsid w:val="00574C30"/>
    <w:rsid w:val="00574C54"/>
    <w:rsid w:val="00574CA8"/>
    <w:rsid w:val="00574D11"/>
    <w:rsid w:val="00574DF7"/>
    <w:rsid w:val="00574E01"/>
    <w:rsid w:val="00574F2C"/>
    <w:rsid w:val="00574F62"/>
    <w:rsid w:val="00574F8C"/>
    <w:rsid w:val="00574FA4"/>
    <w:rsid w:val="00574FF5"/>
    <w:rsid w:val="00575030"/>
    <w:rsid w:val="0057504B"/>
    <w:rsid w:val="00575064"/>
    <w:rsid w:val="00575086"/>
    <w:rsid w:val="0057509F"/>
    <w:rsid w:val="0057518D"/>
    <w:rsid w:val="00575193"/>
    <w:rsid w:val="005751C6"/>
    <w:rsid w:val="005752C8"/>
    <w:rsid w:val="005752FD"/>
    <w:rsid w:val="00575309"/>
    <w:rsid w:val="00575376"/>
    <w:rsid w:val="005753F7"/>
    <w:rsid w:val="0057541F"/>
    <w:rsid w:val="00575432"/>
    <w:rsid w:val="0057548A"/>
    <w:rsid w:val="005754B1"/>
    <w:rsid w:val="005754EE"/>
    <w:rsid w:val="00575564"/>
    <w:rsid w:val="0057556A"/>
    <w:rsid w:val="00575580"/>
    <w:rsid w:val="005755A4"/>
    <w:rsid w:val="005755A8"/>
    <w:rsid w:val="005755E7"/>
    <w:rsid w:val="005756FE"/>
    <w:rsid w:val="00575765"/>
    <w:rsid w:val="005757BC"/>
    <w:rsid w:val="00575803"/>
    <w:rsid w:val="0057580D"/>
    <w:rsid w:val="00575867"/>
    <w:rsid w:val="00575875"/>
    <w:rsid w:val="00575887"/>
    <w:rsid w:val="005758E4"/>
    <w:rsid w:val="00575978"/>
    <w:rsid w:val="005759C1"/>
    <w:rsid w:val="00575A70"/>
    <w:rsid w:val="00575A71"/>
    <w:rsid w:val="00575A7F"/>
    <w:rsid w:val="00575AEC"/>
    <w:rsid w:val="00575B0C"/>
    <w:rsid w:val="00575B26"/>
    <w:rsid w:val="00575C02"/>
    <w:rsid w:val="00575C1B"/>
    <w:rsid w:val="00575C90"/>
    <w:rsid w:val="00575CE1"/>
    <w:rsid w:val="00575CE6"/>
    <w:rsid w:val="00575CEC"/>
    <w:rsid w:val="00575D28"/>
    <w:rsid w:val="00575D67"/>
    <w:rsid w:val="00575D77"/>
    <w:rsid w:val="00575D84"/>
    <w:rsid w:val="00575D96"/>
    <w:rsid w:val="00575DB1"/>
    <w:rsid w:val="00575DDD"/>
    <w:rsid w:val="00575E45"/>
    <w:rsid w:val="00575E5F"/>
    <w:rsid w:val="00575E6F"/>
    <w:rsid w:val="00575EEC"/>
    <w:rsid w:val="00575F4B"/>
    <w:rsid w:val="00575F58"/>
    <w:rsid w:val="00575F93"/>
    <w:rsid w:val="00575FD3"/>
    <w:rsid w:val="0057600A"/>
    <w:rsid w:val="00576045"/>
    <w:rsid w:val="00576074"/>
    <w:rsid w:val="00576096"/>
    <w:rsid w:val="005760BB"/>
    <w:rsid w:val="005760ED"/>
    <w:rsid w:val="00576134"/>
    <w:rsid w:val="0057613E"/>
    <w:rsid w:val="0057617F"/>
    <w:rsid w:val="005761E5"/>
    <w:rsid w:val="0057625C"/>
    <w:rsid w:val="00576360"/>
    <w:rsid w:val="0057637F"/>
    <w:rsid w:val="00576443"/>
    <w:rsid w:val="00576452"/>
    <w:rsid w:val="005764A3"/>
    <w:rsid w:val="005764C4"/>
    <w:rsid w:val="00576509"/>
    <w:rsid w:val="0057650C"/>
    <w:rsid w:val="00576554"/>
    <w:rsid w:val="00576560"/>
    <w:rsid w:val="0057658F"/>
    <w:rsid w:val="005765A8"/>
    <w:rsid w:val="005765D6"/>
    <w:rsid w:val="005765E0"/>
    <w:rsid w:val="005765F5"/>
    <w:rsid w:val="00576600"/>
    <w:rsid w:val="0057664D"/>
    <w:rsid w:val="005766A7"/>
    <w:rsid w:val="005766AB"/>
    <w:rsid w:val="005766B4"/>
    <w:rsid w:val="005767B3"/>
    <w:rsid w:val="005767B4"/>
    <w:rsid w:val="00576832"/>
    <w:rsid w:val="0057686A"/>
    <w:rsid w:val="0057688B"/>
    <w:rsid w:val="005768B8"/>
    <w:rsid w:val="0057690F"/>
    <w:rsid w:val="0057691A"/>
    <w:rsid w:val="00576922"/>
    <w:rsid w:val="00576940"/>
    <w:rsid w:val="00576995"/>
    <w:rsid w:val="00576A0C"/>
    <w:rsid w:val="00576A13"/>
    <w:rsid w:val="00576A14"/>
    <w:rsid w:val="00576AA7"/>
    <w:rsid w:val="00576ACB"/>
    <w:rsid w:val="00576B10"/>
    <w:rsid w:val="00576B7D"/>
    <w:rsid w:val="00576B9A"/>
    <w:rsid w:val="00576BC1"/>
    <w:rsid w:val="00576BDD"/>
    <w:rsid w:val="00576BDF"/>
    <w:rsid w:val="00576BF9"/>
    <w:rsid w:val="00576C35"/>
    <w:rsid w:val="00576C44"/>
    <w:rsid w:val="00576C87"/>
    <w:rsid w:val="00576CA6"/>
    <w:rsid w:val="00576CAE"/>
    <w:rsid w:val="00576D9B"/>
    <w:rsid w:val="00576DA5"/>
    <w:rsid w:val="00576DC2"/>
    <w:rsid w:val="00576E13"/>
    <w:rsid w:val="00576E4A"/>
    <w:rsid w:val="00576F02"/>
    <w:rsid w:val="00576F28"/>
    <w:rsid w:val="00576F82"/>
    <w:rsid w:val="005770B2"/>
    <w:rsid w:val="005771D3"/>
    <w:rsid w:val="0057727F"/>
    <w:rsid w:val="005772FC"/>
    <w:rsid w:val="00577312"/>
    <w:rsid w:val="00577345"/>
    <w:rsid w:val="0057735B"/>
    <w:rsid w:val="00577372"/>
    <w:rsid w:val="0057737D"/>
    <w:rsid w:val="005773AF"/>
    <w:rsid w:val="005773B9"/>
    <w:rsid w:val="005773C3"/>
    <w:rsid w:val="00577405"/>
    <w:rsid w:val="00577426"/>
    <w:rsid w:val="005774B4"/>
    <w:rsid w:val="005774E2"/>
    <w:rsid w:val="005775FE"/>
    <w:rsid w:val="0057765B"/>
    <w:rsid w:val="005776CA"/>
    <w:rsid w:val="005776FD"/>
    <w:rsid w:val="00577774"/>
    <w:rsid w:val="005777AD"/>
    <w:rsid w:val="005777BB"/>
    <w:rsid w:val="005777EE"/>
    <w:rsid w:val="0057781A"/>
    <w:rsid w:val="00577833"/>
    <w:rsid w:val="00577839"/>
    <w:rsid w:val="00577841"/>
    <w:rsid w:val="00577909"/>
    <w:rsid w:val="00577990"/>
    <w:rsid w:val="005779BD"/>
    <w:rsid w:val="005779BF"/>
    <w:rsid w:val="005779CA"/>
    <w:rsid w:val="005779E2"/>
    <w:rsid w:val="00577A27"/>
    <w:rsid w:val="00577A2D"/>
    <w:rsid w:val="00577A64"/>
    <w:rsid w:val="00577A9D"/>
    <w:rsid w:val="00577ABA"/>
    <w:rsid w:val="00577AD7"/>
    <w:rsid w:val="00577ADD"/>
    <w:rsid w:val="00577AE6"/>
    <w:rsid w:val="00577B83"/>
    <w:rsid w:val="00577C26"/>
    <w:rsid w:val="00577C4E"/>
    <w:rsid w:val="00577C77"/>
    <w:rsid w:val="00577C9D"/>
    <w:rsid w:val="00577CB1"/>
    <w:rsid w:val="00577CBE"/>
    <w:rsid w:val="00577CC2"/>
    <w:rsid w:val="00577CF8"/>
    <w:rsid w:val="00577DCD"/>
    <w:rsid w:val="00577E45"/>
    <w:rsid w:val="00577E6E"/>
    <w:rsid w:val="00577E78"/>
    <w:rsid w:val="00577E8E"/>
    <w:rsid w:val="00577EB0"/>
    <w:rsid w:val="00577EC5"/>
    <w:rsid w:val="00577F52"/>
    <w:rsid w:val="00577F67"/>
    <w:rsid w:val="00577F77"/>
    <w:rsid w:val="00577FA5"/>
    <w:rsid w:val="00577FC3"/>
    <w:rsid w:val="00577FDA"/>
    <w:rsid w:val="00577FDB"/>
    <w:rsid w:val="00577FF6"/>
    <w:rsid w:val="00577FF7"/>
    <w:rsid w:val="005800AA"/>
    <w:rsid w:val="005800AC"/>
    <w:rsid w:val="005800B2"/>
    <w:rsid w:val="005800BD"/>
    <w:rsid w:val="005800C2"/>
    <w:rsid w:val="005800CE"/>
    <w:rsid w:val="005800D7"/>
    <w:rsid w:val="0058011F"/>
    <w:rsid w:val="005801B0"/>
    <w:rsid w:val="005801BA"/>
    <w:rsid w:val="005801DC"/>
    <w:rsid w:val="00580232"/>
    <w:rsid w:val="0058024A"/>
    <w:rsid w:val="0058028B"/>
    <w:rsid w:val="005802B2"/>
    <w:rsid w:val="00580321"/>
    <w:rsid w:val="00580330"/>
    <w:rsid w:val="005803E3"/>
    <w:rsid w:val="0058048C"/>
    <w:rsid w:val="005804B0"/>
    <w:rsid w:val="005804B6"/>
    <w:rsid w:val="005805C6"/>
    <w:rsid w:val="005805D4"/>
    <w:rsid w:val="00580665"/>
    <w:rsid w:val="0058073B"/>
    <w:rsid w:val="00580773"/>
    <w:rsid w:val="0058079F"/>
    <w:rsid w:val="00580806"/>
    <w:rsid w:val="00580862"/>
    <w:rsid w:val="005808DC"/>
    <w:rsid w:val="00580911"/>
    <w:rsid w:val="00580971"/>
    <w:rsid w:val="00580976"/>
    <w:rsid w:val="005809A4"/>
    <w:rsid w:val="00580A0E"/>
    <w:rsid w:val="00580AD6"/>
    <w:rsid w:val="00580B1B"/>
    <w:rsid w:val="00580B36"/>
    <w:rsid w:val="00580B82"/>
    <w:rsid w:val="00580BE7"/>
    <w:rsid w:val="00580C35"/>
    <w:rsid w:val="00580C5F"/>
    <w:rsid w:val="00580CBF"/>
    <w:rsid w:val="00580CE8"/>
    <w:rsid w:val="00580D0B"/>
    <w:rsid w:val="00580D31"/>
    <w:rsid w:val="00580D5B"/>
    <w:rsid w:val="00580E20"/>
    <w:rsid w:val="00580E38"/>
    <w:rsid w:val="00580E6E"/>
    <w:rsid w:val="00580E93"/>
    <w:rsid w:val="00580F97"/>
    <w:rsid w:val="00580FD5"/>
    <w:rsid w:val="00581006"/>
    <w:rsid w:val="00581160"/>
    <w:rsid w:val="005811BD"/>
    <w:rsid w:val="005811C6"/>
    <w:rsid w:val="00581210"/>
    <w:rsid w:val="005812A6"/>
    <w:rsid w:val="005812E3"/>
    <w:rsid w:val="0058131B"/>
    <w:rsid w:val="00581354"/>
    <w:rsid w:val="00581373"/>
    <w:rsid w:val="0058141A"/>
    <w:rsid w:val="00581426"/>
    <w:rsid w:val="00581431"/>
    <w:rsid w:val="0058144B"/>
    <w:rsid w:val="005814F7"/>
    <w:rsid w:val="0058154F"/>
    <w:rsid w:val="00581551"/>
    <w:rsid w:val="0058155B"/>
    <w:rsid w:val="0058159A"/>
    <w:rsid w:val="005815E8"/>
    <w:rsid w:val="005816CF"/>
    <w:rsid w:val="005816EB"/>
    <w:rsid w:val="005816EF"/>
    <w:rsid w:val="005817A2"/>
    <w:rsid w:val="005817D8"/>
    <w:rsid w:val="00581846"/>
    <w:rsid w:val="005818A3"/>
    <w:rsid w:val="0058193C"/>
    <w:rsid w:val="00581944"/>
    <w:rsid w:val="0058196D"/>
    <w:rsid w:val="00581A2D"/>
    <w:rsid w:val="00581A46"/>
    <w:rsid w:val="00581A6B"/>
    <w:rsid w:val="00581ACA"/>
    <w:rsid w:val="00581B40"/>
    <w:rsid w:val="00581BFA"/>
    <w:rsid w:val="00581C4E"/>
    <w:rsid w:val="00581C5D"/>
    <w:rsid w:val="00581C72"/>
    <w:rsid w:val="00581C7B"/>
    <w:rsid w:val="00581D07"/>
    <w:rsid w:val="00581D26"/>
    <w:rsid w:val="00581E1F"/>
    <w:rsid w:val="00581E53"/>
    <w:rsid w:val="00581E56"/>
    <w:rsid w:val="00581E97"/>
    <w:rsid w:val="00581ECB"/>
    <w:rsid w:val="00581F3B"/>
    <w:rsid w:val="00581F64"/>
    <w:rsid w:val="00581F8E"/>
    <w:rsid w:val="00582016"/>
    <w:rsid w:val="00582040"/>
    <w:rsid w:val="005820AD"/>
    <w:rsid w:val="005820D7"/>
    <w:rsid w:val="005820DA"/>
    <w:rsid w:val="00582113"/>
    <w:rsid w:val="005821B0"/>
    <w:rsid w:val="005821CD"/>
    <w:rsid w:val="00582210"/>
    <w:rsid w:val="00582269"/>
    <w:rsid w:val="0058227D"/>
    <w:rsid w:val="005822BC"/>
    <w:rsid w:val="00582302"/>
    <w:rsid w:val="0058237E"/>
    <w:rsid w:val="005823B0"/>
    <w:rsid w:val="005823E5"/>
    <w:rsid w:val="005823EB"/>
    <w:rsid w:val="00582454"/>
    <w:rsid w:val="00582472"/>
    <w:rsid w:val="005824CF"/>
    <w:rsid w:val="005824D6"/>
    <w:rsid w:val="005824F6"/>
    <w:rsid w:val="00582542"/>
    <w:rsid w:val="005825EA"/>
    <w:rsid w:val="0058264E"/>
    <w:rsid w:val="00582669"/>
    <w:rsid w:val="0058273B"/>
    <w:rsid w:val="00582769"/>
    <w:rsid w:val="005827BE"/>
    <w:rsid w:val="0058290D"/>
    <w:rsid w:val="00582930"/>
    <w:rsid w:val="0058298E"/>
    <w:rsid w:val="00582A4A"/>
    <w:rsid w:val="00582A7F"/>
    <w:rsid w:val="00582B24"/>
    <w:rsid w:val="00582B26"/>
    <w:rsid w:val="00582BBA"/>
    <w:rsid w:val="00582C2F"/>
    <w:rsid w:val="00582CF7"/>
    <w:rsid w:val="00582D0F"/>
    <w:rsid w:val="00582D36"/>
    <w:rsid w:val="00582D3D"/>
    <w:rsid w:val="00582D49"/>
    <w:rsid w:val="00582D60"/>
    <w:rsid w:val="00582D86"/>
    <w:rsid w:val="00582EDE"/>
    <w:rsid w:val="00582F24"/>
    <w:rsid w:val="00582F64"/>
    <w:rsid w:val="00582F73"/>
    <w:rsid w:val="00582F9A"/>
    <w:rsid w:val="00582FAB"/>
    <w:rsid w:val="00582FB3"/>
    <w:rsid w:val="00582FDC"/>
    <w:rsid w:val="0058307B"/>
    <w:rsid w:val="00583094"/>
    <w:rsid w:val="005831E0"/>
    <w:rsid w:val="00583266"/>
    <w:rsid w:val="0058328C"/>
    <w:rsid w:val="00583312"/>
    <w:rsid w:val="00583362"/>
    <w:rsid w:val="00583376"/>
    <w:rsid w:val="00583393"/>
    <w:rsid w:val="005833AC"/>
    <w:rsid w:val="005833AE"/>
    <w:rsid w:val="005834CA"/>
    <w:rsid w:val="005834E8"/>
    <w:rsid w:val="00583513"/>
    <w:rsid w:val="0058356B"/>
    <w:rsid w:val="005835BE"/>
    <w:rsid w:val="00583648"/>
    <w:rsid w:val="00583672"/>
    <w:rsid w:val="00583700"/>
    <w:rsid w:val="00583793"/>
    <w:rsid w:val="005837A4"/>
    <w:rsid w:val="00583807"/>
    <w:rsid w:val="00583843"/>
    <w:rsid w:val="00583946"/>
    <w:rsid w:val="00583950"/>
    <w:rsid w:val="00583954"/>
    <w:rsid w:val="00583982"/>
    <w:rsid w:val="00583999"/>
    <w:rsid w:val="005839CE"/>
    <w:rsid w:val="005839E2"/>
    <w:rsid w:val="00583A06"/>
    <w:rsid w:val="00583ADD"/>
    <w:rsid w:val="00583BB2"/>
    <w:rsid w:val="00583BBC"/>
    <w:rsid w:val="00583C84"/>
    <w:rsid w:val="00583CAB"/>
    <w:rsid w:val="00583CC8"/>
    <w:rsid w:val="00583D03"/>
    <w:rsid w:val="00583D10"/>
    <w:rsid w:val="00583DB4"/>
    <w:rsid w:val="00583DBA"/>
    <w:rsid w:val="00583DDB"/>
    <w:rsid w:val="00583E3A"/>
    <w:rsid w:val="00583E64"/>
    <w:rsid w:val="00583E69"/>
    <w:rsid w:val="00583E7D"/>
    <w:rsid w:val="00583EE7"/>
    <w:rsid w:val="00583EF3"/>
    <w:rsid w:val="00583F03"/>
    <w:rsid w:val="00583F77"/>
    <w:rsid w:val="00583F9D"/>
    <w:rsid w:val="005840A9"/>
    <w:rsid w:val="005840C7"/>
    <w:rsid w:val="005840DD"/>
    <w:rsid w:val="0058416D"/>
    <w:rsid w:val="005841F0"/>
    <w:rsid w:val="0058420B"/>
    <w:rsid w:val="00584211"/>
    <w:rsid w:val="0058425C"/>
    <w:rsid w:val="0058437D"/>
    <w:rsid w:val="0058439C"/>
    <w:rsid w:val="0058444C"/>
    <w:rsid w:val="0058444E"/>
    <w:rsid w:val="00584497"/>
    <w:rsid w:val="005845A4"/>
    <w:rsid w:val="00584608"/>
    <w:rsid w:val="0058461C"/>
    <w:rsid w:val="00584665"/>
    <w:rsid w:val="00584687"/>
    <w:rsid w:val="00584694"/>
    <w:rsid w:val="005846E7"/>
    <w:rsid w:val="0058472C"/>
    <w:rsid w:val="0058474E"/>
    <w:rsid w:val="0058477F"/>
    <w:rsid w:val="005847A7"/>
    <w:rsid w:val="005847B1"/>
    <w:rsid w:val="005847C0"/>
    <w:rsid w:val="00584843"/>
    <w:rsid w:val="0058484D"/>
    <w:rsid w:val="00584869"/>
    <w:rsid w:val="005848BA"/>
    <w:rsid w:val="005848C1"/>
    <w:rsid w:val="005848DC"/>
    <w:rsid w:val="0058490A"/>
    <w:rsid w:val="00584965"/>
    <w:rsid w:val="00584984"/>
    <w:rsid w:val="005849A9"/>
    <w:rsid w:val="005849B0"/>
    <w:rsid w:val="005849BA"/>
    <w:rsid w:val="005849BC"/>
    <w:rsid w:val="005849F5"/>
    <w:rsid w:val="005849FA"/>
    <w:rsid w:val="00584A37"/>
    <w:rsid w:val="00584A93"/>
    <w:rsid w:val="00584AA8"/>
    <w:rsid w:val="00584AFF"/>
    <w:rsid w:val="00584B78"/>
    <w:rsid w:val="00584BC5"/>
    <w:rsid w:val="00584C73"/>
    <w:rsid w:val="00584C76"/>
    <w:rsid w:val="00584C95"/>
    <w:rsid w:val="00584D75"/>
    <w:rsid w:val="00584DDF"/>
    <w:rsid w:val="00584DF1"/>
    <w:rsid w:val="00584E58"/>
    <w:rsid w:val="00584E66"/>
    <w:rsid w:val="00584E9B"/>
    <w:rsid w:val="00584F0F"/>
    <w:rsid w:val="00584F21"/>
    <w:rsid w:val="00584F22"/>
    <w:rsid w:val="00584F28"/>
    <w:rsid w:val="00584F4E"/>
    <w:rsid w:val="00584F7E"/>
    <w:rsid w:val="00584FC2"/>
    <w:rsid w:val="00585067"/>
    <w:rsid w:val="0058506F"/>
    <w:rsid w:val="005850F7"/>
    <w:rsid w:val="00585126"/>
    <w:rsid w:val="00585138"/>
    <w:rsid w:val="00585142"/>
    <w:rsid w:val="0058514A"/>
    <w:rsid w:val="00585151"/>
    <w:rsid w:val="0058515E"/>
    <w:rsid w:val="005851D5"/>
    <w:rsid w:val="005851ED"/>
    <w:rsid w:val="00585215"/>
    <w:rsid w:val="005852DF"/>
    <w:rsid w:val="00585317"/>
    <w:rsid w:val="00585384"/>
    <w:rsid w:val="005853C0"/>
    <w:rsid w:val="005853E7"/>
    <w:rsid w:val="00585434"/>
    <w:rsid w:val="00585517"/>
    <w:rsid w:val="0058552A"/>
    <w:rsid w:val="00585581"/>
    <w:rsid w:val="005855FF"/>
    <w:rsid w:val="00585611"/>
    <w:rsid w:val="0058561C"/>
    <w:rsid w:val="00585647"/>
    <w:rsid w:val="005856C4"/>
    <w:rsid w:val="00585706"/>
    <w:rsid w:val="0058573F"/>
    <w:rsid w:val="0058576D"/>
    <w:rsid w:val="005857BB"/>
    <w:rsid w:val="005857DA"/>
    <w:rsid w:val="00585807"/>
    <w:rsid w:val="00585818"/>
    <w:rsid w:val="00585854"/>
    <w:rsid w:val="00585890"/>
    <w:rsid w:val="005858AC"/>
    <w:rsid w:val="005858CC"/>
    <w:rsid w:val="0058590D"/>
    <w:rsid w:val="00585965"/>
    <w:rsid w:val="005859BC"/>
    <w:rsid w:val="00585A00"/>
    <w:rsid w:val="00585A26"/>
    <w:rsid w:val="00585A90"/>
    <w:rsid w:val="00585A93"/>
    <w:rsid w:val="00585B28"/>
    <w:rsid w:val="00585B2F"/>
    <w:rsid w:val="00585B33"/>
    <w:rsid w:val="00585B3A"/>
    <w:rsid w:val="00585B64"/>
    <w:rsid w:val="00585BC7"/>
    <w:rsid w:val="00585BD6"/>
    <w:rsid w:val="00585C66"/>
    <w:rsid w:val="00585C9F"/>
    <w:rsid w:val="00585CD4"/>
    <w:rsid w:val="00585D3C"/>
    <w:rsid w:val="00585DA7"/>
    <w:rsid w:val="00585DD5"/>
    <w:rsid w:val="00585DE0"/>
    <w:rsid w:val="00585E3E"/>
    <w:rsid w:val="00585E81"/>
    <w:rsid w:val="00585F6E"/>
    <w:rsid w:val="00585F92"/>
    <w:rsid w:val="00585F93"/>
    <w:rsid w:val="00585FD4"/>
    <w:rsid w:val="0058613A"/>
    <w:rsid w:val="00586251"/>
    <w:rsid w:val="005862B5"/>
    <w:rsid w:val="005862E5"/>
    <w:rsid w:val="005862F1"/>
    <w:rsid w:val="0058636D"/>
    <w:rsid w:val="0058637C"/>
    <w:rsid w:val="0058639A"/>
    <w:rsid w:val="00586407"/>
    <w:rsid w:val="00586409"/>
    <w:rsid w:val="00586461"/>
    <w:rsid w:val="005864C6"/>
    <w:rsid w:val="005864EC"/>
    <w:rsid w:val="00586514"/>
    <w:rsid w:val="00586553"/>
    <w:rsid w:val="00586618"/>
    <w:rsid w:val="0058666C"/>
    <w:rsid w:val="005866A7"/>
    <w:rsid w:val="005866BD"/>
    <w:rsid w:val="0058692A"/>
    <w:rsid w:val="00586938"/>
    <w:rsid w:val="00586945"/>
    <w:rsid w:val="005869CD"/>
    <w:rsid w:val="005869E3"/>
    <w:rsid w:val="00586A2D"/>
    <w:rsid w:val="00586A37"/>
    <w:rsid w:val="00586ADC"/>
    <w:rsid w:val="00586AE8"/>
    <w:rsid w:val="00586B0F"/>
    <w:rsid w:val="00586B22"/>
    <w:rsid w:val="00586B50"/>
    <w:rsid w:val="00586B5C"/>
    <w:rsid w:val="00586B82"/>
    <w:rsid w:val="00586C3F"/>
    <w:rsid w:val="00586C6E"/>
    <w:rsid w:val="00586C74"/>
    <w:rsid w:val="00586C80"/>
    <w:rsid w:val="00586CCD"/>
    <w:rsid w:val="00586CDA"/>
    <w:rsid w:val="00586CE0"/>
    <w:rsid w:val="00586CF1"/>
    <w:rsid w:val="00586CF9"/>
    <w:rsid w:val="00586D0D"/>
    <w:rsid w:val="00586D11"/>
    <w:rsid w:val="00586D36"/>
    <w:rsid w:val="00586D49"/>
    <w:rsid w:val="00586D4A"/>
    <w:rsid w:val="00586D85"/>
    <w:rsid w:val="00586DF5"/>
    <w:rsid w:val="00586DF6"/>
    <w:rsid w:val="00586E52"/>
    <w:rsid w:val="00586E75"/>
    <w:rsid w:val="00586E8E"/>
    <w:rsid w:val="00586EAE"/>
    <w:rsid w:val="00586ECE"/>
    <w:rsid w:val="00586EDF"/>
    <w:rsid w:val="00586EEA"/>
    <w:rsid w:val="00586F7E"/>
    <w:rsid w:val="00586F8D"/>
    <w:rsid w:val="00586FDF"/>
    <w:rsid w:val="00586FED"/>
    <w:rsid w:val="0058700A"/>
    <w:rsid w:val="00587083"/>
    <w:rsid w:val="005870B9"/>
    <w:rsid w:val="00587147"/>
    <w:rsid w:val="00587155"/>
    <w:rsid w:val="0058719F"/>
    <w:rsid w:val="005871E3"/>
    <w:rsid w:val="005871FF"/>
    <w:rsid w:val="0058721A"/>
    <w:rsid w:val="0058729F"/>
    <w:rsid w:val="005872DA"/>
    <w:rsid w:val="00587416"/>
    <w:rsid w:val="00587450"/>
    <w:rsid w:val="00587497"/>
    <w:rsid w:val="005874C8"/>
    <w:rsid w:val="005874F1"/>
    <w:rsid w:val="00587532"/>
    <w:rsid w:val="00587533"/>
    <w:rsid w:val="0058753E"/>
    <w:rsid w:val="00587546"/>
    <w:rsid w:val="0058755C"/>
    <w:rsid w:val="00587572"/>
    <w:rsid w:val="0058763A"/>
    <w:rsid w:val="00587684"/>
    <w:rsid w:val="00587686"/>
    <w:rsid w:val="00587687"/>
    <w:rsid w:val="0058772C"/>
    <w:rsid w:val="00587741"/>
    <w:rsid w:val="00587836"/>
    <w:rsid w:val="0058783F"/>
    <w:rsid w:val="005878FF"/>
    <w:rsid w:val="00587942"/>
    <w:rsid w:val="005879C0"/>
    <w:rsid w:val="005879C3"/>
    <w:rsid w:val="00587A43"/>
    <w:rsid w:val="00587AAF"/>
    <w:rsid w:val="00587B0F"/>
    <w:rsid w:val="00587BAB"/>
    <w:rsid w:val="00587C43"/>
    <w:rsid w:val="00587C8A"/>
    <w:rsid w:val="00587C93"/>
    <w:rsid w:val="00587CA0"/>
    <w:rsid w:val="00587CB9"/>
    <w:rsid w:val="00587D41"/>
    <w:rsid w:val="00587D5D"/>
    <w:rsid w:val="00587D67"/>
    <w:rsid w:val="00587DEA"/>
    <w:rsid w:val="00587E03"/>
    <w:rsid w:val="00587E7B"/>
    <w:rsid w:val="00587F24"/>
    <w:rsid w:val="00587F4F"/>
    <w:rsid w:val="00587F59"/>
    <w:rsid w:val="00587FC5"/>
    <w:rsid w:val="00587FF8"/>
    <w:rsid w:val="00590061"/>
    <w:rsid w:val="005901C7"/>
    <w:rsid w:val="005901CD"/>
    <w:rsid w:val="0059024C"/>
    <w:rsid w:val="00590265"/>
    <w:rsid w:val="005902DE"/>
    <w:rsid w:val="00590309"/>
    <w:rsid w:val="0059035F"/>
    <w:rsid w:val="005903B0"/>
    <w:rsid w:val="005903EF"/>
    <w:rsid w:val="00590430"/>
    <w:rsid w:val="0059043B"/>
    <w:rsid w:val="005904DA"/>
    <w:rsid w:val="005904DB"/>
    <w:rsid w:val="00590521"/>
    <w:rsid w:val="00590564"/>
    <w:rsid w:val="00590595"/>
    <w:rsid w:val="0059059D"/>
    <w:rsid w:val="005905D6"/>
    <w:rsid w:val="00590618"/>
    <w:rsid w:val="005906B2"/>
    <w:rsid w:val="005906CB"/>
    <w:rsid w:val="00590713"/>
    <w:rsid w:val="00590716"/>
    <w:rsid w:val="0059076C"/>
    <w:rsid w:val="00590788"/>
    <w:rsid w:val="00590812"/>
    <w:rsid w:val="00590882"/>
    <w:rsid w:val="005908E0"/>
    <w:rsid w:val="00590987"/>
    <w:rsid w:val="005909C2"/>
    <w:rsid w:val="00590B61"/>
    <w:rsid w:val="00590B68"/>
    <w:rsid w:val="00590BE1"/>
    <w:rsid w:val="00590C4D"/>
    <w:rsid w:val="00590C7B"/>
    <w:rsid w:val="00590CE4"/>
    <w:rsid w:val="00590CF7"/>
    <w:rsid w:val="00590ECD"/>
    <w:rsid w:val="00590ED3"/>
    <w:rsid w:val="00590F37"/>
    <w:rsid w:val="00590FA0"/>
    <w:rsid w:val="00591080"/>
    <w:rsid w:val="0059108C"/>
    <w:rsid w:val="0059109B"/>
    <w:rsid w:val="005910B8"/>
    <w:rsid w:val="0059115D"/>
    <w:rsid w:val="00591180"/>
    <w:rsid w:val="005912E7"/>
    <w:rsid w:val="0059131C"/>
    <w:rsid w:val="00591321"/>
    <w:rsid w:val="0059132E"/>
    <w:rsid w:val="005913B1"/>
    <w:rsid w:val="00591400"/>
    <w:rsid w:val="0059148A"/>
    <w:rsid w:val="00591509"/>
    <w:rsid w:val="00591529"/>
    <w:rsid w:val="0059154B"/>
    <w:rsid w:val="0059154E"/>
    <w:rsid w:val="005915A7"/>
    <w:rsid w:val="0059165A"/>
    <w:rsid w:val="00591688"/>
    <w:rsid w:val="005916F0"/>
    <w:rsid w:val="005917A8"/>
    <w:rsid w:val="005917D0"/>
    <w:rsid w:val="00591803"/>
    <w:rsid w:val="00591808"/>
    <w:rsid w:val="0059183C"/>
    <w:rsid w:val="0059186A"/>
    <w:rsid w:val="005918AE"/>
    <w:rsid w:val="005918C7"/>
    <w:rsid w:val="005918F6"/>
    <w:rsid w:val="00591905"/>
    <w:rsid w:val="0059190E"/>
    <w:rsid w:val="0059196A"/>
    <w:rsid w:val="0059198A"/>
    <w:rsid w:val="005919C5"/>
    <w:rsid w:val="00591A28"/>
    <w:rsid w:val="00591A4D"/>
    <w:rsid w:val="00591B49"/>
    <w:rsid w:val="00591B51"/>
    <w:rsid w:val="00591B8B"/>
    <w:rsid w:val="00591B91"/>
    <w:rsid w:val="00591BE6"/>
    <w:rsid w:val="00591BF4"/>
    <w:rsid w:val="00591BFC"/>
    <w:rsid w:val="00591C7E"/>
    <w:rsid w:val="00591CA0"/>
    <w:rsid w:val="00591D74"/>
    <w:rsid w:val="00591D9C"/>
    <w:rsid w:val="00591DC3"/>
    <w:rsid w:val="00591DFA"/>
    <w:rsid w:val="00591E73"/>
    <w:rsid w:val="00591EA5"/>
    <w:rsid w:val="00591EE6"/>
    <w:rsid w:val="00591F9D"/>
    <w:rsid w:val="00591FB4"/>
    <w:rsid w:val="00591FCE"/>
    <w:rsid w:val="00591FE3"/>
    <w:rsid w:val="0059201F"/>
    <w:rsid w:val="00592072"/>
    <w:rsid w:val="00592098"/>
    <w:rsid w:val="005920A7"/>
    <w:rsid w:val="005920F5"/>
    <w:rsid w:val="0059211B"/>
    <w:rsid w:val="00592125"/>
    <w:rsid w:val="00592129"/>
    <w:rsid w:val="00592162"/>
    <w:rsid w:val="00592199"/>
    <w:rsid w:val="005921AF"/>
    <w:rsid w:val="005921D1"/>
    <w:rsid w:val="005922C8"/>
    <w:rsid w:val="00592311"/>
    <w:rsid w:val="0059231F"/>
    <w:rsid w:val="00592351"/>
    <w:rsid w:val="00592370"/>
    <w:rsid w:val="00592398"/>
    <w:rsid w:val="005923AD"/>
    <w:rsid w:val="00592414"/>
    <w:rsid w:val="00592441"/>
    <w:rsid w:val="00592454"/>
    <w:rsid w:val="00592499"/>
    <w:rsid w:val="00592531"/>
    <w:rsid w:val="00592563"/>
    <w:rsid w:val="005925DA"/>
    <w:rsid w:val="005925DE"/>
    <w:rsid w:val="005925FC"/>
    <w:rsid w:val="0059263B"/>
    <w:rsid w:val="005926B0"/>
    <w:rsid w:val="00592787"/>
    <w:rsid w:val="0059280F"/>
    <w:rsid w:val="005928AC"/>
    <w:rsid w:val="005928B5"/>
    <w:rsid w:val="005928C6"/>
    <w:rsid w:val="005928DC"/>
    <w:rsid w:val="0059295F"/>
    <w:rsid w:val="00592A7A"/>
    <w:rsid w:val="00592A94"/>
    <w:rsid w:val="00592B13"/>
    <w:rsid w:val="00592B30"/>
    <w:rsid w:val="00592B3B"/>
    <w:rsid w:val="00592B90"/>
    <w:rsid w:val="00592BEF"/>
    <w:rsid w:val="00592C0D"/>
    <w:rsid w:val="00592C24"/>
    <w:rsid w:val="00592CA9"/>
    <w:rsid w:val="00592CE0"/>
    <w:rsid w:val="00592CF0"/>
    <w:rsid w:val="00592DBD"/>
    <w:rsid w:val="00592DF1"/>
    <w:rsid w:val="00592E9E"/>
    <w:rsid w:val="00592F15"/>
    <w:rsid w:val="00592F87"/>
    <w:rsid w:val="0059304F"/>
    <w:rsid w:val="00593057"/>
    <w:rsid w:val="005930A1"/>
    <w:rsid w:val="005930B4"/>
    <w:rsid w:val="0059317A"/>
    <w:rsid w:val="005931A0"/>
    <w:rsid w:val="005931CA"/>
    <w:rsid w:val="00593210"/>
    <w:rsid w:val="00593215"/>
    <w:rsid w:val="005932E7"/>
    <w:rsid w:val="005934A7"/>
    <w:rsid w:val="00593500"/>
    <w:rsid w:val="0059354C"/>
    <w:rsid w:val="0059358C"/>
    <w:rsid w:val="00593617"/>
    <w:rsid w:val="005936AA"/>
    <w:rsid w:val="00593720"/>
    <w:rsid w:val="0059377E"/>
    <w:rsid w:val="0059387C"/>
    <w:rsid w:val="00593886"/>
    <w:rsid w:val="00593893"/>
    <w:rsid w:val="00593998"/>
    <w:rsid w:val="005939C4"/>
    <w:rsid w:val="005939DB"/>
    <w:rsid w:val="005939F9"/>
    <w:rsid w:val="00593A3D"/>
    <w:rsid w:val="00593A6C"/>
    <w:rsid w:val="00593B11"/>
    <w:rsid w:val="00593B70"/>
    <w:rsid w:val="00593BA4"/>
    <w:rsid w:val="00593BAC"/>
    <w:rsid w:val="00593BB5"/>
    <w:rsid w:val="00593BC2"/>
    <w:rsid w:val="00593C99"/>
    <w:rsid w:val="00593CCE"/>
    <w:rsid w:val="00593D1D"/>
    <w:rsid w:val="00593D7B"/>
    <w:rsid w:val="00593DAA"/>
    <w:rsid w:val="00593E14"/>
    <w:rsid w:val="00593E21"/>
    <w:rsid w:val="00593ECA"/>
    <w:rsid w:val="00593ED9"/>
    <w:rsid w:val="00593F0D"/>
    <w:rsid w:val="00593FD3"/>
    <w:rsid w:val="00594028"/>
    <w:rsid w:val="00594174"/>
    <w:rsid w:val="005941E9"/>
    <w:rsid w:val="005942C6"/>
    <w:rsid w:val="00594323"/>
    <w:rsid w:val="00594353"/>
    <w:rsid w:val="005943FF"/>
    <w:rsid w:val="0059443B"/>
    <w:rsid w:val="00594593"/>
    <w:rsid w:val="005945A0"/>
    <w:rsid w:val="005945D2"/>
    <w:rsid w:val="00594650"/>
    <w:rsid w:val="00594661"/>
    <w:rsid w:val="00594688"/>
    <w:rsid w:val="005946B1"/>
    <w:rsid w:val="005946D2"/>
    <w:rsid w:val="00594729"/>
    <w:rsid w:val="00594819"/>
    <w:rsid w:val="0059486E"/>
    <w:rsid w:val="00594874"/>
    <w:rsid w:val="005948C5"/>
    <w:rsid w:val="005948F4"/>
    <w:rsid w:val="0059496E"/>
    <w:rsid w:val="0059498D"/>
    <w:rsid w:val="00594990"/>
    <w:rsid w:val="005949D0"/>
    <w:rsid w:val="005949D7"/>
    <w:rsid w:val="00594A1A"/>
    <w:rsid w:val="00594A37"/>
    <w:rsid w:val="00594A54"/>
    <w:rsid w:val="00594A6D"/>
    <w:rsid w:val="00594A7A"/>
    <w:rsid w:val="00594A99"/>
    <w:rsid w:val="00594B07"/>
    <w:rsid w:val="00594B95"/>
    <w:rsid w:val="00594C17"/>
    <w:rsid w:val="00594C59"/>
    <w:rsid w:val="00594C72"/>
    <w:rsid w:val="00594C89"/>
    <w:rsid w:val="00594CB0"/>
    <w:rsid w:val="00594D22"/>
    <w:rsid w:val="00594D6B"/>
    <w:rsid w:val="00594D9E"/>
    <w:rsid w:val="00594DBE"/>
    <w:rsid w:val="00594DDF"/>
    <w:rsid w:val="00594E6A"/>
    <w:rsid w:val="00594EE3"/>
    <w:rsid w:val="00594F16"/>
    <w:rsid w:val="00594F1A"/>
    <w:rsid w:val="00594F2D"/>
    <w:rsid w:val="00594F3B"/>
    <w:rsid w:val="00594F50"/>
    <w:rsid w:val="00594F98"/>
    <w:rsid w:val="00594FBB"/>
    <w:rsid w:val="0059501D"/>
    <w:rsid w:val="00595041"/>
    <w:rsid w:val="00595052"/>
    <w:rsid w:val="00595109"/>
    <w:rsid w:val="0059512F"/>
    <w:rsid w:val="00595147"/>
    <w:rsid w:val="00595211"/>
    <w:rsid w:val="00595246"/>
    <w:rsid w:val="00595279"/>
    <w:rsid w:val="005952B2"/>
    <w:rsid w:val="005952D5"/>
    <w:rsid w:val="00595311"/>
    <w:rsid w:val="0059533C"/>
    <w:rsid w:val="00595342"/>
    <w:rsid w:val="0059539E"/>
    <w:rsid w:val="005953B6"/>
    <w:rsid w:val="00595431"/>
    <w:rsid w:val="00595548"/>
    <w:rsid w:val="005955C0"/>
    <w:rsid w:val="0059560B"/>
    <w:rsid w:val="00595638"/>
    <w:rsid w:val="00595662"/>
    <w:rsid w:val="00595688"/>
    <w:rsid w:val="0059569F"/>
    <w:rsid w:val="00595738"/>
    <w:rsid w:val="005958A7"/>
    <w:rsid w:val="0059592E"/>
    <w:rsid w:val="005959AA"/>
    <w:rsid w:val="00595A19"/>
    <w:rsid w:val="00595AD2"/>
    <w:rsid w:val="00595AF2"/>
    <w:rsid w:val="00595B2A"/>
    <w:rsid w:val="00595B30"/>
    <w:rsid w:val="00595B43"/>
    <w:rsid w:val="00595C37"/>
    <w:rsid w:val="00595C54"/>
    <w:rsid w:val="00595CCD"/>
    <w:rsid w:val="00595CED"/>
    <w:rsid w:val="00595D15"/>
    <w:rsid w:val="00595D52"/>
    <w:rsid w:val="00595D93"/>
    <w:rsid w:val="00595E27"/>
    <w:rsid w:val="00595E53"/>
    <w:rsid w:val="00595E62"/>
    <w:rsid w:val="00595F95"/>
    <w:rsid w:val="00595FA7"/>
    <w:rsid w:val="00595FAF"/>
    <w:rsid w:val="00595FB7"/>
    <w:rsid w:val="00595FCC"/>
    <w:rsid w:val="00595FCF"/>
    <w:rsid w:val="00595FF2"/>
    <w:rsid w:val="0059600F"/>
    <w:rsid w:val="00596079"/>
    <w:rsid w:val="005960E9"/>
    <w:rsid w:val="00596117"/>
    <w:rsid w:val="00596133"/>
    <w:rsid w:val="00596147"/>
    <w:rsid w:val="00596183"/>
    <w:rsid w:val="005961A7"/>
    <w:rsid w:val="005961AE"/>
    <w:rsid w:val="005961B5"/>
    <w:rsid w:val="005962C8"/>
    <w:rsid w:val="005962F8"/>
    <w:rsid w:val="00596303"/>
    <w:rsid w:val="0059630C"/>
    <w:rsid w:val="00596347"/>
    <w:rsid w:val="00596365"/>
    <w:rsid w:val="00596384"/>
    <w:rsid w:val="0059639A"/>
    <w:rsid w:val="0059639C"/>
    <w:rsid w:val="00596423"/>
    <w:rsid w:val="0059650A"/>
    <w:rsid w:val="005965C3"/>
    <w:rsid w:val="00596608"/>
    <w:rsid w:val="0059661C"/>
    <w:rsid w:val="0059667A"/>
    <w:rsid w:val="005966DB"/>
    <w:rsid w:val="00596708"/>
    <w:rsid w:val="00596797"/>
    <w:rsid w:val="005967BB"/>
    <w:rsid w:val="0059682D"/>
    <w:rsid w:val="00596849"/>
    <w:rsid w:val="00596875"/>
    <w:rsid w:val="0059687C"/>
    <w:rsid w:val="005968D0"/>
    <w:rsid w:val="0059690F"/>
    <w:rsid w:val="0059694F"/>
    <w:rsid w:val="00596996"/>
    <w:rsid w:val="005969D7"/>
    <w:rsid w:val="00596AD7"/>
    <w:rsid w:val="00596ADC"/>
    <w:rsid w:val="00596B24"/>
    <w:rsid w:val="00596B25"/>
    <w:rsid w:val="00596BCC"/>
    <w:rsid w:val="00596BCD"/>
    <w:rsid w:val="00596BE9"/>
    <w:rsid w:val="00596BFB"/>
    <w:rsid w:val="00596D08"/>
    <w:rsid w:val="00596D18"/>
    <w:rsid w:val="00596D6A"/>
    <w:rsid w:val="00596D80"/>
    <w:rsid w:val="00596D8A"/>
    <w:rsid w:val="00596DB4"/>
    <w:rsid w:val="00596DCB"/>
    <w:rsid w:val="00596DEB"/>
    <w:rsid w:val="00596DF4"/>
    <w:rsid w:val="00596F44"/>
    <w:rsid w:val="00596FA5"/>
    <w:rsid w:val="00597014"/>
    <w:rsid w:val="0059706B"/>
    <w:rsid w:val="0059708A"/>
    <w:rsid w:val="005970B5"/>
    <w:rsid w:val="005970EF"/>
    <w:rsid w:val="005970F2"/>
    <w:rsid w:val="0059713B"/>
    <w:rsid w:val="0059714D"/>
    <w:rsid w:val="0059716B"/>
    <w:rsid w:val="0059732E"/>
    <w:rsid w:val="00597362"/>
    <w:rsid w:val="00597456"/>
    <w:rsid w:val="00597461"/>
    <w:rsid w:val="00597472"/>
    <w:rsid w:val="005974C0"/>
    <w:rsid w:val="005975B2"/>
    <w:rsid w:val="005976AD"/>
    <w:rsid w:val="005976BB"/>
    <w:rsid w:val="005976FA"/>
    <w:rsid w:val="00597706"/>
    <w:rsid w:val="0059772B"/>
    <w:rsid w:val="00597733"/>
    <w:rsid w:val="0059774C"/>
    <w:rsid w:val="0059775D"/>
    <w:rsid w:val="00597781"/>
    <w:rsid w:val="005977A5"/>
    <w:rsid w:val="005977BC"/>
    <w:rsid w:val="005977FF"/>
    <w:rsid w:val="00597833"/>
    <w:rsid w:val="00597884"/>
    <w:rsid w:val="005978D8"/>
    <w:rsid w:val="00597901"/>
    <w:rsid w:val="00597917"/>
    <w:rsid w:val="00597976"/>
    <w:rsid w:val="0059798E"/>
    <w:rsid w:val="005979C6"/>
    <w:rsid w:val="00597A1D"/>
    <w:rsid w:val="00597AE4"/>
    <w:rsid w:val="00597B56"/>
    <w:rsid w:val="00597B7A"/>
    <w:rsid w:val="00597BA0"/>
    <w:rsid w:val="00597BDB"/>
    <w:rsid w:val="00597C00"/>
    <w:rsid w:val="00597C0E"/>
    <w:rsid w:val="00597C40"/>
    <w:rsid w:val="00597C50"/>
    <w:rsid w:val="00597CED"/>
    <w:rsid w:val="00597D19"/>
    <w:rsid w:val="00597D8F"/>
    <w:rsid w:val="00597DA7"/>
    <w:rsid w:val="00597DF5"/>
    <w:rsid w:val="00597E23"/>
    <w:rsid w:val="00597E9F"/>
    <w:rsid w:val="00597F13"/>
    <w:rsid w:val="00597F74"/>
    <w:rsid w:val="00597F87"/>
    <w:rsid w:val="005A000E"/>
    <w:rsid w:val="005A001F"/>
    <w:rsid w:val="005A010F"/>
    <w:rsid w:val="005A0111"/>
    <w:rsid w:val="005A011E"/>
    <w:rsid w:val="005A0142"/>
    <w:rsid w:val="005A015A"/>
    <w:rsid w:val="005A0171"/>
    <w:rsid w:val="005A01C9"/>
    <w:rsid w:val="005A0263"/>
    <w:rsid w:val="005A0268"/>
    <w:rsid w:val="005A03D8"/>
    <w:rsid w:val="005A0418"/>
    <w:rsid w:val="005A0422"/>
    <w:rsid w:val="005A0462"/>
    <w:rsid w:val="005A04BA"/>
    <w:rsid w:val="005A04FA"/>
    <w:rsid w:val="005A0552"/>
    <w:rsid w:val="005A0579"/>
    <w:rsid w:val="005A057E"/>
    <w:rsid w:val="005A05F3"/>
    <w:rsid w:val="005A0608"/>
    <w:rsid w:val="005A069F"/>
    <w:rsid w:val="005A06D2"/>
    <w:rsid w:val="005A0772"/>
    <w:rsid w:val="005A07C6"/>
    <w:rsid w:val="005A0805"/>
    <w:rsid w:val="005A0812"/>
    <w:rsid w:val="005A084A"/>
    <w:rsid w:val="005A0852"/>
    <w:rsid w:val="005A08DF"/>
    <w:rsid w:val="005A0978"/>
    <w:rsid w:val="005A09D5"/>
    <w:rsid w:val="005A0A05"/>
    <w:rsid w:val="005A0A1F"/>
    <w:rsid w:val="005A0A20"/>
    <w:rsid w:val="005A0AB7"/>
    <w:rsid w:val="005A0AD3"/>
    <w:rsid w:val="005A0AF2"/>
    <w:rsid w:val="005A0B17"/>
    <w:rsid w:val="005A0BC5"/>
    <w:rsid w:val="005A0BCA"/>
    <w:rsid w:val="005A0C7C"/>
    <w:rsid w:val="005A0CD1"/>
    <w:rsid w:val="005A0D00"/>
    <w:rsid w:val="005A0D0C"/>
    <w:rsid w:val="005A0D64"/>
    <w:rsid w:val="005A0DD5"/>
    <w:rsid w:val="005A0E8B"/>
    <w:rsid w:val="005A0E97"/>
    <w:rsid w:val="005A0F0D"/>
    <w:rsid w:val="005A103E"/>
    <w:rsid w:val="005A1048"/>
    <w:rsid w:val="005A1082"/>
    <w:rsid w:val="005A1084"/>
    <w:rsid w:val="005A109D"/>
    <w:rsid w:val="005A1107"/>
    <w:rsid w:val="005A113C"/>
    <w:rsid w:val="005A1149"/>
    <w:rsid w:val="005A1187"/>
    <w:rsid w:val="005A123E"/>
    <w:rsid w:val="005A129B"/>
    <w:rsid w:val="005A12FE"/>
    <w:rsid w:val="005A137F"/>
    <w:rsid w:val="005A139B"/>
    <w:rsid w:val="005A1481"/>
    <w:rsid w:val="005A150D"/>
    <w:rsid w:val="005A1544"/>
    <w:rsid w:val="005A1583"/>
    <w:rsid w:val="005A15BC"/>
    <w:rsid w:val="005A1648"/>
    <w:rsid w:val="005A169B"/>
    <w:rsid w:val="005A16FD"/>
    <w:rsid w:val="005A1714"/>
    <w:rsid w:val="005A1753"/>
    <w:rsid w:val="005A1766"/>
    <w:rsid w:val="005A17EA"/>
    <w:rsid w:val="005A17F4"/>
    <w:rsid w:val="005A1869"/>
    <w:rsid w:val="005A18E4"/>
    <w:rsid w:val="005A1914"/>
    <w:rsid w:val="005A1937"/>
    <w:rsid w:val="005A193F"/>
    <w:rsid w:val="005A19BD"/>
    <w:rsid w:val="005A19F6"/>
    <w:rsid w:val="005A1AAA"/>
    <w:rsid w:val="005A1AB0"/>
    <w:rsid w:val="005A1B05"/>
    <w:rsid w:val="005A1C0B"/>
    <w:rsid w:val="005A1C56"/>
    <w:rsid w:val="005A1C87"/>
    <w:rsid w:val="005A1CA9"/>
    <w:rsid w:val="005A1D70"/>
    <w:rsid w:val="005A1D91"/>
    <w:rsid w:val="005A1DA3"/>
    <w:rsid w:val="005A1E41"/>
    <w:rsid w:val="005A1E51"/>
    <w:rsid w:val="005A1EDE"/>
    <w:rsid w:val="005A1EF6"/>
    <w:rsid w:val="005A1F77"/>
    <w:rsid w:val="005A1FEE"/>
    <w:rsid w:val="005A200B"/>
    <w:rsid w:val="005A20B2"/>
    <w:rsid w:val="005A222D"/>
    <w:rsid w:val="005A22C0"/>
    <w:rsid w:val="005A2326"/>
    <w:rsid w:val="005A232A"/>
    <w:rsid w:val="005A235D"/>
    <w:rsid w:val="005A23A1"/>
    <w:rsid w:val="005A2418"/>
    <w:rsid w:val="005A242F"/>
    <w:rsid w:val="005A2464"/>
    <w:rsid w:val="005A2487"/>
    <w:rsid w:val="005A24A2"/>
    <w:rsid w:val="005A2521"/>
    <w:rsid w:val="005A253F"/>
    <w:rsid w:val="005A25D6"/>
    <w:rsid w:val="005A263E"/>
    <w:rsid w:val="005A2653"/>
    <w:rsid w:val="005A2681"/>
    <w:rsid w:val="005A2694"/>
    <w:rsid w:val="005A26C7"/>
    <w:rsid w:val="005A2774"/>
    <w:rsid w:val="005A27EF"/>
    <w:rsid w:val="005A2836"/>
    <w:rsid w:val="005A287A"/>
    <w:rsid w:val="005A288F"/>
    <w:rsid w:val="005A2975"/>
    <w:rsid w:val="005A29E4"/>
    <w:rsid w:val="005A29EE"/>
    <w:rsid w:val="005A2A28"/>
    <w:rsid w:val="005A2A3F"/>
    <w:rsid w:val="005A2A45"/>
    <w:rsid w:val="005A2AC6"/>
    <w:rsid w:val="005A2AC9"/>
    <w:rsid w:val="005A2AD9"/>
    <w:rsid w:val="005A2B11"/>
    <w:rsid w:val="005A2B39"/>
    <w:rsid w:val="005A2BB0"/>
    <w:rsid w:val="005A2BD2"/>
    <w:rsid w:val="005A2CD8"/>
    <w:rsid w:val="005A2D0D"/>
    <w:rsid w:val="005A2D53"/>
    <w:rsid w:val="005A2D9E"/>
    <w:rsid w:val="005A2DA0"/>
    <w:rsid w:val="005A2DBC"/>
    <w:rsid w:val="005A2DC1"/>
    <w:rsid w:val="005A2DC6"/>
    <w:rsid w:val="005A2DF5"/>
    <w:rsid w:val="005A2E97"/>
    <w:rsid w:val="005A2EDA"/>
    <w:rsid w:val="005A2EE2"/>
    <w:rsid w:val="005A2F52"/>
    <w:rsid w:val="005A2F82"/>
    <w:rsid w:val="005A2FA3"/>
    <w:rsid w:val="005A2FD7"/>
    <w:rsid w:val="005A301C"/>
    <w:rsid w:val="005A303B"/>
    <w:rsid w:val="005A306F"/>
    <w:rsid w:val="005A30A1"/>
    <w:rsid w:val="005A30C5"/>
    <w:rsid w:val="005A3108"/>
    <w:rsid w:val="005A3155"/>
    <w:rsid w:val="005A3178"/>
    <w:rsid w:val="005A31B7"/>
    <w:rsid w:val="005A33A8"/>
    <w:rsid w:val="005A344F"/>
    <w:rsid w:val="005A34AD"/>
    <w:rsid w:val="005A34D8"/>
    <w:rsid w:val="005A3518"/>
    <w:rsid w:val="005A3658"/>
    <w:rsid w:val="005A36E7"/>
    <w:rsid w:val="005A376E"/>
    <w:rsid w:val="005A37B2"/>
    <w:rsid w:val="005A37FB"/>
    <w:rsid w:val="005A38EA"/>
    <w:rsid w:val="005A3938"/>
    <w:rsid w:val="005A39CC"/>
    <w:rsid w:val="005A3A1B"/>
    <w:rsid w:val="005A3B09"/>
    <w:rsid w:val="005A3B87"/>
    <w:rsid w:val="005A3C04"/>
    <w:rsid w:val="005A3C2A"/>
    <w:rsid w:val="005A3CD9"/>
    <w:rsid w:val="005A3D13"/>
    <w:rsid w:val="005A3D16"/>
    <w:rsid w:val="005A3D2E"/>
    <w:rsid w:val="005A3D34"/>
    <w:rsid w:val="005A3D82"/>
    <w:rsid w:val="005A3DD2"/>
    <w:rsid w:val="005A3DE9"/>
    <w:rsid w:val="005A3E0F"/>
    <w:rsid w:val="005A3FDD"/>
    <w:rsid w:val="005A402E"/>
    <w:rsid w:val="005A4032"/>
    <w:rsid w:val="005A4043"/>
    <w:rsid w:val="005A409A"/>
    <w:rsid w:val="005A40A9"/>
    <w:rsid w:val="005A41AA"/>
    <w:rsid w:val="005A4279"/>
    <w:rsid w:val="005A42B6"/>
    <w:rsid w:val="005A42F5"/>
    <w:rsid w:val="005A433C"/>
    <w:rsid w:val="005A4370"/>
    <w:rsid w:val="005A43C7"/>
    <w:rsid w:val="005A441F"/>
    <w:rsid w:val="005A4468"/>
    <w:rsid w:val="005A446A"/>
    <w:rsid w:val="005A44FD"/>
    <w:rsid w:val="005A4504"/>
    <w:rsid w:val="005A455E"/>
    <w:rsid w:val="005A4635"/>
    <w:rsid w:val="005A476E"/>
    <w:rsid w:val="005A4790"/>
    <w:rsid w:val="005A4812"/>
    <w:rsid w:val="005A482A"/>
    <w:rsid w:val="005A4838"/>
    <w:rsid w:val="005A4903"/>
    <w:rsid w:val="005A49D4"/>
    <w:rsid w:val="005A49FE"/>
    <w:rsid w:val="005A4A00"/>
    <w:rsid w:val="005A4A84"/>
    <w:rsid w:val="005A4AA1"/>
    <w:rsid w:val="005A4D02"/>
    <w:rsid w:val="005A4D56"/>
    <w:rsid w:val="005A4D66"/>
    <w:rsid w:val="005A4D7A"/>
    <w:rsid w:val="005A4DFD"/>
    <w:rsid w:val="005A4E00"/>
    <w:rsid w:val="005A4E19"/>
    <w:rsid w:val="005A4E1C"/>
    <w:rsid w:val="005A4E24"/>
    <w:rsid w:val="005A4E38"/>
    <w:rsid w:val="005A4E4E"/>
    <w:rsid w:val="005A4E92"/>
    <w:rsid w:val="005A4EB9"/>
    <w:rsid w:val="005A4EEE"/>
    <w:rsid w:val="005A4F81"/>
    <w:rsid w:val="005A4FAD"/>
    <w:rsid w:val="005A508F"/>
    <w:rsid w:val="005A51FF"/>
    <w:rsid w:val="005A529A"/>
    <w:rsid w:val="005A5351"/>
    <w:rsid w:val="005A53C7"/>
    <w:rsid w:val="005A53CE"/>
    <w:rsid w:val="005A5440"/>
    <w:rsid w:val="005A54FA"/>
    <w:rsid w:val="005A550D"/>
    <w:rsid w:val="005A5559"/>
    <w:rsid w:val="005A5650"/>
    <w:rsid w:val="005A5668"/>
    <w:rsid w:val="005A56DD"/>
    <w:rsid w:val="005A5749"/>
    <w:rsid w:val="005A578D"/>
    <w:rsid w:val="005A57A4"/>
    <w:rsid w:val="005A57DB"/>
    <w:rsid w:val="005A57F6"/>
    <w:rsid w:val="005A58DF"/>
    <w:rsid w:val="005A5919"/>
    <w:rsid w:val="005A5945"/>
    <w:rsid w:val="005A5961"/>
    <w:rsid w:val="005A59D7"/>
    <w:rsid w:val="005A59F3"/>
    <w:rsid w:val="005A5A08"/>
    <w:rsid w:val="005A5A3B"/>
    <w:rsid w:val="005A5A72"/>
    <w:rsid w:val="005A5AA2"/>
    <w:rsid w:val="005A5ACC"/>
    <w:rsid w:val="005A5B06"/>
    <w:rsid w:val="005A5B29"/>
    <w:rsid w:val="005A5B48"/>
    <w:rsid w:val="005A5BBD"/>
    <w:rsid w:val="005A5C7B"/>
    <w:rsid w:val="005A5C7F"/>
    <w:rsid w:val="005A5CB1"/>
    <w:rsid w:val="005A5CE3"/>
    <w:rsid w:val="005A5CFF"/>
    <w:rsid w:val="005A5DC0"/>
    <w:rsid w:val="005A5DD5"/>
    <w:rsid w:val="005A5DFF"/>
    <w:rsid w:val="005A5E15"/>
    <w:rsid w:val="005A5E53"/>
    <w:rsid w:val="005A5E5F"/>
    <w:rsid w:val="005A5E92"/>
    <w:rsid w:val="005A5E96"/>
    <w:rsid w:val="005A5F5E"/>
    <w:rsid w:val="005A5F8A"/>
    <w:rsid w:val="005A5F91"/>
    <w:rsid w:val="005A5FD5"/>
    <w:rsid w:val="005A5FF1"/>
    <w:rsid w:val="005A6046"/>
    <w:rsid w:val="005A606B"/>
    <w:rsid w:val="005A60B6"/>
    <w:rsid w:val="005A60C4"/>
    <w:rsid w:val="005A60E7"/>
    <w:rsid w:val="005A6106"/>
    <w:rsid w:val="005A610B"/>
    <w:rsid w:val="005A6144"/>
    <w:rsid w:val="005A6196"/>
    <w:rsid w:val="005A61AB"/>
    <w:rsid w:val="005A620C"/>
    <w:rsid w:val="005A6233"/>
    <w:rsid w:val="005A6276"/>
    <w:rsid w:val="005A627A"/>
    <w:rsid w:val="005A62CA"/>
    <w:rsid w:val="005A6397"/>
    <w:rsid w:val="005A63CF"/>
    <w:rsid w:val="005A63E1"/>
    <w:rsid w:val="005A647A"/>
    <w:rsid w:val="005A64A1"/>
    <w:rsid w:val="005A64DB"/>
    <w:rsid w:val="005A64F4"/>
    <w:rsid w:val="005A658D"/>
    <w:rsid w:val="005A659A"/>
    <w:rsid w:val="005A6631"/>
    <w:rsid w:val="005A6663"/>
    <w:rsid w:val="005A66CB"/>
    <w:rsid w:val="005A67BB"/>
    <w:rsid w:val="005A67FC"/>
    <w:rsid w:val="005A6803"/>
    <w:rsid w:val="005A681C"/>
    <w:rsid w:val="005A68C0"/>
    <w:rsid w:val="005A68F1"/>
    <w:rsid w:val="005A6995"/>
    <w:rsid w:val="005A69F2"/>
    <w:rsid w:val="005A69F6"/>
    <w:rsid w:val="005A6A20"/>
    <w:rsid w:val="005A6A46"/>
    <w:rsid w:val="005A6A49"/>
    <w:rsid w:val="005A6AAF"/>
    <w:rsid w:val="005A6B11"/>
    <w:rsid w:val="005A6C72"/>
    <w:rsid w:val="005A6C75"/>
    <w:rsid w:val="005A6D94"/>
    <w:rsid w:val="005A6DB4"/>
    <w:rsid w:val="005A6EB8"/>
    <w:rsid w:val="005A6EE7"/>
    <w:rsid w:val="005A6EEF"/>
    <w:rsid w:val="005A6F19"/>
    <w:rsid w:val="005A6F2B"/>
    <w:rsid w:val="005A6F43"/>
    <w:rsid w:val="005A6F6D"/>
    <w:rsid w:val="005A6F8B"/>
    <w:rsid w:val="005A7004"/>
    <w:rsid w:val="005A7052"/>
    <w:rsid w:val="005A70CD"/>
    <w:rsid w:val="005A70E1"/>
    <w:rsid w:val="005A7124"/>
    <w:rsid w:val="005A7136"/>
    <w:rsid w:val="005A71F8"/>
    <w:rsid w:val="005A7205"/>
    <w:rsid w:val="005A720E"/>
    <w:rsid w:val="005A7325"/>
    <w:rsid w:val="005A7334"/>
    <w:rsid w:val="005A7342"/>
    <w:rsid w:val="005A73A3"/>
    <w:rsid w:val="005A73AD"/>
    <w:rsid w:val="005A73F8"/>
    <w:rsid w:val="005A740F"/>
    <w:rsid w:val="005A7495"/>
    <w:rsid w:val="005A74B1"/>
    <w:rsid w:val="005A74BF"/>
    <w:rsid w:val="005A753A"/>
    <w:rsid w:val="005A7560"/>
    <w:rsid w:val="005A7590"/>
    <w:rsid w:val="005A759C"/>
    <w:rsid w:val="005A75A0"/>
    <w:rsid w:val="005A7608"/>
    <w:rsid w:val="005A7689"/>
    <w:rsid w:val="005A76B7"/>
    <w:rsid w:val="005A76D1"/>
    <w:rsid w:val="005A76E6"/>
    <w:rsid w:val="005A7740"/>
    <w:rsid w:val="005A7793"/>
    <w:rsid w:val="005A77E9"/>
    <w:rsid w:val="005A77EA"/>
    <w:rsid w:val="005A77F0"/>
    <w:rsid w:val="005A7820"/>
    <w:rsid w:val="005A78D3"/>
    <w:rsid w:val="005A7957"/>
    <w:rsid w:val="005A7959"/>
    <w:rsid w:val="005A7991"/>
    <w:rsid w:val="005A79D2"/>
    <w:rsid w:val="005A79FB"/>
    <w:rsid w:val="005A7AC1"/>
    <w:rsid w:val="005A7B48"/>
    <w:rsid w:val="005A7BEE"/>
    <w:rsid w:val="005A7BF7"/>
    <w:rsid w:val="005A7C2A"/>
    <w:rsid w:val="005A7D2A"/>
    <w:rsid w:val="005A7D70"/>
    <w:rsid w:val="005A7DDC"/>
    <w:rsid w:val="005A7DDF"/>
    <w:rsid w:val="005A7E5E"/>
    <w:rsid w:val="005A7EDE"/>
    <w:rsid w:val="005A7EE1"/>
    <w:rsid w:val="005A7F0F"/>
    <w:rsid w:val="005A7F2C"/>
    <w:rsid w:val="005A7FAC"/>
    <w:rsid w:val="005A7FCF"/>
    <w:rsid w:val="005B0031"/>
    <w:rsid w:val="005B00A0"/>
    <w:rsid w:val="005B00BD"/>
    <w:rsid w:val="005B0188"/>
    <w:rsid w:val="005B0291"/>
    <w:rsid w:val="005B0341"/>
    <w:rsid w:val="005B0349"/>
    <w:rsid w:val="005B035D"/>
    <w:rsid w:val="005B0396"/>
    <w:rsid w:val="005B03F3"/>
    <w:rsid w:val="005B0502"/>
    <w:rsid w:val="005B0579"/>
    <w:rsid w:val="005B05C1"/>
    <w:rsid w:val="005B0620"/>
    <w:rsid w:val="005B062E"/>
    <w:rsid w:val="005B089E"/>
    <w:rsid w:val="005B08D3"/>
    <w:rsid w:val="005B091A"/>
    <w:rsid w:val="005B091E"/>
    <w:rsid w:val="005B09C3"/>
    <w:rsid w:val="005B0A41"/>
    <w:rsid w:val="005B0A42"/>
    <w:rsid w:val="005B0A48"/>
    <w:rsid w:val="005B0A5F"/>
    <w:rsid w:val="005B0A85"/>
    <w:rsid w:val="005B0A86"/>
    <w:rsid w:val="005B0AB8"/>
    <w:rsid w:val="005B0B30"/>
    <w:rsid w:val="005B0B44"/>
    <w:rsid w:val="005B0B4A"/>
    <w:rsid w:val="005B0C2D"/>
    <w:rsid w:val="005B0C99"/>
    <w:rsid w:val="005B0CA0"/>
    <w:rsid w:val="005B0CB6"/>
    <w:rsid w:val="005B0CDC"/>
    <w:rsid w:val="005B0D82"/>
    <w:rsid w:val="005B0D8C"/>
    <w:rsid w:val="005B0DAF"/>
    <w:rsid w:val="005B0DB7"/>
    <w:rsid w:val="005B0DBE"/>
    <w:rsid w:val="005B0DFA"/>
    <w:rsid w:val="005B0E7F"/>
    <w:rsid w:val="005B0F1A"/>
    <w:rsid w:val="005B0F1B"/>
    <w:rsid w:val="005B0F98"/>
    <w:rsid w:val="005B0FD9"/>
    <w:rsid w:val="005B0FDD"/>
    <w:rsid w:val="005B0FEA"/>
    <w:rsid w:val="005B1014"/>
    <w:rsid w:val="005B1086"/>
    <w:rsid w:val="005B10C4"/>
    <w:rsid w:val="005B1122"/>
    <w:rsid w:val="005B118A"/>
    <w:rsid w:val="005B1205"/>
    <w:rsid w:val="005B1221"/>
    <w:rsid w:val="005B1247"/>
    <w:rsid w:val="005B132C"/>
    <w:rsid w:val="005B1409"/>
    <w:rsid w:val="005B146D"/>
    <w:rsid w:val="005B14AA"/>
    <w:rsid w:val="005B1519"/>
    <w:rsid w:val="005B15A6"/>
    <w:rsid w:val="005B161A"/>
    <w:rsid w:val="005B1684"/>
    <w:rsid w:val="005B16AF"/>
    <w:rsid w:val="005B16E3"/>
    <w:rsid w:val="005B16EF"/>
    <w:rsid w:val="005B17D7"/>
    <w:rsid w:val="005B180F"/>
    <w:rsid w:val="005B18BF"/>
    <w:rsid w:val="005B194C"/>
    <w:rsid w:val="005B1970"/>
    <w:rsid w:val="005B19A3"/>
    <w:rsid w:val="005B1A03"/>
    <w:rsid w:val="005B1A17"/>
    <w:rsid w:val="005B1A7B"/>
    <w:rsid w:val="005B1AAA"/>
    <w:rsid w:val="005B1ACB"/>
    <w:rsid w:val="005B1B10"/>
    <w:rsid w:val="005B1B61"/>
    <w:rsid w:val="005B1BE2"/>
    <w:rsid w:val="005B1C43"/>
    <w:rsid w:val="005B1C48"/>
    <w:rsid w:val="005B1C4D"/>
    <w:rsid w:val="005B1C50"/>
    <w:rsid w:val="005B1C80"/>
    <w:rsid w:val="005B1C93"/>
    <w:rsid w:val="005B1CDA"/>
    <w:rsid w:val="005B1CE9"/>
    <w:rsid w:val="005B1D18"/>
    <w:rsid w:val="005B1D9A"/>
    <w:rsid w:val="005B1E0F"/>
    <w:rsid w:val="005B1F19"/>
    <w:rsid w:val="005B1F29"/>
    <w:rsid w:val="005B1F5E"/>
    <w:rsid w:val="005B1FB8"/>
    <w:rsid w:val="005B203B"/>
    <w:rsid w:val="005B203E"/>
    <w:rsid w:val="005B2094"/>
    <w:rsid w:val="005B2109"/>
    <w:rsid w:val="005B2185"/>
    <w:rsid w:val="005B2197"/>
    <w:rsid w:val="005B21AD"/>
    <w:rsid w:val="005B21D0"/>
    <w:rsid w:val="005B22C0"/>
    <w:rsid w:val="005B22D1"/>
    <w:rsid w:val="005B23DF"/>
    <w:rsid w:val="005B23E3"/>
    <w:rsid w:val="005B2404"/>
    <w:rsid w:val="005B2425"/>
    <w:rsid w:val="005B2429"/>
    <w:rsid w:val="005B24A3"/>
    <w:rsid w:val="005B24C3"/>
    <w:rsid w:val="005B258C"/>
    <w:rsid w:val="005B261A"/>
    <w:rsid w:val="005B2624"/>
    <w:rsid w:val="005B270B"/>
    <w:rsid w:val="005B2752"/>
    <w:rsid w:val="005B2768"/>
    <w:rsid w:val="005B2776"/>
    <w:rsid w:val="005B2781"/>
    <w:rsid w:val="005B278B"/>
    <w:rsid w:val="005B2799"/>
    <w:rsid w:val="005B2813"/>
    <w:rsid w:val="005B2849"/>
    <w:rsid w:val="005B2851"/>
    <w:rsid w:val="005B289F"/>
    <w:rsid w:val="005B2918"/>
    <w:rsid w:val="005B295F"/>
    <w:rsid w:val="005B29AF"/>
    <w:rsid w:val="005B2A3A"/>
    <w:rsid w:val="005B2B37"/>
    <w:rsid w:val="005B2B39"/>
    <w:rsid w:val="005B2B67"/>
    <w:rsid w:val="005B2BEE"/>
    <w:rsid w:val="005B2BF6"/>
    <w:rsid w:val="005B2CB6"/>
    <w:rsid w:val="005B2E22"/>
    <w:rsid w:val="005B2E28"/>
    <w:rsid w:val="005B2E4C"/>
    <w:rsid w:val="005B2E83"/>
    <w:rsid w:val="005B2F0B"/>
    <w:rsid w:val="005B2F1A"/>
    <w:rsid w:val="005B2F24"/>
    <w:rsid w:val="005B2F5A"/>
    <w:rsid w:val="005B2F95"/>
    <w:rsid w:val="005B3015"/>
    <w:rsid w:val="005B3037"/>
    <w:rsid w:val="005B30F7"/>
    <w:rsid w:val="005B310D"/>
    <w:rsid w:val="005B3133"/>
    <w:rsid w:val="005B3150"/>
    <w:rsid w:val="005B31BD"/>
    <w:rsid w:val="005B3285"/>
    <w:rsid w:val="005B339E"/>
    <w:rsid w:val="005B33A4"/>
    <w:rsid w:val="005B33A8"/>
    <w:rsid w:val="005B34A8"/>
    <w:rsid w:val="005B3515"/>
    <w:rsid w:val="005B351A"/>
    <w:rsid w:val="005B35E0"/>
    <w:rsid w:val="005B3685"/>
    <w:rsid w:val="005B36A0"/>
    <w:rsid w:val="005B36D4"/>
    <w:rsid w:val="005B3723"/>
    <w:rsid w:val="005B3742"/>
    <w:rsid w:val="005B3792"/>
    <w:rsid w:val="005B3793"/>
    <w:rsid w:val="005B37E3"/>
    <w:rsid w:val="005B382E"/>
    <w:rsid w:val="005B388E"/>
    <w:rsid w:val="005B3940"/>
    <w:rsid w:val="005B3A19"/>
    <w:rsid w:val="005B3B14"/>
    <w:rsid w:val="005B3B9A"/>
    <w:rsid w:val="005B3BB1"/>
    <w:rsid w:val="005B3BB9"/>
    <w:rsid w:val="005B3BCB"/>
    <w:rsid w:val="005B3C03"/>
    <w:rsid w:val="005B3D11"/>
    <w:rsid w:val="005B3DEF"/>
    <w:rsid w:val="005B3E1A"/>
    <w:rsid w:val="005B3E4E"/>
    <w:rsid w:val="005B3E64"/>
    <w:rsid w:val="005B3EDC"/>
    <w:rsid w:val="005B3EED"/>
    <w:rsid w:val="005B3EF9"/>
    <w:rsid w:val="005B3F12"/>
    <w:rsid w:val="005B3F1D"/>
    <w:rsid w:val="005B3F7C"/>
    <w:rsid w:val="005B3F80"/>
    <w:rsid w:val="005B3FC0"/>
    <w:rsid w:val="005B40D9"/>
    <w:rsid w:val="005B40E7"/>
    <w:rsid w:val="005B4115"/>
    <w:rsid w:val="005B41ED"/>
    <w:rsid w:val="005B424A"/>
    <w:rsid w:val="005B4293"/>
    <w:rsid w:val="005B42B5"/>
    <w:rsid w:val="005B42FE"/>
    <w:rsid w:val="005B4332"/>
    <w:rsid w:val="005B4394"/>
    <w:rsid w:val="005B43A9"/>
    <w:rsid w:val="005B43F3"/>
    <w:rsid w:val="005B43F4"/>
    <w:rsid w:val="005B441D"/>
    <w:rsid w:val="005B4432"/>
    <w:rsid w:val="005B44AC"/>
    <w:rsid w:val="005B44D4"/>
    <w:rsid w:val="005B44E6"/>
    <w:rsid w:val="005B44F3"/>
    <w:rsid w:val="005B453E"/>
    <w:rsid w:val="005B45B4"/>
    <w:rsid w:val="005B4614"/>
    <w:rsid w:val="005B4654"/>
    <w:rsid w:val="005B4657"/>
    <w:rsid w:val="005B469F"/>
    <w:rsid w:val="005B4701"/>
    <w:rsid w:val="005B4742"/>
    <w:rsid w:val="005B4794"/>
    <w:rsid w:val="005B47A8"/>
    <w:rsid w:val="005B47D2"/>
    <w:rsid w:val="005B47EB"/>
    <w:rsid w:val="005B480C"/>
    <w:rsid w:val="005B483F"/>
    <w:rsid w:val="005B487E"/>
    <w:rsid w:val="005B4918"/>
    <w:rsid w:val="005B498B"/>
    <w:rsid w:val="005B4A05"/>
    <w:rsid w:val="005B4A1D"/>
    <w:rsid w:val="005B4A69"/>
    <w:rsid w:val="005B4A7D"/>
    <w:rsid w:val="005B4A87"/>
    <w:rsid w:val="005B4AAA"/>
    <w:rsid w:val="005B4AAC"/>
    <w:rsid w:val="005B4B7B"/>
    <w:rsid w:val="005B4C61"/>
    <w:rsid w:val="005B4CB3"/>
    <w:rsid w:val="005B4CF5"/>
    <w:rsid w:val="005B4D08"/>
    <w:rsid w:val="005B4D9F"/>
    <w:rsid w:val="005B4DA3"/>
    <w:rsid w:val="005B4DB7"/>
    <w:rsid w:val="005B4DCF"/>
    <w:rsid w:val="005B4E16"/>
    <w:rsid w:val="005B4E28"/>
    <w:rsid w:val="005B4E47"/>
    <w:rsid w:val="005B4E62"/>
    <w:rsid w:val="005B4ED6"/>
    <w:rsid w:val="005B4EE9"/>
    <w:rsid w:val="005B4F43"/>
    <w:rsid w:val="005B4FC4"/>
    <w:rsid w:val="005B5050"/>
    <w:rsid w:val="005B5084"/>
    <w:rsid w:val="005B5131"/>
    <w:rsid w:val="005B5160"/>
    <w:rsid w:val="005B519D"/>
    <w:rsid w:val="005B5455"/>
    <w:rsid w:val="005B5488"/>
    <w:rsid w:val="005B54D4"/>
    <w:rsid w:val="005B5521"/>
    <w:rsid w:val="005B561F"/>
    <w:rsid w:val="005B563A"/>
    <w:rsid w:val="005B5647"/>
    <w:rsid w:val="005B567E"/>
    <w:rsid w:val="005B56B9"/>
    <w:rsid w:val="005B56BE"/>
    <w:rsid w:val="005B56C4"/>
    <w:rsid w:val="005B56FE"/>
    <w:rsid w:val="005B570E"/>
    <w:rsid w:val="005B57F4"/>
    <w:rsid w:val="005B5802"/>
    <w:rsid w:val="005B5884"/>
    <w:rsid w:val="005B58B5"/>
    <w:rsid w:val="005B58BA"/>
    <w:rsid w:val="005B592F"/>
    <w:rsid w:val="005B5930"/>
    <w:rsid w:val="005B5A52"/>
    <w:rsid w:val="005B5AD3"/>
    <w:rsid w:val="005B5ADC"/>
    <w:rsid w:val="005B5B4F"/>
    <w:rsid w:val="005B5C34"/>
    <w:rsid w:val="005B5C3C"/>
    <w:rsid w:val="005B5D71"/>
    <w:rsid w:val="005B5DB5"/>
    <w:rsid w:val="005B5EAB"/>
    <w:rsid w:val="005B5ECB"/>
    <w:rsid w:val="005B5ECF"/>
    <w:rsid w:val="005B5EE6"/>
    <w:rsid w:val="005B5EF2"/>
    <w:rsid w:val="005B5FC2"/>
    <w:rsid w:val="005B6100"/>
    <w:rsid w:val="005B6141"/>
    <w:rsid w:val="005B6254"/>
    <w:rsid w:val="005B626B"/>
    <w:rsid w:val="005B627D"/>
    <w:rsid w:val="005B629D"/>
    <w:rsid w:val="005B62A6"/>
    <w:rsid w:val="005B62D3"/>
    <w:rsid w:val="005B635D"/>
    <w:rsid w:val="005B63AA"/>
    <w:rsid w:val="005B63F2"/>
    <w:rsid w:val="005B640B"/>
    <w:rsid w:val="005B6464"/>
    <w:rsid w:val="005B6581"/>
    <w:rsid w:val="005B659C"/>
    <w:rsid w:val="005B65A1"/>
    <w:rsid w:val="005B66B1"/>
    <w:rsid w:val="005B6720"/>
    <w:rsid w:val="005B6739"/>
    <w:rsid w:val="005B673A"/>
    <w:rsid w:val="005B6825"/>
    <w:rsid w:val="005B688B"/>
    <w:rsid w:val="005B68B7"/>
    <w:rsid w:val="005B68BA"/>
    <w:rsid w:val="005B6914"/>
    <w:rsid w:val="005B698E"/>
    <w:rsid w:val="005B6A0A"/>
    <w:rsid w:val="005B6AD9"/>
    <w:rsid w:val="005B6B74"/>
    <w:rsid w:val="005B6C29"/>
    <w:rsid w:val="005B6C2D"/>
    <w:rsid w:val="005B6C4B"/>
    <w:rsid w:val="005B6CC1"/>
    <w:rsid w:val="005B6D96"/>
    <w:rsid w:val="005B6E3D"/>
    <w:rsid w:val="005B6E51"/>
    <w:rsid w:val="005B6E77"/>
    <w:rsid w:val="005B6E9E"/>
    <w:rsid w:val="005B6F24"/>
    <w:rsid w:val="005B6F3D"/>
    <w:rsid w:val="005B6F52"/>
    <w:rsid w:val="005B6FA4"/>
    <w:rsid w:val="005B6FFC"/>
    <w:rsid w:val="005B70B1"/>
    <w:rsid w:val="005B70F5"/>
    <w:rsid w:val="005B7141"/>
    <w:rsid w:val="005B7273"/>
    <w:rsid w:val="005B72DF"/>
    <w:rsid w:val="005B733F"/>
    <w:rsid w:val="005B7357"/>
    <w:rsid w:val="005B7452"/>
    <w:rsid w:val="005B746D"/>
    <w:rsid w:val="005B751D"/>
    <w:rsid w:val="005B752F"/>
    <w:rsid w:val="005B7556"/>
    <w:rsid w:val="005B7591"/>
    <w:rsid w:val="005B75A6"/>
    <w:rsid w:val="005B7602"/>
    <w:rsid w:val="005B7616"/>
    <w:rsid w:val="005B76BA"/>
    <w:rsid w:val="005B76F8"/>
    <w:rsid w:val="005B772D"/>
    <w:rsid w:val="005B776A"/>
    <w:rsid w:val="005B776E"/>
    <w:rsid w:val="005B77C3"/>
    <w:rsid w:val="005B77D9"/>
    <w:rsid w:val="005B77EC"/>
    <w:rsid w:val="005B7861"/>
    <w:rsid w:val="005B78B2"/>
    <w:rsid w:val="005B792A"/>
    <w:rsid w:val="005B79B9"/>
    <w:rsid w:val="005B7A62"/>
    <w:rsid w:val="005B7A9C"/>
    <w:rsid w:val="005B7AD8"/>
    <w:rsid w:val="005B7AEF"/>
    <w:rsid w:val="005B7AF5"/>
    <w:rsid w:val="005B7B5C"/>
    <w:rsid w:val="005B7BB4"/>
    <w:rsid w:val="005B7BD1"/>
    <w:rsid w:val="005B7BEB"/>
    <w:rsid w:val="005B7C17"/>
    <w:rsid w:val="005B7C2F"/>
    <w:rsid w:val="005B7CBD"/>
    <w:rsid w:val="005B7CDA"/>
    <w:rsid w:val="005B7D07"/>
    <w:rsid w:val="005B7DAC"/>
    <w:rsid w:val="005B7DDC"/>
    <w:rsid w:val="005B7E4D"/>
    <w:rsid w:val="005B7E5C"/>
    <w:rsid w:val="005B7E8A"/>
    <w:rsid w:val="005B7ED3"/>
    <w:rsid w:val="005B7F34"/>
    <w:rsid w:val="005B7F44"/>
    <w:rsid w:val="005B7FEC"/>
    <w:rsid w:val="005C0003"/>
    <w:rsid w:val="005C001D"/>
    <w:rsid w:val="005C009E"/>
    <w:rsid w:val="005C009F"/>
    <w:rsid w:val="005C00F1"/>
    <w:rsid w:val="005C0113"/>
    <w:rsid w:val="005C011E"/>
    <w:rsid w:val="005C011F"/>
    <w:rsid w:val="005C01D0"/>
    <w:rsid w:val="005C01D8"/>
    <w:rsid w:val="005C0205"/>
    <w:rsid w:val="005C021C"/>
    <w:rsid w:val="005C0237"/>
    <w:rsid w:val="005C0270"/>
    <w:rsid w:val="005C028C"/>
    <w:rsid w:val="005C02B4"/>
    <w:rsid w:val="005C02C3"/>
    <w:rsid w:val="005C02C4"/>
    <w:rsid w:val="005C02CF"/>
    <w:rsid w:val="005C02FF"/>
    <w:rsid w:val="005C0345"/>
    <w:rsid w:val="005C037A"/>
    <w:rsid w:val="005C037D"/>
    <w:rsid w:val="005C037E"/>
    <w:rsid w:val="005C038F"/>
    <w:rsid w:val="005C040A"/>
    <w:rsid w:val="005C0465"/>
    <w:rsid w:val="005C048F"/>
    <w:rsid w:val="005C0491"/>
    <w:rsid w:val="005C04CD"/>
    <w:rsid w:val="005C04FB"/>
    <w:rsid w:val="005C0523"/>
    <w:rsid w:val="005C0544"/>
    <w:rsid w:val="005C0556"/>
    <w:rsid w:val="005C0579"/>
    <w:rsid w:val="005C05AF"/>
    <w:rsid w:val="005C05C6"/>
    <w:rsid w:val="005C07C1"/>
    <w:rsid w:val="005C0830"/>
    <w:rsid w:val="005C0833"/>
    <w:rsid w:val="005C0A2E"/>
    <w:rsid w:val="005C0A8B"/>
    <w:rsid w:val="005C0ADF"/>
    <w:rsid w:val="005C0B25"/>
    <w:rsid w:val="005C0B33"/>
    <w:rsid w:val="005C0BB7"/>
    <w:rsid w:val="005C0C73"/>
    <w:rsid w:val="005C0CF2"/>
    <w:rsid w:val="005C0D2C"/>
    <w:rsid w:val="005C0D39"/>
    <w:rsid w:val="005C0DA0"/>
    <w:rsid w:val="005C0DAE"/>
    <w:rsid w:val="005C0E07"/>
    <w:rsid w:val="005C0E15"/>
    <w:rsid w:val="005C0E50"/>
    <w:rsid w:val="005C0EDE"/>
    <w:rsid w:val="005C0EEB"/>
    <w:rsid w:val="005C0F95"/>
    <w:rsid w:val="005C0FA6"/>
    <w:rsid w:val="005C0FB7"/>
    <w:rsid w:val="005C0FD0"/>
    <w:rsid w:val="005C10B1"/>
    <w:rsid w:val="005C114E"/>
    <w:rsid w:val="005C11F2"/>
    <w:rsid w:val="005C11FC"/>
    <w:rsid w:val="005C122D"/>
    <w:rsid w:val="005C1243"/>
    <w:rsid w:val="005C12E9"/>
    <w:rsid w:val="005C1387"/>
    <w:rsid w:val="005C1462"/>
    <w:rsid w:val="005C14C3"/>
    <w:rsid w:val="005C14CC"/>
    <w:rsid w:val="005C14FA"/>
    <w:rsid w:val="005C151A"/>
    <w:rsid w:val="005C1556"/>
    <w:rsid w:val="005C15BC"/>
    <w:rsid w:val="005C15E2"/>
    <w:rsid w:val="005C15EA"/>
    <w:rsid w:val="005C1618"/>
    <w:rsid w:val="005C165B"/>
    <w:rsid w:val="005C1675"/>
    <w:rsid w:val="005C16B0"/>
    <w:rsid w:val="005C16EE"/>
    <w:rsid w:val="005C1734"/>
    <w:rsid w:val="005C17C8"/>
    <w:rsid w:val="005C1808"/>
    <w:rsid w:val="005C1899"/>
    <w:rsid w:val="005C18D3"/>
    <w:rsid w:val="005C192A"/>
    <w:rsid w:val="005C1953"/>
    <w:rsid w:val="005C19AD"/>
    <w:rsid w:val="005C19ED"/>
    <w:rsid w:val="005C1A7A"/>
    <w:rsid w:val="005C1AC8"/>
    <w:rsid w:val="005C1B57"/>
    <w:rsid w:val="005C1B80"/>
    <w:rsid w:val="005C1B88"/>
    <w:rsid w:val="005C1C46"/>
    <w:rsid w:val="005C1C64"/>
    <w:rsid w:val="005C1CC4"/>
    <w:rsid w:val="005C1CCD"/>
    <w:rsid w:val="005C1DDF"/>
    <w:rsid w:val="005C1DE3"/>
    <w:rsid w:val="005C1DEF"/>
    <w:rsid w:val="005C1E4B"/>
    <w:rsid w:val="005C1E87"/>
    <w:rsid w:val="005C1E8F"/>
    <w:rsid w:val="005C1EA9"/>
    <w:rsid w:val="005C1F33"/>
    <w:rsid w:val="005C1F54"/>
    <w:rsid w:val="005C1F61"/>
    <w:rsid w:val="005C1F65"/>
    <w:rsid w:val="005C1FEA"/>
    <w:rsid w:val="005C2091"/>
    <w:rsid w:val="005C210D"/>
    <w:rsid w:val="005C2131"/>
    <w:rsid w:val="005C2135"/>
    <w:rsid w:val="005C21C8"/>
    <w:rsid w:val="005C21EC"/>
    <w:rsid w:val="005C222D"/>
    <w:rsid w:val="005C2265"/>
    <w:rsid w:val="005C228A"/>
    <w:rsid w:val="005C229C"/>
    <w:rsid w:val="005C241A"/>
    <w:rsid w:val="005C2445"/>
    <w:rsid w:val="005C244A"/>
    <w:rsid w:val="005C2486"/>
    <w:rsid w:val="005C24BD"/>
    <w:rsid w:val="005C24BF"/>
    <w:rsid w:val="005C2508"/>
    <w:rsid w:val="005C255D"/>
    <w:rsid w:val="005C2589"/>
    <w:rsid w:val="005C25AD"/>
    <w:rsid w:val="005C25C6"/>
    <w:rsid w:val="005C25FC"/>
    <w:rsid w:val="005C263C"/>
    <w:rsid w:val="005C26FE"/>
    <w:rsid w:val="005C2715"/>
    <w:rsid w:val="005C2775"/>
    <w:rsid w:val="005C280C"/>
    <w:rsid w:val="005C283E"/>
    <w:rsid w:val="005C284E"/>
    <w:rsid w:val="005C2884"/>
    <w:rsid w:val="005C28F6"/>
    <w:rsid w:val="005C290A"/>
    <w:rsid w:val="005C2A43"/>
    <w:rsid w:val="005C2A85"/>
    <w:rsid w:val="005C2AC5"/>
    <w:rsid w:val="005C2B19"/>
    <w:rsid w:val="005C2B59"/>
    <w:rsid w:val="005C2B66"/>
    <w:rsid w:val="005C2C41"/>
    <w:rsid w:val="005C2C8B"/>
    <w:rsid w:val="005C2CAE"/>
    <w:rsid w:val="005C2DBE"/>
    <w:rsid w:val="005C2DE7"/>
    <w:rsid w:val="005C2DEE"/>
    <w:rsid w:val="005C2E4E"/>
    <w:rsid w:val="005C2E98"/>
    <w:rsid w:val="005C2ECC"/>
    <w:rsid w:val="005C2F2F"/>
    <w:rsid w:val="005C2F6B"/>
    <w:rsid w:val="005C2F95"/>
    <w:rsid w:val="005C2FAC"/>
    <w:rsid w:val="005C2FB9"/>
    <w:rsid w:val="005C2FD7"/>
    <w:rsid w:val="005C3047"/>
    <w:rsid w:val="005C3052"/>
    <w:rsid w:val="005C30BD"/>
    <w:rsid w:val="005C30D2"/>
    <w:rsid w:val="005C321C"/>
    <w:rsid w:val="005C3221"/>
    <w:rsid w:val="005C3227"/>
    <w:rsid w:val="005C328D"/>
    <w:rsid w:val="005C32B2"/>
    <w:rsid w:val="005C32C5"/>
    <w:rsid w:val="005C332B"/>
    <w:rsid w:val="005C333E"/>
    <w:rsid w:val="005C33C1"/>
    <w:rsid w:val="005C348E"/>
    <w:rsid w:val="005C359B"/>
    <w:rsid w:val="005C3623"/>
    <w:rsid w:val="005C367F"/>
    <w:rsid w:val="005C36B8"/>
    <w:rsid w:val="005C370E"/>
    <w:rsid w:val="005C3721"/>
    <w:rsid w:val="005C3761"/>
    <w:rsid w:val="005C37B1"/>
    <w:rsid w:val="005C37C0"/>
    <w:rsid w:val="005C39E4"/>
    <w:rsid w:val="005C3A24"/>
    <w:rsid w:val="005C3A4E"/>
    <w:rsid w:val="005C3A79"/>
    <w:rsid w:val="005C3AB0"/>
    <w:rsid w:val="005C3B1A"/>
    <w:rsid w:val="005C3B89"/>
    <w:rsid w:val="005C3C88"/>
    <w:rsid w:val="005C3C9D"/>
    <w:rsid w:val="005C3CB4"/>
    <w:rsid w:val="005C3D15"/>
    <w:rsid w:val="005C3E35"/>
    <w:rsid w:val="005C3EA4"/>
    <w:rsid w:val="005C3EB7"/>
    <w:rsid w:val="005C3F01"/>
    <w:rsid w:val="005C3F63"/>
    <w:rsid w:val="005C3FE8"/>
    <w:rsid w:val="005C402F"/>
    <w:rsid w:val="005C41D7"/>
    <w:rsid w:val="005C4223"/>
    <w:rsid w:val="005C4227"/>
    <w:rsid w:val="005C4284"/>
    <w:rsid w:val="005C4316"/>
    <w:rsid w:val="005C4386"/>
    <w:rsid w:val="005C43BC"/>
    <w:rsid w:val="005C4456"/>
    <w:rsid w:val="005C44D9"/>
    <w:rsid w:val="005C44E6"/>
    <w:rsid w:val="005C455F"/>
    <w:rsid w:val="005C456F"/>
    <w:rsid w:val="005C458F"/>
    <w:rsid w:val="005C4590"/>
    <w:rsid w:val="005C4591"/>
    <w:rsid w:val="005C45DA"/>
    <w:rsid w:val="005C45F7"/>
    <w:rsid w:val="005C4623"/>
    <w:rsid w:val="005C462F"/>
    <w:rsid w:val="005C46B9"/>
    <w:rsid w:val="005C4709"/>
    <w:rsid w:val="005C472D"/>
    <w:rsid w:val="005C473C"/>
    <w:rsid w:val="005C47C2"/>
    <w:rsid w:val="005C4808"/>
    <w:rsid w:val="005C4874"/>
    <w:rsid w:val="005C489F"/>
    <w:rsid w:val="005C48DE"/>
    <w:rsid w:val="005C48E5"/>
    <w:rsid w:val="005C48FF"/>
    <w:rsid w:val="005C492B"/>
    <w:rsid w:val="005C496A"/>
    <w:rsid w:val="005C4970"/>
    <w:rsid w:val="005C49B8"/>
    <w:rsid w:val="005C4A77"/>
    <w:rsid w:val="005C4ACF"/>
    <w:rsid w:val="005C4AEF"/>
    <w:rsid w:val="005C4AFB"/>
    <w:rsid w:val="005C4B03"/>
    <w:rsid w:val="005C4B86"/>
    <w:rsid w:val="005C4BFA"/>
    <w:rsid w:val="005C4C32"/>
    <w:rsid w:val="005C4C57"/>
    <w:rsid w:val="005C4C60"/>
    <w:rsid w:val="005C4C9A"/>
    <w:rsid w:val="005C4CFA"/>
    <w:rsid w:val="005C4D65"/>
    <w:rsid w:val="005C4D7E"/>
    <w:rsid w:val="005C4E41"/>
    <w:rsid w:val="005C4EEB"/>
    <w:rsid w:val="005C4FB8"/>
    <w:rsid w:val="005C5063"/>
    <w:rsid w:val="005C507F"/>
    <w:rsid w:val="005C50CB"/>
    <w:rsid w:val="005C50F7"/>
    <w:rsid w:val="005C5106"/>
    <w:rsid w:val="005C514B"/>
    <w:rsid w:val="005C51A7"/>
    <w:rsid w:val="005C51D7"/>
    <w:rsid w:val="005C51F1"/>
    <w:rsid w:val="005C5212"/>
    <w:rsid w:val="005C5214"/>
    <w:rsid w:val="005C5286"/>
    <w:rsid w:val="005C538D"/>
    <w:rsid w:val="005C53C4"/>
    <w:rsid w:val="005C53DC"/>
    <w:rsid w:val="005C53E5"/>
    <w:rsid w:val="005C53EE"/>
    <w:rsid w:val="005C5439"/>
    <w:rsid w:val="005C54D6"/>
    <w:rsid w:val="005C54DA"/>
    <w:rsid w:val="005C5515"/>
    <w:rsid w:val="005C551A"/>
    <w:rsid w:val="005C55AC"/>
    <w:rsid w:val="005C55D6"/>
    <w:rsid w:val="005C55E2"/>
    <w:rsid w:val="005C576B"/>
    <w:rsid w:val="005C576D"/>
    <w:rsid w:val="005C581C"/>
    <w:rsid w:val="005C5868"/>
    <w:rsid w:val="005C5974"/>
    <w:rsid w:val="005C597D"/>
    <w:rsid w:val="005C59CF"/>
    <w:rsid w:val="005C59E7"/>
    <w:rsid w:val="005C5A90"/>
    <w:rsid w:val="005C5AD4"/>
    <w:rsid w:val="005C5AF1"/>
    <w:rsid w:val="005C5BB3"/>
    <w:rsid w:val="005C5BB8"/>
    <w:rsid w:val="005C5BBC"/>
    <w:rsid w:val="005C5C45"/>
    <w:rsid w:val="005C5C75"/>
    <w:rsid w:val="005C5C84"/>
    <w:rsid w:val="005C5CEF"/>
    <w:rsid w:val="005C5D62"/>
    <w:rsid w:val="005C5DAC"/>
    <w:rsid w:val="005C5DB7"/>
    <w:rsid w:val="005C5E3D"/>
    <w:rsid w:val="005C5E8E"/>
    <w:rsid w:val="005C5ECD"/>
    <w:rsid w:val="005C5EEF"/>
    <w:rsid w:val="005C5F55"/>
    <w:rsid w:val="005C5F8C"/>
    <w:rsid w:val="005C5F93"/>
    <w:rsid w:val="005C5F9B"/>
    <w:rsid w:val="005C5FE1"/>
    <w:rsid w:val="005C5FFD"/>
    <w:rsid w:val="005C602D"/>
    <w:rsid w:val="005C609A"/>
    <w:rsid w:val="005C60BA"/>
    <w:rsid w:val="005C6115"/>
    <w:rsid w:val="005C6139"/>
    <w:rsid w:val="005C6148"/>
    <w:rsid w:val="005C6176"/>
    <w:rsid w:val="005C625B"/>
    <w:rsid w:val="005C6289"/>
    <w:rsid w:val="005C6335"/>
    <w:rsid w:val="005C638C"/>
    <w:rsid w:val="005C6405"/>
    <w:rsid w:val="005C640A"/>
    <w:rsid w:val="005C6463"/>
    <w:rsid w:val="005C6562"/>
    <w:rsid w:val="005C6569"/>
    <w:rsid w:val="005C6594"/>
    <w:rsid w:val="005C65A2"/>
    <w:rsid w:val="005C65DC"/>
    <w:rsid w:val="005C65E6"/>
    <w:rsid w:val="005C65F6"/>
    <w:rsid w:val="005C660A"/>
    <w:rsid w:val="005C668E"/>
    <w:rsid w:val="005C66B3"/>
    <w:rsid w:val="005C674E"/>
    <w:rsid w:val="005C674F"/>
    <w:rsid w:val="005C677C"/>
    <w:rsid w:val="005C678F"/>
    <w:rsid w:val="005C6805"/>
    <w:rsid w:val="005C6819"/>
    <w:rsid w:val="005C6895"/>
    <w:rsid w:val="005C692D"/>
    <w:rsid w:val="005C693B"/>
    <w:rsid w:val="005C6942"/>
    <w:rsid w:val="005C6990"/>
    <w:rsid w:val="005C6992"/>
    <w:rsid w:val="005C69D5"/>
    <w:rsid w:val="005C69EF"/>
    <w:rsid w:val="005C6A50"/>
    <w:rsid w:val="005C6A64"/>
    <w:rsid w:val="005C6BEE"/>
    <w:rsid w:val="005C6C26"/>
    <w:rsid w:val="005C6D7C"/>
    <w:rsid w:val="005C6DFC"/>
    <w:rsid w:val="005C6E1A"/>
    <w:rsid w:val="005C6E58"/>
    <w:rsid w:val="005C6E5B"/>
    <w:rsid w:val="005C6EE3"/>
    <w:rsid w:val="005C6F4A"/>
    <w:rsid w:val="005C705D"/>
    <w:rsid w:val="005C70BA"/>
    <w:rsid w:val="005C70EA"/>
    <w:rsid w:val="005C7130"/>
    <w:rsid w:val="005C71F6"/>
    <w:rsid w:val="005C72AB"/>
    <w:rsid w:val="005C72E4"/>
    <w:rsid w:val="005C739E"/>
    <w:rsid w:val="005C73A6"/>
    <w:rsid w:val="005C7454"/>
    <w:rsid w:val="005C7476"/>
    <w:rsid w:val="005C7540"/>
    <w:rsid w:val="005C754F"/>
    <w:rsid w:val="005C7552"/>
    <w:rsid w:val="005C7562"/>
    <w:rsid w:val="005C7580"/>
    <w:rsid w:val="005C75EB"/>
    <w:rsid w:val="005C76A3"/>
    <w:rsid w:val="005C76AE"/>
    <w:rsid w:val="005C76C0"/>
    <w:rsid w:val="005C77FD"/>
    <w:rsid w:val="005C7801"/>
    <w:rsid w:val="005C7834"/>
    <w:rsid w:val="005C7854"/>
    <w:rsid w:val="005C78BC"/>
    <w:rsid w:val="005C78D4"/>
    <w:rsid w:val="005C7953"/>
    <w:rsid w:val="005C7972"/>
    <w:rsid w:val="005C797C"/>
    <w:rsid w:val="005C7990"/>
    <w:rsid w:val="005C79DC"/>
    <w:rsid w:val="005C7AA0"/>
    <w:rsid w:val="005C7AEC"/>
    <w:rsid w:val="005C7AF2"/>
    <w:rsid w:val="005C7B1E"/>
    <w:rsid w:val="005C7B2E"/>
    <w:rsid w:val="005C7B35"/>
    <w:rsid w:val="005C7B5B"/>
    <w:rsid w:val="005C7B85"/>
    <w:rsid w:val="005C7C3A"/>
    <w:rsid w:val="005C7DDC"/>
    <w:rsid w:val="005C7DF0"/>
    <w:rsid w:val="005C7E4E"/>
    <w:rsid w:val="005C7EF4"/>
    <w:rsid w:val="005C7F2C"/>
    <w:rsid w:val="005C7F36"/>
    <w:rsid w:val="005C7F44"/>
    <w:rsid w:val="005C7FE3"/>
    <w:rsid w:val="005C7FF8"/>
    <w:rsid w:val="005D0047"/>
    <w:rsid w:val="005D006D"/>
    <w:rsid w:val="005D00BB"/>
    <w:rsid w:val="005D00C3"/>
    <w:rsid w:val="005D00D3"/>
    <w:rsid w:val="005D00F5"/>
    <w:rsid w:val="005D0180"/>
    <w:rsid w:val="005D0264"/>
    <w:rsid w:val="005D02AA"/>
    <w:rsid w:val="005D02CE"/>
    <w:rsid w:val="005D02D9"/>
    <w:rsid w:val="005D0348"/>
    <w:rsid w:val="005D035E"/>
    <w:rsid w:val="005D0360"/>
    <w:rsid w:val="005D03B3"/>
    <w:rsid w:val="005D03C4"/>
    <w:rsid w:val="005D041E"/>
    <w:rsid w:val="005D042C"/>
    <w:rsid w:val="005D0521"/>
    <w:rsid w:val="005D056D"/>
    <w:rsid w:val="005D05BB"/>
    <w:rsid w:val="005D066D"/>
    <w:rsid w:val="005D0679"/>
    <w:rsid w:val="005D0734"/>
    <w:rsid w:val="005D07D9"/>
    <w:rsid w:val="005D07F9"/>
    <w:rsid w:val="005D085C"/>
    <w:rsid w:val="005D085F"/>
    <w:rsid w:val="005D0883"/>
    <w:rsid w:val="005D0917"/>
    <w:rsid w:val="005D095E"/>
    <w:rsid w:val="005D09C4"/>
    <w:rsid w:val="005D09EB"/>
    <w:rsid w:val="005D0A4B"/>
    <w:rsid w:val="005D0ACE"/>
    <w:rsid w:val="005D0B23"/>
    <w:rsid w:val="005D0B26"/>
    <w:rsid w:val="005D0CF2"/>
    <w:rsid w:val="005D0D73"/>
    <w:rsid w:val="005D0D97"/>
    <w:rsid w:val="005D0DC1"/>
    <w:rsid w:val="005D0E30"/>
    <w:rsid w:val="005D0E52"/>
    <w:rsid w:val="005D0E6E"/>
    <w:rsid w:val="005D0E83"/>
    <w:rsid w:val="005D0EA2"/>
    <w:rsid w:val="005D0EC7"/>
    <w:rsid w:val="005D0EE0"/>
    <w:rsid w:val="005D0F2D"/>
    <w:rsid w:val="005D0F57"/>
    <w:rsid w:val="005D0F84"/>
    <w:rsid w:val="005D0FC2"/>
    <w:rsid w:val="005D0FCF"/>
    <w:rsid w:val="005D103C"/>
    <w:rsid w:val="005D111F"/>
    <w:rsid w:val="005D1135"/>
    <w:rsid w:val="005D127D"/>
    <w:rsid w:val="005D12DB"/>
    <w:rsid w:val="005D130C"/>
    <w:rsid w:val="005D15E7"/>
    <w:rsid w:val="005D16E7"/>
    <w:rsid w:val="005D16FF"/>
    <w:rsid w:val="005D1741"/>
    <w:rsid w:val="005D175E"/>
    <w:rsid w:val="005D17A1"/>
    <w:rsid w:val="005D17A7"/>
    <w:rsid w:val="005D1824"/>
    <w:rsid w:val="005D1898"/>
    <w:rsid w:val="005D18C9"/>
    <w:rsid w:val="005D1919"/>
    <w:rsid w:val="005D192C"/>
    <w:rsid w:val="005D1942"/>
    <w:rsid w:val="005D1A28"/>
    <w:rsid w:val="005D1A6B"/>
    <w:rsid w:val="005D1AA7"/>
    <w:rsid w:val="005D1AD3"/>
    <w:rsid w:val="005D1B14"/>
    <w:rsid w:val="005D1B8B"/>
    <w:rsid w:val="005D1BB6"/>
    <w:rsid w:val="005D1C57"/>
    <w:rsid w:val="005D1CAA"/>
    <w:rsid w:val="005D1CBE"/>
    <w:rsid w:val="005D1CF2"/>
    <w:rsid w:val="005D1D59"/>
    <w:rsid w:val="005D1D74"/>
    <w:rsid w:val="005D1E52"/>
    <w:rsid w:val="005D1E58"/>
    <w:rsid w:val="005D1E96"/>
    <w:rsid w:val="005D1EC3"/>
    <w:rsid w:val="005D1F01"/>
    <w:rsid w:val="005D1F76"/>
    <w:rsid w:val="005D2006"/>
    <w:rsid w:val="005D2092"/>
    <w:rsid w:val="005D2218"/>
    <w:rsid w:val="005D2219"/>
    <w:rsid w:val="005D22A0"/>
    <w:rsid w:val="005D22C5"/>
    <w:rsid w:val="005D232B"/>
    <w:rsid w:val="005D235B"/>
    <w:rsid w:val="005D237E"/>
    <w:rsid w:val="005D2430"/>
    <w:rsid w:val="005D2464"/>
    <w:rsid w:val="005D24F4"/>
    <w:rsid w:val="005D2506"/>
    <w:rsid w:val="005D2567"/>
    <w:rsid w:val="005D2639"/>
    <w:rsid w:val="005D26DE"/>
    <w:rsid w:val="005D27F5"/>
    <w:rsid w:val="005D285F"/>
    <w:rsid w:val="005D2869"/>
    <w:rsid w:val="005D290D"/>
    <w:rsid w:val="005D293A"/>
    <w:rsid w:val="005D2960"/>
    <w:rsid w:val="005D2992"/>
    <w:rsid w:val="005D2A01"/>
    <w:rsid w:val="005D2A19"/>
    <w:rsid w:val="005D2BAE"/>
    <w:rsid w:val="005D2BD6"/>
    <w:rsid w:val="005D2C4E"/>
    <w:rsid w:val="005D2C54"/>
    <w:rsid w:val="005D2C61"/>
    <w:rsid w:val="005D2D38"/>
    <w:rsid w:val="005D2D5A"/>
    <w:rsid w:val="005D2D7A"/>
    <w:rsid w:val="005D2DA0"/>
    <w:rsid w:val="005D2DC6"/>
    <w:rsid w:val="005D2E84"/>
    <w:rsid w:val="005D2E98"/>
    <w:rsid w:val="005D2EC9"/>
    <w:rsid w:val="005D2F94"/>
    <w:rsid w:val="005D2FA2"/>
    <w:rsid w:val="005D3041"/>
    <w:rsid w:val="005D3078"/>
    <w:rsid w:val="005D307E"/>
    <w:rsid w:val="005D3090"/>
    <w:rsid w:val="005D312F"/>
    <w:rsid w:val="005D3178"/>
    <w:rsid w:val="005D31B4"/>
    <w:rsid w:val="005D320F"/>
    <w:rsid w:val="005D3273"/>
    <w:rsid w:val="005D32D2"/>
    <w:rsid w:val="005D32F3"/>
    <w:rsid w:val="005D32FF"/>
    <w:rsid w:val="005D3347"/>
    <w:rsid w:val="005D338D"/>
    <w:rsid w:val="005D3481"/>
    <w:rsid w:val="005D34A1"/>
    <w:rsid w:val="005D34BF"/>
    <w:rsid w:val="005D352B"/>
    <w:rsid w:val="005D355B"/>
    <w:rsid w:val="005D35FE"/>
    <w:rsid w:val="005D3642"/>
    <w:rsid w:val="005D3661"/>
    <w:rsid w:val="005D3707"/>
    <w:rsid w:val="005D3710"/>
    <w:rsid w:val="005D372B"/>
    <w:rsid w:val="005D37A5"/>
    <w:rsid w:val="005D37A6"/>
    <w:rsid w:val="005D3833"/>
    <w:rsid w:val="005D38B7"/>
    <w:rsid w:val="005D392D"/>
    <w:rsid w:val="005D3959"/>
    <w:rsid w:val="005D396C"/>
    <w:rsid w:val="005D397C"/>
    <w:rsid w:val="005D397E"/>
    <w:rsid w:val="005D398B"/>
    <w:rsid w:val="005D3992"/>
    <w:rsid w:val="005D39CD"/>
    <w:rsid w:val="005D39E5"/>
    <w:rsid w:val="005D3A00"/>
    <w:rsid w:val="005D3A12"/>
    <w:rsid w:val="005D3A2E"/>
    <w:rsid w:val="005D3AC7"/>
    <w:rsid w:val="005D3B8C"/>
    <w:rsid w:val="005D3BB5"/>
    <w:rsid w:val="005D3C0F"/>
    <w:rsid w:val="005D3C47"/>
    <w:rsid w:val="005D3C85"/>
    <w:rsid w:val="005D3CED"/>
    <w:rsid w:val="005D3D0F"/>
    <w:rsid w:val="005D3D41"/>
    <w:rsid w:val="005D3D90"/>
    <w:rsid w:val="005D3DD0"/>
    <w:rsid w:val="005D3DD6"/>
    <w:rsid w:val="005D3E8A"/>
    <w:rsid w:val="005D3EE4"/>
    <w:rsid w:val="005D3F3C"/>
    <w:rsid w:val="005D3F76"/>
    <w:rsid w:val="005D3F8C"/>
    <w:rsid w:val="005D4058"/>
    <w:rsid w:val="005D4122"/>
    <w:rsid w:val="005D4172"/>
    <w:rsid w:val="005D41E7"/>
    <w:rsid w:val="005D420D"/>
    <w:rsid w:val="005D4236"/>
    <w:rsid w:val="005D425C"/>
    <w:rsid w:val="005D42B0"/>
    <w:rsid w:val="005D42CF"/>
    <w:rsid w:val="005D432D"/>
    <w:rsid w:val="005D4435"/>
    <w:rsid w:val="005D443E"/>
    <w:rsid w:val="005D4489"/>
    <w:rsid w:val="005D4546"/>
    <w:rsid w:val="005D45DF"/>
    <w:rsid w:val="005D462D"/>
    <w:rsid w:val="005D4641"/>
    <w:rsid w:val="005D465B"/>
    <w:rsid w:val="005D4691"/>
    <w:rsid w:val="005D4695"/>
    <w:rsid w:val="005D46A9"/>
    <w:rsid w:val="005D4755"/>
    <w:rsid w:val="005D479F"/>
    <w:rsid w:val="005D47C7"/>
    <w:rsid w:val="005D482A"/>
    <w:rsid w:val="005D4855"/>
    <w:rsid w:val="005D48F3"/>
    <w:rsid w:val="005D48FB"/>
    <w:rsid w:val="005D4967"/>
    <w:rsid w:val="005D49B1"/>
    <w:rsid w:val="005D49DA"/>
    <w:rsid w:val="005D4A7E"/>
    <w:rsid w:val="005D4A94"/>
    <w:rsid w:val="005D4BDA"/>
    <w:rsid w:val="005D4C44"/>
    <w:rsid w:val="005D4C45"/>
    <w:rsid w:val="005D4C4B"/>
    <w:rsid w:val="005D4C5D"/>
    <w:rsid w:val="005D4C9D"/>
    <w:rsid w:val="005D4D1D"/>
    <w:rsid w:val="005D4D50"/>
    <w:rsid w:val="005D4DE0"/>
    <w:rsid w:val="005D4E08"/>
    <w:rsid w:val="005D4E37"/>
    <w:rsid w:val="005D4E77"/>
    <w:rsid w:val="005D4ECB"/>
    <w:rsid w:val="005D4ECE"/>
    <w:rsid w:val="005D4FDA"/>
    <w:rsid w:val="005D4FF4"/>
    <w:rsid w:val="005D50AD"/>
    <w:rsid w:val="005D50E8"/>
    <w:rsid w:val="005D5160"/>
    <w:rsid w:val="005D51B9"/>
    <w:rsid w:val="005D5290"/>
    <w:rsid w:val="005D5322"/>
    <w:rsid w:val="005D535F"/>
    <w:rsid w:val="005D53A2"/>
    <w:rsid w:val="005D53F9"/>
    <w:rsid w:val="005D5418"/>
    <w:rsid w:val="005D545A"/>
    <w:rsid w:val="005D5466"/>
    <w:rsid w:val="005D5468"/>
    <w:rsid w:val="005D54D2"/>
    <w:rsid w:val="005D54D8"/>
    <w:rsid w:val="005D5501"/>
    <w:rsid w:val="005D5567"/>
    <w:rsid w:val="005D55D3"/>
    <w:rsid w:val="005D55F0"/>
    <w:rsid w:val="005D5611"/>
    <w:rsid w:val="005D561A"/>
    <w:rsid w:val="005D566E"/>
    <w:rsid w:val="005D5686"/>
    <w:rsid w:val="005D56BE"/>
    <w:rsid w:val="005D56C7"/>
    <w:rsid w:val="005D5825"/>
    <w:rsid w:val="005D5828"/>
    <w:rsid w:val="005D5891"/>
    <w:rsid w:val="005D58A9"/>
    <w:rsid w:val="005D58EF"/>
    <w:rsid w:val="005D5938"/>
    <w:rsid w:val="005D595B"/>
    <w:rsid w:val="005D5973"/>
    <w:rsid w:val="005D5980"/>
    <w:rsid w:val="005D59BC"/>
    <w:rsid w:val="005D5A73"/>
    <w:rsid w:val="005D5AC7"/>
    <w:rsid w:val="005D5B45"/>
    <w:rsid w:val="005D5B52"/>
    <w:rsid w:val="005D5B80"/>
    <w:rsid w:val="005D5BE8"/>
    <w:rsid w:val="005D5BEB"/>
    <w:rsid w:val="005D5C0C"/>
    <w:rsid w:val="005D5C92"/>
    <w:rsid w:val="005D5CF7"/>
    <w:rsid w:val="005D5D16"/>
    <w:rsid w:val="005D5D37"/>
    <w:rsid w:val="005D5D52"/>
    <w:rsid w:val="005D5D5A"/>
    <w:rsid w:val="005D5D73"/>
    <w:rsid w:val="005D5D7A"/>
    <w:rsid w:val="005D5D84"/>
    <w:rsid w:val="005D5DB9"/>
    <w:rsid w:val="005D5DC1"/>
    <w:rsid w:val="005D5E09"/>
    <w:rsid w:val="005D5E0A"/>
    <w:rsid w:val="005D5F2B"/>
    <w:rsid w:val="005D5F54"/>
    <w:rsid w:val="005D5FC5"/>
    <w:rsid w:val="005D60A9"/>
    <w:rsid w:val="005D60AF"/>
    <w:rsid w:val="005D6114"/>
    <w:rsid w:val="005D61BD"/>
    <w:rsid w:val="005D61C9"/>
    <w:rsid w:val="005D6240"/>
    <w:rsid w:val="005D624C"/>
    <w:rsid w:val="005D6320"/>
    <w:rsid w:val="005D63A9"/>
    <w:rsid w:val="005D64A6"/>
    <w:rsid w:val="005D64AA"/>
    <w:rsid w:val="005D64F4"/>
    <w:rsid w:val="005D6544"/>
    <w:rsid w:val="005D656A"/>
    <w:rsid w:val="005D65D6"/>
    <w:rsid w:val="005D6641"/>
    <w:rsid w:val="005D66C0"/>
    <w:rsid w:val="005D6714"/>
    <w:rsid w:val="005D6752"/>
    <w:rsid w:val="005D67DE"/>
    <w:rsid w:val="005D6828"/>
    <w:rsid w:val="005D6846"/>
    <w:rsid w:val="005D6861"/>
    <w:rsid w:val="005D6869"/>
    <w:rsid w:val="005D68A7"/>
    <w:rsid w:val="005D68D0"/>
    <w:rsid w:val="005D68ED"/>
    <w:rsid w:val="005D6904"/>
    <w:rsid w:val="005D696B"/>
    <w:rsid w:val="005D6994"/>
    <w:rsid w:val="005D69BF"/>
    <w:rsid w:val="005D69CE"/>
    <w:rsid w:val="005D69D2"/>
    <w:rsid w:val="005D69D9"/>
    <w:rsid w:val="005D6A31"/>
    <w:rsid w:val="005D6A45"/>
    <w:rsid w:val="005D6B3E"/>
    <w:rsid w:val="005D6B5E"/>
    <w:rsid w:val="005D6CB9"/>
    <w:rsid w:val="005D6D16"/>
    <w:rsid w:val="005D6D2C"/>
    <w:rsid w:val="005D6DB5"/>
    <w:rsid w:val="005D6DF1"/>
    <w:rsid w:val="005D6E30"/>
    <w:rsid w:val="005D6E93"/>
    <w:rsid w:val="005D6E97"/>
    <w:rsid w:val="005D6F25"/>
    <w:rsid w:val="005D6F4F"/>
    <w:rsid w:val="005D6FB1"/>
    <w:rsid w:val="005D7004"/>
    <w:rsid w:val="005D7034"/>
    <w:rsid w:val="005D70F2"/>
    <w:rsid w:val="005D7127"/>
    <w:rsid w:val="005D715C"/>
    <w:rsid w:val="005D71C7"/>
    <w:rsid w:val="005D7211"/>
    <w:rsid w:val="005D7212"/>
    <w:rsid w:val="005D7252"/>
    <w:rsid w:val="005D72C7"/>
    <w:rsid w:val="005D72EC"/>
    <w:rsid w:val="005D7382"/>
    <w:rsid w:val="005D73C2"/>
    <w:rsid w:val="005D7401"/>
    <w:rsid w:val="005D742E"/>
    <w:rsid w:val="005D7497"/>
    <w:rsid w:val="005D7555"/>
    <w:rsid w:val="005D755F"/>
    <w:rsid w:val="005D7564"/>
    <w:rsid w:val="005D7578"/>
    <w:rsid w:val="005D75D7"/>
    <w:rsid w:val="005D75F5"/>
    <w:rsid w:val="005D7745"/>
    <w:rsid w:val="005D774F"/>
    <w:rsid w:val="005D7756"/>
    <w:rsid w:val="005D776B"/>
    <w:rsid w:val="005D77B5"/>
    <w:rsid w:val="005D77CE"/>
    <w:rsid w:val="005D77F9"/>
    <w:rsid w:val="005D787E"/>
    <w:rsid w:val="005D7883"/>
    <w:rsid w:val="005D78A9"/>
    <w:rsid w:val="005D78E7"/>
    <w:rsid w:val="005D791B"/>
    <w:rsid w:val="005D7947"/>
    <w:rsid w:val="005D7996"/>
    <w:rsid w:val="005D7999"/>
    <w:rsid w:val="005D79A5"/>
    <w:rsid w:val="005D79D4"/>
    <w:rsid w:val="005D79F2"/>
    <w:rsid w:val="005D7AB0"/>
    <w:rsid w:val="005D7AD9"/>
    <w:rsid w:val="005D7B24"/>
    <w:rsid w:val="005D7B63"/>
    <w:rsid w:val="005D7B84"/>
    <w:rsid w:val="005D7BC2"/>
    <w:rsid w:val="005D7C31"/>
    <w:rsid w:val="005D7C9A"/>
    <w:rsid w:val="005D7D16"/>
    <w:rsid w:val="005D7D22"/>
    <w:rsid w:val="005D7DC3"/>
    <w:rsid w:val="005D7DC6"/>
    <w:rsid w:val="005D7E2D"/>
    <w:rsid w:val="005D7EC1"/>
    <w:rsid w:val="005D7EDF"/>
    <w:rsid w:val="005D7EFE"/>
    <w:rsid w:val="005D7F28"/>
    <w:rsid w:val="005D7F30"/>
    <w:rsid w:val="005D7F37"/>
    <w:rsid w:val="005D7F90"/>
    <w:rsid w:val="005D7FD5"/>
    <w:rsid w:val="005D7FD6"/>
    <w:rsid w:val="005D7FF3"/>
    <w:rsid w:val="005D7FFA"/>
    <w:rsid w:val="005D7FFB"/>
    <w:rsid w:val="005E0004"/>
    <w:rsid w:val="005E0075"/>
    <w:rsid w:val="005E015A"/>
    <w:rsid w:val="005E0169"/>
    <w:rsid w:val="005E017E"/>
    <w:rsid w:val="005E017F"/>
    <w:rsid w:val="005E021F"/>
    <w:rsid w:val="005E026A"/>
    <w:rsid w:val="005E0327"/>
    <w:rsid w:val="005E0366"/>
    <w:rsid w:val="005E03BC"/>
    <w:rsid w:val="005E04E8"/>
    <w:rsid w:val="005E052D"/>
    <w:rsid w:val="005E055D"/>
    <w:rsid w:val="005E05BC"/>
    <w:rsid w:val="005E068F"/>
    <w:rsid w:val="005E069D"/>
    <w:rsid w:val="005E06B4"/>
    <w:rsid w:val="005E06FA"/>
    <w:rsid w:val="005E073D"/>
    <w:rsid w:val="005E074D"/>
    <w:rsid w:val="005E0777"/>
    <w:rsid w:val="005E07A7"/>
    <w:rsid w:val="005E0855"/>
    <w:rsid w:val="005E0899"/>
    <w:rsid w:val="005E08B9"/>
    <w:rsid w:val="005E08F2"/>
    <w:rsid w:val="005E090C"/>
    <w:rsid w:val="005E0975"/>
    <w:rsid w:val="005E0997"/>
    <w:rsid w:val="005E0999"/>
    <w:rsid w:val="005E099E"/>
    <w:rsid w:val="005E09C2"/>
    <w:rsid w:val="005E09ED"/>
    <w:rsid w:val="005E0A51"/>
    <w:rsid w:val="005E0AB2"/>
    <w:rsid w:val="005E0B62"/>
    <w:rsid w:val="005E0BD0"/>
    <w:rsid w:val="005E0BF7"/>
    <w:rsid w:val="005E0CC6"/>
    <w:rsid w:val="005E0CCF"/>
    <w:rsid w:val="005E0DAA"/>
    <w:rsid w:val="005E0DC2"/>
    <w:rsid w:val="005E0E0C"/>
    <w:rsid w:val="005E0E2D"/>
    <w:rsid w:val="005E0E38"/>
    <w:rsid w:val="005E0E4C"/>
    <w:rsid w:val="005E0E4D"/>
    <w:rsid w:val="005E0E5B"/>
    <w:rsid w:val="005E0EE3"/>
    <w:rsid w:val="005E0F2C"/>
    <w:rsid w:val="005E0F62"/>
    <w:rsid w:val="005E0F8C"/>
    <w:rsid w:val="005E105E"/>
    <w:rsid w:val="005E1091"/>
    <w:rsid w:val="005E10D6"/>
    <w:rsid w:val="005E118B"/>
    <w:rsid w:val="005E11B9"/>
    <w:rsid w:val="005E11E5"/>
    <w:rsid w:val="005E11E7"/>
    <w:rsid w:val="005E12E0"/>
    <w:rsid w:val="005E1326"/>
    <w:rsid w:val="005E137B"/>
    <w:rsid w:val="005E13A3"/>
    <w:rsid w:val="005E142E"/>
    <w:rsid w:val="005E1444"/>
    <w:rsid w:val="005E1459"/>
    <w:rsid w:val="005E149A"/>
    <w:rsid w:val="005E157A"/>
    <w:rsid w:val="005E160B"/>
    <w:rsid w:val="005E161B"/>
    <w:rsid w:val="005E162F"/>
    <w:rsid w:val="005E167F"/>
    <w:rsid w:val="005E16A4"/>
    <w:rsid w:val="005E172D"/>
    <w:rsid w:val="005E1758"/>
    <w:rsid w:val="005E1759"/>
    <w:rsid w:val="005E177F"/>
    <w:rsid w:val="005E1780"/>
    <w:rsid w:val="005E17F1"/>
    <w:rsid w:val="005E18B1"/>
    <w:rsid w:val="005E193C"/>
    <w:rsid w:val="005E1959"/>
    <w:rsid w:val="005E19BD"/>
    <w:rsid w:val="005E1A06"/>
    <w:rsid w:val="005E1A08"/>
    <w:rsid w:val="005E1A30"/>
    <w:rsid w:val="005E1B6C"/>
    <w:rsid w:val="005E1C8D"/>
    <w:rsid w:val="005E1CB4"/>
    <w:rsid w:val="005E1CBB"/>
    <w:rsid w:val="005E1CCD"/>
    <w:rsid w:val="005E1CED"/>
    <w:rsid w:val="005E1D43"/>
    <w:rsid w:val="005E1DB1"/>
    <w:rsid w:val="005E1E27"/>
    <w:rsid w:val="005E1E86"/>
    <w:rsid w:val="005E1ED6"/>
    <w:rsid w:val="005E1F2E"/>
    <w:rsid w:val="005E1F63"/>
    <w:rsid w:val="005E1F69"/>
    <w:rsid w:val="005E1FF4"/>
    <w:rsid w:val="005E203D"/>
    <w:rsid w:val="005E2079"/>
    <w:rsid w:val="005E2080"/>
    <w:rsid w:val="005E20F4"/>
    <w:rsid w:val="005E2104"/>
    <w:rsid w:val="005E218F"/>
    <w:rsid w:val="005E21C1"/>
    <w:rsid w:val="005E2225"/>
    <w:rsid w:val="005E2233"/>
    <w:rsid w:val="005E223B"/>
    <w:rsid w:val="005E22CD"/>
    <w:rsid w:val="005E2301"/>
    <w:rsid w:val="005E231C"/>
    <w:rsid w:val="005E2388"/>
    <w:rsid w:val="005E2392"/>
    <w:rsid w:val="005E23DB"/>
    <w:rsid w:val="005E23F5"/>
    <w:rsid w:val="005E2417"/>
    <w:rsid w:val="005E2497"/>
    <w:rsid w:val="005E24D7"/>
    <w:rsid w:val="005E24FD"/>
    <w:rsid w:val="005E2516"/>
    <w:rsid w:val="005E2623"/>
    <w:rsid w:val="005E266D"/>
    <w:rsid w:val="005E2679"/>
    <w:rsid w:val="005E26A1"/>
    <w:rsid w:val="005E26EC"/>
    <w:rsid w:val="005E27A7"/>
    <w:rsid w:val="005E27EB"/>
    <w:rsid w:val="005E28B1"/>
    <w:rsid w:val="005E2948"/>
    <w:rsid w:val="005E2AD9"/>
    <w:rsid w:val="005E2B44"/>
    <w:rsid w:val="005E2B95"/>
    <w:rsid w:val="005E2C02"/>
    <w:rsid w:val="005E2C4B"/>
    <w:rsid w:val="005E2C7F"/>
    <w:rsid w:val="005E2D11"/>
    <w:rsid w:val="005E2D1D"/>
    <w:rsid w:val="005E2DA0"/>
    <w:rsid w:val="005E2DF4"/>
    <w:rsid w:val="005E2E11"/>
    <w:rsid w:val="005E2E89"/>
    <w:rsid w:val="005E2EF2"/>
    <w:rsid w:val="005E2EF5"/>
    <w:rsid w:val="005E2F31"/>
    <w:rsid w:val="005E2F37"/>
    <w:rsid w:val="005E2F9D"/>
    <w:rsid w:val="005E2FBD"/>
    <w:rsid w:val="005E307B"/>
    <w:rsid w:val="005E30C4"/>
    <w:rsid w:val="005E30DE"/>
    <w:rsid w:val="005E316F"/>
    <w:rsid w:val="005E3275"/>
    <w:rsid w:val="005E3292"/>
    <w:rsid w:val="005E333A"/>
    <w:rsid w:val="005E3428"/>
    <w:rsid w:val="005E34B7"/>
    <w:rsid w:val="005E34D9"/>
    <w:rsid w:val="005E3552"/>
    <w:rsid w:val="005E358B"/>
    <w:rsid w:val="005E35AA"/>
    <w:rsid w:val="005E35C5"/>
    <w:rsid w:val="005E3706"/>
    <w:rsid w:val="005E37CE"/>
    <w:rsid w:val="005E3833"/>
    <w:rsid w:val="005E39AD"/>
    <w:rsid w:val="005E39C2"/>
    <w:rsid w:val="005E3A3E"/>
    <w:rsid w:val="005E3A5A"/>
    <w:rsid w:val="005E3A6B"/>
    <w:rsid w:val="005E3A8F"/>
    <w:rsid w:val="005E3B3C"/>
    <w:rsid w:val="005E3B5A"/>
    <w:rsid w:val="005E3B95"/>
    <w:rsid w:val="005E3BC2"/>
    <w:rsid w:val="005E3C0A"/>
    <w:rsid w:val="005E3C4A"/>
    <w:rsid w:val="005E3CBB"/>
    <w:rsid w:val="005E3D87"/>
    <w:rsid w:val="005E3DAE"/>
    <w:rsid w:val="005E3E7A"/>
    <w:rsid w:val="005E3FB0"/>
    <w:rsid w:val="005E3FEA"/>
    <w:rsid w:val="005E3FEC"/>
    <w:rsid w:val="005E3FF9"/>
    <w:rsid w:val="005E4068"/>
    <w:rsid w:val="005E409C"/>
    <w:rsid w:val="005E40AC"/>
    <w:rsid w:val="005E40BA"/>
    <w:rsid w:val="005E40D5"/>
    <w:rsid w:val="005E40F0"/>
    <w:rsid w:val="005E40F7"/>
    <w:rsid w:val="005E410A"/>
    <w:rsid w:val="005E4130"/>
    <w:rsid w:val="005E4161"/>
    <w:rsid w:val="005E418A"/>
    <w:rsid w:val="005E41CC"/>
    <w:rsid w:val="005E4203"/>
    <w:rsid w:val="005E422B"/>
    <w:rsid w:val="005E4363"/>
    <w:rsid w:val="005E43AB"/>
    <w:rsid w:val="005E43DE"/>
    <w:rsid w:val="005E43E9"/>
    <w:rsid w:val="005E442A"/>
    <w:rsid w:val="005E446B"/>
    <w:rsid w:val="005E4533"/>
    <w:rsid w:val="005E4552"/>
    <w:rsid w:val="005E45F2"/>
    <w:rsid w:val="005E4656"/>
    <w:rsid w:val="005E4659"/>
    <w:rsid w:val="005E4689"/>
    <w:rsid w:val="005E4737"/>
    <w:rsid w:val="005E4746"/>
    <w:rsid w:val="005E476C"/>
    <w:rsid w:val="005E4795"/>
    <w:rsid w:val="005E47F0"/>
    <w:rsid w:val="005E496A"/>
    <w:rsid w:val="005E496C"/>
    <w:rsid w:val="005E49F0"/>
    <w:rsid w:val="005E4A90"/>
    <w:rsid w:val="005E4B05"/>
    <w:rsid w:val="005E4B65"/>
    <w:rsid w:val="005E4B7B"/>
    <w:rsid w:val="005E4BE9"/>
    <w:rsid w:val="005E4C48"/>
    <w:rsid w:val="005E4CDF"/>
    <w:rsid w:val="005E4CFE"/>
    <w:rsid w:val="005E4D27"/>
    <w:rsid w:val="005E4D69"/>
    <w:rsid w:val="005E4E10"/>
    <w:rsid w:val="005E4EF2"/>
    <w:rsid w:val="005E4F51"/>
    <w:rsid w:val="005E501C"/>
    <w:rsid w:val="005E5098"/>
    <w:rsid w:val="005E51F7"/>
    <w:rsid w:val="005E5210"/>
    <w:rsid w:val="005E5230"/>
    <w:rsid w:val="005E524A"/>
    <w:rsid w:val="005E52AC"/>
    <w:rsid w:val="005E5323"/>
    <w:rsid w:val="005E5348"/>
    <w:rsid w:val="005E5379"/>
    <w:rsid w:val="005E53E2"/>
    <w:rsid w:val="005E53EF"/>
    <w:rsid w:val="005E5451"/>
    <w:rsid w:val="005E5454"/>
    <w:rsid w:val="005E5494"/>
    <w:rsid w:val="005E54EE"/>
    <w:rsid w:val="005E54FC"/>
    <w:rsid w:val="005E552C"/>
    <w:rsid w:val="005E55AF"/>
    <w:rsid w:val="005E567C"/>
    <w:rsid w:val="005E5702"/>
    <w:rsid w:val="005E575F"/>
    <w:rsid w:val="005E57B4"/>
    <w:rsid w:val="005E580B"/>
    <w:rsid w:val="005E58A5"/>
    <w:rsid w:val="005E595A"/>
    <w:rsid w:val="005E595B"/>
    <w:rsid w:val="005E597B"/>
    <w:rsid w:val="005E598D"/>
    <w:rsid w:val="005E59C6"/>
    <w:rsid w:val="005E59CC"/>
    <w:rsid w:val="005E5A1A"/>
    <w:rsid w:val="005E5A2F"/>
    <w:rsid w:val="005E5A38"/>
    <w:rsid w:val="005E5A46"/>
    <w:rsid w:val="005E5A6E"/>
    <w:rsid w:val="005E5A74"/>
    <w:rsid w:val="005E5B4F"/>
    <w:rsid w:val="005E5B7A"/>
    <w:rsid w:val="005E5B9D"/>
    <w:rsid w:val="005E5BD7"/>
    <w:rsid w:val="005E5C02"/>
    <w:rsid w:val="005E5C63"/>
    <w:rsid w:val="005E5C74"/>
    <w:rsid w:val="005E5C8A"/>
    <w:rsid w:val="005E5D17"/>
    <w:rsid w:val="005E5D2C"/>
    <w:rsid w:val="005E5D85"/>
    <w:rsid w:val="005E5DE1"/>
    <w:rsid w:val="005E5DF1"/>
    <w:rsid w:val="005E5DF5"/>
    <w:rsid w:val="005E5E4A"/>
    <w:rsid w:val="005E5E4B"/>
    <w:rsid w:val="005E5F21"/>
    <w:rsid w:val="005E5F34"/>
    <w:rsid w:val="005E5F88"/>
    <w:rsid w:val="005E6067"/>
    <w:rsid w:val="005E6073"/>
    <w:rsid w:val="005E60B5"/>
    <w:rsid w:val="005E60D8"/>
    <w:rsid w:val="005E610A"/>
    <w:rsid w:val="005E617C"/>
    <w:rsid w:val="005E618A"/>
    <w:rsid w:val="005E630A"/>
    <w:rsid w:val="005E6317"/>
    <w:rsid w:val="005E63EC"/>
    <w:rsid w:val="005E63FC"/>
    <w:rsid w:val="005E647B"/>
    <w:rsid w:val="005E653A"/>
    <w:rsid w:val="005E653C"/>
    <w:rsid w:val="005E655E"/>
    <w:rsid w:val="005E662A"/>
    <w:rsid w:val="005E6649"/>
    <w:rsid w:val="005E6681"/>
    <w:rsid w:val="005E6686"/>
    <w:rsid w:val="005E668B"/>
    <w:rsid w:val="005E6690"/>
    <w:rsid w:val="005E671C"/>
    <w:rsid w:val="005E6741"/>
    <w:rsid w:val="005E675A"/>
    <w:rsid w:val="005E6794"/>
    <w:rsid w:val="005E67EB"/>
    <w:rsid w:val="005E682F"/>
    <w:rsid w:val="005E6830"/>
    <w:rsid w:val="005E68B2"/>
    <w:rsid w:val="005E68C3"/>
    <w:rsid w:val="005E6939"/>
    <w:rsid w:val="005E69AA"/>
    <w:rsid w:val="005E69DE"/>
    <w:rsid w:val="005E6AFF"/>
    <w:rsid w:val="005E6B25"/>
    <w:rsid w:val="005E6B79"/>
    <w:rsid w:val="005E6BD5"/>
    <w:rsid w:val="005E6BE5"/>
    <w:rsid w:val="005E6BF2"/>
    <w:rsid w:val="005E6BF3"/>
    <w:rsid w:val="005E6C5E"/>
    <w:rsid w:val="005E6C77"/>
    <w:rsid w:val="005E6C79"/>
    <w:rsid w:val="005E6CFF"/>
    <w:rsid w:val="005E6D46"/>
    <w:rsid w:val="005E6D5B"/>
    <w:rsid w:val="005E6DC9"/>
    <w:rsid w:val="005E6DF4"/>
    <w:rsid w:val="005E6E16"/>
    <w:rsid w:val="005E6E24"/>
    <w:rsid w:val="005E6E9C"/>
    <w:rsid w:val="005E6ED0"/>
    <w:rsid w:val="005E6F64"/>
    <w:rsid w:val="005E708E"/>
    <w:rsid w:val="005E7107"/>
    <w:rsid w:val="005E7179"/>
    <w:rsid w:val="005E7189"/>
    <w:rsid w:val="005E71A2"/>
    <w:rsid w:val="005E71A3"/>
    <w:rsid w:val="005E71D4"/>
    <w:rsid w:val="005E7227"/>
    <w:rsid w:val="005E727B"/>
    <w:rsid w:val="005E729E"/>
    <w:rsid w:val="005E72D2"/>
    <w:rsid w:val="005E7309"/>
    <w:rsid w:val="005E732A"/>
    <w:rsid w:val="005E73A0"/>
    <w:rsid w:val="005E73C7"/>
    <w:rsid w:val="005E73E1"/>
    <w:rsid w:val="005E73E7"/>
    <w:rsid w:val="005E7405"/>
    <w:rsid w:val="005E740C"/>
    <w:rsid w:val="005E7581"/>
    <w:rsid w:val="005E75CB"/>
    <w:rsid w:val="005E7612"/>
    <w:rsid w:val="005E768C"/>
    <w:rsid w:val="005E76BA"/>
    <w:rsid w:val="005E76FB"/>
    <w:rsid w:val="005E7739"/>
    <w:rsid w:val="005E7740"/>
    <w:rsid w:val="005E776A"/>
    <w:rsid w:val="005E77A0"/>
    <w:rsid w:val="005E77FA"/>
    <w:rsid w:val="005E7817"/>
    <w:rsid w:val="005E7820"/>
    <w:rsid w:val="005E7873"/>
    <w:rsid w:val="005E788A"/>
    <w:rsid w:val="005E78FA"/>
    <w:rsid w:val="005E7903"/>
    <w:rsid w:val="005E7976"/>
    <w:rsid w:val="005E7981"/>
    <w:rsid w:val="005E79E1"/>
    <w:rsid w:val="005E7A10"/>
    <w:rsid w:val="005E7A34"/>
    <w:rsid w:val="005E7A71"/>
    <w:rsid w:val="005E7B13"/>
    <w:rsid w:val="005E7B18"/>
    <w:rsid w:val="005E7B73"/>
    <w:rsid w:val="005E7BF8"/>
    <w:rsid w:val="005E7C45"/>
    <w:rsid w:val="005E7C93"/>
    <w:rsid w:val="005E7C9A"/>
    <w:rsid w:val="005E7CA2"/>
    <w:rsid w:val="005E7D54"/>
    <w:rsid w:val="005E7D61"/>
    <w:rsid w:val="005E7D68"/>
    <w:rsid w:val="005E7D74"/>
    <w:rsid w:val="005E7DAB"/>
    <w:rsid w:val="005E7DB4"/>
    <w:rsid w:val="005E7E29"/>
    <w:rsid w:val="005E7E63"/>
    <w:rsid w:val="005E7EA6"/>
    <w:rsid w:val="005E7EE5"/>
    <w:rsid w:val="005E7F35"/>
    <w:rsid w:val="005E7F3D"/>
    <w:rsid w:val="005E7F76"/>
    <w:rsid w:val="005E7FBD"/>
    <w:rsid w:val="005F007F"/>
    <w:rsid w:val="005F00B5"/>
    <w:rsid w:val="005F0162"/>
    <w:rsid w:val="005F018A"/>
    <w:rsid w:val="005F01A6"/>
    <w:rsid w:val="005F027D"/>
    <w:rsid w:val="005F02A4"/>
    <w:rsid w:val="005F02A9"/>
    <w:rsid w:val="005F02AE"/>
    <w:rsid w:val="005F02E2"/>
    <w:rsid w:val="005F02FE"/>
    <w:rsid w:val="005F031D"/>
    <w:rsid w:val="005F039D"/>
    <w:rsid w:val="005F03CF"/>
    <w:rsid w:val="005F03E7"/>
    <w:rsid w:val="005F03ED"/>
    <w:rsid w:val="005F043E"/>
    <w:rsid w:val="005F0442"/>
    <w:rsid w:val="005F0451"/>
    <w:rsid w:val="005F0463"/>
    <w:rsid w:val="005F048C"/>
    <w:rsid w:val="005F0555"/>
    <w:rsid w:val="005F05CD"/>
    <w:rsid w:val="005F0643"/>
    <w:rsid w:val="005F06DD"/>
    <w:rsid w:val="005F06F1"/>
    <w:rsid w:val="005F0711"/>
    <w:rsid w:val="005F0759"/>
    <w:rsid w:val="005F075D"/>
    <w:rsid w:val="005F0771"/>
    <w:rsid w:val="005F07ED"/>
    <w:rsid w:val="005F0820"/>
    <w:rsid w:val="005F084D"/>
    <w:rsid w:val="005F0891"/>
    <w:rsid w:val="005F08DF"/>
    <w:rsid w:val="005F092A"/>
    <w:rsid w:val="005F0934"/>
    <w:rsid w:val="005F099E"/>
    <w:rsid w:val="005F09A9"/>
    <w:rsid w:val="005F0A06"/>
    <w:rsid w:val="005F0A18"/>
    <w:rsid w:val="005F0A9E"/>
    <w:rsid w:val="005F0AAF"/>
    <w:rsid w:val="005F0AD5"/>
    <w:rsid w:val="005F0B7B"/>
    <w:rsid w:val="005F0BAF"/>
    <w:rsid w:val="005F0C06"/>
    <w:rsid w:val="005F0C8F"/>
    <w:rsid w:val="005F0DD5"/>
    <w:rsid w:val="005F0E5F"/>
    <w:rsid w:val="005F0E8D"/>
    <w:rsid w:val="005F0F2E"/>
    <w:rsid w:val="005F0F72"/>
    <w:rsid w:val="005F0F81"/>
    <w:rsid w:val="005F1030"/>
    <w:rsid w:val="005F1069"/>
    <w:rsid w:val="005F108B"/>
    <w:rsid w:val="005F109D"/>
    <w:rsid w:val="005F110D"/>
    <w:rsid w:val="005F114E"/>
    <w:rsid w:val="005F11C5"/>
    <w:rsid w:val="005F12DC"/>
    <w:rsid w:val="005F1301"/>
    <w:rsid w:val="005F1369"/>
    <w:rsid w:val="005F1399"/>
    <w:rsid w:val="005F13C3"/>
    <w:rsid w:val="005F13ED"/>
    <w:rsid w:val="005F148F"/>
    <w:rsid w:val="005F14A6"/>
    <w:rsid w:val="005F14E1"/>
    <w:rsid w:val="005F152E"/>
    <w:rsid w:val="005F1569"/>
    <w:rsid w:val="005F1571"/>
    <w:rsid w:val="005F157A"/>
    <w:rsid w:val="005F1598"/>
    <w:rsid w:val="005F15B0"/>
    <w:rsid w:val="005F1626"/>
    <w:rsid w:val="005F163E"/>
    <w:rsid w:val="005F165C"/>
    <w:rsid w:val="005F1668"/>
    <w:rsid w:val="005F1669"/>
    <w:rsid w:val="005F169D"/>
    <w:rsid w:val="005F1746"/>
    <w:rsid w:val="005F1772"/>
    <w:rsid w:val="005F17CA"/>
    <w:rsid w:val="005F1874"/>
    <w:rsid w:val="005F18B2"/>
    <w:rsid w:val="005F18CD"/>
    <w:rsid w:val="005F190A"/>
    <w:rsid w:val="005F1918"/>
    <w:rsid w:val="005F1946"/>
    <w:rsid w:val="005F1962"/>
    <w:rsid w:val="005F1993"/>
    <w:rsid w:val="005F1994"/>
    <w:rsid w:val="005F19E2"/>
    <w:rsid w:val="005F1A22"/>
    <w:rsid w:val="005F1A33"/>
    <w:rsid w:val="005F1B4D"/>
    <w:rsid w:val="005F1B79"/>
    <w:rsid w:val="005F1BAD"/>
    <w:rsid w:val="005F1BC6"/>
    <w:rsid w:val="005F1C44"/>
    <w:rsid w:val="005F1C47"/>
    <w:rsid w:val="005F1C51"/>
    <w:rsid w:val="005F1CA0"/>
    <w:rsid w:val="005F1D0A"/>
    <w:rsid w:val="005F1D57"/>
    <w:rsid w:val="005F1D76"/>
    <w:rsid w:val="005F1E4D"/>
    <w:rsid w:val="005F1E5D"/>
    <w:rsid w:val="005F1EBF"/>
    <w:rsid w:val="005F1ED5"/>
    <w:rsid w:val="005F1ED7"/>
    <w:rsid w:val="005F1EF6"/>
    <w:rsid w:val="005F1F6F"/>
    <w:rsid w:val="005F1FD8"/>
    <w:rsid w:val="005F1FEC"/>
    <w:rsid w:val="005F1FF8"/>
    <w:rsid w:val="005F2046"/>
    <w:rsid w:val="005F2058"/>
    <w:rsid w:val="005F21AA"/>
    <w:rsid w:val="005F2283"/>
    <w:rsid w:val="005F22B2"/>
    <w:rsid w:val="005F22F0"/>
    <w:rsid w:val="005F23A3"/>
    <w:rsid w:val="005F2406"/>
    <w:rsid w:val="005F255C"/>
    <w:rsid w:val="005F256B"/>
    <w:rsid w:val="005F2598"/>
    <w:rsid w:val="005F25DC"/>
    <w:rsid w:val="005F25DD"/>
    <w:rsid w:val="005F268A"/>
    <w:rsid w:val="005F2771"/>
    <w:rsid w:val="005F27BC"/>
    <w:rsid w:val="005F2816"/>
    <w:rsid w:val="005F288F"/>
    <w:rsid w:val="005F2895"/>
    <w:rsid w:val="005F2901"/>
    <w:rsid w:val="005F292A"/>
    <w:rsid w:val="005F2993"/>
    <w:rsid w:val="005F29E0"/>
    <w:rsid w:val="005F2AFA"/>
    <w:rsid w:val="005F2AFE"/>
    <w:rsid w:val="005F2B42"/>
    <w:rsid w:val="005F2B68"/>
    <w:rsid w:val="005F2B96"/>
    <w:rsid w:val="005F2BA1"/>
    <w:rsid w:val="005F2C3A"/>
    <w:rsid w:val="005F2C66"/>
    <w:rsid w:val="005F2C6B"/>
    <w:rsid w:val="005F2CE0"/>
    <w:rsid w:val="005F2D17"/>
    <w:rsid w:val="005F2D7B"/>
    <w:rsid w:val="005F2D90"/>
    <w:rsid w:val="005F2DA2"/>
    <w:rsid w:val="005F2DBC"/>
    <w:rsid w:val="005F2DED"/>
    <w:rsid w:val="005F2E0C"/>
    <w:rsid w:val="005F2E40"/>
    <w:rsid w:val="005F2E8C"/>
    <w:rsid w:val="005F2EA6"/>
    <w:rsid w:val="005F2EA8"/>
    <w:rsid w:val="005F2F2A"/>
    <w:rsid w:val="005F2F3F"/>
    <w:rsid w:val="005F2F50"/>
    <w:rsid w:val="005F2F63"/>
    <w:rsid w:val="005F2FE5"/>
    <w:rsid w:val="005F3057"/>
    <w:rsid w:val="005F3096"/>
    <w:rsid w:val="005F30A2"/>
    <w:rsid w:val="005F3169"/>
    <w:rsid w:val="005F3192"/>
    <w:rsid w:val="005F321C"/>
    <w:rsid w:val="005F3232"/>
    <w:rsid w:val="005F3249"/>
    <w:rsid w:val="005F3283"/>
    <w:rsid w:val="005F328C"/>
    <w:rsid w:val="005F32B5"/>
    <w:rsid w:val="005F32DC"/>
    <w:rsid w:val="005F32E2"/>
    <w:rsid w:val="005F3315"/>
    <w:rsid w:val="005F332B"/>
    <w:rsid w:val="005F33B4"/>
    <w:rsid w:val="005F3412"/>
    <w:rsid w:val="005F342B"/>
    <w:rsid w:val="005F347E"/>
    <w:rsid w:val="005F348E"/>
    <w:rsid w:val="005F34C4"/>
    <w:rsid w:val="005F34E0"/>
    <w:rsid w:val="005F353A"/>
    <w:rsid w:val="005F35B4"/>
    <w:rsid w:val="005F35CD"/>
    <w:rsid w:val="005F3684"/>
    <w:rsid w:val="005F369B"/>
    <w:rsid w:val="005F36E3"/>
    <w:rsid w:val="005F36F5"/>
    <w:rsid w:val="005F3715"/>
    <w:rsid w:val="005F374B"/>
    <w:rsid w:val="005F3767"/>
    <w:rsid w:val="005F37D0"/>
    <w:rsid w:val="005F3865"/>
    <w:rsid w:val="005F38BF"/>
    <w:rsid w:val="005F38FF"/>
    <w:rsid w:val="005F394E"/>
    <w:rsid w:val="005F3957"/>
    <w:rsid w:val="005F3A90"/>
    <w:rsid w:val="005F3B5C"/>
    <w:rsid w:val="005F3B76"/>
    <w:rsid w:val="005F3B7B"/>
    <w:rsid w:val="005F3BC5"/>
    <w:rsid w:val="005F3CA0"/>
    <w:rsid w:val="005F3D3B"/>
    <w:rsid w:val="005F3D58"/>
    <w:rsid w:val="005F3D8C"/>
    <w:rsid w:val="005F3DDC"/>
    <w:rsid w:val="005F3DF9"/>
    <w:rsid w:val="005F3E1A"/>
    <w:rsid w:val="005F3E62"/>
    <w:rsid w:val="005F3E67"/>
    <w:rsid w:val="005F3E79"/>
    <w:rsid w:val="005F3E94"/>
    <w:rsid w:val="005F3EA8"/>
    <w:rsid w:val="005F3EDA"/>
    <w:rsid w:val="005F4010"/>
    <w:rsid w:val="005F404C"/>
    <w:rsid w:val="005F4197"/>
    <w:rsid w:val="005F419C"/>
    <w:rsid w:val="005F41AC"/>
    <w:rsid w:val="005F41AF"/>
    <w:rsid w:val="005F41EA"/>
    <w:rsid w:val="005F4235"/>
    <w:rsid w:val="005F429B"/>
    <w:rsid w:val="005F42AC"/>
    <w:rsid w:val="005F43FA"/>
    <w:rsid w:val="005F4481"/>
    <w:rsid w:val="005F449A"/>
    <w:rsid w:val="005F44E5"/>
    <w:rsid w:val="005F44F5"/>
    <w:rsid w:val="005F4528"/>
    <w:rsid w:val="005F459F"/>
    <w:rsid w:val="005F45A9"/>
    <w:rsid w:val="005F463D"/>
    <w:rsid w:val="005F4658"/>
    <w:rsid w:val="005F4688"/>
    <w:rsid w:val="005F468E"/>
    <w:rsid w:val="005F46C5"/>
    <w:rsid w:val="005F46D4"/>
    <w:rsid w:val="005F46ED"/>
    <w:rsid w:val="005F4706"/>
    <w:rsid w:val="005F4759"/>
    <w:rsid w:val="005F47A6"/>
    <w:rsid w:val="005F483F"/>
    <w:rsid w:val="005F487D"/>
    <w:rsid w:val="005F489E"/>
    <w:rsid w:val="005F48AC"/>
    <w:rsid w:val="005F497A"/>
    <w:rsid w:val="005F49B6"/>
    <w:rsid w:val="005F49EF"/>
    <w:rsid w:val="005F4A65"/>
    <w:rsid w:val="005F4A7C"/>
    <w:rsid w:val="005F4A98"/>
    <w:rsid w:val="005F4B32"/>
    <w:rsid w:val="005F4BB3"/>
    <w:rsid w:val="005F4BC9"/>
    <w:rsid w:val="005F4BE6"/>
    <w:rsid w:val="005F4C1F"/>
    <w:rsid w:val="005F4C58"/>
    <w:rsid w:val="005F4C85"/>
    <w:rsid w:val="005F4EC4"/>
    <w:rsid w:val="005F4EDA"/>
    <w:rsid w:val="005F4EE4"/>
    <w:rsid w:val="005F4EEB"/>
    <w:rsid w:val="005F4F02"/>
    <w:rsid w:val="005F4F79"/>
    <w:rsid w:val="005F5003"/>
    <w:rsid w:val="005F5066"/>
    <w:rsid w:val="005F50B6"/>
    <w:rsid w:val="005F50CE"/>
    <w:rsid w:val="005F5100"/>
    <w:rsid w:val="005F516B"/>
    <w:rsid w:val="005F51A8"/>
    <w:rsid w:val="005F51ED"/>
    <w:rsid w:val="005F5213"/>
    <w:rsid w:val="005F5276"/>
    <w:rsid w:val="005F533A"/>
    <w:rsid w:val="005F534C"/>
    <w:rsid w:val="005F53B9"/>
    <w:rsid w:val="005F53C2"/>
    <w:rsid w:val="005F53C9"/>
    <w:rsid w:val="005F5419"/>
    <w:rsid w:val="005F5428"/>
    <w:rsid w:val="005F5465"/>
    <w:rsid w:val="005F54A1"/>
    <w:rsid w:val="005F54CC"/>
    <w:rsid w:val="005F54D6"/>
    <w:rsid w:val="005F551F"/>
    <w:rsid w:val="005F55B3"/>
    <w:rsid w:val="005F560B"/>
    <w:rsid w:val="005F564F"/>
    <w:rsid w:val="005F5662"/>
    <w:rsid w:val="005F56B3"/>
    <w:rsid w:val="005F56D2"/>
    <w:rsid w:val="005F57FB"/>
    <w:rsid w:val="005F586D"/>
    <w:rsid w:val="005F58B0"/>
    <w:rsid w:val="005F58BC"/>
    <w:rsid w:val="005F590A"/>
    <w:rsid w:val="005F591A"/>
    <w:rsid w:val="005F5923"/>
    <w:rsid w:val="005F594D"/>
    <w:rsid w:val="005F595E"/>
    <w:rsid w:val="005F59FA"/>
    <w:rsid w:val="005F5A00"/>
    <w:rsid w:val="005F5C1C"/>
    <w:rsid w:val="005F5C6A"/>
    <w:rsid w:val="005F5CE0"/>
    <w:rsid w:val="005F5DA1"/>
    <w:rsid w:val="005F5DC2"/>
    <w:rsid w:val="005F5DCB"/>
    <w:rsid w:val="005F5DD5"/>
    <w:rsid w:val="005F5E19"/>
    <w:rsid w:val="005F5E1D"/>
    <w:rsid w:val="005F5FFD"/>
    <w:rsid w:val="005F600A"/>
    <w:rsid w:val="005F6069"/>
    <w:rsid w:val="005F60A6"/>
    <w:rsid w:val="005F60BB"/>
    <w:rsid w:val="005F60BF"/>
    <w:rsid w:val="005F60E7"/>
    <w:rsid w:val="005F60ED"/>
    <w:rsid w:val="005F6108"/>
    <w:rsid w:val="005F610C"/>
    <w:rsid w:val="005F6126"/>
    <w:rsid w:val="005F6175"/>
    <w:rsid w:val="005F61DE"/>
    <w:rsid w:val="005F6214"/>
    <w:rsid w:val="005F62BC"/>
    <w:rsid w:val="005F62CD"/>
    <w:rsid w:val="005F62DF"/>
    <w:rsid w:val="005F6372"/>
    <w:rsid w:val="005F6407"/>
    <w:rsid w:val="005F6437"/>
    <w:rsid w:val="005F6490"/>
    <w:rsid w:val="005F6511"/>
    <w:rsid w:val="005F654D"/>
    <w:rsid w:val="005F6574"/>
    <w:rsid w:val="005F658E"/>
    <w:rsid w:val="005F65E1"/>
    <w:rsid w:val="005F6671"/>
    <w:rsid w:val="005F6713"/>
    <w:rsid w:val="005F6746"/>
    <w:rsid w:val="005F6758"/>
    <w:rsid w:val="005F6765"/>
    <w:rsid w:val="005F6777"/>
    <w:rsid w:val="005F67C6"/>
    <w:rsid w:val="005F67DE"/>
    <w:rsid w:val="005F680B"/>
    <w:rsid w:val="005F6864"/>
    <w:rsid w:val="005F6898"/>
    <w:rsid w:val="005F69A7"/>
    <w:rsid w:val="005F69C8"/>
    <w:rsid w:val="005F69E4"/>
    <w:rsid w:val="005F6A33"/>
    <w:rsid w:val="005F6A4E"/>
    <w:rsid w:val="005F6A59"/>
    <w:rsid w:val="005F6A90"/>
    <w:rsid w:val="005F6AAF"/>
    <w:rsid w:val="005F6B52"/>
    <w:rsid w:val="005F6B77"/>
    <w:rsid w:val="005F6B9F"/>
    <w:rsid w:val="005F6C8C"/>
    <w:rsid w:val="005F6C90"/>
    <w:rsid w:val="005F6CE0"/>
    <w:rsid w:val="005F6D7E"/>
    <w:rsid w:val="005F6DA8"/>
    <w:rsid w:val="005F6DCF"/>
    <w:rsid w:val="005F6DEC"/>
    <w:rsid w:val="005F6DF9"/>
    <w:rsid w:val="005F6E4E"/>
    <w:rsid w:val="005F6ED4"/>
    <w:rsid w:val="005F6EDF"/>
    <w:rsid w:val="005F6F38"/>
    <w:rsid w:val="005F6FC2"/>
    <w:rsid w:val="005F7005"/>
    <w:rsid w:val="005F7043"/>
    <w:rsid w:val="005F70DB"/>
    <w:rsid w:val="005F70F0"/>
    <w:rsid w:val="005F710A"/>
    <w:rsid w:val="005F711E"/>
    <w:rsid w:val="005F7139"/>
    <w:rsid w:val="005F7191"/>
    <w:rsid w:val="005F724A"/>
    <w:rsid w:val="005F73C3"/>
    <w:rsid w:val="005F741C"/>
    <w:rsid w:val="005F746B"/>
    <w:rsid w:val="005F7513"/>
    <w:rsid w:val="005F7518"/>
    <w:rsid w:val="005F75E3"/>
    <w:rsid w:val="005F762C"/>
    <w:rsid w:val="005F7688"/>
    <w:rsid w:val="005F76D2"/>
    <w:rsid w:val="005F770A"/>
    <w:rsid w:val="005F7736"/>
    <w:rsid w:val="005F7778"/>
    <w:rsid w:val="005F777C"/>
    <w:rsid w:val="005F77BB"/>
    <w:rsid w:val="005F77D5"/>
    <w:rsid w:val="005F7808"/>
    <w:rsid w:val="005F781F"/>
    <w:rsid w:val="005F786D"/>
    <w:rsid w:val="005F78AE"/>
    <w:rsid w:val="005F792B"/>
    <w:rsid w:val="005F792E"/>
    <w:rsid w:val="005F793D"/>
    <w:rsid w:val="005F7964"/>
    <w:rsid w:val="005F79B0"/>
    <w:rsid w:val="005F79F0"/>
    <w:rsid w:val="005F79FD"/>
    <w:rsid w:val="005F7A47"/>
    <w:rsid w:val="005F7B48"/>
    <w:rsid w:val="005F7B7F"/>
    <w:rsid w:val="005F7C1F"/>
    <w:rsid w:val="005F7CCC"/>
    <w:rsid w:val="005F7CDE"/>
    <w:rsid w:val="005F7D65"/>
    <w:rsid w:val="005F7DAC"/>
    <w:rsid w:val="005F7DB8"/>
    <w:rsid w:val="005F7E4B"/>
    <w:rsid w:val="005F7E8A"/>
    <w:rsid w:val="005F7EE5"/>
    <w:rsid w:val="005F7F20"/>
    <w:rsid w:val="005F7F21"/>
    <w:rsid w:val="005F7F5B"/>
    <w:rsid w:val="005F7F99"/>
    <w:rsid w:val="005F7FA2"/>
    <w:rsid w:val="005F7FEC"/>
    <w:rsid w:val="00600022"/>
    <w:rsid w:val="0060004B"/>
    <w:rsid w:val="00600054"/>
    <w:rsid w:val="006000EE"/>
    <w:rsid w:val="00600183"/>
    <w:rsid w:val="006001EB"/>
    <w:rsid w:val="006002D5"/>
    <w:rsid w:val="00600314"/>
    <w:rsid w:val="0060034C"/>
    <w:rsid w:val="00600415"/>
    <w:rsid w:val="0060043E"/>
    <w:rsid w:val="00600483"/>
    <w:rsid w:val="006004D6"/>
    <w:rsid w:val="0060059D"/>
    <w:rsid w:val="006005C7"/>
    <w:rsid w:val="006005ED"/>
    <w:rsid w:val="00600603"/>
    <w:rsid w:val="00600604"/>
    <w:rsid w:val="00600605"/>
    <w:rsid w:val="00600695"/>
    <w:rsid w:val="006006CA"/>
    <w:rsid w:val="006006E7"/>
    <w:rsid w:val="0060077C"/>
    <w:rsid w:val="0060077D"/>
    <w:rsid w:val="006007C9"/>
    <w:rsid w:val="006007D9"/>
    <w:rsid w:val="00600805"/>
    <w:rsid w:val="00600879"/>
    <w:rsid w:val="00600898"/>
    <w:rsid w:val="006008C2"/>
    <w:rsid w:val="0060092C"/>
    <w:rsid w:val="00600988"/>
    <w:rsid w:val="00600B00"/>
    <w:rsid w:val="00600BA7"/>
    <w:rsid w:val="00600BEA"/>
    <w:rsid w:val="00600CBF"/>
    <w:rsid w:val="00600D36"/>
    <w:rsid w:val="00600D5F"/>
    <w:rsid w:val="00600DF0"/>
    <w:rsid w:val="00600DF9"/>
    <w:rsid w:val="00600E03"/>
    <w:rsid w:val="00600E47"/>
    <w:rsid w:val="00600E6F"/>
    <w:rsid w:val="00600EA8"/>
    <w:rsid w:val="00600ED0"/>
    <w:rsid w:val="00600EF3"/>
    <w:rsid w:val="00600FF7"/>
    <w:rsid w:val="0060115F"/>
    <w:rsid w:val="00601165"/>
    <w:rsid w:val="006012EF"/>
    <w:rsid w:val="006012F3"/>
    <w:rsid w:val="0060131F"/>
    <w:rsid w:val="00601399"/>
    <w:rsid w:val="006013B4"/>
    <w:rsid w:val="006013C8"/>
    <w:rsid w:val="0060149C"/>
    <w:rsid w:val="00601522"/>
    <w:rsid w:val="0060153F"/>
    <w:rsid w:val="00601581"/>
    <w:rsid w:val="0060167E"/>
    <w:rsid w:val="006016F5"/>
    <w:rsid w:val="0060171B"/>
    <w:rsid w:val="0060176F"/>
    <w:rsid w:val="006017A3"/>
    <w:rsid w:val="006017C1"/>
    <w:rsid w:val="006017D0"/>
    <w:rsid w:val="006017DC"/>
    <w:rsid w:val="00601967"/>
    <w:rsid w:val="00601A4D"/>
    <w:rsid w:val="00601B49"/>
    <w:rsid w:val="00601B59"/>
    <w:rsid w:val="00601B69"/>
    <w:rsid w:val="00601B95"/>
    <w:rsid w:val="00601C41"/>
    <w:rsid w:val="00601C7C"/>
    <w:rsid w:val="00601D76"/>
    <w:rsid w:val="00601E10"/>
    <w:rsid w:val="00601E1D"/>
    <w:rsid w:val="00601E1F"/>
    <w:rsid w:val="00601E32"/>
    <w:rsid w:val="00601E66"/>
    <w:rsid w:val="00601F39"/>
    <w:rsid w:val="00601F6F"/>
    <w:rsid w:val="00601F92"/>
    <w:rsid w:val="0060206F"/>
    <w:rsid w:val="00602082"/>
    <w:rsid w:val="0060208B"/>
    <w:rsid w:val="00602116"/>
    <w:rsid w:val="00602121"/>
    <w:rsid w:val="006021A6"/>
    <w:rsid w:val="006021BB"/>
    <w:rsid w:val="006022B7"/>
    <w:rsid w:val="00602335"/>
    <w:rsid w:val="006023B3"/>
    <w:rsid w:val="0060241F"/>
    <w:rsid w:val="00602480"/>
    <w:rsid w:val="00602578"/>
    <w:rsid w:val="006025F3"/>
    <w:rsid w:val="00602625"/>
    <w:rsid w:val="006026F6"/>
    <w:rsid w:val="0060271E"/>
    <w:rsid w:val="00602724"/>
    <w:rsid w:val="0060273D"/>
    <w:rsid w:val="0060274E"/>
    <w:rsid w:val="00602766"/>
    <w:rsid w:val="006028FA"/>
    <w:rsid w:val="0060299C"/>
    <w:rsid w:val="00602A33"/>
    <w:rsid w:val="00602A5D"/>
    <w:rsid w:val="00602A7D"/>
    <w:rsid w:val="00602B0F"/>
    <w:rsid w:val="00602B4B"/>
    <w:rsid w:val="00602B60"/>
    <w:rsid w:val="00602B7F"/>
    <w:rsid w:val="00602B88"/>
    <w:rsid w:val="00602C1A"/>
    <w:rsid w:val="00602C3C"/>
    <w:rsid w:val="00602C5E"/>
    <w:rsid w:val="00602C74"/>
    <w:rsid w:val="00602C93"/>
    <w:rsid w:val="00602D0B"/>
    <w:rsid w:val="00602D24"/>
    <w:rsid w:val="00602D2B"/>
    <w:rsid w:val="00602D41"/>
    <w:rsid w:val="00602D7E"/>
    <w:rsid w:val="00602D93"/>
    <w:rsid w:val="00602E32"/>
    <w:rsid w:val="00602E57"/>
    <w:rsid w:val="00602ECB"/>
    <w:rsid w:val="00602EE9"/>
    <w:rsid w:val="00602F25"/>
    <w:rsid w:val="00602F3E"/>
    <w:rsid w:val="00602FAF"/>
    <w:rsid w:val="00602FD6"/>
    <w:rsid w:val="006030C5"/>
    <w:rsid w:val="006030D4"/>
    <w:rsid w:val="006030EC"/>
    <w:rsid w:val="006031BF"/>
    <w:rsid w:val="006031C9"/>
    <w:rsid w:val="00603222"/>
    <w:rsid w:val="0060325C"/>
    <w:rsid w:val="0060325D"/>
    <w:rsid w:val="006032B8"/>
    <w:rsid w:val="00603302"/>
    <w:rsid w:val="0060334D"/>
    <w:rsid w:val="00603367"/>
    <w:rsid w:val="006033A7"/>
    <w:rsid w:val="006034F8"/>
    <w:rsid w:val="0060352F"/>
    <w:rsid w:val="00603584"/>
    <w:rsid w:val="00603618"/>
    <w:rsid w:val="00603647"/>
    <w:rsid w:val="0060364D"/>
    <w:rsid w:val="006036A5"/>
    <w:rsid w:val="0060373C"/>
    <w:rsid w:val="0060373F"/>
    <w:rsid w:val="00603747"/>
    <w:rsid w:val="00603764"/>
    <w:rsid w:val="00603841"/>
    <w:rsid w:val="0060388F"/>
    <w:rsid w:val="00603898"/>
    <w:rsid w:val="00603928"/>
    <w:rsid w:val="00603983"/>
    <w:rsid w:val="0060399F"/>
    <w:rsid w:val="006039B8"/>
    <w:rsid w:val="006039BD"/>
    <w:rsid w:val="00603A20"/>
    <w:rsid w:val="00603A27"/>
    <w:rsid w:val="00603A29"/>
    <w:rsid w:val="00603A60"/>
    <w:rsid w:val="00603AC4"/>
    <w:rsid w:val="00603B67"/>
    <w:rsid w:val="00603BCB"/>
    <w:rsid w:val="00603BD9"/>
    <w:rsid w:val="00603C11"/>
    <w:rsid w:val="00603C2C"/>
    <w:rsid w:val="00603C4A"/>
    <w:rsid w:val="00603C6D"/>
    <w:rsid w:val="00603CC9"/>
    <w:rsid w:val="00603D67"/>
    <w:rsid w:val="00603E05"/>
    <w:rsid w:val="00603E17"/>
    <w:rsid w:val="00603E25"/>
    <w:rsid w:val="00603F02"/>
    <w:rsid w:val="00603F73"/>
    <w:rsid w:val="00603FCA"/>
    <w:rsid w:val="0060404B"/>
    <w:rsid w:val="00604060"/>
    <w:rsid w:val="00604065"/>
    <w:rsid w:val="0060406E"/>
    <w:rsid w:val="0060408F"/>
    <w:rsid w:val="00604095"/>
    <w:rsid w:val="00604097"/>
    <w:rsid w:val="0060419B"/>
    <w:rsid w:val="006041B4"/>
    <w:rsid w:val="006041B9"/>
    <w:rsid w:val="006041BA"/>
    <w:rsid w:val="006042B7"/>
    <w:rsid w:val="006042DC"/>
    <w:rsid w:val="00604306"/>
    <w:rsid w:val="0060430D"/>
    <w:rsid w:val="00604333"/>
    <w:rsid w:val="006043D6"/>
    <w:rsid w:val="006043F6"/>
    <w:rsid w:val="0060440F"/>
    <w:rsid w:val="006044A1"/>
    <w:rsid w:val="00604535"/>
    <w:rsid w:val="00604541"/>
    <w:rsid w:val="0060454E"/>
    <w:rsid w:val="0060457D"/>
    <w:rsid w:val="00604584"/>
    <w:rsid w:val="006045C3"/>
    <w:rsid w:val="00604636"/>
    <w:rsid w:val="00604768"/>
    <w:rsid w:val="006047D4"/>
    <w:rsid w:val="006047EA"/>
    <w:rsid w:val="00604815"/>
    <w:rsid w:val="00604858"/>
    <w:rsid w:val="00604889"/>
    <w:rsid w:val="006048DA"/>
    <w:rsid w:val="006048F9"/>
    <w:rsid w:val="0060496A"/>
    <w:rsid w:val="00604976"/>
    <w:rsid w:val="00604988"/>
    <w:rsid w:val="006049A7"/>
    <w:rsid w:val="006049A8"/>
    <w:rsid w:val="00604A37"/>
    <w:rsid w:val="00604A4C"/>
    <w:rsid w:val="00604A4D"/>
    <w:rsid w:val="00604BDD"/>
    <w:rsid w:val="00604BE7"/>
    <w:rsid w:val="00604C3D"/>
    <w:rsid w:val="00604CE5"/>
    <w:rsid w:val="00604DD1"/>
    <w:rsid w:val="00604E62"/>
    <w:rsid w:val="00604F2A"/>
    <w:rsid w:val="00604F5B"/>
    <w:rsid w:val="00604FBE"/>
    <w:rsid w:val="00604FE6"/>
    <w:rsid w:val="00604FED"/>
    <w:rsid w:val="00605042"/>
    <w:rsid w:val="00605046"/>
    <w:rsid w:val="00605071"/>
    <w:rsid w:val="00605093"/>
    <w:rsid w:val="00605130"/>
    <w:rsid w:val="0060515A"/>
    <w:rsid w:val="00605176"/>
    <w:rsid w:val="006051A1"/>
    <w:rsid w:val="006051AD"/>
    <w:rsid w:val="006051D0"/>
    <w:rsid w:val="0060524D"/>
    <w:rsid w:val="00605261"/>
    <w:rsid w:val="006052AE"/>
    <w:rsid w:val="006052E3"/>
    <w:rsid w:val="00605349"/>
    <w:rsid w:val="00605374"/>
    <w:rsid w:val="0060539B"/>
    <w:rsid w:val="00605470"/>
    <w:rsid w:val="006054C9"/>
    <w:rsid w:val="006054D9"/>
    <w:rsid w:val="006054E0"/>
    <w:rsid w:val="00605532"/>
    <w:rsid w:val="006055D4"/>
    <w:rsid w:val="00605627"/>
    <w:rsid w:val="00605676"/>
    <w:rsid w:val="00605688"/>
    <w:rsid w:val="006056BE"/>
    <w:rsid w:val="006056EE"/>
    <w:rsid w:val="00605724"/>
    <w:rsid w:val="0060572B"/>
    <w:rsid w:val="00605757"/>
    <w:rsid w:val="00605787"/>
    <w:rsid w:val="006057A0"/>
    <w:rsid w:val="006057C8"/>
    <w:rsid w:val="006057FA"/>
    <w:rsid w:val="0060581F"/>
    <w:rsid w:val="0060589F"/>
    <w:rsid w:val="006058BA"/>
    <w:rsid w:val="006058CA"/>
    <w:rsid w:val="006058ED"/>
    <w:rsid w:val="00605903"/>
    <w:rsid w:val="00605924"/>
    <w:rsid w:val="006059AB"/>
    <w:rsid w:val="006059B2"/>
    <w:rsid w:val="006059FE"/>
    <w:rsid w:val="00605A47"/>
    <w:rsid w:val="00605A4C"/>
    <w:rsid w:val="00605A51"/>
    <w:rsid w:val="00605A82"/>
    <w:rsid w:val="00605A83"/>
    <w:rsid w:val="00605AAC"/>
    <w:rsid w:val="00605ACB"/>
    <w:rsid w:val="00605ADA"/>
    <w:rsid w:val="00605B30"/>
    <w:rsid w:val="00605B68"/>
    <w:rsid w:val="00605C6B"/>
    <w:rsid w:val="00605CFA"/>
    <w:rsid w:val="00605D16"/>
    <w:rsid w:val="00605D21"/>
    <w:rsid w:val="00605D33"/>
    <w:rsid w:val="00605D47"/>
    <w:rsid w:val="00605D93"/>
    <w:rsid w:val="00605D9C"/>
    <w:rsid w:val="00605DB6"/>
    <w:rsid w:val="00605DC4"/>
    <w:rsid w:val="00605DEE"/>
    <w:rsid w:val="00605DF5"/>
    <w:rsid w:val="00605E35"/>
    <w:rsid w:val="00605E62"/>
    <w:rsid w:val="00605E94"/>
    <w:rsid w:val="00605EB7"/>
    <w:rsid w:val="00605F2C"/>
    <w:rsid w:val="00605F3B"/>
    <w:rsid w:val="00605F3D"/>
    <w:rsid w:val="00605FA6"/>
    <w:rsid w:val="00605FB9"/>
    <w:rsid w:val="00605FFA"/>
    <w:rsid w:val="00606047"/>
    <w:rsid w:val="0060607B"/>
    <w:rsid w:val="00606083"/>
    <w:rsid w:val="006060D7"/>
    <w:rsid w:val="006061D6"/>
    <w:rsid w:val="00606258"/>
    <w:rsid w:val="00606260"/>
    <w:rsid w:val="0060626D"/>
    <w:rsid w:val="0060626E"/>
    <w:rsid w:val="006062A2"/>
    <w:rsid w:val="006062AE"/>
    <w:rsid w:val="006062BE"/>
    <w:rsid w:val="006062DC"/>
    <w:rsid w:val="006062F7"/>
    <w:rsid w:val="00606368"/>
    <w:rsid w:val="00606372"/>
    <w:rsid w:val="0060639C"/>
    <w:rsid w:val="006063AA"/>
    <w:rsid w:val="00606403"/>
    <w:rsid w:val="00606448"/>
    <w:rsid w:val="006064EF"/>
    <w:rsid w:val="0060651A"/>
    <w:rsid w:val="0060651E"/>
    <w:rsid w:val="0060657C"/>
    <w:rsid w:val="0060658B"/>
    <w:rsid w:val="006065A1"/>
    <w:rsid w:val="006065BC"/>
    <w:rsid w:val="00606666"/>
    <w:rsid w:val="00606691"/>
    <w:rsid w:val="0060669E"/>
    <w:rsid w:val="006066C1"/>
    <w:rsid w:val="00606708"/>
    <w:rsid w:val="00606711"/>
    <w:rsid w:val="0060676C"/>
    <w:rsid w:val="006067D4"/>
    <w:rsid w:val="00606805"/>
    <w:rsid w:val="0060681B"/>
    <w:rsid w:val="00606883"/>
    <w:rsid w:val="00606944"/>
    <w:rsid w:val="00606B14"/>
    <w:rsid w:val="00606B5D"/>
    <w:rsid w:val="00606B7F"/>
    <w:rsid w:val="00606C30"/>
    <w:rsid w:val="00606C3B"/>
    <w:rsid w:val="00606C48"/>
    <w:rsid w:val="00606C52"/>
    <w:rsid w:val="00606C7A"/>
    <w:rsid w:val="00606C7C"/>
    <w:rsid w:val="00606D02"/>
    <w:rsid w:val="00606D49"/>
    <w:rsid w:val="00606DA5"/>
    <w:rsid w:val="00606E96"/>
    <w:rsid w:val="00606EA4"/>
    <w:rsid w:val="00606EAE"/>
    <w:rsid w:val="00606EE4"/>
    <w:rsid w:val="00606F0A"/>
    <w:rsid w:val="00606F2E"/>
    <w:rsid w:val="0060709D"/>
    <w:rsid w:val="0060710F"/>
    <w:rsid w:val="006071AF"/>
    <w:rsid w:val="00607232"/>
    <w:rsid w:val="006072A3"/>
    <w:rsid w:val="0060733D"/>
    <w:rsid w:val="0060736E"/>
    <w:rsid w:val="0060739C"/>
    <w:rsid w:val="006073A6"/>
    <w:rsid w:val="00607425"/>
    <w:rsid w:val="0060747B"/>
    <w:rsid w:val="006074BE"/>
    <w:rsid w:val="00607505"/>
    <w:rsid w:val="006075A2"/>
    <w:rsid w:val="00607620"/>
    <w:rsid w:val="00607626"/>
    <w:rsid w:val="00607633"/>
    <w:rsid w:val="00607639"/>
    <w:rsid w:val="00607642"/>
    <w:rsid w:val="0060771F"/>
    <w:rsid w:val="0060773C"/>
    <w:rsid w:val="00607763"/>
    <w:rsid w:val="006077AA"/>
    <w:rsid w:val="006077CA"/>
    <w:rsid w:val="006077EA"/>
    <w:rsid w:val="00607843"/>
    <w:rsid w:val="0060789C"/>
    <w:rsid w:val="006078BA"/>
    <w:rsid w:val="00607A4B"/>
    <w:rsid w:val="00607A97"/>
    <w:rsid w:val="00607AB6"/>
    <w:rsid w:val="00607B49"/>
    <w:rsid w:val="00607BE4"/>
    <w:rsid w:val="00607C4E"/>
    <w:rsid w:val="00607C60"/>
    <w:rsid w:val="00607CD1"/>
    <w:rsid w:val="00607D6D"/>
    <w:rsid w:val="00607DFF"/>
    <w:rsid w:val="00607E36"/>
    <w:rsid w:val="00607E43"/>
    <w:rsid w:val="00607E45"/>
    <w:rsid w:val="00607E48"/>
    <w:rsid w:val="00607E53"/>
    <w:rsid w:val="00607E5C"/>
    <w:rsid w:val="00607E61"/>
    <w:rsid w:val="00607E86"/>
    <w:rsid w:val="00607F04"/>
    <w:rsid w:val="00607F19"/>
    <w:rsid w:val="00607F25"/>
    <w:rsid w:val="00607FF2"/>
    <w:rsid w:val="0061002E"/>
    <w:rsid w:val="00610031"/>
    <w:rsid w:val="0061003F"/>
    <w:rsid w:val="00610070"/>
    <w:rsid w:val="00610107"/>
    <w:rsid w:val="00610176"/>
    <w:rsid w:val="00610178"/>
    <w:rsid w:val="006101BD"/>
    <w:rsid w:val="006101E4"/>
    <w:rsid w:val="0061022A"/>
    <w:rsid w:val="006102F9"/>
    <w:rsid w:val="0061038C"/>
    <w:rsid w:val="0061039C"/>
    <w:rsid w:val="006103C9"/>
    <w:rsid w:val="00610463"/>
    <w:rsid w:val="00610499"/>
    <w:rsid w:val="006104A3"/>
    <w:rsid w:val="006104BD"/>
    <w:rsid w:val="00610505"/>
    <w:rsid w:val="0061051D"/>
    <w:rsid w:val="00610530"/>
    <w:rsid w:val="00610567"/>
    <w:rsid w:val="0061056B"/>
    <w:rsid w:val="00610577"/>
    <w:rsid w:val="0061058D"/>
    <w:rsid w:val="006105A3"/>
    <w:rsid w:val="00610662"/>
    <w:rsid w:val="0061071F"/>
    <w:rsid w:val="00610761"/>
    <w:rsid w:val="006107DC"/>
    <w:rsid w:val="006108A9"/>
    <w:rsid w:val="006108AC"/>
    <w:rsid w:val="006108B9"/>
    <w:rsid w:val="006108E3"/>
    <w:rsid w:val="006109FC"/>
    <w:rsid w:val="00610A13"/>
    <w:rsid w:val="00610A1F"/>
    <w:rsid w:val="00610A4D"/>
    <w:rsid w:val="00610A52"/>
    <w:rsid w:val="00610ABD"/>
    <w:rsid w:val="00610AC3"/>
    <w:rsid w:val="00610B57"/>
    <w:rsid w:val="00610B7A"/>
    <w:rsid w:val="00610BAA"/>
    <w:rsid w:val="00610C7A"/>
    <w:rsid w:val="00610C97"/>
    <w:rsid w:val="00610C98"/>
    <w:rsid w:val="00610C9B"/>
    <w:rsid w:val="00610CF5"/>
    <w:rsid w:val="00610D72"/>
    <w:rsid w:val="00610D81"/>
    <w:rsid w:val="00610D8A"/>
    <w:rsid w:val="00610DCE"/>
    <w:rsid w:val="00610E31"/>
    <w:rsid w:val="00610E61"/>
    <w:rsid w:val="00610E7B"/>
    <w:rsid w:val="00610EA6"/>
    <w:rsid w:val="00610EEA"/>
    <w:rsid w:val="00610F0B"/>
    <w:rsid w:val="0061104A"/>
    <w:rsid w:val="0061107B"/>
    <w:rsid w:val="006110E1"/>
    <w:rsid w:val="00611175"/>
    <w:rsid w:val="006111FD"/>
    <w:rsid w:val="0061120F"/>
    <w:rsid w:val="0061127C"/>
    <w:rsid w:val="006112A9"/>
    <w:rsid w:val="006112C1"/>
    <w:rsid w:val="0061133D"/>
    <w:rsid w:val="00611352"/>
    <w:rsid w:val="00611394"/>
    <w:rsid w:val="00611482"/>
    <w:rsid w:val="00611549"/>
    <w:rsid w:val="00611565"/>
    <w:rsid w:val="006115FE"/>
    <w:rsid w:val="00611615"/>
    <w:rsid w:val="00611648"/>
    <w:rsid w:val="00611663"/>
    <w:rsid w:val="0061167B"/>
    <w:rsid w:val="0061175B"/>
    <w:rsid w:val="006117D5"/>
    <w:rsid w:val="006117E4"/>
    <w:rsid w:val="006117FD"/>
    <w:rsid w:val="0061180B"/>
    <w:rsid w:val="00611854"/>
    <w:rsid w:val="0061186B"/>
    <w:rsid w:val="00611886"/>
    <w:rsid w:val="006118B6"/>
    <w:rsid w:val="0061192A"/>
    <w:rsid w:val="00611943"/>
    <w:rsid w:val="0061199D"/>
    <w:rsid w:val="006119B5"/>
    <w:rsid w:val="006119CE"/>
    <w:rsid w:val="00611A34"/>
    <w:rsid w:val="00611A41"/>
    <w:rsid w:val="00611AD2"/>
    <w:rsid w:val="00611AEF"/>
    <w:rsid w:val="00611B45"/>
    <w:rsid w:val="00611BBE"/>
    <w:rsid w:val="00611BC8"/>
    <w:rsid w:val="00611C0F"/>
    <w:rsid w:val="00611C6E"/>
    <w:rsid w:val="00611C7C"/>
    <w:rsid w:val="00611CA6"/>
    <w:rsid w:val="00611CA7"/>
    <w:rsid w:val="00611CCB"/>
    <w:rsid w:val="00611CCF"/>
    <w:rsid w:val="00611D3D"/>
    <w:rsid w:val="00611D4E"/>
    <w:rsid w:val="00611D57"/>
    <w:rsid w:val="00611D8D"/>
    <w:rsid w:val="00611DF6"/>
    <w:rsid w:val="00611E03"/>
    <w:rsid w:val="00611E3E"/>
    <w:rsid w:val="00611E59"/>
    <w:rsid w:val="00611EE5"/>
    <w:rsid w:val="00611F96"/>
    <w:rsid w:val="00611FD3"/>
    <w:rsid w:val="00611FDB"/>
    <w:rsid w:val="0061200D"/>
    <w:rsid w:val="00612058"/>
    <w:rsid w:val="006120E4"/>
    <w:rsid w:val="006120F1"/>
    <w:rsid w:val="00612135"/>
    <w:rsid w:val="0061228D"/>
    <w:rsid w:val="006122D3"/>
    <w:rsid w:val="0061238B"/>
    <w:rsid w:val="006123C3"/>
    <w:rsid w:val="006123F3"/>
    <w:rsid w:val="00612424"/>
    <w:rsid w:val="0061248B"/>
    <w:rsid w:val="00612525"/>
    <w:rsid w:val="0061261E"/>
    <w:rsid w:val="00612653"/>
    <w:rsid w:val="006126A8"/>
    <w:rsid w:val="006126BC"/>
    <w:rsid w:val="00612735"/>
    <w:rsid w:val="00612775"/>
    <w:rsid w:val="0061278E"/>
    <w:rsid w:val="006127D1"/>
    <w:rsid w:val="00612810"/>
    <w:rsid w:val="00612875"/>
    <w:rsid w:val="0061287E"/>
    <w:rsid w:val="0061291A"/>
    <w:rsid w:val="00612986"/>
    <w:rsid w:val="006129A4"/>
    <w:rsid w:val="00612A71"/>
    <w:rsid w:val="00612AB2"/>
    <w:rsid w:val="00612ABC"/>
    <w:rsid w:val="00612AC5"/>
    <w:rsid w:val="00612B5C"/>
    <w:rsid w:val="00612B60"/>
    <w:rsid w:val="00612B90"/>
    <w:rsid w:val="00612BA3"/>
    <w:rsid w:val="00612C38"/>
    <w:rsid w:val="00612C88"/>
    <w:rsid w:val="00612CA7"/>
    <w:rsid w:val="00612CBC"/>
    <w:rsid w:val="00612D1C"/>
    <w:rsid w:val="00612DB3"/>
    <w:rsid w:val="00612DF7"/>
    <w:rsid w:val="00612E68"/>
    <w:rsid w:val="00612E85"/>
    <w:rsid w:val="00612EBA"/>
    <w:rsid w:val="00612EF2"/>
    <w:rsid w:val="00612F04"/>
    <w:rsid w:val="00612F26"/>
    <w:rsid w:val="00612F35"/>
    <w:rsid w:val="00612FA3"/>
    <w:rsid w:val="00612FE8"/>
    <w:rsid w:val="0061301D"/>
    <w:rsid w:val="00613043"/>
    <w:rsid w:val="0061312B"/>
    <w:rsid w:val="0061314D"/>
    <w:rsid w:val="0061319A"/>
    <w:rsid w:val="006131B3"/>
    <w:rsid w:val="006131EB"/>
    <w:rsid w:val="006131FB"/>
    <w:rsid w:val="006132D5"/>
    <w:rsid w:val="00613322"/>
    <w:rsid w:val="00613332"/>
    <w:rsid w:val="0061338E"/>
    <w:rsid w:val="0061341C"/>
    <w:rsid w:val="0061353B"/>
    <w:rsid w:val="00613554"/>
    <w:rsid w:val="0061356D"/>
    <w:rsid w:val="006135FA"/>
    <w:rsid w:val="00613614"/>
    <w:rsid w:val="006136D9"/>
    <w:rsid w:val="00613731"/>
    <w:rsid w:val="00613745"/>
    <w:rsid w:val="0061374D"/>
    <w:rsid w:val="006137D3"/>
    <w:rsid w:val="00613810"/>
    <w:rsid w:val="0061382C"/>
    <w:rsid w:val="00613888"/>
    <w:rsid w:val="00613976"/>
    <w:rsid w:val="00613998"/>
    <w:rsid w:val="00613A69"/>
    <w:rsid w:val="00613ABA"/>
    <w:rsid w:val="00613AF3"/>
    <w:rsid w:val="00613B11"/>
    <w:rsid w:val="00613B2E"/>
    <w:rsid w:val="00613BA9"/>
    <w:rsid w:val="00613C9A"/>
    <w:rsid w:val="00613C9E"/>
    <w:rsid w:val="00613CF6"/>
    <w:rsid w:val="00613DAC"/>
    <w:rsid w:val="00613DF9"/>
    <w:rsid w:val="00613E13"/>
    <w:rsid w:val="00613E64"/>
    <w:rsid w:val="00613E86"/>
    <w:rsid w:val="00613EC2"/>
    <w:rsid w:val="00613ED7"/>
    <w:rsid w:val="00614055"/>
    <w:rsid w:val="00614059"/>
    <w:rsid w:val="006140C8"/>
    <w:rsid w:val="006140EC"/>
    <w:rsid w:val="00614102"/>
    <w:rsid w:val="00614127"/>
    <w:rsid w:val="00614202"/>
    <w:rsid w:val="00614241"/>
    <w:rsid w:val="00614303"/>
    <w:rsid w:val="00614405"/>
    <w:rsid w:val="0061446E"/>
    <w:rsid w:val="006144C7"/>
    <w:rsid w:val="00614541"/>
    <w:rsid w:val="0061454B"/>
    <w:rsid w:val="0061455A"/>
    <w:rsid w:val="00614564"/>
    <w:rsid w:val="0061458B"/>
    <w:rsid w:val="006145DB"/>
    <w:rsid w:val="00614643"/>
    <w:rsid w:val="00614672"/>
    <w:rsid w:val="006146BC"/>
    <w:rsid w:val="006146C5"/>
    <w:rsid w:val="006146D3"/>
    <w:rsid w:val="0061473B"/>
    <w:rsid w:val="006147DB"/>
    <w:rsid w:val="00614869"/>
    <w:rsid w:val="006148AE"/>
    <w:rsid w:val="006148B9"/>
    <w:rsid w:val="006148E5"/>
    <w:rsid w:val="0061491B"/>
    <w:rsid w:val="0061493A"/>
    <w:rsid w:val="006149A0"/>
    <w:rsid w:val="00614A73"/>
    <w:rsid w:val="00614A94"/>
    <w:rsid w:val="00614B3A"/>
    <w:rsid w:val="00614B45"/>
    <w:rsid w:val="00614C14"/>
    <w:rsid w:val="00614C66"/>
    <w:rsid w:val="00614C8B"/>
    <w:rsid w:val="00614C99"/>
    <w:rsid w:val="00614CE5"/>
    <w:rsid w:val="00614D06"/>
    <w:rsid w:val="00614D14"/>
    <w:rsid w:val="00614D3B"/>
    <w:rsid w:val="00614D3C"/>
    <w:rsid w:val="00614D71"/>
    <w:rsid w:val="00614E3E"/>
    <w:rsid w:val="00614E59"/>
    <w:rsid w:val="00614F2D"/>
    <w:rsid w:val="00614F4D"/>
    <w:rsid w:val="00614FA9"/>
    <w:rsid w:val="0061500C"/>
    <w:rsid w:val="00615033"/>
    <w:rsid w:val="0061509E"/>
    <w:rsid w:val="006150DC"/>
    <w:rsid w:val="006150E0"/>
    <w:rsid w:val="006150FE"/>
    <w:rsid w:val="00615102"/>
    <w:rsid w:val="00615138"/>
    <w:rsid w:val="00615172"/>
    <w:rsid w:val="006151AF"/>
    <w:rsid w:val="006151EA"/>
    <w:rsid w:val="0061520E"/>
    <w:rsid w:val="0061522A"/>
    <w:rsid w:val="00615263"/>
    <w:rsid w:val="00615272"/>
    <w:rsid w:val="0061527C"/>
    <w:rsid w:val="00615291"/>
    <w:rsid w:val="0061530E"/>
    <w:rsid w:val="00615328"/>
    <w:rsid w:val="0061535A"/>
    <w:rsid w:val="0061535C"/>
    <w:rsid w:val="00615391"/>
    <w:rsid w:val="006153A7"/>
    <w:rsid w:val="006153C9"/>
    <w:rsid w:val="00615406"/>
    <w:rsid w:val="0061542A"/>
    <w:rsid w:val="0061547D"/>
    <w:rsid w:val="006154F5"/>
    <w:rsid w:val="00615563"/>
    <w:rsid w:val="006155FF"/>
    <w:rsid w:val="00615678"/>
    <w:rsid w:val="00615685"/>
    <w:rsid w:val="0061569F"/>
    <w:rsid w:val="006156C1"/>
    <w:rsid w:val="006157B6"/>
    <w:rsid w:val="006157E5"/>
    <w:rsid w:val="00615805"/>
    <w:rsid w:val="0061592E"/>
    <w:rsid w:val="00615947"/>
    <w:rsid w:val="0061598C"/>
    <w:rsid w:val="006159F3"/>
    <w:rsid w:val="00615A09"/>
    <w:rsid w:val="00615AA4"/>
    <w:rsid w:val="00615ABD"/>
    <w:rsid w:val="00615AC9"/>
    <w:rsid w:val="00615C00"/>
    <w:rsid w:val="00615C1C"/>
    <w:rsid w:val="00615C6D"/>
    <w:rsid w:val="00615C77"/>
    <w:rsid w:val="00615C93"/>
    <w:rsid w:val="00615CEA"/>
    <w:rsid w:val="00615D25"/>
    <w:rsid w:val="00615D4C"/>
    <w:rsid w:val="00615D5B"/>
    <w:rsid w:val="00615DCA"/>
    <w:rsid w:val="00615DFA"/>
    <w:rsid w:val="00615ED4"/>
    <w:rsid w:val="00615F22"/>
    <w:rsid w:val="00615F24"/>
    <w:rsid w:val="00615F45"/>
    <w:rsid w:val="00615F50"/>
    <w:rsid w:val="00615F67"/>
    <w:rsid w:val="00615FC9"/>
    <w:rsid w:val="00615FCC"/>
    <w:rsid w:val="00615FFE"/>
    <w:rsid w:val="006160FC"/>
    <w:rsid w:val="00616218"/>
    <w:rsid w:val="0061623F"/>
    <w:rsid w:val="006162E2"/>
    <w:rsid w:val="006162EA"/>
    <w:rsid w:val="00616373"/>
    <w:rsid w:val="00616413"/>
    <w:rsid w:val="006164CA"/>
    <w:rsid w:val="00616577"/>
    <w:rsid w:val="006165A5"/>
    <w:rsid w:val="00616670"/>
    <w:rsid w:val="00616678"/>
    <w:rsid w:val="00616689"/>
    <w:rsid w:val="006166A2"/>
    <w:rsid w:val="006167BB"/>
    <w:rsid w:val="00616804"/>
    <w:rsid w:val="0061683E"/>
    <w:rsid w:val="00616840"/>
    <w:rsid w:val="00616842"/>
    <w:rsid w:val="006168C3"/>
    <w:rsid w:val="006168CF"/>
    <w:rsid w:val="006168DB"/>
    <w:rsid w:val="00616917"/>
    <w:rsid w:val="00616929"/>
    <w:rsid w:val="00616940"/>
    <w:rsid w:val="00616967"/>
    <w:rsid w:val="00616993"/>
    <w:rsid w:val="006169A2"/>
    <w:rsid w:val="006169FF"/>
    <w:rsid w:val="00616A5E"/>
    <w:rsid w:val="00616A8F"/>
    <w:rsid w:val="00616ADE"/>
    <w:rsid w:val="00616B32"/>
    <w:rsid w:val="00616B5D"/>
    <w:rsid w:val="00616B74"/>
    <w:rsid w:val="00616B97"/>
    <w:rsid w:val="00616B9D"/>
    <w:rsid w:val="00616C05"/>
    <w:rsid w:val="00616C5D"/>
    <w:rsid w:val="00616D95"/>
    <w:rsid w:val="00616DBE"/>
    <w:rsid w:val="00616DC2"/>
    <w:rsid w:val="00616DD7"/>
    <w:rsid w:val="00616E3D"/>
    <w:rsid w:val="00616EB4"/>
    <w:rsid w:val="00616EE3"/>
    <w:rsid w:val="00616EE4"/>
    <w:rsid w:val="00616F2D"/>
    <w:rsid w:val="00616F6D"/>
    <w:rsid w:val="0061701E"/>
    <w:rsid w:val="00617054"/>
    <w:rsid w:val="0061708F"/>
    <w:rsid w:val="00617130"/>
    <w:rsid w:val="00617142"/>
    <w:rsid w:val="00617144"/>
    <w:rsid w:val="00617194"/>
    <w:rsid w:val="006171DF"/>
    <w:rsid w:val="00617262"/>
    <w:rsid w:val="006172AB"/>
    <w:rsid w:val="0061731B"/>
    <w:rsid w:val="00617353"/>
    <w:rsid w:val="006173DF"/>
    <w:rsid w:val="0061741B"/>
    <w:rsid w:val="00617544"/>
    <w:rsid w:val="006175AA"/>
    <w:rsid w:val="006175B8"/>
    <w:rsid w:val="006175D9"/>
    <w:rsid w:val="006175E7"/>
    <w:rsid w:val="00617608"/>
    <w:rsid w:val="00617656"/>
    <w:rsid w:val="00617658"/>
    <w:rsid w:val="00617660"/>
    <w:rsid w:val="00617663"/>
    <w:rsid w:val="00617665"/>
    <w:rsid w:val="00617666"/>
    <w:rsid w:val="00617695"/>
    <w:rsid w:val="006176F0"/>
    <w:rsid w:val="006177FD"/>
    <w:rsid w:val="00617807"/>
    <w:rsid w:val="006178A2"/>
    <w:rsid w:val="0061796A"/>
    <w:rsid w:val="006179B4"/>
    <w:rsid w:val="00617A13"/>
    <w:rsid w:val="00617A4E"/>
    <w:rsid w:val="00617A6E"/>
    <w:rsid w:val="00617A87"/>
    <w:rsid w:val="00617A99"/>
    <w:rsid w:val="00617AA9"/>
    <w:rsid w:val="00617AF6"/>
    <w:rsid w:val="00617BE2"/>
    <w:rsid w:val="00617C22"/>
    <w:rsid w:val="00617C36"/>
    <w:rsid w:val="00617C59"/>
    <w:rsid w:val="00617C7F"/>
    <w:rsid w:val="00617CFA"/>
    <w:rsid w:val="00617D3B"/>
    <w:rsid w:val="00617D5D"/>
    <w:rsid w:val="00617D80"/>
    <w:rsid w:val="00617E25"/>
    <w:rsid w:val="00617E53"/>
    <w:rsid w:val="00617EB1"/>
    <w:rsid w:val="00617F29"/>
    <w:rsid w:val="00617F3E"/>
    <w:rsid w:val="00617F76"/>
    <w:rsid w:val="00617F7B"/>
    <w:rsid w:val="00617F82"/>
    <w:rsid w:val="00617F8D"/>
    <w:rsid w:val="00617F9D"/>
    <w:rsid w:val="0062002F"/>
    <w:rsid w:val="00620086"/>
    <w:rsid w:val="00620109"/>
    <w:rsid w:val="00620130"/>
    <w:rsid w:val="0062018D"/>
    <w:rsid w:val="006201CD"/>
    <w:rsid w:val="00620308"/>
    <w:rsid w:val="00620310"/>
    <w:rsid w:val="00620377"/>
    <w:rsid w:val="00620384"/>
    <w:rsid w:val="006203B0"/>
    <w:rsid w:val="006203C7"/>
    <w:rsid w:val="0062040D"/>
    <w:rsid w:val="00620423"/>
    <w:rsid w:val="0062046D"/>
    <w:rsid w:val="00620490"/>
    <w:rsid w:val="006204B8"/>
    <w:rsid w:val="006204F0"/>
    <w:rsid w:val="00620507"/>
    <w:rsid w:val="00620519"/>
    <w:rsid w:val="00620546"/>
    <w:rsid w:val="0062058D"/>
    <w:rsid w:val="006205B5"/>
    <w:rsid w:val="006205DB"/>
    <w:rsid w:val="00620630"/>
    <w:rsid w:val="0062069A"/>
    <w:rsid w:val="00620706"/>
    <w:rsid w:val="00620757"/>
    <w:rsid w:val="0062076A"/>
    <w:rsid w:val="006207A4"/>
    <w:rsid w:val="006207AA"/>
    <w:rsid w:val="006207DE"/>
    <w:rsid w:val="006207EE"/>
    <w:rsid w:val="0062089E"/>
    <w:rsid w:val="00620915"/>
    <w:rsid w:val="0062094B"/>
    <w:rsid w:val="00620964"/>
    <w:rsid w:val="00620986"/>
    <w:rsid w:val="00620A5D"/>
    <w:rsid w:val="00620AE4"/>
    <w:rsid w:val="00620AF4"/>
    <w:rsid w:val="00620B53"/>
    <w:rsid w:val="00620B66"/>
    <w:rsid w:val="00620B92"/>
    <w:rsid w:val="00620C3C"/>
    <w:rsid w:val="00620C48"/>
    <w:rsid w:val="00620C82"/>
    <w:rsid w:val="00620CEA"/>
    <w:rsid w:val="00620D70"/>
    <w:rsid w:val="00620DE3"/>
    <w:rsid w:val="00620E08"/>
    <w:rsid w:val="00620E46"/>
    <w:rsid w:val="00620E96"/>
    <w:rsid w:val="00620E9F"/>
    <w:rsid w:val="00620EB9"/>
    <w:rsid w:val="00620F0C"/>
    <w:rsid w:val="00620F37"/>
    <w:rsid w:val="0062119A"/>
    <w:rsid w:val="006211A7"/>
    <w:rsid w:val="006211EA"/>
    <w:rsid w:val="0062124B"/>
    <w:rsid w:val="00621260"/>
    <w:rsid w:val="00621298"/>
    <w:rsid w:val="0062129B"/>
    <w:rsid w:val="006212B8"/>
    <w:rsid w:val="006212C8"/>
    <w:rsid w:val="0062131E"/>
    <w:rsid w:val="00621377"/>
    <w:rsid w:val="00621407"/>
    <w:rsid w:val="00621480"/>
    <w:rsid w:val="006214F4"/>
    <w:rsid w:val="0062154F"/>
    <w:rsid w:val="00621617"/>
    <w:rsid w:val="0062161B"/>
    <w:rsid w:val="0062166F"/>
    <w:rsid w:val="006216A9"/>
    <w:rsid w:val="006216FE"/>
    <w:rsid w:val="006217B7"/>
    <w:rsid w:val="006217F0"/>
    <w:rsid w:val="00621953"/>
    <w:rsid w:val="006219CE"/>
    <w:rsid w:val="00621A09"/>
    <w:rsid w:val="00621A2D"/>
    <w:rsid w:val="00621ABE"/>
    <w:rsid w:val="00621AC4"/>
    <w:rsid w:val="00621B79"/>
    <w:rsid w:val="00621C2A"/>
    <w:rsid w:val="00621C51"/>
    <w:rsid w:val="00621C8A"/>
    <w:rsid w:val="00621CDF"/>
    <w:rsid w:val="00621D38"/>
    <w:rsid w:val="00621D40"/>
    <w:rsid w:val="00621D93"/>
    <w:rsid w:val="00621DA9"/>
    <w:rsid w:val="00621E16"/>
    <w:rsid w:val="00621F4E"/>
    <w:rsid w:val="00621F7B"/>
    <w:rsid w:val="00621FB3"/>
    <w:rsid w:val="00621FB8"/>
    <w:rsid w:val="00622017"/>
    <w:rsid w:val="0062205A"/>
    <w:rsid w:val="006220A3"/>
    <w:rsid w:val="006220A5"/>
    <w:rsid w:val="0062210E"/>
    <w:rsid w:val="00622128"/>
    <w:rsid w:val="0062212C"/>
    <w:rsid w:val="0062221F"/>
    <w:rsid w:val="00622262"/>
    <w:rsid w:val="006222A2"/>
    <w:rsid w:val="00622321"/>
    <w:rsid w:val="00622369"/>
    <w:rsid w:val="0062236D"/>
    <w:rsid w:val="00622377"/>
    <w:rsid w:val="00622412"/>
    <w:rsid w:val="0062241D"/>
    <w:rsid w:val="0062242E"/>
    <w:rsid w:val="00622479"/>
    <w:rsid w:val="00622493"/>
    <w:rsid w:val="006224B2"/>
    <w:rsid w:val="006224B8"/>
    <w:rsid w:val="00622505"/>
    <w:rsid w:val="00622561"/>
    <w:rsid w:val="00622602"/>
    <w:rsid w:val="00622625"/>
    <w:rsid w:val="0062262B"/>
    <w:rsid w:val="0062264A"/>
    <w:rsid w:val="006226E1"/>
    <w:rsid w:val="00622705"/>
    <w:rsid w:val="0062274A"/>
    <w:rsid w:val="0062274D"/>
    <w:rsid w:val="006227DA"/>
    <w:rsid w:val="006227DD"/>
    <w:rsid w:val="006227F9"/>
    <w:rsid w:val="0062286A"/>
    <w:rsid w:val="00622886"/>
    <w:rsid w:val="00622918"/>
    <w:rsid w:val="00622999"/>
    <w:rsid w:val="00622A5F"/>
    <w:rsid w:val="00622AA0"/>
    <w:rsid w:val="00622B21"/>
    <w:rsid w:val="00622B2B"/>
    <w:rsid w:val="00622B5F"/>
    <w:rsid w:val="00622BF1"/>
    <w:rsid w:val="00622C72"/>
    <w:rsid w:val="00622C89"/>
    <w:rsid w:val="00622C8F"/>
    <w:rsid w:val="00622CE7"/>
    <w:rsid w:val="00622D11"/>
    <w:rsid w:val="00622D14"/>
    <w:rsid w:val="00622D7A"/>
    <w:rsid w:val="00622D94"/>
    <w:rsid w:val="00622DA5"/>
    <w:rsid w:val="00622DC5"/>
    <w:rsid w:val="00622E1E"/>
    <w:rsid w:val="00622E61"/>
    <w:rsid w:val="00622EA5"/>
    <w:rsid w:val="00622F3A"/>
    <w:rsid w:val="00622F79"/>
    <w:rsid w:val="00622FA3"/>
    <w:rsid w:val="006230AF"/>
    <w:rsid w:val="006230C3"/>
    <w:rsid w:val="006230EA"/>
    <w:rsid w:val="00623137"/>
    <w:rsid w:val="006231C0"/>
    <w:rsid w:val="0062320E"/>
    <w:rsid w:val="00623227"/>
    <w:rsid w:val="00623270"/>
    <w:rsid w:val="0062329C"/>
    <w:rsid w:val="00623341"/>
    <w:rsid w:val="00623346"/>
    <w:rsid w:val="00623380"/>
    <w:rsid w:val="00623390"/>
    <w:rsid w:val="006233A1"/>
    <w:rsid w:val="00623438"/>
    <w:rsid w:val="006234E3"/>
    <w:rsid w:val="006234F5"/>
    <w:rsid w:val="0062352F"/>
    <w:rsid w:val="0062355F"/>
    <w:rsid w:val="006235E5"/>
    <w:rsid w:val="00623642"/>
    <w:rsid w:val="0062370A"/>
    <w:rsid w:val="0062370D"/>
    <w:rsid w:val="00623742"/>
    <w:rsid w:val="0062374B"/>
    <w:rsid w:val="006237BE"/>
    <w:rsid w:val="006237EF"/>
    <w:rsid w:val="00623812"/>
    <w:rsid w:val="00623872"/>
    <w:rsid w:val="0062387F"/>
    <w:rsid w:val="006238AB"/>
    <w:rsid w:val="00623960"/>
    <w:rsid w:val="006239D1"/>
    <w:rsid w:val="006239F9"/>
    <w:rsid w:val="00623A47"/>
    <w:rsid w:val="00623AAD"/>
    <w:rsid w:val="00623AB9"/>
    <w:rsid w:val="00623ACF"/>
    <w:rsid w:val="00623B0A"/>
    <w:rsid w:val="00623B33"/>
    <w:rsid w:val="00623C0E"/>
    <w:rsid w:val="00623C32"/>
    <w:rsid w:val="00623C3A"/>
    <w:rsid w:val="00623C76"/>
    <w:rsid w:val="00623CAC"/>
    <w:rsid w:val="00623CD2"/>
    <w:rsid w:val="00623D00"/>
    <w:rsid w:val="00623D26"/>
    <w:rsid w:val="00623D35"/>
    <w:rsid w:val="00623D9D"/>
    <w:rsid w:val="00623DB8"/>
    <w:rsid w:val="00623E15"/>
    <w:rsid w:val="00623E42"/>
    <w:rsid w:val="00623E93"/>
    <w:rsid w:val="00623E94"/>
    <w:rsid w:val="00623EEB"/>
    <w:rsid w:val="00623F6F"/>
    <w:rsid w:val="00623F98"/>
    <w:rsid w:val="00623FB0"/>
    <w:rsid w:val="00624076"/>
    <w:rsid w:val="006240E3"/>
    <w:rsid w:val="0062410A"/>
    <w:rsid w:val="00624131"/>
    <w:rsid w:val="00624134"/>
    <w:rsid w:val="0062414C"/>
    <w:rsid w:val="00624182"/>
    <w:rsid w:val="006241D1"/>
    <w:rsid w:val="00624239"/>
    <w:rsid w:val="00624256"/>
    <w:rsid w:val="00624280"/>
    <w:rsid w:val="006242EF"/>
    <w:rsid w:val="00624387"/>
    <w:rsid w:val="0062438F"/>
    <w:rsid w:val="0062439B"/>
    <w:rsid w:val="006243A8"/>
    <w:rsid w:val="00624411"/>
    <w:rsid w:val="00624485"/>
    <w:rsid w:val="0062453F"/>
    <w:rsid w:val="00624569"/>
    <w:rsid w:val="0062456E"/>
    <w:rsid w:val="00624584"/>
    <w:rsid w:val="006245E8"/>
    <w:rsid w:val="0062463C"/>
    <w:rsid w:val="006246D9"/>
    <w:rsid w:val="006246EC"/>
    <w:rsid w:val="00624746"/>
    <w:rsid w:val="0062477A"/>
    <w:rsid w:val="006247A6"/>
    <w:rsid w:val="006247A9"/>
    <w:rsid w:val="006247D8"/>
    <w:rsid w:val="0062480F"/>
    <w:rsid w:val="00624814"/>
    <w:rsid w:val="0062481A"/>
    <w:rsid w:val="00624835"/>
    <w:rsid w:val="00624854"/>
    <w:rsid w:val="00624864"/>
    <w:rsid w:val="006248C4"/>
    <w:rsid w:val="0062493C"/>
    <w:rsid w:val="00624945"/>
    <w:rsid w:val="00624966"/>
    <w:rsid w:val="00624A59"/>
    <w:rsid w:val="00624A61"/>
    <w:rsid w:val="00624A65"/>
    <w:rsid w:val="00624B09"/>
    <w:rsid w:val="00624B2D"/>
    <w:rsid w:val="00624B81"/>
    <w:rsid w:val="00624B8C"/>
    <w:rsid w:val="00624BD1"/>
    <w:rsid w:val="00624BDA"/>
    <w:rsid w:val="00624C51"/>
    <w:rsid w:val="00624CBF"/>
    <w:rsid w:val="00624D58"/>
    <w:rsid w:val="00624DC5"/>
    <w:rsid w:val="00624E27"/>
    <w:rsid w:val="00624E2B"/>
    <w:rsid w:val="00624E3F"/>
    <w:rsid w:val="00624E42"/>
    <w:rsid w:val="00624E82"/>
    <w:rsid w:val="00624E87"/>
    <w:rsid w:val="00624EB1"/>
    <w:rsid w:val="00624ED4"/>
    <w:rsid w:val="00624F73"/>
    <w:rsid w:val="00624F87"/>
    <w:rsid w:val="00625037"/>
    <w:rsid w:val="00625042"/>
    <w:rsid w:val="006250BE"/>
    <w:rsid w:val="006250F9"/>
    <w:rsid w:val="00625110"/>
    <w:rsid w:val="0062514F"/>
    <w:rsid w:val="00625153"/>
    <w:rsid w:val="00625180"/>
    <w:rsid w:val="006251A4"/>
    <w:rsid w:val="006252AA"/>
    <w:rsid w:val="006252CD"/>
    <w:rsid w:val="006252E1"/>
    <w:rsid w:val="00625314"/>
    <w:rsid w:val="00625350"/>
    <w:rsid w:val="0062537D"/>
    <w:rsid w:val="0062552D"/>
    <w:rsid w:val="0062555E"/>
    <w:rsid w:val="0062556A"/>
    <w:rsid w:val="006255C7"/>
    <w:rsid w:val="006255D6"/>
    <w:rsid w:val="0062564B"/>
    <w:rsid w:val="00625672"/>
    <w:rsid w:val="006256AA"/>
    <w:rsid w:val="00625726"/>
    <w:rsid w:val="00625782"/>
    <w:rsid w:val="00625798"/>
    <w:rsid w:val="00625811"/>
    <w:rsid w:val="00625835"/>
    <w:rsid w:val="006258A4"/>
    <w:rsid w:val="006258AC"/>
    <w:rsid w:val="00625935"/>
    <w:rsid w:val="00625938"/>
    <w:rsid w:val="0062593B"/>
    <w:rsid w:val="0062594F"/>
    <w:rsid w:val="00625A51"/>
    <w:rsid w:val="00625AD8"/>
    <w:rsid w:val="00625B84"/>
    <w:rsid w:val="00625BA4"/>
    <w:rsid w:val="00625BFE"/>
    <w:rsid w:val="00625D5C"/>
    <w:rsid w:val="00625D79"/>
    <w:rsid w:val="00625D98"/>
    <w:rsid w:val="00625F32"/>
    <w:rsid w:val="00625F78"/>
    <w:rsid w:val="00626061"/>
    <w:rsid w:val="00626155"/>
    <w:rsid w:val="00626198"/>
    <w:rsid w:val="00626205"/>
    <w:rsid w:val="00626253"/>
    <w:rsid w:val="0062627D"/>
    <w:rsid w:val="006262B7"/>
    <w:rsid w:val="006262D5"/>
    <w:rsid w:val="0062631F"/>
    <w:rsid w:val="00626364"/>
    <w:rsid w:val="006263C2"/>
    <w:rsid w:val="006263C4"/>
    <w:rsid w:val="006263CB"/>
    <w:rsid w:val="006263D4"/>
    <w:rsid w:val="00626496"/>
    <w:rsid w:val="006264F3"/>
    <w:rsid w:val="00626500"/>
    <w:rsid w:val="0062665B"/>
    <w:rsid w:val="006266CD"/>
    <w:rsid w:val="006266D5"/>
    <w:rsid w:val="00626714"/>
    <w:rsid w:val="006267FB"/>
    <w:rsid w:val="00626803"/>
    <w:rsid w:val="006268CB"/>
    <w:rsid w:val="0062693D"/>
    <w:rsid w:val="006269B3"/>
    <w:rsid w:val="006269C9"/>
    <w:rsid w:val="006269D8"/>
    <w:rsid w:val="00626A0C"/>
    <w:rsid w:val="00626A0D"/>
    <w:rsid w:val="00626A78"/>
    <w:rsid w:val="00626A83"/>
    <w:rsid w:val="00626AFE"/>
    <w:rsid w:val="00626B0C"/>
    <w:rsid w:val="00626BCD"/>
    <w:rsid w:val="00626DB6"/>
    <w:rsid w:val="00626DE1"/>
    <w:rsid w:val="00626E0B"/>
    <w:rsid w:val="00626F26"/>
    <w:rsid w:val="00626F6A"/>
    <w:rsid w:val="00626F84"/>
    <w:rsid w:val="00626FAA"/>
    <w:rsid w:val="00627019"/>
    <w:rsid w:val="006270D7"/>
    <w:rsid w:val="006270DB"/>
    <w:rsid w:val="00627114"/>
    <w:rsid w:val="00627123"/>
    <w:rsid w:val="0062714B"/>
    <w:rsid w:val="006271FE"/>
    <w:rsid w:val="00627212"/>
    <w:rsid w:val="006272AA"/>
    <w:rsid w:val="006272DF"/>
    <w:rsid w:val="006272F0"/>
    <w:rsid w:val="0062730A"/>
    <w:rsid w:val="00627326"/>
    <w:rsid w:val="006273AA"/>
    <w:rsid w:val="00627409"/>
    <w:rsid w:val="0062740F"/>
    <w:rsid w:val="00627445"/>
    <w:rsid w:val="00627498"/>
    <w:rsid w:val="0062749E"/>
    <w:rsid w:val="006274BE"/>
    <w:rsid w:val="006274CE"/>
    <w:rsid w:val="006275B6"/>
    <w:rsid w:val="006276C9"/>
    <w:rsid w:val="0062775C"/>
    <w:rsid w:val="00627786"/>
    <w:rsid w:val="006277E8"/>
    <w:rsid w:val="00627861"/>
    <w:rsid w:val="00627888"/>
    <w:rsid w:val="006278D3"/>
    <w:rsid w:val="0062795D"/>
    <w:rsid w:val="00627986"/>
    <w:rsid w:val="00627A78"/>
    <w:rsid w:val="00627A83"/>
    <w:rsid w:val="00627ADA"/>
    <w:rsid w:val="00627B62"/>
    <w:rsid w:val="00627BD0"/>
    <w:rsid w:val="00627BE5"/>
    <w:rsid w:val="00627BE9"/>
    <w:rsid w:val="00627C0C"/>
    <w:rsid w:val="00627C4E"/>
    <w:rsid w:val="00627CDD"/>
    <w:rsid w:val="00627D13"/>
    <w:rsid w:val="00627D16"/>
    <w:rsid w:val="00627D9E"/>
    <w:rsid w:val="00627E65"/>
    <w:rsid w:val="00627EB7"/>
    <w:rsid w:val="00627F2C"/>
    <w:rsid w:val="00627F63"/>
    <w:rsid w:val="006300CA"/>
    <w:rsid w:val="006300E9"/>
    <w:rsid w:val="0063016A"/>
    <w:rsid w:val="0063018A"/>
    <w:rsid w:val="006301B0"/>
    <w:rsid w:val="00630228"/>
    <w:rsid w:val="00630314"/>
    <w:rsid w:val="006303A5"/>
    <w:rsid w:val="006303B9"/>
    <w:rsid w:val="0063040A"/>
    <w:rsid w:val="0063041E"/>
    <w:rsid w:val="00630425"/>
    <w:rsid w:val="0063047A"/>
    <w:rsid w:val="00630495"/>
    <w:rsid w:val="00630508"/>
    <w:rsid w:val="0063054B"/>
    <w:rsid w:val="006305B6"/>
    <w:rsid w:val="006305B8"/>
    <w:rsid w:val="006305E4"/>
    <w:rsid w:val="00630600"/>
    <w:rsid w:val="0063061E"/>
    <w:rsid w:val="0063068A"/>
    <w:rsid w:val="00630769"/>
    <w:rsid w:val="0063076C"/>
    <w:rsid w:val="006308AD"/>
    <w:rsid w:val="006308B4"/>
    <w:rsid w:val="006308CF"/>
    <w:rsid w:val="0063094B"/>
    <w:rsid w:val="00630A74"/>
    <w:rsid w:val="00630A9A"/>
    <w:rsid w:val="00630B10"/>
    <w:rsid w:val="00630B40"/>
    <w:rsid w:val="00630B4F"/>
    <w:rsid w:val="00630BC1"/>
    <w:rsid w:val="00630C3D"/>
    <w:rsid w:val="00630C6C"/>
    <w:rsid w:val="00630C6E"/>
    <w:rsid w:val="00630C95"/>
    <w:rsid w:val="00630CB6"/>
    <w:rsid w:val="00630D3E"/>
    <w:rsid w:val="00630DAB"/>
    <w:rsid w:val="00630E16"/>
    <w:rsid w:val="00630E51"/>
    <w:rsid w:val="00630E8C"/>
    <w:rsid w:val="00630E9C"/>
    <w:rsid w:val="00630EC1"/>
    <w:rsid w:val="00630F13"/>
    <w:rsid w:val="00630F4A"/>
    <w:rsid w:val="00630F73"/>
    <w:rsid w:val="0063109B"/>
    <w:rsid w:val="006310AA"/>
    <w:rsid w:val="006310B7"/>
    <w:rsid w:val="006310DB"/>
    <w:rsid w:val="00631128"/>
    <w:rsid w:val="0063112C"/>
    <w:rsid w:val="0063121B"/>
    <w:rsid w:val="00631234"/>
    <w:rsid w:val="0063125B"/>
    <w:rsid w:val="0063129E"/>
    <w:rsid w:val="00631343"/>
    <w:rsid w:val="00631392"/>
    <w:rsid w:val="00631404"/>
    <w:rsid w:val="0063146B"/>
    <w:rsid w:val="00631497"/>
    <w:rsid w:val="00631525"/>
    <w:rsid w:val="006315DB"/>
    <w:rsid w:val="00631693"/>
    <w:rsid w:val="006316F6"/>
    <w:rsid w:val="0063179B"/>
    <w:rsid w:val="006317BC"/>
    <w:rsid w:val="006317F2"/>
    <w:rsid w:val="00631895"/>
    <w:rsid w:val="006318C4"/>
    <w:rsid w:val="006318C6"/>
    <w:rsid w:val="006318EE"/>
    <w:rsid w:val="00631911"/>
    <w:rsid w:val="0063195F"/>
    <w:rsid w:val="006319AD"/>
    <w:rsid w:val="006319C1"/>
    <w:rsid w:val="006319EB"/>
    <w:rsid w:val="00631A29"/>
    <w:rsid w:val="00631A71"/>
    <w:rsid w:val="00631AEF"/>
    <w:rsid w:val="00631B43"/>
    <w:rsid w:val="00631C26"/>
    <w:rsid w:val="00631C47"/>
    <w:rsid w:val="00631C73"/>
    <w:rsid w:val="00631C79"/>
    <w:rsid w:val="00631CA4"/>
    <w:rsid w:val="00631D49"/>
    <w:rsid w:val="00631D53"/>
    <w:rsid w:val="00631D95"/>
    <w:rsid w:val="00631DA2"/>
    <w:rsid w:val="00631DD6"/>
    <w:rsid w:val="00631DF9"/>
    <w:rsid w:val="00631E00"/>
    <w:rsid w:val="00631E25"/>
    <w:rsid w:val="00631E74"/>
    <w:rsid w:val="00631E90"/>
    <w:rsid w:val="00631ECB"/>
    <w:rsid w:val="00631F90"/>
    <w:rsid w:val="00632103"/>
    <w:rsid w:val="00632125"/>
    <w:rsid w:val="00632159"/>
    <w:rsid w:val="00632225"/>
    <w:rsid w:val="00632295"/>
    <w:rsid w:val="00632306"/>
    <w:rsid w:val="006323CE"/>
    <w:rsid w:val="006323DD"/>
    <w:rsid w:val="0063242B"/>
    <w:rsid w:val="0063242D"/>
    <w:rsid w:val="0063243A"/>
    <w:rsid w:val="0063243B"/>
    <w:rsid w:val="00632461"/>
    <w:rsid w:val="006324EA"/>
    <w:rsid w:val="00632567"/>
    <w:rsid w:val="006325AA"/>
    <w:rsid w:val="0063267F"/>
    <w:rsid w:val="006326B7"/>
    <w:rsid w:val="00632720"/>
    <w:rsid w:val="0063274D"/>
    <w:rsid w:val="00632786"/>
    <w:rsid w:val="006327F4"/>
    <w:rsid w:val="00632816"/>
    <w:rsid w:val="006328B1"/>
    <w:rsid w:val="006328F3"/>
    <w:rsid w:val="006329CA"/>
    <w:rsid w:val="00632A40"/>
    <w:rsid w:val="00632A94"/>
    <w:rsid w:val="00632B84"/>
    <w:rsid w:val="00632BD6"/>
    <w:rsid w:val="00632C3B"/>
    <w:rsid w:val="00632C57"/>
    <w:rsid w:val="00632C58"/>
    <w:rsid w:val="00632CFF"/>
    <w:rsid w:val="00632D4A"/>
    <w:rsid w:val="00632D4C"/>
    <w:rsid w:val="00632D68"/>
    <w:rsid w:val="00632D7D"/>
    <w:rsid w:val="00632DBC"/>
    <w:rsid w:val="00632F79"/>
    <w:rsid w:val="00632F82"/>
    <w:rsid w:val="00632F86"/>
    <w:rsid w:val="00632F93"/>
    <w:rsid w:val="00632FC7"/>
    <w:rsid w:val="00632FD0"/>
    <w:rsid w:val="00633023"/>
    <w:rsid w:val="00633071"/>
    <w:rsid w:val="0063307A"/>
    <w:rsid w:val="006330D3"/>
    <w:rsid w:val="006330F0"/>
    <w:rsid w:val="00633125"/>
    <w:rsid w:val="0063313F"/>
    <w:rsid w:val="00633155"/>
    <w:rsid w:val="00633162"/>
    <w:rsid w:val="0063321F"/>
    <w:rsid w:val="00633223"/>
    <w:rsid w:val="00633278"/>
    <w:rsid w:val="006332FD"/>
    <w:rsid w:val="006333C6"/>
    <w:rsid w:val="006333CF"/>
    <w:rsid w:val="006333EE"/>
    <w:rsid w:val="006334C8"/>
    <w:rsid w:val="0063357B"/>
    <w:rsid w:val="0063357D"/>
    <w:rsid w:val="006335A6"/>
    <w:rsid w:val="006335E3"/>
    <w:rsid w:val="00633650"/>
    <w:rsid w:val="0063366A"/>
    <w:rsid w:val="00633693"/>
    <w:rsid w:val="006336EA"/>
    <w:rsid w:val="006337B3"/>
    <w:rsid w:val="0063381D"/>
    <w:rsid w:val="0063384A"/>
    <w:rsid w:val="00633933"/>
    <w:rsid w:val="00633A06"/>
    <w:rsid w:val="00633A0C"/>
    <w:rsid w:val="00633A3E"/>
    <w:rsid w:val="00633A4C"/>
    <w:rsid w:val="00633AAC"/>
    <w:rsid w:val="00633B08"/>
    <w:rsid w:val="00633B64"/>
    <w:rsid w:val="00633B8C"/>
    <w:rsid w:val="00633C0D"/>
    <w:rsid w:val="00633C2A"/>
    <w:rsid w:val="00633C4B"/>
    <w:rsid w:val="00633CC9"/>
    <w:rsid w:val="00633CEB"/>
    <w:rsid w:val="00633E61"/>
    <w:rsid w:val="00633ED5"/>
    <w:rsid w:val="00633EEE"/>
    <w:rsid w:val="00633EF8"/>
    <w:rsid w:val="00633EFD"/>
    <w:rsid w:val="00633EFE"/>
    <w:rsid w:val="00633F3C"/>
    <w:rsid w:val="006340E8"/>
    <w:rsid w:val="00634123"/>
    <w:rsid w:val="0063412F"/>
    <w:rsid w:val="00634146"/>
    <w:rsid w:val="00634194"/>
    <w:rsid w:val="0063428A"/>
    <w:rsid w:val="006342AC"/>
    <w:rsid w:val="006342D7"/>
    <w:rsid w:val="00634308"/>
    <w:rsid w:val="00634341"/>
    <w:rsid w:val="006343B7"/>
    <w:rsid w:val="006343B8"/>
    <w:rsid w:val="006343FE"/>
    <w:rsid w:val="0063445C"/>
    <w:rsid w:val="006344FE"/>
    <w:rsid w:val="0063454C"/>
    <w:rsid w:val="00634598"/>
    <w:rsid w:val="006345A2"/>
    <w:rsid w:val="006345FB"/>
    <w:rsid w:val="00634601"/>
    <w:rsid w:val="0063465D"/>
    <w:rsid w:val="006346F6"/>
    <w:rsid w:val="0063472E"/>
    <w:rsid w:val="00634734"/>
    <w:rsid w:val="00634792"/>
    <w:rsid w:val="006347D1"/>
    <w:rsid w:val="0063482E"/>
    <w:rsid w:val="006348F7"/>
    <w:rsid w:val="0063492F"/>
    <w:rsid w:val="00634983"/>
    <w:rsid w:val="006349A2"/>
    <w:rsid w:val="006349FE"/>
    <w:rsid w:val="00634A16"/>
    <w:rsid w:val="00634A4B"/>
    <w:rsid w:val="00634A58"/>
    <w:rsid w:val="00634A62"/>
    <w:rsid w:val="00634A7E"/>
    <w:rsid w:val="00634A9E"/>
    <w:rsid w:val="00634AA7"/>
    <w:rsid w:val="00634B0A"/>
    <w:rsid w:val="00634B16"/>
    <w:rsid w:val="00634B56"/>
    <w:rsid w:val="00634B84"/>
    <w:rsid w:val="00634B96"/>
    <w:rsid w:val="00634BA8"/>
    <w:rsid w:val="00634BE4"/>
    <w:rsid w:val="00634C45"/>
    <w:rsid w:val="00634C85"/>
    <w:rsid w:val="00634D25"/>
    <w:rsid w:val="00634D33"/>
    <w:rsid w:val="00634D58"/>
    <w:rsid w:val="00634EFE"/>
    <w:rsid w:val="00634F1B"/>
    <w:rsid w:val="00634F7D"/>
    <w:rsid w:val="00634F92"/>
    <w:rsid w:val="0063504F"/>
    <w:rsid w:val="006350DA"/>
    <w:rsid w:val="00635118"/>
    <w:rsid w:val="00635125"/>
    <w:rsid w:val="00635141"/>
    <w:rsid w:val="0063521A"/>
    <w:rsid w:val="00635241"/>
    <w:rsid w:val="006352BE"/>
    <w:rsid w:val="006352F8"/>
    <w:rsid w:val="00635349"/>
    <w:rsid w:val="0063550B"/>
    <w:rsid w:val="0063553C"/>
    <w:rsid w:val="006355D1"/>
    <w:rsid w:val="006356C0"/>
    <w:rsid w:val="006356DF"/>
    <w:rsid w:val="006356ED"/>
    <w:rsid w:val="0063572E"/>
    <w:rsid w:val="00635747"/>
    <w:rsid w:val="00635765"/>
    <w:rsid w:val="0063577B"/>
    <w:rsid w:val="006357BB"/>
    <w:rsid w:val="00635800"/>
    <w:rsid w:val="00635883"/>
    <w:rsid w:val="00635887"/>
    <w:rsid w:val="00635890"/>
    <w:rsid w:val="0063589F"/>
    <w:rsid w:val="006358A4"/>
    <w:rsid w:val="006358A9"/>
    <w:rsid w:val="00635931"/>
    <w:rsid w:val="00635994"/>
    <w:rsid w:val="006359AF"/>
    <w:rsid w:val="006359F5"/>
    <w:rsid w:val="00635A44"/>
    <w:rsid w:val="00635AB2"/>
    <w:rsid w:val="00635B01"/>
    <w:rsid w:val="00635B37"/>
    <w:rsid w:val="00635BAC"/>
    <w:rsid w:val="00635D04"/>
    <w:rsid w:val="00635D3B"/>
    <w:rsid w:val="00635DB8"/>
    <w:rsid w:val="00635DDB"/>
    <w:rsid w:val="00635DFD"/>
    <w:rsid w:val="00635E1F"/>
    <w:rsid w:val="00635E55"/>
    <w:rsid w:val="00635ECA"/>
    <w:rsid w:val="00635F06"/>
    <w:rsid w:val="00635F1F"/>
    <w:rsid w:val="00635F23"/>
    <w:rsid w:val="00635F26"/>
    <w:rsid w:val="00635F7B"/>
    <w:rsid w:val="00635F96"/>
    <w:rsid w:val="006360A0"/>
    <w:rsid w:val="006360F7"/>
    <w:rsid w:val="00636101"/>
    <w:rsid w:val="00636107"/>
    <w:rsid w:val="00636122"/>
    <w:rsid w:val="00636130"/>
    <w:rsid w:val="00636280"/>
    <w:rsid w:val="006362F0"/>
    <w:rsid w:val="006362FA"/>
    <w:rsid w:val="00636334"/>
    <w:rsid w:val="006363AA"/>
    <w:rsid w:val="006363E4"/>
    <w:rsid w:val="00636456"/>
    <w:rsid w:val="006364D0"/>
    <w:rsid w:val="0063650F"/>
    <w:rsid w:val="00636566"/>
    <w:rsid w:val="00636573"/>
    <w:rsid w:val="00636632"/>
    <w:rsid w:val="006366C7"/>
    <w:rsid w:val="006366F0"/>
    <w:rsid w:val="00636707"/>
    <w:rsid w:val="00636756"/>
    <w:rsid w:val="006367B1"/>
    <w:rsid w:val="0063682F"/>
    <w:rsid w:val="00636836"/>
    <w:rsid w:val="006368A8"/>
    <w:rsid w:val="00636945"/>
    <w:rsid w:val="006369E7"/>
    <w:rsid w:val="00636A63"/>
    <w:rsid w:val="00636B42"/>
    <w:rsid w:val="00636B5E"/>
    <w:rsid w:val="00636B6A"/>
    <w:rsid w:val="00636BD8"/>
    <w:rsid w:val="00636C58"/>
    <w:rsid w:val="00636CD1"/>
    <w:rsid w:val="00636CF5"/>
    <w:rsid w:val="00636D2E"/>
    <w:rsid w:val="00636DE3"/>
    <w:rsid w:val="00636E0B"/>
    <w:rsid w:val="00636E11"/>
    <w:rsid w:val="00636E3C"/>
    <w:rsid w:val="00636EBE"/>
    <w:rsid w:val="00636EC5"/>
    <w:rsid w:val="00636F12"/>
    <w:rsid w:val="00636F3A"/>
    <w:rsid w:val="00636F63"/>
    <w:rsid w:val="00636FA6"/>
    <w:rsid w:val="00636FC7"/>
    <w:rsid w:val="006370D0"/>
    <w:rsid w:val="0063711C"/>
    <w:rsid w:val="00637195"/>
    <w:rsid w:val="006372BD"/>
    <w:rsid w:val="006372EA"/>
    <w:rsid w:val="00637377"/>
    <w:rsid w:val="0063737C"/>
    <w:rsid w:val="0063742D"/>
    <w:rsid w:val="00637438"/>
    <w:rsid w:val="00637459"/>
    <w:rsid w:val="006374D1"/>
    <w:rsid w:val="00637523"/>
    <w:rsid w:val="006375C7"/>
    <w:rsid w:val="006375F7"/>
    <w:rsid w:val="00637696"/>
    <w:rsid w:val="006377D2"/>
    <w:rsid w:val="006377EA"/>
    <w:rsid w:val="0063781A"/>
    <w:rsid w:val="0063789A"/>
    <w:rsid w:val="006378C4"/>
    <w:rsid w:val="00637957"/>
    <w:rsid w:val="00637974"/>
    <w:rsid w:val="006379B0"/>
    <w:rsid w:val="006379D8"/>
    <w:rsid w:val="00637A4E"/>
    <w:rsid w:val="00637A59"/>
    <w:rsid w:val="00637A5F"/>
    <w:rsid w:val="00637A72"/>
    <w:rsid w:val="00637AB5"/>
    <w:rsid w:val="00637B5D"/>
    <w:rsid w:val="00637BCF"/>
    <w:rsid w:val="00637C1C"/>
    <w:rsid w:val="00637C27"/>
    <w:rsid w:val="00637D2F"/>
    <w:rsid w:val="00637D5A"/>
    <w:rsid w:val="00637D72"/>
    <w:rsid w:val="00637D76"/>
    <w:rsid w:val="00637DE4"/>
    <w:rsid w:val="00637E44"/>
    <w:rsid w:val="00637E49"/>
    <w:rsid w:val="00637EFA"/>
    <w:rsid w:val="00637F13"/>
    <w:rsid w:val="00637F17"/>
    <w:rsid w:val="00637F4B"/>
    <w:rsid w:val="00637F74"/>
    <w:rsid w:val="00637FB7"/>
    <w:rsid w:val="00637FC5"/>
    <w:rsid w:val="0064004E"/>
    <w:rsid w:val="00640099"/>
    <w:rsid w:val="006400C4"/>
    <w:rsid w:val="006400D5"/>
    <w:rsid w:val="00640147"/>
    <w:rsid w:val="00640214"/>
    <w:rsid w:val="00640232"/>
    <w:rsid w:val="0064024C"/>
    <w:rsid w:val="00640279"/>
    <w:rsid w:val="006402CD"/>
    <w:rsid w:val="006402FB"/>
    <w:rsid w:val="006403A0"/>
    <w:rsid w:val="006404C0"/>
    <w:rsid w:val="006404F1"/>
    <w:rsid w:val="006404FF"/>
    <w:rsid w:val="006405C1"/>
    <w:rsid w:val="006405E2"/>
    <w:rsid w:val="00640612"/>
    <w:rsid w:val="00640694"/>
    <w:rsid w:val="006406AD"/>
    <w:rsid w:val="0064073E"/>
    <w:rsid w:val="00640746"/>
    <w:rsid w:val="0064074E"/>
    <w:rsid w:val="0064078C"/>
    <w:rsid w:val="006407AA"/>
    <w:rsid w:val="006407FD"/>
    <w:rsid w:val="00640814"/>
    <w:rsid w:val="00640891"/>
    <w:rsid w:val="006408DA"/>
    <w:rsid w:val="00640904"/>
    <w:rsid w:val="00640950"/>
    <w:rsid w:val="00640983"/>
    <w:rsid w:val="006409CB"/>
    <w:rsid w:val="00640A31"/>
    <w:rsid w:val="00640AE7"/>
    <w:rsid w:val="00640B48"/>
    <w:rsid w:val="00640B50"/>
    <w:rsid w:val="00640C36"/>
    <w:rsid w:val="00640C78"/>
    <w:rsid w:val="00640CED"/>
    <w:rsid w:val="00640D02"/>
    <w:rsid w:val="00640D04"/>
    <w:rsid w:val="00640DC0"/>
    <w:rsid w:val="00640E7C"/>
    <w:rsid w:val="00640EC5"/>
    <w:rsid w:val="00640ED0"/>
    <w:rsid w:val="00640F93"/>
    <w:rsid w:val="00640FB0"/>
    <w:rsid w:val="00640FF9"/>
    <w:rsid w:val="00641014"/>
    <w:rsid w:val="0064102B"/>
    <w:rsid w:val="00641108"/>
    <w:rsid w:val="00641179"/>
    <w:rsid w:val="00641191"/>
    <w:rsid w:val="006411C7"/>
    <w:rsid w:val="00641252"/>
    <w:rsid w:val="006412C6"/>
    <w:rsid w:val="0064133E"/>
    <w:rsid w:val="00641391"/>
    <w:rsid w:val="006413F1"/>
    <w:rsid w:val="006414AD"/>
    <w:rsid w:val="006414B3"/>
    <w:rsid w:val="00641579"/>
    <w:rsid w:val="00641586"/>
    <w:rsid w:val="00641649"/>
    <w:rsid w:val="00641660"/>
    <w:rsid w:val="006416AD"/>
    <w:rsid w:val="00641784"/>
    <w:rsid w:val="006417AE"/>
    <w:rsid w:val="00641829"/>
    <w:rsid w:val="0064183A"/>
    <w:rsid w:val="006418F1"/>
    <w:rsid w:val="00641925"/>
    <w:rsid w:val="0064196D"/>
    <w:rsid w:val="0064197C"/>
    <w:rsid w:val="00641A1D"/>
    <w:rsid w:val="00641A2F"/>
    <w:rsid w:val="00641AC3"/>
    <w:rsid w:val="00641B0B"/>
    <w:rsid w:val="00641B14"/>
    <w:rsid w:val="00641B46"/>
    <w:rsid w:val="00641B4E"/>
    <w:rsid w:val="00641BB0"/>
    <w:rsid w:val="00641BF5"/>
    <w:rsid w:val="00641C0C"/>
    <w:rsid w:val="00641C7A"/>
    <w:rsid w:val="00641CB2"/>
    <w:rsid w:val="00641D3A"/>
    <w:rsid w:val="00641D54"/>
    <w:rsid w:val="00641D68"/>
    <w:rsid w:val="00641D6C"/>
    <w:rsid w:val="00641D85"/>
    <w:rsid w:val="00641D90"/>
    <w:rsid w:val="00641DB1"/>
    <w:rsid w:val="00641DDC"/>
    <w:rsid w:val="00641DF9"/>
    <w:rsid w:val="00641E1C"/>
    <w:rsid w:val="00641F08"/>
    <w:rsid w:val="00641F1F"/>
    <w:rsid w:val="00641F59"/>
    <w:rsid w:val="00641F6C"/>
    <w:rsid w:val="00641FC8"/>
    <w:rsid w:val="00641FDC"/>
    <w:rsid w:val="00642135"/>
    <w:rsid w:val="006421B7"/>
    <w:rsid w:val="00642234"/>
    <w:rsid w:val="0064227F"/>
    <w:rsid w:val="006422E6"/>
    <w:rsid w:val="00642305"/>
    <w:rsid w:val="0064231F"/>
    <w:rsid w:val="0064233D"/>
    <w:rsid w:val="00642363"/>
    <w:rsid w:val="006423EB"/>
    <w:rsid w:val="00642431"/>
    <w:rsid w:val="00642512"/>
    <w:rsid w:val="00642519"/>
    <w:rsid w:val="00642554"/>
    <w:rsid w:val="00642603"/>
    <w:rsid w:val="00642649"/>
    <w:rsid w:val="006426E1"/>
    <w:rsid w:val="006426F6"/>
    <w:rsid w:val="006427B0"/>
    <w:rsid w:val="0064285D"/>
    <w:rsid w:val="00642872"/>
    <w:rsid w:val="006428B7"/>
    <w:rsid w:val="006428EE"/>
    <w:rsid w:val="00642901"/>
    <w:rsid w:val="00642963"/>
    <w:rsid w:val="00642995"/>
    <w:rsid w:val="006429E9"/>
    <w:rsid w:val="00642A2E"/>
    <w:rsid w:val="00642A38"/>
    <w:rsid w:val="00642A5E"/>
    <w:rsid w:val="00642A5F"/>
    <w:rsid w:val="00642AD7"/>
    <w:rsid w:val="00642AED"/>
    <w:rsid w:val="00642AFB"/>
    <w:rsid w:val="00642C2C"/>
    <w:rsid w:val="00642C81"/>
    <w:rsid w:val="00642C8A"/>
    <w:rsid w:val="00642CCB"/>
    <w:rsid w:val="00642D91"/>
    <w:rsid w:val="00642E52"/>
    <w:rsid w:val="00642E80"/>
    <w:rsid w:val="00642ED0"/>
    <w:rsid w:val="00642FD9"/>
    <w:rsid w:val="00642FEC"/>
    <w:rsid w:val="00642FFA"/>
    <w:rsid w:val="00642FFF"/>
    <w:rsid w:val="006430D3"/>
    <w:rsid w:val="006430D9"/>
    <w:rsid w:val="0064319C"/>
    <w:rsid w:val="006431D1"/>
    <w:rsid w:val="006431D8"/>
    <w:rsid w:val="006431E7"/>
    <w:rsid w:val="006431FF"/>
    <w:rsid w:val="0064322F"/>
    <w:rsid w:val="00643233"/>
    <w:rsid w:val="00643235"/>
    <w:rsid w:val="0064324D"/>
    <w:rsid w:val="006432E7"/>
    <w:rsid w:val="006432F0"/>
    <w:rsid w:val="006432F2"/>
    <w:rsid w:val="0064331D"/>
    <w:rsid w:val="00643351"/>
    <w:rsid w:val="006433DC"/>
    <w:rsid w:val="0064343B"/>
    <w:rsid w:val="0064346F"/>
    <w:rsid w:val="006434F0"/>
    <w:rsid w:val="006434FC"/>
    <w:rsid w:val="00643507"/>
    <w:rsid w:val="0064356F"/>
    <w:rsid w:val="00643595"/>
    <w:rsid w:val="006435C8"/>
    <w:rsid w:val="00643604"/>
    <w:rsid w:val="00643649"/>
    <w:rsid w:val="0064365F"/>
    <w:rsid w:val="006436D8"/>
    <w:rsid w:val="0064371B"/>
    <w:rsid w:val="006437A3"/>
    <w:rsid w:val="006437CD"/>
    <w:rsid w:val="00643833"/>
    <w:rsid w:val="00643843"/>
    <w:rsid w:val="0064384B"/>
    <w:rsid w:val="006438E4"/>
    <w:rsid w:val="0064391E"/>
    <w:rsid w:val="00643925"/>
    <w:rsid w:val="0064394A"/>
    <w:rsid w:val="0064394B"/>
    <w:rsid w:val="006439B7"/>
    <w:rsid w:val="00643AA1"/>
    <w:rsid w:val="00643AA9"/>
    <w:rsid w:val="00643AD1"/>
    <w:rsid w:val="00643AF3"/>
    <w:rsid w:val="00643B19"/>
    <w:rsid w:val="00643BA5"/>
    <w:rsid w:val="00643C27"/>
    <w:rsid w:val="00643C32"/>
    <w:rsid w:val="00643C80"/>
    <w:rsid w:val="00643C85"/>
    <w:rsid w:val="00643D01"/>
    <w:rsid w:val="00643D0F"/>
    <w:rsid w:val="00643D64"/>
    <w:rsid w:val="00643D6B"/>
    <w:rsid w:val="00643D92"/>
    <w:rsid w:val="00643D95"/>
    <w:rsid w:val="00643DAE"/>
    <w:rsid w:val="00643DD9"/>
    <w:rsid w:val="00643E8E"/>
    <w:rsid w:val="00643EBE"/>
    <w:rsid w:val="00643F03"/>
    <w:rsid w:val="00643F0E"/>
    <w:rsid w:val="00643F8B"/>
    <w:rsid w:val="00643F8F"/>
    <w:rsid w:val="0064403E"/>
    <w:rsid w:val="00644094"/>
    <w:rsid w:val="0064409C"/>
    <w:rsid w:val="006440AE"/>
    <w:rsid w:val="006440C1"/>
    <w:rsid w:val="006440C3"/>
    <w:rsid w:val="0064416F"/>
    <w:rsid w:val="006442A0"/>
    <w:rsid w:val="006442B8"/>
    <w:rsid w:val="006443E3"/>
    <w:rsid w:val="00644408"/>
    <w:rsid w:val="00644420"/>
    <w:rsid w:val="00644455"/>
    <w:rsid w:val="00644506"/>
    <w:rsid w:val="0064453D"/>
    <w:rsid w:val="00644547"/>
    <w:rsid w:val="00644568"/>
    <w:rsid w:val="00644585"/>
    <w:rsid w:val="006445C6"/>
    <w:rsid w:val="00644693"/>
    <w:rsid w:val="006446E1"/>
    <w:rsid w:val="006447A7"/>
    <w:rsid w:val="006447E8"/>
    <w:rsid w:val="006448D3"/>
    <w:rsid w:val="0064490C"/>
    <w:rsid w:val="0064492F"/>
    <w:rsid w:val="0064497E"/>
    <w:rsid w:val="00644A0C"/>
    <w:rsid w:val="00644A24"/>
    <w:rsid w:val="00644A87"/>
    <w:rsid w:val="00644B4A"/>
    <w:rsid w:val="00644B61"/>
    <w:rsid w:val="00644B77"/>
    <w:rsid w:val="00644B91"/>
    <w:rsid w:val="00644BED"/>
    <w:rsid w:val="00644C87"/>
    <w:rsid w:val="00644C96"/>
    <w:rsid w:val="00644D34"/>
    <w:rsid w:val="00644D82"/>
    <w:rsid w:val="00644DE2"/>
    <w:rsid w:val="00644EB5"/>
    <w:rsid w:val="00644F09"/>
    <w:rsid w:val="00644F1A"/>
    <w:rsid w:val="00644F54"/>
    <w:rsid w:val="00644F6D"/>
    <w:rsid w:val="00644F6F"/>
    <w:rsid w:val="00644F93"/>
    <w:rsid w:val="00644FB7"/>
    <w:rsid w:val="00644FC5"/>
    <w:rsid w:val="00645028"/>
    <w:rsid w:val="0064505C"/>
    <w:rsid w:val="00645077"/>
    <w:rsid w:val="0064508F"/>
    <w:rsid w:val="006450E5"/>
    <w:rsid w:val="0064510C"/>
    <w:rsid w:val="00645111"/>
    <w:rsid w:val="00645116"/>
    <w:rsid w:val="00645187"/>
    <w:rsid w:val="006451A4"/>
    <w:rsid w:val="006451DB"/>
    <w:rsid w:val="006452EF"/>
    <w:rsid w:val="00645332"/>
    <w:rsid w:val="00645348"/>
    <w:rsid w:val="00645384"/>
    <w:rsid w:val="00645385"/>
    <w:rsid w:val="00645466"/>
    <w:rsid w:val="006454DC"/>
    <w:rsid w:val="0064551A"/>
    <w:rsid w:val="006455C6"/>
    <w:rsid w:val="006455E5"/>
    <w:rsid w:val="00645609"/>
    <w:rsid w:val="00645654"/>
    <w:rsid w:val="0064568F"/>
    <w:rsid w:val="006456F5"/>
    <w:rsid w:val="00645731"/>
    <w:rsid w:val="00645749"/>
    <w:rsid w:val="0064576D"/>
    <w:rsid w:val="0064579F"/>
    <w:rsid w:val="006457D0"/>
    <w:rsid w:val="00645833"/>
    <w:rsid w:val="00645862"/>
    <w:rsid w:val="0064588D"/>
    <w:rsid w:val="0064589C"/>
    <w:rsid w:val="006458F5"/>
    <w:rsid w:val="006458F9"/>
    <w:rsid w:val="006458FD"/>
    <w:rsid w:val="0064592D"/>
    <w:rsid w:val="00645945"/>
    <w:rsid w:val="0064594B"/>
    <w:rsid w:val="00645950"/>
    <w:rsid w:val="00645958"/>
    <w:rsid w:val="00645970"/>
    <w:rsid w:val="0064597E"/>
    <w:rsid w:val="006459A4"/>
    <w:rsid w:val="006459B0"/>
    <w:rsid w:val="006459C1"/>
    <w:rsid w:val="006459C6"/>
    <w:rsid w:val="006459D2"/>
    <w:rsid w:val="006459D8"/>
    <w:rsid w:val="006459DF"/>
    <w:rsid w:val="00645A76"/>
    <w:rsid w:val="00645A90"/>
    <w:rsid w:val="00645ABB"/>
    <w:rsid w:val="00645AED"/>
    <w:rsid w:val="00645B12"/>
    <w:rsid w:val="00645B84"/>
    <w:rsid w:val="00645BAC"/>
    <w:rsid w:val="00645C15"/>
    <w:rsid w:val="00645C2E"/>
    <w:rsid w:val="00645C8E"/>
    <w:rsid w:val="00645CB7"/>
    <w:rsid w:val="00645CC7"/>
    <w:rsid w:val="00645CE1"/>
    <w:rsid w:val="00645D1F"/>
    <w:rsid w:val="00645F2E"/>
    <w:rsid w:val="00645F57"/>
    <w:rsid w:val="00645FC8"/>
    <w:rsid w:val="00646020"/>
    <w:rsid w:val="00646065"/>
    <w:rsid w:val="006460C1"/>
    <w:rsid w:val="00646134"/>
    <w:rsid w:val="00646139"/>
    <w:rsid w:val="00646183"/>
    <w:rsid w:val="006461AC"/>
    <w:rsid w:val="006461DE"/>
    <w:rsid w:val="0064622D"/>
    <w:rsid w:val="00646306"/>
    <w:rsid w:val="0064633B"/>
    <w:rsid w:val="006463CB"/>
    <w:rsid w:val="00646451"/>
    <w:rsid w:val="00646456"/>
    <w:rsid w:val="0064648B"/>
    <w:rsid w:val="00646492"/>
    <w:rsid w:val="0064649B"/>
    <w:rsid w:val="006464A4"/>
    <w:rsid w:val="006464E2"/>
    <w:rsid w:val="0064651B"/>
    <w:rsid w:val="00646578"/>
    <w:rsid w:val="0064658E"/>
    <w:rsid w:val="0064659F"/>
    <w:rsid w:val="006465B8"/>
    <w:rsid w:val="006465BC"/>
    <w:rsid w:val="006465EF"/>
    <w:rsid w:val="00646605"/>
    <w:rsid w:val="00646617"/>
    <w:rsid w:val="0064661B"/>
    <w:rsid w:val="00646666"/>
    <w:rsid w:val="006467A4"/>
    <w:rsid w:val="00646817"/>
    <w:rsid w:val="0064684A"/>
    <w:rsid w:val="0064685E"/>
    <w:rsid w:val="00646897"/>
    <w:rsid w:val="006468E8"/>
    <w:rsid w:val="006468FF"/>
    <w:rsid w:val="0064693E"/>
    <w:rsid w:val="00646A2F"/>
    <w:rsid w:val="00646A33"/>
    <w:rsid w:val="00646A73"/>
    <w:rsid w:val="00646AA6"/>
    <w:rsid w:val="00646B69"/>
    <w:rsid w:val="00646BB5"/>
    <w:rsid w:val="00646CD6"/>
    <w:rsid w:val="00646D23"/>
    <w:rsid w:val="00646D61"/>
    <w:rsid w:val="00646D9D"/>
    <w:rsid w:val="00646DAB"/>
    <w:rsid w:val="00646DD7"/>
    <w:rsid w:val="00646E0D"/>
    <w:rsid w:val="00646E10"/>
    <w:rsid w:val="00646E33"/>
    <w:rsid w:val="00646E42"/>
    <w:rsid w:val="00646E70"/>
    <w:rsid w:val="00646E78"/>
    <w:rsid w:val="00646E9E"/>
    <w:rsid w:val="00646FB9"/>
    <w:rsid w:val="00646FC5"/>
    <w:rsid w:val="0064700B"/>
    <w:rsid w:val="0064704E"/>
    <w:rsid w:val="0064707E"/>
    <w:rsid w:val="006470D0"/>
    <w:rsid w:val="006471E6"/>
    <w:rsid w:val="00647203"/>
    <w:rsid w:val="00647223"/>
    <w:rsid w:val="00647227"/>
    <w:rsid w:val="00647239"/>
    <w:rsid w:val="00647253"/>
    <w:rsid w:val="006472E1"/>
    <w:rsid w:val="00647329"/>
    <w:rsid w:val="00647345"/>
    <w:rsid w:val="00647357"/>
    <w:rsid w:val="00647383"/>
    <w:rsid w:val="00647398"/>
    <w:rsid w:val="006473B4"/>
    <w:rsid w:val="006473F3"/>
    <w:rsid w:val="006473F9"/>
    <w:rsid w:val="00647467"/>
    <w:rsid w:val="0064746C"/>
    <w:rsid w:val="0064748F"/>
    <w:rsid w:val="006474CA"/>
    <w:rsid w:val="0064752B"/>
    <w:rsid w:val="0064762B"/>
    <w:rsid w:val="006476C3"/>
    <w:rsid w:val="006476CF"/>
    <w:rsid w:val="006477AB"/>
    <w:rsid w:val="006477F0"/>
    <w:rsid w:val="0064783E"/>
    <w:rsid w:val="00647853"/>
    <w:rsid w:val="0064786B"/>
    <w:rsid w:val="006478A6"/>
    <w:rsid w:val="006478B3"/>
    <w:rsid w:val="006478D3"/>
    <w:rsid w:val="006478E4"/>
    <w:rsid w:val="00647901"/>
    <w:rsid w:val="00647944"/>
    <w:rsid w:val="00647978"/>
    <w:rsid w:val="00647A4F"/>
    <w:rsid w:val="00647A9C"/>
    <w:rsid w:val="00647AD6"/>
    <w:rsid w:val="00647B1E"/>
    <w:rsid w:val="00647B32"/>
    <w:rsid w:val="00647B9E"/>
    <w:rsid w:val="00647BA8"/>
    <w:rsid w:val="00647BC3"/>
    <w:rsid w:val="00647C30"/>
    <w:rsid w:val="00647C41"/>
    <w:rsid w:val="00647C44"/>
    <w:rsid w:val="00647C8B"/>
    <w:rsid w:val="00647CB1"/>
    <w:rsid w:val="00647D08"/>
    <w:rsid w:val="00647D9D"/>
    <w:rsid w:val="00647DEF"/>
    <w:rsid w:val="00647E98"/>
    <w:rsid w:val="00647F32"/>
    <w:rsid w:val="00647F62"/>
    <w:rsid w:val="00647F7C"/>
    <w:rsid w:val="0065003D"/>
    <w:rsid w:val="0065004E"/>
    <w:rsid w:val="0065006F"/>
    <w:rsid w:val="00650099"/>
    <w:rsid w:val="006500C1"/>
    <w:rsid w:val="00650135"/>
    <w:rsid w:val="0065014E"/>
    <w:rsid w:val="0065017A"/>
    <w:rsid w:val="006501A1"/>
    <w:rsid w:val="006501C3"/>
    <w:rsid w:val="006502A1"/>
    <w:rsid w:val="00650372"/>
    <w:rsid w:val="00650392"/>
    <w:rsid w:val="006503A0"/>
    <w:rsid w:val="006503C1"/>
    <w:rsid w:val="006503E2"/>
    <w:rsid w:val="006503ED"/>
    <w:rsid w:val="00650472"/>
    <w:rsid w:val="006504F0"/>
    <w:rsid w:val="0065059F"/>
    <w:rsid w:val="00650649"/>
    <w:rsid w:val="006506E0"/>
    <w:rsid w:val="006506F1"/>
    <w:rsid w:val="00650822"/>
    <w:rsid w:val="0065089F"/>
    <w:rsid w:val="006508ED"/>
    <w:rsid w:val="00650906"/>
    <w:rsid w:val="0065097B"/>
    <w:rsid w:val="006509CA"/>
    <w:rsid w:val="006509EC"/>
    <w:rsid w:val="006509EE"/>
    <w:rsid w:val="00650A13"/>
    <w:rsid w:val="00650A38"/>
    <w:rsid w:val="00650A7A"/>
    <w:rsid w:val="00650A98"/>
    <w:rsid w:val="00650AA0"/>
    <w:rsid w:val="00650B23"/>
    <w:rsid w:val="00650B2D"/>
    <w:rsid w:val="00650B85"/>
    <w:rsid w:val="00650D0F"/>
    <w:rsid w:val="00650DB8"/>
    <w:rsid w:val="00650E2A"/>
    <w:rsid w:val="00650E7D"/>
    <w:rsid w:val="00650EE3"/>
    <w:rsid w:val="00650EE5"/>
    <w:rsid w:val="00650F23"/>
    <w:rsid w:val="00650F33"/>
    <w:rsid w:val="00650FB0"/>
    <w:rsid w:val="00651001"/>
    <w:rsid w:val="00651029"/>
    <w:rsid w:val="0065113F"/>
    <w:rsid w:val="00651145"/>
    <w:rsid w:val="00651167"/>
    <w:rsid w:val="006511C1"/>
    <w:rsid w:val="006511D4"/>
    <w:rsid w:val="0065122D"/>
    <w:rsid w:val="00651256"/>
    <w:rsid w:val="006512B7"/>
    <w:rsid w:val="00651302"/>
    <w:rsid w:val="00651305"/>
    <w:rsid w:val="0065135F"/>
    <w:rsid w:val="00651542"/>
    <w:rsid w:val="00651594"/>
    <w:rsid w:val="006515CC"/>
    <w:rsid w:val="0065160A"/>
    <w:rsid w:val="00651626"/>
    <w:rsid w:val="0065167B"/>
    <w:rsid w:val="006516C7"/>
    <w:rsid w:val="006516F3"/>
    <w:rsid w:val="00651736"/>
    <w:rsid w:val="006517C0"/>
    <w:rsid w:val="006517F5"/>
    <w:rsid w:val="00651812"/>
    <w:rsid w:val="00651881"/>
    <w:rsid w:val="006518A8"/>
    <w:rsid w:val="006518C0"/>
    <w:rsid w:val="00651929"/>
    <w:rsid w:val="0065194E"/>
    <w:rsid w:val="0065199D"/>
    <w:rsid w:val="0065199E"/>
    <w:rsid w:val="00651A55"/>
    <w:rsid w:val="00651A5F"/>
    <w:rsid w:val="00651AEF"/>
    <w:rsid w:val="00651B81"/>
    <w:rsid w:val="00651B86"/>
    <w:rsid w:val="00651C18"/>
    <w:rsid w:val="00651C64"/>
    <w:rsid w:val="00651C9B"/>
    <w:rsid w:val="00651CDA"/>
    <w:rsid w:val="00651D07"/>
    <w:rsid w:val="00651D18"/>
    <w:rsid w:val="00651D42"/>
    <w:rsid w:val="00651D53"/>
    <w:rsid w:val="00651E7E"/>
    <w:rsid w:val="00651E94"/>
    <w:rsid w:val="00651EC3"/>
    <w:rsid w:val="00651EE6"/>
    <w:rsid w:val="00651F59"/>
    <w:rsid w:val="00651F5C"/>
    <w:rsid w:val="00651F61"/>
    <w:rsid w:val="00651FCA"/>
    <w:rsid w:val="00651FFD"/>
    <w:rsid w:val="00652006"/>
    <w:rsid w:val="00652028"/>
    <w:rsid w:val="00652075"/>
    <w:rsid w:val="00652078"/>
    <w:rsid w:val="006520D7"/>
    <w:rsid w:val="00652139"/>
    <w:rsid w:val="0065219D"/>
    <w:rsid w:val="006521A6"/>
    <w:rsid w:val="006521CC"/>
    <w:rsid w:val="00652205"/>
    <w:rsid w:val="006522B3"/>
    <w:rsid w:val="006522D0"/>
    <w:rsid w:val="006522F2"/>
    <w:rsid w:val="00652393"/>
    <w:rsid w:val="006523CA"/>
    <w:rsid w:val="006523D1"/>
    <w:rsid w:val="00652426"/>
    <w:rsid w:val="00652523"/>
    <w:rsid w:val="00652540"/>
    <w:rsid w:val="006525A4"/>
    <w:rsid w:val="006525AF"/>
    <w:rsid w:val="006525E5"/>
    <w:rsid w:val="00652666"/>
    <w:rsid w:val="00652679"/>
    <w:rsid w:val="006526EA"/>
    <w:rsid w:val="0065272A"/>
    <w:rsid w:val="006527A1"/>
    <w:rsid w:val="00652880"/>
    <w:rsid w:val="006528A8"/>
    <w:rsid w:val="00652931"/>
    <w:rsid w:val="0065295A"/>
    <w:rsid w:val="006529CD"/>
    <w:rsid w:val="00652AC0"/>
    <w:rsid w:val="00652B09"/>
    <w:rsid w:val="00652B18"/>
    <w:rsid w:val="00652B8F"/>
    <w:rsid w:val="00652BB7"/>
    <w:rsid w:val="00652BFB"/>
    <w:rsid w:val="00652C43"/>
    <w:rsid w:val="00652CB3"/>
    <w:rsid w:val="00652CEE"/>
    <w:rsid w:val="00652D76"/>
    <w:rsid w:val="00652E06"/>
    <w:rsid w:val="00652E71"/>
    <w:rsid w:val="00652ED7"/>
    <w:rsid w:val="00652EF4"/>
    <w:rsid w:val="00652F55"/>
    <w:rsid w:val="00652F6F"/>
    <w:rsid w:val="00652FB1"/>
    <w:rsid w:val="00652FE3"/>
    <w:rsid w:val="0065303E"/>
    <w:rsid w:val="00653060"/>
    <w:rsid w:val="006530BC"/>
    <w:rsid w:val="006530F8"/>
    <w:rsid w:val="00653148"/>
    <w:rsid w:val="0065317C"/>
    <w:rsid w:val="006531AE"/>
    <w:rsid w:val="006531DF"/>
    <w:rsid w:val="00653200"/>
    <w:rsid w:val="00653222"/>
    <w:rsid w:val="0065323C"/>
    <w:rsid w:val="00653290"/>
    <w:rsid w:val="006532BF"/>
    <w:rsid w:val="006532C6"/>
    <w:rsid w:val="00653401"/>
    <w:rsid w:val="00653475"/>
    <w:rsid w:val="006534D5"/>
    <w:rsid w:val="006534EB"/>
    <w:rsid w:val="0065361E"/>
    <w:rsid w:val="0065368F"/>
    <w:rsid w:val="006536BA"/>
    <w:rsid w:val="006536CB"/>
    <w:rsid w:val="006536FF"/>
    <w:rsid w:val="00653872"/>
    <w:rsid w:val="00653875"/>
    <w:rsid w:val="006538C0"/>
    <w:rsid w:val="006538D6"/>
    <w:rsid w:val="0065393D"/>
    <w:rsid w:val="0065396B"/>
    <w:rsid w:val="0065398E"/>
    <w:rsid w:val="006539F4"/>
    <w:rsid w:val="00653A36"/>
    <w:rsid w:val="00653AB7"/>
    <w:rsid w:val="00653AD2"/>
    <w:rsid w:val="00653B21"/>
    <w:rsid w:val="00653B2A"/>
    <w:rsid w:val="00653B68"/>
    <w:rsid w:val="00653C8D"/>
    <w:rsid w:val="00653CC2"/>
    <w:rsid w:val="00653D43"/>
    <w:rsid w:val="00653E0D"/>
    <w:rsid w:val="00653E1D"/>
    <w:rsid w:val="00653E29"/>
    <w:rsid w:val="00653E34"/>
    <w:rsid w:val="00653EA1"/>
    <w:rsid w:val="00653F05"/>
    <w:rsid w:val="00653F1B"/>
    <w:rsid w:val="00653F2C"/>
    <w:rsid w:val="00653F45"/>
    <w:rsid w:val="00653FD6"/>
    <w:rsid w:val="00654020"/>
    <w:rsid w:val="00654077"/>
    <w:rsid w:val="00654198"/>
    <w:rsid w:val="006541C6"/>
    <w:rsid w:val="006541CD"/>
    <w:rsid w:val="006541EC"/>
    <w:rsid w:val="006542C7"/>
    <w:rsid w:val="00654346"/>
    <w:rsid w:val="006543CD"/>
    <w:rsid w:val="00654418"/>
    <w:rsid w:val="00654456"/>
    <w:rsid w:val="006544C9"/>
    <w:rsid w:val="00654545"/>
    <w:rsid w:val="0065454B"/>
    <w:rsid w:val="00654572"/>
    <w:rsid w:val="006545A3"/>
    <w:rsid w:val="006545B3"/>
    <w:rsid w:val="00654642"/>
    <w:rsid w:val="0065466C"/>
    <w:rsid w:val="00654684"/>
    <w:rsid w:val="00654698"/>
    <w:rsid w:val="006546AF"/>
    <w:rsid w:val="00654823"/>
    <w:rsid w:val="00654834"/>
    <w:rsid w:val="00654862"/>
    <w:rsid w:val="00654877"/>
    <w:rsid w:val="00654887"/>
    <w:rsid w:val="0065488E"/>
    <w:rsid w:val="006548B9"/>
    <w:rsid w:val="00654907"/>
    <w:rsid w:val="00654979"/>
    <w:rsid w:val="00654A04"/>
    <w:rsid w:val="00654A25"/>
    <w:rsid w:val="00654A45"/>
    <w:rsid w:val="00654A46"/>
    <w:rsid w:val="00654AAF"/>
    <w:rsid w:val="00654B41"/>
    <w:rsid w:val="00654B81"/>
    <w:rsid w:val="00654BDA"/>
    <w:rsid w:val="00654C0E"/>
    <w:rsid w:val="00654C2A"/>
    <w:rsid w:val="00654C58"/>
    <w:rsid w:val="00654C9A"/>
    <w:rsid w:val="00654D30"/>
    <w:rsid w:val="00654DBC"/>
    <w:rsid w:val="00654DEF"/>
    <w:rsid w:val="00654E50"/>
    <w:rsid w:val="00654EB4"/>
    <w:rsid w:val="00654F05"/>
    <w:rsid w:val="00654F34"/>
    <w:rsid w:val="00654F38"/>
    <w:rsid w:val="00654F3D"/>
    <w:rsid w:val="00654FE3"/>
    <w:rsid w:val="0065504B"/>
    <w:rsid w:val="006550DC"/>
    <w:rsid w:val="006550E7"/>
    <w:rsid w:val="00655175"/>
    <w:rsid w:val="00655261"/>
    <w:rsid w:val="00655294"/>
    <w:rsid w:val="006552AE"/>
    <w:rsid w:val="006552E9"/>
    <w:rsid w:val="00655306"/>
    <w:rsid w:val="00655347"/>
    <w:rsid w:val="0065536A"/>
    <w:rsid w:val="006553BC"/>
    <w:rsid w:val="00655437"/>
    <w:rsid w:val="00655456"/>
    <w:rsid w:val="00655473"/>
    <w:rsid w:val="006554CD"/>
    <w:rsid w:val="00655565"/>
    <w:rsid w:val="006555BF"/>
    <w:rsid w:val="006555DB"/>
    <w:rsid w:val="00655638"/>
    <w:rsid w:val="0065564C"/>
    <w:rsid w:val="0065565B"/>
    <w:rsid w:val="00655679"/>
    <w:rsid w:val="006556AB"/>
    <w:rsid w:val="006556E7"/>
    <w:rsid w:val="00655744"/>
    <w:rsid w:val="006557C9"/>
    <w:rsid w:val="006557EB"/>
    <w:rsid w:val="00655847"/>
    <w:rsid w:val="006558DB"/>
    <w:rsid w:val="00655936"/>
    <w:rsid w:val="0065595C"/>
    <w:rsid w:val="00655991"/>
    <w:rsid w:val="00655A3C"/>
    <w:rsid w:val="00655A4D"/>
    <w:rsid w:val="00655A58"/>
    <w:rsid w:val="00655A66"/>
    <w:rsid w:val="00655ACE"/>
    <w:rsid w:val="00655AEC"/>
    <w:rsid w:val="00655AED"/>
    <w:rsid w:val="00655B29"/>
    <w:rsid w:val="00655B4E"/>
    <w:rsid w:val="00655BA8"/>
    <w:rsid w:val="00655BF7"/>
    <w:rsid w:val="00655C0E"/>
    <w:rsid w:val="00655C26"/>
    <w:rsid w:val="00655CBD"/>
    <w:rsid w:val="00655CCC"/>
    <w:rsid w:val="00655D41"/>
    <w:rsid w:val="00655D4B"/>
    <w:rsid w:val="00655D96"/>
    <w:rsid w:val="00655E00"/>
    <w:rsid w:val="00655E1B"/>
    <w:rsid w:val="00655EDE"/>
    <w:rsid w:val="00655FC6"/>
    <w:rsid w:val="00655FED"/>
    <w:rsid w:val="0065607E"/>
    <w:rsid w:val="006560D6"/>
    <w:rsid w:val="006560EA"/>
    <w:rsid w:val="00656115"/>
    <w:rsid w:val="006561BC"/>
    <w:rsid w:val="006561F0"/>
    <w:rsid w:val="0065627F"/>
    <w:rsid w:val="00656283"/>
    <w:rsid w:val="0065637F"/>
    <w:rsid w:val="00656389"/>
    <w:rsid w:val="00656428"/>
    <w:rsid w:val="0065646A"/>
    <w:rsid w:val="00656493"/>
    <w:rsid w:val="006564B7"/>
    <w:rsid w:val="006564E9"/>
    <w:rsid w:val="0065651A"/>
    <w:rsid w:val="0065655D"/>
    <w:rsid w:val="0065657E"/>
    <w:rsid w:val="00656586"/>
    <w:rsid w:val="006565A0"/>
    <w:rsid w:val="006565DF"/>
    <w:rsid w:val="006565F6"/>
    <w:rsid w:val="00656650"/>
    <w:rsid w:val="006567E1"/>
    <w:rsid w:val="006568C6"/>
    <w:rsid w:val="006568D0"/>
    <w:rsid w:val="006568F1"/>
    <w:rsid w:val="00656943"/>
    <w:rsid w:val="00656946"/>
    <w:rsid w:val="00656955"/>
    <w:rsid w:val="006569A9"/>
    <w:rsid w:val="006569BD"/>
    <w:rsid w:val="00656A0C"/>
    <w:rsid w:val="00656AAB"/>
    <w:rsid w:val="00656AD9"/>
    <w:rsid w:val="00656B19"/>
    <w:rsid w:val="00656B6D"/>
    <w:rsid w:val="00656BB0"/>
    <w:rsid w:val="00656C9E"/>
    <w:rsid w:val="00656CBA"/>
    <w:rsid w:val="00656D76"/>
    <w:rsid w:val="00656DB3"/>
    <w:rsid w:val="00656DB6"/>
    <w:rsid w:val="00656DCA"/>
    <w:rsid w:val="00656DE4"/>
    <w:rsid w:val="00656DEB"/>
    <w:rsid w:val="00656F32"/>
    <w:rsid w:val="00656F93"/>
    <w:rsid w:val="00657009"/>
    <w:rsid w:val="00657020"/>
    <w:rsid w:val="00657021"/>
    <w:rsid w:val="00657062"/>
    <w:rsid w:val="0065709B"/>
    <w:rsid w:val="006570DF"/>
    <w:rsid w:val="006571AB"/>
    <w:rsid w:val="006571CB"/>
    <w:rsid w:val="006571D2"/>
    <w:rsid w:val="00657207"/>
    <w:rsid w:val="006572BE"/>
    <w:rsid w:val="006572D5"/>
    <w:rsid w:val="0065734C"/>
    <w:rsid w:val="00657365"/>
    <w:rsid w:val="006573CF"/>
    <w:rsid w:val="00657407"/>
    <w:rsid w:val="00657412"/>
    <w:rsid w:val="0065742D"/>
    <w:rsid w:val="00657433"/>
    <w:rsid w:val="00657495"/>
    <w:rsid w:val="006574EA"/>
    <w:rsid w:val="00657512"/>
    <w:rsid w:val="00657564"/>
    <w:rsid w:val="00657725"/>
    <w:rsid w:val="00657753"/>
    <w:rsid w:val="00657758"/>
    <w:rsid w:val="0065779D"/>
    <w:rsid w:val="006577AC"/>
    <w:rsid w:val="00657809"/>
    <w:rsid w:val="00657810"/>
    <w:rsid w:val="00657937"/>
    <w:rsid w:val="0065793E"/>
    <w:rsid w:val="0065793F"/>
    <w:rsid w:val="0065797D"/>
    <w:rsid w:val="00657988"/>
    <w:rsid w:val="006579C1"/>
    <w:rsid w:val="00657A5B"/>
    <w:rsid w:val="00657A60"/>
    <w:rsid w:val="00657AC9"/>
    <w:rsid w:val="00657ACE"/>
    <w:rsid w:val="00657AD6"/>
    <w:rsid w:val="00657ADE"/>
    <w:rsid w:val="00657B42"/>
    <w:rsid w:val="00657B7D"/>
    <w:rsid w:val="00657BA5"/>
    <w:rsid w:val="00657C87"/>
    <w:rsid w:val="00657D3B"/>
    <w:rsid w:val="00657E83"/>
    <w:rsid w:val="00657EC5"/>
    <w:rsid w:val="00657ED3"/>
    <w:rsid w:val="00657F69"/>
    <w:rsid w:val="00657FF8"/>
    <w:rsid w:val="00657FFE"/>
    <w:rsid w:val="00660016"/>
    <w:rsid w:val="00660056"/>
    <w:rsid w:val="00660086"/>
    <w:rsid w:val="006600BC"/>
    <w:rsid w:val="006600D1"/>
    <w:rsid w:val="006600D9"/>
    <w:rsid w:val="006600F3"/>
    <w:rsid w:val="006601BE"/>
    <w:rsid w:val="006601C0"/>
    <w:rsid w:val="006601F7"/>
    <w:rsid w:val="00660271"/>
    <w:rsid w:val="006602EF"/>
    <w:rsid w:val="0066039F"/>
    <w:rsid w:val="006603BC"/>
    <w:rsid w:val="00660405"/>
    <w:rsid w:val="00660415"/>
    <w:rsid w:val="0066046F"/>
    <w:rsid w:val="0066047D"/>
    <w:rsid w:val="00660495"/>
    <w:rsid w:val="00660515"/>
    <w:rsid w:val="0066053A"/>
    <w:rsid w:val="00660572"/>
    <w:rsid w:val="0066057C"/>
    <w:rsid w:val="006605BB"/>
    <w:rsid w:val="006605F9"/>
    <w:rsid w:val="00660699"/>
    <w:rsid w:val="006606A4"/>
    <w:rsid w:val="006606B7"/>
    <w:rsid w:val="006606BC"/>
    <w:rsid w:val="006606CC"/>
    <w:rsid w:val="006606CF"/>
    <w:rsid w:val="0066070A"/>
    <w:rsid w:val="00660803"/>
    <w:rsid w:val="0066082F"/>
    <w:rsid w:val="006608E3"/>
    <w:rsid w:val="006608E4"/>
    <w:rsid w:val="006609CC"/>
    <w:rsid w:val="006609F7"/>
    <w:rsid w:val="00660A35"/>
    <w:rsid w:val="00660B11"/>
    <w:rsid w:val="00660B24"/>
    <w:rsid w:val="00660B8A"/>
    <w:rsid w:val="00660B9F"/>
    <w:rsid w:val="00660BF0"/>
    <w:rsid w:val="00660C54"/>
    <w:rsid w:val="00660D07"/>
    <w:rsid w:val="00660D29"/>
    <w:rsid w:val="00660D4F"/>
    <w:rsid w:val="00660DBF"/>
    <w:rsid w:val="00660DE0"/>
    <w:rsid w:val="00660DF0"/>
    <w:rsid w:val="00660DF7"/>
    <w:rsid w:val="00660E07"/>
    <w:rsid w:val="00660E29"/>
    <w:rsid w:val="00660EEB"/>
    <w:rsid w:val="00660F01"/>
    <w:rsid w:val="00660F08"/>
    <w:rsid w:val="00660F48"/>
    <w:rsid w:val="00660F8D"/>
    <w:rsid w:val="006610AF"/>
    <w:rsid w:val="006610D7"/>
    <w:rsid w:val="006610E8"/>
    <w:rsid w:val="00661103"/>
    <w:rsid w:val="0066115E"/>
    <w:rsid w:val="00661177"/>
    <w:rsid w:val="00661214"/>
    <w:rsid w:val="00661266"/>
    <w:rsid w:val="00661328"/>
    <w:rsid w:val="0066139D"/>
    <w:rsid w:val="00661425"/>
    <w:rsid w:val="00661533"/>
    <w:rsid w:val="00661580"/>
    <w:rsid w:val="006615A3"/>
    <w:rsid w:val="006615B5"/>
    <w:rsid w:val="006616B9"/>
    <w:rsid w:val="006616DB"/>
    <w:rsid w:val="006616FD"/>
    <w:rsid w:val="00661743"/>
    <w:rsid w:val="0066174D"/>
    <w:rsid w:val="00661791"/>
    <w:rsid w:val="006617BA"/>
    <w:rsid w:val="006617DF"/>
    <w:rsid w:val="006617ED"/>
    <w:rsid w:val="006617FD"/>
    <w:rsid w:val="00661871"/>
    <w:rsid w:val="006618A4"/>
    <w:rsid w:val="00661902"/>
    <w:rsid w:val="0066194E"/>
    <w:rsid w:val="0066195B"/>
    <w:rsid w:val="006619A4"/>
    <w:rsid w:val="006619E1"/>
    <w:rsid w:val="00661A43"/>
    <w:rsid w:val="00661A85"/>
    <w:rsid w:val="00661B83"/>
    <w:rsid w:val="00661BDE"/>
    <w:rsid w:val="00661CAE"/>
    <w:rsid w:val="00661CDD"/>
    <w:rsid w:val="00661CEE"/>
    <w:rsid w:val="00661D11"/>
    <w:rsid w:val="00661D2A"/>
    <w:rsid w:val="00661DAB"/>
    <w:rsid w:val="00661DF7"/>
    <w:rsid w:val="00661E32"/>
    <w:rsid w:val="00661E73"/>
    <w:rsid w:val="00661EA7"/>
    <w:rsid w:val="00661EED"/>
    <w:rsid w:val="00661EF4"/>
    <w:rsid w:val="00661FD4"/>
    <w:rsid w:val="0066200C"/>
    <w:rsid w:val="00662078"/>
    <w:rsid w:val="006620FC"/>
    <w:rsid w:val="00662136"/>
    <w:rsid w:val="0066214B"/>
    <w:rsid w:val="00662177"/>
    <w:rsid w:val="0066219C"/>
    <w:rsid w:val="006621D5"/>
    <w:rsid w:val="00662215"/>
    <w:rsid w:val="00662234"/>
    <w:rsid w:val="00662258"/>
    <w:rsid w:val="006622FD"/>
    <w:rsid w:val="0066232E"/>
    <w:rsid w:val="00662344"/>
    <w:rsid w:val="00662408"/>
    <w:rsid w:val="0066244E"/>
    <w:rsid w:val="006624CE"/>
    <w:rsid w:val="00662523"/>
    <w:rsid w:val="0066252D"/>
    <w:rsid w:val="00662535"/>
    <w:rsid w:val="006625DE"/>
    <w:rsid w:val="0066262D"/>
    <w:rsid w:val="006626EB"/>
    <w:rsid w:val="0066270F"/>
    <w:rsid w:val="006627AD"/>
    <w:rsid w:val="006627BF"/>
    <w:rsid w:val="006627CF"/>
    <w:rsid w:val="00662801"/>
    <w:rsid w:val="0066287B"/>
    <w:rsid w:val="006628C6"/>
    <w:rsid w:val="006628E6"/>
    <w:rsid w:val="006629B7"/>
    <w:rsid w:val="006629DF"/>
    <w:rsid w:val="006629EB"/>
    <w:rsid w:val="00662A08"/>
    <w:rsid w:val="00662A1D"/>
    <w:rsid w:val="00662A48"/>
    <w:rsid w:val="00662A4E"/>
    <w:rsid w:val="00662AF0"/>
    <w:rsid w:val="00662B3A"/>
    <w:rsid w:val="00662B3D"/>
    <w:rsid w:val="00662B44"/>
    <w:rsid w:val="00662B78"/>
    <w:rsid w:val="00662C4D"/>
    <w:rsid w:val="00662C6C"/>
    <w:rsid w:val="00662C8C"/>
    <w:rsid w:val="00662C9A"/>
    <w:rsid w:val="00662D4F"/>
    <w:rsid w:val="00662DD8"/>
    <w:rsid w:val="00662E12"/>
    <w:rsid w:val="00662E53"/>
    <w:rsid w:val="00662E5F"/>
    <w:rsid w:val="00662EBF"/>
    <w:rsid w:val="00662EEA"/>
    <w:rsid w:val="00662F7D"/>
    <w:rsid w:val="00663009"/>
    <w:rsid w:val="0066300B"/>
    <w:rsid w:val="00663031"/>
    <w:rsid w:val="00663108"/>
    <w:rsid w:val="0066310D"/>
    <w:rsid w:val="006631EA"/>
    <w:rsid w:val="006631F3"/>
    <w:rsid w:val="00663207"/>
    <w:rsid w:val="0066321F"/>
    <w:rsid w:val="006632EA"/>
    <w:rsid w:val="00663366"/>
    <w:rsid w:val="00663431"/>
    <w:rsid w:val="0066345A"/>
    <w:rsid w:val="0066349C"/>
    <w:rsid w:val="006634B4"/>
    <w:rsid w:val="00663523"/>
    <w:rsid w:val="0066352D"/>
    <w:rsid w:val="00663558"/>
    <w:rsid w:val="00663597"/>
    <w:rsid w:val="00663653"/>
    <w:rsid w:val="0066376B"/>
    <w:rsid w:val="006637C4"/>
    <w:rsid w:val="00663811"/>
    <w:rsid w:val="00663821"/>
    <w:rsid w:val="00663846"/>
    <w:rsid w:val="006638C8"/>
    <w:rsid w:val="006638CC"/>
    <w:rsid w:val="006638DC"/>
    <w:rsid w:val="006639A6"/>
    <w:rsid w:val="006639F0"/>
    <w:rsid w:val="00663A17"/>
    <w:rsid w:val="00663A2E"/>
    <w:rsid w:val="00663A60"/>
    <w:rsid w:val="00663A9E"/>
    <w:rsid w:val="00663B54"/>
    <w:rsid w:val="00663B72"/>
    <w:rsid w:val="00663C35"/>
    <w:rsid w:val="00663C54"/>
    <w:rsid w:val="00663DEC"/>
    <w:rsid w:val="00663E2D"/>
    <w:rsid w:val="00663E67"/>
    <w:rsid w:val="00663E87"/>
    <w:rsid w:val="00663ED0"/>
    <w:rsid w:val="00663F17"/>
    <w:rsid w:val="00663F3E"/>
    <w:rsid w:val="00663F50"/>
    <w:rsid w:val="00663F6E"/>
    <w:rsid w:val="00663F88"/>
    <w:rsid w:val="00663FA4"/>
    <w:rsid w:val="00663FA9"/>
    <w:rsid w:val="00663FCD"/>
    <w:rsid w:val="00664015"/>
    <w:rsid w:val="00664016"/>
    <w:rsid w:val="0066403E"/>
    <w:rsid w:val="006640C9"/>
    <w:rsid w:val="006640CA"/>
    <w:rsid w:val="0066415E"/>
    <w:rsid w:val="006641B5"/>
    <w:rsid w:val="00664236"/>
    <w:rsid w:val="00664261"/>
    <w:rsid w:val="0066429F"/>
    <w:rsid w:val="006642D8"/>
    <w:rsid w:val="0066430C"/>
    <w:rsid w:val="0066436F"/>
    <w:rsid w:val="006643A7"/>
    <w:rsid w:val="00664436"/>
    <w:rsid w:val="006644D1"/>
    <w:rsid w:val="006644D9"/>
    <w:rsid w:val="006644F9"/>
    <w:rsid w:val="0066454D"/>
    <w:rsid w:val="00664576"/>
    <w:rsid w:val="00664581"/>
    <w:rsid w:val="006645C2"/>
    <w:rsid w:val="00664620"/>
    <w:rsid w:val="0066466F"/>
    <w:rsid w:val="00664670"/>
    <w:rsid w:val="006646D0"/>
    <w:rsid w:val="006646EA"/>
    <w:rsid w:val="00664714"/>
    <w:rsid w:val="0066480B"/>
    <w:rsid w:val="0066480F"/>
    <w:rsid w:val="00664817"/>
    <w:rsid w:val="006648CC"/>
    <w:rsid w:val="0066491C"/>
    <w:rsid w:val="006649F4"/>
    <w:rsid w:val="00664A12"/>
    <w:rsid w:val="00664A21"/>
    <w:rsid w:val="00664A81"/>
    <w:rsid w:val="00664AAF"/>
    <w:rsid w:val="00664B38"/>
    <w:rsid w:val="00664B87"/>
    <w:rsid w:val="00664BBA"/>
    <w:rsid w:val="00664C2A"/>
    <w:rsid w:val="00664C34"/>
    <w:rsid w:val="00664C6B"/>
    <w:rsid w:val="00664D76"/>
    <w:rsid w:val="00664D8E"/>
    <w:rsid w:val="00664DA3"/>
    <w:rsid w:val="00664E86"/>
    <w:rsid w:val="00664EC3"/>
    <w:rsid w:val="00664EE9"/>
    <w:rsid w:val="00664F38"/>
    <w:rsid w:val="00664FAE"/>
    <w:rsid w:val="00664FD5"/>
    <w:rsid w:val="00665038"/>
    <w:rsid w:val="00665089"/>
    <w:rsid w:val="006650A3"/>
    <w:rsid w:val="006650B4"/>
    <w:rsid w:val="00665113"/>
    <w:rsid w:val="00665143"/>
    <w:rsid w:val="0066515D"/>
    <w:rsid w:val="0066520B"/>
    <w:rsid w:val="0066524E"/>
    <w:rsid w:val="00665257"/>
    <w:rsid w:val="0066525E"/>
    <w:rsid w:val="006652FA"/>
    <w:rsid w:val="006653FD"/>
    <w:rsid w:val="006654AB"/>
    <w:rsid w:val="006654D1"/>
    <w:rsid w:val="00665567"/>
    <w:rsid w:val="0066556F"/>
    <w:rsid w:val="006655B0"/>
    <w:rsid w:val="0066560F"/>
    <w:rsid w:val="00665649"/>
    <w:rsid w:val="006656C4"/>
    <w:rsid w:val="006656DB"/>
    <w:rsid w:val="006656F2"/>
    <w:rsid w:val="006656F4"/>
    <w:rsid w:val="006656FC"/>
    <w:rsid w:val="0066576C"/>
    <w:rsid w:val="0066579D"/>
    <w:rsid w:val="006657CC"/>
    <w:rsid w:val="0066583C"/>
    <w:rsid w:val="00665890"/>
    <w:rsid w:val="006659A8"/>
    <w:rsid w:val="006659AB"/>
    <w:rsid w:val="006659E7"/>
    <w:rsid w:val="00665A15"/>
    <w:rsid w:val="00665A1D"/>
    <w:rsid w:val="00665A3C"/>
    <w:rsid w:val="00665B1B"/>
    <w:rsid w:val="00665BDC"/>
    <w:rsid w:val="00665BED"/>
    <w:rsid w:val="00665C76"/>
    <w:rsid w:val="00665C8E"/>
    <w:rsid w:val="00665CA6"/>
    <w:rsid w:val="00665D13"/>
    <w:rsid w:val="00665D4B"/>
    <w:rsid w:val="00665D87"/>
    <w:rsid w:val="00665E07"/>
    <w:rsid w:val="00665E38"/>
    <w:rsid w:val="00665F05"/>
    <w:rsid w:val="00665F24"/>
    <w:rsid w:val="00665F44"/>
    <w:rsid w:val="00665F99"/>
    <w:rsid w:val="00665FF1"/>
    <w:rsid w:val="00666058"/>
    <w:rsid w:val="0066606C"/>
    <w:rsid w:val="0066606E"/>
    <w:rsid w:val="0066607B"/>
    <w:rsid w:val="0066609A"/>
    <w:rsid w:val="006660D4"/>
    <w:rsid w:val="00666147"/>
    <w:rsid w:val="00666160"/>
    <w:rsid w:val="00666188"/>
    <w:rsid w:val="006661A0"/>
    <w:rsid w:val="0066622C"/>
    <w:rsid w:val="00666259"/>
    <w:rsid w:val="00666297"/>
    <w:rsid w:val="0066629C"/>
    <w:rsid w:val="00666315"/>
    <w:rsid w:val="006663B5"/>
    <w:rsid w:val="006663B8"/>
    <w:rsid w:val="00666431"/>
    <w:rsid w:val="0066645D"/>
    <w:rsid w:val="0066646B"/>
    <w:rsid w:val="006664AB"/>
    <w:rsid w:val="006664FE"/>
    <w:rsid w:val="00666514"/>
    <w:rsid w:val="00666524"/>
    <w:rsid w:val="0066661C"/>
    <w:rsid w:val="00666628"/>
    <w:rsid w:val="006666AE"/>
    <w:rsid w:val="006666DF"/>
    <w:rsid w:val="0066672A"/>
    <w:rsid w:val="0066675B"/>
    <w:rsid w:val="0066678A"/>
    <w:rsid w:val="006668F4"/>
    <w:rsid w:val="00666942"/>
    <w:rsid w:val="00666966"/>
    <w:rsid w:val="006669F4"/>
    <w:rsid w:val="00666A19"/>
    <w:rsid w:val="00666A20"/>
    <w:rsid w:val="00666A44"/>
    <w:rsid w:val="00666B50"/>
    <w:rsid w:val="00666B5B"/>
    <w:rsid w:val="00666B77"/>
    <w:rsid w:val="00666C15"/>
    <w:rsid w:val="00666C99"/>
    <w:rsid w:val="00666D22"/>
    <w:rsid w:val="00666D30"/>
    <w:rsid w:val="00666D6C"/>
    <w:rsid w:val="00666DB9"/>
    <w:rsid w:val="00666DCA"/>
    <w:rsid w:val="00666E31"/>
    <w:rsid w:val="00666E6A"/>
    <w:rsid w:val="00666EAF"/>
    <w:rsid w:val="00666EC6"/>
    <w:rsid w:val="00666EF0"/>
    <w:rsid w:val="00666F3F"/>
    <w:rsid w:val="00666F4B"/>
    <w:rsid w:val="00666F5C"/>
    <w:rsid w:val="00667039"/>
    <w:rsid w:val="0066703A"/>
    <w:rsid w:val="00667057"/>
    <w:rsid w:val="0066705D"/>
    <w:rsid w:val="006670E7"/>
    <w:rsid w:val="00667112"/>
    <w:rsid w:val="00667119"/>
    <w:rsid w:val="00667155"/>
    <w:rsid w:val="006672A0"/>
    <w:rsid w:val="006672AF"/>
    <w:rsid w:val="006672F5"/>
    <w:rsid w:val="006672FF"/>
    <w:rsid w:val="00667327"/>
    <w:rsid w:val="00667339"/>
    <w:rsid w:val="006673B2"/>
    <w:rsid w:val="006673F3"/>
    <w:rsid w:val="00667478"/>
    <w:rsid w:val="006674BA"/>
    <w:rsid w:val="006674BC"/>
    <w:rsid w:val="006674C2"/>
    <w:rsid w:val="00667537"/>
    <w:rsid w:val="0066753C"/>
    <w:rsid w:val="00667573"/>
    <w:rsid w:val="00667709"/>
    <w:rsid w:val="00667759"/>
    <w:rsid w:val="0066775E"/>
    <w:rsid w:val="0066779B"/>
    <w:rsid w:val="006677B6"/>
    <w:rsid w:val="00667895"/>
    <w:rsid w:val="006678EA"/>
    <w:rsid w:val="00667955"/>
    <w:rsid w:val="0066797F"/>
    <w:rsid w:val="006679AB"/>
    <w:rsid w:val="006679CA"/>
    <w:rsid w:val="006679EF"/>
    <w:rsid w:val="006679F8"/>
    <w:rsid w:val="00667A19"/>
    <w:rsid w:val="00667A36"/>
    <w:rsid w:val="00667A77"/>
    <w:rsid w:val="00667AA7"/>
    <w:rsid w:val="00667AEF"/>
    <w:rsid w:val="00667AF0"/>
    <w:rsid w:val="00667B10"/>
    <w:rsid w:val="00667B86"/>
    <w:rsid w:val="00667B92"/>
    <w:rsid w:val="00667C05"/>
    <w:rsid w:val="00667C0F"/>
    <w:rsid w:val="00667C1D"/>
    <w:rsid w:val="00667C8D"/>
    <w:rsid w:val="00667C9A"/>
    <w:rsid w:val="00667CE2"/>
    <w:rsid w:val="00667D1C"/>
    <w:rsid w:val="00667DB4"/>
    <w:rsid w:val="00667DF0"/>
    <w:rsid w:val="00667E26"/>
    <w:rsid w:val="00667EB3"/>
    <w:rsid w:val="00667ED8"/>
    <w:rsid w:val="00667F4F"/>
    <w:rsid w:val="00667F66"/>
    <w:rsid w:val="00667F91"/>
    <w:rsid w:val="00667FA3"/>
    <w:rsid w:val="0067005A"/>
    <w:rsid w:val="00670075"/>
    <w:rsid w:val="006700B3"/>
    <w:rsid w:val="006700E6"/>
    <w:rsid w:val="006700F3"/>
    <w:rsid w:val="00670182"/>
    <w:rsid w:val="006701D9"/>
    <w:rsid w:val="00670200"/>
    <w:rsid w:val="00670220"/>
    <w:rsid w:val="00670255"/>
    <w:rsid w:val="00670263"/>
    <w:rsid w:val="006702A8"/>
    <w:rsid w:val="0067037F"/>
    <w:rsid w:val="00670385"/>
    <w:rsid w:val="006703F2"/>
    <w:rsid w:val="0067041F"/>
    <w:rsid w:val="00670431"/>
    <w:rsid w:val="00670433"/>
    <w:rsid w:val="00670437"/>
    <w:rsid w:val="006704CF"/>
    <w:rsid w:val="0067052D"/>
    <w:rsid w:val="00670558"/>
    <w:rsid w:val="00670570"/>
    <w:rsid w:val="00670582"/>
    <w:rsid w:val="006705BA"/>
    <w:rsid w:val="006705D6"/>
    <w:rsid w:val="006706ED"/>
    <w:rsid w:val="006706F0"/>
    <w:rsid w:val="00670709"/>
    <w:rsid w:val="00670763"/>
    <w:rsid w:val="0067080B"/>
    <w:rsid w:val="00670866"/>
    <w:rsid w:val="00670881"/>
    <w:rsid w:val="006708A0"/>
    <w:rsid w:val="006708BB"/>
    <w:rsid w:val="006708D1"/>
    <w:rsid w:val="006708DE"/>
    <w:rsid w:val="00670913"/>
    <w:rsid w:val="00670A63"/>
    <w:rsid w:val="00670B67"/>
    <w:rsid w:val="00670B72"/>
    <w:rsid w:val="00670BA9"/>
    <w:rsid w:val="00670BB0"/>
    <w:rsid w:val="00670CF7"/>
    <w:rsid w:val="00670D1E"/>
    <w:rsid w:val="00670D21"/>
    <w:rsid w:val="00670D67"/>
    <w:rsid w:val="00670DCE"/>
    <w:rsid w:val="00670E11"/>
    <w:rsid w:val="00670E60"/>
    <w:rsid w:val="00670E6B"/>
    <w:rsid w:val="00670E73"/>
    <w:rsid w:val="00670E7C"/>
    <w:rsid w:val="00670EBC"/>
    <w:rsid w:val="00670F5D"/>
    <w:rsid w:val="00670FBE"/>
    <w:rsid w:val="00670FEC"/>
    <w:rsid w:val="00670FF0"/>
    <w:rsid w:val="0067101D"/>
    <w:rsid w:val="0067102A"/>
    <w:rsid w:val="0067109B"/>
    <w:rsid w:val="006710E7"/>
    <w:rsid w:val="006710EC"/>
    <w:rsid w:val="006710FD"/>
    <w:rsid w:val="0067115A"/>
    <w:rsid w:val="00671183"/>
    <w:rsid w:val="00671231"/>
    <w:rsid w:val="0067124E"/>
    <w:rsid w:val="00671267"/>
    <w:rsid w:val="00671282"/>
    <w:rsid w:val="00671311"/>
    <w:rsid w:val="00671344"/>
    <w:rsid w:val="0067136D"/>
    <w:rsid w:val="006713C6"/>
    <w:rsid w:val="006713F0"/>
    <w:rsid w:val="0067143F"/>
    <w:rsid w:val="006714C7"/>
    <w:rsid w:val="006714EC"/>
    <w:rsid w:val="00671530"/>
    <w:rsid w:val="00671535"/>
    <w:rsid w:val="00671548"/>
    <w:rsid w:val="00671561"/>
    <w:rsid w:val="00671600"/>
    <w:rsid w:val="0067164C"/>
    <w:rsid w:val="0067167D"/>
    <w:rsid w:val="00671684"/>
    <w:rsid w:val="00671917"/>
    <w:rsid w:val="0067195D"/>
    <w:rsid w:val="00671983"/>
    <w:rsid w:val="00671992"/>
    <w:rsid w:val="00671A58"/>
    <w:rsid w:val="00671A8A"/>
    <w:rsid w:val="00671AA5"/>
    <w:rsid w:val="00671ACA"/>
    <w:rsid w:val="00671BC7"/>
    <w:rsid w:val="00671C5D"/>
    <w:rsid w:val="00671D03"/>
    <w:rsid w:val="00671D1C"/>
    <w:rsid w:val="00671D49"/>
    <w:rsid w:val="00671D80"/>
    <w:rsid w:val="00671D99"/>
    <w:rsid w:val="00671DF7"/>
    <w:rsid w:val="00671E1D"/>
    <w:rsid w:val="00671E21"/>
    <w:rsid w:val="00671E74"/>
    <w:rsid w:val="00671F34"/>
    <w:rsid w:val="00671F3F"/>
    <w:rsid w:val="00671F5F"/>
    <w:rsid w:val="00671F67"/>
    <w:rsid w:val="00671F88"/>
    <w:rsid w:val="00671FD5"/>
    <w:rsid w:val="00671FF1"/>
    <w:rsid w:val="00671FF3"/>
    <w:rsid w:val="00672007"/>
    <w:rsid w:val="0067209D"/>
    <w:rsid w:val="006720B5"/>
    <w:rsid w:val="006720FE"/>
    <w:rsid w:val="0067219D"/>
    <w:rsid w:val="006721B0"/>
    <w:rsid w:val="006721CB"/>
    <w:rsid w:val="00672241"/>
    <w:rsid w:val="00672243"/>
    <w:rsid w:val="00672253"/>
    <w:rsid w:val="00672257"/>
    <w:rsid w:val="00672264"/>
    <w:rsid w:val="006722B3"/>
    <w:rsid w:val="00672388"/>
    <w:rsid w:val="006723A1"/>
    <w:rsid w:val="006723C8"/>
    <w:rsid w:val="00672405"/>
    <w:rsid w:val="00672437"/>
    <w:rsid w:val="00672479"/>
    <w:rsid w:val="006724B0"/>
    <w:rsid w:val="00672518"/>
    <w:rsid w:val="0067251B"/>
    <w:rsid w:val="00672583"/>
    <w:rsid w:val="00672624"/>
    <w:rsid w:val="0067263F"/>
    <w:rsid w:val="0067264C"/>
    <w:rsid w:val="00672667"/>
    <w:rsid w:val="006726E0"/>
    <w:rsid w:val="006726ED"/>
    <w:rsid w:val="0067271B"/>
    <w:rsid w:val="00672749"/>
    <w:rsid w:val="006727C1"/>
    <w:rsid w:val="0067283B"/>
    <w:rsid w:val="0067283F"/>
    <w:rsid w:val="00672858"/>
    <w:rsid w:val="00672869"/>
    <w:rsid w:val="006728A8"/>
    <w:rsid w:val="00672917"/>
    <w:rsid w:val="0067293A"/>
    <w:rsid w:val="00672971"/>
    <w:rsid w:val="00672A33"/>
    <w:rsid w:val="00672BA3"/>
    <w:rsid w:val="00672C57"/>
    <w:rsid w:val="00672C76"/>
    <w:rsid w:val="00672CB0"/>
    <w:rsid w:val="00672D4A"/>
    <w:rsid w:val="00672DAB"/>
    <w:rsid w:val="00672E04"/>
    <w:rsid w:val="00672E68"/>
    <w:rsid w:val="00672E6A"/>
    <w:rsid w:val="00672EB8"/>
    <w:rsid w:val="00672F2D"/>
    <w:rsid w:val="00672F73"/>
    <w:rsid w:val="00672FEC"/>
    <w:rsid w:val="0067300F"/>
    <w:rsid w:val="00673022"/>
    <w:rsid w:val="00673068"/>
    <w:rsid w:val="00673075"/>
    <w:rsid w:val="00673080"/>
    <w:rsid w:val="006730A3"/>
    <w:rsid w:val="006730FB"/>
    <w:rsid w:val="00673169"/>
    <w:rsid w:val="00673172"/>
    <w:rsid w:val="0067317B"/>
    <w:rsid w:val="006731B1"/>
    <w:rsid w:val="00673292"/>
    <w:rsid w:val="006732AA"/>
    <w:rsid w:val="00673320"/>
    <w:rsid w:val="00673339"/>
    <w:rsid w:val="00673394"/>
    <w:rsid w:val="006733CD"/>
    <w:rsid w:val="006733D2"/>
    <w:rsid w:val="0067346C"/>
    <w:rsid w:val="00673472"/>
    <w:rsid w:val="006734B7"/>
    <w:rsid w:val="006736A5"/>
    <w:rsid w:val="006736C5"/>
    <w:rsid w:val="006736E9"/>
    <w:rsid w:val="0067372D"/>
    <w:rsid w:val="00673766"/>
    <w:rsid w:val="006737BA"/>
    <w:rsid w:val="00673835"/>
    <w:rsid w:val="0067387E"/>
    <w:rsid w:val="00673891"/>
    <w:rsid w:val="006738D2"/>
    <w:rsid w:val="006738D5"/>
    <w:rsid w:val="006738E9"/>
    <w:rsid w:val="0067393B"/>
    <w:rsid w:val="00673964"/>
    <w:rsid w:val="00673A73"/>
    <w:rsid w:val="00673D04"/>
    <w:rsid w:val="00673D83"/>
    <w:rsid w:val="00673DDF"/>
    <w:rsid w:val="00673E57"/>
    <w:rsid w:val="00673F54"/>
    <w:rsid w:val="00673FF0"/>
    <w:rsid w:val="00674005"/>
    <w:rsid w:val="00674092"/>
    <w:rsid w:val="006740D5"/>
    <w:rsid w:val="0067412B"/>
    <w:rsid w:val="0067413B"/>
    <w:rsid w:val="0067416C"/>
    <w:rsid w:val="00674189"/>
    <w:rsid w:val="0067424A"/>
    <w:rsid w:val="0067426C"/>
    <w:rsid w:val="00674291"/>
    <w:rsid w:val="00674294"/>
    <w:rsid w:val="0067429D"/>
    <w:rsid w:val="006742D6"/>
    <w:rsid w:val="00674310"/>
    <w:rsid w:val="00674372"/>
    <w:rsid w:val="00674431"/>
    <w:rsid w:val="00674445"/>
    <w:rsid w:val="00674492"/>
    <w:rsid w:val="006744D2"/>
    <w:rsid w:val="006744DE"/>
    <w:rsid w:val="006744FF"/>
    <w:rsid w:val="0067456A"/>
    <w:rsid w:val="006745E0"/>
    <w:rsid w:val="00674609"/>
    <w:rsid w:val="00674659"/>
    <w:rsid w:val="00674669"/>
    <w:rsid w:val="006746F8"/>
    <w:rsid w:val="006746FB"/>
    <w:rsid w:val="0067474D"/>
    <w:rsid w:val="00674767"/>
    <w:rsid w:val="0067476E"/>
    <w:rsid w:val="006747A9"/>
    <w:rsid w:val="006747D2"/>
    <w:rsid w:val="00674826"/>
    <w:rsid w:val="0067482F"/>
    <w:rsid w:val="00674843"/>
    <w:rsid w:val="0067487B"/>
    <w:rsid w:val="0067489F"/>
    <w:rsid w:val="006748DD"/>
    <w:rsid w:val="006748F6"/>
    <w:rsid w:val="006749B9"/>
    <w:rsid w:val="006749E3"/>
    <w:rsid w:val="006749F2"/>
    <w:rsid w:val="00674A33"/>
    <w:rsid w:val="00674A63"/>
    <w:rsid w:val="00674AD7"/>
    <w:rsid w:val="00674AFC"/>
    <w:rsid w:val="00674B5F"/>
    <w:rsid w:val="00674B80"/>
    <w:rsid w:val="00674CB3"/>
    <w:rsid w:val="00674DB3"/>
    <w:rsid w:val="00674DCA"/>
    <w:rsid w:val="00674DE9"/>
    <w:rsid w:val="00674E07"/>
    <w:rsid w:val="00674EA4"/>
    <w:rsid w:val="00674F35"/>
    <w:rsid w:val="00674F43"/>
    <w:rsid w:val="00674FB0"/>
    <w:rsid w:val="00675013"/>
    <w:rsid w:val="0067502F"/>
    <w:rsid w:val="0067504E"/>
    <w:rsid w:val="006750C9"/>
    <w:rsid w:val="006750F6"/>
    <w:rsid w:val="00675160"/>
    <w:rsid w:val="006751E2"/>
    <w:rsid w:val="00675202"/>
    <w:rsid w:val="006752A6"/>
    <w:rsid w:val="006752EA"/>
    <w:rsid w:val="006752F1"/>
    <w:rsid w:val="00675459"/>
    <w:rsid w:val="0067545C"/>
    <w:rsid w:val="006754F4"/>
    <w:rsid w:val="00675529"/>
    <w:rsid w:val="00675584"/>
    <w:rsid w:val="006755D3"/>
    <w:rsid w:val="0067567D"/>
    <w:rsid w:val="006756D0"/>
    <w:rsid w:val="00675725"/>
    <w:rsid w:val="0067577E"/>
    <w:rsid w:val="00675823"/>
    <w:rsid w:val="00675867"/>
    <w:rsid w:val="006758AE"/>
    <w:rsid w:val="0067592E"/>
    <w:rsid w:val="006759EB"/>
    <w:rsid w:val="006759EC"/>
    <w:rsid w:val="00675A3E"/>
    <w:rsid w:val="00675B1D"/>
    <w:rsid w:val="00675B4E"/>
    <w:rsid w:val="00675C1E"/>
    <w:rsid w:val="00675C3F"/>
    <w:rsid w:val="00675C9E"/>
    <w:rsid w:val="00675CF2"/>
    <w:rsid w:val="00675D4C"/>
    <w:rsid w:val="00675D58"/>
    <w:rsid w:val="00675DE1"/>
    <w:rsid w:val="00675DEF"/>
    <w:rsid w:val="00675DFF"/>
    <w:rsid w:val="00675E3E"/>
    <w:rsid w:val="00675E84"/>
    <w:rsid w:val="00675E85"/>
    <w:rsid w:val="00675EE2"/>
    <w:rsid w:val="00675EEA"/>
    <w:rsid w:val="00675F1F"/>
    <w:rsid w:val="00675F4F"/>
    <w:rsid w:val="00675F6D"/>
    <w:rsid w:val="00675FCA"/>
    <w:rsid w:val="00675FEA"/>
    <w:rsid w:val="0067601B"/>
    <w:rsid w:val="00676046"/>
    <w:rsid w:val="006760F7"/>
    <w:rsid w:val="00676112"/>
    <w:rsid w:val="00676154"/>
    <w:rsid w:val="00676173"/>
    <w:rsid w:val="006761A8"/>
    <w:rsid w:val="006761D3"/>
    <w:rsid w:val="006761DB"/>
    <w:rsid w:val="006762AC"/>
    <w:rsid w:val="00676375"/>
    <w:rsid w:val="0067637A"/>
    <w:rsid w:val="006763BD"/>
    <w:rsid w:val="006763ED"/>
    <w:rsid w:val="00676409"/>
    <w:rsid w:val="00676503"/>
    <w:rsid w:val="00676530"/>
    <w:rsid w:val="00676557"/>
    <w:rsid w:val="006765D8"/>
    <w:rsid w:val="00676616"/>
    <w:rsid w:val="00676632"/>
    <w:rsid w:val="006766A9"/>
    <w:rsid w:val="006766B3"/>
    <w:rsid w:val="00676777"/>
    <w:rsid w:val="0067679D"/>
    <w:rsid w:val="006767C8"/>
    <w:rsid w:val="006767E7"/>
    <w:rsid w:val="0067680F"/>
    <w:rsid w:val="00676832"/>
    <w:rsid w:val="00676880"/>
    <w:rsid w:val="006768C9"/>
    <w:rsid w:val="00676908"/>
    <w:rsid w:val="00676924"/>
    <w:rsid w:val="00676934"/>
    <w:rsid w:val="006769C3"/>
    <w:rsid w:val="006769F5"/>
    <w:rsid w:val="00676A96"/>
    <w:rsid w:val="00676A99"/>
    <w:rsid w:val="00676AC6"/>
    <w:rsid w:val="00676AE0"/>
    <w:rsid w:val="00676B83"/>
    <w:rsid w:val="00676C10"/>
    <w:rsid w:val="00676C2D"/>
    <w:rsid w:val="00676C34"/>
    <w:rsid w:val="00676C5E"/>
    <w:rsid w:val="00676C6F"/>
    <w:rsid w:val="00676C98"/>
    <w:rsid w:val="00676CE3"/>
    <w:rsid w:val="00676D02"/>
    <w:rsid w:val="00676DA2"/>
    <w:rsid w:val="00676DAC"/>
    <w:rsid w:val="00676DE0"/>
    <w:rsid w:val="00676E3E"/>
    <w:rsid w:val="00676E4E"/>
    <w:rsid w:val="00676E6C"/>
    <w:rsid w:val="00676E7A"/>
    <w:rsid w:val="00676EA9"/>
    <w:rsid w:val="00676EC5"/>
    <w:rsid w:val="00676EE1"/>
    <w:rsid w:val="00676F7E"/>
    <w:rsid w:val="00676F99"/>
    <w:rsid w:val="00677017"/>
    <w:rsid w:val="00677117"/>
    <w:rsid w:val="0067711A"/>
    <w:rsid w:val="00677175"/>
    <w:rsid w:val="006771E6"/>
    <w:rsid w:val="0067721E"/>
    <w:rsid w:val="00677232"/>
    <w:rsid w:val="00677257"/>
    <w:rsid w:val="00677304"/>
    <w:rsid w:val="00677323"/>
    <w:rsid w:val="00677327"/>
    <w:rsid w:val="00677346"/>
    <w:rsid w:val="00677378"/>
    <w:rsid w:val="00677380"/>
    <w:rsid w:val="00677386"/>
    <w:rsid w:val="00677545"/>
    <w:rsid w:val="00677559"/>
    <w:rsid w:val="006775A2"/>
    <w:rsid w:val="00677687"/>
    <w:rsid w:val="006776C1"/>
    <w:rsid w:val="006776FA"/>
    <w:rsid w:val="00677776"/>
    <w:rsid w:val="00677787"/>
    <w:rsid w:val="006777C7"/>
    <w:rsid w:val="006777E7"/>
    <w:rsid w:val="00677853"/>
    <w:rsid w:val="00677892"/>
    <w:rsid w:val="00677909"/>
    <w:rsid w:val="00677949"/>
    <w:rsid w:val="00677A53"/>
    <w:rsid w:val="00677AA5"/>
    <w:rsid w:val="00677C14"/>
    <w:rsid w:val="00677C3B"/>
    <w:rsid w:val="00677C52"/>
    <w:rsid w:val="00677C62"/>
    <w:rsid w:val="00677C80"/>
    <w:rsid w:val="00677CDC"/>
    <w:rsid w:val="00677D1D"/>
    <w:rsid w:val="00677D94"/>
    <w:rsid w:val="00677DCF"/>
    <w:rsid w:val="00677E61"/>
    <w:rsid w:val="00677E7C"/>
    <w:rsid w:val="00677E94"/>
    <w:rsid w:val="00677EF7"/>
    <w:rsid w:val="00677F54"/>
    <w:rsid w:val="00677FA0"/>
    <w:rsid w:val="00677FB4"/>
    <w:rsid w:val="006800F0"/>
    <w:rsid w:val="00680193"/>
    <w:rsid w:val="0068021D"/>
    <w:rsid w:val="00680281"/>
    <w:rsid w:val="006802ED"/>
    <w:rsid w:val="00680371"/>
    <w:rsid w:val="00680406"/>
    <w:rsid w:val="00680480"/>
    <w:rsid w:val="006804D3"/>
    <w:rsid w:val="00680558"/>
    <w:rsid w:val="00680593"/>
    <w:rsid w:val="00680604"/>
    <w:rsid w:val="00680616"/>
    <w:rsid w:val="0068063C"/>
    <w:rsid w:val="006806E1"/>
    <w:rsid w:val="006806F4"/>
    <w:rsid w:val="006807B3"/>
    <w:rsid w:val="0068080D"/>
    <w:rsid w:val="00680834"/>
    <w:rsid w:val="006808F7"/>
    <w:rsid w:val="00680908"/>
    <w:rsid w:val="00680980"/>
    <w:rsid w:val="006809C3"/>
    <w:rsid w:val="00680A67"/>
    <w:rsid w:val="00680A7C"/>
    <w:rsid w:val="00680A89"/>
    <w:rsid w:val="00680A95"/>
    <w:rsid w:val="00680AD2"/>
    <w:rsid w:val="00680AEA"/>
    <w:rsid w:val="00680B02"/>
    <w:rsid w:val="00680B12"/>
    <w:rsid w:val="00680B1C"/>
    <w:rsid w:val="00680B2A"/>
    <w:rsid w:val="00680B6C"/>
    <w:rsid w:val="00680B6D"/>
    <w:rsid w:val="00680B71"/>
    <w:rsid w:val="00680B7F"/>
    <w:rsid w:val="00680BB6"/>
    <w:rsid w:val="00680BEE"/>
    <w:rsid w:val="00680BF5"/>
    <w:rsid w:val="00680C5F"/>
    <w:rsid w:val="00680C61"/>
    <w:rsid w:val="00680D8F"/>
    <w:rsid w:val="00680FAC"/>
    <w:rsid w:val="00681005"/>
    <w:rsid w:val="0068107A"/>
    <w:rsid w:val="0068115A"/>
    <w:rsid w:val="006811BC"/>
    <w:rsid w:val="00681202"/>
    <w:rsid w:val="0068121F"/>
    <w:rsid w:val="0068123F"/>
    <w:rsid w:val="00681290"/>
    <w:rsid w:val="006812DB"/>
    <w:rsid w:val="00681321"/>
    <w:rsid w:val="0068133C"/>
    <w:rsid w:val="006813A1"/>
    <w:rsid w:val="00681469"/>
    <w:rsid w:val="00681476"/>
    <w:rsid w:val="006814B3"/>
    <w:rsid w:val="00681543"/>
    <w:rsid w:val="00681550"/>
    <w:rsid w:val="0068157D"/>
    <w:rsid w:val="006815A9"/>
    <w:rsid w:val="00681605"/>
    <w:rsid w:val="00681651"/>
    <w:rsid w:val="006816AA"/>
    <w:rsid w:val="006816D8"/>
    <w:rsid w:val="0068183B"/>
    <w:rsid w:val="006818A1"/>
    <w:rsid w:val="006818CF"/>
    <w:rsid w:val="0068193C"/>
    <w:rsid w:val="00681944"/>
    <w:rsid w:val="00681951"/>
    <w:rsid w:val="0068196E"/>
    <w:rsid w:val="00681A8C"/>
    <w:rsid w:val="00681AE0"/>
    <w:rsid w:val="00681B5D"/>
    <w:rsid w:val="00681B8A"/>
    <w:rsid w:val="00681C7A"/>
    <w:rsid w:val="00681D0A"/>
    <w:rsid w:val="00681D16"/>
    <w:rsid w:val="00681D1A"/>
    <w:rsid w:val="00681D30"/>
    <w:rsid w:val="00681E17"/>
    <w:rsid w:val="00681E3F"/>
    <w:rsid w:val="00681E86"/>
    <w:rsid w:val="00681ED7"/>
    <w:rsid w:val="00681FA7"/>
    <w:rsid w:val="00682019"/>
    <w:rsid w:val="00682038"/>
    <w:rsid w:val="006820D8"/>
    <w:rsid w:val="006820F8"/>
    <w:rsid w:val="00682134"/>
    <w:rsid w:val="0068214A"/>
    <w:rsid w:val="0068214F"/>
    <w:rsid w:val="00682181"/>
    <w:rsid w:val="006821EF"/>
    <w:rsid w:val="0068225F"/>
    <w:rsid w:val="00682266"/>
    <w:rsid w:val="0068226F"/>
    <w:rsid w:val="0068228D"/>
    <w:rsid w:val="006823F4"/>
    <w:rsid w:val="0068242C"/>
    <w:rsid w:val="0068246F"/>
    <w:rsid w:val="00682471"/>
    <w:rsid w:val="0068255B"/>
    <w:rsid w:val="0068255E"/>
    <w:rsid w:val="0068256A"/>
    <w:rsid w:val="00682570"/>
    <w:rsid w:val="00682622"/>
    <w:rsid w:val="0068265B"/>
    <w:rsid w:val="006826C2"/>
    <w:rsid w:val="006826F4"/>
    <w:rsid w:val="006826FC"/>
    <w:rsid w:val="00682790"/>
    <w:rsid w:val="006827B4"/>
    <w:rsid w:val="006827E9"/>
    <w:rsid w:val="006828BD"/>
    <w:rsid w:val="006828C4"/>
    <w:rsid w:val="006828C7"/>
    <w:rsid w:val="006828DA"/>
    <w:rsid w:val="0068290F"/>
    <w:rsid w:val="00682914"/>
    <w:rsid w:val="00682970"/>
    <w:rsid w:val="006829E9"/>
    <w:rsid w:val="00682A1E"/>
    <w:rsid w:val="00682A46"/>
    <w:rsid w:val="00682A54"/>
    <w:rsid w:val="00682A69"/>
    <w:rsid w:val="00682A98"/>
    <w:rsid w:val="00682A9E"/>
    <w:rsid w:val="00682ACE"/>
    <w:rsid w:val="00682B51"/>
    <w:rsid w:val="00682B95"/>
    <w:rsid w:val="00682BB6"/>
    <w:rsid w:val="00682C5A"/>
    <w:rsid w:val="00682C69"/>
    <w:rsid w:val="00682C94"/>
    <w:rsid w:val="00682D12"/>
    <w:rsid w:val="00682D4C"/>
    <w:rsid w:val="00682D94"/>
    <w:rsid w:val="00682DC5"/>
    <w:rsid w:val="00682E5E"/>
    <w:rsid w:val="00682EAE"/>
    <w:rsid w:val="00682F54"/>
    <w:rsid w:val="00682F6C"/>
    <w:rsid w:val="00682FE7"/>
    <w:rsid w:val="00683005"/>
    <w:rsid w:val="00683007"/>
    <w:rsid w:val="00683009"/>
    <w:rsid w:val="00683059"/>
    <w:rsid w:val="00683060"/>
    <w:rsid w:val="00683068"/>
    <w:rsid w:val="00683074"/>
    <w:rsid w:val="00683088"/>
    <w:rsid w:val="006830B6"/>
    <w:rsid w:val="006830B7"/>
    <w:rsid w:val="006830D2"/>
    <w:rsid w:val="00683144"/>
    <w:rsid w:val="00683149"/>
    <w:rsid w:val="0068315C"/>
    <w:rsid w:val="006831E3"/>
    <w:rsid w:val="0068329A"/>
    <w:rsid w:val="006832B5"/>
    <w:rsid w:val="006832DC"/>
    <w:rsid w:val="006832E5"/>
    <w:rsid w:val="0068331F"/>
    <w:rsid w:val="0068333A"/>
    <w:rsid w:val="0068333D"/>
    <w:rsid w:val="00683387"/>
    <w:rsid w:val="0068339A"/>
    <w:rsid w:val="006833CA"/>
    <w:rsid w:val="0068349E"/>
    <w:rsid w:val="006834B1"/>
    <w:rsid w:val="00683558"/>
    <w:rsid w:val="00683597"/>
    <w:rsid w:val="006835C0"/>
    <w:rsid w:val="00683607"/>
    <w:rsid w:val="00683655"/>
    <w:rsid w:val="00683724"/>
    <w:rsid w:val="00683858"/>
    <w:rsid w:val="00683871"/>
    <w:rsid w:val="0068389C"/>
    <w:rsid w:val="006838A1"/>
    <w:rsid w:val="006838F2"/>
    <w:rsid w:val="0068397F"/>
    <w:rsid w:val="006839C3"/>
    <w:rsid w:val="006839EF"/>
    <w:rsid w:val="00683A42"/>
    <w:rsid w:val="00683A91"/>
    <w:rsid w:val="00683B3C"/>
    <w:rsid w:val="00683B96"/>
    <w:rsid w:val="00683BA2"/>
    <w:rsid w:val="00683BF3"/>
    <w:rsid w:val="00683C0D"/>
    <w:rsid w:val="00683C74"/>
    <w:rsid w:val="00683C88"/>
    <w:rsid w:val="00683CDE"/>
    <w:rsid w:val="00683D1C"/>
    <w:rsid w:val="00683D2D"/>
    <w:rsid w:val="00683D49"/>
    <w:rsid w:val="00683DA3"/>
    <w:rsid w:val="00683DBA"/>
    <w:rsid w:val="00683DD6"/>
    <w:rsid w:val="00683E15"/>
    <w:rsid w:val="00683E1C"/>
    <w:rsid w:val="00683EA8"/>
    <w:rsid w:val="00683F2D"/>
    <w:rsid w:val="00683F46"/>
    <w:rsid w:val="00683F58"/>
    <w:rsid w:val="00683F6C"/>
    <w:rsid w:val="00683F8F"/>
    <w:rsid w:val="00683FB6"/>
    <w:rsid w:val="00683FF0"/>
    <w:rsid w:val="00683FF5"/>
    <w:rsid w:val="00684052"/>
    <w:rsid w:val="0068408E"/>
    <w:rsid w:val="00684106"/>
    <w:rsid w:val="0068414A"/>
    <w:rsid w:val="006841CB"/>
    <w:rsid w:val="006841EA"/>
    <w:rsid w:val="00684204"/>
    <w:rsid w:val="00684240"/>
    <w:rsid w:val="00684310"/>
    <w:rsid w:val="0068441A"/>
    <w:rsid w:val="0068444C"/>
    <w:rsid w:val="0068445F"/>
    <w:rsid w:val="006844B6"/>
    <w:rsid w:val="00684514"/>
    <w:rsid w:val="0068459E"/>
    <w:rsid w:val="006845D3"/>
    <w:rsid w:val="006845F5"/>
    <w:rsid w:val="0068461F"/>
    <w:rsid w:val="00684632"/>
    <w:rsid w:val="00684645"/>
    <w:rsid w:val="0068472D"/>
    <w:rsid w:val="0068477D"/>
    <w:rsid w:val="006847E0"/>
    <w:rsid w:val="006847FD"/>
    <w:rsid w:val="00684877"/>
    <w:rsid w:val="00684891"/>
    <w:rsid w:val="006848B2"/>
    <w:rsid w:val="006848B3"/>
    <w:rsid w:val="006848C3"/>
    <w:rsid w:val="0068491A"/>
    <w:rsid w:val="006849D7"/>
    <w:rsid w:val="006849EB"/>
    <w:rsid w:val="00684A14"/>
    <w:rsid w:val="00684A4F"/>
    <w:rsid w:val="00684A99"/>
    <w:rsid w:val="00684AA2"/>
    <w:rsid w:val="00684AEA"/>
    <w:rsid w:val="00684AF0"/>
    <w:rsid w:val="00684B67"/>
    <w:rsid w:val="00684BA1"/>
    <w:rsid w:val="00684BF0"/>
    <w:rsid w:val="00684C29"/>
    <w:rsid w:val="00684CE4"/>
    <w:rsid w:val="00684D23"/>
    <w:rsid w:val="00684D8C"/>
    <w:rsid w:val="00684E89"/>
    <w:rsid w:val="00684EBD"/>
    <w:rsid w:val="00684EDB"/>
    <w:rsid w:val="00684F14"/>
    <w:rsid w:val="00684F2B"/>
    <w:rsid w:val="00684F46"/>
    <w:rsid w:val="00684F63"/>
    <w:rsid w:val="00684F95"/>
    <w:rsid w:val="00684F9C"/>
    <w:rsid w:val="00684FBF"/>
    <w:rsid w:val="00685037"/>
    <w:rsid w:val="00685070"/>
    <w:rsid w:val="0068507A"/>
    <w:rsid w:val="006850E1"/>
    <w:rsid w:val="006851AB"/>
    <w:rsid w:val="00685241"/>
    <w:rsid w:val="0068526B"/>
    <w:rsid w:val="00685327"/>
    <w:rsid w:val="00685333"/>
    <w:rsid w:val="00685397"/>
    <w:rsid w:val="006853BA"/>
    <w:rsid w:val="0068547F"/>
    <w:rsid w:val="006854B0"/>
    <w:rsid w:val="006854C3"/>
    <w:rsid w:val="006854FD"/>
    <w:rsid w:val="00685523"/>
    <w:rsid w:val="0068553F"/>
    <w:rsid w:val="00685547"/>
    <w:rsid w:val="006855AF"/>
    <w:rsid w:val="006855B8"/>
    <w:rsid w:val="006855EE"/>
    <w:rsid w:val="006855F6"/>
    <w:rsid w:val="00685674"/>
    <w:rsid w:val="006856C8"/>
    <w:rsid w:val="0068572A"/>
    <w:rsid w:val="00685765"/>
    <w:rsid w:val="006857BF"/>
    <w:rsid w:val="006857D9"/>
    <w:rsid w:val="006857F0"/>
    <w:rsid w:val="006857F9"/>
    <w:rsid w:val="0068581C"/>
    <w:rsid w:val="00685894"/>
    <w:rsid w:val="00685899"/>
    <w:rsid w:val="0068592C"/>
    <w:rsid w:val="00685A5C"/>
    <w:rsid w:val="00685A78"/>
    <w:rsid w:val="00685AE3"/>
    <w:rsid w:val="00685AE6"/>
    <w:rsid w:val="00685AFC"/>
    <w:rsid w:val="00685B0B"/>
    <w:rsid w:val="00685B4E"/>
    <w:rsid w:val="00685BD6"/>
    <w:rsid w:val="00685C52"/>
    <w:rsid w:val="00685CFF"/>
    <w:rsid w:val="00685D46"/>
    <w:rsid w:val="00685D76"/>
    <w:rsid w:val="00685E15"/>
    <w:rsid w:val="00685E76"/>
    <w:rsid w:val="00685E7B"/>
    <w:rsid w:val="00685F5B"/>
    <w:rsid w:val="00685FB3"/>
    <w:rsid w:val="00685FC3"/>
    <w:rsid w:val="00685FCC"/>
    <w:rsid w:val="00685FD7"/>
    <w:rsid w:val="00686060"/>
    <w:rsid w:val="0068606F"/>
    <w:rsid w:val="00686111"/>
    <w:rsid w:val="00686245"/>
    <w:rsid w:val="0068626D"/>
    <w:rsid w:val="006862AD"/>
    <w:rsid w:val="00686310"/>
    <w:rsid w:val="00686318"/>
    <w:rsid w:val="00686320"/>
    <w:rsid w:val="00686340"/>
    <w:rsid w:val="00686363"/>
    <w:rsid w:val="006863E3"/>
    <w:rsid w:val="00686459"/>
    <w:rsid w:val="00686480"/>
    <w:rsid w:val="006864AC"/>
    <w:rsid w:val="006864EB"/>
    <w:rsid w:val="00686564"/>
    <w:rsid w:val="00686592"/>
    <w:rsid w:val="0068662B"/>
    <w:rsid w:val="00686643"/>
    <w:rsid w:val="0068664B"/>
    <w:rsid w:val="00686662"/>
    <w:rsid w:val="006866D6"/>
    <w:rsid w:val="006866F7"/>
    <w:rsid w:val="0068673F"/>
    <w:rsid w:val="0068676C"/>
    <w:rsid w:val="00686791"/>
    <w:rsid w:val="006867A1"/>
    <w:rsid w:val="006868E3"/>
    <w:rsid w:val="00686905"/>
    <w:rsid w:val="00686963"/>
    <w:rsid w:val="00686990"/>
    <w:rsid w:val="006869B1"/>
    <w:rsid w:val="00686A46"/>
    <w:rsid w:val="00686B1C"/>
    <w:rsid w:val="00686B89"/>
    <w:rsid w:val="00686BD6"/>
    <w:rsid w:val="00686C2B"/>
    <w:rsid w:val="00686D41"/>
    <w:rsid w:val="00686D60"/>
    <w:rsid w:val="00686E0F"/>
    <w:rsid w:val="00686E50"/>
    <w:rsid w:val="00686E89"/>
    <w:rsid w:val="00686EDE"/>
    <w:rsid w:val="00686F6F"/>
    <w:rsid w:val="0068704A"/>
    <w:rsid w:val="00687055"/>
    <w:rsid w:val="0068709D"/>
    <w:rsid w:val="006870A0"/>
    <w:rsid w:val="00687172"/>
    <w:rsid w:val="006871B2"/>
    <w:rsid w:val="006871B5"/>
    <w:rsid w:val="00687241"/>
    <w:rsid w:val="00687402"/>
    <w:rsid w:val="0068740E"/>
    <w:rsid w:val="0068743B"/>
    <w:rsid w:val="006874DD"/>
    <w:rsid w:val="00687507"/>
    <w:rsid w:val="00687534"/>
    <w:rsid w:val="006875A3"/>
    <w:rsid w:val="006875DB"/>
    <w:rsid w:val="006875EA"/>
    <w:rsid w:val="00687620"/>
    <w:rsid w:val="00687624"/>
    <w:rsid w:val="0068767E"/>
    <w:rsid w:val="006876A0"/>
    <w:rsid w:val="006876C0"/>
    <w:rsid w:val="0068774F"/>
    <w:rsid w:val="00687880"/>
    <w:rsid w:val="006878E5"/>
    <w:rsid w:val="006878FE"/>
    <w:rsid w:val="00687916"/>
    <w:rsid w:val="0068791B"/>
    <w:rsid w:val="00687920"/>
    <w:rsid w:val="006879CD"/>
    <w:rsid w:val="006879DA"/>
    <w:rsid w:val="00687A04"/>
    <w:rsid w:val="00687A23"/>
    <w:rsid w:val="00687A45"/>
    <w:rsid w:val="00687A8A"/>
    <w:rsid w:val="00687A92"/>
    <w:rsid w:val="00687AA9"/>
    <w:rsid w:val="00687AAE"/>
    <w:rsid w:val="00687AF3"/>
    <w:rsid w:val="00687B34"/>
    <w:rsid w:val="00687C0F"/>
    <w:rsid w:val="00687C37"/>
    <w:rsid w:val="00687C51"/>
    <w:rsid w:val="00687D15"/>
    <w:rsid w:val="00687D65"/>
    <w:rsid w:val="00687D89"/>
    <w:rsid w:val="00687DB9"/>
    <w:rsid w:val="00687DD1"/>
    <w:rsid w:val="00687DED"/>
    <w:rsid w:val="00687DF8"/>
    <w:rsid w:val="00687E81"/>
    <w:rsid w:val="00687EDE"/>
    <w:rsid w:val="00687F45"/>
    <w:rsid w:val="00687F56"/>
    <w:rsid w:val="00687F5A"/>
    <w:rsid w:val="0069000D"/>
    <w:rsid w:val="006900E8"/>
    <w:rsid w:val="006900EF"/>
    <w:rsid w:val="00690158"/>
    <w:rsid w:val="0069016D"/>
    <w:rsid w:val="006901DD"/>
    <w:rsid w:val="00690203"/>
    <w:rsid w:val="0069030F"/>
    <w:rsid w:val="0069032B"/>
    <w:rsid w:val="0069033E"/>
    <w:rsid w:val="0069035B"/>
    <w:rsid w:val="0069036D"/>
    <w:rsid w:val="006903B9"/>
    <w:rsid w:val="00690468"/>
    <w:rsid w:val="00690691"/>
    <w:rsid w:val="006906A6"/>
    <w:rsid w:val="00690873"/>
    <w:rsid w:val="00690892"/>
    <w:rsid w:val="006908DE"/>
    <w:rsid w:val="006908F3"/>
    <w:rsid w:val="006909DE"/>
    <w:rsid w:val="00690A29"/>
    <w:rsid w:val="00690A3E"/>
    <w:rsid w:val="00690AC5"/>
    <w:rsid w:val="00690B9E"/>
    <w:rsid w:val="00690BB2"/>
    <w:rsid w:val="00690C09"/>
    <w:rsid w:val="00690C17"/>
    <w:rsid w:val="00690C41"/>
    <w:rsid w:val="00690C83"/>
    <w:rsid w:val="00690CC3"/>
    <w:rsid w:val="00690D27"/>
    <w:rsid w:val="00690D5B"/>
    <w:rsid w:val="00690D5E"/>
    <w:rsid w:val="00690E4A"/>
    <w:rsid w:val="00690ED0"/>
    <w:rsid w:val="00690F09"/>
    <w:rsid w:val="00690F35"/>
    <w:rsid w:val="00690F7A"/>
    <w:rsid w:val="00690FC3"/>
    <w:rsid w:val="0069100B"/>
    <w:rsid w:val="0069102F"/>
    <w:rsid w:val="0069109B"/>
    <w:rsid w:val="00691157"/>
    <w:rsid w:val="00691194"/>
    <w:rsid w:val="006911FB"/>
    <w:rsid w:val="0069127C"/>
    <w:rsid w:val="006912F1"/>
    <w:rsid w:val="006912F5"/>
    <w:rsid w:val="00691377"/>
    <w:rsid w:val="006913EC"/>
    <w:rsid w:val="006914AC"/>
    <w:rsid w:val="00691551"/>
    <w:rsid w:val="00691605"/>
    <w:rsid w:val="0069160C"/>
    <w:rsid w:val="00691661"/>
    <w:rsid w:val="00691662"/>
    <w:rsid w:val="0069174F"/>
    <w:rsid w:val="00691774"/>
    <w:rsid w:val="00691852"/>
    <w:rsid w:val="0069186A"/>
    <w:rsid w:val="006918A5"/>
    <w:rsid w:val="006918C8"/>
    <w:rsid w:val="00691934"/>
    <w:rsid w:val="00691987"/>
    <w:rsid w:val="00691A29"/>
    <w:rsid w:val="00691A6D"/>
    <w:rsid w:val="00691A71"/>
    <w:rsid w:val="00691A9B"/>
    <w:rsid w:val="00691AF6"/>
    <w:rsid w:val="00691B3E"/>
    <w:rsid w:val="00691BB0"/>
    <w:rsid w:val="00691BFB"/>
    <w:rsid w:val="00691C57"/>
    <w:rsid w:val="00691C7E"/>
    <w:rsid w:val="00691CC5"/>
    <w:rsid w:val="00691D0A"/>
    <w:rsid w:val="00691DD4"/>
    <w:rsid w:val="00691E72"/>
    <w:rsid w:val="00691E83"/>
    <w:rsid w:val="00691EB9"/>
    <w:rsid w:val="00691EC4"/>
    <w:rsid w:val="00691F57"/>
    <w:rsid w:val="00691F73"/>
    <w:rsid w:val="00691FA1"/>
    <w:rsid w:val="00692071"/>
    <w:rsid w:val="006920CF"/>
    <w:rsid w:val="006920E3"/>
    <w:rsid w:val="006920F3"/>
    <w:rsid w:val="00692150"/>
    <w:rsid w:val="00692160"/>
    <w:rsid w:val="00692186"/>
    <w:rsid w:val="006921EF"/>
    <w:rsid w:val="006921F0"/>
    <w:rsid w:val="006922A6"/>
    <w:rsid w:val="0069235C"/>
    <w:rsid w:val="006923C9"/>
    <w:rsid w:val="00692427"/>
    <w:rsid w:val="0069250D"/>
    <w:rsid w:val="00692600"/>
    <w:rsid w:val="00692664"/>
    <w:rsid w:val="00692689"/>
    <w:rsid w:val="006926D3"/>
    <w:rsid w:val="00692796"/>
    <w:rsid w:val="00692834"/>
    <w:rsid w:val="00692845"/>
    <w:rsid w:val="006928AA"/>
    <w:rsid w:val="006928CE"/>
    <w:rsid w:val="006928FD"/>
    <w:rsid w:val="00692904"/>
    <w:rsid w:val="00692924"/>
    <w:rsid w:val="00692970"/>
    <w:rsid w:val="006929A6"/>
    <w:rsid w:val="00692A04"/>
    <w:rsid w:val="00692A8C"/>
    <w:rsid w:val="00692BA1"/>
    <w:rsid w:val="00692BEE"/>
    <w:rsid w:val="00692C14"/>
    <w:rsid w:val="00692C31"/>
    <w:rsid w:val="00692CB3"/>
    <w:rsid w:val="00692CB7"/>
    <w:rsid w:val="00692CF0"/>
    <w:rsid w:val="00692D11"/>
    <w:rsid w:val="00692D1B"/>
    <w:rsid w:val="00692D43"/>
    <w:rsid w:val="00692D8E"/>
    <w:rsid w:val="00692E13"/>
    <w:rsid w:val="00692F48"/>
    <w:rsid w:val="00692F86"/>
    <w:rsid w:val="00692FE6"/>
    <w:rsid w:val="00693015"/>
    <w:rsid w:val="006930A7"/>
    <w:rsid w:val="006930D4"/>
    <w:rsid w:val="0069310A"/>
    <w:rsid w:val="0069315F"/>
    <w:rsid w:val="006931B6"/>
    <w:rsid w:val="006931D2"/>
    <w:rsid w:val="006931DE"/>
    <w:rsid w:val="006931DF"/>
    <w:rsid w:val="006931F0"/>
    <w:rsid w:val="00693218"/>
    <w:rsid w:val="00693224"/>
    <w:rsid w:val="00693233"/>
    <w:rsid w:val="00693377"/>
    <w:rsid w:val="006933B2"/>
    <w:rsid w:val="0069341C"/>
    <w:rsid w:val="0069341E"/>
    <w:rsid w:val="006934C8"/>
    <w:rsid w:val="006934F5"/>
    <w:rsid w:val="00693554"/>
    <w:rsid w:val="00693647"/>
    <w:rsid w:val="0069364A"/>
    <w:rsid w:val="006936E1"/>
    <w:rsid w:val="00693732"/>
    <w:rsid w:val="00693768"/>
    <w:rsid w:val="0069379D"/>
    <w:rsid w:val="00693833"/>
    <w:rsid w:val="00693856"/>
    <w:rsid w:val="006938DA"/>
    <w:rsid w:val="0069392D"/>
    <w:rsid w:val="00693943"/>
    <w:rsid w:val="00693944"/>
    <w:rsid w:val="006939B0"/>
    <w:rsid w:val="00693A5C"/>
    <w:rsid w:val="00693B12"/>
    <w:rsid w:val="00693B53"/>
    <w:rsid w:val="00693C56"/>
    <w:rsid w:val="00693C7D"/>
    <w:rsid w:val="00693CFE"/>
    <w:rsid w:val="00693D26"/>
    <w:rsid w:val="00693D93"/>
    <w:rsid w:val="00693DF3"/>
    <w:rsid w:val="00693E6A"/>
    <w:rsid w:val="00693E84"/>
    <w:rsid w:val="00693EA0"/>
    <w:rsid w:val="00693FB0"/>
    <w:rsid w:val="00693FBA"/>
    <w:rsid w:val="00693FEE"/>
    <w:rsid w:val="00694124"/>
    <w:rsid w:val="00694131"/>
    <w:rsid w:val="00694247"/>
    <w:rsid w:val="0069427F"/>
    <w:rsid w:val="006942E7"/>
    <w:rsid w:val="00694357"/>
    <w:rsid w:val="00694359"/>
    <w:rsid w:val="0069437F"/>
    <w:rsid w:val="00694383"/>
    <w:rsid w:val="006943FD"/>
    <w:rsid w:val="0069441F"/>
    <w:rsid w:val="006944FB"/>
    <w:rsid w:val="00694540"/>
    <w:rsid w:val="0069454E"/>
    <w:rsid w:val="0069457C"/>
    <w:rsid w:val="0069465A"/>
    <w:rsid w:val="00694663"/>
    <w:rsid w:val="0069466A"/>
    <w:rsid w:val="0069468C"/>
    <w:rsid w:val="006946D8"/>
    <w:rsid w:val="0069476B"/>
    <w:rsid w:val="006947E6"/>
    <w:rsid w:val="00694832"/>
    <w:rsid w:val="006948A2"/>
    <w:rsid w:val="006948E3"/>
    <w:rsid w:val="006948EE"/>
    <w:rsid w:val="0069490C"/>
    <w:rsid w:val="00694913"/>
    <w:rsid w:val="00694944"/>
    <w:rsid w:val="00694A33"/>
    <w:rsid w:val="00694A8C"/>
    <w:rsid w:val="00694ACA"/>
    <w:rsid w:val="00694ACF"/>
    <w:rsid w:val="00694B08"/>
    <w:rsid w:val="00694B2D"/>
    <w:rsid w:val="00694B74"/>
    <w:rsid w:val="00694C55"/>
    <w:rsid w:val="00694C62"/>
    <w:rsid w:val="00694CA3"/>
    <w:rsid w:val="00694CB2"/>
    <w:rsid w:val="00694CC4"/>
    <w:rsid w:val="00694CD5"/>
    <w:rsid w:val="00694D4E"/>
    <w:rsid w:val="00694D61"/>
    <w:rsid w:val="00694E00"/>
    <w:rsid w:val="00694E13"/>
    <w:rsid w:val="00694E2D"/>
    <w:rsid w:val="00694E49"/>
    <w:rsid w:val="00694E9D"/>
    <w:rsid w:val="00694F02"/>
    <w:rsid w:val="00694F0E"/>
    <w:rsid w:val="00694F54"/>
    <w:rsid w:val="00694F6E"/>
    <w:rsid w:val="00694F94"/>
    <w:rsid w:val="00694FE1"/>
    <w:rsid w:val="00694FE4"/>
    <w:rsid w:val="00694FE7"/>
    <w:rsid w:val="00695012"/>
    <w:rsid w:val="00695062"/>
    <w:rsid w:val="0069509F"/>
    <w:rsid w:val="0069510C"/>
    <w:rsid w:val="00695116"/>
    <w:rsid w:val="00695128"/>
    <w:rsid w:val="00695186"/>
    <w:rsid w:val="00695296"/>
    <w:rsid w:val="006952DE"/>
    <w:rsid w:val="0069530F"/>
    <w:rsid w:val="00695350"/>
    <w:rsid w:val="006953C7"/>
    <w:rsid w:val="006953DA"/>
    <w:rsid w:val="0069541A"/>
    <w:rsid w:val="006954A4"/>
    <w:rsid w:val="006954D1"/>
    <w:rsid w:val="006954D5"/>
    <w:rsid w:val="00695517"/>
    <w:rsid w:val="0069558D"/>
    <w:rsid w:val="00695632"/>
    <w:rsid w:val="00695636"/>
    <w:rsid w:val="00695689"/>
    <w:rsid w:val="00695696"/>
    <w:rsid w:val="006956F8"/>
    <w:rsid w:val="006956F9"/>
    <w:rsid w:val="0069572F"/>
    <w:rsid w:val="006957D9"/>
    <w:rsid w:val="006957F0"/>
    <w:rsid w:val="00695837"/>
    <w:rsid w:val="00695868"/>
    <w:rsid w:val="00695874"/>
    <w:rsid w:val="00695896"/>
    <w:rsid w:val="00695935"/>
    <w:rsid w:val="0069595D"/>
    <w:rsid w:val="006959D0"/>
    <w:rsid w:val="00695A03"/>
    <w:rsid w:val="00695A49"/>
    <w:rsid w:val="00695A63"/>
    <w:rsid w:val="00695A6C"/>
    <w:rsid w:val="00695AA3"/>
    <w:rsid w:val="00695B45"/>
    <w:rsid w:val="00695B7E"/>
    <w:rsid w:val="00695B97"/>
    <w:rsid w:val="00695B9B"/>
    <w:rsid w:val="00695BD1"/>
    <w:rsid w:val="00695BFD"/>
    <w:rsid w:val="00695C01"/>
    <w:rsid w:val="00695C1F"/>
    <w:rsid w:val="00695C40"/>
    <w:rsid w:val="00695C4F"/>
    <w:rsid w:val="00695C60"/>
    <w:rsid w:val="00695C8A"/>
    <w:rsid w:val="00695CAB"/>
    <w:rsid w:val="00695CCE"/>
    <w:rsid w:val="00695CED"/>
    <w:rsid w:val="00695D7D"/>
    <w:rsid w:val="00695DA7"/>
    <w:rsid w:val="00695DBF"/>
    <w:rsid w:val="00695DC3"/>
    <w:rsid w:val="00695E5C"/>
    <w:rsid w:val="00695E87"/>
    <w:rsid w:val="00695ED1"/>
    <w:rsid w:val="00695F85"/>
    <w:rsid w:val="0069601A"/>
    <w:rsid w:val="00696033"/>
    <w:rsid w:val="00696075"/>
    <w:rsid w:val="00696106"/>
    <w:rsid w:val="0069610B"/>
    <w:rsid w:val="00696151"/>
    <w:rsid w:val="00696169"/>
    <w:rsid w:val="006961B5"/>
    <w:rsid w:val="006961C9"/>
    <w:rsid w:val="00696225"/>
    <w:rsid w:val="0069623F"/>
    <w:rsid w:val="00696319"/>
    <w:rsid w:val="0069631C"/>
    <w:rsid w:val="00696341"/>
    <w:rsid w:val="0069637F"/>
    <w:rsid w:val="006963FF"/>
    <w:rsid w:val="0069646D"/>
    <w:rsid w:val="00696475"/>
    <w:rsid w:val="006964A8"/>
    <w:rsid w:val="00696529"/>
    <w:rsid w:val="0069654B"/>
    <w:rsid w:val="00696573"/>
    <w:rsid w:val="006965F7"/>
    <w:rsid w:val="00696657"/>
    <w:rsid w:val="0069665A"/>
    <w:rsid w:val="00696678"/>
    <w:rsid w:val="006966C5"/>
    <w:rsid w:val="00696702"/>
    <w:rsid w:val="0069675C"/>
    <w:rsid w:val="006968BC"/>
    <w:rsid w:val="00696907"/>
    <w:rsid w:val="00696933"/>
    <w:rsid w:val="006969E8"/>
    <w:rsid w:val="00696AF5"/>
    <w:rsid w:val="00696B15"/>
    <w:rsid w:val="00696B22"/>
    <w:rsid w:val="00696C23"/>
    <w:rsid w:val="00696C85"/>
    <w:rsid w:val="00696D14"/>
    <w:rsid w:val="00696DAD"/>
    <w:rsid w:val="00696DF3"/>
    <w:rsid w:val="00696E2F"/>
    <w:rsid w:val="00696E5E"/>
    <w:rsid w:val="00696E63"/>
    <w:rsid w:val="00696E68"/>
    <w:rsid w:val="00696E8A"/>
    <w:rsid w:val="00696ECB"/>
    <w:rsid w:val="00696F7F"/>
    <w:rsid w:val="00696FB4"/>
    <w:rsid w:val="00696FF7"/>
    <w:rsid w:val="00697017"/>
    <w:rsid w:val="00697074"/>
    <w:rsid w:val="006970AC"/>
    <w:rsid w:val="006970B0"/>
    <w:rsid w:val="006970B4"/>
    <w:rsid w:val="00697112"/>
    <w:rsid w:val="0069712C"/>
    <w:rsid w:val="0069712F"/>
    <w:rsid w:val="00697279"/>
    <w:rsid w:val="0069727D"/>
    <w:rsid w:val="0069733B"/>
    <w:rsid w:val="006973B3"/>
    <w:rsid w:val="00697438"/>
    <w:rsid w:val="00697453"/>
    <w:rsid w:val="006974B9"/>
    <w:rsid w:val="006974D7"/>
    <w:rsid w:val="00697539"/>
    <w:rsid w:val="0069755F"/>
    <w:rsid w:val="00697601"/>
    <w:rsid w:val="0069761D"/>
    <w:rsid w:val="00697626"/>
    <w:rsid w:val="00697695"/>
    <w:rsid w:val="006976E3"/>
    <w:rsid w:val="006976EC"/>
    <w:rsid w:val="00697775"/>
    <w:rsid w:val="0069777D"/>
    <w:rsid w:val="006977D9"/>
    <w:rsid w:val="00697843"/>
    <w:rsid w:val="00697879"/>
    <w:rsid w:val="00697996"/>
    <w:rsid w:val="0069799E"/>
    <w:rsid w:val="00697A24"/>
    <w:rsid w:val="00697A69"/>
    <w:rsid w:val="00697A6F"/>
    <w:rsid w:val="00697AC3"/>
    <w:rsid w:val="00697B7F"/>
    <w:rsid w:val="00697B9D"/>
    <w:rsid w:val="00697BF4"/>
    <w:rsid w:val="00697BFD"/>
    <w:rsid w:val="00697C19"/>
    <w:rsid w:val="00697D28"/>
    <w:rsid w:val="00697D2A"/>
    <w:rsid w:val="00697D51"/>
    <w:rsid w:val="00697E88"/>
    <w:rsid w:val="00697EC5"/>
    <w:rsid w:val="00697F6A"/>
    <w:rsid w:val="00697F90"/>
    <w:rsid w:val="006A0019"/>
    <w:rsid w:val="006A0050"/>
    <w:rsid w:val="006A00D3"/>
    <w:rsid w:val="006A0105"/>
    <w:rsid w:val="006A0118"/>
    <w:rsid w:val="006A011F"/>
    <w:rsid w:val="006A01BF"/>
    <w:rsid w:val="006A01E6"/>
    <w:rsid w:val="006A028C"/>
    <w:rsid w:val="006A02AD"/>
    <w:rsid w:val="006A0308"/>
    <w:rsid w:val="006A0318"/>
    <w:rsid w:val="006A0324"/>
    <w:rsid w:val="006A036B"/>
    <w:rsid w:val="006A0373"/>
    <w:rsid w:val="006A03F7"/>
    <w:rsid w:val="006A04BC"/>
    <w:rsid w:val="006A04FC"/>
    <w:rsid w:val="006A051A"/>
    <w:rsid w:val="006A05BA"/>
    <w:rsid w:val="006A0675"/>
    <w:rsid w:val="006A06B5"/>
    <w:rsid w:val="006A06DD"/>
    <w:rsid w:val="006A0730"/>
    <w:rsid w:val="006A076E"/>
    <w:rsid w:val="006A07A2"/>
    <w:rsid w:val="006A07DF"/>
    <w:rsid w:val="006A07F4"/>
    <w:rsid w:val="006A0834"/>
    <w:rsid w:val="006A0946"/>
    <w:rsid w:val="006A0948"/>
    <w:rsid w:val="006A0A22"/>
    <w:rsid w:val="006A0A24"/>
    <w:rsid w:val="006A0AB6"/>
    <w:rsid w:val="006A0AFA"/>
    <w:rsid w:val="006A0B0C"/>
    <w:rsid w:val="006A0BFB"/>
    <w:rsid w:val="006A0C15"/>
    <w:rsid w:val="006A0CC5"/>
    <w:rsid w:val="006A0D8B"/>
    <w:rsid w:val="006A0DB9"/>
    <w:rsid w:val="006A0DD7"/>
    <w:rsid w:val="006A0E2F"/>
    <w:rsid w:val="006A0F42"/>
    <w:rsid w:val="006A0FA0"/>
    <w:rsid w:val="006A0FB8"/>
    <w:rsid w:val="006A0FEE"/>
    <w:rsid w:val="006A0FF2"/>
    <w:rsid w:val="006A1096"/>
    <w:rsid w:val="006A10EE"/>
    <w:rsid w:val="006A112D"/>
    <w:rsid w:val="006A1141"/>
    <w:rsid w:val="006A11D1"/>
    <w:rsid w:val="006A11DF"/>
    <w:rsid w:val="006A11F5"/>
    <w:rsid w:val="006A1206"/>
    <w:rsid w:val="006A1214"/>
    <w:rsid w:val="006A1256"/>
    <w:rsid w:val="006A125E"/>
    <w:rsid w:val="006A1299"/>
    <w:rsid w:val="006A135E"/>
    <w:rsid w:val="006A13AE"/>
    <w:rsid w:val="006A13B5"/>
    <w:rsid w:val="006A13B8"/>
    <w:rsid w:val="006A13F4"/>
    <w:rsid w:val="006A141A"/>
    <w:rsid w:val="006A1449"/>
    <w:rsid w:val="006A14B1"/>
    <w:rsid w:val="006A14B8"/>
    <w:rsid w:val="006A14D0"/>
    <w:rsid w:val="006A1516"/>
    <w:rsid w:val="006A151C"/>
    <w:rsid w:val="006A1527"/>
    <w:rsid w:val="006A155A"/>
    <w:rsid w:val="006A156E"/>
    <w:rsid w:val="006A15A2"/>
    <w:rsid w:val="006A15D7"/>
    <w:rsid w:val="006A1672"/>
    <w:rsid w:val="006A1701"/>
    <w:rsid w:val="006A1724"/>
    <w:rsid w:val="006A1744"/>
    <w:rsid w:val="006A176C"/>
    <w:rsid w:val="006A176E"/>
    <w:rsid w:val="006A1774"/>
    <w:rsid w:val="006A17B8"/>
    <w:rsid w:val="006A17DA"/>
    <w:rsid w:val="006A1808"/>
    <w:rsid w:val="006A18FB"/>
    <w:rsid w:val="006A1AFA"/>
    <w:rsid w:val="006A1B02"/>
    <w:rsid w:val="006A1BAC"/>
    <w:rsid w:val="006A1C31"/>
    <w:rsid w:val="006A1C50"/>
    <w:rsid w:val="006A1CBE"/>
    <w:rsid w:val="006A1CC3"/>
    <w:rsid w:val="006A1CC5"/>
    <w:rsid w:val="006A1CE8"/>
    <w:rsid w:val="006A1D85"/>
    <w:rsid w:val="006A1D9B"/>
    <w:rsid w:val="006A1DBF"/>
    <w:rsid w:val="006A1E15"/>
    <w:rsid w:val="006A1E56"/>
    <w:rsid w:val="006A1E5D"/>
    <w:rsid w:val="006A1F18"/>
    <w:rsid w:val="006A1F79"/>
    <w:rsid w:val="006A1FB7"/>
    <w:rsid w:val="006A1FF7"/>
    <w:rsid w:val="006A1FFE"/>
    <w:rsid w:val="006A200F"/>
    <w:rsid w:val="006A205A"/>
    <w:rsid w:val="006A206D"/>
    <w:rsid w:val="006A2072"/>
    <w:rsid w:val="006A2176"/>
    <w:rsid w:val="006A21E9"/>
    <w:rsid w:val="006A21ED"/>
    <w:rsid w:val="006A2241"/>
    <w:rsid w:val="006A2268"/>
    <w:rsid w:val="006A227E"/>
    <w:rsid w:val="006A2287"/>
    <w:rsid w:val="006A22C3"/>
    <w:rsid w:val="006A239B"/>
    <w:rsid w:val="006A2410"/>
    <w:rsid w:val="006A244E"/>
    <w:rsid w:val="006A2453"/>
    <w:rsid w:val="006A2483"/>
    <w:rsid w:val="006A2498"/>
    <w:rsid w:val="006A24E4"/>
    <w:rsid w:val="006A2513"/>
    <w:rsid w:val="006A2553"/>
    <w:rsid w:val="006A2557"/>
    <w:rsid w:val="006A267D"/>
    <w:rsid w:val="006A26B8"/>
    <w:rsid w:val="006A274C"/>
    <w:rsid w:val="006A276E"/>
    <w:rsid w:val="006A27D8"/>
    <w:rsid w:val="006A28AD"/>
    <w:rsid w:val="006A28D7"/>
    <w:rsid w:val="006A2974"/>
    <w:rsid w:val="006A2982"/>
    <w:rsid w:val="006A29A3"/>
    <w:rsid w:val="006A29BF"/>
    <w:rsid w:val="006A2A45"/>
    <w:rsid w:val="006A2AA6"/>
    <w:rsid w:val="006A2B20"/>
    <w:rsid w:val="006A2B3E"/>
    <w:rsid w:val="006A2C6E"/>
    <w:rsid w:val="006A2C8C"/>
    <w:rsid w:val="006A2CC9"/>
    <w:rsid w:val="006A2D03"/>
    <w:rsid w:val="006A2D73"/>
    <w:rsid w:val="006A2DBC"/>
    <w:rsid w:val="006A2DD5"/>
    <w:rsid w:val="006A2E0D"/>
    <w:rsid w:val="006A2E20"/>
    <w:rsid w:val="006A2E6C"/>
    <w:rsid w:val="006A2EAA"/>
    <w:rsid w:val="006A2F3A"/>
    <w:rsid w:val="006A2FA9"/>
    <w:rsid w:val="006A2FDD"/>
    <w:rsid w:val="006A3020"/>
    <w:rsid w:val="006A302C"/>
    <w:rsid w:val="006A305C"/>
    <w:rsid w:val="006A3088"/>
    <w:rsid w:val="006A30C9"/>
    <w:rsid w:val="006A3140"/>
    <w:rsid w:val="006A3210"/>
    <w:rsid w:val="006A32BC"/>
    <w:rsid w:val="006A32F6"/>
    <w:rsid w:val="006A3323"/>
    <w:rsid w:val="006A3338"/>
    <w:rsid w:val="006A333E"/>
    <w:rsid w:val="006A3345"/>
    <w:rsid w:val="006A3385"/>
    <w:rsid w:val="006A339C"/>
    <w:rsid w:val="006A33C9"/>
    <w:rsid w:val="006A34A2"/>
    <w:rsid w:val="006A350A"/>
    <w:rsid w:val="006A354B"/>
    <w:rsid w:val="006A3580"/>
    <w:rsid w:val="006A36B9"/>
    <w:rsid w:val="006A36F2"/>
    <w:rsid w:val="006A3787"/>
    <w:rsid w:val="006A3840"/>
    <w:rsid w:val="006A38CF"/>
    <w:rsid w:val="006A3985"/>
    <w:rsid w:val="006A3A16"/>
    <w:rsid w:val="006A3A24"/>
    <w:rsid w:val="006A3A6F"/>
    <w:rsid w:val="006A3A9A"/>
    <w:rsid w:val="006A3B33"/>
    <w:rsid w:val="006A3B48"/>
    <w:rsid w:val="006A3B9B"/>
    <w:rsid w:val="006A3BB3"/>
    <w:rsid w:val="006A3C4F"/>
    <w:rsid w:val="006A3C95"/>
    <w:rsid w:val="006A3CB6"/>
    <w:rsid w:val="006A3CD1"/>
    <w:rsid w:val="006A3CD7"/>
    <w:rsid w:val="006A3D3A"/>
    <w:rsid w:val="006A3D8F"/>
    <w:rsid w:val="006A3DA3"/>
    <w:rsid w:val="006A3DBA"/>
    <w:rsid w:val="006A3E39"/>
    <w:rsid w:val="006A3F11"/>
    <w:rsid w:val="006A3F92"/>
    <w:rsid w:val="006A3FCE"/>
    <w:rsid w:val="006A4046"/>
    <w:rsid w:val="006A4055"/>
    <w:rsid w:val="006A4066"/>
    <w:rsid w:val="006A40E1"/>
    <w:rsid w:val="006A4103"/>
    <w:rsid w:val="006A4114"/>
    <w:rsid w:val="006A4123"/>
    <w:rsid w:val="006A4187"/>
    <w:rsid w:val="006A41A1"/>
    <w:rsid w:val="006A41A5"/>
    <w:rsid w:val="006A41A7"/>
    <w:rsid w:val="006A421E"/>
    <w:rsid w:val="006A4247"/>
    <w:rsid w:val="006A424D"/>
    <w:rsid w:val="006A4252"/>
    <w:rsid w:val="006A42AC"/>
    <w:rsid w:val="006A42B2"/>
    <w:rsid w:val="006A42FC"/>
    <w:rsid w:val="006A4302"/>
    <w:rsid w:val="006A432E"/>
    <w:rsid w:val="006A4332"/>
    <w:rsid w:val="006A436E"/>
    <w:rsid w:val="006A4372"/>
    <w:rsid w:val="006A439D"/>
    <w:rsid w:val="006A43D4"/>
    <w:rsid w:val="006A4424"/>
    <w:rsid w:val="006A444A"/>
    <w:rsid w:val="006A4473"/>
    <w:rsid w:val="006A454F"/>
    <w:rsid w:val="006A4550"/>
    <w:rsid w:val="006A4559"/>
    <w:rsid w:val="006A456C"/>
    <w:rsid w:val="006A4599"/>
    <w:rsid w:val="006A4626"/>
    <w:rsid w:val="006A462F"/>
    <w:rsid w:val="006A467A"/>
    <w:rsid w:val="006A469B"/>
    <w:rsid w:val="006A4707"/>
    <w:rsid w:val="006A4774"/>
    <w:rsid w:val="006A4793"/>
    <w:rsid w:val="006A47D1"/>
    <w:rsid w:val="006A47E3"/>
    <w:rsid w:val="006A47F5"/>
    <w:rsid w:val="006A49CD"/>
    <w:rsid w:val="006A49F0"/>
    <w:rsid w:val="006A4AC4"/>
    <w:rsid w:val="006A4C19"/>
    <w:rsid w:val="006A4C95"/>
    <w:rsid w:val="006A4CA1"/>
    <w:rsid w:val="006A4CD2"/>
    <w:rsid w:val="006A4D5A"/>
    <w:rsid w:val="006A4E69"/>
    <w:rsid w:val="006A4EB9"/>
    <w:rsid w:val="006A4EBA"/>
    <w:rsid w:val="006A4ED7"/>
    <w:rsid w:val="006A4EE7"/>
    <w:rsid w:val="006A4F3D"/>
    <w:rsid w:val="006A4F4C"/>
    <w:rsid w:val="006A4F86"/>
    <w:rsid w:val="006A4F88"/>
    <w:rsid w:val="006A4F96"/>
    <w:rsid w:val="006A4FA4"/>
    <w:rsid w:val="006A4FEC"/>
    <w:rsid w:val="006A50A7"/>
    <w:rsid w:val="006A50BD"/>
    <w:rsid w:val="006A51E5"/>
    <w:rsid w:val="006A51FE"/>
    <w:rsid w:val="006A5211"/>
    <w:rsid w:val="006A5228"/>
    <w:rsid w:val="006A529A"/>
    <w:rsid w:val="006A52C9"/>
    <w:rsid w:val="006A5309"/>
    <w:rsid w:val="006A5361"/>
    <w:rsid w:val="006A53B5"/>
    <w:rsid w:val="006A5459"/>
    <w:rsid w:val="006A5460"/>
    <w:rsid w:val="006A54A7"/>
    <w:rsid w:val="006A5540"/>
    <w:rsid w:val="006A555F"/>
    <w:rsid w:val="006A560E"/>
    <w:rsid w:val="006A5633"/>
    <w:rsid w:val="006A570D"/>
    <w:rsid w:val="006A5717"/>
    <w:rsid w:val="006A571A"/>
    <w:rsid w:val="006A5758"/>
    <w:rsid w:val="006A57CE"/>
    <w:rsid w:val="006A5845"/>
    <w:rsid w:val="006A585B"/>
    <w:rsid w:val="006A5889"/>
    <w:rsid w:val="006A58EA"/>
    <w:rsid w:val="006A58F9"/>
    <w:rsid w:val="006A5979"/>
    <w:rsid w:val="006A59DB"/>
    <w:rsid w:val="006A59FD"/>
    <w:rsid w:val="006A5A46"/>
    <w:rsid w:val="006A5A74"/>
    <w:rsid w:val="006A5B6E"/>
    <w:rsid w:val="006A5BEB"/>
    <w:rsid w:val="006A5C11"/>
    <w:rsid w:val="006A5C6F"/>
    <w:rsid w:val="006A5C80"/>
    <w:rsid w:val="006A5C9B"/>
    <w:rsid w:val="006A5CBF"/>
    <w:rsid w:val="006A5CD6"/>
    <w:rsid w:val="006A5CE1"/>
    <w:rsid w:val="006A5D59"/>
    <w:rsid w:val="006A5D91"/>
    <w:rsid w:val="006A5DC6"/>
    <w:rsid w:val="006A5DEE"/>
    <w:rsid w:val="006A5E49"/>
    <w:rsid w:val="006A5E6C"/>
    <w:rsid w:val="006A5E9A"/>
    <w:rsid w:val="006A5EE4"/>
    <w:rsid w:val="006A5F1F"/>
    <w:rsid w:val="006A5F3F"/>
    <w:rsid w:val="006A5F47"/>
    <w:rsid w:val="006A5F49"/>
    <w:rsid w:val="006A5F69"/>
    <w:rsid w:val="006A5FDF"/>
    <w:rsid w:val="006A608F"/>
    <w:rsid w:val="006A60ED"/>
    <w:rsid w:val="006A60EE"/>
    <w:rsid w:val="006A6110"/>
    <w:rsid w:val="006A61B8"/>
    <w:rsid w:val="006A61BC"/>
    <w:rsid w:val="006A626D"/>
    <w:rsid w:val="006A62A8"/>
    <w:rsid w:val="006A6412"/>
    <w:rsid w:val="006A6422"/>
    <w:rsid w:val="006A645F"/>
    <w:rsid w:val="006A6461"/>
    <w:rsid w:val="006A649B"/>
    <w:rsid w:val="006A64B9"/>
    <w:rsid w:val="006A6500"/>
    <w:rsid w:val="006A650A"/>
    <w:rsid w:val="006A6521"/>
    <w:rsid w:val="006A652D"/>
    <w:rsid w:val="006A65CF"/>
    <w:rsid w:val="006A65F7"/>
    <w:rsid w:val="006A66BD"/>
    <w:rsid w:val="006A672C"/>
    <w:rsid w:val="006A6738"/>
    <w:rsid w:val="006A678D"/>
    <w:rsid w:val="006A67C6"/>
    <w:rsid w:val="006A67D7"/>
    <w:rsid w:val="006A67FA"/>
    <w:rsid w:val="006A680A"/>
    <w:rsid w:val="006A6811"/>
    <w:rsid w:val="006A681C"/>
    <w:rsid w:val="006A681D"/>
    <w:rsid w:val="006A687E"/>
    <w:rsid w:val="006A6891"/>
    <w:rsid w:val="006A69D2"/>
    <w:rsid w:val="006A6A13"/>
    <w:rsid w:val="006A6A24"/>
    <w:rsid w:val="006A6A9F"/>
    <w:rsid w:val="006A6ABE"/>
    <w:rsid w:val="006A6ADB"/>
    <w:rsid w:val="006A6B55"/>
    <w:rsid w:val="006A6B8B"/>
    <w:rsid w:val="006A6B9F"/>
    <w:rsid w:val="006A6BF7"/>
    <w:rsid w:val="006A6C0F"/>
    <w:rsid w:val="006A6C1C"/>
    <w:rsid w:val="006A6C49"/>
    <w:rsid w:val="006A6C4B"/>
    <w:rsid w:val="006A6C7C"/>
    <w:rsid w:val="006A6D5C"/>
    <w:rsid w:val="006A6E1B"/>
    <w:rsid w:val="006A6E59"/>
    <w:rsid w:val="006A6E7C"/>
    <w:rsid w:val="006A6E9A"/>
    <w:rsid w:val="006A6EAA"/>
    <w:rsid w:val="006A6F4B"/>
    <w:rsid w:val="006A6F54"/>
    <w:rsid w:val="006A6F5F"/>
    <w:rsid w:val="006A6FD4"/>
    <w:rsid w:val="006A6FD8"/>
    <w:rsid w:val="006A7028"/>
    <w:rsid w:val="006A7058"/>
    <w:rsid w:val="006A7081"/>
    <w:rsid w:val="006A7099"/>
    <w:rsid w:val="006A7114"/>
    <w:rsid w:val="006A7166"/>
    <w:rsid w:val="006A7169"/>
    <w:rsid w:val="006A7190"/>
    <w:rsid w:val="006A71BE"/>
    <w:rsid w:val="006A7241"/>
    <w:rsid w:val="006A7267"/>
    <w:rsid w:val="006A7278"/>
    <w:rsid w:val="006A7299"/>
    <w:rsid w:val="006A730B"/>
    <w:rsid w:val="006A7315"/>
    <w:rsid w:val="006A73C3"/>
    <w:rsid w:val="006A73DB"/>
    <w:rsid w:val="006A7490"/>
    <w:rsid w:val="006A7493"/>
    <w:rsid w:val="006A74A0"/>
    <w:rsid w:val="006A74D5"/>
    <w:rsid w:val="006A74F6"/>
    <w:rsid w:val="006A74FA"/>
    <w:rsid w:val="006A750C"/>
    <w:rsid w:val="006A7568"/>
    <w:rsid w:val="006A75A7"/>
    <w:rsid w:val="006A75BD"/>
    <w:rsid w:val="006A75CB"/>
    <w:rsid w:val="006A761C"/>
    <w:rsid w:val="006A7660"/>
    <w:rsid w:val="006A7709"/>
    <w:rsid w:val="006A7722"/>
    <w:rsid w:val="006A778B"/>
    <w:rsid w:val="006A7811"/>
    <w:rsid w:val="006A7864"/>
    <w:rsid w:val="006A7906"/>
    <w:rsid w:val="006A7921"/>
    <w:rsid w:val="006A7949"/>
    <w:rsid w:val="006A7950"/>
    <w:rsid w:val="006A7999"/>
    <w:rsid w:val="006A799D"/>
    <w:rsid w:val="006A79FB"/>
    <w:rsid w:val="006A7A72"/>
    <w:rsid w:val="006A7A92"/>
    <w:rsid w:val="006A7B34"/>
    <w:rsid w:val="006A7B41"/>
    <w:rsid w:val="006A7B5B"/>
    <w:rsid w:val="006A7BDC"/>
    <w:rsid w:val="006A7C19"/>
    <w:rsid w:val="006A7C34"/>
    <w:rsid w:val="006A7C39"/>
    <w:rsid w:val="006A7C6C"/>
    <w:rsid w:val="006A7CC4"/>
    <w:rsid w:val="006A7D5E"/>
    <w:rsid w:val="006A7E92"/>
    <w:rsid w:val="006A7F13"/>
    <w:rsid w:val="006A7F40"/>
    <w:rsid w:val="006A7F94"/>
    <w:rsid w:val="006B0025"/>
    <w:rsid w:val="006B002D"/>
    <w:rsid w:val="006B0059"/>
    <w:rsid w:val="006B005E"/>
    <w:rsid w:val="006B009C"/>
    <w:rsid w:val="006B009E"/>
    <w:rsid w:val="006B00C9"/>
    <w:rsid w:val="006B0129"/>
    <w:rsid w:val="006B01D5"/>
    <w:rsid w:val="006B01EC"/>
    <w:rsid w:val="006B02CE"/>
    <w:rsid w:val="006B02E0"/>
    <w:rsid w:val="006B03CD"/>
    <w:rsid w:val="006B03FC"/>
    <w:rsid w:val="006B0437"/>
    <w:rsid w:val="006B0466"/>
    <w:rsid w:val="006B046C"/>
    <w:rsid w:val="006B0496"/>
    <w:rsid w:val="006B049D"/>
    <w:rsid w:val="006B04B8"/>
    <w:rsid w:val="006B04F6"/>
    <w:rsid w:val="006B0527"/>
    <w:rsid w:val="006B0602"/>
    <w:rsid w:val="006B0606"/>
    <w:rsid w:val="006B060C"/>
    <w:rsid w:val="006B069C"/>
    <w:rsid w:val="006B06F0"/>
    <w:rsid w:val="006B0766"/>
    <w:rsid w:val="006B0798"/>
    <w:rsid w:val="006B07AB"/>
    <w:rsid w:val="006B080D"/>
    <w:rsid w:val="006B0843"/>
    <w:rsid w:val="006B0896"/>
    <w:rsid w:val="006B08F4"/>
    <w:rsid w:val="006B093D"/>
    <w:rsid w:val="006B0964"/>
    <w:rsid w:val="006B09C1"/>
    <w:rsid w:val="006B09C6"/>
    <w:rsid w:val="006B09E3"/>
    <w:rsid w:val="006B0A43"/>
    <w:rsid w:val="006B0B1B"/>
    <w:rsid w:val="006B0B27"/>
    <w:rsid w:val="006B0B32"/>
    <w:rsid w:val="006B0BB7"/>
    <w:rsid w:val="006B0BBB"/>
    <w:rsid w:val="006B0C35"/>
    <w:rsid w:val="006B0C47"/>
    <w:rsid w:val="006B0CAB"/>
    <w:rsid w:val="006B0CE6"/>
    <w:rsid w:val="006B0CFF"/>
    <w:rsid w:val="006B0D4A"/>
    <w:rsid w:val="006B0D9D"/>
    <w:rsid w:val="006B0DB0"/>
    <w:rsid w:val="006B0DB4"/>
    <w:rsid w:val="006B0E5F"/>
    <w:rsid w:val="006B0EAF"/>
    <w:rsid w:val="006B0EE1"/>
    <w:rsid w:val="006B0F07"/>
    <w:rsid w:val="006B0FC8"/>
    <w:rsid w:val="006B0FF2"/>
    <w:rsid w:val="006B0FF6"/>
    <w:rsid w:val="006B104F"/>
    <w:rsid w:val="006B1051"/>
    <w:rsid w:val="006B1259"/>
    <w:rsid w:val="006B127E"/>
    <w:rsid w:val="006B1292"/>
    <w:rsid w:val="006B1333"/>
    <w:rsid w:val="006B1354"/>
    <w:rsid w:val="006B13B3"/>
    <w:rsid w:val="006B13DB"/>
    <w:rsid w:val="006B1573"/>
    <w:rsid w:val="006B15D0"/>
    <w:rsid w:val="006B16AD"/>
    <w:rsid w:val="006B16ED"/>
    <w:rsid w:val="006B1721"/>
    <w:rsid w:val="006B176C"/>
    <w:rsid w:val="006B17C5"/>
    <w:rsid w:val="006B17F2"/>
    <w:rsid w:val="006B1841"/>
    <w:rsid w:val="006B1890"/>
    <w:rsid w:val="006B18E9"/>
    <w:rsid w:val="006B1902"/>
    <w:rsid w:val="006B1906"/>
    <w:rsid w:val="006B1924"/>
    <w:rsid w:val="006B1950"/>
    <w:rsid w:val="006B1984"/>
    <w:rsid w:val="006B19A7"/>
    <w:rsid w:val="006B19B3"/>
    <w:rsid w:val="006B19B6"/>
    <w:rsid w:val="006B19CA"/>
    <w:rsid w:val="006B1A4C"/>
    <w:rsid w:val="006B1A52"/>
    <w:rsid w:val="006B1A56"/>
    <w:rsid w:val="006B1A89"/>
    <w:rsid w:val="006B1A8C"/>
    <w:rsid w:val="006B1B1E"/>
    <w:rsid w:val="006B1B80"/>
    <w:rsid w:val="006B1C3E"/>
    <w:rsid w:val="006B1C48"/>
    <w:rsid w:val="006B1C82"/>
    <w:rsid w:val="006B1CAC"/>
    <w:rsid w:val="006B1CCA"/>
    <w:rsid w:val="006B1CF7"/>
    <w:rsid w:val="006B1D38"/>
    <w:rsid w:val="006B1D3D"/>
    <w:rsid w:val="006B1D92"/>
    <w:rsid w:val="006B1DA5"/>
    <w:rsid w:val="006B1E53"/>
    <w:rsid w:val="006B1EB8"/>
    <w:rsid w:val="006B1EC6"/>
    <w:rsid w:val="006B1EEC"/>
    <w:rsid w:val="006B1F14"/>
    <w:rsid w:val="006B1F42"/>
    <w:rsid w:val="006B1F6C"/>
    <w:rsid w:val="006B2016"/>
    <w:rsid w:val="006B2029"/>
    <w:rsid w:val="006B204A"/>
    <w:rsid w:val="006B208D"/>
    <w:rsid w:val="006B20B9"/>
    <w:rsid w:val="006B20FA"/>
    <w:rsid w:val="006B2208"/>
    <w:rsid w:val="006B23DA"/>
    <w:rsid w:val="006B23FF"/>
    <w:rsid w:val="006B2488"/>
    <w:rsid w:val="006B24AD"/>
    <w:rsid w:val="006B24CA"/>
    <w:rsid w:val="006B2501"/>
    <w:rsid w:val="006B254B"/>
    <w:rsid w:val="006B258B"/>
    <w:rsid w:val="006B25B2"/>
    <w:rsid w:val="006B25E9"/>
    <w:rsid w:val="006B25FA"/>
    <w:rsid w:val="006B265C"/>
    <w:rsid w:val="006B26F4"/>
    <w:rsid w:val="006B274D"/>
    <w:rsid w:val="006B2776"/>
    <w:rsid w:val="006B278F"/>
    <w:rsid w:val="006B285C"/>
    <w:rsid w:val="006B286D"/>
    <w:rsid w:val="006B28BB"/>
    <w:rsid w:val="006B28C3"/>
    <w:rsid w:val="006B28DF"/>
    <w:rsid w:val="006B28E7"/>
    <w:rsid w:val="006B28FB"/>
    <w:rsid w:val="006B290B"/>
    <w:rsid w:val="006B2928"/>
    <w:rsid w:val="006B2930"/>
    <w:rsid w:val="006B2958"/>
    <w:rsid w:val="006B299E"/>
    <w:rsid w:val="006B2A6A"/>
    <w:rsid w:val="006B2B18"/>
    <w:rsid w:val="006B2C3A"/>
    <w:rsid w:val="006B2C4C"/>
    <w:rsid w:val="006B2C6A"/>
    <w:rsid w:val="006B2CD4"/>
    <w:rsid w:val="006B2CE4"/>
    <w:rsid w:val="006B2D1C"/>
    <w:rsid w:val="006B2D28"/>
    <w:rsid w:val="006B2DB5"/>
    <w:rsid w:val="006B2DE7"/>
    <w:rsid w:val="006B2E4B"/>
    <w:rsid w:val="006B2E92"/>
    <w:rsid w:val="006B2EDC"/>
    <w:rsid w:val="006B2F54"/>
    <w:rsid w:val="006B2F5F"/>
    <w:rsid w:val="006B2F7F"/>
    <w:rsid w:val="006B2FDE"/>
    <w:rsid w:val="006B303C"/>
    <w:rsid w:val="006B3040"/>
    <w:rsid w:val="006B30A0"/>
    <w:rsid w:val="006B30A7"/>
    <w:rsid w:val="006B30B8"/>
    <w:rsid w:val="006B30C2"/>
    <w:rsid w:val="006B313E"/>
    <w:rsid w:val="006B31CE"/>
    <w:rsid w:val="006B31E7"/>
    <w:rsid w:val="006B31F7"/>
    <w:rsid w:val="006B3213"/>
    <w:rsid w:val="006B3233"/>
    <w:rsid w:val="006B3240"/>
    <w:rsid w:val="006B3270"/>
    <w:rsid w:val="006B32B3"/>
    <w:rsid w:val="006B32F6"/>
    <w:rsid w:val="006B3340"/>
    <w:rsid w:val="006B3354"/>
    <w:rsid w:val="006B3364"/>
    <w:rsid w:val="006B338E"/>
    <w:rsid w:val="006B33B9"/>
    <w:rsid w:val="006B33E6"/>
    <w:rsid w:val="006B3403"/>
    <w:rsid w:val="006B341B"/>
    <w:rsid w:val="006B3433"/>
    <w:rsid w:val="006B34C7"/>
    <w:rsid w:val="006B34F4"/>
    <w:rsid w:val="006B350A"/>
    <w:rsid w:val="006B35A1"/>
    <w:rsid w:val="006B35BE"/>
    <w:rsid w:val="006B35DE"/>
    <w:rsid w:val="006B3627"/>
    <w:rsid w:val="006B3628"/>
    <w:rsid w:val="006B3693"/>
    <w:rsid w:val="006B369E"/>
    <w:rsid w:val="006B36CC"/>
    <w:rsid w:val="006B36FA"/>
    <w:rsid w:val="006B3779"/>
    <w:rsid w:val="006B378E"/>
    <w:rsid w:val="006B3790"/>
    <w:rsid w:val="006B37C8"/>
    <w:rsid w:val="006B3839"/>
    <w:rsid w:val="006B3935"/>
    <w:rsid w:val="006B3947"/>
    <w:rsid w:val="006B39D9"/>
    <w:rsid w:val="006B39E5"/>
    <w:rsid w:val="006B3A46"/>
    <w:rsid w:val="006B3A53"/>
    <w:rsid w:val="006B3A98"/>
    <w:rsid w:val="006B3AA6"/>
    <w:rsid w:val="006B3AE1"/>
    <w:rsid w:val="006B3AE9"/>
    <w:rsid w:val="006B3AFF"/>
    <w:rsid w:val="006B3B13"/>
    <w:rsid w:val="006B3B28"/>
    <w:rsid w:val="006B3B31"/>
    <w:rsid w:val="006B3B4C"/>
    <w:rsid w:val="006B3B70"/>
    <w:rsid w:val="006B3BC5"/>
    <w:rsid w:val="006B3D6E"/>
    <w:rsid w:val="006B3DC1"/>
    <w:rsid w:val="006B3DC5"/>
    <w:rsid w:val="006B3DCB"/>
    <w:rsid w:val="006B3E28"/>
    <w:rsid w:val="006B3E62"/>
    <w:rsid w:val="006B3E7E"/>
    <w:rsid w:val="006B3F15"/>
    <w:rsid w:val="006B404E"/>
    <w:rsid w:val="006B40B4"/>
    <w:rsid w:val="006B4104"/>
    <w:rsid w:val="006B41E4"/>
    <w:rsid w:val="006B420B"/>
    <w:rsid w:val="006B421A"/>
    <w:rsid w:val="006B42A7"/>
    <w:rsid w:val="006B42F5"/>
    <w:rsid w:val="006B4363"/>
    <w:rsid w:val="006B4393"/>
    <w:rsid w:val="006B43F1"/>
    <w:rsid w:val="006B4491"/>
    <w:rsid w:val="006B44A7"/>
    <w:rsid w:val="006B44CF"/>
    <w:rsid w:val="006B44FA"/>
    <w:rsid w:val="006B45DB"/>
    <w:rsid w:val="006B46B2"/>
    <w:rsid w:val="006B46FD"/>
    <w:rsid w:val="006B4778"/>
    <w:rsid w:val="006B478A"/>
    <w:rsid w:val="006B47C5"/>
    <w:rsid w:val="006B486E"/>
    <w:rsid w:val="006B4904"/>
    <w:rsid w:val="006B499A"/>
    <w:rsid w:val="006B49F1"/>
    <w:rsid w:val="006B4A70"/>
    <w:rsid w:val="006B4B60"/>
    <w:rsid w:val="006B4CD6"/>
    <w:rsid w:val="006B4CDC"/>
    <w:rsid w:val="006B4CF6"/>
    <w:rsid w:val="006B4D34"/>
    <w:rsid w:val="006B4DAF"/>
    <w:rsid w:val="006B4DFC"/>
    <w:rsid w:val="006B4E5E"/>
    <w:rsid w:val="006B4E9A"/>
    <w:rsid w:val="006B4EA9"/>
    <w:rsid w:val="006B4ED6"/>
    <w:rsid w:val="006B4F49"/>
    <w:rsid w:val="006B4F83"/>
    <w:rsid w:val="006B4FDB"/>
    <w:rsid w:val="006B4FF7"/>
    <w:rsid w:val="006B5014"/>
    <w:rsid w:val="006B50DB"/>
    <w:rsid w:val="006B5133"/>
    <w:rsid w:val="006B5202"/>
    <w:rsid w:val="006B5275"/>
    <w:rsid w:val="006B5320"/>
    <w:rsid w:val="006B532F"/>
    <w:rsid w:val="006B5331"/>
    <w:rsid w:val="006B53CC"/>
    <w:rsid w:val="006B54A3"/>
    <w:rsid w:val="006B557E"/>
    <w:rsid w:val="006B55D4"/>
    <w:rsid w:val="006B55EA"/>
    <w:rsid w:val="006B560D"/>
    <w:rsid w:val="006B562B"/>
    <w:rsid w:val="006B566A"/>
    <w:rsid w:val="006B56B6"/>
    <w:rsid w:val="006B56FE"/>
    <w:rsid w:val="006B576D"/>
    <w:rsid w:val="006B57E1"/>
    <w:rsid w:val="006B590F"/>
    <w:rsid w:val="006B5913"/>
    <w:rsid w:val="006B59B3"/>
    <w:rsid w:val="006B5A35"/>
    <w:rsid w:val="006B5A38"/>
    <w:rsid w:val="006B5C38"/>
    <w:rsid w:val="006B5CEC"/>
    <w:rsid w:val="006B5D66"/>
    <w:rsid w:val="006B5DE1"/>
    <w:rsid w:val="006B5DEF"/>
    <w:rsid w:val="006B5DFC"/>
    <w:rsid w:val="006B5E0E"/>
    <w:rsid w:val="006B5E1A"/>
    <w:rsid w:val="006B5ED9"/>
    <w:rsid w:val="006B5EDC"/>
    <w:rsid w:val="006B5F2D"/>
    <w:rsid w:val="006B5F50"/>
    <w:rsid w:val="006B5F68"/>
    <w:rsid w:val="006B5F73"/>
    <w:rsid w:val="006B5F9C"/>
    <w:rsid w:val="006B5FF0"/>
    <w:rsid w:val="006B600A"/>
    <w:rsid w:val="006B6072"/>
    <w:rsid w:val="006B609E"/>
    <w:rsid w:val="006B60CF"/>
    <w:rsid w:val="006B60EF"/>
    <w:rsid w:val="006B6165"/>
    <w:rsid w:val="006B61BE"/>
    <w:rsid w:val="006B61C6"/>
    <w:rsid w:val="006B61D3"/>
    <w:rsid w:val="006B6313"/>
    <w:rsid w:val="006B6382"/>
    <w:rsid w:val="006B642D"/>
    <w:rsid w:val="006B645D"/>
    <w:rsid w:val="006B6481"/>
    <w:rsid w:val="006B649C"/>
    <w:rsid w:val="006B64AF"/>
    <w:rsid w:val="006B650C"/>
    <w:rsid w:val="006B6520"/>
    <w:rsid w:val="006B654B"/>
    <w:rsid w:val="006B65CE"/>
    <w:rsid w:val="006B666F"/>
    <w:rsid w:val="006B6678"/>
    <w:rsid w:val="006B66DE"/>
    <w:rsid w:val="006B6732"/>
    <w:rsid w:val="006B675A"/>
    <w:rsid w:val="006B6803"/>
    <w:rsid w:val="006B690A"/>
    <w:rsid w:val="006B6922"/>
    <w:rsid w:val="006B695F"/>
    <w:rsid w:val="006B69CB"/>
    <w:rsid w:val="006B69D4"/>
    <w:rsid w:val="006B69DE"/>
    <w:rsid w:val="006B69EE"/>
    <w:rsid w:val="006B69F4"/>
    <w:rsid w:val="006B6A27"/>
    <w:rsid w:val="006B6A44"/>
    <w:rsid w:val="006B6A94"/>
    <w:rsid w:val="006B6A9F"/>
    <w:rsid w:val="006B6AD7"/>
    <w:rsid w:val="006B6BA7"/>
    <w:rsid w:val="006B6BCC"/>
    <w:rsid w:val="006B6C2E"/>
    <w:rsid w:val="006B6CBF"/>
    <w:rsid w:val="006B6D00"/>
    <w:rsid w:val="006B6D0D"/>
    <w:rsid w:val="006B6D37"/>
    <w:rsid w:val="006B6E48"/>
    <w:rsid w:val="006B6E96"/>
    <w:rsid w:val="006B6EBE"/>
    <w:rsid w:val="006B6F73"/>
    <w:rsid w:val="006B6F77"/>
    <w:rsid w:val="006B6FA3"/>
    <w:rsid w:val="006B6FC5"/>
    <w:rsid w:val="006B6FF2"/>
    <w:rsid w:val="006B70F0"/>
    <w:rsid w:val="006B7108"/>
    <w:rsid w:val="006B712E"/>
    <w:rsid w:val="006B7167"/>
    <w:rsid w:val="006B7173"/>
    <w:rsid w:val="006B718C"/>
    <w:rsid w:val="006B71E1"/>
    <w:rsid w:val="006B7312"/>
    <w:rsid w:val="006B7347"/>
    <w:rsid w:val="006B7431"/>
    <w:rsid w:val="006B7460"/>
    <w:rsid w:val="006B74AA"/>
    <w:rsid w:val="006B74DC"/>
    <w:rsid w:val="006B755E"/>
    <w:rsid w:val="006B7591"/>
    <w:rsid w:val="006B75BA"/>
    <w:rsid w:val="006B7601"/>
    <w:rsid w:val="006B7650"/>
    <w:rsid w:val="006B7660"/>
    <w:rsid w:val="006B76A3"/>
    <w:rsid w:val="006B7744"/>
    <w:rsid w:val="006B7786"/>
    <w:rsid w:val="006B77A7"/>
    <w:rsid w:val="006B77DA"/>
    <w:rsid w:val="006B77DE"/>
    <w:rsid w:val="006B77EB"/>
    <w:rsid w:val="006B7804"/>
    <w:rsid w:val="006B7848"/>
    <w:rsid w:val="006B788B"/>
    <w:rsid w:val="006B790B"/>
    <w:rsid w:val="006B7997"/>
    <w:rsid w:val="006B79D0"/>
    <w:rsid w:val="006B79EC"/>
    <w:rsid w:val="006B7A58"/>
    <w:rsid w:val="006B7A63"/>
    <w:rsid w:val="006B7AE3"/>
    <w:rsid w:val="006B7B70"/>
    <w:rsid w:val="006B7B72"/>
    <w:rsid w:val="006B7B88"/>
    <w:rsid w:val="006B7C5A"/>
    <w:rsid w:val="006B7C63"/>
    <w:rsid w:val="006B7C88"/>
    <w:rsid w:val="006B7CA2"/>
    <w:rsid w:val="006B7CB0"/>
    <w:rsid w:val="006B7CCE"/>
    <w:rsid w:val="006B7CDD"/>
    <w:rsid w:val="006B7D22"/>
    <w:rsid w:val="006B7D76"/>
    <w:rsid w:val="006B7DB2"/>
    <w:rsid w:val="006B7DC0"/>
    <w:rsid w:val="006B7E7E"/>
    <w:rsid w:val="006B7EBE"/>
    <w:rsid w:val="006B7ED1"/>
    <w:rsid w:val="006B7F37"/>
    <w:rsid w:val="006B7F7D"/>
    <w:rsid w:val="006B7FF9"/>
    <w:rsid w:val="006C0058"/>
    <w:rsid w:val="006C007D"/>
    <w:rsid w:val="006C009B"/>
    <w:rsid w:val="006C00DD"/>
    <w:rsid w:val="006C024D"/>
    <w:rsid w:val="006C0261"/>
    <w:rsid w:val="006C03A7"/>
    <w:rsid w:val="006C047A"/>
    <w:rsid w:val="006C04A8"/>
    <w:rsid w:val="006C0537"/>
    <w:rsid w:val="006C0539"/>
    <w:rsid w:val="006C05AC"/>
    <w:rsid w:val="006C068D"/>
    <w:rsid w:val="006C06E0"/>
    <w:rsid w:val="006C0861"/>
    <w:rsid w:val="006C0884"/>
    <w:rsid w:val="006C088B"/>
    <w:rsid w:val="006C08A2"/>
    <w:rsid w:val="006C08C1"/>
    <w:rsid w:val="006C08C8"/>
    <w:rsid w:val="006C08F6"/>
    <w:rsid w:val="006C08FD"/>
    <w:rsid w:val="006C0940"/>
    <w:rsid w:val="006C0957"/>
    <w:rsid w:val="006C09BB"/>
    <w:rsid w:val="006C09EF"/>
    <w:rsid w:val="006C0A7E"/>
    <w:rsid w:val="006C0B1A"/>
    <w:rsid w:val="006C0B2C"/>
    <w:rsid w:val="006C0BA2"/>
    <w:rsid w:val="006C0C06"/>
    <w:rsid w:val="006C0C1B"/>
    <w:rsid w:val="006C0C2B"/>
    <w:rsid w:val="006C0C42"/>
    <w:rsid w:val="006C0CC0"/>
    <w:rsid w:val="006C0CDE"/>
    <w:rsid w:val="006C0CED"/>
    <w:rsid w:val="006C0D2C"/>
    <w:rsid w:val="006C0D41"/>
    <w:rsid w:val="006C0D4D"/>
    <w:rsid w:val="006C0D8C"/>
    <w:rsid w:val="006C0DDD"/>
    <w:rsid w:val="006C0E2A"/>
    <w:rsid w:val="006C0E53"/>
    <w:rsid w:val="006C0E8B"/>
    <w:rsid w:val="006C0EC3"/>
    <w:rsid w:val="006C0ECF"/>
    <w:rsid w:val="006C0ED4"/>
    <w:rsid w:val="006C0F29"/>
    <w:rsid w:val="006C0F41"/>
    <w:rsid w:val="006C0F50"/>
    <w:rsid w:val="006C10FE"/>
    <w:rsid w:val="006C110A"/>
    <w:rsid w:val="006C113B"/>
    <w:rsid w:val="006C11D4"/>
    <w:rsid w:val="006C11EA"/>
    <w:rsid w:val="006C12E0"/>
    <w:rsid w:val="006C1368"/>
    <w:rsid w:val="006C13A0"/>
    <w:rsid w:val="006C13A6"/>
    <w:rsid w:val="006C13D3"/>
    <w:rsid w:val="006C13FD"/>
    <w:rsid w:val="006C14F5"/>
    <w:rsid w:val="006C1553"/>
    <w:rsid w:val="006C1627"/>
    <w:rsid w:val="006C1659"/>
    <w:rsid w:val="006C165C"/>
    <w:rsid w:val="006C16C1"/>
    <w:rsid w:val="006C1711"/>
    <w:rsid w:val="006C174D"/>
    <w:rsid w:val="006C1818"/>
    <w:rsid w:val="006C18A2"/>
    <w:rsid w:val="006C18D4"/>
    <w:rsid w:val="006C190B"/>
    <w:rsid w:val="006C1933"/>
    <w:rsid w:val="006C194E"/>
    <w:rsid w:val="006C1968"/>
    <w:rsid w:val="006C1977"/>
    <w:rsid w:val="006C1992"/>
    <w:rsid w:val="006C19BD"/>
    <w:rsid w:val="006C19E3"/>
    <w:rsid w:val="006C1AB2"/>
    <w:rsid w:val="006C1AB7"/>
    <w:rsid w:val="006C1B05"/>
    <w:rsid w:val="006C1B49"/>
    <w:rsid w:val="006C1C70"/>
    <w:rsid w:val="006C1D30"/>
    <w:rsid w:val="006C1D33"/>
    <w:rsid w:val="006C1D35"/>
    <w:rsid w:val="006C1D9D"/>
    <w:rsid w:val="006C1E15"/>
    <w:rsid w:val="006C1E3F"/>
    <w:rsid w:val="006C1EB3"/>
    <w:rsid w:val="006C1EDA"/>
    <w:rsid w:val="006C1F32"/>
    <w:rsid w:val="006C1F93"/>
    <w:rsid w:val="006C1F9C"/>
    <w:rsid w:val="006C1FBC"/>
    <w:rsid w:val="006C1FC4"/>
    <w:rsid w:val="006C200B"/>
    <w:rsid w:val="006C202E"/>
    <w:rsid w:val="006C2059"/>
    <w:rsid w:val="006C211F"/>
    <w:rsid w:val="006C2172"/>
    <w:rsid w:val="006C21AE"/>
    <w:rsid w:val="006C21E8"/>
    <w:rsid w:val="006C224C"/>
    <w:rsid w:val="006C22CA"/>
    <w:rsid w:val="006C22FA"/>
    <w:rsid w:val="006C234E"/>
    <w:rsid w:val="006C24BD"/>
    <w:rsid w:val="006C25D6"/>
    <w:rsid w:val="006C2648"/>
    <w:rsid w:val="006C266E"/>
    <w:rsid w:val="006C26D3"/>
    <w:rsid w:val="006C26F5"/>
    <w:rsid w:val="006C275D"/>
    <w:rsid w:val="006C2783"/>
    <w:rsid w:val="006C27B5"/>
    <w:rsid w:val="006C27DA"/>
    <w:rsid w:val="006C27DF"/>
    <w:rsid w:val="006C286A"/>
    <w:rsid w:val="006C28E6"/>
    <w:rsid w:val="006C2968"/>
    <w:rsid w:val="006C29D6"/>
    <w:rsid w:val="006C2A03"/>
    <w:rsid w:val="006C2A6F"/>
    <w:rsid w:val="006C2A80"/>
    <w:rsid w:val="006C2AA8"/>
    <w:rsid w:val="006C2ADE"/>
    <w:rsid w:val="006C2AF9"/>
    <w:rsid w:val="006C2B0A"/>
    <w:rsid w:val="006C2B1E"/>
    <w:rsid w:val="006C2BE0"/>
    <w:rsid w:val="006C2BEF"/>
    <w:rsid w:val="006C2BFA"/>
    <w:rsid w:val="006C2C65"/>
    <w:rsid w:val="006C2C66"/>
    <w:rsid w:val="006C2DB3"/>
    <w:rsid w:val="006C2E48"/>
    <w:rsid w:val="006C2E5E"/>
    <w:rsid w:val="006C2F1D"/>
    <w:rsid w:val="006C2F1E"/>
    <w:rsid w:val="006C2F3C"/>
    <w:rsid w:val="006C2F48"/>
    <w:rsid w:val="006C2F52"/>
    <w:rsid w:val="006C2F6A"/>
    <w:rsid w:val="006C2F8C"/>
    <w:rsid w:val="006C2F96"/>
    <w:rsid w:val="006C2FE5"/>
    <w:rsid w:val="006C3049"/>
    <w:rsid w:val="006C30B2"/>
    <w:rsid w:val="006C3173"/>
    <w:rsid w:val="006C3175"/>
    <w:rsid w:val="006C3183"/>
    <w:rsid w:val="006C3232"/>
    <w:rsid w:val="006C3235"/>
    <w:rsid w:val="006C325B"/>
    <w:rsid w:val="006C327C"/>
    <w:rsid w:val="006C330A"/>
    <w:rsid w:val="006C3360"/>
    <w:rsid w:val="006C33F8"/>
    <w:rsid w:val="006C3424"/>
    <w:rsid w:val="006C344F"/>
    <w:rsid w:val="006C3477"/>
    <w:rsid w:val="006C348A"/>
    <w:rsid w:val="006C354F"/>
    <w:rsid w:val="006C3593"/>
    <w:rsid w:val="006C35A2"/>
    <w:rsid w:val="006C35DB"/>
    <w:rsid w:val="006C3667"/>
    <w:rsid w:val="006C3675"/>
    <w:rsid w:val="006C36C6"/>
    <w:rsid w:val="006C3708"/>
    <w:rsid w:val="006C3740"/>
    <w:rsid w:val="006C376E"/>
    <w:rsid w:val="006C3781"/>
    <w:rsid w:val="006C37AA"/>
    <w:rsid w:val="006C3805"/>
    <w:rsid w:val="006C3880"/>
    <w:rsid w:val="006C38A2"/>
    <w:rsid w:val="006C38DB"/>
    <w:rsid w:val="006C391C"/>
    <w:rsid w:val="006C394A"/>
    <w:rsid w:val="006C39C3"/>
    <w:rsid w:val="006C39E8"/>
    <w:rsid w:val="006C39EE"/>
    <w:rsid w:val="006C39F5"/>
    <w:rsid w:val="006C3A2C"/>
    <w:rsid w:val="006C3AF2"/>
    <w:rsid w:val="006C3B04"/>
    <w:rsid w:val="006C3B11"/>
    <w:rsid w:val="006C3B37"/>
    <w:rsid w:val="006C3B5D"/>
    <w:rsid w:val="006C3B92"/>
    <w:rsid w:val="006C3BDC"/>
    <w:rsid w:val="006C3BE0"/>
    <w:rsid w:val="006C3D6D"/>
    <w:rsid w:val="006C3DA7"/>
    <w:rsid w:val="006C3DD4"/>
    <w:rsid w:val="006C3EF3"/>
    <w:rsid w:val="006C3F7E"/>
    <w:rsid w:val="006C3F9F"/>
    <w:rsid w:val="006C3FA7"/>
    <w:rsid w:val="006C3FDF"/>
    <w:rsid w:val="006C4053"/>
    <w:rsid w:val="006C4068"/>
    <w:rsid w:val="006C408C"/>
    <w:rsid w:val="006C40EE"/>
    <w:rsid w:val="006C4127"/>
    <w:rsid w:val="006C4190"/>
    <w:rsid w:val="006C41E4"/>
    <w:rsid w:val="006C41EE"/>
    <w:rsid w:val="006C41F7"/>
    <w:rsid w:val="006C427E"/>
    <w:rsid w:val="006C4352"/>
    <w:rsid w:val="006C43A4"/>
    <w:rsid w:val="006C43DD"/>
    <w:rsid w:val="006C43E1"/>
    <w:rsid w:val="006C43EF"/>
    <w:rsid w:val="006C4420"/>
    <w:rsid w:val="006C4433"/>
    <w:rsid w:val="006C44AD"/>
    <w:rsid w:val="006C4557"/>
    <w:rsid w:val="006C459A"/>
    <w:rsid w:val="006C45D3"/>
    <w:rsid w:val="006C4606"/>
    <w:rsid w:val="006C4646"/>
    <w:rsid w:val="006C4662"/>
    <w:rsid w:val="006C4759"/>
    <w:rsid w:val="006C4783"/>
    <w:rsid w:val="006C4789"/>
    <w:rsid w:val="006C48CC"/>
    <w:rsid w:val="006C48EB"/>
    <w:rsid w:val="006C48F3"/>
    <w:rsid w:val="006C491E"/>
    <w:rsid w:val="006C494C"/>
    <w:rsid w:val="006C49EE"/>
    <w:rsid w:val="006C4A5D"/>
    <w:rsid w:val="006C4A86"/>
    <w:rsid w:val="006C4AB6"/>
    <w:rsid w:val="006C4B1E"/>
    <w:rsid w:val="006C4B2A"/>
    <w:rsid w:val="006C4B7E"/>
    <w:rsid w:val="006C4C46"/>
    <w:rsid w:val="006C4C69"/>
    <w:rsid w:val="006C4C80"/>
    <w:rsid w:val="006C4CCA"/>
    <w:rsid w:val="006C4D0E"/>
    <w:rsid w:val="006C4DF1"/>
    <w:rsid w:val="006C4E09"/>
    <w:rsid w:val="006C4E11"/>
    <w:rsid w:val="006C4E40"/>
    <w:rsid w:val="006C4E6D"/>
    <w:rsid w:val="006C4E72"/>
    <w:rsid w:val="006C4F7E"/>
    <w:rsid w:val="006C4FD8"/>
    <w:rsid w:val="006C504F"/>
    <w:rsid w:val="006C5053"/>
    <w:rsid w:val="006C5058"/>
    <w:rsid w:val="006C507A"/>
    <w:rsid w:val="006C5115"/>
    <w:rsid w:val="006C514C"/>
    <w:rsid w:val="006C515A"/>
    <w:rsid w:val="006C5212"/>
    <w:rsid w:val="006C529A"/>
    <w:rsid w:val="006C52E4"/>
    <w:rsid w:val="006C52E8"/>
    <w:rsid w:val="006C52FB"/>
    <w:rsid w:val="006C53A8"/>
    <w:rsid w:val="006C5490"/>
    <w:rsid w:val="006C54B6"/>
    <w:rsid w:val="006C554C"/>
    <w:rsid w:val="006C5629"/>
    <w:rsid w:val="006C562C"/>
    <w:rsid w:val="006C5669"/>
    <w:rsid w:val="006C56CD"/>
    <w:rsid w:val="006C57A7"/>
    <w:rsid w:val="006C57B9"/>
    <w:rsid w:val="006C57D2"/>
    <w:rsid w:val="006C5902"/>
    <w:rsid w:val="006C5944"/>
    <w:rsid w:val="006C5985"/>
    <w:rsid w:val="006C59C5"/>
    <w:rsid w:val="006C5A0C"/>
    <w:rsid w:val="006C5A50"/>
    <w:rsid w:val="006C5A84"/>
    <w:rsid w:val="006C5B21"/>
    <w:rsid w:val="006C5B66"/>
    <w:rsid w:val="006C5BF7"/>
    <w:rsid w:val="006C5BFD"/>
    <w:rsid w:val="006C5D1A"/>
    <w:rsid w:val="006C5D80"/>
    <w:rsid w:val="006C5DA5"/>
    <w:rsid w:val="006C5ECB"/>
    <w:rsid w:val="006C5F2B"/>
    <w:rsid w:val="006C5F36"/>
    <w:rsid w:val="006C5F3F"/>
    <w:rsid w:val="006C5F54"/>
    <w:rsid w:val="006C5F87"/>
    <w:rsid w:val="006C5FD8"/>
    <w:rsid w:val="006C5FE0"/>
    <w:rsid w:val="006C6012"/>
    <w:rsid w:val="006C6029"/>
    <w:rsid w:val="006C60B1"/>
    <w:rsid w:val="006C60D2"/>
    <w:rsid w:val="006C60D4"/>
    <w:rsid w:val="006C6111"/>
    <w:rsid w:val="006C616E"/>
    <w:rsid w:val="006C61A9"/>
    <w:rsid w:val="006C61B5"/>
    <w:rsid w:val="006C61F4"/>
    <w:rsid w:val="006C6255"/>
    <w:rsid w:val="006C6270"/>
    <w:rsid w:val="006C6297"/>
    <w:rsid w:val="006C62B2"/>
    <w:rsid w:val="006C62BD"/>
    <w:rsid w:val="006C62D6"/>
    <w:rsid w:val="006C62E9"/>
    <w:rsid w:val="006C6310"/>
    <w:rsid w:val="006C6315"/>
    <w:rsid w:val="006C632C"/>
    <w:rsid w:val="006C6350"/>
    <w:rsid w:val="006C6363"/>
    <w:rsid w:val="006C6385"/>
    <w:rsid w:val="006C63BB"/>
    <w:rsid w:val="006C63E1"/>
    <w:rsid w:val="006C6424"/>
    <w:rsid w:val="006C64E6"/>
    <w:rsid w:val="006C64F9"/>
    <w:rsid w:val="006C655D"/>
    <w:rsid w:val="006C656A"/>
    <w:rsid w:val="006C657B"/>
    <w:rsid w:val="006C65F9"/>
    <w:rsid w:val="006C6653"/>
    <w:rsid w:val="006C6680"/>
    <w:rsid w:val="006C66AF"/>
    <w:rsid w:val="006C66D4"/>
    <w:rsid w:val="006C66E6"/>
    <w:rsid w:val="006C6774"/>
    <w:rsid w:val="006C677E"/>
    <w:rsid w:val="006C67FC"/>
    <w:rsid w:val="006C6815"/>
    <w:rsid w:val="006C684B"/>
    <w:rsid w:val="006C684E"/>
    <w:rsid w:val="006C6861"/>
    <w:rsid w:val="006C6868"/>
    <w:rsid w:val="006C6968"/>
    <w:rsid w:val="006C6990"/>
    <w:rsid w:val="006C6996"/>
    <w:rsid w:val="006C69A0"/>
    <w:rsid w:val="006C69FC"/>
    <w:rsid w:val="006C6AAF"/>
    <w:rsid w:val="006C6AC7"/>
    <w:rsid w:val="006C6ADC"/>
    <w:rsid w:val="006C6AF7"/>
    <w:rsid w:val="006C6B02"/>
    <w:rsid w:val="006C6B0A"/>
    <w:rsid w:val="006C6B28"/>
    <w:rsid w:val="006C6B37"/>
    <w:rsid w:val="006C6BED"/>
    <w:rsid w:val="006C6C2C"/>
    <w:rsid w:val="006C6C6F"/>
    <w:rsid w:val="006C6D08"/>
    <w:rsid w:val="006C6D0B"/>
    <w:rsid w:val="006C6DD5"/>
    <w:rsid w:val="006C6E72"/>
    <w:rsid w:val="006C6E8A"/>
    <w:rsid w:val="006C6EB6"/>
    <w:rsid w:val="006C6F1A"/>
    <w:rsid w:val="006C6F9C"/>
    <w:rsid w:val="006C6F9F"/>
    <w:rsid w:val="006C6FA5"/>
    <w:rsid w:val="006C7038"/>
    <w:rsid w:val="006C707D"/>
    <w:rsid w:val="006C70A3"/>
    <w:rsid w:val="006C70A6"/>
    <w:rsid w:val="006C70E8"/>
    <w:rsid w:val="006C70EA"/>
    <w:rsid w:val="006C7139"/>
    <w:rsid w:val="006C7161"/>
    <w:rsid w:val="006C7170"/>
    <w:rsid w:val="006C71AA"/>
    <w:rsid w:val="006C7211"/>
    <w:rsid w:val="006C7222"/>
    <w:rsid w:val="006C7240"/>
    <w:rsid w:val="006C725A"/>
    <w:rsid w:val="006C729B"/>
    <w:rsid w:val="006C72B3"/>
    <w:rsid w:val="006C7353"/>
    <w:rsid w:val="006C7377"/>
    <w:rsid w:val="006C73D8"/>
    <w:rsid w:val="006C74B8"/>
    <w:rsid w:val="006C74B9"/>
    <w:rsid w:val="006C75A2"/>
    <w:rsid w:val="006C75C1"/>
    <w:rsid w:val="006C75C2"/>
    <w:rsid w:val="006C76D9"/>
    <w:rsid w:val="006C7709"/>
    <w:rsid w:val="006C77EA"/>
    <w:rsid w:val="006C7808"/>
    <w:rsid w:val="006C787E"/>
    <w:rsid w:val="006C794A"/>
    <w:rsid w:val="006C7959"/>
    <w:rsid w:val="006C79CF"/>
    <w:rsid w:val="006C79DD"/>
    <w:rsid w:val="006C7A33"/>
    <w:rsid w:val="006C7AA3"/>
    <w:rsid w:val="006C7B1F"/>
    <w:rsid w:val="006C7B43"/>
    <w:rsid w:val="006C7B98"/>
    <w:rsid w:val="006C7C08"/>
    <w:rsid w:val="006C7C55"/>
    <w:rsid w:val="006C7D0B"/>
    <w:rsid w:val="006C7D11"/>
    <w:rsid w:val="006C7DB1"/>
    <w:rsid w:val="006C7DE6"/>
    <w:rsid w:val="006C7E90"/>
    <w:rsid w:val="006C7EB0"/>
    <w:rsid w:val="006C7F00"/>
    <w:rsid w:val="006C7F08"/>
    <w:rsid w:val="006C7F6E"/>
    <w:rsid w:val="006D001C"/>
    <w:rsid w:val="006D002C"/>
    <w:rsid w:val="006D00AB"/>
    <w:rsid w:val="006D00CB"/>
    <w:rsid w:val="006D00E7"/>
    <w:rsid w:val="006D015D"/>
    <w:rsid w:val="006D0189"/>
    <w:rsid w:val="006D01C0"/>
    <w:rsid w:val="006D01E9"/>
    <w:rsid w:val="006D0237"/>
    <w:rsid w:val="006D0292"/>
    <w:rsid w:val="006D0301"/>
    <w:rsid w:val="006D038D"/>
    <w:rsid w:val="006D03A2"/>
    <w:rsid w:val="006D03D0"/>
    <w:rsid w:val="006D04D1"/>
    <w:rsid w:val="006D0582"/>
    <w:rsid w:val="006D05F8"/>
    <w:rsid w:val="006D0687"/>
    <w:rsid w:val="006D0693"/>
    <w:rsid w:val="006D069C"/>
    <w:rsid w:val="006D0704"/>
    <w:rsid w:val="006D074F"/>
    <w:rsid w:val="006D0750"/>
    <w:rsid w:val="006D07B6"/>
    <w:rsid w:val="006D081B"/>
    <w:rsid w:val="006D082B"/>
    <w:rsid w:val="006D086B"/>
    <w:rsid w:val="006D08ED"/>
    <w:rsid w:val="006D0925"/>
    <w:rsid w:val="006D0973"/>
    <w:rsid w:val="006D09A4"/>
    <w:rsid w:val="006D09F2"/>
    <w:rsid w:val="006D0A3A"/>
    <w:rsid w:val="006D0A47"/>
    <w:rsid w:val="006D0AD2"/>
    <w:rsid w:val="006D0AD9"/>
    <w:rsid w:val="006D0B05"/>
    <w:rsid w:val="006D0B3F"/>
    <w:rsid w:val="006D0B43"/>
    <w:rsid w:val="006D0BCA"/>
    <w:rsid w:val="006D0BEA"/>
    <w:rsid w:val="006D0C88"/>
    <w:rsid w:val="006D0DD0"/>
    <w:rsid w:val="006D0E10"/>
    <w:rsid w:val="006D0E36"/>
    <w:rsid w:val="006D0E8E"/>
    <w:rsid w:val="006D0F2C"/>
    <w:rsid w:val="006D0F3F"/>
    <w:rsid w:val="006D0FE2"/>
    <w:rsid w:val="006D0FF3"/>
    <w:rsid w:val="006D1031"/>
    <w:rsid w:val="006D109B"/>
    <w:rsid w:val="006D10AF"/>
    <w:rsid w:val="006D11A2"/>
    <w:rsid w:val="006D11EA"/>
    <w:rsid w:val="006D130D"/>
    <w:rsid w:val="006D1334"/>
    <w:rsid w:val="006D1384"/>
    <w:rsid w:val="006D13F9"/>
    <w:rsid w:val="006D1474"/>
    <w:rsid w:val="006D1516"/>
    <w:rsid w:val="006D1585"/>
    <w:rsid w:val="006D15D4"/>
    <w:rsid w:val="006D167C"/>
    <w:rsid w:val="006D16A3"/>
    <w:rsid w:val="006D1700"/>
    <w:rsid w:val="006D1706"/>
    <w:rsid w:val="006D178F"/>
    <w:rsid w:val="006D17B8"/>
    <w:rsid w:val="006D1829"/>
    <w:rsid w:val="006D19BC"/>
    <w:rsid w:val="006D1A07"/>
    <w:rsid w:val="006D1A32"/>
    <w:rsid w:val="006D1A51"/>
    <w:rsid w:val="006D1A6D"/>
    <w:rsid w:val="006D1A7F"/>
    <w:rsid w:val="006D1A9E"/>
    <w:rsid w:val="006D1ABC"/>
    <w:rsid w:val="006D1B0B"/>
    <w:rsid w:val="006D1B64"/>
    <w:rsid w:val="006D1BA7"/>
    <w:rsid w:val="006D1BB0"/>
    <w:rsid w:val="006D1BFE"/>
    <w:rsid w:val="006D1C0C"/>
    <w:rsid w:val="006D1C2D"/>
    <w:rsid w:val="006D1CAE"/>
    <w:rsid w:val="006D1D16"/>
    <w:rsid w:val="006D1D53"/>
    <w:rsid w:val="006D1D69"/>
    <w:rsid w:val="006D1D81"/>
    <w:rsid w:val="006D1DE4"/>
    <w:rsid w:val="006D1E1C"/>
    <w:rsid w:val="006D1E67"/>
    <w:rsid w:val="006D1EC8"/>
    <w:rsid w:val="006D1EDB"/>
    <w:rsid w:val="006D1EFE"/>
    <w:rsid w:val="006D1F00"/>
    <w:rsid w:val="006D1F6B"/>
    <w:rsid w:val="006D1F7F"/>
    <w:rsid w:val="006D1F84"/>
    <w:rsid w:val="006D2001"/>
    <w:rsid w:val="006D2077"/>
    <w:rsid w:val="006D2099"/>
    <w:rsid w:val="006D20A5"/>
    <w:rsid w:val="006D2119"/>
    <w:rsid w:val="006D2138"/>
    <w:rsid w:val="006D2141"/>
    <w:rsid w:val="006D2242"/>
    <w:rsid w:val="006D2316"/>
    <w:rsid w:val="006D23B5"/>
    <w:rsid w:val="006D255C"/>
    <w:rsid w:val="006D2651"/>
    <w:rsid w:val="006D2676"/>
    <w:rsid w:val="006D2693"/>
    <w:rsid w:val="006D26AB"/>
    <w:rsid w:val="006D26BB"/>
    <w:rsid w:val="006D2764"/>
    <w:rsid w:val="006D2777"/>
    <w:rsid w:val="006D27FD"/>
    <w:rsid w:val="006D280A"/>
    <w:rsid w:val="006D2838"/>
    <w:rsid w:val="006D2857"/>
    <w:rsid w:val="006D285E"/>
    <w:rsid w:val="006D2889"/>
    <w:rsid w:val="006D2923"/>
    <w:rsid w:val="006D2981"/>
    <w:rsid w:val="006D29B7"/>
    <w:rsid w:val="006D29F2"/>
    <w:rsid w:val="006D29FB"/>
    <w:rsid w:val="006D2A24"/>
    <w:rsid w:val="006D2A6A"/>
    <w:rsid w:val="006D2AA1"/>
    <w:rsid w:val="006D2AA4"/>
    <w:rsid w:val="006D2B4A"/>
    <w:rsid w:val="006D2B55"/>
    <w:rsid w:val="006D2B7E"/>
    <w:rsid w:val="006D2BCB"/>
    <w:rsid w:val="006D2C2A"/>
    <w:rsid w:val="006D2C76"/>
    <w:rsid w:val="006D2CF0"/>
    <w:rsid w:val="006D2CF9"/>
    <w:rsid w:val="006D2D3C"/>
    <w:rsid w:val="006D2D43"/>
    <w:rsid w:val="006D2D49"/>
    <w:rsid w:val="006D2D7A"/>
    <w:rsid w:val="006D2DD1"/>
    <w:rsid w:val="006D2E0A"/>
    <w:rsid w:val="006D2E6C"/>
    <w:rsid w:val="006D2E95"/>
    <w:rsid w:val="006D2EB3"/>
    <w:rsid w:val="006D2EEB"/>
    <w:rsid w:val="006D2F38"/>
    <w:rsid w:val="006D2F43"/>
    <w:rsid w:val="006D2F44"/>
    <w:rsid w:val="006D2FDB"/>
    <w:rsid w:val="006D301C"/>
    <w:rsid w:val="006D30C5"/>
    <w:rsid w:val="006D3133"/>
    <w:rsid w:val="006D33D4"/>
    <w:rsid w:val="006D34B2"/>
    <w:rsid w:val="006D34D7"/>
    <w:rsid w:val="006D3523"/>
    <w:rsid w:val="006D35AC"/>
    <w:rsid w:val="006D35E3"/>
    <w:rsid w:val="006D36FD"/>
    <w:rsid w:val="006D37EA"/>
    <w:rsid w:val="006D382A"/>
    <w:rsid w:val="006D3847"/>
    <w:rsid w:val="006D38A3"/>
    <w:rsid w:val="006D38B7"/>
    <w:rsid w:val="006D39C8"/>
    <w:rsid w:val="006D3A49"/>
    <w:rsid w:val="006D3A76"/>
    <w:rsid w:val="006D3A8A"/>
    <w:rsid w:val="006D3AA4"/>
    <w:rsid w:val="006D3AF5"/>
    <w:rsid w:val="006D3B03"/>
    <w:rsid w:val="006D3B4E"/>
    <w:rsid w:val="006D3B9F"/>
    <w:rsid w:val="006D3C42"/>
    <w:rsid w:val="006D3E06"/>
    <w:rsid w:val="006D3E19"/>
    <w:rsid w:val="006D3E8B"/>
    <w:rsid w:val="006D3E9A"/>
    <w:rsid w:val="006D3EC6"/>
    <w:rsid w:val="006D3EE5"/>
    <w:rsid w:val="006D3EED"/>
    <w:rsid w:val="006D3F6B"/>
    <w:rsid w:val="006D3F70"/>
    <w:rsid w:val="006D3FE6"/>
    <w:rsid w:val="006D3FE8"/>
    <w:rsid w:val="006D4076"/>
    <w:rsid w:val="006D40E8"/>
    <w:rsid w:val="006D4146"/>
    <w:rsid w:val="006D416A"/>
    <w:rsid w:val="006D4178"/>
    <w:rsid w:val="006D4180"/>
    <w:rsid w:val="006D41A8"/>
    <w:rsid w:val="006D41BF"/>
    <w:rsid w:val="006D41E4"/>
    <w:rsid w:val="006D4295"/>
    <w:rsid w:val="006D4354"/>
    <w:rsid w:val="006D438C"/>
    <w:rsid w:val="006D43B8"/>
    <w:rsid w:val="006D4490"/>
    <w:rsid w:val="006D44AA"/>
    <w:rsid w:val="006D4547"/>
    <w:rsid w:val="006D45A7"/>
    <w:rsid w:val="006D45F3"/>
    <w:rsid w:val="006D4630"/>
    <w:rsid w:val="006D463B"/>
    <w:rsid w:val="006D46B3"/>
    <w:rsid w:val="006D4743"/>
    <w:rsid w:val="006D4762"/>
    <w:rsid w:val="006D47D1"/>
    <w:rsid w:val="006D47E5"/>
    <w:rsid w:val="006D480E"/>
    <w:rsid w:val="006D4839"/>
    <w:rsid w:val="006D4847"/>
    <w:rsid w:val="006D489F"/>
    <w:rsid w:val="006D48B5"/>
    <w:rsid w:val="006D494B"/>
    <w:rsid w:val="006D4981"/>
    <w:rsid w:val="006D49E8"/>
    <w:rsid w:val="006D4A53"/>
    <w:rsid w:val="006D4A64"/>
    <w:rsid w:val="006D4A74"/>
    <w:rsid w:val="006D4A8D"/>
    <w:rsid w:val="006D4AEB"/>
    <w:rsid w:val="006D4AEF"/>
    <w:rsid w:val="006D4BC7"/>
    <w:rsid w:val="006D4BCE"/>
    <w:rsid w:val="006D4C87"/>
    <w:rsid w:val="006D4D09"/>
    <w:rsid w:val="006D4DD0"/>
    <w:rsid w:val="006D4DDB"/>
    <w:rsid w:val="006D4DEA"/>
    <w:rsid w:val="006D4E70"/>
    <w:rsid w:val="006D4EF5"/>
    <w:rsid w:val="006D4F6A"/>
    <w:rsid w:val="006D4F79"/>
    <w:rsid w:val="006D4FA9"/>
    <w:rsid w:val="006D4FE2"/>
    <w:rsid w:val="006D4FE9"/>
    <w:rsid w:val="006D5018"/>
    <w:rsid w:val="006D502B"/>
    <w:rsid w:val="006D5094"/>
    <w:rsid w:val="006D50A1"/>
    <w:rsid w:val="006D50B9"/>
    <w:rsid w:val="006D515A"/>
    <w:rsid w:val="006D51BE"/>
    <w:rsid w:val="006D527A"/>
    <w:rsid w:val="006D529D"/>
    <w:rsid w:val="006D52B9"/>
    <w:rsid w:val="006D52BB"/>
    <w:rsid w:val="006D5309"/>
    <w:rsid w:val="006D53A0"/>
    <w:rsid w:val="006D53B5"/>
    <w:rsid w:val="006D53C8"/>
    <w:rsid w:val="006D53ED"/>
    <w:rsid w:val="006D54B4"/>
    <w:rsid w:val="006D54BB"/>
    <w:rsid w:val="006D54D0"/>
    <w:rsid w:val="006D551E"/>
    <w:rsid w:val="006D5592"/>
    <w:rsid w:val="006D5599"/>
    <w:rsid w:val="006D5623"/>
    <w:rsid w:val="006D5708"/>
    <w:rsid w:val="006D575B"/>
    <w:rsid w:val="006D57B0"/>
    <w:rsid w:val="006D57CD"/>
    <w:rsid w:val="006D580C"/>
    <w:rsid w:val="006D581E"/>
    <w:rsid w:val="006D5829"/>
    <w:rsid w:val="006D583C"/>
    <w:rsid w:val="006D584F"/>
    <w:rsid w:val="006D585C"/>
    <w:rsid w:val="006D58C5"/>
    <w:rsid w:val="006D59AE"/>
    <w:rsid w:val="006D5A08"/>
    <w:rsid w:val="006D5A17"/>
    <w:rsid w:val="006D5A9D"/>
    <w:rsid w:val="006D5AEA"/>
    <w:rsid w:val="006D5AF3"/>
    <w:rsid w:val="006D5B26"/>
    <w:rsid w:val="006D5C49"/>
    <w:rsid w:val="006D5C50"/>
    <w:rsid w:val="006D5CB5"/>
    <w:rsid w:val="006D5D5F"/>
    <w:rsid w:val="006D5D71"/>
    <w:rsid w:val="006D5DF1"/>
    <w:rsid w:val="006D5E34"/>
    <w:rsid w:val="006D5E63"/>
    <w:rsid w:val="006D5E99"/>
    <w:rsid w:val="006D5EEE"/>
    <w:rsid w:val="006D5F0A"/>
    <w:rsid w:val="006D5F0E"/>
    <w:rsid w:val="006D5F2E"/>
    <w:rsid w:val="006D5F81"/>
    <w:rsid w:val="006D5F83"/>
    <w:rsid w:val="006D6018"/>
    <w:rsid w:val="006D6051"/>
    <w:rsid w:val="006D60A3"/>
    <w:rsid w:val="006D60DF"/>
    <w:rsid w:val="006D6176"/>
    <w:rsid w:val="006D619F"/>
    <w:rsid w:val="006D6249"/>
    <w:rsid w:val="006D624E"/>
    <w:rsid w:val="006D62AD"/>
    <w:rsid w:val="006D62DF"/>
    <w:rsid w:val="006D62F2"/>
    <w:rsid w:val="006D6317"/>
    <w:rsid w:val="006D633C"/>
    <w:rsid w:val="006D6370"/>
    <w:rsid w:val="006D6555"/>
    <w:rsid w:val="006D657F"/>
    <w:rsid w:val="006D659C"/>
    <w:rsid w:val="006D6630"/>
    <w:rsid w:val="006D6755"/>
    <w:rsid w:val="006D6777"/>
    <w:rsid w:val="006D67EE"/>
    <w:rsid w:val="006D67F7"/>
    <w:rsid w:val="006D6838"/>
    <w:rsid w:val="006D6895"/>
    <w:rsid w:val="006D68C1"/>
    <w:rsid w:val="006D690E"/>
    <w:rsid w:val="006D694F"/>
    <w:rsid w:val="006D69F3"/>
    <w:rsid w:val="006D6A09"/>
    <w:rsid w:val="006D6A73"/>
    <w:rsid w:val="006D6AB0"/>
    <w:rsid w:val="006D6AC9"/>
    <w:rsid w:val="006D6AD5"/>
    <w:rsid w:val="006D6B12"/>
    <w:rsid w:val="006D6B44"/>
    <w:rsid w:val="006D6B61"/>
    <w:rsid w:val="006D6B7C"/>
    <w:rsid w:val="006D6C04"/>
    <w:rsid w:val="006D6CC7"/>
    <w:rsid w:val="006D6DC2"/>
    <w:rsid w:val="006D6E0F"/>
    <w:rsid w:val="006D6E21"/>
    <w:rsid w:val="006D6E2D"/>
    <w:rsid w:val="006D6E39"/>
    <w:rsid w:val="006D6E71"/>
    <w:rsid w:val="006D6F23"/>
    <w:rsid w:val="006D6FEC"/>
    <w:rsid w:val="006D7077"/>
    <w:rsid w:val="006D70F4"/>
    <w:rsid w:val="006D70F9"/>
    <w:rsid w:val="006D716F"/>
    <w:rsid w:val="006D721D"/>
    <w:rsid w:val="006D7288"/>
    <w:rsid w:val="006D72B9"/>
    <w:rsid w:val="006D72C8"/>
    <w:rsid w:val="006D735B"/>
    <w:rsid w:val="006D73F0"/>
    <w:rsid w:val="006D7409"/>
    <w:rsid w:val="006D7448"/>
    <w:rsid w:val="006D74A5"/>
    <w:rsid w:val="006D74D2"/>
    <w:rsid w:val="006D75F3"/>
    <w:rsid w:val="006D766E"/>
    <w:rsid w:val="006D7694"/>
    <w:rsid w:val="006D76D1"/>
    <w:rsid w:val="006D7704"/>
    <w:rsid w:val="006D7729"/>
    <w:rsid w:val="006D7748"/>
    <w:rsid w:val="006D7782"/>
    <w:rsid w:val="006D77B9"/>
    <w:rsid w:val="006D77F2"/>
    <w:rsid w:val="006D783A"/>
    <w:rsid w:val="006D7841"/>
    <w:rsid w:val="006D784B"/>
    <w:rsid w:val="006D787C"/>
    <w:rsid w:val="006D789E"/>
    <w:rsid w:val="006D78A5"/>
    <w:rsid w:val="006D78D3"/>
    <w:rsid w:val="006D78F7"/>
    <w:rsid w:val="006D78FC"/>
    <w:rsid w:val="006D7903"/>
    <w:rsid w:val="006D79E3"/>
    <w:rsid w:val="006D7A63"/>
    <w:rsid w:val="006D7A85"/>
    <w:rsid w:val="006D7AA1"/>
    <w:rsid w:val="006D7BE8"/>
    <w:rsid w:val="006D7C0D"/>
    <w:rsid w:val="006D7C4F"/>
    <w:rsid w:val="006D7C73"/>
    <w:rsid w:val="006D7D1D"/>
    <w:rsid w:val="006D7D4F"/>
    <w:rsid w:val="006D7D77"/>
    <w:rsid w:val="006D7D8C"/>
    <w:rsid w:val="006D7DB4"/>
    <w:rsid w:val="006D7DE4"/>
    <w:rsid w:val="006D7E1A"/>
    <w:rsid w:val="006D7E69"/>
    <w:rsid w:val="006D7EA9"/>
    <w:rsid w:val="006D7EBC"/>
    <w:rsid w:val="006D7ED8"/>
    <w:rsid w:val="006D7EF6"/>
    <w:rsid w:val="006D7EFC"/>
    <w:rsid w:val="006D7F7A"/>
    <w:rsid w:val="006E0053"/>
    <w:rsid w:val="006E0098"/>
    <w:rsid w:val="006E016F"/>
    <w:rsid w:val="006E0186"/>
    <w:rsid w:val="006E0192"/>
    <w:rsid w:val="006E01ED"/>
    <w:rsid w:val="006E0212"/>
    <w:rsid w:val="006E02A8"/>
    <w:rsid w:val="006E02C5"/>
    <w:rsid w:val="006E031F"/>
    <w:rsid w:val="006E035B"/>
    <w:rsid w:val="006E037E"/>
    <w:rsid w:val="006E045B"/>
    <w:rsid w:val="006E049B"/>
    <w:rsid w:val="006E052A"/>
    <w:rsid w:val="006E0548"/>
    <w:rsid w:val="006E054B"/>
    <w:rsid w:val="006E056A"/>
    <w:rsid w:val="006E0585"/>
    <w:rsid w:val="006E0591"/>
    <w:rsid w:val="006E059B"/>
    <w:rsid w:val="006E05E5"/>
    <w:rsid w:val="006E05F4"/>
    <w:rsid w:val="006E0603"/>
    <w:rsid w:val="006E0632"/>
    <w:rsid w:val="006E0633"/>
    <w:rsid w:val="006E06B5"/>
    <w:rsid w:val="006E0715"/>
    <w:rsid w:val="006E0760"/>
    <w:rsid w:val="006E0805"/>
    <w:rsid w:val="006E0815"/>
    <w:rsid w:val="006E097C"/>
    <w:rsid w:val="006E09D5"/>
    <w:rsid w:val="006E09F7"/>
    <w:rsid w:val="006E0A91"/>
    <w:rsid w:val="006E0BAA"/>
    <w:rsid w:val="006E0BBF"/>
    <w:rsid w:val="006E0C0E"/>
    <w:rsid w:val="006E0C1F"/>
    <w:rsid w:val="006E0C2C"/>
    <w:rsid w:val="006E0C3D"/>
    <w:rsid w:val="006E0C57"/>
    <w:rsid w:val="006E0C61"/>
    <w:rsid w:val="006E0CCC"/>
    <w:rsid w:val="006E0CE1"/>
    <w:rsid w:val="006E0CFE"/>
    <w:rsid w:val="006E0D26"/>
    <w:rsid w:val="006E0D40"/>
    <w:rsid w:val="006E0E35"/>
    <w:rsid w:val="006E0E68"/>
    <w:rsid w:val="006E0E96"/>
    <w:rsid w:val="006E0EAF"/>
    <w:rsid w:val="006E0F4F"/>
    <w:rsid w:val="006E0F9A"/>
    <w:rsid w:val="006E1024"/>
    <w:rsid w:val="006E104B"/>
    <w:rsid w:val="006E105B"/>
    <w:rsid w:val="006E1075"/>
    <w:rsid w:val="006E10D6"/>
    <w:rsid w:val="006E10EE"/>
    <w:rsid w:val="006E111B"/>
    <w:rsid w:val="006E1171"/>
    <w:rsid w:val="006E1183"/>
    <w:rsid w:val="006E1188"/>
    <w:rsid w:val="006E118E"/>
    <w:rsid w:val="006E11C3"/>
    <w:rsid w:val="006E120E"/>
    <w:rsid w:val="006E1261"/>
    <w:rsid w:val="006E12CF"/>
    <w:rsid w:val="006E1304"/>
    <w:rsid w:val="006E1306"/>
    <w:rsid w:val="006E1341"/>
    <w:rsid w:val="006E1351"/>
    <w:rsid w:val="006E137E"/>
    <w:rsid w:val="006E139B"/>
    <w:rsid w:val="006E13B2"/>
    <w:rsid w:val="006E1437"/>
    <w:rsid w:val="006E1447"/>
    <w:rsid w:val="006E1451"/>
    <w:rsid w:val="006E147C"/>
    <w:rsid w:val="006E1495"/>
    <w:rsid w:val="006E1507"/>
    <w:rsid w:val="006E157B"/>
    <w:rsid w:val="006E1592"/>
    <w:rsid w:val="006E15DA"/>
    <w:rsid w:val="006E15EE"/>
    <w:rsid w:val="006E1613"/>
    <w:rsid w:val="006E161C"/>
    <w:rsid w:val="006E16B1"/>
    <w:rsid w:val="006E172E"/>
    <w:rsid w:val="006E1765"/>
    <w:rsid w:val="006E17C8"/>
    <w:rsid w:val="006E1829"/>
    <w:rsid w:val="006E1844"/>
    <w:rsid w:val="006E18F5"/>
    <w:rsid w:val="006E1922"/>
    <w:rsid w:val="006E19F1"/>
    <w:rsid w:val="006E1A20"/>
    <w:rsid w:val="006E1A5B"/>
    <w:rsid w:val="006E1A65"/>
    <w:rsid w:val="006E1A76"/>
    <w:rsid w:val="006E1A99"/>
    <w:rsid w:val="006E1B39"/>
    <w:rsid w:val="006E1B44"/>
    <w:rsid w:val="006E1B4F"/>
    <w:rsid w:val="006E1C37"/>
    <w:rsid w:val="006E1C70"/>
    <w:rsid w:val="006E1D24"/>
    <w:rsid w:val="006E1D2C"/>
    <w:rsid w:val="006E1D54"/>
    <w:rsid w:val="006E1D75"/>
    <w:rsid w:val="006E1E10"/>
    <w:rsid w:val="006E1E4D"/>
    <w:rsid w:val="006E1F00"/>
    <w:rsid w:val="006E1F0D"/>
    <w:rsid w:val="006E1F6D"/>
    <w:rsid w:val="006E1F6E"/>
    <w:rsid w:val="006E1F94"/>
    <w:rsid w:val="006E1FEB"/>
    <w:rsid w:val="006E1FFF"/>
    <w:rsid w:val="006E2026"/>
    <w:rsid w:val="006E205F"/>
    <w:rsid w:val="006E206F"/>
    <w:rsid w:val="006E2092"/>
    <w:rsid w:val="006E209B"/>
    <w:rsid w:val="006E2109"/>
    <w:rsid w:val="006E215D"/>
    <w:rsid w:val="006E22A7"/>
    <w:rsid w:val="006E22A8"/>
    <w:rsid w:val="006E2371"/>
    <w:rsid w:val="006E23DE"/>
    <w:rsid w:val="006E23FE"/>
    <w:rsid w:val="006E2448"/>
    <w:rsid w:val="006E24E9"/>
    <w:rsid w:val="006E2570"/>
    <w:rsid w:val="006E2591"/>
    <w:rsid w:val="006E25CA"/>
    <w:rsid w:val="006E25EC"/>
    <w:rsid w:val="006E25FE"/>
    <w:rsid w:val="006E2691"/>
    <w:rsid w:val="006E26BA"/>
    <w:rsid w:val="006E2725"/>
    <w:rsid w:val="006E2766"/>
    <w:rsid w:val="006E27C3"/>
    <w:rsid w:val="006E2803"/>
    <w:rsid w:val="006E2851"/>
    <w:rsid w:val="006E2862"/>
    <w:rsid w:val="006E2978"/>
    <w:rsid w:val="006E29FE"/>
    <w:rsid w:val="006E2A20"/>
    <w:rsid w:val="006E2A8A"/>
    <w:rsid w:val="006E2B01"/>
    <w:rsid w:val="006E2B02"/>
    <w:rsid w:val="006E2B23"/>
    <w:rsid w:val="006E2B33"/>
    <w:rsid w:val="006E2B73"/>
    <w:rsid w:val="006E2B94"/>
    <w:rsid w:val="006E2CEF"/>
    <w:rsid w:val="006E2D5B"/>
    <w:rsid w:val="006E2D93"/>
    <w:rsid w:val="006E2DE8"/>
    <w:rsid w:val="006E2E64"/>
    <w:rsid w:val="006E2E7E"/>
    <w:rsid w:val="006E2EAA"/>
    <w:rsid w:val="006E2EFA"/>
    <w:rsid w:val="006E2F15"/>
    <w:rsid w:val="006E2F1E"/>
    <w:rsid w:val="006E2FB4"/>
    <w:rsid w:val="006E2FCC"/>
    <w:rsid w:val="006E3071"/>
    <w:rsid w:val="006E3090"/>
    <w:rsid w:val="006E3097"/>
    <w:rsid w:val="006E30FB"/>
    <w:rsid w:val="006E313D"/>
    <w:rsid w:val="006E322C"/>
    <w:rsid w:val="006E32CB"/>
    <w:rsid w:val="006E32FD"/>
    <w:rsid w:val="006E3326"/>
    <w:rsid w:val="006E3337"/>
    <w:rsid w:val="006E3370"/>
    <w:rsid w:val="006E339F"/>
    <w:rsid w:val="006E3414"/>
    <w:rsid w:val="006E34A5"/>
    <w:rsid w:val="006E35C0"/>
    <w:rsid w:val="006E35D2"/>
    <w:rsid w:val="006E35FE"/>
    <w:rsid w:val="006E3629"/>
    <w:rsid w:val="006E363C"/>
    <w:rsid w:val="006E3724"/>
    <w:rsid w:val="006E3728"/>
    <w:rsid w:val="006E3785"/>
    <w:rsid w:val="006E3798"/>
    <w:rsid w:val="006E37AA"/>
    <w:rsid w:val="006E37B8"/>
    <w:rsid w:val="006E37CC"/>
    <w:rsid w:val="006E384A"/>
    <w:rsid w:val="006E38A5"/>
    <w:rsid w:val="006E39A0"/>
    <w:rsid w:val="006E3AC0"/>
    <w:rsid w:val="006E3B17"/>
    <w:rsid w:val="006E3B48"/>
    <w:rsid w:val="006E3B4D"/>
    <w:rsid w:val="006E3B7E"/>
    <w:rsid w:val="006E3B91"/>
    <w:rsid w:val="006E3C72"/>
    <w:rsid w:val="006E3C8F"/>
    <w:rsid w:val="006E3CF0"/>
    <w:rsid w:val="006E3CF6"/>
    <w:rsid w:val="006E3D03"/>
    <w:rsid w:val="006E3D16"/>
    <w:rsid w:val="006E3DDC"/>
    <w:rsid w:val="006E3DE0"/>
    <w:rsid w:val="006E3DE9"/>
    <w:rsid w:val="006E3E50"/>
    <w:rsid w:val="006E3F2E"/>
    <w:rsid w:val="006E3FAF"/>
    <w:rsid w:val="006E4020"/>
    <w:rsid w:val="006E40AA"/>
    <w:rsid w:val="006E40AC"/>
    <w:rsid w:val="006E40CA"/>
    <w:rsid w:val="006E4118"/>
    <w:rsid w:val="006E414D"/>
    <w:rsid w:val="006E41CB"/>
    <w:rsid w:val="006E42A5"/>
    <w:rsid w:val="006E42C8"/>
    <w:rsid w:val="006E4312"/>
    <w:rsid w:val="006E4336"/>
    <w:rsid w:val="006E434D"/>
    <w:rsid w:val="006E4416"/>
    <w:rsid w:val="006E44F2"/>
    <w:rsid w:val="006E4526"/>
    <w:rsid w:val="006E4578"/>
    <w:rsid w:val="006E45C2"/>
    <w:rsid w:val="006E468E"/>
    <w:rsid w:val="006E4728"/>
    <w:rsid w:val="006E47B2"/>
    <w:rsid w:val="006E487F"/>
    <w:rsid w:val="006E48AA"/>
    <w:rsid w:val="006E48DD"/>
    <w:rsid w:val="006E490D"/>
    <w:rsid w:val="006E490E"/>
    <w:rsid w:val="006E4939"/>
    <w:rsid w:val="006E4944"/>
    <w:rsid w:val="006E49AD"/>
    <w:rsid w:val="006E49CF"/>
    <w:rsid w:val="006E4A10"/>
    <w:rsid w:val="006E4A36"/>
    <w:rsid w:val="006E4A48"/>
    <w:rsid w:val="006E4B2A"/>
    <w:rsid w:val="006E4B45"/>
    <w:rsid w:val="006E4B5C"/>
    <w:rsid w:val="006E4B5D"/>
    <w:rsid w:val="006E4BC2"/>
    <w:rsid w:val="006E4C0D"/>
    <w:rsid w:val="006E4C72"/>
    <w:rsid w:val="006E4CD1"/>
    <w:rsid w:val="006E4CFE"/>
    <w:rsid w:val="006E4D21"/>
    <w:rsid w:val="006E4E1E"/>
    <w:rsid w:val="006E4E90"/>
    <w:rsid w:val="006E4E99"/>
    <w:rsid w:val="006E4F14"/>
    <w:rsid w:val="006E4F51"/>
    <w:rsid w:val="006E4FF8"/>
    <w:rsid w:val="006E516C"/>
    <w:rsid w:val="006E5339"/>
    <w:rsid w:val="006E533B"/>
    <w:rsid w:val="006E5356"/>
    <w:rsid w:val="006E5374"/>
    <w:rsid w:val="006E53EC"/>
    <w:rsid w:val="006E545A"/>
    <w:rsid w:val="006E54AD"/>
    <w:rsid w:val="006E550F"/>
    <w:rsid w:val="006E5521"/>
    <w:rsid w:val="006E5591"/>
    <w:rsid w:val="006E5593"/>
    <w:rsid w:val="006E55D4"/>
    <w:rsid w:val="006E560F"/>
    <w:rsid w:val="006E566A"/>
    <w:rsid w:val="006E56B3"/>
    <w:rsid w:val="006E56B6"/>
    <w:rsid w:val="006E56D0"/>
    <w:rsid w:val="006E56E3"/>
    <w:rsid w:val="006E5709"/>
    <w:rsid w:val="006E574C"/>
    <w:rsid w:val="006E57C5"/>
    <w:rsid w:val="006E5816"/>
    <w:rsid w:val="006E5820"/>
    <w:rsid w:val="006E5837"/>
    <w:rsid w:val="006E5841"/>
    <w:rsid w:val="006E586E"/>
    <w:rsid w:val="006E5899"/>
    <w:rsid w:val="006E58B5"/>
    <w:rsid w:val="006E5921"/>
    <w:rsid w:val="006E5950"/>
    <w:rsid w:val="006E59A2"/>
    <w:rsid w:val="006E59B1"/>
    <w:rsid w:val="006E59FB"/>
    <w:rsid w:val="006E5A24"/>
    <w:rsid w:val="006E5A51"/>
    <w:rsid w:val="006E5A5C"/>
    <w:rsid w:val="006E5A8C"/>
    <w:rsid w:val="006E5BB1"/>
    <w:rsid w:val="006E5C0C"/>
    <w:rsid w:val="006E5C37"/>
    <w:rsid w:val="006E5C5E"/>
    <w:rsid w:val="006E5C7C"/>
    <w:rsid w:val="006E5C92"/>
    <w:rsid w:val="006E5CA2"/>
    <w:rsid w:val="006E5CBB"/>
    <w:rsid w:val="006E5CFF"/>
    <w:rsid w:val="006E5D73"/>
    <w:rsid w:val="006E5DCE"/>
    <w:rsid w:val="006E5EEE"/>
    <w:rsid w:val="006E5F89"/>
    <w:rsid w:val="006E5FB5"/>
    <w:rsid w:val="006E5FFF"/>
    <w:rsid w:val="006E6051"/>
    <w:rsid w:val="006E605F"/>
    <w:rsid w:val="006E607D"/>
    <w:rsid w:val="006E60FA"/>
    <w:rsid w:val="006E612F"/>
    <w:rsid w:val="006E61F1"/>
    <w:rsid w:val="006E627D"/>
    <w:rsid w:val="006E637C"/>
    <w:rsid w:val="006E63AB"/>
    <w:rsid w:val="006E63CB"/>
    <w:rsid w:val="006E64DB"/>
    <w:rsid w:val="006E651E"/>
    <w:rsid w:val="006E6584"/>
    <w:rsid w:val="006E661D"/>
    <w:rsid w:val="006E6663"/>
    <w:rsid w:val="006E66C4"/>
    <w:rsid w:val="006E670F"/>
    <w:rsid w:val="006E6716"/>
    <w:rsid w:val="006E6757"/>
    <w:rsid w:val="006E676D"/>
    <w:rsid w:val="006E6788"/>
    <w:rsid w:val="006E688B"/>
    <w:rsid w:val="006E690D"/>
    <w:rsid w:val="006E6924"/>
    <w:rsid w:val="006E6984"/>
    <w:rsid w:val="006E6999"/>
    <w:rsid w:val="006E69AC"/>
    <w:rsid w:val="006E6A4A"/>
    <w:rsid w:val="006E6A66"/>
    <w:rsid w:val="006E6AAB"/>
    <w:rsid w:val="006E6B2A"/>
    <w:rsid w:val="006E6B35"/>
    <w:rsid w:val="006E6B3B"/>
    <w:rsid w:val="006E6B8F"/>
    <w:rsid w:val="006E6C31"/>
    <w:rsid w:val="006E6C5E"/>
    <w:rsid w:val="006E6D54"/>
    <w:rsid w:val="006E6D5F"/>
    <w:rsid w:val="006E6D85"/>
    <w:rsid w:val="006E6DE4"/>
    <w:rsid w:val="006E6DEF"/>
    <w:rsid w:val="006E6E8A"/>
    <w:rsid w:val="006E6EB3"/>
    <w:rsid w:val="006E6EE5"/>
    <w:rsid w:val="006E6F2F"/>
    <w:rsid w:val="006E7007"/>
    <w:rsid w:val="006E704D"/>
    <w:rsid w:val="006E712C"/>
    <w:rsid w:val="006E71B9"/>
    <w:rsid w:val="006E7332"/>
    <w:rsid w:val="006E7371"/>
    <w:rsid w:val="006E73F3"/>
    <w:rsid w:val="006E7411"/>
    <w:rsid w:val="006E7423"/>
    <w:rsid w:val="006E7453"/>
    <w:rsid w:val="006E7509"/>
    <w:rsid w:val="006E7550"/>
    <w:rsid w:val="006E7561"/>
    <w:rsid w:val="006E7576"/>
    <w:rsid w:val="006E75CA"/>
    <w:rsid w:val="006E75D3"/>
    <w:rsid w:val="006E765F"/>
    <w:rsid w:val="006E767B"/>
    <w:rsid w:val="006E767E"/>
    <w:rsid w:val="006E76CE"/>
    <w:rsid w:val="006E7740"/>
    <w:rsid w:val="006E774B"/>
    <w:rsid w:val="006E777E"/>
    <w:rsid w:val="006E77EA"/>
    <w:rsid w:val="006E7851"/>
    <w:rsid w:val="006E792D"/>
    <w:rsid w:val="006E79BD"/>
    <w:rsid w:val="006E7A1B"/>
    <w:rsid w:val="006E7AC8"/>
    <w:rsid w:val="006E7ACC"/>
    <w:rsid w:val="006E7B37"/>
    <w:rsid w:val="006E7B43"/>
    <w:rsid w:val="006E7BF5"/>
    <w:rsid w:val="006E7C4F"/>
    <w:rsid w:val="006E7C62"/>
    <w:rsid w:val="006E7D09"/>
    <w:rsid w:val="006E7D61"/>
    <w:rsid w:val="006E7D9D"/>
    <w:rsid w:val="006E7DF7"/>
    <w:rsid w:val="006E7E02"/>
    <w:rsid w:val="006E7E45"/>
    <w:rsid w:val="006E7E46"/>
    <w:rsid w:val="006E7E77"/>
    <w:rsid w:val="006E7E90"/>
    <w:rsid w:val="006E7EB8"/>
    <w:rsid w:val="006E7F09"/>
    <w:rsid w:val="006E7F90"/>
    <w:rsid w:val="006E7FFC"/>
    <w:rsid w:val="006F006B"/>
    <w:rsid w:val="006F00FF"/>
    <w:rsid w:val="006F012E"/>
    <w:rsid w:val="006F013E"/>
    <w:rsid w:val="006F01E3"/>
    <w:rsid w:val="006F01EF"/>
    <w:rsid w:val="006F0202"/>
    <w:rsid w:val="006F0233"/>
    <w:rsid w:val="006F0256"/>
    <w:rsid w:val="006F02EF"/>
    <w:rsid w:val="006F033E"/>
    <w:rsid w:val="006F0369"/>
    <w:rsid w:val="006F0377"/>
    <w:rsid w:val="006F037F"/>
    <w:rsid w:val="006F047B"/>
    <w:rsid w:val="006F04D1"/>
    <w:rsid w:val="006F04FC"/>
    <w:rsid w:val="006F050B"/>
    <w:rsid w:val="006F0581"/>
    <w:rsid w:val="006F05CE"/>
    <w:rsid w:val="006F05D5"/>
    <w:rsid w:val="006F072F"/>
    <w:rsid w:val="006F0743"/>
    <w:rsid w:val="006F084F"/>
    <w:rsid w:val="006F0893"/>
    <w:rsid w:val="006F08D2"/>
    <w:rsid w:val="006F0916"/>
    <w:rsid w:val="006F0944"/>
    <w:rsid w:val="006F0A4C"/>
    <w:rsid w:val="006F0A66"/>
    <w:rsid w:val="006F0AB1"/>
    <w:rsid w:val="006F0B12"/>
    <w:rsid w:val="006F0BCA"/>
    <w:rsid w:val="006F0BF7"/>
    <w:rsid w:val="006F0C46"/>
    <w:rsid w:val="006F0C5B"/>
    <w:rsid w:val="006F0CB2"/>
    <w:rsid w:val="006F0CD9"/>
    <w:rsid w:val="006F0CDB"/>
    <w:rsid w:val="006F0D3F"/>
    <w:rsid w:val="006F0D6E"/>
    <w:rsid w:val="006F0D9D"/>
    <w:rsid w:val="006F0DC4"/>
    <w:rsid w:val="006F0DD7"/>
    <w:rsid w:val="006F0E2E"/>
    <w:rsid w:val="006F0E75"/>
    <w:rsid w:val="006F0E86"/>
    <w:rsid w:val="006F0EB0"/>
    <w:rsid w:val="006F0EDD"/>
    <w:rsid w:val="006F0F68"/>
    <w:rsid w:val="006F0F94"/>
    <w:rsid w:val="006F0FB2"/>
    <w:rsid w:val="006F0FEC"/>
    <w:rsid w:val="006F100C"/>
    <w:rsid w:val="006F10D6"/>
    <w:rsid w:val="006F1128"/>
    <w:rsid w:val="006F1192"/>
    <w:rsid w:val="006F1246"/>
    <w:rsid w:val="006F1268"/>
    <w:rsid w:val="006F1298"/>
    <w:rsid w:val="006F12D2"/>
    <w:rsid w:val="006F1372"/>
    <w:rsid w:val="006F13C7"/>
    <w:rsid w:val="006F14B2"/>
    <w:rsid w:val="006F14CA"/>
    <w:rsid w:val="006F15F1"/>
    <w:rsid w:val="006F1622"/>
    <w:rsid w:val="006F1632"/>
    <w:rsid w:val="006F163D"/>
    <w:rsid w:val="006F164B"/>
    <w:rsid w:val="006F16DF"/>
    <w:rsid w:val="006F16F9"/>
    <w:rsid w:val="006F1726"/>
    <w:rsid w:val="006F1729"/>
    <w:rsid w:val="006F1783"/>
    <w:rsid w:val="006F1799"/>
    <w:rsid w:val="006F181B"/>
    <w:rsid w:val="006F1873"/>
    <w:rsid w:val="006F18D0"/>
    <w:rsid w:val="006F190A"/>
    <w:rsid w:val="006F1948"/>
    <w:rsid w:val="006F19B5"/>
    <w:rsid w:val="006F19EF"/>
    <w:rsid w:val="006F19F8"/>
    <w:rsid w:val="006F1A1C"/>
    <w:rsid w:val="006F1A42"/>
    <w:rsid w:val="006F1A75"/>
    <w:rsid w:val="006F1AAD"/>
    <w:rsid w:val="006F1AB1"/>
    <w:rsid w:val="006F1AD0"/>
    <w:rsid w:val="006F1ADB"/>
    <w:rsid w:val="006F1B41"/>
    <w:rsid w:val="006F1B95"/>
    <w:rsid w:val="006F1BAD"/>
    <w:rsid w:val="006F1BB1"/>
    <w:rsid w:val="006F1C32"/>
    <w:rsid w:val="006F1C37"/>
    <w:rsid w:val="006F1C46"/>
    <w:rsid w:val="006F1C52"/>
    <w:rsid w:val="006F1CA2"/>
    <w:rsid w:val="006F1CC8"/>
    <w:rsid w:val="006F1DCD"/>
    <w:rsid w:val="006F1E17"/>
    <w:rsid w:val="006F1E5A"/>
    <w:rsid w:val="006F1E64"/>
    <w:rsid w:val="006F1E8D"/>
    <w:rsid w:val="006F1EEA"/>
    <w:rsid w:val="006F1EFB"/>
    <w:rsid w:val="006F1F1E"/>
    <w:rsid w:val="006F1F20"/>
    <w:rsid w:val="006F1F83"/>
    <w:rsid w:val="006F2025"/>
    <w:rsid w:val="006F204F"/>
    <w:rsid w:val="006F20F0"/>
    <w:rsid w:val="006F211E"/>
    <w:rsid w:val="006F21DA"/>
    <w:rsid w:val="006F2249"/>
    <w:rsid w:val="006F2373"/>
    <w:rsid w:val="006F237A"/>
    <w:rsid w:val="006F238E"/>
    <w:rsid w:val="006F23AD"/>
    <w:rsid w:val="006F23BF"/>
    <w:rsid w:val="006F23DC"/>
    <w:rsid w:val="006F2471"/>
    <w:rsid w:val="006F2483"/>
    <w:rsid w:val="006F2490"/>
    <w:rsid w:val="006F249B"/>
    <w:rsid w:val="006F24DA"/>
    <w:rsid w:val="006F2560"/>
    <w:rsid w:val="006F257A"/>
    <w:rsid w:val="006F2588"/>
    <w:rsid w:val="006F2594"/>
    <w:rsid w:val="006F2598"/>
    <w:rsid w:val="006F25F9"/>
    <w:rsid w:val="006F263B"/>
    <w:rsid w:val="006F263F"/>
    <w:rsid w:val="006F265F"/>
    <w:rsid w:val="006F26B5"/>
    <w:rsid w:val="006F26BF"/>
    <w:rsid w:val="006F2716"/>
    <w:rsid w:val="006F2718"/>
    <w:rsid w:val="006F2770"/>
    <w:rsid w:val="006F279D"/>
    <w:rsid w:val="006F284C"/>
    <w:rsid w:val="006F2850"/>
    <w:rsid w:val="006F287F"/>
    <w:rsid w:val="006F28AC"/>
    <w:rsid w:val="006F29EB"/>
    <w:rsid w:val="006F2A16"/>
    <w:rsid w:val="006F2A95"/>
    <w:rsid w:val="006F2A98"/>
    <w:rsid w:val="006F2AFC"/>
    <w:rsid w:val="006F2C05"/>
    <w:rsid w:val="006F2C0D"/>
    <w:rsid w:val="006F2C5B"/>
    <w:rsid w:val="006F2C6A"/>
    <w:rsid w:val="006F2C99"/>
    <w:rsid w:val="006F2CB3"/>
    <w:rsid w:val="006F2CBC"/>
    <w:rsid w:val="006F2CC1"/>
    <w:rsid w:val="006F2CCC"/>
    <w:rsid w:val="006F2D03"/>
    <w:rsid w:val="006F2D07"/>
    <w:rsid w:val="006F2D09"/>
    <w:rsid w:val="006F2D78"/>
    <w:rsid w:val="006F2D83"/>
    <w:rsid w:val="006F2DB0"/>
    <w:rsid w:val="006F2E3E"/>
    <w:rsid w:val="006F2E6E"/>
    <w:rsid w:val="006F3027"/>
    <w:rsid w:val="006F309D"/>
    <w:rsid w:val="006F309E"/>
    <w:rsid w:val="006F30EF"/>
    <w:rsid w:val="006F3184"/>
    <w:rsid w:val="006F3231"/>
    <w:rsid w:val="006F3299"/>
    <w:rsid w:val="006F3300"/>
    <w:rsid w:val="006F331B"/>
    <w:rsid w:val="006F342B"/>
    <w:rsid w:val="006F3437"/>
    <w:rsid w:val="006F34C3"/>
    <w:rsid w:val="006F34DF"/>
    <w:rsid w:val="006F3504"/>
    <w:rsid w:val="006F3509"/>
    <w:rsid w:val="006F3548"/>
    <w:rsid w:val="006F3571"/>
    <w:rsid w:val="006F3611"/>
    <w:rsid w:val="006F3619"/>
    <w:rsid w:val="006F361C"/>
    <w:rsid w:val="006F362F"/>
    <w:rsid w:val="006F3666"/>
    <w:rsid w:val="006F366D"/>
    <w:rsid w:val="006F36B6"/>
    <w:rsid w:val="006F36F1"/>
    <w:rsid w:val="006F3759"/>
    <w:rsid w:val="006F378F"/>
    <w:rsid w:val="006F37E4"/>
    <w:rsid w:val="006F37F1"/>
    <w:rsid w:val="006F37FE"/>
    <w:rsid w:val="006F380B"/>
    <w:rsid w:val="006F38B2"/>
    <w:rsid w:val="006F3920"/>
    <w:rsid w:val="006F3922"/>
    <w:rsid w:val="006F394A"/>
    <w:rsid w:val="006F3955"/>
    <w:rsid w:val="006F3983"/>
    <w:rsid w:val="006F39F5"/>
    <w:rsid w:val="006F3A6E"/>
    <w:rsid w:val="006F3AD4"/>
    <w:rsid w:val="006F3B4F"/>
    <w:rsid w:val="006F3B86"/>
    <w:rsid w:val="006F3BE8"/>
    <w:rsid w:val="006F3C3B"/>
    <w:rsid w:val="006F3C5E"/>
    <w:rsid w:val="006F3C98"/>
    <w:rsid w:val="006F3CF4"/>
    <w:rsid w:val="006F3D07"/>
    <w:rsid w:val="006F3D14"/>
    <w:rsid w:val="006F3D21"/>
    <w:rsid w:val="006F3D4D"/>
    <w:rsid w:val="006F3D83"/>
    <w:rsid w:val="006F3D9C"/>
    <w:rsid w:val="006F3DEB"/>
    <w:rsid w:val="006F3E23"/>
    <w:rsid w:val="006F3EB7"/>
    <w:rsid w:val="006F3F8D"/>
    <w:rsid w:val="006F3FAC"/>
    <w:rsid w:val="006F3FCA"/>
    <w:rsid w:val="006F3FCE"/>
    <w:rsid w:val="006F3FDE"/>
    <w:rsid w:val="006F403F"/>
    <w:rsid w:val="006F40AA"/>
    <w:rsid w:val="006F4144"/>
    <w:rsid w:val="006F41AC"/>
    <w:rsid w:val="006F41B6"/>
    <w:rsid w:val="006F41CE"/>
    <w:rsid w:val="006F42CB"/>
    <w:rsid w:val="006F42E6"/>
    <w:rsid w:val="006F433E"/>
    <w:rsid w:val="006F439C"/>
    <w:rsid w:val="006F43A9"/>
    <w:rsid w:val="006F43C2"/>
    <w:rsid w:val="006F43F0"/>
    <w:rsid w:val="006F4452"/>
    <w:rsid w:val="006F4465"/>
    <w:rsid w:val="006F44FA"/>
    <w:rsid w:val="006F45F8"/>
    <w:rsid w:val="006F4605"/>
    <w:rsid w:val="006F4610"/>
    <w:rsid w:val="006F4616"/>
    <w:rsid w:val="006F462A"/>
    <w:rsid w:val="006F4637"/>
    <w:rsid w:val="006F464D"/>
    <w:rsid w:val="006F46A9"/>
    <w:rsid w:val="006F46E9"/>
    <w:rsid w:val="006F4760"/>
    <w:rsid w:val="006F4764"/>
    <w:rsid w:val="006F47B3"/>
    <w:rsid w:val="006F482B"/>
    <w:rsid w:val="006F4830"/>
    <w:rsid w:val="006F4943"/>
    <w:rsid w:val="006F4998"/>
    <w:rsid w:val="006F49D1"/>
    <w:rsid w:val="006F49F4"/>
    <w:rsid w:val="006F4BC6"/>
    <w:rsid w:val="006F4C0C"/>
    <w:rsid w:val="006F4C83"/>
    <w:rsid w:val="006F4CCA"/>
    <w:rsid w:val="006F4D24"/>
    <w:rsid w:val="006F4D54"/>
    <w:rsid w:val="006F4DB1"/>
    <w:rsid w:val="006F4DBE"/>
    <w:rsid w:val="006F4E4E"/>
    <w:rsid w:val="006F4E78"/>
    <w:rsid w:val="006F4EB4"/>
    <w:rsid w:val="006F4ED1"/>
    <w:rsid w:val="006F4EE2"/>
    <w:rsid w:val="006F4F22"/>
    <w:rsid w:val="006F4F3B"/>
    <w:rsid w:val="006F4F51"/>
    <w:rsid w:val="006F4F70"/>
    <w:rsid w:val="006F4FFA"/>
    <w:rsid w:val="006F500B"/>
    <w:rsid w:val="006F503C"/>
    <w:rsid w:val="006F503F"/>
    <w:rsid w:val="006F50D8"/>
    <w:rsid w:val="006F50EC"/>
    <w:rsid w:val="006F50F5"/>
    <w:rsid w:val="006F5130"/>
    <w:rsid w:val="006F514B"/>
    <w:rsid w:val="006F5161"/>
    <w:rsid w:val="006F51A7"/>
    <w:rsid w:val="006F51B2"/>
    <w:rsid w:val="006F51BD"/>
    <w:rsid w:val="006F5201"/>
    <w:rsid w:val="006F5210"/>
    <w:rsid w:val="006F528D"/>
    <w:rsid w:val="006F52CB"/>
    <w:rsid w:val="006F52CF"/>
    <w:rsid w:val="006F52E3"/>
    <w:rsid w:val="006F5406"/>
    <w:rsid w:val="006F5416"/>
    <w:rsid w:val="006F550C"/>
    <w:rsid w:val="006F5599"/>
    <w:rsid w:val="006F559A"/>
    <w:rsid w:val="006F564C"/>
    <w:rsid w:val="006F5743"/>
    <w:rsid w:val="006F57A7"/>
    <w:rsid w:val="006F5829"/>
    <w:rsid w:val="006F585D"/>
    <w:rsid w:val="006F58E8"/>
    <w:rsid w:val="006F5926"/>
    <w:rsid w:val="006F5962"/>
    <w:rsid w:val="006F598B"/>
    <w:rsid w:val="006F599D"/>
    <w:rsid w:val="006F59AC"/>
    <w:rsid w:val="006F5A02"/>
    <w:rsid w:val="006F5A26"/>
    <w:rsid w:val="006F5AB3"/>
    <w:rsid w:val="006F5B3A"/>
    <w:rsid w:val="006F5C89"/>
    <w:rsid w:val="006F5CED"/>
    <w:rsid w:val="006F5D4E"/>
    <w:rsid w:val="006F5DCA"/>
    <w:rsid w:val="006F5DDD"/>
    <w:rsid w:val="006F5E78"/>
    <w:rsid w:val="006F5E9A"/>
    <w:rsid w:val="006F5EF0"/>
    <w:rsid w:val="006F5F7C"/>
    <w:rsid w:val="006F5F8C"/>
    <w:rsid w:val="006F5FCB"/>
    <w:rsid w:val="006F60F6"/>
    <w:rsid w:val="006F6172"/>
    <w:rsid w:val="006F61A6"/>
    <w:rsid w:val="006F61BC"/>
    <w:rsid w:val="006F61C6"/>
    <w:rsid w:val="006F61C9"/>
    <w:rsid w:val="006F6211"/>
    <w:rsid w:val="006F6223"/>
    <w:rsid w:val="006F6298"/>
    <w:rsid w:val="006F631E"/>
    <w:rsid w:val="006F6320"/>
    <w:rsid w:val="006F63BA"/>
    <w:rsid w:val="006F63C0"/>
    <w:rsid w:val="006F63F4"/>
    <w:rsid w:val="006F6444"/>
    <w:rsid w:val="006F64B1"/>
    <w:rsid w:val="006F64BC"/>
    <w:rsid w:val="006F650C"/>
    <w:rsid w:val="006F652C"/>
    <w:rsid w:val="006F6541"/>
    <w:rsid w:val="006F659E"/>
    <w:rsid w:val="006F65BA"/>
    <w:rsid w:val="006F6653"/>
    <w:rsid w:val="006F669D"/>
    <w:rsid w:val="006F671F"/>
    <w:rsid w:val="006F6720"/>
    <w:rsid w:val="006F6765"/>
    <w:rsid w:val="006F6866"/>
    <w:rsid w:val="006F68A2"/>
    <w:rsid w:val="006F68AD"/>
    <w:rsid w:val="006F691D"/>
    <w:rsid w:val="006F6933"/>
    <w:rsid w:val="006F696C"/>
    <w:rsid w:val="006F697F"/>
    <w:rsid w:val="006F69C3"/>
    <w:rsid w:val="006F6AB1"/>
    <w:rsid w:val="006F6ADB"/>
    <w:rsid w:val="006F6B54"/>
    <w:rsid w:val="006F6B56"/>
    <w:rsid w:val="006F6B68"/>
    <w:rsid w:val="006F6B72"/>
    <w:rsid w:val="006F6C0E"/>
    <w:rsid w:val="006F6C24"/>
    <w:rsid w:val="006F6CEA"/>
    <w:rsid w:val="006F6D3C"/>
    <w:rsid w:val="006F6D7A"/>
    <w:rsid w:val="006F6E40"/>
    <w:rsid w:val="006F6E5D"/>
    <w:rsid w:val="006F6E84"/>
    <w:rsid w:val="006F6EE8"/>
    <w:rsid w:val="006F6F0F"/>
    <w:rsid w:val="006F6FD9"/>
    <w:rsid w:val="006F6FFC"/>
    <w:rsid w:val="006F7046"/>
    <w:rsid w:val="006F70BA"/>
    <w:rsid w:val="006F70EA"/>
    <w:rsid w:val="006F70F4"/>
    <w:rsid w:val="006F7116"/>
    <w:rsid w:val="006F7170"/>
    <w:rsid w:val="006F71EF"/>
    <w:rsid w:val="006F71F5"/>
    <w:rsid w:val="006F7241"/>
    <w:rsid w:val="006F725B"/>
    <w:rsid w:val="006F7271"/>
    <w:rsid w:val="006F72E2"/>
    <w:rsid w:val="006F7303"/>
    <w:rsid w:val="006F730C"/>
    <w:rsid w:val="006F731E"/>
    <w:rsid w:val="006F7351"/>
    <w:rsid w:val="006F735B"/>
    <w:rsid w:val="006F7391"/>
    <w:rsid w:val="006F739B"/>
    <w:rsid w:val="006F73A5"/>
    <w:rsid w:val="006F73DA"/>
    <w:rsid w:val="006F741F"/>
    <w:rsid w:val="006F742E"/>
    <w:rsid w:val="006F742F"/>
    <w:rsid w:val="006F746E"/>
    <w:rsid w:val="006F747A"/>
    <w:rsid w:val="006F74DB"/>
    <w:rsid w:val="006F7578"/>
    <w:rsid w:val="006F75E6"/>
    <w:rsid w:val="006F75EF"/>
    <w:rsid w:val="006F761E"/>
    <w:rsid w:val="006F7684"/>
    <w:rsid w:val="006F7727"/>
    <w:rsid w:val="006F7738"/>
    <w:rsid w:val="006F7743"/>
    <w:rsid w:val="006F77C6"/>
    <w:rsid w:val="006F77D0"/>
    <w:rsid w:val="006F781B"/>
    <w:rsid w:val="006F7846"/>
    <w:rsid w:val="006F791C"/>
    <w:rsid w:val="006F794B"/>
    <w:rsid w:val="006F798C"/>
    <w:rsid w:val="006F7994"/>
    <w:rsid w:val="006F79C6"/>
    <w:rsid w:val="006F7A3B"/>
    <w:rsid w:val="006F7A5C"/>
    <w:rsid w:val="006F7A5E"/>
    <w:rsid w:val="006F7A98"/>
    <w:rsid w:val="006F7B79"/>
    <w:rsid w:val="006F7B99"/>
    <w:rsid w:val="006F7BDD"/>
    <w:rsid w:val="006F7C11"/>
    <w:rsid w:val="006F7C19"/>
    <w:rsid w:val="006F7C2D"/>
    <w:rsid w:val="006F7C44"/>
    <w:rsid w:val="006F7CBD"/>
    <w:rsid w:val="006F7D12"/>
    <w:rsid w:val="006F7D29"/>
    <w:rsid w:val="006F7D43"/>
    <w:rsid w:val="006F7D7D"/>
    <w:rsid w:val="006F7D87"/>
    <w:rsid w:val="006F7DA3"/>
    <w:rsid w:val="006F7DC0"/>
    <w:rsid w:val="006F7DDE"/>
    <w:rsid w:val="006F7E1A"/>
    <w:rsid w:val="006F7E5E"/>
    <w:rsid w:val="006F7E8A"/>
    <w:rsid w:val="006F7EAD"/>
    <w:rsid w:val="006F7F02"/>
    <w:rsid w:val="006F7F05"/>
    <w:rsid w:val="006F7F65"/>
    <w:rsid w:val="006F7FB0"/>
    <w:rsid w:val="00700003"/>
    <w:rsid w:val="00700054"/>
    <w:rsid w:val="007000DA"/>
    <w:rsid w:val="007000EF"/>
    <w:rsid w:val="007000FA"/>
    <w:rsid w:val="00700115"/>
    <w:rsid w:val="00700292"/>
    <w:rsid w:val="007002C3"/>
    <w:rsid w:val="007003AB"/>
    <w:rsid w:val="007003AE"/>
    <w:rsid w:val="007003FF"/>
    <w:rsid w:val="00700436"/>
    <w:rsid w:val="00700672"/>
    <w:rsid w:val="00700691"/>
    <w:rsid w:val="007006A9"/>
    <w:rsid w:val="00700741"/>
    <w:rsid w:val="00700745"/>
    <w:rsid w:val="0070077F"/>
    <w:rsid w:val="00700807"/>
    <w:rsid w:val="0070085E"/>
    <w:rsid w:val="00700873"/>
    <w:rsid w:val="00700877"/>
    <w:rsid w:val="0070087F"/>
    <w:rsid w:val="0070088E"/>
    <w:rsid w:val="007008A0"/>
    <w:rsid w:val="007008A9"/>
    <w:rsid w:val="007008C9"/>
    <w:rsid w:val="0070090A"/>
    <w:rsid w:val="00700954"/>
    <w:rsid w:val="00700969"/>
    <w:rsid w:val="0070098C"/>
    <w:rsid w:val="00700A82"/>
    <w:rsid w:val="00700A8E"/>
    <w:rsid w:val="00700B24"/>
    <w:rsid w:val="00700B34"/>
    <w:rsid w:val="00700B55"/>
    <w:rsid w:val="00700B93"/>
    <w:rsid w:val="00700B99"/>
    <w:rsid w:val="00700BAB"/>
    <w:rsid w:val="00700BE1"/>
    <w:rsid w:val="00700D20"/>
    <w:rsid w:val="00700D96"/>
    <w:rsid w:val="00700DC7"/>
    <w:rsid w:val="00700DCB"/>
    <w:rsid w:val="00700DD9"/>
    <w:rsid w:val="00700E51"/>
    <w:rsid w:val="00700F21"/>
    <w:rsid w:val="0070102B"/>
    <w:rsid w:val="0070102D"/>
    <w:rsid w:val="00701034"/>
    <w:rsid w:val="00701040"/>
    <w:rsid w:val="007010DF"/>
    <w:rsid w:val="007010E8"/>
    <w:rsid w:val="00701111"/>
    <w:rsid w:val="0070113A"/>
    <w:rsid w:val="0070115B"/>
    <w:rsid w:val="007011BA"/>
    <w:rsid w:val="0070121A"/>
    <w:rsid w:val="007012E7"/>
    <w:rsid w:val="007013A6"/>
    <w:rsid w:val="007013DA"/>
    <w:rsid w:val="00701406"/>
    <w:rsid w:val="0070142B"/>
    <w:rsid w:val="0070148B"/>
    <w:rsid w:val="007014DD"/>
    <w:rsid w:val="007014F9"/>
    <w:rsid w:val="00701540"/>
    <w:rsid w:val="00701546"/>
    <w:rsid w:val="0070156B"/>
    <w:rsid w:val="007015B6"/>
    <w:rsid w:val="007015BE"/>
    <w:rsid w:val="00701602"/>
    <w:rsid w:val="0070164A"/>
    <w:rsid w:val="00701650"/>
    <w:rsid w:val="007016E6"/>
    <w:rsid w:val="007016E8"/>
    <w:rsid w:val="007016FA"/>
    <w:rsid w:val="00701719"/>
    <w:rsid w:val="00701743"/>
    <w:rsid w:val="00701812"/>
    <w:rsid w:val="0070182E"/>
    <w:rsid w:val="00701909"/>
    <w:rsid w:val="00701962"/>
    <w:rsid w:val="00701983"/>
    <w:rsid w:val="0070199F"/>
    <w:rsid w:val="00701A1C"/>
    <w:rsid w:val="00701A40"/>
    <w:rsid w:val="00701A49"/>
    <w:rsid w:val="00701A66"/>
    <w:rsid w:val="00701BAC"/>
    <w:rsid w:val="00701BB6"/>
    <w:rsid w:val="00701BC8"/>
    <w:rsid w:val="00701BF2"/>
    <w:rsid w:val="00701C23"/>
    <w:rsid w:val="00701C6D"/>
    <w:rsid w:val="00701CA7"/>
    <w:rsid w:val="00701E05"/>
    <w:rsid w:val="00701E0D"/>
    <w:rsid w:val="00701E3A"/>
    <w:rsid w:val="00701EAF"/>
    <w:rsid w:val="00701EF0"/>
    <w:rsid w:val="00701EF3"/>
    <w:rsid w:val="00701EF8"/>
    <w:rsid w:val="00701F6A"/>
    <w:rsid w:val="00702129"/>
    <w:rsid w:val="00702188"/>
    <w:rsid w:val="0070221D"/>
    <w:rsid w:val="0070222A"/>
    <w:rsid w:val="007022AE"/>
    <w:rsid w:val="007022BE"/>
    <w:rsid w:val="0070232F"/>
    <w:rsid w:val="0070236C"/>
    <w:rsid w:val="0070240D"/>
    <w:rsid w:val="00702483"/>
    <w:rsid w:val="0070249D"/>
    <w:rsid w:val="007024A8"/>
    <w:rsid w:val="00702534"/>
    <w:rsid w:val="00702568"/>
    <w:rsid w:val="0070260F"/>
    <w:rsid w:val="0070268D"/>
    <w:rsid w:val="007026D4"/>
    <w:rsid w:val="00702740"/>
    <w:rsid w:val="00702808"/>
    <w:rsid w:val="0070283E"/>
    <w:rsid w:val="0070286C"/>
    <w:rsid w:val="007028EB"/>
    <w:rsid w:val="00702936"/>
    <w:rsid w:val="00702970"/>
    <w:rsid w:val="007029AD"/>
    <w:rsid w:val="00702A07"/>
    <w:rsid w:val="00702A51"/>
    <w:rsid w:val="00702ABE"/>
    <w:rsid w:val="00702AFF"/>
    <w:rsid w:val="00702BE7"/>
    <w:rsid w:val="00702C06"/>
    <w:rsid w:val="00702C49"/>
    <w:rsid w:val="00702C6C"/>
    <w:rsid w:val="00702C8E"/>
    <w:rsid w:val="00702C9D"/>
    <w:rsid w:val="00702CCB"/>
    <w:rsid w:val="00702CD3"/>
    <w:rsid w:val="00702CE8"/>
    <w:rsid w:val="00702D03"/>
    <w:rsid w:val="00702D06"/>
    <w:rsid w:val="00702D84"/>
    <w:rsid w:val="00702D8B"/>
    <w:rsid w:val="00702DA3"/>
    <w:rsid w:val="00702EDF"/>
    <w:rsid w:val="00702EE6"/>
    <w:rsid w:val="00702F02"/>
    <w:rsid w:val="00702F2E"/>
    <w:rsid w:val="00703042"/>
    <w:rsid w:val="00703088"/>
    <w:rsid w:val="00703192"/>
    <w:rsid w:val="00703204"/>
    <w:rsid w:val="00703216"/>
    <w:rsid w:val="0070328D"/>
    <w:rsid w:val="00703323"/>
    <w:rsid w:val="0070337E"/>
    <w:rsid w:val="00703392"/>
    <w:rsid w:val="007033C7"/>
    <w:rsid w:val="007033F0"/>
    <w:rsid w:val="0070341F"/>
    <w:rsid w:val="007034C7"/>
    <w:rsid w:val="007034FC"/>
    <w:rsid w:val="0070354A"/>
    <w:rsid w:val="007035E7"/>
    <w:rsid w:val="00703617"/>
    <w:rsid w:val="0070369F"/>
    <w:rsid w:val="007036FD"/>
    <w:rsid w:val="0070389A"/>
    <w:rsid w:val="007038EC"/>
    <w:rsid w:val="007039AC"/>
    <w:rsid w:val="007039DC"/>
    <w:rsid w:val="00703A3A"/>
    <w:rsid w:val="00703A45"/>
    <w:rsid w:val="00703A58"/>
    <w:rsid w:val="00703AC6"/>
    <w:rsid w:val="00703B37"/>
    <w:rsid w:val="00703B84"/>
    <w:rsid w:val="00703BA1"/>
    <w:rsid w:val="00703BC3"/>
    <w:rsid w:val="00703BF0"/>
    <w:rsid w:val="00703CFC"/>
    <w:rsid w:val="00703D0B"/>
    <w:rsid w:val="00703D29"/>
    <w:rsid w:val="00703D67"/>
    <w:rsid w:val="00703E06"/>
    <w:rsid w:val="00703E12"/>
    <w:rsid w:val="00703E4A"/>
    <w:rsid w:val="00703E98"/>
    <w:rsid w:val="00703EF6"/>
    <w:rsid w:val="00703F4B"/>
    <w:rsid w:val="00703FAE"/>
    <w:rsid w:val="00703FB4"/>
    <w:rsid w:val="007040D2"/>
    <w:rsid w:val="007041A9"/>
    <w:rsid w:val="007041D1"/>
    <w:rsid w:val="00704228"/>
    <w:rsid w:val="0070427D"/>
    <w:rsid w:val="00704290"/>
    <w:rsid w:val="00704311"/>
    <w:rsid w:val="00704328"/>
    <w:rsid w:val="00704338"/>
    <w:rsid w:val="007043B3"/>
    <w:rsid w:val="007043E7"/>
    <w:rsid w:val="00704421"/>
    <w:rsid w:val="00704423"/>
    <w:rsid w:val="0070443B"/>
    <w:rsid w:val="00704441"/>
    <w:rsid w:val="00704472"/>
    <w:rsid w:val="0070448E"/>
    <w:rsid w:val="0070453B"/>
    <w:rsid w:val="00704543"/>
    <w:rsid w:val="007045B1"/>
    <w:rsid w:val="00704655"/>
    <w:rsid w:val="007046C1"/>
    <w:rsid w:val="00704714"/>
    <w:rsid w:val="00704771"/>
    <w:rsid w:val="00704876"/>
    <w:rsid w:val="0070487B"/>
    <w:rsid w:val="007048B0"/>
    <w:rsid w:val="00704925"/>
    <w:rsid w:val="00704A55"/>
    <w:rsid w:val="00704AC5"/>
    <w:rsid w:val="00704B3D"/>
    <w:rsid w:val="00704B42"/>
    <w:rsid w:val="00704B61"/>
    <w:rsid w:val="00704B8F"/>
    <w:rsid w:val="00704BEF"/>
    <w:rsid w:val="00704C2F"/>
    <w:rsid w:val="00704D49"/>
    <w:rsid w:val="00704DB2"/>
    <w:rsid w:val="00704DC3"/>
    <w:rsid w:val="00704EA0"/>
    <w:rsid w:val="00704ED8"/>
    <w:rsid w:val="00704EFD"/>
    <w:rsid w:val="00704FC1"/>
    <w:rsid w:val="0070508B"/>
    <w:rsid w:val="007050BF"/>
    <w:rsid w:val="007050C6"/>
    <w:rsid w:val="007050D1"/>
    <w:rsid w:val="007050EA"/>
    <w:rsid w:val="007050F4"/>
    <w:rsid w:val="00705125"/>
    <w:rsid w:val="00705203"/>
    <w:rsid w:val="00705209"/>
    <w:rsid w:val="00705241"/>
    <w:rsid w:val="00705255"/>
    <w:rsid w:val="007052DE"/>
    <w:rsid w:val="007053C9"/>
    <w:rsid w:val="00705446"/>
    <w:rsid w:val="00705465"/>
    <w:rsid w:val="0070554A"/>
    <w:rsid w:val="007055EF"/>
    <w:rsid w:val="00705675"/>
    <w:rsid w:val="00705698"/>
    <w:rsid w:val="007056A8"/>
    <w:rsid w:val="007056FC"/>
    <w:rsid w:val="00705717"/>
    <w:rsid w:val="007057B3"/>
    <w:rsid w:val="007057D4"/>
    <w:rsid w:val="00705823"/>
    <w:rsid w:val="007058BD"/>
    <w:rsid w:val="0070594D"/>
    <w:rsid w:val="0070596B"/>
    <w:rsid w:val="007059AD"/>
    <w:rsid w:val="007059F2"/>
    <w:rsid w:val="00705A4F"/>
    <w:rsid w:val="00705A82"/>
    <w:rsid w:val="00705AB6"/>
    <w:rsid w:val="00705B25"/>
    <w:rsid w:val="00705B29"/>
    <w:rsid w:val="00705B92"/>
    <w:rsid w:val="00705BF2"/>
    <w:rsid w:val="00705BFC"/>
    <w:rsid w:val="00705C11"/>
    <w:rsid w:val="00705C5D"/>
    <w:rsid w:val="00705CAE"/>
    <w:rsid w:val="00705CB5"/>
    <w:rsid w:val="00705D06"/>
    <w:rsid w:val="00705D20"/>
    <w:rsid w:val="00705D38"/>
    <w:rsid w:val="00705D7D"/>
    <w:rsid w:val="00705DB0"/>
    <w:rsid w:val="00705DBC"/>
    <w:rsid w:val="00705DFF"/>
    <w:rsid w:val="00705E3E"/>
    <w:rsid w:val="00705E4A"/>
    <w:rsid w:val="00705EA6"/>
    <w:rsid w:val="00705EBA"/>
    <w:rsid w:val="00705EF4"/>
    <w:rsid w:val="00705F00"/>
    <w:rsid w:val="00705F25"/>
    <w:rsid w:val="00705FDD"/>
    <w:rsid w:val="00705FEB"/>
    <w:rsid w:val="00706084"/>
    <w:rsid w:val="00706166"/>
    <w:rsid w:val="00706176"/>
    <w:rsid w:val="007061A3"/>
    <w:rsid w:val="007061B9"/>
    <w:rsid w:val="00706230"/>
    <w:rsid w:val="0070623E"/>
    <w:rsid w:val="0070625C"/>
    <w:rsid w:val="007062F3"/>
    <w:rsid w:val="007062F9"/>
    <w:rsid w:val="00706300"/>
    <w:rsid w:val="0070630E"/>
    <w:rsid w:val="0070632E"/>
    <w:rsid w:val="007063E3"/>
    <w:rsid w:val="007063E4"/>
    <w:rsid w:val="007063FE"/>
    <w:rsid w:val="0070640C"/>
    <w:rsid w:val="0070641A"/>
    <w:rsid w:val="0070643E"/>
    <w:rsid w:val="0070649B"/>
    <w:rsid w:val="0070656D"/>
    <w:rsid w:val="007065D6"/>
    <w:rsid w:val="00706602"/>
    <w:rsid w:val="0070665B"/>
    <w:rsid w:val="007066D2"/>
    <w:rsid w:val="007066DE"/>
    <w:rsid w:val="00706722"/>
    <w:rsid w:val="0070673D"/>
    <w:rsid w:val="00706805"/>
    <w:rsid w:val="007068B1"/>
    <w:rsid w:val="007068D4"/>
    <w:rsid w:val="00706905"/>
    <w:rsid w:val="00706925"/>
    <w:rsid w:val="00706931"/>
    <w:rsid w:val="0070695F"/>
    <w:rsid w:val="00706996"/>
    <w:rsid w:val="00706A1C"/>
    <w:rsid w:val="00706A9F"/>
    <w:rsid w:val="00706AB9"/>
    <w:rsid w:val="00706B30"/>
    <w:rsid w:val="00706B33"/>
    <w:rsid w:val="00706B6A"/>
    <w:rsid w:val="00706C06"/>
    <w:rsid w:val="00706C26"/>
    <w:rsid w:val="00706C65"/>
    <w:rsid w:val="00706C75"/>
    <w:rsid w:val="00706D09"/>
    <w:rsid w:val="00706D68"/>
    <w:rsid w:val="00706DAC"/>
    <w:rsid w:val="00706DB5"/>
    <w:rsid w:val="00706E03"/>
    <w:rsid w:val="00706E0B"/>
    <w:rsid w:val="00706E8D"/>
    <w:rsid w:val="00706F8B"/>
    <w:rsid w:val="00707044"/>
    <w:rsid w:val="00707048"/>
    <w:rsid w:val="00707214"/>
    <w:rsid w:val="00707284"/>
    <w:rsid w:val="007072B1"/>
    <w:rsid w:val="0070732F"/>
    <w:rsid w:val="0070734F"/>
    <w:rsid w:val="0070736E"/>
    <w:rsid w:val="0070739D"/>
    <w:rsid w:val="0070739F"/>
    <w:rsid w:val="007073A7"/>
    <w:rsid w:val="007073BF"/>
    <w:rsid w:val="007073DF"/>
    <w:rsid w:val="007074DA"/>
    <w:rsid w:val="00707544"/>
    <w:rsid w:val="00707592"/>
    <w:rsid w:val="007075FE"/>
    <w:rsid w:val="0070766E"/>
    <w:rsid w:val="007076C3"/>
    <w:rsid w:val="007076D9"/>
    <w:rsid w:val="0070775B"/>
    <w:rsid w:val="00707763"/>
    <w:rsid w:val="007077A6"/>
    <w:rsid w:val="007077B7"/>
    <w:rsid w:val="0070782B"/>
    <w:rsid w:val="00707836"/>
    <w:rsid w:val="00707863"/>
    <w:rsid w:val="0070788E"/>
    <w:rsid w:val="007078AE"/>
    <w:rsid w:val="007078B7"/>
    <w:rsid w:val="007078DD"/>
    <w:rsid w:val="007078EC"/>
    <w:rsid w:val="00707928"/>
    <w:rsid w:val="007079D7"/>
    <w:rsid w:val="007079FA"/>
    <w:rsid w:val="00707A3E"/>
    <w:rsid w:val="00707A83"/>
    <w:rsid w:val="00707AD2"/>
    <w:rsid w:val="00707ADD"/>
    <w:rsid w:val="00707B50"/>
    <w:rsid w:val="00707B60"/>
    <w:rsid w:val="00707BC5"/>
    <w:rsid w:val="00707BF1"/>
    <w:rsid w:val="00707BFD"/>
    <w:rsid w:val="00707C3B"/>
    <w:rsid w:val="00707CD9"/>
    <w:rsid w:val="00707D5E"/>
    <w:rsid w:val="00707DF8"/>
    <w:rsid w:val="00707E4A"/>
    <w:rsid w:val="00707F23"/>
    <w:rsid w:val="00707F26"/>
    <w:rsid w:val="00707F32"/>
    <w:rsid w:val="00707F61"/>
    <w:rsid w:val="00707FCA"/>
    <w:rsid w:val="00707FE3"/>
    <w:rsid w:val="00707FF7"/>
    <w:rsid w:val="0071000F"/>
    <w:rsid w:val="00710032"/>
    <w:rsid w:val="00710042"/>
    <w:rsid w:val="00710082"/>
    <w:rsid w:val="007100A4"/>
    <w:rsid w:val="007100E7"/>
    <w:rsid w:val="00710105"/>
    <w:rsid w:val="0071011A"/>
    <w:rsid w:val="00710165"/>
    <w:rsid w:val="007101E0"/>
    <w:rsid w:val="00710250"/>
    <w:rsid w:val="00710270"/>
    <w:rsid w:val="007102C0"/>
    <w:rsid w:val="007102CD"/>
    <w:rsid w:val="00710310"/>
    <w:rsid w:val="00710333"/>
    <w:rsid w:val="007103E9"/>
    <w:rsid w:val="00710417"/>
    <w:rsid w:val="00710473"/>
    <w:rsid w:val="00710495"/>
    <w:rsid w:val="007104AF"/>
    <w:rsid w:val="0071055C"/>
    <w:rsid w:val="0071055D"/>
    <w:rsid w:val="0071058A"/>
    <w:rsid w:val="007105DB"/>
    <w:rsid w:val="00710601"/>
    <w:rsid w:val="00710614"/>
    <w:rsid w:val="0071066D"/>
    <w:rsid w:val="00710694"/>
    <w:rsid w:val="0071069E"/>
    <w:rsid w:val="00710744"/>
    <w:rsid w:val="00710788"/>
    <w:rsid w:val="007107EB"/>
    <w:rsid w:val="00710855"/>
    <w:rsid w:val="007108D6"/>
    <w:rsid w:val="0071091C"/>
    <w:rsid w:val="00710A22"/>
    <w:rsid w:val="00710A3A"/>
    <w:rsid w:val="00710A89"/>
    <w:rsid w:val="00710AF5"/>
    <w:rsid w:val="00710B3F"/>
    <w:rsid w:val="00710B7A"/>
    <w:rsid w:val="00710C08"/>
    <w:rsid w:val="00710C76"/>
    <w:rsid w:val="00710C93"/>
    <w:rsid w:val="00710D1F"/>
    <w:rsid w:val="00710DCA"/>
    <w:rsid w:val="00710DD9"/>
    <w:rsid w:val="00710E28"/>
    <w:rsid w:val="00710E53"/>
    <w:rsid w:val="00710E83"/>
    <w:rsid w:val="00710EE9"/>
    <w:rsid w:val="00710FBD"/>
    <w:rsid w:val="00710FE4"/>
    <w:rsid w:val="00711010"/>
    <w:rsid w:val="00711047"/>
    <w:rsid w:val="0071107E"/>
    <w:rsid w:val="007110D4"/>
    <w:rsid w:val="00711142"/>
    <w:rsid w:val="0071118C"/>
    <w:rsid w:val="007111D5"/>
    <w:rsid w:val="007111DC"/>
    <w:rsid w:val="00711208"/>
    <w:rsid w:val="0071126C"/>
    <w:rsid w:val="007112F5"/>
    <w:rsid w:val="00711308"/>
    <w:rsid w:val="00711311"/>
    <w:rsid w:val="00711349"/>
    <w:rsid w:val="007113EF"/>
    <w:rsid w:val="00711414"/>
    <w:rsid w:val="007114CD"/>
    <w:rsid w:val="007114D0"/>
    <w:rsid w:val="00711558"/>
    <w:rsid w:val="0071155B"/>
    <w:rsid w:val="0071157E"/>
    <w:rsid w:val="007115E6"/>
    <w:rsid w:val="00711629"/>
    <w:rsid w:val="00711681"/>
    <w:rsid w:val="007116A0"/>
    <w:rsid w:val="00711768"/>
    <w:rsid w:val="00711781"/>
    <w:rsid w:val="007118B3"/>
    <w:rsid w:val="007118B7"/>
    <w:rsid w:val="00711905"/>
    <w:rsid w:val="007119E2"/>
    <w:rsid w:val="00711A09"/>
    <w:rsid w:val="00711A20"/>
    <w:rsid w:val="00711A3A"/>
    <w:rsid w:val="00711A3E"/>
    <w:rsid w:val="00711A42"/>
    <w:rsid w:val="00711A83"/>
    <w:rsid w:val="00711B19"/>
    <w:rsid w:val="00711B7A"/>
    <w:rsid w:val="00711B8B"/>
    <w:rsid w:val="00711BFE"/>
    <w:rsid w:val="00711C21"/>
    <w:rsid w:val="00711C3B"/>
    <w:rsid w:val="00711CAB"/>
    <w:rsid w:val="00711CDF"/>
    <w:rsid w:val="00711D2A"/>
    <w:rsid w:val="00711D31"/>
    <w:rsid w:val="00711D35"/>
    <w:rsid w:val="00711D5F"/>
    <w:rsid w:val="00711DAD"/>
    <w:rsid w:val="00711E04"/>
    <w:rsid w:val="00711EC8"/>
    <w:rsid w:val="00711F18"/>
    <w:rsid w:val="00711F1B"/>
    <w:rsid w:val="00711F26"/>
    <w:rsid w:val="00711F82"/>
    <w:rsid w:val="00711FE4"/>
    <w:rsid w:val="0071202C"/>
    <w:rsid w:val="00712035"/>
    <w:rsid w:val="0071203A"/>
    <w:rsid w:val="0071203E"/>
    <w:rsid w:val="00712056"/>
    <w:rsid w:val="00712087"/>
    <w:rsid w:val="00712093"/>
    <w:rsid w:val="007120EC"/>
    <w:rsid w:val="0071210C"/>
    <w:rsid w:val="00712142"/>
    <w:rsid w:val="00712177"/>
    <w:rsid w:val="00712208"/>
    <w:rsid w:val="00712258"/>
    <w:rsid w:val="0071226D"/>
    <w:rsid w:val="007122BE"/>
    <w:rsid w:val="00712323"/>
    <w:rsid w:val="007123B8"/>
    <w:rsid w:val="00712482"/>
    <w:rsid w:val="00712499"/>
    <w:rsid w:val="0071249A"/>
    <w:rsid w:val="007124CF"/>
    <w:rsid w:val="00712503"/>
    <w:rsid w:val="00712545"/>
    <w:rsid w:val="007125A4"/>
    <w:rsid w:val="007125D1"/>
    <w:rsid w:val="007125DA"/>
    <w:rsid w:val="00712653"/>
    <w:rsid w:val="00712659"/>
    <w:rsid w:val="007126D1"/>
    <w:rsid w:val="0071277D"/>
    <w:rsid w:val="007127A9"/>
    <w:rsid w:val="007127FA"/>
    <w:rsid w:val="00712813"/>
    <w:rsid w:val="00712865"/>
    <w:rsid w:val="00712879"/>
    <w:rsid w:val="0071289E"/>
    <w:rsid w:val="007128A1"/>
    <w:rsid w:val="007128C0"/>
    <w:rsid w:val="00712911"/>
    <w:rsid w:val="00712941"/>
    <w:rsid w:val="0071296A"/>
    <w:rsid w:val="00712A01"/>
    <w:rsid w:val="00712B3E"/>
    <w:rsid w:val="00712B42"/>
    <w:rsid w:val="00712B4B"/>
    <w:rsid w:val="00712B65"/>
    <w:rsid w:val="00712BBF"/>
    <w:rsid w:val="00712C08"/>
    <w:rsid w:val="00712CA5"/>
    <w:rsid w:val="00712CD4"/>
    <w:rsid w:val="00712CEA"/>
    <w:rsid w:val="00712D12"/>
    <w:rsid w:val="00712D84"/>
    <w:rsid w:val="00712E0D"/>
    <w:rsid w:val="00712E43"/>
    <w:rsid w:val="00712EF7"/>
    <w:rsid w:val="00712F31"/>
    <w:rsid w:val="00712F36"/>
    <w:rsid w:val="00712F9E"/>
    <w:rsid w:val="00712FCF"/>
    <w:rsid w:val="00712FDD"/>
    <w:rsid w:val="00713113"/>
    <w:rsid w:val="0071312C"/>
    <w:rsid w:val="0071313B"/>
    <w:rsid w:val="00713171"/>
    <w:rsid w:val="00713293"/>
    <w:rsid w:val="007132BD"/>
    <w:rsid w:val="007132CB"/>
    <w:rsid w:val="00713327"/>
    <w:rsid w:val="00713331"/>
    <w:rsid w:val="0071334D"/>
    <w:rsid w:val="00713454"/>
    <w:rsid w:val="007134BB"/>
    <w:rsid w:val="007134C8"/>
    <w:rsid w:val="00713517"/>
    <w:rsid w:val="0071358B"/>
    <w:rsid w:val="007135B3"/>
    <w:rsid w:val="00713620"/>
    <w:rsid w:val="00713670"/>
    <w:rsid w:val="007136E7"/>
    <w:rsid w:val="00713754"/>
    <w:rsid w:val="00713755"/>
    <w:rsid w:val="00713779"/>
    <w:rsid w:val="00713780"/>
    <w:rsid w:val="007137A2"/>
    <w:rsid w:val="007137C0"/>
    <w:rsid w:val="007137CA"/>
    <w:rsid w:val="007138C5"/>
    <w:rsid w:val="00713920"/>
    <w:rsid w:val="00713947"/>
    <w:rsid w:val="007139D0"/>
    <w:rsid w:val="00713A03"/>
    <w:rsid w:val="00713A49"/>
    <w:rsid w:val="00713A85"/>
    <w:rsid w:val="00713A91"/>
    <w:rsid w:val="00713A95"/>
    <w:rsid w:val="00713AD5"/>
    <w:rsid w:val="00713AD8"/>
    <w:rsid w:val="00713ADD"/>
    <w:rsid w:val="00713BE6"/>
    <w:rsid w:val="00713BEC"/>
    <w:rsid w:val="00713C8A"/>
    <w:rsid w:val="00713CC8"/>
    <w:rsid w:val="00713CF6"/>
    <w:rsid w:val="00713D25"/>
    <w:rsid w:val="00713D30"/>
    <w:rsid w:val="00713D9E"/>
    <w:rsid w:val="00713E18"/>
    <w:rsid w:val="00713E99"/>
    <w:rsid w:val="00713F77"/>
    <w:rsid w:val="00713F88"/>
    <w:rsid w:val="00714027"/>
    <w:rsid w:val="007140F5"/>
    <w:rsid w:val="007142C1"/>
    <w:rsid w:val="0071430B"/>
    <w:rsid w:val="007143C2"/>
    <w:rsid w:val="0071440F"/>
    <w:rsid w:val="00714420"/>
    <w:rsid w:val="00714443"/>
    <w:rsid w:val="00714451"/>
    <w:rsid w:val="007144BF"/>
    <w:rsid w:val="00714517"/>
    <w:rsid w:val="007145E0"/>
    <w:rsid w:val="007145F4"/>
    <w:rsid w:val="007145FA"/>
    <w:rsid w:val="00714619"/>
    <w:rsid w:val="0071461D"/>
    <w:rsid w:val="007146A3"/>
    <w:rsid w:val="007146A4"/>
    <w:rsid w:val="007146AC"/>
    <w:rsid w:val="007146EC"/>
    <w:rsid w:val="00714718"/>
    <w:rsid w:val="0071473B"/>
    <w:rsid w:val="00714757"/>
    <w:rsid w:val="007147F2"/>
    <w:rsid w:val="0071485D"/>
    <w:rsid w:val="00714865"/>
    <w:rsid w:val="0071487D"/>
    <w:rsid w:val="007148A2"/>
    <w:rsid w:val="007148B9"/>
    <w:rsid w:val="007148CC"/>
    <w:rsid w:val="0071491C"/>
    <w:rsid w:val="00714981"/>
    <w:rsid w:val="00714998"/>
    <w:rsid w:val="007149B0"/>
    <w:rsid w:val="007149B2"/>
    <w:rsid w:val="00714A18"/>
    <w:rsid w:val="00714A32"/>
    <w:rsid w:val="00714A5A"/>
    <w:rsid w:val="00714A8C"/>
    <w:rsid w:val="00714B49"/>
    <w:rsid w:val="00714B6D"/>
    <w:rsid w:val="00714BCD"/>
    <w:rsid w:val="00714BD3"/>
    <w:rsid w:val="00714CA7"/>
    <w:rsid w:val="00714CFA"/>
    <w:rsid w:val="00714D19"/>
    <w:rsid w:val="00714D6F"/>
    <w:rsid w:val="00714D81"/>
    <w:rsid w:val="00714DA1"/>
    <w:rsid w:val="00714DEB"/>
    <w:rsid w:val="00714E00"/>
    <w:rsid w:val="00714E31"/>
    <w:rsid w:val="00714E47"/>
    <w:rsid w:val="00714F1A"/>
    <w:rsid w:val="00714F3B"/>
    <w:rsid w:val="00714F50"/>
    <w:rsid w:val="00714F8A"/>
    <w:rsid w:val="00714FAD"/>
    <w:rsid w:val="00714FBA"/>
    <w:rsid w:val="00715022"/>
    <w:rsid w:val="007150F0"/>
    <w:rsid w:val="007151EB"/>
    <w:rsid w:val="00715210"/>
    <w:rsid w:val="0071526B"/>
    <w:rsid w:val="00715321"/>
    <w:rsid w:val="007153DC"/>
    <w:rsid w:val="0071540F"/>
    <w:rsid w:val="00715412"/>
    <w:rsid w:val="00715444"/>
    <w:rsid w:val="00715469"/>
    <w:rsid w:val="007154B7"/>
    <w:rsid w:val="007154EC"/>
    <w:rsid w:val="00715536"/>
    <w:rsid w:val="0071558A"/>
    <w:rsid w:val="007155B4"/>
    <w:rsid w:val="00715636"/>
    <w:rsid w:val="007156B9"/>
    <w:rsid w:val="00715744"/>
    <w:rsid w:val="00715782"/>
    <w:rsid w:val="00715833"/>
    <w:rsid w:val="00715880"/>
    <w:rsid w:val="007158A8"/>
    <w:rsid w:val="00715986"/>
    <w:rsid w:val="007159FE"/>
    <w:rsid w:val="00715A51"/>
    <w:rsid w:val="00715AE6"/>
    <w:rsid w:val="00715B7D"/>
    <w:rsid w:val="00715BE8"/>
    <w:rsid w:val="00715C15"/>
    <w:rsid w:val="00715C64"/>
    <w:rsid w:val="00715C6D"/>
    <w:rsid w:val="00715CC3"/>
    <w:rsid w:val="00715D32"/>
    <w:rsid w:val="00715D47"/>
    <w:rsid w:val="00715D8D"/>
    <w:rsid w:val="00715DAE"/>
    <w:rsid w:val="00715DDA"/>
    <w:rsid w:val="00715DE0"/>
    <w:rsid w:val="00715DF6"/>
    <w:rsid w:val="00715E52"/>
    <w:rsid w:val="00715EA8"/>
    <w:rsid w:val="00715F3D"/>
    <w:rsid w:val="00716015"/>
    <w:rsid w:val="0071601C"/>
    <w:rsid w:val="00716031"/>
    <w:rsid w:val="00716072"/>
    <w:rsid w:val="0071608B"/>
    <w:rsid w:val="007160D8"/>
    <w:rsid w:val="007160E4"/>
    <w:rsid w:val="007160F0"/>
    <w:rsid w:val="00716112"/>
    <w:rsid w:val="0071612D"/>
    <w:rsid w:val="0071614D"/>
    <w:rsid w:val="00716204"/>
    <w:rsid w:val="00716207"/>
    <w:rsid w:val="00716265"/>
    <w:rsid w:val="00716284"/>
    <w:rsid w:val="007162AB"/>
    <w:rsid w:val="0071630D"/>
    <w:rsid w:val="0071632C"/>
    <w:rsid w:val="00716438"/>
    <w:rsid w:val="0071646C"/>
    <w:rsid w:val="007164CD"/>
    <w:rsid w:val="007164EF"/>
    <w:rsid w:val="007165C5"/>
    <w:rsid w:val="007165F4"/>
    <w:rsid w:val="00716652"/>
    <w:rsid w:val="007166BB"/>
    <w:rsid w:val="0071670F"/>
    <w:rsid w:val="007167F3"/>
    <w:rsid w:val="00716802"/>
    <w:rsid w:val="0071681E"/>
    <w:rsid w:val="00716847"/>
    <w:rsid w:val="007169FF"/>
    <w:rsid w:val="00716A2E"/>
    <w:rsid w:val="00716AC1"/>
    <w:rsid w:val="00716AF7"/>
    <w:rsid w:val="00716C48"/>
    <w:rsid w:val="00716C89"/>
    <w:rsid w:val="00716CC8"/>
    <w:rsid w:val="00716D57"/>
    <w:rsid w:val="00716DCB"/>
    <w:rsid w:val="00716DEE"/>
    <w:rsid w:val="00716E15"/>
    <w:rsid w:val="00716E27"/>
    <w:rsid w:val="00716E3E"/>
    <w:rsid w:val="00716E76"/>
    <w:rsid w:val="00716EFA"/>
    <w:rsid w:val="00716F30"/>
    <w:rsid w:val="00716F98"/>
    <w:rsid w:val="00716FAE"/>
    <w:rsid w:val="00716FBB"/>
    <w:rsid w:val="00716FF5"/>
    <w:rsid w:val="0071701C"/>
    <w:rsid w:val="00717060"/>
    <w:rsid w:val="007170EF"/>
    <w:rsid w:val="0071713E"/>
    <w:rsid w:val="00717149"/>
    <w:rsid w:val="007171A7"/>
    <w:rsid w:val="00717219"/>
    <w:rsid w:val="00717247"/>
    <w:rsid w:val="00717258"/>
    <w:rsid w:val="007172E0"/>
    <w:rsid w:val="00717300"/>
    <w:rsid w:val="00717349"/>
    <w:rsid w:val="0071738D"/>
    <w:rsid w:val="007173AD"/>
    <w:rsid w:val="007173CA"/>
    <w:rsid w:val="0071741B"/>
    <w:rsid w:val="00717475"/>
    <w:rsid w:val="0071749F"/>
    <w:rsid w:val="007174D1"/>
    <w:rsid w:val="00717506"/>
    <w:rsid w:val="00717509"/>
    <w:rsid w:val="00717548"/>
    <w:rsid w:val="0071754E"/>
    <w:rsid w:val="007175A0"/>
    <w:rsid w:val="007175A4"/>
    <w:rsid w:val="007175D5"/>
    <w:rsid w:val="00717622"/>
    <w:rsid w:val="00717671"/>
    <w:rsid w:val="007176D5"/>
    <w:rsid w:val="00717756"/>
    <w:rsid w:val="007177B3"/>
    <w:rsid w:val="007177E1"/>
    <w:rsid w:val="007177E3"/>
    <w:rsid w:val="007177FF"/>
    <w:rsid w:val="00717811"/>
    <w:rsid w:val="0071783C"/>
    <w:rsid w:val="007178A5"/>
    <w:rsid w:val="00717903"/>
    <w:rsid w:val="007179B3"/>
    <w:rsid w:val="007179C5"/>
    <w:rsid w:val="00717A0A"/>
    <w:rsid w:val="00717A31"/>
    <w:rsid w:val="00717A99"/>
    <w:rsid w:val="00717AAE"/>
    <w:rsid w:val="00717C59"/>
    <w:rsid w:val="00717C84"/>
    <w:rsid w:val="00717D02"/>
    <w:rsid w:val="00717DF3"/>
    <w:rsid w:val="00717E8A"/>
    <w:rsid w:val="00717F2B"/>
    <w:rsid w:val="00717F35"/>
    <w:rsid w:val="00717FE6"/>
    <w:rsid w:val="00720008"/>
    <w:rsid w:val="00720019"/>
    <w:rsid w:val="0072008B"/>
    <w:rsid w:val="007200A9"/>
    <w:rsid w:val="007200BC"/>
    <w:rsid w:val="007201CF"/>
    <w:rsid w:val="007201F5"/>
    <w:rsid w:val="007201F6"/>
    <w:rsid w:val="007201FC"/>
    <w:rsid w:val="00720237"/>
    <w:rsid w:val="0072024C"/>
    <w:rsid w:val="0072026B"/>
    <w:rsid w:val="007202D9"/>
    <w:rsid w:val="00720312"/>
    <w:rsid w:val="00720331"/>
    <w:rsid w:val="0072040F"/>
    <w:rsid w:val="00720419"/>
    <w:rsid w:val="0072050F"/>
    <w:rsid w:val="0072054F"/>
    <w:rsid w:val="00720595"/>
    <w:rsid w:val="007205B7"/>
    <w:rsid w:val="007205BF"/>
    <w:rsid w:val="007205DF"/>
    <w:rsid w:val="007205E5"/>
    <w:rsid w:val="007205F3"/>
    <w:rsid w:val="007205FE"/>
    <w:rsid w:val="00720602"/>
    <w:rsid w:val="00720635"/>
    <w:rsid w:val="00720676"/>
    <w:rsid w:val="0072067F"/>
    <w:rsid w:val="007206A3"/>
    <w:rsid w:val="00720736"/>
    <w:rsid w:val="0072073D"/>
    <w:rsid w:val="0072076F"/>
    <w:rsid w:val="00720783"/>
    <w:rsid w:val="007207AF"/>
    <w:rsid w:val="007207B1"/>
    <w:rsid w:val="0072082B"/>
    <w:rsid w:val="00720841"/>
    <w:rsid w:val="007208CB"/>
    <w:rsid w:val="00720900"/>
    <w:rsid w:val="00720909"/>
    <w:rsid w:val="00720910"/>
    <w:rsid w:val="0072091E"/>
    <w:rsid w:val="0072091F"/>
    <w:rsid w:val="00720939"/>
    <w:rsid w:val="00720978"/>
    <w:rsid w:val="00720A6D"/>
    <w:rsid w:val="00720A96"/>
    <w:rsid w:val="00720B96"/>
    <w:rsid w:val="00720BF6"/>
    <w:rsid w:val="00720C2F"/>
    <w:rsid w:val="00720C4F"/>
    <w:rsid w:val="00720C6B"/>
    <w:rsid w:val="00720CED"/>
    <w:rsid w:val="00720CEE"/>
    <w:rsid w:val="00720D39"/>
    <w:rsid w:val="00720D73"/>
    <w:rsid w:val="00720DBB"/>
    <w:rsid w:val="00720E22"/>
    <w:rsid w:val="00720E40"/>
    <w:rsid w:val="00720E71"/>
    <w:rsid w:val="00720E78"/>
    <w:rsid w:val="00720EA8"/>
    <w:rsid w:val="00720ECB"/>
    <w:rsid w:val="00720ED1"/>
    <w:rsid w:val="00720EE1"/>
    <w:rsid w:val="00720F2B"/>
    <w:rsid w:val="00720FA6"/>
    <w:rsid w:val="00720FCE"/>
    <w:rsid w:val="00721071"/>
    <w:rsid w:val="00721093"/>
    <w:rsid w:val="007210C2"/>
    <w:rsid w:val="007210D5"/>
    <w:rsid w:val="00721104"/>
    <w:rsid w:val="00721137"/>
    <w:rsid w:val="007211CE"/>
    <w:rsid w:val="007211EA"/>
    <w:rsid w:val="00721205"/>
    <w:rsid w:val="007212EF"/>
    <w:rsid w:val="007213B7"/>
    <w:rsid w:val="00721403"/>
    <w:rsid w:val="00721433"/>
    <w:rsid w:val="0072143C"/>
    <w:rsid w:val="00721484"/>
    <w:rsid w:val="007214C0"/>
    <w:rsid w:val="007214CF"/>
    <w:rsid w:val="00721503"/>
    <w:rsid w:val="00721513"/>
    <w:rsid w:val="0072154C"/>
    <w:rsid w:val="007215A2"/>
    <w:rsid w:val="007215AE"/>
    <w:rsid w:val="00721643"/>
    <w:rsid w:val="00721685"/>
    <w:rsid w:val="007216B1"/>
    <w:rsid w:val="0072172F"/>
    <w:rsid w:val="0072173C"/>
    <w:rsid w:val="0072179F"/>
    <w:rsid w:val="007217C9"/>
    <w:rsid w:val="007217DE"/>
    <w:rsid w:val="007217FC"/>
    <w:rsid w:val="0072184F"/>
    <w:rsid w:val="00721876"/>
    <w:rsid w:val="007218A7"/>
    <w:rsid w:val="007218C2"/>
    <w:rsid w:val="0072190E"/>
    <w:rsid w:val="00721986"/>
    <w:rsid w:val="007219C8"/>
    <w:rsid w:val="00721AAE"/>
    <w:rsid w:val="00721AFE"/>
    <w:rsid w:val="00721B57"/>
    <w:rsid w:val="00721BBF"/>
    <w:rsid w:val="00721BC7"/>
    <w:rsid w:val="00721CA0"/>
    <w:rsid w:val="00721CD9"/>
    <w:rsid w:val="00721D71"/>
    <w:rsid w:val="00721E0C"/>
    <w:rsid w:val="00721E60"/>
    <w:rsid w:val="00721E74"/>
    <w:rsid w:val="00721EBA"/>
    <w:rsid w:val="00721EEF"/>
    <w:rsid w:val="00721EF0"/>
    <w:rsid w:val="00721F34"/>
    <w:rsid w:val="00721F3B"/>
    <w:rsid w:val="00721F4B"/>
    <w:rsid w:val="00722054"/>
    <w:rsid w:val="00722098"/>
    <w:rsid w:val="007220A6"/>
    <w:rsid w:val="007220C6"/>
    <w:rsid w:val="0072211F"/>
    <w:rsid w:val="007221C9"/>
    <w:rsid w:val="0072222E"/>
    <w:rsid w:val="00722254"/>
    <w:rsid w:val="00722276"/>
    <w:rsid w:val="007222C1"/>
    <w:rsid w:val="007222E5"/>
    <w:rsid w:val="0072233C"/>
    <w:rsid w:val="00722402"/>
    <w:rsid w:val="00722431"/>
    <w:rsid w:val="00722433"/>
    <w:rsid w:val="00722491"/>
    <w:rsid w:val="00722526"/>
    <w:rsid w:val="007225EE"/>
    <w:rsid w:val="00722617"/>
    <w:rsid w:val="00722626"/>
    <w:rsid w:val="00722628"/>
    <w:rsid w:val="0072263A"/>
    <w:rsid w:val="00722663"/>
    <w:rsid w:val="00722699"/>
    <w:rsid w:val="0072271F"/>
    <w:rsid w:val="00722740"/>
    <w:rsid w:val="0072281E"/>
    <w:rsid w:val="0072283B"/>
    <w:rsid w:val="00722848"/>
    <w:rsid w:val="0072285D"/>
    <w:rsid w:val="0072290E"/>
    <w:rsid w:val="0072294F"/>
    <w:rsid w:val="00722957"/>
    <w:rsid w:val="00722985"/>
    <w:rsid w:val="007229D6"/>
    <w:rsid w:val="00722A1D"/>
    <w:rsid w:val="00722B58"/>
    <w:rsid w:val="00722B82"/>
    <w:rsid w:val="00722B8A"/>
    <w:rsid w:val="00722B90"/>
    <w:rsid w:val="00722B9D"/>
    <w:rsid w:val="00722BAF"/>
    <w:rsid w:val="00722C4F"/>
    <w:rsid w:val="00722DBE"/>
    <w:rsid w:val="00722E03"/>
    <w:rsid w:val="00722E4D"/>
    <w:rsid w:val="00722E52"/>
    <w:rsid w:val="00722E5A"/>
    <w:rsid w:val="00722E74"/>
    <w:rsid w:val="00722E8C"/>
    <w:rsid w:val="00722F6E"/>
    <w:rsid w:val="00722FCB"/>
    <w:rsid w:val="00722FD2"/>
    <w:rsid w:val="00722FFE"/>
    <w:rsid w:val="00723016"/>
    <w:rsid w:val="00723081"/>
    <w:rsid w:val="007230FD"/>
    <w:rsid w:val="00723144"/>
    <w:rsid w:val="0072314C"/>
    <w:rsid w:val="007231C1"/>
    <w:rsid w:val="007231DE"/>
    <w:rsid w:val="0072320A"/>
    <w:rsid w:val="0072326B"/>
    <w:rsid w:val="007232A6"/>
    <w:rsid w:val="007232D6"/>
    <w:rsid w:val="007232DA"/>
    <w:rsid w:val="00723302"/>
    <w:rsid w:val="0072332A"/>
    <w:rsid w:val="00723388"/>
    <w:rsid w:val="0072346B"/>
    <w:rsid w:val="0072347A"/>
    <w:rsid w:val="00723502"/>
    <w:rsid w:val="00723563"/>
    <w:rsid w:val="00723570"/>
    <w:rsid w:val="007235F1"/>
    <w:rsid w:val="00723654"/>
    <w:rsid w:val="007236DD"/>
    <w:rsid w:val="0072372A"/>
    <w:rsid w:val="0072373A"/>
    <w:rsid w:val="00723755"/>
    <w:rsid w:val="00723795"/>
    <w:rsid w:val="00723943"/>
    <w:rsid w:val="00723969"/>
    <w:rsid w:val="00723995"/>
    <w:rsid w:val="007239AE"/>
    <w:rsid w:val="007239B9"/>
    <w:rsid w:val="00723A02"/>
    <w:rsid w:val="00723A0A"/>
    <w:rsid w:val="00723A26"/>
    <w:rsid w:val="00723A2C"/>
    <w:rsid w:val="00723A51"/>
    <w:rsid w:val="00723A5A"/>
    <w:rsid w:val="00723A5B"/>
    <w:rsid w:val="00723ACC"/>
    <w:rsid w:val="00723AE0"/>
    <w:rsid w:val="00723B7E"/>
    <w:rsid w:val="00723B9F"/>
    <w:rsid w:val="00723BF4"/>
    <w:rsid w:val="00723C03"/>
    <w:rsid w:val="00723C05"/>
    <w:rsid w:val="00723C56"/>
    <w:rsid w:val="00723C6C"/>
    <w:rsid w:val="00723CBC"/>
    <w:rsid w:val="00723CCC"/>
    <w:rsid w:val="00723D36"/>
    <w:rsid w:val="00723E25"/>
    <w:rsid w:val="00723E9C"/>
    <w:rsid w:val="00723EC5"/>
    <w:rsid w:val="00723F4E"/>
    <w:rsid w:val="00723F6A"/>
    <w:rsid w:val="00723F76"/>
    <w:rsid w:val="00723FA5"/>
    <w:rsid w:val="00724012"/>
    <w:rsid w:val="0072402A"/>
    <w:rsid w:val="007240B1"/>
    <w:rsid w:val="00724100"/>
    <w:rsid w:val="0072410C"/>
    <w:rsid w:val="0072411C"/>
    <w:rsid w:val="00724155"/>
    <w:rsid w:val="00724232"/>
    <w:rsid w:val="0072423E"/>
    <w:rsid w:val="0072426E"/>
    <w:rsid w:val="0072427E"/>
    <w:rsid w:val="00724290"/>
    <w:rsid w:val="00724346"/>
    <w:rsid w:val="0072439E"/>
    <w:rsid w:val="00724475"/>
    <w:rsid w:val="00724529"/>
    <w:rsid w:val="007245EB"/>
    <w:rsid w:val="0072461D"/>
    <w:rsid w:val="00724627"/>
    <w:rsid w:val="0072464D"/>
    <w:rsid w:val="00724660"/>
    <w:rsid w:val="007246BA"/>
    <w:rsid w:val="00724712"/>
    <w:rsid w:val="0072475F"/>
    <w:rsid w:val="00724776"/>
    <w:rsid w:val="007247C9"/>
    <w:rsid w:val="007247E7"/>
    <w:rsid w:val="00724856"/>
    <w:rsid w:val="0072485E"/>
    <w:rsid w:val="0072489E"/>
    <w:rsid w:val="007248A2"/>
    <w:rsid w:val="007248D2"/>
    <w:rsid w:val="007249C1"/>
    <w:rsid w:val="00724A1C"/>
    <w:rsid w:val="00724A58"/>
    <w:rsid w:val="00724A70"/>
    <w:rsid w:val="00724B1E"/>
    <w:rsid w:val="00724BB6"/>
    <w:rsid w:val="00724C2F"/>
    <w:rsid w:val="00724CAC"/>
    <w:rsid w:val="00724CC3"/>
    <w:rsid w:val="00724D33"/>
    <w:rsid w:val="00724D4E"/>
    <w:rsid w:val="00724D73"/>
    <w:rsid w:val="00724D76"/>
    <w:rsid w:val="00724D7C"/>
    <w:rsid w:val="00724D82"/>
    <w:rsid w:val="00724D87"/>
    <w:rsid w:val="00724E16"/>
    <w:rsid w:val="00724EAE"/>
    <w:rsid w:val="00724ECA"/>
    <w:rsid w:val="00724F78"/>
    <w:rsid w:val="007250A2"/>
    <w:rsid w:val="007250A5"/>
    <w:rsid w:val="007250F0"/>
    <w:rsid w:val="007251C0"/>
    <w:rsid w:val="00725211"/>
    <w:rsid w:val="00725233"/>
    <w:rsid w:val="007252D1"/>
    <w:rsid w:val="00725309"/>
    <w:rsid w:val="007253ED"/>
    <w:rsid w:val="007253F4"/>
    <w:rsid w:val="00725402"/>
    <w:rsid w:val="00725440"/>
    <w:rsid w:val="00725457"/>
    <w:rsid w:val="00725528"/>
    <w:rsid w:val="00725573"/>
    <w:rsid w:val="007255CF"/>
    <w:rsid w:val="007255E1"/>
    <w:rsid w:val="007255FE"/>
    <w:rsid w:val="00725609"/>
    <w:rsid w:val="00725675"/>
    <w:rsid w:val="00725781"/>
    <w:rsid w:val="007257D8"/>
    <w:rsid w:val="0072582A"/>
    <w:rsid w:val="00725856"/>
    <w:rsid w:val="0072589B"/>
    <w:rsid w:val="007258C5"/>
    <w:rsid w:val="007258CB"/>
    <w:rsid w:val="007258EB"/>
    <w:rsid w:val="00725931"/>
    <w:rsid w:val="007259DA"/>
    <w:rsid w:val="00725AF6"/>
    <w:rsid w:val="00725B25"/>
    <w:rsid w:val="00725C89"/>
    <w:rsid w:val="00725D15"/>
    <w:rsid w:val="00725DF3"/>
    <w:rsid w:val="00725DFB"/>
    <w:rsid w:val="00725E13"/>
    <w:rsid w:val="00725E37"/>
    <w:rsid w:val="00725E4B"/>
    <w:rsid w:val="00725E65"/>
    <w:rsid w:val="00725EBC"/>
    <w:rsid w:val="00725EF7"/>
    <w:rsid w:val="00725F9A"/>
    <w:rsid w:val="00725F9E"/>
    <w:rsid w:val="0072602F"/>
    <w:rsid w:val="00726087"/>
    <w:rsid w:val="0072614F"/>
    <w:rsid w:val="00726187"/>
    <w:rsid w:val="00726296"/>
    <w:rsid w:val="007262A8"/>
    <w:rsid w:val="007262CB"/>
    <w:rsid w:val="007262EF"/>
    <w:rsid w:val="007262FD"/>
    <w:rsid w:val="00726301"/>
    <w:rsid w:val="0072635D"/>
    <w:rsid w:val="0072636E"/>
    <w:rsid w:val="007263BC"/>
    <w:rsid w:val="007263C0"/>
    <w:rsid w:val="007263D4"/>
    <w:rsid w:val="007263E3"/>
    <w:rsid w:val="00726434"/>
    <w:rsid w:val="0072645E"/>
    <w:rsid w:val="0072647E"/>
    <w:rsid w:val="007264A7"/>
    <w:rsid w:val="0072652D"/>
    <w:rsid w:val="007265C9"/>
    <w:rsid w:val="007265D3"/>
    <w:rsid w:val="007265E2"/>
    <w:rsid w:val="007265EC"/>
    <w:rsid w:val="007265F4"/>
    <w:rsid w:val="0072661F"/>
    <w:rsid w:val="0072664D"/>
    <w:rsid w:val="00726738"/>
    <w:rsid w:val="0072675E"/>
    <w:rsid w:val="007267CC"/>
    <w:rsid w:val="0072685F"/>
    <w:rsid w:val="00726875"/>
    <w:rsid w:val="0072688C"/>
    <w:rsid w:val="007268BA"/>
    <w:rsid w:val="007268C3"/>
    <w:rsid w:val="007268F4"/>
    <w:rsid w:val="00726980"/>
    <w:rsid w:val="007269A4"/>
    <w:rsid w:val="007269D8"/>
    <w:rsid w:val="007269E1"/>
    <w:rsid w:val="007269F3"/>
    <w:rsid w:val="00726AC1"/>
    <w:rsid w:val="00726AF5"/>
    <w:rsid w:val="00726B14"/>
    <w:rsid w:val="00726B58"/>
    <w:rsid w:val="00726B89"/>
    <w:rsid w:val="00726BCC"/>
    <w:rsid w:val="00726C0D"/>
    <w:rsid w:val="00726C10"/>
    <w:rsid w:val="00726C48"/>
    <w:rsid w:val="00726C54"/>
    <w:rsid w:val="00726C6B"/>
    <w:rsid w:val="00726C8C"/>
    <w:rsid w:val="00726CD1"/>
    <w:rsid w:val="00726D7A"/>
    <w:rsid w:val="00726DE7"/>
    <w:rsid w:val="00726DF5"/>
    <w:rsid w:val="00726E24"/>
    <w:rsid w:val="00726F80"/>
    <w:rsid w:val="0072700D"/>
    <w:rsid w:val="007270AC"/>
    <w:rsid w:val="007270B9"/>
    <w:rsid w:val="007270F5"/>
    <w:rsid w:val="00727116"/>
    <w:rsid w:val="00727118"/>
    <w:rsid w:val="0072719A"/>
    <w:rsid w:val="007271A6"/>
    <w:rsid w:val="007271DC"/>
    <w:rsid w:val="007271FF"/>
    <w:rsid w:val="0072720C"/>
    <w:rsid w:val="00727335"/>
    <w:rsid w:val="0072743F"/>
    <w:rsid w:val="00727442"/>
    <w:rsid w:val="007274C0"/>
    <w:rsid w:val="007275E9"/>
    <w:rsid w:val="00727619"/>
    <w:rsid w:val="00727664"/>
    <w:rsid w:val="00727746"/>
    <w:rsid w:val="00727767"/>
    <w:rsid w:val="00727806"/>
    <w:rsid w:val="00727868"/>
    <w:rsid w:val="007278E3"/>
    <w:rsid w:val="007278ED"/>
    <w:rsid w:val="007278F7"/>
    <w:rsid w:val="0072795C"/>
    <w:rsid w:val="00727979"/>
    <w:rsid w:val="007279CC"/>
    <w:rsid w:val="00727A1F"/>
    <w:rsid w:val="00727A52"/>
    <w:rsid w:val="00727A73"/>
    <w:rsid w:val="00727AFC"/>
    <w:rsid w:val="00727B00"/>
    <w:rsid w:val="00727B45"/>
    <w:rsid w:val="00727B6E"/>
    <w:rsid w:val="00727B90"/>
    <w:rsid w:val="00727C1E"/>
    <w:rsid w:val="00727C23"/>
    <w:rsid w:val="00727C7A"/>
    <w:rsid w:val="00727C80"/>
    <w:rsid w:val="00727D57"/>
    <w:rsid w:val="00727DC1"/>
    <w:rsid w:val="00727DFC"/>
    <w:rsid w:val="00727E2A"/>
    <w:rsid w:val="00727E88"/>
    <w:rsid w:val="00727EF6"/>
    <w:rsid w:val="00727FB0"/>
    <w:rsid w:val="0073003A"/>
    <w:rsid w:val="00730105"/>
    <w:rsid w:val="0073014B"/>
    <w:rsid w:val="007301EF"/>
    <w:rsid w:val="00730238"/>
    <w:rsid w:val="0073026B"/>
    <w:rsid w:val="007302D6"/>
    <w:rsid w:val="007302FF"/>
    <w:rsid w:val="0073034F"/>
    <w:rsid w:val="0073035D"/>
    <w:rsid w:val="0073039A"/>
    <w:rsid w:val="007303A1"/>
    <w:rsid w:val="007303DB"/>
    <w:rsid w:val="00730434"/>
    <w:rsid w:val="00730471"/>
    <w:rsid w:val="007304A4"/>
    <w:rsid w:val="007305B1"/>
    <w:rsid w:val="007305B4"/>
    <w:rsid w:val="007305D8"/>
    <w:rsid w:val="007305F1"/>
    <w:rsid w:val="00730621"/>
    <w:rsid w:val="007306B9"/>
    <w:rsid w:val="00730703"/>
    <w:rsid w:val="0073072D"/>
    <w:rsid w:val="0073074A"/>
    <w:rsid w:val="007307F2"/>
    <w:rsid w:val="007307FC"/>
    <w:rsid w:val="00730801"/>
    <w:rsid w:val="0073085A"/>
    <w:rsid w:val="0073089E"/>
    <w:rsid w:val="00730957"/>
    <w:rsid w:val="00730A16"/>
    <w:rsid w:val="00730A41"/>
    <w:rsid w:val="00730AB0"/>
    <w:rsid w:val="00730B55"/>
    <w:rsid w:val="00730B56"/>
    <w:rsid w:val="00730B72"/>
    <w:rsid w:val="00730B77"/>
    <w:rsid w:val="00730B85"/>
    <w:rsid w:val="00730B88"/>
    <w:rsid w:val="00730C49"/>
    <w:rsid w:val="00730C5C"/>
    <w:rsid w:val="00730C75"/>
    <w:rsid w:val="00730CD8"/>
    <w:rsid w:val="00730D53"/>
    <w:rsid w:val="00730DDF"/>
    <w:rsid w:val="00730EA1"/>
    <w:rsid w:val="00730F1F"/>
    <w:rsid w:val="00730F2E"/>
    <w:rsid w:val="00730F6A"/>
    <w:rsid w:val="00730F8E"/>
    <w:rsid w:val="00730F93"/>
    <w:rsid w:val="00730FA2"/>
    <w:rsid w:val="00730FD8"/>
    <w:rsid w:val="00730FDA"/>
    <w:rsid w:val="00730FE8"/>
    <w:rsid w:val="0073100E"/>
    <w:rsid w:val="00731063"/>
    <w:rsid w:val="007311C1"/>
    <w:rsid w:val="00731208"/>
    <w:rsid w:val="00731249"/>
    <w:rsid w:val="00731262"/>
    <w:rsid w:val="0073127B"/>
    <w:rsid w:val="007312A2"/>
    <w:rsid w:val="007312BD"/>
    <w:rsid w:val="00731321"/>
    <w:rsid w:val="007314C4"/>
    <w:rsid w:val="007314C5"/>
    <w:rsid w:val="007314EB"/>
    <w:rsid w:val="007315A0"/>
    <w:rsid w:val="00731635"/>
    <w:rsid w:val="00731710"/>
    <w:rsid w:val="00731845"/>
    <w:rsid w:val="0073187A"/>
    <w:rsid w:val="007318D3"/>
    <w:rsid w:val="007318F4"/>
    <w:rsid w:val="0073190E"/>
    <w:rsid w:val="00731940"/>
    <w:rsid w:val="00731A71"/>
    <w:rsid w:val="00731A83"/>
    <w:rsid w:val="00731ABE"/>
    <w:rsid w:val="00731B27"/>
    <w:rsid w:val="00731BE0"/>
    <w:rsid w:val="00731C53"/>
    <w:rsid w:val="00731C6C"/>
    <w:rsid w:val="00731CF3"/>
    <w:rsid w:val="00731CF6"/>
    <w:rsid w:val="00731D26"/>
    <w:rsid w:val="00731DF2"/>
    <w:rsid w:val="00731E25"/>
    <w:rsid w:val="00731E8A"/>
    <w:rsid w:val="00731F0D"/>
    <w:rsid w:val="00731F51"/>
    <w:rsid w:val="00731F58"/>
    <w:rsid w:val="00731F6F"/>
    <w:rsid w:val="00731FE0"/>
    <w:rsid w:val="00731FE2"/>
    <w:rsid w:val="00731FF6"/>
    <w:rsid w:val="007320B7"/>
    <w:rsid w:val="007320D5"/>
    <w:rsid w:val="007320FB"/>
    <w:rsid w:val="0073218C"/>
    <w:rsid w:val="00732197"/>
    <w:rsid w:val="0073221F"/>
    <w:rsid w:val="0073223F"/>
    <w:rsid w:val="007322B4"/>
    <w:rsid w:val="007323ED"/>
    <w:rsid w:val="00732431"/>
    <w:rsid w:val="007324BA"/>
    <w:rsid w:val="00732521"/>
    <w:rsid w:val="0073265D"/>
    <w:rsid w:val="0073268F"/>
    <w:rsid w:val="00732695"/>
    <w:rsid w:val="0073269E"/>
    <w:rsid w:val="007326AE"/>
    <w:rsid w:val="007326E3"/>
    <w:rsid w:val="0073271F"/>
    <w:rsid w:val="00732722"/>
    <w:rsid w:val="00732731"/>
    <w:rsid w:val="007327E0"/>
    <w:rsid w:val="00732932"/>
    <w:rsid w:val="007329E2"/>
    <w:rsid w:val="00732A44"/>
    <w:rsid w:val="00732A7F"/>
    <w:rsid w:val="00732A93"/>
    <w:rsid w:val="00732AA8"/>
    <w:rsid w:val="00732AC5"/>
    <w:rsid w:val="00732B5C"/>
    <w:rsid w:val="00732B98"/>
    <w:rsid w:val="00732C11"/>
    <w:rsid w:val="00732C40"/>
    <w:rsid w:val="00732C68"/>
    <w:rsid w:val="00732CB1"/>
    <w:rsid w:val="00732CC3"/>
    <w:rsid w:val="00732CCB"/>
    <w:rsid w:val="00732D4E"/>
    <w:rsid w:val="00732E68"/>
    <w:rsid w:val="00732E6E"/>
    <w:rsid w:val="00732E79"/>
    <w:rsid w:val="00732E7F"/>
    <w:rsid w:val="00732E9A"/>
    <w:rsid w:val="00732F3F"/>
    <w:rsid w:val="00732F57"/>
    <w:rsid w:val="00732F69"/>
    <w:rsid w:val="00732F94"/>
    <w:rsid w:val="00732FA8"/>
    <w:rsid w:val="00732FC7"/>
    <w:rsid w:val="00732FD6"/>
    <w:rsid w:val="0073311C"/>
    <w:rsid w:val="00733173"/>
    <w:rsid w:val="0073322A"/>
    <w:rsid w:val="007332E9"/>
    <w:rsid w:val="007333A7"/>
    <w:rsid w:val="007333E9"/>
    <w:rsid w:val="00733444"/>
    <w:rsid w:val="00733476"/>
    <w:rsid w:val="00733493"/>
    <w:rsid w:val="007334BA"/>
    <w:rsid w:val="00733582"/>
    <w:rsid w:val="00733587"/>
    <w:rsid w:val="00733591"/>
    <w:rsid w:val="007335BC"/>
    <w:rsid w:val="007335E7"/>
    <w:rsid w:val="007335F4"/>
    <w:rsid w:val="00733607"/>
    <w:rsid w:val="00733622"/>
    <w:rsid w:val="0073365C"/>
    <w:rsid w:val="00733698"/>
    <w:rsid w:val="0073369D"/>
    <w:rsid w:val="007336AB"/>
    <w:rsid w:val="007336AD"/>
    <w:rsid w:val="007336DF"/>
    <w:rsid w:val="0073380B"/>
    <w:rsid w:val="007338B0"/>
    <w:rsid w:val="0073390D"/>
    <w:rsid w:val="00733966"/>
    <w:rsid w:val="00733983"/>
    <w:rsid w:val="00733A8D"/>
    <w:rsid w:val="00733AAB"/>
    <w:rsid w:val="00733AD9"/>
    <w:rsid w:val="00733B76"/>
    <w:rsid w:val="00733B7E"/>
    <w:rsid w:val="00733BC3"/>
    <w:rsid w:val="00733BE6"/>
    <w:rsid w:val="00733BF0"/>
    <w:rsid w:val="00733C12"/>
    <w:rsid w:val="00733CC3"/>
    <w:rsid w:val="00733CD2"/>
    <w:rsid w:val="00733CE9"/>
    <w:rsid w:val="00733D04"/>
    <w:rsid w:val="00733D25"/>
    <w:rsid w:val="00733E21"/>
    <w:rsid w:val="00733E73"/>
    <w:rsid w:val="00733E81"/>
    <w:rsid w:val="00733E91"/>
    <w:rsid w:val="00733EB7"/>
    <w:rsid w:val="00733EF2"/>
    <w:rsid w:val="00733F74"/>
    <w:rsid w:val="00733FA5"/>
    <w:rsid w:val="00733FAB"/>
    <w:rsid w:val="00733FE6"/>
    <w:rsid w:val="0073400E"/>
    <w:rsid w:val="00734031"/>
    <w:rsid w:val="00734069"/>
    <w:rsid w:val="00734075"/>
    <w:rsid w:val="007340BF"/>
    <w:rsid w:val="007340C0"/>
    <w:rsid w:val="007340FB"/>
    <w:rsid w:val="00734113"/>
    <w:rsid w:val="0073412D"/>
    <w:rsid w:val="0073413C"/>
    <w:rsid w:val="00734274"/>
    <w:rsid w:val="00734279"/>
    <w:rsid w:val="007342D5"/>
    <w:rsid w:val="007342FD"/>
    <w:rsid w:val="00734306"/>
    <w:rsid w:val="00734392"/>
    <w:rsid w:val="007343F4"/>
    <w:rsid w:val="00734414"/>
    <w:rsid w:val="00734441"/>
    <w:rsid w:val="00734473"/>
    <w:rsid w:val="0073459D"/>
    <w:rsid w:val="007345C4"/>
    <w:rsid w:val="007345D1"/>
    <w:rsid w:val="00734610"/>
    <w:rsid w:val="0073462D"/>
    <w:rsid w:val="00734673"/>
    <w:rsid w:val="00734687"/>
    <w:rsid w:val="00734704"/>
    <w:rsid w:val="00734728"/>
    <w:rsid w:val="00734748"/>
    <w:rsid w:val="007347B0"/>
    <w:rsid w:val="007347D9"/>
    <w:rsid w:val="00734811"/>
    <w:rsid w:val="00734816"/>
    <w:rsid w:val="007348BC"/>
    <w:rsid w:val="007348F2"/>
    <w:rsid w:val="0073492E"/>
    <w:rsid w:val="00734933"/>
    <w:rsid w:val="0073496F"/>
    <w:rsid w:val="00734976"/>
    <w:rsid w:val="007349CF"/>
    <w:rsid w:val="00734A00"/>
    <w:rsid w:val="00734A7B"/>
    <w:rsid w:val="00734AA6"/>
    <w:rsid w:val="00734B36"/>
    <w:rsid w:val="00734B49"/>
    <w:rsid w:val="00734B4B"/>
    <w:rsid w:val="00734B6A"/>
    <w:rsid w:val="00734BB1"/>
    <w:rsid w:val="00734BF9"/>
    <w:rsid w:val="00734C87"/>
    <w:rsid w:val="00734C98"/>
    <w:rsid w:val="00734CBB"/>
    <w:rsid w:val="00734D3F"/>
    <w:rsid w:val="00734D95"/>
    <w:rsid w:val="00734D9D"/>
    <w:rsid w:val="00734DF9"/>
    <w:rsid w:val="00734DFB"/>
    <w:rsid w:val="00734E0C"/>
    <w:rsid w:val="00734EAE"/>
    <w:rsid w:val="00734EF6"/>
    <w:rsid w:val="00734F24"/>
    <w:rsid w:val="00734F5C"/>
    <w:rsid w:val="00734F65"/>
    <w:rsid w:val="00734F8C"/>
    <w:rsid w:val="00734F9B"/>
    <w:rsid w:val="007350BB"/>
    <w:rsid w:val="007350C7"/>
    <w:rsid w:val="007350DE"/>
    <w:rsid w:val="00735110"/>
    <w:rsid w:val="0073514E"/>
    <w:rsid w:val="0073515B"/>
    <w:rsid w:val="00735194"/>
    <w:rsid w:val="00735235"/>
    <w:rsid w:val="007352A3"/>
    <w:rsid w:val="0073531C"/>
    <w:rsid w:val="00735335"/>
    <w:rsid w:val="00735450"/>
    <w:rsid w:val="0073548A"/>
    <w:rsid w:val="007354C7"/>
    <w:rsid w:val="007354CE"/>
    <w:rsid w:val="007354EA"/>
    <w:rsid w:val="00735593"/>
    <w:rsid w:val="00735598"/>
    <w:rsid w:val="00735666"/>
    <w:rsid w:val="007356B1"/>
    <w:rsid w:val="007356E4"/>
    <w:rsid w:val="007356FD"/>
    <w:rsid w:val="00735710"/>
    <w:rsid w:val="00735748"/>
    <w:rsid w:val="00735788"/>
    <w:rsid w:val="007357A5"/>
    <w:rsid w:val="007357C2"/>
    <w:rsid w:val="0073584A"/>
    <w:rsid w:val="00735861"/>
    <w:rsid w:val="0073586E"/>
    <w:rsid w:val="00735886"/>
    <w:rsid w:val="007358C9"/>
    <w:rsid w:val="007358D6"/>
    <w:rsid w:val="007358D7"/>
    <w:rsid w:val="007358EE"/>
    <w:rsid w:val="00735902"/>
    <w:rsid w:val="0073591F"/>
    <w:rsid w:val="00735961"/>
    <w:rsid w:val="007359A8"/>
    <w:rsid w:val="007359EA"/>
    <w:rsid w:val="00735A52"/>
    <w:rsid w:val="00735A78"/>
    <w:rsid w:val="00735AA3"/>
    <w:rsid w:val="00735B13"/>
    <w:rsid w:val="00735B20"/>
    <w:rsid w:val="00735B2B"/>
    <w:rsid w:val="00735B59"/>
    <w:rsid w:val="00735B89"/>
    <w:rsid w:val="00735BB7"/>
    <w:rsid w:val="00735C39"/>
    <w:rsid w:val="00735CDA"/>
    <w:rsid w:val="00735D44"/>
    <w:rsid w:val="00735D85"/>
    <w:rsid w:val="00735E28"/>
    <w:rsid w:val="00735EAB"/>
    <w:rsid w:val="00735ECF"/>
    <w:rsid w:val="00735F15"/>
    <w:rsid w:val="00736101"/>
    <w:rsid w:val="00736160"/>
    <w:rsid w:val="00736162"/>
    <w:rsid w:val="0073617A"/>
    <w:rsid w:val="007361D3"/>
    <w:rsid w:val="007361E8"/>
    <w:rsid w:val="007361EC"/>
    <w:rsid w:val="00736226"/>
    <w:rsid w:val="00736237"/>
    <w:rsid w:val="00736353"/>
    <w:rsid w:val="0073638A"/>
    <w:rsid w:val="007363AF"/>
    <w:rsid w:val="007363D6"/>
    <w:rsid w:val="00736419"/>
    <w:rsid w:val="00736446"/>
    <w:rsid w:val="007364B1"/>
    <w:rsid w:val="0073654B"/>
    <w:rsid w:val="0073656E"/>
    <w:rsid w:val="00736570"/>
    <w:rsid w:val="007365F4"/>
    <w:rsid w:val="007365FD"/>
    <w:rsid w:val="00736600"/>
    <w:rsid w:val="007366CB"/>
    <w:rsid w:val="00736733"/>
    <w:rsid w:val="00736740"/>
    <w:rsid w:val="0073674A"/>
    <w:rsid w:val="007367AB"/>
    <w:rsid w:val="007368A5"/>
    <w:rsid w:val="0073690A"/>
    <w:rsid w:val="0073691F"/>
    <w:rsid w:val="007369C6"/>
    <w:rsid w:val="00736A24"/>
    <w:rsid w:val="00736A29"/>
    <w:rsid w:val="00736A2D"/>
    <w:rsid w:val="00736A30"/>
    <w:rsid w:val="00736A73"/>
    <w:rsid w:val="00736A8F"/>
    <w:rsid w:val="00736AA1"/>
    <w:rsid w:val="00736B47"/>
    <w:rsid w:val="00736B98"/>
    <w:rsid w:val="00736C8E"/>
    <w:rsid w:val="00736CB2"/>
    <w:rsid w:val="00736CCC"/>
    <w:rsid w:val="00736CDA"/>
    <w:rsid w:val="00736CE4"/>
    <w:rsid w:val="00736CEC"/>
    <w:rsid w:val="00736D15"/>
    <w:rsid w:val="00736D41"/>
    <w:rsid w:val="00736D9E"/>
    <w:rsid w:val="00736DAC"/>
    <w:rsid w:val="00736E10"/>
    <w:rsid w:val="00736EA4"/>
    <w:rsid w:val="00736ECD"/>
    <w:rsid w:val="00736EED"/>
    <w:rsid w:val="00736F2B"/>
    <w:rsid w:val="00736F64"/>
    <w:rsid w:val="00737077"/>
    <w:rsid w:val="00737106"/>
    <w:rsid w:val="0073712C"/>
    <w:rsid w:val="00737142"/>
    <w:rsid w:val="0073717C"/>
    <w:rsid w:val="0073719A"/>
    <w:rsid w:val="0073725F"/>
    <w:rsid w:val="00737272"/>
    <w:rsid w:val="00737273"/>
    <w:rsid w:val="00737295"/>
    <w:rsid w:val="00737349"/>
    <w:rsid w:val="0073736F"/>
    <w:rsid w:val="007373F0"/>
    <w:rsid w:val="007374E9"/>
    <w:rsid w:val="0073756C"/>
    <w:rsid w:val="00737657"/>
    <w:rsid w:val="0073766E"/>
    <w:rsid w:val="007376A3"/>
    <w:rsid w:val="007376A4"/>
    <w:rsid w:val="007376B1"/>
    <w:rsid w:val="0073770B"/>
    <w:rsid w:val="00737815"/>
    <w:rsid w:val="00737883"/>
    <w:rsid w:val="0073798B"/>
    <w:rsid w:val="00737997"/>
    <w:rsid w:val="007379F4"/>
    <w:rsid w:val="00737BA9"/>
    <w:rsid w:val="00737C04"/>
    <w:rsid w:val="00737C15"/>
    <w:rsid w:val="00737C22"/>
    <w:rsid w:val="00737C39"/>
    <w:rsid w:val="00737C42"/>
    <w:rsid w:val="00737C44"/>
    <w:rsid w:val="00737C5B"/>
    <w:rsid w:val="00737C6C"/>
    <w:rsid w:val="00737C70"/>
    <w:rsid w:val="00737C7D"/>
    <w:rsid w:val="00737C85"/>
    <w:rsid w:val="00737CAF"/>
    <w:rsid w:val="00737CB7"/>
    <w:rsid w:val="00737CF3"/>
    <w:rsid w:val="00737E69"/>
    <w:rsid w:val="00737F42"/>
    <w:rsid w:val="00737F9C"/>
    <w:rsid w:val="00740005"/>
    <w:rsid w:val="00740008"/>
    <w:rsid w:val="00740043"/>
    <w:rsid w:val="0074004E"/>
    <w:rsid w:val="007400F4"/>
    <w:rsid w:val="0074017B"/>
    <w:rsid w:val="0074023A"/>
    <w:rsid w:val="007402A9"/>
    <w:rsid w:val="00740349"/>
    <w:rsid w:val="007403E7"/>
    <w:rsid w:val="00740447"/>
    <w:rsid w:val="00740464"/>
    <w:rsid w:val="007404C7"/>
    <w:rsid w:val="0074059F"/>
    <w:rsid w:val="007405A4"/>
    <w:rsid w:val="007405D5"/>
    <w:rsid w:val="00740605"/>
    <w:rsid w:val="00740609"/>
    <w:rsid w:val="0074060E"/>
    <w:rsid w:val="00740617"/>
    <w:rsid w:val="00740778"/>
    <w:rsid w:val="00740799"/>
    <w:rsid w:val="007407C2"/>
    <w:rsid w:val="00740870"/>
    <w:rsid w:val="007408F9"/>
    <w:rsid w:val="0074092E"/>
    <w:rsid w:val="00740960"/>
    <w:rsid w:val="007409EA"/>
    <w:rsid w:val="00740AEF"/>
    <w:rsid w:val="00740B90"/>
    <w:rsid w:val="00740BBE"/>
    <w:rsid w:val="00740BE1"/>
    <w:rsid w:val="00740C1C"/>
    <w:rsid w:val="00740C40"/>
    <w:rsid w:val="00740CAB"/>
    <w:rsid w:val="00740D07"/>
    <w:rsid w:val="00740D39"/>
    <w:rsid w:val="00740D4D"/>
    <w:rsid w:val="00740DAC"/>
    <w:rsid w:val="00740E17"/>
    <w:rsid w:val="00740E3C"/>
    <w:rsid w:val="00740E5D"/>
    <w:rsid w:val="00740EA3"/>
    <w:rsid w:val="00740F86"/>
    <w:rsid w:val="00741015"/>
    <w:rsid w:val="0074102A"/>
    <w:rsid w:val="0074113B"/>
    <w:rsid w:val="007411C5"/>
    <w:rsid w:val="00741217"/>
    <w:rsid w:val="0074124A"/>
    <w:rsid w:val="00741273"/>
    <w:rsid w:val="00741292"/>
    <w:rsid w:val="007412C8"/>
    <w:rsid w:val="007412E9"/>
    <w:rsid w:val="007412EB"/>
    <w:rsid w:val="0074134C"/>
    <w:rsid w:val="007413C1"/>
    <w:rsid w:val="007413F8"/>
    <w:rsid w:val="00741413"/>
    <w:rsid w:val="00741444"/>
    <w:rsid w:val="00741447"/>
    <w:rsid w:val="007414B4"/>
    <w:rsid w:val="007414DE"/>
    <w:rsid w:val="007415FA"/>
    <w:rsid w:val="00741656"/>
    <w:rsid w:val="0074169A"/>
    <w:rsid w:val="007416E8"/>
    <w:rsid w:val="007416F8"/>
    <w:rsid w:val="00741739"/>
    <w:rsid w:val="0074173B"/>
    <w:rsid w:val="007417EB"/>
    <w:rsid w:val="007417F3"/>
    <w:rsid w:val="00741844"/>
    <w:rsid w:val="007418C5"/>
    <w:rsid w:val="00741925"/>
    <w:rsid w:val="00741942"/>
    <w:rsid w:val="0074196E"/>
    <w:rsid w:val="00741973"/>
    <w:rsid w:val="00741A1F"/>
    <w:rsid w:val="00741A29"/>
    <w:rsid w:val="00741AA5"/>
    <w:rsid w:val="00741AD6"/>
    <w:rsid w:val="00741B34"/>
    <w:rsid w:val="00741B54"/>
    <w:rsid w:val="00741B72"/>
    <w:rsid w:val="00741B98"/>
    <w:rsid w:val="00741C45"/>
    <w:rsid w:val="00741C64"/>
    <w:rsid w:val="00741CBC"/>
    <w:rsid w:val="00741CEA"/>
    <w:rsid w:val="00741E07"/>
    <w:rsid w:val="00741E50"/>
    <w:rsid w:val="00741E7E"/>
    <w:rsid w:val="00741EE5"/>
    <w:rsid w:val="00741EE9"/>
    <w:rsid w:val="00741F86"/>
    <w:rsid w:val="00741FB8"/>
    <w:rsid w:val="00742047"/>
    <w:rsid w:val="0074206E"/>
    <w:rsid w:val="0074206F"/>
    <w:rsid w:val="007420AD"/>
    <w:rsid w:val="007420B7"/>
    <w:rsid w:val="00742108"/>
    <w:rsid w:val="00742127"/>
    <w:rsid w:val="007421A4"/>
    <w:rsid w:val="0074229C"/>
    <w:rsid w:val="007422CB"/>
    <w:rsid w:val="00742318"/>
    <w:rsid w:val="00742374"/>
    <w:rsid w:val="007423A4"/>
    <w:rsid w:val="007423FC"/>
    <w:rsid w:val="00742404"/>
    <w:rsid w:val="00742411"/>
    <w:rsid w:val="00742518"/>
    <w:rsid w:val="00742599"/>
    <w:rsid w:val="00742602"/>
    <w:rsid w:val="00742657"/>
    <w:rsid w:val="0074266A"/>
    <w:rsid w:val="007426D2"/>
    <w:rsid w:val="007426D9"/>
    <w:rsid w:val="007426E1"/>
    <w:rsid w:val="007426F0"/>
    <w:rsid w:val="007426FF"/>
    <w:rsid w:val="00742751"/>
    <w:rsid w:val="00742771"/>
    <w:rsid w:val="00742781"/>
    <w:rsid w:val="007428C8"/>
    <w:rsid w:val="00742930"/>
    <w:rsid w:val="00742957"/>
    <w:rsid w:val="0074296A"/>
    <w:rsid w:val="00742A33"/>
    <w:rsid w:val="00742AC4"/>
    <w:rsid w:val="00742AC8"/>
    <w:rsid w:val="00742ADE"/>
    <w:rsid w:val="00742B7B"/>
    <w:rsid w:val="00742BA6"/>
    <w:rsid w:val="00742BE2"/>
    <w:rsid w:val="00742C12"/>
    <w:rsid w:val="00742C70"/>
    <w:rsid w:val="00742CF4"/>
    <w:rsid w:val="00742D38"/>
    <w:rsid w:val="00742D4C"/>
    <w:rsid w:val="00742D5D"/>
    <w:rsid w:val="00742DF9"/>
    <w:rsid w:val="00742E15"/>
    <w:rsid w:val="00742E99"/>
    <w:rsid w:val="00742EB5"/>
    <w:rsid w:val="00742F3E"/>
    <w:rsid w:val="00743007"/>
    <w:rsid w:val="0074303A"/>
    <w:rsid w:val="00743050"/>
    <w:rsid w:val="0074309B"/>
    <w:rsid w:val="007430B1"/>
    <w:rsid w:val="007430C6"/>
    <w:rsid w:val="00743109"/>
    <w:rsid w:val="0074310B"/>
    <w:rsid w:val="00743110"/>
    <w:rsid w:val="00743222"/>
    <w:rsid w:val="00743235"/>
    <w:rsid w:val="0074324B"/>
    <w:rsid w:val="0074324F"/>
    <w:rsid w:val="0074328A"/>
    <w:rsid w:val="00743316"/>
    <w:rsid w:val="00743320"/>
    <w:rsid w:val="00743466"/>
    <w:rsid w:val="00743485"/>
    <w:rsid w:val="007434BA"/>
    <w:rsid w:val="007434C5"/>
    <w:rsid w:val="00743537"/>
    <w:rsid w:val="007435A9"/>
    <w:rsid w:val="0074360B"/>
    <w:rsid w:val="0074368A"/>
    <w:rsid w:val="007436A4"/>
    <w:rsid w:val="007436C8"/>
    <w:rsid w:val="007436F2"/>
    <w:rsid w:val="007436F4"/>
    <w:rsid w:val="00743726"/>
    <w:rsid w:val="00743752"/>
    <w:rsid w:val="00743756"/>
    <w:rsid w:val="007437A5"/>
    <w:rsid w:val="007437CB"/>
    <w:rsid w:val="007437DC"/>
    <w:rsid w:val="0074382D"/>
    <w:rsid w:val="0074396F"/>
    <w:rsid w:val="007439E8"/>
    <w:rsid w:val="00743A25"/>
    <w:rsid w:val="00743A43"/>
    <w:rsid w:val="00743A53"/>
    <w:rsid w:val="00743AC3"/>
    <w:rsid w:val="00743B0E"/>
    <w:rsid w:val="00743B92"/>
    <w:rsid w:val="00743BB0"/>
    <w:rsid w:val="00743BE2"/>
    <w:rsid w:val="00743C47"/>
    <w:rsid w:val="00743CA8"/>
    <w:rsid w:val="00743CE7"/>
    <w:rsid w:val="00743CF6"/>
    <w:rsid w:val="00743E44"/>
    <w:rsid w:val="00743EC2"/>
    <w:rsid w:val="00743EED"/>
    <w:rsid w:val="00743F52"/>
    <w:rsid w:val="00743FB0"/>
    <w:rsid w:val="00743FB3"/>
    <w:rsid w:val="00743FFA"/>
    <w:rsid w:val="0074401A"/>
    <w:rsid w:val="00744025"/>
    <w:rsid w:val="0074413D"/>
    <w:rsid w:val="00744152"/>
    <w:rsid w:val="007441CC"/>
    <w:rsid w:val="0074425C"/>
    <w:rsid w:val="007442A2"/>
    <w:rsid w:val="007442E9"/>
    <w:rsid w:val="00744322"/>
    <w:rsid w:val="00744471"/>
    <w:rsid w:val="0074447D"/>
    <w:rsid w:val="007444B1"/>
    <w:rsid w:val="007444D8"/>
    <w:rsid w:val="007444E3"/>
    <w:rsid w:val="00744549"/>
    <w:rsid w:val="00744557"/>
    <w:rsid w:val="007445DE"/>
    <w:rsid w:val="007445FB"/>
    <w:rsid w:val="0074466E"/>
    <w:rsid w:val="007446A5"/>
    <w:rsid w:val="007447CD"/>
    <w:rsid w:val="007448F5"/>
    <w:rsid w:val="007449D3"/>
    <w:rsid w:val="007449EF"/>
    <w:rsid w:val="00744A0E"/>
    <w:rsid w:val="00744A51"/>
    <w:rsid w:val="00744AAF"/>
    <w:rsid w:val="00744AF5"/>
    <w:rsid w:val="00744B69"/>
    <w:rsid w:val="00744BC1"/>
    <w:rsid w:val="00744C14"/>
    <w:rsid w:val="00744CF3"/>
    <w:rsid w:val="00744D13"/>
    <w:rsid w:val="00744D47"/>
    <w:rsid w:val="00744E29"/>
    <w:rsid w:val="00744E3F"/>
    <w:rsid w:val="00744ECF"/>
    <w:rsid w:val="00744FAE"/>
    <w:rsid w:val="00744FC6"/>
    <w:rsid w:val="00744FF2"/>
    <w:rsid w:val="00745003"/>
    <w:rsid w:val="00745033"/>
    <w:rsid w:val="0074519D"/>
    <w:rsid w:val="007452BC"/>
    <w:rsid w:val="00745391"/>
    <w:rsid w:val="007453C4"/>
    <w:rsid w:val="007453F2"/>
    <w:rsid w:val="007454A6"/>
    <w:rsid w:val="007454C6"/>
    <w:rsid w:val="007454D6"/>
    <w:rsid w:val="0074551A"/>
    <w:rsid w:val="007455C1"/>
    <w:rsid w:val="007455FB"/>
    <w:rsid w:val="00745628"/>
    <w:rsid w:val="00745665"/>
    <w:rsid w:val="0074571C"/>
    <w:rsid w:val="00745733"/>
    <w:rsid w:val="00745768"/>
    <w:rsid w:val="0074578E"/>
    <w:rsid w:val="007457C5"/>
    <w:rsid w:val="007457EB"/>
    <w:rsid w:val="007457F7"/>
    <w:rsid w:val="00745803"/>
    <w:rsid w:val="0074584D"/>
    <w:rsid w:val="007459B3"/>
    <w:rsid w:val="007459BA"/>
    <w:rsid w:val="007459DA"/>
    <w:rsid w:val="00745A18"/>
    <w:rsid w:val="00745A59"/>
    <w:rsid w:val="00745A82"/>
    <w:rsid w:val="00745AE8"/>
    <w:rsid w:val="00745BEB"/>
    <w:rsid w:val="00745C02"/>
    <w:rsid w:val="00745C29"/>
    <w:rsid w:val="00745C4F"/>
    <w:rsid w:val="00745C79"/>
    <w:rsid w:val="00745C86"/>
    <w:rsid w:val="00745C96"/>
    <w:rsid w:val="00745C9B"/>
    <w:rsid w:val="00745CAD"/>
    <w:rsid w:val="00745D6D"/>
    <w:rsid w:val="00745DA0"/>
    <w:rsid w:val="00745DCA"/>
    <w:rsid w:val="00745DDE"/>
    <w:rsid w:val="00745E0C"/>
    <w:rsid w:val="00745E70"/>
    <w:rsid w:val="00745EA0"/>
    <w:rsid w:val="00745EDC"/>
    <w:rsid w:val="00745F31"/>
    <w:rsid w:val="00745F6C"/>
    <w:rsid w:val="00745F85"/>
    <w:rsid w:val="00745FDC"/>
    <w:rsid w:val="00746022"/>
    <w:rsid w:val="0074603D"/>
    <w:rsid w:val="007460D4"/>
    <w:rsid w:val="007460D7"/>
    <w:rsid w:val="007460F7"/>
    <w:rsid w:val="007460FF"/>
    <w:rsid w:val="00746114"/>
    <w:rsid w:val="00746170"/>
    <w:rsid w:val="0074618D"/>
    <w:rsid w:val="00746269"/>
    <w:rsid w:val="0074627F"/>
    <w:rsid w:val="00746292"/>
    <w:rsid w:val="0074636A"/>
    <w:rsid w:val="0074638C"/>
    <w:rsid w:val="007463FC"/>
    <w:rsid w:val="00746439"/>
    <w:rsid w:val="00746468"/>
    <w:rsid w:val="00746535"/>
    <w:rsid w:val="007465A7"/>
    <w:rsid w:val="007465F9"/>
    <w:rsid w:val="00746648"/>
    <w:rsid w:val="0074674A"/>
    <w:rsid w:val="00746787"/>
    <w:rsid w:val="007467EB"/>
    <w:rsid w:val="007467F6"/>
    <w:rsid w:val="00746869"/>
    <w:rsid w:val="0074688A"/>
    <w:rsid w:val="00746892"/>
    <w:rsid w:val="007468D8"/>
    <w:rsid w:val="007469C1"/>
    <w:rsid w:val="00746A68"/>
    <w:rsid w:val="00746A85"/>
    <w:rsid w:val="00746B2B"/>
    <w:rsid w:val="00746B94"/>
    <w:rsid w:val="00746B99"/>
    <w:rsid w:val="00746BE5"/>
    <w:rsid w:val="00746C0E"/>
    <w:rsid w:val="00746C34"/>
    <w:rsid w:val="00746C99"/>
    <w:rsid w:val="00746D34"/>
    <w:rsid w:val="00746DA4"/>
    <w:rsid w:val="00746E58"/>
    <w:rsid w:val="00746E94"/>
    <w:rsid w:val="00746EB7"/>
    <w:rsid w:val="00746EF8"/>
    <w:rsid w:val="00746F2E"/>
    <w:rsid w:val="00746FDA"/>
    <w:rsid w:val="0074713F"/>
    <w:rsid w:val="00747144"/>
    <w:rsid w:val="0074719D"/>
    <w:rsid w:val="007471BC"/>
    <w:rsid w:val="0074724D"/>
    <w:rsid w:val="0074727C"/>
    <w:rsid w:val="007472BC"/>
    <w:rsid w:val="007472C0"/>
    <w:rsid w:val="007472CF"/>
    <w:rsid w:val="0074733C"/>
    <w:rsid w:val="00747467"/>
    <w:rsid w:val="0074749E"/>
    <w:rsid w:val="007474AC"/>
    <w:rsid w:val="00747544"/>
    <w:rsid w:val="00747558"/>
    <w:rsid w:val="007475CA"/>
    <w:rsid w:val="007475E6"/>
    <w:rsid w:val="00747665"/>
    <w:rsid w:val="0074768F"/>
    <w:rsid w:val="007476B7"/>
    <w:rsid w:val="007476D7"/>
    <w:rsid w:val="00747702"/>
    <w:rsid w:val="007477E4"/>
    <w:rsid w:val="0074784A"/>
    <w:rsid w:val="00747859"/>
    <w:rsid w:val="00747876"/>
    <w:rsid w:val="007478CE"/>
    <w:rsid w:val="007479FF"/>
    <w:rsid w:val="00747A07"/>
    <w:rsid w:val="00747A87"/>
    <w:rsid w:val="00747B9B"/>
    <w:rsid w:val="00747BAD"/>
    <w:rsid w:val="00747BD4"/>
    <w:rsid w:val="00747BEB"/>
    <w:rsid w:val="00747BF9"/>
    <w:rsid w:val="00747C12"/>
    <w:rsid w:val="00747C2E"/>
    <w:rsid w:val="00747C77"/>
    <w:rsid w:val="00747CB1"/>
    <w:rsid w:val="00747CCF"/>
    <w:rsid w:val="00747CD3"/>
    <w:rsid w:val="00747D25"/>
    <w:rsid w:val="00747D33"/>
    <w:rsid w:val="00747D55"/>
    <w:rsid w:val="00747D96"/>
    <w:rsid w:val="00747DA9"/>
    <w:rsid w:val="00747E87"/>
    <w:rsid w:val="00747EBD"/>
    <w:rsid w:val="00747EC0"/>
    <w:rsid w:val="00747F26"/>
    <w:rsid w:val="00747F8E"/>
    <w:rsid w:val="00747FEF"/>
    <w:rsid w:val="00750059"/>
    <w:rsid w:val="0075009B"/>
    <w:rsid w:val="007500A9"/>
    <w:rsid w:val="007500AD"/>
    <w:rsid w:val="007500B1"/>
    <w:rsid w:val="007500E3"/>
    <w:rsid w:val="0075012A"/>
    <w:rsid w:val="0075012F"/>
    <w:rsid w:val="00750193"/>
    <w:rsid w:val="007501B7"/>
    <w:rsid w:val="007501F2"/>
    <w:rsid w:val="00750218"/>
    <w:rsid w:val="00750219"/>
    <w:rsid w:val="00750235"/>
    <w:rsid w:val="00750247"/>
    <w:rsid w:val="0075025B"/>
    <w:rsid w:val="00750260"/>
    <w:rsid w:val="00750262"/>
    <w:rsid w:val="00750274"/>
    <w:rsid w:val="007502C0"/>
    <w:rsid w:val="007502DF"/>
    <w:rsid w:val="007502EF"/>
    <w:rsid w:val="00750333"/>
    <w:rsid w:val="0075036C"/>
    <w:rsid w:val="0075039A"/>
    <w:rsid w:val="0075039F"/>
    <w:rsid w:val="007503AB"/>
    <w:rsid w:val="007503C8"/>
    <w:rsid w:val="0075047C"/>
    <w:rsid w:val="007504BA"/>
    <w:rsid w:val="00750506"/>
    <w:rsid w:val="00750535"/>
    <w:rsid w:val="00750589"/>
    <w:rsid w:val="007505D9"/>
    <w:rsid w:val="007505FA"/>
    <w:rsid w:val="0075069E"/>
    <w:rsid w:val="007506BD"/>
    <w:rsid w:val="007506D3"/>
    <w:rsid w:val="00750713"/>
    <w:rsid w:val="0075071E"/>
    <w:rsid w:val="0075073C"/>
    <w:rsid w:val="0075075E"/>
    <w:rsid w:val="00750792"/>
    <w:rsid w:val="007507BC"/>
    <w:rsid w:val="0075094D"/>
    <w:rsid w:val="00750993"/>
    <w:rsid w:val="0075099B"/>
    <w:rsid w:val="00750A1A"/>
    <w:rsid w:val="00750A78"/>
    <w:rsid w:val="00750A83"/>
    <w:rsid w:val="00750B07"/>
    <w:rsid w:val="00750B44"/>
    <w:rsid w:val="00750B6D"/>
    <w:rsid w:val="00750BAF"/>
    <w:rsid w:val="00750C1C"/>
    <w:rsid w:val="00750C32"/>
    <w:rsid w:val="00750CB1"/>
    <w:rsid w:val="00750CCD"/>
    <w:rsid w:val="00750D90"/>
    <w:rsid w:val="00750E06"/>
    <w:rsid w:val="00750E0F"/>
    <w:rsid w:val="00750E30"/>
    <w:rsid w:val="00750EB6"/>
    <w:rsid w:val="00750F18"/>
    <w:rsid w:val="00750F1E"/>
    <w:rsid w:val="00750F50"/>
    <w:rsid w:val="00750F59"/>
    <w:rsid w:val="00750FFB"/>
    <w:rsid w:val="00751078"/>
    <w:rsid w:val="00751085"/>
    <w:rsid w:val="007510A1"/>
    <w:rsid w:val="007510B8"/>
    <w:rsid w:val="007510D9"/>
    <w:rsid w:val="007510E6"/>
    <w:rsid w:val="00751112"/>
    <w:rsid w:val="00751122"/>
    <w:rsid w:val="007511C0"/>
    <w:rsid w:val="00751220"/>
    <w:rsid w:val="00751274"/>
    <w:rsid w:val="00751276"/>
    <w:rsid w:val="00751289"/>
    <w:rsid w:val="0075129C"/>
    <w:rsid w:val="007512A0"/>
    <w:rsid w:val="00751312"/>
    <w:rsid w:val="00751360"/>
    <w:rsid w:val="007513B7"/>
    <w:rsid w:val="00751432"/>
    <w:rsid w:val="0075151B"/>
    <w:rsid w:val="00751588"/>
    <w:rsid w:val="00751614"/>
    <w:rsid w:val="00751619"/>
    <w:rsid w:val="00751639"/>
    <w:rsid w:val="00751683"/>
    <w:rsid w:val="007516B5"/>
    <w:rsid w:val="007516CE"/>
    <w:rsid w:val="007516D9"/>
    <w:rsid w:val="00751709"/>
    <w:rsid w:val="00751769"/>
    <w:rsid w:val="007517FA"/>
    <w:rsid w:val="00751830"/>
    <w:rsid w:val="007518CF"/>
    <w:rsid w:val="0075193F"/>
    <w:rsid w:val="00751A19"/>
    <w:rsid w:val="00751B58"/>
    <w:rsid w:val="00751B91"/>
    <w:rsid w:val="00751BA5"/>
    <w:rsid w:val="00751BE4"/>
    <w:rsid w:val="00751D51"/>
    <w:rsid w:val="00751E38"/>
    <w:rsid w:val="00751EC1"/>
    <w:rsid w:val="00751EFD"/>
    <w:rsid w:val="00751F22"/>
    <w:rsid w:val="00751F48"/>
    <w:rsid w:val="00751F76"/>
    <w:rsid w:val="00751F99"/>
    <w:rsid w:val="00751FC6"/>
    <w:rsid w:val="00751FD5"/>
    <w:rsid w:val="00752051"/>
    <w:rsid w:val="0075208F"/>
    <w:rsid w:val="00752097"/>
    <w:rsid w:val="00752103"/>
    <w:rsid w:val="0075211A"/>
    <w:rsid w:val="0075220B"/>
    <w:rsid w:val="00752235"/>
    <w:rsid w:val="00752251"/>
    <w:rsid w:val="00752253"/>
    <w:rsid w:val="0075226F"/>
    <w:rsid w:val="007522F7"/>
    <w:rsid w:val="007522FC"/>
    <w:rsid w:val="0075232A"/>
    <w:rsid w:val="00752389"/>
    <w:rsid w:val="00752415"/>
    <w:rsid w:val="007524A1"/>
    <w:rsid w:val="00752562"/>
    <w:rsid w:val="00752568"/>
    <w:rsid w:val="00752599"/>
    <w:rsid w:val="00752671"/>
    <w:rsid w:val="0075269A"/>
    <w:rsid w:val="007526D5"/>
    <w:rsid w:val="007526EB"/>
    <w:rsid w:val="00752717"/>
    <w:rsid w:val="007527B2"/>
    <w:rsid w:val="00752873"/>
    <w:rsid w:val="007528B0"/>
    <w:rsid w:val="007528BA"/>
    <w:rsid w:val="007529CC"/>
    <w:rsid w:val="00752AB6"/>
    <w:rsid w:val="00752BCE"/>
    <w:rsid w:val="00752C80"/>
    <w:rsid w:val="00752C95"/>
    <w:rsid w:val="00752D1B"/>
    <w:rsid w:val="00752E33"/>
    <w:rsid w:val="00752F12"/>
    <w:rsid w:val="00752F1C"/>
    <w:rsid w:val="00752F59"/>
    <w:rsid w:val="00752F5E"/>
    <w:rsid w:val="00752F6B"/>
    <w:rsid w:val="00752F76"/>
    <w:rsid w:val="00753012"/>
    <w:rsid w:val="0075308E"/>
    <w:rsid w:val="007530CC"/>
    <w:rsid w:val="007530F7"/>
    <w:rsid w:val="0075314F"/>
    <w:rsid w:val="00753180"/>
    <w:rsid w:val="007531DC"/>
    <w:rsid w:val="00753212"/>
    <w:rsid w:val="00753275"/>
    <w:rsid w:val="007533EB"/>
    <w:rsid w:val="0075342B"/>
    <w:rsid w:val="0075346A"/>
    <w:rsid w:val="00753472"/>
    <w:rsid w:val="0075350E"/>
    <w:rsid w:val="0075356B"/>
    <w:rsid w:val="007535A9"/>
    <w:rsid w:val="0075362F"/>
    <w:rsid w:val="007536BC"/>
    <w:rsid w:val="00753762"/>
    <w:rsid w:val="00753796"/>
    <w:rsid w:val="007537CB"/>
    <w:rsid w:val="007537F1"/>
    <w:rsid w:val="00753814"/>
    <w:rsid w:val="0075388F"/>
    <w:rsid w:val="007538DB"/>
    <w:rsid w:val="0075391C"/>
    <w:rsid w:val="00753932"/>
    <w:rsid w:val="00753947"/>
    <w:rsid w:val="007539CD"/>
    <w:rsid w:val="00753A58"/>
    <w:rsid w:val="00753B14"/>
    <w:rsid w:val="00753B52"/>
    <w:rsid w:val="00753C0C"/>
    <w:rsid w:val="00753C53"/>
    <w:rsid w:val="00753CAB"/>
    <w:rsid w:val="00753CF7"/>
    <w:rsid w:val="00753D6A"/>
    <w:rsid w:val="00753DC4"/>
    <w:rsid w:val="00753E24"/>
    <w:rsid w:val="00753EB0"/>
    <w:rsid w:val="00753F0D"/>
    <w:rsid w:val="00753F32"/>
    <w:rsid w:val="00753F7C"/>
    <w:rsid w:val="00753F8F"/>
    <w:rsid w:val="00753FE2"/>
    <w:rsid w:val="0075401A"/>
    <w:rsid w:val="007540E7"/>
    <w:rsid w:val="0075417D"/>
    <w:rsid w:val="00754228"/>
    <w:rsid w:val="0075422E"/>
    <w:rsid w:val="00754251"/>
    <w:rsid w:val="007542EA"/>
    <w:rsid w:val="007543B8"/>
    <w:rsid w:val="0075440D"/>
    <w:rsid w:val="0075444A"/>
    <w:rsid w:val="007544C4"/>
    <w:rsid w:val="00754514"/>
    <w:rsid w:val="007545CB"/>
    <w:rsid w:val="007545ED"/>
    <w:rsid w:val="00754633"/>
    <w:rsid w:val="00754687"/>
    <w:rsid w:val="007546CE"/>
    <w:rsid w:val="00754764"/>
    <w:rsid w:val="007547A7"/>
    <w:rsid w:val="007547D9"/>
    <w:rsid w:val="00754844"/>
    <w:rsid w:val="0075486D"/>
    <w:rsid w:val="007548D7"/>
    <w:rsid w:val="007549CE"/>
    <w:rsid w:val="00754A27"/>
    <w:rsid w:val="00754A2D"/>
    <w:rsid w:val="00754A71"/>
    <w:rsid w:val="00754A86"/>
    <w:rsid w:val="00754A9A"/>
    <w:rsid w:val="00754B2D"/>
    <w:rsid w:val="00754B41"/>
    <w:rsid w:val="00754B68"/>
    <w:rsid w:val="00754B8A"/>
    <w:rsid w:val="00754B8F"/>
    <w:rsid w:val="00754BB3"/>
    <w:rsid w:val="00754CB4"/>
    <w:rsid w:val="00754CC2"/>
    <w:rsid w:val="00754CFB"/>
    <w:rsid w:val="00754D1B"/>
    <w:rsid w:val="00754D54"/>
    <w:rsid w:val="00754E2A"/>
    <w:rsid w:val="00754E9C"/>
    <w:rsid w:val="00754EB4"/>
    <w:rsid w:val="00754EEC"/>
    <w:rsid w:val="00754EF4"/>
    <w:rsid w:val="00754F24"/>
    <w:rsid w:val="00754F45"/>
    <w:rsid w:val="00754F96"/>
    <w:rsid w:val="00755084"/>
    <w:rsid w:val="0075511A"/>
    <w:rsid w:val="0075514C"/>
    <w:rsid w:val="007551B9"/>
    <w:rsid w:val="007551F7"/>
    <w:rsid w:val="0075524F"/>
    <w:rsid w:val="00755283"/>
    <w:rsid w:val="007552ED"/>
    <w:rsid w:val="0075538F"/>
    <w:rsid w:val="0075547F"/>
    <w:rsid w:val="00755493"/>
    <w:rsid w:val="007554D1"/>
    <w:rsid w:val="00755534"/>
    <w:rsid w:val="0075559F"/>
    <w:rsid w:val="007555D1"/>
    <w:rsid w:val="007555F7"/>
    <w:rsid w:val="007555FF"/>
    <w:rsid w:val="0075560B"/>
    <w:rsid w:val="00755618"/>
    <w:rsid w:val="00755647"/>
    <w:rsid w:val="00755749"/>
    <w:rsid w:val="00755756"/>
    <w:rsid w:val="00755761"/>
    <w:rsid w:val="007557A9"/>
    <w:rsid w:val="007557B8"/>
    <w:rsid w:val="007557DE"/>
    <w:rsid w:val="0075583E"/>
    <w:rsid w:val="00755846"/>
    <w:rsid w:val="0075585E"/>
    <w:rsid w:val="00755895"/>
    <w:rsid w:val="007558AC"/>
    <w:rsid w:val="0075592D"/>
    <w:rsid w:val="007559F7"/>
    <w:rsid w:val="00755A0A"/>
    <w:rsid w:val="00755A73"/>
    <w:rsid w:val="00755AE2"/>
    <w:rsid w:val="00755B06"/>
    <w:rsid w:val="00755B13"/>
    <w:rsid w:val="00755B90"/>
    <w:rsid w:val="00755BB5"/>
    <w:rsid w:val="00755C54"/>
    <w:rsid w:val="00755C57"/>
    <w:rsid w:val="00755CB4"/>
    <w:rsid w:val="00755D1F"/>
    <w:rsid w:val="00755DED"/>
    <w:rsid w:val="00755DF0"/>
    <w:rsid w:val="00755F0A"/>
    <w:rsid w:val="00755F2B"/>
    <w:rsid w:val="00755F36"/>
    <w:rsid w:val="00755FDB"/>
    <w:rsid w:val="00756019"/>
    <w:rsid w:val="00756041"/>
    <w:rsid w:val="0075607E"/>
    <w:rsid w:val="007560D2"/>
    <w:rsid w:val="007560E5"/>
    <w:rsid w:val="00756179"/>
    <w:rsid w:val="00756180"/>
    <w:rsid w:val="00756190"/>
    <w:rsid w:val="007561FB"/>
    <w:rsid w:val="00756249"/>
    <w:rsid w:val="00756288"/>
    <w:rsid w:val="007562A4"/>
    <w:rsid w:val="007562F6"/>
    <w:rsid w:val="0075639B"/>
    <w:rsid w:val="00756427"/>
    <w:rsid w:val="00756437"/>
    <w:rsid w:val="00756469"/>
    <w:rsid w:val="00756470"/>
    <w:rsid w:val="0075649E"/>
    <w:rsid w:val="007564A1"/>
    <w:rsid w:val="007564AE"/>
    <w:rsid w:val="007564B1"/>
    <w:rsid w:val="007564EF"/>
    <w:rsid w:val="007564F0"/>
    <w:rsid w:val="007564F8"/>
    <w:rsid w:val="00756527"/>
    <w:rsid w:val="00756536"/>
    <w:rsid w:val="0075655F"/>
    <w:rsid w:val="00756563"/>
    <w:rsid w:val="007565B5"/>
    <w:rsid w:val="007565E6"/>
    <w:rsid w:val="00756662"/>
    <w:rsid w:val="007566CE"/>
    <w:rsid w:val="0075674F"/>
    <w:rsid w:val="00756800"/>
    <w:rsid w:val="00756836"/>
    <w:rsid w:val="0075686B"/>
    <w:rsid w:val="007568AC"/>
    <w:rsid w:val="007568F1"/>
    <w:rsid w:val="00756945"/>
    <w:rsid w:val="00756956"/>
    <w:rsid w:val="007569AE"/>
    <w:rsid w:val="007569F4"/>
    <w:rsid w:val="00756A08"/>
    <w:rsid w:val="00756A1A"/>
    <w:rsid w:val="00756A64"/>
    <w:rsid w:val="00756AF1"/>
    <w:rsid w:val="00756B2A"/>
    <w:rsid w:val="00756B4E"/>
    <w:rsid w:val="00756C28"/>
    <w:rsid w:val="00756C7C"/>
    <w:rsid w:val="00756CE8"/>
    <w:rsid w:val="00756D2F"/>
    <w:rsid w:val="00756D87"/>
    <w:rsid w:val="00756DA1"/>
    <w:rsid w:val="00756DD4"/>
    <w:rsid w:val="00756DD7"/>
    <w:rsid w:val="00756DEC"/>
    <w:rsid w:val="00756E8E"/>
    <w:rsid w:val="00757009"/>
    <w:rsid w:val="0075706F"/>
    <w:rsid w:val="007570D4"/>
    <w:rsid w:val="007570EC"/>
    <w:rsid w:val="00757142"/>
    <w:rsid w:val="0075718B"/>
    <w:rsid w:val="007571D3"/>
    <w:rsid w:val="00757275"/>
    <w:rsid w:val="0075731B"/>
    <w:rsid w:val="0075735E"/>
    <w:rsid w:val="0075741C"/>
    <w:rsid w:val="00757461"/>
    <w:rsid w:val="00757585"/>
    <w:rsid w:val="0075758C"/>
    <w:rsid w:val="007575C1"/>
    <w:rsid w:val="00757673"/>
    <w:rsid w:val="0075768E"/>
    <w:rsid w:val="007576A8"/>
    <w:rsid w:val="007576D4"/>
    <w:rsid w:val="007576E4"/>
    <w:rsid w:val="007576EE"/>
    <w:rsid w:val="007577A8"/>
    <w:rsid w:val="007577C5"/>
    <w:rsid w:val="007577D8"/>
    <w:rsid w:val="00757852"/>
    <w:rsid w:val="007578AA"/>
    <w:rsid w:val="007578AD"/>
    <w:rsid w:val="007578B9"/>
    <w:rsid w:val="007578BA"/>
    <w:rsid w:val="007578F5"/>
    <w:rsid w:val="0075792B"/>
    <w:rsid w:val="007579C7"/>
    <w:rsid w:val="00757A05"/>
    <w:rsid w:val="00757A4C"/>
    <w:rsid w:val="00757A77"/>
    <w:rsid w:val="00757A97"/>
    <w:rsid w:val="00757AF1"/>
    <w:rsid w:val="00757AF5"/>
    <w:rsid w:val="00757B72"/>
    <w:rsid w:val="00757BAA"/>
    <w:rsid w:val="00757BC7"/>
    <w:rsid w:val="00757BE3"/>
    <w:rsid w:val="00757BF9"/>
    <w:rsid w:val="00757C3C"/>
    <w:rsid w:val="00757C43"/>
    <w:rsid w:val="00757C4E"/>
    <w:rsid w:val="00757C53"/>
    <w:rsid w:val="00757CE0"/>
    <w:rsid w:val="00757CE1"/>
    <w:rsid w:val="00757D14"/>
    <w:rsid w:val="00757D98"/>
    <w:rsid w:val="00757DC3"/>
    <w:rsid w:val="00757E20"/>
    <w:rsid w:val="00757E31"/>
    <w:rsid w:val="00757EFB"/>
    <w:rsid w:val="00757F07"/>
    <w:rsid w:val="00757F10"/>
    <w:rsid w:val="00757F1E"/>
    <w:rsid w:val="00757F26"/>
    <w:rsid w:val="00757FBC"/>
    <w:rsid w:val="00757FC7"/>
    <w:rsid w:val="00757FF2"/>
    <w:rsid w:val="0076001B"/>
    <w:rsid w:val="00760025"/>
    <w:rsid w:val="00760034"/>
    <w:rsid w:val="00760039"/>
    <w:rsid w:val="00760045"/>
    <w:rsid w:val="007600AD"/>
    <w:rsid w:val="007600EA"/>
    <w:rsid w:val="0076010F"/>
    <w:rsid w:val="0076012B"/>
    <w:rsid w:val="00760182"/>
    <w:rsid w:val="00760186"/>
    <w:rsid w:val="00760228"/>
    <w:rsid w:val="00760276"/>
    <w:rsid w:val="007602A6"/>
    <w:rsid w:val="007602AE"/>
    <w:rsid w:val="007602B9"/>
    <w:rsid w:val="007602F2"/>
    <w:rsid w:val="0076036C"/>
    <w:rsid w:val="00760386"/>
    <w:rsid w:val="007604EF"/>
    <w:rsid w:val="0076050F"/>
    <w:rsid w:val="00760513"/>
    <w:rsid w:val="00760588"/>
    <w:rsid w:val="007605A2"/>
    <w:rsid w:val="00760606"/>
    <w:rsid w:val="00760666"/>
    <w:rsid w:val="007606F3"/>
    <w:rsid w:val="00760727"/>
    <w:rsid w:val="00760804"/>
    <w:rsid w:val="0076080B"/>
    <w:rsid w:val="00760843"/>
    <w:rsid w:val="00760869"/>
    <w:rsid w:val="007608C2"/>
    <w:rsid w:val="007608FE"/>
    <w:rsid w:val="00760964"/>
    <w:rsid w:val="00760972"/>
    <w:rsid w:val="007609CE"/>
    <w:rsid w:val="00760A1F"/>
    <w:rsid w:val="00760A62"/>
    <w:rsid w:val="00760B5B"/>
    <w:rsid w:val="00760B5F"/>
    <w:rsid w:val="00760BA3"/>
    <w:rsid w:val="00760C18"/>
    <w:rsid w:val="00760CEE"/>
    <w:rsid w:val="00760D03"/>
    <w:rsid w:val="00760D7C"/>
    <w:rsid w:val="00760E32"/>
    <w:rsid w:val="00760E6B"/>
    <w:rsid w:val="00760EB8"/>
    <w:rsid w:val="00760FA5"/>
    <w:rsid w:val="00760FF2"/>
    <w:rsid w:val="0076108A"/>
    <w:rsid w:val="007610B6"/>
    <w:rsid w:val="00761128"/>
    <w:rsid w:val="00761194"/>
    <w:rsid w:val="007611BE"/>
    <w:rsid w:val="007612CA"/>
    <w:rsid w:val="0076143C"/>
    <w:rsid w:val="0076144C"/>
    <w:rsid w:val="00761463"/>
    <w:rsid w:val="00761471"/>
    <w:rsid w:val="00761491"/>
    <w:rsid w:val="00761505"/>
    <w:rsid w:val="00761529"/>
    <w:rsid w:val="0076152E"/>
    <w:rsid w:val="00761544"/>
    <w:rsid w:val="0076155D"/>
    <w:rsid w:val="007615E5"/>
    <w:rsid w:val="0076160F"/>
    <w:rsid w:val="007616C3"/>
    <w:rsid w:val="007616E3"/>
    <w:rsid w:val="0076174F"/>
    <w:rsid w:val="0076175C"/>
    <w:rsid w:val="00761802"/>
    <w:rsid w:val="00761834"/>
    <w:rsid w:val="00761855"/>
    <w:rsid w:val="0076185C"/>
    <w:rsid w:val="007618A5"/>
    <w:rsid w:val="00761975"/>
    <w:rsid w:val="007619ED"/>
    <w:rsid w:val="00761A0F"/>
    <w:rsid w:val="00761A34"/>
    <w:rsid w:val="00761AA3"/>
    <w:rsid w:val="00761AF8"/>
    <w:rsid w:val="00761B09"/>
    <w:rsid w:val="00761B54"/>
    <w:rsid w:val="00761BA2"/>
    <w:rsid w:val="00761BC8"/>
    <w:rsid w:val="00761BCF"/>
    <w:rsid w:val="00761C46"/>
    <w:rsid w:val="00761C5E"/>
    <w:rsid w:val="00761CB5"/>
    <w:rsid w:val="00761D45"/>
    <w:rsid w:val="00761D88"/>
    <w:rsid w:val="00761DB6"/>
    <w:rsid w:val="00761EA9"/>
    <w:rsid w:val="00761EAB"/>
    <w:rsid w:val="00761EAE"/>
    <w:rsid w:val="00761ED8"/>
    <w:rsid w:val="00761EE8"/>
    <w:rsid w:val="00761EFB"/>
    <w:rsid w:val="00761F04"/>
    <w:rsid w:val="00761F0E"/>
    <w:rsid w:val="00761F25"/>
    <w:rsid w:val="00761F29"/>
    <w:rsid w:val="00761F5B"/>
    <w:rsid w:val="00761F6B"/>
    <w:rsid w:val="00761FAC"/>
    <w:rsid w:val="00761FD1"/>
    <w:rsid w:val="00761FF3"/>
    <w:rsid w:val="00762024"/>
    <w:rsid w:val="0076204B"/>
    <w:rsid w:val="00762051"/>
    <w:rsid w:val="0076209D"/>
    <w:rsid w:val="00762105"/>
    <w:rsid w:val="00762171"/>
    <w:rsid w:val="00762177"/>
    <w:rsid w:val="0076221D"/>
    <w:rsid w:val="00762266"/>
    <w:rsid w:val="00762286"/>
    <w:rsid w:val="007622CC"/>
    <w:rsid w:val="007622EA"/>
    <w:rsid w:val="0076233B"/>
    <w:rsid w:val="00762352"/>
    <w:rsid w:val="0076238A"/>
    <w:rsid w:val="007623AE"/>
    <w:rsid w:val="007623D6"/>
    <w:rsid w:val="0076240D"/>
    <w:rsid w:val="0076241C"/>
    <w:rsid w:val="00762510"/>
    <w:rsid w:val="00762566"/>
    <w:rsid w:val="0076256D"/>
    <w:rsid w:val="00762593"/>
    <w:rsid w:val="007625BA"/>
    <w:rsid w:val="007625C5"/>
    <w:rsid w:val="007625F0"/>
    <w:rsid w:val="007625F9"/>
    <w:rsid w:val="00762629"/>
    <w:rsid w:val="007626A2"/>
    <w:rsid w:val="0076273E"/>
    <w:rsid w:val="00762746"/>
    <w:rsid w:val="0076274B"/>
    <w:rsid w:val="007627A6"/>
    <w:rsid w:val="007627D4"/>
    <w:rsid w:val="00762831"/>
    <w:rsid w:val="0076286A"/>
    <w:rsid w:val="007628CD"/>
    <w:rsid w:val="0076293C"/>
    <w:rsid w:val="0076295C"/>
    <w:rsid w:val="00762966"/>
    <w:rsid w:val="007629BA"/>
    <w:rsid w:val="007629D4"/>
    <w:rsid w:val="00762A1C"/>
    <w:rsid w:val="00762A74"/>
    <w:rsid w:val="00762B03"/>
    <w:rsid w:val="00762B37"/>
    <w:rsid w:val="00762B42"/>
    <w:rsid w:val="00762B5D"/>
    <w:rsid w:val="00762C4F"/>
    <w:rsid w:val="00762C6E"/>
    <w:rsid w:val="00762D23"/>
    <w:rsid w:val="00762D49"/>
    <w:rsid w:val="00762D8D"/>
    <w:rsid w:val="00762DF5"/>
    <w:rsid w:val="00762DF6"/>
    <w:rsid w:val="00762E81"/>
    <w:rsid w:val="00762FE9"/>
    <w:rsid w:val="0076303F"/>
    <w:rsid w:val="007630A5"/>
    <w:rsid w:val="007630A8"/>
    <w:rsid w:val="0076311C"/>
    <w:rsid w:val="00763133"/>
    <w:rsid w:val="0076319A"/>
    <w:rsid w:val="007631AD"/>
    <w:rsid w:val="007631D4"/>
    <w:rsid w:val="00763326"/>
    <w:rsid w:val="007633DC"/>
    <w:rsid w:val="00763465"/>
    <w:rsid w:val="00763469"/>
    <w:rsid w:val="0076348C"/>
    <w:rsid w:val="007634AF"/>
    <w:rsid w:val="0076352B"/>
    <w:rsid w:val="00763539"/>
    <w:rsid w:val="0076360F"/>
    <w:rsid w:val="0076361A"/>
    <w:rsid w:val="00763671"/>
    <w:rsid w:val="00763754"/>
    <w:rsid w:val="00763898"/>
    <w:rsid w:val="007638A8"/>
    <w:rsid w:val="007638E2"/>
    <w:rsid w:val="0076395B"/>
    <w:rsid w:val="007639A6"/>
    <w:rsid w:val="007639B3"/>
    <w:rsid w:val="00763A2E"/>
    <w:rsid w:val="00763A58"/>
    <w:rsid w:val="00763A5C"/>
    <w:rsid w:val="00763B4F"/>
    <w:rsid w:val="00763BA1"/>
    <w:rsid w:val="00763BC2"/>
    <w:rsid w:val="00763C04"/>
    <w:rsid w:val="00763C19"/>
    <w:rsid w:val="00763C23"/>
    <w:rsid w:val="00763CE6"/>
    <w:rsid w:val="00763CF7"/>
    <w:rsid w:val="00763DA7"/>
    <w:rsid w:val="00763DBD"/>
    <w:rsid w:val="00763DE9"/>
    <w:rsid w:val="00763E02"/>
    <w:rsid w:val="00763E4D"/>
    <w:rsid w:val="00763E6D"/>
    <w:rsid w:val="00763E75"/>
    <w:rsid w:val="00763F44"/>
    <w:rsid w:val="00763F6F"/>
    <w:rsid w:val="00763FEF"/>
    <w:rsid w:val="00763FF4"/>
    <w:rsid w:val="00764131"/>
    <w:rsid w:val="007641FC"/>
    <w:rsid w:val="00764249"/>
    <w:rsid w:val="0076424B"/>
    <w:rsid w:val="0076424C"/>
    <w:rsid w:val="0076431F"/>
    <w:rsid w:val="00764375"/>
    <w:rsid w:val="00764473"/>
    <w:rsid w:val="00764502"/>
    <w:rsid w:val="007645AB"/>
    <w:rsid w:val="007645B0"/>
    <w:rsid w:val="00764642"/>
    <w:rsid w:val="0076466F"/>
    <w:rsid w:val="007646A3"/>
    <w:rsid w:val="007646DF"/>
    <w:rsid w:val="00764772"/>
    <w:rsid w:val="0076478A"/>
    <w:rsid w:val="007647B8"/>
    <w:rsid w:val="007648AF"/>
    <w:rsid w:val="00764971"/>
    <w:rsid w:val="00764982"/>
    <w:rsid w:val="00764985"/>
    <w:rsid w:val="007649AD"/>
    <w:rsid w:val="007649F6"/>
    <w:rsid w:val="00764A02"/>
    <w:rsid w:val="00764A56"/>
    <w:rsid w:val="00764B32"/>
    <w:rsid w:val="00764B6B"/>
    <w:rsid w:val="00764BD7"/>
    <w:rsid w:val="00764BF1"/>
    <w:rsid w:val="00764C06"/>
    <w:rsid w:val="00764C0A"/>
    <w:rsid w:val="00764C0E"/>
    <w:rsid w:val="00764C9B"/>
    <w:rsid w:val="00764CEF"/>
    <w:rsid w:val="00764CF9"/>
    <w:rsid w:val="00764D41"/>
    <w:rsid w:val="00764DD1"/>
    <w:rsid w:val="00764E34"/>
    <w:rsid w:val="00764ECF"/>
    <w:rsid w:val="00764F39"/>
    <w:rsid w:val="00764F66"/>
    <w:rsid w:val="00764F68"/>
    <w:rsid w:val="00764F6F"/>
    <w:rsid w:val="00764FC0"/>
    <w:rsid w:val="00764FDA"/>
    <w:rsid w:val="00765002"/>
    <w:rsid w:val="0076501E"/>
    <w:rsid w:val="00765057"/>
    <w:rsid w:val="00765109"/>
    <w:rsid w:val="0076517E"/>
    <w:rsid w:val="00765221"/>
    <w:rsid w:val="00765237"/>
    <w:rsid w:val="00765298"/>
    <w:rsid w:val="007653E3"/>
    <w:rsid w:val="00765446"/>
    <w:rsid w:val="0076548A"/>
    <w:rsid w:val="007654F2"/>
    <w:rsid w:val="00765538"/>
    <w:rsid w:val="00765546"/>
    <w:rsid w:val="00765579"/>
    <w:rsid w:val="0076557B"/>
    <w:rsid w:val="0076558A"/>
    <w:rsid w:val="007655A9"/>
    <w:rsid w:val="00765642"/>
    <w:rsid w:val="007656A8"/>
    <w:rsid w:val="007656FD"/>
    <w:rsid w:val="00765769"/>
    <w:rsid w:val="007657D2"/>
    <w:rsid w:val="0076588B"/>
    <w:rsid w:val="00765890"/>
    <w:rsid w:val="0076589A"/>
    <w:rsid w:val="007658D5"/>
    <w:rsid w:val="00765944"/>
    <w:rsid w:val="00765A07"/>
    <w:rsid w:val="00765A7C"/>
    <w:rsid w:val="00765AAC"/>
    <w:rsid w:val="00765AB3"/>
    <w:rsid w:val="00765AC5"/>
    <w:rsid w:val="00765AD8"/>
    <w:rsid w:val="00765BFF"/>
    <w:rsid w:val="00765CA0"/>
    <w:rsid w:val="00765D53"/>
    <w:rsid w:val="00765DC1"/>
    <w:rsid w:val="00765E16"/>
    <w:rsid w:val="00765EFD"/>
    <w:rsid w:val="00765F0D"/>
    <w:rsid w:val="00765FE5"/>
    <w:rsid w:val="0076607E"/>
    <w:rsid w:val="007660A6"/>
    <w:rsid w:val="007660BE"/>
    <w:rsid w:val="0076610E"/>
    <w:rsid w:val="00766186"/>
    <w:rsid w:val="007661C7"/>
    <w:rsid w:val="007661ED"/>
    <w:rsid w:val="00766239"/>
    <w:rsid w:val="0076628F"/>
    <w:rsid w:val="007662B7"/>
    <w:rsid w:val="0076631F"/>
    <w:rsid w:val="00766329"/>
    <w:rsid w:val="00766368"/>
    <w:rsid w:val="00766373"/>
    <w:rsid w:val="00766384"/>
    <w:rsid w:val="007663C4"/>
    <w:rsid w:val="00766402"/>
    <w:rsid w:val="00766424"/>
    <w:rsid w:val="00766434"/>
    <w:rsid w:val="00766450"/>
    <w:rsid w:val="007664AC"/>
    <w:rsid w:val="007664B1"/>
    <w:rsid w:val="0076652A"/>
    <w:rsid w:val="0076652B"/>
    <w:rsid w:val="0076652E"/>
    <w:rsid w:val="0076656C"/>
    <w:rsid w:val="00766584"/>
    <w:rsid w:val="007665AB"/>
    <w:rsid w:val="0076660F"/>
    <w:rsid w:val="0076668D"/>
    <w:rsid w:val="00766692"/>
    <w:rsid w:val="007667B2"/>
    <w:rsid w:val="007667DE"/>
    <w:rsid w:val="007668BD"/>
    <w:rsid w:val="007668CD"/>
    <w:rsid w:val="007668F9"/>
    <w:rsid w:val="0076692F"/>
    <w:rsid w:val="00766947"/>
    <w:rsid w:val="0076696D"/>
    <w:rsid w:val="007669AA"/>
    <w:rsid w:val="007669BD"/>
    <w:rsid w:val="007669D2"/>
    <w:rsid w:val="007669E2"/>
    <w:rsid w:val="00766ACE"/>
    <w:rsid w:val="00766BCF"/>
    <w:rsid w:val="00766BD7"/>
    <w:rsid w:val="00766C39"/>
    <w:rsid w:val="00766CA8"/>
    <w:rsid w:val="00766D3B"/>
    <w:rsid w:val="00766D8A"/>
    <w:rsid w:val="00766D9E"/>
    <w:rsid w:val="00766EA5"/>
    <w:rsid w:val="00766EF0"/>
    <w:rsid w:val="00766F18"/>
    <w:rsid w:val="00766F58"/>
    <w:rsid w:val="00766FB8"/>
    <w:rsid w:val="00766FC1"/>
    <w:rsid w:val="0076705F"/>
    <w:rsid w:val="00767103"/>
    <w:rsid w:val="0076711F"/>
    <w:rsid w:val="00767143"/>
    <w:rsid w:val="00767144"/>
    <w:rsid w:val="007671A7"/>
    <w:rsid w:val="007671B8"/>
    <w:rsid w:val="007671DD"/>
    <w:rsid w:val="00767257"/>
    <w:rsid w:val="0076729B"/>
    <w:rsid w:val="007672DA"/>
    <w:rsid w:val="00767377"/>
    <w:rsid w:val="007673A2"/>
    <w:rsid w:val="007673E2"/>
    <w:rsid w:val="007673FC"/>
    <w:rsid w:val="007673FE"/>
    <w:rsid w:val="00767489"/>
    <w:rsid w:val="007674D3"/>
    <w:rsid w:val="00767539"/>
    <w:rsid w:val="00767567"/>
    <w:rsid w:val="0076759B"/>
    <w:rsid w:val="007676A4"/>
    <w:rsid w:val="007676AB"/>
    <w:rsid w:val="007676C0"/>
    <w:rsid w:val="007676E0"/>
    <w:rsid w:val="007676E7"/>
    <w:rsid w:val="007676F3"/>
    <w:rsid w:val="007677CC"/>
    <w:rsid w:val="0076785B"/>
    <w:rsid w:val="007678B7"/>
    <w:rsid w:val="00767917"/>
    <w:rsid w:val="0076792E"/>
    <w:rsid w:val="00767968"/>
    <w:rsid w:val="00767A50"/>
    <w:rsid w:val="00767C96"/>
    <w:rsid w:val="00767CCE"/>
    <w:rsid w:val="00767D50"/>
    <w:rsid w:val="00767D58"/>
    <w:rsid w:val="00767D5F"/>
    <w:rsid w:val="00767D89"/>
    <w:rsid w:val="00767DBE"/>
    <w:rsid w:val="00767DE6"/>
    <w:rsid w:val="00767E13"/>
    <w:rsid w:val="00767E1C"/>
    <w:rsid w:val="00767E34"/>
    <w:rsid w:val="00767E40"/>
    <w:rsid w:val="00767ED1"/>
    <w:rsid w:val="00767EDA"/>
    <w:rsid w:val="00767EF6"/>
    <w:rsid w:val="00767EF9"/>
    <w:rsid w:val="00767F4D"/>
    <w:rsid w:val="00770084"/>
    <w:rsid w:val="007700DA"/>
    <w:rsid w:val="0077011E"/>
    <w:rsid w:val="0077016B"/>
    <w:rsid w:val="00770261"/>
    <w:rsid w:val="0077028F"/>
    <w:rsid w:val="007702C9"/>
    <w:rsid w:val="0077031C"/>
    <w:rsid w:val="007703B2"/>
    <w:rsid w:val="007704BE"/>
    <w:rsid w:val="00770510"/>
    <w:rsid w:val="0077054D"/>
    <w:rsid w:val="00770609"/>
    <w:rsid w:val="00770629"/>
    <w:rsid w:val="0077066F"/>
    <w:rsid w:val="0077067F"/>
    <w:rsid w:val="007707DF"/>
    <w:rsid w:val="00770870"/>
    <w:rsid w:val="007708B5"/>
    <w:rsid w:val="007708BA"/>
    <w:rsid w:val="007708FE"/>
    <w:rsid w:val="0077092D"/>
    <w:rsid w:val="00770979"/>
    <w:rsid w:val="00770A0D"/>
    <w:rsid w:val="00770A8B"/>
    <w:rsid w:val="00770B21"/>
    <w:rsid w:val="00770BC0"/>
    <w:rsid w:val="00770C0D"/>
    <w:rsid w:val="00770C96"/>
    <w:rsid w:val="00770CB3"/>
    <w:rsid w:val="00770CD2"/>
    <w:rsid w:val="00770D2D"/>
    <w:rsid w:val="00770D32"/>
    <w:rsid w:val="00770DBF"/>
    <w:rsid w:val="00770DD1"/>
    <w:rsid w:val="00770E2F"/>
    <w:rsid w:val="00770E33"/>
    <w:rsid w:val="00770E35"/>
    <w:rsid w:val="00770E54"/>
    <w:rsid w:val="00770E5A"/>
    <w:rsid w:val="00770EC0"/>
    <w:rsid w:val="00770EC9"/>
    <w:rsid w:val="00770ECB"/>
    <w:rsid w:val="00770F69"/>
    <w:rsid w:val="00770F82"/>
    <w:rsid w:val="00770F8D"/>
    <w:rsid w:val="00770FBF"/>
    <w:rsid w:val="00771044"/>
    <w:rsid w:val="00771057"/>
    <w:rsid w:val="0077105F"/>
    <w:rsid w:val="00771090"/>
    <w:rsid w:val="007710D3"/>
    <w:rsid w:val="0077111C"/>
    <w:rsid w:val="00771134"/>
    <w:rsid w:val="007711B7"/>
    <w:rsid w:val="0077122F"/>
    <w:rsid w:val="0077124C"/>
    <w:rsid w:val="00771292"/>
    <w:rsid w:val="007712AB"/>
    <w:rsid w:val="007712FE"/>
    <w:rsid w:val="00771325"/>
    <w:rsid w:val="00771329"/>
    <w:rsid w:val="00771377"/>
    <w:rsid w:val="0077138D"/>
    <w:rsid w:val="007713C0"/>
    <w:rsid w:val="00771400"/>
    <w:rsid w:val="00771447"/>
    <w:rsid w:val="007714DD"/>
    <w:rsid w:val="007715B5"/>
    <w:rsid w:val="007715F3"/>
    <w:rsid w:val="00771636"/>
    <w:rsid w:val="00771637"/>
    <w:rsid w:val="0077166A"/>
    <w:rsid w:val="007716F2"/>
    <w:rsid w:val="00771783"/>
    <w:rsid w:val="007717C4"/>
    <w:rsid w:val="0077189F"/>
    <w:rsid w:val="00771953"/>
    <w:rsid w:val="00771972"/>
    <w:rsid w:val="00771AA0"/>
    <w:rsid w:val="00771AB4"/>
    <w:rsid w:val="00771AD2"/>
    <w:rsid w:val="00771AFC"/>
    <w:rsid w:val="00771B9B"/>
    <w:rsid w:val="00771B9E"/>
    <w:rsid w:val="00771C00"/>
    <w:rsid w:val="00771C1A"/>
    <w:rsid w:val="00771CD2"/>
    <w:rsid w:val="00771D48"/>
    <w:rsid w:val="00771DE9"/>
    <w:rsid w:val="00771EBB"/>
    <w:rsid w:val="00771F43"/>
    <w:rsid w:val="00771F8C"/>
    <w:rsid w:val="00771FD7"/>
    <w:rsid w:val="00771FDD"/>
    <w:rsid w:val="0077208F"/>
    <w:rsid w:val="007720A0"/>
    <w:rsid w:val="007720E3"/>
    <w:rsid w:val="0077221B"/>
    <w:rsid w:val="0077229D"/>
    <w:rsid w:val="007722E7"/>
    <w:rsid w:val="00772440"/>
    <w:rsid w:val="0077250C"/>
    <w:rsid w:val="00772527"/>
    <w:rsid w:val="0077253F"/>
    <w:rsid w:val="00772550"/>
    <w:rsid w:val="0077258D"/>
    <w:rsid w:val="00772702"/>
    <w:rsid w:val="0077270C"/>
    <w:rsid w:val="00772714"/>
    <w:rsid w:val="00772726"/>
    <w:rsid w:val="0077278A"/>
    <w:rsid w:val="00772815"/>
    <w:rsid w:val="007728DB"/>
    <w:rsid w:val="00772919"/>
    <w:rsid w:val="0077291A"/>
    <w:rsid w:val="00772920"/>
    <w:rsid w:val="0077293B"/>
    <w:rsid w:val="007729F7"/>
    <w:rsid w:val="00772AA7"/>
    <w:rsid w:val="00772ABE"/>
    <w:rsid w:val="00772AE5"/>
    <w:rsid w:val="00772B10"/>
    <w:rsid w:val="00772B38"/>
    <w:rsid w:val="00772B61"/>
    <w:rsid w:val="00772BFB"/>
    <w:rsid w:val="00772C17"/>
    <w:rsid w:val="00772C97"/>
    <w:rsid w:val="00772D55"/>
    <w:rsid w:val="00772D67"/>
    <w:rsid w:val="00772D84"/>
    <w:rsid w:val="00772DA1"/>
    <w:rsid w:val="00772E2E"/>
    <w:rsid w:val="00772E56"/>
    <w:rsid w:val="00772E6E"/>
    <w:rsid w:val="00772E70"/>
    <w:rsid w:val="00772E89"/>
    <w:rsid w:val="00772EA8"/>
    <w:rsid w:val="00772F91"/>
    <w:rsid w:val="00772FA5"/>
    <w:rsid w:val="00772FD8"/>
    <w:rsid w:val="00772FEE"/>
    <w:rsid w:val="00773009"/>
    <w:rsid w:val="0077302D"/>
    <w:rsid w:val="00773032"/>
    <w:rsid w:val="007730FB"/>
    <w:rsid w:val="0077311C"/>
    <w:rsid w:val="0077318B"/>
    <w:rsid w:val="007731D3"/>
    <w:rsid w:val="007732FE"/>
    <w:rsid w:val="00773326"/>
    <w:rsid w:val="00773349"/>
    <w:rsid w:val="00773404"/>
    <w:rsid w:val="0077341C"/>
    <w:rsid w:val="00773436"/>
    <w:rsid w:val="007734B8"/>
    <w:rsid w:val="00773513"/>
    <w:rsid w:val="00773531"/>
    <w:rsid w:val="00773575"/>
    <w:rsid w:val="00773601"/>
    <w:rsid w:val="00773630"/>
    <w:rsid w:val="0077363E"/>
    <w:rsid w:val="00773642"/>
    <w:rsid w:val="0077368D"/>
    <w:rsid w:val="007736D3"/>
    <w:rsid w:val="007736FA"/>
    <w:rsid w:val="0077374E"/>
    <w:rsid w:val="0077374F"/>
    <w:rsid w:val="00773763"/>
    <w:rsid w:val="00773786"/>
    <w:rsid w:val="0077379E"/>
    <w:rsid w:val="007737DE"/>
    <w:rsid w:val="0077380F"/>
    <w:rsid w:val="00773828"/>
    <w:rsid w:val="00773878"/>
    <w:rsid w:val="0077389A"/>
    <w:rsid w:val="007738F7"/>
    <w:rsid w:val="00773923"/>
    <w:rsid w:val="0077395C"/>
    <w:rsid w:val="00773996"/>
    <w:rsid w:val="007739B8"/>
    <w:rsid w:val="007739D7"/>
    <w:rsid w:val="00773A46"/>
    <w:rsid w:val="00773A96"/>
    <w:rsid w:val="00773AAF"/>
    <w:rsid w:val="00773B25"/>
    <w:rsid w:val="00773BB7"/>
    <w:rsid w:val="00773BD3"/>
    <w:rsid w:val="00773C10"/>
    <w:rsid w:val="00773D00"/>
    <w:rsid w:val="00773DE0"/>
    <w:rsid w:val="00773E1A"/>
    <w:rsid w:val="00773E2F"/>
    <w:rsid w:val="00773EAC"/>
    <w:rsid w:val="00773ECC"/>
    <w:rsid w:val="00773F3A"/>
    <w:rsid w:val="007740E2"/>
    <w:rsid w:val="00774115"/>
    <w:rsid w:val="007741C4"/>
    <w:rsid w:val="00774206"/>
    <w:rsid w:val="00774227"/>
    <w:rsid w:val="00774246"/>
    <w:rsid w:val="00774266"/>
    <w:rsid w:val="00774285"/>
    <w:rsid w:val="007742BF"/>
    <w:rsid w:val="007742D1"/>
    <w:rsid w:val="007742D8"/>
    <w:rsid w:val="00774330"/>
    <w:rsid w:val="00774386"/>
    <w:rsid w:val="007743E9"/>
    <w:rsid w:val="00774401"/>
    <w:rsid w:val="00774445"/>
    <w:rsid w:val="00774447"/>
    <w:rsid w:val="00774448"/>
    <w:rsid w:val="00774487"/>
    <w:rsid w:val="0077450B"/>
    <w:rsid w:val="00774538"/>
    <w:rsid w:val="007745D1"/>
    <w:rsid w:val="0077460F"/>
    <w:rsid w:val="007746B0"/>
    <w:rsid w:val="00774724"/>
    <w:rsid w:val="00774741"/>
    <w:rsid w:val="00774788"/>
    <w:rsid w:val="007747B4"/>
    <w:rsid w:val="0077482E"/>
    <w:rsid w:val="00774873"/>
    <w:rsid w:val="007748EA"/>
    <w:rsid w:val="00774951"/>
    <w:rsid w:val="0077495C"/>
    <w:rsid w:val="0077499B"/>
    <w:rsid w:val="007749D7"/>
    <w:rsid w:val="007749DE"/>
    <w:rsid w:val="00774A13"/>
    <w:rsid w:val="00774A4E"/>
    <w:rsid w:val="00774AB4"/>
    <w:rsid w:val="00774AEA"/>
    <w:rsid w:val="00774B17"/>
    <w:rsid w:val="00774B97"/>
    <w:rsid w:val="00774BFE"/>
    <w:rsid w:val="00774C11"/>
    <w:rsid w:val="00774C22"/>
    <w:rsid w:val="00774D32"/>
    <w:rsid w:val="00774DFE"/>
    <w:rsid w:val="00774E9C"/>
    <w:rsid w:val="00774ED4"/>
    <w:rsid w:val="00774EEE"/>
    <w:rsid w:val="00775084"/>
    <w:rsid w:val="007750B9"/>
    <w:rsid w:val="007750D6"/>
    <w:rsid w:val="00775124"/>
    <w:rsid w:val="00775161"/>
    <w:rsid w:val="00775176"/>
    <w:rsid w:val="00775234"/>
    <w:rsid w:val="0077525F"/>
    <w:rsid w:val="00775288"/>
    <w:rsid w:val="007752EC"/>
    <w:rsid w:val="0077530B"/>
    <w:rsid w:val="0077534C"/>
    <w:rsid w:val="007753AC"/>
    <w:rsid w:val="007753BF"/>
    <w:rsid w:val="007753E7"/>
    <w:rsid w:val="00775541"/>
    <w:rsid w:val="0077554E"/>
    <w:rsid w:val="007755BA"/>
    <w:rsid w:val="0077565B"/>
    <w:rsid w:val="00775696"/>
    <w:rsid w:val="007756AB"/>
    <w:rsid w:val="00775890"/>
    <w:rsid w:val="007758E6"/>
    <w:rsid w:val="007758F0"/>
    <w:rsid w:val="007759BF"/>
    <w:rsid w:val="007759DD"/>
    <w:rsid w:val="00775A87"/>
    <w:rsid w:val="00775AB0"/>
    <w:rsid w:val="00775B11"/>
    <w:rsid w:val="00775B15"/>
    <w:rsid w:val="00775B50"/>
    <w:rsid w:val="00775B60"/>
    <w:rsid w:val="00775B87"/>
    <w:rsid w:val="00775B92"/>
    <w:rsid w:val="00775BBA"/>
    <w:rsid w:val="00775BF0"/>
    <w:rsid w:val="00775BFC"/>
    <w:rsid w:val="00775C80"/>
    <w:rsid w:val="00775D54"/>
    <w:rsid w:val="00775D74"/>
    <w:rsid w:val="00775E66"/>
    <w:rsid w:val="00775E69"/>
    <w:rsid w:val="00775E6C"/>
    <w:rsid w:val="00775EC4"/>
    <w:rsid w:val="00775F10"/>
    <w:rsid w:val="00775F8E"/>
    <w:rsid w:val="00775FC1"/>
    <w:rsid w:val="00776031"/>
    <w:rsid w:val="00776087"/>
    <w:rsid w:val="00776112"/>
    <w:rsid w:val="00776136"/>
    <w:rsid w:val="00776187"/>
    <w:rsid w:val="0077623B"/>
    <w:rsid w:val="00776249"/>
    <w:rsid w:val="007762CA"/>
    <w:rsid w:val="007763A6"/>
    <w:rsid w:val="007763B1"/>
    <w:rsid w:val="007763C8"/>
    <w:rsid w:val="0077640F"/>
    <w:rsid w:val="00776552"/>
    <w:rsid w:val="007765C2"/>
    <w:rsid w:val="007765D9"/>
    <w:rsid w:val="00776686"/>
    <w:rsid w:val="0077668E"/>
    <w:rsid w:val="007766A1"/>
    <w:rsid w:val="007766BC"/>
    <w:rsid w:val="007766E2"/>
    <w:rsid w:val="0077673D"/>
    <w:rsid w:val="007767E1"/>
    <w:rsid w:val="00776850"/>
    <w:rsid w:val="0077686E"/>
    <w:rsid w:val="00776927"/>
    <w:rsid w:val="00776AC7"/>
    <w:rsid w:val="00776ACA"/>
    <w:rsid w:val="00776ACF"/>
    <w:rsid w:val="00776AED"/>
    <w:rsid w:val="00776B8B"/>
    <w:rsid w:val="00776B99"/>
    <w:rsid w:val="00776BA3"/>
    <w:rsid w:val="00776CB2"/>
    <w:rsid w:val="00776D93"/>
    <w:rsid w:val="00776DB6"/>
    <w:rsid w:val="00776DC1"/>
    <w:rsid w:val="00776DCF"/>
    <w:rsid w:val="00776DFA"/>
    <w:rsid w:val="00776E27"/>
    <w:rsid w:val="00776E6A"/>
    <w:rsid w:val="00776E82"/>
    <w:rsid w:val="00776E9F"/>
    <w:rsid w:val="00776EA7"/>
    <w:rsid w:val="00776EDC"/>
    <w:rsid w:val="00776F0A"/>
    <w:rsid w:val="00776F3E"/>
    <w:rsid w:val="00776F81"/>
    <w:rsid w:val="00777039"/>
    <w:rsid w:val="00777049"/>
    <w:rsid w:val="0077705D"/>
    <w:rsid w:val="00777064"/>
    <w:rsid w:val="0077706B"/>
    <w:rsid w:val="007770E6"/>
    <w:rsid w:val="007770EB"/>
    <w:rsid w:val="00777104"/>
    <w:rsid w:val="00777143"/>
    <w:rsid w:val="00777186"/>
    <w:rsid w:val="007771C8"/>
    <w:rsid w:val="007771CB"/>
    <w:rsid w:val="00777202"/>
    <w:rsid w:val="00777266"/>
    <w:rsid w:val="00777275"/>
    <w:rsid w:val="0077731B"/>
    <w:rsid w:val="0077738D"/>
    <w:rsid w:val="007773BE"/>
    <w:rsid w:val="007773D0"/>
    <w:rsid w:val="0077745B"/>
    <w:rsid w:val="00777496"/>
    <w:rsid w:val="007774B1"/>
    <w:rsid w:val="007774D1"/>
    <w:rsid w:val="007774D2"/>
    <w:rsid w:val="0077755C"/>
    <w:rsid w:val="00777597"/>
    <w:rsid w:val="007775D3"/>
    <w:rsid w:val="007775FD"/>
    <w:rsid w:val="00777788"/>
    <w:rsid w:val="007777BC"/>
    <w:rsid w:val="007777F9"/>
    <w:rsid w:val="0077781A"/>
    <w:rsid w:val="00777838"/>
    <w:rsid w:val="00777884"/>
    <w:rsid w:val="007778A2"/>
    <w:rsid w:val="007778A9"/>
    <w:rsid w:val="00777943"/>
    <w:rsid w:val="00777963"/>
    <w:rsid w:val="007779A3"/>
    <w:rsid w:val="007779A8"/>
    <w:rsid w:val="007779DB"/>
    <w:rsid w:val="007779FE"/>
    <w:rsid w:val="00777A92"/>
    <w:rsid w:val="00777AA5"/>
    <w:rsid w:val="00777AAE"/>
    <w:rsid w:val="00777B7D"/>
    <w:rsid w:val="00777B87"/>
    <w:rsid w:val="00777B8D"/>
    <w:rsid w:val="00777BB5"/>
    <w:rsid w:val="00777BF3"/>
    <w:rsid w:val="00777C2E"/>
    <w:rsid w:val="00777C46"/>
    <w:rsid w:val="00777CFD"/>
    <w:rsid w:val="00777D05"/>
    <w:rsid w:val="00777D52"/>
    <w:rsid w:val="00777D82"/>
    <w:rsid w:val="00777DF8"/>
    <w:rsid w:val="00777E3B"/>
    <w:rsid w:val="00777E87"/>
    <w:rsid w:val="00777EB7"/>
    <w:rsid w:val="00777EC8"/>
    <w:rsid w:val="00777F2B"/>
    <w:rsid w:val="00777F2C"/>
    <w:rsid w:val="00777F47"/>
    <w:rsid w:val="00777F7F"/>
    <w:rsid w:val="00777FA0"/>
    <w:rsid w:val="00777FC9"/>
    <w:rsid w:val="00777FE1"/>
    <w:rsid w:val="00780018"/>
    <w:rsid w:val="007800A5"/>
    <w:rsid w:val="007800A9"/>
    <w:rsid w:val="007801A0"/>
    <w:rsid w:val="007801AC"/>
    <w:rsid w:val="007801E6"/>
    <w:rsid w:val="0078021D"/>
    <w:rsid w:val="0078022D"/>
    <w:rsid w:val="00780244"/>
    <w:rsid w:val="007802A4"/>
    <w:rsid w:val="007802E1"/>
    <w:rsid w:val="007802EE"/>
    <w:rsid w:val="0078034C"/>
    <w:rsid w:val="007803C7"/>
    <w:rsid w:val="00780460"/>
    <w:rsid w:val="00780485"/>
    <w:rsid w:val="007804B2"/>
    <w:rsid w:val="007804D7"/>
    <w:rsid w:val="00780504"/>
    <w:rsid w:val="00780529"/>
    <w:rsid w:val="0078058C"/>
    <w:rsid w:val="007805BD"/>
    <w:rsid w:val="0078063B"/>
    <w:rsid w:val="0078064D"/>
    <w:rsid w:val="007806AC"/>
    <w:rsid w:val="007806B7"/>
    <w:rsid w:val="007806DB"/>
    <w:rsid w:val="007806FD"/>
    <w:rsid w:val="00780716"/>
    <w:rsid w:val="00780786"/>
    <w:rsid w:val="007807BD"/>
    <w:rsid w:val="007807E6"/>
    <w:rsid w:val="007807EA"/>
    <w:rsid w:val="007807F6"/>
    <w:rsid w:val="00780811"/>
    <w:rsid w:val="007808DE"/>
    <w:rsid w:val="0078094B"/>
    <w:rsid w:val="00780952"/>
    <w:rsid w:val="00780980"/>
    <w:rsid w:val="0078099D"/>
    <w:rsid w:val="00780AE8"/>
    <w:rsid w:val="00780AFE"/>
    <w:rsid w:val="00780B90"/>
    <w:rsid w:val="00780BB7"/>
    <w:rsid w:val="00780BD1"/>
    <w:rsid w:val="00780C41"/>
    <w:rsid w:val="00780C82"/>
    <w:rsid w:val="00780CB9"/>
    <w:rsid w:val="00780CC9"/>
    <w:rsid w:val="00780D3E"/>
    <w:rsid w:val="00780E32"/>
    <w:rsid w:val="00780E35"/>
    <w:rsid w:val="00780E55"/>
    <w:rsid w:val="00780E82"/>
    <w:rsid w:val="00780E92"/>
    <w:rsid w:val="00780EB4"/>
    <w:rsid w:val="00780EE8"/>
    <w:rsid w:val="00780F32"/>
    <w:rsid w:val="00780F71"/>
    <w:rsid w:val="00780F96"/>
    <w:rsid w:val="0078104E"/>
    <w:rsid w:val="0078104F"/>
    <w:rsid w:val="0078109A"/>
    <w:rsid w:val="007810D9"/>
    <w:rsid w:val="007810DF"/>
    <w:rsid w:val="007810E6"/>
    <w:rsid w:val="007810EB"/>
    <w:rsid w:val="00781106"/>
    <w:rsid w:val="0078110A"/>
    <w:rsid w:val="00781111"/>
    <w:rsid w:val="0078113A"/>
    <w:rsid w:val="00781155"/>
    <w:rsid w:val="00781214"/>
    <w:rsid w:val="00781223"/>
    <w:rsid w:val="0078124F"/>
    <w:rsid w:val="00781271"/>
    <w:rsid w:val="007812BC"/>
    <w:rsid w:val="007812D3"/>
    <w:rsid w:val="00781317"/>
    <w:rsid w:val="00781320"/>
    <w:rsid w:val="00781381"/>
    <w:rsid w:val="0078139A"/>
    <w:rsid w:val="007813BD"/>
    <w:rsid w:val="007813E7"/>
    <w:rsid w:val="007813FD"/>
    <w:rsid w:val="00781426"/>
    <w:rsid w:val="0078145A"/>
    <w:rsid w:val="007814F9"/>
    <w:rsid w:val="007814FF"/>
    <w:rsid w:val="0078150F"/>
    <w:rsid w:val="0078154A"/>
    <w:rsid w:val="00781580"/>
    <w:rsid w:val="0078159B"/>
    <w:rsid w:val="0078159E"/>
    <w:rsid w:val="0078159F"/>
    <w:rsid w:val="007815C4"/>
    <w:rsid w:val="007815C7"/>
    <w:rsid w:val="007815D5"/>
    <w:rsid w:val="00781608"/>
    <w:rsid w:val="0078164A"/>
    <w:rsid w:val="007816DA"/>
    <w:rsid w:val="00781721"/>
    <w:rsid w:val="00781730"/>
    <w:rsid w:val="00781739"/>
    <w:rsid w:val="00781748"/>
    <w:rsid w:val="007817BC"/>
    <w:rsid w:val="007817D9"/>
    <w:rsid w:val="007818CA"/>
    <w:rsid w:val="00781913"/>
    <w:rsid w:val="00781982"/>
    <w:rsid w:val="00781A69"/>
    <w:rsid w:val="00781B57"/>
    <w:rsid w:val="00781BAC"/>
    <w:rsid w:val="00781C02"/>
    <w:rsid w:val="00781C20"/>
    <w:rsid w:val="00781C5B"/>
    <w:rsid w:val="00781C89"/>
    <w:rsid w:val="00781CB4"/>
    <w:rsid w:val="00781CC2"/>
    <w:rsid w:val="00781D0A"/>
    <w:rsid w:val="00781D4F"/>
    <w:rsid w:val="00781DAC"/>
    <w:rsid w:val="00781DB0"/>
    <w:rsid w:val="00781E48"/>
    <w:rsid w:val="00781E7F"/>
    <w:rsid w:val="00781EAD"/>
    <w:rsid w:val="00781F1F"/>
    <w:rsid w:val="00781F25"/>
    <w:rsid w:val="00781F34"/>
    <w:rsid w:val="00781FFE"/>
    <w:rsid w:val="00782067"/>
    <w:rsid w:val="007820E3"/>
    <w:rsid w:val="007820FF"/>
    <w:rsid w:val="00782118"/>
    <w:rsid w:val="00782188"/>
    <w:rsid w:val="007821CB"/>
    <w:rsid w:val="0078228C"/>
    <w:rsid w:val="007822C6"/>
    <w:rsid w:val="00782339"/>
    <w:rsid w:val="00782353"/>
    <w:rsid w:val="00782364"/>
    <w:rsid w:val="007823A2"/>
    <w:rsid w:val="007823CD"/>
    <w:rsid w:val="00782506"/>
    <w:rsid w:val="00782516"/>
    <w:rsid w:val="007825AC"/>
    <w:rsid w:val="007825E9"/>
    <w:rsid w:val="00782621"/>
    <w:rsid w:val="00782637"/>
    <w:rsid w:val="00782709"/>
    <w:rsid w:val="00782744"/>
    <w:rsid w:val="00782745"/>
    <w:rsid w:val="0078274D"/>
    <w:rsid w:val="00782753"/>
    <w:rsid w:val="00782767"/>
    <w:rsid w:val="0078276E"/>
    <w:rsid w:val="007827A4"/>
    <w:rsid w:val="0078282D"/>
    <w:rsid w:val="00782831"/>
    <w:rsid w:val="00782904"/>
    <w:rsid w:val="00782956"/>
    <w:rsid w:val="007829B1"/>
    <w:rsid w:val="00782AAE"/>
    <w:rsid w:val="00782ABD"/>
    <w:rsid w:val="00782AC3"/>
    <w:rsid w:val="00782B12"/>
    <w:rsid w:val="00782B7C"/>
    <w:rsid w:val="00782B9E"/>
    <w:rsid w:val="00782C51"/>
    <w:rsid w:val="00782CAA"/>
    <w:rsid w:val="00782D10"/>
    <w:rsid w:val="00782DC7"/>
    <w:rsid w:val="00782DFC"/>
    <w:rsid w:val="00782DFF"/>
    <w:rsid w:val="00782E01"/>
    <w:rsid w:val="00782ECE"/>
    <w:rsid w:val="00782F00"/>
    <w:rsid w:val="00782F91"/>
    <w:rsid w:val="00782FAC"/>
    <w:rsid w:val="00782FE7"/>
    <w:rsid w:val="00782FFF"/>
    <w:rsid w:val="00783018"/>
    <w:rsid w:val="0078303D"/>
    <w:rsid w:val="007830A3"/>
    <w:rsid w:val="007830FD"/>
    <w:rsid w:val="00783129"/>
    <w:rsid w:val="007831A0"/>
    <w:rsid w:val="007831B8"/>
    <w:rsid w:val="00783210"/>
    <w:rsid w:val="00783226"/>
    <w:rsid w:val="007832D4"/>
    <w:rsid w:val="007832F6"/>
    <w:rsid w:val="00783346"/>
    <w:rsid w:val="00783374"/>
    <w:rsid w:val="00783399"/>
    <w:rsid w:val="0078339F"/>
    <w:rsid w:val="007833C6"/>
    <w:rsid w:val="00783434"/>
    <w:rsid w:val="0078345E"/>
    <w:rsid w:val="0078348A"/>
    <w:rsid w:val="00783597"/>
    <w:rsid w:val="0078359A"/>
    <w:rsid w:val="00783644"/>
    <w:rsid w:val="007836BE"/>
    <w:rsid w:val="007836EF"/>
    <w:rsid w:val="00783710"/>
    <w:rsid w:val="0078372E"/>
    <w:rsid w:val="00783742"/>
    <w:rsid w:val="00783757"/>
    <w:rsid w:val="007837B6"/>
    <w:rsid w:val="007837C6"/>
    <w:rsid w:val="00783819"/>
    <w:rsid w:val="00783834"/>
    <w:rsid w:val="00783855"/>
    <w:rsid w:val="007838D9"/>
    <w:rsid w:val="00783998"/>
    <w:rsid w:val="007839A6"/>
    <w:rsid w:val="007839B5"/>
    <w:rsid w:val="00783A57"/>
    <w:rsid w:val="00783A86"/>
    <w:rsid w:val="00783AA8"/>
    <w:rsid w:val="00783ADC"/>
    <w:rsid w:val="00783AFD"/>
    <w:rsid w:val="00783B62"/>
    <w:rsid w:val="00783B75"/>
    <w:rsid w:val="00783B8C"/>
    <w:rsid w:val="00783BC3"/>
    <w:rsid w:val="00783C17"/>
    <w:rsid w:val="00783C8F"/>
    <w:rsid w:val="00783D05"/>
    <w:rsid w:val="00783D16"/>
    <w:rsid w:val="00783D51"/>
    <w:rsid w:val="00783D59"/>
    <w:rsid w:val="00783DB5"/>
    <w:rsid w:val="00783E75"/>
    <w:rsid w:val="00783E76"/>
    <w:rsid w:val="00783ECF"/>
    <w:rsid w:val="00783F13"/>
    <w:rsid w:val="00783F2F"/>
    <w:rsid w:val="00783FA9"/>
    <w:rsid w:val="00783FC8"/>
    <w:rsid w:val="00783FDF"/>
    <w:rsid w:val="00784161"/>
    <w:rsid w:val="00784184"/>
    <w:rsid w:val="007841C5"/>
    <w:rsid w:val="00784225"/>
    <w:rsid w:val="0078424D"/>
    <w:rsid w:val="0078424F"/>
    <w:rsid w:val="00784258"/>
    <w:rsid w:val="00784286"/>
    <w:rsid w:val="007842C9"/>
    <w:rsid w:val="0078432E"/>
    <w:rsid w:val="00784334"/>
    <w:rsid w:val="007843DE"/>
    <w:rsid w:val="007843E5"/>
    <w:rsid w:val="007843F3"/>
    <w:rsid w:val="00784430"/>
    <w:rsid w:val="007844A2"/>
    <w:rsid w:val="00784585"/>
    <w:rsid w:val="00784648"/>
    <w:rsid w:val="00784672"/>
    <w:rsid w:val="00784724"/>
    <w:rsid w:val="0078473E"/>
    <w:rsid w:val="00784766"/>
    <w:rsid w:val="0078477B"/>
    <w:rsid w:val="0078480A"/>
    <w:rsid w:val="00784845"/>
    <w:rsid w:val="0078487C"/>
    <w:rsid w:val="007848F4"/>
    <w:rsid w:val="00784978"/>
    <w:rsid w:val="007849D3"/>
    <w:rsid w:val="00784A25"/>
    <w:rsid w:val="00784A76"/>
    <w:rsid w:val="00784A8F"/>
    <w:rsid w:val="00784AB5"/>
    <w:rsid w:val="00784B09"/>
    <w:rsid w:val="00784B22"/>
    <w:rsid w:val="00784B6D"/>
    <w:rsid w:val="00784B9E"/>
    <w:rsid w:val="00784BAF"/>
    <w:rsid w:val="00784D33"/>
    <w:rsid w:val="00784D60"/>
    <w:rsid w:val="00784E10"/>
    <w:rsid w:val="00784E55"/>
    <w:rsid w:val="00784E6F"/>
    <w:rsid w:val="00784F8B"/>
    <w:rsid w:val="00785094"/>
    <w:rsid w:val="007850B6"/>
    <w:rsid w:val="00785179"/>
    <w:rsid w:val="007851AC"/>
    <w:rsid w:val="0078520D"/>
    <w:rsid w:val="00785278"/>
    <w:rsid w:val="00785355"/>
    <w:rsid w:val="0078537F"/>
    <w:rsid w:val="00785488"/>
    <w:rsid w:val="0078548A"/>
    <w:rsid w:val="007854BC"/>
    <w:rsid w:val="0078552B"/>
    <w:rsid w:val="0078568D"/>
    <w:rsid w:val="007856C3"/>
    <w:rsid w:val="007856CC"/>
    <w:rsid w:val="007856DC"/>
    <w:rsid w:val="007856F4"/>
    <w:rsid w:val="00785752"/>
    <w:rsid w:val="00785778"/>
    <w:rsid w:val="0078577D"/>
    <w:rsid w:val="0078585B"/>
    <w:rsid w:val="007858B4"/>
    <w:rsid w:val="007858E0"/>
    <w:rsid w:val="00785933"/>
    <w:rsid w:val="007859A8"/>
    <w:rsid w:val="007859B0"/>
    <w:rsid w:val="007859C1"/>
    <w:rsid w:val="00785A3D"/>
    <w:rsid w:val="00785A9C"/>
    <w:rsid w:val="00785AA3"/>
    <w:rsid w:val="00785B49"/>
    <w:rsid w:val="00785BBB"/>
    <w:rsid w:val="00785BEC"/>
    <w:rsid w:val="00785C49"/>
    <w:rsid w:val="00785C50"/>
    <w:rsid w:val="00785C81"/>
    <w:rsid w:val="00785D0A"/>
    <w:rsid w:val="00785D0B"/>
    <w:rsid w:val="00785D66"/>
    <w:rsid w:val="00785DBD"/>
    <w:rsid w:val="00785DD8"/>
    <w:rsid w:val="00785E25"/>
    <w:rsid w:val="00785E99"/>
    <w:rsid w:val="00785EB4"/>
    <w:rsid w:val="00785F52"/>
    <w:rsid w:val="00785F62"/>
    <w:rsid w:val="00785F6C"/>
    <w:rsid w:val="00785F91"/>
    <w:rsid w:val="0078614F"/>
    <w:rsid w:val="00786160"/>
    <w:rsid w:val="0078616B"/>
    <w:rsid w:val="00786176"/>
    <w:rsid w:val="0078618E"/>
    <w:rsid w:val="00786236"/>
    <w:rsid w:val="00786243"/>
    <w:rsid w:val="00786289"/>
    <w:rsid w:val="007862DB"/>
    <w:rsid w:val="00786309"/>
    <w:rsid w:val="0078631E"/>
    <w:rsid w:val="00786320"/>
    <w:rsid w:val="0078635C"/>
    <w:rsid w:val="00786362"/>
    <w:rsid w:val="00786367"/>
    <w:rsid w:val="00786376"/>
    <w:rsid w:val="007863BF"/>
    <w:rsid w:val="0078640A"/>
    <w:rsid w:val="0078642B"/>
    <w:rsid w:val="0078649E"/>
    <w:rsid w:val="007864A1"/>
    <w:rsid w:val="00786515"/>
    <w:rsid w:val="00786566"/>
    <w:rsid w:val="007865D2"/>
    <w:rsid w:val="00786612"/>
    <w:rsid w:val="0078664C"/>
    <w:rsid w:val="00786691"/>
    <w:rsid w:val="007866E1"/>
    <w:rsid w:val="0078677B"/>
    <w:rsid w:val="007867D3"/>
    <w:rsid w:val="0078688A"/>
    <w:rsid w:val="007868B3"/>
    <w:rsid w:val="007868CC"/>
    <w:rsid w:val="007869D0"/>
    <w:rsid w:val="00786AA6"/>
    <w:rsid w:val="00786AE2"/>
    <w:rsid w:val="00786AF0"/>
    <w:rsid w:val="00786B54"/>
    <w:rsid w:val="00786B7E"/>
    <w:rsid w:val="00786B9C"/>
    <w:rsid w:val="00786C29"/>
    <w:rsid w:val="00786C31"/>
    <w:rsid w:val="00786C37"/>
    <w:rsid w:val="00786D57"/>
    <w:rsid w:val="00786D94"/>
    <w:rsid w:val="00786E65"/>
    <w:rsid w:val="00786EA8"/>
    <w:rsid w:val="00786F3B"/>
    <w:rsid w:val="00786F53"/>
    <w:rsid w:val="00786F62"/>
    <w:rsid w:val="00786FB0"/>
    <w:rsid w:val="0078702F"/>
    <w:rsid w:val="0078716E"/>
    <w:rsid w:val="007871DE"/>
    <w:rsid w:val="00787226"/>
    <w:rsid w:val="0078723D"/>
    <w:rsid w:val="00787267"/>
    <w:rsid w:val="00787293"/>
    <w:rsid w:val="007872EC"/>
    <w:rsid w:val="0078732C"/>
    <w:rsid w:val="0078736C"/>
    <w:rsid w:val="00787413"/>
    <w:rsid w:val="00787421"/>
    <w:rsid w:val="00787423"/>
    <w:rsid w:val="00787459"/>
    <w:rsid w:val="007874C1"/>
    <w:rsid w:val="00787590"/>
    <w:rsid w:val="00787592"/>
    <w:rsid w:val="00787594"/>
    <w:rsid w:val="0078764A"/>
    <w:rsid w:val="00787665"/>
    <w:rsid w:val="0078769C"/>
    <w:rsid w:val="007876A2"/>
    <w:rsid w:val="00787835"/>
    <w:rsid w:val="00787865"/>
    <w:rsid w:val="0078786B"/>
    <w:rsid w:val="00787902"/>
    <w:rsid w:val="00787910"/>
    <w:rsid w:val="00787914"/>
    <w:rsid w:val="00787919"/>
    <w:rsid w:val="00787930"/>
    <w:rsid w:val="00787935"/>
    <w:rsid w:val="00787981"/>
    <w:rsid w:val="007879A6"/>
    <w:rsid w:val="00787A1B"/>
    <w:rsid w:val="00787A8F"/>
    <w:rsid w:val="00787AE9"/>
    <w:rsid w:val="00787B26"/>
    <w:rsid w:val="00787B89"/>
    <w:rsid w:val="00787BE5"/>
    <w:rsid w:val="00787C02"/>
    <w:rsid w:val="00787C0B"/>
    <w:rsid w:val="00787C18"/>
    <w:rsid w:val="00787C46"/>
    <w:rsid w:val="00787CBE"/>
    <w:rsid w:val="00787CC7"/>
    <w:rsid w:val="00787CD4"/>
    <w:rsid w:val="00787D3D"/>
    <w:rsid w:val="00787DAE"/>
    <w:rsid w:val="00787DB2"/>
    <w:rsid w:val="00787E7A"/>
    <w:rsid w:val="00787E7C"/>
    <w:rsid w:val="00787EA5"/>
    <w:rsid w:val="00787FE8"/>
    <w:rsid w:val="0079010C"/>
    <w:rsid w:val="00790121"/>
    <w:rsid w:val="00790133"/>
    <w:rsid w:val="00790189"/>
    <w:rsid w:val="0079018F"/>
    <w:rsid w:val="0079020E"/>
    <w:rsid w:val="00790212"/>
    <w:rsid w:val="007902B8"/>
    <w:rsid w:val="007902CA"/>
    <w:rsid w:val="007902E2"/>
    <w:rsid w:val="0079032B"/>
    <w:rsid w:val="00790357"/>
    <w:rsid w:val="00790375"/>
    <w:rsid w:val="007903BA"/>
    <w:rsid w:val="007903C3"/>
    <w:rsid w:val="00790400"/>
    <w:rsid w:val="00790426"/>
    <w:rsid w:val="0079045C"/>
    <w:rsid w:val="007904A7"/>
    <w:rsid w:val="007904BE"/>
    <w:rsid w:val="007904F3"/>
    <w:rsid w:val="00790502"/>
    <w:rsid w:val="00790504"/>
    <w:rsid w:val="00790554"/>
    <w:rsid w:val="00790569"/>
    <w:rsid w:val="0079058F"/>
    <w:rsid w:val="007905A6"/>
    <w:rsid w:val="00790611"/>
    <w:rsid w:val="0079066C"/>
    <w:rsid w:val="007907E8"/>
    <w:rsid w:val="00790847"/>
    <w:rsid w:val="0079088D"/>
    <w:rsid w:val="00790A43"/>
    <w:rsid w:val="00790AC6"/>
    <w:rsid w:val="00790AD5"/>
    <w:rsid w:val="00790AE3"/>
    <w:rsid w:val="00790B38"/>
    <w:rsid w:val="00790B9C"/>
    <w:rsid w:val="00790BAC"/>
    <w:rsid w:val="00790BD8"/>
    <w:rsid w:val="00790BFC"/>
    <w:rsid w:val="00790C4A"/>
    <w:rsid w:val="00790C56"/>
    <w:rsid w:val="00790CEB"/>
    <w:rsid w:val="00790D35"/>
    <w:rsid w:val="00790D58"/>
    <w:rsid w:val="00790D8C"/>
    <w:rsid w:val="00790E55"/>
    <w:rsid w:val="00790E92"/>
    <w:rsid w:val="00790EFF"/>
    <w:rsid w:val="00790F11"/>
    <w:rsid w:val="00790F2D"/>
    <w:rsid w:val="00790F4F"/>
    <w:rsid w:val="00790F65"/>
    <w:rsid w:val="007910C3"/>
    <w:rsid w:val="00791144"/>
    <w:rsid w:val="00791145"/>
    <w:rsid w:val="00791183"/>
    <w:rsid w:val="00791239"/>
    <w:rsid w:val="00791291"/>
    <w:rsid w:val="007912C5"/>
    <w:rsid w:val="007912D1"/>
    <w:rsid w:val="0079134F"/>
    <w:rsid w:val="007913AB"/>
    <w:rsid w:val="007913F7"/>
    <w:rsid w:val="007914BB"/>
    <w:rsid w:val="007914DE"/>
    <w:rsid w:val="007914FF"/>
    <w:rsid w:val="00791511"/>
    <w:rsid w:val="00791599"/>
    <w:rsid w:val="007915A8"/>
    <w:rsid w:val="007915D3"/>
    <w:rsid w:val="007915EA"/>
    <w:rsid w:val="0079166B"/>
    <w:rsid w:val="007916BD"/>
    <w:rsid w:val="007916FB"/>
    <w:rsid w:val="00791756"/>
    <w:rsid w:val="00791764"/>
    <w:rsid w:val="00791793"/>
    <w:rsid w:val="007917BF"/>
    <w:rsid w:val="007917D0"/>
    <w:rsid w:val="00791940"/>
    <w:rsid w:val="00791953"/>
    <w:rsid w:val="0079199A"/>
    <w:rsid w:val="007919FD"/>
    <w:rsid w:val="00791A10"/>
    <w:rsid w:val="00791A6C"/>
    <w:rsid w:val="00791A8A"/>
    <w:rsid w:val="00791AB6"/>
    <w:rsid w:val="00791B45"/>
    <w:rsid w:val="00791B61"/>
    <w:rsid w:val="00791B75"/>
    <w:rsid w:val="00791B86"/>
    <w:rsid w:val="00791B95"/>
    <w:rsid w:val="00791BC5"/>
    <w:rsid w:val="00791BD6"/>
    <w:rsid w:val="00791C05"/>
    <w:rsid w:val="00791C4B"/>
    <w:rsid w:val="00791C59"/>
    <w:rsid w:val="00791CD0"/>
    <w:rsid w:val="00791CDF"/>
    <w:rsid w:val="00791D37"/>
    <w:rsid w:val="00791D9C"/>
    <w:rsid w:val="00791DEF"/>
    <w:rsid w:val="00791DF4"/>
    <w:rsid w:val="00791E22"/>
    <w:rsid w:val="00791E8D"/>
    <w:rsid w:val="00791EC2"/>
    <w:rsid w:val="00791ECC"/>
    <w:rsid w:val="00791F52"/>
    <w:rsid w:val="00791F7A"/>
    <w:rsid w:val="00791FA0"/>
    <w:rsid w:val="00791FFA"/>
    <w:rsid w:val="00791FFD"/>
    <w:rsid w:val="00792016"/>
    <w:rsid w:val="00792027"/>
    <w:rsid w:val="00792048"/>
    <w:rsid w:val="00792054"/>
    <w:rsid w:val="0079206E"/>
    <w:rsid w:val="007920A4"/>
    <w:rsid w:val="007920C6"/>
    <w:rsid w:val="00792123"/>
    <w:rsid w:val="00792152"/>
    <w:rsid w:val="00792173"/>
    <w:rsid w:val="007921A3"/>
    <w:rsid w:val="007921F4"/>
    <w:rsid w:val="0079222D"/>
    <w:rsid w:val="007922A5"/>
    <w:rsid w:val="007922A8"/>
    <w:rsid w:val="007922B2"/>
    <w:rsid w:val="007922B8"/>
    <w:rsid w:val="007922F2"/>
    <w:rsid w:val="007922FD"/>
    <w:rsid w:val="0079230B"/>
    <w:rsid w:val="0079236E"/>
    <w:rsid w:val="007923F4"/>
    <w:rsid w:val="00792412"/>
    <w:rsid w:val="00792459"/>
    <w:rsid w:val="007924A8"/>
    <w:rsid w:val="007924CA"/>
    <w:rsid w:val="00792520"/>
    <w:rsid w:val="007925F6"/>
    <w:rsid w:val="00792650"/>
    <w:rsid w:val="007926E4"/>
    <w:rsid w:val="00792780"/>
    <w:rsid w:val="0079278F"/>
    <w:rsid w:val="0079279C"/>
    <w:rsid w:val="007927F6"/>
    <w:rsid w:val="007927FD"/>
    <w:rsid w:val="00792818"/>
    <w:rsid w:val="00792825"/>
    <w:rsid w:val="0079290D"/>
    <w:rsid w:val="007929A5"/>
    <w:rsid w:val="007929A8"/>
    <w:rsid w:val="007929B5"/>
    <w:rsid w:val="00792A3C"/>
    <w:rsid w:val="00792A4B"/>
    <w:rsid w:val="00792ADC"/>
    <w:rsid w:val="00792B05"/>
    <w:rsid w:val="00792B11"/>
    <w:rsid w:val="00792B20"/>
    <w:rsid w:val="00792B51"/>
    <w:rsid w:val="00792BBE"/>
    <w:rsid w:val="00792C05"/>
    <w:rsid w:val="00792C42"/>
    <w:rsid w:val="00792C47"/>
    <w:rsid w:val="00792CD9"/>
    <w:rsid w:val="00792D2A"/>
    <w:rsid w:val="00792D7B"/>
    <w:rsid w:val="00792D93"/>
    <w:rsid w:val="00792DCC"/>
    <w:rsid w:val="00792DDA"/>
    <w:rsid w:val="00792DE4"/>
    <w:rsid w:val="00792DF0"/>
    <w:rsid w:val="00792E18"/>
    <w:rsid w:val="00792ED3"/>
    <w:rsid w:val="00792F51"/>
    <w:rsid w:val="00792F9D"/>
    <w:rsid w:val="00793055"/>
    <w:rsid w:val="00793080"/>
    <w:rsid w:val="00793088"/>
    <w:rsid w:val="007930D8"/>
    <w:rsid w:val="0079310E"/>
    <w:rsid w:val="00793111"/>
    <w:rsid w:val="0079312B"/>
    <w:rsid w:val="0079317F"/>
    <w:rsid w:val="00793218"/>
    <w:rsid w:val="00793229"/>
    <w:rsid w:val="00793248"/>
    <w:rsid w:val="00793249"/>
    <w:rsid w:val="00793279"/>
    <w:rsid w:val="00793294"/>
    <w:rsid w:val="0079330B"/>
    <w:rsid w:val="00793339"/>
    <w:rsid w:val="00793398"/>
    <w:rsid w:val="007933C9"/>
    <w:rsid w:val="007933D8"/>
    <w:rsid w:val="007933E8"/>
    <w:rsid w:val="007934B8"/>
    <w:rsid w:val="007934D6"/>
    <w:rsid w:val="00793532"/>
    <w:rsid w:val="0079357C"/>
    <w:rsid w:val="007935A0"/>
    <w:rsid w:val="007935C5"/>
    <w:rsid w:val="0079364A"/>
    <w:rsid w:val="007936A5"/>
    <w:rsid w:val="007936D6"/>
    <w:rsid w:val="007936E3"/>
    <w:rsid w:val="007936EF"/>
    <w:rsid w:val="0079374C"/>
    <w:rsid w:val="007937CF"/>
    <w:rsid w:val="00793852"/>
    <w:rsid w:val="0079390F"/>
    <w:rsid w:val="00793A46"/>
    <w:rsid w:val="00793A55"/>
    <w:rsid w:val="00793B3F"/>
    <w:rsid w:val="00793B4B"/>
    <w:rsid w:val="00793BE3"/>
    <w:rsid w:val="00793C09"/>
    <w:rsid w:val="00793C74"/>
    <w:rsid w:val="00793CB0"/>
    <w:rsid w:val="00793D3D"/>
    <w:rsid w:val="00793E05"/>
    <w:rsid w:val="00793E3F"/>
    <w:rsid w:val="00793E48"/>
    <w:rsid w:val="00793E74"/>
    <w:rsid w:val="00793EC7"/>
    <w:rsid w:val="00793FC0"/>
    <w:rsid w:val="00793FE6"/>
    <w:rsid w:val="0079400E"/>
    <w:rsid w:val="00794096"/>
    <w:rsid w:val="007940D2"/>
    <w:rsid w:val="007940FC"/>
    <w:rsid w:val="007941D8"/>
    <w:rsid w:val="00794219"/>
    <w:rsid w:val="0079424A"/>
    <w:rsid w:val="00794286"/>
    <w:rsid w:val="00794289"/>
    <w:rsid w:val="007942FB"/>
    <w:rsid w:val="0079431A"/>
    <w:rsid w:val="007943D1"/>
    <w:rsid w:val="007943EF"/>
    <w:rsid w:val="007943FB"/>
    <w:rsid w:val="00794484"/>
    <w:rsid w:val="007944B8"/>
    <w:rsid w:val="0079456B"/>
    <w:rsid w:val="0079457B"/>
    <w:rsid w:val="007945E6"/>
    <w:rsid w:val="00794610"/>
    <w:rsid w:val="00794683"/>
    <w:rsid w:val="00794766"/>
    <w:rsid w:val="007947FE"/>
    <w:rsid w:val="0079483C"/>
    <w:rsid w:val="007948B5"/>
    <w:rsid w:val="00794961"/>
    <w:rsid w:val="00794966"/>
    <w:rsid w:val="007949B8"/>
    <w:rsid w:val="007949D5"/>
    <w:rsid w:val="007949E1"/>
    <w:rsid w:val="007949F4"/>
    <w:rsid w:val="00794A2F"/>
    <w:rsid w:val="00794A59"/>
    <w:rsid w:val="00794A7B"/>
    <w:rsid w:val="00794AA3"/>
    <w:rsid w:val="00794AB2"/>
    <w:rsid w:val="00794AC1"/>
    <w:rsid w:val="00794B08"/>
    <w:rsid w:val="00794B82"/>
    <w:rsid w:val="00794C1F"/>
    <w:rsid w:val="00794D14"/>
    <w:rsid w:val="00794D21"/>
    <w:rsid w:val="00794D86"/>
    <w:rsid w:val="00794F2E"/>
    <w:rsid w:val="00794F60"/>
    <w:rsid w:val="00794FFE"/>
    <w:rsid w:val="00795063"/>
    <w:rsid w:val="00795074"/>
    <w:rsid w:val="0079517B"/>
    <w:rsid w:val="007951B6"/>
    <w:rsid w:val="00795219"/>
    <w:rsid w:val="007952AB"/>
    <w:rsid w:val="0079536E"/>
    <w:rsid w:val="00795379"/>
    <w:rsid w:val="007953A4"/>
    <w:rsid w:val="007953EE"/>
    <w:rsid w:val="007954CC"/>
    <w:rsid w:val="007954FE"/>
    <w:rsid w:val="00795518"/>
    <w:rsid w:val="0079551F"/>
    <w:rsid w:val="00795557"/>
    <w:rsid w:val="0079555A"/>
    <w:rsid w:val="0079558D"/>
    <w:rsid w:val="007955BB"/>
    <w:rsid w:val="00795681"/>
    <w:rsid w:val="00795693"/>
    <w:rsid w:val="007956A9"/>
    <w:rsid w:val="007956F8"/>
    <w:rsid w:val="0079570A"/>
    <w:rsid w:val="00795719"/>
    <w:rsid w:val="00795733"/>
    <w:rsid w:val="0079573A"/>
    <w:rsid w:val="0079579C"/>
    <w:rsid w:val="007957AA"/>
    <w:rsid w:val="00795824"/>
    <w:rsid w:val="00795881"/>
    <w:rsid w:val="0079589F"/>
    <w:rsid w:val="0079590C"/>
    <w:rsid w:val="00795A01"/>
    <w:rsid w:val="00795A25"/>
    <w:rsid w:val="00795AAF"/>
    <w:rsid w:val="00795B43"/>
    <w:rsid w:val="00795C3A"/>
    <w:rsid w:val="00795CC7"/>
    <w:rsid w:val="00795CE3"/>
    <w:rsid w:val="00795CFB"/>
    <w:rsid w:val="00795D56"/>
    <w:rsid w:val="00795DB9"/>
    <w:rsid w:val="00795E0F"/>
    <w:rsid w:val="00795EB1"/>
    <w:rsid w:val="00795EC0"/>
    <w:rsid w:val="00795F07"/>
    <w:rsid w:val="00795FC1"/>
    <w:rsid w:val="0079603B"/>
    <w:rsid w:val="0079603D"/>
    <w:rsid w:val="007960AC"/>
    <w:rsid w:val="007960B1"/>
    <w:rsid w:val="007960E6"/>
    <w:rsid w:val="0079614F"/>
    <w:rsid w:val="007961B7"/>
    <w:rsid w:val="007961BC"/>
    <w:rsid w:val="00796200"/>
    <w:rsid w:val="00796202"/>
    <w:rsid w:val="00796268"/>
    <w:rsid w:val="007962D5"/>
    <w:rsid w:val="007962F3"/>
    <w:rsid w:val="00796354"/>
    <w:rsid w:val="00796372"/>
    <w:rsid w:val="007963B9"/>
    <w:rsid w:val="007963DE"/>
    <w:rsid w:val="0079646B"/>
    <w:rsid w:val="007964BF"/>
    <w:rsid w:val="00796556"/>
    <w:rsid w:val="00796558"/>
    <w:rsid w:val="00796580"/>
    <w:rsid w:val="007965C4"/>
    <w:rsid w:val="0079666F"/>
    <w:rsid w:val="007966C9"/>
    <w:rsid w:val="00796730"/>
    <w:rsid w:val="007967B1"/>
    <w:rsid w:val="007967C0"/>
    <w:rsid w:val="007967E2"/>
    <w:rsid w:val="00796817"/>
    <w:rsid w:val="00796852"/>
    <w:rsid w:val="00796858"/>
    <w:rsid w:val="00796896"/>
    <w:rsid w:val="0079696A"/>
    <w:rsid w:val="0079698A"/>
    <w:rsid w:val="007969C7"/>
    <w:rsid w:val="00796A09"/>
    <w:rsid w:val="00796A4C"/>
    <w:rsid w:val="00796AE7"/>
    <w:rsid w:val="00796BD8"/>
    <w:rsid w:val="00796BE5"/>
    <w:rsid w:val="00796BEE"/>
    <w:rsid w:val="00796BF5"/>
    <w:rsid w:val="00796C04"/>
    <w:rsid w:val="00796C12"/>
    <w:rsid w:val="00796C3C"/>
    <w:rsid w:val="00796C54"/>
    <w:rsid w:val="00796D11"/>
    <w:rsid w:val="00796D52"/>
    <w:rsid w:val="00796E66"/>
    <w:rsid w:val="00796EA6"/>
    <w:rsid w:val="00796F1A"/>
    <w:rsid w:val="00797001"/>
    <w:rsid w:val="00797004"/>
    <w:rsid w:val="0079711C"/>
    <w:rsid w:val="00797123"/>
    <w:rsid w:val="007971D0"/>
    <w:rsid w:val="00797201"/>
    <w:rsid w:val="00797231"/>
    <w:rsid w:val="00797251"/>
    <w:rsid w:val="00797257"/>
    <w:rsid w:val="007972AD"/>
    <w:rsid w:val="0079735C"/>
    <w:rsid w:val="007973EB"/>
    <w:rsid w:val="00797443"/>
    <w:rsid w:val="007974BD"/>
    <w:rsid w:val="0079755E"/>
    <w:rsid w:val="007975C2"/>
    <w:rsid w:val="00797614"/>
    <w:rsid w:val="007976A7"/>
    <w:rsid w:val="007976B9"/>
    <w:rsid w:val="00797724"/>
    <w:rsid w:val="00797745"/>
    <w:rsid w:val="00797780"/>
    <w:rsid w:val="007977D5"/>
    <w:rsid w:val="00797818"/>
    <w:rsid w:val="00797919"/>
    <w:rsid w:val="0079796F"/>
    <w:rsid w:val="00797977"/>
    <w:rsid w:val="00797985"/>
    <w:rsid w:val="00797991"/>
    <w:rsid w:val="007979DF"/>
    <w:rsid w:val="007979E2"/>
    <w:rsid w:val="00797A2B"/>
    <w:rsid w:val="00797A85"/>
    <w:rsid w:val="00797AA0"/>
    <w:rsid w:val="00797B30"/>
    <w:rsid w:val="00797B3E"/>
    <w:rsid w:val="00797B73"/>
    <w:rsid w:val="00797B8B"/>
    <w:rsid w:val="00797B8F"/>
    <w:rsid w:val="00797BA6"/>
    <w:rsid w:val="00797BBE"/>
    <w:rsid w:val="00797C79"/>
    <w:rsid w:val="00797D06"/>
    <w:rsid w:val="00797D11"/>
    <w:rsid w:val="00797D8B"/>
    <w:rsid w:val="00797D8F"/>
    <w:rsid w:val="00797D96"/>
    <w:rsid w:val="00797DA0"/>
    <w:rsid w:val="00797DCC"/>
    <w:rsid w:val="00797E51"/>
    <w:rsid w:val="00797E59"/>
    <w:rsid w:val="00797E95"/>
    <w:rsid w:val="00797F3D"/>
    <w:rsid w:val="007A0090"/>
    <w:rsid w:val="007A00C5"/>
    <w:rsid w:val="007A00D4"/>
    <w:rsid w:val="007A0153"/>
    <w:rsid w:val="007A01BD"/>
    <w:rsid w:val="007A01F6"/>
    <w:rsid w:val="007A01FD"/>
    <w:rsid w:val="007A0235"/>
    <w:rsid w:val="007A0241"/>
    <w:rsid w:val="007A0270"/>
    <w:rsid w:val="007A028C"/>
    <w:rsid w:val="007A0315"/>
    <w:rsid w:val="007A036F"/>
    <w:rsid w:val="007A03FE"/>
    <w:rsid w:val="007A0461"/>
    <w:rsid w:val="007A047C"/>
    <w:rsid w:val="007A04AA"/>
    <w:rsid w:val="007A04E3"/>
    <w:rsid w:val="007A051C"/>
    <w:rsid w:val="007A0528"/>
    <w:rsid w:val="007A054D"/>
    <w:rsid w:val="007A0599"/>
    <w:rsid w:val="007A061B"/>
    <w:rsid w:val="007A0628"/>
    <w:rsid w:val="007A0641"/>
    <w:rsid w:val="007A0667"/>
    <w:rsid w:val="007A06D8"/>
    <w:rsid w:val="007A06DF"/>
    <w:rsid w:val="007A078F"/>
    <w:rsid w:val="007A07C0"/>
    <w:rsid w:val="007A07F0"/>
    <w:rsid w:val="007A0862"/>
    <w:rsid w:val="007A08C8"/>
    <w:rsid w:val="007A08CA"/>
    <w:rsid w:val="007A08CF"/>
    <w:rsid w:val="007A0952"/>
    <w:rsid w:val="007A0984"/>
    <w:rsid w:val="007A09DD"/>
    <w:rsid w:val="007A09E9"/>
    <w:rsid w:val="007A0A0C"/>
    <w:rsid w:val="007A0A38"/>
    <w:rsid w:val="007A0A7E"/>
    <w:rsid w:val="007A0A89"/>
    <w:rsid w:val="007A0BA0"/>
    <w:rsid w:val="007A0BC5"/>
    <w:rsid w:val="007A0C00"/>
    <w:rsid w:val="007A0C2B"/>
    <w:rsid w:val="007A0CC4"/>
    <w:rsid w:val="007A0CE8"/>
    <w:rsid w:val="007A0D0B"/>
    <w:rsid w:val="007A0D46"/>
    <w:rsid w:val="007A0D8C"/>
    <w:rsid w:val="007A0DA8"/>
    <w:rsid w:val="007A0DE5"/>
    <w:rsid w:val="007A0E4A"/>
    <w:rsid w:val="007A0E58"/>
    <w:rsid w:val="007A0EB8"/>
    <w:rsid w:val="007A0EE6"/>
    <w:rsid w:val="007A0FCE"/>
    <w:rsid w:val="007A0FE0"/>
    <w:rsid w:val="007A1003"/>
    <w:rsid w:val="007A100A"/>
    <w:rsid w:val="007A103E"/>
    <w:rsid w:val="007A103F"/>
    <w:rsid w:val="007A1041"/>
    <w:rsid w:val="007A105A"/>
    <w:rsid w:val="007A1090"/>
    <w:rsid w:val="007A10F8"/>
    <w:rsid w:val="007A1139"/>
    <w:rsid w:val="007A119B"/>
    <w:rsid w:val="007A1264"/>
    <w:rsid w:val="007A1324"/>
    <w:rsid w:val="007A135A"/>
    <w:rsid w:val="007A1365"/>
    <w:rsid w:val="007A1369"/>
    <w:rsid w:val="007A13AC"/>
    <w:rsid w:val="007A13EA"/>
    <w:rsid w:val="007A1412"/>
    <w:rsid w:val="007A142A"/>
    <w:rsid w:val="007A1494"/>
    <w:rsid w:val="007A1499"/>
    <w:rsid w:val="007A14C3"/>
    <w:rsid w:val="007A14D7"/>
    <w:rsid w:val="007A1509"/>
    <w:rsid w:val="007A150A"/>
    <w:rsid w:val="007A150E"/>
    <w:rsid w:val="007A15C3"/>
    <w:rsid w:val="007A15CD"/>
    <w:rsid w:val="007A164F"/>
    <w:rsid w:val="007A1767"/>
    <w:rsid w:val="007A1882"/>
    <w:rsid w:val="007A1888"/>
    <w:rsid w:val="007A189E"/>
    <w:rsid w:val="007A18E7"/>
    <w:rsid w:val="007A1929"/>
    <w:rsid w:val="007A194C"/>
    <w:rsid w:val="007A1999"/>
    <w:rsid w:val="007A19BC"/>
    <w:rsid w:val="007A19DA"/>
    <w:rsid w:val="007A1A1F"/>
    <w:rsid w:val="007A1A20"/>
    <w:rsid w:val="007A1A42"/>
    <w:rsid w:val="007A1A4F"/>
    <w:rsid w:val="007A1A57"/>
    <w:rsid w:val="007A1A7A"/>
    <w:rsid w:val="007A1AFF"/>
    <w:rsid w:val="007A1B45"/>
    <w:rsid w:val="007A1B4F"/>
    <w:rsid w:val="007A1B73"/>
    <w:rsid w:val="007A1B97"/>
    <w:rsid w:val="007A1BDF"/>
    <w:rsid w:val="007A1C4B"/>
    <w:rsid w:val="007A1D33"/>
    <w:rsid w:val="007A1D45"/>
    <w:rsid w:val="007A1E13"/>
    <w:rsid w:val="007A1ED5"/>
    <w:rsid w:val="007A1EE9"/>
    <w:rsid w:val="007A1EFF"/>
    <w:rsid w:val="007A1FBB"/>
    <w:rsid w:val="007A2022"/>
    <w:rsid w:val="007A20A2"/>
    <w:rsid w:val="007A20C1"/>
    <w:rsid w:val="007A20F7"/>
    <w:rsid w:val="007A2158"/>
    <w:rsid w:val="007A217E"/>
    <w:rsid w:val="007A21BB"/>
    <w:rsid w:val="007A2261"/>
    <w:rsid w:val="007A229B"/>
    <w:rsid w:val="007A23B3"/>
    <w:rsid w:val="007A243A"/>
    <w:rsid w:val="007A245A"/>
    <w:rsid w:val="007A245C"/>
    <w:rsid w:val="007A24A1"/>
    <w:rsid w:val="007A24DB"/>
    <w:rsid w:val="007A2503"/>
    <w:rsid w:val="007A253C"/>
    <w:rsid w:val="007A2584"/>
    <w:rsid w:val="007A2593"/>
    <w:rsid w:val="007A25AF"/>
    <w:rsid w:val="007A25B4"/>
    <w:rsid w:val="007A2613"/>
    <w:rsid w:val="007A26EC"/>
    <w:rsid w:val="007A27C5"/>
    <w:rsid w:val="007A2846"/>
    <w:rsid w:val="007A2854"/>
    <w:rsid w:val="007A2868"/>
    <w:rsid w:val="007A287B"/>
    <w:rsid w:val="007A28A9"/>
    <w:rsid w:val="007A2906"/>
    <w:rsid w:val="007A2931"/>
    <w:rsid w:val="007A29CB"/>
    <w:rsid w:val="007A2A00"/>
    <w:rsid w:val="007A2A23"/>
    <w:rsid w:val="007A2B10"/>
    <w:rsid w:val="007A2B4A"/>
    <w:rsid w:val="007A2BC9"/>
    <w:rsid w:val="007A2BE5"/>
    <w:rsid w:val="007A2BF1"/>
    <w:rsid w:val="007A2C9B"/>
    <w:rsid w:val="007A2CA5"/>
    <w:rsid w:val="007A2D3A"/>
    <w:rsid w:val="007A2DA9"/>
    <w:rsid w:val="007A2E0B"/>
    <w:rsid w:val="007A2E50"/>
    <w:rsid w:val="007A2E66"/>
    <w:rsid w:val="007A2E68"/>
    <w:rsid w:val="007A2E6B"/>
    <w:rsid w:val="007A2EE6"/>
    <w:rsid w:val="007A2EF1"/>
    <w:rsid w:val="007A2F65"/>
    <w:rsid w:val="007A2FE4"/>
    <w:rsid w:val="007A3059"/>
    <w:rsid w:val="007A3060"/>
    <w:rsid w:val="007A3077"/>
    <w:rsid w:val="007A3084"/>
    <w:rsid w:val="007A3088"/>
    <w:rsid w:val="007A3108"/>
    <w:rsid w:val="007A31AE"/>
    <w:rsid w:val="007A320C"/>
    <w:rsid w:val="007A325D"/>
    <w:rsid w:val="007A330F"/>
    <w:rsid w:val="007A336D"/>
    <w:rsid w:val="007A33DA"/>
    <w:rsid w:val="007A3400"/>
    <w:rsid w:val="007A34A7"/>
    <w:rsid w:val="007A34F4"/>
    <w:rsid w:val="007A3528"/>
    <w:rsid w:val="007A3570"/>
    <w:rsid w:val="007A360C"/>
    <w:rsid w:val="007A365B"/>
    <w:rsid w:val="007A3674"/>
    <w:rsid w:val="007A369E"/>
    <w:rsid w:val="007A36AF"/>
    <w:rsid w:val="007A36B3"/>
    <w:rsid w:val="007A36B9"/>
    <w:rsid w:val="007A370A"/>
    <w:rsid w:val="007A3711"/>
    <w:rsid w:val="007A372D"/>
    <w:rsid w:val="007A374B"/>
    <w:rsid w:val="007A37CB"/>
    <w:rsid w:val="007A3856"/>
    <w:rsid w:val="007A387E"/>
    <w:rsid w:val="007A38AC"/>
    <w:rsid w:val="007A399D"/>
    <w:rsid w:val="007A39CB"/>
    <w:rsid w:val="007A3A8D"/>
    <w:rsid w:val="007A3AB9"/>
    <w:rsid w:val="007A3B07"/>
    <w:rsid w:val="007A3B0C"/>
    <w:rsid w:val="007A3B24"/>
    <w:rsid w:val="007A3C29"/>
    <w:rsid w:val="007A3DE6"/>
    <w:rsid w:val="007A3E23"/>
    <w:rsid w:val="007A3E89"/>
    <w:rsid w:val="007A3EE9"/>
    <w:rsid w:val="007A3F30"/>
    <w:rsid w:val="007A3F5F"/>
    <w:rsid w:val="007A3FE5"/>
    <w:rsid w:val="007A4009"/>
    <w:rsid w:val="007A401D"/>
    <w:rsid w:val="007A4105"/>
    <w:rsid w:val="007A4117"/>
    <w:rsid w:val="007A41B0"/>
    <w:rsid w:val="007A41B6"/>
    <w:rsid w:val="007A41F6"/>
    <w:rsid w:val="007A41FE"/>
    <w:rsid w:val="007A4249"/>
    <w:rsid w:val="007A426D"/>
    <w:rsid w:val="007A42DD"/>
    <w:rsid w:val="007A42F9"/>
    <w:rsid w:val="007A4321"/>
    <w:rsid w:val="007A432C"/>
    <w:rsid w:val="007A4368"/>
    <w:rsid w:val="007A4390"/>
    <w:rsid w:val="007A43B3"/>
    <w:rsid w:val="007A4426"/>
    <w:rsid w:val="007A4427"/>
    <w:rsid w:val="007A447C"/>
    <w:rsid w:val="007A4481"/>
    <w:rsid w:val="007A449B"/>
    <w:rsid w:val="007A44E2"/>
    <w:rsid w:val="007A450B"/>
    <w:rsid w:val="007A4522"/>
    <w:rsid w:val="007A456B"/>
    <w:rsid w:val="007A4573"/>
    <w:rsid w:val="007A45D3"/>
    <w:rsid w:val="007A45FF"/>
    <w:rsid w:val="007A466A"/>
    <w:rsid w:val="007A4696"/>
    <w:rsid w:val="007A4729"/>
    <w:rsid w:val="007A473B"/>
    <w:rsid w:val="007A478E"/>
    <w:rsid w:val="007A47A1"/>
    <w:rsid w:val="007A47A9"/>
    <w:rsid w:val="007A47B3"/>
    <w:rsid w:val="007A47CC"/>
    <w:rsid w:val="007A47F2"/>
    <w:rsid w:val="007A4809"/>
    <w:rsid w:val="007A4847"/>
    <w:rsid w:val="007A48DA"/>
    <w:rsid w:val="007A499F"/>
    <w:rsid w:val="007A49F0"/>
    <w:rsid w:val="007A4A09"/>
    <w:rsid w:val="007A4A0C"/>
    <w:rsid w:val="007A4A3C"/>
    <w:rsid w:val="007A4AB4"/>
    <w:rsid w:val="007A4B2A"/>
    <w:rsid w:val="007A4B9F"/>
    <w:rsid w:val="007A4C0D"/>
    <w:rsid w:val="007A4C42"/>
    <w:rsid w:val="007A4C46"/>
    <w:rsid w:val="007A4C7C"/>
    <w:rsid w:val="007A4D1D"/>
    <w:rsid w:val="007A4D81"/>
    <w:rsid w:val="007A4E33"/>
    <w:rsid w:val="007A4E9B"/>
    <w:rsid w:val="007A4EB6"/>
    <w:rsid w:val="007A4F05"/>
    <w:rsid w:val="007A4F3B"/>
    <w:rsid w:val="007A4F8E"/>
    <w:rsid w:val="007A4FAB"/>
    <w:rsid w:val="007A4FB8"/>
    <w:rsid w:val="007A5012"/>
    <w:rsid w:val="007A502C"/>
    <w:rsid w:val="007A5042"/>
    <w:rsid w:val="007A50C1"/>
    <w:rsid w:val="007A511A"/>
    <w:rsid w:val="007A513B"/>
    <w:rsid w:val="007A51B0"/>
    <w:rsid w:val="007A522F"/>
    <w:rsid w:val="007A5242"/>
    <w:rsid w:val="007A524D"/>
    <w:rsid w:val="007A527D"/>
    <w:rsid w:val="007A52A4"/>
    <w:rsid w:val="007A52FF"/>
    <w:rsid w:val="007A534F"/>
    <w:rsid w:val="007A5376"/>
    <w:rsid w:val="007A53C3"/>
    <w:rsid w:val="007A540E"/>
    <w:rsid w:val="007A5433"/>
    <w:rsid w:val="007A5457"/>
    <w:rsid w:val="007A5463"/>
    <w:rsid w:val="007A547E"/>
    <w:rsid w:val="007A55DA"/>
    <w:rsid w:val="007A55DC"/>
    <w:rsid w:val="007A560E"/>
    <w:rsid w:val="007A5683"/>
    <w:rsid w:val="007A56D4"/>
    <w:rsid w:val="007A56DE"/>
    <w:rsid w:val="007A56E1"/>
    <w:rsid w:val="007A571F"/>
    <w:rsid w:val="007A572B"/>
    <w:rsid w:val="007A5794"/>
    <w:rsid w:val="007A57A6"/>
    <w:rsid w:val="007A57B5"/>
    <w:rsid w:val="007A57F4"/>
    <w:rsid w:val="007A5804"/>
    <w:rsid w:val="007A5817"/>
    <w:rsid w:val="007A587B"/>
    <w:rsid w:val="007A588E"/>
    <w:rsid w:val="007A5899"/>
    <w:rsid w:val="007A58B9"/>
    <w:rsid w:val="007A5917"/>
    <w:rsid w:val="007A59CC"/>
    <w:rsid w:val="007A59CD"/>
    <w:rsid w:val="007A59D9"/>
    <w:rsid w:val="007A59E4"/>
    <w:rsid w:val="007A5A20"/>
    <w:rsid w:val="007A5A33"/>
    <w:rsid w:val="007A5B71"/>
    <w:rsid w:val="007A5BC4"/>
    <w:rsid w:val="007A5C18"/>
    <w:rsid w:val="007A5C65"/>
    <w:rsid w:val="007A5D34"/>
    <w:rsid w:val="007A5D57"/>
    <w:rsid w:val="007A5DA5"/>
    <w:rsid w:val="007A5DC9"/>
    <w:rsid w:val="007A5EF3"/>
    <w:rsid w:val="007A5F33"/>
    <w:rsid w:val="007A5F7A"/>
    <w:rsid w:val="007A5FC7"/>
    <w:rsid w:val="007A6059"/>
    <w:rsid w:val="007A6078"/>
    <w:rsid w:val="007A60D2"/>
    <w:rsid w:val="007A60F0"/>
    <w:rsid w:val="007A6160"/>
    <w:rsid w:val="007A61BB"/>
    <w:rsid w:val="007A61D1"/>
    <w:rsid w:val="007A61E4"/>
    <w:rsid w:val="007A62A4"/>
    <w:rsid w:val="007A62CD"/>
    <w:rsid w:val="007A6310"/>
    <w:rsid w:val="007A6318"/>
    <w:rsid w:val="007A6332"/>
    <w:rsid w:val="007A6386"/>
    <w:rsid w:val="007A638D"/>
    <w:rsid w:val="007A6393"/>
    <w:rsid w:val="007A63C8"/>
    <w:rsid w:val="007A64BF"/>
    <w:rsid w:val="007A651E"/>
    <w:rsid w:val="007A657D"/>
    <w:rsid w:val="007A65D4"/>
    <w:rsid w:val="007A65D8"/>
    <w:rsid w:val="007A6632"/>
    <w:rsid w:val="007A6678"/>
    <w:rsid w:val="007A667A"/>
    <w:rsid w:val="007A674D"/>
    <w:rsid w:val="007A67BC"/>
    <w:rsid w:val="007A67F9"/>
    <w:rsid w:val="007A6805"/>
    <w:rsid w:val="007A6846"/>
    <w:rsid w:val="007A6852"/>
    <w:rsid w:val="007A6859"/>
    <w:rsid w:val="007A6885"/>
    <w:rsid w:val="007A68D8"/>
    <w:rsid w:val="007A690E"/>
    <w:rsid w:val="007A6946"/>
    <w:rsid w:val="007A694F"/>
    <w:rsid w:val="007A6981"/>
    <w:rsid w:val="007A69A6"/>
    <w:rsid w:val="007A6A39"/>
    <w:rsid w:val="007A6B5B"/>
    <w:rsid w:val="007A6BC6"/>
    <w:rsid w:val="007A6C6E"/>
    <w:rsid w:val="007A6C9D"/>
    <w:rsid w:val="007A6CD9"/>
    <w:rsid w:val="007A6CE2"/>
    <w:rsid w:val="007A6D04"/>
    <w:rsid w:val="007A6D1B"/>
    <w:rsid w:val="007A6D41"/>
    <w:rsid w:val="007A6D4A"/>
    <w:rsid w:val="007A6D81"/>
    <w:rsid w:val="007A6DB9"/>
    <w:rsid w:val="007A6E2A"/>
    <w:rsid w:val="007A6E97"/>
    <w:rsid w:val="007A6EAC"/>
    <w:rsid w:val="007A6EB8"/>
    <w:rsid w:val="007A6EC0"/>
    <w:rsid w:val="007A6EE0"/>
    <w:rsid w:val="007A6EE4"/>
    <w:rsid w:val="007A6F1F"/>
    <w:rsid w:val="007A6F47"/>
    <w:rsid w:val="007A6F6E"/>
    <w:rsid w:val="007A6FE5"/>
    <w:rsid w:val="007A7005"/>
    <w:rsid w:val="007A7017"/>
    <w:rsid w:val="007A7056"/>
    <w:rsid w:val="007A70BB"/>
    <w:rsid w:val="007A711D"/>
    <w:rsid w:val="007A7128"/>
    <w:rsid w:val="007A715E"/>
    <w:rsid w:val="007A716A"/>
    <w:rsid w:val="007A71A7"/>
    <w:rsid w:val="007A721A"/>
    <w:rsid w:val="007A7237"/>
    <w:rsid w:val="007A72E6"/>
    <w:rsid w:val="007A72FF"/>
    <w:rsid w:val="007A7310"/>
    <w:rsid w:val="007A7353"/>
    <w:rsid w:val="007A7391"/>
    <w:rsid w:val="007A73A5"/>
    <w:rsid w:val="007A7448"/>
    <w:rsid w:val="007A74A8"/>
    <w:rsid w:val="007A75E6"/>
    <w:rsid w:val="007A7625"/>
    <w:rsid w:val="007A7631"/>
    <w:rsid w:val="007A7702"/>
    <w:rsid w:val="007A7718"/>
    <w:rsid w:val="007A7735"/>
    <w:rsid w:val="007A777E"/>
    <w:rsid w:val="007A7791"/>
    <w:rsid w:val="007A77AD"/>
    <w:rsid w:val="007A781A"/>
    <w:rsid w:val="007A7852"/>
    <w:rsid w:val="007A78A2"/>
    <w:rsid w:val="007A79B0"/>
    <w:rsid w:val="007A7A0C"/>
    <w:rsid w:val="007A7A22"/>
    <w:rsid w:val="007A7A57"/>
    <w:rsid w:val="007A7A61"/>
    <w:rsid w:val="007A7A68"/>
    <w:rsid w:val="007A7AD4"/>
    <w:rsid w:val="007A7AD7"/>
    <w:rsid w:val="007A7AEE"/>
    <w:rsid w:val="007A7B1F"/>
    <w:rsid w:val="007A7C31"/>
    <w:rsid w:val="007A7C3E"/>
    <w:rsid w:val="007A7C59"/>
    <w:rsid w:val="007A7C67"/>
    <w:rsid w:val="007A7C6B"/>
    <w:rsid w:val="007A7C93"/>
    <w:rsid w:val="007A7CB9"/>
    <w:rsid w:val="007A7D16"/>
    <w:rsid w:val="007A7D34"/>
    <w:rsid w:val="007A7D78"/>
    <w:rsid w:val="007A7D9D"/>
    <w:rsid w:val="007A7DDA"/>
    <w:rsid w:val="007A7EE9"/>
    <w:rsid w:val="007A7EF7"/>
    <w:rsid w:val="007A7F09"/>
    <w:rsid w:val="007A7F25"/>
    <w:rsid w:val="007B0008"/>
    <w:rsid w:val="007B0025"/>
    <w:rsid w:val="007B0047"/>
    <w:rsid w:val="007B008B"/>
    <w:rsid w:val="007B00B8"/>
    <w:rsid w:val="007B0144"/>
    <w:rsid w:val="007B0146"/>
    <w:rsid w:val="007B0153"/>
    <w:rsid w:val="007B01B2"/>
    <w:rsid w:val="007B01F6"/>
    <w:rsid w:val="007B0256"/>
    <w:rsid w:val="007B0264"/>
    <w:rsid w:val="007B027C"/>
    <w:rsid w:val="007B02AB"/>
    <w:rsid w:val="007B034A"/>
    <w:rsid w:val="007B03A3"/>
    <w:rsid w:val="007B03C1"/>
    <w:rsid w:val="007B03E1"/>
    <w:rsid w:val="007B0415"/>
    <w:rsid w:val="007B0418"/>
    <w:rsid w:val="007B04B3"/>
    <w:rsid w:val="007B0503"/>
    <w:rsid w:val="007B0529"/>
    <w:rsid w:val="007B05A1"/>
    <w:rsid w:val="007B05B3"/>
    <w:rsid w:val="007B05B5"/>
    <w:rsid w:val="007B0636"/>
    <w:rsid w:val="007B065F"/>
    <w:rsid w:val="007B06FE"/>
    <w:rsid w:val="007B0700"/>
    <w:rsid w:val="007B0791"/>
    <w:rsid w:val="007B07C1"/>
    <w:rsid w:val="007B082F"/>
    <w:rsid w:val="007B0855"/>
    <w:rsid w:val="007B08D5"/>
    <w:rsid w:val="007B0947"/>
    <w:rsid w:val="007B095E"/>
    <w:rsid w:val="007B0983"/>
    <w:rsid w:val="007B0992"/>
    <w:rsid w:val="007B09E1"/>
    <w:rsid w:val="007B0A5E"/>
    <w:rsid w:val="007B0AE4"/>
    <w:rsid w:val="007B0AE6"/>
    <w:rsid w:val="007B0AEA"/>
    <w:rsid w:val="007B0B29"/>
    <w:rsid w:val="007B0B42"/>
    <w:rsid w:val="007B0BA9"/>
    <w:rsid w:val="007B0BBA"/>
    <w:rsid w:val="007B0C2B"/>
    <w:rsid w:val="007B0CC2"/>
    <w:rsid w:val="007B0D2A"/>
    <w:rsid w:val="007B0DCA"/>
    <w:rsid w:val="007B0DE2"/>
    <w:rsid w:val="007B0E42"/>
    <w:rsid w:val="007B0EED"/>
    <w:rsid w:val="007B0F60"/>
    <w:rsid w:val="007B0FFC"/>
    <w:rsid w:val="007B10C4"/>
    <w:rsid w:val="007B10E7"/>
    <w:rsid w:val="007B1103"/>
    <w:rsid w:val="007B1112"/>
    <w:rsid w:val="007B1283"/>
    <w:rsid w:val="007B12E5"/>
    <w:rsid w:val="007B1333"/>
    <w:rsid w:val="007B137A"/>
    <w:rsid w:val="007B13BB"/>
    <w:rsid w:val="007B13ED"/>
    <w:rsid w:val="007B1418"/>
    <w:rsid w:val="007B1484"/>
    <w:rsid w:val="007B150A"/>
    <w:rsid w:val="007B153D"/>
    <w:rsid w:val="007B1591"/>
    <w:rsid w:val="007B159C"/>
    <w:rsid w:val="007B15C0"/>
    <w:rsid w:val="007B15D8"/>
    <w:rsid w:val="007B15E9"/>
    <w:rsid w:val="007B1609"/>
    <w:rsid w:val="007B163D"/>
    <w:rsid w:val="007B168C"/>
    <w:rsid w:val="007B16B3"/>
    <w:rsid w:val="007B16B5"/>
    <w:rsid w:val="007B1784"/>
    <w:rsid w:val="007B1804"/>
    <w:rsid w:val="007B1820"/>
    <w:rsid w:val="007B1868"/>
    <w:rsid w:val="007B1898"/>
    <w:rsid w:val="007B1972"/>
    <w:rsid w:val="007B197E"/>
    <w:rsid w:val="007B198A"/>
    <w:rsid w:val="007B19AD"/>
    <w:rsid w:val="007B19CB"/>
    <w:rsid w:val="007B19F1"/>
    <w:rsid w:val="007B1A11"/>
    <w:rsid w:val="007B1AE1"/>
    <w:rsid w:val="007B1AE4"/>
    <w:rsid w:val="007B1B6A"/>
    <w:rsid w:val="007B1B87"/>
    <w:rsid w:val="007B1BBC"/>
    <w:rsid w:val="007B1C16"/>
    <w:rsid w:val="007B1C18"/>
    <w:rsid w:val="007B1C91"/>
    <w:rsid w:val="007B1CA7"/>
    <w:rsid w:val="007B1CC9"/>
    <w:rsid w:val="007B1CE9"/>
    <w:rsid w:val="007B1D80"/>
    <w:rsid w:val="007B1DAC"/>
    <w:rsid w:val="007B1DB2"/>
    <w:rsid w:val="007B1DBF"/>
    <w:rsid w:val="007B1E7B"/>
    <w:rsid w:val="007B1EBB"/>
    <w:rsid w:val="007B1EDA"/>
    <w:rsid w:val="007B1EE3"/>
    <w:rsid w:val="007B1EFD"/>
    <w:rsid w:val="007B202E"/>
    <w:rsid w:val="007B203D"/>
    <w:rsid w:val="007B21C8"/>
    <w:rsid w:val="007B21FA"/>
    <w:rsid w:val="007B224D"/>
    <w:rsid w:val="007B225D"/>
    <w:rsid w:val="007B2281"/>
    <w:rsid w:val="007B2341"/>
    <w:rsid w:val="007B23F0"/>
    <w:rsid w:val="007B246A"/>
    <w:rsid w:val="007B2496"/>
    <w:rsid w:val="007B2548"/>
    <w:rsid w:val="007B256C"/>
    <w:rsid w:val="007B25A8"/>
    <w:rsid w:val="007B25BA"/>
    <w:rsid w:val="007B25FD"/>
    <w:rsid w:val="007B26BD"/>
    <w:rsid w:val="007B2776"/>
    <w:rsid w:val="007B2839"/>
    <w:rsid w:val="007B28BF"/>
    <w:rsid w:val="007B2969"/>
    <w:rsid w:val="007B2983"/>
    <w:rsid w:val="007B29D3"/>
    <w:rsid w:val="007B2A11"/>
    <w:rsid w:val="007B2A3F"/>
    <w:rsid w:val="007B2A5B"/>
    <w:rsid w:val="007B2AAC"/>
    <w:rsid w:val="007B2B05"/>
    <w:rsid w:val="007B2B42"/>
    <w:rsid w:val="007B2C02"/>
    <w:rsid w:val="007B2C27"/>
    <w:rsid w:val="007B2C72"/>
    <w:rsid w:val="007B2DF2"/>
    <w:rsid w:val="007B2E2F"/>
    <w:rsid w:val="007B2E72"/>
    <w:rsid w:val="007B2E7C"/>
    <w:rsid w:val="007B2F21"/>
    <w:rsid w:val="007B2F37"/>
    <w:rsid w:val="007B2F6C"/>
    <w:rsid w:val="007B2FD8"/>
    <w:rsid w:val="007B30B4"/>
    <w:rsid w:val="007B30F6"/>
    <w:rsid w:val="007B30F8"/>
    <w:rsid w:val="007B310B"/>
    <w:rsid w:val="007B3180"/>
    <w:rsid w:val="007B3200"/>
    <w:rsid w:val="007B3275"/>
    <w:rsid w:val="007B32D1"/>
    <w:rsid w:val="007B3320"/>
    <w:rsid w:val="007B337B"/>
    <w:rsid w:val="007B33E2"/>
    <w:rsid w:val="007B3404"/>
    <w:rsid w:val="007B3414"/>
    <w:rsid w:val="007B34C0"/>
    <w:rsid w:val="007B34C1"/>
    <w:rsid w:val="007B34D0"/>
    <w:rsid w:val="007B3522"/>
    <w:rsid w:val="007B35D0"/>
    <w:rsid w:val="007B35EA"/>
    <w:rsid w:val="007B3679"/>
    <w:rsid w:val="007B3688"/>
    <w:rsid w:val="007B36A7"/>
    <w:rsid w:val="007B3727"/>
    <w:rsid w:val="007B3734"/>
    <w:rsid w:val="007B374A"/>
    <w:rsid w:val="007B37D9"/>
    <w:rsid w:val="007B37E1"/>
    <w:rsid w:val="007B3802"/>
    <w:rsid w:val="007B3808"/>
    <w:rsid w:val="007B380E"/>
    <w:rsid w:val="007B38BA"/>
    <w:rsid w:val="007B38F7"/>
    <w:rsid w:val="007B3922"/>
    <w:rsid w:val="007B393E"/>
    <w:rsid w:val="007B3944"/>
    <w:rsid w:val="007B397C"/>
    <w:rsid w:val="007B39C3"/>
    <w:rsid w:val="007B3ADC"/>
    <w:rsid w:val="007B3B90"/>
    <w:rsid w:val="007B3BA5"/>
    <w:rsid w:val="007B3C03"/>
    <w:rsid w:val="007B3CF1"/>
    <w:rsid w:val="007B3D0E"/>
    <w:rsid w:val="007B3D75"/>
    <w:rsid w:val="007B3DA0"/>
    <w:rsid w:val="007B3E49"/>
    <w:rsid w:val="007B3E78"/>
    <w:rsid w:val="007B3EE7"/>
    <w:rsid w:val="007B3EEC"/>
    <w:rsid w:val="007B3F13"/>
    <w:rsid w:val="007B3F98"/>
    <w:rsid w:val="007B3FFB"/>
    <w:rsid w:val="007B4045"/>
    <w:rsid w:val="007B4064"/>
    <w:rsid w:val="007B4092"/>
    <w:rsid w:val="007B40C4"/>
    <w:rsid w:val="007B40CD"/>
    <w:rsid w:val="007B4108"/>
    <w:rsid w:val="007B4128"/>
    <w:rsid w:val="007B41B2"/>
    <w:rsid w:val="007B41C5"/>
    <w:rsid w:val="007B41CB"/>
    <w:rsid w:val="007B425B"/>
    <w:rsid w:val="007B427C"/>
    <w:rsid w:val="007B42F4"/>
    <w:rsid w:val="007B4339"/>
    <w:rsid w:val="007B4353"/>
    <w:rsid w:val="007B436A"/>
    <w:rsid w:val="007B4378"/>
    <w:rsid w:val="007B439F"/>
    <w:rsid w:val="007B43CC"/>
    <w:rsid w:val="007B4424"/>
    <w:rsid w:val="007B445C"/>
    <w:rsid w:val="007B4467"/>
    <w:rsid w:val="007B44E0"/>
    <w:rsid w:val="007B44EC"/>
    <w:rsid w:val="007B4510"/>
    <w:rsid w:val="007B4541"/>
    <w:rsid w:val="007B45DA"/>
    <w:rsid w:val="007B4646"/>
    <w:rsid w:val="007B46F7"/>
    <w:rsid w:val="007B472B"/>
    <w:rsid w:val="007B4738"/>
    <w:rsid w:val="007B4772"/>
    <w:rsid w:val="007B479A"/>
    <w:rsid w:val="007B47DF"/>
    <w:rsid w:val="007B4843"/>
    <w:rsid w:val="007B488B"/>
    <w:rsid w:val="007B48C0"/>
    <w:rsid w:val="007B499C"/>
    <w:rsid w:val="007B49C4"/>
    <w:rsid w:val="007B49CD"/>
    <w:rsid w:val="007B49FA"/>
    <w:rsid w:val="007B4A7B"/>
    <w:rsid w:val="007B4A98"/>
    <w:rsid w:val="007B4ACD"/>
    <w:rsid w:val="007B4B01"/>
    <w:rsid w:val="007B4B22"/>
    <w:rsid w:val="007B4B45"/>
    <w:rsid w:val="007B4BCC"/>
    <w:rsid w:val="007B4BF8"/>
    <w:rsid w:val="007B4D91"/>
    <w:rsid w:val="007B4DBA"/>
    <w:rsid w:val="007B4DBC"/>
    <w:rsid w:val="007B4E1B"/>
    <w:rsid w:val="007B4EEA"/>
    <w:rsid w:val="007B4EEE"/>
    <w:rsid w:val="007B4FC5"/>
    <w:rsid w:val="007B4FD6"/>
    <w:rsid w:val="007B5018"/>
    <w:rsid w:val="007B5045"/>
    <w:rsid w:val="007B504D"/>
    <w:rsid w:val="007B5134"/>
    <w:rsid w:val="007B518B"/>
    <w:rsid w:val="007B528C"/>
    <w:rsid w:val="007B52A4"/>
    <w:rsid w:val="007B52DB"/>
    <w:rsid w:val="007B5308"/>
    <w:rsid w:val="007B5394"/>
    <w:rsid w:val="007B53B4"/>
    <w:rsid w:val="007B540D"/>
    <w:rsid w:val="007B5414"/>
    <w:rsid w:val="007B5485"/>
    <w:rsid w:val="007B54D9"/>
    <w:rsid w:val="007B5529"/>
    <w:rsid w:val="007B55A5"/>
    <w:rsid w:val="007B55BD"/>
    <w:rsid w:val="007B561D"/>
    <w:rsid w:val="007B5689"/>
    <w:rsid w:val="007B56E6"/>
    <w:rsid w:val="007B56E7"/>
    <w:rsid w:val="007B571D"/>
    <w:rsid w:val="007B5720"/>
    <w:rsid w:val="007B573D"/>
    <w:rsid w:val="007B5772"/>
    <w:rsid w:val="007B581D"/>
    <w:rsid w:val="007B585A"/>
    <w:rsid w:val="007B58A8"/>
    <w:rsid w:val="007B5922"/>
    <w:rsid w:val="007B5998"/>
    <w:rsid w:val="007B59AA"/>
    <w:rsid w:val="007B59B2"/>
    <w:rsid w:val="007B5A23"/>
    <w:rsid w:val="007B5A32"/>
    <w:rsid w:val="007B5AC5"/>
    <w:rsid w:val="007B5AD5"/>
    <w:rsid w:val="007B5B23"/>
    <w:rsid w:val="007B5BB9"/>
    <w:rsid w:val="007B5C19"/>
    <w:rsid w:val="007B5C2F"/>
    <w:rsid w:val="007B5C61"/>
    <w:rsid w:val="007B5CE8"/>
    <w:rsid w:val="007B5D5C"/>
    <w:rsid w:val="007B5DB0"/>
    <w:rsid w:val="007B5E3B"/>
    <w:rsid w:val="007B5EDE"/>
    <w:rsid w:val="007B5EE5"/>
    <w:rsid w:val="007B5F3C"/>
    <w:rsid w:val="007B602A"/>
    <w:rsid w:val="007B602B"/>
    <w:rsid w:val="007B6064"/>
    <w:rsid w:val="007B609C"/>
    <w:rsid w:val="007B6162"/>
    <w:rsid w:val="007B6197"/>
    <w:rsid w:val="007B6198"/>
    <w:rsid w:val="007B61E7"/>
    <w:rsid w:val="007B61E9"/>
    <w:rsid w:val="007B6215"/>
    <w:rsid w:val="007B62A9"/>
    <w:rsid w:val="007B62CB"/>
    <w:rsid w:val="007B6309"/>
    <w:rsid w:val="007B632A"/>
    <w:rsid w:val="007B6341"/>
    <w:rsid w:val="007B6408"/>
    <w:rsid w:val="007B64A6"/>
    <w:rsid w:val="007B64E4"/>
    <w:rsid w:val="007B6577"/>
    <w:rsid w:val="007B658C"/>
    <w:rsid w:val="007B6627"/>
    <w:rsid w:val="007B6656"/>
    <w:rsid w:val="007B6676"/>
    <w:rsid w:val="007B668E"/>
    <w:rsid w:val="007B669D"/>
    <w:rsid w:val="007B669F"/>
    <w:rsid w:val="007B6708"/>
    <w:rsid w:val="007B6747"/>
    <w:rsid w:val="007B6819"/>
    <w:rsid w:val="007B682C"/>
    <w:rsid w:val="007B6839"/>
    <w:rsid w:val="007B6851"/>
    <w:rsid w:val="007B6897"/>
    <w:rsid w:val="007B68B6"/>
    <w:rsid w:val="007B6950"/>
    <w:rsid w:val="007B6A10"/>
    <w:rsid w:val="007B6AF7"/>
    <w:rsid w:val="007B6B34"/>
    <w:rsid w:val="007B6BC5"/>
    <w:rsid w:val="007B6BCC"/>
    <w:rsid w:val="007B6BED"/>
    <w:rsid w:val="007B6BF2"/>
    <w:rsid w:val="007B6BFA"/>
    <w:rsid w:val="007B6CB5"/>
    <w:rsid w:val="007B6CF8"/>
    <w:rsid w:val="007B6D09"/>
    <w:rsid w:val="007B6D27"/>
    <w:rsid w:val="007B6D88"/>
    <w:rsid w:val="007B6ECF"/>
    <w:rsid w:val="007B6EDD"/>
    <w:rsid w:val="007B6F8E"/>
    <w:rsid w:val="007B6FCA"/>
    <w:rsid w:val="007B7074"/>
    <w:rsid w:val="007B709C"/>
    <w:rsid w:val="007B70E2"/>
    <w:rsid w:val="007B70E9"/>
    <w:rsid w:val="007B70F2"/>
    <w:rsid w:val="007B710D"/>
    <w:rsid w:val="007B7239"/>
    <w:rsid w:val="007B72A0"/>
    <w:rsid w:val="007B72B5"/>
    <w:rsid w:val="007B72F4"/>
    <w:rsid w:val="007B737E"/>
    <w:rsid w:val="007B739C"/>
    <w:rsid w:val="007B7421"/>
    <w:rsid w:val="007B743D"/>
    <w:rsid w:val="007B747D"/>
    <w:rsid w:val="007B7480"/>
    <w:rsid w:val="007B7492"/>
    <w:rsid w:val="007B74A8"/>
    <w:rsid w:val="007B7503"/>
    <w:rsid w:val="007B751D"/>
    <w:rsid w:val="007B75A0"/>
    <w:rsid w:val="007B75CD"/>
    <w:rsid w:val="007B75F3"/>
    <w:rsid w:val="007B7641"/>
    <w:rsid w:val="007B76EB"/>
    <w:rsid w:val="007B76F8"/>
    <w:rsid w:val="007B775B"/>
    <w:rsid w:val="007B77AA"/>
    <w:rsid w:val="007B77BA"/>
    <w:rsid w:val="007B7877"/>
    <w:rsid w:val="007B787E"/>
    <w:rsid w:val="007B78E1"/>
    <w:rsid w:val="007B78FC"/>
    <w:rsid w:val="007B792E"/>
    <w:rsid w:val="007B7935"/>
    <w:rsid w:val="007B7942"/>
    <w:rsid w:val="007B796A"/>
    <w:rsid w:val="007B7976"/>
    <w:rsid w:val="007B79BB"/>
    <w:rsid w:val="007B79F9"/>
    <w:rsid w:val="007B7A3C"/>
    <w:rsid w:val="007B7A92"/>
    <w:rsid w:val="007B7A9B"/>
    <w:rsid w:val="007B7B48"/>
    <w:rsid w:val="007B7B64"/>
    <w:rsid w:val="007B7C24"/>
    <w:rsid w:val="007B7C34"/>
    <w:rsid w:val="007B7CC4"/>
    <w:rsid w:val="007B7CCC"/>
    <w:rsid w:val="007B7CD1"/>
    <w:rsid w:val="007B7D13"/>
    <w:rsid w:val="007B7D52"/>
    <w:rsid w:val="007B7D8B"/>
    <w:rsid w:val="007B7DE0"/>
    <w:rsid w:val="007B7E9B"/>
    <w:rsid w:val="007B7F0A"/>
    <w:rsid w:val="007B7F2E"/>
    <w:rsid w:val="007B7F6B"/>
    <w:rsid w:val="007B7FB3"/>
    <w:rsid w:val="007C0037"/>
    <w:rsid w:val="007C0088"/>
    <w:rsid w:val="007C009E"/>
    <w:rsid w:val="007C00FA"/>
    <w:rsid w:val="007C010D"/>
    <w:rsid w:val="007C0184"/>
    <w:rsid w:val="007C01A2"/>
    <w:rsid w:val="007C01AB"/>
    <w:rsid w:val="007C020F"/>
    <w:rsid w:val="007C02BC"/>
    <w:rsid w:val="007C02C9"/>
    <w:rsid w:val="007C031E"/>
    <w:rsid w:val="007C0337"/>
    <w:rsid w:val="007C036C"/>
    <w:rsid w:val="007C039F"/>
    <w:rsid w:val="007C03BA"/>
    <w:rsid w:val="007C044F"/>
    <w:rsid w:val="007C04B8"/>
    <w:rsid w:val="007C04EE"/>
    <w:rsid w:val="007C0568"/>
    <w:rsid w:val="007C056E"/>
    <w:rsid w:val="007C0581"/>
    <w:rsid w:val="007C05A3"/>
    <w:rsid w:val="007C066E"/>
    <w:rsid w:val="007C0713"/>
    <w:rsid w:val="007C0715"/>
    <w:rsid w:val="007C0716"/>
    <w:rsid w:val="007C076E"/>
    <w:rsid w:val="007C07C5"/>
    <w:rsid w:val="007C07DE"/>
    <w:rsid w:val="007C0842"/>
    <w:rsid w:val="007C084F"/>
    <w:rsid w:val="007C0874"/>
    <w:rsid w:val="007C0877"/>
    <w:rsid w:val="007C08A6"/>
    <w:rsid w:val="007C0913"/>
    <w:rsid w:val="007C092A"/>
    <w:rsid w:val="007C093C"/>
    <w:rsid w:val="007C0964"/>
    <w:rsid w:val="007C0985"/>
    <w:rsid w:val="007C09B0"/>
    <w:rsid w:val="007C09B3"/>
    <w:rsid w:val="007C0B59"/>
    <w:rsid w:val="007C0BC0"/>
    <w:rsid w:val="007C0C22"/>
    <w:rsid w:val="007C0C39"/>
    <w:rsid w:val="007C0C54"/>
    <w:rsid w:val="007C0C72"/>
    <w:rsid w:val="007C0CC8"/>
    <w:rsid w:val="007C0CCB"/>
    <w:rsid w:val="007C0CD4"/>
    <w:rsid w:val="007C0CE8"/>
    <w:rsid w:val="007C0D4A"/>
    <w:rsid w:val="007C0D75"/>
    <w:rsid w:val="007C0F70"/>
    <w:rsid w:val="007C0FA5"/>
    <w:rsid w:val="007C0FBF"/>
    <w:rsid w:val="007C1003"/>
    <w:rsid w:val="007C103F"/>
    <w:rsid w:val="007C1041"/>
    <w:rsid w:val="007C1066"/>
    <w:rsid w:val="007C108B"/>
    <w:rsid w:val="007C1091"/>
    <w:rsid w:val="007C1094"/>
    <w:rsid w:val="007C10BD"/>
    <w:rsid w:val="007C10DE"/>
    <w:rsid w:val="007C10E8"/>
    <w:rsid w:val="007C10FC"/>
    <w:rsid w:val="007C1112"/>
    <w:rsid w:val="007C1228"/>
    <w:rsid w:val="007C122B"/>
    <w:rsid w:val="007C122C"/>
    <w:rsid w:val="007C1277"/>
    <w:rsid w:val="007C1292"/>
    <w:rsid w:val="007C1386"/>
    <w:rsid w:val="007C139E"/>
    <w:rsid w:val="007C144C"/>
    <w:rsid w:val="007C14DA"/>
    <w:rsid w:val="007C14E7"/>
    <w:rsid w:val="007C150C"/>
    <w:rsid w:val="007C154E"/>
    <w:rsid w:val="007C15A5"/>
    <w:rsid w:val="007C15B0"/>
    <w:rsid w:val="007C15BE"/>
    <w:rsid w:val="007C15C6"/>
    <w:rsid w:val="007C15E5"/>
    <w:rsid w:val="007C15ED"/>
    <w:rsid w:val="007C163D"/>
    <w:rsid w:val="007C169F"/>
    <w:rsid w:val="007C1783"/>
    <w:rsid w:val="007C17C4"/>
    <w:rsid w:val="007C17E7"/>
    <w:rsid w:val="007C183E"/>
    <w:rsid w:val="007C185A"/>
    <w:rsid w:val="007C189B"/>
    <w:rsid w:val="007C18D4"/>
    <w:rsid w:val="007C1920"/>
    <w:rsid w:val="007C1925"/>
    <w:rsid w:val="007C195C"/>
    <w:rsid w:val="007C1997"/>
    <w:rsid w:val="007C19FB"/>
    <w:rsid w:val="007C1A9C"/>
    <w:rsid w:val="007C1B19"/>
    <w:rsid w:val="007C1B54"/>
    <w:rsid w:val="007C1B6E"/>
    <w:rsid w:val="007C1BEA"/>
    <w:rsid w:val="007C1C51"/>
    <w:rsid w:val="007C1CD6"/>
    <w:rsid w:val="007C1CF0"/>
    <w:rsid w:val="007C1D91"/>
    <w:rsid w:val="007C1D92"/>
    <w:rsid w:val="007C1D9D"/>
    <w:rsid w:val="007C1DB1"/>
    <w:rsid w:val="007C1DC5"/>
    <w:rsid w:val="007C1E7D"/>
    <w:rsid w:val="007C1EA5"/>
    <w:rsid w:val="007C1EA9"/>
    <w:rsid w:val="007C1ED5"/>
    <w:rsid w:val="007C1EF8"/>
    <w:rsid w:val="007C1EFC"/>
    <w:rsid w:val="007C1F14"/>
    <w:rsid w:val="007C1F73"/>
    <w:rsid w:val="007C1F8F"/>
    <w:rsid w:val="007C1FA3"/>
    <w:rsid w:val="007C2030"/>
    <w:rsid w:val="007C208C"/>
    <w:rsid w:val="007C20DC"/>
    <w:rsid w:val="007C211A"/>
    <w:rsid w:val="007C21D0"/>
    <w:rsid w:val="007C2200"/>
    <w:rsid w:val="007C220C"/>
    <w:rsid w:val="007C22A3"/>
    <w:rsid w:val="007C22B0"/>
    <w:rsid w:val="007C22D6"/>
    <w:rsid w:val="007C22EE"/>
    <w:rsid w:val="007C2311"/>
    <w:rsid w:val="007C2332"/>
    <w:rsid w:val="007C23B6"/>
    <w:rsid w:val="007C2469"/>
    <w:rsid w:val="007C24A2"/>
    <w:rsid w:val="007C2513"/>
    <w:rsid w:val="007C2520"/>
    <w:rsid w:val="007C2533"/>
    <w:rsid w:val="007C2587"/>
    <w:rsid w:val="007C258F"/>
    <w:rsid w:val="007C259D"/>
    <w:rsid w:val="007C25A7"/>
    <w:rsid w:val="007C264B"/>
    <w:rsid w:val="007C2688"/>
    <w:rsid w:val="007C26B5"/>
    <w:rsid w:val="007C26C5"/>
    <w:rsid w:val="007C2710"/>
    <w:rsid w:val="007C271E"/>
    <w:rsid w:val="007C272A"/>
    <w:rsid w:val="007C2739"/>
    <w:rsid w:val="007C276F"/>
    <w:rsid w:val="007C278D"/>
    <w:rsid w:val="007C27B0"/>
    <w:rsid w:val="007C27D5"/>
    <w:rsid w:val="007C27DB"/>
    <w:rsid w:val="007C2843"/>
    <w:rsid w:val="007C28D6"/>
    <w:rsid w:val="007C28F9"/>
    <w:rsid w:val="007C29CB"/>
    <w:rsid w:val="007C29E5"/>
    <w:rsid w:val="007C2AF3"/>
    <w:rsid w:val="007C2AF8"/>
    <w:rsid w:val="007C2BC8"/>
    <w:rsid w:val="007C2C10"/>
    <w:rsid w:val="007C2C29"/>
    <w:rsid w:val="007C2CBC"/>
    <w:rsid w:val="007C2CC5"/>
    <w:rsid w:val="007C2D69"/>
    <w:rsid w:val="007C2E66"/>
    <w:rsid w:val="007C2EA6"/>
    <w:rsid w:val="007C2F61"/>
    <w:rsid w:val="007C2F7E"/>
    <w:rsid w:val="007C2FC0"/>
    <w:rsid w:val="007C3012"/>
    <w:rsid w:val="007C3026"/>
    <w:rsid w:val="007C304B"/>
    <w:rsid w:val="007C3062"/>
    <w:rsid w:val="007C30C8"/>
    <w:rsid w:val="007C30EF"/>
    <w:rsid w:val="007C3135"/>
    <w:rsid w:val="007C3179"/>
    <w:rsid w:val="007C31A7"/>
    <w:rsid w:val="007C31B1"/>
    <w:rsid w:val="007C3225"/>
    <w:rsid w:val="007C324D"/>
    <w:rsid w:val="007C32B2"/>
    <w:rsid w:val="007C32FE"/>
    <w:rsid w:val="007C3308"/>
    <w:rsid w:val="007C3318"/>
    <w:rsid w:val="007C3330"/>
    <w:rsid w:val="007C3358"/>
    <w:rsid w:val="007C33A8"/>
    <w:rsid w:val="007C33C1"/>
    <w:rsid w:val="007C33C5"/>
    <w:rsid w:val="007C33D9"/>
    <w:rsid w:val="007C34A4"/>
    <w:rsid w:val="007C34C1"/>
    <w:rsid w:val="007C3502"/>
    <w:rsid w:val="007C3527"/>
    <w:rsid w:val="007C3565"/>
    <w:rsid w:val="007C356A"/>
    <w:rsid w:val="007C3606"/>
    <w:rsid w:val="007C3631"/>
    <w:rsid w:val="007C3708"/>
    <w:rsid w:val="007C3736"/>
    <w:rsid w:val="007C3750"/>
    <w:rsid w:val="007C3756"/>
    <w:rsid w:val="007C3761"/>
    <w:rsid w:val="007C377E"/>
    <w:rsid w:val="007C378C"/>
    <w:rsid w:val="007C37A2"/>
    <w:rsid w:val="007C3864"/>
    <w:rsid w:val="007C396C"/>
    <w:rsid w:val="007C39FA"/>
    <w:rsid w:val="007C39FD"/>
    <w:rsid w:val="007C3A32"/>
    <w:rsid w:val="007C3A72"/>
    <w:rsid w:val="007C3B80"/>
    <w:rsid w:val="007C3BD3"/>
    <w:rsid w:val="007C3BF5"/>
    <w:rsid w:val="007C3CCD"/>
    <w:rsid w:val="007C3D08"/>
    <w:rsid w:val="007C3D18"/>
    <w:rsid w:val="007C3D3C"/>
    <w:rsid w:val="007C3D5D"/>
    <w:rsid w:val="007C3D62"/>
    <w:rsid w:val="007C3E1D"/>
    <w:rsid w:val="007C3E30"/>
    <w:rsid w:val="007C3E55"/>
    <w:rsid w:val="007C3EEF"/>
    <w:rsid w:val="007C3F9D"/>
    <w:rsid w:val="007C401C"/>
    <w:rsid w:val="007C4021"/>
    <w:rsid w:val="007C4073"/>
    <w:rsid w:val="007C4091"/>
    <w:rsid w:val="007C40BA"/>
    <w:rsid w:val="007C4104"/>
    <w:rsid w:val="007C4106"/>
    <w:rsid w:val="007C4134"/>
    <w:rsid w:val="007C414C"/>
    <w:rsid w:val="007C415A"/>
    <w:rsid w:val="007C415B"/>
    <w:rsid w:val="007C419F"/>
    <w:rsid w:val="007C4222"/>
    <w:rsid w:val="007C4224"/>
    <w:rsid w:val="007C4240"/>
    <w:rsid w:val="007C4412"/>
    <w:rsid w:val="007C4470"/>
    <w:rsid w:val="007C4480"/>
    <w:rsid w:val="007C44E0"/>
    <w:rsid w:val="007C45D2"/>
    <w:rsid w:val="007C461B"/>
    <w:rsid w:val="007C4643"/>
    <w:rsid w:val="007C4688"/>
    <w:rsid w:val="007C468B"/>
    <w:rsid w:val="007C4778"/>
    <w:rsid w:val="007C479B"/>
    <w:rsid w:val="007C47A4"/>
    <w:rsid w:val="007C47CA"/>
    <w:rsid w:val="007C47E2"/>
    <w:rsid w:val="007C492C"/>
    <w:rsid w:val="007C493C"/>
    <w:rsid w:val="007C4943"/>
    <w:rsid w:val="007C494B"/>
    <w:rsid w:val="007C499F"/>
    <w:rsid w:val="007C49AF"/>
    <w:rsid w:val="007C49D1"/>
    <w:rsid w:val="007C4A37"/>
    <w:rsid w:val="007C4B15"/>
    <w:rsid w:val="007C4B61"/>
    <w:rsid w:val="007C4B68"/>
    <w:rsid w:val="007C4BAF"/>
    <w:rsid w:val="007C4BC0"/>
    <w:rsid w:val="007C4BFE"/>
    <w:rsid w:val="007C4CE7"/>
    <w:rsid w:val="007C4DDA"/>
    <w:rsid w:val="007C4DE5"/>
    <w:rsid w:val="007C4F04"/>
    <w:rsid w:val="007C4F44"/>
    <w:rsid w:val="007C4F9D"/>
    <w:rsid w:val="007C4FBF"/>
    <w:rsid w:val="007C4FC5"/>
    <w:rsid w:val="007C4FF3"/>
    <w:rsid w:val="007C5004"/>
    <w:rsid w:val="007C5081"/>
    <w:rsid w:val="007C5086"/>
    <w:rsid w:val="007C5160"/>
    <w:rsid w:val="007C517A"/>
    <w:rsid w:val="007C51C3"/>
    <w:rsid w:val="007C51D5"/>
    <w:rsid w:val="007C52C3"/>
    <w:rsid w:val="007C52CA"/>
    <w:rsid w:val="007C5348"/>
    <w:rsid w:val="007C538D"/>
    <w:rsid w:val="007C5465"/>
    <w:rsid w:val="007C549F"/>
    <w:rsid w:val="007C54EB"/>
    <w:rsid w:val="007C554D"/>
    <w:rsid w:val="007C55DF"/>
    <w:rsid w:val="007C5628"/>
    <w:rsid w:val="007C562B"/>
    <w:rsid w:val="007C5673"/>
    <w:rsid w:val="007C56A4"/>
    <w:rsid w:val="007C5737"/>
    <w:rsid w:val="007C57A2"/>
    <w:rsid w:val="007C57D0"/>
    <w:rsid w:val="007C5824"/>
    <w:rsid w:val="007C583A"/>
    <w:rsid w:val="007C587E"/>
    <w:rsid w:val="007C5882"/>
    <w:rsid w:val="007C588B"/>
    <w:rsid w:val="007C5898"/>
    <w:rsid w:val="007C58BB"/>
    <w:rsid w:val="007C58E7"/>
    <w:rsid w:val="007C5919"/>
    <w:rsid w:val="007C593B"/>
    <w:rsid w:val="007C5940"/>
    <w:rsid w:val="007C5960"/>
    <w:rsid w:val="007C597D"/>
    <w:rsid w:val="007C59B7"/>
    <w:rsid w:val="007C5A68"/>
    <w:rsid w:val="007C5A8B"/>
    <w:rsid w:val="007C5ABD"/>
    <w:rsid w:val="007C5AC2"/>
    <w:rsid w:val="007C5AFD"/>
    <w:rsid w:val="007C5B0C"/>
    <w:rsid w:val="007C5BAD"/>
    <w:rsid w:val="007C5C7B"/>
    <w:rsid w:val="007C5CB7"/>
    <w:rsid w:val="007C5CCA"/>
    <w:rsid w:val="007C5DA8"/>
    <w:rsid w:val="007C5E79"/>
    <w:rsid w:val="007C5F1F"/>
    <w:rsid w:val="007C5FAF"/>
    <w:rsid w:val="007C5FE5"/>
    <w:rsid w:val="007C6065"/>
    <w:rsid w:val="007C60EC"/>
    <w:rsid w:val="007C611F"/>
    <w:rsid w:val="007C6130"/>
    <w:rsid w:val="007C61F4"/>
    <w:rsid w:val="007C629B"/>
    <w:rsid w:val="007C62A4"/>
    <w:rsid w:val="007C6327"/>
    <w:rsid w:val="007C635C"/>
    <w:rsid w:val="007C6431"/>
    <w:rsid w:val="007C64B2"/>
    <w:rsid w:val="007C64CA"/>
    <w:rsid w:val="007C64FE"/>
    <w:rsid w:val="007C65A1"/>
    <w:rsid w:val="007C65F3"/>
    <w:rsid w:val="007C6607"/>
    <w:rsid w:val="007C6661"/>
    <w:rsid w:val="007C6680"/>
    <w:rsid w:val="007C6681"/>
    <w:rsid w:val="007C66A0"/>
    <w:rsid w:val="007C66A1"/>
    <w:rsid w:val="007C66AC"/>
    <w:rsid w:val="007C672F"/>
    <w:rsid w:val="007C6788"/>
    <w:rsid w:val="007C6867"/>
    <w:rsid w:val="007C6870"/>
    <w:rsid w:val="007C6881"/>
    <w:rsid w:val="007C6884"/>
    <w:rsid w:val="007C6893"/>
    <w:rsid w:val="007C68DC"/>
    <w:rsid w:val="007C6925"/>
    <w:rsid w:val="007C6968"/>
    <w:rsid w:val="007C698C"/>
    <w:rsid w:val="007C69B9"/>
    <w:rsid w:val="007C69BE"/>
    <w:rsid w:val="007C69BF"/>
    <w:rsid w:val="007C69DF"/>
    <w:rsid w:val="007C6A43"/>
    <w:rsid w:val="007C6A71"/>
    <w:rsid w:val="007C6AE9"/>
    <w:rsid w:val="007C6B52"/>
    <w:rsid w:val="007C6B65"/>
    <w:rsid w:val="007C6C95"/>
    <w:rsid w:val="007C6CA8"/>
    <w:rsid w:val="007C6D0B"/>
    <w:rsid w:val="007C6DB4"/>
    <w:rsid w:val="007C6DC5"/>
    <w:rsid w:val="007C6DDD"/>
    <w:rsid w:val="007C6DF9"/>
    <w:rsid w:val="007C6E29"/>
    <w:rsid w:val="007C6E41"/>
    <w:rsid w:val="007C6E4F"/>
    <w:rsid w:val="007C6EE2"/>
    <w:rsid w:val="007C6EF2"/>
    <w:rsid w:val="007C6F52"/>
    <w:rsid w:val="007C6FEF"/>
    <w:rsid w:val="007C7003"/>
    <w:rsid w:val="007C70F7"/>
    <w:rsid w:val="007C719D"/>
    <w:rsid w:val="007C71E1"/>
    <w:rsid w:val="007C7230"/>
    <w:rsid w:val="007C72C5"/>
    <w:rsid w:val="007C72E1"/>
    <w:rsid w:val="007C72EB"/>
    <w:rsid w:val="007C7305"/>
    <w:rsid w:val="007C73B0"/>
    <w:rsid w:val="007C74AA"/>
    <w:rsid w:val="007C74B0"/>
    <w:rsid w:val="007C75AE"/>
    <w:rsid w:val="007C75B4"/>
    <w:rsid w:val="007C75DA"/>
    <w:rsid w:val="007C762B"/>
    <w:rsid w:val="007C767F"/>
    <w:rsid w:val="007C76F2"/>
    <w:rsid w:val="007C77A9"/>
    <w:rsid w:val="007C77C0"/>
    <w:rsid w:val="007C77DB"/>
    <w:rsid w:val="007C78FB"/>
    <w:rsid w:val="007C790E"/>
    <w:rsid w:val="007C791A"/>
    <w:rsid w:val="007C791E"/>
    <w:rsid w:val="007C792C"/>
    <w:rsid w:val="007C794A"/>
    <w:rsid w:val="007C799C"/>
    <w:rsid w:val="007C79CF"/>
    <w:rsid w:val="007C7A14"/>
    <w:rsid w:val="007C7A9C"/>
    <w:rsid w:val="007C7AA1"/>
    <w:rsid w:val="007C7B15"/>
    <w:rsid w:val="007C7B2E"/>
    <w:rsid w:val="007C7B7A"/>
    <w:rsid w:val="007C7BB4"/>
    <w:rsid w:val="007C7BD4"/>
    <w:rsid w:val="007C7C13"/>
    <w:rsid w:val="007C7CE1"/>
    <w:rsid w:val="007C7CFC"/>
    <w:rsid w:val="007C7D33"/>
    <w:rsid w:val="007C7D80"/>
    <w:rsid w:val="007C7DA4"/>
    <w:rsid w:val="007C7DEC"/>
    <w:rsid w:val="007C7E29"/>
    <w:rsid w:val="007D0007"/>
    <w:rsid w:val="007D0029"/>
    <w:rsid w:val="007D0045"/>
    <w:rsid w:val="007D006C"/>
    <w:rsid w:val="007D009C"/>
    <w:rsid w:val="007D00F1"/>
    <w:rsid w:val="007D00F6"/>
    <w:rsid w:val="007D0173"/>
    <w:rsid w:val="007D01BD"/>
    <w:rsid w:val="007D01E0"/>
    <w:rsid w:val="007D01F2"/>
    <w:rsid w:val="007D03C4"/>
    <w:rsid w:val="007D0474"/>
    <w:rsid w:val="007D04AD"/>
    <w:rsid w:val="007D057B"/>
    <w:rsid w:val="007D05A3"/>
    <w:rsid w:val="007D05BE"/>
    <w:rsid w:val="007D062B"/>
    <w:rsid w:val="007D069E"/>
    <w:rsid w:val="007D0701"/>
    <w:rsid w:val="007D077C"/>
    <w:rsid w:val="007D07B8"/>
    <w:rsid w:val="007D07E1"/>
    <w:rsid w:val="007D0839"/>
    <w:rsid w:val="007D087B"/>
    <w:rsid w:val="007D0895"/>
    <w:rsid w:val="007D08B5"/>
    <w:rsid w:val="007D08CC"/>
    <w:rsid w:val="007D08CD"/>
    <w:rsid w:val="007D08DB"/>
    <w:rsid w:val="007D08F7"/>
    <w:rsid w:val="007D08FB"/>
    <w:rsid w:val="007D09B1"/>
    <w:rsid w:val="007D09BD"/>
    <w:rsid w:val="007D0A76"/>
    <w:rsid w:val="007D0A9A"/>
    <w:rsid w:val="007D0AAD"/>
    <w:rsid w:val="007D0AF4"/>
    <w:rsid w:val="007D0B49"/>
    <w:rsid w:val="007D0C19"/>
    <w:rsid w:val="007D0C95"/>
    <w:rsid w:val="007D0D00"/>
    <w:rsid w:val="007D0D20"/>
    <w:rsid w:val="007D0DB6"/>
    <w:rsid w:val="007D0DF7"/>
    <w:rsid w:val="007D0E6D"/>
    <w:rsid w:val="007D0E8B"/>
    <w:rsid w:val="007D0EA0"/>
    <w:rsid w:val="007D0EB5"/>
    <w:rsid w:val="007D0F0B"/>
    <w:rsid w:val="007D0F0D"/>
    <w:rsid w:val="007D0F1F"/>
    <w:rsid w:val="007D0F84"/>
    <w:rsid w:val="007D102D"/>
    <w:rsid w:val="007D106B"/>
    <w:rsid w:val="007D10A3"/>
    <w:rsid w:val="007D110E"/>
    <w:rsid w:val="007D114D"/>
    <w:rsid w:val="007D12A0"/>
    <w:rsid w:val="007D12F5"/>
    <w:rsid w:val="007D130B"/>
    <w:rsid w:val="007D14ED"/>
    <w:rsid w:val="007D14F8"/>
    <w:rsid w:val="007D1515"/>
    <w:rsid w:val="007D155E"/>
    <w:rsid w:val="007D15DA"/>
    <w:rsid w:val="007D163E"/>
    <w:rsid w:val="007D1655"/>
    <w:rsid w:val="007D1754"/>
    <w:rsid w:val="007D1825"/>
    <w:rsid w:val="007D186A"/>
    <w:rsid w:val="007D189E"/>
    <w:rsid w:val="007D18B9"/>
    <w:rsid w:val="007D1902"/>
    <w:rsid w:val="007D1914"/>
    <w:rsid w:val="007D1921"/>
    <w:rsid w:val="007D1970"/>
    <w:rsid w:val="007D1A26"/>
    <w:rsid w:val="007D1A2F"/>
    <w:rsid w:val="007D1AD2"/>
    <w:rsid w:val="007D1BB3"/>
    <w:rsid w:val="007D1BEA"/>
    <w:rsid w:val="007D1D32"/>
    <w:rsid w:val="007D1DDB"/>
    <w:rsid w:val="007D1DDD"/>
    <w:rsid w:val="007D1E35"/>
    <w:rsid w:val="007D1E4F"/>
    <w:rsid w:val="007D1F14"/>
    <w:rsid w:val="007D1F7F"/>
    <w:rsid w:val="007D1F85"/>
    <w:rsid w:val="007D1F89"/>
    <w:rsid w:val="007D1FEE"/>
    <w:rsid w:val="007D200A"/>
    <w:rsid w:val="007D2056"/>
    <w:rsid w:val="007D20E6"/>
    <w:rsid w:val="007D2104"/>
    <w:rsid w:val="007D2111"/>
    <w:rsid w:val="007D218A"/>
    <w:rsid w:val="007D21E4"/>
    <w:rsid w:val="007D2210"/>
    <w:rsid w:val="007D2230"/>
    <w:rsid w:val="007D2271"/>
    <w:rsid w:val="007D2283"/>
    <w:rsid w:val="007D22DC"/>
    <w:rsid w:val="007D22EA"/>
    <w:rsid w:val="007D2332"/>
    <w:rsid w:val="007D2363"/>
    <w:rsid w:val="007D236C"/>
    <w:rsid w:val="007D238E"/>
    <w:rsid w:val="007D2457"/>
    <w:rsid w:val="007D2487"/>
    <w:rsid w:val="007D254D"/>
    <w:rsid w:val="007D2604"/>
    <w:rsid w:val="007D2627"/>
    <w:rsid w:val="007D2643"/>
    <w:rsid w:val="007D2668"/>
    <w:rsid w:val="007D26BA"/>
    <w:rsid w:val="007D2701"/>
    <w:rsid w:val="007D276D"/>
    <w:rsid w:val="007D282A"/>
    <w:rsid w:val="007D284F"/>
    <w:rsid w:val="007D287C"/>
    <w:rsid w:val="007D28E8"/>
    <w:rsid w:val="007D2905"/>
    <w:rsid w:val="007D2908"/>
    <w:rsid w:val="007D295A"/>
    <w:rsid w:val="007D296F"/>
    <w:rsid w:val="007D29A8"/>
    <w:rsid w:val="007D2A3D"/>
    <w:rsid w:val="007D2A51"/>
    <w:rsid w:val="007D2A55"/>
    <w:rsid w:val="007D2ACE"/>
    <w:rsid w:val="007D2AF6"/>
    <w:rsid w:val="007D2B99"/>
    <w:rsid w:val="007D2BCC"/>
    <w:rsid w:val="007D2C9A"/>
    <w:rsid w:val="007D2D9D"/>
    <w:rsid w:val="007D2E00"/>
    <w:rsid w:val="007D2E03"/>
    <w:rsid w:val="007D2E06"/>
    <w:rsid w:val="007D2EDA"/>
    <w:rsid w:val="007D2EE7"/>
    <w:rsid w:val="007D2F45"/>
    <w:rsid w:val="007D2F56"/>
    <w:rsid w:val="007D2F58"/>
    <w:rsid w:val="007D2F85"/>
    <w:rsid w:val="007D2FB3"/>
    <w:rsid w:val="007D2FCA"/>
    <w:rsid w:val="007D3068"/>
    <w:rsid w:val="007D3073"/>
    <w:rsid w:val="007D312A"/>
    <w:rsid w:val="007D3180"/>
    <w:rsid w:val="007D318F"/>
    <w:rsid w:val="007D3233"/>
    <w:rsid w:val="007D3295"/>
    <w:rsid w:val="007D3412"/>
    <w:rsid w:val="007D3429"/>
    <w:rsid w:val="007D34CC"/>
    <w:rsid w:val="007D34D2"/>
    <w:rsid w:val="007D34E7"/>
    <w:rsid w:val="007D3527"/>
    <w:rsid w:val="007D3535"/>
    <w:rsid w:val="007D3558"/>
    <w:rsid w:val="007D35B9"/>
    <w:rsid w:val="007D35D1"/>
    <w:rsid w:val="007D37B8"/>
    <w:rsid w:val="007D37F3"/>
    <w:rsid w:val="007D38CE"/>
    <w:rsid w:val="007D38EA"/>
    <w:rsid w:val="007D3905"/>
    <w:rsid w:val="007D397C"/>
    <w:rsid w:val="007D3A21"/>
    <w:rsid w:val="007D3A2D"/>
    <w:rsid w:val="007D3A88"/>
    <w:rsid w:val="007D3AFC"/>
    <w:rsid w:val="007D3B1F"/>
    <w:rsid w:val="007D3B4F"/>
    <w:rsid w:val="007D3BB8"/>
    <w:rsid w:val="007D3BFC"/>
    <w:rsid w:val="007D3C7E"/>
    <w:rsid w:val="007D3C88"/>
    <w:rsid w:val="007D3C97"/>
    <w:rsid w:val="007D3CC2"/>
    <w:rsid w:val="007D3CD1"/>
    <w:rsid w:val="007D3D72"/>
    <w:rsid w:val="007D3E6A"/>
    <w:rsid w:val="007D3E70"/>
    <w:rsid w:val="007D3FA1"/>
    <w:rsid w:val="007D412B"/>
    <w:rsid w:val="007D415A"/>
    <w:rsid w:val="007D42ED"/>
    <w:rsid w:val="007D4321"/>
    <w:rsid w:val="007D4351"/>
    <w:rsid w:val="007D445D"/>
    <w:rsid w:val="007D44C6"/>
    <w:rsid w:val="007D44F1"/>
    <w:rsid w:val="007D4506"/>
    <w:rsid w:val="007D455F"/>
    <w:rsid w:val="007D458C"/>
    <w:rsid w:val="007D45E6"/>
    <w:rsid w:val="007D46A9"/>
    <w:rsid w:val="007D46B6"/>
    <w:rsid w:val="007D46C2"/>
    <w:rsid w:val="007D46ED"/>
    <w:rsid w:val="007D482C"/>
    <w:rsid w:val="007D488A"/>
    <w:rsid w:val="007D48A4"/>
    <w:rsid w:val="007D48A8"/>
    <w:rsid w:val="007D48F6"/>
    <w:rsid w:val="007D4947"/>
    <w:rsid w:val="007D4955"/>
    <w:rsid w:val="007D4956"/>
    <w:rsid w:val="007D498C"/>
    <w:rsid w:val="007D49A1"/>
    <w:rsid w:val="007D4A24"/>
    <w:rsid w:val="007D4A37"/>
    <w:rsid w:val="007D4A8C"/>
    <w:rsid w:val="007D4A8D"/>
    <w:rsid w:val="007D4B07"/>
    <w:rsid w:val="007D4B1E"/>
    <w:rsid w:val="007D4BAD"/>
    <w:rsid w:val="007D4BB8"/>
    <w:rsid w:val="007D4BFE"/>
    <w:rsid w:val="007D4CFC"/>
    <w:rsid w:val="007D4D1D"/>
    <w:rsid w:val="007D4D89"/>
    <w:rsid w:val="007D4E42"/>
    <w:rsid w:val="007D4EEB"/>
    <w:rsid w:val="007D4F75"/>
    <w:rsid w:val="007D4FD4"/>
    <w:rsid w:val="007D500F"/>
    <w:rsid w:val="007D504B"/>
    <w:rsid w:val="007D505E"/>
    <w:rsid w:val="007D5094"/>
    <w:rsid w:val="007D50DE"/>
    <w:rsid w:val="007D50DF"/>
    <w:rsid w:val="007D513A"/>
    <w:rsid w:val="007D51BA"/>
    <w:rsid w:val="007D51D2"/>
    <w:rsid w:val="007D52E0"/>
    <w:rsid w:val="007D5360"/>
    <w:rsid w:val="007D53EE"/>
    <w:rsid w:val="007D540F"/>
    <w:rsid w:val="007D544F"/>
    <w:rsid w:val="007D5469"/>
    <w:rsid w:val="007D5484"/>
    <w:rsid w:val="007D54AA"/>
    <w:rsid w:val="007D54CC"/>
    <w:rsid w:val="007D5532"/>
    <w:rsid w:val="007D5536"/>
    <w:rsid w:val="007D55CC"/>
    <w:rsid w:val="007D55E1"/>
    <w:rsid w:val="007D5600"/>
    <w:rsid w:val="007D564E"/>
    <w:rsid w:val="007D5665"/>
    <w:rsid w:val="007D56EE"/>
    <w:rsid w:val="007D5723"/>
    <w:rsid w:val="007D575F"/>
    <w:rsid w:val="007D5766"/>
    <w:rsid w:val="007D57B1"/>
    <w:rsid w:val="007D57E1"/>
    <w:rsid w:val="007D5811"/>
    <w:rsid w:val="007D5814"/>
    <w:rsid w:val="007D586F"/>
    <w:rsid w:val="007D589F"/>
    <w:rsid w:val="007D58C9"/>
    <w:rsid w:val="007D58E5"/>
    <w:rsid w:val="007D5914"/>
    <w:rsid w:val="007D5930"/>
    <w:rsid w:val="007D59BB"/>
    <w:rsid w:val="007D59BF"/>
    <w:rsid w:val="007D59C4"/>
    <w:rsid w:val="007D59FA"/>
    <w:rsid w:val="007D5A5B"/>
    <w:rsid w:val="007D5A87"/>
    <w:rsid w:val="007D5A9E"/>
    <w:rsid w:val="007D5AB7"/>
    <w:rsid w:val="007D5AC1"/>
    <w:rsid w:val="007D5B3D"/>
    <w:rsid w:val="007D5BA1"/>
    <w:rsid w:val="007D5BDC"/>
    <w:rsid w:val="007D5C04"/>
    <w:rsid w:val="007D5C34"/>
    <w:rsid w:val="007D5C5F"/>
    <w:rsid w:val="007D5DAD"/>
    <w:rsid w:val="007D5DC9"/>
    <w:rsid w:val="007D5E16"/>
    <w:rsid w:val="007D5E43"/>
    <w:rsid w:val="007D5E4F"/>
    <w:rsid w:val="007D5EC4"/>
    <w:rsid w:val="007D5F2B"/>
    <w:rsid w:val="007D5F30"/>
    <w:rsid w:val="007D5F57"/>
    <w:rsid w:val="007D5FDB"/>
    <w:rsid w:val="007D5FE6"/>
    <w:rsid w:val="007D5FE9"/>
    <w:rsid w:val="007D5FFF"/>
    <w:rsid w:val="007D604E"/>
    <w:rsid w:val="007D6063"/>
    <w:rsid w:val="007D608B"/>
    <w:rsid w:val="007D60AF"/>
    <w:rsid w:val="007D615E"/>
    <w:rsid w:val="007D6272"/>
    <w:rsid w:val="007D62AF"/>
    <w:rsid w:val="007D631E"/>
    <w:rsid w:val="007D6322"/>
    <w:rsid w:val="007D6330"/>
    <w:rsid w:val="007D6379"/>
    <w:rsid w:val="007D63CD"/>
    <w:rsid w:val="007D644A"/>
    <w:rsid w:val="007D6471"/>
    <w:rsid w:val="007D6491"/>
    <w:rsid w:val="007D6577"/>
    <w:rsid w:val="007D658A"/>
    <w:rsid w:val="007D65B4"/>
    <w:rsid w:val="007D6632"/>
    <w:rsid w:val="007D664D"/>
    <w:rsid w:val="007D665C"/>
    <w:rsid w:val="007D6661"/>
    <w:rsid w:val="007D66DD"/>
    <w:rsid w:val="007D6712"/>
    <w:rsid w:val="007D6778"/>
    <w:rsid w:val="007D67EB"/>
    <w:rsid w:val="007D6851"/>
    <w:rsid w:val="007D686B"/>
    <w:rsid w:val="007D68A7"/>
    <w:rsid w:val="007D68E3"/>
    <w:rsid w:val="007D69DA"/>
    <w:rsid w:val="007D6A18"/>
    <w:rsid w:val="007D6AB4"/>
    <w:rsid w:val="007D6AD3"/>
    <w:rsid w:val="007D6B19"/>
    <w:rsid w:val="007D6B9E"/>
    <w:rsid w:val="007D6C24"/>
    <w:rsid w:val="007D6D37"/>
    <w:rsid w:val="007D6D53"/>
    <w:rsid w:val="007D6D6D"/>
    <w:rsid w:val="007D6DCD"/>
    <w:rsid w:val="007D6E30"/>
    <w:rsid w:val="007D6E38"/>
    <w:rsid w:val="007D6FEA"/>
    <w:rsid w:val="007D7009"/>
    <w:rsid w:val="007D7080"/>
    <w:rsid w:val="007D708D"/>
    <w:rsid w:val="007D7190"/>
    <w:rsid w:val="007D71B6"/>
    <w:rsid w:val="007D71B9"/>
    <w:rsid w:val="007D71BE"/>
    <w:rsid w:val="007D71F7"/>
    <w:rsid w:val="007D7232"/>
    <w:rsid w:val="007D7279"/>
    <w:rsid w:val="007D72B5"/>
    <w:rsid w:val="007D7333"/>
    <w:rsid w:val="007D7356"/>
    <w:rsid w:val="007D73B4"/>
    <w:rsid w:val="007D7474"/>
    <w:rsid w:val="007D747D"/>
    <w:rsid w:val="007D74B5"/>
    <w:rsid w:val="007D74D8"/>
    <w:rsid w:val="007D74DA"/>
    <w:rsid w:val="007D74DF"/>
    <w:rsid w:val="007D7671"/>
    <w:rsid w:val="007D768A"/>
    <w:rsid w:val="007D76A0"/>
    <w:rsid w:val="007D76A4"/>
    <w:rsid w:val="007D76BC"/>
    <w:rsid w:val="007D7780"/>
    <w:rsid w:val="007D7793"/>
    <w:rsid w:val="007D77E6"/>
    <w:rsid w:val="007D77FC"/>
    <w:rsid w:val="007D780C"/>
    <w:rsid w:val="007D7859"/>
    <w:rsid w:val="007D7868"/>
    <w:rsid w:val="007D7892"/>
    <w:rsid w:val="007D78DF"/>
    <w:rsid w:val="007D790E"/>
    <w:rsid w:val="007D790F"/>
    <w:rsid w:val="007D7967"/>
    <w:rsid w:val="007D7971"/>
    <w:rsid w:val="007D797B"/>
    <w:rsid w:val="007D79A9"/>
    <w:rsid w:val="007D7AB1"/>
    <w:rsid w:val="007D7AE5"/>
    <w:rsid w:val="007D7B6C"/>
    <w:rsid w:val="007D7B71"/>
    <w:rsid w:val="007D7C31"/>
    <w:rsid w:val="007D7CEF"/>
    <w:rsid w:val="007D7DA7"/>
    <w:rsid w:val="007D7DAE"/>
    <w:rsid w:val="007D7E30"/>
    <w:rsid w:val="007D7E70"/>
    <w:rsid w:val="007D7ECD"/>
    <w:rsid w:val="007D7EDC"/>
    <w:rsid w:val="007D7F2D"/>
    <w:rsid w:val="007D7F3E"/>
    <w:rsid w:val="007D7F9D"/>
    <w:rsid w:val="007D7FD0"/>
    <w:rsid w:val="007E000B"/>
    <w:rsid w:val="007E004A"/>
    <w:rsid w:val="007E0062"/>
    <w:rsid w:val="007E0075"/>
    <w:rsid w:val="007E0080"/>
    <w:rsid w:val="007E0088"/>
    <w:rsid w:val="007E00C0"/>
    <w:rsid w:val="007E01A6"/>
    <w:rsid w:val="007E01C1"/>
    <w:rsid w:val="007E01F4"/>
    <w:rsid w:val="007E02A0"/>
    <w:rsid w:val="007E0317"/>
    <w:rsid w:val="007E0365"/>
    <w:rsid w:val="007E0390"/>
    <w:rsid w:val="007E049F"/>
    <w:rsid w:val="007E04D2"/>
    <w:rsid w:val="007E05F6"/>
    <w:rsid w:val="007E0601"/>
    <w:rsid w:val="007E0617"/>
    <w:rsid w:val="007E0630"/>
    <w:rsid w:val="007E0786"/>
    <w:rsid w:val="007E0825"/>
    <w:rsid w:val="007E08AC"/>
    <w:rsid w:val="007E09C2"/>
    <w:rsid w:val="007E0A08"/>
    <w:rsid w:val="007E0A2E"/>
    <w:rsid w:val="007E0A49"/>
    <w:rsid w:val="007E0A72"/>
    <w:rsid w:val="007E0AB2"/>
    <w:rsid w:val="007E0B1E"/>
    <w:rsid w:val="007E0B37"/>
    <w:rsid w:val="007E0B42"/>
    <w:rsid w:val="007E0B5F"/>
    <w:rsid w:val="007E0B72"/>
    <w:rsid w:val="007E0B82"/>
    <w:rsid w:val="007E0B8B"/>
    <w:rsid w:val="007E0C45"/>
    <w:rsid w:val="007E0C9F"/>
    <w:rsid w:val="007E0CC9"/>
    <w:rsid w:val="007E0CD6"/>
    <w:rsid w:val="007E0D32"/>
    <w:rsid w:val="007E0D72"/>
    <w:rsid w:val="007E0DB6"/>
    <w:rsid w:val="007E0DF3"/>
    <w:rsid w:val="007E0EAC"/>
    <w:rsid w:val="007E0EBB"/>
    <w:rsid w:val="007E0F12"/>
    <w:rsid w:val="007E0F89"/>
    <w:rsid w:val="007E0FB4"/>
    <w:rsid w:val="007E1028"/>
    <w:rsid w:val="007E1052"/>
    <w:rsid w:val="007E105B"/>
    <w:rsid w:val="007E10A2"/>
    <w:rsid w:val="007E110E"/>
    <w:rsid w:val="007E113F"/>
    <w:rsid w:val="007E1178"/>
    <w:rsid w:val="007E117B"/>
    <w:rsid w:val="007E11A2"/>
    <w:rsid w:val="007E11A3"/>
    <w:rsid w:val="007E11E4"/>
    <w:rsid w:val="007E11FA"/>
    <w:rsid w:val="007E1209"/>
    <w:rsid w:val="007E124F"/>
    <w:rsid w:val="007E1298"/>
    <w:rsid w:val="007E12AA"/>
    <w:rsid w:val="007E12EC"/>
    <w:rsid w:val="007E134C"/>
    <w:rsid w:val="007E1393"/>
    <w:rsid w:val="007E13A7"/>
    <w:rsid w:val="007E1415"/>
    <w:rsid w:val="007E141E"/>
    <w:rsid w:val="007E143B"/>
    <w:rsid w:val="007E1529"/>
    <w:rsid w:val="007E1544"/>
    <w:rsid w:val="007E1545"/>
    <w:rsid w:val="007E160F"/>
    <w:rsid w:val="007E1647"/>
    <w:rsid w:val="007E16D7"/>
    <w:rsid w:val="007E1797"/>
    <w:rsid w:val="007E17FA"/>
    <w:rsid w:val="007E18C8"/>
    <w:rsid w:val="007E18E0"/>
    <w:rsid w:val="007E18F7"/>
    <w:rsid w:val="007E1912"/>
    <w:rsid w:val="007E1974"/>
    <w:rsid w:val="007E19BD"/>
    <w:rsid w:val="007E19EC"/>
    <w:rsid w:val="007E1A16"/>
    <w:rsid w:val="007E1A3D"/>
    <w:rsid w:val="007E1A7B"/>
    <w:rsid w:val="007E1A99"/>
    <w:rsid w:val="007E1AA3"/>
    <w:rsid w:val="007E1B55"/>
    <w:rsid w:val="007E1C49"/>
    <w:rsid w:val="007E1C96"/>
    <w:rsid w:val="007E1CF5"/>
    <w:rsid w:val="007E1D64"/>
    <w:rsid w:val="007E1D7D"/>
    <w:rsid w:val="007E1D86"/>
    <w:rsid w:val="007E1E3E"/>
    <w:rsid w:val="007E1EB3"/>
    <w:rsid w:val="007E1ECD"/>
    <w:rsid w:val="007E1EDD"/>
    <w:rsid w:val="007E1EE4"/>
    <w:rsid w:val="007E1F1B"/>
    <w:rsid w:val="007E1FC9"/>
    <w:rsid w:val="007E1FDC"/>
    <w:rsid w:val="007E1FE2"/>
    <w:rsid w:val="007E1FF9"/>
    <w:rsid w:val="007E2020"/>
    <w:rsid w:val="007E2048"/>
    <w:rsid w:val="007E214B"/>
    <w:rsid w:val="007E218B"/>
    <w:rsid w:val="007E2197"/>
    <w:rsid w:val="007E21A4"/>
    <w:rsid w:val="007E21FB"/>
    <w:rsid w:val="007E22B0"/>
    <w:rsid w:val="007E22D3"/>
    <w:rsid w:val="007E2315"/>
    <w:rsid w:val="007E232C"/>
    <w:rsid w:val="007E2372"/>
    <w:rsid w:val="007E23BD"/>
    <w:rsid w:val="007E240E"/>
    <w:rsid w:val="007E24A0"/>
    <w:rsid w:val="007E24B4"/>
    <w:rsid w:val="007E24CE"/>
    <w:rsid w:val="007E24F8"/>
    <w:rsid w:val="007E2550"/>
    <w:rsid w:val="007E2566"/>
    <w:rsid w:val="007E257D"/>
    <w:rsid w:val="007E269D"/>
    <w:rsid w:val="007E26ED"/>
    <w:rsid w:val="007E26F0"/>
    <w:rsid w:val="007E2705"/>
    <w:rsid w:val="007E27F7"/>
    <w:rsid w:val="007E28FE"/>
    <w:rsid w:val="007E2963"/>
    <w:rsid w:val="007E2970"/>
    <w:rsid w:val="007E2997"/>
    <w:rsid w:val="007E29B6"/>
    <w:rsid w:val="007E29C1"/>
    <w:rsid w:val="007E29CD"/>
    <w:rsid w:val="007E2A4C"/>
    <w:rsid w:val="007E2AB9"/>
    <w:rsid w:val="007E2B33"/>
    <w:rsid w:val="007E2BC5"/>
    <w:rsid w:val="007E2C0C"/>
    <w:rsid w:val="007E2C5C"/>
    <w:rsid w:val="007E2C68"/>
    <w:rsid w:val="007E2C6C"/>
    <w:rsid w:val="007E2C80"/>
    <w:rsid w:val="007E2CE7"/>
    <w:rsid w:val="007E2CFF"/>
    <w:rsid w:val="007E2E4B"/>
    <w:rsid w:val="007E2EAA"/>
    <w:rsid w:val="007E2EAE"/>
    <w:rsid w:val="007E2F0A"/>
    <w:rsid w:val="007E2F68"/>
    <w:rsid w:val="007E2F74"/>
    <w:rsid w:val="007E2FFF"/>
    <w:rsid w:val="007E3048"/>
    <w:rsid w:val="007E30EF"/>
    <w:rsid w:val="007E312B"/>
    <w:rsid w:val="007E3182"/>
    <w:rsid w:val="007E31C3"/>
    <w:rsid w:val="007E324C"/>
    <w:rsid w:val="007E326B"/>
    <w:rsid w:val="007E3280"/>
    <w:rsid w:val="007E3292"/>
    <w:rsid w:val="007E32BD"/>
    <w:rsid w:val="007E32DB"/>
    <w:rsid w:val="007E332C"/>
    <w:rsid w:val="007E3380"/>
    <w:rsid w:val="007E33B7"/>
    <w:rsid w:val="007E33C5"/>
    <w:rsid w:val="007E341E"/>
    <w:rsid w:val="007E34B4"/>
    <w:rsid w:val="007E3520"/>
    <w:rsid w:val="007E357B"/>
    <w:rsid w:val="007E3590"/>
    <w:rsid w:val="007E3623"/>
    <w:rsid w:val="007E36B0"/>
    <w:rsid w:val="007E3705"/>
    <w:rsid w:val="007E3767"/>
    <w:rsid w:val="007E37F8"/>
    <w:rsid w:val="007E3816"/>
    <w:rsid w:val="007E38E1"/>
    <w:rsid w:val="007E3920"/>
    <w:rsid w:val="007E3963"/>
    <w:rsid w:val="007E397C"/>
    <w:rsid w:val="007E398A"/>
    <w:rsid w:val="007E39F0"/>
    <w:rsid w:val="007E3A30"/>
    <w:rsid w:val="007E3A7A"/>
    <w:rsid w:val="007E3A94"/>
    <w:rsid w:val="007E3A95"/>
    <w:rsid w:val="007E3AA4"/>
    <w:rsid w:val="007E3AEA"/>
    <w:rsid w:val="007E3AF2"/>
    <w:rsid w:val="007E3B81"/>
    <w:rsid w:val="007E3BCC"/>
    <w:rsid w:val="007E3C93"/>
    <w:rsid w:val="007E3D38"/>
    <w:rsid w:val="007E3D49"/>
    <w:rsid w:val="007E3D88"/>
    <w:rsid w:val="007E3DAF"/>
    <w:rsid w:val="007E3DEB"/>
    <w:rsid w:val="007E3E08"/>
    <w:rsid w:val="007E3E4D"/>
    <w:rsid w:val="007E3EF7"/>
    <w:rsid w:val="007E3F05"/>
    <w:rsid w:val="007E3F68"/>
    <w:rsid w:val="007E3FB9"/>
    <w:rsid w:val="007E3FEC"/>
    <w:rsid w:val="007E4000"/>
    <w:rsid w:val="007E4026"/>
    <w:rsid w:val="007E402C"/>
    <w:rsid w:val="007E40CE"/>
    <w:rsid w:val="007E40DD"/>
    <w:rsid w:val="007E40E0"/>
    <w:rsid w:val="007E413A"/>
    <w:rsid w:val="007E417F"/>
    <w:rsid w:val="007E419A"/>
    <w:rsid w:val="007E41DA"/>
    <w:rsid w:val="007E422D"/>
    <w:rsid w:val="007E42D0"/>
    <w:rsid w:val="007E42E1"/>
    <w:rsid w:val="007E42F5"/>
    <w:rsid w:val="007E4313"/>
    <w:rsid w:val="007E433A"/>
    <w:rsid w:val="007E439D"/>
    <w:rsid w:val="007E4422"/>
    <w:rsid w:val="007E4429"/>
    <w:rsid w:val="007E4480"/>
    <w:rsid w:val="007E44EF"/>
    <w:rsid w:val="007E450F"/>
    <w:rsid w:val="007E451A"/>
    <w:rsid w:val="007E4544"/>
    <w:rsid w:val="007E4562"/>
    <w:rsid w:val="007E4572"/>
    <w:rsid w:val="007E4588"/>
    <w:rsid w:val="007E45E6"/>
    <w:rsid w:val="007E4639"/>
    <w:rsid w:val="007E4652"/>
    <w:rsid w:val="007E467A"/>
    <w:rsid w:val="007E46B6"/>
    <w:rsid w:val="007E4714"/>
    <w:rsid w:val="007E4727"/>
    <w:rsid w:val="007E47BB"/>
    <w:rsid w:val="007E47C4"/>
    <w:rsid w:val="007E47CC"/>
    <w:rsid w:val="007E4854"/>
    <w:rsid w:val="007E4869"/>
    <w:rsid w:val="007E4937"/>
    <w:rsid w:val="007E4B10"/>
    <w:rsid w:val="007E4B60"/>
    <w:rsid w:val="007E4B72"/>
    <w:rsid w:val="007E4BEE"/>
    <w:rsid w:val="007E4C13"/>
    <w:rsid w:val="007E4C3C"/>
    <w:rsid w:val="007E4C4A"/>
    <w:rsid w:val="007E4C80"/>
    <w:rsid w:val="007E4C9E"/>
    <w:rsid w:val="007E4D42"/>
    <w:rsid w:val="007E4D60"/>
    <w:rsid w:val="007E4D6E"/>
    <w:rsid w:val="007E4DBC"/>
    <w:rsid w:val="007E4DE1"/>
    <w:rsid w:val="007E4E07"/>
    <w:rsid w:val="007E4E16"/>
    <w:rsid w:val="007E4E48"/>
    <w:rsid w:val="007E4E60"/>
    <w:rsid w:val="007E4E74"/>
    <w:rsid w:val="007E4EC4"/>
    <w:rsid w:val="007E4F34"/>
    <w:rsid w:val="007E4F41"/>
    <w:rsid w:val="007E4F9F"/>
    <w:rsid w:val="007E5040"/>
    <w:rsid w:val="007E50E8"/>
    <w:rsid w:val="007E5134"/>
    <w:rsid w:val="007E519C"/>
    <w:rsid w:val="007E51B5"/>
    <w:rsid w:val="007E51C3"/>
    <w:rsid w:val="007E51F1"/>
    <w:rsid w:val="007E5211"/>
    <w:rsid w:val="007E524C"/>
    <w:rsid w:val="007E5251"/>
    <w:rsid w:val="007E5263"/>
    <w:rsid w:val="007E534D"/>
    <w:rsid w:val="007E535E"/>
    <w:rsid w:val="007E5409"/>
    <w:rsid w:val="007E54AA"/>
    <w:rsid w:val="007E54E1"/>
    <w:rsid w:val="007E54FB"/>
    <w:rsid w:val="007E5510"/>
    <w:rsid w:val="007E551D"/>
    <w:rsid w:val="007E556A"/>
    <w:rsid w:val="007E5623"/>
    <w:rsid w:val="007E5629"/>
    <w:rsid w:val="007E569B"/>
    <w:rsid w:val="007E57D6"/>
    <w:rsid w:val="007E57F7"/>
    <w:rsid w:val="007E5853"/>
    <w:rsid w:val="007E5859"/>
    <w:rsid w:val="007E58BD"/>
    <w:rsid w:val="007E58ED"/>
    <w:rsid w:val="007E5972"/>
    <w:rsid w:val="007E59A5"/>
    <w:rsid w:val="007E59ED"/>
    <w:rsid w:val="007E5A13"/>
    <w:rsid w:val="007E5A39"/>
    <w:rsid w:val="007E5AAB"/>
    <w:rsid w:val="007E5C5A"/>
    <w:rsid w:val="007E5CD0"/>
    <w:rsid w:val="007E5CEC"/>
    <w:rsid w:val="007E5D02"/>
    <w:rsid w:val="007E5D15"/>
    <w:rsid w:val="007E5D16"/>
    <w:rsid w:val="007E5DC7"/>
    <w:rsid w:val="007E5DD2"/>
    <w:rsid w:val="007E5E00"/>
    <w:rsid w:val="007E5E15"/>
    <w:rsid w:val="007E5F01"/>
    <w:rsid w:val="007E5F70"/>
    <w:rsid w:val="007E5FF0"/>
    <w:rsid w:val="007E6002"/>
    <w:rsid w:val="007E6017"/>
    <w:rsid w:val="007E6035"/>
    <w:rsid w:val="007E60DA"/>
    <w:rsid w:val="007E60DE"/>
    <w:rsid w:val="007E612D"/>
    <w:rsid w:val="007E6146"/>
    <w:rsid w:val="007E6167"/>
    <w:rsid w:val="007E6183"/>
    <w:rsid w:val="007E618C"/>
    <w:rsid w:val="007E61C2"/>
    <w:rsid w:val="007E61E7"/>
    <w:rsid w:val="007E61EA"/>
    <w:rsid w:val="007E61EE"/>
    <w:rsid w:val="007E6211"/>
    <w:rsid w:val="007E6225"/>
    <w:rsid w:val="007E623F"/>
    <w:rsid w:val="007E6273"/>
    <w:rsid w:val="007E6282"/>
    <w:rsid w:val="007E62A1"/>
    <w:rsid w:val="007E62AF"/>
    <w:rsid w:val="007E62B9"/>
    <w:rsid w:val="007E62BF"/>
    <w:rsid w:val="007E6305"/>
    <w:rsid w:val="007E6329"/>
    <w:rsid w:val="007E6330"/>
    <w:rsid w:val="007E637A"/>
    <w:rsid w:val="007E63A3"/>
    <w:rsid w:val="007E63BD"/>
    <w:rsid w:val="007E63C3"/>
    <w:rsid w:val="007E63EA"/>
    <w:rsid w:val="007E640E"/>
    <w:rsid w:val="007E64B8"/>
    <w:rsid w:val="007E64CE"/>
    <w:rsid w:val="007E6515"/>
    <w:rsid w:val="007E6566"/>
    <w:rsid w:val="007E66F0"/>
    <w:rsid w:val="007E6736"/>
    <w:rsid w:val="007E6794"/>
    <w:rsid w:val="007E6822"/>
    <w:rsid w:val="007E6868"/>
    <w:rsid w:val="007E6908"/>
    <w:rsid w:val="007E6914"/>
    <w:rsid w:val="007E6962"/>
    <w:rsid w:val="007E6979"/>
    <w:rsid w:val="007E69B6"/>
    <w:rsid w:val="007E69EF"/>
    <w:rsid w:val="007E69F9"/>
    <w:rsid w:val="007E6A5F"/>
    <w:rsid w:val="007E6A65"/>
    <w:rsid w:val="007E6A7B"/>
    <w:rsid w:val="007E6AE3"/>
    <w:rsid w:val="007E6B2E"/>
    <w:rsid w:val="007E6B4C"/>
    <w:rsid w:val="007E6BB8"/>
    <w:rsid w:val="007E6BD1"/>
    <w:rsid w:val="007E6C03"/>
    <w:rsid w:val="007E6C2F"/>
    <w:rsid w:val="007E6C33"/>
    <w:rsid w:val="007E6C62"/>
    <w:rsid w:val="007E6CA1"/>
    <w:rsid w:val="007E6DB4"/>
    <w:rsid w:val="007E6E68"/>
    <w:rsid w:val="007E6E97"/>
    <w:rsid w:val="007E6EAF"/>
    <w:rsid w:val="007E6EBF"/>
    <w:rsid w:val="007E6EC9"/>
    <w:rsid w:val="007E6ECC"/>
    <w:rsid w:val="007E6F02"/>
    <w:rsid w:val="007E6F0F"/>
    <w:rsid w:val="007E6F5F"/>
    <w:rsid w:val="007E6F75"/>
    <w:rsid w:val="007E702B"/>
    <w:rsid w:val="007E7068"/>
    <w:rsid w:val="007E70BF"/>
    <w:rsid w:val="007E70DF"/>
    <w:rsid w:val="007E70E6"/>
    <w:rsid w:val="007E7115"/>
    <w:rsid w:val="007E7125"/>
    <w:rsid w:val="007E712A"/>
    <w:rsid w:val="007E712C"/>
    <w:rsid w:val="007E713C"/>
    <w:rsid w:val="007E7166"/>
    <w:rsid w:val="007E7172"/>
    <w:rsid w:val="007E7196"/>
    <w:rsid w:val="007E7252"/>
    <w:rsid w:val="007E72C7"/>
    <w:rsid w:val="007E72FB"/>
    <w:rsid w:val="007E731D"/>
    <w:rsid w:val="007E7378"/>
    <w:rsid w:val="007E739A"/>
    <w:rsid w:val="007E73C9"/>
    <w:rsid w:val="007E73FC"/>
    <w:rsid w:val="007E7415"/>
    <w:rsid w:val="007E7531"/>
    <w:rsid w:val="007E759D"/>
    <w:rsid w:val="007E75BE"/>
    <w:rsid w:val="007E7622"/>
    <w:rsid w:val="007E7692"/>
    <w:rsid w:val="007E7710"/>
    <w:rsid w:val="007E7741"/>
    <w:rsid w:val="007E7830"/>
    <w:rsid w:val="007E7842"/>
    <w:rsid w:val="007E784F"/>
    <w:rsid w:val="007E78C7"/>
    <w:rsid w:val="007E79B2"/>
    <w:rsid w:val="007E79C8"/>
    <w:rsid w:val="007E79DB"/>
    <w:rsid w:val="007E7A03"/>
    <w:rsid w:val="007E7A4E"/>
    <w:rsid w:val="007E7A73"/>
    <w:rsid w:val="007E7ACD"/>
    <w:rsid w:val="007E7AFA"/>
    <w:rsid w:val="007E7B61"/>
    <w:rsid w:val="007E7B71"/>
    <w:rsid w:val="007E7B8F"/>
    <w:rsid w:val="007E7BCD"/>
    <w:rsid w:val="007E7BF9"/>
    <w:rsid w:val="007E7C84"/>
    <w:rsid w:val="007E7CA0"/>
    <w:rsid w:val="007E7D2E"/>
    <w:rsid w:val="007E7D7B"/>
    <w:rsid w:val="007E7D94"/>
    <w:rsid w:val="007E7D9E"/>
    <w:rsid w:val="007E7DA0"/>
    <w:rsid w:val="007E7DA4"/>
    <w:rsid w:val="007E7DCF"/>
    <w:rsid w:val="007E7DDD"/>
    <w:rsid w:val="007E7F13"/>
    <w:rsid w:val="007E7FA6"/>
    <w:rsid w:val="007E7FBB"/>
    <w:rsid w:val="007E7FC3"/>
    <w:rsid w:val="007F003F"/>
    <w:rsid w:val="007F0049"/>
    <w:rsid w:val="007F008C"/>
    <w:rsid w:val="007F00D2"/>
    <w:rsid w:val="007F00F4"/>
    <w:rsid w:val="007F014A"/>
    <w:rsid w:val="007F0172"/>
    <w:rsid w:val="007F0178"/>
    <w:rsid w:val="007F0197"/>
    <w:rsid w:val="007F01ED"/>
    <w:rsid w:val="007F0200"/>
    <w:rsid w:val="007F0214"/>
    <w:rsid w:val="007F0246"/>
    <w:rsid w:val="007F02CB"/>
    <w:rsid w:val="007F02CD"/>
    <w:rsid w:val="007F02FF"/>
    <w:rsid w:val="007F03A4"/>
    <w:rsid w:val="007F03E1"/>
    <w:rsid w:val="007F03F5"/>
    <w:rsid w:val="007F042C"/>
    <w:rsid w:val="007F044A"/>
    <w:rsid w:val="007F049C"/>
    <w:rsid w:val="007F0520"/>
    <w:rsid w:val="007F0552"/>
    <w:rsid w:val="007F0559"/>
    <w:rsid w:val="007F05D3"/>
    <w:rsid w:val="007F05D5"/>
    <w:rsid w:val="007F063B"/>
    <w:rsid w:val="007F06E0"/>
    <w:rsid w:val="007F070A"/>
    <w:rsid w:val="007F070D"/>
    <w:rsid w:val="007F072E"/>
    <w:rsid w:val="007F0757"/>
    <w:rsid w:val="007F07AC"/>
    <w:rsid w:val="007F088E"/>
    <w:rsid w:val="007F0896"/>
    <w:rsid w:val="007F0916"/>
    <w:rsid w:val="007F092F"/>
    <w:rsid w:val="007F0942"/>
    <w:rsid w:val="007F0943"/>
    <w:rsid w:val="007F0A5A"/>
    <w:rsid w:val="007F0A64"/>
    <w:rsid w:val="007F0AA1"/>
    <w:rsid w:val="007F0B0F"/>
    <w:rsid w:val="007F0B28"/>
    <w:rsid w:val="007F0B3C"/>
    <w:rsid w:val="007F0BBA"/>
    <w:rsid w:val="007F0C66"/>
    <w:rsid w:val="007F0C7C"/>
    <w:rsid w:val="007F0D9D"/>
    <w:rsid w:val="007F0DB3"/>
    <w:rsid w:val="007F0DDC"/>
    <w:rsid w:val="007F0E5E"/>
    <w:rsid w:val="007F0E80"/>
    <w:rsid w:val="007F0EA0"/>
    <w:rsid w:val="007F0EDE"/>
    <w:rsid w:val="007F0EF2"/>
    <w:rsid w:val="007F0F01"/>
    <w:rsid w:val="007F0FB0"/>
    <w:rsid w:val="007F0FD8"/>
    <w:rsid w:val="007F0FFA"/>
    <w:rsid w:val="007F1012"/>
    <w:rsid w:val="007F102A"/>
    <w:rsid w:val="007F1059"/>
    <w:rsid w:val="007F107B"/>
    <w:rsid w:val="007F10C6"/>
    <w:rsid w:val="007F1167"/>
    <w:rsid w:val="007F11BD"/>
    <w:rsid w:val="007F1221"/>
    <w:rsid w:val="007F12D5"/>
    <w:rsid w:val="007F1328"/>
    <w:rsid w:val="007F134E"/>
    <w:rsid w:val="007F13A7"/>
    <w:rsid w:val="007F1443"/>
    <w:rsid w:val="007F1476"/>
    <w:rsid w:val="007F149D"/>
    <w:rsid w:val="007F15F3"/>
    <w:rsid w:val="007F166D"/>
    <w:rsid w:val="007F168E"/>
    <w:rsid w:val="007F1699"/>
    <w:rsid w:val="007F16B7"/>
    <w:rsid w:val="007F16C6"/>
    <w:rsid w:val="007F16EB"/>
    <w:rsid w:val="007F16F9"/>
    <w:rsid w:val="007F172C"/>
    <w:rsid w:val="007F1741"/>
    <w:rsid w:val="007F1759"/>
    <w:rsid w:val="007F1811"/>
    <w:rsid w:val="007F183A"/>
    <w:rsid w:val="007F1898"/>
    <w:rsid w:val="007F18B2"/>
    <w:rsid w:val="007F18BE"/>
    <w:rsid w:val="007F18DF"/>
    <w:rsid w:val="007F1A0A"/>
    <w:rsid w:val="007F1A3D"/>
    <w:rsid w:val="007F1A40"/>
    <w:rsid w:val="007F1B4E"/>
    <w:rsid w:val="007F1BC2"/>
    <w:rsid w:val="007F1CB4"/>
    <w:rsid w:val="007F1CD4"/>
    <w:rsid w:val="007F1E51"/>
    <w:rsid w:val="007F1E59"/>
    <w:rsid w:val="007F1E63"/>
    <w:rsid w:val="007F1EE9"/>
    <w:rsid w:val="007F1F18"/>
    <w:rsid w:val="007F1FF5"/>
    <w:rsid w:val="007F2017"/>
    <w:rsid w:val="007F201E"/>
    <w:rsid w:val="007F2063"/>
    <w:rsid w:val="007F20CC"/>
    <w:rsid w:val="007F20D4"/>
    <w:rsid w:val="007F218E"/>
    <w:rsid w:val="007F21A4"/>
    <w:rsid w:val="007F22A5"/>
    <w:rsid w:val="007F22B4"/>
    <w:rsid w:val="007F22E3"/>
    <w:rsid w:val="007F236C"/>
    <w:rsid w:val="007F2377"/>
    <w:rsid w:val="007F240E"/>
    <w:rsid w:val="007F2427"/>
    <w:rsid w:val="007F244B"/>
    <w:rsid w:val="007F24B8"/>
    <w:rsid w:val="007F24FF"/>
    <w:rsid w:val="007F2563"/>
    <w:rsid w:val="007F2651"/>
    <w:rsid w:val="007F26CB"/>
    <w:rsid w:val="007F2770"/>
    <w:rsid w:val="007F278F"/>
    <w:rsid w:val="007F27C9"/>
    <w:rsid w:val="007F286A"/>
    <w:rsid w:val="007F2876"/>
    <w:rsid w:val="007F288C"/>
    <w:rsid w:val="007F28D9"/>
    <w:rsid w:val="007F2903"/>
    <w:rsid w:val="007F2915"/>
    <w:rsid w:val="007F2991"/>
    <w:rsid w:val="007F2A88"/>
    <w:rsid w:val="007F2A95"/>
    <w:rsid w:val="007F2AB8"/>
    <w:rsid w:val="007F2B1B"/>
    <w:rsid w:val="007F2B49"/>
    <w:rsid w:val="007F2B58"/>
    <w:rsid w:val="007F2B93"/>
    <w:rsid w:val="007F2BCD"/>
    <w:rsid w:val="007F2C2D"/>
    <w:rsid w:val="007F2CFD"/>
    <w:rsid w:val="007F2D63"/>
    <w:rsid w:val="007F2E52"/>
    <w:rsid w:val="007F2E92"/>
    <w:rsid w:val="007F2EC6"/>
    <w:rsid w:val="007F2F17"/>
    <w:rsid w:val="007F2F75"/>
    <w:rsid w:val="007F2FC7"/>
    <w:rsid w:val="007F3016"/>
    <w:rsid w:val="007F3033"/>
    <w:rsid w:val="007F30A0"/>
    <w:rsid w:val="007F30D9"/>
    <w:rsid w:val="007F310F"/>
    <w:rsid w:val="007F3140"/>
    <w:rsid w:val="007F3152"/>
    <w:rsid w:val="007F31E8"/>
    <w:rsid w:val="007F3223"/>
    <w:rsid w:val="007F3281"/>
    <w:rsid w:val="007F32B5"/>
    <w:rsid w:val="007F3312"/>
    <w:rsid w:val="007F3317"/>
    <w:rsid w:val="007F331A"/>
    <w:rsid w:val="007F3330"/>
    <w:rsid w:val="007F3394"/>
    <w:rsid w:val="007F33A8"/>
    <w:rsid w:val="007F33AC"/>
    <w:rsid w:val="007F33AD"/>
    <w:rsid w:val="007F3428"/>
    <w:rsid w:val="007F3515"/>
    <w:rsid w:val="007F3552"/>
    <w:rsid w:val="007F3658"/>
    <w:rsid w:val="007F366C"/>
    <w:rsid w:val="007F36A0"/>
    <w:rsid w:val="007F36A9"/>
    <w:rsid w:val="007F36F8"/>
    <w:rsid w:val="007F378D"/>
    <w:rsid w:val="007F37B6"/>
    <w:rsid w:val="007F37B8"/>
    <w:rsid w:val="007F3870"/>
    <w:rsid w:val="007F3875"/>
    <w:rsid w:val="007F3886"/>
    <w:rsid w:val="007F38D2"/>
    <w:rsid w:val="007F390A"/>
    <w:rsid w:val="007F394B"/>
    <w:rsid w:val="007F398F"/>
    <w:rsid w:val="007F39A5"/>
    <w:rsid w:val="007F3AA5"/>
    <w:rsid w:val="007F3AB2"/>
    <w:rsid w:val="007F3ABB"/>
    <w:rsid w:val="007F3AC3"/>
    <w:rsid w:val="007F3AE2"/>
    <w:rsid w:val="007F3AE8"/>
    <w:rsid w:val="007F3DD7"/>
    <w:rsid w:val="007F3DD9"/>
    <w:rsid w:val="007F3E46"/>
    <w:rsid w:val="007F3E64"/>
    <w:rsid w:val="007F3ED1"/>
    <w:rsid w:val="007F3F08"/>
    <w:rsid w:val="007F3F62"/>
    <w:rsid w:val="007F3FD1"/>
    <w:rsid w:val="007F3FFB"/>
    <w:rsid w:val="007F4018"/>
    <w:rsid w:val="007F401C"/>
    <w:rsid w:val="007F4031"/>
    <w:rsid w:val="007F407E"/>
    <w:rsid w:val="007F4086"/>
    <w:rsid w:val="007F40F2"/>
    <w:rsid w:val="007F4139"/>
    <w:rsid w:val="007F4176"/>
    <w:rsid w:val="007F4197"/>
    <w:rsid w:val="007F41B8"/>
    <w:rsid w:val="007F41BA"/>
    <w:rsid w:val="007F41D6"/>
    <w:rsid w:val="007F424B"/>
    <w:rsid w:val="007F424E"/>
    <w:rsid w:val="007F4342"/>
    <w:rsid w:val="007F43F0"/>
    <w:rsid w:val="007F4542"/>
    <w:rsid w:val="007F464F"/>
    <w:rsid w:val="007F465C"/>
    <w:rsid w:val="007F4718"/>
    <w:rsid w:val="007F472E"/>
    <w:rsid w:val="007F4760"/>
    <w:rsid w:val="007F47FA"/>
    <w:rsid w:val="007F48B6"/>
    <w:rsid w:val="007F48FA"/>
    <w:rsid w:val="007F48FF"/>
    <w:rsid w:val="007F4916"/>
    <w:rsid w:val="007F491D"/>
    <w:rsid w:val="007F493A"/>
    <w:rsid w:val="007F49D7"/>
    <w:rsid w:val="007F49EB"/>
    <w:rsid w:val="007F4A14"/>
    <w:rsid w:val="007F4A1D"/>
    <w:rsid w:val="007F4A2F"/>
    <w:rsid w:val="007F4A46"/>
    <w:rsid w:val="007F4A8F"/>
    <w:rsid w:val="007F4ACC"/>
    <w:rsid w:val="007F4B78"/>
    <w:rsid w:val="007F4B9F"/>
    <w:rsid w:val="007F4C14"/>
    <w:rsid w:val="007F4C73"/>
    <w:rsid w:val="007F4C74"/>
    <w:rsid w:val="007F4D78"/>
    <w:rsid w:val="007F4D87"/>
    <w:rsid w:val="007F4D88"/>
    <w:rsid w:val="007F4D9B"/>
    <w:rsid w:val="007F4DA5"/>
    <w:rsid w:val="007F4DDA"/>
    <w:rsid w:val="007F4E67"/>
    <w:rsid w:val="007F4E7B"/>
    <w:rsid w:val="007F4EB9"/>
    <w:rsid w:val="007F4F5C"/>
    <w:rsid w:val="007F4F93"/>
    <w:rsid w:val="007F4FED"/>
    <w:rsid w:val="007F5030"/>
    <w:rsid w:val="007F5174"/>
    <w:rsid w:val="007F5196"/>
    <w:rsid w:val="007F51BE"/>
    <w:rsid w:val="007F52A7"/>
    <w:rsid w:val="007F52D8"/>
    <w:rsid w:val="007F5309"/>
    <w:rsid w:val="007F5324"/>
    <w:rsid w:val="007F5357"/>
    <w:rsid w:val="007F535B"/>
    <w:rsid w:val="007F5378"/>
    <w:rsid w:val="007F5475"/>
    <w:rsid w:val="007F54AE"/>
    <w:rsid w:val="007F54B1"/>
    <w:rsid w:val="007F557D"/>
    <w:rsid w:val="007F5584"/>
    <w:rsid w:val="007F55B5"/>
    <w:rsid w:val="007F5614"/>
    <w:rsid w:val="007F56E7"/>
    <w:rsid w:val="007F56EA"/>
    <w:rsid w:val="007F5716"/>
    <w:rsid w:val="007F5752"/>
    <w:rsid w:val="007F576F"/>
    <w:rsid w:val="007F5770"/>
    <w:rsid w:val="007F57BD"/>
    <w:rsid w:val="007F5812"/>
    <w:rsid w:val="007F58AF"/>
    <w:rsid w:val="007F5909"/>
    <w:rsid w:val="007F590B"/>
    <w:rsid w:val="007F5967"/>
    <w:rsid w:val="007F596B"/>
    <w:rsid w:val="007F5996"/>
    <w:rsid w:val="007F59BD"/>
    <w:rsid w:val="007F59E3"/>
    <w:rsid w:val="007F5AB4"/>
    <w:rsid w:val="007F5B04"/>
    <w:rsid w:val="007F5B2A"/>
    <w:rsid w:val="007F5B6F"/>
    <w:rsid w:val="007F5B7C"/>
    <w:rsid w:val="007F5B87"/>
    <w:rsid w:val="007F5B9B"/>
    <w:rsid w:val="007F5BC6"/>
    <w:rsid w:val="007F5C57"/>
    <w:rsid w:val="007F5C9C"/>
    <w:rsid w:val="007F5D02"/>
    <w:rsid w:val="007F5D39"/>
    <w:rsid w:val="007F5D60"/>
    <w:rsid w:val="007F5D62"/>
    <w:rsid w:val="007F5DC9"/>
    <w:rsid w:val="007F5F08"/>
    <w:rsid w:val="007F5F12"/>
    <w:rsid w:val="007F5F59"/>
    <w:rsid w:val="007F5F8E"/>
    <w:rsid w:val="007F6011"/>
    <w:rsid w:val="007F60A6"/>
    <w:rsid w:val="007F6128"/>
    <w:rsid w:val="007F615A"/>
    <w:rsid w:val="007F6167"/>
    <w:rsid w:val="007F6195"/>
    <w:rsid w:val="007F61E3"/>
    <w:rsid w:val="007F621F"/>
    <w:rsid w:val="007F6252"/>
    <w:rsid w:val="007F6315"/>
    <w:rsid w:val="007F63C2"/>
    <w:rsid w:val="007F6408"/>
    <w:rsid w:val="007F6447"/>
    <w:rsid w:val="007F6455"/>
    <w:rsid w:val="007F64A9"/>
    <w:rsid w:val="007F6517"/>
    <w:rsid w:val="007F6592"/>
    <w:rsid w:val="007F65A5"/>
    <w:rsid w:val="007F65A9"/>
    <w:rsid w:val="007F65CE"/>
    <w:rsid w:val="007F65E4"/>
    <w:rsid w:val="007F65E5"/>
    <w:rsid w:val="007F65FF"/>
    <w:rsid w:val="007F6654"/>
    <w:rsid w:val="007F665C"/>
    <w:rsid w:val="007F672F"/>
    <w:rsid w:val="007F6734"/>
    <w:rsid w:val="007F677D"/>
    <w:rsid w:val="007F67F5"/>
    <w:rsid w:val="007F67FD"/>
    <w:rsid w:val="007F6828"/>
    <w:rsid w:val="007F6836"/>
    <w:rsid w:val="007F6854"/>
    <w:rsid w:val="007F68C2"/>
    <w:rsid w:val="007F6904"/>
    <w:rsid w:val="007F6909"/>
    <w:rsid w:val="007F6931"/>
    <w:rsid w:val="007F6956"/>
    <w:rsid w:val="007F695A"/>
    <w:rsid w:val="007F69C9"/>
    <w:rsid w:val="007F6A28"/>
    <w:rsid w:val="007F6AAC"/>
    <w:rsid w:val="007F6ADF"/>
    <w:rsid w:val="007F6B81"/>
    <w:rsid w:val="007F6B8C"/>
    <w:rsid w:val="007F6C5D"/>
    <w:rsid w:val="007F6C7F"/>
    <w:rsid w:val="007F6C90"/>
    <w:rsid w:val="007F6CD6"/>
    <w:rsid w:val="007F6D00"/>
    <w:rsid w:val="007F6D73"/>
    <w:rsid w:val="007F6DD5"/>
    <w:rsid w:val="007F6E07"/>
    <w:rsid w:val="007F6E97"/>
    <w:rsid w:val="007F6EF4"/>
    <w:rsid w:val="007F6F01"/>
    <w:rsid w:val="007F6F4B"/>
    <w:rsid w:val="007F701F"/>
    <w:rsid w:val="007F7078"/>
    <w:rsid w:val="007F70D0"/>
    <w:rsid w:val="007F70F3"/>
    <w:rsid w:val="007F71E7"/>
    <w:rsid w:val="007F71ED"/>
    <w:rsid w:val="007F7250"/>
    <w:rsid w:val="007F7297"/>
    <w:rsid w:val="007F72F8"/>
    <w:rsid w:val="007F74A7"/>
    <w:rsid w:val="007F7506"/>
    <w:rsid w:val="007F7549"/>
    <w:rsid w:val="007F75C8"/>
    <w:rsid w:val="007F75C9"/>
    <w:rsid w:val="007F763C"/>
    <w:rsid w:val="007F76A1"/>
    <w:rsid w:val="007F7703"/>
    <w:rsid w:val="007F7720"/>
    <w:rsid w:val="007F7727"/>
    <w:rsid w:val="007F78B4"/>
    <w:rsid w:val="007F78D0"/>
    <w:rsid w:val="007F78FF"/>
    <w:rsid w:val="007F790D"/>
    <w:rsid w:val="007F792B"/>
    <w:rsid w:val="007F793A"/>
    <w:rsid w:val="007F796F"/>
    <w:rsid w:val="007F79A6"/>
    <w:rsid w:val="007F7A2C"/>
    <w:rsid w:val="007F7A3B"/>
    <w:rsid w:val="007F7A64"/>
    <w:rsid w:val="007F7B85"/>
    <w:rsid w:val="007F7C65"/>
    <w:rsid w:val="007F7C94"/>
    <w:rsid w:val="007F7CCB"/>
    <w:rsid w:val="007F7CD4"/>
    <w:rsid w:val="007F7CE3"/>
    <w:rsid w:val="007F7D11"/>
    <w:rsid w:val="007F7D3D"/>
    <w:rsid w:val="007F7D4D"/>
    <w:rsid w:val="007F7D7F"/>
    <w:rsid w:val="007F7DD2"/>
    <w:rsid w:val="007F7DFB"/>
    <w:rsid w:val="007F7E0D"/>
    <w:rsid w:val="007F7ED2"/>
    <w:rsid w:val="007F7EE2"/>
    <w:rsid w:val="007F7F00"/>
    <w:rsid w:val="007F7F94"/>
    <w:rsid w:val="007F7FCA"/>
    <w:rsid w:val="0080005E"/>
    <w:rsid w:val="0080007B"/>
    <w:rsid w:val="008000BD"/>
    <w:rsid w:val="00800127"/>
    <w:rsid w:val="00800130"/>
    <w:rsid w:val="0080019E"/>
    <w:rsid w:val="0080026B"/>
    <w:rsid w:val="008002C9"/>
    <w:rsid w:val="008002FC"/>
    <w:rsid w:val="00800389"/>
    <w:rsid w:val="0080038A"/>
    <w:rsid w:val="00800449"/>
    <w:rsid w:val="0080047C"/>
    <w:rsid w:val="00800481"/>
    <w:rsid w:val="008004B7"/>
    <w:rsid w:val="0080057E"/>
    <w:rsid w:val="008005FF"/>
    <w:rsid w:val="008006C7"/>
    <w:rsid w:val="008006F0"/>
    <w:rsid w:val="00800739"/>
    <w:rsid w:val="0080077A"/>
    <w:rsid w:val="008007F2"/>
    <w:rsid w:val="0080080D"/>
    <w:rsid w:val="00800889"/>
    <w:rsid w:val="00800920"/>
    <w:rsid w:val="00800931"/>
    <w:rsid w:val="008009CA"/>
    <w:rsid w:val="008009D3"/>
    <w:rsid w:val="008009FF"/>
    <w:rsid w:val="00800A17"/>
    <w:rsid w:val="00800A18"/>
    <w:rsid w:val="00800A31"/>
    <w:rsid w:val="00800A75"/>
    <w:rsid w:val="00800B08"/>
    <w:rsid w:val="00800B2C"/>
    <w:rsid w:val="00800BBF"/>
    <w:rsid w:val="00800BF8"/>
    <w:rsid w:val="00800BFE"/>
    <w:rsid w:val="00800C22"/>
    <w:rsid w:val="00800C3B"/>
    <w:rsid w:val="00800D2B"/>
    <w:rsid w:val="00800D3C"/>
    <w:rsid w:val="00800D7B"/>
    <w:rsid w:val="00800D7F"/>
    <w:rsid w:val="00800DBC"/>
    <w:rsid w:val="00800E34"/>
    <w:rsid w:val="00800E82"/>
    <w:rsid w:val="00800EA0"/>
    <w:rsid w:val="00800EFB"/>
    <w:rsid w:val="00800EFD"/>
    <w:rsid w:val="00800F30"/>
    <w:rsid w:val="00800F84"/>
    <w:rsid w:val="00800FA2"/>
    <w:rsid w:val="00800FA9"/>
    <w:rsid w:val="00800FB2"/>
    <w:rsid w:val="00801019"/>
    <w:rsid w:val="0080108E"/>
    <w:rsid w:val="008010E1"/>
    <w:rsid w:val="008010EB"/>
    <w:rsid w:val="00801104"/>
    <w:rsid w:val="0080112D"/>
    <w:rsid w:val="00801181"/>
    <w:rsid w:val="00801200"/>
    <w:rsid w:val="008012A1"/>
    <w:rsid w:val="008012F1"/>
    <w:rsid w:val="00801322"/>
    <w:rsid w:val="0080135A"/>
    <w:rsid w:val="00801383"/>
    <w:rsid w:val="008013C0"/>
    <w:rsid w:val="0080148B"/>
    <w:rsid w:val="00801519"/>
    <w:rsid w:val="0080157D"/>
    <w:rsid w:val="008015B2"/>
    <w:rsid w:val="008015FE"/>
    <w:rsid w:val="0080167D"/>
    <w:rsid w:val="008016DC"/>
    <w:rsid w:val="008017AE"/>
    <w:rsid w:val="008017CA"/>
    <w:rsid w:val="0080180D"/>
    <w:rsid w:val="00801855"/>
    <w:rsid w:val="00801900"/>
    <w:rsid w:val="00801967"/>
    <w:rsid w:val="00801973"/>
    <w:rsid w:val="008019B0"/>
    <w:rsid w:val="00801A1C"/>
    <w:rsid w:val="00801A2B"/>
    <w:rsid w:val="00801A41"/>
    <w:rsid w:val="00801AAB"/>
    <w:rsid w:val="00801B01"/>
    <w:rsid w:val="00801B23"/>
    <w:rsid w:val="00801B74"/>
    <w:rsid w:val="00801BBB"/>
    <w:rsid w:val="00801BEE"/>
    <w:rsid w:val="00801C22"/>
    <w:rsid w:val="00801C73"/>
    <w:rsid w:val="00801CE2"/>
    <w:rsid w:val="00801CF4"/>
    <w:rsid w:val="00801CFC"/>
    <w:rsid w:val="00801D4F"/>
    <w:rsid w:val="00801D6E"/>
    <w:rsid w:val="00801DC4"/>
    <w:rsid w:val="00801DF3"/>
    <w:rsid w:val="00801E38"/>
    <w:rsid w:val="00801E5B"/>
    <w:rsid w:val="00801E7D"/>
    <w:rsid w:val="00801E83"/>
    <w:rsid w:val="00801EC2"/>
    <w:rsid w:val="00801ED9"/>
    <w:rsid w:val="00801F1B"/>
    <w:rsid w:val="00801FE4"/>
    <w:rsid w:val="00802053"/>
    <w:rsid w:val="008020C8"/>
    <w:rsid w:val="00802120"/>
    <w:rsid w:val="00802157"/>
    <w:rsid w:val="0080215F"/>
    <w:rsid w:val="008021BD"/>
    <w:rsid w:val="00802233"/>
    <w:rsid w:val="00802274"/>
    <w:rsid w:val="008022A9"/>
    <w:rsid w:val="008022CE"/>
    <w:rsid w:val="00802345"/>
    <w:rsid w:val="0080238B"/>
    <w:rsid w:val="0080239F"/>
    <w:rsid w:val="008023EF"/>
    <w:rsid w:val="00802402"/>
    <w:rsid w:val="008024B7"/>
    <w:rsid w:val="008024DC"/>
    <w:rsid w:val="0080255C"/>
    <w:rsid w:val="0080256A"/>
    <w:rsid w:val="0080256F"/>
    <w:rsid w:val="00802593"/>
    <w:rsid w:val="008025AD"/>
    <w:rsid w:val="00802607"/>
    <w:rsid w:val="008026B8"/>
    <w:rsid w:val="008026DC"/>
    <w:rsid w:val="00802742"/>
    <w:rsid w:val="00802762"/>
    <w:rsid w:val="0080278E"/>
    <w:rsid w:val="00802798"/>
    <w:rsid w:val="00802799"/>
    <w:rsid w:val="008027CD"/>
    <w:rsid w:val="00802848"/>
    <w:rsid w:val="00802861"/>
    <w:rsid w:val="0080288B"/>
    <w:rsid w:val="008028A1"/>
    <w:rsid w:val="0080292B"/>
    <w:rsid w:val="00802961"/>
    <w:rsid w:val="00802A3F"/>
    <w:rsid w:val="00802A52"/>
    <w:rsid w:val="00802AA1"/>
    <w:rsid w:val="00802B05"/>
    <w:rsid w:val="00802B40"/>
    <w:rsid w:val="00802B4F"/>
    <w:rsid w:val="00802B9A"/>
    <w:rsid w:val="00802BB5"/>
    <w:rsid w:val="00802BEB"/>
    <w:rsid w:val="00802C34"/>
    <w:rsid w:val="00802CAB"/>
    <w:rsid w:val="00802CBF"/>
    <w:rsid w:val="00802CCC"/>
    <w:rsid w:val="00802CD8"/>
    <w:rsid w:val="00802DCB"/>
    <w:rsid w:val="00802DDB"/>
    <w:rsid w:val="00802E23"/>
    <w:rsid w:val="00802EB8"/>
    <w:rsid w:val="00802F07"/>
    <w:rsid w:val="00802F77"/>
    <w:rsid w:val="00802F9D"/>
    <w:rsid w:val="00802FC4"/>
    <w:rsid w:val="00803008"/>
    <w:rsid w:val="00803090"/>
    <w:rsid w:val="008030CE"/>
    <w:rsid w:val="00803108"/>
    <w:rsid w:val="00803113"/>
    <w:rsid w:val="00803140"/>
    <w:rsid w:val="008031D0"/>
    <w:rsid w:val="008031EC"/>
    <w:rsid w:val="00803203"/>
    <w:rsid w:val="0080332F"/>
    <w:rsid w:val="008033B1"/>
    <w:rsid w:val="008033B9"/>
    <w:rsid w:val="008033D8"/>
    <w:rsid w:val="00803421"/>
    <w:rsid w:val="0080342E"/>
    <w:rsid w:val="00803441"/>
    <w:rsid w:val="00803471"/>
    <w:rsid w:val="0080354E"/>
    <w:rsid w:val="0080357B"/>
    <w:rsid w:val="008035E7"/>
    <w:rsid w:val="00803612"/>
    <w:rsid w:val="00803629"/>
    <w:rsid w:val="0080368C"/>
    <w:rsid w:val="00803697"/>
    <w:rsid w:val="0080370D"/>
    <w:rsid w:val="0080370F"/>
    <w:rsid w:val="00803746"/>
    <w:rsid w:val="00803758"/>
    <w:rsid w:val="00803787"/>
    <w:rsid w:val="008037C7"/>
    <w:rsid w:val="008037D7"/>
    <w:rsid w:val="008037F5"/>
    <w:rsid w:val="00803817"/>
    <w:rsid w:val="0080381E"/>
    <w:rsid w:val="00803836"/>
    <w:rsid w:val="00803853"/>
    <w:rsid w:val="0080389A"/>
    <w:rsid w:val="008038C2"/>
    <w:rsid w:val="008039EA"/>
    <w:rsid w:val="00803A17"/>
    <w:rsid w:val="00803A97"/>
    <w:rsid w:val="00803B2C"/>
    <w:rsid w:val="00803B62"/>
    <w:rsid w:val="00803B9C"/>
    <w:rsid w:val="00803BCD"/>
    <w:rsid w:val="00803C0A"/>
    <w:rsid w:val="00803C58"/>
    <w:rsid w:val="00803C6E"/>
    <w:rsid w:val="00803CC4"/>
    <w:rsid w:val="00803D00"/>
    <w:rsid w:val="00803D0A"/>
    <w:rsid w:val="00803D3C"/>
    <w:rsid w:val="00803DF0"/>
    <w:rsid w:val="00803E98"/>
    <w:rsid w:val="00803EA4"/>
    <w:rsid w:val="00803EBD"/>
    <w:rsid w:val="00803F10"/>
    <w:rsid w:val="00803F39"/>
    <w:rsid w:val="00803F42"/>
    <w:rsid w:val="00803F44"/>
    <w:rsid w:val="00803F55"/>
    <w:rsid w:val="00803F89"/>
    <w:rsid w:val="00803FC3"/>
    <w:rsid w:val="00803FFD"/>
    <w:rsid w:val="0080409D"/>
    <w:rsid w:val="00804152"/>
    <w:rsid w:val="0080418B"/>
    <w:rsid w:val="008042E7"/>
    <w:rsid w:val="00804304"/>
    <w:rsid w:val="00804325"/>
    <w:rsid w:val="00804352"/>
    <w:rsid w:val="0080436F"/>
    <w:rsid w:val="008043B6"/>
    <w:rsid w:val="008043F4"/>
    <w:rsid w:val="008043FE"/>
    <w:rsid w:val="008044B0"/>
    <w:rsid w:val="008044B4"/>
    <w:rsid w:val="00804567"/>
    <w:rsid w:val="00804568"/>
    <w:rsid w:val="00804585"/>
    <w:rsid w:val="008045DD"/>
    <w:rsid w:val="008045E2"/>
    <w:rsid w:val="008045E7"/>
    <w:rsid w:val="008045FE"/>
    <w:rsid w:val="00804620"/>
    <w:rsid w:val="00804681"/>
    <w:rsid w:val="00804698"/>
    <w:rsid w:val="0080470D"/>
    <w:rsid w:val="00804754"/>
    <w:rsid w:val="00804790"/>
    <w:rsid w:val="008047D0"/>
    <w:rsid w:val="00804813"/>
    <w:rsid w:val="0080481B"/>
    <w:rsid w:val="0080482D"/>
    <w:rsid w:val="0080483D"/>
    <w:rsid w:val="0080483E"/>
    <w:rsid w:val="00804846"/>
    <w:rsid w:val="0080486C"/>
    <w:rsid w:val="00804871"/>
    <w:rsid w:val="00804884"/>
    <w:rsid w:val="00804908"/>
    <w:rsid w:val="00804945"/>
    <w:rsid w:val="00804A46"/>
    <w:rsid w:val="00804B2E"/>
    <w:rsid w:val="00804B33"/>
    <w:rsid w:val="00804B60"/>
    <w:rsid w:val="00804B8C"/>
    <w:rsid w:val="00804C16"/>
    <w:rsid w:val="00804C19"/>
    <w:rsid w:val="00804D2F"/>
    <w:rsid w:val="00804E20"/>
    <w:rsid w:val="00804E26"/>
    <w:rsid w:val="00804E42"/>
    <w:rsid w:val="00804E87"/>
    <w:rsid w:val="00804E92"/>
    <w:rsid w:val="00804EBE"/>
    <w:rsid w:val="00804F62"/>
    <w:rsid w:val="0080504E"/>
    <w:rsid w:val="008050B2"/>
    <w:rsid w:val="0080514D"/>
    <w:rsid w:val="00805170"/>
    <w:rsid w:val="008051C0"/>
    <w:rsid w:val="00805309"/>
    <w:rsid w:val="00805312"/>
    <w:rsid w:val="008053B1"/>
    <w:rsid w:val="008053C1"/>
    <w:rsid w:val="00805421"/>
    <w:rsid w:val="008054C2"/>
    <w:rsid w:val="008054D6"/>
    <w:rsid w:val="00805523"/>
    <w:rsid w:val="00805554"/>
    <w:rsid w:val="008055F2"/>
    <w:rsid w:val="0080566E"/>
    <w:rsid w:val="008056A2"/>
    <w:rsid w:val="008056CA"/>
    <w:rsid w:val="008056D5"/>
    <w:rsid w:val="008056F6"/>
    <w:rsid w:val="0080570D"/>
    <w:rsid w:val="008057C4"/>
    <w:rsid w:val="00805831"/>
    <w:rsid w:val="0080583E"/>
    <w:rsid w:val="00805859"/>
    <w:rsid w:val="008058AB"/>
    <w:rsid w:val="00805918"/>
    <w:rsid w:val="0080593D"/>
    <w:rsid w:val="008059B3"/>
    <w:rsid w:val="008059F5"/>
    <w:rsid w:val="00805A74"/>
    <w:rsid w:val="00805A77"/>
    <w:rsid w:val="00805A9B"/>
    <w:rsid w:val="00805AA5"/>
    <w:rsid w:val="00805AED"/>
    <w:rsid w:val="00805B19"/>
    <w:rsid w:val="00805B86"/>
    <w:rsid w:val="00805BB4"/>
    <w:rsid w:val="00805BBD"/>
    <w:rsid w:val="00805C1B"/>
    <w:rsid w:val="00805C2B"/>
    <w:rsid w:val="00805C82"/>
    <w:rsid w:val="00805CAA"/>
    <w:rsid w:val="00805CD9"/>
    <w:rsid w:val="00805D41"/>
    <w:rsid w:val="00805DA4"/>
    <w:rsid w:val="00805DB7"/>
    <w:rsid w:val="00806013"/>
    <w:rsid w:val="0080603C"/>
    <w:rsid w:val="0080607E"/>
    <w:rsid w:val="008060DA"/>
    <w:rsid w:val="008060EC"/>
    <w:rsid w:val="00806137"/>
    <w:rsid w:val="0080621C"/>
    <w:rsid w:val="0080622D"/>
    <w:rsid w:val="00806249"/>
    <w:rsid w:val="0080626C"/>
    <w:rsid w:val="008062A3"/>
    <w:rsid w:val="00806324"/>
    <w:rsid w:val="00806329"/>
    <w:rsid w:val="00806335"/>
    <w:rsid w:val="008063CD"/>
    <w:rsid w:val="008063F7"/>
    <w:rsid w:val="008063FB"/>
    <w:rsid w:val="00806401"/>
    <w:rsid w:val="00806486"/>
    <w:rsid w:val="008064AA"/>
    <w:rsid w:val="008064B7"/>
    <w:rsid w:val="00806556"/>
    <w:rsid w:val="00806634"/>
    <w:rsid w:val="00806641"/>
    <w:rsid w:val="00806643"/>
    <w:rsid w:val="00806680"/>
    <w:rsid w:val="008066AC"/>
    <w:rsid w:val="008066D7"/>
    <w:rsid w:val="0080670F"/>
    <w:rsid w:val="00806711"/>
    <w:rsid w:val="00806718"/>
    <w:rsid w:val="0080675E"/>
    <w:rsid w:val="0080677D"/>
    <w:rsid w:val="008067BC"/>
    <w:rsid w:val="008067DD"/>
    <w:rsid w:val="00806867"/>
    <w:rsid w:val="008068B6"/>
    <w:rsid w:val="00806913"/>
    <w:rsid w:val="00806973"/>
    <w:rsid w:val="00806988"/>
    <w:rsid w:val="008069A7"/>
    <w:rsid w:val="008069B5"/>
    <w:rsid w:val="00806A50"/>
    <w:rsid w:val="00806AA8"/>
    <w:rsid w:val="00806AD4"/>
    <w:rsid w:val="00806ADB"/>
    <w:rsid w:val="00806B22"/>
    <w:rsid w:val="00806BFD"/>
    <w:rsid w:val="00806C36"/>
    <w:rsid w:val="00806D13"/>
    <w:rsid w:val="00806D46"/>
    <w:rsid w:val="00806D54"/>
    <w:rsid w:val="00806D68"/>
    <w:rsid w:val="00806D8E"/>
    <w:rsid w:val="00806E6A"/>
    <w:rsid w:val="00806E91"/>
    <w:rsid w:val="00806EBC"/>
    <w:rsid w:val="00806EBE"/>
    <w:rsid w:val="00806EF3"/>
    <w:rsid w:val="00806F2C"/>
    <w:rsid w:val="00806FDA"/>
    <w:rsid w:val="00807020"/>
    <w:rsid w:val="00807023"/>
    <w:rsid w:val="00807070"/>
    <w:rsid w:val="0080707A"/>
    <w:rsid w:val="008070D6"/>
    <w:rsid w:val="0080710B"/>
    <w:rsid w:val="0080719D"/>
    <w:rsid w:val="00807297"/>
    <w:rsid w:val="008072B6"/>
    <w:rsid w:val="008072F3"/>
    <w:rsid w:val="008072F6"/>
    <w:rsid w:val="00807364"/>
    <w:rsid w:val="008073D1"/>
    <w:rsid w:val="008074D2"/>
    <w:rsid w:val="008074EB"/>
    <w:rsid w:val="00807531"/>
    <w:rsid w:val="00807578"/>
    <w:rsid w:val="008075F9"/>
    <w:rsid w:val="00807624"/>
    <w:rsid w:val="0080775F"/>
    <w:rsid w:val="008077D5"/>
    <w:rsid w:val="00807864"/>
    <w:rsid w:val="00807894"/>
    <w:rsid w:val="00807917"/>
    <w:rsid w:val="0080792B"/>
    <w:rsid w:val="0080797C"/>
    <w:rsid w:val="00807AF4"/>
    <w:rsid w:val="00807B4D"/>
    <w:rsid w:val="00807B82"/>
    <w:rsid w:val="00807BBE"/>
    <w:rsid w:val="00807C22"/>
    <w:rsid w:val="00807C71"/>
    <w:rsid w:val="00807D0A"/>
    <w:rsid w:val="00807D3C"/>
    <w:rsid w:val="00807DA8"/>
    <w:rsid w:val="00807E81"/>
    <w:rsid w:val="00807EF4"/>
    <w:rsid w:val="00807F02"/>
    <w:rsid w:val="00807F0E"/>
    <w:rsid w:val="00807F81"/>
    <w:rsid w:val="00807F82"/>
    <w:rsid w:val="00807F8E"/>
    <w:rsid w:val="0081003B"/>
    <w:rsid w:val="00810058"/>
    <w:rsid w:val="008100F1"/>
    <w:rsid w:val="008100F2"/>
    <w:rsid w:val="0081013C"/>
    <w:rsid w:val="00810169"/>
    <w:rsid w:val="00810180"/>
    <w:rsid w:val="008101F5"/>
    <w:rsid w:val="008101FD"/>
    <w:rsid w:val="0081020B"/>
    <w:rsid w:val="00810225"/>
    <w:rsid w:val="00810273"/>
    <w:rsid w:val="00810325"/>
    <w:rsid w:val="008103A0"/>
    <w:rsid w:val="008103E6"/>
    <w:rsid w:val="008103F0"/>
    <w:rsid w:val="008104F2"/>
    <w:rsid w:val="0081058E"/>
    <w:rsid w:val="008105A3"/>
    <w:rsid w:val="008105F3"/>
    <w:rsid w:val="0081060D"/>
    <w:rsid w:val="0081060E"/>
    <w:rsid w:val="00810646"/>
    <w:rsid w:val="0081065D"/>
    <w:rsid w:val="0081067E"/>
    <w:rsid w:val="00810809"/>
    <w:rsid w:val="00810874"/>
    <w:rsid w:val="008108BE"/>
    <w:rsid w:val="008108F2"/>
    <w:rsid w:val="0081091C"/>
    <w:rsid w:val="00810960"/>
    <w:rsid w:val="0081096A"/>
    <w:rsid w:val="00810990"/>
    <w:rsid w:val="00810996"/>
    <w:rsid w:val="008109DD"/>
    <w:rsid w:val="008109F6"/>
    <w:rsid w:val="00810A03"/>
    <w:rsid w:val="00810A95"/>
    <w:rsid w:val="00810AA6"/>
    <w:rsid w:val="00810AAC"/>
    <w:rsid w:val="00810ABF"/>
    <w:rsid w:val="00810AC8"/>
    <w:rsid w:val="00810B95"/>
    <w:rsid w:val="00810C04"/>
    <w:rsid w:val="00810C1E"/>
    <w:rsid w:val="00810C9C"/>
    <w:rsid w:val="00810CE9"/>
    <w:rsid w:val="00810D7E"/>
    <w:rsid w:val="00810D85"/>
    <w:rsid w:val="00810EDF"/>
    <w:rsid w:val="00810EF8"/>
    <w:rsid w:val="00810F7E"/>
    <w:rsid w:val="00810F95"/>
    <w:rsid w:val="00810FE4"/>
    <w:rsid w:val="00811018"/>
    <w:rsid w:val="00811047"/>
    <w:rsid w:val="00811076"/>
    <w:rsid w:val="00811085"/>
    <w:rsid w:val="008110D5"/>
    <w:rsid w:val="008111E3"/>
    <w:rsid w:val="008111EB"/>
    <w:rsid w:val="0081120D"/>
    <w:rsid w:val="008112E5"/>
    <w:rsid w:val="00811346"/>
    <w:rsid w:val="0081134C"/>
    <w:rsid w:val="008113AF"/>
    <w:rsid w:val="0081147A"/>
    <w:rsid w:val="0081147E"/>
    <w:rsid w:val="0081148A"/>
    <w:rsid w:val="008114D0"/>
    <w:rsid w:val="008114D2"/>
    <w:rsid w:val="008114F5"/>
    <w:rsid w:val="008114FC"/>
    <w:rsid w:val="0081157B"/>
    <w:rsid w:val="00811621"/>
    <w:rsid w:val="00811689"/>
    <w:rsid w:val="008116B4"/>
    <w:rsid w:val="008116C4"/>
    <w:rsid w:val="008116F5"/>
    <w:rsid w:val="008117D5"/>
    <w:rsid w:val="00811807"/>
    <w:rsid w:val="008118B1"/>
    <w:rsid w:val="008118E5"/>
    <w:rsid w:val="00811931"/>
    <w:rsid w:val="00811936"/>
    <w:rsid w:val="0081194D"/>
    <w:rsid w:val="00811970"/>
    <w:rsid w:val="008119B6"/>
    <w:rsid w:val="00811A4F"/>
    <w:rsid w:val="00811B1F"/>
    <w:rsid w:val="00811B65"/>
    <w:rsid w:val="00811BEB"/>
    <w:rsid w:val="00811C1B"/>
    <w:rsid w:val="00811E28"/>
    <w:rsid w:val="00811E83"/>
    <w:rsid w:val="00811EAC"/>
    <w:rsid w:val="00811F3E"/>
    <w:rsid w:val="00811FE4"/>
    <w:rsid w:val="0081209F"/>
    <w:rsid w:val="00812145"/>
    <w:rsid w:val="00812178"/>
    <w:rsid w:val="0081218A"/>
    <w:rsid w:val="008121F4"/>
    <w:rsid w:val="00812202"/>
    <w:rsid w:val="00812218"/>
    <w:rsid w:val="00812273"/>
    <w:rsid w:val="0081228C"/>
    <w:rsid w:val="008122AE"/>
    <w:rsid w:val="008122EF"/>
    <w:rsid w:val="00812369"/>
    <w:rsid w:val="008123B3"/>
    <w:rsid w:val="008123B6"/>
    <w:rsid w:val="008123DA"/>
    <w:rsid w:val="008123E8"/>
    <w:rsid w:val="0081247A"/>
    <w:rsid w:val="0081254B"/>
    <w:rsid w:val="0081256F"/>
    <w:rsid w:val="00812572"/>
    <w:rsid w:val="008125AA"/>
    <w:rsid w:val="008125AF"/>
    <w:rsid w:val="008125BF"/>
    <w:rsid w:val="008125FF"/>
    <w:rsid w:val="00812629"/>
    <w:rsid w:val="00812635"/>
    <w:rsid w:val="00812677"/>
    <w:rsid w:val="008126D2"/>
    <w:rsid w:val="00812773"/>
    <w:rsid w:val="00812780"/>
    <w:rsid w:val="008128C0"/>
    <w:rsid w:val="008128C4"/>
    <w:rsid w:val="00812A59"/>
    <w:rsid w:val="00812A5F"/>
    <w:rsid w:val="00812AB6"/>
    <w:rsid w:val="00812B42"/>
    <w:rsid w:val="00812B9D"/>
    <w:rsid w:val="00812C4A"/>
    <w:rsid w:val="00812C5B"/>
    <w:rsid w:val="00812C89"/>
    <w:rsid w:val="00812C92"/>
    <w:rsid w:val="00812CAA"/>
    <w:rsid w:val="00812CAE"/>
    <w:rsid w:val="00812D33"/>
    <w:rsid w:val="00812DE0"/>
    <w:rsid w:val="00812E01"/>
    <w:rsid w:val="00812E2E"/>
    <w:rsid w:val="00812E36"/>
    <w:rsid w:val="00812E61"/>
    <w:rsid w:val="00812E7E"/>
    <w:rsid w:val="00812F66"/>
    <w:rsid w:val="00812F7E"/>
    <w:rsid w:val="0081305D"/>
    <w:rsid w:val="008130E5"/>
    <w:rsid w:val="0081310C"/>
    <w:rsid w:val="00813192"/>
    <w:rsid w:val="008131A2"/>
    <w:rsid w:val="008131B1"/>
    <w:rsid w:val="008131C8"/>
    <w:rsid w:val="00813262"/>
    <w:rsid w:val="00813264"/>
    <w:rsid w:val="008132A8"/>
    <w:rsid w:val="008132E5"/>
    <w:rsid w:val="00813450"/>
    <w:rsid w:val="00813459"/>
    <w:rsid w:val="0081351F"/>
    <w:rsid w:val="00813596"/>
    <w:rsid w:val="00813654"/>
    <w:rsid w:val="008136B7"/>
    <w:rsid w:val="0081372B"/>
    <w:rsid w:val="008138E8"/>
    <w:rsid w:val="008138EC"/>
    <w:rsid w:val="0081396C"/>
    <w:rsid w:val="00813A26"/>
    <w:rsid w:val="00813A70"/>
    <w:rsid w:val="00813B84"/>
    <w:rsid w:val="00813BFD"/>
    <w:rsid w:val="00813C09"/>
    <w:rsid w:val="00813C2A"/>
    <w:rsid w:val="00813C9D"/>
    <w:rsid w:val="00813CD0"/>
    <w:rsid w:val="00813CE1"/>
    <w:rsid w:val="00813D66"/>
    <w:rsid w:val="00813D8A"/>
    <w:rsid w:val="00813D95"/>
    <w:rsid w:val="00813DB5"/>
    <w:rsid w:val="00813DBA"/>
    <w:rsid w:val="00813DCF"/>
    <w:rsid w:val="00813E04"/>
    <w:rsid w:val="00813E7F"/>
    <w:rsid w:val="00813EA8"/>
    <w:rsid w:val="00813EF5"/>
    <w:rsid w:val="00813F02"/>
    <w:rsid w:val="00813F15"/>
    <w:rsid w:val="00813F43"/>
    <w:rsid w:val="00813F45"/>
    <w:rsid w:val="00813F8B"/>
    <w:rsid w:val="00814014"/>
    <w:rsid w:val="00814055"/>
    <w:rsid w:val="0081406C"/>
    <w:rsid w:val="00814080"/>
    <w:rsid w:val="00814109"/>
    <w:rsid w:val="00814201"/>
    <w:rsid w:val="0081421F"/>
    <w:rsid w:val="0081425E"/>
    <w:rsid w:val="00814281"/>
    <w:rsid w:val="008142EF"/>
    <w:rsid w:val="00814339"/>
    <w:rsid w:val="00814348"/>
    <w:rsid w:val="00814398"/>
    <w:rsid w:val="008143A7"/>
    <w:rsid w:val="008143B4"/>
    <w:rsid w:val="008143BE"/>
    <w:rsid w:val="008143CC"/>
    <w:rsid w:val="0081444D"/>
    <w:rsid w:val="00814462"/>
    <w:rsid w:val="00814470"/>
    <w:rsid w:val="008144B5"/>
    <w:rsid w:val="008144DE"/>
    <w:rsid w:val="008144E0"/>
    <w:rsid w:val="00814508"/>
    <w:rsid w:val="00814659"/>
    <w:rsid w:val="008146A3"/>
    <w:rsid w:val="008146C3"/>
    <w:rsid w:val="008146EB"/>
    <w:rsid w:val="008147A9"/>
    <w:rsid w:val="008147B6"/>
    <w:rsid w:val="008147C9"/>
    <w:rsid w:val="008147DF"/>
    <w:rsid w:val="00814804"/>
    <w:rsid w:val="00814825"/>
    <w:rsid w:val="00814829"/>
    <w:rsid w:val="008148F6"/>
    <w:rsid w:val="0081498B"/>
    <w:rsid w:val="008149B7"/>
    <w:rsid w:val="00814A1E"/>
    <w:rsid w:val="00814A4A"/>
    <w:rsid w:val="00814A6E"/>
    <w:rsid w:val="00814A9D"/>
    <w:rsid w:val="00814ABA"/>
    <w:rsid w:val="00814B33"/>
    <w:rsid w:val="00814B40"/>
    <w:rsid w:val="00814B4D"/>
    <w:rsid w:val="00814B70"/>
    <w:rsid w:val="00814BF1"/>
    <w:rsid w:val="00814BF5"/>
    <w:rsid w:val="00814C9C"/>
    <w:rsid w:val="00814CD8"/>
    <w:rsid w:val="00814CD9"/>
    <w:rsid w:val="00814DC2"/>
    <w:rsid w:val="00814E2D"/>
    <w:rsid w:val="00814E50"/>
    <w:rsid w:val="00814E60"/>
    <w:rsid w:val="00814E89"/>
    <w:rsid w:val="00814E99"/>
    <w:rsid w:val="00814EA8"/>
    <w:rsid w:val="00814F3C"/>
    <w:rsid w:val="00815005"/>
    <w:rsid w:val="00815022"/>
    <w:rsid w:val="00815034"/>
    <w:rsid w:val="00815090"/>
    <w:rsid w:val="00815099"/>
    <w:rsid w:val="0081509D"/>
    <w:rsid w:val="008150C0"/>
    <w:rsid w:val="00815100"/>
    <w:rsid w:val="008151C3"/>
    <w:rsid w:val="00815276"/>
    <w:rsid w:val="008152AF"/>
    <w:rsid w:val="00815326"/>
    <w:rsid w:val="0081533A"/>
    <w:rsid w:val="008153D0"/>
    <w:rsid w:val="008153F6"/>
    <w:rsid w:val="00815497"/>
    <w:rsid w:val="008154B4"/>
    <w:rsid w:val="00815512"/>
    <w:rsid w:val="0081551B"/>
    <w:rsid w:val="00815563"/>
    <w:rsid w:val="008155A5"/>
    <w:rsid w:val="00815654"/>
    <w:rsid w:val="00815658"/>
    <w:rsid w:val="00815665"/>
    <w:rsid w:val="00815682"/>
    <w:rsid w:val="00815689"/>
    <w:rsid w:val="008156B6"/>
    <w:rsid w:val="008156B9"/>
    <w:rsid w:val="008156F7"/>
    <w:rsid w:val="00815714"/>
    <w:rsid w:val="00815719"/>
    <w:rsid w:val="00815742"/>
    <w:rsid w:val="00815749"/>
    <w:rsid w:val="008157D7"/>
    <w:rsid w:val="008157F0"/>
    <w:rsid w:val="008158E9"/>
    <w:rsid w:val="008158EF"/>
    <w:rsid w:val="00815930"/>
    <w:rsid w:val="008159EE"/>
    <w:rsid w:val="008159F4"/>
    <w:rsid w:val="008159FB"/>
    <w:rsid w:val="00815A2F"/>
    <w:rsid w:val="00815AA6"/>
    <w:rsid w:val="00815AF5"/>
    <w:rsid w:val="00815B4B"/>
    <w:rsid w:val="00815B91"/>
    <w:rsid w:val="00815B97"/>
    <w:rsid w:val="00815BD7"/>
    <w:rsid w:val="00815C6B"/>
    <w:rsid w:val="00815D62"/>
    <w:rsid w:val="00815E11"/>
    <w:rsid w:val="00815E64"/>
    <w:rsid w:val="00815E87"/>
    <w:rsid w:val="00815E89"/>
    <w:rsid w:val="00815EA5"/>
    <w:rsid w:val="00815F15"/>
    <w:rsid w:val="00815F4A"/>
    <w:rsid w:val="00815FB4"/>
    <w:rsid w:val="0081601D"/>
    <w:rsid w:val="0081603E"/>
    <w:rsid w:val="0081606E"/>
    <w:rsid w:val="00816080"/>
    <w:rsid w:val="00816082"/>
    <w:rsid w:val="008160B6"/>
    <w:rsid w:val="008160DE"/>
    <w:rsid w:val="008160EE"/>
    <w:rsid w:val="0081615F"/>
    <w:rsid w:val="008161AC"/>
    <w:rsid w:val="008161F2"/>
    <w:rsid w:val="00816265"/>
    <w:rsid w:val="008162DC"/>
    <w:rsid w:val="00816425"/>
    <w:rsid w:val="0081642C"/>
    <w:rsid w:val="00816478"/>
    <w:rsid w:val="00816483"/>
    <w:rsid w:val="008164C5"/>
    <w:rsid w:val="00816578"/>
    <w:rsid w:val="0081657F"/>
    <w:rsid w:val="00816612"/>
    <w:rsid w:val="00816655"/>
    <w:rsid w:val="008166F0"/>
    <w:rsid w:val="00816751"/>
    <w:rsid w:val="00816793"/>
    <w:rsid w:val="0081679A"/>
    <w:rsid w:val="008167CB"/>
    <w:rsid w:val="008167D5"/>
    <w:rsid w:val="008167D9"/>
    <w:rsid w:val="008167DA"/>
    <w:rsid w:val="00816892"/>
    <w:rsid w:val="008168A8"/>
    <w:rsid w:val="008168C7"/>
    <w:rsid w:val="00816940"/>
    <w:rsid w:val="00816941"/>
    <w:rsid w:val="00816991"/>
    <w:rsid w:val="008169B3"/>
    <w:rsid w:val="00816A3D"/>
    <w:rsid w:val="00816AF4"/>
    <w:rsid w:val="00816B23"/>
    <w:rsid w:val="00816B3B"/>
    <w:rsid w:val="00816B7D"/>
    <w:rsid w:val="00816B9A"/>
    <w:rsid w:val="00816BAE"/>
    <w:rsid w:val="00816BCE"/>
    <w:rsid w:val="00816CC8"/>
    <w:rsid w:val="00816D12"/>
    <w:rsid w:val="00816DC2"/>
    <w:rsid w:val="00816E9E"/>
    <w:rsid w:val="00816EB9"/>
    <w:rsid w:val="00816ED6"/>
    <w:rsid w:val="00816F93"/>
    <w:rsid w:val="00816FC5"/>
    <w:rsid w:val="00816FEA"/>
    <w:rsid w:val="0081700C"/>
    <w:rsid w:val="00817111"/>
    <w:rsid w:val="00817199"/>
    <w:rsid w:val="00817266"/>
    <w:rsid w:val="00817297"/>
    <w:rsid w:val="008172C7"/>
    <w:rsid w:val="0081730E"/>
    <w:rsid w:val="00817388"/>
    <w:rsid w:val="0081738C"/>
    <w:rsid w:val="0081738E"/>
    <w:rsid w:val="008173FC"/>
    <w:rsid w:val="0081748F"/>
    <w:rsid w:val="008174CC"/>
    <w:rsid w:val="008174E2"/>
    <w:rsid w:val="00817551"/>
    <w:rsid w:val="00817576"/>
    <w:rsid w:val="00817647"/>
    <w:rsid w:val="00817684"/>
    <w:rsid w:val="008176CE"/>
    <w:rsid w:val="008176D1"/>
    <w:rsid w:val="008177A2"/>
    <w:rsid w:val="008177F5"/>
    <w:rsid w:val="00817810"/>
    <w:rsid w:val="00817844"/>
    <w:rsid w:val="00817875"/>
    <w:rsid w:val="00817924"/>
    <w:rsid w:val="00817977"/>
    <w:rsid w:val="00817989"/>
    <w:rsid w:val="0081799F"/>
    <w:rsid w:val="008179F1"/>
    <w:rsid w:val="00817A27"/>
    <w:rsid w:val="00817A4F"/>
    <w:rsid w:val="00817AE1"/>
    <w:rsid w:val="00817B0A"/>
    <w:rsid w:val="00817B0C"/>
    <w:rsid w:val="00817B4C"/>
    <w:rsid w:val="00817BA8"/>
    <w:rsid w:val="00817BD9"/>
    <w:rsid w:val="00817C10"/>
    <w:rsid w:val="00817C48"/>
    <w:rsid w:val="00817CAF"/>
    <w:rsid w:val="00817CD9"/>
    <w:rsid w:val="00817D15"/>
    <w:rsid w:val="00817D3A"/>
    <w:rsid w:val="00817D3D"/>
    <w:rsid w:val="00817DA8"/>
    <w:rsid w:val="00817DD7"/>
    <w:rsid w:val="00817DE6"/>
    <w:rsid w:val="00817E35"/>
    <w:rsid w:val="00817EBE"/>
    <w:rsid w:val="00817ED9"/>
    <w:rsid w:val="00817F04"/>
    <w:rsid w:val="00817F0D"/>
    <w:rsid w:val="00817F23"/>
    <w:rsid w:val="00817F26"/>
    <w:rsid w:val="00817F3E"/>
    <w:rsid w:val="00817F4F"/>
    <w:rsid w:val="00817F69"/>
    <w:rsid w:val="00817F92"/>
    <w:rsid w:val="00817FBF"/>
    <w:rsid w:val="0082003C"/>
    <w:rsid w:val="0082006A"/>
    <w:rsid w:val="00820098"/>
    <w:rsid w:val="008200A0"/>
    <w:rsid w:val="008200A8"/>
    <w:rsid w:val="00820161"/>
    <w:rsid w:val="00820188"/>
    <w:rsid w:val="008201AE"/>
    <w:rsid w:val="00820206"/>
    <w:rsid w:val="00820234"/>
    <w:rsid w:val="0082025C"/>
    <w:rsid w:val="008203B4"/>
    <w:rsid w:val="008203C5"/>
    <w:rsid w:val="00820407"/>
    <w:rsid w:val="00820436"/>
    <w:rsid w:val="00820487"/>
    <w:rsid w:val="00820497"/>
    <w:rsid w:val="0082049F"/>
    <w:rsid w:val="008204D0"/>
    <w:rsid w:val="00820528"/>
    <w:rsid w:val="00820537"/>
    <w:rsid w:val="00820564"/>
    <w:rsid w:val="008205D8"/>
    <w:rsid w:val="0082068B"/>
    <w:rsid w:val="008206E5"/>
    <w:rsid w:val="00820771"/>
    <w:rsid w:val="00820799"/>
    <w:rsid w:val="0082079D"/>
    <w:rsid w:val="008207B6"/>
    <w:rsid w:val="00820878"/>
    <w:rsid w:val="008208A0"/>
    <w:rsid w:val="00820938"/>
    <w:rsid w:val="0082095D"/>
    <w:rsid w:val="00820AA6"/>
    <w:rsid w:val="00820AC1"/>
    <w:rsid w:val="00820B76"/>
    <w:rsid w:val="00820BB9"/>
    <w:rsid w:val="00820C84"/>
    <w:rsid w:val="00820D09"/>
    <w:rsid w:val="00820D3B"/>
    <w:rsid w:val="00820D9B"/>
    <w:rsid w:val="00820DEE"/>
    <w:rsid w:val="00820ECA"/>
    <w:rsid w:val="00820F8D"/>
    <w:rsid w:val="00820FB5"/>
    <w:rsid w:val="00821067"/>
    <w:rsid w:val="008210D9"/>
    <w:rsid w:val="008211CE"/>
    <w:rsid w:val="008211D2"/>
    <w:rsid w:val="0082126C"/>
    <w:rsid w:val="008212B6"/>
    <w:rsid w:val="008212B7"/>
    <w:rsid w:val="00821366"/>
    <w:rsid w:val="008213DE"/>
    <w:rsid w:val="00821410"/>
    <w:rsid w:val="0082141C"/>
    <w:rsid w:val="00821486"/>
    <w:rsid w:val="008215F7"/>
    <w:rsid w:val="00821669"/>
    <w:rsid w:val="0082169E"/>
    <w:rsid w:val="008216C1"/>
    <w:rsid w:val="008216C5"/>
    <w:rsid w:val="008216D3"/>
    <w:rsid w:val="00821724"/>
    <w:rsid w:val="008217EC"/>
    <w:rsid w:val="00821823"/>
    <w:rsid w:val="00821833"/>
    <w:rsid w:val="0082184A"/>
    <w:rsid w:val="00821895"/>
    <w:rsid w:val="008218BA"/>
    <w:rsid w:val="00821903"/>
    <w:rsid w:val="00821953"/>
    <w:rsid w:val="008219B4"/>
    <w:rsid w:val="00821A10"/>
    <w:rsid w:val="00821A32"/>
    <w:rsid w:val="00821A57"/>
    <w:rsid w:val="00821A5A"/>
    <w:rsid w:val="00821B42"/>
    <w:rsid w:val="00821B52"/>
    <w:rsid w:val="00821B87"/>
    <w:rsid w:val="00821B8E"/>
    <w:rsid w:val="00821BF0"/>
    <w:rsid w:val="00821BFE"/>
    <w:rsid w:val="00821BFF"/>
    <w:rsid w:val="00821C14"/>
    <w:rsid w:val="00821C59"/>
    <w:rsid w:val="00821C71"/>
    <w:rsid w:val="00821D55"/>
    <w:rsid w:val="00821D60"/>
    <w:rsid w:val="00821DC4"/>
    <w:rsid w:val="00821ED3"/>
    <w:rsid w:val="00821EE3"/>
    <w:rsid w:val="00821F0B"/>
    <w:rsid w:val="00821F0F"/>
    <w:rsid w:val="00821F88"/>
    <w:rsid w:val="0082207C"/>
    <w:rsid w:val="00822089"/>
    <w:rsid w:val="008220ED"/>
    <w:rsid w:val="0082213B"/>
    <w:rsid w:val="0082216B"/>
    <w:rsid w:val="008221B0"/>
    <w:rsid w:val="008222C2"/>
    <w:rsid w:val="008222CC"/>
    <w:rsid w:val="008222FE"/>
    <w:rsid w:val="0082237B"/>
    <w:rsid w:val="008223FD"/>
    <w:rsid w:val="00822494"/>
    <w:rsid w:val="008224E6"/>
    <w:rsid w:val="008225B3"/>
    <w:rsid w:val="008225D8"/>
    <w:rsid w:val="0082268A"/>
    <w:rsid w:val="0082272C"/>
    <w:rsid w:val="008227DA"/>
    <w:rsid w:val="008227DC"/>
    <w:rsid w:val="008227FD"/>
    <w:rsid w:val="0082290A"/>
    <w:rsid w:val="0082292F"/>
    <w:rsid w:val="00822932"/>
    <w:rsid w:val="00822995"/>
    <w:rsid w:val="008229D4"/>
    <w:rsid w:val="00822A03"/>
    <w:rsid w:val="00822A19"/>
    <w:rsid w:val="00822A6C"/>
    <w:rsid w:val="00822A6D"/>
    <w:rsid w:val="00822AA2"/>
    <w:rsid w:val="00822AC3"/>
    <w:rsid w:val="00822B0C"/>
    <w:rsid w:val="00822CA8"/>
    <w:rsid w:val="00822CC2"/>
    <w:rsid w:val="00822CD8"/>
    <w:rsid w:val="00822CED"/>
    <w:rsid w:val="00822D03"/>
    <w:rsid w:val="00822DD3"/>
    <w:rsid w:val="00822E06"/>
    <w:rsid w:val="00822E27"/>
    <w:rsid w:val="00822E2C"/>
    <w:rsid w:val="00822E6D"/>
    <w:rsid w:val="00822ED9"/>
    <w:rsid w:val="00822F62"/>
    <w:rsid w:val="00822FE7"/>
    <w:rsid w:val="00823005"/>
    <w:rsid w:val="00823026"/>
    <w:rsid w:val="0082308A"/>
    <w:rsid w:val="008230B2"/>
    <w:rsid w:val="00823140"/>
    <w:rsid w:val="00823151"/>
    <w:rsid w:val="008231AE"/>
    <w:rsid w:val="008231B3"/>
    <w:rsid w:val="008231ED"/>
    <w:rsid w:val="0082327F"/>
    <w:rsid w:val="008232C9"/>
    <w:rsid w:val="008232E3"/>
    <w:rsid w:val="0082332D"/>
    <w:rsid w:val="0082337F"/>
    <w:rsid w:val="0082338B"/>
    <w:rsid w:val="0082341C"/>
    <w:rsid w:val="008234A6"/>
    <w:rsid w:val="008234C5"/>
    <w:rsid w:val="008234D8"/>
    <w:rsid w:val="008234F8"/>
    <w:rsid w:val="00823554"/>
    <w:rsid w:val="008235B3"/>
    <w:rsid w:val="00823664"/>
    <w:rsid w:val="00823685"/>
    <w:rsid w:val="00823689"/>
    <w:rsid w:val="00823725"/>
    <w:rsid w:val="0082382D"/>
    <w:rsid w:val="00823849"/>
    <w:rsid w:val="008238B7"/>
    <w:rsid w:val="008238D6"/>
    <w:rsid w:val="00823919"/>
    <w:rsid w:val="00823A42"/>
    <w:rsid w:val="00823B30"/>
    <w:rsid w:val="00823B4B"/>
    <w:rsid w:val="00823B6C"/>
    <w:rsid w:val="00823BB2"/>
    <w:rsid w:val="00823BE6"/>
    <w:rsid w:val="00823C55"/>
    <w:rsid w:val="00823C9F"/>
    <w:rsid w:val="00823CE4"/>
    <w:rsid w:val="00823E40"/>
    <w:rsid w:val="00823E4B"/>
    <w:rsid w:val="00823E79"/>
    <w:rsid w:val="00823E90"/>
    <w:rsid w:val="00823EC7"/>
    <w:rsid w:val="00823EFA"/>
    <w:rsid w:val="00823EFE"/>
    <w:rsid w:val="00823F8E"/>
    <w:rsid w:val="00823FA8"/>
    <w:rsid w:val="00823FE3"/>
    <w:rsid w:val="00823FE6"/>
    <w:rsid w:val="00824075"/>
    <w:rsid w:val="0082408A"/>
    <w:rsid w:val="008240FB"/>
    <w:rsid w:val="0082410D"/>
    <w:rsid w:val="00824123"/>
    <w:rsid w:val="00824131"/>
    <w:rsid w:val="00824173"/>
    <w:rsid w:val="00824183"/>
    <w:rsid w:val="00824217"/>
    <w:rsid w:val="008242B4"/>
    <w:rsid w:val="008242DB"/>
    <w:rsid w:val="008242DF"/>
    <w:rsid w:val="0082437C"/>
    <w:rsid w:val="00824394"/>
    <w:rsid w:val="00824396"/>
    <w:rsid w:val="008243CD"/>
    <w:rsid w:val="008243D6"/>
    <w:rsid w:val="0082441D"/>
    <w:rsid w:val="0082442E"/>
    <w:rsid w:val="00824462"/>
    <w:rsid w:val="00824498"/>
    <w:rsid w:val="008244B2"/>
    <w:rsid w:val="008244E2"/>
    <w:rsid w:val="00824510"/>
    <w:rsid w:val="00824576"/>
    <w:rsid w:val="0082457C"/>
    <w:rsid w:val="008245E5"/>
    <w:rsid w:val="00824644"/>
    <w:rsid w:val="0082464E"/>
    <w:rsid w:val="00824666"/>
    <w:rsid w:val="008246F0"/>
    <w:rsid w:val="00824755"/>
    <w:rsid w:val="0082479F"/>
    <w:rsid w:val="008247A1"/>
    <w:rsid w:val="008247AF"/>
    <w:rsid w:val="008247B1"/>
    <w:rsid w:val="00824830"/>
    <w:rsid w:val="0082483C"/>
    <w:rsid w:val="00824849"/>
    <w:rsid w:val="008248A3"/>
    <w:rsid w:val="008248BC"/>
    <w:rsid w:val="008248CA"/>
    <w:rsid w:val="008248E1"/>
    <w:rsid w:val="00824A99"/>
    <w:rsid w:val="00824AED"/>
    <w:rsid w:val="00824B07"/>
    <w:rsid w:val="00824B18"/>
    <w:rsid w:val="00824B81"/>
    <w:rsid w:val="00824C81"/>
    <w:rsid w:val="00824C99"/>
    <w:rsid w:val="00824DE6"/>
    <w:rsid w:val="00824E0E"/>
    <w:rsid w:val="00824E89"/>
    <w:rsid w:val="00824E8D"/>
    <w:rsid w:val="00824F72"/>
    <w:rsid w:val="00824F98"/>
    <w:rsid w:val="00824FDB"/>
    <w:rsid w:val="00825032"/>
    <w:rsid w:val="00825070"/>
    <w:rsid w:val="008250A0"/>
    <w:rsid w:val="00825122"/>
    <w:rsid w:val="00825154"/>
    <w:rsid w:val="00825172"/>
    <w:rsid w:val="008251A1"/>
    <w:rsid w:val="0082523C"/>
    <w:rsid w:val="00825248"/>
    <w:rsid w:val="00825253"/>
    <w:rsid w:val="00825283"/>
    <w:rsid w:val="00825320"/>
    <w:rsid w:val="00825342"/>
    <w:rsid w:val="0082538E"/>
    <w:rsid w:val="008253B7"/>
    <w:rsid w:val="008253CF"/>
    <w:rsid w:val="008253D5"/>
    <w:rsid w:val="00825418"/>
    <w:rsid w:val="00825422"/>
    <w:rsid w:val="00825452"/>
    <w:rsid w:val="00825485"/>
    <w:rsid w:val="008254B8"/>
    <w:rsid w:val="0082551F"/>
    <w:rsid w:val="00825553"/>
    <w:rsid w:val="00825584"/>
    <w:rsid w:val="00825594"/>
    <w:rsid w:val="008255B9"/>
    <w:rsid w:val="008255F2"/>
    <w:rsid w:val="00825623"/>
    <w:rsid w:val="0082566E"/>
    <w:rsid w:val="00825694"/>
    <w:rsid w:val="00825696"/>
    <w:rsid w:val="0082569D"/>
    <w:rsid w:val="008257C8"/>
    <w:rsid w:val="0082581E"/>
    <w:rsid w:val="008258BF"/>
    <w:rsid w:val="0082594D"/>
    <w:rsid w:val="00825A19"/>
    <w:rsid w:val="00825A22"/>
    <w:rsid w:val="00825A35"/>
    <w:rsid w:val="00825AE4"/>
    <w:rsid w:val="00825AEE"/>
    <w:rsid w:val="00825B7F"/>
    <w:rsid w:val="00825BB3"/>
    <w:rsid w:val="00825C3E"/>
    <w:rsid w:val="00825C63"/>
    <w:rsid w:val="00825CC3"/>
    <w:rsid w:val="00825CCF"/>
    <w:rsid w:val="00825D02"/>
    <w:rsid w:val="00825D05"/>
    <w:rsid w:val="00825D67"/>
    <w:rsid w:val="00825D88"/>
    <w:rsid w:val="00825D97"/>
    <w:rsid w:val="00825DA8"/>
    <w:rsid w:val="00825E24"/>
    <w:rsid w:val="00825F75"/>
    <w:rsid w:val="00825F96"/>
    <w:rsid w:val="00825FC7"/>
    <w:rsid w:val="00825FD3"/>
    <w:rsid w:val="00826054"/>
    <w:rsid w:val="00826089"/>
    <w:rsid w:val="008260A4"/>
    <w:rsid w:val="008260EF"/>
    <w:rsid w:val="00826193"/>
    <w:rsid w:val="008261B5"/>
    <w:rsid w:val="008261EF"/>
    <w:rsid w:val="008262B8"/>
    <w:rsid w:val="008262D1"/>
    <w:rsid w:val="00826363"/>
    <w:rsid w:val="0082636F"/>
    <w:rsid w:val="00826389"/>
    <w:rsid w:val="008263D3"/>
    <w:rsid w:val="00826450"/>
    <w:rsid w:val="00826455"/>
    <w:rsid w:val="00826474"/>
    <w:rsid w:val="008264AE"/>
    <w:rsid w:val="008264EC"/>
    <w:rsid w:val="008264EF"/>
    <w:rsid w:val="00826532"/>
    <w:rsid w:val="0082659B"/>
    <w:rsid w:val="008265B8"/>
    <w:rsid w:val="008265CC"/>
    <w:rsid w:val="00826601"/>
    <w:rsid w:val="0082664A"/>
    <w:rsid w:val="00826661"/>
    <w:rsid w:val="008266A1"/>
    <w:rsid w:val="008266D4"/>
    <w:rsid w:val="008266FA"/>
    <w:rsid w:val="00826735"/>
    <w:rsid w:val="008267A0"/>
    <w:rsid w:val="0082680E"/>
    <w:rsid w:val="00826814"/>
    <w:rsid w:val="00826855"/>
    <w:rsid w:val="0082685D"/>
    <w:rsid w:val="00826881"/>
    <w:rsid w:val="0082689D"/>
    <w:rsid w:val="008268E2"/>
    <w:rsid w:val="00826918"/>
    <w:rsid w:val="00826954"/>
    <w:rsid w:val="00826996"/>
    <w:rsid w:val="008269EA"/>
    <w:rsid w:val="00826A36"/>
    <w:rsid w:val="00826B43"/>
    <w:rsid w:val="00826B5A"/>
    <w:rsid w:val="00826BCE"/>
    <w:rsid w:val="00826C43"/>
    <w:rsid w:val="00826CCB"/>
    <w:rsid w:val="00826CDD"/>
    <w:rsid w:val="00826CFA"/>
    <w:rsid w:val="00826D24"/>
    <w:rsid w:val="00826E71"/>
    <w:rsid w:val="00826E78"/>
    <w:rsid w:val="00826EA0"/>
    <w:rsid w:val="00826EE8"/>
    <w:rsid w:val="00826F1E"/>
    <w:rsid w:val="00826F2D"/>
    <w:rsid w:val="00826F33"/>
    <w:rsid w:val="00826FA7"/>
    <w:rsid w:val="00826FEB"/>
    <w:rsid w:val="00827026"/>
    <w:rsid w:val="0082709E"/>
    <w:rsid w:val="008270A3"/>
    <w:rsid w:val="008270E8"/>
    <w:rsid w:val="00827124"/>
    <w:rsid w:val="00827193"/>
    <w:rsid w:val="00827199"/>
    <w:rsid w:val="008271CE"/>
    <w:rsid w:val="00827201"/>
    <w:rsid w:val="00827203"/>
    <w:rsid w:val="0082721E"/>
    <w:rsid w:val="008272C0"/>
    <w:rsid w:val="008272DA"/>
    <w:rsid w:val="00827300"/>
    <w:rsid w:val="0082730E"/>
    <w:rsid w:val="0082731A"/>
    <w:rsid w:val="0082732C"/>
    <w:rsid w:val="00827365"/>
    <w:rsid w:val="008273AA"/>
    <w:rsid w:val="008273B0"/>
    <w:rsid w:val="008273BF"/>
    <w:rsid w:val="008273EF"/>
    <w:rsid w:val="008273F9"/>
    <w:rsid w:val="0082744F"/>
    <w:rsid w:val="00827516"/>
    <w:rsid w:val="0082753A"/>
    <w:rsid w:val="0082756B"/>
    <w:rsid w:val="0082759C"/>
    <w:rsid w:val="008275D9"/>
    <w:rsid w:val="00827620"/>
    <w:rsid w:val="00827622"/>
    <w:rsid w:val="00827696"/>
    <w:rsid w:val="00827700"/>
    <w:rsid w:val="00827742"/>
    <w:rsid w:val="00827786"/>
    <w:rsid w:val="008277ED"/>
    <w:rsid w:val="0082780A"/>
    <w:rsid w:val="0082784D"/>
    <w:rsid w:val="00827855"/>
    <w:rsid w:val="008278C8"/>
    <w:rsid w:val="008278D2"/>
    <w:rsid w:val="008278E5"/>
    <w:rsid w:val="00827906"/>
    <w:rsid w:val="00827A45"/>
    <w:rsid w:val="00827BBE"/>
    <w:rsid w:val="00827BF1"/>
    <w:rsid w:val="00827C05"/>
    <w:rsid w:val="00827C77"/>
    <w:rsid w:val="00827CBE"/>
    <w:rsid w:val="00827CEE"/>
    <w:rsid w:val="00827CFF"/>
    <w:rsid w:val="00827DEF"/>
    <w:rsid w:val="00827DF4"/>
    <w:rsid w:val="00827E02"/>
    <w:rsid w:val="00827E30"/>
    <w:rsid w:val="00827E75"/>
    <w:rsid w:val="00827F60"/>
    <w:rsid w:val="0083000C"/>
    <w:rsid w:val="0083003A"/>
    <w:rsid w:val="00830079"/>
    <w:rsid w:val="0083007E"/>
    <w:rsid w:val="008300CA"/>
    <w:rsid w:val="008300ED"/>
    <w:rsid w:val="00830198"/>
    <w:rsid w:val="008301BD"/>
    <w:rsid w:val="00830236"/>
    <w:rsid w:val="0083032D"/>
    <w:rsid w:val="00830343"/>
    <w:rsid w:val="00830357"/>
    <w:rsid w:val="008303B5"/>
    <w:rsid w:val="008303BB"/>
    <w:rsid w:val="008303FD"/>
    <w:rsid w:val="00830494"/>
    <w:rsid w:val="008304A9"/>
    <w:rsid w:val="008304FB"/>
    <w:rsid w:val="0083058F"/>
    <w:rsid w:val="008305D0"/>
    <w:rsid w:val="00830643"/>
    <w:rsid w:val="0083074E"/>
    <w:rsid w:val="008307DE"/>
    <w:rsid w:val="0083086E"/>
    <w:rsid w:val="00830881"/>
    <w:rsid w:val="00830914"/>
    <w:rsid w:val="00830953"/>
    <w:rsid w:val="00830961"/>
    <w:rsid w:val="00830975"/>
    <w:rsid w:val="00830A17"/>
    <w:rsid w:val="00830A9F"/>
    <w:rsid w:val="00830AD1"/>
    <w:rsid w:val="00830BB6"/>
    <w:rsid w:val="00830C02"/>
    <w:rsid w:val="00830C21"/>
    <w:rsid w:val="00830C8A"/>
    <w:rsid w:val="00830C99"/>
    <w:rsid w:val="00830CCA"/>
    <w:rsid w:val="00830D11"/>
    <w:rsid w:val="00830D1C"/>
    <w:rsid w:val="00830DAC"/>
    <w:rsid w:val="00830DBF"/>
    <w:rsid w:val="00830EBF"/>
    <w:rsid w:val="00830EE5"/>
    <w:rsid w:val="00830F0A"/>
    <w:rsid w:val="00830F5B"/>
    <w:rsid w:val="00830F8B"/>
    <w:rsid w:val="00830FA8"/>
    <w:rsid w:val="00830FEC"/>
    <w:rsid w:val="00830FFD"/>
    <w:rsid w:val="008310B1"/>
    <w:rsid w:val="008310FF"/>
    <w:rsid w:val="00831128"/>
    <w:rsid w:val="0083112A"/>
    <w:rsid w:val="0083118E"/>
    <w:rsid w:val="00831245"/>
    <w:rsid w:val="0083127C"/>
    <w:rsid w:val="00831295"/>
    <w:rsid w:val="008312C6"/>
    <w:rsid w:val="00831397"/>
    <w:rsid w:val="00831398"/>
    <w:rsid w:val="008313FF"/>
    <w:rsid w:val="008314A8"/>
    <w:rsid w:val="008314E3"/>
    <w:rsid w:val="008314EF"/>
    <w:rsid w:val="00831547"/>
    <w:rsid w:val="00831555"/>
    <w:rsid w:val="008315B9"/>
    <w:rsid w:val="008315C7"/>
    <w:rsid w:val="008315D0"/>
    <w:rsid w:val="00831603"/>
    <w:rsid w:val="0083160F"/>
    <w:rsid w:val="0083164A"/>
    <w:rsid w:val="00831675"/>
    <w:rsid w:val="008316DC"/>
    <w:rsid w:val="008317BB"/>
    <w:rsid w:val="008317FF"/>
    <w:rsid w:val="0083185B"/>
    <w:rsid w:val="00831865"/>
    <w:rsid w:val="00831893"/>
    <w:rsid w:val="008318CB"/>
    <w:rsid w:val="008318D1"/>
    <w:rsid w:val="008318F1"/>
    <w:rsid w:val="00831A1C"/>
    <w:rsid w:val="00831A8D"/>
    <w:rsid w:val="00831AF2"/>
    <w:rsid w:val="00831B3F"/>
    <w:rsid w:val="00831BA6"/>
    <w:rsid w:val="00831BB6"/>
    <w:rsid w:val="00831BBE"/>
    <w:rsid w:val="00831C31"/>
    <w:rsid w:val="00831C80"/>
    <w:rsid w:val="00831CE7"/>
    <w:rsid w:val="00831D62"/>
    <w:rsid w:val="00831D7C"/>
    <w:rsid w:val="00831DF4"/>
    <w:rsid w:val="00831EA6"/>
    <w:rsid w:val="00831EAB"/>
    <w:rsid w:val="00831F29"/>
    <w:rsid w:val="00831F36"/>
    <w:rsid w:val="00831FD7"/>
    <w:rsid w:val="00832063"/>
    <w:rsid w:val="0083207D"/>
    <w:rsid w:val="008320B1"/>
    <w:rsid w:val="00832151"/>
    <w:rsid w:val="008321A4"/>
    <w:rsid w:val="008321B4"/>
    <w:rsid w:val="008321E9"/>
    <w:rsid w:val="00832212"/>
    <w:rsid w:val="00832217"/>
    <w:rsid w:val="00832273"/>
    <w:rsid w:val="008322BE"/>
    <w:rsid w:val="008322CB"/>
    <w:rsid w:val="00832329"/>
    <w:rsid w:val="008323F7"/>
    <w:rsid w:val="00832400"/>
    <w:rsid w:val="008324B8"/>
    <w:rsid w:val="0083250C"/>
    <w:rsid w:val="008325B1"/>
    <w:rsid w:val="0083269D"/>
    <w:rsid w:val="008326A4"/>
    <w:rsid w:val="008326AC"/>
    <w:rsid w:val="0083274E"/>
    <w:rsid w:val="00832759"/>
    <w:rsid w:val="008327D3"/>
    <w:rsid w:val="00832801"/>
    <w:rsid w:val="0083287A"/>
    <w:rsid w:val="008328C2"/>
    <w:rsid w:val="008328E0"/>
    <w:rsid w:val="008329F3"/>
    <w:rsid w:val="00832A1C"/>
    <w:rsid w:val="00832A49"/>
    <w:rsid w:val="00832A90"/>
    <w:rsid w:val="00832AD0"/>
    <w:rsid w:val="00832AF1"/>
    <w:rsid w:val="00832B23"/>
    <w:rsid w:val="00832BC9"/>
    <w:rsid w:val="00832C76"/>
    <w:rsid w:val="00832C95"/>
    <w:rsid w:val="00832CCC"/>
    <w:rsid w:val="00832E5D"/>
    <w:rsid w:val="00832E90"/>
    <w:rsid w:val="00832E94"/>
    <w:rsid w:val="00832E98"/>
    <w:rsid w:val="00832EEC"/>
    <w:rsid w:val="00832F07"/>
    <w:rsid w:val="00832F91"/>
    <w:rsid w:val="00832FA4"/>
    <w:rsid w:val="00833025"/>
    <w:rsid w:val="0083308C"/>
    <w:rsid w:val="008331CD"/>
    <w:rsid w:val="008331F3"/>
    <w:rsid w:val="0083322E"/>
    <w:rsid w:val="0083325C"/>
    <w:rsid w:val="0083328C"/>
    <w:rsid w:val="0083330F"/>
    <w:rsid w:val="008333C4"/>
    <w:rsid w:val="00833448"/>
    <w:rsid w:val="008334BF"/>
    <w:rsid w:val="008334FE"/>
    <w:rsid w:val="0083359E"/>
    <w:rsid w:val="00833621"/>
    <w:rsid w:val="00833684"/>
    <w:rsid w:val="008336B3"/>
    <w:rsid w:val="008336BE"/>
    <w:rsid w:val="008336FF"/>
    <w:rsid w:val="00833753"/>
    <w:rsid w:val="0083380D"/>
    <w:rsid w:val="008338E6"/>
    <w:rsid w:val="00833928"/>
    <w:rsid w:val="0083398B"/>
    <w:rsid w:val="008339F3"/>
    <w:rsid w:val="00833A04"/>
    <w:rsid w:val="00833A0D"/>
    <w:rsid w:val="00833A1C"/>
    <w:rsid w:val="00833A69"/>
    <w:rsid w:val="00833A89"/>
    <w:rsid w:val="00833A91"/>
    <w:rsid w:val="00833AA3"/>
    <w:rsid w:val="00833AA9"/>
    <w:rsid w:val="00833B4C"/>
    <w:rsid w:val="00833B70"/>
    <w:rsid w:val="00833B9E"/>
    <w:rsid w:val="00833C22"/>
    <w:rsid w:val="00833C4F"/>
    <w:rsid w:val="00833CAB"/>
    <w:rsid w:val="00833CB3"/>
    <w:rsid w:val="00833CEA"/>
    <w:rsid w:val="00833D4C"/>
    <w:rsid w:val="00833D78"/>
    <w:rsid w:val="00833E26"/>
    <w:rsid w:val="00833E3E"/>
    <w:rsid w:val="00833EF5"/>
    <w:rsid w:val="00833F06"/>
    <w:rsid w:val="00833F13"/>
    <w:rsid w:val="00833F1D"/>
    <w:rsid w:val="00833F30"/>
    <w:rsid w:val="00833FE7"/>
    <w:rsid w:val="00834033"/>
    <w:rsid w:val="0083408A"/>
    <w:rsid w:val="008340D7"/>
    <w:rsid w:val="008340EB"/>
    <w:rsid w:val="00834177"/>
    <w:rsid w:val="008341C6"/>
    <w:rsid w:val="0083424F"/>
    <w:rsid w:val="008343B6"/>
    <w:rsid w:val="00834420"/>
    <w:rsid w:val="0083442E"/>
    <w:rsid w:val="0083448E"/>
    <w:rsid w:val="00834498"/>
    <w:rsid w:val="008344A3"/>
    <w:rsid w:val="0083451A"/>
    <w:rsid w:val="0083459F"/>
    <w:rsid w:val="008345CE"/>
    <w:rsid w:val="0083463B"/>
    <w:rsid w:val="0083466A"/>
    <w:rsid w:val="008346B8"/>
    <w:rsid w:val="008346C9"/>
    <w:rsid w:val="008346CE"/>
    <w:rsid w:val="008346FD"/>
    <w:rsid w:val="00834714"/>
    <w:rsid w:val="00834779"/>
    <w:rsid w:val="008347BE"/>
    <w:rsid w:val="008347D2"/>
    <w:rsid w:val="0083486E"/>
    <w:rsid w:val="008348CB"/>
    <w:rsid w:val="008348DA"/>
    <w:rsid w:val="008348E7"/>
    <w:rsid w:val="0083494C"/>
    <w:rsid w:val="00834964"/>
    <w:rsid w:val="00834A08"/>
    <w:rsid w:val="00834A58"/>
    <w:rsid w:val="00834A7C"/>
    <w:rsid w:val="00834A93"/>
    <w:rsid w:val="00834B12"/>
    <w:rsid w:val="00834B1E"/>
    <w:rsid w:val="00834B28"/>
    <w:rsid w:val="00834B8E"/>
    <w:rsid w:val="00834BA2"/>
    <w:rsid w:val="00834BEB"/>
    <w:rsid w:val="00834C4F"/>
    <w:rsid w:val="00834C6C"/>
    <w:rsid w:val="00834D53"/>
    <w:rsid w:val="00834D7B"/>
    <w:rsid w:val="00834D7E"/>
    <w:rsid w:val="00834E25"/>
    <w:rsid w:val="00834E3B"/>
    <w:rsid w:val="00834EED"/>
    <w:rsid w:val="00834EEF"/>
    <w:rsid w:val="00834F37"/>
    <w:rsid w:val="00834F43"/>
    <w:rsid w:val="00834F7E"/>
    <w:rsid w:val="008350D3"/>
    <w:rsid w:val="008350E3"/>
    <w:rsid w:val="00835117"/>
    <w:rsid w:val="00835137"/>
    <w:rsid w:val="00835148"/>
    <w:rsid w:val="0083515A"/>
    <w:rsid w:val="00835179"/>
    <w:rsid w:val="008351C3"/>
    <w:rsid w:val="0083520B"/>
    <w:rsid w:val="00835249"/>
    <w:rsid w:val="00835283"/>
    <w:rsid w:val="0083532E"/>
    <w:rsid w:val="00835342"/>
    <w:rsid w:val="0083535D"/>
    <w:rsid w:val="0083536F"/>
    <w:rsid w:val="00835387"/>
    <w:rsid w:val="008353DE"/>
    <w:rsid w:val="00835401"/>
    <w:rsid w:val="0083548A"/>
    <w:rsid w:val="0083548E"/>
    <w:rsid w:val="008354D0"/>
    <w:rsid w:val="00835503"/>
    <w:rsid w:val="00835518"/>
    <w:rsid w:val="0083554C"/>
    <w:rsid w:val="00835573"/>
    <w:rsid w:val="008355E0"/>
    <w:rsid w:val="008355E6"/>
    <w:rsid w:val="00835655"/>
    <w:rsid w:val="00835669"/>
    <w:rsid w:val="008356DD"/>
    <w:rsid w:val="008356E1"/>
    <w:rsid w:val="00835725"/>
    <w:rsid w:val="00835762"/>
    <w:rsid w:val="0083577C"/>
    <w:rsid w:val="0083587E"/>
    <w:rsid w:val="008358EF"/>
    <w:rsid w:val="0083590A"/>
    <w:rsid w:val="00835943"/>
    <w:rsid w:val="0083598D"/>
    <w:rsid w:val="008359B5"/>
    <w:rsid w:val="008359F3"/>
    <w:rsid w:val="008359FA"/>
    <w:rsid w:val="00835A22"/>
    <w:rsid w:val="00835A95"/>
    <w:rsid w:val="00835B14"/>
    <w:rsid w:val="00835C11"/>
    <w:rsid w:val="00835C3C"/>
    <w:rsid w:val="00835CC0"/>
    <w:rsid w:val="00835CC7"/>
    <w:rsid w:val="00835CDD"/>
    <w:rsid w:val="00835D5A"/>
    <w:rsid w:val="00835D5B"/>
    <w:rsid w:val="00835D60"/>
    <w:rsid w:val="00835D7B"/>
    <w:rsid w:val="00835DAD"/>
    <w:rsid w:val="00835DB2"/>
    <w:rsid w:val="00835DB4"/>
    <w:rsid w:val="00835E2F"/>
    <w:rsid w:val="00835E45"/>
    <w:rsid w:val="00835E6F"/>
    <w:rsid w:val="00835EF4"/>
    <w:rsid w:val="00835F71"/>
    <w:rsid w:val="00835F80"/>
    <w:rsid w:val="0083604F"/>
    <w:rsid w:val="00836162"/>
    <w:rsid w:val="0083618D"/>
    <w:rsid w:val="008361A6"/>
    <w:rsid w:val="008361BF"/>
    <w:rsid w:val="008362ED"/>
    <w:rsid w:val="00836319"/>
    <w:rsid w:val="0083631D"/>
    <w:rsid w:val="00836324"/>
    <w:rsid w:val="00836378"/>
    <w:rsid w:val="008363D3"/>
    <w:rsid w:val="00836497"/>
    <w:rsid w:val="008364AC"/>
    <w:rsid w:val="008364F6"/>
    <w:rsid w:val="00836506"/>
    <w:rsid w:val="0083655E"/>
    <w:rsid w:val="00836560"/>
    <w:rsid w:val="00836570"/>
    <w:rsid w:val="008365EA"/>
    <w:rsid w:val="00836611"/>
    <w:rsid w:val="00836622"/>
    <w:rsid w:val="00836629"/>
    <w:rsid w:val="00836635"/>
    <w:rsid w:val="0083668A"/>
    <w:rsid w:val="0083669B"/>
    <w:rsid w:val="008366C7"/>
    <w:rsid w:val="008366DF"/>
    <w:rsid w:val="008366ED"/>
    <w:rsid w:val="0083670B"/>
    <w:rsid w:val="00836717"/>
    <w:rsid w:val="0083674F"/>
    <w:rsid w:val="00836776"/>
    <w:rsid w:val="008368AF"/>
    <w:rsid w:val="00836906"/>
    <w:rsid w:val="0083690A"/>
    <w:rsid w:val="00836960"/>
    <w:rsid w:val="00836972"/>
    <w:rsid w:val="0083699E"/>
    <w:rsid w:val="008369D2"/>
    <w:rsid w:val="008369D9"/>
    <w:rsid w:val="008369DD"/>
    <w:rsid w:val="008369F0"/>
    <w:rsid w:val="008369F7"/>
    <w:rsid w:val="00836A2B"/>
    <w:rsid w:val="00836A5B"/>
    <w:rsid w:val="00836AFD"/>
    <w:rsid w:val="00836B16"/>
    <w:rsid w:val="00836B28"/>
    <w:rsid w:val="00836B53"/>
    <w:rsid w:val="00836BF4"/>
    <w:rsid w:val="00836C0C"/>
    <w:rsid w:val="00836C6F"/>
    <w:rsid w:val="00836CF7"/>
    <w:rsid w:val="00836D88"/>
    <w:rsid w:val="00836DCB"/>
    <w:rsid w:val="00836DED"/>
    <w:rsid w:val="00836DFD"/>
    <w:rsid w:val="00836E5B"/>
    <w:rsid w:val="00836F46"/>
    <w:rsid w:val="00836FD1"/>
    <w:rsid w:val="00837030"/>
    <w:rsid w:val="0083703B"/>
    <w:rsid w:val="0083705C"/>
    <w:rsid w:val="00837069"/>
    <w:rsid w:val="00837077"/>
    <w:rsid w:val="00837078"/>
    <w:rsid w:val="0083707E"/>
    <w:rsid w:val="00837083"/>
    <w:rsid w:val="0083708E"/>
    <w:rsid w:val="0083709A"/>
    <w:rsid w:val="00837115"/>
    <w:rsid w:val="0083711F"/>
    <w:rsid w:val="00837129"/>
    <w:rsid w:val="00837144"/>
    <w:rsid w:val="00837195"/>
    <w:rsid w:val="008371F9"/>
    <w:rsid w:val="008371FF"/>
    <w:rsid w:val="00837226"/>
    <w:rsid w:val="00837248"/>
    <w:rsid w:val="0083725E"/>
    <w:rsid w:val="008372B5"/>
    <w:rsid w:val="00837321"/>
    <w:rsid w:val="00837353"/>
    <w:rsid w:val="008373C3"/>
    <w:rsid w:val="008373E7"/>
    <w:rsid w:val="00837417"/>
    <w:rsid w:val="00837487"/>
    <w:rsid w:val="00837493"/>
    <w:rsid w:val="00837495"/>
    <w:rsid w:val="008374CA"/>
    <w:rsid w:val="00837572"/>
    <w:rsid w:val="008375A9"/>
    <w:rsid w:val="008375F4"/>
    <w:rsid w:val="00837631"/>
    <w:rsid w:val="00837698"/>
    <w:rsid w:val="008376A5"/>
    <w:rsid w:val="00837736"/>
    <w:rsid w:val="0083777E"/>
    <w:rsid w:val="008377A9"/>
    <w:rsid w:val="008377FF"/>
    <w:rsid w:val="00837805"/>
    <w:rsid w:val="00837822"/>
    <w:rsid w:val="00837851"/>
    <w:rsid w:val="00837881"/>
    <w:rsid w:val="0083794C"/>
    <w:rsid w:val="00837957"/>
    <w:rsid w:val="008379A2"/>
    <w:rsid w:val="00837A6F"/>
    <w:rsid w:val="00837B20"/>
    <w:rsid w:val="00837C01"/>
    <w:rsid w:val="00837C76"/>
    <w:rsid w:val="00837C84"/>
    <w:rsid w:val="00837CB1"/>
    <w:rsid w:val="00837CDE"/>
    <w:rsid w:val="00837CF2"/>
    <w:rsid w:val="00837D9E"/>
    <w:rsid w:val="00837DBD"/>
    <w:rsid w:val="00837E5E"/>
    <w:rsid w:val="00837EC7"/>
    <w:rsid w:val="00837ECF"/>
    <w:rsid w:val="00837F76"/>
    <w:rsid w:val="00837FA1"/>
    <w:rsid w:val="00837FA7"/>
    <w:rsid w:val="00837FE0"/>
    <w:rsid w:val="00840130"/>
    <w:rsid w:val="008402A8"/>
    <w:rsid w:val="008402E1"/>
    <w:rsid w:val="008403BE"/>
    <w:rsid w:val="0084043A"/>
    <w:rsid w:val="0084045C"/>
    <w:rsid w:val="00840481"/>
    <w:rsid w:val="008404B3"/>
    <w:rsid w:val="008404FB"/>
    <w:rsid w:val="00840598"/>
    <w:rsid w:val="008405C7"/>
    <w:rsid w:val="00840677"/>
    <w:rsid w:val="008406B4"/>
    <w:rsid w:val="008406E0"/>
    <w:rsid w:val="008406F1"/>
    <w:rsid w:val="00840772"/>
    <w:rsid w:val="00840791"/>
    <w:rsid w:val="0084082E"/>
    <w:rsid w:val="00840833"/>
    <w:rsid w:val="00840861"/>
    <w:rsid w:val="00840882"/>
    <w:rsid w:val="00840954"/>
    <w:rsid w:val="00840966"/>
    <w:rsid w:val="00840A54"/>
    <w:rsid w:val="00840A69"/>
    <w:rsid w:val="00840AA6"/>
    <w:rsid w:val="00840AA9"/>
    <w:rsid w:val="00840AB8"/>
    <w:rsid w:val="00840AF2"/>
    <w:rsid w:val="00840B34"/>
    <w:rsid w:val="00840B74"/>
    <w:rsid w:val="00840B7E"/>
    <w:rsid w:val="00840BA3"/>
    <w:rsid w:val="00840BDB"/>
    <w:rsid w:val="00840C61"/>
    <w:rsid w:val="00840CA8"/>
    <w:rsid w:val="00840D49"/>
    <w:rsid w:val="00840D6E"/>
    <w:rsid w:val="00840D76"/>
    <w:rsid w:val="00840D86"/>
    <w:rsid w:val="00840DC2"/>
    <w:rsid w:val="00840DEF"/>
    <w:rsid w:val="00840E08"/>
    <w:rsid w:val="00840E25"/>
    <w:rsid w:val="00840E5B"/>
    <w:rsid w:val="00840E6B"/>
    <w:rsid w:val="00840EC6"/>
    <w:rsid w:val="00840FC0"/>
    <w:rsid w:val="0084100A"/>
    <w:rsid w:val="0084103E"/>
    <w:rsid w:val="00841043"/>
    <w:rsid w:val="0084105A"/>
    <w:rsid w:val="0084109A"/>
    <w:rsid w:val="008410CC"/>
    <w:rsid w:val="00841111"/>
    <w:rsid w:val="0084111E"/>
    <w:rsid w:val="0084113E"/>
    <w:rsid w:val="00841145"/>
    <w:rsid w:val="0084116B"/>
    <w:rsid w:val="008411C0"/>
    <w:rsid w:val="00841207"/>
    <w:rsid w:val="008412BD"/>
    <w:rsid w:val="008412CC"/>
    <w:rsid w:val="008412E9"/>
    <w:rsid w:val="00841345"/>
    <w:rsid w:val="008413F5"/>
    <w:rsid w:val="00841495"/>
    <w:rsid w:val="008414A9"/>
    <w:rsid w:val="00841548"/>
    <w:rsid w:val="00841620"/>
    <w:rsid w:val="008416A4"/>
    <w:rsid w:val="0084174C"/>
    <w:rsid w:val="008417A9"/>
    <w:rsid w:val="0084182A"/>
    <w:rsid w:val="00841840"/>
    <w:rsid w:val="0084190A"/>
    <w:rsid w:val="008419DD"/>
    <w:rsid w:val="00841A26"/>
    <w:rsid w:val="00841A9B"/>
    <w:rsid w:val="00841ABC"/>
    <w:rsid w:val="00841AC3"/>
    <w:rsid w:val="00841BA9"/>
    <w:rsid w:val="00841BEF"/>
    <w:rsid w:val="00841BFD"/>
    <w:rsid w:val="00841C0B"/>
    <w:rsid w:val="00841C20"/>
    <w:rsid w:val="00841C57"/>
    <w:rsid w:val="00841C9D"/>
    <w:rsid w:val="00841D11"/>
    <w:rsid w:val="00841D22"/>
    <w:rsid w:val="00841E22"/>
    <w:rsid w:val="00841E46"/>
    <w:rsid w:val="00841E75"/>
    <w:rsid w:val="00841EC6"/>
    <w:rsid w:val="00841F1A"/>
    <w:rsid w:val="00841F1C"/>
    <w:rsid w:val="00841F52"/>
    <w:rsid w:val="00841FF9"/>
    <w:rsid w:val="00842128"/>
    <w:rsid w:val="0084216E"/>
    <w:rsid w:val="0084219D"/>
    <w:rsid w:val="008421A2"/>
    <w:rsid w:val="008421AD"/>
    <w:rsid w:val="008421FF"/>
    <w:rsid w:val="00842202"/>
    <w:rsid w:val="00842248"/>
    <w:rsid w:val="00842281"/>
    <w:rsid w:val="008422D6"/>
    <w:rsid w:val="0084233A"/>
    <w:rsid w:val="00842343"/>
    <w:rsid w:val="00842347"/>
    <w:rsid w:val="00842381"/>
    <w:rsid w:val="00842451"/>
    <w:rsid w:val="008424E9"/>
    <w:rsid w:val="00842544"/>
    <w:rsid w:val="0084258A"/>
    <w:rsid w:val="008425AF"/>
    <w:rsid w:val="008425DD"/>
    <w:rsid w:val="00842640"/>
    <w:rsid w:val="00842661"/>
    <w:rsid w:val="00842696"/>
    <w:rsid w:val="008426AE"/>
    <w:rsid w:val="0084275B"/>
    <w:rsid w:val="00842764"/>
    <w:rsid w:val="0084276B"/>
    <w:rsid w:val="00842787"/>
    <w:rsid w:val="008427F6"/>
    <w:rsid w:val="00842846"/>
    <w:rsid w:val="00842941"/>
    <w:rsid w:val="00842988"/>
    <w:rsid w:val="008429A0"/>
    <w:rsid w:val="008429BD"/>
    <w:rsid w:val="00842A22"/>
    <w:rsid w:val="00842AE1"/>
    <w:rsid w:val="00842B39"/>
    <w:rsid w:val="00842C0F"/>
    <w:rsid w:val="00842C21"/>
    <w:rsid w:val="00842C28"/>
    <w:rsid w:val="00842D1A"/>
    <w:rsid w:val="00842DAA"/>
    <w:rsid w:val="00842DB6"/>
    <w:rsid w:val="00842E0D"/>
    <w:rsid w:val="00842E44"/>
    <w:rsid w:val="00842E6C"/>
    <w:rsid w:val="00842E84"/>
    <w:rsid w:val="00842F0C"/>
    <w:rsid w:val="00842F69"/>
    <w:rsid w:val="00842F6F"/>
    <w:rsid w:val="00843029"/>
    <w:rsid w:val="00843068"/>
    <w:rsid w:val="008430F8"/>
    <w:rsid w:val="00843166"/>
    <w:rsid w:val="008431BA"/>
    <w:rsid w:val="008431D4"/>
    <w:rsid w:val="0084327A"/>
    <w:rsid w:val="0084329A"/>
    <w:rsid w:val="008432B1"/>
    <w:rsid w:val="008432B2"/>
    <w:rsid w:val="00843308"/>
    <w:rsid w:val="00843391"/>
    <w:rsid w:val="00843398"/>
    <w:rsid w:val="0084343C"/>
    <w:rsid w:val="008434B2"/>
    <w:rsid w:val="0084351B"/>
    <w:rsid w:val="0084352B"/>
    <w:rsid w:val="00843596"/>
    <w:rsid w:val="008435AA"/>
    <w:rsid w:val="008435EE"/>
    <w:rsid w:val="00843687"/>
    <w:rsid w:val="00843694"/>
    <w:rsid w:val="008436CA"/>
    <w:rsid w:val="008436F9"/>
    <w:rsid w:val="008436FE"/>
    <w:rsid w:val="00843737"/>
    <w:rsid w:val="00843838"/>
    <w:rsid w:val="0084384B"/>
    <w:rsid w:val="0084384F"/>
    <w:rsid w:val="008439B5"/>
    <w:rsid w:val="008439BC"/>
    <w:rsid w:val="00843A2B"/>
    <w:rsid w:val="00843A5B"/>
    <w:rsid w:val="00843AFC"/>
    <w:rsid w:val="00843B2C"/>
    <w:rsid w:val="00843B39"/>
    <w:rsid w:val="00843B91"/>
    <w:rsid w:val="00843BDF"/>
    <w:rsid w:val="00843BEC"/>
    <w:rsid w:val="00843C17"/>
    <w:rsid w:val="00843C64"/>
    <w:rsid w:val="00843C68"/>
    <w:rsid w:val="00843C84"/>
    <w:rsid w:val="00843C9B"/>
    <w:rsid w:val="00843C9F"/>
    <w:rsid w:val="00843CA1"/>
    <w:rsid w:val="00843CA5"/>
    <w:rsid w:val="00843CCC"/>
    <w:rsid w:val="00843CD0"/>
    <w:rsid w:val="00843CD7"/>
    <w:rsid w:val="00843CEC"/>
    <w:rsid w:val="00843D71"/>
    <w:rsid w:val="00843E61"/>
    <w:rsid w:val="00843EFD"/>
    <w:rsid w:val="00843F31"/>
    <w:rsid w:val="00843F47"/>
    <w:rsid w:val="00843F4B"/>
    <w:rsid w:val="00843F73"/>
    <w:rsid w:val="00843FE7"/>
    <w:rsid w:val="0084402B"/>
    <w:rsid w:val="00844118"/>
    <w:rsid w:val="00844154"/>
    <w:rsid w:val="008441B5"/>
    <w:rsid w:val="008441CE"/>
    <w:rsid w:val="008441D1"/>
    <w:rsid w:val="00844207"/>
    <w:rsid w:val="00844250"/>
    <w:rsid w:val="0084429E"/>
    <w:rsid w:val="008442C9"/>
    <w:rsid w:val="0084436B"/>
    <w:rsid w:val="00844378"/>
    <w:rsid w:val="008443E3"/>
    <w:rsid w:val="00844404"/>
    <w:rsid w:val="0084446A"/>
    <w:rsid w:val="00844508"/>
    <w:rsid w:val="00844526"/>
    <w:rsid w:val="00844567"/>
    <w:rsid w:val="0084456E"/>
    <w:rsid w:val="00844578"/>
    <w:rsid w:val="008445B2"/>
    <w:rsid w:val="008445BA"/>
    <w:rsid w:val="0084464E"/>
    <w:rsid w:val="008446F9"/>
    <w:rsid w:val="0084479D"/>
    <w:rsid w:val="0084479F"/>
    <w:rsid w:val="008447D6"/>
    <w:rsid w:val="008448AC"/>
    <w:rsid w:val="00844952"/>
    <w:rsid w:val="0084495D"/>
    <w:rsid w:val="008449B0"/>
    <w:rsid w:val="00844AAA"/>
    <w:rsid w:val="00844ACC"/>
    <w:rsid w:val="00844B7B"/>
    <w:rsid w:val="00844C19"/>
    <w:rsid w:val="00844C38"/>
    <w:rsid w:val="00844CC6"/>
    <w:rsid w:val="00844CF3"/>
    <w:rsid w:val="00844D4B"/>
    <w:rsid w:val="00844DCD"/>
    <w:rsid w:val="00844DDB"/>
    <w:rsid w:val="00844DDD"/>
    <w:rsid w:val="00844E31"/>
    <w:rsid w:val="00844EC2"/>
    <w:rsid w:val="00844ED9"/>
    <w:rsid w:val="00844EE2"/>
    <w:rsid w:val="00844F21"/>
    <w:rsid w:val="00844F38"/>
    <w:rsid w:val="00844FC1"/>
    <w:rsid w:val="00844FF2"/>
    <w:rsid w:val="00845040"/>
    <w:rsid w:val="00845047"/>
    <w:rsid w:val="00845065"/>
    <w:rsid w:val="00845076"/>
    <w:rsid w:val="00845092"/>
    <w:rsid w:val="008450BC"/>
    <w:rsid w:val="0084510B"/>
    <w:rsid w:val="00845155"/>
    <w:rsid w:val="00845157"/>
    <w:rsid w:val="0084515D"/>
    <w:rsid w:val="00845216"/>
    <w:rsid w:val="00845291"/>
    <w:rsid w:val="00845306"/>
    <w:rsid w:val="00845314"/>
    <w:rsid w:val="00845344"/>
    <w:rsid w:val="00845347"/>
    <w:rsid w:val="00845349"/>
    <w:rsid w:val="0084535B"/>
    <w:rsid w:val="00845364"/>
    <w:rsid w:val="008453C6"/>
    <w:rsid w:val="008453D7"/>
    <w:rsid w:val="0084542E"/>
    <w:rsid w:val="00845445"/>
    <w:rsid w:val="008454B4"/>
    <w:rsid w:val="008454D5"/>
    <w:rsid w:val="0084556A"/>
    <w:rsid w:val="008455DD"/>
    <w:rsid w:val="0084568D"/>
    <w:rsid w:val="0084569E"/>
    <w:rsid w:val="008456A0"/>
    <w:rsid w:val="008456E9"/>
    <w:rsid w:val="008456F6"/>
    <w:rsid w:val="00845788"/>
    <w:rsid w:val="008458BC"/>
    <w:rsid w:val="0084592F"/>
    <w:rsid w:val="008459BE"/>
    <w:rsid w:val="00845A2F"/>
    <w:rsid w:val="00845A3A"/>
    <w:rsid w:val="00845AB5"/>
    <w:rsid w:val="00845AD0"/>
    <w:rsid w:val="00845AF6"/>
    <w:rsid w:val="00845B09"/>
    <w:rsid w:val="00845B1C"/>
    <w:rsid w:val="00845B46"/>
    <w:rsid w:val="00845B4B"/>
    <w:rsid w:val="00845B75"/>
    <w:rsid w:val="00845B77"/>
    <w:rsid w:val="00845BDF"/>
    <w:rsid w:val="00845BEC"/>
    <w:rsid w:val="00845C3A"/>
    <w:rsid w:val="00845D16"/>
    <w:rsid w:val="00845D35"/>
    <w:rsid w:val="00845DBC"/>
    <w:rsid w:val="00845F9A"/>
    <w:rsid w:val="00846028"/>
    <w:rsid w:val="0084607C"/>
    <w:rsid w:val="008460CF"/>
    <w:rsid w:val="00846122"/>
    <w:rsid w:val="0084616E"/>
    <w:rsid w:val="008461D1"/>
    <w:rsid w:val="008461DE"/>
    <w:rsid w:val="008461E5"/>
    <w:rsid w:val="00846220"/>
    <w:rsid w:val="0084622F"/>
    <w:rsid w:val="00846230"/>
    <w:rsid w:val="00846288"/>
    <w:rsid w:val="008462D5"/>
    <w:rsid w:val="008462FC"/>
    <w:rsid w:val="00846307"/>
    <w:rsid w:val="0084639D"/>
    <w:rsid w:val="0084644C"/>
    <w:rsid w:val="008464C1"/>
    <w:rsid w:val="008464D0"/>
    <w:rsid w:val="00846545"/>
    <w:rsid w:val="0084654F"/>
    <w:rsid w:val="00846556"/>
    <w:rsid w:val="00846579"/>
    <w:rsid w:val="008465F6"/>
    <w:rsid w:val="00846605"/>
    <w:rsid w:val="00846654"/>
    <w:rsid w:val="00846671"/>
    <w:rsid w:val="008466F4"/>
    <w:rsid w:val="00846742"/>
    <w:rsid w:val="00846771"/>
    <w:rsid w:val="00846796"/>
    <w:rsid w:val="00846812"/>
    <w:rsid w:val="00846826"/>
    <w:rsid w:val="00846855"/>
    <w:rsid w:val="0084685B"/>
    <w:rsid w:val="00846987"/>
    <w:rsid w:val="008469A5"/>
    <w:rsid w:val="008469F5"/>
    <w:rsid w:val="00846A60"/>
    <w:rsid w:val="00846A91"/>
    <w:rsid w:val="00846AA1"/>
    <w:rsid w:val="00846AD4"/>
    <w:rsid w:val="00846AF9"/>
    <w:rsid w:val="00846B00"/>
    <w:rsid w:val="00846B33"/>
    <w:rsid w:val="00846BD5"/>
    <w:rsid w:val="00846C16"/>
    <w:rsid w:val="00846C22"/>
    <w:rsid w:val="00846C4A"/>
    <w:rsid w:val="00846D16"/>
    <w:rsid w:val="00846D2F"/>
    <w:rsid w:val="00846D7A"/>
    <w:rsid w:val="00846DB6"/>
    <w:rsid w:val="00846DF2"/>
    <w:rsid w:val="00846DF4"/>
    <w:rsid w:val="00846E44"/>
    <w:rsid w:val="00846E60"/>
    <w:rsid w:val="00846EB8"/>
    <w:rsid w:val="00846F14"/>
    <w:rsid w:val="00846FD3"/>
    <w:rsid w:val="0084700C"/>
    <w:rsid w:val="008470CC"/>
    <w:rsid w:val="008470E6"/>
    <w:rsid w:val="008470E8"/>
    <w:rsid w:val="008470EA"/>
    <w:rsid w:val="0084712E"/>
    <w:rsid w:val="0084713A"/>
    <w:rsid w:val="0084730D"/>
    <w:rsid w:val="0084732C"/>
    <w:rsid w:val="00847394"/>
    <w:rsid w:val="0084739F"/>
    <w:rsid w:val="008473B7"/>
    <w:rsid w:val="008473F6"/>
    <w:rsid w:val="00847520"/>
    <w:rsid w:val="00847538"/>
    <w:rsid w:val="00847543"/>
    <w:rsid w:val="00847554"/>
    <w:rsid w:val="008475C8"/>
    <w:rsid w:val="00847685"/>
    <w:rsid w:val="008476CE"/>
    <w:rsid w:val="00847730"/>
    <w:rsid w:val="00847741"/>
    <w:rsid w:val="00847758"/>
    <w:rsid w:val="00847789"/>
    <w:rsid w:val="00847807"/>
    <w:rsid w:val="00847988"/>
    <w:rsid w:val="008479D2"/>
    <w:rsid w:val="00847A88"/>
    <w:rsid w:val="00847B37"/>
    <w:rsid w:val="00847BB7"/>
    <w:rsid w:val="00847C6E"/>
    <w:rsid w:val="00847C7F"/>
    <w:rsid w:val="00847CB5"/>
    <w:rsid w:val="00847CC8"/>
    <w:rsid w:val="00847D41"/>
    <w:rsid w:val="00847E1B"/>
    <w:rsid w:val="00847EEC"/>
    <w:rsid w:val="00847EF6"/>
    <w:rsid w:val="00847EFE"/>
    <w:rsid w:val="00847F2B"/>
    <w:rsid w:val="00847F31"/>
    <w:rsid w:val="00847F63"/>
    <w:rsid w:val="00847F79"/>
    <w:rsid w:val="00847FA0"/>
    <w:rsid w:val="00847FAE"/>
    <w:rsid w:val="00847FF7"/>
    <w:rsid w:val="0085002A"/>
    <w:rsid w:val="00850040"/>
    <w:rsid w:val="00850049"/>
    <w:rsid w:val="00850087"/>
    <w:rsid w:val="008500A3"/>
    <w:rsid w:val="008500B8"/>
    <w:rsid w:val="00850118"/>
    <w:rsid w:val="00850152"/>
    <w:rsid w:val="00850261"/>
    <w:rsid w:val="008503F6"/>
    <w:rsid w:val="008504A2"/>
    <w:rsid w:val="008504B8"/>
    <w:rsid w:val="008504C9"/>
    <w:rsid w:val="008504EB"/>
    <w:rsid w:val="008504EE"/>
    <w:rsid w:val="00850501"/>
    <w:rsid w:val="008505E2"/>
    <w:rsid w:val="008506BB"/>
    <w:rsid w:val="008506F4"/>
    <w:rsid w:val="00850702"/>
    <w:rsid w:val="00850722"/>
    <w:rsid w:val="00850743"/>
    <w:rsid w:val="00850747"/>
    <w:rsid w:val="0085076B"/>
    <w:rsid w:val="00850805"/>
    <w:rsid w:val="00850807"/>
    <w:rsid w:val="00850824"/>
    <w:rsid w:val="0085082C"/>
    <w:rsid w:val="00850895"/>
    <w:rsid w:val="008508F8"/>
    <w:rsid w:val="00850937"/>
    <w:rsid w:val="008509FE"/>
    <w:rsid w:val="00850A2C"/>
    <w:rsid w:val="00850AA3"/>
    <w:rsid w:val="00850AC8"/>
    <w:rsid w:val="00850AF7"/>
    <w:rsid w:val="00850B35"/>
    <w:rsid w:val="00850B69"/>
    <w:rsid w:val="00850C3E"/>
    <w:rsid w:val="00850D42"/>
    <w:rsid w:val="00850E1E"/>
    <w:rsid w:val="00850E4B"/>
    <w:rsid w:val="00850E97"/>
    <w:rsid w:val="00850EAA"/>
    <w:rsid w:val="00850EDA"/>
    <w:rsid w:val="00850F1D"/>
    <w:rsid w:val="00850F6F"/>
    <w:rsid w:val="00850F8F"/>
    <w:rsid w:val="00850F95"/>
    <w:rsid w:val="008510F8"/>
    <w:rsid w:val="008510FF"/>
    <w:rsid w:val="0085118B"/>
    <w:rsid w:val="00851212"/>
    <w:rsid w:val="00851220"/>
    <w:rsid w:val="0085123A"/>
    <w:rsid w:val="00851252"/>
    <w:rsid w:val="00851271"/>
    <w:rsid w:val="00851274"/>
    <w:rsid w:val="008512FD"/>
    <w:rsid w:val="00851344"/>
    <w:rsid w:val="00851345"/>
    <w:rsid w:val="008513AB"/>
    <w:rsid w:val="008513DA"/>
    <w:rsid w:val="008513DF"/>
    <w:rsid w:val="0085141B"/>
    <w:rsid w:val="008514D0"/>
    <w:rsid w:val="00851509"/>
    <w:rsid w:val="00851521"/>
    <w:rsid w:val="0085154C"/>
    <w:rsid w:val="00851550"/>
    <w:rsid w:val="0085159A"/>
    <w:rsid w:val="008515BF"/>
    <w:rsid w:val="008515FA"/>
    <w:rsid w:val="00851679"/>
    <w:rsid w:val="008516C5"/>
    <w:rsid w:val="008516CC"/>
    <w:rsid w:val="00851710"/>
    <w:rsid w:val="0085174C"/>
    <w:rsid w:val="008517C5"/>
    <w:rsid w:val="008517C7"/>
    <w:rsid w:val="008517CC"/>
    <w:rsid w:val="0085183C"/>
    <w:rsid w:val="00851873"/>
    <w:rsid w:val="008518D7"/>
    <w:rsid w:val="00851910"/>
    <w:rsid w:val="00851913"/>
    <w:rsid w:val="008519E3"/>
    <w:rsid w:val="00851A10"/>
    <w:rsid w:val="00851A6B"/>
    <w:rsid w:val="00851AA1"/>
    <w:rsid w:val="00851ADA"/>
    <w:rsid w:val="00851B41"/>
    <w:rsid w:val="00851C3D"/>
    <w:rsid w:val="00851C71"/>
    <w:rsid w:val="00851C7D"/>
    <w:rsid w:val="00851C8F"/>
    <w:rsid w:val="00851CC1"/>
    <w:rsid w:val="00851D18"/>
    <w:rsid w:val="00851D36"/>
    <w:rsid w:val="00851D6F"/>
    <w:rsid w:val="00851DA8"/>
    <w:rsid w:val="00851DB2"/>
    <w:rsid w:val="00851ED3"/>
    <w:rsid w:val="00851F0F"/>
    <w:rsid w:val="00851F18"/>
    <w:rsid w:val="00851F4F"/>
    <w:rsid w:val="00851F53"/>
    <w:rsid w:val="0085206A"/>
    <w:rsid w:val="00852070"/>
    <w:rsid w:val="00852083"/>
    <w:rsid w:val="008520D8"/>
    <w:rsid w:val="0085210E"/>
    <w:rsid w:val="008521F3"/>
    <w:rsid w:val="008521F9"/>
    <w:rsid w:val="00852206"/>
    <w:rsid w:val="00852216"/>
    <w:rsid w:val="00852334"/>
    <w:rsid w:val="00852415"/>
    <w:rsid w:val="00852491"/>
    <w:rsid w:val="008524C6"/>
    <w:rsid w:val="008525CC"/>
    <w:rsid w:val="008525D9"/>
    <w:rsid w:val="008525E1"/>
    <w:rsid w:val="008525F5"/>
    <w:rsid w:val="00852636"/>
    <w:rsid w:val="00852642"/>
    <w:rsid w:val="00852652"/>
    <w:rsid w:val="008526DD"/>
    <w:rsid w:val="008526F2"/>
    <w:rsid w:val="00852810"/>
    <w:rsid w:val="00852828"/>
    <w:rsid w:val="00852836"/>
    <w:rsid w:val="00852839"/>
    <w:rsid w:val="00852860"/>
    <w:rsid w:val="00852875"/>
    <w:rsid w:val="00852880"/>
    <w:rsid w:val="008528CF"/>
    <w:rsid w:val="008528D4"/>
    <w:rsid w:val="008529A5"/>
    <w:rsid w:val="008529E9"/>
    <w:rsid w:val="00852A34"/>
    <w:rsid w:val="00852A44"/>
    <w:rsid w:val="00852A9F"/>
    <w:rsid w:val="00852B30"/>
    <w:rsid w:val="00852B7C"/>
    <w:rsid w:val="00852B8A"/>
    <w:rsid w:val="00852BAC"/>
    <w:rsid w:val="00852C37"/>
    <w:rsid w:val="00852C3A"/>
    <w:rsid w:val="00852C80"/>
    <w:rsid w:val="00852C86"/>
    <w:rsid w:val="00852CF8"/>
    <w:rsid w:val="00852DBB"/>
    <w:rsid w:val="00852DC0"/>
    <w:rsid w:val="00852E74"/>
    <w:rsid w:val="00852E91"/>
    <w:rsid w:val="00852E95"/>
    <w:rsid w:val="00852FBD"/>
    <w:rsid w:val="0085301E"/>
    <w:rsid w:val="00853030"/>
    <w:rsid w:val="00853082"/>
    <w:rsid w:val="008530B0"/>
    <w:rsid w:val="008530ED"/>
    <w:rsid w:val="008530FE"/>
    <w:rsid w:val="00853122"/>
    <w:rsid w:val="00853175"/>
    <w:rsid w:val="008531BD"/>
    <w:rsid w:val="008531BE"/>
    <w:rsid w:val="008531E9"/>
    <w:rsid w:val="0085323C"/>
    <w:rsid w:val="0085332A"/>
    <w:rsid w:val="008533D5"/>
    <w:rsid w:val="0085349C"/>
    <w:rsid w:val="0085349F"/>
    <w:rsid w:val="008534D8"/>
    <w:rsid w:val="00853542"/>
    <w:rsid w:val="00853559"/>
    <w:rsid w:val="008535B8"/>
    <w:rsid w:val="00853611"/>
    <w:rsid w:val="00853634"/>
    <w:rsid w:val="00853635"/>
    <w:rsid w:val="008536DF"/>
    <w:rsid w:val="008536E1"/>
    <w:rsid w:val="008537DF"/>
    <w:rsid w:val="008537F9"/>
    <w:rsid w:val="008538AE"/>
    <w:rsid w:val="008538B3"/>
    <w:rsid w:val="008538BA"/>
    <w:rsid w:val="00853928"/>
    <w:rsid w:val="00853964"/>
    <w:rsid w:val="0085396B"/>
    <w:rsid w:val="008539C0"/>
    <w:rsid w:val="00853A0B"/>
    <w:rsid w:val="00853A3E"/>
    <w:rsid w:val="00853BCC"/>
    <w:rsid w:val="00853BF8"/>
    <w:rsid w:val="00853C04"/>
    <w:rsid w:val="00853C97"/>
    <w:rsid w:val="00853CF0"/>
    <w:rsid w:val="00853D23"/>
    <w:rsid w:val="00853D47"/>
    <w:rsid w:val="00853D59"/>
    <w:rsid w:val="00853D9F"/>
    <w:rsid w:val="00853E15"/>
    <w:rsid w:val="00853E52"/>
    <w:rsid w:val="00853EA5"/>
    <w:rsid w:val="00853F37"/>
    <w:rsid w:val="00853F8E"/>
    <w:rsid w:val="00854054"/>
    <w:rsid w:val="00854071"/>
    <w:rsid w:val="008540A8"/>
    <w:rsid w:val="00854100"/>
    <w:rsid w:val="00854102"/>
    <w:rsid w:val="0085412C"/>
    <w:rsid w:val="00854137"/>
    <w:rsid w:val="00854140"/>
    <w:rsid w:val="00854173"/>
    <w:rsid w:val="008541B5"/>
    <w:rsid w:val="008541D8"/>
    <w:rsid w:val="008541EC"/>
    <w:rsid w:val="0085423D"/>
    <w:rsid w:val="008542F2"/>
    <w:rsid w:val="008542FD"/>
    <w:rsid w:val="00854385"/>
    <w:rsid w:val="008543DF"/>
    <w:rsid w:val="00854435"/>
    <w:rsid w:val="00854456"/>
    <w:rsid w:val="0085445A"/>
    <w:rsid w:val="00854463"/>
    <w:rsid w:val="00854474"/>
    <w:rsid w:val="00854570"/>
    <w:rsid w:val="00854599"/>
    <w:rsid w:val="008545A3"/>
    <w:rsid w:val="0085461D"/>
    <w:rsid w:val="00854688"/>
    <w:rsid w:val="008546ED"/>
    <w:rsid w:val="0085473B"/>
    <w:rsid w:val="00854775"/>
    <w:rsid w:val="0085485F"/>
    <w:rsid w:val="00854908"/>
    <w:rsid w:val="008549D8"/>
    <w:rsid w:val="008549DA"/>
    <w:rsid w:val="00854A30"/>
    <w:rsid w:val="00854B0F"/>
    <w:rsid w:val="00854B4B"/>
    <w:rsid w:val="00854B62"/>
    <w:rsid w:val="00854C31"/>
    <w:rsid w:val="00854C7A"/>
    <w:rsid w:val="00854C7D"/>
    <w:rsid w:val="00854CDF"/>
    <w:rsid w:val="00854D89"/>
    <w:rsid w:val="00854DA3"/>
    <w:rsid w:val="00854DB1"/>
    <w:rsid w:val="00854DFA"/>
    <w:rsid w:val="00854EEA"/>
    <w:rsid w:val="00854F29"/>
    <w:rsid w:val="00854F49"/>
    <w:rsid w:val="00854F51"/>
    <w:rsid w:val="00854F72"/>
    <w:rsid w:val="00854F80"/>
    <w:rsid w:val="00854FB5"/>
    <w:rsid w:val="00854FC7"/>
    <w:rsid w:val="008550AD"/>
    <w:rsid w:val="008551DA"/>
    <w:rsid w:val="008551DF"/>
    <w:rsid w:val="008551FF"/>
    <w:rsid w:val="00855207"/>
    <w:rsid w:val="0085529F"/>
    <w:rsid w:val="0085539C"/>
    <w:rsid w:val="0085543F"/>
    <w:rsid w:val="00855473"/>
    <w:rsid w:val="008554BD"/>
    <w:rsid w:val="008554BE"/>
    <w:rsid w:val="008554DE"/>
    <w:rsid w:val="00855570"/>
    <w:rsid w:val="00855592"/>
    <w:rsid w:val="008556AF"/>
    <w:rsid w:val="00855778"/>
    <w:rsid w:val="008557B9"/>
    <w:rsid w:val="008557CD"/>
    <w:rsid w:val="008557F3"/>
    <w:rsid w:val="00855837"/>
    <w:rsid w:val="00855845"/>
    <w:rsid w:val="008559EE"/>
    <w:rsid w:val="00855A63"/>
    <w:rsid w:val="00855A6A"/>
    <w:rsid w:val="00855B26"/>
    <w:rsid w:val="00855C71"/>
    <w:rsid w:val="00855CD9"/>
    <w:rsid w:val="00855D73"/>
    <w:rsid w:val="00855E03"/>
    <w:rsid w:val="00855E81"/>
    <w:rsid w:val="00855E87"/>
    <w:rsid w:val="00855F3E"/>
    <w:rsid w:val="00855FD6"/>
    <w:rsid w:val="00856014"/>
    <w:rsid w:val="00856017"/>
    <w:rsid w:val="0085604F"/>
    <w:rsid w:val="00856096"/>
    <w:rsid w:val="008560A7"/>
    <w:rsid w:val="008560DB"/>
    <w:rsid w:val="00856121"/>
    <w:rsid w:val="00856137"/>
    <w:rsid w:val="00856138"/>
    <w:rsid w:val="00856196"/>
    <w:rsid w:val="00856207"/>
    <w:rsid w:val="0085622C"/>
    <w:rsid w:val="0085629B"/>
    <w:rsid w:val="008563A8"/>
    <w:rsid w:val="008563D1"/>
    <w:rsid w:val="00856416"/>
    <w:rsid w:val="00856464"/>
    <w:rsid w:val="0085646B"/>
    <w:rsid w:val="00856479"/>
    <w:rsid w:val="00856501"/>
    <w:rsid w:val="00856506"/>
    <w:rsid w:val="00856571"/>
    <w:rsid w:val="008565CD"/>
    <w:rsid w:val="0085661B"/>
    <w:rsid w:val="0085666A"/>
    <w:rsid w:val="0085668A"/>
    <w:rsid w:val="0085669A"/>
    <w:rsid w:val="0085669B"/>
    <w:rsid w:val="0085669F"/>
    <w:rsid w:val="0085675A"/>
    <w:rsid w:val="008567EF"/>
    <w:rsid w:val="00856861"/>
    <w:rsid w:val="0085687B"/>
    <w:rsid w:val="00856971"/>
    <w:rsid w:val="00856A5E"/>
    <w:rsid w:val="00856A7D"/>
    <w:rsid w:val="00856AB9"/>
    <w:rsid w:val="00856AF3"/>
    <w:rsid w:val="00856B34"/>
    <w:rsid w:val="00856B5F"/>
    <w:rsid w:val="00856B68"/>
    <w:rsid w:val="00856C46"/>
    <w:rsid w:val="00856CC4"/>
    <w:rsid w:val="00856DD2"/>
    <w:rsid w:val="00856E15"/>
    <w:rsid w:val="00856E56"/>
    <w:rsid w:val="00856E89"/>
    <w:rsid w:val="00856F2B"/>
    <w:rsid w:val="00856FCC"/>
    <w:rsid w:val="00856FDA"/>
    <w:rsid w:val="00857016"/>
    <w:rsid w:val="0085703A"/>
    <w:rsid w:val="00857053"/>
    <w:rsid w:val="008570E8"/>
    <w:rsid w:val="00857180"/>
    <w:rsid w:val="00857187"/>
    <w:rsid w:val="008571B8"/>
    <w:rsid w:val="008571E1"/>
    <w:rsid w:val="00857215"/>
    <w:rsid w:val="008572D2"/>
    <w:rsid w:val="008573A7"/>
    <w:rsid w:val="008573C6"/>
    <w:rsid w:val="0085742B"/>
    <w:rsid w:val="008574C4"/>
    <w:rsid w:val="00857507"/>
    <w:rsid w:val="00857589"/>
    <w:rsid w:val="008575F1"/>
    <w:rsid w:val="00857621"/>
    <w:rsid w:val="00857644"/>
    <w:rsid w:val="0085770A"/>
    <w:rsid w:val="00857718"/>
    <w:rsid w:val="00857737"/>
    <w:rsid w:val="0085779A"/>
    <w:rsid w:val="008577FF"/>
    <w:rsid w:val="00857828"/>
    <w:rsid w:val="008578D7"/>
    <w:rsid w:val="008578F9"/>
    <w:rsid w:val="00857902"/>
    <w:rsid w:val="0085796C"/>
    <w:rsid w:val="00857998"/>
    <w:rsid w:val="00857A33"/>
    <w:rsid w:val="00857A3A"/>
    <w:rsid w:val="00857A4C"/>
    <w:rsid w:val="00857A5C"/>
    <w:rsid w:val="00857A8B"/>
    <w:rsid w:val="00857ABA"/>
    <w:rsid w:val="00857B19"/>
    <w:rsid w:val="00857B1B"/>
    <w:rsid w:val="00857B1D"/>
    <w:rsid w:val="00857B26"/>
    <w:rsid w:val="00857B59"/>
    <w:rsid w:val="00857BBB"/>
    <w:rsid w:val="00857BBC"/>
    <w:rsid w:val="00857BE4"/>
    <w:rsid w:val="00857CF7"/>
    <w:rsid w:val="00857D19"/>
    <w:rsid w:val="00857D39"/>
    <w:rsid w:val="00857D49"/>
    <w:rsid w:val="00857D86"/>
    <w:rsid w:val="00857E1F"/>
    <w:rsid w:val="00857E24"/>
    <w:rsid w:val="00857E2D"/>
    <w:rsid w:val="00857E42"/>
    <w:rsid w:val="00857E69"/>
    <w:rsid w:val="00857E9C"/>
    <w:rsid w:val="00857ECB"/>
    <w:rsid w:val="00857EF2"/>
    <w:rsid w:val="00857FD2"/>
    <w:rsid w:val="00857FD8"/>
    <w:rsid w:val="00857FE5"/>
    <w:rsid w:val="00860017"/>
    <w:rsid w:val="00860032"/>
    <w:rsid w:val="00860043"/>
    <w:rsid w:val="0086010B"/>
    <w:rsid w:val="00860148"/>
    <w:rsid w:val="008601BB"/>
    <w:rsid w:val="00860242"/>
    <w:rsid w:val="008602B2"/>
    <w:rsid w:val="008602D6"/>
    <w:rsid w:val="008602F9"/>
    <w:rsid w:val="0086036E"/>
    <w:rsid w:val="00860387"/>
    <w:rsid w:val="0086039E"/>
    <w:rsid w:val="008603D2"/>
    <w:rsid w:val="00860422"/>
    <w:rsid w:val="00860463"/>
    <w:rsid w:val="0086046D"/>
    <w:rsid w:val="008604EB"/>
    <w:rsid w:val="008605E4"/>
    <w:rsid w:val="008606F0"/>
    <w:rsid w:val="0086071E"/>
    <w:rsid w:val="00860752"/>
    <w:rsid w:val="00860758"/>
    <w:rsid w:val="00860762"/>
    <w:rsid w:val="0086079C"/>
    <w:rsid w:val="008607CA"/>
    <w:rsid w:val="008607ED"/>
    <w:rsid w:val="008607F4"/>
    <w:rsid w:val="0086084A"/>
    <w:rsid w:val="00860878"/>
    <w:rsid w:val="00860918"/>
    <w:rsid w:val="008609F6"/>
    <w:rsid w:val="008609F9"/>
    <w:rsid w:val="00860A19"/>
    <w:rsid w:val="00860A1D"/>
    <w:rsid w:val="00860A22"/>
    <w:rsid w:val="00860A31"/>
    <w:rsid w:val="00860A37"/>
    <w:rsid w:val="00860A64"/>
    <w:rsid w:val="00860A6A"/>
    <w:rsid w:val="00860BD5"/>
    <w:rsid w:val="00860BEC"/>
    <w:rsid w:val="00860BFB"/>
    <w:rsid w:val="00860C12"/>
    <w:rsid w:val="00860C9D"/>
    <w:rsid w:val="00860CB9"/>
    <w:rsid w:val="00860DEA"/>
    <w:rsid w:val="00860E84"/>
    <w:rsid w:val="00860E8C"/>
    <w:rsid w:val="00860EB0"/>
    <w:rsid w:val="00860EDC"/>
    <w:rsid w:val="00860FF8"/>
    <w:rsid w:val="0086114C"/>
    <w:rsid w:val="00861187"/>
    <w:rsid w:val="008611DF"/>
    <w:rsid w:val="008611E6"/>
    <w:rsid w:val="0086125C"/>
    <w:rsid w:val="00861287"/>
    <w:rsid w:val="008612B2"/>
    <w:rsid w:val="008613BB"/>
    <w:rsid w:val="008613C5"/>
    <w:rsid w:val="008613F4"/>
    <w:rsid w:val="008614D8"/>
    <w:rsid w:val="00861544"/>
    <w:rsid w:val="00861592"/>
    <w:rsid w:val="0086162C"/>
    <w:rsid w:val="00861647"/>
    <w:rsid w:val="0086168B"/>
    <w:rsid w:val="008616D4"/>
    <w:rsid w:val="0086171F"/>
    <w:rsid w:val="00861739"/>
    <w:rsid w:val="00861785"/>
    <w:rsid w:val="008617CA"/>
    <w:rsid w:val="00861859"/>
    <w:rsid w:val="00861861"/>
    <w:rsid w:val="008618B4"/>
    <w:rsid w:val="008618CA"/>
    <w:rsid w:val="008618DB"/>
    <w:rsid w:val="008618FF"/>
    <w:rsid w:val="00861914"/>
    <w:rsid w:val="00861929"/>
    <w:rsid w:val="00861A19"/>
    <w:rsid w:val="00861A65"/>
    <w:rsid w:val="00861D5B"/>
    <w:rsid w:val="00861DAA"/>
    <w:rsid w:val="00861E1D"/>
    <w:rsid w:val="00861E47"/>
    <w:rsid w:val="00861F40"/>
    <w:rsid w:val="00861FD1"/>
    <w:rsid w:val="0086201B"/>
    <w:rsid w:val="00862071"/>
    <w:rsid w:val="008620C4"/>
    <w:rsid w:val="0086215A"/>
    <w:rsid w:val="0086216F"/>
    <w:rsid w:val="0086217D"/>
    <w:rsid w:val="00862247"/>
    <w:rsid w:val="008622CD"/>
    <w:rsid w:val="008622E8"/>
    <w:rsid w:val="00862356"/>
    <w:rsid w:val="0086241E"/>
    <w:rsid w:val="0086242C"/>
    <w:rsid w:val="0086243C"/>
    <w:rsid w:val="0086243F"/>
    <w:rsid w:val="00862441"/>
    <w:rsid w:val="0086244E"/>
    <w:rsid w:val="00862499"/>
    <w:rsid w:val="008624F3"/>
    <w:rsid w:val="008624F8"/>
    <w:rsid w:val="00862509"/>
    <w:rsid w:val="0086250B"/>
    <w:rsid w:val="00862533"/>
    <w:rsid w:val="008625BC"/>
    <w:rsid w:val="008625D5"/>
    <w:rsid w:val="00862635"/>
    <w:rsid w:val="0086264E"/>
    <w:rsid w:val="008627BC"/>
    <w:rsid w:val="008627C8"/>
    <w:rsid w:val="00862800"/>
    <w:rsid w:val="00862827"/>
    <w:rsid w:val="00862856"/>
    <w:rsid w:val="0086285C"/>
    <w:rsid w:val="00862896"/>
    <w:rsid w:val="0086289F"/>
    <w:rsid w:val="008628ED"/>
    <w:rsid w:val="008628F0"/>
    <w:rsid w:val="008628F6"/>
    <w:rsid w:val="00862936"/>
    <w:rsid w:val="00862960"/>
    <w:rsid w:val="008629CF"/>
    <w:rsid w:val="00862A04"/>
    <w:rsid w:val="00862ABC"/>
    <w:rsid w:val="00862B73"/>
    <w:rsid w:val="00862B7A"/>
    <w:rsid w:val="00862BF2"/>
    <w:rsid w:val="00862CE3"/>
    <w:rsid w:val="00862D8C"/>
    <w:rsid w:val="00862DC0"/>
    <w:rsid w:val="00862DD1"/>
    <w:rsid w:val="00862DDE"/>
    <w:rsid w:val="00862DE1"/>
    <w:rsid w:val="00862E55"/>
    <w:rsid w:val="00862F03"/>
    <w:rsid w:val="00862F3B"/>
    <w:rsid w:val="00862F44"/>
    <w:rsid w:val="00862F76"/>
    <w:rsid w:val="0086301E"/>
    <w:rsid w:val="00863047"/>
    <w:rsid w:val="00863116"/>
    <w:rsid w:val="0086319C"/>
    <w:rsid w:val="0086324B"/>
    <w:rsid w:val="00863270"/>
    <w:rsid w:val="00863344"/>
    <w:rsid w:val="008633D2"/>
    <w:rsid w:val="008633F9"/>
    <w:rsid w:val="00863473"/>
    <w:rsid w:val="00863504"/>
    <w:rsid w:val="00863546"/>
    <w:rsid w:val="00863582"/>
    <w:rsid w:val="00863589"/>
    <w:rsid w:val="00863594"/>
    <w:rsid w:val="008635BC"/>
    <w:rsid w:val="008635DD"/>
    <w:rsid w:val="0086360B"/>
    <w:rsid w:val="008636A5"/>
    <w:rsid w:val="008636B3"/>
    <w:rsid w:val="00863755"/>
    <w:rsid w:val="0086376A"/>
    <w:rsid w:val="008637CD"/>
    <w:rsid w:val="00863821"/>
    <w:rsid w:val="008638C2"/>
    <w:rsid w:val="0086394A"/>
    <w:rsid w:val="00863999"/>
    <w:rsid w:val="008639AE"/>
    <w:rsid w:val="00863A68"/>
    <w:rsid w:val="00863A8C"/>
    <w:rsid w:val="00863AA3"/>
    <w:rsid w:val="00863B0A"/>
    <w:rsid w:val="00863B3F"/>
    <w:rsid w:val="00863BC8"/>
    <w:rsid w:val="00863C1A"/>
    <w:rsid w:val="00863C23"/>
    <w:rsid w:val="00863C40"/>
    <w:rsid w:val="00863C63"/>
    <w:rsid w:val="00863C7B"/>
    <w:rsid w:val="00863C93"/>
    <w:rsid w:val="00863CC3"/>
    <w:rsid w:val="00863CC7"/>
    <w:rsid w:val="00863CFE"/>
    <w:rsid w:val="00863D7B"/>
    <w:rsid w:val="00863D8E"/>
    <w:rsid w:val="00863FAE"/>
    <w:rsid w:val="00864078"/>
    <w:rsid w:val="008640C8"/>
    <w:rsid w:val="008640C9"/>
    <w:rsid w:val="0086412F"/>
    <w:rsid w:val="00864165"/>
    <w:rsid w:val="00864177"/>
    <w:rsid w:val="008641A5"/>
    <w:rsid w:val="008641A6"/>
    <w:rsid w:val="00864238"/>
    <w:rsid w:val="00864242"/>
    <w:rsid w:val="00864260"/>
    <w:rsid w:val="00864265"/>
    <w:rsid w:val="008642C3"/>
    <w:rsid w:val="00864330"/>
    <w:rsid w:val="00864360"/>
    <w:rsid w:val="008644AA"/>
    <w:rsid w:val="00864599"/>
    <w:rsid w:val="008645A3"/>
    <w:rsid w:val="008645C4"/>
    <w:rsid w:val="008645D0"/>
    <w:rsid w:val="0086463F"/>
    <w:rsid w:val="008646D8"/>
    <w:rsid w:val="00864731"/>
    <w:rsid w:val="00864785"/>
    <w:rsid w:val="00864796"/>
    <w:rsid w:val="008647AE"/>
    <w:rsid w:val="008647EB"/>
    <w:rsid w:val="00864836"/>
    <w:rsid w:val="00864839"/>
    <w:rsid w:val="0086492B"/>
    <w:rsid w:val="0086493D"/>
    <w:rsid w:val="00864971"/>
    <w:rsid w:val="00864A05"/>
    <w:rsid w:val="00864A15"/>
    <w:rsid w:val="00864A4F"/>
    <w:rsid w:val="00864ABE"/>
    <w:rsid w:val="00864B08"/>
    <w:rsid w:val="00864C18"/>
    <w:rsid w:val="00864C35"/>
    <w:rsid w:val="00864C57"/>
    <w:rsid w:val="00864C60"/>
    <w:rsid w:val="00864C66"/>
    <w:rsid w:val="00864C75"/>
    <w:rsid w:val="00864C86"/>
    <w:rsid w:val="00864CA6"/>
    <w:rsid w:val="00864CCE"/>
    <w:rsid w:val="00864D2A"/>
    <w:rsid w:val="00864D56"/>
    <w:rsid w:val="00864DCC"/>
    <w:rsid w:val="00864F19"/>
    <w:rsid w:val="00864F29"/>
    <w:rsid w:val="00864F61"/>
    <w:rsid w:val="00865016"/>
    <w:rsid w:val="0086502C"/>
    <w:rsid w:val="0086511D"/>
    <w:rsid w:val="00865173"/>
    <w:rsid w:val="00865234"/>
    <w:rsid w:val="0086523A"/>
    <w:rsid w:val="00865282"/>
    <w:rsid w:val="00865337"/>
    <w:rsid w:val="008653A1"/>
    <w:rsid w:val="00865410"/>
    <w:rsid w:val="00865415"/>
    <w:rsid w:val="0086543A"/>
    <w:rsid w:val="00865483"/>
    <w:rsid w:val="008654BA"/>
    <w:rsid w:val="008654C9"/>
    <w:rsid w:val="00865535"/>
    <w:rsid w:val="00865547"/>
    <w:rsid w:val="008655CE"/>
    <w:rsid w:val="008655DE"/>
    <w:rsid w:val="00865600"/>
    <w:rsid w:val="00865696"/>
    <w:rsid w:val="008656DA"/>
    <w:rsid w:val="0086579B"/>
    <w:rsid w:val="00865871"/>
    <w:rsid w:val="00865879"/>
    <w:rsid w:val="008658BC"/>
    <w:rsid w:val="008658F6"/>
    <w:rsid w:val="00865917"/>
    <w:rsid w:val="0086593C"/>
    <w:rsid w:val="00865969"/>
    <w:rsid w:val="00865974"/>
    <w:rsid w:val="008659E3"/>
    <w:rsid w:val="008659F3"/>
    <w:rsid w:val="00865AD6"/>
    <w:rsid w:val="00865B8F"/>
    <w:rsid w:val="00865C1C"/>
    <w:rsid w:val="00865C1D"/>
    <w:rsid w:val="00865D50"/>
    <w:rsid w:val="00865D52"/>
    <w:rsid w:val="00865D7A"/>
    <w:rsid w:val="00865DB5"/>
    <w:rsid w:val="00865DF1"/>
    <w:rsid w:val="00865E25"/>
    <w:rsid w:val="00865E31"/>
    <w:rsid w:val="00865E87"/>
    <w:rsid w:val="00865E91"/>
    <w:rsid w:val="00865EA1"/>
    <w:rsid w:val="00865ED4"/>
    <w:rsid w:val="00865EED"/>
    <w:rsid w:val="00865EF2"/>
    <w:rsid w:val="00865F76"/>
    <w:rsid w:val="00865F9C"/>
    <w:rsid w:val="00865FA6"/>
    <w:rsid w:val="008660F6"/>
    <w:rsid w:val="00866118"/>
    <w:rsid w:val="008661B1"/>
    <w:rsid w:val="0086622E"/>
    <w:rsid w:val="008662C3"/>
    <w:rsid w:val="008662F9"/>
    <w:rsid w:val="0086630B"/>
    <w:rsid w:val="00866312"/>
    <w:rsid w:val="00866350"/>
    <w:rsid w:val="00866391"/>
    <w:rsid w:val="008663BE"/>
    <w:rsid w:val="008663DD"/>
    <w:rsid w:val="008663EA"/>
    <w:rsid w:val="0086642B"/>
    <w:rsid w:val="0086654F"/>
    <w:rsid w:val="00866568"/>
    <w:rsid w:val="00866725"/>
    <w:rsid w:val="0086681D"/>
    <w:rsid w:val="008668AE"/>
    <w:rsid w:val="00866981"/>
    <w:rsid w:val="008669E3"/>
    <w:rsid w:val="00866A12"/>
    <w:rsid w:val="00866A81"/>
    <w:rsid w:val="00866A88"/>
    <w:rsid w:val="00866AE6"/>
    <w:rsid w:val="00866AE9"/>
    <w:rsid w:val="00866B1C"/>
    <w:rsid w:val="00866BE1"/>
    <w:rsid w:val="00866BFA"/>
    <w:rsid w:val="00866C5A"/>
    <w:rsid w:val="00866CBB"/>
    <w:rsid w:val="00866CCC"/>
    <w:rsid w:val="00866D10"/>
    <w:rsid w:val="00866DCC"/>
    <w:rsid w:val="00866DF7"/>
    <w:rsid w:val="00866DF8"/>
    <w:rsid w:val="00866E0B"/>
    <w:rsid w:val="00866E39"/>
    <w:rsid w:val="00866E9A"/>
    <w:rsid w:val="00866ED4"/>
    <w:rsid w:val="00866EF0"/>
    <w:rsid w:val="00866F39"/>
    <w:rsid w:val="00866FB4"/>
    <w:rsid w:val="00866FD2"/>
    <w:rsid w:val="00867072"/>
    <w:rsid w:val="0086707F"/>
    <w:rsid w:val="008670B3"/>
    <w:rsid w:val="008670CE"/>
    <w:rsid w:val="008670D6"/>
    <w:rsid w:val="0086710E"/>
    <w:rsid w:val="008671A8"/>
    <w:rsid w:val="008671D5"/>
    <w:rsid w:val="008671F7"/>
    <w:rsid w:val="00867222"/>
    <w:rsid w:val="00867372"/>
    <w:rsid w:val="0086738C"/>
    <w:rsid w:val="008674DC"/>
    <w:rsid w:val="008674EB"/>
    <w:rsid w:val="00867525"/>
    <w:rsid w:val="0086759C"/>
    <w:rsid w:val="00867602"/>
    <w:rsid w:val="00867607"/>
    <w:rsid w:val="008676E1"/>
    <w:rsid w:val="00867707"/>
    <w:rsid w:val="00867781"/>
    <w:rsid w:val="008677A6"/>
    <w:rsid w:val="008677C4"/>
    <w:rsid w:val="008677C7"/>
    <w:rsid w:val="008677D9"/>
    <w:rsid w:val="00867829"/>
    <w:rsid w:val="00867840"/>
    <w:rsid w:val="00867856"/>
    <w:rsid w:val="00867889"/>
    <w:rsid w:val="0086790C"/>
    <w:rsid w:val="0086793C"/>
    <w:rsid w:val="00867995"/>
    <w:rsid w:val="008679BE"/>
    <w:rsid w:val="008679C4"/>
    <w:rsid w:val="008679FF"/>
    <w:rsid w:val="00867A04"/>
    <w:rsid w:val="00867A05"/>
    <w:rsid w:val="00867A34"/>
    <w:rsid w:val="00867A51"/>
    <w:rsid w:val="00867A62"/>
    <w:rsid w:val="00867A71"/>
    <w:rsid w:val="00867A8C"/>
    <w:rsid w:val="00867AD8"/>
    <w:rsid w:val="00867AFB"/>
    <w:rsid w:val="00867B61"/>
    <w:rsid w:val="00867BA9"/>
    <w:rsid w:val="00867BF5"/>
    <w:rsid w:val="00867C3A"/>
    <w:rsid w:val="00867C4E"/>
    <w:rsid w:val="00867C93"/>
    <w:rsid w:val="00867CD0"/>
    <w:rsid w:val="00867D04"/>
    <w:rsid w:val="00867D06"/>
    <w:rsid w:val="00867D78"/>
    <w:rsid w:val="00867DC1"/>
    <w:rsid w:val="00867E2B"/>
    <w:rsid w:val="00867E75"/>
    <w:rsid w:val="00867E85"/>
    <w:rsid w:val="00867EA6"/>
    <w:rsid w:val="00867F59"/>
    <w:rsid w:val="00867FF7"/>
    <w:rsid w:val="00870029"/>
    <w:rsid w:val="008700C8"/>
    <w:rsid w:val="00870110"/>
    <w:rsid w:val="00870111"/>
    <w:rsid w:val="00870123"/>
    <w:rsid w:val="0087016B"/>
    <w:rsid w:val="0087017C"/>
    <w:rsid w:val="00870194"/>
    <w:rsid w:val="00870217"/>
    <w:rsid w:val="00870260"/>
    <w:rsid w:val="008702AF"/>
    <w:rsid w:val="00870310"/>
    <w:rsid w:val="0087031F"/>
    <w:rsid w:val="00870356"/>
    <w:rsid w:val="0087036E"/>
    <w:rsid w:val="008703AC"/>
    <w:rsid w:val="008703CE"/>
    <w:rsid w:val="00870411"/>
    <w:rsid w:val="0087043E"/>
    <w:rsid w:val="00870451"/>
    <w:rsid w:val="00870462"/>
    <w:rsid w:val="008704B4"/>
    <w:rsid w:val="008704F0"/>
    <w:rsid w:val="00870522"/>
    <w:rsid w:val="0087058F"/>
    <w:rsid w:val="008705EA"/>
    <w:rsid w:val="00870611"/>
    <w:rsid w:val="00870652"/>
    <w:rsid w:val="00870686"/>
    <w:rsid w:val="008706C9"/>
    <w:rsid w:val="008706EA"/>
    <w:rsid w:val="0087077E"/>
    <w:rsid w:val="008707BA"/>
    <w:rsid w:val="0087094E"/>
    <w:rsid w:val="00870A8B"/>
    <w:rsid w:val="00870AFE"/>
    <w:rsid w:val="00870C2E"/>
    <w:rsid w:val="00870C9B"/>
    <w:rsid w:val="00870C9F"/>
    <w:rsid w:val="00870CBA"/>
    <w:rsid w:val="00870CF5"/>
    <w:rsid w:val="00870D03"/>
    <w:rsid w:val="00870E6C"/>
    <w:rsid w:val="00870E71"/>
    <w:rsid w:val="00870E8E"/>
    <w:rsid w:val="00870ED5"/>
    <w:rsid w:val="00870EEA"/>
    <w:rsid w:val="00870F22"/>
    <w:rsid w:val="00870F71"/>
    <w:rsid w:val="00870F84"/>
    <w:rsid w:val="0087101D"/>
    <w:rsid w:val="00871150"/>
    <w:rsid w:val="00871156"/>
    <w:rsid w:val="008711E1"/>
    <w:rsid w:val="00871217"/>
    <w:rsid w:val="00871233"/>
    <w:rsid w:val="0087123A"/>
    <w:rsid w:val="00871340"/>
    <w:rsid w:val="00871378"/>
    <w:rsid w:val="0087142C"/>
    <w:rsid w:val="00871435"/>
    <w:rsid w:val="00871469"/>
    <w:rsid w:val="00871474"/>
    <w:rsid w:val="008714CD"/>
    <w:rsid w:val="0087151D"/>
    <w:rsid w:val="00871582"/>
    <w:rsid w:val="008715CC"/>
    <w:rsid w:val="00871705"/>
    <w:rsid w:val="0087175A"/>
    <w:rsid w:val="00871791"/>
    <w:rsid w:val="008718AC"/>
    <w:rsid w:val="008718C8"/>
    <w:rsid w:val="008718E2"/>
    <w:rsid w:val="0087191B"/>
    <w:rsid w:val="00871970"/>
    <w:rsid w:val="00871976"/>
    <w:rsid w:val="00871984"/>
    <w:rsid w:val="008719F0"/>
    <w:rsid w:val="00871A18"/>
    <w:rsid w:val="00871A23"/>
    <w:rsid w:val="00871A39"/>
    <w:rsid w:val="00871A3E"/>
    <w:rsid w:val="00871ADE"/>
    <w:rsid w:val="00871AF3"/>
    <w:rsid w:val="00871B38"/>
    <w:rsid w:val="00871B50"/>
    <w:rsid w:val="00871C0C"/>
    <w:rsid w:val="00871C45"/>
    <w:rsid w:val="00871C54"/>
    <w:rsid w:val="00871C74"/>
    <w:rsid w:val="00871D11"/>
    <w:rsid w:val="00871D23"/>
    <w:rsid w:val="00871E5A"/>
    <w:rsid w:val="00871E6A"/>
    <w:rsid w:val="00871ED2"/>
    <w:rsid w:val="00871EDE"/>
    <w:rsid w:val="00871EF4"/>
    <w:rsid w:val="00871F65"/>
    <w:rsid w:val="00871FB3"/>
    <w:rsid w:val="00871FC1"/>
    <w:rsid w:val="00871FDA"/>
    <w:rsid w:val="008720A2"/>
    <w:rsid w:val="008720C7"/>
    <w:rsid w:val="008720EB"/>
    <w:rsid w:val="00872179"/>
    <w:rsid w:val="008721F6"/>
    <w:rsid w:val="00872309"/>
    <w:rsid w:val="008723AB"/>
    <w:rsid w:val="0087246E"/>
    <w:rsid w:val="00872470"/>
    <w:rsid w:val="008724B2"/>
    <w:rsid w:val="008724E7"/>
    <w:rsid w:val="008724EF"/>
    <w:rsid w:val="008725B5"/>
    <w:rsid w:val="008725B7"/>
    <w:rsid w:val="008725BC"/>
    <w:rsid w:val="008725E5"/>
    <w:rsid w:val="00872616"/>
    <w:rsid w:val="00872626"/>
    <w:rsid w:val="008726DE"/>
    <w:rsid w:val="008726E5"/>
    <w:rsid w:val="00872740"/>
    <w:rsid w:val="00872775"/>
    <w:rsid w:val="008727EF"/>
    <w:rsid w:val="00872857"/>
    <w:rsid w:val="00872893"/>
    <w:rsid w:val="008728A0"/>
    <w:rsid w:val="008729AC"/>
    <w:rsid w:val="008729E4"/>
    <w:rsid w:val="00872A06"/>
    <w:rsid w:val="00872A8C"/>
    <w:rsid w:val="00872AC2"/>
    <w:rsid w:val="00872AEC"/>
    <w:rsid w:val="00872B37"/>
    <w:rsid w:val="00872B56"/>
    <w:rsid w:val="00872B59"/>
    <w:rsid w:val="00872B8F"/>
    <w:rsid w:val="00872B94"/>
    <w:rsid w:val="00872C4A"/>
    <w:rsid w:val="00872CDD"/>
    <w:rsid w:val="00872CE5"/>
    <w:rsid w:val="00872CF4"/>
    <w:rsid w:val="00872D48"/>
    <w:rsid w:val="00872E07"/>
    <w:rsid w:val="00872E52"/>
    <w:rsid w:val="00872E57"/>
    <w:rsid w:val="00872EA7"/>
    <w:rsid w:val="00872F07"/>
    <w:rsid w:val="00872F4F"/>
    <w:rsid w:val="00872F6F"/>
    <w:rsid w:val="00872FAB"/>
    <w:rsid w:val="00872FF3"/>
    <w:rsid w:val="00873026"/>
    <w:rsid w:val="00873089"/>
    <w:rsid w:val="008730D0"/>
    <w:rsid w:val="00873116"/>
    <w:rsid w:val="00873121"/>
    <w:rsid w:val="00873154"/>
    <w:rsid w:val="00873158"/>
    <w:rsid w:val="00873189"/>
    <w:rsid w:val="008731E3"/>
    <w:rsid w:val="008731ED"/>
    <w:rsid w:val="00873221"/>
    <w:rsid w:val="00873272"/>
    <w:rsid w:val="00873350"/>
    <w:rsid w:val="0087335D"/>
    <w:rsid w:val="008733EB"/>
    <w:rsid w:val="008733F5"/>
    <w:rsid w:val="00873401"/>
    <w:rsid w:val="0087340C"/>
    <w:rsid w:val="00873440"/>
    <w:rsid w:val="008734AF"/>
    <w:rsid w:val="00873682"/>
    <w:rsid w:val="008736F9"/>
    <w:rsid w:val="00873756"/>
    <w:rsid w:val="0087377A"/>
    <w:rsid w:val="008737BA"/>
    <w:rsid w:val="008737C7"/>
    <w:rsid w:val="008737D7"/>
    <w:rsid w:val="008737E6"/>
    <w:rsid w:val="00873802"/>
    <w:rsid w:val="008738D6"/>
    <w:rsid w:val="00873905"/>
    <w:rsid w:val="0087390C"/>
    <w:rsid w:val="00873946"/>
    <w:rsid w:val="00873983"/>
    <w:rsid w:val="0087398D"/>
    <w:rsid w:val="008739B0"/>
    <w:rsid w:val="008739B3"/>
    <w:rsid w:val="00873A02"/>
    <w:rsid w:val="00873A10"/>
    <w:rsid w:val="00873A1D"/>
    <w:rsid w:val="00873AD7"/>
    <w:rsid w:val="00873B76"/>
    <w:rsid w:val="00873B9F"/>
    <w:rsid w:val="00873CC1"/>
    <w:rsid w:val="00873CE5"/>
    <w:rsid w:val="00873D19"/>
    <w:rsid w:val="00873D5A"/>
    <w:rsid w:val="00873D5E"/>
    <w:rsid w:val="00873D84"/>
    <w:rsid w:val="00873E8E"/>
    <w:rsid w:val="00873F46"/>
    <w:rsid w:val="00873F8D"/>
    <w:rsid w:val="00873FB9"/>
    <w:rsid w:val="00873FC6"/>
    <w:rsid w:val="00873FCE"/>
    <w:rsid w:val="00874014"/>
    <w:rsid w:val="00874017"/>
    <w:rsid w:val="00874087"/>
    <w:rsid w:val="008740BD"/>
    <w:rsid w:val="00874145"/>
    <w:rsid w:val="0087414F"/>
    <w:rsid w:val="0087418F"/>
    <w:rsid w:val="008741A1"/>
    <w:rsid w:val="008741EE"/>
    <w:rsid w:val="00874221"/>
    <w:rsid w:val="00874267"/>
    <w:rsid w:val="00874279"/>
    <w:rsid w:val="0087427E"/>
    <w:rsid w:val="00874284"/>
    <w:rsid w:val="0087430A"/>
    <w:rsid w:val="0087433F"/>
    <w:rsid w:val="00874363"/>
    <w:rsid w:val="00874379"/>
    <w:rsid w:val="00874385"/>
    <w:rsid w:val="0087440F"/>
    <w:rsid w:val="0087442A"/>
    <w:rsid w:val="0087449E"/>
    <w:rsid w:val="008744EE"/>
    <w:rsid w:val="008745AF"/>
    <w:rsid w:val="008745D5"/>
    <w:rsid w:val="00874614"/>
    <w:rsid w:val="00874697"/>
    <w:rsid w:val="0087477B"/>
    <w:rsid w:val="008747B2"/>
    <w:rsid w:val="008747DC"/>
    <w:rsid w:val="008747EB"/>
    <w:rsid w:val="0087485C"/>
    <w:rsid w:val="008748B7"/>
    <w:rsid w:val="008748CC"/>
    <w:rsid w:val="00874900"/>
    <w:rsid w:val="008749A8"/>
    <w:rsid w:val="00874A6C"/>
    <w:rsid w:val="00874AA8"/>
    <w:rsid w:val="00874AED"/>
    <w:rsid w:val="00874B65"/>
    <w:rsid w:val="00874B77"/>
    <w:rsid w:val="00874BA0"/>
    <w:rsid w:val="00874BA8"/>
    <w:rsid w:val="00874D7B"/>
    <w:rsid w:val="00874E06"/>
    <w:rsid w:val="00874E35"/>
    <w:rsid w:val="00874E79"/>
    <w:rsid w:val="00874ECB"/>
    <w:rsid w:val="00874FC6"/>
    <w:rsid w:val="008750B5"/>
    <w:rsid w:val="008750CA"/>
    <w:rsid w:val="008750D5"/>
    <w:rsid w:val="0087511F"/>
    <w:rsid w:val="0087512D"/>
    <w:rsid w:val="00875137"/>
    <w:rsid w:val="00875144"/>
    <w:rsid w:val="008751B6"/>
    <w:rsid w:val="008751C2"/>
    <w:rsid w:val="00875213"/>
    <w:rsid w:val="00875325"/>
    <w:rsid w:val="0087538E"/>
    <w:rsid w:val="00875396"/>
    <w:rsid w:val="008753B0"/>
    <w:rsid w:val="008753CB"/>
    <w:rsid w:val="008753F8"/>
    <w:rsid w:val="00875415"/>
    <w:rsid w:val="00875436"/>
    <w:rsid w:val="0087544D"/>
    <w:rsid w:val="008754F3"/>
    <w:rsid w:val="0087553A"/>
    <w:rsid w:val="00875621"/>
    <w:rsid w:val="00875650"/>
    <w:rsid w:val="008756BE"/>
    <w:rsid w:val="00875723"/>
    <w:rsid w:val="00875765"/>
    <w:rsid w:val="0087579C"/>
    <w:rsid w:val="00875948"/>
    <w:rsid w:val="00875963"/>
    <w:rsid w:val="00875969"/>
    <w:rsid w:val="00875989"/>
    <w:rsid w:val="008759E2"/>
    <w:rsid w:val="00875A10"/>
    <w:rsid w:val="00875A56"/>
    <w:rsid w:val="00875AC9"/>
    <w:rsid w:val="00875B0F"/>
    <w:rsid w:val="00875B15"/>
    <w:rsid w:val="00875B22"/>
    <w:rsid w:val="00875B2C"/>
    <w:rsid w:val="00875C3B"/>
    <w:rsid w:val="00875C4C"/>
    <w:rsid w:val="00875CC9"/>
    <w:rsid w:val="00875E0E"/>
    <w:rsid w:val="00875E54"/>
    <w:rsid w:val="00875EB0"/>
    <w:rsid w:val="00875F0D"/>
    <w:rsid w:val="00875F89"/>
    <w:rsid w:val="00875FA4"/>
    <w:rsid w:val="00875FBC"/>
    <w:rsid w:val="00875FCD"/>
    <w:rsid w:val="00875FE7"/>
    <w:rsid w:val="00876012"/>
    <w:rsid w:val="00876097"/>
    <w:rsid w:val="008760AF"/>
    <w:rsid w:val="008760B4"/>
    <w:rsid w:val="00876257"/>
    <w:rsid w:val="00876389"/>
    <w:rsid w:val="008763EE"/>
    <w:rsid w:val="0087643D"/>
    <w:rsid w:val="008764AD"/>
    <w:rsid w:val="008764F7"/>
    <w:rsid w:val="0087653D"/>
    <w:rsid w:val="00876566"/>
    <w:rsid w:val="008765FA"/>
    <w:rsid w:val="0087661B"/>
    <w:rsid w:val="00876650"/>
    <w:rsid w:val="008766A7"/>
    <w:rsid w:val="008767BC"/>
    <w:rsid w:val="008767D3"/>
    <w:rsid w:val="0087684D"/>
    <w:rsid w:val="00876873"/>
    <w:rsid w:val="0087693F"/>
    <w:rsid w:val="00876963"/>
    <w:rsid w:val="0087697D"/>
    <w:rsid w:val="008769FD"/>
    <w:rsid w:val="00876A43"/>
    <w:rsid w:val="00876B7F"/>
    <w:rsid w:val="00876C3F"/>
    <w:rsid w:val="00876CB7"/>
    <w:rsid w:val="00876D1E"/>
    <w:rsid w:val="00876D42"/>
    <w:rsid w:val="00876D7E"/>
    <w:rsid w:val="00876D85"/>
    <w:rsid w:val="00876E02"/>
    <w:rsid w:val="00876E20"/>
    <w:rsid w:val="00876FAE"/>
    <w:rsid w:val="00876FBA"/>
    <w:rsid w:val="00877014"/>
    <w:rsid w:val="00877112"/>
    <w:rsid w:val="00877130"/>
    <w:rsid w:val="0087716C"/>
    <w:rsid w:val="00877182"/>
    <w:rsid w:val="00877190"/>
    <w:rsid w:val="008771AF"/>
    <w:rsid w:val="008771E9"/>
    <w:rsid w:val="0087721B"/>
    <w:rsid w:val="00877221"/>
    <w:rsid w:val="0087725C"/>
    <w:rsid w:val="00877260"/>
    <w:rsid w:val="008772B5"/>
    <w:rsid w:val="008772E2"/>
    <w:rsid w:val="00877359"/>
    <w:rsid w:val="008773A9"/>
    <w:rsid w:val="008773AF"/>
    <w:rsid w:val="008773E7"/>
    <w:rsid w:val="00877423"/>
    <w:rsid w:val="0087743C"/>
    <w:rsid w:val="00877458"/>
    <w:rsid w:val="00877486"/>
    <w:rsid w:val="008775CF"/>
    <w:rsid w:val="008775F0"/>
    <w:rsid w:val="008776C2"/>
    <w:rsid w:val="00877794"/>
    <w:rsid w:val="00877815"/>
    <w:rsid w:val="00877946"/>
    <w:rsid w:val="00877AA6"/>
    <w:rsid w:val="00877AB7"/>
    <w:rsid w:val="00877AF3"/>
    <w:rsid w:val="00877B3E"/>
    <w:rsid w:val="00877B40"/>
    <w:rsid w:val="00877B56"/>
    <w:rsid w:val="00877B6B"/>
    <w:rsid w:val="00877BD0"/>
    <w:rsid w:val="00877BEB"/>
    <w:rsid w:val="00877C5D"/>
    <w:rsid w:val="00877CC5"/>
    <w:rsid w:val="00877DC9"/>
    <w:rsid w:val="00877DDF"/>
    <w:rsid w:val="00877E25"/>
    <w:rsid w:val="00877E36"/>
    <w:rsid w:val="00877E4F"/>
    <w:rsid w:val="00877E8C"/>
    <w:rsid w:val="00877EB4"/>
    <w:rsid w:val="00877F53"/>
    <w:rsid w:val="00877F54"/>
    <w:rsid w:val="00877F67"/>
    <w:rsid w:val="00877F97"/>
    <w:rsid w:val="008800B1"/>
    <w:rsid w:val="00880114"/>
    <w:rsid w:val="008801F1"/>
    <w:rsid w:val="00880257"/>
    <w:rsid w:val="0088029A"/>
    <w:rsid w:val="0088029F"/>
    <w:rsid w:val="008802AF"/>
    <w:rsid w:val="008802F2"/>
    <w:rsid w:val="0088037A"/>
    <w:rsid w:val="008803B5"/>
    <w:rsid w:val="008803B6"/>
    <w:rsid w:val="0088040C"/>
    <w:rsid w:val="00880419"/>
    <w:rsid w:val="00880427"/>
    <w:rsid w:val="0088049D"/>
    <w:rsid w:val="008804A2"/>
    <w:rsid w:val="00880552"/>
    <w:rsid w:val="00880557"/>
    <w:rsid w:val="00880597"/>
    <w:rsid w:val="008805C1"/>
    <w:rsid w:val="008805F5"/>
    <w:rsid w:val="0088060E"/>
    <w:rsid w:val="0088061A"/>
    <w:rsid w:val="0088062C"/>
    <w:rsid w:val="00880687"/>
    <w:rsid w:val="008806D8"/>
    <w:rsid w:val="008806DD"/>
    <w:rsid w:val="00880707"/>
    <w:rsid w:val="0088074D"/>
    <w:rsid w:val="00880759"/>
    <w:rsid w:val="00880781"/>
    <w:rsid w:val="008807A0"/>
    <w:rsid w:val="008807C2"/>
    <w:rsid w:val="008808CD"/>
    <w:rsid w:val="008809C8"/>
    <w:rsid w:val="008809F8"/>
    <w:rsid w:val="00880AD2"/>
    <w:rsid w:val="00880B01"/>
    <w:rsid w:val="00880B1E"/>
    <w:rsid w:val="00880B38"/>
    <w:rsid w:val="00880B89"/>
    <w:rsid w:val="00880B93"/>
    <w:rsid w:val="00880BCF"/>
    <w:rsid w:val="00880D63"/>
    <w:rsid w:val="00880D73"/>
    <w:rsid w:val="00880DA8"/>
    <w:rsid w:val="00880DDA"/>
    <w:rsid w:val="00880E1E"/>
    <w:rsid w:val="00880E8F"/>
    <w:rsid w:val="00880EE2"/>
    <w:rsid w:val="00880F13"/>
    <w:rsid w:val="00881054"/>
    <w:rsid w:val="0088105E"/>
    <w:rsid w:val="008810C1"/>
    <w:rsid w:val="008810D9"/>
    <w:rsid w:val="008810EB"/>
    <w:rsid w:val="0088110E"/>
    <w:rsid w:val="00881119"/>
    <w:rsid w:val="0088112B"/>
    <w:rsid w:val="00881155"/>
    <w:rsid w:val="0088115B"/>
    <w:rsid w:val="008811D1"/>
    <w:rsid w:val="008812E5"/>
    <w:rsid w:val="008812F7"/>
    <w:rsid w:val="00881336"/>
    <w:rsid w:val="008813A8"/>
    <w:rsid w:val="008813E9"/>
    <w:rsid w:val="008814E0"/>
    <w:rsid w:val="0088155C"/>
    <w:rsid w:val="00881576"/>
    <w:rsid w:val="00881592"/>
    <w:rsid w:val="00881596"/>
    <w:rsid w:val="008815AB"/>
    <w:rsid w:val="008815D0"/>
    <w:rsid w:val="00881626"/>
    <w:rsid w:val="00881652"/>
    <w:rsid w:val="00881661"/>
    <w:rsid w:val="00881694"/>
    <w:rsid w:val="0088172A"/>
    <w:rsid w:val="0088173C"/>
    <w:rsid w:val="0088176F"/>
    <w:rsid w:val="008817FB"/>
    <w:rsid w:val="00881840"/>
    <w:rsid w:val="0088185E"/>
    <w:rsid w:val="00881884"/>
    <w:rsid w:val="0088189E"/>
    <w:rsid w:val="008818D6"/>
    <w:rsid w:val="0088195C"/>
    <w:rsid w:val="0088197B"/>
    <w:rsid w:val="0088198C"/>
    <w:rsid w:val="008819CC"/>
    <w:rsid w:val="008819D1"/>
    <w:rsid w:val="00881A95"/>
    <w:rsid w:val="00881AE3"/>
    <w:rsid w:val="00881B38"/>
    <w:rsid w:val="00881B74"/>
    <w:rsid w:val="00881B79"/>
    <w:rsid w:val="00881B85"/>
    <w:rsid w:val="00881D10"/>
    <w:rsid w:val="00881D28"/>
    <w:rsid w:val="00881DAB"/>
    <w:rsid w:val="00881DD5"/>
    <w:rsid w:val="00881E1A"/>
    <w:rsid w:val="00881E5A"/>
    <w:rsid w:val="00881E6A"/>
    <w:rsid w:val="00881EBB"/>
    <w:rsid w:val="00881FBE"/>
    <w:rsid w:val="00882066"/>
    <w:rsid w:val="0088210C"/>
    <w:rsid w:val="0088212D"/>
    <w:rsid w:val="00882156"/>
    <w:rsid w:val="0088216E"/>
    <w:rsid w:val="00882221"/>
    <w:rsid w:val="0088222B"/>
    <w:rsid w:val="0088226D"/>
    <w:rsid w:val="0088229C"/>
    <w:rsid w:val="008822C2"/>
    <w:rsid w:val="008822D8"/>
    <w:rsid w:val="008822F0"/>
    <w:rsid w:val="00882342"/>
    <w:rsid w:val="00882355"/>
    <w:rsid w:val="008823B1"/>
    <w:rsid w:val="008824A1"/>
    <w:rsid w:val="008824D6"/>
    <w:rsid w:val="008824D8"/>
    <w:rsid w:val="008824E5"/>
    <w:rsid w:val="00882509"/>
    <w:rsid w:val="00882593"/>
    <w:rsid w:val="008825A3"/>
    <w:rsid w:val="00882645"/>
    <w:rsid w:val="00882703"/>
    <w:rsid w:val="008827A1"/>
    <w:rsid w:val="00882886"/>
    <w:rsid w:val="008828B5"/>
    <w:rsid w:val="008828D3"/>
    <w:rsid w:val="0088294F"/>
    <w:rsid w:val="0088299E"/>
    <w:rsid w:val="00882A3E"/>
    <w:rsid w:val="00882A50"/>
    <w:rsid w:val="00882A7F"/>
    <w:rsid w:val="00882AEC"/>
    <w:rsid w:val="00882AF5"/>
    <w:rsid w:val="00882BBB"/>
    <w:rsid w:val="00882C02"/>
    <w:rsid w:val="00882CB3"/>
    <w:rsid w:val="00882CEF"/>
    <w:rsid w:val="00882D17"/>
    <w:rsid w:val="00882D6F"/>
    <w:rsid w:val="00882DE2"/>
    <w:rsid w:val="00882E13"/>
    <w:rsid w:val="00882E78"/>
    <w:rsid w:val="00882F60"/>
    <w:rsid w:val="00882F6D"/>
    <w:rsid w:val="00882FDC"/>
    <w:rsid w:val="00882FFA"/>
    <w:rsid w:val="0088300B"/>
    <w:rsid w:val="0088308F"/>
    <w:rsid w:val="008830AA"/>
    <w:rsid w:val="00883138"/>
    <w:rsid w:val="0088315E"/>
    <w:rsid w:val="008831DE"/>
    <w:rsid w:val="00883217"/>
    <w:rsid w:val="00883221"/>
    <w:rsid w:val="0088328C"/>
    <w:rsid w:val="008832AA"/>
    <w:rsid w:val="0088330E"/>
    <w:rsid w:val="00883363"/>
    <w:rsid w:val="008833F9"/>
    <w:rsid w:val="0088356E"/>
    <w:rsid w:val="00883572"/>
    <w:rsid w:val="00883579"/>
    <w:rsid w:val="008835CC"/>
    <w:rsid w:val="008835CF"/>
    <w:rsid w:val="00883630"/>
    <w:rsid w:val="00883654"/>
    <w:rsid w:val="00883686"/>
    <w:rsid w:val="00883687"/>
    <w:rsid w:val="00883698"/>
    <w:rsid w:val="008836C0"/>
    <w:rsid w:val="00883766"/>
    <w:rsid w:val="008837D4"/>
    <w:rsid w:val="008837DF"/>
    <w:rsid w:val="0088385D"/>
    <w:rsid w:val="00883875"/>
    <w:rsid w:val="008838C9"/>
    <w:rsid w:val="008838CC"/>
    <w:rsid w:val="0088393E"/>
    <w:rsid w:val="0088394B"/>
    <w:rsid w:val="00883960"/>
    <w:rsid w:val="0088397F"/>
    <w:rsid w:val="00883999"/>
    <w:rsid w:val="00883A45"/>
    <w:rsid w:val="00883A57"/>
    <w:rsid w:val="00883B0E"/>
    <w:rsid w:val="00883B37"/>
    <w:rsid w:val="00883B78"/>
    <w:rsid w:val="00883BC0"/>
    <w:rsid w:val="00883C29"/>
    <w:rsid w:val="00883C7F"/>
    <w:rsid w:val="00883CD5"/>
    <w:rsid w:val="00883CF9"/>
    <w:rsid w:val="00883D0F"/>
    <w:rsid w:val="00883D3F"/>
    <w:rsid w:val="00883DAC"/>
    <w:rsid w:val="00883DCF"/>
    <w:rsid w:val="00883E23"/>
    <w:rsid w:val="00883F1D"/>
    <w:rsid w:val="00883F61"/>
    <w:rsid w:val="00883FAC"/>
    <w:rsid w:val="00883FB2"/>
    <w:rsid w:val="00883FC7"/>
    <w:rsid w:val="0088400F"/>
    <w:rsid w:val="00884037"/>
    <w:rsid w:val="0088403B"/>
    <w:rsid w:val="0088406A"/>
    <w:rsid w:val="0088407C"/>
    <w:rsid w:val="008840B4"/>
    <w:rsid w:val="0088416F"/>
    <w:rsid w:val="00884179"/>
    <w:rsid w:val="008841A7"/>
    <w:rsid w:val="008841DE"/>
    <w:rsid w:val="00884227"/>
    <w:rsid w:val="0088425D"/>
    <w:rsid w:val="008842A6"/>
    <w:rsid w:val="008842DB"/>
    <w:rsid w:val="00884318"/>
    <w:rsid w:val="0088436E"/>
    <w:rsid w:val="0088436F"/>
    <w:rsid w:val="00884378"/>
    <w:rsid w:val="008843E3"/>
    <w:rsid w:val="008843EF"/>
    <w:rsid w:val="0088444F"/>
    <w:rsid w:val="00884476"/>
    <w:rsid w:val="008844B4"/>
    <w:rsid w:val="008844FF"/>
    <w:rsid w:val="00884530"/>
    <w:rsid w:val="008845BC"/>
    <w:rsid w:val="008845E2"/>
    <w:rsid w:val="00884650"/>
    <w:rsid w:val="0088465B"/>
    <w:rsid w:val="00884662"/>
    <w:rsid w:val="00884763"/>
    <w:rsid w:val="0088481E"/>
    <w:rsid w:val="0088487A"/>
    <w:rsid w:val="00884989"/>
    <w:rsid w:val="008849C5"/>
    <w:rsid w:val="00884A37"/>
    <w:rsid w:val="00884A5A"/>
    <w:rsid w:val="00884AF5"/>
    <w:rsid w:val="00884B0E"/>
    <w:rsid w:val="00884B14"/>
    <w:rsid w:val="00884B5D"/>
    <w:rsid w:val="00884BDF"/>
    <w:rsid w:val="00884C0A"/>
    <w:rsid w:val="00884C3C"/>
    <w:rsid w:val="00884C96"/>
    <w:rsid w:val="00884CB9"/>
    <w:rsid w:val="00884CEC"/>
    <w:rsid w:val="00884D41"/>
    <w:rsid w:val="00884D50"/>
    <w:rsid w:val="00884D56"/>
    <w:rsid w:val="00884D9D"/>
    <w:rsid w:val="00884DC8"/>
    <w:rsid w:val="00884E09"/>
    <w:rsid w:val="00884E78"/>
    <w:rsid w:val="00884E9D"/>
    <w:rsid w:val="00884EB8"/>
    <w:rsid w:val="00884EFA"/>
    <w:rsid w:val="00884F35"/>
    <w:rsid w:val="00884F6E"/>
    <w:rsid w:val="00884FA1"/>
    <w:rsid w:val="00885000"/>
    <w:rsid w:val="0088501A"/>
    <w:rsid w:val="00885025"/>
    <w:rsid w:val="0088507C"/>
    <w:rsid w:val="008850AF"/>
    <w:rsid w:val="008850F0"/>
    <w:rsid w:val="00885124"/>
    <w:rsid w:val="0088517C"/>
    <w:rsid w:val="008851AC"/>
    <w:rsid w:val="008851C2"/>
    <w:rsid w:val="00885236"/>
    <w:rsid w:val="0088537F"/>
    <w:rsid w:val="00885466"/>
    <w:rsid w:val="0088548A"/>
    <w:rsid w:val="0088549E"/>
    <w:rsid w:val="008854BE"/>
    <w:rsid w:val="0088557D"/>
    <w:rsid w:val="00885580"/>
    <w:rsid w:val="008855FC"/>
    <w:rsid w:val="008855FE"/>
    <w:rsid w:val="00885607"/>
    <w:rsid w:val="00885655"/>
    <w:rsid w:val="008856CF"/>
    <w:rsid w:val="0088571A"/>
    <w:rsid w:val="008857B5"/>
    <w:rsid w:val="008858A1"/>
    <w:rsid w:val="008858A8"/>
    <w:rsid w:val="008858B4"/>
    <w:rsid w:val="00885926"/>
    <w:rsid w:val="00885930"/>
    <w:rsid w:val="00885996"/>
    <w:rsid w:val="008859B3"/>
    <w:rsid w:val="00885A6E"/>
    <w:rsid w:val="00885AF4"/>
    <w:rsid w:val="00885B23"/>
    <w:rsid w:val="00885B28"/>
    <w:rsid w:val="00885BE9"/>
    <w:rsid w:val="00885C43"/>
    <w:rsid w:val="00885D15"/>
    <w:rsid w:val="00885D89"/>
    <w:rsid w:val="00885D99"/>
    <w:rsid w:val="00885D9B"/>
    <w:rsid w:val="00885DD8"/>
    <w:rsid w:val="00885E44"/>
    <w:rsid w:val="00885E4A"/>
    <w:rsid w:val="00885E59"/>
    <w:rsid w:val="00885E72"/>
    <w:rsid w:val="00885F12"/>
    <w:rsid w:val="00885F38"/>
    <w:rsid w:val="00885F52"/>
    <w:rsid w:val="00885F64"/>
    <w:rsid w:val="00885F6F"/>
    <w:rsid w:val="0088607F"/>
    <w:rsid w:val="00886090"/>
    <w:rsid w:val="008860DA"/>
    <w:rsid w:val="00886150"/>
    <w:rsid w:val="0088617E"/>
    <w:rsid w:val="008861C6"/>
    <w:rsid w:val="008861CF"/>
    <w:rsid w:val="0088621D"/>
    <w:rsid w:val="00886262"/>
    <w:rsid w:val="0088628D"/>
    <w:rsid w:val="0088629A"/>
    <w:rsid w:val="008862D4"/>
    <w:rsid w:val="008863AC"/>
    <w:rsid w:val="008863DF"/>
    <w:rsid w:val="00886424"/>
    <w:rsid w:val="00886437"/>
    <w:rsid w:val="0088647C"/>
    <w:rsid w:val="008864AF"/>
    <w:rsid w:val="008864B6"/>
    <w:rsid w:val="008864E3"/>
    <w:rsid w:val="0088654D"/>
    <w:rsid w:val="0088659F"/>
    <w:rsid w:val="008865AC"/>
    <w:rsid w:val="008865E4"/>
    <w:rsid w:val="00886628"/>
    <w:rsid w:val="00886664"/>
    <w:rsid w:val="008866C7"/>
    <w:rsid w:val="008866E8"/>
    <w:rsid w:val="00886716"/>
    <w:rsid w:val="0088677D"/>
    <w:rsid w:val="008867E7"/>
    <w:rsid w:val="0088691D"/>
    <w:rsid w:val="00886966"/>
    <w:rsid w:val="0088696D"/>
    <w:rsid w:val="00886983"/>
    <w:rsid w:val="008869FD"/>
    <w:rsid w:val="00886A07"/>
    <w:rsid w:val="00886A08"/>
    <w:rsid w:val="00886A75"/>
    <w:rsid w:val="00886AB2"/>
    <w:rsid w:val="00886AED"/>
    <w:rsid w:val="00886B33"/>
    <w:rsid w:val="00886B6A"/>
    <w:rsid w:val="00886BD5"/>
    <w:rsid w:val="00886BE9"/>
    <w:rsid w:val="00886C79"/>
    <w:rsid w:val="00886D44"/>
    <w:rsid w:val="00886DFF"/>
    <w:rsid w:val="00886E30"/>
    <w:rsid w:val="00886E8D"/>
    <w:rsid w:val="00886E99"/>
    <w:rsid w:val="00886F03"/>
    <w:rsid w:val="00886F05"/>
    <w:rsid w:val="00886F71"/>
    <w:rsid w:val="00886F86"/>
    <w:rsid w:val="00886FC0"/>
    <w:rsid w:val="00886FD9"/>
    <w:rsid w:val="0088700C"/>
    <w:rsid w:val="0088702C"/>
    <w:rsid w:val="00887085"/>
    <w:rsid w:val="0088708F"/>
    <w:rsid w:val="0088712D"/>
    <w:rsid w:val="00887185"/>
    <w:rsid w:val="0088719E"/>
    <w:rsid w:val="00887229"/>
    <w:rsid w:val="0088725C"/>
    <w:rsid w:val="0088731E"/>
    <w:rsid w:val="00887343"/>
    <w:rsid w:val="008873C9"/>
    <w:rsid w:val="008873E6"/>
    <w:rsid w:val="0088741C"/>
    <w:rsid w:val="0088741D"/>
    <w:rsid w:val="00887581"/>
    <w:rsid w:val="0088758E"/>
    <w:rsid w:val="008875E3"/>
    <w:rsid w:val="00887680"/>
    <w:rsid w:val="00887689"/>
    <w:rsid w:val="008876ED"/>
    <w:rsid w:val="0088777B"/>
    <w:rsid w:val="008877D4"/>
    <w:rsid w:val="008877E6"/>
    <w:rsid w:val="00887831"/>
    <w:rsid w:val="008878C8"/>
    <w:rsid w:val="00887990"/>
    <w:rsid w:val="008879D9"/>
    <w:rsid w:val="00887A92"/>
    <w:rsid w:val="00887B11"/>
    <w:rsid w:val="00887BB6"/>
    <w:rsid w:val="00887C58"/>
    <w:rsid w:val="00887C72"/>
    <w:rsid w:val="00887C96"/>
    <w:rsid w:val="00887CC2"/>
    <w:rsid w:val="00887CC8"/>
    <w:rsid w:val="00887D3D"/>
    <w:rsid w:val="00887DB4"/>
    <w:rsid w:val="00887E22"/>
    <w:rsid w:val="00887E42"/>
    <w:rsid w:val="00887F04"/>
    <w:rsid w:val="00887FE8"/>
    <w:rsid w:val="00890014"/>
    <w:rsid w:val="008900FE"/>
    <w:rsid w:val="0089010E"/>
    <w:rsid w:val="008901A1"/>
    <w:rsid w:val="00890200"/>
    <w:rsid w:val="00890208"/>
    <w:rsid w:val="0089020F"/>
    <w:rsid w:val="0089021A"/>
    <w:rsid w:val="00890252"/>
    <w:rsid w:val="00890271"/>
    <w:rsid w:val="008902A0"/>
    <w:rsid w:val="0089036F"/>
    <w:rsid w:val="00890370"/>
    <w:rsid w:val="00890415"/>
    <w:rsid w:val="00890440"/>
    <w:rsid w:val="0089054C"/>
    <w:rsid w:val="008905A5"/>
    <w:rsid w:val="008905C3"/>
    <w:rsid w:val="00890600"/>
    <w:rsid w:val="00890641"/>
    <w:rsid w:val="0089067D"/>
    <w:rsid w:val="0089078D"/>
    <w:rsid w:val="00890830"/>
    <w:rsid w:val="00890843"/>
    <w:rsid w:val="00890888"/>
    <w:rsid w:val="00890903"/>
    <w:rsid w:val="00890979"/>
    <w:rsid w:val="008909A6"/>
    <w:rsid w:val="008909CA"/>
    <w:rsid w:val="00890A39"/>
    <w:rsid w:val="00890A4F"/>
    <w:rsid w:val="00890A96"/>
    <w:rsid w:val="00890ABC"/>
    <w:rsid w:val="00890ABD"/>
    <w:rsid w:val="00890AC8"/>
    <w:rsid w:val="00890AD9"/>
    <w:rsid w:val="00890BDC"/>
    <w:rsid w:val="00890C22"/>
    <w:rsid w:val="00890C33"/>
    <w:rsid w:val="00890C57"/>
    <w:rsid w:val="00890C8A"/>
    <w:rsid w:val="00890CD0"/>
    <w:rsid w:val="00890CE5"/>
    <w:rsid w:val="00890CF7"/>
    <w:rsid w:val="00890D0D"/>
    <w:rsid w:val="00890DB7"/>
    <w:rsid w:val="00890E74"/>
    <w:rsid w:val="00890EFA"/>
    <w:rsid w:val="00890F06"/>
    <w:rsid w:val="00890F0F"/>
    <w:rsid w:val="00890F31"/>
    <w:rsid w:val="00890FD6"/>
    <w:rsid w:val="00891043"/>
    <w:rsid w:val="00891060"/>
    <w:rsid w:val="00891079"/>
    <w:rsid w:val="0089107B"/>
    <w:rsid w:val="00891094"/>
    <w:rsid w:val="008910D8"/>
    <w:rsid w:val="008910FD"/>
    <w:rsid w:val="0089115F"/>
    <w:rsid w:val="00891288"/>
    <w:rsid w:val="00891292"/>
    <w:rsid w:val="008912ED"/>
    <w:rsid w:val="0089131D"/>
    <w:rsid w:val="0089136A"/>
    <w:rsid w:val="0089138A"/>
    <w:rsid w:val="0089138E"/>
    <w:rsid w:val="008913BB"/>
    <w:rsid w:val="008913E9"/>
    <w:rsid w:val="008913F7"/>
    <w:rsid w:val="00891497"/>
    <w:rsid w:val="008914FD"/>
    <w:rsid w:val="00891505"/>
    <w:rsid w:val="00891513"/>
    <w:rsid w:val="008915E6"/>
    <w:rsid w:val="0089164C"/>
    <w:rsid w:val="0089164E"/>
    <w:rsid w:val="00891693"/>
    <w:rsid w:val="008916B4"/>
    <w:rsid w:val="00891781"/>
    <w:rsid w:val="008917C4"/>
    <w:rsid w:val="00891915"/>
    <w:rsid w:val="0089192F"/>
    <w:rsid w:val="00891949"/>
    <w:rsid w:val="00891A24"/>
    <w:rsid w:val="00891A3C"/>
    <w:rsid w:val="00891ABA"/>
    <w:rsid w:val="00891AF5"/>
    <w:rsid w:val="00891B03"/>
    <w:rsid w:val="00891BF7"/>
    <w:rsid w:val="00891BFF"/>
    <w:rsid w:val="00891C1E"/>
    <w:rsid w:val="00891C24"/>
    <w:rsid w:val="00891C65"/>
    <w:rsid w:val="00891C96"/>
    <w:rsid w:val="00891D68"/>
    <w:rsid w:val="00891D9F"/>
    <w:rsid w:val="00891E01"/>
    <w:rsid w:val="00891E28"/>
    <w:rsid w:val="00891EB1"/>
    <w:rsid w:val="00891ED7"/>
    <w:rsid w:val="00891EEC"/>
    <w:rsid w:val="00891EEF"/>
    <w:rsid w:val="00891F12"/>
    <w:rsid w:val="00891F4F"/>
    <w:rsid w:val="00891FD1"/>
    <w:rsid w:val="00892068"/>
    <w:rsid w:val="00892076"/>
    <w:rsid w:val="008920DC"/>
    <w:rsid w:val="008920FA"/>
    <w:rsid w:val="00892199"/>
    <w:rsid w:val="008921B8"/>
    <w:rsid w:val="0089220C"/>
    <w:rsid w:val="0089227E"/>
    <w:rsid w:val="008922B0"/>
    <w:rsid w:val="0089231E"/>
    <w:rsid w:val="00892331"/>
    <w:rsid w:val="00892396"/>
    <w:rsid w:val="008923B6"/>
    <w:rsid w:val="008923C5"/>
    <w:rsid w:val="00892435"/>
    <w:rsid w:val="0089248A"/>
    <w:rsid w:val="0089252F"/>
    <w:rsid w:val="00892540"/>
    <w:rsid w:val="008925F3"/>
    <w:rsid w:val="00892614"/>
    <w:rsid w:val="0089267D"/>
    <w:rsid w:val="0089268E"/>
    <w:rsid w:val="00892788"/>
    <w:rsid w:val="00892797"/>
    <w:rsid w:val="008927CD"/>
    <w:rsid w:val="008927E1"/>
    <w:rsid w:val="00892813"/>
    <w:rsid w:val="00892818"/>
    <w:rsid w:val="00892834"/>
    <w:rsid w:val="00892855"/>
    <w:rsid w:val="00892860"/>
    <w:rsid w:val="00892926"/>
    <w:rsid w:val="00892957"/>
    <w:rsid w:val="00892A9D"/>
    <w:rsid w:val="00892AE2"/>
    <w:rsid w:val="00892AF1"/>
    <w:rsid w:val="00892B50"/>
    <w:rsid w:val="00892B5B"/>
    <w:rsid w:val="00892C31"/>
    <w:rsid w:val="00892C70"/>
    <w:rsid w:val="00892D83"/>
    <w:rsid w:val="00892E40"/>
    <w:rsid w:val="00892E9C"/>
    <w:rsid w:val="00892F3D"/>
    <w:rsid w:val="00892F96"/>
    <w:rsid w:val="00892FB5"/>
    <w:rsid w:val="00892FC5"/>
    <w:rsid w:val="00893056"/>
    <w:rsid w:val="008930D4"/>
    <w:rsid w:val="008931E4"/>
    <w:rsid w:val="0089324B"/>
    <w:rsid w:val="00893298"/>
    <w:rsid w:val="008932B5"/>
    <w:rsid w:val="008932D0"/>
    <w:rsid w:val="0089332A"/>
    <w:rsid w:val="00893341"/>
    <w:rsid w:val="0089334D"/>
    <w:rsid w:val="0089336D"/>
    <w:rsid w:val="00893416"/>
    <w:rsid w:val="008934D3"/>
    <w:rsid w:val="00893559"/>
    <w:rsid w:val="00893584"/>
    <w:rsid w:val="008935A4"/>
    <w:rsid w:val="008935EC"/>
    <w:rsid w:val="00893677"/>
    <w:rsid w:val="00893684"/>
    <w:rsid w:val="00893689"/>
    <w:rsid w:val="0089373C"/>
    <w:rsid w:val="0089378B"/>
    <w:rsid w:val="0089380C"/>
    <w:rsid w:val="0089382A"/>
    <w:rsid w:val="00893877"/>
    <w:rsid w:val="00893900"/>
    <w:rsid w:val="00893908"/>
    <w:rsid w:val="0089394B"/>
    <w:rsid w:val="0089396F"/>
    <w:rsid w:val="00893ADD"/>
    <w:rsid w:val="00893AE1"/>
    <w:rsid w:val="00893B00"/>
    <w:rsid w:val="00893BCC"/>
    <w:rsid w:val="00893BEC"/>
    <w:rsid w:val="00893CB2"/>
    <w:rsid w:val="00893CED"/>
    <w:rsid w:val="00893D54"/>
    <w:rsid w:val="00893D5A"/>
    <w:rsid w:val="00893D5C"/>
    <w:rsid w:val="00893D93"/>
    <w:rsid w:val="00893E75"/>
    <w:rsid w:val="00893EC0"/>
    <w:rsid w:val="00893EFC"/>
    <w:rsid w:val="00893F0C"/>
    <w:rsid w:val="00893F44"/>
    <w:rsid w:val="0089408F"/>
    <w:rsid w:val="00894118"/>
    <w:rsid w:val="00894251"/>
    <w:rsid w:val="00894325"/>
    <w:rsid w:val="008944D0"/>
    <w:rsid w:val="00894548"/>
    <w:rsid w:val="00894636"/>
    <w:rsid w:val="00894662"/>
    <w:rsid w:val="0089468B"/>
    <w:rsid w:val="008946A2"/>
    <w:rsid w:val="00894793"/>
    <w:rsid w:val="0089489F"/>
    <w:rsid w:val="008948B2"/>
    <w:rsid w:val="008948D7"/>
    <w:rsid w:val="00894925"/>
    <w:rsid w:val="00894967"/>
    <w:rsid w:val="0089498D"/>
    <w:rsid w:val="008949C0"/>
    <w:rsid w:val="008949C7"/>
    <w:rsid w:val="00894AC2"/>
    <w:rsid w:val="00894B06"/>
    <w:rsid w:val="00894B32"/>
    <w:rsid w:val="00894B66"/>
    <w:rsid w:val="00894B8D"/>
    <w:rsid w:val="00894BDC"/>
    <w:rsid w:val="00894CE6"/>
    <w:rsid w:val="00894D43"/>
    <w:rsid w:val="00894D4A"/>
    <w:rsid w:val="00894D6F"/>
    <w:rsid w:val="00894DA0"/>
    <w:rsid w:val="00894DBB"/>
    <w:rsid w:val="00894DEF"/>
    <w:rsid w:val="00894E14"/>
    <w:rsid w:val="00894E32"/>
    <w:rsid w:val="00895008"/>
    <w:rsid w:val="00895036"/>
    <w:rsid w:val="0089503A"/>
    <w:rsid w:val="008950F6"/>
    <w:rsid w:val="00895101"/>
    <w:rsid w:val="00895147"/>
    <w:rsid w:val="00895170"/>
    <w:rsid w:val="008951FF"/>
    <w:rsid w:val="008952BB"/>
    <w:rsid w:val="008952D6"/>
    <w:rsid w:val="00895359"/>
    <w:rsid w:val="00895368"/>
    <w:rsid w:val="008953B7"/>
    <w:rsid w:val="008953EC"/>
    <w:rsid w:val="00895421"/>
    <w:rsid w:val="00895466"/>
    <w:rsid w:val="0089551B"/>
    <w:rsid w:val="00895534"/>
    <w:rsid w:val="0089554A"/>
    <w:rsid w:val="008955BC"/>
    <w:rsid w:val="00895607"/>
    <w:rsid w:val="008956A3"/>
    <w:rsid w:val="008956C1"/>
    <w:rsid w:val="008956E1"/>
    <w:rsid w:val="00895711"/>
    <w:rsid w:val="0089573F"/>
    <w:rsid w:val="008957EF"/>
    <w:rsid w:val="0089586B"/>
    <w:rsid w:val="008958EF"/>
    <w:rsid w:val="00895926"/>
    <w:rsid w:val="0089596D"/>
    <w:rsid w:val="00895976"/>
    <w:rsid w:val="00895990"/>
    <w:rsid w:val="00895998"/>
    <w:rsid w:val="008959A3"/>
    <w:rsid w:val="008959C2"/>
    <w:rsid w:val="008959C9"/>
    <w:rsid w:val="00895A02"/>
    <w:rsid w:val="00895A13"/>
    <w:rsid w:val="00895A28"/>
    <w:rsid w:val="00895AA4"/>
    <w:rsid w:val="00895AF2"/>
    <w:rsid w:val="00895B2C"/>
    <w:rsid w:val="00895B5B"/>
    <w:rsid w:val="00895D77"/>
    <w:rsid w:val="00895D83"/>
    <w:rsid w:val="00895E0F"/>
    <w:rsid w:val="00895E3E"/>
    <w:rsid w:val="00895E65"/>
    <w:rsid w:val="00895EC4"/>
    <w:rsid w:val="00895F46"/>
    <w:rsid w:val="00895F8E"/>
    <w:rsid w:val="00895FBB"/>
    <w:rsid w:val="00895FF2"/>
    <w:rsid w:val="00896019"/>
    <w:rsid w:val="00896020"/>
    <w:rsid w:val="00896027"/>
    <w:rsid w:val="00896034"/>
    <w:rsid w:val="008960AA"/>
    <w:rsid w:val="008960BE"/>
    <w:rsid w:val="008960C9"/>
    <w:rsid w:val="008960F5"/>
    <w:rsid w:val="0089612C"/>
    <w:rsid w:val="00896161"/>
    <w:rsid w:val="00896215"/>
    <w:rsid w:val="0089622A"/>
    <w:rsid w:val="00896233"/>
    <w:rsid w:val="0089623D"/>
    <w:rsid w:val="00896267"/>
    <w:rsid w:val="008962A8"/>
    <w:rsid w:val="008962BB"/>
    <w:rsid w:val="008963EA"/>
    <w:rsid w:val="008963FF"/>
    <w:rsid w:val="00896401"/>
    <w:rsid w:val="0089646C"/>
    <w:rsid w:val="008964CC"/>
    <w:rsid w:val="00896529"/>
    <w:rsid w:val="0089652B"/>
    <w:rsid w:val="0089655C"/>
    <w:rsid w:val="00896582"/>
    <w:rsid w:val="008966B1"/>
    <w:rsid w:val="008966E0"/>
    <w:rsid w:val="00896712"/>
    <w:rsid w:val="00896747"/>
    <w:rsid w:val="0089675D"/>
    <w:rsid w:val="0089678A"/>
    <w:rsid w:val="0089678E"/>
    <w:rsid w:val="008967AC"/>
    <w:rsid w:val="00896800"/>
    <w:rsid w:val="008968A1"/>
    <w:rsid w:val="008968B8"/>
    <w:rsid w:val="00896963"/>
    <w:rsid w:val="0089696D"/>
    <w:rsid w:val="00896A16"/>
    <w:rsid w:val="00896A1A"/>
    <w:rsid w:val="00896A37"/>
    <w:rsid w:val="00896B72"/>
    <w:rsid w:val="00896BA2"/>
    <w:rsid w:val="00896C06"/>
    <w:rsid w:val="00896C12"/>
    <w:rsid w:val="00896C15"/>
    <w:rsid w:val="00896D04"/>
    <w:rsid w:val="00896D16"/>
    <w:rsid w:val="00896DDB"/>
    <w:rsid w:val="00896DDC"/>
    <w:rsid w:val="00896E3D"/>
    <w:rsid w:val="00896EA2"/>
    <w:rsid w:val="00896EEB"/>
    <w:rsid w:val="00896F5E"/>
    <w:rsid w:val="00896F87"/>
    <w:rsid w:val="00896FA8"/>
    <w:rsid w:val="00896FB5"/>
    <w:rsid w:val="00897093"/>
    <w:rsid w:val="008970AD"/>
    <w:rsid w:val="00897108"/>
    <w:rsid w:val="0089710A"/>
    <w:rsid w:val="00897150"/>
    <w:rsid w:val="0089719E"/>
    <w:rsid w:val="008971F9"/>
    <w:rsid w:val="00897282"/>
    <w:rsid w:val="00897310"/>
    <w:rsid w:val="00897329"/>
    <w:rsid w:val="00897339"/>
    <w:rsid w:val="00897461"/>
    <w:rsid w:val="00897567"/>
    <w:rsid w:val="00897582"/>
    <w:rsid w:val="008975FC"/>
    <w:rsid w:val="00897634"/>
    <w:rsid w:val="0089767F"/>
    <w:rsid w:val="008976A2"/>
    <w:rsid w:val="0089778D"/>
    <w:rsid w:val="008977DA"/>
    <w:rsid w:val="008978C5"/>
    <w:rsid w:val="00897968"/>
    <w:rsid w:val="008979EE"/>
    <w:rsid w:val="00897A0E"/>
    <w:rsid w:val="00897A4C"/>
    <w:rsid w:val="00897A50"/>
    <w:rsid w:val="00897A63"/>
    <w:rsid w:val="00897A67"/>
    <w:rsid w:val="00897AB7"/>
    <w:rsid w:val="00897B2B"/>
    <w:rsid w:val="00897B2D"/>
    <w:rsid w:val="00897B4E"/>
    <w:rsid w:val="00897B70"/>
    <w:rsid w:val="00897BE5"/>
    <w:rsid w:val="00897C07"/>
    <w:rsid w:val="00897C0D"/>
    <w:rsid w:val="00897C2F"/>
    <w:rsid w:val="00897C6E"/>
    <w:rsid w:val="00897CAA"/>
    <w:rsid w:val="00897CF2"/>
    <w:rsid w:val="00897CF7"/>
    <w:rsid w:val="00897D0C"/>
    <w:rsid w:val="00897D41"/>
    <w:rsid w:val="00897D8C"/>
    <w:rsid w:val="00897DCC"/>
    <w:rsid w:val="00897E3D"/>
    <w:rsid w:val="00897E5A"/>
    <w:rsid w:val="00897E6E"/>
    <w:rsid w:val="00897E8E"/>
    <w:rsid w:val="00897EA4"/>
    <w:rsid w:val="00897EEF"/>
    <w:rsid w:val="00897F12"/>
    <w:rsid w:val="00897F8C"/>
    <w:rsid w:val="008A0003"/>
    <w:rsid w:val="008A004E"/>
    <w:rsid w:val="008A00CE"/>
    <w:rsid w:val="008A00EF"/>
    <w:rsid w:val="008A0150"/>
    <w:rsid w:val="008A0160"/>
    <w:rsid w:val="008A017C"/>
    <w:rsid w:val="008A0193"/>
    <w:rsid w:val="008A01AD"/>
    <w:rsid w:val="008A01C8"/>
    <w:rsid w:val="008A025A"/>
    <w:rsid w:val="008A02CE"/>
    <w:rsid w:val="008A031C"/>
    <w:rsid w:val="008A034B"/>
    <w:rsid w:val="008A0363"/>
    <w:rsid w:val="008A04E7"/>
    <w:rsid w:val="008A04E8"/>
    <w:rsid w:val="008A0543"/>
    <w:rsid w:val="008A0584"/>
    <w:rsid w:val="008A059D"/>
    <w:rsid w:val="008A0625"/>
    <w:rsid w:val="008A0649"/>
    <w:rsid w:val="008A06BA"/>
    <w:rsid w:val="008A06E4"/>
    <w:rsid w:val="008A0772"/>
    <w:rsid w:val="008A077B"/>
    <w:rsid w:val="008A087C"/>
    <w:rsid w:val="008A087F"/>
    <w:rsid w:val="008A0885"/>
    <w:rsid w:val="008A0930"/>
    <w:rsid w:val="008A0A8F"/>
    <w:rsid w:val="008A0C67"/>
    <w:rsid w:val="008A0CCB"/>
    <w:rsid w:val="008A0CF9"/>
    <w:rsid w:val="008A0D10"/>
    <w:rsid w:val="008A0D15"/>
    <w:rsid w:val="008A0D44"/>
    <w:rsid w:val="008A0E28"/>
    <w:rsid w:val="008A0E3D"/>
    <w:rsid w:val="008A1028"/>
    <w:rsid w:val="008A107E"/>
    <w:rsid w:val="008A1094"/>
    <w:rsid w:val="008A10E1"/>
    <w:rsid w:val="008A111B"/>
    <w:rsid w:val="008A11A0"/>
    <w:rsid w:val="008A11A4"/>
    <w:rsid w:val="008A120F"/>
    <w:rsid w:val="008A1233"/>
    <w:rsid w:val="008A1261"/>
    <w:rsid w:val="008A1271"/>
    <w:rsid w:val="008A12C2"/>
    <w:rsid w:val="008A12CE"/>
    <w:rsid w:val="008A12EE"/>
    <w:rsid w:val="008A1319"/>
    <w:rsid w:val="008A131A"/>
    <w:rsid w:val="008A139C"/>
    <w:rsid w:val="008A13D3"/>
    <w:rsid w:val="008A1435"/>
    <w:rsid w:val="008A1440"/>
    <w:rsid w:val="008A1458"/>
    <w:rsid w:val="008A14C8"/>
    <w:rsid w:val="008A14E5"/>
    <w:rsid w:val="008A14F4"/>
    <w:rsid w:val="008A157D"/>
    <w:rsid w:val="008A1588"/>
    <w:rsid w:val="008A1632"/>
    <w:rsid w:val="008A1688"/>
    <w:rsid w:val="008A168C"/>
    <w:rsid w:val="008A16E0"/>
    <w:rsid w:val="008A16E3"/>
    <w:rsid w:val="008A16EC"/>
    <w:rsid w:val="008A1773"/>
    <w:rsid w:val="008A17AF"/>
    <w:rsid w:val="008A184D"/>
    <w:rsid w:val="008A184F"/>
    <w:rsid w:val="008A1873"/>
    <w:rsid w:val="008A18FD"/>
    <w:rsid w:val="008A194B"/>
    <w:rsid w:val="008A1A2B"/>
    <w:rsid w:val="008A1A3B"/>
    <w:rsid w:val="008A1B40"/>
    <w:rsid w:val="008A1BC9"/>
    <w:rsid w:val="008A1BDC"/>
    <w:rsid w:val="008A1C6E"/>
    <w:rsid w:val="008A1CA9"/>
    <w:rsid w:val="008A1CBD"/>
    <w:rsid w:val="008A1D3B"/>
    <w:rsid w:val="008A1D6B"/>
    <w:rsid w:val="008A1D87"/>
    <w:rsid w:val="008A1D96"/>
    <w:rsid w:val="008A1DB6"/>
    <w:rsid w:val="008A1DBB"/>
    <w:rsid w:val="008A1DDA"/>
    <w:rsid w:val="008A1DFC"/>
    <w:rsid w:val="008A1E3A"/>
    <w:rsid w:val="008A1EC3"/>
    <w:rsid w:val="008A1EDD"/>
    <w:rsid w:val="008A1F59"/>
    <w:rsid w:val="008A1F6F"/>
    <w:rsid w:val="008A1F78"/>
    <w:rsid w:val="008A1F83"/>
    <w:rsid w:val="008A1FAD"/>
    <w:rsid w:val="008A1FD5"/>
    <w:rsid w:val="008A1FE5"/>
    <w:rsid w:val="008A20B2"/>
    <w:rsid w:val="008A20B3"/>
    <w:rsid w:val="008A2149"/>
    <w:rsid w:val="008A223B"/>
    <w:rsid w:val="008A22AF"/>
    <w:rsid w:val="008A234F"/>
    <w:rsid w:val="008A2367"/>
    <w:rsid w:val="008A2380"/>
    <w:rsid w:val="008A247F"/>
    <w:rsid w:val="008A2546"/>
    <w:rsid w:val="008A2551"/>
    <w:rsid w:val="008A2572"/>
    <w:rsid w:val="008A2595"/>
    <w:rsid w:val="008A25E0"/>
    <w:rsid w:val="008A25F1"/>
    <w:rsid w:val="008A2603"/>
    <w:rsid w:val="008A2608"/>
    <w:rsid w:val="008A2619"/>
    <w:rsid w:val="008A261D"/>
    <w:rsid w:val="008A2635"/>
    <w:rsid w:val="008A2674"/>
    <w:rsid w:val="008A268D"/>
    <w:rsid w:val="008A26AF"/>
    <w:rsid w:val="008A273C"/>
    <w:rsid w:val="008A2759"/>
    <w:rsid w:val="008A27A6"/>
    <w:rsid w:val="008A284E"/>
    <w:rsid w:val="008A2850"/>
    <w:rsid w:val="008A286A"/>
    <w:rsid w:val="008A2879"/>
    <w:rsid w:val="008A2988"/>
    <w:rsid w:val="008A2A12"/>
    <w:rsid w:val="008A2A3F"/>
    <w:rsid w:val="008A2A45"/>
    <w:rsid w:val="008A2B0B"/>
    <w:rsid w:val="008A2B16"/>
    <w:rsid w:val="008A2B49"/>
    <w:rsid w:val="008A2B87"/>
    <w:rsid w:val="008A2BA5"/>
    <w:rsid w:val="008A2C09"/>
    <w:rsid w:val="008A2C89"/>
    <w:rsid w:val="008A2D46"/>
    <w:rsid w:val="008A2D77"/>
    <w:rsid w:val="008A2D8C"/>
    <w:rsid w:val="008A2DA7"/>
    <w:rsid w:val="008A2DDF"/>
    <w:rsid w:val="008A2E00"/>
    <w:rsid w:val="008A2E19"/>
    <w:rsid w:val="008A2E2C"/>
    <w:rsid w:val="008A2EDE"/>
    <w:rsid w:val="008A2F8B"/>
    <w:rsid w:val="008A2F91"/>
    <w:rsid w:val="008A3041"/>
    <w:rsid w:val="008A3054"/>
    <w:rsid w:val="008A3089"/>
    <w:rsid w:val="008A3091"/>
    <w:rsid w:val="008A30B4"/>
    <w:rsid w:val="008A3171"/>
    <w:rsid w:val="008A32CF"/>
    <w:rsid w:val="008A3310"/>
    <w:rsid w:val="008A3392"/>
    <w:rsid w:val="008A33C6"/>
    <w:rsid w:val="008A33E6"/>
    <w:rsid w:val="008A356C"/>
    <w:rsid w:val="008A35B5"/>
    <w:rsid w:val="008A35B9"/>
    <w:rsid w:val="008A35C8"/>
    <w:rsid w:val="008A35DB"/>
    <w:rsid w:val="008A3616"/>
    <w:rsid w:val="008A3682"/>
    <w:rsid w:val="008A368A"/>
    <w:rsid w:val="008A36DB"/>
    <w:rsid w:val="008A36F8"/>
    <w:rsid w:val="008A372B"/>
    <w:rsid w:val="008A3732"/>
    <w:rsid w:val="008A373D"/>
    <w:rsid w:val="008A3777"/>
    <w:rsid w:val="008A377A"/>
    <w:rsid w:val="008A37C9"/>
    <w:rsid w:val="008A3834"/>
    <w:rsid w:val="008A384B"/>
    <w:rsid w:val="008A3920"/>
    <w:rsid w:val="008A3A86"/>
    <w:rsid w:val="008A3AAF"/>
    <w:rsid w:val="008A3B0C"/>
    <w:rsid w:val="008A3B40"/>
    <w:rsid w:val="008A3BA3"/>
    <w:rsid w:val="008A3BC6"/>
    <w:rsid w:val="008A3C44"/>
    <w:rsid w:val="008A3CC4"/>
    <w:rsid w:val="008A3CEB"/>
    <w:rsid w:val="008A3CFA"/>
    <w:rsid w:val="008A3D76"/>
    <w:rsid w:val="008A3D8F"/>
    <w:rsid w:val="008A3DC7"/>
    <w:rsid w:val="008A3DEC"/>
    <w:rsid w:val="008A3E01"/>
    <w:rsid w:val="008A3E52"/>
    <w:rsid w:val="008A3E6A"/>
    <w:rsid w:val="008A3EEC"/>
    <w:rsid w:val="008A3EF1"/>
    <w:rsid w:val="008A3EF8"/>
    <w:rsid w:val="008A3F95"/>
    <w:rsid w:val="008A403D"/>
    <w:rsid w:val="008A408D"/>
    <w:rsid w:val="008A4130"/>
    <w:rsid w:val="008A4157"/>
    <w:rsid w:val="008A418A"/>
    <w:rsid w:val="008A41A1"/>
    <w:rsid w:val="008A4247"/>
    <w:rsid w:val="008A4251"/>
    <w:rsid w:val="008A4253"/>
    <w:rsid w:val="008A42AB"/>
    <w:rsid w:val="008A4388"/>
    <w:rsid w:val="008A43B0"/>
    <w:rsid w:val="008A43CE"/>
    <w:rsid w:val="008A43E6"/>
    <w:rsid w:val="008A441B"/>
    <w:rsid w:val="008A441C"/>
    <w:rsid w:val="008A450B"/>
    <w:rsid w:val="008A4517"/>
    <w:rsid w:val="008A4554"/>
    <w:rsid w:val="008A4564"/>
    <w:rsid w:val="008A4579"/>
    <w:rsid w:val="008A45B7"/>
    <w:rsid w:val="008A4676"/>
    <w:rsid w:val="008A468D"/>
    <w:rsid w:val="008A471C"/>
    <w:rsid w:val="008A4779"/>
    <w:rsid w:val="008A47D3"/>
    <w:rsid w:val="008A47D8"/>
    <w:rsid w:val="008A48BF"/>
    <w:rsid w:val="008A48EE"/>
    <w:rsid w:val="008A49D0"/>
    <w:rsid w:val="008A49DE"/>
    <w:rsid w:val="008A4A3C"/>
    <w:rsid w:val="008A4ADA"/>
    <w:rsid w:val="008A4C04"/>
    <w:rsid w:val="008A4C15"/>
    <w:rsid w:val="008A4D06"/>
    <w:rsid w:val="008A4D21"/>
    <w:rsid w:val="008A4D3E"/>
    <w:rsid w:val="008A4DD2"/>
    <w:rsid w:val="008A4E1A"/>
    <w:rsid w:val="008A4E30"/>
    <w:rsid w:val="008A4E38"/>
    <w:rsid w:val="008A4E95"/>
    <w:rsid w:val="008A4EE4"/>
    <w:rsid w:val="008A4F0B"/>
    <w:rsid w:val="008A4F6D"/>
    <w:rsid w:val="008A502A"/>
    <w:rsid w:val="008A506B"/>
    <w:rsid w:val="008A50DF"/>
    <w:rsid w:val="008A50E4"/>
    <w:rsid w:val="008A50FE"/>
    <w:rsid w:val="008A5138"/>
    <w:rsid w:val="008A51BA"/>
    <w:rsid w:val="008A5240"/>
    <w:rsid w:val="008A527E"/>
    <w:rsid w:val="008A528B"/>
    <w:rsid w:val="008A52AF"/>
    <w:rsid w:val="008A52BB"/>
    <w:rsid w:val="008A52CD"/>
    <w:rsid w:val="008A52E4"/>
    <w:rsid w:val="008A5309"/>
    <w:rsid w:val="008A5380"/>
    <w:rsid w:val="008A53EA"/>
    <w:rsid w:val="008A5405"/>
    <w:rsid w:val="008A5440"/>
    <w:rsid w:val="008A54F7"/>
    <w:rsid w:val="008A552E"/>
    <w:rsid w:val="008A5567"/>
    <w:rsid w:val="008A5569"/>
    <w:rsid w:val="008A5574"/>
    <w:rsid w:val="008A5580"/>
    <w:rsid w:val="008A55D7"/>
    <w:rsid w:val="008A55DD"/>
    <w:rsid w:val="008A5639"/>
    <w:rsid w:val="008A565E"/>
    <w:rsid w:val="008A56AC"/>
    <w:rsid w:val="008A5741"/>
    <w:rsid w:val="008A574F"/>
    <w:rsid w:val="008A5769"/>
    <w:rsid w:val="008A580F"/>
    <w:rsid w:val="008A582C"/>
    <w:rsid w:val="008A587B"/>
    <w:rsid w:val="008A58A0"/>
    <w:rsid w:val="008A58AE"/>
    <w:rsid w:val="008A5949"/>
    <w:rsid w:val="008A59B2"/>
    <w:rsid w:val="008A59EE"/>
    <w:rsid w:val="008A5A33"/>
    <w:rsid w:val="008A5A9E"/>
    <w:rsid w:val="008A5A9F"/>
    <w:rsid w:val="008A5B1B"/>
    <w:rsid w:val="008A5B30"/>
    <w:rsid w:val="008A5B57"/>
    <w:rsid w:val="008A5B9E"/>
    <w:rsid w:val="008A5CBA"/>
    <w:rsid w:val="008A5D06"/>
    <w:rsid w:val="008A5D1B"/>
    <w:rsid w:val="008A5D89"/>
    <w:rsid w:val="008A5DC5"/>
    <w:rsid w:val="008A5DD0"/>
    <w:rsid w:val="008A5F07"/>
    <w:rsid w:val="008A5F29"/>
    <w:rsid w:val="008A5F9C"/>
    <w:rsid w:val="008A5FB9"/>
    <w:rsid w:val="008A5FBB"/>
    <w:rsid w:val="008A5FCB"/>
    <w:rsid w:val="008A6027"/>
    <w:rsid w:val="008A6037"/>
    <w:rsid w:val="008A6212"/>
    <w:rsid w:val="008A622E"/>
    <w:rsid w:val="008A627F"/>
    <w:rsid w:val="008A62E4"/>
    <w:rsid w:val="008A63EC"/>
    <w:rsid w:val="008A63EF"/>
    <w:rsid w:val="008A652A"/>
    <w:rsid w:val="008A6575"/>
    <w:rsid w:val="008A65BD"/>
    <w:rsid w:val="008A66AF"/>
    <w:rsid w:val="008A66B0"/>
    <w:rsid w:val="008A6787"/>
    <w:rsid w:val="008A67D8"/>
    <w:rsid w:val="008A67FB"/>
    <w:rsid w:val="008A6875"/>
    <w:rsid w:val="008A687A"/>
    <w:rsid w:val="008A6912"/>
    <w:rsid w:val="008A6971"/>
    <w:rsid w:val="008A6A67"/>
    <w:rsid w:val="008A6AAC"/>
    <w:rsid w:val="008A6B16"/>
    <w:rsid w:val="008A6B41"/>
    <w:rsid w:val="008A6B57"/>
    <w:rsid w:val="008A6B60"/>
    <w:rsid w:val="008A6C0E"/>
    <w:rsid w:val="008A6C54"/>
    <w:rsid w:val="008A6CDD"/>
    <w:rsid w:val="008A6D16"/>
    <w:rsid w:val="008A6D1B"/>
    <w:rsid w:val="008A6D1E"/>
    <w:rsid w:val="008A6D41"/>
    <w:rsid w:val="008A6DF5"/>
    <w:rsid w:val="008A6E06"/>
    <w:rsid w:val="008A6E43"/>
    <w:rsid w:val="008A6F82"/>
    <w:rsid w:val="008A6F88"/>
    <w:rsid w:val="008A6FC9"/>
    <w:rsid w:val="008A6FD7"/>
    <w:rsid w:val="008A7034"/>
    <w:rsid w:val="008A7050"/>
    <w:rsid w:val="008A70AB"/>
    <w:rsid w:val="008A710B"/>
    <w:rsid w:val="008A7173"/>
    <w:rsid w:val="008A71E4"/>
    <w:rsid w:val="008A71F8"/>
    <w:rsid w:val="008A7204"/>
    <w:rsid w:val="008A7267"/>
    <w:rsid w:val="008A72FD"/>
    <w:rsid w:val="008A730F"/>
    <w:rsid w:val="008A732C"/>
    <w:rsid w:val="008A7381"/>
    <w:rsid w:val="008A73CC"/>
    <w:rsid w:val="008A73DD"/>
    <w:rsid w:val="008A744A"/>
    <w:rsid w:val="008A7525"/>
    <w:rsid w:val="008A7547"/>
    <w:rsid w:val="008A7573"/>
    <w:rsid w:val="008A7618"/>
    <w:rsid w:val="008A7639"/>
    <w:rsid w:val="008A76B9"/>
    <w:rsid w:val="008A77DB"/>
    <w:rsid w:val="008A77F2"/>
    <w:rsid w:val="008A7811"/>
    <w:rsid w:val="008A7900"/>
    <w:rsid w:val="008A7928"/>
    <w:rsid w:val="008A798A"/>
    <w:rsid w:val="008A79C0"/>
    <w:rsid w:val="008A79D6"/>
    <w:rsid w:val="008A79D9"/>
    <w:rsid w:val="008A79F0"/>
    <w:rsid w:val="008A79F5"/>
    <w:rsid w:val="008A7A39"/>
    <w:rsid w:val="008A7A5F"/>
    <w:rsid w:val="008A7A80"/>
    <w:rsid w:val="008A7AD9"/>
    <w:rsid w:val="008A7B16"/>
    <w:rsid w:val="008A7B1C"/>
    <w:rsid w:val="008A7B1E"/>
    <w:rsid w:val="008A7B48"/>
    <w:rsid w:val="008A7BB0"/>
    <w:rsid w:val="008A7BE4"/>
    <w:rsid w:val="008A7C2A"/>
    <w:rsid w:val="008A7C66"/>
    <w:rsid w:val="008A7C70"/>
    <w:rsid w:val="008A7C7D"/>
    <w:rsid w:val="008A7CD2"/>
    <w:rsid w:val="008A7D10"/>
    <w:rsid w:val="008A7D32"/>
    <w:rsid w:val="008A7D76"/>
    <w:rsid w:val="008A7DAC"/>
    <w:rsid w:val="008A7DBB"/>
    <w:rsid w:val="008A7DE7"/>
    <w:rsid w:val="008A7EB6"/>
    <w:rsid w:val="008A7EC0"/>
    <w:rsid w:val="008A7EC9"/>
    <w:rsid w:val="008A7EE8"/>
    <w:rsid w:val="008A7F40"/>
    <w:rsid w:val="008A7F45"/>
    <w:rsid w:val="008A7F58"/>
    <w:rsid w:val="008A7F7C"/>
    <w:rsid w:val="008A7FA4"/>
    <w:rsid w:val="008B0083"/>
    <w:rsid w:val="008B0126"/>
    <w:rsid w:val="008B016D"/>
    <w:rsid w:val="008B01B2"/>
    <w:rsid w:val="008B01C9"/>
    <w:rsid w:val="008B01EC"/>
    <w:rsid w:val="008B0287"/>
    <w:rsid w:val="008B02A8"/>
    <w:rsid w:val="008B0338"/>
    <w:rsid w:val="008B033F"/>
    <w:rsid w:val="008B03B2"/>
    <w:rsid w:val="008B03DF"/>
    <w:rsid w:val="008B046E"/>
    <w:rsid w:val="008B0496"/>
    <w:rsid w:val="008B04A5"/>
    <w:rsid w:val="008B04B0"/>
    <w:rsid w:val="008B0509"/>
    <w:rsid w:val="008B0560"/>
    <w:rsid w:val="008B0590"/>
    <w:rsid w:val="008B05A8"/>
    <w:rsid w:val="008B05DE"/>
    <w:rsid w:val="008B05FA"/>
    <w:rsid w:val="008B0661"/>
    <w:rsid w:val="008B0713"/>
    <w:rsid w:val="008B0730"/>
    <w:rsid w:val="008B0747"/>
    <w:rsid w:val="008B0753"/>
    <w:rsid w:val="008B0791"/>
    <w:rsid w:val="008B07B5"/>
    <w:rsid w:val="008B0815"/>
    <w:rsid w:val="008B081A"/>
    <w:rsid w:val="008B0824"/>
    <w:rsid w:val="008B0856"/>
    <w:rsid w:val="008B0872"/>
    <w:rsid w:val="008B0873"/>
    <w:rsid w:val="008B0893"/>
    <w:rsid w:val="008B08F9"/>
    <w:rsid w:val="008B092C"/>
    <w:rsid w:val="008B0946"/>
    <w:rsid w:val="008B0AB6"/>
    <w:rsid w:val="008B0AC9"/>
    <w:rsid w:val="008B0AF5"/>
    <w:rsid w:val="008B0B13"/>
    <w:rsid w:val="008B0B18"/>
    <w:rsid w:val="008B0B2D"/>
    <w:rsid w:val="008B0B95"/>
    <w:rsid w:val="008B0BBA"/>
    <w:rsid w:val="008B0BFB"/>
    <w:rsid w:val="008B0C06"/>
    <w:rsid w:val="008B0C28"/>
    <w:rsid w:val="008B0C65"/>
    <w:rsid w:val="008B0C7E"/>
    <w:rsid w:val="008B0C82"/>
    <w:rsid w:val="008B0CDB"/>
    <w:rsid w:val="008B0D04"/>
    <w:rsid w:val="008B0D2C"/>
    <w:rsid w:val="008B0D6D"/>
    <w:rsid w:val="008B0DCF"/>
    <w:rsid w:val="008B0DF8"/>
    <w:rsid w:val="008B0E03"/>
    <w:rsid w:val="008B0E05"/>
    <w:rsid w:val="008B0EBC"/>
    <w:rsid w:val="008B0F6E"/>
    <w:rsid w:val="008B0F9D"/>
    <w:rsid w:val="008B0FBC"/>
    <w:rsid w:val="008B0FCC"/>
    <w:rsid w:val="008B0FE0"/>
    <w:rsid w:val="008B10A9"/>
    <w:rsid w:val="008B1136"/>
    <w:rsid w:val="008B119F"/>
    <w:rsid w:val="008B12A9"/>
    <w:rsid w:val="008B12E2"/>
    <w:rsid w:val="008B1309"/>
    <w:rsid w:val="008B1383"/>
    <w:rsid w:val="008B138B"/>
    <w:rsid w:val="008B13AC"/>
    <w:rsid w:val="008B1483"/>
    <w:rsid w:val="008B14DE"/>
    <w:rsid w:val="008B1509"/>
    <w:rsid w:val="008B150B"/>
    <w:rsid w:val="008B1535"/>
    <w:rsid w:val="008B1541"/>
    <w:rsid w:val="008B1556"/>
    <w:rsid w:val="008B1571"/>
    <w:rsid w:val="008B16B0"/>
    <w:rsid w:val="008B17B8"/>
    <w:rsid w:val="008B17D8"/>
    <w:rsid w:val="008B180A"/>
    <w:rsid w:val="008B193B"/>
    <w:rsid w:val="008B1999"/>
    <w:rsid w:val="008B199F"/>
    <w:rsid w:val="008B19B3"/>
    <w:rsid w:val="008B19BC"/>
    <w:rsid w:val="008B1A16"/>
    <w:rsid w:val="008B1A1C"/>
    <w:rsid w:val="008B1A28"/>
    <w:rsid w:val="008B1A4B"/>
    <w:rsid w:val="008B1A52"/>
    <w:rsid w:val="008B1A57"/>
    <w:rsid w:val="008B1A85"/>
    <w:rsid w:val="008B1B7F"/>
    <w:rsid w:val="008B1D5A"/>
    <w:rsid w:val="008B1D6A"/>
    <w:rsid w:val="008B1D71"/>
    <w:rsid w:val="008B1D7B"/>
    <w:rsid w:val="008B1DAB"/>
    <w:rsid w:val="008B1E88"/>
    <w:rsid w:val="008B1E92"/>
    <w:rsid w:val="008B1EDC"/>
    <w:rsid w:val="008B1F87"/>
    <w:rsid w:val="008B200C"/>
    <w:rsid w:val="008B2026"/>
    <w:rsid w:val="008B209C"/>
    <w:rsid w:val="008B2102"/>
    <w:rsid w:val="008B2161"/>
    <w:rsid w:val="008B21C3"/>
    <w:rsid w:val="008B220B"/>
    <w:rsid w:val="008B2232"/>
    <w:rsid w:val="008B224D"/>
    <w:rsid w:val="008B2253"/>
    <w:rsid w:val="008B22DC"/>
    <w:rsid w:val="008B22E9"/>
    <w:rsid w:val="008B22EB"/>
    <w:rsid w:val="008B23B7"/>
    <w:rsid w:val="008B23D3"/>
    <w:rsid w:val="008B23F7"/>
    <w:rsid w:val="008B2419"/>
    <w:rsid w:val="008B2468"/>
    <w:rsid w:val="008B247B"/>
    <w:rsid w:val="008B2506"/>
    <w:rsid w:val="008B268E"/>
    <w:rsid w:val="008B26B2"/>
    <w:rsid w:val="008B26CE"/>
    <w:rsid w:val="008B26DA"/>
    <w:rsid w:val="008B276E"/>
    <w:rsid w:val="008B2787"/>
    <w:rsid w:val="008B27F8"/>
    <w:rsid w:val="008B29FA"/>
    <w:rsid w:val="008B2A90"/>
    <w:rsid w:val="008B2AA0"/>
    <w:rsid w:val="008B2AB6"/>
    <w:rsid w:val="008B2B45"/>
    <w:rsid w:val="008B2B96"/>
    <w:rsid w:val="008B2BCC"/>
    <w:rsid w:val="008B2BF2"/>
    <w:rsid w:val="008B2BF7"/>
    <w:rsid w:val="008B2C72"/>
    <w:rsid w:val="008B2CE8"/>
    <w:rsid w:val="008B2CF0"/>
    <w:rsid w:val="008B2CF1"/>
    <w:rsid w:val="008B2D7A"/>
    <w:rsid w:val="008B2DB5"/>
    <w:rsid w:val="008B2DED"/>
    <w:rsid w:val="008B2E60"/>
    <w:rsid w:val="008B2EA5"/>
    <w:rsid w:val="008B2EDB"/>
    <w:rsid w:val="008B2F15"/>
    <w:rsid w:val="008B2FE8"/>
    <w:rsid w:val="008B2FF2"/>
    <w:rsid w:val="008B2FF3"/>
    <w:rsid w:val="008B3006"/>
    <w:rsid w:val="008B302D"/>
    <w:rsid w:val="008B3072"/>
    <w:rsid w:val="008B30B2"/>
    <w:rsid w:val="008B30BD"/>
    <w:rsid w:val="008B30FE"/>
    <w:rsid w:val="008B3173"/>
    <w:rsid w:val="008B317E"/>
    <w:rsid w:val="008B3180"/>
    <w:rsid w:val="008B3186"/>
    <w:rsid w:val="008B3189"/>
    <w:rsid w:val="008B3245"/>
    <w:rsid w:val="008B3279"/>
    <w:rsid w:val="008B3281"/>
    <w:rsid w:val="008B32D8"/>
    <w:rsid w:val="008B334C"/>
    <w:rsid w:val="008B33F4"/>
    <w:rsid w:val="008B341C"/>
    <w:rsid w:val="008B3450"/>
    <w:rsid w:val="008B3456"/>
    <w:rsid w:val="008B34FD"/>
    <w:rsid w:val="008B3515"/>
    <w:rsid w:val="008B3521"/>
    <w:rsid w:val="008B356C"/>
    <w:rsid w:val="008B3583"/>
    <w:rsid w:val="008B3584"/>
    <w:rsid w:val="008B35AA"/>
    <w:rsid w:val="008B35AC"/>
    <w:rsid w:val="008B3603"/>
    <w:rsid w:val="008B36B3"/>
    <w:rsid w:val="008B36F6"/>
    <w:rsid w:val="008B3724"/>
    <w:rsid w:val="008B372F"/>
    <w:rsid w:val="008B3812"/>
    <w:rsid w:val="008B382E"/>
    <w:rsid w:val="008B385B"/>
    <w:rsid w:val="008B38E4"/>
    <w:rsid w:val="008B3937"/>
    <w:rsid w:val="008B3985"/>
    <w:rsid w:val="008B39C3"/>
    <w:rsid w:val="008B3A82"/>
    <w:rsid w:val="008B3B37"/>
    <w:rsid w:val="008B3B51"/>
    <w:rsid w:val="008B3C13"/>
    <w:rsid w:val="008B3C63"/>
    <w:rsid w:val="008B3C80"/>
    <w:rsid w:val="008B3C9A"/>
    <w:rsid w:val="008B3D37"/>
    <w:rsid w:val="008B3DCB"/>
    <w:rsid w:val="008B3DF4"/>
    <w:rsid w:val="008B3E03"/>
    <w:rsid w:val="008B3E61"/>
    <w:rsid w:val="008B3E79"/>
    <w:rsid w:val="008B3EF8"/>
    <w:rsid w:val="008B3F04"/>
    <w:rsid w:val="008B3F18"/>
    <w:rsid w:val="008B3FD0"/>
    <w:rsid w:val="008B40C2"/>
    <w:rsid w:val="008B40E6"/>
    <w:rsid w:val="008B4121"/>
    <w:rsid w:val="008B412D"/>
    <w:rsid w:val="008B413A"/>
    <w:rsid w:val="008B4182"/>
    <w:rsid w:val="008B423B"/>
    <w:rsid w:val="008B4250"/>
    <w:rsid w:val="008B428E"/>
    <w:rsid w:val="008B42EB"/>
    <w:rsid w:val="008B431F"/>
    <w:rsid w:val="008B436C"/>
    <w:rsid w:val="008B4485"/>
    <w:rsid w:val="008B44A1"/>
    <w:rsid w:val="008B4505"/>
    <w:rsid w:val="008B4532"/>
    <w:rsid w:val="008B456E"/>
    <w:rsid w:val="008B4576"/>
    <w:rsid w:val="008B4581"/>
    <w:rsid w:val="008B4584"/>
    <w:rsid w:val="008B45B2"/>
    <w:rsid w:val="008B45C8"/>
    <w:rsid w:val="008B45EE"/>
    <w:rsid w:val="008B4605"/>
    <w:rsid w:val="008B463E"/>
    <w:rsid w:val="008B46B9"/>
    <w:rsid w:val="008B46E2"/>
    <w:rsid w:val="008B46F2"/>
    <w:rsid w:val="008B4775"/>
    <w:rsid w:val="008B4801"/>
    <w:rsid w:val="008B484B"/>
    <w:rsid w:val="008B485A"/>
    <w:rsid w:val="008B48C7"/>
    <w:rsid w:val="008B49FD"/>
    <w:rsid w:val="008B4A9E"/>
    <w:rsid w:val="008B4B23"/>
    <w:rsid w:val="008B4B84"/>
    <w:rsid w:val="008B4BC7"/>
    <w:rsid w:val="008B4BDA"/>
    <w:rsid w:val="008B4BDF"/>
    <w:rsid w:val="008B4BED"/>
    <w:rsid w:val="008B4C14"/>
    <w:rsid w:val="008B4CEC"/>
    <w:rsid w:val="008B4DAA"/>
    <w:rsid w:val="008B4DBE"/>
    <w:rsid w:val="008B4DD8"/>
    <w:rsid w:val="008B4E84"/>
    <w:rsid w:val="008B4F69"/>
    <w:rsid w:val="008B4F7D"/>
    <w:rsid w:val="008B4F80"/>
    <w:rsid w:val="008B504E"/>
    <w:rsid w:val="008B507C"/>
    <w:rsid w:val="008B50A0"/>
    <w:rsid w:val="008B5183"/>
    <w:rsid w:val="008B5188"/>
    <w:rsid w:val="008B518F"/>
    <w:rsid w:val="008B51A4"/>
    <w:rsid w:val="008B51BD"/>
    <w:rsid w:val="008B523F"/>
    <w:rsid w:val="008B5253"/>
    <w:rsid w:val="008B52B8"/>
    <w:rsid w:val="008B5316"/>
    <w:rsid w:val="008B5335"/>
    <w:rsid w:val="008B5346"/>
    <w:rsid w:val="008B5347"/>
    <w:rsid w:val="008B536B"/>
    <w:rsid w:val="008B538F"/>
    <w:rsid w:val="008B5395"/>
    <w:rsid w:val="008B53B7"/>
    <w:rsid w:val="008B53D3"/>
    <w:rsid w:val="008B53F1"/>
    <w:rsid w:val="008B540D"/>
    <w:rsid w:val="008B541B"/>
    <w:rsid w:val="008B5422"/>
    <w:rsid w:val="008B5463"/>
    <w:rsid w:val="008B5494"/>
    <w:rsid w:val="008B54B4"/>
    <w:rsid w:val="008B551E"/>
    <w:rsid w:val="008B5527"/>
    <w:rsid w:val="008B56A1"/>
    <w:rsid w:val="008B5772"/>
    <w:rsid w:val="008B5786"/>
    <w:rsid w:val="008B5810"/>
    <w:rsid w:val="008B582A"/>
    <w:rsid w:val="008B58E9"/>
    <w:rsid w:val="008B5925"/>
    <w:rsid w:val="008B59F0"/>
    <w:rsid w:val="008B5A04"/>
    <w:rsid w:val="008B5A54"/>
    <w:rsid w:val="008B5A8B"/>
    <w:rsid w:val="008B5A8D"/>
    <w:rsid w:val="008B5B4F"/>
    <w:rsid w:val="008B5B73"/>
    <w:rsid w:val="008B5C7D"/>
    <w:rsid w:val="008B5CAB"/>
    <w:rsid w:val="008B5E06"/>
    <w:rsid w:val="008B5E3F"/>
    <w:rsid w:val="008B5E51"/>
    <w:rsid w:val="008B5E8D"/>
    <w:rsid w:val="008B5EA8"/>
    <w:rsid w:val="008B5EC0"/>
    <w:rsid w:val="008B5F3F"/>
    <w:rsid w:val="008B5F4B"/>
    <w:rsid w:val="008B5F5E"/>
    <w:rsid w:val="008B5F78"/>
    <w:rsid w:val="008B5FB3"/>
    <w:rsid w:val="008B5FF2"/>
    <w:rsid w:val="008B602D"/>
    <w:rsid w:val="008B6049"/>
    <w:rsid w:val="008B6090"/>
    <w:rsid w:val="008B6177"/>
    <w:rsid w:val="008B6188"/>
    <w:rsid w:val="008B61B6"/>
    <w:rsid w:val="008B61CF"/>
    <w:rsid w:val="008B628D"/>
    <w:rsid w:val="008B6298"/>
    <w:rsid w:val="008B6306"/>
    <w:rsid w:val="008B630A"/>
    <w:rsid w:val="008B63D8"/>
    <w:rsid w:val="008B63E4"/>
    <w:rsid w:val="008B640B"/>
    <w:rsid w:val="008B641B"/>
    <w:rsid w:val="008B643D"/>
    <w:rsid w:val="008B6466"/>
    <w:rsid w:val="008B657C"/>
    <w:rsid w:val="008B6591"/>
    <w:rsid w:val="008B65B3"/>
    <w:rsid w:val="008B65CA"/>
    <w:rsid w:val="008B6614"/>
    <w:rsid w:val="008B6630"/>
    <w:rsid w:val="008B66BE"/>
    <w:rsid w:val="008B66E0"/>
    <w:rsid w:val="008B66F0"/>
    <w:rsid w:val="008B67E2"/>
    <w:rsid w:val="008B67F9"/>
    <w:rsid w:val="008B682C"/>
    <w:rsid w:val="008B6863"/>
    <w:rsid w:val="008B6865"/>
    <w:rsid w:val="008B68E8"/>
    <w:rsid w:val="008B68FF"/>
    <w:rsid w:val="008B6926"/>
    <w:rsid w:val="008B69CE"/>
    <w:rsid w:val="008B69E5"/>
    <w:rsid w:val="008B6A4B"/>
    <w:rsid w:val="008B6AAF"/>
    <w:rsid w:val="008B6AF1"/>
    <w:rsid w:val="008B6C08"/>
    <w:rsid w:val="008B6C18"/>
    <w:rsid w:val="008B6C49"/>
    <w:rsid w:val="008B6C69"/>
    <w:rsid w:val="008B6C72"/>
    <w:rsid w:val="008B6CD6"/>
    <w:rsid w:val="008B6D39"/>
    <w:rsid w:val="008B6DB2"/>
    <w:rsid w:val="008B6EC0"/>
    <w:rsid w:val="008B6F00"/>
    <w:rsid w:val="008B6F15"/>
    <w:rsid w:val="008B6F27"/>
    <w:rsid w:val="008B6F99"/>
    <w:rsid w:val="008B6FF7"/>
    <w:rsid w:val="008B704F"/>
    <w:rsid w:val="008B70C9"/>
    <w:rsid w:val="008B7125"/>
    <w:rsid w:val="008B718C"/>
    <w:rsid w:val="008B719C"/>
    <w:rsid w:val="008B71BF"/>
    <w:rsid w:val="008B7359"/>
    <w:rsid w:val="008B736B"/>
    <w:rsid w:val="008B7432"/>
    <w:rsid w:val="008B7487"/>
    <w:rsid w:val="008B74E8"/>
    <w:rsid w:val="008B7564"/>
    <w:rsid w:val="008B75CF"/>
    <w:rsid w:val="008B7633"/>
    <w:rsid w:val="008B7663"/>
    <w:rsid w:val="008B7744"/>
    <w:rsid w:val="008B774C"/>
    <w:rsid w:val="008B7812"/>
    <w:rsid w:val="008B7827"/>
    <w:rsid w:val="008B787C"/>
    <w:rsid w:val="008B789F"/>
    <w:rsid w:val="008B7904"/>
    <w:rsid w:val="008B7982"/>
    <w:rsid w:val="008B799F"/>
    <w:rsid w:val="008B79A7"/>
    <w:rsid w:val="008B79FE"/>
    <w:rsid w:val="008B7A6B"/>
    <w:rsid w:val="008B7A75"/>
    <w:rsid w:val="008B7AE8"/>
    <w:rsid w:val="008B7AFF"/>
    <w:rsid w:val="008B7B2C"/>
    <w:rsid w:val="008B7B51"/>
    <w:rsid w:val="008B7B66"/>
    <w:rsid w:val="008B7B6C"/>
    <w:rsid w:val="008B7BC7"/>
    <w:rsid w:val="008B7C59"/>
    <w:rsid w:val="008B7C5D"/>
    <w:rsid w:val="008B7CA3"/>
    <w:rsid w:val="008B7D4C"/>
    <w:rsid w:val="008B7D6A"/>
    <w:rsid w:val="008B7D7E"/>
    <w:rsid w:val="008B7D80"/>
    <w:rsid w:val="008B7E0A"/>
    <w:rsid w:val="008B7E39"/>
    <w:rsid w:val="008B7E44"/>
    <w:rsid w:val="008B7E8A"/>
    <w:rsid w:val="008B7EA6"/>
    <w:rsid w:val="008B7EAD"/>
    <w:rsid w:val="008B7EEA"/>
    <w:rsid w:val="008B7F19"/>
    <w:rsid w:val="008B7FB9"/>
    <w:rsid w:val="008C0014"/>
    <w:rsid w:val="008C0094"/>
    <w:rsid w:val="008C01C0"/>
    <w:rsid w:val="008C0227"/>
    <w:rsid w:val="008C0249"/>
    <w:rsid w:val="008C028B"/>
    <w:rsid w:val="008C030F"/>
    <w:rsid w:val="008C033A"/>
    <w:rsid w:val="008C0348"/>
    <w:rsid w:val="008C040E"/>
    <w:rsid w:val="008C0433"/>
    <w:rsid w:val="008C0474"/>
    <w:rsid w:val="008C04CA"/>
    <w:rsid w:val="008C058E"/>
    <w:rsid w:val="008C05E3"/>
    <w:rsid w:val="008C0627"/>
    <w:rsid w:val="008C063F"/>
    <w:rsid w:val="008C066A"/>
    <w:rsid w:val="008C06A3"/>
    <w:rsid w:val="008C06C6"/>
    <w:rsid w:val="008C06F5"/>
    <w:rsid w:val="008C0763"/>
    <w:rsid w:val="008C0800"/>
    <w:rsid w:val="008C0837"/>
    <w:rsid w:val="008C094B"/>
    <w:rsid w:val="008C094F"/>
    <w:rsid w:val="008C0AC2"/>
    <w:rsid w:val="008C0AD8"/>
    <w:rsid w:val="008C0B79"/>
    <w:rsid w:val="008C0B7B"/>
    <w:rsid w:val="008C0B9C"/>
    <w:rsid w:val="008C0BDC"/>
    <w:rsid w:val="008C0C60"/>
    <w:rsid w:val="008C0C79"/>
    <w:rsid w:val="008C0CB3"/>
    <w:rsid w:val="008C0DCF"/>
    <w:rsid w:val="008C0E26"/>
    <w:rsid w:val="008C0E42"/>
    <w:rsid w:val="008C0E8A"/>
    <w:rsid w:val="008C0EAC"/>
    <w:rsid w:val="008C0FF0"/>
    <w:rsid w:val="008C102B"/>
    <w:rsid w:val="008C103A"/>
    <w:rsid w:val="008C1072"/>
    <w:rsid w:val="008C10CD"/>
    <w:rsid w:val="008C10DE"/>
    <w:rsid w:val="008C10EB"/>
    <w:rsid w:val="008C1121"/>
    <w:rsid w:val="008C1192"/>
    <w:rsid w:val="008C1209"/>
    <w:rsid w:val="008C124A"/>
    <w:rsid w:val="008C1281"/>
    <w:rsid w:val="008C1288"/>
    <w:rsid w:val="008C1375"/>
    <w:rsid w:val="008C13E0"/>
    <w:rsid w:val="008C1434"/>
    <w:rsid w:val="008C1465"/>
    <w:rsid w:val="008C14A0"/>
    <w:rsid w:val="008C14BA"/>
    <w:rsid w:val="008C152C"/>
    <w:rsid w:val="008C1534"/>
    <w:rsid w:val="008C1579"/>
    <w:rsid w:val="008C15A0"/>
    <w:rsid w:val="008C16AD"/>
    <w:rsid w:val="008C16FA"/>
    <w:rsid w:val="008C1713"/>
    <w:rsid w:val="008C1722"/>
    <w:rsid w:val="008C1740"/>
    <w:rsid w:val="008C17A2"/>
    <w:rsid w:val="008C17AD"/>
    <w:rsid w:val="008C17C1"/>
    <w:rsid w:val="008C1816"/>
    <w:rsid w:val="008C1843"/>
    <w:rsid w:val="008C18E0"/>
    <w:rsid w:val="008C197B"/>
    <w:rsid w:val="008C198C"/>
    <w:rsid w:val="008C19D6"/>
    <w:rsid w:val="008C1A4C"/>
    <w:rsid w:val="008C1ABA"/>
    <w:rsid w:val="008C1ABD"/>
    <w:rsid w:val="008C1AFE"/>
    <w:rsid w:val="008C1B2E"/>
    <w:rsid w:val="008C1B5E"/>
    <w:rsid w:val="008C1D16"/>
    <w:rsid w:val="008C1DAF"/>
    <w:rsid w:val="008C1DB0"/>
    <w:rsid w:val="008C1DD7"/>
    <w:rsid w:val="008C1E45"/>
    <w:rsid w:val="008C1E4D"/>
    <w:rsid w:val="008C1EDC"/>
    <w:rsid w:val="008C1F40"/>
    <w:rsid w:val="008C205C"/>
    <w:rsid w:val="008C2091"/>
    <w:rsid w:val="008C2187"/>
    <w:rsid w:val="008C218B"/>
    <w:rsid w:val="008C21BB"/>
    <w:rsid w:val="008C21FE"/>
    <w:rsid w:val="008C21FF"/>
    <w:rsid w:val="008C220A"/>
    <w:rsid w:val="008C220D"/>
    <w:rsid w:val="008C22B3"/>
    <w:rsid w:val="008C22B4"/>
    <w:rsid w:val="008C2323"/>
    <w:rsid w:val="008C2331"/>
    <w:rsid w:val="008C236A"/>
    <w:rsid w:val="008C23B6"/>
    <w:rsid w:val="008C23EC"/>
    <w:rsid w:val="008C23F9"/>
    <w:rsid w:val="008C2417"/>
    <w:rsid w:val="008C24C3"/>
    <w:rsid w:val="008C2523"/>
    <w:rsid w:val="008C2574"/>
    <w:rsid w:val="008C266F"/>
    <w:rsid w:val="008C26E4"/>
    <w:rsid w:val="008C27DB"/>
    <w:rsid w:val="008C2814"/>
    <w:rsid w:val="008C28FB"/>
    <w:rsid w:val="008C291D"/>
    <w:rsid w:val="008C298A"/>
    <w:rsid w:val="008C2A40"/>
    <w:rsid w:val="008C2A5E"/>
    <w:rsid w:val="008C2A94"/>
    <w:rsid w:val="008C2A9F"/>
    <w:rsid w:val="008C2AC9"/>
    <w:rsid w:val="008C2C71"/>
    <w:rsid w:val="008C2D34"/>
    <w:rsid w:val="008C2D59"/>
    <w:rsid w:val="008C2D8E"/>
    <w:rsid w:val="008C2D95"/>
    <w:rsid w:val="008C2DC4"/>
    <w:rsid w:val="008C2DD1"/>
    <w:rsid w:val="008C2E05"/>
    <w:rsid w:val="008C2E2F"/>
    <w:rsid w:val="008C2E38"/>
    <w:rsid w:val="008C2E84"/>
    <w:rsid w:val="008C2ED5"/>
    <w:rsid w:val="008C2F14"/>
    <w:rsid w:val="008C2FA3"/>
    <w:rsid w:val="008C2FD9"/>
    <w:rsid w:val="008C3075"/>
    <w:rsid w:val="008C319B"/>
    <w:rsid w:val="008C320E"/>
    <w:rsid w:val="008C3249"/>
    <w:rsid w:val="008C327A"/>
    <w:rsid w:val="008C32B0"/>
    <w:rsid w:val="008C3345"/>
    <w:rsid w:val="008C3384"/>
    <w:rsid w:val="008C3413"/>
    <w:rsid w:val="008C34AE"/>
    <w:rsid w:val="008C34D2"/>
    <w:rsid w:val="008C34E8"/>
    <w:rsid w:val="008C354E"/>
    <w:rsid w:val="008C3588"/>
    <w:rsid w:val="008C369A"/>
    <w:rsid w:val="008C36A7"/>
    <w:rsid w:val="008C384F"/>
    <w:rsid w:val="008C385E"/>
    <w:rsid w:val="008C386D"/>
    <w:rsid w:val="008C38E3"/>
    <w:rsid w:val="008C38F2"/>
    <w:rsid w:val="008C390C"/>
    <w:rsid w:val="008C393E"/>
    <w:rsid w:val="008C39B3"/>
    <w:rsid w:val="008C3A14"/>
    <w:rsid w:val="008C3A2E"/>
    <w:rsid w:val="008C3AEF"/>
    <w:rsid w:val="008C3AFA"/>
    <w:rsid w:val="008C3B11"/>
    <w:rsid w:val="008C3B41"/>
    <w:rsid w:val="008C3B59"/>
    <w:rsid w:val="008C3B80"/>
    <w:rsid w:val="008C3BC8"/>
    <w:rsid w:val="008C3C74"/>
    <w:rsid w:val="008C3C98"/>
    <w:rsid w:val="008C3D07"/>
    <w:rsid w:val="008C3D62"/>
    <w:rsid w:val="008C3E45"/>
    <w:rsid w:val="008C3EB0"/>
    <w:rsid w:val="008C3F1E"/>
    <w:rsid w:val="008C3F45"/>
    <w:rsid w:val="008C3FD8"/>
    <w:rsid w:val="008C4094"/>
    <w:rsid w:val="008C41EB"/>
    <w:rsid w:val="008C42AB"/>
    <w:rsid w:val="008C42E2"/>
    <w:rsid w:val="008C42EF"/>
    <w:rsid w:val="008C430B"/>
    <w:rsid w:val="008C43B9"/>
    <w:rsid w:val="008C43DE"/>
    <w:rsid w:val="008C4415"/>
    <w:rsid w:val="008C443C"/>
    <w:rsid w:val="008C44BD"/>
    <w:rsid w:val="008C4538"/>
    <w:rsid w:val="008C4578"/>
    <w:rsid w:val="008C45C8"/>
    <w:rsid w:val="008C45E5"/>
    <w:rsid w:val="008C45E6"/>
    <w:rsid w:val="008C4609"/>
    <w:rsid w:val="008C4631"/>
    <w:rsid w:val="008C4684"/>
    <w:rsid w:val="008C46C9"/>
    <w:rsid w:val="008C477D"/>
    <w:rsid w:val="008C47A6"/>
    <w:rsid w:val="008C488D"/>
    <w:rsid w:val="008C48B5"/>
    <w:rsid w:val="008C491A"/>
    <w:rsid w:val="008C494C"/>
    <w:rsid w:val="008C4A64"/>
    <w:rsid w:val="008C4ABA"/>
    <w:rsid w:val="008C4AE5"/>
    <w:rsid w:val="008C4AFC"/>
    <w:rsid w:val="008C4C3C"/>
    <w:rsid w:val="008C4C66"/>
    <w:rsid w:val="008C4D7E"/>
    <w:rsid w:val="008C4DC2"/>
    <w:rsid w:val="008C4DD0"/>
    <w:rsid w:val="008C4E13"/>
    <w:rsid w:val="008C4E69"/>
    <w:rsid w:val="008C4F56"/>
    <w:rsid w:val="008C4F62"/>
    <w:rsid w:val="008C4FA7"/>
    <w:rsid w:val="008C4FAC"/>
    <w:rsid w:val="008C4FDE"/>
    <w:rsid w:val="008C50DD"/>
    <w:rsid w:val="008C50E5"/>
    <w:rsid w:val="008C51BC"/>
    <w:rsid w:val="008C5243"/>
    <w:rsid w:val="008C5310"/>
    <w:rsid w:val="008C5331"/>
    <w:rsid w:val="008C5352"/>
    <w:rsid w:val="008C537D"/>
    <w:rsid w:val="008C540D"/>
    <w:rsid w:val="008C54B8"/>
    <w:rsid w:val="008C54D2"/>
    <w:rsid w:val="008C54E0"/>
    <w:rsid w:val="008C55A0"/>
    <w:rsid w:val="008C55CC"/>
    <w:rsid w:val="008C562E"/>
    <w:rsid w:val="008C5665"/>
    <w:rsid w:val="008C566E"/>
    <w:rsid w:val="008C56B8"/>
    <w:rsid w:val="008C56DA"/>
    <w:rsid w:val="008C578E"/>
    <w:rsid w:val="008C57B4"/>
    <w:rsid w:val="008C57C3"/>
    <w:rsid w:val="008C5816"/>
    <w:rsid w:val="008C58A9"/>
    <w:rsid w:val="008C58DA"/>
    <w:rsid w:val="008C5ACC"/>
    <w:rsid w:val="008C5AE4"/>
    <w:rsid w:val="008C5AED"/>
    <w:rsid w:val="008C5C00"/>
    <w:rsid w:val="008C5C0C"/>
    <w:rsid w:val="008C5C36"/>
    <w:rsid w:val="008C5C56"/>
    <w:rsid w:val="008C5CD9"/>
    <w:rsid w:val="008C5CEC"/>
    <w:rsid w:val="008C5D9F"/>
    <w:rsid w:val="008C5DB8"/>
    <w:rsid w:val="008C5DD6"/>
    <w:rsid w:val="008C5DED"/>
    <w:rsid w:val="008C5E62"/>
    <w:rsid w:val="008C5E67"/>
    <w:rsid w:val="008C5E70"/>
    <w:rsid w:val="008C5E8F"/>
    <w:rsid w:val="008C5E94"/>
    <w:rsid w:val="008C5EA7"/>
    <w:rsid w:val="008C5EDE"/>
    <w:rsid w:val="008C5EF7"/>
    <w:rsid w:val="008C5F81"/>
    <w:rsid w:val="008C5F8C"/>
    <w:rsid w:val="008C6023"/>
    <w:rsid w:val="008C60AB"/>
    <w:rsid w:val="008C60C3"/>
    <w:rsid w:val="008C614C"/>
    <w:rsid w:val="008C61AF"/>
    <w:rsid w:val="008C61B6"/>
    <w:rsid w:val="008C6248"/>
    <w:rsid w:val="008C6284"/>
    <w:rsid w:val="008C6287"/>
    <w:rsid w:val="008C62AB"/>
    <w:rsid w:val="008C62D9"/>
    <w:rsid w:val="008C62FC"/>
    <w:rsid w:val="008C6308"/>
    <w:rsid w:val="008C64B5"/>
    <w:rsid w:val="008C64C2"/>
    <w:rsid w:val="008C64DC"/>
    <w:rsid w:val="008C64E6"/>
    <w:rsid w:val="008C659C"/>
    <w:rsid w:val="008C65BF"/>
    <w:rsid w:val="008C664C"/>
    <w:rsid w:val="008C66E5"/>
    <w:rsid w:val="008C67DD"/>
    <w:rsid w:val="008C6851"/>
    <w:rsid w:val="008C6856"/>
    <w:rsid w:val="008C68AA"/>
    <w:rsid w:val="008C691D"/>
    <w:rsid w:val="008C693F"/>
    <w:rsid w:val="008C6994"/>
    <w:rsid w:val="008C69FF"/>
    <w:rsid w:val="008C6A3F"/>
    <w:rsid w:val="008C6A9E"/>
    <w:rsid w:val="008C6AA6"/>
    <w:rsid w:val="008C6AF0"/>
    <w:rsid w:val="008C6B93"/>
    <w:rsid w:val="008C6BAD"/>
    <w:rsid w:val="008C6BDD"/>
    <w:rsid w:val="008C6C04"/>
    <w:rsid w:val="008C6C9C"/>
    <w:rsid w:val="008C6CC5"/>
    <w:rsid w:val="008C6D72"/>
    <w:rsid w:val="008C6DDD"/>
    <w:rsid w:val="008C6E3D"/>
    <w:rsid w:val="008C6E93"/>
    <w:rsid w:val="008C6EE0"/>
    <w:rsid w:val="008C6F48"/>
    <w:rsid w:val="008C6F5A"/>
    <w:rsid w:val="008C6F8C"/>
    <w:rsid w:val="008C6FD0"/>
    <w:rsid w:val="008C7002"/>
    <w:rsid w:val="008C7015"/>
    <w:rsid w:val="008C7030"/>
    <w:rsid w:val="008C7041"/>
    <w:rsid w:val="008C7083"/>
    <w:rsid w:val="008C70CB"/>
    <w:rsid w:val="008C710C"/>
    <w:rsid w:val="008C7177"/>
    <w:rsid w:val="008C71F9"/>
    <w:rsid w:val="008C7204"/>
    <w:rsid w:val="008C723B"/>
    <w:rsid w:val="008C7263"/>
    <w:rsid w:val="008C7277"/>
    <w:rsid w:val="008C72AD"/>
    <w:rsid w:val="008C72CC"/>
    <w:rsid w:val="008C72F8"/>
    <w:rsid w:val="008C73A0"/>
    <w:rsid w:val="008C73F5"/>
    <w:rsid w:val="008C7443"/>
    <w:rsid w:val="008C74C7"/>
    <w:rsid w:val="008C74DE"/>
    <w:rsid w:val="008C74F4"/>
    <w:rsid w:val="008C750B"/>
    <w:rsid w:val="008C7625"/>
    <w:rsid w:val="008C769C"/>
    <w:rsid w:val="008C778D"/>
    <w:rsid w:val="008C7791"/>
    <w:rsid w:val="008C77D9"/>
    <w:rsid w:val="008C7803"/>
    <w:rsid w:val="008C782A"/>
    <w:rsid w:val="008C7878"/>
    <w:rsid w:val="008C78E4"/>
    <w:rsid w:val="008C78F2"/>
    <w:rsid w:val="008C794F"/>
    <w:rsid w:val="008C7953"/>
    <w:rsid w:val="008C7997"/>
    <w:rsid w:val="008C7A9D"/>
    <w:rsid w:val="008C7AAD"/>
    <w:rsid w:val="008C7B04"/>
    <w:rsid w:val="008C7B6B"/>
    <w:rsid w:val="008C7C4E"/>
    <w:rsid w:val="008C7C53"/>
    <w:rsid w:val="008C7C97"/>
    <w:rsid w:val="008C7D1E"/>
    <w:rsid w:val="008C7D56"/>
    <w:rsid w:val="008C7DC9"/>
    <w:rsid w:val="008C7E07"/>
    <w:rsid w:val="008C7E60"/>
    <w:rsid w:val="008C7ED1"/>
    <w:rsid w:val="008C7EE5"/>
    <w:rsid w:val="008C7F6F"/>
    <w:rsid w:val="008C7F88"/>
    <w:rsid w:val="008C7FBA"/>
    <w:rsid w:val="008D010B"/>
    <w:rsid w:val="008D015E"/>
    <w:rsid w:val="008D017A"/>
    <w:rsid w:val="008D01A2"/>
    <w:rsid w:val="008D02A8"/>
    <w:rsid w:val="008D02D8"/>
    <w:rsid w:val="008D0304"/>
    <w:rsid w:val="008D0328"/>
    <w:rsid w:val="008D03A7"/>
    <w:rsid w:val="008D03D7"/>
    <w:rsid w:val="008D03E3"/>
    <w:rsid w:val="008D0431"/>
    <w:rsid w:val="008D058B"/>
    <w:rsid w:val="008D05CD"/>
    <w:rsid w:val="008D0624"/>
    <w:rsid w:val="008D068B"/>
    <w:rsid w:val="008D06E6"/>
    <w:rsid w:val="008D0707"/>
    <w:rsid w:val="008D073D"/>
    <w:rsid w:val="008D076D"/>
    <w:rsid w:val="008D0773"/>
    <w:rsid w:val="008D0843"/>
    <w:rsid w:val="008D097E"/>
    <w:rsid w:val="008D0A79"/>
    <w:rsid w:val="008D0A97"/>
    <w:rsid w:val="008D0ABE"/>
    <w:rsid w:val="008D0AF3"/>
    <w:rsid w:val="008D0AFF"/>
    <w:rsid w:val="008D0B0A"/>
    <w:rsid w:val="008D0B43"/>
    <w:rsid w:val="008D0B6E"/>
    <w:rsid w:val="008D0B97"/>
    <w:rsid w:val="008D0C30"/>
    <w:rsid w:val="008D0CA2"/>
    <w:rsid w:val="008D0CF1"/>
    <w:rsid w:val="008D0CFC"/>
    <w:rsid w:val="008D0D2F"/>
    <w:rsid w:val="008D0D46"/>
    <w:rsid w:val="008D0D72"/>
    <w:rsid w:val="008D0D75"/>
    <w:rsid w:val="008D0DD6"/>
    <w:rsid w:val="008D0EE3"/>
    <w:rsid w:val="008D0EF0"/>
    <w:rsid w:val="008D0F02"/>
    <w:rsid w:val="008D0F1C"/>
    <w:rsid w:val="008D0F5B"/>
    <w:rsid w:val="008D1030"/>
    <w:rsid w:val="008D1040"/>
    <w:rsid w:val="008D109B"/>
    <w:rsid w:val="008D10DD"/>
    <w:rsid w:val="008D10EC"/>
    <w:rsid w:val="008D1131"/>
    <w:rsid w:val="008D1142"/>
    <w:rsid w:val="008D1163"/>
    <w:rsid w:val="008D1180"/>
    <w:rsid w:val="008D11A2"/>
    <w:rsid w:val="008D126C"/>
    <w:rsid w:val="008D1348"/>
    <w:rsid w:val="008D1362"/>
    <w:rsid w:val="008D13D5"/>
    <w:rsid w:val="008D1408"/>
    <w:rsid w:val="008D1437"/>
    <w:rsid w:val="008D1496"/>
    <w:rsid w:val="008D14B8"/>
    <w:rsid w:val="008D14C4"/>
    <w:rsid w:val="008D1534"/>
    <w:rsid w:val="008D15D6"/>
    <w:rsid w:val="008D1617"/>
    <w:rsid w:val="008D1670"/>
    <w:rsid w:val="008D167D"/>
    <w:rsid w:val="008D16AF"/>
    <w:rsid w:val="008D16EE"/>
    <w:rsid w:val="008D175A"/>
    <w:rsid w:val="008D179D"/>
    <w:rsid w:val="008D17AA"/>
    <w:rsid w:val="008D1825"/>
    <w:rsid w:val="008D184A"/>
    <w:rsid w:val="008D1854"/>
    <w:rsid w:val="008D18A5"/>
    <w:rsid w:val="008D18B8"/>
    <w:rsid w:val="008D18BF"/>
    <w:rsid w:val="008D1904"/>
    <w:rsid w:val="008D1905"/>
    <w:rsid w:val="008D195F"/>
    <w:rsid w:val="008D19B2"/>
    <w:rsid w:val="008D19E1"/>
    <w:rsid w:val="008D1A19"/>
    <w:rsid w:val="008D1A1E"/>
    <w:rsid w:val="008D1A7C"/>
    <w:rsid w:val="008D1A9C"/>
    <w:rsid w:val="008D1AB2"/>
    <w:rsid w:val="008D1ABB"/>
    <w:rsid w:val="008D1ABE"/>
    <w:rsid w:val="008D1B5E"/>
    <w:rsid w:val="008D1B6D"/>
    <w:rsid w:val="008D1B6E"/>
    <w:rsid w:val="008D1BCE"/>
    <w:rsid w:val="008D1C33"/>
    <w:rsid w:val="008D1C3E"/>
    <w:rsid w:val="008D1C54"/>
    <w:rsid w:val="008D1C5A"/>
    <w:rsid w:val="008D1C93"/>
    <w:rsid w:val="008D1CA0"/>
    <w:rsid w:val="008D1CA4"/>
    <w:rsid w:val="008D1DB6"/>
    <w:rsid w:val="008D1E46"/>
    <w:rsid w:val="008D1E51"/>
    <w:rsid w:val="008D1EDB"/>
    <w:rsid w:val="008D1F00"/>
    <w:rsid w:val="008D1F23"/>
    <w:rsid w:val="008D1F61"/>
    <w:rsid w:val="008D1F62"/>
    <w:rsid w:val="008D1F86"/>
    <w:rsid w:val="008D2027"/>
    <w:rsid w:val="008D2058"/>
    <w:rsid w:val="008D208B"/>
    <w:rsid w:val="008D20B1"/>
    <w:rsid w:val="008D2139"/>
    <w:rsid w:val="008D214E"/>
    <w:rsid w:val="008D2167"/>
    <w:rsid w:val="008D21B4"/>
    <w:rsid w:val="008D2204"/>
    <w:rsid w:val="008D2227"/>
    <w:rsid w:val="008D2287"/>
    <w:rsid w:val="008D2306"/>
    <w:rsid w:val="008D2335"/>
    <w:rsid w:val="008D238D"/>
    <w:rsid w:val="008D24AC"/>
    <w:rsid w:val="008D2505"/>
    <w:rsid w:val="008D252F"/>
    <w:rsid w:val="008D2594"/>
    <w:rsid w:val="008D25F4"/>
    <w:rsid w:val="008D2693"/>
    <w:rsid w:val="008D273A"/>
    <w:rsid w:val="008D27A2"/>
    <w:rsid w:val="008D2804"/>
    <w:rsid w:val="008D2851"/>
    <w:rsid w:val="008D287E"/>
    <w:rsid w:val="008D2886"/>
    <w:rsid w:val="008D28C4"/>
    <w:rsid w:val="008D28FA"/>
    <w:rsid w:val="008D29F6"/>
    <w:rsid w:val="008D2A12"/>
    <w:rsid w:val="008D2A35"/>
    <w:rsid w:val="008D2A50"/>
    <w:rsid w:val="008D2A8F"/>
    <w:rsid w:val="008D2B19"/>
    <w:rsid w:val="008D2B3D"/>
    <w:rsid w:val="008D2B4C"/>
    <w:rsid w:val="008D2B74"/>
    <w:rsid w:val="008D2B86"/>
    <w:rsid w:val="008D2BE7"/>
    <w:rsid w:val="008D2C84"/>
    <w:rsid w:val="008D2D2B"/>
    <w:rsid w:val="008D2DB3"/>
    <w:rsid w:val="008D2DC1"/>
    <w:rsid w:val="008D2DE1"/>
    <w:rsid w:val="008D2DF0"/>
    <w:rsid w:val="008D2E0B"/>
    <w:rsid w:val="008D2E12"/>
    <w:rsid w:val="008D2E2E"/>
    <w:rsid w:val="008D2E8E"/>
    <w:rsid w:val="008D2EA7"/>
    <w:rsid w:val="008D2F23"/>
    <w:rsid w:val="008D308F"/>
    <w:rsid w:val="008D30B6"/>
    <w:rsid w:val="008D310A"/>
    <w:rsid w:val="008D310D"/>
    <w:rsid w:val="008D3110"/>
    <w:rsid w:val="008D3112"/>
    <w:rsid w:val="008D317D"/>
    <w:rsid w:val="008D31BA"/>
    <w:rsid w:val="008D31CA"/>
    <w:rsid w:val="008D31EA"/>
    <w:rsid w:val="008D31EE"/>
    <w:rsid w:val="008D324D"/>
    <w:rsid w:val="008D32B0"/>
    <w:rsid w:val="008D3314"/>
    <w:rsid w:val="008D3366"/>
    <w:rsid w:val="008D3585"/>
    <w:rsid w:val="008D35C2"/>
    <w:rsid w:val="008D35DF"/>
    <w:rsid w:val="008D362C"/>
    <w:rsid w:val="008D3646"/>
    <w:rsid w:val="008D3661"/>
    <w:rsid w:val="008D366D"/>
    <w:rsid w:val="008D374C"/>
    <w:rsid w:val="008D3752"/>
    <w:rsid w:val="008D3795"/>
    <w:rsid w:val="008D379A"/>
    <w:rsid w:val="008D37B8"/>
    <w:rsid w:val="008D37F0"/>
    <w:rsid w:val="008D3813"/>
    <w:rsid w:val="008D3886"/>
    <w:rsid w:val="008D390D"/>
    <w:rsid w:val="008D3969"/>
    <w:rsid w:val="008D39C1"/>
    <w:rsid w:val="008D39D6"/>
    <w:rsid w:val="008D39DA"/>
    <w:rsid w:val="008D39EE"/>
    <w:rsid w:val="008D3A34"/>
    <w:rsid w:val="008D3A6D"/>
    <w:rsid w:val="008D3B1F"/>
    <w:rsid w:val="008D3B59"/>
    <w:rsid w:val="008D3B8C"/>
    <w:rsid w:val="008D3C28"/>
    <w:rsid w:val="008D3CC9"/>
    <w:rsid w:val="008D3D26"/>
    <w:rsid w:val="008D3D48"/>
    <w:rsid w:val="008D3E47"/>
    <w:rsid w:val="008D3E4F"/>
    <w:rsid w:val="008D3EB4"/>
    <w:rsid w:val="008D3EEA"/>
    <w:rsid w:val="008D3F9F"/>
    <w:rsid w:val="008D3FB5"/>
    <w:rsid w:val="008D4009"/>
    <w:rsid w:val="008D4079"/>
    <w:rsid w:val="008D40F9"/>
    <w:rsid w:val="008D410B"/>
    <w:rsid w:val="008D4111"/>
    <w:rsid w:val="008D411A"/>
    <w:rsid w:val="008D4153"/>
    <w:rsid w:val="008D4159"/>
    <w:rsid w:val="008D415C"/>
    <w:rsid w:val="008D416F"/>
    <w:rsid w:val="008D4205"/>
    <w:rsid w:val="008D4253"/>
    <w:rsid w:val="008D43C1"/>
    <w:rsid w:val="008D4415"/>
    <w:rsid w:val="008D444D"/>
    <w:rsid w:val="008D4498"/>
    <w:rsid w:val="008D44A2"/>
    <w:rsid w:val="008D4561"/>
    <w:rsid w:val="008D45B8"/>
    <w:rsid w:val="008D462A"/>
    <w:rsid w:val="008D46EB"/>
    <w:rsid w:val="008D4746"/>
    <w:rsid w:val="008D47FA"/>
    <w:rsid w:val="008D485D"/>
    <w:rsid w:val="008D4898"/>
    <w:rsid w:val="008D48F2"/>
    <w:rsid w:val="008D48F7"/>
    <w:rsid w:val="008D48FC"/>
    <w:rsid w:val="008D48FE"/>
    <w:rsid w:val="008D499F"/>
    <w:rsid w:val="008D4A4D"/>
    <w:rsid w:val="008D4A4F"/>
    <w:rsid w:val="008D4A78"/>
    <w:rsid w:val="008D4B0C"/>
    <w:rsid w:val="008D4B6D"/>
    <w:rsid w:val="008D4BD1"/>
    <w:rsid w:val="008D4C26"/>
    <w:rsid w:val="008D4C8D"/>
    <w:rsid w:val="008D4CCC"/>
    <w:rsid w:val="008D4D6D"/>
    <w:rsid w:val="008D4D9A"/>
    <w:rsid w:val="008D4DC3"/>
    <w:rsid w:val="008D4EBD"/>
    <w:rsid w:val="008D4F61"/>
    <w:rsid w:val="008D4FE7"/>
    <w:rsid w:val="008D5087"/>
    <w:rsid w:val="008D5115"/>
    <w:rsid w:val="008D51AA"/>
    <w:rsid w:val="008D5251"/>
    <w:rsid w:val="008D5263"/>
    <w:rsid w:val="008D5355"/>
    <w:rsid w:val="008D5381"/>
    <w:rsid w:val="008D53EC"/>
    <w:rsid w:val="008D5400"/>
    <w:rsid w:val="008D5404"/>
    <w:rsid w:val="008D540C"/>
    <w:rsid w:val="008D5521"/>
    <w:rsid w:val="008D5533"/>
    <w:rsid w:val="008D55AE"/>
    <w:rsid w:val="008D55D2"/>
    <w:rsid w:val="008D55E7"/>
    <w:rsid w:val="008D5624"/>
    <w:rsid w:val="008D5641"/>
    <w:rsid w:val="008D56D5"/>
    <w:rsid w:val="008D570A"/>
    <w:rsid w:val="008D571D"/>
    <w:rsid w:val="008D5738"/>
    <w:rsid w:val="008D5760"/>
    <w:rsid w:val="008D5762"/>
    <w:rsid w:val="008D57DD"/>
    <w:rsid w:val="008D57E0"/>
    <w:rsid w:val="008D57F3"/>
    <w:rsid w:val="008D581D"/>
    <w:rsid w:val="008D585C"/>
    <w:rsid w:val="008D5888"/>
    <w:rsid w:val="008D58E1"/>
    <w:rsid w:val="008D5A1E"/>
    <w:rsid w:val="008D5A32"/>
    <w:rsid w:val="008D5A49"/>
    <w:rsid w:val="008D5A7E"/>
    <w:rsid w:val="008D5A8D"/>
    <w:rsid w:val="008D5A94"/>
    <w:rsid w:val="008D5A98"/>
    <w:rsid w:val="008D5ABA"/>
    <w:rsid w:val="008D5B1B"/>
    <w:rsid w:val="008D5B32"/>
    <w:rsid w:val="008D5B3A"/>
    <w:rsid w:val="008D5B94"/>
    <w:rsid w:val="008D5BA4"/>
    <w:rsid w:val="008D5C8F"/>
    <w:rsid w:val="008D5CDA"/>
    <w:rsid w:val="008D5CFC"/>
    <w:rsid w:val="008D5D14"/>
    <w:rsid w:val="008D5D69"/>
    <w:rsid w:val="008D5DFC"/>
    <w:rsid w:val="008D5E1B"/>
    <w:rsid w:val="008D5EF0"/>
    <w:rsid w:val="008D5F59"/>
    <w:rsid w:val="008D5F90"/>
    <w:rsid w:val="008D5FBC"/>
    <w:rsid w:val="008D5FFE"/>
    <w:rsid w:val="008D6073"/>
    <w:rsid w:val="008D60BD"/>
    <w:rsid w:val="008D60D2"/>
    <w:rsid w:val="008D6285"/>
    <w:rsid w:val="008D62A1"/>
    <w:rsid w:val="008D62CD"/>
    <w:rsid w:val="008D6321"/>
    <w:rsid w:val="008D6364"/>
    <w:rsid w:val="008D638E"/>
    <w:rsid w:val="008D63AF"/>
    <w:rsid w:val="008D63EE"/>
    <w:rsid w:val="008D63F6"/>
    <w:rsid w:val="008D644F"/>
    <w:rsid w:val="008D64D3"/>
    <w:rsid w:val="008D6552"/>
    <w:rsid w:val="008D6555"/>
    <w:rsid w:val="008D6669"/>
    <w:rsid w:val="008D66A5"/>
    <w:rsid w:val="008D66F0"/>
    <w:rsid w:val="008D67E6"/>
    <w:rsid w:val="008D680F"/>
    <w:rsid w:val="008D6811"/>
    <w:rsid w:val="008D6832"/>
    <w:rsid w:val="008D6948"/>
    <w:rsid w:val="008D6A00"/>
    <w:rsid w:val="008D6A09"/>
    <w:rsid w:val="008D6A22"/>
    <w:rsid w:val="008D6AAB"/>
    <w:rsid w:val="008D6AEF"/>
    <w:rsid w:val="008D6B33"/>
    <w:rsid w:val="008D6B38"/>
    <w:rsid w:val="008D6B81"/>
    <w:rsid w:val="008D6C1D"/>
    <w:rsid w:val="008D6C23"/>
    <w:rsid w:val="008D6C5A"/>
    <w:rsid w:val="008D6CB5"/>
    <w:rsid w:val="008D6CB7"/>
    <w:rsid w:val="008D6CD9"/>
    <w:rsid w:val="008D6D06"/>
    <w:rsid w:val="008D6D20"/>
    <w:rsid w:val="008D6DEC"/>
    <w:rsid w:val="008D6E2C"/>
    <w:rsid w:val="008D6EAF"/>
    <w:rsid w:val="008D6EEE"/>
    <w:rsid w:val="008D6F2B"/>
    <w:rsid w:val="008D7030"/>
    <w:rsid w:val="008D7041"/>
    <w:rsid w:val="008D7075"/>
    <w:rsid w:val="008D7107"/>
    <w:rsid w:val="008D7129"/>
    <w:rsid w:val="008D717E"/>
    <w:rsid w:val="008D7192"/>
    <w:rsid w:val="008D71ED"/>
    <w:rsid w:val="008D7221"/>
    <w:rsid w:val="008D722A"/>
    <w:rsid w:val="008D72A5"/>
    <w:rsid w:val="008D72E4"/>
    <w:rsid w:val="008D72E6"/>
    <w:rsid w:val="008D7312"/>
    <w:rsid w:val="008D7368"/>
    <w:rsid w:val="008D7385"/>
    <w:rsid w:val="008D7444"/>
    <w:rsid w:val="008D7472"/>
    <w:rsid w:val="008D7481"/>
    <w:rsid w:val="008D74F4"/>
    <w:rsid w:val="008D75DF"/>
    <w:rsid w:val="008D7663"/>
    <w:rsid w:val="008D766B"/>
    <w:rsid w:val="008D76BE"/>
    <w:rsid w:val="008D770F"/>
    <w:rsid w:val="008D775F"/>
    <w:rsid w:val="008D7830"/>
    <w:rsid w:val="008D7855"/>
    <w:rsid w:val="008D7993"/>
    <w:rsid w:val="008D79E6"/>
    <w:rsid w:val="008D7A73"/>
    <w:rsid w:val="008D7AED"/>
    <w:rsid w:val="008D7B44"/>
    <w:rsid w:val="008D7B93"/>
    <w:rsid w:val="008D7BB3"/>
    <w:rsid w:val="008D7BC8"/>
    <w:rsid w:val="008D7BE6"/>
    <w:rsid w:val="008D7CB3"/>
    <w:rsid w:val="008D7CDB"/>
    <w:rsid w:val="008D7D1D"/>
    <w:rsid w:val="008D7D4C"/>
    <w:rsid w:val="008D7D88"/>
    <w:rsid w:val="008D7DED"/>
    <w:rsid w:val="008D7DEE"/>
    <w:rsid w:val="008D7F76"/>
    <w:rsid w:val="008E008D"/>
    <w:rsid w:val="008E00C0"/>
    <w:rsid w:val="008E011E"/>
    <w:rsid w:val="008E0134"/>
    <w:rsid w:val="008E0186"/>
    <w:rsid w:val="008E01C3"/>
    <w:rsid w:val="008E0237"/>
    <w:rsid w:val="008E0313"/>
    <w:rsid w:val="008E0354"/>
    <w:rsid w:val="008E0357"/>
    <w:rsid w:val="008E03AB"/>
    <w:rsid w:val="008E03EB"/>
    <w:rsid w:val="008E041A"/>
    <w:rsid w:val="008E0427"/>
    <w:rsid w:val="008E0449"/>
    <w:rsid w:val="008E04BF"/>
    <w:rsid w:val="008E04E4"/>
    <w:rsid w:val="008E04E9"/>
    <w:rsid w:val="008E0503"/>
    <w:rsid w:val="008E0555"/>
    <w:rsid w:val="008E0627"/>
    <w:rsid w:val="008E0631"/>
    <w:rsid w:val="008E0667"/>
    <w:rsid w:val="008E066E"/>
    <w:rsid w:val="008E0671"/>
    <w:rsid w:val="008E069B"/>
    <w:rsid w:val="008E06CB"/>
    <w:rsid w:val="008E06FC"/>
    <w:rsid w:val="008E0711"/>
    <w:rsid w:val="008E075A"/>
    <w:rsid w:val="008E07D7"/>
    <w:rsid w:val="008E0845"/>
    <w:rsid w:val="008E084E"/>
    <w:rsid w:val="008E087A"/>
    <w:rsid w:val="008E08F1"/>
    <w:rsid w:val="008E0901"/>
    <w:rsid w:val="008E0915"/>
    <w:rsid w:val="008E091D"/>
    <w:rsid w:val="008E092F"/>
    <w:rsid w:val="008E095F"/>
    <w:rsid w:val="008E0962"/>
    <w:rsid w:val="008E09AA"/>
    <w:rsid w:val="008E09B5"/>
    <w:rsid w:val="008E09FF"/>
    <w:rsid w:val="008E0A2D"/>
    <w:rsid w:val="008E0A4C"/>
    <w:rsid w:val="008E0B16"/>
    <w:rsid w:val="008E0B34"/>
    <w:rsid w:val="008E0B74"/>
    <w:rsid w:val="008E0BA2"/>
    <w:rsid w:val="008E0BBE"/>
    <w:rsid w:val="008E0BFD"/>
    <w:rsid w:val="008E0C13"/>
    <w:rsid w:val="008E0C4E"/>
    <w:rsid w:val="008E0CFB"/>
    <w:rsid w:val="008E0D33"/>
    <w:rsid w:val="008E0D48"/>
    <w:rsid w:val="008E0DED"/>
    <w:rsid w:val="008E0E11"/>
    <w:rsid w:val="008E0EA5"/>
    <w:rsid w:val="008E0EAB"/>
    <w:rsid w:val="008E0F28"/>
    <w:rsid w:val="008E0F39"/>
    <w:rsid w:val="008E0F80"/>
    <w:rsid w:val="008E0FF1"/>
    <w:rsid w:val="008E0FF3"/>
    <w:rsid w:val="008E10A1"/>
    <w:rsid w:val="008E10D8"/>
    <w:rsid w:val="008E10ED"/>
    <w:rsid w:val="008E10FC"/>
    <w:rsid w:val="008E1108"/>
    <w:rsid w:val="008E1135"/>
    <w:rsid w:val="008E113C"/>
    <w:rsid w:val="008E118D"/>
    <w:rsid w:val="008E11FD"/>
    <w:rsid w:val="008E1279"/>
    <w:rsid w:val="008E1295"/>
    <w:rsid w:val="008E12F7"/>
    <w:rsid w:val="008E12FE"/>
    <w:rsid w:val="008E131C"/>
    <w:rsid w:val="008E1320"/>
    <w:rsid w:val="008E1342"/>
    <w:rsid w:val="008E1447"/>
    <w:rsid w:val="008E1454"/>
    <w:rsid w:val="008E153C"/>
    <w:rsid w:val="008E163B"/>
    <w:rsid w:val="008E170C"/>
    <w:rsid w:val="008E178C"/>
    <w:rsid w:val="008E17AD"/>
    <w:rsid w:val="008E1886"/>
    <w:rsid w:val="008E1A41"/>
    <w:rsid w:val="008E1A47"/>
    <w:rsid w:val="008E1AEB"/>
    <w:rsid w:val="008E1B8F"/>
    <w:rsid w:val="008E1B9B"/>
    <w:rsid w:val="008E1CAE"/>
    <w:rsid w:val="008E1CE4"/>
    <w:rsid w:val="008E1D09"/>
    <w:rsid w:val="008E1D3D"/>
    <w:rsid w:val="008E1D54"/>
    <w:rsid w:val="008E1DFF"/>
    <w:rsid w:val="008E1E4D"/>
    <w:rsid w:val="008E1E5C"/>
    <w:rsid w:val="008E1EF7"/>
    <w:rsid w:val="008E1F67"/>
    <w:rsid w:val="008E1F71"/>
    <w:rsid w:val="008E2011"/>
    <w:rsid w:val="008E202B"/>
    <w:rsid w:val="008E205A"/>
    <w:rsid w:val="008E20A2"/>
    <w:rsid w:val="008E20AD"/>
    <w:rsid w:val="008E20C2"/>
    <w:rsid w:val="008E20EB"/>
    <w:rsid w:val="008E2137"/>
    <w:rsid w:val="008E2149"/>
    <w:rsid w:val="008E2174"/>
    <w:rsid w:val="008E2233"/>
    <w:rsid w:val="008E22C1"/>
    <w:rsid w:val="008E230F"/>
    <w:rsid w:val="008E2381"/>
    <w:rsid w:val="008E23E7"/>
    <w:rsid w:val="008E23FE"/>
    <w:rsid w:val="008E2400"/>
    <w:rsid w:val="008E2402"/>
    <w:rsid w:val="008E2453"/>
    <w:rsid w:val="008E245F"/>
    <w:rsid w:val="008E24DF"/>
    <w:rsid w:val="008E2543"/>
    <w:rsid w:val="008E255C"/>
    <w:rsid w:val="008E258D"/>
    <w:rsid w:val="008E25C5"/>
    <w:rsid w:val="008E25F8"/>
    <w:rsid w:val="008E2610"/>
    <w:rsid w:val="008E2647"/>
    <w:rsid w:val="008E2662"/>
    <w:rsid w:val="008E26B7"/>
    <w:rsid w:val="008E26F9"/>
    <w:rsid w:val="008E270A"/>
    <w:rsid w:val="008E2752"/>
    <w:rsid w:val="008E2785"/>
    <w:rsid w:val="008E27BC"/>
    <w:rsid w:val="008E2800"/>
    <w:rsid w:val="008E2812"/>
    <w:rsid w:val="008E282C"/>
    <w:rsid w:val="008E28CC"/>
    <w:rsid w:val="008E291C"/>
    <w:rsid w:val="008E291D"/>
    <w:rsid w:val="008E2952"/>
    <w:rsid w:val="008E29BB"/>
    <w:rsid w:val="008E29BE"/>
    <w:rsid w:val="008E29CF"/>
    <w:rsid w:val="008E29F4"/>
    <w:rsid w:val="008E2ABE"/>
    <w:rsid w:val="008E2AE8"/>
    <w:rsid w:val="008E2B01"/>
    <w:rsid w:val="008E2B70"/>
    <w:rsid w:val="008E2BC2"/>
    <w:rsid w:val="008E2BEB"/>
    <w:rsid w:val="008E2C57"/>
    <w:rsid w:val="008E2C87"/>
    <w:rsid w:val="008E2CE1"/>
    <w:rsid w:val="008E2E40"/>
    <w:rsid w:val="008E2EA0"/>
    <w:rsid w:val="008E2EBC"/>
    <w:rsid w:val="008E2ED8"/>
    <w:rsid w:val="008E2EE9"/>
    <w:rsid w:val="008E2F4E"/>
    <w:rsid w:val="008E2F57"/>
    <w:rsid w:val="008E2F6F"/>
    <w:rsid w:val="008E2F7F"/>
    <w:rsid w:val="008E2FF3"/>
    <w:rsid w:val="008E300B"/>
    <w:rsid w:val="008E3027"/>
    <w:rsid w:val="008E308C"/>
    <w:rsid w:val="008E3151"/>
    <w:rsid w:val="008E317F"/>
    <w:rsid w:val="008E319C"/>
    <w:rsid w:val="008E31DB"/>
    <w:rsid w:val="008E3200"/>
    <w:rsid w:val="008E323B"/>
    <w:rsid w:val="008E32A3"/>
    <w:rsid w:val="008E3394"/>
    <w:rsid w:val="008E3399"/>
    <w:rsid w:val="008E33A2"/>
    <w:rsid w:val="008E33D2"/>
    <w:rsid w:val="008E33ED"/>
    <w:rsid w:val="008E33FC"/>
    <w:rsid w:val="008E341D"/>
    <w:rsid w:val="008E3489"/>
    <w:rsid w:val="008E34F3"/>
    <w:rsid w:val="008E354B"/>
    <w:rsid w:val="008E3579"/>
    <w:rsid w:val="008E35B1"/>
    <w:rsid w:val="008E35EF"/>
    <w:rsid w:val="008E35F8"/>
    <w:rsid w:val="008E35FE"/>
    <w:rsid w:val="008E371B"/>
    <w:rsid w:val="008E3733"/>
    <w:rsid w:val="008E3787"/>
    <w:rsid w:val="008E3837"/>
    <w:rsid w:val="008E38C6"/>
    <w:rsid w:val="008E38EA"/>
    <w:rsid w:val="008E3906"/>
    <w:rsid w:val="008E3937"/>
    <w:rsid w:val="008E3983"/>
    <w:rsid w:val="008E3999"/>
    <w:rsid w:val="008E39B5"/>
    <w:rsid w:val="008E39D6"/>
    <w:rsid w:val="008E39ED"/>
    <w:rsid w:val="008E3A1D"/>
    <w:rsid w:val="008E3A1F"/>
    <w:rsid w:val="008E3A4C"/>
    <w:rsid w:val="008E3ACE"/>
    <w:rsid w:val="008E3B48"/>
    <w:rsid w:val="008E3B6B"/>
    <w:rsid w:val="008E3BB5"/>
    <w:rsid w:val="008E3BD3"/>
    <w:rsid w:val="008E3BFB"/>
    <w:rsid w:val="008E3C3A"/>
    <w:rsid w:val="008E3CC0"/>
    <w:rsid w:val="008E3CD2"/>
    <w:rsid w:val="008E3DDF"/>
    <w:rsid w:val="008E3DED"/>
    <w:rsid w:val="008E3DEF"/>
    <w:rsid w:val="008E3E33"/>
    <w:rsid w:val="008E3EAE"/>
    <w:rsid w:val="008E3EB6"/>
    <w:rsid w:val="008E3F19"/>
    <w:rsid w:val="008E3F1C"/>
    <w:rsid w:val="008E3F36"/>
    <w:rsid w:val="008E3FFE"/>
    <w:rsid w:val="008E4034"/>
    <w:rsid w:val="008E4064"/>
    <w:rsid w:val="008E406F"/>
    <w:rsid w:val="008E42FE"/>
    <w:rsid w:val="008E4304"/>
    <w:rsid w:val="008E4397"/>
    <w:rsid w:val="008E43B4"/>
    <w:rsid w:val="008E43F3"/>
    <w:rsid w:val="008E4409"/>
    <w:rsid w:val="008E4466"/>
    <w:rsid w:val="008E4482"/>
    <w:rsid w:val="008E4518"/>
    <w:rsid w:val="008E4582"/>
    <w:rsid w:val="008E45D8"/>
    <w:rsid w:val="008E4636"/>
    <w:rsid w:val="008E463F"/>
    <w:rsid w:val="008E4641"/>
    <w:rsid w:val="008E4724"/>
    <w:rsid w:val="008E474C"/>
    <w:rsid w:val="008E4786"/>
    <w:rsid w:val="008E47B9"/>
    <w:rsid w:val="008E47DC"/>
    <w:rsid w:val="008E4809"/>
    <w:rsid w:val="008E4820"/>
    <w:rsid w:val="008E4879"/>
    <w:rsid w:val="008E488A"/>
    <w:rsid w:val="008E48C8"/>
    <w:rsid w:val="008E497E"/>
    <w:rsid w:val="008E4981"/>
    <w:rsid w:val="008E49FB"/>
    <w:rsid w:val="008E4A59"/>
    <w:rsid w:val="008E4A82"/>
    <w:rsid w:val="008E4B60"/>
    <w:rsid w:val="008E4B6D"/>
    <w:rsid w:val="008E4BAE"/>
    <w:rsid w:val="008E4C13"/>
    <w:rsid w:val="008E4C18"/>
    <w:rsid w:val="008E4C56"/>
    <w:rsid w:val="008E4D2F"/>
    <w:rsid w:val="008E4D8D"/>
    <w:rsid w:val="008E4F11"/>
    <w:rsid w:val="008E4F15"/>
    <w:rsid w:val="008E4F2D"/>
    <w:rsid w:val="008E4F56"/>
    <w:rsid w:val="008E4F85"/>
    <w:rsid w:val="008E4F9F"/>
    <w:rsid w:val="008E5018"/>
    <w:rsid w:val="008E502C"/>
    <w:rsid w:val="008E5086"/>
    <w:rsid w:val="008E50B4"/>
    <w:rsid w:val="008E513E"/>
    <w:rsid w:val="008E514C"/>
    <w:rsid w:val="008E526B"/>
    <w:rsid w:val="008E52A4"/>
    <w:rsid w:val="008E52DA"/>
    <w:rsid w:val="008E530B"/>
    <w:rsid w:val="008E530E"/>
    <w:rsid w:val="008E5314"/>
    <w:rsid w:val="008E53C3"/>
    <w:rsid w:val="008E53EE"/>
    <w:rsid w:val="008E549A"/>
    <w:rsid w:val="008E54A6"/>
    <w:rsid w:val="008E54B9"/>
    <w:rsid w:val="008E54CB"/>
    <w:rsid w:val="008E54F7"/>
    <w:rsid w:val="008E5526"/>
    <w:rsid w:val="008E5627"/>
    <w:rsid w:val="008E5635"/>
    <w:rsid w:val="008E5690"/>
    <w:rsid w:val="008E56AA"/>
    <w:rsid w:val="008E56AB"/>
    <w:rsid w:val="008E56D5"/>
    <w:rsid w:val="008E5714"/>
    <w:rsid w:val="008E575D"/>
    <w:rsid w:val="008E5761"/>
    <w:rsid w:val="008E578F"/>
    <w:rsid w:val="008E5830"/>
    <w:rsid w:val="008E588D"/>
    <w:rsid w:val="008E58C3"/>
    <w:rsid w:val="008E592F"/>
    <w:rsid w:val="008E5950"/>
    <w:rsid w:val="008E5962"/>
    <w:rsid w:val="008E5996"/>
    <w:rsid w:val="008E5A35"/>
    <w:rsid w:val="008E5A3A"/>
    <w:rsid w:val="008E5B6C"/>
    <w:rsid w:val="008E5B97"/>
    <w:rsid w:val="008E5BF4"/>
    <w:rsid w:val="008E5C00"/>
    <w:rsid w:val="008E5C74"/>
    <w:rsid w:val="008E5CA4"/>
    <w:rsid w:val="008E5CA8"/>
    <w:rsid w:val="008E5D31"/>
    <w:rsid w:val="008E5D3B"/>
    <w:rsid w:val="008E5D76"/>
    <w:rsid w:val="008E5E55"/>
    <w:rsid w:val="008E5EA4"/>
    <w:rsid w:val="008E5F3B"/>
    <w:rsid w:val="008E5F5B"/>
    <w:rsid w:val="008E600F"/>
    <w:rsid w:val="008E60A3"/>
    <w:rsid w:val="008E60FB"/>
    <w:rsid w:val="008E6101"/>
    <w:rsid w:val="008E6115"/>
    <w:rsid w:val="008E6132"/>
    <w:rsid w:val="008E6156"/>
    <w:rsid w:val="008E6185"/>
    <w:rsid w:val="008E61A6"/>
    <w:rsid w:val="008E62DC"/>
    <w:rsid w:val="008E62E5"/>
    <w:rsid w:val="008E63D3"/>
    <w:rsid w:val="008E63D8"/>
    <w:rsid w:val="008E63F6"/>
    <w:rsid w:val="008E644A"/>
    <w:rsid w:val="008E6486"/>
    <w:rsid w:val="008E6489"/>
    <w:rsid w:val="008E650F"/>
    <w:rsid w:val="008E659D"/>
    <w:rsid w:val="008E6641"/>
    <w:rsid w:val="008E665C"/>
    <w:rsid w:val="008E6691"/>
    <w:rsid w:val="008E66A1"/>
    <w:rsid w:val="008E6790"/>
    <w:rsid w:val="008E6890"/>
    <w:rsid w:val="008E68E6"/>
    <w:rsid w:val="008E696A"/>
    <w:rsid w:val="008E6997"/>
    <w:rsid w:val="008E69B9"/>
    <w:rsid w:val="008E6A2A"/>
    <w:rsid w:val="008E6A3E"/>
    <w:rsid w:val="008E6AD6"/>
    <w:rsid w:val="008E6B65"/>
    <w:rsid w:val="008E6C13"/>
    <w:rsid w:val="008E6CC3"/>
    <w:rsid w:val="008E6D03"/>
    <w:rsid w:val="008E6D3A"/>
    <w:rsid w:val="008E6D9F"/>
    <w:rsid w:val="008E6DB4"/>
    <w:rsid w:val="008E6E13"/>
    <w:rsid w:val="008E6E20"/>
    <w:rsid w:val="008E6E9F"/>
    <w:rsid w:val="008E6ECE"/>
    <w:rsid w:val="008E6ED0"/>
    <w:rsid w:val="008E6EDA"/>
    <w:rsid w:val="008E6F27"/>
    <w:rsid w:val="008E6FF0"/>
    <w:rsid w:val="008E700E"/>
    <w:rsid w:val="008E70FE"/>
    <w:rsid w:val="008E71AE"/>
    <w:rsid w:val="008E71BC"/>
    <w:rsid w:val="008E71CE"/>
    <w:rsid w:val="008E72B7"/>
    <w:rsid w:val="008E72F7"/>
    <w:rsid w:val="008E7303"/>
    <w:rsid w:val="008E7326"/>
    <w:rsid w:val="008E7332"/>
    <w:rsid w:val="008E7334"/>
    <w:rsid w:val="008E7412"/>
    <w:rsid w:val="008E7426"/>
    <w:rsid w:val="008E747B"/>
    <w:rsid w:val="008E747E"/>
    <w:rsid w:val="008E74A2"/>
    <w:rsid w:val="008E74C7"/>
    <w:rsid w:val="008E7576"/>
    <w:rsid w:val="008E76AF"/>
    <w:rsid w:val="008E76E1"/>
    <w:rsid w:val="008E7753"/>
    <w:rsid w:val="008E7781"/>
    <w:rsid w:val="008E7798"/>
    <w:rsid w:val="008E77B4"/>
    <w:rsid w:val="008E77EC"/>
    <w:rsid w:val="008E77FD"/>
    <w:rsid w:val="008E78AF"/>
    <w:rsid w:val="008E79B7"/>
    <w:rsid w:val="008E79BE"/>
    <w:rsid w:val="008E79F5"/>
    <w:rsid w:val="008E7A06"/>
    <w:rsid w:val="008E7A28"/>
    <w:rsid w:val="008E7A50"/>
    <w:rsid w:val="008E7AB0"/>
    <w:rsid w:val="008E7B31"/>
    <w:rsid w:val="008E7B57"/>
    <w:rsid w:val="008E7B8B"/>
    <w:rsid w:val="008E7BBC"/>
    <w:rsid w:val="008E7BC0"/>
    <w:rsid w:val="008E7D5A"/>
    <w:rsid w:val="008E7E0A"/>
    <w:rsid w:val="008E7E83"/>
    <w:rsid w:val="008F00B1"/>
    <w:rsid w:val="008F0153"/>
    <w:rsid w:val="008F017E"/>
    <w:rsid w:val="008F01E0"/>
    <w:rsid w:val="008F01F1"/>
    <w:rsid w:val="008F0261"/>
    <w:rsid w:val="008F0269"/>
    <w:rsid w:val="008F0273"/>
    <w:rsid w:val="008F02DE"/>
    <w:rsid w:val="008F0311"/>
    <w:rsid w:val="008F0328"/>
    <w:rsid w:val="008F0373"/>
    <w:rsid w:val="008F0392"/>
    <w:rsid w:val="008F03D9"/>
    <w:rsid w:val="008F0480"/>
    <w:rsid w:val="008F04E4"/>
    <w:rsid w:val="008F04FC"/>
    <w:rsid w:val="008F0594"/>
    <w:rsid w:val="008F05E7"/>
    <w:rsid w:val="008F0632"/>
    <w:rsid w:val="008F06B4"/>
    <w:rsid w:val="008F06F8"/>
    <w:rsid w:val="008F070A"/>
    <w:rsid w:val="008F078C"/>
    <w:rsid w:val="008F0790"/>
    <w:rsid w:val="008F09AC"/>
    <w:rsid w:val="008F0A05"/>
    <w:rsid w:val="008F0A41"/>
    <w:rsid w:val="008F0A74"/>
    <w:rsid w:val="008F0B48"/>
    <w:rsid w:val="008F0B4D"/>
    <w:rsid w:val="008F0BAD"/>
    <w:rsid w:val="008F0BD9"/>
    <w:rsid w:val="008F0C50"/>
    <w:rsid w:val="008F0C65"/>
    <w:rsid w:val="008F0CD2"/>
    <w:rsid w:val="008F0CDE"/>
    <w:rsid w:val="008F0D85"/>
    <w:rsid w:val="008F0D87"/>
    <w:rsid w:val="008F0DAB"/>
    <w:rsid w:val="008F0DCF"/>
    <w:rsid w:val="008F0E3E"/>
    <w:rsid w:val="008F0EA3"/>
    <w:rsid w:val="008F0EB5"/>
    <w:rsid w:val="008F0F06"/>
    <w:rsid w:val="008F0F48"/>
    <w:rsid w:val="008F0F54"/>
    <w:rsid w:val="008F0F7C"/>
    <w:rsid w:val="008F0FD1"/>
    <w:rsid w:val="008F0FE5"/>
    <w:rsid w:val="008F105D"/>
    <w:rsid w:val="008F1073"/>
    <w:rsid w:val="008F10FD"/>
    <w:rsid w:val="008F1104"/>
    <w:rsid w:val="008F1108"/>
    <w:rsid w:val="008F1175"/>
    <w:rsid w:val="008F118A"/>
    <w:rsid w:val="008F129B"/>
    <w:rsid w:val="008F1357"/>
    <w:rsid w:val="008F142E"/>
    <w:rsid w:val="008F143B"/>
    <w:rsid w:val="008F146F"/>
    <w:rsid w:val="008F14EF"/>
    <w:rsid w:val="008F157D"/>
    <w:rsid w:val="008F158B"/>
    <w:rsid w:val="008F15C6"/>
    <w:rsid w:val="008F1684"/>
    <w:rsid w:val="008F16BF"/>
    <w:rsid w:val="008F1708"/>
    <w:rsid w:val="008F1717"/>
    <w:rsid w:val="008F171F"/>
    <w:rsid w:val="008F1730"/>
    <w:rsid w:val="008F176D"/>
    <w:rsid w:val="008F1770"/>
    <w:rsid w:val="008F1783"/>
    <w:rsid w:val="008F17B1"/>
    <w:rsid w:val="008F1808"/>
    <w:rsid w:val="008F18CB"/>
    <w:rsid w:val="008F18DC"/>
    <w:rsid w:val="008F18DE"/>
    <w:rsid w:val="008F18FF"/>
    <w:rsid w:val="008F1A14"/>
    <w:rsid w:val="008F1A81"/>
    <w:rsid w:val="008F1A98"/>
    <w:rsid w:val="008F1AFD"/>
    <w:rsid w:val="008F1B3E"/>
    <w:rsid w:val="008F1B55"/>
    <w:rsid w:val="008F1BA3"/>
    <w:rsid w:val="008F1BA7"/>
    <w:rsid w:val="008F1C51"/>
    <w:rsid w:val="008F1C64"/>
    <w:rsid w:val="008F1CBD"/>
    <w:rsid w:val="008F1CEB"/>
    <w:rsid w:val="008F1D10"/>
    <w:rsid w:val="008F1D2E"/>
    <w:rsid w:val="008F1D48"/>
    <w:rsid w:val="008F1DF9"/>
    <w:rsid w:val="008F1E53"/>
    <w:rsid w:val="008F1E61"/>
    <w:rsid w:val="008F1EDA"/>
    <w:rsid w:val="008F1EFD"/>
    <w:rsid w:val="008F1F2D"/>
    <w:rsid w:val="008F1F4F"/>
    <w:rsid w:val="008F1F92"/>
    <w:rsid w:val="008F1FA5"/>
    <w:rsid w:val="008F1FE0"/>
    <w:rsid w:val="008F2025"/>
    <w:rsid w:val="008F20BD"/>
    <w:rsid w:val="008F2103"/>
    <w:rsid w:val="008F2172"/>
    <w:rsid w:val="008F230D"/>
    <w:rsid w:val="008F2312"/>
    <w:rsid w:val="008F235A"/>
    <w:rsid w:val="008F23F0"/>
    <w:rsid w:val="008F2437"/>
    <w:rsid w:val="008F243F"/>
    <w:rsid w:val="008F24F8"/>
    <w:rsid w:val="008F2536"/>
    <w:rsid w:val="008F2610"/>
    <w:rsid w:val="008F2620"/>
    <w:rsid w:val="008F263C"/>
    <w:rsid w:val="008F2695"/>
    <w:rsid w:val="008F26A6"/>
    <w:rsid w:val="008F26BB"/>
    <w:rsid w:val="008F26D5"/>
    <w:rsid w:val="008F26FD"/>
    <w:rsid w:val="008F274A"/>
    <w:rsid w:val="008F277B"/>
    <w:rsid w:val="008F2817"/>
    <w:rsid w:val="008F2828"/>
    <w:rsid w:val="008F2835"/>
    <w:rsid w:val="008F2895"/>
    <w:rsid w:val="008F28C0"/>
    <w:rsid w:val="008F28DD"/>
    <w:rsid w:val="008F28F1"/>
    <w:rsid w:val="008F28FD"/>
    <w:rsid w:val="008F293A"/>
    <w:rsid w:val="008F295C"/>
    <w:rsid w:val="008F29DB"/>
    <w:rsid w:val="008F2A77"/>
    <w:rsid w:val="008F2B25"/>
    <w:rsid w:val="008F2B80"/>
    <w:rsid w:val="008F2BB8"/>
    <w:rsid w:val="008F2BBC"/>
    <w:rsid w:val="008F2BD9"/>
    <w:rsid w:val="008F2BF4"/>
    <w:rsid w:val="008F2C1B"/>
    <w:rsid w:val="008F2C77"/>
    <w:rsid w:val="008F2CDA"/>
    <w:rsid w:val="008F2D5C"/>
    <w:rsid w:val="008F2D9E"/>
    <w:rsid w:val="008F2DE4"/>
    <w:rsid w:val="008F2DF8"/>
    <w:rsid w:val="008F2E22"/>
    <w:rsid w:val="008F2ED8"/>
    <w:rsid w:val="008F2F3F"/>
    <w:rsid w:val="008F2F90"/>
    <w:rsid w:val="008F2FDE"/>
    <w:rsid w:val="008F309D"/>
    <w:rsid w:val="008F30B7"/>
    <w:rsid w:val="008F30E5"/>
    <w:rsid w:val="008F310C"/>
    <w:rsid w:val="008F3139"/>
    <w:rsid w:val="008F3146"/>
    <w:rsid w:val="008F3163"/>
    <w:rsid w:val="008F3196"/>
    <w:rsid w:val="008F31A3"/>
    <w:rsid w:val="008F31C7"/>
    <w:rsid w:val="008F3217"/>
    <w:rsid w:val="008F326A"/>
    <w:rsid w:val="008F32DC"/>
    <w:rsid w:val="008F3322"/>
    <w:rsid w:val="008F33D9"/>
    <w:rsid w:val="008F3407"/>
    <w:rsid w:val="008F34A8"/>
    <w:rsid w:val="008F34BC"/>
    <w:rsid w:val="008F34D5"/>
    <w:rsid w:val="008F350F"/>
    <w:rsid w:val="008F3524"/>
    <w:rsid w:val="008F358F"/>
    <w:rsid w:val="008F35B1"/>
    <w:rsid w:val="008F35BE"/>
    <w:rsid w:val="008F3605"/>
    <w:rsid w:val="008F364B"/>
    <w:rsid w:val="008F3673"/>
    <w:rsid w:val="008F3687"/>
    <w:rsid w:val="008F36E9"/>
    <w:rsid w:val="008F3722"/>
    <w:rsid w:val="008F372A"/>
    <w:rsid w:val="008F37E3"/>
    <w:rsid w:val="008F386B"/>
    <w:rsid w:val="008F38F2"/>
    <w:rsid w:val="008F390E"/>
    <w:rsid w:val="008F3933"/>
    <w:rsid w:val="008F3A0C"/>
    <w:rsid w:val="008F3A35"/>
    <w:rsid w:val="008F3AD0"/>
    <w:rsid w:val="008F3ADD"/>
    <w:rsid w:val="008F3AFB"/>
    <w:rsid w:val="008F3B02"/>
    <w:rsid w:val="008F3B7B"/>
    <w:rsid w:val="008F3C34"/>
    <w:rsid w:val="008F3C93"/>
    <w:rsid w:val="008F3D41"/>
    <w:rsid w:val="008F3D6F"/>
    <w:rsid w:val="008F3D7E"/>
    <w:rsid w:val="008F3D97"/>
    <w:rsid w:val="008F3DA0"/>
    <w:rsid w:val="008F3DA1"/>
    <w:rsid w:val="008F3E34"/>
    <w:rsid w:val="008F3E76"/>
    <w:rsid w:val="008F3EB5"/>
    <w:rsid w:val="008F3F64"/>
    <w:rsid w:val="008F3F87"/>
    <w:rsid w:val="008F3F93"/>
    <w:rsid w:val="008F3FA7"/>
    <w:rsid w:val="008F3FBE"/>
    <w:rsid w:val="008F415C"/>
    <w:rsid w:val="008F419A"/>
    <w:rsid w:val="008F419C"/>
    <w:rsid w:val="008F4259"/>
    <w:rsid w:val="008F4270"/>
    <w:rsid w:val="008F42A9"/>
    <w:rsid w:val="008F4314"/>
    <w:rsid w:val="008F4336"/>
    <w:rsid w:val="008F4378"/>
    <w:rsid w:val="008F43D6"/>
    <w:rsid w:val="008F44EF"/>
    <w:rsid w:val="008F465B"/>
    <w:rsid w:val="008F46D9"/>
    <w:rsid w:val="008F46FC"/>
    <w:rsid w:val="008F4741"/>
    <w:rsid w:val="008F4787"/>
    <w:rsid w:val="008F482A"/>
    <w:rsid w:val="008F48AC"/>
    <w:rsid w:val="008F490F"/>
    <w:rsid w:val="008F493C"/>
    <w:rsid w:val="008F4A2A"/>
    <w:rsid w:val="008F4A45"/>
    <w:rsid w:val="008F4AD9"/>
    <w:rsid w:val="008F4B8D"/>
    <w:rsid w:val="008F4BD3"/>
    <w:rsid w:val="008F4BDE"/>
    <w:rsid w:val="008F4CBD"/>
    <w:rsid w:val="008F4CCE"/>
    <w:rsid w:val="008F4DFE"/>
    <w:rsid w:val="008F4E47"/>
    <w:rsid w:val="008F4E91"/>
    <w:rsid w:val="008F4EBC"/>
    <w:rsid w:val="008F4EF0"/>
    <w:rsid w:val="008F4FCB"/>
    <w:rsid w:val="008F5018"/>
    <w:rsid w:val="008F5023"/>
    <w:rsid w:val="008F506A"/>
    <w:rsid w:val="008F50B5"/>
    <w:rsid w:val="008F50BF"/>
    <w:rsid w:val="008F5126"/>
    <w:rsid w:val="008F5187"/>
    <w:rsid w:val="008F518B"/>
    <w:rsid w:val="008F51DB"/>
    <w:rsid w:val="008F525E"/>
    <w:rsid w:val="008F52DE"/>
    <w:rsid w:val="008F534B"/>
    <w:rsid w:val="008F5393"/>
    <w:rsid w:val="008F5404"/>
    <w:rsid w:val="008F5473"/>
    <w:rsid w:val="008F547D"/>
    <w:rsid w:val="008F547F"/>
    <w:rsid w:val="008F549C"/>
    <w:rsid w:val="008F55A3"/>
    <w:rsid w:val="008F56B8"/>
    <w:rsid w:val="008F56E5"/>
    <w:rsid w:val="008F5709"/>
    <w:rsid w:val="008F57FA"/>
    <w:rsid w:val="008F5803"/>
    <w:rsid w:val="008F5804"/>
    <w:rsid w:val="008F58A8"/>
    <w:rsid w:val="008F5905"/>
    <w:rsid w:val="008F593A"/>
    <w:rsid w:val="008F5A17"/>
    <w:rsid w:val="008F5A6E"/>
    <w:rsid w:val="008F5A81"/>
    <w:rsid w:val="008F5AAD"/>
    <w:rsid w:val="008F5B13"/>
    <w:rsid w:val="008F5B46"/>
    <w:rsid w:val="008F5BB1"/>
    <w:rsid w:val="008F5BD3"/>
    <w:rsid w:val="008F5C3B"/>
    <w:rsid w:val="008F5C55"/>
    <w:rsid w:val="008F5D26"/>
    <w:rsid w:val="008F5D9C"/>
    <w:rsid w:val="008F5DD0"/>
    <w:rsid w:val="008F5DD3"/>
    <w:rsid w:val="008F5E30"/>
    <w:rsid w:val="008F5E9C"/>
    <w:rsid w:val="008F5EE2"/>
    <w:rsid w:val="008F5EE5"/>
    <w:rsid w:val="008F5F3C"/>
    <w:rsid w:val="008F5F7F"/>
    <w:rsid w:val="008F5F8A"/>
    <w:rsid w:val="008F5F97"/>
    <w:rsid w:val="008F5FCF"/>
    <w:rsid w:val="008F5FD7"/>
    <w:rsid w:val="008F600D"/>
    <w:rsid w:val="008F6042"/>
    <w:rsid w:val="008F6069"/>
    <w:rsid w:val="008F609D"/>
    <w:rsid w:val="008F610A"/>
    <w:rsid w:val="008F614F"/>
    <w:rsid w:val="008F616D"/>
    <w:rsid w:val="008F6170"/>
    <w:rsid w:val="008F618D"/>
    <w:rsid w:val="008F61DB"/>
    <w:rsid w:val="008F620C"/>
    <w:rsid w:val="008F620F"/>
    <w:rsid w:val="008F6228"/>
    <w:rsid w:val="008F626B"/>
    <w:rsid w:val="008F6284"/>
    <w:rsid w:val="008F6287"/>
    <w:rsid w:val="008F62B2"/>
    <w:rsid w:val="008F6312"/>
    <w:rsid w:val="008F632D"/>
    <w:rsid w:val="008F6357"/>
    <w:rsid w:val="008F63DA"/>
    <w:rsid w:val="008F6479"/>
    <w:rsid w:val="008F648D"/>
    <w:rsid w:val="008F64AB"/>
    <w:rsid w:val="008F64B7"/>
    <w:rsid w:val="008F64C2"/>
    <w:rsid w:val="008F64E4"/>
    <w:rsid w:val="008F6580"/>
    <w:rsid w:val="008F65CB"/>
    <w:rsid w:val="008F661C"/>
    <w:rsid w:val="008F664E"/>
    <w:rsid w:val="008F6754"/>
    <w:rsid w:val="008F6762"/>
    <w:rsid w:val="008F679F"/>
    <w:rsid w:val="008F6825"/>
    <w:rsid w:val="008F684C"/>
    <w:rsid w:val="008F6897"/>
    <w:rsid w:val="008F68B9"/>
    <w:rsid w:val="008F68BD"/>
    <w:rsid w:val="008F698A"/>
    <w:rsid w:val="008F69A6"/>
    <w:rsid w:val="008F6AE0"/>
    <w:rsid w:val="008F6B24"/>
    <w:rsid w:val="008F6B2D"/>
    <w:rsid w:val="008F6B35"/>
    <w:rsid w:val="008F6BB1"/>
    <w:rsid w:val="008F6BED"/>
    <w:rsid w:val="008F6C17"/>
    <w:rsid w:val="008F6C2D"/>
    <w:rsid w:val="008F6C38"/>
    <w:rsid w:val="008F6C85"/>
    <w:rsid w:val="008F6CC1"/>
    <w:rsid w:val="008F6CCE"/>
    <w:rsid w:val="008F6CDF"/>
    <w:rsid w:val="008F6CE0"/>
    <w:rsid w:val="008F6D31"/>
    <w:rsid w:val="008F6DD4"/>
    <w:rsid w:val="008F6DF9"/>
    <w:rsid w:val="008F6E0C"/>
    <w:rsid w:val="008F6E62"/>
    <w:rsid w:val="008F6E88"/>
    <w:rsid w:val="008F6E9F"/>
    <w:rsid w:val="008F6ECC"/>
    <w:rsid w:val="008F6F17"/>
    <w:rsid w:val="008F6F6E"/>
    <w:rsid w:val="008F6F90"/>
    <w:rsid w:val="008F6FD0"/>
    <w:rsid w:val="008F6FDF"/>
    <w:rsid w:val="008F7029"/>
    <w:rsid w:val="008F704C"/>
    <w:rsid w:val="008F705A"/>
    <w:rsid w:val="008F706E"/>
    <w:rsid w:val="008F70C5"/>
    <w:rsid w:val="008F70C9"/>
    <w:rsid w:val="008F713A"/>
    <w:rsid w:val="008F718E"/>
    <w:rsid w:val="008F720A"/>
    <w:rsid w:val="008F738F"/>
    <w:rsid w:val="008F743E"/>
    <w:rsid w:val="008F7457"/>
    <w:rsid w:val="008F7497"/>
    <w:rsid w:val="008F74CC"/>
    <w:rsid w:val="008F7552"/>
    <w:rsid w:val="008F7579"/>
    <w:rsid w:val="008F75A6"/>
    <w:rsid w:val="008F75C0"/>
    <w:rsid w:val="008F761C"/>
    <w:rsid w:val="008F773E"/>
    <w:rsid w:val="008F77A2"/>
    <w:rsid w:val="008F77E1"/>
    <w:rsid w:val="008F77F7"/>
    <w:rsid w:val="008F77FD"/>
    <w:rsid w:val="008F7800"/>
    <w:rsid w:val="008F780E"/>
    <w:rsid w:val="008F7812"/>
    <w:rsid w:val="008F7837"/>
    <w:rsid w:val="008F78D9"/>
    <w:rsid w:val="008F78ED"/>
    <w:rsid w:val="008F795C"/>
    <w:rsid w:val="008F79A4"/>
    <w:rsid w:val="008F7AA0"/>
    <w:rsid w:val="008F7AA1"/>
    <w:rsid w:val="008F7AAB"/>
    <w:rsid w:val="008F7AFD"/>
    <w:rsid w:val="008F7BB7"/>
    <w:rsid w:val="008F7BE5"/>
    <w:rsid w:val="008F7BE6"/>
    <w:rsid w:val="008F7C24"/>
    <w:rsid w:val="008F7C56"/>
    <w:rsid w:val="008F7D73"/>
    <w:rsid w:val="008F7DA6"/>
    <w:rsid w:val="008F7E12"/>
    <w:rsid w:val="008F7E19"/>
    <w:rsid w:val="008F7F67"/>
    <w:rsid w:val="008F7F8C"/>
    <w:rsid w:val="008F7FAB"/>
    <w:rsid w:val="008F7FC6"/>
    <w:rsid w:val="008F7FD3"/>
    <w:rsid w:val="008F7FF9"/>
    <w:rsid w:val="008F7FFA"/>
    <w:rsid w:val="00900015"/>
    <w:rsid w:val="00900019"/>
    <w:rsid w:val="0090006F"/>
    <w:rsid w:val="009000DE"/>
    <w:rsid w:val="009001A0"/>
    <w:rsid w:val="00900214"/>
    <w:rsid w:val="009002BA"/>
    <w:rsid w:val="009002E9"/>
    <w:rsid w:val="009002F9"/>
    <w:rsid w:val="009003DA"/>
    <w:rsid w:val="009003E4"/>
    <w:rsid w:val="009003FC"/>
    <w:rsid w:val="0090043C"/>
    <w:rsid w:val="009004A5"/>
    <w:rsid w:val="009004B5"/>
    <w:rsid w:val="00900523"/>
    <w:rsid w:val="0090054D"/>
    <w:rsid w:val="009005AF"/>
    <w:rsid w:val="00900614"/>
    <w:rsid w:val="00900638"/>
    <w:rsid w:val="00900648"/>
    <w:rsid w:val="00900652"/>
    <w:rsid w:val="0090074D"/>
    <w:rsid w:val="009007B4"/>
    <w:rsid w:val="009007BC"/>
    <w:rsid w:val="0090081B"/>
    <w:rsid w:val="0090087C"/>
    <w:rsid w:val="0090087F"/>
    <w:rsid w:val="009008F4"/>
    <w:rsid w:val="00900993"/>
    <w:rsid w:val="009009BA"/>
    <w:rsid w:val="009009D3"/>
    <w:rsid w:val="00900AF2"/>
    <w:rsid w:val="00900B09"/>
    <w:rsid w:val="00900B0D"/>
    <w:rsid w:val="00900BCB"/>
    <w:rsid w:val="00900BE9"/>
    <w:rsid w:val="00900C6A"/>
    <w:rsid w:val="00900C83"/>
    <w:rsid w:val="00900CB4"/>
    <w:rsid w:val="00900CF4"/>
    <w:rsid w:val="00900DC6"/>
    <w:rsid w:val="00900DE3"/>
    <w:rsid w:val="00900DEF"/>
    <w:rsid w:val="00900E11"/>
    <w:rsid w:val="00900E48"/>
    <w:rsid w:val="00900EE3"/>
    <w:rsid w:val="00900F5E"/>
    <w:rsid w:val="00900F8D"/>
    <w:rsid w:val="00900FEA"/>
    <w:rsid w:val="00901023"/>
    <w:rsid w:val="00901104"/>
    <w:rsid w:val="0090111D"/>
    <w:rsid w:val="00901194"/>
    <w:rsid w:val="009011CA"/>
    <w:rsid w:val="0090121B"/>
    <w:rsid w:val="00901259"/>
    <w:rsid w:val="00901273"/>
    <w:rsid w:val="0090128E"/>
    <w:rsid w:val="009012EF"/>
    <w:rsid w:val="009012F6"/>
    <w:rsid w:val="00901301"/>
    <w:rsid w:val="0090131F"/>
    <w:rsid w:val="00901323"/>
    <w:rsid w:val="0090139A"/>
    <w:rsid w:val="009013A2"/>
    <w:rsid w:val="009013D2"/>
    <w:rsid w:val="00901407"/>
    <w:rsid w:val="00901418"/>
    <w:rsid w:val="00901444"/>
    <w:rsid w:val="0090144C"/>
    <w:rsid w:val="0090148A"/>
    <w:rsid w:val="009014A7"/>
    <w:rsid w:val="009014E4"/>
    <w:rsid w:val="0090159E"/>
    <w:rsid w:val="00901620"/>
    <w:rsid w:val="00901641"/>
    <w:rsid w:val="00901695"/>
    <w:rsid w:val="009016BE"/>
    <w:rsid w:val="009016EA"/>
    <w:rsid w:val="00901791"/>
    <w:rsid w:val="00901847"/>
    <w:rsid w:val="00901903"/>
    <w:rsid w:val="0090193F"/>
    <w:rsid w:val="009019B8"/>
    <w:rsid w:val="00901A4E"/>
    <w:rsid w:val="00901ACD"/>
    <w:rsid w:val="00901AFC"/>
    <w:rsid w:val="00901B0B"/>
    <w:rsid w:val="00901B23"/>
    <w:rsid w:val="00901B2F"/>
    <w:rsid w:val="00901C1E"/>
    <w:rsid w:val="00901C4C"/>
    <w:rsid w:val="00901C87"/>
    <w:rsid w:val="00901CA4"/>
    <w:rsid w:val="00901CA6"/>
    <w:rsid w:val="00901CC6"/>
    <w:rsid w:val="00901CFC"/>
    <w:rsid w:val="00901D1F"/>
    <w:rsid w:val="00901D4D"/>
    <w:rsid w:val="00901DB4"/>
    <w:rsid w:val="00901DBD"/>
    <w:rsid w:val="00901E16"/>
    <w:rsid w:val="00901E80"/>
    <w:rsid w:val="00901E82"/>
    <w:rsid w:val="00901E8D"/>
    <w:rsid w:val="00901E9C"/>
    <w:rsid w:val="00901F77"/>
    <w:rsid w:val="00901F89"/>
    <w:rsid w:val="00902022"/>
    <w:rsid w:val="0090202B"/>
    <w:rsid w:val="0090204B"/>
    <w:rsid w:val="0090207F"/>
    <w:rsid w:val="00902086"/>
    <w:rsid w:val="009020A5"/>
    <w:rsid w:val="009020D8"/>
    <w:rsid w:val="009020E8"/>
    <w:rsid w:val="0090213F"/>
    <w:rsid w:val="009021FC"/>
    <w:rsid w:val="009021FD"/>
    <w:rsid w:val="00902275"/>
    <w:rsid w:val="0090228B"/>
    <w:rsid w:val="009022A4"/>
    <w:rsid w:val="00902315"/>
    <w:rsid w:val="0090233C"/>
    <w:rsid w:val="00902345"/>
    <w:rsid w:val="00902386"/>
    <w:rsid w:val="009023AA"/>
    <w:rsid w:val="009023AE"/>
    <w:rsid w:val="009023C0"/>
    <w:rsid w:val="0090243C"/>
    <w:rsid w:val="00902442"/>
    <w:rsid w:val="00902467"/>
    <w:rsid w:val="00902525"/>
    <w:rsid w:val="00902669"/>
    <w:rsid w:val="0090281F"/>
    <w:rsid w:val="0090283F"/>
    <w:rsid w:val="0090285E"/>
    <w:rsid w:val="00902886"/>
    <w:rsid w:val="009028B3"/>
    <w:rsid w:val="0090293E"/>
    <w:rsid w:val="00902966"/>
    <w:rsid w:val="00902968"/>
    <w:rsid w:val="009029A7"/>
    <w:rsid w:val="00902A1D"/>
    <w:rsid w:val="00902A3F"/>
    <w:rsid w:val="00902A5D"/>
    <w:rsid w:val="00902AC5"/>
    <w:rsid w:val="00902B71"/>
    <w:rsid w:val="00902C67"/>
    <w:rsid w:val="00902DCD"/>
    <w:rsid w:val="00902DE7"/>
    <w:rsid w:val="00902E58"/>
    <w:rsid w:val="00902E73"/>
    <w:rsid w:val="00902EBE"/>
    <w:rsid w:val="00902FA9"/>
    <w:rsid w:val="00902FAB"/>
    <w:rsid w:val="00902FBE"/>
    <w:rsid w:val="00902FDE"/>
    <w:rsid w:val="00903009"/>
    <w:rsid w:val="00903075"/>
    <w:rsid w:val="0090311B"/>
    <w:rsid w:val="00903183"/>
    <w:rsid w:val="009031E7"/>
    <w:rsid w:val="00903201"/>
    <w:rsid w:val="0090326B"/>
    <w:rsid w:val="009032F8"/>
    <w:rsid w:val="00903313"/>
    <w:rsid w:val="0090331B"/>
    <w:rsid w:val="009033F1"/>
    <w:rsid w:val="00903403"/>
    <w:rsid w:val="00903408"/>
    <w:rsid w:val="00903461"/>
    <w:rsid w:val="009034E3"/>
    <w:rsid w:val="009034FE"/>
    <w:rsid w:val="0090355B"/>
    <w:rsid w:val="009035AB"/>
    <w:rsid w:val="009035DD"/>
    <w:rsid w:val="00903603"/>
    <w:rsid w:val="0090373B"/>
    <w:rsid w:val="00903850"/>
    <w:rsid w:val="00903852"/>
    <w:rsid w:val="0090386B"/>
    <w:rsid w:val="009038E9"/>
    <w:rsid w:val="00903905"/>
    <w:rsid w:val="0090393B"/>
    <w:rsid w:val="0090395C"/>
    <w:rsid w:val="009039B3"/>
    <w:rsid w:val="009039E0"/>
    <w:rsid w:val="00903A6A"/>
    <w:rsid w:val="00903AA5"/>
    <w:rsid w:val="00903AD1"/>
    <w:rsid w:val="00903B22"/>
    <w:rsid w:val="00903B41"/>
    <w:rsid w:val="00903BBF"/>
    <w:rsid w:val="00903BFD"/>
    <w:rsid w:val="00903C69"/>
    <w:rsid w:val="00903CF2"/>
    <w:rsid w:val="00903D1D"/>
    <w:rsid w:val="00903D54"/>
    <w:rsid w:val="00903D61"/>
    <w:rsid w:val="00903DA3"/>
    <w:rsid w:val="00903DA4"/>
    <w:rsid w:val="00903E2B"/>
    <w:rsid w:val="00903E46"/>
    <w:rsid w:val="00903E5A"/>
    <w:rsid w:val="00903EA3"/>
    <w:rsid w:val="00903F7B"/>
    <w:rsid w:val="00903F94"/>
    <w:rsid w:val="00903FCF"/>
    <w:rsid w:val="0090405A"/>
    <w:rsid w:val="009040CE"/>
    <w:rsid w:val="009040E0"/>
    <w:rsid w:val="00904102"/>
    <w:rsid w:val="00904107"/>
    <w:rsid w:val="00904118"/>
    <w:rsid w:val="00904122"/>
    <w:rsid w:val="00904147"/>
    <w:rsid w:val="009041EB"/>
    <w:rsid w:val="00904277"/>
    <w:rsid w:val="009042AF"/>
    <w:rsid w:val="0090436A"/>
    <w:rsid w:val="009043B3"/>
    <w:rsid w:val="009043B8"/>
    <w:rsid w:val="009043B9"/>
    <w:rsid w:val="009044A2"/>
    <w:rsid w:val="009044D6"/>
    <w:rsid w:val="009044DF"/>
    <w:rsid w:val="00904585"/>
    <w:rsid w:val="009045C3"/>
    <w:rsid w:val="009045E2"/>
    <w:rsid w:val="00904626"/>
    <w:rsid w:val="00904685"/>
    <w:rsid w:val="009046CD"/>
    <w:rsid w:val="0090472B"/>
    <w:rsid w:val="0090474D"/>
    <w:rsid w:val="0090481E"/>
    <w:rsid w:val="00904847"/>
    <w:rsid w:val="009048B8"/>
    <w:rsid w:val="009048DE"/>
    <w:rsid w:val="0090493D"/>
    <w:rsid w:val="0090495D"/>
    <w:rsid w:val="0090498B"/>
    <w:rsid w:val="009049E7"/>
    <w:rsid w:val="00904A11"/>
    <w:rsid w:val="00904A7F"/>
    <w:rsid w:val="00904B9E"/>
    <w:rsid w:val="00904C1B"/>
    <w:rsid w:val="00904C2D"/>
    <w:rsid w:val="00904C3C"/>
    <w:rsid w:val="00904C4D"/>
    <w:rsid w:val="00904C5A"/>
    <w:rsid w:val="00904C9C"/>
    <w:rsid w:val="00904CC2"/>
    <w:rsid w:val="00904CE1"/>
    <w:rsid w:val="00904D68"/>
    <w:rsid w:val="00904E4F"/>
    <w:rsid w:val="00904E58"/>
    <w:rsid w:val="00904E68"/>
    <w:rsid w:val="00904F00"/>
    <w:rsid w:val="00904F3C"/>
    <w:rsid w:val="00904FED"/>
    <w:rsid w:val="00905034"/>
    <w:rsid w:val="009050A9"/>
    <w:rsid w:val="009050B8"/>
    <w:rsid w:val="009050BA"/>
    <w:rsid w:val="009050EA"/>
    <w:rsid w:val="0090511A"/>
    <w:rsid w:val="00905124"/>
    <w:rsid w:val="00905146"/>
    <w:rsid w:val="00905148"/>
    <w:rsid w:val="00905164"/>
    <w:rsid w:val="00905177"/>
    <w:rsid w:val="0090517C"/>
    <w:rsid w:val="009051A2"/>
    <w:rsid w:val="00905249"/>
    <w:rsid w:val="00905274"/>
    <w:rsid w:val="009052DD"/>
    <w:rsid w:val="00905303"/>
    <w:rsid w:val="0090537D"/>
    <w:rsid w:val="0090539C"/>
    <w:rsid w:val="009053A2"/>
    <w:rsid w:val="00905453"/>
    <w:rsid w:val="00905460"/>
    <w:rsid w:val="00905462"/>
    <w:rsid w:val="00905484"/>
    <w:rsid w:val="0090549B"/>
    <w:rsid w:val="009054E0"/>
    <w:rsid w:val="0090551B"/>
    <w:rsid w:val="00905576"/>
    <w:rsid w:val="009055DD"/>
    <w:rsid w:val="00905621"/>
    <w:rsid w:val="00905674"/>
    <w:rsid w:val="009056A3"/>
    <w:rsid w:val="00905733"/>
    <w:rsid w:val="00905783"/>
    <w:rsid w:val="009057D6"/>
    <w:rsid w:val="009057E5"/>
    <w:rsid w:val="009057E6"/>
    <w:rsid w:val="009057F5"/>
    <w:rsid w:val="0090593C"/>
    <w:rsid w:val="00905A52"/>
    <w:rsid w:val="00905A5A"/>
    <w:rsid w:val="00905A82"/>
    <w:rsid w:val="00905ABA"/>
    <w:rsid w:val="00905B22"/>
    <w:rsid w:val="00905BF8"/>
    <w:rsid w:val="00905C34"/>
    <w:rsid w:val="00905C7E"/>
    <w:rsid w:val="00905CF9"/>
    <w:rsid w:val="00905D4E"/>
    <w:rsid w:val="00905D72"/>
    <w:rsid w:val="00905DBE"/>
    <w:rsid w:val="00905DE1"/>
    <w:rsid w:val="00905E15"/>
    <w:rsid w:val="00905E3A"/>
    <w:rsid w:val="00905F0F"/>
    <w:rsid w:val="00905F31"/>
    <w:rsid w:val="00905FA0"/>
    <w:rsid w:val="00905FA9"/>
    <w:rsid w:val="00905FDE"/>
    <w:rsid w:val="00906060"/>
    <w:rsid w:val="00906070"/>
    <w:rsid w:val="009060AE"/>
    <w:rsid w:val="009060E9"/>
    <w:rsid w:val="00906116"/>
    <w:rsid w:val="0090615E"/>
    <w:rsid w:val="009061A1"/>
    <w:rsid w:val="009061B0"/>
    <w:rsid w:val="009061BB"/>
    <w:rsid w:val="00906210"/>
    <w:rsid w:val="0090621D"/>
    <w:rsid w:val="0090621E"/>
    <w:rsid w:val="00906266"/>
    <w:rsid w:val="00906277"/>
    <w:rsid w:val="00906290"/>
    <w:rsid w:val="009062FA"/>
    <w:rsid w:val="00906326"/>
    <w:rsid w:val="009063BD"/>
    <w:rsid w:val="009063C5"/>
    <w:rsid w:val="009064A3"/>
    <w:rsid w:val="009064B2"/>
    <w:rsid w:val="009064C5"/>
    <w:rsid w:val="009064D1"/>
    <w:rsid w:val="009065DE"/>
    <w:rsid w:val="009065E5"/>
    <w:rsid w:val="009065F9"/>
    <w:rsid w:val="0090661D"/>
    <w:rsid w:val="00906660"/>
    <w:rsid w:val="00906694"/>
    <w:rsid w:val="009066A1"/>
    <w:rsid w:val="009066D5"/>
    <w:rsid w:val="00906702"/>
    <w:rsid w:val="0090675D"/>
    <w:rsid w:val="009067CB"/>
    <w:rsid w:val="009067E9"/>
    <w:rsid w:val="00906824"/>
    <w:rsid w:val="0090691A"/>
    <w:rsid w:val="0090699A"/>
    <w:rsid w:val="0090699F"/>
    <w:rsid w:val="009069CB"/>
    <w:rsid w:val="00906A64"/>
    <w:rsid w:val="00906AE8"/>
    <w:rsid w:val="00906B53"/>
    <w:rsid w:val="00906B86"/>
    <w:rsid w:val="00906C60"/>
    <w:rsid w:val="00906C62"/>
    <w:rsid w:val="00906D10"/>
    <w:rsid w:val="00906D78"/>
    <w:rsid w:val="00906DCB"/>
    <w:rsid w:val="00906E05"/>
    <w:rsid w:val="00906E8C"/>
    <w:rsid w:val="00906EB6"/>
    <w:rsid w:val="00906ECF"/>
    <w:rsid w:val="00906EE2"/>
    <w:rsid w:val="00906F2A"/>
    <w:rsid w:val="00906F7C"/>
    <w:rsid w:val="0090701B"/>
    <w:rsid w:val="009070E6"/>
    <w:rsid w:val="009071A4"/>
    <w:rsid w:val="009071AA"/>
    <w:rsid w:val="009071C7"/>
    <w:rsid w:val="00907285"/>
    <w:rsid w:val="009072FC"/>
    <w:rsid w:val="00907312"/>
    <w:rsid w:val="009073D6"/>
    <w:rsid w:val="00907426"/>
    <w:rsid w:val="0090748D"/>
    <w:rsid w:val="009074BE"/>
    <w:rsid w:val="0090752E"/>
    <w:rsid w:val="0090754D"/>
    <w:rsid w:val="009075C3"/>
    <w:rsid w:val="00907619"/>
    <w:rsid w:val="009076A7"/>
    <w:rsid w:val="009076AA"/>
    <w:rsid w:val="009076E9"/>
    <w:rsid w:val="0090770A"/>
    <w:rsid w:val="00907731"/>
    <w:rsid w:val="00907737"/>
    <w:rsid w:val="00907744"/>
    <w:rsid w:val="00907792"/>
    <w:rsid w:val="009077B6"/>
    <w:rsid w:val="00907820"/>
    <w:rsid w:val="00907907"/>
    <w:rsid w:val="00907919"/>
    <w:rsid w:val="00907935"/>
    <w:rsid w:val="00907962"/>
    <w:rsid w:val="00907963"/>
    <w:rsid w:val="009079AE"/>
    <w:rsid w:val="009079C5"/>
    <w:rsid w:val="009079F9"/>
    <w:rsid w:val="00907A7F"/>
    <w:rsid w:val="00907A9F"/>
    <w:rsid w:val="00907AAF"/>
    <w:rsid w:val="00907AB1"/>
    <w:rsid w:val="00907AF7"/>
    <w:rsid w:val="00907AFC"/>
    <w:rsid w:val="00907B2E"/>
    <w:rsid w:val="00907B53"/>
    <w:rsid w:val="00907B8F"/>
    <w:rsid w:val="00907BB9"/>
    <w:rsid w:val="00907BD2"/>
    <w:rsid w:val="00907C18"/>
    <w:rsid w:val="00907CC1"/>
    <w:rsid w:val="00907CFA"/>
    <w:rsid w:val="00907D58"/>
    <w:rsid w:val="00907D7F"/>
    <w:rsid w:val="00907D92"/>
    <w:rsid w:val="00907DC2"/>
    <w:rsid w:val="00907E24"/>
    <w:rsid w:val="00907E9E"/>
    <w:rsid w:val="00907FAA"/>
    <w:rsid w:val="0091005C"/>
    <w:rsid w:val="00910105"/>
    <w:rsid w:val="00910145"/>
    <w:rsid w:val="009101BB"/>
    <w:rsid w:val="00910203"/>
    <w:rsid w:val="00910214"/>
    <w:rsid w:val="00910223"/>
    <w:rsid w:val="0091022D"/>
    <w:rsid w:val="00910232"/>
    <w:rsid w:val="00910263"/>
    <w:rsid w:val="00910313"/>
    <w:rsid w:val="00910369"/>
    <w:rsid w:val="009103AB"/>
    <w:rsid w:val="009104CE"/>
    <w:rsid w:val="00910516"/>
    <w:rsid w:val="0091051C"/>
    <w:rsid w:val="00910563"/>
    <w:rsid w:val="009105A0"/>
    <w:rsid w:val="009105A1"/>
    <w:rsid w:val="00910685"/>
    <w:rsid w:val="009106C3"/>
    <w:rsid w:val="009106F0"/>
    <w:rsid w:val="00910769"/>
    <w:rsid w:val="0091081E"/>
    <w:rsid w:val="00910889"/>
    <w:rsid w:val="009108AB"/>
    <w:rsid w:val="00910946"/>
    <w:rsid w:val="00910AEB"/>
    <w:rsid w:val="00910B61"/>
    <w:rsid w:val="00910B6A"/>
    <w:rsid w:val="00910B74"/>
    <w:rsid w:val="00910C03"/>
    <w:rsid w:val="00910C49"/>
    <w:rsid w:val="00910C83"/>
    <w:rsid w:val="00910D74"/>
    <w:rsid w:val="00910D79"/>
    <w:rsid w:val="00910D96"/>
    <w:rsid w:val="00910E3F"/>
    <w:rsid w:val="00910EF9"/>
    <w:rsid w:val="00910F8C"/>
    <w:rsid w:val="00910F9B"/>
    <w:rsid w:val="009110F5"/>
    <w:rsid w:val="00911116"/>
    <w:rsid w:val="0091113D"/>
    <w:rsid w:val="0091117A"/>
    <w:rsid w:val="00911186"/>
    <w:rsid w:val="0091119A"/>
    <w:rsid w:val="009111A0"/>
    <w:rsid w:val="009111F6"/>
    <w:rsid w:val="00911219"/>
    <w:rsid w:val="00911255"/>
    <w:rsid w:val="00911280"/>
    <w:rsid w:val="00911293"/>
    <w:rsid w:val="009112B5"/>
    <w:rsid w:val="009112CB"/>
    <w:rsid w:val="00911311"/>
    <w:rsid w:val="0091133D"/>
    <w:rsid w:val="009113AC"/>
    <w:rsid w:val="009113DA"/>
    <w:rsid w:val="00911443"/>
    <w:rsid w:val="0091144D"/>
    <w:rsid w:val="0091146B"/>
    <w:rsid w:val="009114D3"/>
    <w:rsid w:val="00911534"/>
    <w:rsid w:val="0091154B"/>
    <w:rsid w:val="00911562"/>
    <w:rsid w:val="00911582"/>
    <w:rsid w:val="009115B7"/>
    <w:rsid w:val="00911626"/>
    <w:rsid w:val="00911639"/>
    <w:rsid w:val="00911653"/>
    <w:rsid w:val="009116A6"/>
    <w:rsid w:val="009116D7"/>
    <w:rsid w:val="009116DD"/>
    <w:rsid w:val="00911702"/>
    <w:rsid w:val="00911716"/>
    <w:rsid w:val="00911729"/>
    <w:rsid w:val="0091176E"/>
    <w:rsid w:val="00911855"/>
    <w:rsid w:val="009118B2"/>
    <w:rsid w:val="00911949"/>
    <w:rsid w:val="0091198C"/>
    <w:rsid w:val="009119AE"/>
    <w:rsid w:val="009119F5"/>
    <w:rsid w:val="00911A1A"/>
    <w:rsid w:val="00911A22"/>
    <w:rsid w:val="00911A26"/>
    <w:rsid w:val="00911A8E"/>
    <w:rsid w:val="00911BB1"/>
    <w:rsid w:val="00911BF0"/>
    <w:rsid w:val="00911BFD"/>
    <w:rsid w:val="00911C74"/>
    <w:rsid w:val="00911C9F"/>
    <w:rsid w:val="00911CE0"/>
    <w:rsid w:val="00911CFE"/>
    <w:rsid w:val="00911D64"/>
    <w:rsid w:val="00911D7C"/>
    <w:rsid w:val="00911E35"/>
    <w:rsid w:val="00911E55"/>
    <w:rsid w:val="00911E85"/>
    <w:rsid w:val="00911EDE"/>
    <w:rsid w:val="00911F81"/>
    <w:rsid w:val="00912008"/>
    <w:rsid w:val="00912021"/>
    <w:rsid w:val="00912024"/>
    <w:rsid w:val="009120C3"/>
    <w:rsid w:val="009120E1"/>
    <w:rsid w:val="009120EA"/>
    <w:rsid w:val="00912112"/>
    <w:rsid w:val="0091218F"/>
    <w:rsid w:val="009121BE"/>
    <w:rsid w:val="00912207"/>
    <w:rsid w:val="009122AA"/>
    <w:rsid w:val="009122C6"/>
    <w:rsid w:val="009122D3"/>
    <w:rsid w:val="009122DC"/>
    <w:rsid w:val="0091244C"/>
    <w:rsid w:val="00912457"/>
    <w:rsid w:val="00912497"/>
    <w:rsid w:val="009124EC"/>
    <w:rsid w:val="00912502"/>
    <w:rsid w:val="00912592"/>
    <w:rsid w:val="009125CB"/>
    <w:rsid w:val="00912685"/>
    <w:rsid w:val="009126D8"/>
    <w:rsid w:val="009126F8"/>
    <w:rsid w:val="00912704"/>
    <w:rsid w:val="00912725"/>
    <w:rsid w:val="00912729"/>
    <w:rsid w:val="0091272F"/>
    <w:rsid w:val="00912758"/>
    <w:rsid w:val="009127E5"/>
    <w:rsid w:val="0091282D"/>
    <w:rsid w:val="0091284B"/>
    <w:rsid w:val="009128A9"/>
    <w:rsid w:val="009128B4"/>
    <w:rsid w:val="009129C6"/>
    <w:rsid w:val="00912A0F"/>
    <w:rsid w:val="00912A3C"/>
    <w:rsid w:val="00912A7D"/>
    <w:rsid w:val="00912ABE"/>
    <w:rsid w:val="00912B07"/>
    <w:rsid w:val="00912B0B"/>
    <w:rsid w:val="00912BE5"/>
    <w:rsid w:val="00912C6A"/>
    <w:rsid w:val="00912C89"/>
    <w:rsid w:val="00912C8B"/>
    <w:rsid w:val="00912CE0"/>
    <w:rsid w:val="00912D02"/>
    <w:rsid w:val="00912D64"/>
    <w:rsid w:val="00912D70"/>
    <w:rsid w:val="00912E62"/>
    <w:rsid w:val="00912F4C"/>
    <w:rsid w:val="00912F97"/>
    <w:rsid w:val="00913008"/>
    <w:rsid w:val="00913019"/>
    <w:rsid w:val="00913037"/>
    <w:rsid w:val="0091306D"/>
    <w:rsid w:val="0091309E"/>
    <w:rsid w:val="009130CF"/>
    <w:rsid w:val="0091312D"/>
    <w:rsid w:val="009131D4"/>
    <w:rsid w:val="009131ED"/>
    <w:rsid w:val="00913222"/>
    <w:rsid w:val="00913223"/>
    <w:rsid w:val="00913232"/>
    <w:rsid w:val="0091324B"/>
    <w:rsid w:val="0091324D"/>
    <w:rsid w:val="00913253"/>
    <w:rsid w:val="0091334F"/>
    <w:rsid w:val="00913445"/>
    <w:rsid w:val="009134DD"/>
    <w:rsid w:val="009134E2"/>
    <w:rsid w:val="009134F8"/>
    <w:rsid w:val="00913536"/>
    <w:rsid w:val="00913598"/>
    <w:rsid w:val="009135BF"/>
    <w:rsid w:val="009135F0"/>
    <w:rsid w:val="009135FE"/>
    <w:rsid w:val="00913604"/>
    <w:rsid w:val="0091364C"/>
    <w:rsid w:val="009136F7"/>
    <w:rsid w:val="0091373F"/>
    <w:rsid w:val="009137B6"/>
    <w:rsid w:val="00913860"/>
    <w:rsid w:val="009138A2"/>
    <w:rsid w:val="009138B1"/>
    <w:rsid w:val="009138CF"/>
    <w:rsid w:val="009138D2"/>
    <w:rsid w:val="009139B4"/>
    <w:rsid w:val="009139B5"/>
    <w:rsid w:val="009139D1"/>
    <w:rsid w:val="00913AB4"/>
    <w:rsid w:val="00913C38"/>
    <w:rsid w:val="00913C6E"/>
    <w:rsid w:val="00913C73"/>
    <w:rsid w:val="00913C91"/>
    <w:rsid w:val="00913D00"/>
    <w:rsid w:val="00913D09"/>
    <w:rsid w:val="00913D48"/>
    <w:rsid w:val="00913D5F"/>
    <w:rsid w:val="00913D60"/>
    <w:rsid w:val="00913D80"/>
    <w:rsid w:val="00913EE7"/>
    <w:rsid w:val="00913FCF"/>
    <w:rsid w:val="00914081"/>
    <w:rsid w:val="009140AD"/>
    <w:rsid w:val="009140C3"/>
    <w:rsid w:val="0091410D"/>
    <w:rsid w:val="0091411F"/>
    <w:rsid w:val="0091415B"/>
    <w:rsid w:val="00914166"/>
    <w:rsid w:val="0091416C"/>
    <w:rsid w:val="009141DA"/>
    <w:rsid w:val="009141F7"/>
    <w:rsid w:val="00914213"/>
    <w:rsid w:val="00914263"/>
    <w:rsid w:val="0091428B"/>
    <w:rsid w:val="009142FD"/>
    <w:rsid w:val="0091432F"/>
    <w:rsid w:val="00914382"/>
    <w:rsid w:val="009143EF"/>
    <w:rsid w:val="00914408"/>
    <w:rsid w:val="00914540"/>
    <w:rsid w:val="00914599"/>
    <w:rsid w:val="009145D4"/>
    <w:rsid w:val="009145DF"/>
    <w:rsid w:val="0091460A"/>
    <w:rsid w:val="00914790"/>
    <w:rsid w:val="009147F5"/>
    <w:rsid w:val="00914890"/>
    <w:rsid w:val="009148B4"/>
    <w:rsid w:val="009148C9"/>
    <w:rsid w:val="009148D7"/>
    <w:rsid w:val="009148E5"/>
    <w:rsid w:val="009148F3"/>
    <w:rsid w:val="0091496C"/>
    <w:rsid w:val="00914976"/>
    <w:rsid w:val="00914A12"/>
    <w:rsid w:val="00914B26"/>
    <w:rsid w:val="00914B33"/>
    <w:rsid w:val="00914B3C"/>
    <w:rsid w:val="00914B7B"/>
    <w:rsid w:val="00914D4F"/>
    <w:rsid w:val="00914D92"/>
    <w:rsid w:val="00914E0B"/>
    <w:rsid w:val="00914E14"/>
    <w:rsid w:val="00914F61"/>
    <w:rsid w:val="00914F7F"/>
    <w:rsid w:val="00914FEA"/>
    <w:rsid w:val="0091507F"/>
    <w:rsid w:val="00915110"/>
    <w:rsid w:val="00915145"/>
    <w:rsid w:val="00915180"/>
    <w:rsid w:val="0091520F"/>
    <w:rsid w:val="0091537D"/>
    <w:rsid w:val="00915380"/>
    <w:rsid w:val="0091539F"/>
    <w:rsid w:val="009153B4"/>
    <w:rsid w:val="009153FB"/>
    <w:rsid w:val="0091541A"/>
    <w:rsid w:val="0091542F"/>
    <w:rsid w:val="00915434"/>
    <w:rsid w:val="0091547E"/>
    <w:rsid w:val="009154A0"/>
    <w:rsid w:val="009154A5"/>
    <w:rsid w:val="009154E6"/>
    <w:rsid w:val="009155B0"/>
    <w:rsid w:val="0091560B"/>
    <w:rsid w:val="0091564A"/>
    <w:rsid w:val="00915666"/>
    <w:rsid w:val="009156C7"/>
    <w:rsid w:val="009156CF"/>
    <w:rsid w:val="00915733"/>
    <w:rsid w:val="009157C6"/>
    <w:rsid w:val="009157CB"/>
    <w:rsid w:val="009157FC"/>
    <w:rsid w:val="00915832"/>
    <w:rsid w:val="009158E7"/>
    <w:rsid w:val="009158FB"/>
    <w:rsid w:val="009159CB"/>
    <w:rsid w:val="009159CE"/>
    <w:rsid w:val="009159F4"/>
    <w:rsid w:val="00915A0B"/>
    <w:rsid w:val="00915A4F"/>
    <w:rsid w:val="00915AB3"/>
    <w:rsid w:val="00915AFC"/>
    <w:rsid w:val="00915B08"/>
    <w:rsid w:val="00915B4A"/>
    <w:rsid w:val="00915B95"/>
    <w:rsid w:val="00915BD0"/>
    <w:rsid w:val="00915C4C"/>
    <w:rsid w:val="00915C63"/>
    <w:rsid w:val="00915C87"/>
    <w:rsid w:val="00915D43"/>
    <w:rsid w:val="00915D85"/>
    <w:rsid w:val="00915DB1"/>
    <w:rsid w:val="00915DD3"/>
    <w:rsid w:val="00915DDF"/>
    <w:rsid w:val="00915DEA"/>
    <w:rsid w:val="00915DFA"/>
    <w:rsid w:val="00915E4D"/>
    <w:rsid w:val="00915E51"/>
    <w:rsid w:val="00915ECE"/>
    <w:rsid w:val="00915EEF"/>
    <w:rsid w:val="00915F1E"/>
    <w:rsid w:val="00915FC5"/>
    <w:rsid w:val="00916019"/>
    <w:rsid w:val="00916057"/>
    <w:rsid w:val="00916073"/>
    <w:rsid w:val="00916174"/>
    <w:rsid w:val="009161CD"/>
    <w:rsid w:val="009161E8"/>
    <w:rsid w:val="00916240"/>
    <w:rsid w:val="0091629F"/>
    <w:rsid w:val="009162BF"/>
    <w:rsid w:val="009162F6"/>
    <w:rsid w:val="00916320"/>
    <w:rsid w:val="00916323"/>
    <w:rsid w:val="0091634E"/>
    <w:rsid w:val="009163E2"/>
    <w:rsid w:val="00916424"/>
    <w:rsid w:val="0091642D"/>
    <w:rsid w:val="0091644F"/>
    <w:rsid w:val="009164A1"/>
    <w:rsid w:val="00916502"/>
    <w:rsid w:val="0091651D"/>
    <w:rsid w:val="00916587"/>
    <w:rsid w:val="00916696"/>
    <w:rsid w:val="009166BA"/>
    <w:rsid w:val="0091672F"/>
    <w:rsid w:val="0091678A"/>
    <w:rsid w:val="009167CC"/>
    <w:rsid w:val="009167F1"/>
    <w:rsid w:val="0091682B"/>
    <w:rsid w:val="00916847"/>
    <w:rsid w:val="00916857"/>
    <w:rsid w:val="0091687F"/>
    <w:rsid w:val="009168F6"/>
    <w:rsid w:val="00916945"/>
    <w:rsid w:val="0091698C"/>
    <w:rsid w:val="00916A6D"/>
    <w:rsid w:val="00916AB7"/>
    <w:rsid w:val="00916AD2"/>
    <w:rsid w:val="00916AF4"/>
    <w:rsid w:val="00916B02"/>
    <w:rsid w:val="00916B75"/>
    <w:rsid w:val="00916C42"/>
    <w:rsid w:val="00916C48"/>
    <w:rsid w:val="00916CAE"/>
    <w:rsid w:val="00916CCF"/>
    <w:rsid w:val="00916D0E"/>
    <w:rsid w:val="00916D46"/>
    <w:rsid w:val="00916DD7"/>
    <w:rsid w:val="00916E96"/>
    <w:rsid w:val="00916F61"/>
    <w:rsid w:val="00916F76"/>
    <w:rsid w:val="00916FAC"/>
    <w:rsid w:val="00916FB1"/>
    <w:rsid w:val="00917055"/>
    <w:rsid w:val="00917075"/>
    <w:rsid w:val="00917123"/>
    <w:rsid w:val="0091713B"/>
    <w:rsid w:val="009171EB"/>
    <w:rsid w:val="00917226"/>
    <w:rsid w:val="0091722A"/>
    <w:rsid w:val="00917298"/>
    <w:rsid w:val="009172A0"/>
    <w:rsid w:val="009172BB"/>
    <w:rsid w:val="00917319"/>
    <w:rsid w:val="00917338"/>
    <w:rsid w:val="00917369"/>
    <w:rsid w:val="009173A9"/>
    <w:rsid w:val="009173B3"/>
    <w:rsid w:val="009173BB"/>
    <w:rsid w:val="009174CF"/>
    <w:rsid w:val="0091751A"/>
    <w:rsid w:val="00917548"/>
    <w:rsid w:val="0091756E"/>
    <w:rsid w:val="0091759F"/>
    <w:rsid w:val="0091760F"/>
    <w:rsid w:val="00917664"/>
    <w:rsid w:val="009176DF"/>
    <w:rsid w:val="009176F6"/>
    <w:rsid w:val="009177D7"/>
    <w:rsid w:val="0091786D"/>
    <w:rsid w:val="0091789E"/>
    <w:rsid w:val="00917923"/>
    <w:rsid w:val="00917968"/>
    <w:rsid w:val="00917AB1"/>
    <w:rsid w:val="00917AFB"/>
    <w:rsid w:val="00917B7A"/>
    <w:rsid w:val="00917BC3"/>
    <w:rsid w:val="00917BC4"/>
    <w:rsid w:val="00917BE3"/>
    <w:rsid w:val="00917C00"/>
    <w:rsid w:val="00917C09"/>
    <w:rsid w:val="00917C5B"/>
    <w:rsid w:val="00917C78"/>
    <w:rsid w:val="00917C7E"/>
    <w:rsid w:val="00917D69"/>
    <w:rsid w:val="00917DD8"/>
    <w:rsid w:val="00917E14"/>
    <w:rsid w:val="00917EBA"/>
    <w:rsid w:val="00917F54"/>
    <w:rsid w:val="00917F87"/>
    <w:rsid w:val="00917FBE"/>
    <w:rsid w:val="00917FE1"/>
    <w:rsid w:val="0092006F"/>
    <w:rsid w:val="00920086"/>
    <w:rsid w:val="009200E0"/>
    <w:rsid w:val="009200E2"/>
    <w:rsid w:val="00920165"/>
    <w:rsid w:val="00920189"/>
    <w:rsid w:val="009201C1"/>
    <w:rsid w:val="009202A0"/>
    <w:rsid w:val="00920311"/>
    <w:rsid w:val="00920323"/>
    <w:rsid w:val="009203AE"/>
    <w:rsid w:val="009203F7"/>
    <w:rsid w:val="0092041B"/>
    <w:rsid w:val="00920467"/>
    <w:rsid w:val="009204AA"/>
    <w:rsid w:val="009204E9"/>
    <w:rsid w:val="00920544"/>
    <w:rsid w:val="0092054C"/>
    <w:rsid w:val="009205BC"/>
    <w:rsid w:val="00920616"/>
    <w:rsid w:val="00920649"/>
    <w:rsid w:val="009206B8"/>
    <w:rsid w:val="009206CC"/>
    <w:rsid w:val="009206EB"/>
    <w:rsid w:val="009206F8"/>
    <w:rsid w:val="00920720"/>
    <w:rsid w:val="009207AC"/>
    <w:rsid w:val="0092080A"/>
    <w:rsid w:val="00920823"/>
    <w:rsid w:val="00920851"/>
    <w:rsid w:val="009208B9"/>
    <w:rsid w:val="009208C7"/>
    <w:rsid w:val="00920910"/>
    <w:rsid w:val="0092095B"/>
    <w:rsid w:val="00920975"/>
    <w:rsid w:val="0092099B"/>
    <w:rsid w:val="009209B8"/>
    <w:rsid w:val="009209E1"/>
    <w:rsid w:val="00920A4D"/>
    <w:rsid w:val="00920AAF"/>
    <w:rsid w:val="00920AC0"/>
    <w:rsid w:val="00920AF5"/>
    <w:rsid w:val="00920AF9"/>
    <w:rsid w:val="00920B11"/>
    <w:rsid w:val="00920B23"/>
    <w:rsid w:val="00920BC7"/>
    <w:rsid w:val="00920BE1"/>
    <w:rsid w:val="00920BFD"/>
    <w:rsid w:val="00920C46"/>
    <w:rsid w:val="00920C51"/>
    <w:rsid w:val="00920CFC"/>
    <w:rsid w:val="00920D1D"/>
    <w:rsid w:val="00920D26"/>
    <w:rsid w:val="00920D77"/>
    <w:rsid w:val="00920D79"/>
    <w:rsid w:val="00920DA8"/>
    <w:rsid w:val="00920F2E"/>
    <w:rsid w:val="00920F5E"/>
    <w:rsid w:val="00920FC4"/>
    <w:rsid w:val="00920FD0"/>
    <w:rsid w:val="0092106B"/>
    <w:rsid w:val="00921071"/>
    <w:rsid w:val="009210AC"/>
    <w:rsid w:val="009210F4"/>
    <w:rsid w:val="0092110F"/>
    <w:rsid w:val="00921146"/>
    <w:rsid w:val="00921172"/>
    <w:rsid w:val="009211B1"/>
    <w:rsid w:val="009211F7"/>
    <w:rsid w:val="00921217"/>
    <w:rsid w:val="00921243"/>
    <w:rsid w:val="00921295"/>
    <w:rsid w:val="009212D1"/>
    <w:rsid w:val="009212DC"/>
    <w:rsid w:val="00921319"/>
    <w:rsid w:val="00921368"/>
    <w:rsid w:val="0092139B"/>
    <w:rsid w:val="0092153A"/>
    <w:rsid w:val="00921590"/>
    <w:rsid w:val="009215FD"/>
    <w:rsid w:val="0092160B"/>
    <w:rsid w:val="00921620"/>
    <w:rsid w:val="0092166C"/>
    <w:rsid w:val="00921679"/>
    <w:rsid w:val="00921694"/>
    <w:rsid w:val="009216C5"/>
    <w:rsid w:val="009216E5"/>
    <w:rsid w:val="00921700"/>
    <w:rsid w:val="009217BC"/>
    <w:rsid w:val="009217F8"/>
    <w:rsid w:val="00921870"/>
    <w:rsid w:val="009218DA"/>
    <w:rsid w:val="0092194E"/>
    <w:rsid w:val="0092196C"/>
    <w:rsid w:val="0092197C"/>
    <w:rsid w:val="0092199F"/>
    <w:rsid w:val="009219C7"/>
    <w:rsid w:val="009219C9"/>
    <w:rsid w:val="009219DC"/>
    <w:rsid w:val="00921A39"/>
    <w:rsid w:val="00921A48"/>
    <w:rsid w:val="00921A71"/>
    <w:rsid w:val="00921A92"/>
    <w:rsid w:val="00921B16"/>
    <w:rsid w:val="00921B23"/>
    <w:rsid w:val="00921B76"/>
    <w:rsid w:val="00921B90"/>
    <w:rsid w:val="00921B94"/>
    <w:rsid w:val="00921C05"/>
    <w:rsid w:val="00921C28"/>
    <w:rsid w:val="00921C81"/>
    <w:rsid w:val="00921C95"/>
    <w:rsid w:val="00921CA3"/>
    <w:rsid w:val="00921CB5"/>
    <w:rsid w:val="00921CDE"/>
    <w:rsid w:val="00921CE5"/>
    <w:rsid w:val="00921D57"/>
    <w:rsid w:val="00921D6D"/>
    <w:rsid w:val="00921D7C"/>
    <w:rsid w:val="00921DC6"/>
    <w:rsid w:val="00921E2B"/>
    <w:rsid w:val="00921E47"/>
    <w:rsid w:val="00921EC4"/>
    <w:rsid w:val="00921EF5"/>
    <w:rsid w:val="00921F4F"/>
    <w:rsid w:val="00921FA0"/>
    <w:rsid w:val="00922021"/>
    <w:rsid w:val="00922050"/>
    <w:rsid w:val="00922058"/>
    <w:rsid w:val="00922078"/>
    <w:rsid w:val="0092210A"/>
    <w:rsid w:val="0092216A"/>
    <w:rsid w:val="0092216D"/>
    <w:rsid w:val="00922180"/>
    <w:rsid w:val="009221C4"/>
    <w:rsid w:val="00922221"/>
    <w:rsid w:val="0092223F"/>
    <w:rsid w:val="0092224B"/>
    <w:rsid w:val="0092229A"/>
    <w:rsid w:val="009222AB"/>
    <w:rsid w:val="0092238A"/>
    <w:rsid w:val="009223D9"/>
    <w:rsid w:val="009224C1"/>
    <w:rsid w:val="009224DE"/>
    <w:rsid w:val="009224EC"/>
    <w:rsid w:val="00922609"/>
    <w:rsid w:val="0092265C"/>
    <w:rsid w:val="0092268E"/>
    <w:rsid w:val="00922700"/>
    <w:rsid w:val="00922716"/>
    <w:rsid w:val="0092275D"/>
    <w:rsid w:val="0092279A"/>
    <w:rsid w:val="009227EF"/>
    <w:rsid w:val="0092280C"/>
    <w:rsid w:val="00922811"/>
    <w:rsid w:val="00922838"/>
    <w:rsid w:val="00922917"/>
    <w:rsid w:val="00922969"/>
    <w:rsid w:val="009229F0"/>
    <w:rsid w:val="00922A1B"/>
    <w:rsid w:val="00922AB8"/>
    <w:rsid w:val="00922AD6"/>
    <w:rsid w:val="00922AEE"/>
    <w:rsid w:val="00922B30"/>
    <w:rsid w:val="00922B53"/>
    <w:rsid w:val="00922B78"/>
    <w:rsid w:val="00922BD9"/>
    <w:rsid w:val="00922C52"/>
    <w:rsid w:val="00922CD8"/>
    <w:rsid w:val="00922CEC"/>
    <w:rsid w:val="00922D3A"/>
    <w:rsid w:val="00922D47"/>
    <w:rsid w:val="00922D80"/>
    <w:rsid w:val="00922DC8"/>
    <w:rsid w:val="00922DF1"/>
    <w:rsid w:val="00922E88"/>
    <w:rsid w:val="00922EAA"/>
    <w:rsid w:val="00922F93"/>
    <w:rsid w:val="0092305F"/>
    <w:rsid w:val="009230D6"/>
    <w:rsid w:val="00923103"/>
    <w:rsid w:val="00923166"/>
    <w:rsid w:val="00923169"/>
    <w:rsid w:val="00923190"/>
    <w:rsid w:val="0092320F"/>
    <w:rsid w:val="00923212"/>
    <w:rsid w:val="00923278"/>
    <w:rsid w:val="0092327B"/>
    <w:rsid w:val="009232F0"/>
    <w:rsid w:val="00923373"/>
    <w:rsid w:val="009233B2"/>
    <w:rsid w:val="009233E2"/>
    <w:rsid w:val="0092345D"/>
    <w:rsid w:val="009234FF"/>
    <w:rsid w:val="0092355F"/>
    <w:rsid w:val="00923561"/>
    <w:rsid w:val="00923564"/>
    <w:rsid w:val="0092357A"/>
    <w:rsid w:val="009235AD"/>
    <w:rsid w:val="009235D0"/>
    <w:rsid w:val="009236B4"/>
    <w:rsid w:val="00923747"/>
    <w:rsid w:val="00923764"/>
    <w:rsid w:val="00923781"/>
    <w:rsid w:val="009237D4"/>
    <w:rsid w:val="009237E6"/>
    <w:rsid w:val="009237E7"/>
    <w:rsid w:val="00923848"/>
    <w:rsid w:val="009238A1"/>
    <w:rsid w:val="009238F7"/>
    <w:rsid w:val="009238FB"/>
    <w:rsid w:val="009239E2"/>
    <w:rsid w:val="00923A21"/>
    <w:rsid w:val="00923A3C"/>
    <w:rsid w:val="00923A77"/>
    <w:rsid w:val="00923B16"/>
    <w:rsid w:val="00923B35"/>
    <w:rsid w:val="00923C4E"/>
    <w:rsid w:val="00923C53"/>
    <w:rsid w:val="00923CF7"/>
    <w:rsid w:val="00923D40"/>
    <w:rsid w:val="00923D57"/>
    <w:rsid w:val="00923DB0"/>
    <w:rsid w:val="00923DE9"/>
    <w:rsid w:val="00923EC2"/>
    <w:rsid w:val="00923F01"/>
    <w:rsid w:val="00923F4A"/>
    <w:rsid w:val="00923F4C"/>
    <w:rsid w:val="00923F74"/>
    <w:rsid w:val="00923F7B"/>
    <w:rsid w:val="00924030"/>
    <w:rsid w:val="009240AB"/>
    <w:rsid w:val="009240E8"/>
    <w:rsid w:val="0092418F"/>
    <w:rsid w:val="009241A6"/>
    <w:rsid w:val="009241F0"/>
    <w:rsid w:val="0092420B"/>
    <w:rsid w:val="0092426A"/>
    <w:rsid w:val="00924299"/>
    <w:rsid w:val="009242FA"/>
    <w:rsid w:val="0092436C"/>
    <w:rsid w:val="0092438A"/>
    <w:rsid w:val="009243C4"/>
    <w:rsid w:val="009243D8"/>
    <w:rsid w:val="00924415"/>
    <w:rsid w:val="00924425"/>
    <w:rsid w:val="00924449"/>
    <w:rsid w:val="0092448A"/>
    <w:rsid w:val="0092459D"/>
    <w:rsid w:val="009245A9"/>
    <w:rsid w:val="009245BB"/>
    <w:rsid w:val="009245D7"/>
    <w:rsid w:val="00924603"/>
    <w:rsid w:val="00924676"/>
    <w:rsid w:val="009246BC"/>
    <w:rsid w:val="009246EC"/>
    <w:rsid w:val="00924760"/>
    <w:rsid w:val="0092476B"/>
    <w:rsid w:val="00924785"/>
    <w:rsid w:val="009247EE"/>
    <w:rsid w:val="0092484D"/>
    <w:rsid w:val="0092485F"/>
    <w:rsid w:val="009248AB"/>
    <w:rsid w:val="009248AD"/>
    <w:rsid w:val="00924935"/>
    <w:rsid w:val="00924A61"/>
    <w:rsid w:val="00924A95"/>
    <w:rsid w:val="00924AA0"/>
    <w:rsid w:val="00924AAE"/>
    <w:rsid w:val="00924ABE"/>
    <w:rsid w:val="00924ADB"/>
    <w:rsid w:val="00924AF5"/>
    <w:rsid w:val="00924B41"/>
    <w:rsid w:val="00924B89"/>
    <w:rsid w:val="00924BF5"/>
    <w:rsid w:val="00924C1C"/>
    <w:rsid w:val="00924C22"/>
    <w:rsid w:val="00924C34"/>
    <w:rsid w:val="00924C8D"/>
    <w:rsid w:val="00924CB3"/>
    <w:rsid w:val="00924CB8"/>
    <w:rsid w:val="00924CE8"/>
    <w:rsid w:val="00924D4A"/>
    <w:rsid w:val="00924D64"/>
    <w:rsid w:val="00924D7A"/>
    <w:rsid w:val="00924DF3"/>
    <w:rsid w:val="00924E19"/>
    <w:rsid w:val="00924E37"/>
    <w:rsid w:val="00924E65"/>
    <w:rsid w:val="00924F1E"/>
    <w:rsid w:val="00924F4D"/>
    <w:rsid w:val="00925001"/>
    <w:rsid w:val="009250B5"/>
    <w:rsid w:val="009250EE"/>
    <w:rsid w:val="009250F7"/>
    <w:rsid w:val="00925112"/>
    <w:rsid w:val="0092513A"/>
    <w:rsid w:val="00925263"/>
    <w:rsid w:val="009252B1"/>
    <w:rsid w:val="00925307"/>
    <w:rsid w:val="00925397"/>
    <w:rsid w:val="009253BF"/>
    <w:rsid w:val="009254B7"/>
    <w:rsid w:val="009254FD"/>
    <w:rsid w:val="00925544"/>
    <w:rsid w:val="0092554B"/>
    <w:rsid w:val="00925601"/>
    <w:rsid w:val="00925616"/>
    <w:rsid w:val="0092562C"/>
    <w:rsid w:val="00925681"/>
    <w:rsid w:val="00925688"/>
    <w:rsid w:val="00925690"/>
    <w:rsid w:val="009256E6"/>
    <w:rsid w:val="00925803"/>
    <w:rsid w:val="0092582B"/>
    <w:rsid w:val="009258CD"/>
    <w:rsid w:val="009258D5"/>
    <w:rsid w:val="0092592F"/>
    <w:rsid w:val="00925989"/>
    <w:rsid w:val="0092599D"/>
    <w:rsid w:val="009259C8"/>
    <w:rsid w:val="00925A1F"/>
    <w:rsid w:val="00925A3A"/>
    <w:rsid w:val="00925A57"/>
    <w:rsid w:val="00925AC1"/>
    <w:rsid w:val="00925AD6"/>
    <w:rsid w:val="00925B52"/>
    <w:rsid w:val="00925BF7"/>
    <w:rsid w:val="00925C53"/>
    <w:rsid w:val="00925C88"/>
    <w:rsid w:val="00925CA6"/>
    <w:rsid w:val="00925CC9"/>
    <w:rsid w:val="00925CEB"/>
    <w:rsid w:val="00925CF5"/>
    <w:rsid w:val="00925D09"/>
    <w:rsid w:val="00925D0A"/>
    <w:rsid w:val="00925DAB"/>
    <w:rsid w:val="00925E2D"/>
    <w:rsid w:val="00925F1B"/>
    <w:rsid w:val="00926042"/>
    <w:rsid w:val="00926099"/>
    <w:rsid w:val="009260E2"/>
    <w:rsid w:val="009260E7"/>
    <w:rsid w:val="00926170"/>
    <w:rsid w:val="0092618F"/>
    <w:rsid w:val="009261AE"/>
    <w:rsid w:val="009261EA"/>
    <w:rsid w:val="00926302"/>
    <w:rsid w:val="00926313"/>
    <w:rsid w:val="00926410"/>
    <w:rsid w:val="00926463"/>
    <w:rsid w:val="0092646A"/>
    <w:rsid w:val="00926477"/>
    <w:rsid w:val="00926496"/>
    <w:rsid w:val="009265BD"/>
    <w:rsid w:val="009265C2"/>
    <w:rsid w:val="009265DE"/>
    <w:rsid w:val="00926632"/>
    <w:rsid w:val="0092670C"/>
    <w:rsid w:val="0092675D"/>
    <w:rsid w:val="00926774"/>
    <w:rsid w:val="00926832"/>
    <w:rsid w:val="009268C8"/>
    <w:rsid w:val="009268CF"/>
    <w:rsid w:val="009268FC"/>
    <w:rsid w:val="0092690B"/>
    <w:rsid w:val="0092696E"/>
    <w:rsid w:val="0092697D"/>
    <w:rsid w:val="0092699D"/>
    <w:rsid w:val="009269AF"/>
    <w:rsid w:val="00926A36"/>
    <w:rsid w:val="00926A56"/>
    <w:rsid w:val="00926A6F"/>
    <w:rsid w:val="00926A7B"/>
    <w:rsid w:val="00926ADB"/>
    <w:rsid w:val="00926AEA"/>
    <w:rsid w:val="00926AF9"/>
    <w:rsid w:val="00926B00"/>
    <w:rsid w:val="00926B60"/>
    <w:rsid w:val="00926BA8"/>
    <w:rsid w:val="00926BCA"/>
    <w:rsid w:val="00926C1F"/>
    <w:rsid w:val="00926C2F"/>
    <w:rsid w:val="00926C31"/>
    <w:rsid w:val="00926C37"/>
    <w:rsid w:val="00926CC0"/>
    <w:rsid w:val="00926D0C"/>
    <w:rsid w:val="00926D6D"/>
    <w:rsid w:val="00926E43"/>
    <w:rsid w:val="00926E6F"/>
    <w:rsid w:val="00926E92"/>
    <w:rsid w:val="00926FCC"/>
    <w:rsid w:val="0092702C"/>
    <w:rsid w:val="00927032"/>
    <w:rsid w:val="00927084"/>
    <w:rsid w:val="00927085"/>
    <w:rsid w:val="009270D1"/>
    <w:rsid w:val="009270DC"/>
    <w:rsid w:val="009270FF"/>
    <w:rsid w:val="00927142"/>
    <w:rsid w:val="00927184"/>
    <w:rsid w:val="0092718E"/>
    <w:rsid w:val="009271DA"/>
    <w:rsid w:val="00927257"/>
    <w:rsid w:val="0092725A"/>
    <w:rsid w:val="009272B7"/>
    <w:rsid w:val="009272DD"/>
    <w:rsid w:val="009272F2"/>
    <w:rsid w:val="00927349"/>
    <w:rsid w:val="009273AC"/>
    <w:rsid w:val="009275DB"/>
    <w:rsid w:val="00927669"/>
    <w:rsid w:val="009276B4"/>
    <w:rsid w:val="0092771F"/>
    <w:rsid w:val="00927866"/>
    <w:rsid w:val="009278EF"/>
    <w:rsid w:val="00927906"/>
    <w:rsid w:val="00927932"/>
    <w:rsid w:val="0092796F"/>
    <w:rsid w:val="00927A39"/>
    <w:rsid w:val="00927A4E"/>
    <w:rsid w:val="00927A97"/>
    <w:rsid w:val="00927B2E"/>
    <w:rsid w:val="00927B89"/>
    <w:rsid w:val="00927BB5"/>
    <w:rsid w:val="00927BE7"/>
    <w:rsid w:val="00927C05"/>
    <w:rsid w:val="00927C1F"/>
    <w:rsid w:val="00927D61"/>
    <w:rsid w:val="00927D7C"/>
    <w:rsid w:val="00927DE4"/>
    <w:rsid w:val="00927E07"/>
    <w:rsid w:val="00927E23"/>
    <w:rsid w:val="00927E26"/>
    <w:rsid w:val="00927E38"/>
    <w:rsid w:val="00927E5F"/>
    <w:rsid w:val="00927F03"/>
    <w:rsid w:val="00927F30"/>
    <w:rsid w:val="00927F4B"/>
    <w:rsid w:val="00927F52"/>
    <w:rsid w:val="00927F80"/>
    <w:rsid w:val="00927FA7"/>
    <w:rsid w:val="00927FC2"/>
    <w:rsid w:val="00930003"/>
    <w:rsid w:val="009300A7"/>
    <w:rsid w:val="00930160"/>
    <w:rsid w:val="00930168"/>
    <w:rsid w:val="009301AD"/>
    <w:rsid w:val="009301B2"/>
    <w:rsid w:val="009301C9"/>
    <w:rsid w:val="00930253"/>
    <w:rsid w:val="0093027E"/>
    <w:rsid w:val="009302CB"/>
    <w:rsid w:val="009302D2"/>
    <w:rsid w:val="009302F4"/>
    <w:rsid w:val="0093033B"/>
    <w:rsid w:val="009303B4"/>
    <w:rsid w:val="0093042D"/>
    <w:rsid w:val="00930472"/>
    <w:rsid w:val="00930491"/>
    <w:rsid w:val="0093049E"/>
    <w:rsid w:val="009304F2"/>
    <w:rsid w:val="0093051D"/>
    <w:rsid w:val="009305EA"/>
    <w:rsid w:val="009305EC"/>
    <w:rsid w:val="0093060E"/>
    <w:rsid w:val="00930675"/>
    <w:rsid w:val="009306AF"/>
    <w:rsid w:val="009306FA"/>
    <w:rsid w:val="0093071E"/>
    <w:rsid w:val="00930733"/>
    <w:rsid w:val="009307B5"/>
    <w:rsid w:val="009307E3"/>
    <w:rsid w:val="009307EB"/>
    <w:rsid w:val="00930847"/>
    <w:rsid w:val="0093084C"/>
    <w:rsid w:val="00930877"/>
    <w:rsid w:val="009308EE"/>
    <w:rsid w:val="0093092C"/>
    <w:rsid w:val="00930971"/>
    <w:rsid w:val="009309BA"/>
    <w:rsid w:val="009309C4"/>
    <w:rsid w:val="00930A3B"/>
    <w:rsid w:val="00930AAD"/>
    <w:rsid w:val="00930B01"/>
    <w:rsid w:val="00930B1E"/>
    <w:rsid w:val="00930BCD"/>
    <w:rsid w:val="00930BE2"/>
    <w:rsid w:val="00930BF5"/>
    <w:rsid w:val="00930C58"/>
    <w:rsid w:val="00930CDA"/>
    <w:rsid w:val="00930E2C"/>
    <w:rsid w:val="00930E8A"/>
    <w:rsid w:val="00930EE8"/>
    <w:rsid w:val="00930EF4"/>
    <w:rsid w:val="00930F21"/>
    <w:rsid w:val="00930F27"/>
    <w:rsid w:val="00930F98"/>
    <w:rsid w:val="00930FEC"/>
    <w:rsid w:val="009310D4"/>
    <w:rsid w:val="00931110"/>
    <w:rsid w:val="009311D1"/>
    <w:rsid w:val="009311E5"/>
    <w:rsid w:val="00931213"/>
    <w:rsid w:val="0093121C"/>
    <w:rsid w:val="00931272"/>
    <w:rsid w:val="00931291"/>
    <w:rsid w:val="009312A7"/>
    <w:rsid w:val="0093135B"/>
    <w:rsid w:val="0093144D"/>
    <w:rsid w:val="00931498"/>
    <w:rsid w:val="00931500"/>
    <w:rsid w:val="00931508"/>
    <w:rsid w:val="0093150A"/>
    <w:rsid w:val="00931589"/>
    <w:rsid w:val="00931598"/>
    <w:rsid w:val="0093159B"/>
    <w:rsid w:val="00931611"/>
    <w:rsid w:val="0093163B"/>
    <w:rsid w:val="00931647"/>
    <w:rsid w:val="00931680"/>
    <w:rsid w:val="009316C2"/>
    <w:rsid w:val="009316CE"/>
    <w:rsid w:val="009316DE"/>
    <w:rsid w:val="0093171A"/>
    <w:rsid w:val="0093178C"/>
    <w:rsid w:val="009317AE"/>
    <w:rsid w:val="009317CB"/>
    <w:rsid w:val="009317E3"/>
    <w:rsid w:val="009317EE"/>
    <w:rsid w:val="0093183A"/>
    <w:rsid w:val="00931868"/>
    <w:rsid w:val="0093188A"/>
    <w:rsid w:val="00931898"/>
    <w:rsid w:val="00931956"/>
    <w:rsid w:val="00931965"/>
    <w:rsid w:val="0093196A"/>
    <w:rsid w:val="0093197E"/>
    <w:rsid w:val="009319D9"/>
    <w:rsid w:val="00931A01"/>
    <w:rsid w:val="00931A3A"/>
    <w:rsid w:val="00931A6B"/>
    <w:rsid w:val="00931AE0"/>
    <w:rsid w:val="00931B67"/>
    <w:rsid w:val="00931B9B"/>
    <w:rsid w:val="00931BC0"/>
    <w:rsid w:val="00931C33"/>
    <w:rsid w:val="00931C57"/>
    <w:rsid w:val="00931C75"/>
    <w:rsid w:val="00931C7A"/>
    <w:rsid w:val="00931CCD"/>
    <w:rsid w:val="00931D1B"/>
    <w:rsid w:val="00931D8E"/>
    <w:rsid w:val="00931F18"/>
    <w:rsid w:val="00931F1F"/>
    <w:rsid w:val="00931F24"/>
    <w:rsid w:val="00931F25"/>
    <w:rsid w:val="00931F64"/>
    <w:rsid w:val="00931F72"/>
    <w:rsid w:val="00931F7A"/>
    <w:rsid w:val="00932070"/>
    <w:rsid w:val="009320C4"/>
    <w:rsid w:val="009320D3"/>
    <w:rsid w:val="0093215C"/>
    <w:rsid w:val="0093216A"/>
    <w:rsid w:val="009321B0"/>
    <w:rsid w:val="00932258"/>
    <w:rsid w:val="0093229D"/>
    <w:rsid w:val="009322A3"/>
    <w:rsid w:val="00932335"/>
    <w:rsid w:val="009323AF"/>
    <w:rsid w:val="009324BB"/>
    <w:rsid w:val="0093250B"/>
    <w:rsid w:val="00932527"/>
    <w:rsid w:val="00932559"/>
    <w:rsid w:val="009325BB"/>
    <w:rsid w:val="009325BF"/>
    <w:rsid w:val="009325F5"/>
    <w:rsid w:val="0093260D"/>
    <w:rsid w:val="0093262D"/>
    <w:rsid w:val="0093265D"/>
    <w:rsid w:val="00932663"/>
    <w:rsid w:val="00932669"/>
    <w:rsid w:val="0093270A"/>
    <w:rsid w:val="0093271E"/>
    <w:rsid w:val="0093274D"/>
    <w:rsid w:val="0093276E"/>
    <w:rsid w:val="009327AF"/>
    <w:rsid w:val="009327F5"/>
    <w:rsid w:val="00932835"/>
    <w:rsid w:val="009328F8"/>
    <w:rsid w:val="00932949"/>
    <w:rsid w:val="0093295A"/>
    <w:rsid w:val="00932966"/>
    <w:rsid w:val="00932A8B"/>
    <w:rsid w:val="00932ABB"/>
    <w:rsid w:val="00932B7A"/>
    <w:rsid w:val="00932BC5"/>
    <w:rsid w:val="00932C1F"/>
    <w:rsid w:val="00932C27"/>
    <w:rsid w:val="00932C75"/>
    <w:rsid w:val="00932CE1"/>
    <w:rsid w:val="00932CF7"/>
    <w:rsid w:val="00932D4B"/>
    <w:rsid w:val="00932DA6"/>
    <w:rsid w:val="00932DA8"/>
    <w:rsid w:val="00932E56"/>
    <w:rsid w:val="00932EA1"/>
    <w:rsid w:val="00932EC2"/>
    <w:rsid w:val="00932F1A"/>
    <w:rsid w:val="00932F85"/>
    <w:rsid w:val="00932FD9"/>
    <w:rsid w:val="00933056"/>
    <w:rsid w:val="00933073"/>
    <w:rsid w:val="009330A2"/>
    <w:rsid w:val="009330D8"/>
    <w:rsid w:val="00933134"/>
    <w:rsid w:val="009331FB"/>
    <w:rsid w:val="00933221"/>
    <w:rsid w:val="009332EA"/>
    <w:rsid w:val="00933313"/>
    <w:rsid w:val="00933335"/>
    <w:rsid w:val="0093334C"/>
    <w:rsid w:val="009333A2"/>
    <w:rsid w:val="009334D0"/>
    <w:rsid w:val="009334D4"/>
    <w:rsid w:val="009334F9"/>
    <w:rsid w:val="00933520"/>
    <w:rsid w:val="00933523"/>
    <w:rsid w:val="00933565"/>
    <w:rsid w:val="0093359F"/>
    <w:rsid w:val="009335A4"/>
    <w:rsid w:val="009335A8"/>
    <w:rsid w:val="009335ED"/>
    <w:rsid w:val="0093360E"/>
    <w:rsid w:val="0093361A"/>
    <w:rsid w:val="009336B7"/>
    <w:rsid w:val="009336D3"/>
    <w:rsid w:val="009336D7"/>
    <w:rsid w:val="009336D9"/>
    <w:rsid w:val="009336F7"/>
    <w:rsid w:val="0093370E"/>
    <w:rsid w:val="00933747"/>
    <w:rsid w:val="00933818"/>
    <w:rsid w:val="00933881"/>
    <w:rsid w:val="00933908"/>
    <w:rsid w:val="00933915"/>
    <w:rsid w:val="00933927"/>
    <w:rsid w:val="0093395A"/>
    <w:rsid w:val="00933961"/>
    <w:rsid w:val="00933968"/>
    <w:rsid w:val="00933A2F"/>
    <w:rsid w:val="00933A44"/>
    <w:rsid w:val="00933B6F"/>
    <w:rsid w:val="00933BC7"/>
    <w:rsid w:val="00933C5D"/>
    <w:rsid w:val="00933CC6"/>
    <w:rsid w:val="00933CDD"/>
    <w:rsid w:val="00933CF5"/>
    <w:rsid w:val="00933D37"/>
    <w:rsid w:val="00933DAD"/>
    <w:rsid w:val="00933DBA"/>
    <w:rsid w:val="00933DE5"/>
    <w:rsid w:val="00933E07"/>
    <w:rsid w:val="00933E8A"/>
    <w:rsid w:val="00933E9F"/>
    <w:rsid w:val="00933F3B"/>
    <w:rsid w:val="00933F64"/>
    <w:rsid w:val="00933F9A"/>
    <w:rsid w:val="00933FA4"/>
    <w:rsid w:val="009340B2"/>
    <w:rsid w:val="009340D1"/>
    <w:rsid w:val="009340E2"/>
    <w:rsid w:val="00934150"/>
    <w:rsid w:val="0093417C"/>
    <w:rsid w:val="00934195"/>
    <w:rsid w:val="009341B3"/>
    <w:rsid w:val="009341D1"/>
    <w:rsid w:val="00934211"/>
    <w:rsid w:val="0093423A"/>
    <w:rsid w:val="00934254"/>
    <w:rsid w:val="00934262"/>
    <w:rsid w:val="009342BA"/>
    <w:rsid w:val="009342BC"/>
    <w:rsid w:val="009342F2"/>
    <w:rsid w:val="009342FE"/>
    <w:rsid w:val="0093430A"/>
    <w:rsid w:val="0093434E"/>
    <w:rsid w:val="00934384"/>
    <w:rsid w:val="009343F9"/>
    <w:rsid w:val="0093448F"/>
    <w:rsid w:val="00934496"/>
    <w:rsid w:val="009344A1"/>
    <w:rsid w:val="00934501"/>
    <w:rsid w:val="0093450D"/>
    <w:rsid w:val="00934550"/>
    <w:rsid w:val="0093455E"/>
    <w:rsid w:val="00934645"/>
    <w:rsid w:val="009346E0"/>
    <w:rsid w:val="00934788"/>
    <w:rsid w:val="00934838"/>
    <w:rsid w:val="00934839"/>
    <w:rsid w:val="0093486B"/>
    <w:rsid w:val="00934875"/>
    <w:rsid w:val="0093489C"/>
    <w:rsid w:val="009348D6"/>
    <w:rsid w:val="00934949"/>
    <w:rsid w:val="009349C0"/>
    <w:rsid w:val="00934A4A"/>
    <w:rsid w:val="00934AA6"/>
    <w:rsid w:val="00934B59"/>
    <w:rsid w:val="00934B74"/>
    <w:rsid w:val="00934B81"/>
    <w:rsid w:val="00934BC1"/>
    <w:rsid w:val="00934C2E"/>
    <w:rsid w:val="00934C93"/>
    <w:rsid w:val="00934CA1"/>
    <w:rsid w:val="00934D36"/>
    <w:rsid w:val="00934D6A"/>
    <w:rsid w:val="00934D81"/>
    <w:rsid w:val="00934E46"/>
    <w:rsid w:val="00934E5A"/>
    <w:rsid w:val="00934EBE"/>
    <w:rsid w:val="00934F30"/>
    <w:rsid w:val="00935030"/>
    <w:rsid w:val="00935052"/>
    <w:rsid w:val="0093506F"/>
    <w:rsid w:val="00935110"/>
    <w:rsid w:val="00935162"/>
    <w:rsid w:val="009351B2"/>
    <w:rsid w:val="009351BE"/>
    <w:rsid w:val="009351CE"/>
    <w:rsid w:val="0093527F"/>
    <w:rsid w:val="0093529A"/>
    <w:rsid w:val="009352DF"/>
    <w:rsid w:val="009352FA"/>
    <w:rsid w:val="0093531A"/>
    <w:rsid w:val="009353B7"/>
    <w:rsid w:val="009353DC"/>
    <w:rsid w:val="0093548C"/>
    <w:rsid w:val="009354EE"/>
    <w:rsid w:val="00935501"/>
    <w:rsid w:val="0093552F"/>
    <w:rsid w:val="00935552"/>
    <w:rsid w:val="00935608"/>
    <w:rsid w:val="0093565E"/>
    <w:rsid w:val="00935767"/>
    <w:rsid w:val="0093576C"/>
    <w:rsid w:val="0093576E"/>
    <w:rsid w:val="009357E6"/>
    <w:rsid w:val="0093588F"/>
    <w:rsid w:val="009358D8"/>
    <w:rsid w:val="009358E9"/>
    <w:rsid w:val="0093592F"/>
    <w:rsid w:val="009359B9"/>
    <w:rsid w:val="00935A99"/>
    <w:rsid w:val="00935AC4"/>
    <w:rsid w:val="00935B1D"/>
    <w:rsid w:val="00935BBF"/>
    <w:rsid w:val="00935C78"/>
    <w:rsid w:val="00935CB2"/>
    <w:rsid w:val="00935CB5"/>
    <w:rsid w:val="00935CE8"/>
    <w:rsid w:val="00935D25"/>
    <w:rsid w:val="00935DDE"/>
    <w:rsid w:val="00935DFF"/>
    <w:rsid w:val="00935E2D"/>
    <w:rsid w:val="00935E36"/>
    <w:rsid w:val="00935EC2"/>
    <w:rsid w:val="00935EE1"/>
    <w:rsid w:val="00935F29"/>
    <w:rsid w:val="00935F2E"/>
    <w:rsid w:val="00935F6A"/>
    <w:rsid w:val="00935F89"/>
    <w:rsid w:val="00935F90"/>
    <w:rsid w:val="00935FEB"/>
    <w:rsid w:val="00935FFD"/>
    <w:rsid w:val="00936017"/>
    <w:rsid w:val="00936022"/>
    <w:rsid w:val="009360D0"/>
    <w:rsid w:val="009360FA"/>
    <w:rsid w:val="009361A5"/>
    <w:rsid w:val="0093629E"/>
    <w:rsid w:val="009362E9"/>
    <w:rsid w:val="00936345"/>
    <w:rsid w:val="00936352"/>
    <w:rsid w:val="009363E0"/>
    <w:rsid w:val="009364E5"/>
    <w:rsid w:val="0093653D"/>
    <w:rsid w:val="0093659B"/>
    <w:rsid w:val="009365C9"/>
    <w:rsid w:val="009365CA"/>
    <w:rsid w:val="00936607"/>
    <w:rsid w:val="00936627"/>
    <w:rsid w:val="009366DE"/>
    <w:rsid w:val="009367DC"/>
    <w:rsid w:val="009368B4"/>
    <w:rsid w:val="00936AAA"/>
    <w:rsid w:val="00936AF4"/>
    <w:rsid w:val="00936B1C"/>
    <w:rsid w:val="00936B6D"/>
    <w:rsid w:val="00936BA9"/>
    <w:rsid w:val="00936BC5"/>
    <w:rsid w:val="00936D0A"/>
    <w:rsid w:val="00936D6F"/>
    <w:rsid w:val="00936DAF"/>
    <w:rsid w:val="00936DD9"/>
    <w:rsid w:val="00936E45"/>
    <w:rsid w:val="00936E58"/>
    <w:rsid w:val="00936F20"/>
    <w:rsid w:val="00936F74"/>
    <w:rsid w:val="00936F9B"/>
    <w:rsid w:val="00937016"/>
    <w:rsid w:val="009370D0"/>
    <w:rsid w:val="0093710F"/>
    <w:rsid w:val="0093713C"/>
    <w:rsid w:val="009371A7"/>
    <w:rsid w:val="009371CE"/>
    <w:rsid w:val="0093723A"/>
    <w:rsid w:val="0093728F"/>
    <w:rsid w:val="009372D4"/>
    <w:rsid w:val="009372EC"/>
    <w:rsid w:val="00937326"/>
    <w:rsid w:val="0093738D"/>
    <w:rsid w:val="009373A5"/>
    <w:rsid w:val="00937467"/>
    <w:rsid w:val="00937491"/>
    <w:rsid w:val="009374B2"/>
    <w:rsid w:val="00937536"/>
    <w:rsid w:val="00937565"/>
    <w:rsid w:val="0093758E"/>
    <w:rsid w:val="009375D2"/>
    <w:rsid w:val="009375F1"/>
    <w:rsid w:val="0093762E"/>
    <w:rsid w:val="00937640"/>
    <w:rsid w:val="00937641"/>
    <w:rsid w:val="0093765A"/>
    <w:rsid w:val="009376B6"/>
    <w:rsid w:val="009376DA"/>
    <w:rsid w:val="00937746"/>
    <w:rsid w:val="00937792"/>
    <w:rsid w:val="009377CB"/>
    <w:rsid w:val="0093784F"/>
    <w:rsid w:val="00937887"/>
    <w:rsid w:val="009378A4"/>
    <w:rsid w:val="0093795F"/>
    <w:rsid w:val="009379F5"/>
    <w:rsid w:val="00937A68"/>
    <w:rsid w:val="00937AB8"/>
    <w:rsid w:val="00937AD5"/>
    <w:rsid w:val="00937B37"/>
    <w:rsid w:val="00937B7F"/>
    <w:rsid w:val="00937B80"/>
    <w:rsid w:val="00937BD7"/>
    <w:rsid w:val="00937C15"/>
    <w:rsid w:val="00937C6F"/>
    <w:rsid w:val="00937CC9"/>
    <w:rsid w:val="00937CE4"/>
    <w:rsid w:val="00937D42"/>
    <w:rsid w:val="00937D43"/>
    <w:rsid w:val="00937D4F"/>
    <w:rsid w:val="00937D6C"/>
    <w:rsid w:val="00937E2E"/>
    <w:rsid w:val="00937E84"/>
    <w:rsid w:val="00937EFF"/>
    <w:rsid w:val="00937F94"/>
    <w:rsid w:val="00940000"/>
    <w:rsid w:val="009400EB"/>
    <w:rsid w:val="00940101"/>
    <w:rsid w:val="00940102"/>
    <w:rsid w:val="0094011D"/>
    <w:rsid w:val="00940165"/>
    <w:rsid w:val="00940268"/>
    <w:rsid w:val="0094028D"/>
    <w:rsid w:val="00940290"/>
    <w:rsid w:val="009402AF"/>
    <w:rsid w:val="009402F7"/>
    <w:rsid w:val="00940318"/>
    <w:rsid w:val="00940381"/>
    <w:rsid w:val="0094044B"/>
    <w:rsid w:val="0094047C"/>
    <w:rsid w:val="009404A4"/>
    <w:rsid w:val="00940518"/>
    <w:rsid w:val="00940525"/>
    <w:rsid w:val="00940529"/>
    <w:rsid w:val="0094054D"/>
    <w:rsid w:val="00940585"/>
    <w:rsid w:val="009405D8"/>
    <w:rsid w:val="00940602"/>
    <w:rsid w:val="0094063D"/>
    <w:rsid w:val="009406B8"/>
    <w:rsid w:val="009406D9"/>
    <w:rsid w:val="0094070D"/>
    <w:rsid w:val="00940774"/>
    <w:rsid w:val="00940793"/>
    <w:rsid w:val="009407D1"/>
    <w:rsid w:val="009407F1"/>
    <w:rsid w:val="00940826"/>
    <w:rsid w:val="00940828"/>
    <w:rsid w:val="00940860"/>
    <w:rsid w:val="0094088F"/>
    <w:rsid w:val="009408A8"/>
    <w:rsid w:val="009408FB"/>
    <w:rsid w:val="00940938"/>
    <w:rsid w:val="00940988"/>
    <w:rsid w:val="00940A01"/>
    <w:rsid w:val="00940A3F"/>
    <w:rsid w:val="00940A62"/>
    <w:rsid w:val="00940A69"/>
    <w:rsid w:val="00940A6A"/>
    <w:rsid w:val="00940A76"/>
    <w:rsid w:val="00940A79"/>
    <w:rsid w:val="00940AA0"/>
    <w:rsid w:val="00940AAE"/>
    <w:rsid w:val="00940BF5"/>
    <w:rsid w:val="00940C5E"/>
    <w:rsid w:val="00940C88"/>
    <w:rsid w:val="00940CCF"/>
    <w:rsid w:val="00940D08"/>
    <w:rsid w:val="00940D28"/>
    <w:rsid w:val="00940D35"/>
    <w:rsid w:val="00940D61"/>
    <w:rsid w:val="00940D86"/>
    <w:rsid w:val="00940DA7"/>
    <w:rsid w:val="00940E1B"/>
    <w:rsid w:val="00940E3C"/>
    <w:rsid w:val="00940E45"/>
    <w:rsid w:val="00940E4E"/>
    <w:rsid w:val="00940E8D"/>
    <w:rsid w:val="00940E95"/>
    <w:rsid w:val="00940EA5"/>
    <w:rsid w:val="00940ED5"/>
    <w:rsid w:val="00940EF6"/>
    <w:rsid w:val="00940F78"/>
    <w:rsid w:val="00940F9C"/>
    <w:rsid w:val="00940FE2"/>
    <w:rsid w:val="00941028"/>
    <w:rsid w:val="00941029"/>
    <w:rsid w:val="009410C7"/>
    <w:rsid w:val="009410E0"/>
    <w:rsid w:val="0094114A"/>
    <w:rsid w:val="009411A5"/>
    <w:rsid w:val="009411C2"/>
    <w:rsid w:val="009411CD"/>
    <w:rsid w:val="00941322"/>
    <w:rsid w:val="009414B3"/>
    <w:rsid w:val="009414BC"/>
    <w:rsid w:val="00941518"/>
    <w:rsid w:val="0094152A"/>
    <w:rsid w:val="0094159E"/>
    <w:rsid w:val="009415B5"/>
    <w:rsid w:val="009415E6"/>
    <w:rsid w:val="00941628"/>
    <w:rsid w:val="00941633"/>
    <w:rsid w:val="00941635"/>
    <w:rsid w:val="009416CD"/>
    <w:rsid w:val="009416DB"/>
    <w:rsid w:val="0094172E"/>
    <w:rsid w:val="00941742"/>
    <w:rsid w:val="0094176E"/>
    <w:rsid w:val="00941777"/>
    <w:rsid w:val="0094178C"/>
    <w:rsid w:val="0094182D"/>
    <w:rsid w:val="00941867"/>
    <w:rsid w:val="0094191E"/>
    <w:rsid w:val="0094199A"/>
    <w:rsid w:val="009419D7"/>
    <w:rsid w:val="009419EA"/>
    <w:rsid w:val="00941A0C"/>
    <w:rsid w:val="00941A9D"/>
    <w:rsid w:val="00941AA7"/>
    <w:rsid w:val="00941AD2"/>
    <w:rsid w:val="00941C12"/>
    <w:rsid w:val="00941CA6"/>
    <w:rsid w:val="00941D22"/>
    <w:rsid w:val="00941E64"/>
    <w:rsid w:val="00941FF8"/>
    <w:rsid w:val="0094200A"/>
    <w:rsid w:val="00942024"/>
    <w:rsid w:val="00942073"/>
    <w:rsid w:val="0094209F"/>
    <w:rsid w:val="009420CF"/>
    <w:rsid w:val="009420DB"/>
    <w:rsid w:val="00942102"/>
    <w:rsid w:val="0094213F"/>
    <w:rsid w:val="00942148"/>
    <w:rsid w:val="00942178"/>
    <w:rsid w:val="0094220B"/>
    <w:rsid w:val="00942239"/>
    <w:rsid w:val="0094223C"/>
    <w:rsid w:val="009422AC"/>
    <w:rsid w:val="009422B4"/>
    <w:rsid w:val="009422FF"/>
    <w:rsid w:val="00942338"/>
    <w:rsid w:val="0094237B"/>
    <w:rsid w:val="009423A2"/>
    <w:rsid w:val="00942477"/>
    <w:rsid w:val="009424C5"/>
    <w:rsid w:val="00942579"/>
    <w:rsid w:val="0094259B"/>
    <w:rsid w:val="009425A9"/>
    <w:rsid w:val="009425CD"/>
    <w:rsid w:val="009426CB"/>
    <w:rsid w:val="009426F8"/>
    <w:rsid w:val="0094271B"/>
    <w:rsid w:val="0094276A"/>
    <w:rsid w:val="009427C7"/>
    <w:rsid w:val="00942826"/>
    <w:rsid w:val="0094282A"/>
    <w:rsid w:val="0094289F"/>
    <w:rsid w:val="009428F2"/>
    <w:rsid w:val="00942901"/>
    <w:rsid w:val="00942942"/>
    <w:rsid w:val="00942954"/>
    <w:rsid w:val="00942984"/>
    <w:rsid w:val="0094299C"/>
    <w:rsid w:val="00942A36"/>
    <w:rsid w:val="00942A68"/>
    <w:rsid w:val="00942AB5"/>
    <w:rsid w:val="00942B45"/>
    <w:rsid w:val="00942BCB"/>
    <w:rsid w:val="00942C13"/>
    <w:rsid w:val="00942C87"/>
    <w:rsid w:val="00942C95"/>
    <w:rsid w:val="00942CAE"/>
    <w:rsid w:val="00942D5A"/>
    <w:rsid w:val="00942D84"/>
    <w:rsid w:val="00942DD7"/>
    <w:rsid w:val="00942E3F"/>
    <w:rsid w:val="00942EB7"/>
    <w:rsid w:val="00942F78"/>
    <w:rsid w:val="00942FB6"/>
    <w:rsid w:val="00942FBA"/>
    <w:rsid w:val="00942FD3"/>
    <w:rsid w:val="00943035"/>
    <w:rsid w:val="0094307F"/>
    <w:rsid w:val="009430BA"/>
    <w:rsid w:val="0094311A"/>
    <w:rsid w:val="0094315F"/>
    <w:rsid w:val="0094322A"/>
    <w:rsid w:val="0094329F"/>
    <w:rsid w:val="009432BE"/>
    <w:rsid w:val="00943325"/>
    <w:rsid w:val="00943377"/>
    <w:rsid w:val="00943599"/>
    <w:rsid w:val="009435AD"/>
    <w:rsid w:val="009435C9"/>
    <w:rsid w:val="0094364E"/>
    <w:rsid w:val="0094366B"/>
    <w:rsid w:val="00943700"/>
    <w:rsid w:val="00943747"/>
    <w:rsid w:val="00943765"/>
    <w:rsid w:val="00943799"/>
    <w:rsid w:val="009437CE"/>
    <w:rsid w:val="009437EF"/>
    <w:rsid w:val="00943800"/>
    <w:rsid w:val="00943891"/>
    <w:rsid w:val="009438CB"/>
    <w:rsid w:val="009438E8"/>
    <w:rsid w:val="00943913"/>
    <w:rsid w:val="0094396A"/>
    <w:rsid w:val="009439E6"/>
    <w:rsid w:val="00943A19"/>
    <w:rsid w:val="00943A24"/>
    <w:rsid w:val="00943A28"/>
    <w:rsid w:val="00943A91"/>
    <w:rsid w:val="00943AD1"/>
    <w:rsid w:val="00943C43"/>
    <w:rsid w:val="00943C9B"/>
    <w:rsid w:val="00943F3B"/>
    <w:rsid w:val="00943F68"/>
    <w:rsid w:val="00943F7D"/>
    <w:rsid w:val="00943F8C"/>
    <w:rsid w:val="00944039"/>
    <w:rsid w:val="0094403C"/>
    <w:rsid w:val="009440B0"/>
    <w:rsid w:val="0094415D"/>
    <w:rsid w:val="00944173"/>
    <w:rsid w:val="009441D6"/>
    <w:rsid w:val="009441F3"/>
    <w:rsid w:val="0094421C"/>
    <w:rsid w:val="00944293"/>
    <w:rsid w:val="0094429B"/>
    <w:rsid w:val="009442A6"/>
    <w:rsid w:val="009442C0"/>
    <w:rsid w:val="00944337"/>
    <w:rsid w:val="00944362"/>
    <w:rsid w:val="0094438B"/>
    <w:rsid w:val="0094438C"/>
    <w:rsid w:val="009443CC"/>
    <w:rsid w:val="009443D4"/>
    <w:rsid w:val="0094453D"/>
    <w:rsid w:val="00944584"/>
    <w:rsid w:val="009445B3"/>
    <w:rsid w:val="00944672"/>
    <w:rsid w:val="009446ED"/>
    <w:rsid w:val="00944728"/>
    <w:rsid w:val="009447BE"/>
    <w:rsid w:val="009447FA"/>
    <w:rsid w:val="0094488D"/>
    <w:rsid w:val="0094489D"/>
    <w:rsid w:val="009448D5"/>
    <w:rsid w:val="00944930"/>
    <w:rsid w:val="0094497C"/>
    <w:rsid w:val="009449A2"/>
    <w:rsid w:val="009449E3"/>
    <w:rsid w:val="00944A48"/>
    <w:rsid w:val="00944A61"/>
    <w:rsid w:val="00944A7D"/>
    <w:rsid w:val="00944AA5"/>
    <w:rsid w:val="00944AFA"/>
    <w:rsid w:val="00944B26"/>
    <w:rsid w:val="00944B44"/>
    <w:rsid w:val="00944B62"/>
    <w:rsid w:val="00944B95"/>
    <w:rsid w:val="00944BEC"/>
    <w:rsid w:val="00944C16"/>
    <w:rsid w:val="00944C26"/>
    <w:rsid w:val="00944C46"/>
    <w:rsid w:val="00944C65"/>
    <w:rsid w:val="00944C8C"/>
    <w:rsid w:val="00944CDA"/>
    <w:rsid w:val="00944D12"/>
    <w:rsid w:val="00944D29"/>
    <w:rsid w:val="00944DDD"/>
    <w:rsid w:val="00944E10"/>
    <w:rsid w:val="00944E1F"/>
    <w:rsid w:val="00944E70"/>
    <w:rsid w:val="00944ECE"/>
    <w:rsid w:val="00944F1F"/>
    <w:rsid w:val="00944F38"/>
    <w:rsid w:val="00944F4B"/>
    <w:rsid w:val="00944F98"/>
    <w:rsid w:val="00944FA1"/>
    <w:rsid w:val="00945080"/>
    <w:rsid w:val="00945093"/>
    <w:rsid w:val="009450BB"/>
    <w:rsid w:val="00945105"/>
    <w:rsid w:val="00945188"/>
    <w:rsid w:val="0094519D"/>
    <w:rsid w:val="009451A3"/>
    <w:rsid w:val="009451B4"/>
    <w:rsid w:val="009451DD"/>
    <w:rsid w:val="009451F8"/>
    <w:rsid w:val="0094530F"/>
    <w:rsid w:val="00945329"/>
    <w:rsid w:val="0094532A"/>
    <w:rsid w:val="00945348"/>
    <w:rsid w:val="00945390"/>
    <w:rsid w:val="009453EE"/>
    <w:rsid w:val="009453F0"/>
    <w:rsid w:val="0094543A"/>
    <w:rsid w:val="00945467"/>
    <w:rsid w:val="009454AA"/>
    <w:rsid w:val="0094550E"/>
    <w:rsid w:val="00945540"/>
    <w:rsid w:val="00945555"/>
    <w:rsid w:val="00945583"/>
    <w:rsid w:val="009455CC"/>
    <w:rsid w:val="0094563A"/>
    <w:rsid w:val="0094568C"/>
    <w:rsid w:val="009456EA"/>
    <w:rsid w:val="009456FB"/>
    <w:rsid w:val="009456FF"/>
    <w:rsid w:val="00945769"/>
    <w:rsid w:val="00945828"/>
    <w:rsid w:val="009458AA"/>
    <w:rsid w:val="00945908"/>
    <w:rsid w:val="0094591A"/>
    <w:rsid w:val="00945937"/>
    <w:rsid w:val="00945995"/>
    <w:rsid w:val="009459E3"/>
    <w:rsid w:val="009459FB"/>
    <w:rsid w:val="00945A4E"/>
    <w:rsid w:val="00945A6A"/>
    <w:rsid w:val="00945ADC"/>
    <w:rsid w:val="00945B3D"/>
    <w:rsid w:val="00945BBA"/>
    <w:rsid w:val="00945C57"/>
    <w:rsid w:val="00945D30"/>
    <w:rsid w:val="00945D3E"/>
    <w:rsid w:val="00945D5F"/>
    <w:rsid w:val="00945DBD"/>
    <w:rsid w:val="00945E1F"/>
    <w:rsid w:val="00945E44"/>
    <w:rsid w:val="00945E6F"/>
    <w:rsid w:val="00945E77"/>
    <w:rsid w:val="00945EA3"/>
    <w:rsid w:val="00945F4F"/>
    <w:rsid w:val="00945F56"/>
    <w:rsid w:val="00945F60"/>
    <w:rsid w:val="00945F67"/>
    <w:rsid w:val="00945F91"/>
    <w:rsid w:val="00945FC4"/>
    <w:rsid w:val="009460B1"/>
    <w:rsid w:val="00946135"/>
    <w:rsid w:val="009461C4"/>
    <w:rsid w:val="00946291"/>
    <w:rsid w:val="009463DF"/>
    <w:rsid w:val="009463E9"/>
    <w:rsid w:val="00946402"/>
    <w:rsid w:val="00946404"/>
    <w:rsid w:val="0094645B"/>
    <w:rsid w:val="009464E8"/>
    <w:rsid w:val="009464FB"/>
    <w:rsid w:val="00946515"/>
    <w:rsid w:val="00946546"/>
    <w:rsid w:val="009465B0"/>
    <w:rsid w:val="00946636"/>
    <w:rsid w:val="00946704"/>
    <w:rsid w:val="00946707"/>
    <w:rsid w:val="0094677A"/>
    <w:rsid w:val="009467EA"/>
    <w:rsid w:val="00946871"/>
    <w:rsid w:val="00946873"/>
    <w:rsid w:val="009468C4"/>
    <w:rsid w:val="009468D1"/>
    <w:rsid w:val="00946913"/>
    <w:rsid w:val="00946965"/>
    <w:rsid w:val="009469B7"/>
    <w:rsid w:val="009469E1"/>
    <w:rsid w:val="00946A39"/>
    <w:rsid w:val="00946A65"/>
    <w:rsid w:val="00946AA2"/>
    <w:rsid w:val="00946AF0"/>
    <w:rsid w:val="00946AFF"/>
    <w:rsid w:val="00946B34"/>
    <w:rsid w:val="00946B55"/>
    <w:rsid w:val="00946BC6"/>
    <w:rsid w:val="00946BD9"/>
    <w:rsid w:val="00946BDB"/>
    <w:rsid w:val="00946BED"/>
    <w:rsid w:val="00946C61"/>
    <w:rsid w:val="00946C93"/>
    <w:rsid w:val="00946C9A"/>
    <w:rsid w:val="00946CA0"/>
    <w:rsid w:val="00946D0D"/>
    <w:rsid w:val="00946D7E"/>
    <w:rsid w:val="00946DCE"/>
    <w:rsid w:val="00946E60"/>
    <w:rsid w:val="00946EB7"/>
    <w:rsid w:val="00946F33"/>
    <w:rsid w:val="00946F3B"/>
    <w:rsid w:val="00946F8D"/>
    <w:rsid w:val="00947077"/>
    <w:rsid w:val="0094708D"/>
    <w:rsid w:val="009470CA"/>
    <w:rsid w:val="009472A9"/>
    <w:rsid w:val="009472D1"/>
    <w:rsid w:val="009473D2"/>
    <w:rsid w:val="00947493"/>
    <w:rsid w:val="0094749D"/>
    <w:rsid w:val="009474F3"/>
    <w:rsid w:val="0094750E"/>
    <w:rsid w:val="00947571"/>
    <w:rsid w:val="009475CD"/>
    <w:rsid w:val="009475F2"/>
    <w:rsid w:val="009475F9"/>
    <w:rsid w:val="0094763E"/>
    <w:rsid w:val="00947676"/>
    <w:rsid w:val="0094767F"/>
    <w:rsid w:val="009476B9"/>
    <w:rsid w:val="009476BC"/>
    <w:rsid w:val="00947706"/>
    <w:rsid w:val="0094773D"/>
    <w:rsid w:val="009477F4"/>
    <w:rsid w:val="009477FF"/>
    <w:rsid w:val="00947891"/>
    <w:rsid w:val="00947900"/>
    <w:rsid w:val="00947951"/>
    <w:rsid w:val="009479C1"/>
    <w:rsid w:val="009479D2"/>
    <w:rsid w:val="00947A22"/>
    <w:rsid w:val="00947A40"/>
    <w:rsid w:val="00947AEA"/>
    <w:rsid w:val="00947B32"/>
    <w:rsid w:val="00947B73"/>
    <w:rsid w:val="00947BB8"/>
    <w:rsid w:val="00947BC1"/>
    <w:rsid w:val="00947C82"/>
    <w:rsid w:val="00947C9D"/>
    <w:rsid w:val="00947CAB"/>
    <w:rsid w:val="00947D03"/>
    <w:rsid w:val="00947D24"/>
    <w:rsid w:val="00947D65"/>
    <w:rsid w:val="00947D84"/>
    <w:rsid w:val="00947D89"/>
    <w:rsid w:val="00947DA9"/>
    <w:rsid w:val="00947DC0"/>
    <w:rsid w:val="00947DC9"/>
    <w:rsid w:val="00947DCA"/>
    <w:rsid w:val="00947DCF"/>
    <w:rsid w:val="00947E1C"/>
    <w:rsid w:val="00947ECF"/>
    <w:rsid w:val="00947EF1"/>
    <w:rsid w:val="00947F21"/>
    <w:rsid w:val="00947F50"/>
    <w:rsid w:val="00947FDC"/>
    <w:rsid w:val="00950006"/>
    <w:rsid w:val="0095005F"/>
    <w:rsid w:val="0095009B"/>
    <w:rsid w:val="009500A2"/>
    <w:rsid w:val="009500EE"/>
    <w:rsid w:val="009501C0"/>
    <w:rsid w:val="009501C3"/>
    <w:rsid w:val="009501CA"/>
    <w:rsid w:val="009501D5"/>
    <w:rsid w:val="0095029D"/>
    <w:rsid w:val="009502A2"/>
    <w:rsid w:val="009502E0"/>
    <w:rsid w:val="00950303"/>
    <w:rsid w:val="00950352"/>
    <w:rsid w:val="00950363"/>
    <w:rsid w:val="009503CE"/>
    <w:rsid w:val="00950428"/>
    <w:rsid w:val="00950512"/>
    <w:rsid w:val="00950537"/>
    <w:rsid w:val="00950563"/>
    <w:rsid w:val="009505DF"/>
    <w:rsid w:val="00950627"/>
    <w:rsid w:val="00950659"/>
    <w:rsid w:val="009506AB"/>
    <w:rsid w:val="009506D1"/>
    <w:rsid w:val="009506FB"/>
    <w:rsid w:val="0095076E"/>
    <w:rsid w:val="009507A6"/>
    <w:rsid w:val="009507DC"/>
    <w:rsid w:val="00950817"/>
    <w:rsid w:val="00950852"/>
    <w:rsid w:val="0095085C"/>
    <w:rsid w:val="00950868"/>
    <w:rsid w:val="009508BD"/>
    <w:rsid w:val="009508E4"/>
    <w:rsid w:val="00950920"/>
    <w:rsid w:val="00950937"/>
    <w:rsid w:val="00950955"/>
    <w:rsid w:val="0095097D"/>
    <w:rsid w:val="0095097F"/>
    <w:rsid w:val="00950A0E"/>
    <w:rsid w:val="00950AF6"/>
    <w:rsid w:val="00950B6F"/>
    <w:rsid w:val="00950B74"/>
    <w:rsid w:val="00950B86"/>
    <w:rsid w:val="00950B9A"/>
    <w:rsid w:val="00950C01"/>
    <w:rsid w:val="00950C34"/>
    <w:rsid w:val="00950C57"/>
    <w:rsid w:val="00950C5A"/>
    <w:rsid w:val="00950C68"/>
    <w:rsid w:val="00950CA5"/>
    <w:rsid w:val="00950D3E"/>
    <w:rsid w:val="00950D52"/>
    <w:rsid w:val="00950DFD"/>
    <w:rsid w:val="00950E42"/>
    <w:rsid w:val="00950EB5"/>
    <w:rsid w:val="00950FDA"/>
    <w:rsid w:val="00950FEB"/>
    <w:rsid w:val="00950FF4"/>
    <w:rsid w:val="00950FF5"/>
    <w:rsid w:val="00951023"/>
    <w:rsid w:val="00951074"/>
    <w:rsid w:val="009510A5"/>
    <w:rsid w:val="009510D3"/>
    <w:rsid w:val="0095119D"/>
    <w:rsid w:val="00951211"/>
    <w:rsid w:val="00951256"/>
    <w:rsid w:val="00951265"/>
    <w:rsid w:val="009512CF"/>
    <w:rsid w:val="00951335"/>
    <w:rsid w:val="00951341"/>
    <w:rsid w:val="0095138C"/>
    <w:rsid w:val="009513ED"/>
    <w:rsid w:val="0095140C"/>
    <w:rsid w:val="00951450"/>
    <w:rsid w:val="009514C9"/>
    <w:rsid w:val="009514F7"/>
    <w:rsid w:val="00951533"/>
    <w:rsid w:val="0095158F"/>
    <w:rsid w:val="009515BA"/>
    <w:rsid w:val="00951625"/>
    <w:rsid w:val="0095175E"/>
    <w:rsid w:val="0095176C"/>
    <w:rsid w:val="0095176E"/>
    <w:rsid w:val="00951777"/>
    <w:rsid w:val="0095178F"/>
    <w:rsid w:val="009517B3"/>
    <w:rsid w:val="009517B6"/>
    <w:rsid w:val="0095181B"/>
    <w:rsid w:val="00951834"/>
    <w:rsid w:val="0095197C"/>
    <w:rsid w:val="009519F1"/>
    <w:rsid w:val="00951A59"/>
    <w:rsid w:val="00951A5D"/>
    <w:rsid w:val="00951A7B"/>
    <w:rsid w:val="00951AA4"/>
    <w:rsid w:val="00951B59"/>
    <w:rsid w:val="00951B77"/>
    <w:rsid w:val="00951C17"/>
    <w:rsid w:val="00951C75"/>
    <w:rsid w:val="00951C8E"/>
    <w:rsid w:val="00951CAD"/>
    <w:rsid w:val="00951CBA"/>
    <w:rsid w:val="00951CC4"/>
    <w:rsid w:val="00951CCD"/>
    <w:rsid w:val="00951CE2"/>
    <w:rsid w:val="00951CF4"/>
    <w:rsid w:val="00951DD4"/>
    <w:rsid w:val="00951E07"/>
    <w:rsid w:val="00951E20"/>
    <w:rsid w:val="00951E3F"/>
    <w:rsid w:val="00951E60"/>
    <w:rsid w:val="00951EA2"/>
    <w:rsid w:val="00951F87"/>
    <w:rsid w:val="00952025"/>
    <w:rsid w:val="0095203B"/>
    <w:rsid w:val="0095217B"/>
    <w:rsid w:val="00952184"/>
    <w:rsid w:val="00952298"/>
    <w:rsid w:val="009522E2"/>
    <w:rsid w:val="0095231E"/>
    <w:rsid w:val="0095236C"/>
    <w:rsid w:val="0095236F"/>
    <w:rsid w:val="0095251D"/>
    <w:rsid w:val="009525B5"/>
    <w:rsid w:val="009525BD"/>
    <w:rsid w:val="00952623"/>
    <w:rsid w:val="0095264B"/>
    <w:rsid w:val="009526A6"/>
    <w:rsid w:val="009526FD"/>
    <w:rsid w:val="00952783"/>
    <w:rsid w:val="009527D9"/>
    <w:rsid w:val="0095285C"/>
    <w:rsid w:val="00952895"/>
    <w:rsid w:val="009528BA"/>
    <w:rsid w:val="009528D5"/>
    <w:rsid w:val="009528E8"/>
    <w:rsid w:val="00952972"/>
    <w:rsid w:val="0095298C"/>
    <w:rsid w:val="00952A61"/>
    <w:rsid w:val="00952A65"/>
    <w:rsid w:val="00952AC2"/>
    <w:rsid w:val="00952ACE"/>
    <w:rsid w:val="00952AE0"/>
    <w:rsid w:val="00952AF2"/>
    <w:rsid w:val="00952B56"/>
    <w:rsid w:val="00952B97"/>
    <w:rsid w:val="00952BC2"/>
    <w:rsid w:val="00952BD7"/>
    <w:rsid w:val="00952C01"/>
    <w:rsid w:val="00952CE5"/>
    <w:rsid w:val="00952D18"/>
    <w:rsid w:val="00952D38"/>
    <w:rsid w:val="00952D84"/>
    <w:rsid w:val="00952D8F"/>
    <w:rsid w:val="00952E1F"/>
    <w:rsid w:val="00952E65"/>
    <w:rsid w:val="00952EC6"/>
    <w:rsid w:val="00952EFD"/>
    <w:rsid w:val="00952F42"/>
    <w:rsid w:val="00952F75"/>
    <w:rsid w:val="00952FC3"/>
    <w:rsid w:val="00952FE6"/>
    <w:rsid w:val="00952FEA"/>
    <w:rsid w:val="009530B9"/>
    <w:rsid w:val="009530D8"/>
    <w:rsid w:val="009530EE"/>
    <w:rsid w:val="0095310B"/>
    <w:rsid w:val="0095316B"/>
    <w:rsid w:val="009531C6"/>
    <w:rsid w:val="009531EF"/>
    <w:rsid w:val="00953204"/>
    <w:rsid w:val="00953382"/>
    <w:rsid w:val="0095343E"/>
    <w:rsid w:val="009534AB"/>
    <w:rsid w:val="00953519"/>
    <w:rsid w:val="00953528"/>
    <w:rsid w:val="0095354E"/>
    <w:rsid w:val="00953651"/>
    <w:rsid w:val="00953658"/>
    <w:rsid w:val="0095369C"/>
    <w:rsid w:val="00953722"/>
    <w:rsid w:val="0095389C"/>
    <w:rsid w:val="009538E2"/>
    <w:rsid w:val="009538EA"/>
    <w:rsid w:val="009539C7"/>
    <w:rsid w:val="009539CA"/>
    <w:rsid w:val="009539EE"/>
    <w:rsid w:val="00953A24"/>
    <w:rsid w:val="00953A68"/>
    <w:rsid w:val="00953A6D"/>
    <w:rsid w:val="00953A95"/>
    <w:rsid w:val="00953AE7"/>
    <w:rsid w:val="00953AED"/>
    <w:rsid w:val="00953B3D"/>
    <w:rsid w:val="00953B94"/>
    <w:rsid w:val="00953BC1"/>
    <w:rsid w:val="00953BCD"/>
    <w:rsid w:val="00953BE3"/>
    <w:rsid w:val="00953BF2"/>
    <w:rsid w:val="00953C09"/>
    <w:rsid w:val="00953C1F"/>
    <w:rsid w:val="00953C8C"/>
    <w:rsid w:val="00953C9F"/>
    <w:rsid w:val="00953CF4"/>
    <w:rsid w:val="00953D9E"/>
    <w:rsid w:val="00953E27"/>
    <w:rsid w:val="00953E7C"/>
    <w:rsid w:val="00953E8E"/>
    <w:rsid w:val="00953EAD"/>
    <w:rsid w:val="00953EFB"/>
    <w:rsid w:val="00953F23"/>
    <w:rsid w:val="009540BF"/>
    <w:rsid w:val="00954117"/>
    <w:rsid w:val="0095417A"/>
    <w:rsid w:val="009541E0"/>
    <w:rsid w:val="00954202"/>
    <w:rsid w:val="00954254"/>
    <w:rsid w:val="00954289"/>
    <w:rsid w:val="009542F1"/>
    <w:rsid w:val="00954308"/>
    <w:rsid w:val="00954352"/>
    <w:rsid w:val="00954356"/>
    <w:rsid w:val="00954452"/>
    <w:rsid w:val="0095445B"/>
    <w:rsid w:val="009544A9"/>
    <w:rsid w:val="00954529"/>
    <w:rsid w:val="0095453F"/>
    <w:rsid w:val="009545A2"/>
    <w:rsid w:val="009545FF"/>
    <w:rsid w:val="00954662"/>
    <w:rsid w:val="0095466F"/>
    <w:rsid w:val="009546D4"/>
    <w:rsid w:val="009546F4"/>
    <w:rsid w:val="0095477B"/>
    <w:rsid w:val="00954793"/>
    <w:rsid w:val="0095487C"/>
    <w:rsid w:val="009548A5"/>
    <w:rsid w:val="009548C1"/>
    <w:rsid w:val="0095491B"/>
    <w:rsid w:val="00954957"/>
    <w:rsid w:val="00954975"/>
    <w:rsid w:val="0095498E"/>
    <w:rsid w:val="009549E9"/>
    <w:rsid w:val="00954A1F"/>
    <w:rsid w:val="00954AC4"/>
    <w:rsid w:val="00954B01"/>
    <w:rsid w:val="00954B0E"/>
    <w:rsid w:val="00954B26"/>
    <w:rsid w:val="00954BA6"/>
    <w:rsid w:val="00954C8D"/>
    <w:rsid w:val="00954C9C"/>
    <w:rsid w:val="00954CB1"/>
    <w:rsid w:val="00954D0B"/>
    <w:rsid w:val="00954D36"/>
    <w:rsid w:val="00954D50"/>
    <w:rsid w:val="00954DAA"/>
    <w:rsid w:val="00954DCD"/>
    <w:rsid w:val="00954DEF"/>
    <w:rsid w:val="00954DF5"/>
    <w:rsid w:val="00954E36"/>
    <w:rsid w:val="00954E42"/>
    <w:rsid w:val="00954E64"/>
    <w:rsid w:val="00954E76"/>
    <w:rsid w:val="00954E7D"/>
    <w:rsid w:val="00954F57"/>
    <w:rsid w:val="00954FBA"/>
    <w:rsid w:val="00954FC3"/>
    <w:rsid w:val="0095505E"/>
    <w:rsid w:val="00955114"/>
    <w:rsid w:val="00955132"/>
    <w:rsid w:val="0095513C"/>
    <w:rsid w:val="0095514B"/>
    <w:rsid w:val="00955161"/>
    <w:rsid w:val="0095516E"/>
    <w:rsid w:val="009551CA"/>
    <w:rsid w:val="009551D7"/>
    <w:rsid w:val="009551E8"/>
    <w:rsid w:val="009551F5"/>
    <w:rsid w:val="0095522B"/>
    <w:rsid w:val="0095525E"/>
    <w:rsid w:val="0095526F"/>
    <w:rsid w:val="009552AF"/>
    <w:rsid w:val="0095532C"/>
    <w:rsid w:val="0095533A"/>
    <w:rsid w:val="00955364"/>
    <w:rsid w:val="009553E3"/>
    <w:rsid w:val="009553E8"/>
    <w:rsid w:val="00955498"/>
    <w:rsid w:val="009554C1"/>
    <w:rsid w:val="00955521"/>
    <w:rsid w:val="00955601"/>
    <w:rsid w:val="00955615"/>
    <w:rsid w:val="00955631"/>
    <w:rsid w:val="00955673"/>
    <w:rsid w:val="009556B8"/>
    <w:rsid w:val="009556D8"/>
    <w:rsid w:val="009556F0"/>
    <w:rsid w:val="009557BF"/>
    <w:rsid w:val="009557C9"/>
    <w:rsid w:val="00955809"/>
    <w:rsid w:val="00955825"/>
    <w:rsid w:val="00955992"/>
    <w:rsid w:val="00955A28"/>
    <w:rsid w:val="00955A43"/>
    <w:rsid w:val="00955A6D"/>
    <w:rsid w:val="00955A82"/>
    <w:rsid w:val="00955AA4"/>
    <w:rsid w:val="00955AB4"/>
    <w:rsid w:val="00955B4F"/>
    <w:rsid w:val="00955B50"/>
    <w:rsid w:val="00955B6C"/>
    <w:rsid w:val="00955BDA"/>
    <w:rsid w:val="00955BE4"/>
    <w:rsid w:val="00955C19"/>
    <w:rsid w:val="00955C40"/>
    <w:rsid w:val="00955CB5"/>
    <w:rsid w:val="00955CF1"/>
    <w:rsid w:val="00955D8B"/>
    <w:rsid w:val="00955D91"/>
    <w:rsid w:val="00955DEF"/>
    <w:rsid w:val="00955E21"/>
    <w:rsid w:val="00955E4C"/>
    <w:rsid w:val="00955E4E"/>
    <w:rsid w:val="00955E64"/>
    <w:rsid w:val="00955E6E"/>
    <w:rsid w:val="00955E87"/>
    <w:rsid w:val="00955EAE"/>
    <w:rsid w:val="00955EC2"/>
    <w:rsid w:val="00955EED"/>
    <w:rsid w:val="00955F43"/>
    <w:rsid w:val="00955F47"/>
    <w:rsid w:val="00956029"/>
    <w:rsid w:val="0095605A"/>
    <w:rsid w:val="00956063"/>
    <w:rsid w:val="00956064"/>
    <w:rsid w:val="009560C6"/>
    <w:rsid w:val="0095615A"/>
    <w:rsid w:val="00956201"/>
    <w:rsid w:val="00956224"/>
    <w:rsid w:val="0095625B"/>
    <w:rsid w:val="009562DB"/>
    <w:rsid w:val="009562E0"/>
    <w:rsid w:val="00956358"/>
    <w:rsid w:val="009563DE"/>
    <w:rsid w:val="009563DF"/>
    <w:rsid w:val="0095644F"/>
    <w:rsid w:val="00956450"/>
    <w:rsid w:val="00956459"/>
    <w:rsid w:val="00956481"/>
    <w:rsid w:val="009564E5"/>
    <w:rsid w:val="009564F7"/>
    <w:rsid w:val="00956504"/>
    <w:rsid w:val="00956523"/>
    <w:rsid w:val="009565B1"/>
    <w:rsid w:val="00956667"/>
    <w:rsid w:val="0095666A"/>
    <w:rsid w:val="009566D4"/>
    <w:rsid w:val="0095675C"/>
    <w:rsid w:val="00956774"/>
    <w:rsid w:val="009567D5"/>
    <w:rsid w:val="009567FE"/>
    <w:rsid w:val="0095680C"/>
    <w:rsid w:val="00956813"/>
    <w:rsid w:val="00956844"/>
    <w:rsid w:val="00956862"/>
    <w:rsid w:val="0095686D"/>
    <w:rsid w:val="0095686F"/>
    <w:rsid w:val="00956877"/>
    <w:rsid w:val="009568D1"/>
    <w:rsid w:val="009568DA"/>
    <w:rsid w:val="00956924"/>
    <w:rsid w:val="00956A42"/>
    <w:rsid w:val="00956AA7"/>
    <w:rsid w:val="00956B5A"/>
    <w:rsid w:val="00956B5F"/>
    <w:rsid w:val="00956BA6"/>
    <w:rsid w:val="00956BA8"/>
    <w:rsid w:val="00956C2C"/>
    <w:rsid w:val="00956C3A"/>
    <w:rsid w:val="00956C6B"/>
    <w:rsid w:val="00956D18"/>
    <w:rsid w:val="00956D75"/>
    <w:rsid w:val="00956DDA"/>
    <w:rsid w:val="00956DFE"/>
    <w:rsid w:val="00956E62"/>
    <w:rsid w:val="00956EAD"/>
    <w:rsid w:val="00956F02"/>
    <w:rsid w:val="00956F25"/>
    <w:rsid w:val="00956F28"/>
    <w:rsid w:val="00956F58"/>
    <w:rsid w:val="00956FA2"/>
    <w:rsid w:val="00956FC0"/>
    <w:rsid w:val="00956FD2"/>
    <w:rsid w:val="00956FFA"/>
    <w:rsid w:val="00957059"/>
    <w:rsid w:val="0095707B"/>
    <w:rsid w:val="009570B6"/>
    <w:rsid w:val="009570C4"/>
    <w:rsid w:val="009570E0"/>
    <w:rsid w:val="009570F7"/>
    <w:rsid w:val="0095710B"/>
    <w:rsid w:val="0095711A"/>
    <w:rsid w:val="00957127"/>
    <w:rsid w:val="00957177"/>
    <w:rsid w:val="009571A6"/>
    <w:rsid w:val="009571B2"/>
    <w:rsid w:val="009571B5"/>
    <w:rsid w:val="009571D3"/>
    <w:rsid w:val="009572B6"/>
    <w:rsid w:val="009572CD"/>
    <w:rsid w:val="009572E1"/>
    <w:rsid w:val="0095730F"/>
    <w:rsid w:val="00957428"/>
    <w:rsid w:val="00957466"/>
    <w:rsid w:val="009574BF"/>
    <w:rsid w:val="0095751D"/>
    <w:rsid w:val="009575F8"/>
    <w:rsid w:val="009576C6"/>
    <w:rsid w:val="0095770F"/>
    <w:rsid w:val="00957727"/>
    <w:rsid w:val="0095773A"/>
    <w:rsid w:val="00957766"/>
    <w:rsid w:val="0095778A"/>
    <w:rsid w:val="0095779B"/>
    <w:rsid w:val="009577DD"/>
    <w:rsid w:val="009577E4"/>
    <w:rsid w:val="009578D7"/>
    <w:rsid w:val="009578DE"/>
    <w:rsid w:val="009578E4"/>
    <w:rsid w:val="0095790D"/>
    <w:rsid w:val="00957915"/>
    <w:rsid w:val="0095791E"/>
    <w:rsid w:val="0095794A"/>
    <w:rsid w:val="00957990"/>
    <w:rsid w:val="009579DC"/>
    <w:rsid w:val="00957A32"/>
    <w:rsid w:val="00957A57"/>
    <w:rsid w:val="00957A61"/>
    <w:rsid w:val="00957A81"/>
    <w:rsid w:val="00957A97"/>
    <w:rsid w:val="00957AB4"/>
    <w:rsid w:val="00957B13"/>
    <w:rsid w:val="00957B2C"/>
    <w:rsid w:val="00957BB9"/>
    <w:rsid w:val="00957C21"/>
    <w:rsid w:val="00957D55"/>
    <w:rsid w:val="00957DE9"/>
    <w:rsid w:val="00957E06"/>
    <w:rsid w:val="00957E0B"/>
    <w:rsid w:val="00957F48"/>
    <w:rsid w:val="00957FBF"/>
    <w:rsid w:val="00957FCB"/>
    <w:rsid w:val="00957FFA"/>
    <w:rsid w:val="0096000A"/>
    <w:rsid w:val="0096005F"/>
    <w:rsid w:val="009600DD"/>
    <w:rsid w:val="009601BF"/>
    <w:rsid w:val="0096028E"/>
    <w:rsid w:val="0096029C"/>
    <w:rsid w:val="009602F9"/>
    <w:rsid w:val="00960328"/>
    <w:rsid w:val="00960373"/>
    <w:rsid w:val="00960374"/>
    <w:rsid w:val="00960393"/>
    <w:rsid w:val="009603E8"/>
    <w:rsid w:val="00960468"/>
    <w:rsid w:val="00960477"/>
    <w:rsid w:val="009605A3"/>
    <w:rsid w:val="009605D0"/>
    <w:rsid w:val="009606A8"/>
    <w:rsid w:val="009606B0"/>
    <w:rsid w:val="00960711"/>
    <w:rsid w:val="0096071C"/>
    <w:rsid w:val="00960770"/>
    <w:rsid w:val="00960778"/>
    <w:rsid w:val="0096078C"/>
    <w:rsid w:val="009607B7"/>
    <w:rsid w:val="009607D5"/>
    <w:rsid w:val="00960812"/>
    <w:rsid w:val="00960823"/>
    <w:rsid w:val="00960848"/>
    <w:rsid w:val="00960871"/>
    <w:rsid w:val="0096089B"/>
    <w:rsid w:val="009608F2"/>
    <w:rsid w:val="00960916"/>
    <w:rsid w:val="00960A5F"/>
    <w:rsid w:val="00960A65"/>
    <w:rsid w:val="00960AF7"/>
    <w:rsid w:val="00960B07"/>
    <w:rsid w:val="00960BC4"/>
    <w:rsid w:val="00960C90"/>
    <w:rsid w:val="00960C9E"/>
    <w:rsid w:val="00960D2E"/>
    <w:rsid w:val="00960D59"/>
    <w:rsid w:val="00960D5B"/>
    <w:rsid w:val="00960E25"/>
    <w:rsid w:val="00960E72"/>
    <w:rsid w:val="00960E7C"/>
    <w:rsid w:val="00960ED1"/>
    <w:rsid w:val="00960ED9"/>
    <w:rsid w:val="00960F6B"/>
    <w:rsid w:val="00960FEC"/>
    <w:rsid w:val="00961058"/>
    <w:rsid w:val="0096107F"/>
    <w:rsid w:val="009610AA"/>
    <w:rsid w:val="009610B1"/>
    <w:rsid w:val="009610CE"/>
    <w:rsid w:val="009610EF"/>
    <w:rsid w:val="00961176"/>
    <w:rsid w:val="00961191"/>
    <w:rsid w:val="0096123B"/>
    <w:rsid w:val="00961245"/>
    <w:rsid w:val="009612E9"/>
    <w:rsid w:val="009612FA"/>
    <w:rsid w:val="00961333"/>
    <w:rsid w:val="009613C0"/>
    <w:rsid w:val="00961452"/>
    <w:rsid w:val="009614A7"/>
    <w:rsid w:val="009614ED"/>
    <w:rsid w:val="00961517"/>
    <w:rsid w:val="0096157F"/>
    <w:rsid w:val="00961602"/>
    <w:rsid w:val="0096162E"/>
    <w:rsid w:val="009616A9"/>
    <w:rsid w:val="0096173D"/>
    <w:rsid w:val="0096176B"/>
    <w:rsid w:val="0096186D"/>
    <w:rsid w:val="00961884"/>
    <w:rsid w:val="00961890"/>
    <w:rsid w:val="00961897"/>
    <w:rsid w:val="009618F5"/>
    <w:rsid w:val="00961929"/>
    <w:rsid w:val="00961932"/>
    <w:rsid w:val="00961973"/>
    <w:rsid w:val="00961A85"/>
    <w:rsid w:val="00961B7F"/>
    <w:rsid w:val="00961C0D"/>
    <w:rsid w:val="00961C7F"/>
    <w:rsid w:val="00961CA4"/>
    <w:rsid w:val="00961CBC"/>
    <w:rsid w:val="00961CF0"/>
    <w:rsid w:val="00961D29"/>
    <w:rsid w:val="00961D2F"/>
    <w:rsid w:val="00961D80"/>
    <w:rsid w:val="00961DBB"/>
    <w:rsid w:val="00961DF5"/>
    <w:rsid w:val="00961E63"/>
    <w:rsid w:val="00961F1A"/>
    <w:rsid w:val="00961F1B"/>
    <w:rsid w:val="00961F4A"/>
    <w:rsid w:val="00961F79"/>
    <w:rsid w:val="00961F8D"/>
    <w:rsid w:val="0096205F"/>
    <w:rsid w:val="00962065"/>
    <w:rsid w:val="0096206F"/>
    <w:rsid w:val="009620AB"/>
    <w:rsid w:val="009620AD"/>
    <w:rsid w:val="009621C8"/>
    <w:rsid w:val="009621DC"/>
    <w:rsid w:val="009621EA"/>
    <w:rsid w:val="009622B4"/>
    <w:rsid w:val="00962302"/>
    <w:rsid w:val="0096234F"/>
    <w:rsid w:val="009623BC"/>
    <w:rsid w:val="009623C2"/>
    <w:rsid w:val="00962403"/>
    <w:rsid w:val="00962412"/>
    <w:rsid w:val="00962436"/>
    <w:rsid w:val="00962469"/>
    <w:rsid w:val="009624DC"/>
    <w:rsid w:val="0096258B"/>
    <w:rsid w:val="00962599"/>
    <w:rsid w:val="009625AC"/>
    <w:rsid w:val="009625F6"/>
    <w:rsid w:val="0096262C"/>
    <w:rsid w:val="0096265C"/>
    <w:rsid w:val="0096279D"/>
    <w:rsid w:val="009627E6"/>
    <w:rsid w:val="0096280F"/>
    <w:rsid w:val="0096291F"/>
    <w:rsid w:val="00962947"/>
    <w:rsid w:val="00962976"/>
    <w:rsid w:val="00962A61"/>
    <w:rsid w:val="00962A6D"/>
    <w:rsid w:val="00962AB5"/>
    <w:rsid w:val="00962AD9"/>
    <w:rsid w:val="00962B10"/>
    <w:rsid w:val="00962B21"/>
    <w:rsid w:val="00962B3E"/>
    <w:rsid w:val="00962B6D"/>
    <w:rsid w:val="00962BD3"/>
    <w:rsid w:val="00962C14"/>
    <w:rsid w:val="00962C61"/>
    <w:rsid w:val="00962C64"/>
    <w:rsid w:val="00962CB1"/>
    <w:rsid w:val="00962D74"/>
    <w:rsid w:val="00962DEB"/>
    <w:rsid w:val="00962DF1"/>
    <w:rsid w:val="00962E4D"/>
    <w:rsid w:val="00962ED2"/>
    <w:rsid w:val="00962EDC"/>
    <w:rsid w:val="00962F0F"/>
    <w:rsid w:val="00963010"/>
    <w:rsid w:val="0096303E"/>
    <w:rsid w:val="009630B6"/>
    <w:rsid w:val="009630C8"/>
    <w:rsid w:val="009631B7"/>
    <w:rsid w:val="00963204"/>
    <w:rsid w:val="00963209"/>
    <w:rsid w:val="0096321D"/>
    <w:rsid w:val="0096326E"/>
    <w:rsid w:val="00963301"/>
    <w:rsid w:val="0096331A"/>
    <w:rsid w:val="00963324"/>
    <w:rsid w:val="00963326"/>
    <w:rsid w:val="0096336E"/>
    <w:rsid w:val="0096337A"/>
    <w:rsid w:val="009633F0"/>
    <w:rsid w:val="00963450"/>
    <w:rsid w:val="00963451"/>
    <w:rsid w:val="009634B5"/>
    <w:rsid w:val="009634F4"/>
    <w:rsid w:val="00963533"/>
    <w:rsid w:val="0096358E"/>
    <w:rsid w:val="009635A5"/>
    <w:rsid w:val="009635E1"/>
    <w:rsid w:val="00963625"/>
    <w:rsid w:val="009636F7"/>
    <w:rsid w:val="00963757"/>
    <w:rsid w:val="00963764"/>
    <w:rsid w:val="009637CA"/>
    <w:rsid w:val="00963804"/>
    <w:rsid w:val="00963837"/>
    <w:rsid w:val="0096386E"/>
    <w:rsid w:val="009638F1"/>
    <w:rsid w:val="00963920"/>
    <w:rsid w:val="00963941"/>
    <w:rsid w:val="00963946"/>
    <w:rsid w:val="00963957"/>
    <w:rsid w:val="00963969"/>
    <w:rsid w:val="009639C6"/>
    <w:rsid w:val="00963A20"/>
    <w:rsid w:val="00963A2A"/>
    <w:rsid w:val="00963A4B"/>
    <w:rsid w:val="00963A67"/>
    <w:rsid w:val="00963A80"/>
    <w:rsid w:val="00963A94"/>
    <w:rsid w:val="00963ADA"/>
    <w:rsid w:val="00963B2E"/>
    <w:rsid w:val="00963C84"/>
    <w:rsid w:val="00963CED"/>
    <w:rsid w:val="00963D47"/>
    <w:rsid w:val="00963D65"/>
    <w:rsid w:val="00963D86"/>
    <w:rsid w:val="00963D88"/>
    <w:rsid w:val="00963DEA"/>
    <w:rsid w:val="00963E07"/>
    <w:rsid w:val="00963E43"/>
    <w:rsid w:val="00963EA3"/>
    <w:rsid w:val="00963EBA"/>
    <w:rsid w:val="00963F7D"/>
    <w:rsid w:val="00963F8B"/>
    <w:rsid w:val="0096401A"/>
    <w:rsid w:val="00964086"/>
    <w:rsid w:val="009640C9"/>
    <w:rsid w:val="009640E2"/>
    <w:rsid w:val="0096410D"/>
    <w:rsid w:val="009641AA"/>
    <w:rsid w:val="00964212"/>
    <w:rsid w:val="00964221"/>
    <w:rsid w:val="0096422B"/>
    <w:rsid w:val="00964274"/>
    <w:rsid w:val="00964308"/>
    <w:rsid w:val="0096431D"/>
    <w:rsid w:val="0096439F"/>
    <w:rsid w:val="009643E8"/>
    <w:rsid w:val="009644BF"/>
    <w:rsid w:val="009644DE"/>
    <w:rsid w:val="009644F9"/>
    <w:rsid w:val="0096452C"/>
    <w:rsid w:val="00964590"/>
    <w:rsid w:val="009645AC"/>
    <w:rsid w:val="009645E1"/>
    <w:rsid w:val="009645F8"/>
    <w:rsid w:val="0096461F"/>
    <w:rsid w:val="00964628"/>
    <w:rsid w:val="0096467A"/>
    <w:rsid w:val="009647DC"/>
    <w:rsid w:val="0096481E"/>
    <w:rsid w:val="0096483F"/>
    <w:rsid w:val="009648C1"/>
    <w:rsid w:val="009648D2"/>
    <w:rsid w:val="0096496E"/>
    <w:rsid w:val="009649E4"/>
    <w:rsid w:val="00964A40"/>
    <w:rsid w:val="00964A4E"/>
    <w:rsid w:val="00964A52"/>
    <w:rsid w:val="00964AC0"/>
    <w:rsid w:val="00964BB3"/>
    <w:rsid w:val="00964C07"/>
    <w:rsid w:val="00964C2E"/>
    <w:rsid w:val="00964C64"/>
    <w:rsid w:val="00964CD1"/>
    <w:rsid w:val="00964CF5"/>
    <w:rsid w:val="00964D47"/>
    <w:rsid w:val="00964D4E"/>
    <w:rsid w:val="00964DCF"/>
    <w:rsid w:val="00964DDB"/>
    <w:rsid w:val="00964DE6"/>
    <w:rsid w:val="00964DE8"/>
    <w:rsid w:val="00964EB0"/>
    <w:rsid w:val="00964EDC"/>
    <w:rsid w:val="00964FAC"/>
    <w:rsid w:val="00964FE2"/>
    <w:rsid w:val="00964FF2"/>
    <w:rsid w:val="00965064"/>
    <w:rsid w:val="009650C4"/>
    <w:rsid w:val="00965139"/>
    <w:rsid w:val="0096518E"/>
    <w:rsid w:val="009651DD"/>
    <w:rsid w:val="009651EE"/>
    <w:rsid w:val="0096527D"/>
    <w:rsid w:val="00965296"/>
    <w:rsid w:val="0096531B"/>
    <w:rsid w:val="00965372"/>
    <w:rsid w:val="00965376"/>
    <w:rsid w:val="00965378"/>
    <w:rsid w:val="0096539D"/>
    <w:rsid w:val="0096543C"/>
    <w:rsid w:val="00965455"/>
    <w:rsid w:val="0096548A"/>
    <w:rsid w:val="009654E2"/>
    <w:rsid w:val="009655CC"/>
    <w:rsid w:val="00965621"/>
    <w:rsid w:val="0096567E"/>
    <w:rsid w:val="00965697"/>
    <w:rsid w:val="009656A4"/>
    <w:rsid w:val="009656A6"/>
    <w:rsid w:val="009656D0"/>
    <w:rsid w:val="009656FF"/>
    <w:rsid w:val="00965771"/>
    <w:rsid w:val="0096577B"/>
    <w:rsid w:val="009657B0"/>
    <w:rsid w:val="009657C5"/>
    <w:rsid w:val="009657D1"/>
    <w:rsid w:val="009657DD"/>
    <w:rsid w:val="00965827"/>
    <w:rsid w:val="00965840"/>
    <w:rsid w:val="0096585C"/>
    <w:rsid w:val="00965891"/>
    <w:rsid w:val="009658E3"/>
    <w:rsid w:val="00965921"/>
    <w:rsid w:val="0096595F"/>
    <w:rsid w:val="0096599B"/>
    <w:rsid w:val="009659A0"/>
    <w:rsid w:val="00965A15"/>
    <w:rsid w:val="00965A56"/>
    <w:rsid w:val="00965A7A"/>
    <w:rsid w:val="00965A81"/>
    <w:rsid w:val="00965AB5"/>
    <w:rsid w:val="00965AF4"/>
    <w:rsid w:val="00965B5C"/>
    <w:rsid w:val="00965BE3"/>
    <w:rsid w:val="00965D14"/>
    <w:rsid w:val="00965D4C"/>
    <w:rsid w:val="00965F05"/>
    <w:rsid w:val="00965F41"/>
    <w:rsid w:val="00965FA6"/>
    <w:rsid w:val="00965FF6"/>
    <w:rsid w:val="00966061"/>
    <w:rsid w:val="00966077"/>
    <w:rsid w:val="009660CD"/>
    <w:rsid w:val="0096615F"/>
    <w:rsid w:val="00966248"/>
    <w:rsid w:val="0096626C"/>
    <w:rsid w:val="00966297"/>
    <w:rsid w:val="009662A1"/>
    <w:rsid w:val="009662DB"/>
    <w:rsid w:val="009662E3"/>
    <w:rsid w:val="0096638B"/>
    <w:rsid w:val="00966456"/>
    <w:rsid w:val="00966514"/>
    <w:rsid w:val="00966579"/>
    <w:rsid w:val="0096659B"/>
    <w:rsid w:val="009665AE"/>
    <w:rsid w:val="00966656"/>
    <w:rsid w:val="00966682"/>
    <w:rsid w:val="00966685"/>
    <w:rsid w:val="00966741"/>
    <w:rsid w:val="00966751"/>
    <w:rsid w:val="009667BA"/>
    <w:rsid w:val="0096684E"/>
    <w:rsid w:val="0096693C"/>
    <w:rsid w:val="0096698A"/>
    <w:rsid w:val="00966A5A"/>
    <w:rsid w:val="00966AE1"/>
    <w:rsid w:val="00966B09"/>
    <w:rsid w:val="00966B26"/>
    <w:rsid w:val="00966B50"/>
    <w:rsid w:val="00966BBF"/>
    <w:rsid w:val="00966BC8"/>
    <w:rsid w:val="00966C26"/>
    <w:rsid w:val="00966C39"/>
    <w:rsid w:val="00966CEE"/>
    <w:rsid w:val="00966DDC"/>
    <w:rsid w:val="00966DDE"/>
    <w:rsid w:val="00966E93"/>
    <w:rsid w:val="00966EF7"/>
    <w:rsid w:val="00966F8A"/>
    <w:rsid w:val="00966FB4"/>
    <w:rsid w:val="00967042"/>
    <w:rsid w:val="009670A5"/>
    <w:rsid w:val="009670D6"/>
    <w:rsid w:val="009670D9"/>
    <w:rsid w:val="009670E0"/>
    <w:rsid w:val="00967102"/>
    <w:rsid w:val="00967120"/>
    <w:rsid w:val="00967158"/>
    <w:rsid w:val="00967234"/>
    <w:rsid w:val="0096725F"/>
    <w:rsid w:val="00967352"/>
    <w:rsid w:val="0096735B"/>
    <w:rsid w:val="00967367"/>
    <w:rsid w:val="00967378"/>
    <w:rsid w:val="0096739D"/>
    <w:rsid w:val="00967474"/>
    <w:rsid w:val="00967492"/>
    <w:rsid w:val="009674AE"/>
    <w:rsid w:val="009674BB"/>
    <w:rsid w:val="009674BD"/>
    <w:rsid w:val="00967530"/>
    <w:rsid w:val="0096753C"/>
    <w:rsid w:val="00967576"/>
    <w:rsid w:val="00967591"/>
    <w:rsid w:val="009675C8"/>
    <w:rsid w:val="009675D6"/>
    <w:rsid w:val="009675EC"/>
    <w:rsid w:val="00967619"/>
    <w:rsid w:val="0096766E"/>
    <w:rsid w:val="00967674"/>
    <w:rsid w:val="00967707"/>
    <w:rsid w:val="00967712"/>
    <w:rsid w:val="0096774C"/>
    <w:rsid w:val="009677BF"/>
    <w:rsid w:val="009678C6"/>
    <w:rsid w:val="00967971"/>
    <w:rsid w:val="00967973"/>
    <w:rsid w:val="009679D1"/>
    <w:rsid w:val="009679F2"/>
    <w:rsid w:val="009679FC"/>
    <w:rsid w:val="00967A0A"/>
    <w:rsid w:val="00967B36"/>
    <w:rsid w:val="00967B8D"/>
    <w:rsid w:val="00967BA8"/>
    <w:rsid w:val="00967BAD"/>
    <w:rsid w:val="00967BB9"/>
    <w:rsid w:val="00967C0E"/>
    <w:rsid w:val="00967CAB"/>
    <w:rsid w:val="00967D89"/>
    <w:rsid w:val="00967D9D"/>
    <w:rsid w:val="00967DDB"/>
    <w:rsid w:val="00967DE2"/>
    <w:rsid w:val="00967E0A"/>
    <w:rsid w:val="00967E2F"/>
    <w:rsid w:val="00967E3D"/>
    <w:rsid w:val="00967E66"/>
    <w:rsid w:val="00967EF2"/>
    <w:rsid w:val="00967F8F"/>
    <w:rsid w:val="00967FAF"/>
    <w:rsid w:val="00967FCE"/>
    <w:rsid w:val="00967FF1"/>
    <w:rsid w:val="00970015"/>
    <w:rsid w:val="00970069"/>
    <w:rsid w:val="009700F0"/>
    <w:rsid w:val="00970113"/>
    <w:rsid w:val="0097015D"/>
    <w:rsid w:val="009701A6"/>
    <w:rsid w:val="009701D6"/>
    <w:rsid w:val="009701EF"/>
    <w:rsid w:val="0097022F"/>
    <w:rsid w:val="00970258"/>
    <w:rsid w:val="009702C7"/>
    <w:rsid w:val="009703D5"/>
    <w:rsid w:val="009703DD"/>
    <w:rsid w:val="00970494"/>
    <w:rsid w:val="0097049D"/>
    <w:rsid w:val="009704D1"/>
    <w:rsid w:val="00970512"/>
    <w:rsid w:val="00970555"/>
    <w:rsid w:val="0097059A"/>
    <w:rsid w:val="009705B2"/>
    <w:rsid w:val="009705D6"/>
    <w:rsid w:val="009705FD"/>
    <w:rsid w:val="0097069A"/>
    <w:rsid w:val="009706E3"/>
    <w:rsid w:val="00970758"/>
    <w:rsid w:val="00970787"/>
    <w:rsid w:val="009707C2"/>
    <w:rsid w:val="009707E7"/>
    <w:rsid w:val="00970890"/>
    <w:rsid w:val="00970937"/>
    <w:rsid w:val="00970942"/>
    <w:rsid w:val="00970954"/>
    <w:rsid w:val="00970994"/>
    <w:rsid w:val="009709D0"/>
    <w:rsid w:val="00970A34"/>
    <w:rsid w:val="00970A5F"/>
    <w:rsid w:val="00970A9B"/>
    <w:rsid w:val="00970AF3"/>
    <w:rsid w:val="00970B19"/>
    <w:rsid w:val="00970BDB"/>
    <w:rsid w:val="00970BEE"/>
    <w:rsid w:val="00970C73"/>
    <w:rsid w:val="00970C97"/>
    <w:rsid w:val="00970DA7"/>
    <w:rsid w:val="00970DB5"/>
    <w:rsid w:val="00970DDD"/>
    <w:rsid w:val="00970E53"/>
    <w:rsid w:val="00970E62"/>
    <w:rsid w:val="00970EB4"/>
    <w:rsid w:val="00970EFD"/>
    <w:rsid w:val="00970F3E"/>
    <w:rsid w:val="00970F4B"/>
    <w:rsid w:val="00970F50"/>
    <w:rsid w:val="00970F7C"/>
    <w:rsid w:val="00971002"/>
    <w:rsid w:val="00971046"/>
    <w:rsid w:val="00971086"/>
    <w:rsid w:val="009710E4"/>
    <w:rsid w:val="00971126"/>
    <w:rsid w:val="00971186"/>
    <w:rsid w:val="00971199"/>
    <w:rsid w:val="009711F8"/>
    <w:rsid w:val="00971259"/>
    <w:rsid w:val="009712BD"/>
    <w:rsid w:val="009712F2"/>
    <w:rsid w:val="0097133A"/>
    <w:rsid w:val="00971366"/>
    <w:rsid w:val="00971374"/>
    <w:rsid w:val="00971400"/>
    <w:rsid w:val="00971401"/>
    <w:rsid w:val="00971419"/>
    <w:rsid w:val="0097142F"/>
    <w:rsid w:val="00971447"/>
    <w:rsid w:val="00971468"/>
    <w:rsid w:val="0097147C"/>
    <w:rsid w:val="0097152B"/>
    <w:rsid w:val="00971556"/>
    <w:rsid w:val="009715E5"/>
    <w:rsid w:val="009715FC"/>
    <w:rsid w:val="009715FF"/>
    <w:rsid w:val="0097183E"/>
    <w:rsid w:val="009718B0"/>
    <w:rsid w:val="009718E8"/>
    <w:rsid w:val="00971940"/>
    <w:rsid w:val="00971950"/>
    <w:rsid w:val="00971956"/>
    <w:rsid w:val="00971964"/>
    <w:rsid w:val="0097197A"/>
    <w:rsid w:val="00971988"/>
    <w:rsid w:val="00971A66"/>
    <w:rsid w:val="00971C50"/>
    <w:rsid w:val="00971C7B"/>
    <w:rsid w:val="00971CFB"/>
    <w:rsid w:val="00971DE1"/>
    <w:rsid w:val="00971E03"/>
    <w:rsid w:val="00971E50"/>
    <w:rsid w:val="00971EAD"/>
    <w:rsid w:val="00971ECC"/>
    <w:rsid w:val="00971ED4"/>
    <w:rsid w:val="00971F6C"/>
    <w:rsid w:val="00971FF0"/>
    <w:rsid w:val="00972028"/>
    <w:rsid w:val="00972042"/>
    <w:rsid w:val="00972044"/>
    <w:rsid w:val="009720E6"/>
    <w:rsid w:val="00972184"/>
    <w:rsid w:val="009721A2"/>
    <w:rsid w:val="009721BB"/>
    <w:rsid w:val="00972273"/>
    <w:rsid w:val="0097227F"/>
    <w:rsid w:val="00972315"/>
    <w:rsid w:val="009723EA"/>
    <w:rsid w:val="0097249A"/>
    <w:rsid w:val="009724D8"/>
    <w:rsid w:val="00972517"/>
    <w:rsid w:val="009725BC"/>
    <w:rsid w:val="009725D8"/>
    <w:rsid w:val="009725E2"/>
    <w:rsid w:val="0097260A"/>
    <w:rsid w:val="009726CD"/>
    <w:rsid w:val="00972764"/>
    <w:rsid w:val="009727FE"/>
    <w:rsid w:val="00972822"/>
    <w:rsid w:val="0097282C"/>
    <w:rsid w:val="00972873"/>
    <w:rsid w:val="009729A5"/>
    <w:rsid w:val="009729CA"/>
    <w:rsid w:val="009729F9"/>
    <w:rsid w:val="00972A12"/>
    <w:rsid w:val="00972A4E"/>
    <w:rsid w:val="00972B5A"/>
    <w:rsid w:val="00972B77"/>
    <w:rsid w:val="00972B7F"/>
    <w:rsid w:val="00972B90"/>
    <w:rsid w:val="00972C25"/>
    <w:rsid w:val="00972C7A"/>
    <w:rsid w:val="00972C86"/>
    <w:rsid w:val="00972CC1"/>
    <w:rsid w:val="00972D21"/>
    <w:rsid w:val="00972D41"/>
    <w:rsid w:val="00972D80"/>
    <w:rsid w:val="00972DAC"/>
    <w:rsid w:val="00972DD2"/>
    <w:rsid w:val="00972E54"/>
    <w:rsid w:val="00972E58"/>
    <w:rsid w:val="00972E61"/>
    <w:rsid w:val="00972E93"/>
    <w:rsid w:val="00972EAB"/>
    <w:rsid w:val="00972EE2"/>
    <w:rsid w:val="00972F20"/>
    <w:rsid w:val="00972F2D"/>
    <w:rsid w:val="00972F46"/>
    <w:rsid w:val="00973006"/>
    <w:rsid w:val="00973012"/>
    <w:rsid w:val="00973052"/>
    <w:rsid w:val="0097313B"/>
    <w:rsid w:val="00973215"/>
    <w:rsid w:val="0097327B"/>
    <w:rsid w:val="009732A0"/>
    <w:rsid w:val="00973354"/>
    <w:rsid w:val="00973420"/>
    <w:rsid w:val="009734EF"/>
    <w:rsid w:val="00973507"/>
    <w:rsid w:val="00973538"/>
    <w:rsid w:val="00973588"/>
    <w:rsid w:val="00973591"/>
    <w:rsid w:val="009735CB"/>
    <w:rsid w:val="009736F7"/>
    <w:rsid w:val="00973735"/>
    <w:rsid w:val="00973760"/>
    <w:rsid w:val="009737C0"/>
    <w:rsid w:val="0097381A"/>
    <w:rsid w:val="00973838"/>
    <w:rsid w:val="009738AB"/>
    <w:rsid w:val="00973904"/>
    <w:rsid w:val="009739E1"/>
    <w:rsid w:val="00973A88"/>
    <w:rsid w:val="00973B76"/>
    <w:rsid w:val="00973BB2"/>
    <w:rsid w:val="00973BC3"/>
    <w:rsid w:val="00973BF2"/>
    <w:rsid w:val="00973CED"/>
    <w:rsid w:val="00973D2B"/>
    <w:rsid w:val="00973DF9"/>
    <w:rsid w:val="00973E15"/>
    <w:rsid w:val="00973E4A"/>
    <w:rsid w:val="00973EDF"/>
    <w:rsid w:val="00973F07"/>
    <w:rsid w:val="00973F3B"/>
    <w:rsid w:val="00973FA9"/>
    <w:rsid w:val="00973FEB"/>
    <w:rsid w:val="009740BB"/>
    <w:rsid w:val="00974167"/>
    <w:rsid w:val="009741A0"/>
    <w:rsid w:val="009741C9"/>
    <w:rsid w:val="00974242"/>
    <w:rsid w:val="00974260"/>
    <w:rsid w:val="0097429C"/>
    <w:rsid w:val="009742F8"/>
    <w:rsid w:val="0097431D"/>
    <w:rsid w:val="009743A2"/>
    <w:rsid w:val="009743B5"/>
    <w:rsid w:val="009743C0"/>
    <w:rsid w:val="009743C6"/>
    <w:rsid w:val="00974424"/>
    <w:rsid w:val="00974470"/>
    <w:rsid w:val="009744C3"/>
    <w:rsid w:val="009744E5"/>
    <w:rsid w:val="009744F4"/>
    <w:rsid w:val="00974503"/>
    <w:rsid w:val="009745CB"/>
    <w:rsid w:val="009745CF"/>
    <w:rsid w:val="00974641"/>
    <w:rsid w:val="009746BA"/>
    <w:rsid w:val="009746C8"/>
    <w:rsid w:val="009746EE"/>
    <w:rsid w:val="009746F7"/>
    <w:rsid w:val="00974721"/>
    <w:rsid w:val="00974760"/>
    <w:rsid w:val="009747BB"/>
    <w:rsid w:val="009747D4"/>
    <w:rsid w:val="009747F5"/>
    <w:rsid w:val="00974812"/>
    <w:rsid w:val="00974830"/>
    <w:rsid w:val="0097483F"/>
    <w:rsid w:val="00974862"/>
    <w:rsid w:val="009748D4"/>
    <w:rsid w:val="0097496B"/>
    <w:rsid w:val="00974AA7"/>
    <w:rsid w:val="00974AAD"/>
    <w:rsid w:val="00974AB4"/>
    <w:rsid w:val="00974AB7"/>
    <w:rsid w:val="00974AC9"/>
    <w:rsid w:val="00974B1D"/>
    <w:rsid w:val="00974BB5"/>
    <w:rsid w:val="00974BF9"/>
    <w:rsid w:val="00974CDF"/>
    <w:rsid w:val="00974D01"/>
    <w:rsid w:val="00974D3E"/>
    <w:rsid w:val="00974D9D"/>
    <w:rsid w:val="00974DE3"/>
    <w:rsid w:val="00974E66"/>
    <w:rsid w:val="00974E79"/>
    <w:rsid w:val="00974EA2"/>
    <w:rsid w:val="00974EB2"/>
    <w:rsid w:val="00974EEE"/>
    <w:rsid w:val="00974F04"/>
    <w:rsid w:val="00974F60"/>
    <w:rsid w:val="00974F71"/>
    <w:rsid w:val="00974FCB"/>
    <w:rsid w:val="00975006"/>
    <w:rsid w:val="0097500F"/>
    <w:rsid w:val="0097503C"/>
    <w:rsid w:val="0097505B"/>
    <w:rsid w:val="009750B4"/>
    <w:rsid w:val="009751C6"/>
    <w:rsid w:val="009751C7"/>
    <w:rsid w:val="00975248"/>
    <w:rsid w:val="009752D2"/>
    <w:rsid w:val="00975341"/>
    <w:rsid w:val="009754AB"/>
    <w:rsid w:val="009754EE"/>
    <w:rsid w:val="00975543"/>
    <w:rsid w:val="00975581"/>
    <w:rsid w:val="009755D0"/>
    <w:rsid w:val="009755F7"/>
    <w:rsid w:val="00975600"/>
    <w:rsid w:val="0097565C"/>
    <w:rsid w:val="00975689"/>
    <w:rsid w:val="0097569B"/>
    <w:rsid w:val="009756F5"/>
    <w:rsid w:val="00975702"/>
    <w:rsid w:val="009757AA"/>
    <w:rsid w:val="009757D9"/>
    <w:rsid w:val="0097583A"/>
    <w:rsid w:val="00975857"/>
    <w:rsid w:val="009758BB"/>
    <w:rsid w:val="009758D9"/>
    <w:rsid w:val="00975923"/>
    <w:rsid w:val="00975925"/>
    <w:rsid w:val="00975983"/>
    <w:rsid w:val="009759C6"/>
    <w:rsid w:val="009759D4"/>
    <w:rsid w:val="009759E9"/>
    <w:rsid w:val="009759F2"/>
    <w:rsid w:val="009759F7"/>
    <w:rsid w:val="00975A1F"/>
    <w:rsid w:val="00975AEB"/>
    <w:rsid w:val="00975B03"/>
    <w:rsid w:val="00975B49"/>
    <w:rsid w:val="00975BAF"/>
    <w:rsid w:val="00975BFE"/>
    <w:rsid w:val="00975C1B"/>
    <w:rsid w:val="00975C72"/>
    <w:rsid w:val="00975CDD"/>
    <w:rsid w:val="00975CE6"/>
    <w:rsid w:val="00975D0B"/>
    <w:rsid w:val="00975DC5"/>
    <w:rsid w:val="00975E5C"/>
    <w:rsid w:val="00975EEF"/>
    <w:rsid w:val="00975EFF"/>
    <w:rsid w:val="00975F9B"/>
    <w:rsid w:val="00975FB5"/>
    <w:rsid w:val="00976093"/>
    <w:rsid w:val="00976170"/>
    <w:rsid w:val="00976189"/>
    <w:rsid w:val="0097628A"/>
    <w:rsid w:val="009762CA"/>
    <w:rsid w:val="009762E6"/>
    <w:rsid w:val="0097630B"/>
    <w:rsid w:val="0097633A"/>
    <w:rsid w:val="0097634F"/>
    <w:rsid w:val="009763A3"/>
    <w:rsid w:val="009763B9"/>
    <w:rsid w:val="00976409"/>
    <w:rsid w:val="00976425"/>
    <w:rsid w:val="0097645B"/>
    <w:rsid w:val="00976488"/>
    <w:rsid w:val="009764EB"/>
    <w:rsid w:val="00976531"/>
    <w:rsid w:val="00976553"/>
    <w:rsid w:val="00976564"/>
    <w:rsid w:val="00976582"/>
    <w:rsid w:val="009765B3"/>
    <w:rsid w:val="009765D0"/>
    <w:rsid w:val="009765F1"/>
    <w:rsid w:val="00976653"/>
    <w:rsid w:val="009767F2"/>
    <w:rsid w:val="00976815"/>
    <w:rsid w:val="00976821"/>
    <w:rsid w:val="0097685A"/>
    <w:rsid w:val="0097687B"/>
    <w:rsid w:val="009768B2"/>
    <w:rsid w:val="009768EB"/>
    <w:rsid w:val="00976902"/>
    <w:rsid w:val="00976954"/>
    <w:rsid w:val="009769E2"/>
    <w:rsid w:val="00976A3E"/>
    <w:rsid w:val="00976A6C"/>
    <w:rsid w:val="00976AFB"/>
    <w:rsid w:val="00976B6E"/>
    <w:rsid w:val="00976B92"/>
    <w:rsid w:val="00976BC7"/>
    <w:rsid w:val="00976C64"/>
    <w:rsid w:val="00976CA1"/>
    <w:rsid w:val="00976CA6"/>
    <w:rsid w:val="00976CF8"/>
    <w:rsid w:val="00976D8A"/>
    <w:rsid w:val="00976E30"/>
    <w:rsid w:val="00976EA0"/>
    <w:rsid w:val="00976F39"/>
    <w:rsid w:val="00976F92"/>
    <w:rsid w:val="00976F9A"/>
    <w:rsid w:val="00976FC0"/>
    <w:rsid w:val="00976FF5"/>
    <w:rsid w:val="00977014"/>
    <w:rsid w:val="0097704E"/>
    <w:rsid w:val="00977055"/>
    <w:rsid w:val="009770D7"/>
    <w:rsid w:val="009770FA"/>
    <w:rsid w:val="00977209"/>
    <w:rsid w:val="0097721B"/>
    <w:rsid w:val="00977288"/>
    <w:rsid w:val="009772A7"/>
    <w:rsid w:val="009772D4"/>
    <w:rsid w:val="009773B8"/>
    <w:rsid w:val="009773C9"/>
    <w:rsid w:val="009773CD"/>
    <w:rsid w:val="009773D2"/>
    <w:rsid w:val="009773DF"/>
    <w:rsid w:val="00977441"/>
    <w:rsid w:val="00977451"/>
    <w:rsid w:val="0097752D"/>
    <w:rsid w:val="00977591"/>
    <w:rsid w:val="00977593"/>
    <w:rsid w:val="009775DD"/>
    <w:rsid w:val="009776A1"/>
    <w:rsid w:val="009776BA"/>
    <w:rsid w:val="009776EC"/>
    <w:rsid w:val="009777A4"/>
    <w:rsid w:val="00977823"/>
    <w:rsid w:val="00977892"/>
    <w:rsid w:val="00977901"/>
    <w:rsid w:val="0097791C"/>
    <w:rsid w:val="00977960"/>
    <w:rsid w:val="00977963"/>
    <w:rsid w:val="009779AD"/>
    <w:rsid w:val="00977A1D"/>
    <w:rsid w:val="00977A36"/>
    <w:rsid w:val="00977A61"/>
    <w:rsid w:val="00977A99"/>
    <w:rsid w:val="00977AD4"/>
    <w:rsid w:val="00977B22"/>
    <w:rsid w:val="00977B37"/>
    <w:rsid w:val="00977BC6"/>
    <w:rsid w:val="00977C20"/>
    <w:rsid w:val="00977CA8"/>
    <w:rsid w:val="00977CCE"/>
    <w:rsid w:val="00977CEF"/>
    <w:rsid w:val="00977E06"/>
    <w:rsid w:val="00977E1E"/>
    <w:rsid w:val="00977E79"/>
    <w:rsid w:val="00977EA1"/>
    <w:rsid w:val="00977EF0"/>
    <w:rsid w:val="00977FA2"/>
    <w:rsid w:val="00977FEA"/>
    <w:rsid w:val="00977FF5"/>
    <w:rsid w:val="0098002C"/>
    <w:rsid w:val="0098010A"/>
    <w:rsid w:val="0098020D"/>
    <w:rsid w:val="00980228"/>
    <w:rsid w:val="009802AB"/>
    <w:rsid w:val="009802B0"/>
    <w:rsid w:val="009802EC"/>
    <w:rsid w:val="0098037B"/>
    <w:rsid w:val="00980428"/>
    <w:rsid w:val="00980502"/>
    <w:rsid w:val="00980503"/>
    <w:rsid w:val="00980586"/>
    <w:rsid w:val="0098068E"/>
    <w:rsid w:val="009806E0"/>
    <w:rsid w:val="00980752"/>
    <w:rsid w:val="0098075B"/>
    <w:rsid w:val="0098079C"/>
    <w:rsid w:val="009807DD"/>
    <w:rsid w:val="0098087D"/>
    <w:rsid w:val="0098088B"/>
    <w:rsid w:val="0098092C"/>
    <w:rsid w:val="00980932"/>
    <w:rsid w:val="00980986"/>
    <w:rsid w:val="0098099F"/>
    <w:rsid w:val="009809E2"/>
    <w:rsid w:val="009809F2"/>
    <w:rsid w:val="009809FD"/>
    <w:rsid w:val="00980B0D"/>
    <w:rsid w:val="00980B0F"/>
    <w:rsid w:val="00980B76"/>
    <w:rsid w:val="00980BCA"/>
    <w:rsid w:val="00980C38"/>
    <w:rsid w:val="00980C3E"/>
    <w:rsid w:val="00980CAE"/>
    <w:rsid w:val="00980CDF"/>
    <w:rsid w:val="00980D2D"/>
    <w:rsid w:val="00980D47"/>
    <w:rsid w:val="00980DD4"/>
    <w:rsid w:val="00980E1B"/>
    <w:rsid w:val="00980EE0"/>
    <w:rsid w:val="00980F1A"/>
    <w:rsid w:val="00980F20"/>
    <w:rsid w:val="00980F21"/>
    <w:rsid w:val="00980F51"/>
    <w:rsid w:val="00980F90"/>
    <w:rsid w:val="00980FB7"/>
    <w:rsid w:val="0098101B"/>
    <w:rsid w:val="00981062"/>
    <w:rsid w:val="009810FA"/>
    <w:rsid w:val="00981138"/>
    <w:rsid w:val="00981161"/>
    <w:rsid w:val="0098119B"/>
    <w:rsid w:val="009811BC"/>
    <w:rsid w:val="009811F0"/>
    <w:rsid w:val="00981255"/>
    <w:rsid w:val="0098129B"/>
    <w:rsid w:val="0098130D"/>
    <w:rsid w:val="0098130E"/>
    <w:rsid w:val="0098131B"/>
    <w:rsid w:val="00981342"/>
    <w:rsid w:val="00981380"/>
    <w:rsid w:val="009813AA"/>
    <w:rsid w:val="009813DA"/>
    <w:rsid w:val="009813F0"/>
    <w:rsid w:val="00981420"/>
    <w:rsid w:val="0098148C"/>
    <w:rsid w:val="0098154F"/>
    <w:rsid w:val="00981619"/>
    <w:rsid w:val="00981652"/>
    <w:rsid w:val="0098166F"/>
    <w:rsid w:val="00981696"/>
    <w:rsid w:val="009817EF"/>
    <w:rsid w:val="009817FE"/>
    <w:rsid w:val="00981869"/>
    <w:rsid w:val="0098186A"/>
    <w:rsid w:val="009818D6"/>
    <w:rsid w:val="009819FC"/>
    <w:rsid w:val="00981A82"/>
    <w:rsid w:val="00981A86"/>
    <w:rsid w:val="00981A90"/>
    <w:rsid w:val="00981AC9"/>
    <w:rsid w:val="00981AE8"/>
    <w:rsid w:val="00981B23"/>
    <w:rsid w:val="00981BB6"/>
    <w:rsid w:val="00981BB8"/>
    <w:rsid w:val="00981C06"/>
    <w:rsid w:val="00981C17"/>
    <w:rsid w:val="00981C5D"/>
    <w:rsid w:val="00981C75"/>
    <w:rsid w:val="00981C97"/>
    <w:rsid w:val="00981C9D"/>
    <w:rsid w:val="00981CC5"/>
    <w:rsid w:val="00981CD5"/>
    <w:rsid w:val="00981D8D"/>
    <w:rsid w:val="00981F06"/>
    <w:rsid w:val="00981F4B"/>
    <w:rsid w:val="00981FC9"/>
    <w:rsid w:val="0098205C"/>
    <w:rsid w:val="009820AF"/>
    <w:rsid w:val="009820F3"/>
    <w:rsid w:val="009821B8"/>
    <w:rsid w:val="009821BE"/>
    <w:rsid w:val="00982218"/>
    <w:rsid w:val="009822AC"/>
    <w:rsid w:val="0098237C"/>
    <w:rsid w:val="0098239E"/>
    <w:rsid w:val="009823DD"/>
    <w:rsid w:val="00982475"/>
    <w:rsid w:val="00982490"/>
    <w:rsid w:val="00982560"/>
    <w:rsid w:val="00982590"/>
    <w:rsid w:val="009825DC"/>
    <w:rsid w:val="009826F2"/>
    <w:rsid w:val="0098288B"/>
    <w:rsid w:val="009828E8"/>
    <w:rsid w:val="009828F6"/>
    <w:rsid w:val="009829CF"/>
    <w:rsid w:val="00982A08"/>
    <w:rsid w:val="00982A48"/>
    <w:rsid w:val="00982A71"/>
    <w:rsid w:val="00982AAF"/>
    <w:rsid w:val="00982AB1"/>
    <w:rsid w:val="00982AB6"/>
    <w:rsid w:val="00982AD1"/>
    <w:rsid w:val="00982B8D"/>
    <w:rsid w:val="00982BEF"/>
    <w:rsid w:val="00982C7D"/>
    <w:rsid w:val="00982CCB"/>
    <w:rsid w:val="00982CD6"/>
    <w:rsid w:val="00982CDD"/>
    <w:rsid w:val="00982CE1"/>
    <w:rsid w:val="00982CEF"/>
    <w:rsid w:val="00982D31"/>
    <w:rsid w:val="00982D3E"/>
    <w:rsid w:val="00982E19"/>
    <w:rsid w:val="00982F22"/>
    <w:rsid w:val="00982F5E"/>
    <w:rsid w:val="00982F9A"/>
    <w:rsid w:val="00982FDF"/>
    <w:rsid w:val="0098306B"/>
    <w:rsid w:val="0098307B"/>
    <w:rsid w:val="00983134"/>
    <w:rsid w:val="009831B0"/>
    <w:rsid w:val="009831F0"/>
    <w:rsid w:val="00983262"/>
    <w:rsid w:val="0098327B"/>
    <w:rsid w:val="0098327D"/>
    <w:rsid w:val="009832F0"/>
    <w:rsid w:val="009832F6"/>
    <w:rsid w:val="00983373"/>
    <w:rsid w:val="0098345F"/>
    <w:rsid w:val="0098349F"/>
    <w:rsid w:val="00983525"/>
    <w:rsid w:val="00983589"/>
    <w:rsid w:val="009835ED"/>
    <w:rsid w:val="00983606"/>
    <w:rsid w:val="009836A1"/>
    <w:rsid w:val="009836B9"/>
    <w:rsid w:val="009836DA"/>
    <w:rsid w:val="009837E1"/>
    <w:rsid w:val="009837E5"/>
    <w:rsid w:val="00983816"/>
    <w:rsid w:val="00983817"/>
    <w:rsid w:val="00983851"/>
    <w:rsid w:val="0098385A"/>
    <w:rsid w:val="009839B0"/>
    <w:rsid w:val="00983A0A"/>
    <w:rsid w:val="00983A37"/>
    <w:rsid w:val="00983A3E"/>
    <w:rsid w:val="00983A6A"/>
    <w:rsid w:val="00983A8E"/>
    <w:rsid w:val="00983AA7"/>
    <w:rsid w:val="00983AD5"/>
    <w:rsid w:val="00983B09"/>
    <w:rsid w:val="00983B48"/>
    <w:rsid w:val="00983B6E"/>
    <w:rsid w:val="00983B96"/>
    <w:rsid w:val="00983BF6"/>
    <w:rsid w:val="00983BF7"/>
    <w:rsid w:val="00983C20"/>
    <w:rsid w:val="00983C8C"/>
    <w:rsid w:val="00983CF3"/>
    <w:rsid w:val="00983D19"/>
    <w:rsid w:val="00983D67"/>
    <w:rsid w:val="00983D8A"/>
    <w:rsid w:val="00983D91"/>
    <w:rsid w:val="00983DBE"/>
    <w:rsid w:val="00983E6E"/>
    <w:rsid w:val="00983F39"/>
    <w:rsid w:val="00983F6D"/>
    <w:rsid w:val="00983F79"/>
    <w:rsid w:val="00983FA5"/>
    <w:rsid w:val="00984012"/>
    <w:rsid w:val="00984014"/>
    <w:rsid w:val="00984149"/>
    <w:rsid w:val="00984159"/>
    <w:rsid w:val="00984176"/>
    <w:rsid w:val="009841FC"/>
    <w:rsid w:val="0098424A"/>
    <w:rsid w:val="0098426E"/>
    <w:rsid w:val="0098436B"/>
    <w:rsid w:val="0098438B"/>
    <w:rsid w:val="0098439B"/>
    <w:rsid w:val="009843D0"/>
    <w:rsid w:val="0098440B"/>
    <w:rsid w:val="00984439"/>
    <w:rsid w:val="00984474"/>
    <w:rsid w:val="00984498"/>
    <w:rsid w:val="009844FC"/>
    <w:rsid w:val="00984508"/>
    <w:rsid w:val="0098451B"/>
    <w:rsid w:val="00984542"/>
    <w:rsid w:val="0098458E"/>
    <w:rsid w:val="0098458F"/>
    <w:rsid w:val="009845B4"/>
    <w:rsid w:val="00984692"/>
    <w:rsid w:val="00984712"/>
    <w:rsid w:val="009847A4"/>
    <w:rsid w:val="00984809"/>
    <w:rsid w:val="0098480C"/>
    <w:rsid w:val="0098482B"/>
    <w:rsid w:val="009848E9"/>
    <w:rsid w:val="00984909"/>
    <w:rsid w:val="009849CC"/>
    <w:rsid w:val="00984A9A"/>
    <w:rsid w:val="00984ABB"/>
    <w:rsid w:val="00984B1E"/>
    <w:rsid w:val="00984B42"/>
    <w:rsid w:val="00984C86"/>
    <w:rsid w:val="00984CA5"/>
    <w:rsid w:val="00984D26"/>
    <w:rsid w:val="00984D40"/>
    <w:rsid w:val="00984D43"/>
    <w:rsid w:val="00984DDC"/>
    <w:rsid w:val="00984E0E"/>
    <w:rsid w:val="00984E48"/>
    <w:rsid w:val="00984E7E"/>
    <w:rsid w:val="0098500C"/>
    <w:rsid w:val="00985054"/>
    <w:rsid w:val="0098507A"/>
    <w:rsid w:val="00985090"/>
    <w:rsid w:val="009850B4"/>
    <w:rsid w:val="0098510B"/>
    <w:rsid w:val="0098512B"/>
    <w:rsid w:val="00985146"/>
    <w:rsid w:val="0098516F"/>
    <w:rsid w:val="00985194"/>
    <w:rsid w:val="009851BB"/>
    <w:rsid w:val="00985200"/>
    <w:rsid w:val="0098531C"/>
    <w:rsid w:val="00985358"/>
    <w:rsid w:val="0098537C"/>
    <w:rsid w:val="00985446"/>
    <w:rsid w:val="00985490"/>
    <w:rsid w:val="0098559A"/>
    <w:rsid w:val="009855A1"/>
    <w:rsid w:val="009855FE"/>
    <w:rsid w:val="009856CB"/>
    <w:rsid w:val="009856F5"/>
    <w:rsid w:val="009857A8"/>
    <w:rsid w:val="009858EC"/>
    <w:rsid w:val="009858FA"/>
    <w:rsid w:val="009859BF"/>
    <w:rsid w:val="009859C2"/>
    <w:rsid w:val="009859FB"/>
    <w:rsid w:val="009859FE"/>
    <w:rsid w:val="009859FF"/>
    <w:rsid w:val="00985A32"/>
    <w:rsid w:val="00985A34"/>
    <w:rsid w:val="00985A62"/>
    <w:rsid w:val="00985A8E"/>
    <w:rsid w:val="00985AEA"/>
    <w:rsid w:val="00985B05"/>
    <w:rsid w:val="00985B06"/>
    <w:rsid w:val="00985B09"/>
    <w:rsid w:val="00985B10"/>
    <w:rsid w:val="00985B1A"/>
    <w:rsid w:val="00985C32"/>
    <w:rsid w:val="00985C81"/>
    <w:rsid w:val="00985C82"/>
    <w:rsid w:val="00985CC6"/>
    <w:rsid w:val="00985CDE"/>
    <w:rsid w:val="00985D50"/>
    <w:rsid w:val="00985DD0"/>
    <w:rsid w:val="00985DEE"/>
    <w:rsid w:val="00985E14"/>
    <w:rsid w:val="00985E79"/>
    <w:rsid w:val="00985F3A"/>
    <w:rsid w:val="00985F3F"/>
    <w:rsid w:val="00985F48"/>
    <w:rsid w:val="00985FA3"/>
    <w:rsid w:val="00985FCE"/>
    <w:rsid w:val="00985FE3"/>
    <w:rsid w:val="0098601B"/>
    <w:rsid w:val="00986023"/>
    <w:rsid w:val="00986025"/>
    <w:rsid w:val="0098619B"/>
    <w:rsid w:val="009861CE"/>
    <w:rsid w:val="0098627B"/>
    <w:rsid w:val="00986357"/>
    <w:rsid w:val="00986370"/>
    <w:rsid w:val="009863EA"/>
    <w:rsid w:val="009863F7"/>
    <w:rsid w:val="009863FC"/>
    <w:rsid w:val="00986427"/>
    <w:rsid w:val="00986444"/>
    <w:rsid w:val="009864B3"/>
    <w:rsid w:val="009864B9"/>
    <w:rsid w:val="009864E8"/>
    <w:rsid w:val="009864EA"/>
    <w:rsid w:val="009864F3"/>
    <w:rsid w:val="00986574"/>
    <w:rsid w:val="0098663F"/>
    <w:rsid w:val="009866EA"/>
    <w:rsid w:val="009866EF"/>
    <w:rsid w:val="009866F2"/>
    <w:rsid w:val="00986712"/>
    <w:rsid w:val="009867E1"/>
    <w:rsid w:val="00986879"/>
    <w:rsid w:val="00986892"/>
    <w:rsid w:val="0098693B"/>
    <w:rsid w:val="00986977"/>
    <w:rsid w:val="009869F4"/>
    <w:rsid w:val="00986A95"/>
    <w:rsid w:val="00986AA5"/>
    <w:rsid w:val="00986B2B"/>
    <w:rsid w:val="00986B34"/>
    <w:rsid w:val="00986B5D"/>
    <w:rsid w:val="00986B5F"/>
    <w:rsid w:val="00986BE6"/>
    <w:rsid w:val="00986BE8"/>
    <w:rsid w:val="00986C6E"/>
    <w:rsid w:val="00986D5B"/>
    <w:rsid w:val="00986E32"/>
    <w:rsid w:val="00986E5D"/>
    <w:rsid w:val="00986E63"/>
    <w:rsid w:val="00986E8C"/>
    <w:rsid w:val="00986EC1"/>
    <w:rsid w:val="00986EDE"/>
    <w:rsid w:val="00986F10"/>
    <w:rsid w:val="00986F4F"/>
    <w:rsid w:val="00986F77"/>
    <w:rsid w:val="00986F9F"/>
    <w:rsid w:val="00986FAE"/>
    <w:rsid w:val="00986FDF"/>
    <w:rsid w:val="00987017"/>
    <w:rsid w:val="0098709E"/>
    <w:rsid w:val="009870C4"/>
    <w:rsid w:val="00987189"/>
    <w:rsid w:val="009871B4"/>
    <w:rsid w:val="00987220"/>
    <w:rsid w:val="00987245"/>
    <w:rsid w:val="00987257"/>
    <w:rsid w:val="009872A6"/>
    <w:rsid w:val="0098733E"/>
    <w:rsid w:val="00987342"/>
    <w:rsid w:val="009873AF"/>
    <w:rsid w:val="009873E7"/>
    <w:rsid w:val="00987440"/>
    <w:rsid w:val="0098747E"/>
    <w:rsid w:val="0098748E"/>
    <w:rsid w:val="009874B5"/>
    <w:rsid w:val="009874C0"/>
    <w:rsid w:val="00987512"/>
    <w:rsid w:val="009875B8"/>
    <w:rsid w:val="009875F9"/>
    <w:rsid w:val="00987607"/>
    <w:rsid w:val="0098768F"/>
    <w:rsid w:val="00987697"/>
    <w:rsid w:val="00987698"/>
    <w:rsid w:val="0098769E"/>
    <w:rsid w:val="009876A4"/>
    <w:rsid w:val="0098770B"/>
    <w:rsid w:val="00987721"/>
    <w:rsid w:val="00987769"/>
    <w:rsid w:val="009877A7"/>
    <w:rsid w:val="009877CE"/>
    <w:rsid w:val="009877FC"/>
    <w:rsid w:val="00987874"/>
    <w:rsid w:val="00987891"/>
    <w:rsid w:val="00987907"/>
    <w:rsid w:val="0098797B"/>
    <w:rsid w:val="00987995"/>
    <w:rsid w:val="00987A15"/>
    <w:rsid w:val="00987A34"/>
    <w:rsid w:val="00987B10"/>
    <w:rsid w:val="00987B56"/>
    <w:rsid w:val="00987B62"/>
    <w:rsid w:val="00987C37"/>
    <w:rsid w:val="00987C6D"/>
    <w:rsid w:val="00987CBF"/>
    <w:rsid w:val="00987D57"/>
    <w:rsid w:val="00987D72"/>
    <w:rsid w:val="00987D75"/>
    <w:rsid w:val="00987DB5"/>
    <w:rsid w:val="00987E51"/>
    <w:rsid w:val="00987E74"/>
    <w:rsid w:val="00987F21"/>
    <w:rsid w:val="0099000A"/>
    <w:rsid w:val="009900B6"/>
    <w:rsid w:val="009900BE"/>
    <w:rsid w:val="00990109"/>
    <w:rsid w:val="0099011D"/>
    <w:rsid w:val="0099019F"/>
    <w:rsid w:val="009901B6"/>
    <w:rsid w:val="0099022F"/>
    <w:rsid w:val="00990238"/>
    <w:rsid w:val="0099023D"/>
    <w:rsid w:val="0099024F"/>
    <w:rsid w:val="00990252"/>
    <w:rsid w:val="009902EC"/>
    <w:rsid w:val="00990319"/>
    <w:rsid w:val="00990321"/>
    <w:rsid w:val="0099037E"/>
    <w:rsid w:val="00990480"/>
    <w:rsid w:val="0099049E"/>
    <w:rsid w:val="009904C5"/>
    <w:rsid w:val="009904CB"/>
    <w:rsid w:val="0099057F"/>
    <w:rsid w:val="009905C3"/>
    <w:rsid w:val="00990658"/>
    <w:rsid w:val="0099065A"/>
    <w:rsid w:val="009906E3"/>
    <w:rsid w:val="0099081B"/>
    <w:rsid w:val="009908CB"/>
    <w:rsid w:val="0099093F"/>
    <w:rsid w:val="00990944"/>
    <w:rsid w:val="00990976"/>
    <w:rsid w:val="0099099E"/>
    <w:rsid w:val="009909DE"/>
    <w:rsid w:val="009909E4"/>
    <w:rsid w:val="00990A3D"/>
    <w:rsid w:val="00990A95"/>
    <w:rsid w:val="00990AC2"/>
    <w:rsid w:val="00990AD6"/>
    <w:rsid w:val="00990B9D"/>
    <w:rsid w:val="00990BE2"/>
    <w:rsid w:val="00990C10"/>
    <w:rsid w:val="00990C3E"/>
    <w:rsid w:val="00990D5C"/>
    <w:rsid w:val="00990D64"/>
    <w:rsid w:val="00990E2F"/>
    <w:rsid w:val="00990EA3"/>
    <w:rsid w:val="00990F12"/>
    <w:rsid w:val="00990F21"/>
    <w:rsid w:val="00990F6B"/>
    <w:rsid w:val="00990F88"/>
    <w:rsid w:val="00990FEA"/>
    <w:rsid w:val="00990FFC"/>
    <w:rsid w:val="00991105"/>
    <w:rsid w:val="0099115F"/>
    <w:rsid w:val="0099116E"/>
    <w:rsid w:val="0099119C"/>
    <w:rsid w:val="009911A9"/>
    <w:rsid w:val="00991236"/>
    <w:rsid w:val="00991242"/>
    <w:rsid w:val="0099124F"/>
    <w:rsid w:val="00991253"/>
    <w:rsid w:val="0099126C"/>
    <w:rsid w:val="009913FD"/>
    <w:rsid w:val="00991431"/>
    <w:rsid w:val="00991440"/>
    <w:rsid w:val="009914AC"/>
    <w:rsid w:val="00991507"/>
    <w:rsid w:val="009915A1"/>
    <w:rsid w:val="0099162A"/>
    <w:rsid w:val="009916ED"/>
    <w:rsid w:val="00991718"/>
    <w:rsid w:val="0099172A"/>
    <w:rsid w:val="00991751"/>
    <w:rsid w:val="009917F6"/>
    <w:rsid w:val="009918A9"/>
    <w:rsid w:val="009918CE"/>
    <w:rsid w:val="00991907"/>
    <w:rsid w:val="00991932"/>
    <w:rsid w:val="00991973"/>
    <w:rsid w:val="0099197A"/>
    <w:rsid w:val="009919CB"/>
    <w:rsid w:val="00991A39"/>
    <w:rsid w:val="00991A41"/>
    <w:rsid w:val="00991A6A"/>
    <w:rsid w:val="00991A72"/>
    <w:rsid w:val="00991A7C"/>
    <w:rsid w:val="00991A81"/>
    <w:rsid w:val="00991A8D"/>
    <w:rsid w:val="00991AA5"/>
    <w:rsid w:val="00991B04"/>
    <w:rsid w:val="00991B32"/>
    <w:rsid w:val="00991B70"/>
    <w:rsid w:val="00991BAA"/>
    <w:rsid w:val="00991BF4"/>
    <w:rsid w:val="00991C32"/>
    <w:rsid w:val="00991C75"/>
    <w:rsid w:val="00991C7F"/>
    <w:rsid w:val="00991CBA"/>
    <w:rsid w:val="00991D10"/>
    <w:rsid w:val="00991D1B"/>
    <w:rsid w:val="00991D59"/>
    <w:rsid w:val="00991D78"/>
    <w:rsid w:val="00991E08"/>
    <w:rsid w:val="00991E4B"/>
    <w:rsid w:val="00991E51"/>
    <w:rsid w:val="00991ED2"/>
    <w:rsid w:val="00991F87"/>
    <w:rsid w:val="00991FA4"/>
    <w:rsid w:val="00992026"/>
    <w:rsid w:val="0099202C"/>
    <w:rsid w:val="0099203E"/>
    <w:rsid w:val="009920BE"/>
    <w:rsid w:val="009920C8"/>
    <w:rsid w:val="009920CE"/>
    <w:rsid w:val="009920D1"/>
    <w:rsid w:val="009920DC"/>
    <w:rsid w:val="009920E3"/>
    <w:rsid w:val="00992118"/>
    <w:rsid w:val="0099211C"/>
    <w:rsid w:val="0099216D"/>
    <w:rsid w:val="009921D2"/>
    <w:rsid w:val="009921DB"/>
    <w:rsid w:val="009921EB"/>
    <w:rsid w:val="0099225C"/>
    <w:rsid w:val="00992260"/>
    <w:rsid w:val="00992283"/>
    <w:rsid w:val="009922CA"/>
    <w:rsid w:val="0099235B"/>
    <w:rsid w:val="00992412"/>
    <w:rsid w:val="00992414"/>
    <w:rsid w:val="009924C3"/>
    <w:rsid w:val="009924D9"/>
    <w:rsid w:val="00992504"/>
    <w:rsid w:val="00992534"/>
    <w:rsid w:val="009925A6"/>
    <w:rsid w:val="009925C9"/>
    <w:rsid w:val="009925D0"/>
    <w:rsid w:val="009925F8"/>
    <w:rsid w:val="00992607"/>
    <w:rsid w:val="0099261D"/>
    <w:rsid w:val="00992641"/>
    <w:rsid w:val="00992646"/>
    <w:rsid w:val="009926CC"/>
    <w:rsid w:val="009926E5"/>
    <w:rsid w:val="009926EF"/>
    <w:rsid w:val="0099272F"/>
    <w:rsid w:val="00992744"/>
    <w:rsid w:val="009927B2"/>
    <w:rsid w:val="009927F9"/>
    <w:rsid w:val="0099281B"/>
    <w:rsid w:val="00992821"/>
    <w:rsid w:val="00992890"/>
    <w:rsid w:val="009928CA"/>
    <w:rsid w:val="00992906"/>
    <w:rsid w:val="00992928"/>
    <w:rsid w:val="0099293A"/>
    <w:rsid w:val="0099294A"/>
    <w:rsid w:val="00992968"/>
    <w:rsid w:val="00992985"/>
    <w:rsid w:val="009929D4"/>
    <w:rsid w:val="00992A6D"/>
    <w:rsid w:val="00992BD9"/>
    <w:rsid w:val="00992C42"/>
    <w:rsid w:val="00992C64"/>
    <w:rsid w:val="00992C7C"/>
    <w:rsid w:val="00992CDE"/>
    <w:rsid w:val="00992CEA"/>
    <w:rsid w:val="00992D66"/>
    <w:rsid w:val="00992D6A"/>
    <w:rsid w:val="00992DB0"/>
    <w:rsid w:val="00992E9C"/>
    <w:rsid w:val="00992EC2"/>
    <w:rsid w:val="00992F40"/>
    <w:rsid w:val="00992F50"/>
    <w:rsid w:val="00992FBC"/>
    <w:rsid w:val="00992FBF"/>
    <w:rsid w:val="009930B9"/>
    <w:rsid w:val="009931BC"/>
    <w:rsid w:val="009931C4"/>
    <w:rsid w:val="00993283"/>
    <w:rsid w:val="009932E5"/>
    <w:rsid w:val="00993307"/>
    <w:rsid w:val="00993348"/>
    <w:rsid w:val="00993387"/>
    <w:rsid w:val="00993454"/>
    <w:rsid w:val="0099348F"/>
    <w:rsid w:val="009934B0"/>
    <w:rsid w:val="0099355F"/>
    <w:rsid w:val="009935B7"/>
    <w:rsid w:val="009935C1"/>
    <w:rsid w:val="0099361A"/>
    <w:rsid w:val="0099362A"/>
    <w:rsid w:val="00993633"/>
    <w:rsid w:val="00993754"/>
    <w:rsid w:val="00993786"/>
    <w:rsid w:val="009937E3"/>
    <w:rsid w:val="00993872"/>
    <w:rsid w:val="00993878"/>
    <w:rsid w:val="00993958"/>
    <w:rsid w:val="00993960"/>
    <w:rsid w:val="00993975"/>
    <w:rsid w:val="0099398E"/>
    <w:rsid w:val="009939F2"/>
    <w:rsid w:val="00993A19"/>
    <w:rsid w:val="00993A6E"/>
    <w:rsid w:val="00993AAA"/>
    <w:rsid w:val="00993B00"/>
    <w:rsid w:val="00993B09"/>
    <w:rsid w:val="00993B0E"/>
    <w:rsid w:val="00993BD7"/>
    <w:rsid w:val="00993BFC"/>
    <w:rsid w:val="00993C1F"/>
    <w:rsid w:val="00993CA4"/>
    <w:rsid w:val="00993CDC"/>
    <w:rsid w:val="00993D71"/>
    <w:rsid w:val="00993DA5"/>
    <w:rsid w:val="00993DAC"/>
    <w:rsid w:val="00993DB1"/>
    <w:rsid w:val="00993DC9"/>
    <w:rsid w:val="00993DCC"/>
    <w:rsid w:val="00993DE0"/>
    <w:rsid w:val="00993DE2"/>
    <w:rsid w:val="00993DF9"/>
    <w:rsid w:val="00993E0D"/>
    <w:rsid w:val="00993E40"/>
    <w:rsid w:val="00993E8F"/>
    <w:rsid w:val="00993EC1"/>
    <w:rsid w:val="00993EE6"/>
    <w:rsid w:val="00993FFC"/>
    <w:rsid w:val="0099402C"/>
    <w:rsid w:val="0099404D"/>
    <w:rsid w:val="00994057"/>
    <w:rsid w:val="0099406B"/>
    <w:rsid w:val="009940A4"/>
    <w:rsid w:val="009940C0"/>
    <w:rsid w:val="00994104"/>
    <w:rsid w:val="0099411A"/>
    <w:rsid w:val="0099414B"/>
    <w:rsid w:val="0099415F"/>
    <w:rsid w:val="0099417F"/>
    <w:rsid w:val="00994279"/>
    <w:rsid w:val="00994280"/>
    <w:rsid w:val="009942C3"/>
    <w:rsid w:val="00994303"/>
    <w:rsid w:val="0099431D"/>
    <w:rsid w:val="00994375"/>
    <w:rsid w:val="00994399"/>
    <w:rsid w:val="00994452"/>
    <w:rsid w:val="0099446E"/>
    <w:rsid w:val="009944E7"/>
    <w:rsid w:val="00994520"/>
    <w:rsid w:val="00994521"/>
    <w:rsid w:val="00994576"/>
    <w:rsid w:val="009945E3"/>
    <w:rsid w:val="009945F2"/>
    <w:rsid w:val="009945FD"/>
    <w:rsid w:val="0099462E"/>
    <w:rsid w:val="009946B4"/>
    <w:rsid w:val="00994728"/>
    <w:rsid w:val="00994807"/>
    <w:rsid w:val="0099482F"/>
    <w:rsid w:val="009948F2"/>
    <w:rsid w:val="00994906"/>
    <w:rsid w:val="00994957"/>
    <w:rsid w:val="0099496C"/>
    <w:rsid w:val="00994971"/>
    <w:rsid w:val="009949F0"/>
    <w:rsid w:val="00994A1D"/>
    <w:rsid w:val="00994A62"/>
    <w:rsid w:val="00994AAD"/>
    <w:rsid w:val="00994C00"/>
    <w:rsid w:val="00994C8B"/>
    <w:rsid w:val="00994C8E"/>
    <w:rsid w:val="00994CD3"/>
    <w:rsid w:val="00994CE2"/>
    <w:rsid w:val="00994CE8"/>
    <w:rsid w:val="00994D33"/>
    <w:rsid w:val="00994D5D"/>
    <w:rsid w:val="00994D8B"/>
    <w:rsid w:val="00994DA2"/>
    <w:rsid w:val="00994DC4"/>
    <w:rsid w:val="00994DFA"/>
    <w:rsid w:val="00994E9C"/>
    <w:rsid w:val="00994EE9"/>
    <w:rsid w:val="00994F42"/>
    <w:rsid w:val="00994F84"/>
    <w:rsid w:val="00994FD9"/>
    <w:rsid w:val="00995012"/>
    <w:rsid w:val="0099502A"/>
    <w:rsid w:val="00995094"/>
    <w:rsid w:val="009950CF"/>
    <w:rsid w:val="009950D0"/>
    <w:rsid w:val="009951A3"/>
    <w:rsid w:val="00995212"/>
    <w:rsid w:val="0099529B"/>
    <w:rsid w:val="009952DD"/>
    <w:rsid w:val="00995303"/>
    <w:rsid w:val="0099530D"/>
    <w:rsid w:val="00995321"/>
    <w:rsid w:val="00995367"/>
    <w:rsid w:val="009953C0"/>
    <w:rsid w:val="0099540D"/>
    <w:rsid w:val="0099541F"/>
    <w:rsid w:val="00995436"/>
    <w:rsid w:val="009954F4"/>
    <w:rsid w:val="009954F6"/>
    <w:rsid w:val="00995518"/>
    <w:rsid w:val="00995578"/>
    <w:rsid w:val="009955A1"/>
    <w:rsid w:val="0099562F"/>
    <w:rsid w:val="00995631"/>
    <w:rsid w:val="0099568D"/>
    <w:rsid w:val="009956D0"/>
    <w:rsid w:val="009956D5"/>
    <w:rsid w:val="009956F4"/>
    <w:rsid w:val="0099587B"/>
    <w:rsid w:val="00995893"/>
    <w:rsid w:val="00995993"/>
    <w:rsid w:val="009959E5"/>
    <w:rsid w:val="00995A1B"/>
    <w:rsid w:val="00995A2D"/>
    <w:rsid w:val="00995AB4"/>
    <w:rsid w:val="00995B12"/>
    <w:rsid w:val="00995B62"/>
    <w:rsid w:val="00995B6D"/>
    <w:rsid w:val="00995C37"/>
    <w:rsid w:val="00995C40"/>
    <w:rsid w:val="00995C5E"/>
    <w:rsid w:val="00995C60"/>
    <w:rsid w:val="00995CA1"/>
    <w:rsid w:val="00995CDD"/>
    <w:rsid w:val="00995D18"/>
    <w:rsid w:val="00995D4C"/>
    <w:rsid w:val="00995D50"/>
    <w:rsid w:val="00995D96"/>
    <w:rsid w:val="00995E89"/>
    <w:rsid w:val="00995E9B"/>
    <w:rsid w:val="00995E9E"/>
    <w:rsid w:val="00995ECA"/>
    <w:rsid w:val="00995EE6"/>
    <w:rsid w:val="00995F25"/>
    <w:rsid w:val="00996067"/>
    <w:rsid w:val="009960B3"/>
    <w:rsid w:val="009960B6"/>
    <w:rsid w:val="009960C3"/>
    <w:rsid w:val="009960F8"/>
    <w:rsid w:val="00996160"/>
    <w:rsid w:val="00996176"/>
    <w:rsid w:val="00996180"/>
    <w:rsid w:val="009961E2"/>
    <w:rsid w:val="00996213"/>
    <w:rsid w:val="0099629B"/>
    <w:rsid w:val="009962A4"/>
    <w:rsid w:val="00996325"/>
    <w:rsid w:val="00996431"/>
    <w:rsid w:val="00996463"/>
    <w:rsid w:val="0099648C"/>
    <w:rsid w:val="009964BD"/>
    <w:rsid w:val="00996516"/>
    <w:rsid w:val="00996519"/>
    <w:rsid w:val="0099651A"/>
    <w:rsid w:val="00996551"/>
    <w:rsid w:val="009965C5"/>
    <w:rsid w:val="009965DF"/>
    <w:rsid w:val="00996687"/>
    <w:rsid w:val="009966CD"/>
    <w:rsid w:val="00996756"/>
    <w:rsid w:val="0099679B"/>
    <w:rsid w:val="009967BF"/>
    <w:rsid w:val="009967FE"/>
    <w:rsid w:val="009968B2"/>
    <w:rsid w:val="009969AB"/>
    <w:rsid w:val="009969C0"/>
    <w:rsid w:val="00996A0E"/>
    <w:rsid w:val="00996A43"/>
    <w:rsid w:val="00996A89"/>
    <w:rsid w:val="00996A8A"/>
    <w:rsid w:val="00996A96"/>
    <w:rsid w:val="00996B0C"/>
    <w:rsid w:val="00996B30"/>
    <w:rsid w:val="00996B45"/>
    <w:rsid w:val="00996B7F"/>
    <w:rsid w:val="00996B98"/>
    <w:rsid w:val="00996B99"/>
    <w:rsid w:val="00996C06"/>
    <w:rsid w:val="00996C10"/>
    <w:rsid w:val="00996C48"/>
    <w:rsid w:val="00996C5E"/>
    <w:rsid w:val="00996C87"/>
    <w:rsid w:val="00996CF5"/>
    <w:rsid w:val="00996D08"/>
    <w:rsid w:val="00996D30"/>
    <w:rsid w:val="00996DBD"/>
    <w:rsid w:val="00996DD3"/>
    <w:rsid w:val="00996E20"/>
    <w:rsid w:val="00996E28"/>
    <w:rsid w:val="00996F1B"/>
    <w:rsid w:val="00996F3F"/>
    <w:rsid w:val="00996F40"/>
    <w:rsid w:val="00996F42"/>
    <w:rsid w:val="00996F57"/>
    <w:rsid w:val="00996F99"/>
    <w:rsid w:val="00997017"/>
    <w:rsid w:val="0099714B"/>
    <w:rsid w:val="0099717B"/>
    <w:rsid w:val="00997237"/>
    <w:rsid w:val="0099726C"/>
    <w:rsid w:val="0099729A"/>
    <w:rsid w:val="009972CD"/>
    <w:rsid w:val="0099730E"/>
    <w:rsid w:val="009973A0"/>
    <w:rsid w:val="00997432"/>
    <w:rsid w:val="0099743D"/>
    <w:rsid w:val="009974A1"/>
    <w:rsid w:val="009974C4"/>
    <w:rsid w:val="009974D1"/>
    <w:rsid w:val="00997560"/>
    <w:rsid w:val="0099760C"/>
    <w:rsid w:val="00997685"/>
    <w:rsid w:val="0099768A"/>
    <w:rsid w:val="00997691"/>
    <w:rsid w:val="009976EE"/>
    <w:rsid w:val="00997732"/>
    <w:rsid w:val="00997760"/>
    <w:rsid w:val="0099781A"/>
    <w:rsid w:val="00997831"/>
    <w:rsid w:val="0099785A"/>
    <w:rsid w:val="00997865"/>
    <w:rsid w:val="009978C4"/>
    <w:rsid w:val="009979B9"/>
    <w:rsid w:val="009979D7"/>
    <w:rsid w:val="009979E1"/>
    <w:rsid w:val="00997A01"/>
    <w:rsid w:val="00997A3D"/>
    <w:rsid w:val="00997A66"/>
    <w:rsid w:val="00997A8C"/>
    <w:rsid w:val="00997AAF"/>
    <w:rsid w:val="00997AEC"/>
    <w:rsid w:val="00997B0F"/>
    <w:rsid w:val="00997B7D"/>
    <w:rsid w:val="00997C05"/>
    <w:rsid w:val="00997C0B"/>
    <w:rsid w:val="00997D00"/>
    <w:rsid w:val="00997D55"/>
    <w:rsid w:val="00997D8F"/>
    <w:rsid w:val="00997E26"/>
    <w:rsid w:val="00997E8C"/>
    <w:rsid w:val="00997EF0"/>
    <w:rsid w:val="00997F28"/>
    <w:rsid w:val="00997F3C"/>
    <w:rsid w:val="00997F9C"/>
    <w:rsid w:val="00997FAC"/>
    <w:rsid w:val="00997FB6"/>
    <w:rsid w:val="00997FDD"/>
    <w:rsid w:val="009A0011"/>
    <w:rsid w:val="009A0041"/>
    <w:rsid w:val="009A00A3"/>
    <w:rsid w:val="009A00F9"/>
    <w:rsid w:val="009A010A"/>
    <w:rsid w:val="009A013E"/>
    <w:rsid w:val="009A017C"/>
    <w:rsid w:val="009A0186"/>
    <w:rsid w:val="009A019F"/>
    <w:rsid w:val="009A01DF"/>
    <w:rsid w:val="009A02F7"/>
    <w:rsid w:val="009A0334"/>
    <w:rsid w:val="009A033B"/>
    <w:rsid w:val="009A036D"/>
    <w:rsid w:val="009A0382"/>
    <w:rsid w:val="009A0399"/>
    <w:rsid w:val="009A03C2"/>
    <w:rsid w:val="009A0417"/>
    <w:rsid w:val="009A0512"/>
    <w:rsid w:val="009A05D0"/>
    <w:rsid w:val="009A05F7"/>
    <w:rsid w:val="009A06D4"/>
    <w:rsid w:val="009A0769"/>
    <w:rsid w:val="009A077C"/>
    <w:rsid w:val="009A07CF"/>
    <w:rsid w:val="009A07D6"/>
    <w:rsid w:val="009A0863"/>
    <w:rsid w:val="009A0865"/>
    <w:rsid w:val="009A087E"/>
    <w:rsid w:val="009A089A"/>
    <w:rsid w:val="009A089D"/>
    <w:rsid w:val="009A0942"/>
    <w:rsid w:val="009A09E5"/>
    <w:rsid w:val="009A0A95"/>
    <w:rsid w:val="009A0ABD"/>
    <w:rsid w:val="009A0B51"/>
    <w:rsid w:val="009A0D37"/>
    <w:rsid w:val="009A0D77"/>
    <w:rsid w:val="009A0D7A"/>
    <w:rsid w:val="009A0DD8"/>
    <w:rsid w:val="009A0E27"/>
    <w:rsid w:val="009A0E45"/>
    <w:rsid w:val="009A0E60"/>
    <w:rsid w:val="009A0F05"/>
    <w:rsid w:val="009A0F15"/>
    <w:rsid w:val="009A100B"/>
    <w:rsid w:val="009A1054"/>
    <w:rsid w:val="009A1085"/>
    <w:rsid w:val="009A10E4"/>
    <w:rsid w:val="009A1157"/>
    <w:rsid w:val="009A1173"/>
    <w:rsid w:val="009A119C"/>
    <w:rsid w:val="009A119E"/>
    <w:rsid w:val="009A124A"/>
    <w:rsid w:val="009A12E6"/>
    <w:rsid w:val="009A1353"/>
    <w:rsid w:val="009A1413"/>
    <w:rsid w:val="009A1451"/>
    <w:rsid w:val="009A14D4"/>
    <w:rsid w:val="009A150A"/>
    <w:rsid w:val="009A15D7"/>
    <w:rsid w:val="009A1639"/>
    <w:rsid w:val="009A1643"/>
    <w:rsid w:val="009A1671"/>
    <w:rsid w:val="009A1682"/>
    <w:rsid w:val="009A168A"/>
    <w:rsid w:val="009A1695"/>
    <w:rsid w:val="009A1731"/>
    <w:rsid w:val="009A17B7"/>
    <w:rsid w:val="009A1890"/>
    <w:rsid w:val="009A195E"/>
    <w:rsid w:val="009A19DF"/>
    <w:rsid w:val="009A1A63"/>
    <w:rsid w:val="009A1AB0"/>
    <w:rsid w:val="009A1AB6"/>
    <w:rsid w:val="009A1B74"/>
    <w:rsid w:val="009A1B87"/>
    <w:rsid w:val="009A1C1A"/>
    <w:rsid w:val="009A1C90"/>
    <w:rsid w:val="009A1CA6"/>
    <w:rsid w:val="009A1CBD"/>
    <w:rsid w:val="009A1CF3"/>
    <w:rsid w:val="009A1D4B"/>
    <w:rsid w:val="009A1D61"/>
    <w:rsid w:val="009A1D76"/>
    <w:rsid w:val="009A1D8D"/>
    <w:rsid w:val="009A1D9A"/>
    <w:rsid w:val="009A1E06"/>
    <w:rsid w:val="009A1EC6"/>
    <w:rsid w:val="009A1EE1"/>
    <w:rsid w:val="009A1F2F"/>
    <w:rsid w:val="009A1F34"/>
    <w:rsid w:val="009A1F4B"/>
    <w:rsid w:val="009A1F5B"/>
    <w:rsid w:val="009A2011"/>
    <w:rsid w:val="009A2039"/>
    <w:rsid w:val="009A203B"/>
    <w:rsid w:val="009A2077"/>
    <w:rsid w:val="009A208A"/>
    <w:rsid w:val="009A20A9"/>
    <w:rsid w:val="009A20BC"/>
    <w:rsid w:val="009A20E3"/>
    <w:rsid w:val="009A212B"/>
    <w:rsid w:val="009A2168"/>
    <w:rsid w:val="009A217D"/>
    <w:rsid w:val="009A2183"/>
    <w:rsid w:val="009A21DF"/>
    <w:rsid w:val="009A2252"/>
    <w:rsid w:val="009A2289"/>
    <w:rsid w:val="009A2294"/>
    <w:rsid w:val="009A22DA"/>
    <w:rsid w:val="009A233F"/>
    <w:rsid w:val="009A23EE"/>
    <w:rsid w:val="009A23F7"/>
    <w:rsid w:val="009A242E"/>
    <w:rsid w:val="009A2437"/>
    <w:rsid w:val="009A244B"/>
    <w:rsid w:val="009A24AD"/>
    <w:rsid w:val="009A2504"/>
    <w:rsid w:val="009A2593"/>
    <w:rsid w:val="009A25B1"/>
    <w:rsid w:val="009A25C0"/>
    <w:rsid w:val="009A25CF"/>
    <w:rsid w:val="009A261C"/>
    <w:rsid w:val="009A26AD"/>
    <w:rsid w:val="009A2704"/>
    <w:rsid w:val="009A2707"/>
    <w:rsid w:val="009A2708"/>
    <w:rsid w:val="009A272A"/>
    <w:rsid w:val="009A2737"/>
    <w:rsid w:val="009A28DE"/>
    <w:rsid w:val="009A28E3"/>
    <w:rsid w:val="009A2980"/>
    <w:rsid w:val="009A29E9"/>
    <w:rsid w:val="009A2A0C"/>
    <w:rsid w:val="009A2A8F"/>
    <w:rsid w:val="009A2B1C"/>
    <w:rsid w:val="009A2B5C"/>
    <w:rsid w:val="009A2BBB"/>
    <w:rsid w:val="009A2C3E"/>
    <w:rsid w:val="009A2C54"/>
    <w:rsid w:val="009A2D25"/>
    <w:rsid w:val="009A2D2A"/>
    <w:rsid w:val="009A2D3F"/>
    <w:rsid w:val="009A2D52"/>
    <w:rsid w:val="009A2DA2"/>
    <w:rsid w:val="009A2E1E"/>
    <w:rsid w:val="009A2F21"/>
    <w:rsid w:val="009A2FB1"/>
    <w:rsid w:val="009A3026"/>
    <w:rsid w:val="009A30E4"/>
    <w:rsid w:val="009A30E8"/>
    <w:rsid w:val="009A30FB"/>
    <w:rsid w:val="009A31F8"/>
    <w:rsid w:val="009A32F2"/>
    <w:rsid w:val="009A3345"/>
    <w:rsid w:val="009A3358"/>
    <w:rsid w:val="009A3380"/>
    <w:rsid w:val="009A339F"/>
    <w:rsid w:val="009A33F0"/>
    <w:rsid w:val="009A340E"/>
    <w:rsid w:val="009A348C"/>
    <w:rsid w:val="009A34B8"/>
    <w:rsid w:val="009A34E0"/>
    <w:rsid w:val="009A34F2"/>
    <w:rsid w:val="009A35B5"/>
    <w:rsid w:val="009A3649"/>
    <w:rsid w:val="009A36B0"/>
    <w:rsid w:val="009A36D0"/>
    <w:rsid w:val="009A377C"/>
    <w:rsid w:val="009A37BA"/>
    <w:rsid w:val="009A37C8"/>
    <w:rsid w:val="009A37D9"/>
    <w:rsid w:val="009A37DA"/>
    <w:rsid w:val="009A3817"/>
    <w:rsid w:val="009A383A"/>
    <w:rsid w:val="009A383D"/>
    <w:rsid w:val="009A3988"/>
    <w:rsid w:val="009A39D2"/>
    <w:rsid w:val="009A3A00"/>
    <w:rsid w:val="009A3A18"/>
    <w:rsid w:val="009A3A1F"/>
    <w:rsid w:val="009A3A4F"/>
    <w:rsid w:val="009A3A6A"/>
    <w:rsid w:val="009A3AE3"/>
    <w:rsid w:val="009A3B64"/>
    <w:rsid w:val="009A3B76"/>
    <w:rsid w:val="009A3B88"/>
    <w:rsid w:val="009A3BA0"/>
    <w:rsid w:val="009A3C44"/>
    <w:rsid w:val="009A3C8A"/>
    <w:rsid w:val="009A3C8C"/>
    <w:rsid w:val="009A3C90"/>
    <w:rsid w:val="009A3CFD"/>
    <w:rsid w:val="009A3D12"/>
    <w:rsid w:val="009A3D3F"/>
    <w:rsid w:val="009A3D4D"/>
    <w:rsid w:val="009A3DCD"/>
    <w:rsid w:val="009A3F13"/>
    <w:rsid w:val="009A3F18"/>
    <w:rsid w:val="009A3F19"/>
    <w:rsid w:val="009A3F33"/>
    <w:rsid w:val="009A3FB7"/>
    <w:rsid w:val="009A3FBB"/>
    <w:rsid w:val="009A3FBE"/>
    <w:rsid w:val="009A401D"/>
    <w:rsid w:val="009A403C"/>
    <w:rsid w:val="009A412F"/>
    <w:rsid w:val="009A41A7"/>
    <w:rsid w:val="009A422E"/>
    <w:rsid w:val="009A4264"/>
    <w:rsid w:val="009A4324"/>
    <w:rsid w:val="009A4332"/>
    <w:rsid w:val="009A4343"/>
    <w:rsid w:val="009A4382"/>
    <w:rsid w:val="009A43F3"/>
    <w:rsid w:val="009A4475"/>
    <w:rsid w:val="009A44D0"/>
    <w:rsid w:val="009A4543"/>
    <w:rsid w:val="009A4571"/>
    <w:rsid w:val="009A4636"/>
    <w:rsid w:val="009A4670"/>
    <w:rsid w:val="009A46AB"/>
    <w:rsid w:val="009A46F4"/>
    <w:rsid w:val="009A4705"/>
    <w:rsid w:val="009A4709"/>
    <w:rsid w:val="009A476D"/>
    <w:rsid w:val="009A476F"/>
    <w:rsid w:val="009A477A"/>
    <w:rsid w:val="009A47BA"/>
    <w:rsid w:val="009A485A"/>
    <w:rsid w:val="009A4889"/>
    <w:rsid w:val="009A488C"/>
    <w:rsid w:val="009A491D"/>
    <w:rsid w:val="009A494E"/>
    <w:rsid w:val="009A4951"/>
    <w:rsid w:val="009A495A"/>
    <w:rsid w:val="009A49E3"/>
    <w:rsid w:val="009A4A37"/>
    <w:rsid w:val="009A4A45"/>
    <w:rsid w:val="009A4A4E"/>
    <w:rsid w:val="009A4B3E"/>
    <w:rsid w:val="009A4B7A"/>
    <w:rsid w:val="009A4BAB"/>
    <w:rsid w:val="009A4BBB"/>
    <w:rsid w:val="009A4C15"/>
    <w:rsid w:val="009A4CA6"/>
    <w:rsid w:val="009A4CA9"/>
    <w:rsid w:val="009A4CB2"/>
    <w:rsid w:val="009A4CFA"/>
    <w:rsid w:val="009A4D66"/>
    <w:rsid w:val="009A4E05"/>
    <w:rsid w:val="009A4E06"/>
    <w:rsid w:val="009A4E16"/>
    <w:rsid w:val="009A4ECE"/>
    <w:rsid w:val="009A4F29"/>
    <w:rsid w:val="009A4F53"/>
    <w:rsid w:val="009A4F80"/>
    <w:rsid w:val="009A4F82"/>
    <w:rsid w:val="009A4F9A"/>
    <w:rsid w:val="009A4FC1"/>
    <w:rsid w:val="009A4FE5"/>
    <w:rsid w:val="009A500C"/>
    <w:rsid w:val="009A50DB"/>
    <w:rsid w:val="009A50FB"/>
    <w:rsid w:val="009A5123"/>
    <w:rsid w:val="009A5125"/>
    <w:rsid w:val="009A51AF"/>
    <w:rsid w:val="009A5275"/>
    <w:rsid w:val="009A52A3"/>
    <w:rsid w:val="009A52A8"/>
    <w:rsid w:val="009A52E5"/>
    <w:rsid w:val="009A534E"/>
    <w:rsid w:val="009A53CC"/>
    <w:rsid w:val="009A544B"/>
    <w:rsid w:val="009A5478"/>
    <w:rsid w:val="009A54C7"/>
    <w:rsid w:val="009A555F"/>
    <w:rsid w:val="009A5566"/>
    <w:rsid w:val="009A5569"/>
    <w:rsid w:val="009A5579"/>
    <w:rsid w:val="009A5594"/>
    <w:rsid w:val="009A5645"/>
    <w:rsid w:val="009A564E"/>
    <w:rsid w:val="009A5671"/>
    <w:rsid w:val="009A5772"/>
    <w:rsid w:val="009A582E"/>
    <w:rsid w:val="009A5845"/>
    <w:rsid w:val="009A5923"/>
    <w:rsid w:val="009A5952"/>
    <w:rsid w:val="009A59C8"/>
    <w:rsid w:val="009A59CF"/>
    <w:rsid w:val="009A5A00"/>
    <w:rsid w:val="009A5A68"/>
    <w:rsid w:val="009A5AAC"/>
    <w:rsid w:val="009A5AC7"/>
    <w:rsid w:val="009A5B64"/>
    <w:rsid w:val="009A5B79"/>
    <w:rsid w:val="009A5BE3"/>
    <w:rsid w:val="009A5C91"/>
    <w:rsid w:val="009A5CDF"/>
    <w:rsid w:val="009A5CFE"/>
    <w:rsid w:val="009A5D0A"/>
    <w:rsid w:val="009A5D60"/>
    <w:rsid w:val="009A5E14"/>
    <w:rsid w:val="009A5EA7"/>
    <w:rsid w:val="009A5EBA"/>
    <w:rsid w:val="009A5EF1"/>
    <w:rsid w:val="009A5EF8"/>
    <w:rsid w:val="009A5EF9"/>
    <w:rsid w:val="009A6003"/>
    <w:rsid w:val="009A6021"/>
    <w:rsid w:val="009A6059"/>
    <w:rsid w:val="009A60A0"/>
    <w:rsid w:val="009A6117"/>
    <w:rsid w:val="009A612A"/>
    <w:rsid w:val="009A61D5"/>
    <w:rsid w:val="009A61DB"/>
    <w:rsid w:val="009A61F9"/>
    <w:rsid w:val="009A624D"/>
    <w:rsid w:val="009A6269"/>
    <w:rsid w:val="009A6298"/>
    <w:rsid w:val="009A629E"/>
    <w:rsid w:val="009A62B6"/>
    <w:rsid w:val="009A62D4"/>
    <w:rsid w:val="009A6316"/>
    <w:rsid w:val="009A636C"/>
    <w:rsid w:val="009A6404"/>
    <w:rsid w:val="009A64B7"/>
    <w:rsid w:val="009A6528"/>
    <w:rsid w:val="009A6561"/>
    <w:rsid w:val="009A658D"/>
    <w:rsid w:val="009A66AC"/>
    <w:rsid w:val="009A66E2"/>
    <w:rsid w:val="009A672D"/>
    <w:rsid w:val="009A67D7"/>
    <w:rsid w:val="009A6812"/>
    <w:rsid w:val="009A6847"/>
    <w:rsid w:val="009A6882"/>
    <w:rsid w:val="009A68FC"/>
    <w:rsid w:val="009A6933"/>
    <w:rsid w:val="009A6B68"/>
    <w:rsid w:val="009A6B8A"/>
    <w:rsid w:val="009A6BB2"/>
    <w:rsid w:val="009A6BBA"/>
    <w:rsid w:val="009A6BF7"/>
    <w:rsid w:val="009A6C5D"/>
    <w:rsid w:val="009A6C90"/>
    <w:rsid w:val="009A6CA9"/>
    <w:rsid w:val="009A6D40"/>
    <w:rsid w:val="009A6E34"/>
    <w:rsid w:val="009A6F1C"/>
    <w:rsid w:val="009A6F35"/>
    <w:rsid w:val="009A6FAE"/>
    <w:rsid w:val="009A6FBB"/>
    <w:rsid w:val="009A7038"/>
    <w:rsid w:val="009A70C9"/>
    <w:rsid w:val="009A713E"/>
    <w:rsid w:val="009A71D3"/>
    <w:rsid w:val="009A71EF"/>
    <w:rsid w:val="009A7201"/>
    <w:rsid w:val="009A7229"/>
    <w:rsid w:val="009A7284"/>
    <w:rsid w:val="009A7319"/>
    <w:rsid w:val="009A7331"/>
    <w:rsid w:val="009A7346"/>
    <w:rsid w:val="009A73DB"/>
    <w:rsid w:val="009A7432"/>
    <w:rsid w:val="009A744D"/>
    <w:rsid w:val="009A74A3"/>
    <w:rsid w:val="009A74CC"/>
    <w:rsid w:val="009A74E8"/>
    <w:rsid w:val="009A75DC"/>
    <w:rsid w:val="009A7619"/>
    <w:rsid w:val="009A7620"/>
    <w:rsid w:val="009A764D"/>
    <w:rsid w:val="009A7675"/>
    <w:rsid w:val="009A7688"/>
    <w:rsid w:val="009A76A8"/>
    <w:rsid w:val="009A7753"/>
    <w:rsid w:val="009A77DC"/>
    <w:rsid w:val="009A77F2"/>
    <w:rsid w:val="009A7832"/>
    <w:rsid w:val="009A7860"/>
    <w:rsid w:val="009A7874"/>
    <w:rsid w:val="009A794E"/>
    <w:rsid w:val="009A798A"/>
    <w:rsid w:val="009A79D4"/>
    <w:rsid w:val="009A7AE0"/>
    <w:rsid w:val="009A7B88"/>
    <w:rsid w:val="009A7BBC"/>
    <w:rsid w:val="009A7C37"/>
    <w:rsid w:val="009A7C5F"/>
    <w:rsid w:val="009A7C62"/>
    <w:rsid w:val="009A7CB9"/>
    <w:rsid w:val="009A7CF9"/>
    <w:rsid w:val="009A7D92"/>
    <w:rsid w:val="009A7EAD"/>
    <w:rsid w:val="009A7EC0"/>
    <w:rsid w:val="009A7ED7"/>
    <w:rsid w:val="009A7F28"/>
    <w:rsid w:val="009A7F3A"/>
    <w:rsid w:val="009A7F58"/>
    <w:rsid w:val="009A7F77"/>
    <w:rsid w:val="009A7FC6"/>
    <w:rsid w:val="009A7FD1"/>
    <w:rsid w:val="009B0009"/>
    <w:rsid w:val="009B00C5"/>
    <w:rsid w:val="009B012D"/>
    <w:rsid w:val="009B0147"/>
    <w:rsid w:val="009B014F"/>
    <w:rsid w:val="009B01BC"/>
    <w:rsid w:val="009B020D"/>
    <w:rsid w:val="009B0219"/>
    <w:rsid w:val="009B025B"/>
    <w:rsid w:val="009B0289"/>
    <w:rsid w:val="009B02B4"/>
    <w:rsid w:val="009B034A"/>
    <w:rsid w:val="009B03C9"/>
    <w:rsid w:val="009B03EA"/>
    <w:rsid w:val="009B0404"/>
    <w:rsid w:val="009B0421"/>
    <w:rsid w:val="009B045B"/>
    <w:rsid w:val="009B048B"/>
    <w:rsid w:val="009B04AA"/>
    <w:rsid w:val="009B0565"/>
    <w:rsid w:val="009B05E1"/>
    <w:rsid w:val="009B05EB"/>
    <w:rsid w:val="009B05F2"/>
    <w:rsid w:val="009B0601"/>
    <w:rsid w:val="009B0612"/>
    <w:rsid w:val="009B06A6"/>
    <w:rsid w:val="009B079D"/>
    <w:rsid w:val="009B07BA"/>
    <w:rsid w:val="009B0829"/>
    <w:rsid w:val="009B087E"/>
    <w:rsid w:val="009B0884"/>
    <w:rsid w:val="009B088D"/>
    <w:rsid w:val="009B08CC"/>
    <w:rsid w:val="009B08F3"/>
    <w:rsid w:val="009B0911"/>
    <w:rsid w:val="009B0912"/>
    <w:rsid w:val="009B094C"/>
    <w:rsid w:val="009B096E"/>
    <w:rsid w:val="009B09BC"/>
    <w:rsid w:val="009B0A4E"/>
    <w:rsid w:val="009B0A81"/>
    <w:rsid w:val="009B0AB2"/>
    <w:rsid w:val="009B0C03"/>
    <w:rsid w:val="009B0C27"/>
    <w:rsid w:val="009B0C33"/>
    <w:rsid w:val="009B0C5F"/>
    <w:rsid w:val="009B0C98"/>
    <w:rsid w:val="009B0C9C"/>
    <w:rsid w:val="009B0CA9"/>
    <w:rsid w:val="009B0CD2"/>
    <w:rsid w:val="009B0D7A"/>
    <w:rsid w:val="009B0E37"/>
    <w:rsid w:val="009B0E51"/>
    <w:rsid w:val="009B0E52"/>
    <w:rsid w:val="009B0E5E"/>
    <w:rsid w:val="009B0F02"/>
    <w:rsid w:val="009B0F04"/>
    <w:rsid w:val="009B0F40"/>
    <w:rsid w:val="009B0F4A"/>
    <w:rsid w:val="009B0FE2"/>
    <w:rsid w:val="009B1008"/>
    <w:rsid w:val="009B1075"/>
    <w:rsid w:val="009B109E"/>
    <w:rsid w:val="009B10CD"/>
    <w:rsid w:val="009B1108"/>
    <w:rsid w:val="009B11D0"/>
    <w:rsid w:val="009B1290"/>
    <w:rsid w:val="009B12B5"/>
    <w:rsid w:val="009B13C3"/>
    <w:rsid w:val="009B1401"/>
    <w:rsid w:val="009B1408"/>
    <w:rsid w:val="009B146A"/>
    <w:rsid w:val="009B14AF"/>
    <w:rsid w:val="009B1506"/>
    <w:rsid w:val="009B1560"/>
    <w:rsid w:val="009B157F"/>
    <w:rsid w:val="009B15D0"/>
    <w:rsid w:val="009B15D3"/>
    <w:rsid w:val="009B166A"/>
    <w:rsid w:val="009B1718"/>
    <w:rsid w:val="009B172C"/>
    <w:rsid w:val="009B175C"/>
    <w:rsid w:val="009B17C6"/>
    <w:rsid w:val="009B180D"/>
    <w:rsid w:val="009B1813"/>
    <w:rsid w:val="009B1862"/>
    <w:rsid w:val="009B197B"/>
    <w:rsid w:val="009B1980"/>
    <w:rsid w:val="009B19B7"/>
    <w:rsid w:val="009B19F7"/>
    <w:rsid w:val="009B1A01"/>
    <w:rsid w:val="009B1A94"/>
    <w:rsid w:val="009B1AF4"/>
    <w:rsid w:val="009B1B90"/>
    <w:rsid w:val="009B1B9B"/>
    <w:rsid w:val="009B1BE5"/>
    <w:rsid w:val="009B1C3B"/>
    <w:rsid w:val="009B1CB0"/>
    <w:rsid w:val="009B1CC9"/>
    <w:rsid w:val="009B1D5B"/>
    <w:rsid w:val="009B1DF5"/>
    <w:rsid w:val="009B1DF6"/>
    <w:rsid w:val="009B1E03"/>
    <w:rsid w:val="009B1E1C"/>
    <w:rsid w:val="009B1F98"/>
    <w:rsid w:val="009B2049"/>
    <w:rsid w:val="009B20A6"/>
    <w:rsid w:val="009B20E0"/>
    <w:rsid w:val="009B210F"/>
    <w:rsid w:val="009B2172"/>
    <w:rsid w:val="009B219C"/>
    <w:rsid w:val="009B21CF"/>
    <w:rsid w:val="009B21D3"/>
    <w:rsid w:val="009B21FE"/>
    <w:rsid w:val="009B2204"/>
    <w:rsid w:val="009B2222"/>
    <w:rsid w:val="009B22C2"/>
    <w:rsid w:val="009B238A"/>
    <w:rsid w:val="009B244A"/>
    <w:rsid w:val="009B2464"/>
    <w:rsid w:val="009B24B2"/>
    <w:rsid w:val="009B259D"/>
    <w:rsid w:val="009B25BB"/>
    <w:rsid w:val="009B25D1"/>
    <w:rsid w:val="009B25FB"/>
    <w:rsid w:val="009B263E"/>
    <w:rsid w:val="009B2662"/>
    <w:rsid w:val="009B2724"/>
    <w:rsid w:val="009B27E2"/>
    <w:rsid w:val="009B2820"/>
    <w:rsid w:val="009B2860"/>
    <w:rsid w:val="009B28F8"/>
    <w:rsid w:val="009B2900"/>
    <w:rsid w:val="009B291A"/>
    <w:rsid w:val="009B294F"/>
    <w:rsid w:val="009B298E"/>
    <w:rsid w:val="009B29D9"/>
    <w:rsid w:val="009B2A16"/>
    <w:rsid w:val="009B2A2B"/>
    <w:rsid w:val="009B2AA1"/>
    <w:rsid w:val="009B2AAE"/>
    <w:rsid w:val="009B2AD8"/>
    <w:rsid w:val="009B2B51"/>
    <w:rsid w:val="009B2B57"/>
    <w:rsid w:val="009B2B64"/>
    <w:rsid w:val="009B2B7A"/>
    <w:rsid w:val="009B2B92"/>
    <w:rsid w:val="009B2BE0"/>
    <w:rsid w:val="009B2C46"/>
    <w:rsid w:val="009B2D60"/>
    <w:rsid w:val="009B2D95"/>
    <w:rsid w:val="009B2DD6"/>
    <w:rsid w:val="009B2E36"/>
    <w:rsid w:val="009B2E40"/>
    <w:rsid w:val="009B2E76"/>
    <w:rsid w:val="009B2EA5"/>
    <w:rsid w:val="009B2ECE"/>
    <w:rsid w:val="009B2ED6"/>
    <w:rsid w:val="009B2EF5"/>
    <w:rsid w:val="009B2F52"/>
    <w:rsid w:val="009B2FDE"/>
    <w:rsid w:val="009B3024"/>
    <w:rsid w:val="009B304B"/>
    <w:rsid w:val="009B30C2"/>
    <w:rsid w:val="009B30CC"/>
    <w:rsid w:val="009B310F"/>
    <w:rsid w:val="009B3142"/>
    <w:rsid w:val="009B319F"/>
    <w:rsid w:val="009B31AA"/>
    <w:rsid w:val="009B31EC"/>
    <w:rsid w:val="009B31F5"/>
    <w:rsid w:val="009B32A0"/>
    <w:rsid w:val="009B3343"/>
    <w:rsid w:val="009B3357"/>
    <w:rsid w:val="009B3371"/>
    <w:rsid w:val="009B3397"/>
    <w:rsid w:val="009B3404"/>
    <w:rsid w:val="009B34B2"/>
    <w:rsid w:val="009B34EF"/>
    <w:rsid w:val="009B350B"/>
    <w:rsid w:val="009B3543"/>
    <w:rsid w:val="009B364C"/>
    <w:rsid w:val="009B3662"/>
    <w:rsid w:val="009B36FC"/>
    <w:rsid w:val="009B3717"/>
    <w:rsid w:val="009B3725"/>
    <w:rsid w:val="009B3744"/>
    <w:rsid w:val="009B3764"/>
    <w:rsid w:val="009B37D8"/>
    <w:rsid w:val="009B3852"/>
    <w:rsid w:val="009B38C4"/>
    <w:rsid w:val="009B3943"/>
    <w:rsid w:val="009B3958"/>
    <w:rsid w:val="009B3969"/>
    <w:rsid w:val="009B399D"/>
    <w:rsid w:val="009B39A1"/>
    <w:rsid w:val="009B39CF"/>
    <w:rsid w:val="009B3A49"/>
    <w:rsid w:val="009B3A60"/>
    <w:rsid w:val="009B3A73"/>
    <w:rsid w:val="009B3A89"/>
    <w:rsid w:val="009B3A8D"/>
    <w:rsid w:val="009B3BE9"/>
    <w:rsid w:val="009B3BFF"/>
    <w:rsid w:val="009B3DF4"/>
    <w:rsid w:val="009B3E04"/>
    <w:rsid w:val="009B3E1C"/>
    <w:rsid w:val="009B3E52"/>
    <w:rsid w:val="009B3E70"/>
    <w:rsid w:val="009B3F4B"/>
    <w:rsid w:val="009B3FB9"/>
    <w:rsid w:val="009B4044"/>
    <w:rsid w:val="009B4064"/>
    <w:rsid w:val="009B40E6"/>
    <w:rsid w:val="009B411E"/>
    <w:rsid w:val="009B416A"/>
    <w:rsid w:val="009B4193"/>
    <w:rsid w:val="009B41B3"/>
    <w:rsid w:val="009B429A"/>
    <w:rsid w:val="009B4349"/>
    <w:rsid w:val="009B4383"/>
    <w:rsid w:val="009B43C7"/>
    <w:rsid w:val="009B443D"/>
    <w:rsid w:val="009B445C"/>
    <w:rsid w:val="009B44D9"/>
    <w:rsid w:val="009B44F7"/>
    <w:rsid w:val="009B4505"/>
    <w:rsid w:val="009B4545"/>
    <w:rsid w:val="009B457B"/>
    <w:rsid w:val="009B457E"/>
    <w:rsid w:val="009B45C5"/>
    <w:rsid w:val="009B45D0"/>
    <w:rsid w:val="009B4671"/>
    <w:rsid w:val="009B470F"/>
    <w:rsid w:val="009B47AD"/>
    <w:rsid w:val="009B4807"/>
    <w:rsid w:val="009B4842"/>
    <w:rsid w:val="009B489C"/>
    <w:rsid w:val="009B4919"/>
    <w:rsid w:val="009B494E"/>
    <w:rsid w:val="009B4951"/>
    <w:rsid w:val="009B49A8"/>
    <w:rsid w:val="009B49BC"/>
    <w:rsid w:val="009B49DA"/>
    <w:rsid w:val="009B4AA9"/>
    <w:rsid w:val="009B4ABC"/>
    <w:rsid w:val="009B4ABF"/>
    <w:rsid w:val="009B4ACC"/>
    <w:rsid w:val="009B4C27"/>
    <w:rsid w:val="009B4C9C"/>
    <w:rsid w:val="009B4CBD"/>
    <w:rsid w:val="009B4CEB"/>
    <w:rsid w:val="009B4E1E"/>
    <w:rsid w:val="009B4E3F"/>
    <w:rsid w:val="009B4E85"/>
    <w:rsid w:val="009B4E90"/>
    <w:rsid w:val="009B4EF0"/>
    <w:rsid w:val="009B4EF6"/>
    <w:rsid w:val="009B4F78"/>
    <w:rsid w:val="009B4FFC"/>
    <w:rsid w:val="009B5017"/>
    <w:rsid w:val="009B507E"/>
    <w:rsid w:val="009B50FB"/>
    <w:rsid w:val="009B5108"/>
    <w:rsid w:val="009B51A4"/>
    <w:rsid w:val="009B51A6"/>
    <w:rsid w:val="009B5293"/>
    <w:rsid w:val="009B529E"/>
    <w:rsid w:val="009B52E1"/>
    <w:rsid w:val="009B5330"/>
    <w:rsid w:val="009B534A"/>
    <w:rsid w:val="009B5418"/>
    <w:rsid w:val="009B5426"/>
    <w:rsid w:val="009B54A0"/>
    <w:rsid w:val="009B5531"/>
    <w:rsid w:val="009B553E"/>
    <w:rsid w:val="009B556F"/>
    <w:rsid w:val="009B55B5"/>
    <w:rsid w:val="009B55C1"/>
    <w:rsid w:val="009B55D6"/>
    <w:rsid w:val="009B55F5"/>
    <w:rsid w:val="009B560A"/>
    <w:rsid w:val="009B5621"/>
    <w:rsid w:val="009B573D"/>
    <w:rsid w:val="009B5795"/>
    <w:rsid w:val="009B57D4"/>
    <w:rsid w:val="009B57E0"/>
    <w:rsid w:val="009B58C3"/>
    <w:rsid w:val="009B58EC"/>
    <w:rsid w:val="009B5963"/>
    <w:rsid w:val="009B59DE"/>
    <w:rsid w:val="009B5A5E"/>
    <w:rsid w:val="009B5A5F"/>
    <w:rsid w:val="009B5B13"/>
    <w:rsid w:val="009B5B6D"/>
    <w:rsid w:val="009B5B8B"/>
    <w:rsid w:val="009B5C23"/>
    <w:rsid w:val="009B5C38"/>
    <w:rsid w:val="009B5C3C"/>
    <w:rsid w:val="009B5C3E"/>
    <w:rsid w:val="009B5CEC"/>
    <w:rsid w:val="009B5CFA"/>
    <w:rsid w:val="009B5D1F"/>
    <w:rsid w:val="009B5D31"/>
    <w:rsid w:val="009B5D91"/>
    <w:rsid w:val="009B5DD2"/>
    <w:rsid w:val="009B5E4D"/>
    <w:rsid w:val="009B5E5F"/>
    <w:rsid w:val="009B5E9C"/>
    <w:rsid w:val="009B5EB9"/>
    <w:rsid w:val="009B5F0D"/>
    <w:rsid w:val="009B5F1D"/>
    <w:rsid w:val="009B5F69"/>
    <w:rsid w:val="009B5F95"/>
    <w:rsid w:val="009B5FA2"/>
    <w:rsid w:val="009B5FBE"/>
    <w:rsid w:val="009B6017"/>
    <w:rsid w:val="009B6079"/>
    <w:rsid w:val="009B6137"/>
    <w:rsid w:val="009B615A"/>
    <w:rsid w:val="009B6191"/>
    <w:rsid w:val="009B61A7"/>
    <w:rsid w:val="009B61E1"/>
    <w:rsid w:val="009B6209"/>
    <w:rsid w:val="009B624F"/>
    <w:rsid w:val="009B6258"/>
    <w:rsid w:val="009B62EF"/>
    <w:rsid w:val="009B6309"/>
    <w:rsid w:val="009B6340"/>
    <w:rsid w:val="009B638C"/>
    <w:rsid w:val="009B63EA"/>
    <w:rsid w:val="009B649F"/>
    <w:rsid w:val="009B64E7"/>
    <w:rsid w:val="009B64E9"/>
    <w:rsid w:val="009B6501"/>
    <w:rsid w:val="009B65F6"/>
    <w:rsid w:val="009B6621"/>
    <w:rsid w:val="009B666E"/>
    <w:rsid w:val="009B6688"/>
    <w:rsid w:val="009B668F"/>
    <w:rsid w:val="009B66CA"/>
    <w:rsid w:val="009B670B"/>
    <w:rsid w:val="009B6723"/>
    <w:rsid w:val="009B6734"/>
    <w:rsid w:val="009B6853"/>
    <w:rsid w:val="009B68AF"/>
    <w:rsid w:val="009B68BD"/>
    <w:rsid w:val="009B68DB"/>
    <w:rsid w:val="009B693C"/>
    <w:rsid w:val="009B69D0"/>
    <w:rsid w:val="009B6A38"/>
    <w:rsid w:val="009B6A5B"/>
    <w:rsid w:val="009B6AE2"/>
    <w:rsid w:val="009B6AE6"/>
    <w:rsid w:val="009B6B0D"/>
    <w:rsid w:val="009B6B20"/>
    <w:rsid w:val="009B6BD3"/>
    <w:rsid w:val="009B6BE3"/>
    <w:rsid w:val="009B6C01"/>
    <w:rsid w:val="009B6C5B"/>
    <w:rsid w:val="009B6C86"/>
    <w:rsid w:val="009B6D1C"/>
    <w:rsid w:val="009B6D7A"/>
    <w:rsid w:val="009B6D90"/>
    <w:rsid w:val="009B6DB2"/>
    <w:rsid w:val="009B6DB5"/>
    <w:rsid w:val="009B6DC2"/>
    <w:rsid w:val="009B6F4A"/>
    <w:rsid w:val="009B6F56"/>
    <w:rsid w:val="009B6F5C"/>
    <w:rsid w:val="009B6F8C"/>
    <w:rsid w:val="009B6F9B"/>
    <w:rsid w:val="009B6FAD"/>
    <w:rsid w:val="009B6FCA"/>
    <w:rsid w:val="009B7002"/>
    <w:rsid w:val="009B7021"/>
    <w:rsid w:val="009B70C3"/>
    <w:rsid w:val="009B70C5"/>
    <w:rsid w:val="009B710A"/>
    <w:rsid w:val="009B7170"/>
    <w:rsid w:val="009B7183"/>
    <w:rsid w:val="009B71C7"/>
    <w:rsid w:val="009B71DB"/>
    <w:rsid w:val="009B723D"/>
    <w:rsid w:val="009B72DB"/>
    <w:rsid w:val="009B7339"/>
    <w:rsid w:val="009B736D"/>
    <w:rsid w:val="009B73AA"/>
    <w:rsid w:val="009B7401"/>
    <w:rsid w:val="009B7409"/>
    <w:rsid w:val="009B746D"/>
    <w:rsid w:val="009B7524"/>
    <w:rsid w:val="009B755A"/>
    <w:rsid w:val="009B7563"/>
    <w:rsid w:val="009B75D1"/>
    <w:rsid w:val="009B7653"/>
    <w:rsid w:val="009B766E"/>
    <w:rsid w:val="009B7670"/>
    <w:rsid w:val="009B767D"/>
    <w:rsid w:val="009B76A5"/>
    <w:rsid w:val="009B7702"/>
    <w:rsid w:val="009B7713"/>
    <w:rsid w:val="009B7734"/>
    <w:rsid w:val="009B77C1"/>
    <w:rsid w:val="009B7868"/>
    <w:rsid w:val="009B7875"/>
    <w:rsid w:val="009B78D1"/>
    <w:rsid w:val="009B7917"/>
    <w:rsid w:val="009B7943"/>
    <w:rsid w:val="009B7989"/>
    <w:rsid w:val="009B79CD"/>
    <w:rsid w:val="009B7A26"/>
    <w:rsid w:val="009B7A43"/>
    <w:rsid w:val="009B7A48"/>
    <w:rsid w:val="009B7A68"/>
    <w:rsid w:val="009B7A73"/>
    <w:rsid w:val="009B7B0C"/>
    <w:rsid w:val="009B7B34"/>
    <w:rsid w:val="009B7B49"/>
    <w:rsid w:val="009B7B6C"/>
    <w:rsid w:val="009B7B74"/>
    <w:rsid w:val="009B7B83"/>
    <w:rsid w:val="009B7B94"/>
    <w:rsid w:val="009B7B9E"/>
    <w:rsid w:val="009B7BBE"/>
    <w:rsid w:val="009B7BF5"/>
    <w:rsid w:val="009B7C0E"/>
    <w:rsid w:val="009B7C1E"/>
    <w:rsid w:val="009B7CF2"/>
    <w:rsid w:val="009B7D5B"/>
    <w:rsid w:val="009B7D62"/>
    <w:rsid w:val="009B7DF4"/>
    <w:rsid w:val="009B7E26"/>
    <w:rsid w:val="009B7E3A"/>
    <w:rsid w:val="009B7E5A"/>
    <w:rsid w:val="009B7E67"/>
    <w:rsid w:val="009B7E6D"/>
    <w:rsid w:val="009B7E76"/>
    <w:rsid w:val="009B7E83"/>
    <w:rsid w:val="009B7FBB"/>
    <w:rsid w:val="009B7FDE"/>
    <w:rsid w:val="009C0031"/>
    <w:rsid w:val="009C004F"/>
    <w:rsid w:val="009C0064"/>
    <w:rsid w:val="009C00E4"/>
    <w:rsid w:val="009C00EE"/>
    <w:rsid w:val="009C011C"/>
    <w:rsid w:val="009C0150"/>
    <w:rsid w:val="009C016F"/>
    <w:rsid w:val="009C01A2"/>
    <w:rsid w:val="009C0253"/>
    <w:rsid w:val="009C02B8"/>
    <w:rsid w:val="009C02D1"/>
    <w:rsid w:val="009C0364"/>
    <w:rsid w:val="009C03A5"/>
    <w:rsid w:val="009C03BA"/>
    <w:rsid w:val="009C0413"/>
    <w:rsid w:val="009C049C"/>
    <w:rsid w:val="009C0534"/>
    <w:rsid w:val="009C0562"/>
    <w:rsid w:val="009C0590"/>
    <w:rsid w:val="009C05AC"/>
    <w:rsid w:val="009C05AF"/>
    <w:rsid w:val="009C0612"/>
    <w:rsid w:val="009C061D"/>
    <w:rsid w:val="009C0632"/>
    <w:rsid w:val="009C06E9"/>
    <w:rsid w:val="009C0734"/>
    <w:rsid w:val="009C073E"/>
    <w:rsid w:val="009C07D2"/>
    <w:rsid w:val="009C082D"/>
    <w:rsid w:val="009C08BF"/>
    <w:rsid w:val="009C08CF"/>
    <w:rsid w:val="009C08D9"/>
    <w:rsid w:val="009C0914"/>
    <w:rsid w:val="009C0939"/>
    <w:rsid w:val="009C094B"/>
    <w:rsid w:val="009C095A"/>
    <w:rsid w:val="009C099F"/>
    <w:rsid w:val="009C09C5"/>
    <w:rsid w:val="009C09E7"/>
    <w:rsid w:val="009C0A2B"/>
    <w:rsid w:val="009C0A72"/>
    <w:rsid w:val="009C0B26"/>
    <w:rsid w:val="009C0B29"/>
    <w:rsid w:val="009C0B62"/>
    <w:rsid w:val="009C0BA7"/>
    <w:rsid w:val="009C0BC6"/>
    <w:rsid w:val="009C0CCF"/>
    <w:rsid w:val="009C0D03"/>
    <w:rsid w:val="009C0D19"/>
    <w:rsid w:val="009C0DEE"/>
    <w:rsid w:val="009C0E2D"/>
    <w:rsid w:val="009C0E59"/>
    <w:rsid w:val="009C0EBC"/>
    <w:rsid w:val="009C0F19"/>
    <w:rsid w:val="009C0F31"/>
    <w:rsid w:val="009C0F74"/>
    <w:rsid w:val="009C0FF5"/>
    <w:rsid w:val="009C1063"/>
    <w:rsid w:val="009C10BB"/>
    <w:rsid w:val="009C10C6"/>
    <w:rsid w:val="009C1149"/>
    <w:rsid w:val="009C11F5"/>
    <w:rsid w:val="009C123B"/>
    <w:rsid w:val="009C1290"/>
    <w:rsid w:val="009C12B7"/>
    <w:rsid w:val="009C12C6"/>
    <w:rsid w:val="009C12DB"/>
    <w:rsid w:val="009C12ED"/>
    <w:rsid w:val="009C1325"/>
    <w:rsid w:val="009C134A"/>
    <w:rsid w:val="009C142C"/>
    <w:rsid w:val="009C1439"/>
    <w:rsid w:val="009C1446"/>
    <w:rsid w:val="009C14A2"/>
    <w:rsid w:val="009C14BE"/>
    <w:rsid w:val="009C1531"/>
    <w:rsid w:val="009C15AF"/>
    <w:rsid w:val="009C15D5"/>
    <w:rsid w:val="009C15F5"/>
    <w:rsid w:val="009C1601"/>
    <w:rsid w:val="009C162E"/>
    <w:rsid w:val="009C1647"/>
    <w:rsid w:val="009C165F"/>
    <w:rsid w:val="009C16EB"/>
    <w:rsid w:val="009C1736"/>
    <w:rsid w:val="009C1746"/>
    <w:rsid w:val="009C179C"/>
    <w:rsid w:val="009C17C8"/>
    <w:rsid w:val="009C1807"/>
    <w:rsid w:val="009C186D"/>
    <w:rsid w:val="009C1988"/>
    <w:rsid w:val="009C19B7"/>
    <w:rsid w:val="009C19E3"/>
    <w:rsid w:val="009C1A41"/>
    <w:rsid w:val="009C1A6E"/>
    <w:rsid w:val="009C1A86"/>
    <w:rsid w:val="009C1AB2"/>
    <w:rsid w:val="009C1AE0"/>
    <w:rsid w:val="009C1AFA"/>
    <w:rsid w:val="009C1B00"/>
    <w:rsid w:val="009C1B8F"/>
    <w:rsid w:val="009C1CB6"/>
    <w:rsid w:val="009C1CCD"/>
    <w:rsid w:val="009C1CF0"/>
    <w:rsid w:val="009C1D00"/>
    <w:rsid w:val="009C1D2C"/>
    <w:rsid w:val="009C1D38"/>
    <w:rsid w:val="009C1D49"/>
    <w:rsid w:val="009C1DB6"/>
    <w:rsid w:val="009C1E05"/>
    <w:rsid w:val="009C1E6B"/>
    <w:rsid w:val="009C1E8C"/>
    <w:rsid w:val="009C1F25"/>
    <w:rsid w:val="009C1F82"/>
    <w:rsid w:val="009C1F99"/>
    <w:rsid w:val="009C1FD7"/>
    <w:rsid w:val="009C2061"/>
    <w:rsid w:val="009C2112"/>
    <w:rsid w:val="009C2116"/>
    <w:rsid w:val="009C21A3"/>
    <w:rsid w:val="009C21A6"/>
    <w:rsid w:val="009C2226"/>
    <w:rsid w:val="009C2292"/>
    <w:rsid w:val="009C22C6"/>
    <w:rsid w:val="009C236B"/>
    <w:rsid w:val="009C239A"/>
    <w:rsid w:val="009C23DA"/>
    <w:rsid w:val="009C242A"/>
    <w:rsid w:val="009C2467"/>
    <w:rsid w:val="009C2535"/>
    <w:rsid w:val="009C25C2"/>
    <w:rsid w:val="009C260A"/>
    <w:rsid w:val="009C2776"/>
    <w:rsid w:val="009C2789"/>
    <w:rsid w:val="009C27A2"/>
    <w:rsid w:val="009C27C3"/>
    <w:rsid w:val="009C2844"/>
    <w:rsid w:val="009C2880"/>
    <w:rsid w:val="009C288A"/>
    <w:rsid w:val="009C292F"/>
    <w:rsid w:val="009C295B"/>
    <w:rsid w:val="009C295E"/>
    <w:rsid w:val="009C2995"/>
    <w:rsid w:val="009C2997"/>
    <w:rsid w:val="009C29BA"/>
    <w:rsid w:val="009C29DD"/>
    <w:rsid w:val="009C29E3"/>
    <w:rsid w:val="009C2A44"/>
    <w:rsid w:val="009C2A79"/>
    <w:rsid w:val="009C2A8B"/>
    <w:rsid w:val="009C2A92"/>
    <w:rsid w:val="009C2B97"/>
    <w:rsid w:val="009C2C4C"/>
    <w:rsid w:val="009C2C67"/>
    <w:rsid w:val="009C2CE0"/>
    <w:rsid w:val="009C2CE2"/>
    <w:rsid w:val="009C2CEA"/>
    <w:rsid w:val="009C2D0D"/>
    <w:rsid w:val="009C2D17"/>
    <w:rsid w:val="009C2D24"/>
    <w:rsid w:val="009C2D73"/>
    <w:rsid w:val="009C2DAC"/>
    <w:rsid w:val="009C2DB3"/>
    <w:rsid w:val="009C2DBB"/>
    <w:rsid w:val="009C2DD0"/>
    <w:rsid w:val="009C2E35"/>
    <w:rsid w:val="009C2E5B"/>
    <w:rsid w:val="009C2E83"/>
    <w:rsid w:val="009C2E86"/>
    <w:rsid w:val="009C2E91"/>
    <w:rsid w:val="009C2EBD"/>
    <w:rsid w:val="009C2EF0"/>
    <w:rsid w:val="009C2F0C"/>
    <w:rsid w:val="009C2F3C"/>
    <w:rsid w:val="009C2F4E"/>
    <w:rsid w:val="009C2F9C"/>
    <w:rsid w:val="009C2FC5"/>
    <w:rsid w:val="009C2FD1"/>
    <w:rsid w:val="009C301D"/>
    <w:rsid w:val="009C305A"/>
    <w:rsid w:val="009C3067"/>
    <w:rsid w:val="009C3072"/>
    <w:rsid w:val="009C3121"/>
    <w:rsid w:val="009C31AA"/>
    <w:rsid w:val="009C31D8"/>
    <w:rsid w:val="009C31E2"/>
    <w:rsid w:val="009C3225"/>
    <w:rsid w:val="009C3249"/>
    <w:rsid w:val="009C3265"/>
    <w:rsid w:val="009C3273"/>
    <w:rsid w:val="009C328D"/>
    <w:rsid w:val="009C3330"/>
    <w:rsid w:val="009C3379"/>
    <w:rsid w:val="009C33D9"/>
    <w:rsid w:val="009C33EF"/>
    <w:rsid w:val="009C3418"/>
    <w:rsid w:val="009C34B5"/>
    <w:rsid w:val="009C353D"/>
    <w:rsid w:val="009C354B"/>
    <w:rsid w:val="009C3584"/>
    <w:rsid w:val="009C3589"/>
    <w:rsid w:val="009C35A5"/>
    <w:rsid w:val="009C35B6"/>
    <w:rsid w:val="009C35BB"/>
    <w:rsid w:val="009C3610"/>
    <w:rsid w:val="009C363B"/>
    <w:rsid w:val="009C3688"/>
    <w:rsid w:val="009C36C4"/>
    <w:rsid w:val="009C36D6"/>
    <w:rsid w:val="009C36E0"/>
    <w:rsid w:val="009C3712"/>
    <w:rsid w:val="009C3733"/>
    <w:rsid w:val="009C3753"/>
    <w:rsid w:val="009C3854"/>
    <w:rsid w:val="009C3880"/>
    <w:rsid w:val="009C3885"/>
    <w:rsid w:val="009C388C"/>
    <w:rsid w:val="009C388E"/>
    <w:rsid w:val="009C38DA"/>
    <w:rsid w:val="009C38F8"/>
    <w:rsid w:val="009C392A"/>
    <w:rsid w:val="009C393A"/>
    <w:rsid w:val="009C394F"/>
    <w:rsid w:val="009C39B5"/>
    <w:rsid w:val="009C3A10"/>
    <w:rsid w:val="009C3A82"/>
    <w:rsid w:val="009C3A8A"/>
    <w:rsid w:val="009C3AAC"/>
    <w:rsid w:val="009C3AEE"/>
    <w:rsid w:val="009C3B4C"/>
    <w:rsid w:val="009C3B92"/>
    <w:rsid w:val="009C3BB5"/>
    <w:rsid w:val="009C3BD6"/>
    <w:rsid w:val="009C3C34"/>
    <w:rsid w:val="009C3D17"/>
    <w:rsid w:val="009C3D48"/>
    <w:rsid w:val="009C3D4D"/>
    <w:rsid w:val="009C3D62"/>
    <w:rsid w:val="009C3D95"/>
    <w:rsid w:val="009C3E22"/>
    <w:rsid w:val="009C3ED8"/>
    <w:rsid w:val="009C3EFF"/>
    <w:rsid w:val="009C3F35"/>
    <w:rsid w:val="009C3FF7"/>
    <w:rsid w:val="009C400A"/>
    <w:rsid w:val="009C40DA"/>
    <w:rsid w:val="009C4141"/>
    <w:rsid w:val="009C4163"/>
    <w:rsid w:val="009C417C"/>
    <w:rsid w:val="009C4238"/>
    <w:rsid w:val="009C42BF"/>
    <w:rsid w:val="009C4387"/>
    <w:rsid w:val="009C43C3"/>
    <w:rsid w:val="009C451B"/>
    <w:rsid w:val="009C452F"/>
    <w:rsid w:val="009C45B8"/>
    <w:rsid w:val="009C45F9"/>
    <w:rsid w:val="009C4698"/>
    <w:rsid w:val="009C46A1"/>
    <w:rsid w:val="009C46E8"/>
    <w:rsid w:val="009C46EE"/>
    <w:rsid w:val="009C46FF"/>
    <w:rsid w:val="009C4712"/>
    <w:rsid w:val="009C4715"/>
    <w:rsid w:val="009C47A4"/>
    <w:rsid w:val="009C484E"/>
    <w:rsid w:val="009C488D"/>
    <w:rsid w:val="009C48CA"/>
    <w:rsid w:val="009C48CC"/>
    <w:rsid w:val="009C493B"/>
    <w:rsid w:val="009C4987"/>
    <w:rsid w:val="009C49AA"/>
    <w:rsid w:val="009C49C1"/>
    <w:rsid w:val="009C4A23"/>
    <w:rsid w:val="009C4A53"/>
    <w:rsid w:val="009C4B33"/>
    <w:rsid w:val="009C4B6B"/>
    <w:rsid w:val="009C4B72"/>
    <w:rsid w:val="009C4BCD"/>
    <w:rsid w:val="009C4C67"/>
    <w:rsid w:val="009C4C87"/>
    <w:rsid w:val="009C4CC7"/>
    <w:rsid w:val="009C4D64"/>
    <w:rsid w:val="009C4D79"/>
    <w:rsid w:val="009C4E6D"/>
    <w:rsid w:val="009C4F12"/>
    <w:rsid w:val="009C4F6D"/>
    <w:rsid w:val="009C4FA5"/>
    <w:rsid w:val="009C500C"/>
    <w:rsid w:val="009C500E"/>
    <w:rsid w:val="009C5036"/>
    <w:rsid w:val="009C5097"/>
    <w:rsid w:val="009C509A"/>
    <w:rsid w:val="009C50C8"/>
    <w:rsid w:val="009C50D4"/>
    <w:rsid w:val="009C50DB"/>
    <w:rsid w:val="009C50F6"/>
    <w:rsid w:val="009C5143"/>
    <w:rsid w:val="009C5184"/>
    <w:rsid w:val="009C51D7"/>
    <w:rsid w:val="009C525A"/>
    <w:rsid w:val="009C5297"/>
    <w:rsid w:val="009C52EC"/>
    <w:rsid w:val="009C53BB"/>
    <w:rsid w:val="009C5413"/>
    <w:rsid w:val="009C550A"/>
    <w:rsid w:val="009C5527"/>
    <w:rsid w:val="009C556D"/>
    <w:rsid w:val="009C5638"/>
    <w:rsid w:val="009C5646"/>
    <w:rsid w:val="009C57F2"/>
    <w:rsid w:val="009C57FF"/>
    <w:rsid w:val="009C58C5"/>
    <w:rsid w:val="009C5900"/>
    <w:rsid w:val="009C595C"/>
    <w:rsid w:val="009C5A2C"/>
    <w:rsid w:val="009C5A3A"/>
    <w:rsid w:val="009C5AD7"/>
    <w:rsid w:val="009C5B99"/>
    <w:rsid w:val="009C5BAE"/>
    <w:rsid w:val="009C5BDB"/>
    <w:rsid w:val="009C5CB7"/>
    <w:rsid w:val="009C5CC2"/>
    <w:rsid w:val="009C5D03"/>
    <w:rsid w:val="009C5D05"/>
    <w:rsid w:val="009C5D8F"/>
    <w:rsid w:val="009C5DBF"/>
    <w:rsid w:val="009C5DCC"/>
    <w:rsid w:val="009C5E2C"/>
    <w:rsid w:val="009C5E6E"/>
    <w:rsid w:val="009C5EFF"/>
    <w:rsid w:val="009C5F21"/>
    <w:rsid w:val="009C5F2E"/>
    <w:rsid w:val="009C5F35"/>
    <w:rsid w:val="009C5F4A"/>
    <w:rsid w:val="009C5F75"/>
    <w:rsid w:val="009C5FAE"/>
    <w:rsid w:val="009C5FC4"/>
    <w:rsid w:val="009C5FF9"/>
    <w:rsid w:val="009C6012"/>
    <w:rsid w:val="009C6030"/>
    <w:rsid w:val="009C6048"/>
    <w:rsid w:val="009C6089"/>
    <w:rsid w:val="009C6174"/>
    <w:rsid w:val="009C61CF"/>
    <w:rsid w:val="009C62AA"/>
    <w:rsid w:val="009C62D1"/>
    <w:rsid w:val="009C6306"/>
    <w:rsid w:val="009C6416"/>
    <w:rsid w:val="009C641A"/>
    <w:rsid w:val="009C64CC"/>
    <w:rsid w:val="009C6525"/>
    <w:rsid w:val="009C6660"/>
    <w:rsid w:val="009C6732"/>
    <w:rsid w:val="009C67FC"/>
    <w:rsid w:val="009C687E"/>
    <w:rsid w:val="009C68AF"/>
    <w:rsid w:val="009C68C8"/>
    <w:rsid w:val="009C6902"/>
    <w:rsid w:val="009C690F"/>
    <w:rsid w:val="009C6949"/>
    <w:rsid w:val="009C6A12"/>
    <w:rsid w:val="009C6A9E"/>
    <w:rsid w:val="009C6AC5"/>
    <w:rsid w:val="009C6B8F"/>
    <w:rsid w:val="009C6B94"/>
    <w:rsid w:val="009C6BB4"/>
    <w:rsid w:val="009C6C4E"/>
    <w:rsid w:val="009C6DDB"/>
    <w:rsid w:val="009C6DF8"/>
    <w:rsid w:val="009C6E17"/>
    <w:rsid w:val="009C6E7C"/>
    <w:rsid w:val="009C6F1D"/>
    <w:rsid w:val="009C6FA3"/>
    <w:rsid w:val="009C6FDC"/>
    <w:rsid w:val="009C70C4"/>
    <w:rsid w:val="009C70D0"/>
    <w:rsid w:val="009C70E5"/>
    <w:rsid w:val="009C71BA"/>
    <w:rsid w:val="009C71CD"/>
    <w:rsid w:val="009C720B"/>
    <w:rsid w:val="009C724A"/>
    <w:rsid w:val="009C7250"/>
    <w:rsid w:val="009C73B3"/>
    <w:rsid w:val="009C73BE"/>
    <w:rsid w:val="009C73DE"/>
    <w:rsid w:val="009C73FB"/>
    <w:rsid w:val="009C7424"/>
    <w:rsid w:val="009C7463"/>
    <w:rsid w:val="009C7488"/>
    <w:rsid w:val="009C74B8"/>
    <w:rsid w:val="009C74FE"/>
    <w:rsid w:val="009C7526"/>
    <w:rsid w:val="009C7553"/>
    <w:rsid w:val="009C75A6"/>
    <w:rsid w:val="009C75CD"/>
    <w:rsid w:val="009C7630"/>
    <w:rsid w:val="009C7639"/>
    <w:rsid w:val="009C7657"/>
    <w:rsid w:val="009C76A4"/>
    <w:rsid w:val="009C76E9"/>
    <w:rsid w:val="009C7725"/>
    <w:rsid w:val="009C7785"/>
    <w:rsid w:val="009C77D2"/>
    <w:rsid w:val="009C7801"/>
    <w:rsid w:val="009C789A"/>
    <w:rsid w:val="009C78CC"/>
    <w:rsid w:val="009C7908"/>
    <w:rsid w:val="009C7933"/>
    <w:rsid w:val="009C79D3"/>
    <w:rsid w:val="009C7A0A"/>
    <w:rsid w:val="009C7A76"/>
    <w:rsid w:val="009C7B06"/>
    <w:rsid w:val="009C7B0F"/>
    <w:rsid w:val="009C7B2A"/>
    <w:rsid w:val="009C7B3C"/>
    <w:rsid w:val="009C7BC8"/>
    <w:rsid w:val="009C7C19"/>
    <w:rsid w:val="009C7CDD"/>
    <w:rsid w:val="009C7D4A"/>
    <w:rsid w:val="009C7D6E"/>
    <w:rsid w:val="009C7D88"/>
    <w:rsid w:val="009C7DBE"/>
    <w:rsid w:val="009C7ECA"/>
    <w:rsid w:val="009C7F41"/>
    <w:rsid w:val="009C7F57"/>
    <w:rsid w:val="009C7FDA"/>
    <w:rsid w:val="009D00CA"/>
    <w:rsid w:val="009D00FD"/>
    <w:rsid w:val="009D0167"/>
    <w:rsid w:val="009D0172"/>
    <w:rsid w:val="009D01E1"/>
    <w:rsid w:val="009D01E3"/>
    <w:rsid w:val="009D025E"/>
    <w:rsid w:val="009D0270"/>
    <w:rsid w:val="009D02A7"/>
    <w:rsid w:val="009D02A9"/>
    <w:rsid w:val="009D02AF"/>
    <w:rsid w:val="009D0322"/>
    <w:rsid w:val="009D0355"/>
    <w:rsid w:val="009D0388"/>
    <w:rsid w:val="009D03FF"/>
    <w:rsid w:val="009D049A"/>
    <w:rsid w:val="009D0559"/>
    <w:rsid w:val="009D0570"/>
    <w:rsid w:val="009D0629"/>
    <w:rsid w:val="009D0635"/>
    <w:rsid w:val="009D06E1"/>
    <w:rsid w:val="009D0744"/>
    <w:rsid w:val="009D0759"/>
    <w:rsid w:val="009D0785"/>
    <w:rsid w:val="009D07B8"/>
    <w:rsid w:val="009D0807"/>
    <w:rsid w:val="009D083E"/>
    <w:rsid w:val="009D08AD"/>
    <w:rsid w:val="009D09D2"/>
    <w:rsid w:val="009D09EB"/>
    <w:rsid w:val="009D0B09"/>
    <w:rsid w:val="009D0B10"/>
    <w:rsid w:val="009D0B37"/>
    <w:rsid w:val="009D0BC7"/>
    <w:rsid w:val="009D0BE4"/>
    <w:rsid w:val="009D0BF3"/>
    <w:rsid w:val="009D0CBD"/>
    <w:rsid w:val="009D0D33"/>
    <w:rsid w:val="009D0D80"/>
    <w:rsid w:val="009D0EA7"/>
    <w:rsid w:val="009D0EEF"/>
    <w:rsid w:val="009D0F1A"/>
    <w:rsid w:val="009D0F4E"/>
    <w:rsid w:val="009D0F96"/>
    <w:rsid w:val="009D103F"/>
    <w:rsid w:val="009D108F"/>
    <w:rsid w:val="009D10B0"/>
    <w:rsid w:val="009D1161"/>
    <w:rsid w:val="009D1172"/>
    <w:rsid w:val="009D1181"/>
    <w:rsid w:val="009D122F"/>
    <w:rsid w:val="009D1235"/>
    <w:rsid w:val="009D1396"/>
    <w:rsid w:val="009D1439"/>
    <w:rsid w:val="009D14BD"/>
    <w:rsid w:val="009D151C"/>
    <w:rsid w:val="009D15EE"/>
    <w:rsid w:val="009D1603"/>
    <w:rsid w:val="009D160A"/>
    <w:rsid w:val="009D169C"/>
    <w:rsid w:val="009D16EC"/>
    <w:rsid w:val="009D16F3"/>
    <w:rsid w:val="009D1713"/>
    <w:rsid w:val="009D1743"/>
    <w:rsid w:val="009D1778"/>
    <w:rsid w:val="009D17E9"/>
    <w:rsid w:val="009D17F8"/>
    <w:rsid w:val="009D18F9"/>
    <w:rsid w:val="009D1960"/>
    <w:rsid w:val="009D19B8"/>
    <w:rsid w:val="009D19FF"/>
    <w:rsid w:val="009D1A41"/>
    <w:rsid w:val="009D1AE8"/>
    <w:rsid w:val="009D1B30"/>
    <w:rsid w:val="009D1B89"/>
    <w:rsid w:val="009D1B96"/>
    <w:rsid w:val="009D1BAE"/>
    <w:rsid w:val="009D1C04"/>
    <w:rsid w:val="009D1C08"/>
    <w:rsid w:val="009D1C37"/>
    <w:rsid w:val="009D1C63"/>
    <w:rsid w:val="009D1C6E"/>
    <w:rsid w:val="009D1CB5"/>
    <w:rsid w:val="009D1CFC"/>
    <w:rsid w:val="009D1D0F"/>
    <w:rsid w:val="009D1D25"/>
    <w:rsid w:val="009D1D3B"/>
    <w:rsid w:val="009D1D4B"/>
    <w:rsid w:val="009D1D70"/>
    <w:rsid w:val="009D1E65"/>
    <w:rsid w:val="009D1E99"/>
    <w:rsid w:val="009D1EAF"/>
    <w:rsid w:val="009D1F02"/>
    <w:rsid w:val="009D1F5B"/>
    <w:rsid w:val="009D1F9E"/>
    <w:rsid w:val="009D206C"/>
    <w:rsid w:val="009D2071"/>
    <w:rsid w:val="009D20E5"/>
    <w:rsid w:val="009D2153"/>
    <w:rsid w:val="009D215E"/>
    <w:rsid w:val="009D2168"/>
    <w:rsid w:val="009D2174"/>
    <w:rsid w:val="009D21AC"/>
    <w:rsid w:val="009D21CA"/>
    <w:rsid w:val="009D21F2"/>
    <w:rsid w:val="009D2210"/>
    <w:rsid w:val="009D2266"/>
    <w:rsid w:val="009D226C"/>
    <w:rsid w:val="009D2279"/>
    <w:rsid w:val="009D22C0"/>
    <w:rsid w:val="009D2354"/>
    <w:rsid w:val="009D2492"/>
    <w:rsid w:val="009D2552"/>
    <w:rsid w:val="009D258F"/>
    <w:rsid w:val="009D25A7"/>
    <w:rsid w:val="009D262B"/>
    <w:rsid w:val="009D26D9"/>
    <w:rsid w:val="009D2790"/>
    <w:rsid w:val="009D27B3"/>
    <w:rsid w:val="009D27B9"/>
    <w:rsid w:val="009D27BA"/>
    <w:rsid w:val="009D284D"/>
    <w:rsid w:val="009D29BB"/>
    <w:rsid w:val="009D2A01"/>
    <w:rsid w:val="009D2A02"/>
    <w:rsid w:val="009D2A39"/>
    <w:rsid w:val="009D2A89"/>
    <w:rsid w:val="009D2A9A"/>
    <w:rsid w:val="009D2AAA"/>
    <w:rsid w:val="009D2B02"/>
    <w:rsid w:val="009D2B0E"/>
    <w:rsid w:val="009D2B19"/>
    <w:rsid w:val="009D2B21"/>
    <w:rsid w:val="009D2B2D"/>
    <w:rsid w:val="009D2B9E"/>
    <w:rsid w:val="009D2D11"/>
    <w:rsid w:val="009D2D1C"/>
    <w:rsid w:val="009D2D49"/>
    <w:rsid w:val="009D2D4C"/>
    <w:rsid w:val="009D2E4C"/>
    <w:rsid w:val="009D2E7A"/>
    <w:rsid w:val="009D2EA4"/>
    <w:rsid w:val="009D2F91"/>
    <w:rsid w:val="009D2FD3"/>
    <w:rsid w:val="009D2FF5"/>
    <w:rsid w:val="009D300A"/>
    <w:rsid w:val="009D308F"/>
    <w:rsid w:val="009D31B9"/>
    <w:rsid w:val="009D3201"/>
    <w:rsid w:val="009D3298"/>
    <w:rsid w:val="009D33B8"/>
    <w:rsid w:val="009D34C6"/>
    <w:rsid w:val="009D352C"/>
    <w:rsid w:val="009D3531"/>
    <w:rsid w:val="009D355A"/>
    <w:rsid w:val="009D3569"/>
    <w:rsid w:val="009D35A2"/>
    <w:rsid w:val="009D35E4"/>
    <w:rsid w:val="009D35F7"/>
    <w:rsid w:val="009D3639"/>
    <w:rsid w:val="009D363D"/>
    <w:rsid w:val="009D3656"/>
    <w:rsid w:val="009D3765"/>
    <w:rsid w:val="009D378B"/>
    <w:rsid w:val="009D37EB"/>
    <w:rsid w:val="009D382C"/>
    <w:rsid w:val="009D3842"/>
    <w:rsid w:val="009D384C"/>
    <w:rsid w:val="009D39EE"/>
    <w:rsid w:val="009D3A30"/>
    <w:rsid w:val="009D3A5A"/>
    <w:rsid w:val="009D3AB6"/>
    <w:rsid w:val="009D3B02"/>
    <w:rsid w:val="009D3BD0"/>
    <w:rsid w:val="009D3C09"/>
    <w:rsid w:val="009D3C1E"/>
    <w:rsid w:val="009D3C2D"/>
    <w:rsid w:val="009D3C57"/>
    <w:rsid w:val="009D3CB3"/>
    <w:rsid w:val="009D3CB6"/>
    <w:rsid w:val="009D3D04"/>
    <w:rsid w:val="009D3D69"/>
    <w:rsid w:val="009D3D8A"/>
    <w:rsid w:val="009D3D9D"/>
    <w:rsid w:val="009D3DBA"/>
    <w:rsid w:val="009D3DD1"/>
    <w:rsid w:val="009D3E12"/>
    <w:rsid w:val="009D3E19"/>
    <w:rsid w:val="009D3EC2"/>
    <w:rsid w:val="009D3F9A"/>
    <w:rsid w:val="009D3FC9"/>
    <w:rsid w:val="009D40F6"/>
    <w:rsid w:val="009D4109"/>
    <w:rsid w:val="009D4154"/>
    <w:rsid w:val="009D4162"/>
    <w:rsid w:val="009D4166"/>
    <w:rsid w:val="009D4167"/>
    <w:rsid w:val="009D41EE"/>
    <w:rsid w:val="009D4231"/>
    <w:rsid w:val="009D429F"/>
    <w:rsid w:val="009D42D2"/>
    <w:rsid w:val="009D432A"/>
    <w:rsid w:val="009D437D"/>
    <w:rsid w:val="009D4385"/>
    <w:rsid w:val="009D43B3"/>
    <w:rsid w:val="009D43D0"/>
    <w:rsid w:val="009D43FF"/>
    <w:rsid w:val="009D443C"/>
    <w:rsid w:val="009D443E"/>
    <w:rsid w:val="009D4532"/>
    <w:rsid w:val="009D4576"/>
    <w:rsid w:val="009D45C2"/>
    <w:rsid w:val="009D45D5"/>
    <w:rsid w:val="009D463C"/>
    <w:rsid w:val="009D467C"/>
    <w:rsid w:val="009D468C"/>
    <w:rsid w:val="009D4697"/>
    <w:rsid w:val="009D46A2"/>
    <w:rsid w:val="009D471C"/>
    <w:rsid w:val="009D472C"/>
    <w:rsid w:val="009D473A"/>
    <w:rsid w:val="009D4792"/>
    <w:rsid w:val="009D47ED"/>
    <w:rsid w:val="009D4813"/>
    <w:rsid w:val="009D488C"/>
    <w:rsid w:val="009D4897"/>
    <w:rsid w:val="009D494B"/>
    <w:rsid w:val="009D49EC"/>
    <w:rsid w:val="009D4A95"/>
    <w:rsid w:val="009D4ABD"/>
    <w:rsid w:val="009D4ADF"/>
    <w:rsid w:val="009D4B11"/>
    <w:rsid w:val="009D4B40"/>
    <w:rsid w:val="009D4B81"/>
    <w:rsid w:val="009D4B8F"/>
    <w:rsid w:val="009D4BE6"/>
    <w:rsid w:val="009D4C81"/>
    <w:rsid w:val="009D4CEB"/>
    <w:rsid w:val="009D4D05"/>
    <w:rsid w:val="009D4D14"/>
    <w:rsid w:val="009D4D1B"/>
    <w:rsid w:val="009D4D36"/>
    <w:rsid w:val="009D4D4D"/>
    <w:rsid w:val="009D4D5E"/>
    <w:rsid w:val="009D4DEB"/>
    <w:rsid w:val="009D4E37"/>
    <w:rsid w:val="009D4E5B"/>
    <w:rsid w:val="009D4FD7"/>
    <w:rsid w:val="009D5016"/>
    <w:rsid w:val="009D502B"/>
    <w:rsid w:val="009D506E"/>
    <w:rsid w:val="009D50E7"/>
    <w:rsid w:val="009D50F3"/>
    <w:rsid w:val="009D51A3"/>
    <w:rsid w:val="009D5293"/>
    <w:rsid w:val="009D52BF"/>
    <w:rsid w:val="009D52F7"/>
    <w:rsid w:val="009D5339"/>
    <w:rsid w:val="009D5432"/>
    <w:rsid w:val="009D54F5"/>
    <w:rsid w:val="009D5524"/>
    <w:rsid w:val="009D5584"/>
    <w:rsid w:val="009D55A7"/>
    <w:rsid w:val="009D55D1"/>
    <w:rsid w:val="009D5613"/>
    <w:rsid w:val="009D561A"/>
    <w:rsid w:val="009D5671"/>
    <w:rsid w:val="009D56D6"/>
    <w:rsid w:val="009D5741"/>
    <w:rsid w:val="009D574F"/>
    <w:rsid w:val="009D5764"/>
    <w:rsid w:val="009D578E"/>
    <w:rsid w:val="009D5795"/>
    <w:rsid w:val="009D5816"/>
    <w:rsid w:val="009D590A"/>
    <w:rsid w:val="009D5951"/>
    <w:rsid w:val="009D5953"/>
    <w:rsid w:val="009D59C8"/>
    <w:rsid w:val="009D5A13"/>
    <w:rsid w:val="009D5A36"/>
    <w:rsid w:val="009D5A3D"/>
    <w:rsid w:val="009D5A45"/>
    <w:rsid w:val="009D5AE7"/>
    <w:rsid w:val="009D5C37"/>
    <w:rsid w:val="009D5C8E"/>
    <w:rsid w:val="009D5CB0"/>
    <w:rsid w:val="009D5D15"/>
    <w:rsid w:val="009D5D2F"/>
    <w:rsid w:val="009D5D73"/>
    <w:rsid w:val="009D5D98"/>
    <w:rsid w:val="009D5E14"/>
    <w:rsid w:val="009D5E50"/>
    <w:rsid w:val="009D5E79"/>
    <w:rsid w:val="009D5F2B"/>
    <w:rsid w:val="009D5F5C"/>
    <w:rsid w:val="009D5FDF"/>
    <w:rsid w:val="009D600B"/>
    <w:rsid w:val="009D6015"/>
    <w:rsid w:val="009D602F"/>
    <w:rsid w:val="009D604F"/>
    <w:rsid w:val="009D6137"/>
    <w:rsid w:val="009D61AC"/>
    <w:rsid w:val="009D6246"/>
    <w:rsid w:val="009D6289"/>
    <w:rsid w:val="009D62EF"/>
    <w:rsid w:val="009D631C"/>
    <w:rsid w:val="009D631D"/>
    <w:rsid w:val="009D6322"/>
    <w:rsid w:val="009D6344"/>
    <w:rsid w:val="009D6359"/>
    <w:rsid w:val="009D6376"/>
    <w:rsid w:val="009D6383"/>
    <w:rsid w:val="009D6392"/>
    <w:rsid w:val="009D63CA"/>
    <w:rsid w:val="009D6412"/>
    <w:rsid w:val="009D6424"/>
    <w:rsid w:val="009D6493"/>
    <w:rsid w:val="009D64FC"/>
    <w:rsid w:val="009D6527"/>
    <w:rsid w:val="009D653D"/>
    <w:rsid w:val="009D6541"/>
    <w:rsid w:val="009D65DF"/>
    <w:rsid w:val="009D660B"/>
    <w:rsid w:val="009D6676"/>
    <w:rsid w:val="009D667D"/>
    <w:rsid w:val="009D669D"/>
    <w:rsid w:val="009D66E8"/>
    <w:rsid w:val="009D66F8"/>
    <w:rsid w:val="009D6827"/>
    <w:rsid w:val="009D68FF"/>
    <w:rsid w:val="009D697E"/>
    <w:rsid w:val="009D6987"/>
    <w:rsid w:val="009D69FC"/>
    <w:rsid w:val="009D6A83"/>
    <w:rsid w:val="009D6AC9"/>
    <w:rsid w:val="009D6B3A"/>
    <w:rsid w:val="009D6B89"/>
    <w:rsid w:val="009D6BA4"/>
    <w:rsid w:val="009D6C98"/>
    <w:rsid w:val="009D6CB0"/>
    <w:rsid w:val="009D6CF0"/>
    <w:rsid w:val="009D6D03"/>
    <w:rsid w:val="009D6D0A"/>
    <w:rsid w:val="009D6D19"/>
    <w:rsid w:val="009D6D1F"/>
    <w:rsid w:val="009D6E33"/>
    <w:rsid w:val="009D6F7A"/>
    <w:rsid w:val="009D6F86"/>
    <w:rsid w:val="009D6FBF"/>
    <w:rsid w:val="009D7021"/>
    <w:rsid w:val="009D702F"/>
    <w:rsid w:val="009D7031"/>
    <w:rsid w:val="009D7032"/>
    <w:rsid w:val="009D7038"/>
    <w:rsid w:val="009D710E"/>
    <w:rsid w:val="009D7114"/>
    <w:rsid w:val="009D717A"/>
    <w:rsid w:val="009D717B"/>
    <w:rsid w:val="009D722B"/>
    <w:rsid w:val="009D7238"/>
    <w:rsid w:val="009D732A"/>
    <w:rsid w:val="009D7354"/>
    <w:rsid w:val="009D7465"/>
    <w:rsid w:val="009D747C"/>
    <w:rsid w:val="009D748C"/>
    <w:rsid w:val="009D751F"/>
    <w:rsid w:val="009D7524"/>
    <w:rsid w:val="009D7529"/>
    <w:rsid w:val="009D757A"/>
    <w:rsid w:val="009D760F"/>
    <w:rsid w:val="009D7626"/>
    <w:rsid w:val="009D7633"/>
    <w:rsid w:val="009D7653"/>
    <w:rsid w:val="009D7665"/>
    <w:rsid w:val="009D769D"/>
    <w:rsid w:val="009D76AA"/>
    <w:rsid w:val="009D76B1"/>
    <w:rsid w:val="009D76D4"/>
    <w:rsid w:val="009D778A"/>
    <w:rsid w:val="009D77BA"/>
    <w:rsid w:val="009D77D3"/>
    <w:rsid w:val="009D789F"/>
    <w:rsid w:val="009D78C0"/>
    <w:rsid w:val="009D78E6"/>
    <w:rsid w:val="009D78F2"/>
    <w:rsid w:val="009D79D4"/>
    <w:rsid w:val="009D7A66"/>
    <w:rsid w:val="009D7B6D"/>
    <w:rsid w:val="009D7BB2"/>
    <w:rsid w:val="009D7BFB"/>
    <w:rsid w:val="009D7C65"/>
    <w:rsid w:val="009D7CA5"/>
    <w:rsid w:val="009D7D72"/>
    <w:rsid w:val="009D7D75"/>
    <w:rsid w:val="009D7E0F"/>
    <w:rsid w:val="009D7E39"/>
    <w:rsid w:val="009D7EDB"/>
    <w:rsid w:val="009D7F12"/>
    <w:rsid w:val="009D7F63"/>
    <w:rsid w:val="009D7F87"/>
    <w:rsid w:val="009E00CE"/>
    <w:rsid w:val="009E00DF"/>
    <w:rsid w:val="009E01A4"/>
    <w:rsid w:val="009E01B9"/>
    <w:rsid w:val="009E01C2"/>
    <w:rsid w:val="009E022D"/>
    <w:rsid w:val="009E02EE"/>
    <w:rsid w:val="009E03D0"/>
    <w:rsid w:val="009E03F0"/>
    <w:rsid w:val="009E0421"/>
    <w:rsid w:val="009E046D"/>
    <w:rsid w:val="009E04FD"/>
    <w:rsid w:val="009E0542"/>
    <w:rsid w:val="009E0556"/>
    <w:rsid w:val="009E0575"/>
    <w:rsid w:val="009E0584"/>
    <w:rsid w:val="009E05E8"/>
    <w:rsid w:val="009E0698"/>
    <w:rsid w:val="009E069D"/>
    <w:rsid w:val="009E06A1"/>
    <w:rsid w:val="009E06B3"/>
    <w:rsid w:val="009E0766"/>
    <w:rsid w:val="009E0774"/>
    <w:rsid w:val="009E07CE"/>
    <w:rsid w:val="009E0804"/>
    <w:rsid w:val="009E0834"/>
    <w:rsid w:val="009E0859"/>
    <w:rsid w:val="009E08B2"/>
    <w:rsid w:val="009E0934"/>
    <w:rsid w:val="009E0959"/>
    <w:rsid w:val="009E098D"/>
    <w:rsid w:val="009E09AD"/>
    <w:rsid w:val="009E0A35"/>
    <w:rsid w:val="009E0A48"/>
    <w:rsid w:val="009E0A52"/>
    <w:rsid w:val="009E0B3D"/>
    <w:rsid w:val="009E0B4A"/>
    <w:rsid w:val="009E0BA6"/>
    <w:rsid w:val="009E0BAF"/>
    <w:rsid w:val="009E0BDC"/>
    <w:rsid w:val="009E0BEF"/>
    <w:rsid w:val="009E0C0A"/>
    <w:rsid w:val="009E0C10"/>
    <w:rsid w:val="009E0C96"/>
    <w:rsid w:val="009E0D1E"/>
    <w:rsid w:val="009E0D4D"/>
    <w:rsid w:val="009E0E03"/>
    <w:rsid w:val="009E0E24"/>
    <w:rsid w:val="009E0E4E"/>
    <w:rsid w:val="009E0EA1"/>
    <w:rsid w:val="009E0EEF"/>
    <w:rsid w:val="009E0FAB"/>
    <w:rsid w:val="009E0FAD"/>
    <w:rsid w:val="009E0FB6"/>
    <w:rsid w:val="009E0FC0"/>
    <w:rsid w:val="009E102B"/>
    <w:rsid w:val="009E102D"/>
    <w:rsid w:val="009E1038"/>
    <w:rsid w:val="009E105A"/>
    <w:rsid w:val="009E10A9"/>
    <w:rsid w:val="009E10EA"/>
    <w:rsid w:val="009E10FA"/>
    <w:rsid w:val="009E1116"/>
    <w:rsid w:val="009E1127"/>
    <w:rsid w:val="009E114B"/>
    <w:rsid w:val="009E1154"/>
    <w:rsid w:val="009E116A"/>
    <w:rsid w:val="009E1189"/>
    <w:rsid w:val="009E1207"/>
    <w:rsid w:val="009E123A"/>
    <w:rsid w:val="009E126E"/>
    <w:rsid w:val="009E1284"/>
    <w:rsid w:val="009E12CB"/>
    <w:rsid w:val="009E132F"/>
    <w:rsid w:val="009E1335"/>
    <w:rsid w:val="009E1353"/>
    <w:rsid w:val="009E1362"/>
    <w:rsid w:val="009E13B7"/>
    <w:rsid w:val="009E13D4"/>
    <w:rsid w:val="009E1468"/>
    <w:rsid w:val="009E14C0"/>
    <w:rsid w:val="009E1595"/>
    <w:rsid w:val="009E15C2"/>
    <w:rsid w:val="009E1624"/>
    <w:rsid w:val="009E165E"/>
    <w:rsid w:val="009E1678"/>
    <w:rsid w:val="009E16C7"/>
    <w:rsid w:val="009E1715"/>
    <w:rsid w:val="009E174A"/>
    <w:rsid w:val="009E1754"/>
    <w:rsid w:val="009E1782"/>
    <w:rsid w:val="009E17B1"/>
    <w:rsid w:val="009E17FB"/>
    <w:rsid w:val="009E1825"/>
    <w:rsid w:val="009E18C7"/>
    <w:rsid w:val="009E18DD"/>
    <w:rsid w:val="009E191F"/>
    <w:rsid w:val="009E1924"/>
    <w:rsid w:val="009E1A16"/>
    <w:rsid w:val="009E1A33"/>
    <w:rsid w:val="009E1AAD"/>
    <w:rsid w:val="009E1B19"/>
    <w:rsid w:val="009E1B98"/>
    <w:rsid w:val="009E1BD8"/>
    <w:rsid w:val="009E1BF8"/>
    <w:rsid w:val="009E1C12"/>
    <w:rsid w:val="009E1C30"/>
    <w:rsid w:val="009E1CF8"/>
    <w:rsid w:val="009E1D2B"/>
    <w:rsid w:val="009E1DAF"/>
    <w:rsid w:val="009E1E54"/>
    <w:rsid w:val="009E1E88"/>
    <w:rsid w:val="009E1EA3"/>
    <w:rsid w:val="009E1EC6"/>
    <w:rsid w:val="009E1F13"/>
    <w:rsid w:val="009E1F21"/>
    <w:rsid w:val="009E1F93"/>
    <w:rsid w:val="009E1F97"/>
    <w:rsid w:val="009E1FCE"/>
    <w:rsid w:val="009E200C"/>
    <w:rsid w:val="009E208C"/>
    <w:rsid w:val="009E20A9"/>
    <w:rsid w:val="009E20EF"/>
    <w:rsid w:val="009E2128"/>
    <w:rsid w:val="009E212C"/>
    <w:rsid w:val="009E21BF"/>
    <w:rsid w:val="009E21CD"/>
    <w:rsid w:val="009E220D"/>
    <w:rsid w:val="009E2254"/>
    <w:rsid w:val="009E234D"/>
    <w:rsid w:val="009E2352"/>
    <w:rsid w:val="009E23CD"/>
    <w:rsid w:val="009E24EA"/>
    <w:rsid w:val="009E2508"/>
    <w:rsid w:val="009E257B"/>
    <w:rsid w:val="009E258D"/>
    <w:rsid w:val="009E2613"/>
    <w:rsid w:val="009E264C"/>
    <w:rsid w:val="009E2652"/>
    <w:rsid w:val="009E265A"/>
    <w:rsid w:val="009E2685"/>
    <w:rsid w:val="009E26B4"/>
    <w:rsid w:val="009E26B8"/>
    <w:rsid w:val="009E2723"/>
    <w:rsid w:val="009E2730"/>
    <w:rsid w:val="009E273E"/>
    <w:rsid w:val="009E2745"/>
    <w:rsid w:val="009E27CE"/>
    <w:rsid w:val="009E27D3"/>
    <w:rsid w:val="009E285F"/>
    <w:rsid w:val="009E2880"/>
    <w:rsid w:val="009E28B0"/>
    <w:rsid w:val="009E28B3"/>
    <w:rsid w:val="009E28BB"/>
    <w:rsid w:val="009E29E1"/>
    <w:rsid w:val="009E29EE"/>
    <w:rsid w:val="009E2A4C"/>
    <w:rsid w:val="009E2A60"/>
    <w:rsid w:val="009E2A99"/>
    <w:rsid w:val="009E2ABA"/>
    <w:rsid w:val="009E2AFD"/>
    <w:rsid w:val="009E2B4A"/>
    <w:rsid w:val="009E2B60"/>
    <w:rsid w:val="009E2B93"/>
    <w:rsid w:val="009E2C1B"/>
    <w:rsid w:val="009E2C21"/>
    <w:rsid w:val="009E2C59"/>
    <w:rsid w:val="009E2C78"/>
    <w:rsid w:val="009E2C7E"/>
    <w:rsid w:val="009E2CD2"/>
    <w:rsid w:val="009E2CD6"/>
    <w:rsid w:val="009E2CEE"/>
    <w:rsid w:val="009E2D26"/>
    <w:rsid w:val="009E2D31"/>
    <w:rsid w:val="009E2D4B"/>
    <w:rsid w:val="009E2D79"/>
    <w:rsid w:val="009E2DD3"/>
    <w:rsid w:val="009E2E05"/>
    <w:rsid w:val="009E2EC6"/>
    <w:rsid w:val="009E2EC8"/>
    <w:rsid w:val="009E2F07"/>
    <w:rsid w:val="009E2F0E"/>
    <w:rsid w:val="009E2F35"/>
    <w:rsid w:val="009E2F4D"/>
    <w:rsid w:val="009E2F6C"/>
    <w:rsid w:val="009E2F99"/>
    <w:rsid w:val="009E2FA0"/>
    <w:rsid w:val="009E2FA5"/>
    <w:rsid w:val="009E2FC2"/>
    <w:rsid w:val="009E301C"/>
    <w:rsid w:val="009E3038"/>
    <w:rsid w:val="009E30B5"/>
    <w:rsid w:val="009E3131"/>
    <w:rsid w:val="009E3182"/>
    <w:rsid w:val="009E3191"/>
    <w:rsid w:val="009E31C9"/>
    <w:rsid w:val="009E31F3"/>
    <w:rsid w:val="009E320C"/>
    <w:rsid w:val="009E3219"/>
    <w:rsid w:val="009E3228"/>
    <w:rsid w:val="009E3311"/>
    <w:rsid w:val="009E3346"/>
    <w:rsid w:val="009E3354"/>
    <w:rsid w:val="009E335B"/>
    <w:rsid w:val="009E33F4"/>
    <w:rsid w:val="009E340F"/>
    <w:rsid w:val="009E341B"/>
    <w:rsid w:val="009E3426"/>
    <w:rsid w:val="009E3452"/>
    <w:rsid w:val="009E3457"/>
    <w:rsid w:val="009E347B"/>
    <w:rsid w:val="009E34E9"/>
    <w:rsid w:val="009E34F6"/>
    <w:rsid w:val="009E3508"/>
    <w:rsid w:val="009E3572"/>
    <w:rsid w:val="009E35BC"/>
    <w:rsid w:val="009E35C5"/>
    <w:rsid w:val="009E363E"/>
    <w:rsid w:val="009E3684"/>
    <w:rsid w:val="009E3697"/>
    <w:rsid w:val="009E370A"/>
    <w:rsid w:val="009E3721"/>
    <w:rsid w:val="009E3752"/>
    <w:rsid w:val="009E37CA"/>
    <w:rsid w:val="009E3832"/>
    <w:rsid w:val="009E3856"/>
    <w:rsid w:val="009E38C9"/>
    <w:rsid w:val="009E396C"/>
    <w:rsid w:val="009E3A4E"/>
    <w:rsid w:val="009E3AC8"/>
    <w:rsid w:val="009E3B0C"/>
    <w:rsid w:val="009E3BAA"/>
    <w:rsid w:val="009E3BF3"/>
    <w:rsid w:val="009E3BF6"/>
    <w:rsid w:val="009E3BF7"/>
    <w:rsid w:val="009E3C10"/>
    <w:rsid w:val="009E3C2F"/>
    <w:rsid w:val="009E3C5C"/>
    <w:rsid w:val="009E3C9E"/>
    <w:rsid w:val="009E3CA9"/>
    <w:rsid w:val="009E3CB6"/>
    <w:rsid w:val="009E3CBB"/>
    <w:rsid w:val="009E3D64"/>
    <w:rsid w:val="009E3D85"/>
    <w:rsid w:val="009E3DE7"/>
    <w:rsid w:val="009E3E6B"/>
    <w:rsid w:val="009E3EC5"/>
    <w:rsid w:val="009E3ED7"/>
    <w:rsid w:val="009E3F6F"/>
    <w:rsid w:val="009E3F71"/>
    <w:rsid w:val="009E3F72"/>
    <w:rsid w:val="009E3FA4"/>
    <w:rsid w:val="009E3FE4"/>
    <w:rsid w:val="009E4029"/>
    <w:rsid w:val="009E40B8"/>
    <w:rsid w:val="009E4129"/>
    <w:rsid w:val="009E4190"/>
    <w:rsid w:val="009E4195"/>
    <w:rsid w:val="009E421C"/>
    <w:rsid w:val="009E4288"/>
    <w:rsid w:val="009E42D2"/>
    <w:rsid w:val="009E438A"/>
    <w:rsid w:val="009E43CD"/>
    <w:rsid w:val="009E43E8"/>
    <w:rsid w:val="009E440C"/>
    <w:rsid w:val="009E4446"/>
    <w:rsid w:val="009E44B6"/>
    <w:rsid w:val="009E4564"/>
    <w:rsid w:val="009E4635"/>
    <w:rsid w:val="009E469E"/>
    <w:rsid w:val="009E4794"/>
    <w:rsid w:val="009E4836"/>
    <w:rsid w:val="009E48C0"/>
    <w:rsid w:val="009E48E9"/>
    <w:rsid w:val="009E4908"/>
    <w:rsid w:val="009E498E"/>
    <w:rsid w:val="009E4A5A"/>
    <w:rsid w:val="009E4AF0"/>
    <w:rsid w:val="009E4B27"/>
    <w:rsid w:val="009E4C09"/>
    <w:rsid w:val="009E4C1A"/>
    <w:rsid w:val="009E4C44"/>
    <w:rsid w:val="009E4C7E"/>
    <w:rsid w:val="009E4C8C"/>
    <w:rsid w:val="009E4D0F"/>
    <w:rsid w:val="009E4D6E"/>
    <w:rsid w:val="009E4D75"/>
    <w:rsid w:val="009E4DD4"/>
    <w:rsid w:val="009E4E1F"/>
    <w:rsid w:val="009E4E5B"/>
    <w:rsid w:val="009E4E68"/>
    <w:rsid w:val="009E4ECA"/>
    <w:rsid w:val="009E4EE5"/>
    <w:rsid w:val="009E4EF2"/>
    <w:rsid w:val="009E4F01"/>
    <w:rsid w:val="009E4F04"/>
    <w:rsid w:val="009E4F09"/>
    <w:rsid w:val="009E4F16"/>
    <w:rsid w:val="009E4F24"/>
    <w:rsid w:val="009E4F6C"/>
    <w:rsid w:val="009E5033"/>
    <w:rsid w:val="009E5159"/>
    <w:rsid w:val="009E5177"/>
    <w:rsid w:val="009E51B3"/>
    <w:rsid w:val="009E5282"/>
    <w:rsid w:val="009E5289"/>
    <w:rsid w:val="009E5356"/>
    <w:rsid w:val="009E53CA"/>
    <w:rsid w:val="009E53FF"/>
    <w:rsid w:val="009E5404"/>
    <w:rsid w:val="009E547F"/>
    <w:rsid w:val="009E54F6"/>
    <w:rsid w:val="009E55C3"/>
    <w:rsid w:val="009E55DB"/>
    <w:rsid w:val="009E5639"/>
    <w:rsid w:val="009E5641"/>
    <w:rsid w:val="009E56C4"/>
    <w:rsid w:val="009E57E2"/>
    <w:rsid w:val="009E5801"/>
    <w:rsid w:val="009E581C"/>
    <w:rsid w:val="009E5842"/>
    <w:rsid w:val="009E595D"/>
    <w:rsid w:val="009E5979"/>
    <w:rsid w:val="009E597A"/>
    <w:rsid w:val="009E5986"/>
    <w:rsid w:val="009E599D"/>
    <w:rsid w:val="009E5A0D"/>
    <w:rsid w:val="009E5AE1"/>
    <w:rsid w:val="009E5AF8"/>
    <w:rsid w:val="009E5B1F"/>
    <w:rsid w:val="009E5B46"/>
    <w:rsid w:val="009E5BCA"/>
    <w:rsid w:val="009E5C22"/>
    <w:rsid w:val="009E5C2D"/>
    <w:rsid w:val="009E5C72"/>
    <w:rsid w:val="009E5C91"/>
    <w:rsid w:val="009E5CCC"/>
    <w:rsid w:val="009E5D67"/>
    <w:rsid w:val="009E5E09"/>
    <w:rsid w:val="009E5E8F"/>
    <w:rsid w:val="009E5F06"/>
    <w:rsid w:val="009E5F7E"/>
    <w:rsid w:val="009E5FB7"/>
    <w:rsid w:val="009E5FBC"/>
    <w:rsid w:val="009E5FC7"/>
    <w:rsid w:val="009E6040"/>
    <w:rsid w:val="009E60FA"/>
    <w:rsid w:val="009E6149"/>
    <w:rsid w:val="009E614E"/>
    <w:rsid w:val="009E615E"/>
    <w:rsid w:val="009E6178"/>
    <w:rsid w:val="009E61F5"/>
    <w:rsid w:val="009E61FA"/>
    <w:rsid w:val="009E61FD"/>
    <w:rsid w:val="009E620C"/>
    <w:rsid w:val="009E6221"/>
    <w:rsid w:val="009E6234"/>
    <w:rsid w:val="009E631E"/>
    <w:rsid w:val="009E6322"/>
    <w:rsid w:val="009E6329"/>
    <w:rsid w:val="009E63A8"/>
    <w:rsid w:val="009E63C0"/>
    <w:rsid w:val="009E63DB"/>
    <w:rsid w:val="009E640B"/>
    <w:rsid w:val="009E6491"/>
    <w:rsid w:val="009E64C1"/>
    <w:rsid w:val="009E650C"/>
    <w:rsid w:val="009E6564"/>
    <w:rsid w:val="009E6582"/>
    <w:rsid w:val="009E65B0"/>
    <w:rsid w:val="009E660F"/>
    <w:rsid w:val="009E66F3"/>
    <w:rsid w:val="009E6701"/>
    <w:rsid w:val="009E6709"/>
    <w:rsid w:val="009E671B"/>
    <w:rsid w:val="009E679C"/>
    <w:rsid w:val="009E67EF"/>
    <w:rsid w:val="009E67F1"/>
    <w:rsid w:val="009E6914"/>
    <w:rsid w:val="009E6934"/>
    <w:rsid w:val="009E6959"/>
    <w:rsid w:val="009E6970"/>
    <w:rsid w:val="009E697E"/>
    <w:rsid w:val="009E6984"/>
    <w:rsid w:val="009E69AC"/>
    <w:rsid w:val="009E69EE"/>
    <w:rsid w:val="009E6A0A"/>
    <w:rsid w:val="009E6A93"/>
    <w:rsid w:val="009E6AB7"/>
    <w:rsid w:val="009E6B2A"/>
    <w:rsid w:val="009E6B9A"/>
    <w:rsid w:val="009E6BE2"/>
    <w:rsid w:val="009E6C8A"/>
    <w:rsid w:val="009E6C9E"/>
    <w:rsid w:val="009E6CD6"/>
    <w:rsid w:val="009E6CE9"/>
    <w:rsid w:val="009E6D75"/>
    <w:rsid w:val="009E6D7B"/>
    <w:rsid w:val="009E6DB5"/>
    <w:rsid w:val="009E6E5B"/>
    <w:rsid w:val="009E6E63"/>
    <w:rsid w:val="009E6E79"/>
    <w:rsid w:val="009E6E91"/>
    <w:rsid w:val="009E6EA2"/>
    <w:rsid w:val="009E6EBE"/>
    <w:rsid w:val="009E6EDA"/>
    <w:rsid w:val="009E6FAB"/>
    <w:rsid w:val="009E6FAD"/>
    <w:rsid w:val="009E6FF4"/>
    <w:rsid w:val="009E70CC"/>
    <w:rsid w:val="009E713F"/>
    <w:rsid w:val="009E716A"/>
    <w:rsid w:val="009E718F"/>
    <w:rsid w:val="009E722D"/>
    <w:rsid w:val="009E724F"/>
    <w:rsid w:val="009E7250"/>
    <w:rsid w:val="009E732C"/>
    <w:rsid w:val="009E739C"/>
    <w:rsid w:val="009E73ED"/>
    <w:rsid w:val="009E7498"/>
    <w:rsid w:val="009E7546"/>
    <w:rsid w:val="009E7560"/>
    <w:rsid w:val="009E75DA"/>
    <w:rsid w:val="009E761D"/>
    <w:rsid w:val="009E7624"/>
    <w:rsid w:val="009E76C2"/>
    <w:rsid w:val="009E76D5"/>
    <w:rsid w:val="009E770E"/>
    <w:rsid w:val="009E777A"/>
    <w:rsid w:val="009E778C"/>
    <w:rsid w:val="009E77D8"/>
    <w:rsid w:val="009E7824"/>
    <w:rsid w:val="009E7872"/>
    <w:rsid w:val="009E78D7"/>
    <w:rsid w:val="009E78F6"/>
    <w:rsid w:val="009E790E"/>
    <w:rsid w:val="009E7924"/>
    <w:rsid w:val="009E7946"/>
    <w:rsid w:val="009E7971"/>
    <w:rsid w:val="009E7A40"/>
    <w:rsid w:val="009E7B13"/>
    <w:rsid w:val="009E7B15"/>
    <w:rsid w:val="009E7B3F"/>
    <w:rsid w:val="009E7B42"/>
    <w:rsid w:val="009E7B62"/>
    <w:rsid w:val="009E7B7D"/>
    <w:rsid w:val="009E7B8B"/>
    <w:rsid w:val="009E7BAA"/>
    <w:rsid w:val="009E7BD3"/>
    <w:rsid w:val="009E7C5E"/>
    <w:rsid w:val="009E7C88"/>
    <w:rsid w:val="009E7C9D"/>
    <w:rsid w:val="009E7CBE"/>
    <w:rsid w:val="009E7CEE"/>
    <w:rsid w:val="009E7D84"/>
    <w:rsid w:val="009E7DAC"/>
    <w:rsid w:val="009E7DE1"/>
    <w:rsid w:val="009E7DF4"/>
    <w:rsid w:val="009E7E07"/>
    <w:rsid w:val="009E7E74"/>
    <w:rsid w:val="009E7ED2"/>
    <w:rsid w:val="009E7F34"/>
    <w:rsid w:val="009E7F89"/>
    <w:rsid w:val="009E7FF7"/>
    <w:rsid w:val="009F007C"/>
    <w:rsid w:val="009F00CA"/>
    <w:rsid w:val="009F0117"/>
    <w:rsid w:val="009F015D"/>
    <w:rsid w:val="009F0161"/>
    <w:rsid w:val="009F0290"/>
    <w:rsid w:val="009F0291"/>
    <w:rsid w:val="009F02B4"/>
    <w:rsid w:val="009F02B7"/>
    <w:rsid w:val="009F02D1"/>
    <w:rsid w:val="009F0442"/>
    <w:rsid w:val="009F049E"/>
    <w:rsid w:val="009F04BC"/>
    <w:rsid w:val="009F050F"/>
    <w:rsid w:val="009F057C"/>
    <w:rsid w:val="009F067E"/>
    <w:rsid w:val="009F06A9"/>
    <w:rsid w:val="009F06DC"/>
    <w:rsid w:val="009F06F8"/>
    <w:rsid w:val="009F0709"/>
    <w:rsid w:val="009F0792"/>
    <w:rsid w:val="009F0820"/>
    <w:rsid w:val="009F087F"/>
    <w:rsid w:val="009F089F"/>
    <w:rsid w:val="009F08A1"/>
    <w:rsid w:val="009F08E1"/>
    <w:rsid w:val="009F0948"/>
    <w:rsid w:val="009F0953"/>
    <w:rsid w:val="009F09AD"/>
    <w:rsid w:val="009F09B2"/>
    <w:rsid w:val="009F09E0"/>
    <w:rsid w:val="009F0ABC"/>
    <w:rsid w:val="009F0AC1"/>
    <w:rsid w:val="009F0ACD"/>
    <w:rsid w:val="009F0AFA"/>
    <w:rsid w:val="009F0B6B"/>
    <w:rsid w:val="009F0B8B"/>
    <w:rsid w:val="009F0BAD"/>
    <w:rsid w:val="009F0C06"/>
    <w:rsid w:val="009F0C2C"/>
    <w:rsid w:val="009F0CA1"/>
    <w:rsid w:val="009F0D81"/>
    <w:rsid w:val="009F0DA1"/>
    <w:rsid w:val="009F0DB8"/>
    <w:rsid w:val="009F0DF6"/>
    <w:rsid w:val="009F0E94"/>
    <w:rsid w:val="009F0F75"/>
    <w:rsid w:val="009F0FF6"/>
    <w:rsid w:val="009F1048"/>
    <w:rsid w:val="009F1068"/>
    <w:rsid w:val="009F107C"/>
    <w:rsid w:val="009F10A3"/>
    <w:rsid w:val="009F10CE"/>
    <w:rsid w:val="009F10D4"/>
    <w:rsid w:val="009F10D6"/>
    <w:rsid w:val="009F10E9"/>
    <w:rsid w:val="009F1151"/>
    <w:rsid w:val="009F11A3"/>
    <w:rsid w:val="009F11C5"/>
    <w:rsid w:val="009F1226"/>
    <w:rsid w:val="009F126C"/>
    <w:rsid w:val="009F12E5"/>
    <w:rsid w:val="009F131F"/>
    <w:rsid w:val="009F1348"/>
    <w:rsid w:val="009F1359"/>
    <w:rsid w:val="009F1373"/>
    <w:rsid w:val="009F13F8"/>
    <w:rsid w:val="009F145E"/>
    <w:rsid w:val="009F14C6"/>
    <w:rsid w:val="009F150C"/>
    <w:rsid w:val="009F15B8"/>
    <w:rsid w:val="009F15FB"/>
    <w:rsid w:val="009F168D"/>
    <w:rsid w:val="009F16AF"/>
    <w:rsid w:val="009F16B8"/>
    <w:rsid w:val="009F16F8"/>
    <w:rsid w:val="009F1716"/>
    <w:rsid w:val="009F1741"/>
    <w:rsid w:val="009F17EA"/>
    <w:rsid w:val="009F1817"/>
    <w:rsid w:val="009F185E"/>
    <w:rsid w:val="009F1907"/>
    <w:rsid w:val="009F1915"/>
    <w:rsid w:val="009F1939"/>
    <w:rsid w:val="009F1947"/>
    <w:rsid w:val="009F197F"/>
    <w:rsid w:val="009F19BB"/>
    <w:rsid w:val="009F1A01"/>
    <w:rsid w:val="009F1A8C"/>
    <w:rsid w:val="009F1C28"/>
    <w:rsid w:val="009F1CBE"/>
    <w:rsid w:val="009F1CE5"/>
    <w:rsid w:val="009F1D0C"/>
    <w:rsid w:val="009F1DEE"/>
    <w:rsid w:val="009F1F4E"/>
    <w:rsid w:val="009F1F5D"/>
    <w:rsid w:val="009F1FB7"/>
    <w:rsid w:val="009F200F"/>
    <w:rsid w:val="009F2027"/>
    <w:rsid w:val="009F20F3"/>
    <w:rsid w:val="009F2265"/>
    <w:rsid w:val="009F226C"/>
    <w:rsid w:val="009F2272"/>
    <w:rsid w:val="009F2277"/>
    <w:rsid w:val="009F227E"/>
    <w:rsid w:val="009F22D0"/>
    <w:rsid w:val="009F2386"/>
    <w:rsid w:val="009F2387"/>
    <w:rsid w:val="009F238C"/>
    <w:rsid w:val="009F23E8"/>
    <w:rsid w:val="009F24C1"/>
    <w:rsid w:val="009F24FE"/>
    <w:rsid w:val="009F256F"/>
    <w:rsid w:val="009F25BD"/>
    <w:rsid w:val="009F2673"/>
    <w:rsid w:val="009F2683"/>
    <w:rsid w:val="009F26B1"/>
    <w:rsid w:val="009F26F0"/>
    <w:rsid w:val="009F270A"/>
    <w:rsid w:val="009F270B"/>
    <w:rsid w:val="009F2715"/>
    <w:rsid w:val="009F276E"/>
    <w:rsid w:val="009F279F"/>
    <w:rsid w:val="009F27AC"/>
    <w:rsid w:val="009F283F"/>
    <w:rsid w:val="009F285D"/>
    <w:rsid w:val="009F287B"/>
    <w:rsid w:val="009F2885"/>
    <w:rsid w:val="009F288B"/>
    <w:rsid w:val="009F28C6"/>
    <w:rsid w:val="009F28F1"/>
    <w:rsid w:val="009F2971"/>
    <w:rsid w:val="009F29FF"/>
    <w:rsid w:val="009F2B0A"/>
    <w:rsid w:val="009F2B46"/>
    <w:rsid w:val="009F2B80"/>
    <w:rsid w:val="009F2BBB"/>
    <w:rsid w:val="009F2C69"/>
    <w:rsid w:val="009F2C93"/>
    <w:rsid w:val="009F2C98"/>
    <w:rsid w:val="009F2CE2"/>
    <w:rsid w:val="009F2D2C"/>
    <w:rsid w:val="009F2DA7"/>
    <w:rsid w:val="009F2DA9"/>
    <w:rsid w:val="009F2DAF"/>
    <w:rsid w:val="009F2DF2"/>
    <w:rsid w:val="009F2DF4"/>
    <w:rsid w:val="009F2E35"/>
    <w:rsid w:val="009F2F1A"/>
    <w:rsid w:val="009F2F1D"/>
    <w:rsid w:val="009F2F36"/>
    <w:rsid w:val="009F2F4A"/>
    <w:rsid w:val="009F2FDB"/>
    <w:rsid w:val="009F3003"/>
    <w:rsid w:val="009F300F"/>
    <w:rsid w:val="009F3013"/>
    <w:rsid w:val="009F3032"/>
    <w:rsid w:val="009F3043"/>
    <w:rsid w:val="009F306F"/>
    <w:rsid w:val="009F30F1"/>
    <w:rsid w:val="009F30F3"/>
    <w:rsid w:val="009F318F"/>
    <w:rsid w:val="009F319F"/>
    <w:rsid w:val="009F322E"/>
    <w:rsid w:val="009F3366"/>
    <w:rsid w:val="009F3410"/>
    <w:rsid w:val="009F345A"/>
    <w:rsid w:val="009F3491"/>
    <w:rsid w:val="009F3494"/>
    <w:rsid w:val="009F34F8"/>
    <w:rsid w:val="009F3517"/>
    <w:rsid w:val="009F353D"/>
    <w:rsid w:val="009F3572"/>
    <w:rsid w:val="009F35F1"/>
    <w:rsid w:val="009F3669"/>
    <w:rsid w:val="009F3772"/>
    <w:rsid w:val="009F377D"/>
    <w:rsid w:val="009F3800"/>
    <w:rsid w:val="009F3810"/>
    <w:rsid w:val="009F382A"/>
    <w:rsid w:val="009F38BB"/>
    <w:rsid w:val="009F38BD"/>
    <w:rsid w:val="009F390D"/>
    <w:rsid w:val="009F3957"/>
    <w:rsid w:val="009F398D"/>
    <w:rsid w:val="009F39D1"/>
    <w:rsid w:val="009F39D5"/>
    <w:rsid w:val="009F39F5"/>
    <w:rsid w:val="009F39F8"/>
    <w:rsid w:val="009F3A05"/>
    <w:rsid w:val="009F3A17"/>
    <w:rsid w:val="009F3A66"/>
    <w:rsid w:val="009F3AC0"/>
    <w:rsid w:val="009F3BB1"/>
    <w:rsid w:val="009F3C07"/>
    <w:rsid w:val="009F3C90"/>
    <w:rsid w:val="009F3C9A"/>
    <w:rsid w:val="009F3CA2"/>
    <w:rsid w:val="009F3D23"/>
    <w:rsid w:val="009F3D35"/>
    <w:rsid w:val="009F3DC2"/>
    <w:rsid w:val="009F3E41"/>
    <w:rsid w:val="009F3E56"/>
    <w:rsid w:val="009F3E63"/>
    <w:rsid w:val="009F3E85"/>
    <w:rsid w:val="009F3F05"/>
    <w:rsid w:val="009F3F1D"/>
    <w:rsid w:val="009F3F77"/>
    <w:rsid w:val="009F410D"/>
    <w:rsid w:val="009F414E"/>
    <w:rsid w:val="009F42E1"/>
    <w:rsid w:val="009F42EA"/>
    <w:rsid w:val="009F4449"/>
    <w:rsid w:val="009F44E9"/>
    <w:rsid w:val="009F4530"/>
    <w:rsid w:val="009F455A"/>
    <w:rsid w:val="009F460F"/>
    <w:rsid w:val="009F464C"/>
    <w:rsid w:val="009F46BD"/>
    <w:rsid w:val="009F473F"/>
    <w:rsid w:val="009F48A7"/>
    <w:rsid w:val="009F48D8"/>
    <w:rsid w:val="009F492E"/>
    <w:rsid w:val="009F4944"/>
    <w:rsid w:val="009F49EF"/>
    <w:rsid w:val="009F49F0"/>
    <w:rsid w:val="009F4A6C"/>
    <w:rsid w:val="009F4B07"/>
    <w:rsid w:val="009F4B6F"/>
    <w:rsid w:val="009F4B9D"/>
    <w:rsid w:val="009F4BB5"/>
    <w:rsid w:val="009F4BC6"/>
    <w:rsid w:val="009F4C79"/>
    <w:rsid w:val="009F4C7B"/>
    <w:rsid w:val="009F4C9B"/>
    <w:rsid w:val="009F4CEA"/>
    <w:rsid w:val="009F4D03"/>
    <w:rsid w:val="009F4D19"/>
    <w:rsid w:val="009F4D2E"/>
    <w:rsid w:val="009F4D37"/>
    <w:rsid w:val="009F4DB9"/>
    <w:rsid w:val="009F4E7B"/>
    <w:rsid w:val="009F4E8F"/>
    <w:rsid w:val="009F4EB1"/>
    <w:rsid w:val="009F4EC5"/>
    <w:rsid w:val="009F4F06"/>
    <w:rsid w:val="009F4F07"/>
    <w:rsid w:val="009F4F13"/>
    <w:rsid w:val="009F4FD5"/>
    <w:rsid w:val="009F4FE4"/>
    <w:rsid w:val="009F5027"/>
    <w:rsid w:val="009F509D"/>
    <w:rsid w:val="009F50D8"/>
    <w:rsid w:val="009F50DB"/>
    <w:rsid w:val="009F515D"/>
    <w:rsid w:val="009F51F7"/>
    <w:rsid w:val="009F5269"/>
    <w:rsid w:val="009F52C6"/>
    <w:rsid w:val="009F532A"/>
    <w:rsid w:val="009F532C"/>
    <w:rsid w:val="009F5358"/>
    <w:rsid w:val="009F53FF"/>
    <w:rsid w:val="009F543E"/>
    <w:rsid w:val="009F55AD"/>
    <w:rsid w:val="009F55C9"/>
    <w:rsid w:val="009F55EA"/>
    <w:rsid w:val="009F5630"/>
    <w:rsid w:val="009F5699"/>
    <w:rsid w:val="009F5735"/>
    <w:rsid w:val="009F578C"/>
    <w:rsid w:val="009F57D9"/>
    <w:rsid w:val="009F582B"/>
    <w:rsid w:val="009F58B5"/>
    <w:rsid w:val="009F58D9"/>
    <w:rsid w:val="009F591D"/>
    <w:rsid w:val="009F596B"/>
    <w:rsid w:val="009F59AF"/>
    <w:rsid w:val="009F5A7A"/>
    <w:rsid w:val="009F5A84"/>
    <w:rsid w:val="009F5AC3"/>
    <w:rsid w:val="009F5AEA"/>
    <w:rsid w:val="009F5AF2"/>
    <w:rsid w:val="009F5B14"/>
    <w:rsid w:val="009F5B24"/>
    <w:rsid w:val="009F5BB3"/>
    <w:rsid w:val="009F5BC9"/>
    <w:rsid w:val="009F5BD4"/>
    <w:rsid w:val="009F5BFB"/>
    <w:rsid w:val="009F5D95"/>
    <w:rsid w:val="009F5E1D"/>
    <w:rsid w:val="009F5E70"/>
    <w:rsid w:val="009F5F0E"/>
    <w:rsid w:val="009F5F3B"/>
    <w:rsid w:val="009F5F3E"/>
    <w:rsid w:val="009F5F4E"/>
    <w:rsid w:val="009F5F84"/>
    <w:rsid w:val="009F5FAB"/>
    <w:rsid w:val="009F609E"/>
    <w:rsid w:val="009F60DC"/>
    <w:rsid w:val="009F60EA"/>
    <w:rsid w:val="009F615E"/>
    <w:rsid w:val="009F6289"/>
    <w:rsid w:val="009F62BA"/>
    <w:rsid w:val="009F63B9"/>
    <w:rsid w:val="009F63F3"/>
    <w:rsid w:val="009F6421"/>
    <w:rsid w:val="009F6524"/>
    <w:rsid w:val="009F6538"/>
    <w:rsid w:val="009F655A"/>
    <w:rsid w:val="009F660C"/>
    <w:rsid w:val="009F6657"/>
    <w:rsid w:val="009F6679"/>
    <w:rsid w:val="009F66BE"/>
    <w:rsid w:val="009F66CC"/>
    <w:rsid w:val="009F66EB"/>
    <w:rsid w:val="009F670C"/>
    <w:rsid w:val="009F6748"/>
    <w:rsid w:val="009F6763"/>
    <w:rsid w:val="009F67B4"/>
    <w:rsid w:val="009F68A3"/>
    <w:rsid w:val="009F68BD"/>
    <w:rsid w:val="009F6A5C"/>
    <w:rsid w:val="009F6A66"/>
    <w:rsid w:val="009F6A87"/>
    <w:rsid w:val="009F6AEF"/>
    <w:rsid w:val="009F6B71"/>
    <w:rsid w:val="009F6D80"/>
    <w:rsid w:val="009F6D8E"/>
    <w:rsid w:val="009F6D91"/>
    <w:rsid w:val="009F6DC4"/>
    <w:rsid w:val="009F6DC6"/>
    <w:rsid w:val="009F6DE9"/>
    <w:rsid w:val="009F6DF0"/>
    <w:rsid w:val="009F6E1C"/>
    <w:rsid w:val="009F6E32"/>
    <w:rsid w:val="009F6E8B"/>
    <w:rsid w:val="009F6F1D"/>
    <w:rsid w:val="009F6F4B"/>
    <w:rsid w:val="009F6F51"/>
    <w:rsid w:val="009F6F81"/>
    <w:rsid w:val="009F6F85"/>
    <w:rsid w:val="009F6F88"/>
    <w:rsid w:val="009F6FB5"/>
    <w:rsid w:val="009F7029"/>
    <w:rsid w:val="009F70AD"/>
    <w:rsid w:val="009F70C7"/>
    <w:rsid w:val="009F70D0"/>
    <w:rsid w:val="009F70D6"/>
    <w:rsid w:val="009F70E4"/>
    <w:rsid w:val="009F7177"/>
    <w:rsid w:val="009F71B5"/>
    <w:rsid w:val="009F730B"/>
    <w:rsid w:val="009F739E"/>
    <w:rsid w:val="009F73D2"/>
    <w:rsid w:val="009F73DA"/>
    <w:rsid w:val="009F745C"/>
    <w:rsid w:val="009F746E"/>
    <w:rsid w:val="009F74B7"/>
    <w:rsid w:val="009F74D1"/>
    <w:rsid w:val="009F7543"/>
    <w:rsid w:val="009F7547"/>
    <w:rsid w:val="009F754A"/>
    <w:rsid w:val="009F757F"/>
    <w:rsid w:val="009F7629"/>
    <w:rsid w:val="009F7663"/>
    <w:rsid w:val="009F7681"/>
    <w:rsid w:val="009F769B"/>
    <w:rsid w:val="009F7732"/>
    <w:rsid w:val="009F77E7"/>
    <w:rsid w:val="009F780A"/>
    <w:rsid w:val="009F78AF"/>
    <w:rsid w:val="009F798F"/>
    <w:rsid w:val="009F7994"/>
    <w:rsid w:val="009F79FE"/>
    <w:rsid w:val="009F7A3D"/>
    <w:rsid w:val="009F7AA3"/>
    <w:rsid w:val="009F7B04"/>
    <w:rsid w:val="009F7B65"/>
    <w:rsid w:val="009F7BBC"/>
    <w:rsid w:val="009F7BC5"/>
    <w:rsid w:val="009F7BD5"/>
    <w:rsid w:val="009F7BF7"/>
    <w:rsid w:val="009F7C1F"/>
    <w:rsid w:val="009F7C4B"/>
    <w:rsid w:val="009F7C8B"/>
    <w:rsid w:val="009F7C96"/>
    <w:rsid w:val="009F7CE7"/>
    <w:rsid w:val="009F7D6C"/>
    <w:rsid w:val="009F7D76"/>
    <w:rsid w:val="009F7E74"/>
    <w:rsid w:val="009F7E7D"/>
    <w:rsid w:val="009F7EA2"/>
    <w:rsid w:val="009F7EAC"/>
    <w:rsid w:val="009F7EEC"/>
    <w:rsid w:val="009F7F61"/>
    <w:rsid w:val="009F7F64"/>
    <w:rsid w:val="009F7FAA"/>
    <w:rsid w:val="009F7FE9"/>
    <w:rsid w:val="009F7FFE"/>
    <w:rsid w:val="00A00016"/>
    <w:rsid w:val="00A00071"/>
    <w:rsid w:val="00A000BC"/>
    <w:rsid w:val="00A000C9"/>
    <w:rsid w:val="00A0010A"/>
    <w:rsid w:val="00A00123"/>
    <w:rsid w:val="00A00148"/>
    <w:rsid w:val="00A001DF"/>
    <w:rsid w:val="00A0025D"/>
    <w:rsid w:val="00A002D4"/>
    <w:rsid w:val="00A002F4"/>
    <w:rsid w:val="00A0032D"/>
    <w:rsid w:val="00A0038C"/>
    <w:rsid w:val="00A0038D"/>
    <w:rsid w:val="00A00391"/>
    <w:rsid w:val="00A003D0"/>
    <w:rsid w:val="00A003E0"/>
    <w:rsid w:val="00A00444"/>
    <w:rsid w:val="00A00445"/>
    <w:rsid w:val="00A004C7"/>
    <w:rsid w:val="00A00501"/>
    <w:rsid w:val="00A00523"/>
    <w:rsid w:val="00A005AD"/>
    <w:rsid w:val="00A005E4"/>
    <w:rsid w:val="00A00681"/>
    <w:rsid w:val="00A006C9"/>
    <w:rsid w:val="00A006F7"/>
    <w:rsid w:val="00A0073A"/>
    <w:rsid w:val="00A00795"/>
    <w:rsid w:val="00A007CD"/>
    <w:rsid w:val="00A0080E"/>
    <w:rsid w:val="00A009F4"/>
    <w:rsid w:val="00A00A09"/>
    <w:rsid w:val="00A00A1B"/>
    <w:rsid w:val="00A00A37"/>
    <w:rsid w:val="00A00AB6"/>
    <w:rsid w:val="00A00ACD"/>
    <w:rsid w:val="00A00AF5"/>
    <w:rsid w:val="00A00B4C"/>
    <w:rsid w:val="00A00B98"/>
    <w:rsid w:val="00A00BC9"/>
    <w:rsid w:val="00A00C00"/>
    <w:rsid w:val="00A00C42"/>
    <w:rsid w:val="00A00CD9"/>
    <w:rsid w:val="00A00D29"/>
    <w:rsid w:val="00A00D31"/>
    <w:rsid w:val="00A00D62"/>
    <w:rsid w:val="00A00DA5"/>
    <w:rsid w:val="00A00DF8"/>
    <w:rsid w:val="00A00E46"/>
    <w:rsid w:val="00A00E49"/>
    <w:rsid w:val="00A00E59"/>
    <w:rsid w:val="00A00EE3"/>
    <w:rsid w:val="00A00F0A"/>
    <w:rsid w:val="00A00F81"/>
    <w:rsid w:val="00A00FAB"/>
    <w:rsid w:val="00A00FEC"/>
    <w:rsid w:val="00A00FFA"/>
    <w:rsid w:val="00A01032"/>
    <w:rsid w:val="00A01075"/>
    <w:rsid w:val="00A0108A"/>
    <w:rsid w:val="00A010CF"/>
    <w:rsid w:val="00A010F9"/>
    <w:rsid w:val="00A01127"/>
    <w:rsid w:val="00A01140"/>
    <w:rsid w:val="00A0116B"/>
    <w:rsid w:val="00A0121B"/>
    <w:rsid w:val="00A012DA"/>
    <w:rsid w:val="00A01305"/>
    <w:rsid w:val="00A01345"/>
    <w:rsid w:val="00A01352"/>
    <w:rsid w:val="00A01359"/>
    <w:rsid w:val="00A013A5"/>
    <w:rsid w:val="00A013AE"/>
    <w:rsid w:val="00A0140F"/>
    <w:rsid w:val="00A01439"/>
    <w:rsid w:val="00A0143F"/>
    <w:rsid w:val="00A01462"/>
    <w:rsid w:val="00A0147D"/>
    <w:rsid w:val="00A01485"/>
    <w:rsid w:val="00A0149A"/>
    <w:rsid w:val="00A014FD"/>
    <w:rsid w:val="00A01516"/>
    <w:rsid w:val="00A01549"/>
    <w:rsid w:val="00A0154E"/>
    <w:rsid w:val="00A01666"/>
    <w:rsid w:val="00A0169A"/>
    <w:rsid w:val="00A016A6"/>
    <w:rsid w:val="00A016F9"/>
    <w:rsid w:val="00A01727"/>
    <w:rsid w:val="00A01866"/>
    <w:rsid w:val="00A01886"/>
    <w:rsid w:val="00A01902"/>
    <w:rsid w:val="00A01979"/>
    <w:rsid w:val="00A01A2A"/>
    <w:rsid w:val="00A01A71"/>
    <w:rsid w:val="00A01A87"/>
    <w:rsid w:val="00A01A95"/>
    <w:rsid w:val="00A01AA1"/>
    <w:rsid w:val="00A01AAD"/>
    <w:rsid w:val="00A01AB8"/>
    <w:rsid w:val="00A01B32"/>
    <w:rsid w:val="00A01BB6"/>
    <w:rsid w:val="00A01C9D"/>
    <w:rsid w:val="00A01D0F"/>
    <w:rsid w:val="00A01D17"/>
    <w:rsid w:val="00A01DAA"/>
    <w:rsid w:val="00A01DE3"/>
    <w:rsid w:val="00A01DF8"/>
    <w:rsid w:val="00A01E01"/>
    <w:rsid w:val="00A01F6F"/>
    <w:rsid w:val="00A01F90"/>
    <w:rsid w:val="00A01FB7"/>
    <w:rsid w:val="00A01FE0"/>
    <w:rsid w:val="00A01FFD"/>
    <w:rsid w:val="00A020A4"/>
    <w:rsid w:val="00A020A9"/>
    <w:rsid w:val="00A0211A"/>
    <w:rsid w:val="00A02134"/>
    <w:rsid w:val="00A0214E"/>
    <w:rsid w:val="00A0218D"/>
    <w:rsid w:val="00A021C7"/>
    <w:rsid w:val="00A0221F"/>
    <w:rsid w:val="00A02243"/>
    <w:rsid w:val="00A0228F"/>
    <w:rsid w:val="00A022EC"/>
    <w:rsid w:val="00A02317"/>
    <w:rsid w:val="00A02336"/>
    <w:rsid w:val="00A0235B"/>
    <w:rsid w:val="00A02394"/>
    <w:rsid w:val="00A023F4"/>
    <w:rsid w:val="00A0242F"/>
    <w:rsid w:val="00A0252A"/>
    <w:rsid w:val="00A025C5"/>
    <w:rsid w:val="00A0265D"/>
    <w:rsid w:val="00A0265F"/>
    <w:rsid w:val="00A026AD"/>
    <w:rsid w:val="00A026FE"/>
    <w:rsid w:val="00A02710"/>
    <w:rsid w:val="00A02715"/>
    <w:rsid w:val="00A027E6"/>
    <w:rsid w:val="00A027E7"/>
    <w:rsid w:val="00A02942"/>
    <w:rsid w:val="00A0295A"/>
    <w:rsid w:val="00A02963"/>
    <w:rsid w:val="00A02995"/>
    <w:rsid w:val="00A029AD"/>
    <w:rsid w:val="00A02A1C"/>
    <w:rsid w:val="00A02A9B"/>
    <w:rsid w:val="00A02ABF"/>
    <w:rsid w:val="00A02AC6"/>
    <w:rsid w:val="00A02B57"/>
    <w:rsid w:val="00A02BB9"/>
    <w:rsid w:val="00A02C18"/>
    <w:rsid w:val="00A02C34"/>
    <w:rsid w:val="00A02C66"/>
    <w:rsid w:val="00A02C8A"/>
    <w:rsid w:val="00A02CDB"/>
    <w:rsid w:val="00A02D8B"/>
    <w:rsid w:val="00A02D9A"/>
    <w:rsid w:val="00A02DA7"/>
    <w:rsid w:val="00A02DCF"/>
    <w:rsid w:val="00A02DF7"/>
    <w:rsid w:val="00A02E7D"/>
    <w:rsid w:val="00A02ECC"/>
    <w:rsid w:val="00A02EDF"/>
    <w:rsid w:val="00A02EE9"/>
    <w:rsid w:val="00A02F10"/>
    <w:rsid w:val="00A02F43"/>
    <w:rsid w:val="00A02F4E"/>
    <w:rsid w:val="00A02F74"/>
    <w:rsid w:val="00A02FE6"/>
    <w:rsid w:val="00A03000"/>
    <w:rsid w:val="00A03080"/>
    <w:rsid w:val="00A030B2"/>
    <w:rsid w:val="00A031E2"/>
    <w:rsid w:val="00A03204"/>
    <w:rsid w:val="00A0322E"/>
    <w:rsid w:val="00A032E7"/>
    <w:rsid w:val="00A03356"/>
    <w:rsid w:val="00A0341D"/>
    <w:rsid w:val="00A03426"/>
    <w:rsid w:val="00A03460"/>
    <w:rsid w:val="00A03463"/>
    <w:rsid w:val="00A03499"/>
    <w:rsid w:val="00A0350B"/>
    <w:rsid w:val="00A035E9"/>
    <w:rsid w:val="00A036EC"/>
    <w:rsid w:val="00A036FD"/>
    <w:rsid w:val="00A03760"/>
    <w:rsid w:val="00A03778"/>
    <w:rsid w:val="00A037E7"/>
    <w:rsid w:val="00A037FA"/>
    <w:rsid w:val="00A037FB"/>
    <w:rsid w:val="00A0382A"/>
    <w:rsid w:val="00A0382E"/>
    <w:rsid w:val="00A038C5"/>
    <w:rsid w:val="00A039BB"/>
    <w:rsid w:val="00A03A50"/>
    <w:rsid w:val="00A03A6A"/>
    <w:rsid w:val="00A03A75"/>
    <w:rsid w:val="00A03A82"/>
    <w:rsid w:val="00A03A9F"/>
    <w:rsid w:val="00A03B1B"/>
    <w:rsid w:val="00A03B1F"/>
    <w:rsid w:val="00A03B4C"/>
    <w:rsid w:val="00A03B73"/>
    <w:rsid w:val="00A03BA0"/>
    <w:rsid w:val="00A03BC9"/>
    <w:rsid w:val="00A03C61"/>
    <w:rsid w:val="00A03C88"/>
    <w:rsid w:val="00A03CAE"/>
    <w:rsid w:val="00A03CB9"/>
    <w:rsid w:val="00A03CF0"/>
    <w:rsid w:val="00A03D09"/>
    <w:rsid w:val="00A03D2E"/>
    <w:rsid w:val="00A03E08"/>
    <w:rsid w:val="00A03EE6"/>
    <w:rsid w:val="00A03F5B"/>
    <w:rsid w:val="00A03FBA"/>
    <w:rsid w:val="00A04005"/>
    <w:rsid w:val="00A0402E"/>
    <w:rsid w:val="00A04138"/>
    <w:rsid w:val="00A04170"/>
    <w:rsid w:val="00A04202"/>
    <w:rsid w:val="00A0420A"/>
    <w:rsid w:val="00A04222"/>
    <w:rsid w:val="00A04300"/>
    <w:rsid w:val="00A0432D"/>
    <w:rsid w:val="00A04369"/>
    <w:rsid w:val="00A043A3"/>
    <w:rsid w:val="00A043AC"/>
    <w:rsid w:val="00A043CC"/>
    <w:rsid w:val="00A04404"/>
    <w:rsid w:val="00A0444E"/>
    <w:rsid w:val="00A04460"/>
    <w:rsid w:val="00A04496"/>
    <w:rsid w:val="00A044E0"/>
    <w:rsid w:val="00A04570"/>
    <w:rsid w:val="00A0457E"/>
    <w:rsid w:val="00A0458F"/>
    <w:rsid w:val="00A045B3"/>
    <w:rsid w:val="00A045D9"/>
    <w:rsid w:val="00A04670"/>
    <w:rsid w:val="00A046C7"/>
    <w:rsid w:val="00A04741"/>
    <w:rsid w:val="00A047DB"/>
    <w:rsid w:val="00A047E0"/>
    <w:rsid w:val="00A04873"/>
    <w:rsid w:val="00A04889"/>
    <w:rsid w:val="00A04890"/>
    <w:rsid w:val="00A0489F"/>
    <w:rsid w:val="00A048C1"/>
    <w:rsid w:val="00A048C4"/>
    <w:rsid w:val="00A048C5"/>
    <w:rsid w:val="00A048FF"/>
    <w:rsid w:val="00A04951"/>
    <w:rsid w:val="00A049BD"/>
    <w:rsid w:val="00A049C6"/>
    <w:rsid w:val="00A04A59"/>
    <w:rsid w:val="00A04A72"/>
    <w:rsid w:val="00A04A83"/>
    <w:rsid w:val="00A04A9F"/>
    <w:rsid w:val="00A04ACD"/>
    <w:rsid w:val="00A04AE6"/>
    <w:rsid w:val="00A04AE9"/>
    <w:rsid w:val="00A04AF9"/>
    <w:rsid w:val="00A04B03"/>
    <w:rsid w:val="00A04B43"/>
    <w:rsid w:val="00A04BC0"/>
    <w:rsid w:val="00A04BCE"/>
    <w:rsid w:val="00A04C00"/>
    <w:rsid w:val="00A04CCC"/>
    <w:rsid w:val="00A04DA6"/>
    <w:rsid w:val="00A04DB6"/>
    <w:rsid w:val="00A04E77"/>
    <w:rsid w:val="00A04F57"/>
    <w:rsid w:val="00A04F70"/>
    <w:rsid w:val="00A04FF8"/>
    <w:rsid w:val="00A0502A"/>
    <w:rsid w:val="00A05150"/>
    <w:rsid w:val="00A0517D"/>
    <w:rsid w:val="00A05186"/>
    <w:rsid w:val="00A0518E"/>
    <w:rsid w:val="00A05195"/>
    <w:rsid w:val="00A051A8"/>
    <w:rsid w:val="00A051AE"/>
    <w:rsid w:val="00A0525C"/>
    <w:rsid w:val="00A053B1"/>
    <w:rsid w:val="00A053C6"/>
    <w:rsid w:val="00A053CD"/>
    <w:rsid w:val="00A05424"/>
    <w:rsid w:val="00A05494"/>
    <w:rsid w:val="00A054E1"/>
    <w:rsid w:val="00A05558"/>
    <w:rsid w:val="00A05561"/>
    <w:rsid w:val="00A056CE"/>
    <w:rsid w:val="00A0575C"/>
    <w:rsid w:val="00A0580C"/>
    <w:rsid w:val="00A05822"/>
    <w:rsid w:val="00A05824"/>
    <w:rsid w:val="00A05960"/>
    <w:rsid w:val="00A05966"/>
    <w:rsid w:val="00A0596F"/>
    <w:rsid w:val="00A0598E"/>
    <w:rsid w:val="00A05A9E"/>
    <w:rsid w:val="00A05AA7"/>
    <w:rsid w:val="00A05B93"/>
    <w:rsid w:val="00A05BFC"/>
    <w:rsid w:val="00A05C46"/>
    <w:rsid w:val="00A05C9C"/>
    <w:rsid w:val="00A05D23"/>
    <w:rsid w:val="00A05DF5"/>
    <w:rsid w:val="00A05E03"/>
    <w:rsid w:val="00A05F18"/>
    <w:rsid w:val="00A05F9B"/>
    <w:rsid w:val="00A05FA0"/>
    <w:rsid w:val="00A05FC3"/>
    <w:rsid w:val="00A06022"/>
    <w:rsid w:val="00A06049"/>
    <w:rsid w:val="00A0608E"/>
    <w:rsid w:val="00A060B0"/>
    <w:rsid w:val="00A0614C"/>
    <w:rsid w:val="00A06170"/>
    <w:rsid w:val="00A06188"/>
    <w:rsid w:val="00A0618E"/>
    <w:rsid w:val="00A061CC"/>
    <w:rsid w:val="00A061DE"/>
    <w:rsid w:val="00A06278"/>
    <w:rsid w:val="00A06305"/>
    <w:rsid w:val="00A06363"/>
    <w:rsid w:val="00A0639C"/>
    <w:rsid w:val="00A063D0"/>
    <w:rsid w:val="00A064BE"/>
    <w:rsid w:val="00A064F6"/>
    <w:rsid w:val="00A06507"/>
    <w:rsid w:val="00A06514"/>
    <w:rsid w:val="00A065C0"/>
    <w:rsid w:val="00A0667E"/>
    <w:rsid w:val="00A06697"/>
    <w:rsid w:val="00A066BE"/>
    <w:rsid w:val="00A066F2"/>
    <w:rsid w:val="00A0676F"/>
    <w:rsid w:val="00A06857"/>
    <w:rsid w:val="00A06863"/>
    <w:rsid w:val="00A06900"/>
    <w:rsid w:val="00A0690C"/>
    <w:rsid w:val="00A06918"/>
    <w:rsid w:val="00A06919"/>
    <w:rsid w:val="00A06931"/>
    <w:rsid w:val="00A06938"/>
    <w:rsid w:val="00A06966"/>
    <w:rsid w:val="00A0699D"/>
    <w:rsid w:val="00A069B1"/>
    <w:rsid w:val="00A069DB"/>
    <w:rsid w:val="00A06A6E"/>
    <w:rsid w:val="00A06AF5"/>
    <w:rsid w:val="00A06B18"/>
    <w:rsid w:val="00A06B2D"/>
    <w:rsid w:val="00A06BFA"/>
    <w:rsid w:val="00A06C54"/>
    <w:rsid w:val="00A06CC6"/>
    <w:rsid w:val="00A06CCC"/>
    <w:rsid w:val="00A06D1D"/>
    <w:rsid w:val="00A06DCC"/>
    <w:rsid w:val="00A06DFF"/>
    <w:rsid w:val="00A06E01"/>
    <w:rsid w:val="00A06E96"/>
    <w:rsid w:val="00A06EE3"/>
    <w:rsid w:val="00A06EE8"/>
    <w:rsid w:val="00A06EFD"/>
    <w:rsid w:val="00A06F0D"/>
    <w:rsid w:val="00A06F41"/>
    <w:rsid w:val="00A06F68"/>
    <w:rsid w:val="00A0705B"/>
    <w:rsid w:val="00A070FA"/>
    <w:rsid w:val="00A07168"/>
    <w:rsid w:val="00A07177"/>
    <w:rsid w:val="00A071D2"/>
    <w:rsid w:val="00A07228"/>
    <w:rsid w:val="00A07254"/>
    <w:rsid w:val="00A07275"/>
    <w:rsid w:val="00A0729C"/>
    <w:rsid w:val="00A07303"/>
    <w:rsid w:val="00A07337"/>
    <w:rsid w:val="00A07369"/>
    <w:rsid w:val="00A07448"/>
    <w:rsid w:val="00A074C8"/>
    <w:rsid w:val="00A07575"/>
    <w:rsid w:val="00A07583"/>
    <w:rsid w:val="00A07599"/>
    <w:rsid w:val="00A075C4"/>
    <w:rsid w:val="00A07605"/>
    <w:rsid w:val="00A07615"/>
    <w:rsid w:val="00A07643"/>
    <w:rsid w:val="00A0765D"/>
    <w:rsid w:val="00A076B7"/>
    <w:rsid w:val="00A07767"/>
    <w:rsid w:val="00A077A4"/>
    <w:rsid w:val="00A0788D"/>
    <w:rsid w:val="00A078CB"/>
    <w:rsid w:val="00A078EE"/>
    <w:rsid w:val="00A07948"/>
    <w:rsid w:val="00A0798A"/>
    <w:rsid w:val="00A079AD"/>
    <w:rsid w:val="00A079B2"/>
    <w:rsid w:val="00A07A24"/>
    <w:rsid w:val="00A07A43"/>
    <w:rsid w:val="00A07A88"/>
    <w:rsid w:val="00A07AFE"/>
    <w:rsid w:val="00A07B14"/>
    <w:rsid w:val="00A07B50"/>
    <w:rsid w:val="00A07B9D"/>
    <w:rsid w:val="00A07BB1"/>
    <w:rsid w:val="00A07BB8"/>
    <w:rsid w:val="00A07BE0"/>
    <w:rsid w:val="00A07C2C"/>
    <w:rsid w:val="00A07CE5"/>
    <w:rsid w:val="00A07D08"/>
    <w:rsid w:val="00A07D11"/>
    <w:rsid w:val="00A07D1A"/>
    <w:rsid w:val="00A07D77"/>
    <w:rsid w:val="00A07DF0"/>
    <w:rsid w:val="00A07E45"/>
    <w:rsid w:val="00A07EA2"/>
    <w:rsid w:val="00A07ECA"/>
    <w:rsid w:val="00A07F50"/>
    <w:rsid w:val="00A07F96"/>
    <w:rsid w:val="00A07FDD"/>
    <w:rsid w:val="00A10024"/>
    <w:rsid w:val="00A10027"/>
    <w:rsid w:val="00A1004F"/>
    <w:rsid w:val="00A10107"/>
    <w:rsid w:val="00A10109"/>
    <w:rsid w:val="00A1014C"/>
    <w:rsid w:val="00A101D1"/>
    <w:rsid w:val="00A10202"/>
    <w:rsid w:val="00A1021F"/>
    <w:rsid w:val="00A10251"/>
    <w:rsid w:val="00A1025B"/>
    <w:rsid w:val="00A102D2"/>
    <w:rsid w:val="00A1031B"/>
    <w:rsid w:val="00A1032E"/>
    <w:rsid w:val="00A103A0"/>
    <w:rsid w:val="00A103E5"/>
    <w:rsid w:val="00A10428"/>
    <w:rsid w:val="00A1049D"/>
    <w:rsid w:val="00A10522"/>
    <w:rsid w:val="00A10553"/>
    <w:rsid w:val="00A105A4"/>
    <w:rsid w:val="00A105DF"/>
    <w:rsid w:val="00A105F4"/>
    <w:rsid w:val="00A10603"/>
    <w:rsid w:val="00A1062C"/>
    <w:rsid w:val="00A10647"/>
    <w:rsid w:val="00A1066C"/>
    <w:rsid w:val="00A106E3"/>
    <w:rsid w:val="00A1072B"/>
    <w:rsid w:val="00A107B1"/>
    <w:rsid w:val="00A107BA"/>
    <w:rsid w:val="00A107CA"/>
    <w:rsid w:val="00A107D2"/>
    <w:rsid w:val="00A10839"/>
    <w:rsid w:val="00A10862"/>
    <w:rsid w:val="00A10888"/>
    <w:rsid w:val="00A109C0"/>
    <w:rsid w:val="00A10A03"/>
    <w:rsid w:val="00A10A42"/>
    <w:rsid w:val="00A10B34"/>
    <w:rsid w:val="00A10B50"/>
    <w:rsid w:val="00A10B72"/>
    <w:rsid w:val="00A10C10"/>
    <w:rsid w:val="00A10C3B"/>
    <w:rsid w:val="00A10D21"/>
    <w:rsid w:val="00A10D47"/>
    <w:rsid w:val="00A10D94"/>
    <w:rsid w:val="00A10DEA"/>
    <w:rsid w:val="00A10EB4"/>
    <w:rsid w:val="00A10ECC"/>
    <w:rsid w:val="00A10ED5"/>
    <w:rsid w:val="00A10F64"/>
    <w:rsid w:val="00A10FBC"/>
    <w:rsid w:val="00A11041"/>
    <w:rsid w:val="00A1113A"/>
    <w:rsid w:val="00A11142"/>
    <w:rsid w:val="00A111E7"/>
    <w:rsid w:val="00A111FC"/>
    <w:rsid w:val="00A11219"/>
    <w:rsid w:val="00A11223"/>
    <w:rsid w:val="00A112C4"/>
    <w:rsid w:val="00A1131B"/>
    <w:rsid w:val="00A1136C"/>
    <w:rsid w:val="00A11379"/>
    <w:rsid w:val="00A1137A"/>
    <w:rsid w:val="00A113D8"/>
    <w:rsid w:val="00A1143F"/>
    <w:rsid w:val="00A1149F"/>
    <w:rsid w:val="00A11511"/>
    <w:rsid w:val="00A11538"/>
    <w:rsid w:val="00A11556"/>
    <w:rsid w:val="00A11651"/>
    <w:rsid w:val="00A116D5"/>
    <w:rsid w:val="00A116E7"/>
    <w:rsid w:val="00A116EB"/>
    <w:rsid w:val="00A116F8"/>
    <w:rsid w:val="00A11736"/>
    <w:rsid w:val="00A1174C"/>
    <w:rsid w:val="00A11792"/>
    <w:rsid w:val="00A117BD"/>
    <w:rsid w:val="00A11808"/>
    <w:rsid w:val="00A11860"/>
    <w:rsid w:val="00A11973"/>
    <w:rsid w:val="00A119A3"/>
    <w:rsid w:val="00A119A8"/>
    <w:rsid w:val="00A11A1A"/>
    <w:rsid w:val="00A11A67"/>
    <w:rsid w:val="00A11A7E"/>
    <w:rsid w:val="00A11AA7"/>
    <w:rsid w:val="00A11ADE"/>
    <w:rsid w:val="00A11BA7"/>
    <w:rsid w:val="00A11C10"/>
    <w:rsid w:val="00A11CD6"/>
    <w:rsid w:val="00A11CEE"/>
    <w:rsid w:val="00A11E42"/>
    <w:rsid w:val="00A11E75"/>
    <w:rsid w:val="00A11E8F"/>
    <w:rsid w:val="00A11ED9"/>
    <w:rsid w:val="00A11EFC"/>
    <w:rsid w:val="00A11F72"/>
    <w:rsid w:val="00A11F8A"/>
    <w:rsid w:val="00A11FEB"/>
    <w:rsid w:val="00A1203F"/>
    <w:rsid w:val="00A1210B"/>
    <w:rsid w:val="00A1215B"/>
    <w:rsid w:val="00A12172"/>
    <w:rsid w:val="00A1217C"/>
    <w:rsid w:val="00A12188"/>
    <w:rsid w:val="00A121F4"/>
    <w:rsid w:val="00A121FB"/>
    <w:rsid w:val="00A12205"/>
    <w:rsid w:val="00A122AE"/>
    <w:rsid w:val="00A12302"/>
    <w:rsid w:val="00A12318"/>
    <w:rsid w:val="00A1231E"/>
    <w:rsid w:val="00A1235B"/>
    <w:rsid w:val="00A12372"/>
    <w:rsid w:val="00A12381"/>
    <w:rsid w:val="00A12384"/>
    <w:rsid w:val="00A12447"/>
    <w:rsid w:val="00A124BE"/>
    <w:rsid w:val="00A124E9"/>
    <w:rsid w:val="00A124ED"/>
    <w:rsid w:val="00A12505"/>
    <w:rsid w:val="00A12518"/>
    <w:rsid w:val="00A1254B"/>
    <w:rsid w:val="00A1256D"/>
    <w:rsid w:val="00A12570"/>
    <w:rsid w:val="00A12595"/>
    <w:rsid w:val="00A1267D"/>
    <w:rsid w:val="00A126A4"/>
    <w:rsid w:val="00A126B4"/>
    <w:rsid w:val="00A12708"/>
    <w:rsid w:val="00A127DF"/>
    <w:rsid w:val="00A1282F"/>
    <w:rsid w:val="00A12833"/>
    <w:rsid w:val="00A128CA"/>
    <w:rsid w:val="00A12937"/>
    <w:rsid w:val="00A12972"/>
    <w:rsid w:val="00A1298B"/>
    <w:rsid w:val="00A12A97"/>
    <w:rsid w:val="00A12ABB"/>
    <w:rsid w:val="00A12AC4"/>
    <w:rsid w:val="00A12B5B"/>
    <w:rsid w:val="00A12C81"/>
    <w:rsid w:val="00A12C8C"/>
    <w:rsid w:val="00A12CD8"/>
    <w:rsid w:val="00A12D94"/>
    <w:rsid w:val="00A12E68"/>
    <w:rsid w:val="00A12E95"/>
    <w:rsid w:val="00A12ED6"/>
    <w:rsid w:val="00A12EE8"/>
    <w:rsid w:val="00A12F3C"/>
    <w:rsid w:val="00A12F5A"/>
    <w:rsid w:val="00A13150"/>
    <w:rsid w:val="00A13277"/>
    <w:rsid w:val="00A132D5"/>
    <w:rsid w:val="00A132E8"/>
    <w:rsid w:val="00A1331D"/>
    <w:rsid w:val="00A133CE"/>
    <w:rsid w:val="00A1340F"/>
    <w:rsid w:val="00A13424"/>
    <w:rsid w:val="00A13456"/>
    <w:rsid w:val="00A13488"/>
    <w:rsid w:val="00A134A0"/>
    <w:rsid w:val="00A134FB"/>
    <w:rsid w:val="00A13526"/>
    <w:rsid w:val="00A1355B"/>
    <w:rsid w:val="00A1357F"/>
    <w:rsid w:val="00A13598"/>
    <w:rsid w:val="00A135D7"/>
    <w:rsid w:val="00A135F6"/>
    <w:rsid w:val="00A13655"/>
    <w:rsid w:val="00A13670"/>
    <w:rsid w:val="00A136A8"/>
    <w:rsid w:val="00A136E4"/>
    <w:rsid w:val="00A1372F"/>
    <w:rsid w:val="00A1375D"/>
    <w:rsid w:val="00A137E6"/>
    <w:rsid w:val="00A138D4"/>
    <w:rsid w:val="00A1390F"/>
    <w:rsid w:val="00A1394E"/>
    <w:rsid w:val="00A13961"/>
    <w:rsid w:val="00A13964"/>
    <w:rsid w:val="00A1399E"/>
    <w:rsid w:val="00A139F1"/>
    <w:rsid w:val="00A13A08"/>
    <w:rsid w:val="00A13B4E"/>
    <w:rsid w:val="00A13B8C"/>
    <w:rsid w:val="00A13BB8"/>
    <w:rsid w:val="00A13BE0"/>
    <w:rsid w:val="00A13C0F"/>
    <w:rsid w:val="00A13C2A"/>
    <w:rsid w:val="00A13C73"/>
    <w:rsid w:val="00A13C81"/>
    <w:rsid w:val="00A13C9A"/>
    <w:rsid w:val="00A13CA7"/>
    <w:rsid w:val="00A13CAD"/>
    <w:rsid w:val="00A13CCC"/>
    <w:rsid w:val="00A13CE1"/>
    <w:rsid w:val="00A13DD3"/>
    <w:rsid w:val="00A13E0D"/>
    <w:rsid w:val="00A13E35"/>
    <w:rsid w:val="00A13E4F"/>
    <w:rsid w:val="00A13E69"/>
    <w:rsid w:val="00A13EF4"/>
    <w:rsid w:val="00A13FA3"/>
    <w:rsid w:val="00A14011"/>
    <w:rsid w:val="00A14059"/>
    <w:rsid w:val="00A1405A"/>
    <w:rsid w:val="00A14068"/>
    <w:rsid w:val="00A1408F"/>
    <w:rsid w:val="00A140C9"/>
    <w:rsid w:val="00A140FA"/>
    <w:rsid w:val="00A14132"/>
    <w:rsid w:val="00A14147"/>
    <w:rsid w:val="00A14194"/>
    <w:rsid w:val="00A14199"/>
    <w:rsid w:val="00A142F5"/>
    <w:rsid w:val="00A1435F"/>
    <w:rsid w:val="00A1438E"/>
    <w:rsid w:val="00A14397"/>
    <w:rsid w:val="00A14421"/>
    <w:rsid w:val="00A1450C"/>
    <w:rsid w:val="00A14547"/>
    <w:rsid w:val="00A14550"/>
    <w:rsid w:val="00A14556"/>
    <w:rsid w:val="00A1458A"/>
    <w:rsid w:val="00A14594"/>
    <w:rsid w:val="00A14602"/>
    <w:rsid w:val="00A14645"/>
    <w:rsid w:val="00A14693"/>
    <w:rsid w:val="00A1475B"/>
    <w:rsid w:val="00A147E2"/>
    <w:rsid w:val="00A14801"/>
    <w:rsid w:val="00A14821"/>
    <w:rsid w:val="00A148C5"/>
    <w:rsid w:val="00A14931"/>
    <w:rsid w:val="00A149DA"/>
    <w:rsid w:val="00A14A3D"/>
    <w:rsid w:val="00A14A65"/>
    <w:rsid w:val="00A14A91"/>
    <w:rsid w:val="00A14AFB"/>
    <w:rsid w:val="00A14B03"/>
    <w:rsid w:val="00A14B3B"/>
    <w:rsid w:val="00A14B55"/>
    <w:rsid w:val="00A14BF5"/>
    <w:rsid w:val="00A14D33"/>
    <w:rsid w:val="00A14DD8"/>
    <w:rsid w:val="00A14DE3"/>
    <w:rsid w:val="00A14E4C"/>
    <w:rsid w:val="00A14E64"/>
    <w:rsid w:val="00A14EA5"/>
    <w:rsid w:val="00A14EFB"/>
    <w:rsid w:val="00A14F83"/>
    <w:rsid w:val="00A15053"/>
    <w:rsid w:val="00A150AA"/>
    <w:rsid w:val="00A150CE"/>
    <w:rsid w:val="00A15102"/>
    <w:rsid w:val="00A15104"/>
    <w:rsid w:val="00A15138"/>
    <w:rsid w:val="00A15170"/>
    <w:rsid w:val="00A151F1"/>
    <w:rsid w:val="00A1525F"/>
    <w:rsid w:val="00A152BA"/>
    <w:rsid w:val="00A15339"/>
    <w:rsid w:val="00A1538E"/>
    <w:rsid w:val="00A153FC"/>
    <w:rsid w:val="00A15457"/>
    <w:rsid w:val="00A1547F"/>
    <w:rsid w:val="00A15493"/>
    <w:rsid w:val="00A15561"/>
    <w:rsid w:val="00A1559D"/>
    <w:rsid w:val="00A155C4"/>
    <w:rsid w:val="00A155EF"/>
    <w:rsid w:val="00A155F2"/>
    <w:rsid w:val="00A15608"/>
    <w:rsid w:val="00A1567B"/>
    <w:rsid w:val="00A156F5"/>
    <w:rsid w:val="00A15793"/>
    <w:rsid w:val="00A157B3"/>
    <w:rsid w:val="00A157DF"/>
    <w:rsid w:val="00A158B1"/>
    <w:rsid w:val="00A158B9"/>
    <w:rsid w:val="00A15900"/>
    <w:rsid w:val="00A1590C"/>
    <w:rsid w:val="00A15980"/>
    <w:rsid w:val="00A15A48"/>
    <w:rsid w:val="00A15A54"/>
    <w:rsid w:val="00A15A88"/>
    <w:rsid w:val="00A15AB9"/>
    <w:rsid w:val="00A15AC9"/>
    <w:rsid w:val="00A15B2A"/>
    <w:rsid w:val="00A15C46"/>
    <w:rsid w:val="00A15C56"/>
    <w:rsid w:val="00A15C89"/>
    <w:rsid w:val="00A15CEB"/>
    <w:rsid w:val="00A15CFD"/>
    <w:rsid w:val="00A15DC1"/>
    <w:rsid w:val="00A15E86"/>
    <w:rsid w:val="00A15F6F"/>
    <w:rsid w:val="00A15F9A"/>
    <w:rsid w:val="00A16026"/>
    <w:rsid w:val="00A1604E"/>
    <w:rsid w:val="00A1605B"/>
    <w:rsid w:val="00A1612E"/>
    <w:rsid w:val="00A1617F"/>
    <w:rsid w:val="00A16199"/>
    <w:rsid w:val="00A16201"/>
    <w:rsid w:val="00A1626C"/>
    <w:rsid w:val="00A162AA"/>
    <w:rsid w:val="00A16357"/>
    <w:rsid w:val="00A16369"/>
    <w:rsid w:val="00A16392"/>
    <w:rsid w:val="00A163D5"/>
    <w:rsid w:val="00A163EE"/>
    <w:rsid w:val="00A1643C"/>
    <w:rsid w:val="00A16520"/>
    <w:rsid w:val="00A1652B"/>
    <w:rsid w:val="00A165B2"/>
    <w:rsid w:val="00A165BF"/>
    <w:rsid w:val="00A1666D"/>
    <w:rsid w:val="00A1670E"/>
    <w:rsid w:val="00A16726"/>
    <w:rsid w:val="00A167CF"/>
    <w:rsid w:val="00A1682B"/>
    <w:rsid w:val="00A1685F"/>
    <w:rsid w:val="00A1687B"/>
    <w:rsid w:val="00A168A9"/>
    <w:rsid w:val="00A168AC"/>
    <w:rsid w:val="00A168F8"/>
    <w:rsid w:val="00A168FE"/>
    <w:rsid w:val="00A1690C"/>
    <w:rsid w:val="00A1691F"/>
    <w:rsid w:val="00A16927"/>
    <w:rsid w:val="00A16978"/>
    <w:rsid w:val="00A169A4"/>
    <w:rsid w:val="00A16A4E"/>
    <w:rsid w:val="00A16A50"/>
    <w:rsid w:val="00A16A83"/>
    <w:rsid w:val="00A16AB7"/>
    <w:rsid w:val="00A16B16"/>
    <w:rsid w:val="00A16B26"/>
    <w:rsid w:val="00A16B27"/>
    <w:rsid w:val="00A16BA2"/>
    <w:rsid w:val="00A16BAE"/>
    <w:rsid w:val="00A16BBA"/>
    <w:rsid w:val="00A16BFD"/>
    <w:rsid w:val="00A16C29"/>
    <w:rsid w:val="00A16C37"/>
    <w:rsid w:val="00A16C3F"/>
    <w:rsid w:val="00A16C93"/>
    <w:rsid w:val="00A16C95"/>
    <w:rsid w:val="00A16D14"/>
    <w:rsid w:val="00A16D6B"/>
    <w:rsid w:val="00A16DDE"/>
    <w:rsid w:val="00A16E22"/>
    <w:rsid w:val="00A16E32"/>
    <w:rsid w:val="00A16EC4"/>
    <w:rsid w:val="00A16F2A"/>
    <w:rsid w:val="00A16F4E"/>
    <w:rsid w:val="00A16F6B"/>
    <w:rsid w:val="00A16F9C"/>
    <w:rsid w:val="00A17023"/>
    <w:rsid w:val="00A1707D"/>
    <w:rsid w:val="00A17144"/>
    <w:rsid w:val="00A1721E"/>
    <w:rsid w:val="00A1723A"/>
    <w:rsid w:val="00A17270"/>
    <w:rsid w:val="00A172C9"/>
    <w:rsid w:val="00A172E4"/>
    <w:rsid w:val="00A17319"/>
    <w:rsid w:val="00A1739D"/>
    <w:rsid w:val="00A17462"/>
    <w:rsid w:val="00A1758D"/>
    <w:rsid w:val="00A175DB"/>
    <w:rsid w:val="00A175FD"/>
    <w:rsid w:val="00A17638"/>
    <w:rsid w:val="00A17665"/>
    <w:rsid w:val="00A176D2"/>
    <w:rsid w:val="00A1770A"/>
    <w:rsid w:val="00A17719"/>
    <w:rsid w:val="00A177BF"/>
    <w:rsid w:val="00A177CF"/>
    <w:rsid w:val="00A177EE"/>
    <w:rsid w:val="00A17808"/>
    <w:rsid w:val="00A17822"/>
    <w:rsid w:val="00A1783B"/>
    <w:rsid w:val="00A17842"/>
    <w:rsid w:val="00A17856"/>
    <w:rsid w:val="00A178CC"/>
    <w:rsid w:val="00A179AD"/>
    <w:rsid w:val="00A17A24"/>
    <w:rsid w:val="00A17A95"/>
    <w:rsid w:val="00A17AA9"/>
    <w:rsid w:val="00A17AB6"/>
    <w:rsid w:val="00A17AC4"/>
    <w:rsid w:val="00A17B24"/>
    <w:rsid w:val="00A17B2C"/>
    <w:rsid w:val="00A17B3F"/>
    <w:rsid w:val="00A17B86"/>
    <w:rsid w:val="00A17BF8"/>
    <w:rsid w:val="00A17C62"/>
    <w:rsid w:val="00A17C89"/>
    <w:rsid w:val="00A17CAE"/>
    <w:rsid w:val="00A17D21"/>
    <w:rsid w:val="00A17D4F"/>
    <w:rsid w:val="00A17DC4"/>
    <w:rsid w:val="00A17DED"/>
    <w:rsid w:val="00A17E13"/>
    <w:rsid w:val="00A17E17"/>
    <w:rsid w:val="00A17E77"/>
    <w:rsid w:val="00A17EE3"/>
    <w:rsid w:val="00A17F7A"/>
    <w:rsid w:val="00A17F90"/>
    <w:rsid w:val="00A17FA6"/>
    <w:rsid w:val="00A17FAF"/>
    <w:rsid w:val="00A17FEF"/>
    <w:rsid w:val="00A200AE"/>
    <w:rsid w:val="00A200E4"/>
    <w:rsid w:val="00A200E9"/>
    <w:rsid w:val="00A2014F"/>
    <w:rsid w:val="00A201BD"/>
    <w:rsid w:val="00A201FD"/>
    <w:rsid w:val="00A20238"/>
    <w:rsid w:val="00A20256"/>
    <w:rsid w:val="00A20292"/>
    <w:rsid w:val="00A202C1"/>
    <w:rsid w:val="00A202DB"/>
    <w:rsid w:val="00A2030E"/>
    <w:rsid w:val="00A20370"/>
    <w:rsid w:val="00A2038B"/>
    <w:rsid w:val="00A20391"/>
    <w:rsid w:val="00A20491"/>
    <w:rsid w:val="00A20578"/>
    <w:rsid w:val="00A2068E"/>
    <w:rsid w:val="00A206B5"/>
    <w:rsid w:val="00A20721"/>
    <w:rsid w:val="00A2076A"/>
    <w:rsid w:val="00A207AC"/>
    <w:rsid w:val="00A207FD"/>
    <w:rsid w:val="00A20846"/>
    <w:rsid w:val="00A2090F"/>
    <w:rsid w:val="00A2092E"/>
    <w:rsid w:val="00A20987"/>
    <w:rsid w:val="00A20A0F"/>
    <w:rsid w:val="00A20AD8"/>
    <w:rsid w:val="00A20AF2"/>
    <w:rsid w:val="00A20B25"/>
    <w:rsid w:val="00A20B29"/>
    <w:rsid w:val="00A20BE0"/>
    <w:rsid w:val="00A20C0A"/>
    <w:rsid w:val="00A20CCA"/>
    <w:rsid w:val="00A20D2D"/>
    <w:rsid w:val="00A20D31"/>
    <w:rsid w:val="00A20D48"/>
    <w:rsid w:val="00A20DA1"/>
    <w:rsid w:val="00A20DEF"/>
    <w:rsid w:val="00A20E08"/>
    <w:rsid w:val="00A20E26"/>
    <w:rsid w:val="00A20E44"/>
    <w:rsid w:val="00A20E5C"/>
    <w:rsid w:val="00A20E77"/>
    <w:rsid w:val="00A20EF5"/>
    <w:rsid w:val="00A20F42"/>
    <w:rsid w:val="00A20F58"/>
    <w:rsid w:val="00A20F74"/>
    <w:rsid w:val="00A20FC5"/>
    <w:rsid w:val="00A20FF9"/>
    <w:rsid w:val="00A21012"/>
    <w:rsid w:val="00A2106C"/>
    <w:rsid w:val="00A2106F"/>
    <w:rsid w:val="00A21146"/>
    <w:rsid w:val="00A2117B"/>
    <w:rsid w:val="00A211C0"/>
    <w:rsid w:val="00A2123C"/>
    <w:rsid w:val="00A21291"/>
    <w:rsid w:val="00A21292"/>
    <w:rsid w:val="00A2129A"/>
    <w:rsid w:val="00A212FA"/>
    <w:rsid w:val="00A21335"/>
    <w:rsid w:val="00A21367"/>
    <w:rsid w:val="00A2136B"/>
    <w:rsid w:val="00A213D4"/>
    <w:rsid w:val="00A2141C"/>
    <w:rsid w:val="00A2142F"/>
    <w:rsid w:val="00A21430"/>
    <w:rsid w:val="00A21472"/>
    <w:rsid w:val="00A21495"/>
    <w:rsid w:val="00A214EF"/>
    <w:rsid w:val="00A21528"/>
    <w:rsid w:val="00A215AF"/>
    <w:rsid w:val="00A215BA"/>
    <w:rsid w:val="00A215D1"/>
    <w:rsid w:val="00A2172E"/>
    <w:rsid w:val="00A2176E"/>
    <w:rsid w:val="00A217B8"/>
    <w:rsid w:val="00A217C4"/>
    <w:rsid w:val="00A217D0"/>
    <w:rsid w:val="00A2180A"/>
    <w:rsid w:val="00A21818"/>
    <w:rsid w:val="00A21820"/>
    <w:rsid w:val="00A21856"/>
    <w:rsid w:val="00A21929"/>
    <w:rsid w:val="00A21941"/>
    <w:rsid w:val="00A219A6"/>
    <w:rsid w:val="00A21A60"/>
    <w:rsid w:val="00A21AA5"/>
    <w:rsid w:val="00A21ABE"/>
    <w:rsid w:val="00A21ACC"/>
    <w:rsid w:val="00A21ACE"/>
    <w:rsid w:val="00A21AFB"/>
    <w:rsid w:val="00A21B0C"/>
    <w:rsid w:val="00A21B21"/>
    <w:rsid w:val="00A21B69"/>
    <w:rsid w:val="00A21B90"/>
    <w:rsid w:val="00A21BB5"/>
    <w:rsid w:val="00A21BE3"/>
    <w:rsid w:val="00A21CA8"/>
    <w:rsid w:val="00A21CB6"/>
    <w:rsid w:val="00A21D13"/>
    <w:rsid w:val="00A21D80"/>
    <w:rsid w:val="00A21D9F"/>
    <w:rsid w:val="00A21DD9"/>
    <w:rsid w:val="00A21E01"/>
    <w:rsid w:val="00A21E04"/>
    <w:rsid w:val="00A21E08"/>
    <w:rsid w:val="00A21E0E"/>
    <w:rsid w:val="00A21E78"/>
    <w:rsid w:val="00A21E9A"/>
    <w:rsid w:val="00A21EDA"/>
    <w:rsid w:val="00A21EF6"/>
    <w:rsid w:val="00A21F36"/>
    <w:rsid w:val="00A21F4C"/>
    <w:rsid w:val="00A22007"/>
    <w:rsid w:val="00A22013"/>
    <w:rsid w:val="00A22052"/>
    <w:rsid w:val="00A220C5"/>
    <w:rsid w:val="00A2214D"/>
    <w:rsid w:val="00A22198"/>
    <w:rsid w:val="00A221CE"/>
    <w:rsid w:val="00A221D4"/>
    <w:rsid w:val="00A222A1"/>
    <w:rsid w:val="00A22309"/>
    <w:rsid w:val="00A2231C"/>
    <w:rsid w:val="00A22453"/>
    <w:rsid w:val="00A22460"/>
    <w:rsid w:val="00A2255E"/>
    <w:rsid w:val="00A2258E"/>
    <w:rsid w:val="00A225A1"/>
    <w:rsid w:val="00A225D7"/>
    <w:rsid w:val="00A22613"/>
    <w:rsid w:val="00A22629"/>
    <w:rsid w:val="00A22663"/>
    <w:rsid w:val="00A226DB"/>
    <w:rsid w:val="00A226E5"/>
    <w:rsid w:val="00A226F1"/>
    <w:rsid w:val="00A22739"/>
    <w:rsid w:val="00A22742"/>
    <w:rsid w:val="00A2276F"/>
    <w:rsid w:val="00A227AF"/>
    <w:rsid w:val="00A227B9"/>
    <w:rsid w:val="00A22841"/>
    <w:rsid w:val="00A228B8"/>
    <w:rsid w:val="00A228D1"/>
    <w:rsid w:val="00A2290D"/>
    <w:rsid w:val="00A2296A"/>
    <w:rsid w:val="00A229A6"/>
    <w:rsid w:val="00A229B2"/>
    <w:rsid w:val="00A22A68"/>
    <w:rsid w:val="00A22A7A"/>
    <w:rsid w:val="00A22A7B"/>
    <w:rsid w:val="00A22AEA"/>
    <w:rsid w:val="00A22AFE"/>
    <w:rsid w:val="00A22B2E"/>
    <w:rsid w:val="00A22B54"/>
    <w:rsid w:val="00A22B91"/>
    <w:rsid w:val="00A22C10"/>
    <w:rsid w:val="00A22C62"/>
    <w:rsid w:val="00A22CCB"/>
    <w:rsid w:val="00A22DBB"/>
    <w:rsid w:val="00A22E48"/>
    <w:rsid w:val="00A22ED9"/>
    <w:rsid w:val="00A22EEF"/>
    <w:rsid w:val="00A22EFF"/>
    <w:rsid w:val="00A22FED"/>
    <w:rsid w:val="00A2307D"/>
    <w:rsid w:val="00A230C3"/>
    <w:rsid w:val="00A230EB"/>
    <w:rsid w:val="00A23120"/>
    <w:rsid w:val="00A231D1"/>
    <w:rsid w:val="00A231FB"/>
    <w:rsid w:val="00A23244"/>
    <w:rsid w:val="00A2327F"/>
    <w:rsid w:val="00A23298"/>
    <w:rsid w:val="00A232B7"/>
    <w:rsid w:val="00A232F8"/>
    <w:rsid w:val="00A233EA"/>
    <w:rsid w:val="00A233EC"/>
    <w:rsid w:val="00A23430"/>
    <w:rsid w:val="00A23434"/>
    <w:rsid w:val="00A23443"/>
    <w:rsid w:val="00A23497"/>
    <w:rsid w:val="00A2350B"/>
    <w:rsid w:val="00A23516"/>
    <w:rsid w:val="00A2355A"/>
    <w:rsid w:val="00A2359E"/>
    <w:rsid w:val="00A235B1"/>
    <w:rsid w:val="00A235DC"/>
    <w:rsid w:val="00A23636"/>
    <w:rsid w:val="00A236B7"/>
    <w:rsid w:val="00A236D4"/>
    <w:rsid w:val="00A23725"/>
    <w:rsid w:val="00A23730"/>
    <w:rsid w:val="00A23861"/>
    <w:rsid w:val="00A2387A"/>
    <w:rsid w:val="00A23929"/>
    <w:rsid w:val="00A23986"/>
    <w:rsid w:val="00A2398D"/>
    <w:rsid w:val="00A239B5"/>
    <w:rsid w:val="00A239FC"/>
    <w:rsid w:val="00A23A1A"/>
    <w:rsid w:val="00A23A70"/>
    <w:rsid w:val="00A23A7B"/>
    <w:rsid w:val="00A23AB1"/>
    <w:rsid w:val="00A23AB5"/>
    <w:rsid w:val="00A23AFE"/>
    <w:rsid w:val="00A23B85"/>
    <w:rsid w:val="00A23BA5"/>
    <w:rsid w:val="00A23C77"/>
    <w:rsid w:val="00A23C9B"/>
    <w:rsid w:val="00A23CF6"/>
    <w:rsid w:val="00A23D27"/>
    <w:rsid w:val="00A23D82"/>
    <w:rsid w:val="00A23E28"/>
    <w:rsid w:val="00A23E9B"/>
    <w:rsid w:val="00A23EB4"/>
    <w:rsid w:val="00A23ED8"/>
    <w:rsid w:val="00A23F37"/>
    <w:rsid w:val="00A23F76"/>
    <w:rsid w:val="00A23F80"/>
    <w:rsid w:val="00A23FB7"/>
    <w:rsid w:val="00A23FCE"/>
    <w:rsid w:val="00A23FE4"/>
    <w:rsid w:val="00A2400A"/>
    <w:rsid w:val="00A240B8"/>
    <w:rsid w:val="00A240BB"/>
    <w:rsid w:val="00A2410E"/>
    <w:rsid w:val="00A24142"/>
    <w:rsid w:val="00A24156"/>
    <w:rsid w:val="00A24186"/>
    <w:rsid w:val="00A24189"/>
    <w:rsid w:val="00A241DE"/>
    <w:rsid w:val="00A2421D"/>
    <w:rsid w:val="00A24224"/>
    <w:rsid w:val="00A2427D"/>
    <w:rsid w:val="00A2428A"/>
    <w:rsid w:val="00A2429C"/>
    <w:rsid w:val="00A242BA"/>
    <w:rsid w:val="00A242F4"/>
    <w:rsid w:val="00A24450"/>
    <w:rsid w:val="00A24544"/>
    <w:rsid w:val="00A24554"/>
    <w:rsid w:val="00A24558"/>
    <w:rsid w:val="00A24583"/>
    <w:rsid w:val="00A245AF"/>
    <w:rsid w:val="00A245CB"/>
    <w:rsid w:val="00A2465D"/>
    <w:rsid w:val="00A24670"/>
    <w:rsid w:val="00A24675"/>
    <w:rsid w:val="00A246B8"/>
    <w:rsid w:val="00A246F1"/>
    <w:rsid w:val="00A2476C"/>
    <w:rsid w:val="00A247D6"/>
    <w:rsid w:val="00A2484B"/>
    <w:rsid w:val="00A24883"/>
    <w:rsid w:val="00A248AC"/>
    <w:rsid w:val="00A24930"/>
    <w:rsid w:val="00A2493C"/>
    <w:rsid w:val="00A249F7"/>
    <w:rsid w:val="00A24A4C"/>
    <w:rsid w:val="00A24ACC"/>
    <w:rsid w:val="00A24AFB"/>
    <w:rsid w:val="00A24B11"/>
    <w:rsid w:val="00A24C4D"/>
    <w:rsid w:val="00A24C4E"/>
    <w:rsid w:val="00A24C5E"/>
    <w:rsid w:val="00A24C6D"/>
    <w:rsid w:val="00A24CD5"/>
    <w:rsid w:val="00A24D1D"/>
    <w:rsid w:val="00A24D5B"/>
    <w:rsid w:val="00A24DAB"/>
    <w:rsid w:val="00A24EBA"/>
    <w:rsid w:val="00A24EE5"/>
    <w:rsid w:val="00A24EEB"/>
    <w:rsid w:val="00A24F32"/>
    <w:rsid w:val="00A24F5F"/>
    <w:rsid w:val="00A24F79"/>
    <w:rsid w:val="00A24F9F"/>
    <w:rsid w:val="00A24FD2"/>
    <w:rsid w:val="00A25062"/>
    <w:rsid w:val="00A250A2"/>
    <w:rsid w:val="00A250B5"/>
    <w:rsid w:val="00A250C7"/>
    <w:rsid w:val="00A251B7"/>
    <w:rsid w:val="00A25211"/>
    <w:rsid w:val="00A2525E"/>
    <w:rsid w:val="00A25291"/>
    <w:rsid w:val="00A252A7"/>
    <w:rsid w:val="00A25302"/>
    <w:rsid w:val="00A25348"/>
    <w:rsid w:val="00A2537A"/>
    <w:rsid w:val="00A2538A"/>
    <w:rsid w:val="00A253A9"/>
    <w:rsid w:val="00A253CB"/>
    <w:rsid w:val="00A254F0"/>
    <w:rsid w:val="00A25506"/>
    <w:rsid w:val="00A2556D"/>
    <w:rsid w:val="00A2561C"/>
    <w:rsid w:val="00A25650"/>
    <w:rsid w:val="00A256EC"/>
    <w:rsid w:val="00A2573C"/>
    <w:rsid w:val="00A2575A"/>
    <w:rsid w:val="00A25798"/>
    <w:rsid w:val="00A257F9"/>
    <w:rsid w:val="00A25811"/>
    <w:rsid w:val="00A25859"/>
    <w:rsid w:val="00A258A8"/>
    <w:rsid w:val="00A25946"/>
    <w:rsid w:val="00A25967"/>
    <w:rsid w:val="00A2598D"/>
    <w:rsid w:val="00A25997"/>
    <w:rsid w:val="00A25A75"/>
    <w:rsid w:val="00A25B44"/>
    <w:rsid w:val="00A25B66"/>
    <w:rsid w:val="00A25B9E"/>
    <w:rsid w:val="00A25C1B"/>
    <w:rsid w:val="00A25C48"/>
    <w:rsid w:val="00A25C4D"/>
    <w:rsid w:val="00A25C7D"/>
    <w:rsid w:val="00A25C8E"/>
    <w:rsid w:val="00A25D53"/>
    <w:rsid w:val="00A25D97"/>
    <w:rsid w:val="00A25E7F"/>
    <w:rsid w:val="00A25F58"/>
    <w:rsid w:val="00A25F5D"/>
    <w:rsid w:val="00A25F8E"/>
    <w:rsid w:val="00A25F92"/>
    <w:rsid w:val="00A25FC1"/>
    <w:rsid w:val="00A25FF4"/>
    <w:rsid w:val="00A2602A"/>
    <w:rsid w:val="00A26079"/>
    <w:rsid w:val="00A26158"/>
    <w:rsid w:val="00A26169"/>
    <w:rsid w:val="00A26186"/>
    <w:rsid w:val="00A2618D"/>
    <w:rsid w:val="00A2618E"/>
    <w:rsid w:val="00A261A5"/>
    <w:rsid w:val="00A261C9"/>
    <w:rsid w:val="00A26208"/>
    <w:rsid w:val="00A26280"/>
    <w:rsid w:val="00A262BB"/>
    <w:rsid w:val="00A26349"/>
    <w:rsid w:val="00A26363"/>
    <w:rsid w:val="00A26369"/>
    <w:rsid w:val="00A263D8"/>
    <w:rsid w:val="00A26434"/>
    <w:rsid w:val="00A26466"/>
    <w:rsid w:val="00A26468"/>
    <w:rsid w:val="00A26493"/>
    <w:rsid w:val="00A264D3"/>
    <w:rsid w:val="00A264EA"/>
    <w:rsid w:val="00A26505"/>
    <w:rsid w:val="00A26518"/>
    <w:rsid w:val="00A26531"/>
    <w:rsid w:val="00A265FE"/>
    <w:rsid w:val="00A2662B"/>
    <w:rsid w:val="00A2664F"/>
    <w:rsid w:val="00A26672"/>
    <w:rsid w:val="00A26686"/>
    <w:rsid w:val="00A2671B"/>
    <w:rsid w:val="00A2674B"/>
    <w:rsid w:val="00A26766"/>
    <w:rsid w:val="00A267D0"/>
    <w:rsid w:val="00A26805"/>
    <w:rsid w:val="00A26811"/>
    <w:rsid w:val="00A26816"/>
    <w:rsid w:val="00A2681F"/>
    <w:rsid w:val="00A26824"/>
    <w:rsid w:val="00A26861"/>
    <w:rsid w:val="00A268D7"/>
    <w:rsid w:val="00A268EE"/>
    <w:rsid w:val="00A26918"/>
    <w:rsid w:val="00A269DD"/>
    <w:rsid w:val="00A269EF"/>
    <w:rsid w:val="00A26A45"/>
    <w:rsid w:val="00A26A78"/>
    <w:rsid w:val="00A26A99"/>
    <w:rsid w:val="00A26A9A"/>
    <w:rsid w:val="00A26A9B"/>
    <w:rsid w:val="00A26ADB"/>
    <w:rsid w:val="00A26AF9"/>
    <w:rsid w:val="00A26B06"/>
    <w:rsid w:val="00A26B74"/>
    <w:rsid w:val="00A26B75"/>
    <w:rsid w:val="00A26BB6"/>
    <w:rsid w:val="00A26CA2"/>
    <w:rsid w:val="00A26CED"/>
    <w:rsid w:val="00A26D21"/>
    <w:rsid w:val="00A26D6E"/>
    <w:rsid w:val="00A26DE7"/>
    <w:rsid w:val="00A26E64"/>
    <w:rsid w:val="00A26E84"/>
    <w:rsid w:val="00A26E9C"/>
    <w:rsid w:val="00A26EA1"/>
    <w:rsid w:val="00A26EB2"/>
    <w:rsid w:val="00A26F5E"/>
    <w:rsid w:val="00A26F91"/>
    <w:rsid w:val="00A2702A"/>
    <w:rsid w:val="00A2708D"/>
    <w:rsid w:val="00A270CF"/>
    <w:rsid w:val="00A270D2"/>
    <w:rsid w:val="00A2714F"/>
    <w:rsid w:val="00A27327"/>
    <w:rsid w:val="00A2738D"/>
    <w:rsid w:val="00A273E9"/>
    <w:rsid w:val="00A274E4"/>
    <w:rsid w:val="00A27514"/>
    <w:rsid w:val="00A27523"/>
    <w:rsid w:val="00A27545"/>
    <w:rsid w:val="00A27827"/>
    <w:rsid w:val="00A27879"/>
    <w:rsid w:val="00A27896"/>
    <w:rsid w:val="00A278F0"/>
    <w:rsid w:val="00A27946"/>
    <w:rsid w:val="00A27985"/>
    <w:rsid w:val="00A27A21"/>
    <w:rsid w:val="00A27A2A"/>
    <w:rsid w:val="00A27A8A"/>
    <w:rsid w:val="00A27A9B"/>
    <w:rsid w:val="00A27B6E"/>
    <w:rsid w:val="00A27B9C"/>
    <w:rsid w:val="00A27BAB"/>
    <w:rsid w:val="00A27C1E"/>
    <w:rsid w:val="00A27CA3"/>
    <w:rsid w:val="00A27CD6"/>
    <w:rsid w:val="00A27D03"/>
    <w:rsid w:val="00A27D0B"/>
    <w:rsid w:val="00A27D5F"/>
    <w:rsid w:val="00A27DA7"/>
    <w:rsid w:val="00A27DFC"/>
    <w:rsid w:val="00A27E98"/>
    <w:rsid w:val="00A27EB4"/>
    <w:rsid w:val="00A27F67"/>
    <w:rsid w:val="00A27F76"/>
    <w:rsid w:val="00A27F95"/>
    <w:rsid w:val="00A3008A"/>
    <w:rsid w:val="00A300DD"/>
    <w:rsid w:val="00A30125"/>
    <w:rsid w:val="00A3016F"/>
    <w:rsid w:val="00A301BC"/>
    <w:rsid w:val="00A30209"/>
    <w:rsid w:val="00A302D4"/>
    <w:rsid w:val="00A302DA"/>
    <w:rsid w:val="00A302E7"/>
    <w:rsid w:val="00A3036B"/>
    <w:rsid w:val="00A3037A"/>
    <w:rsid w:val="00A303F9"/>
    <w:rsid w:val="00A30435"/>
    <w:rsid w:val="00A304A1"/>
    <w:rsid w:val="00A304AB"/>
    <w:rsid w:val="00A304AC"/>
    <w:rsid w:val="00A304C1"/>
    <w:rsid w:val="00A304C5"/>
    <w:rsid w:val="00A30517"/>
    <w:rsid w:val="00A3055C"/>
    <w:rsid w:val="00A3058A"/>
    <w:rsid w:val="00A305CC"/>
    <w:rsid w:val="00A30602"/>
    <w:rsid w:val="00A3065B"/>
    <w:rsid w:val="00A30678"/>
    <w:rsid w:val="00A30705"/>
    <w:rsid w:val="00A30886"/>
    <w:rsid w:val="00A3089F"/>
    <w:rsid w:val="00A308B0"/>
    <w:rsid w:val="00A308D0"/>
    <w:rsid w:val="00A30910"/>
    <w:rsid w:val="00A309BB"/>
    <w:rsid w:val="00A309C4"/>
    <w:rsid w:val="00A30A19"/>
    <w:rsid w:val="00A30A29"/>
    <w:rsid w:val="00A30AE1"/>
    <w:rsid w:val="00A30AE3"/>
    <w:rsid w:val="00A30B34"/>
    <w:rsid w:val="00A30B68"/>
    <w:rsid w:val="00A30BA5"/>
    <w:rsid w:val="00A30BD7"/>
    <w:rsid w:val="00A30C5E"/>
    <w:rsid w:val="00A30D08"/>
    <w:rsid w:val="00A30D3B"/>
    <w:rsid w:val="00A30DAB"/>
    <w:rsid w:val="00A30DBF"/>
    <w:rsid w:val="00A30DFF"/>
    <w:rsid w:val="00A30E77"/>
    <w:rsid w:val="00A31043"/>
    <w:rsid w:val="00A3105B"/>
    <w:rsid w:val="00A31066"/>
    <w:rsid w:val="00A311AB"/>
    <w:rsid w:val="00A3128A"/>
    <w:rsid w:val="00A31311"/>
    <w:rsid w:val="00A31322"/>
    <w:rsid w:val="00A3132C"/>
    <w:rsid w:val="00A313DC"/>
    <w:rsid w:val="00A313EE"/>
    <w:rsid w:val="00A31453"/>
    <w:rsid w:val="00A31462"/>
    <w:rsid w:val="00A314BE"/>
    <w:rsid w:val="00A314DE"/>
    <w:rsid w:val="00A31532"/>
    <w:rsid w:val="00A31553"/>
    <w:rsid w:val="00A3156B"/>
    <w:rsid w:val="00A315B3"/>
    <w:rsid w:val="00A315C9"/>
    <w:rsid w:val="00A315D6"/>
    <w:rsid w:val="00A3161B"/>
    <w:rsid w:val="00A3168D"/>
    <w:rsid w:val="00A316AD"/>
    <w:rsid w:val="00A316D1"/>
    <w:rsid w:val="00A316D9"/>
    <w:rsid w:val="00A31716"/>
    <w:rsid w:val="00A31725"/>
    <w:rsid w:val="00A317E0"/>
    <w:rsid w:val="00A31806"/>
    <w:rsid w:val="00A31808"/>
    <w:rsid w:val="00A31823"/>
    <w:rsid w:val="00A31898"/>
    <w:rsid w:val="00A318E0"/>
    <w:rsid w:val="00A31945"/>
    <w:rsid w:val="00A319AB"/>
    <w:rsid w:val="00A319B4"/>
    <w:rsid w:val="00A31A28"/>
    <w:rsid w:val="00A31A6C"/>
    <w:rsid w:val="00A31B39"/>
    <w:rsid w:val="00A31B63"/>
    <w:rsid w:val="00A31BD0"/>
    <w:rsid w:val="00A31BD3"/>
    <w:rsid w:val="00A31BE9"/>
    <w:rsid w:val="00A31C10"/>
    <w:rsid w:val="00A31C6D"/>
    <w:rsid w:val="00A31C93"/>
    <w:rsid w:val="00A31D09"/>
    <w:rsid w:val="00A31D4B"/>
    <w:rsid w:val="00A31D4C"/>
    <w:rsid w:val="00A31D83"/>
    <w:rsid w:val="00A31E6B"/>
    <w:rsid w:val="00A31E81"/>
    <w:rsid w:val="00A31EA3"/>
    <w:rsid w:val="00A31EE3"/>
    <w:rsid w:val="00A31F33"/>
    <w:rsid w:val="00A31F70"/>
    <w:rsid w:val="00A31F78"/>
    <w:rsid w:val="00A31F9B"/>
    <w:rsid w:val="00A31FA2"/>
    <w:rsid w:val="00A32004"/>
    <w:rsid w:val="00A32094"/>
    <w:rsid w:val="00A320D8"/>
    <w:rsid w:val="00A3211B"/>
    <w:rsid w:val="00A32166"/>
    <w:rsid w:val="00A32167"/>
    <w:rsid w:val="00A321D0"/>
    <w:rsid w:val="00A322D5"/>
    <w:rsid w:val="00A3231C"/>
    <w:rsid w:val="00A3232A"/>
    <w:rsid w:val="00A32364"/>
    <w:rsid w:val="00A3239A"/>
    <w:rsid w:val="00A3243D"/>
    <w:rsid w:val="00A324DD"/>
    <w:rsid w:val="00A32520"/>
    <w:rsid w:val="00A3252E"/>
    <w:rsid w:val="00A325E9"/>
    <w:rsid w:val="00A32607"/>
    <w:rsid w:val="00A3263D"/>
    <w:rsid w:val="00A3279A"/>
    <w:rsid w:val="00A32836"/>
    <w:rsid w:val="00A32898"/>
    <w:rsid w:val="00A3289D"/>
    <w:rsid w:val="00A32908"/>
    <w:rsid w:val="00A3292C"/>
    <w:rsid w:val="00A329F9"/>
    <w:rsid w:val="00A32A31"/>
    <w:rsid w:val="00A32A71"/>
    <w:rsid w:val="00A32A8B"/>
    <w:rsid w:val="00A32A95"/>
    <w:rsid w:val="00A32AE7"/>
    <w:rsid w:val="00A32B37"/>
    <w:rsid w:val="00A32B67"/>
    <w:rsid w:val="00A32B8C"/>
    <w:rsid w:val="00A32BA9"/>
    <w:rsid w:val="00A32C03"/>
    <w:rsid w:val="00A32C23"/>
    <w:rsid w:val="00A32C34"/>
    <w:rsid w:val="00A32C55"/>
    <w:rsid w:val="00A32CBE"/>
    <w:rsid w:val="00A32D43"/>
    <w:rsid w:val="00A32DAD"/>
    <w:rsid w:val="00A32ED9"/>
    <w:rsid w:val="00A32FD3"/>
    <w:rsid w:val="00A3306B"/>
    <w:rsid w:val="00A3309E"/>
    <w:rsid w:val="00A330DF"/>
    <w:rsid w:val="00A330F4"/>
    <w:rsid w:val="00A33113"/>
    <w:rsid w:val="00A3313B"/>
    <w:rsid w:val="00A33150"/>
    <w:rsid w:val="00A33164"/>
    <w:rsid w:val="00A331BE"/>
    <w:rsid w:val="00A331DB"/>
    <w:rsid w:val="00A33263"/>
    <w:rsid w:val="00A3327B"/>
    <w:rsid w:val="00A33282"/>
    <w:rsid w:val="00A332A8"/>
    <w:rsid w:val="00A332C2"/>
    <w:rsid w:val="00A332D1"/>
    <w:rsid w:val="00A33302"/>
    <w:rsid w:val="00A33381"/>
    <w:rsid w:val="00A333FC"/>
    <w:rsid w:val="00A33419"/>
    <w:rsid w:val="00A3346A"/>
    <w:rsid w:val="00A334F9"/>
    <w:rsid w:val="00A335F1"/>
    <w:rsid w:val="00A3360D"/>
    <w:rsid w:val="00A33669"/>
    <w:rsid w:val="00A33676"/>
    <w:rsid w:val="00A33699"/>
    <w:rsid w:val="00A336D8"/>
    <w:rsid w:val="00A3372B"/>
    <w:rsid w:val="00A33744"/>
    <w:rsid w:val="00A337DD"/>
    <w:rsid w:val="00A3382D"/>
    <w:rsid w:val="00A33849"/>
    <w:rsid w:val="00A33852"/>
    <w:rsid w:val="00A33860"/>
    <w:rsid w:val="00A33885"/>
    <w:rsid w:val="00A338F2"/>
    <w:rsid w:val="00A33909"/>
    <w:rsid w:val="00A33911"/>
    <w:rsid w:val="00A339A0"/>
    <w:rsid w:val="00A339F3"/>
    <w:rsid w:val="00A33A47"/>
    <w:rsid w:val="00A33A8E"/>
    <w:rsid w:val="00A33AD7"/>
    <w:rsid w:val="00A33AF0"/>
    <w:rsid w:val="00A33B49"/>
    <w:rsid w:val="00A33B69"/>
    <w:rsid w:val="00A33B6D"/>
    <w:rsid w:val="00A33C0A"/>
    <w:rsid w:val="00A33C2F"/>
    <w:rsid w:val="00A33C9E"/>
    <w:rsid w:val="00A33CF0"/>
    <w:rsid w:val="00A33CF3"/>
    <w:rsid w:val="00A33D23"/>
    <w:rsid w:val="00A33D3A"/>
    <w:rsid w:val="00A33D4C"/>
    <w:rsid w:val="00A33D62"/>
    <w:rsid w:val="00A33D99"/>
    <w:rsid w:val="00A33DA4"/>
    <w:rsid w:val="00A33DB5"/>
    <w:rsid w:val="00A33DCC"/>
    <w:rsid w:val="00A33E7F"/>
    <w:rsid w:val="00A33F94"/>
    <w:rsid w:val="00A33FAC"/>
    <w:rsid w:val="00A33FB5"/>
    <w:rsid w:val="00A34003"/>
    <w:rsid w:val="00A34035"/>
    <w:rsid w:val="00A3408F"/>
    <w:rsid w:val="00A34095"/>
    <w:rsid w:val="00A340D4"/>
    <w:rsid w:val="00A340F5"/>
    <w:rsid w:val="00A34118"/>
    <w:rsid w:val="00A34123"/>
    <w:rsid w:val="00A3414F"/>
    <w:rsid w:val="00A34164"/>
    <w:rsid w:val="00A3419C"/>
    <w:rsid w:val="00A34230"/>
    <w:rsid w:val="00A34288"/>
    <w:rsid w:val="00A342A7"/>
    <w:rsid w:val="00A342F8"/>
    <w:rsid w:val="00A34377"/>
    <w:rsid w:val="00A34388"/>
    <w:rsid w:val="00A34402"/>
    <w:rsid w:val="00A34527"/>
    <w:rsid w:val="00A3463A"/>
    <w:rsid w:val="00A3469A"/>
    <w:rsid w:val="00A3470D"/>
    <w:rsid w:val="00A34714"/>
    <w:rsid w:val="00A3471D"/>
    <w:rsid w:val="00A34729"/>
    <w:rsid w:val="00A3476F"/>
    <w:rsid w:val="00A34802"/>
    <w:rsid w:val="00A3481E"/>
    <w:rsid w:val="00A3482D"/>
    <w:rsid w:val="00A3484B"/>
    <w:rsid w:val="00A34884"/>
    <w:rsid w:val="00A348B5"/>
    <w:rsid w:val="00A3493A"/>
    <w:rsid w:val="00A349B5"/>
    <w:rsid w:val="00A349B9"/>
    <w:rsid w:val="00A349CB"/>
    <w:rsid w:val="00A34AC6"/>
    <w:rsid w:val="00A34C2A"/>
    <w:rsid w:val="00A34C3F"/>
    <w:rsid w:val="00A34C49"/>
    <w:rsid w:val="00A34CBF"/>
    <w:rsid w:val="00A34CF6"/>
    <w:rsid w:val="00A34F1D"/>
    <w:rsid w:val="00A34FB2"/>
    <w:rsid w:val="00A35022"/>
    <w:rsid w:val="00A35036"/>
    <w:rsid w:val="00A3506E"/>
    <w:rsid w:val="00A350B9"/>
    <w:rsid w:val="00A350CB"/>
    <w:rsid w:val="00A350FC"/>
    <w:rsid w:val="00A35172"/>
    <w:rsid w:val="00A35236"/>
    <w:rsid w:val="00A35247"/>
    <w:rsid w:val="00A35262"/>
    <w:rsid w:val="00A3526B"/>
    <w:rsid w:val="00A3534E"/>
    <w:rsid w:val="00A35385"/>
    <w:rsid w:val="00A35398"/>
    <w:rsid w:val="00A353F5"/>
    <w:rsid w:val="00A35414"/>
    <w:rsid w:val="00A3542F"/>
    <w:rsid w:val="00A35464"/>
    <w:rsid w:val="00A354FF"/>
    <w:rsid w:val="00A35524"/>
    <w:rsid w:val="00A3556C"/>
    <w:rsid w:val="00A355BC"/>
    <w:rsid w:val="00A35637"/>
    <w:rsid w:val="00A35742"/>
    <w:rsid w:val="00A35784"/>
    <w:rsid w:val="00A35836"/>
    <w:rsid w:val="00A3593B"/>
    <w:rsid w:val="00A35961"/>
    <w:rsid w:val="00A3596A"/>
    <w:rsid w:val="00A35985"/>
    <w:rsid w:val="00A359B9"/>
    <w:rsid w:val="00A35A78"/>
    <w:rsid w:val="00A35A7D"/>
    <w:rsid w:val="00A35A8E"/>
    <w:rsid w:val="00A35AE4"/>
    <w:rsid w:val="00A35AF0"/>
    <w:rsid w:val="00A35B0E"/>
    <w:rsid w:val="00A35B25"/>
    <w:rsid w:val="00A35BE9"/>
    <w:rsid w:val="00A35C22"/>
    <w:rsid w:val="00A35C2F"/>
    <w:rsid w:val="00A35C3B"/>
    <w:rsid w:val="00A35C66"/>
    <w:rsid w:val="00A35D31"/>
    <w:rsid w:val="00A35DA6"/>
    <w:rsid w:val="00A35DBA"/>
    <w:rsid w:val="00A35DF2"/>
    <w:rsid w:val="00A35E1F"/>
    <w:rsid w:val="00A35E23"/>
    <w:rsid w:val="00A35E26"/>
    <w:rsid w:val="00A35E56"/>
    <w:rsid w:val="00A35F1B"/>
    <w:rsid w:val="00A35F98"/>
    <w:rsid w:val="00A35FA1"/>
    <w:rsid w:val="00A36026"/>
    <w:rsid w:val="00A36088"/>
    <w:rsid w:val="00A3609D"/>
    <w:rsid w:val="00A360D2"/>
    <w:rsid w:val="00A360EF"/>
    <w:rsid w:val="00A360FA"/>
    <w:rsid w:val="00A360FC"/>
    <w:rsid w:val="00A3615E"/>
    <w:rsid w:val="00A36179"/>
    <w:rsid w:val="00A3617B"/>
    <w:rsid w:val="00A361C3"/>
    <w:rsid w:val="00A36251"/>
    <w:rsid w:val="00A3628F"/>
    <w:rsid w:val="00A362B8"/>
    <w:rsid w:val="00A362C6"/>
    <w:rsid w:val="00A362DE"/>
    <w:rsid w:val="00A36321"/>
    <w:rsid w:val="00A3633E"/>
    <w:rsid w:val="00A36352"/>
    <w:rsid w:val="00A3637F"/>
    <w:rsid w:val="00A36391"/>
    <w:rsid w:val="00A363FC"/>
    <w:rsid w:val="00A364A7"/>
    <w:rsid w:val="00A364D3"/>
    <w:rsid w:val="00A36530"/>
    <w:rsid w:val="00A365BD"/>
    <w:rsid w:val="00A3660A"/>
    <w:rsid w:val="00A3662A"/>
    <w:rsid w:val="00A3667F"/>
    <w:rsid w:val="00A36681"/>
    <w:rsid w:val="00A36686"/>
    <w:rsid w:val="00A366C9"/>
    <w:rsid w:val="00A36715"/>
    <w:rsid w:val="00A36792"/>
    <w:rsid w:val="00A3679A"/>
    <w:rsid w:val="00A367D0"/>
    <w:rsid w:val="00A367E6"/>
    <w:rsid w:val="00A36828"/>
    <w:rsid w:val="00A3682A"/>
    <w:rsid w:val="00A3683E"/>
    <w:rsid w:val="00A36876"/>
    <w:rsid w:val="00A36895"/>
    <w:rsid w:val="00A368BF"/>
    <w:rsid w:val="00A368CB"/>
    <w:rsid w:val="00A368EA"/>
    <w:rsid w:val="00A369C1"/>
    <w:rsid w:val="00A369C2"/>
    <w:rsid w:val="00A36A29"/>
    <w:rsid w:val="00A36A58"/>
    <w:rsid w:val="00A36A69"/>
    <w:rsid w:val="00A36ACF"/>
    <w:rsid w:val="00A36AE3"/>
    <w:rsid w:val="00A36B64"/>
    <w:rsid w:val="00A36B6A"/>
    <w:rsid w:val="00A36BA4"/>
    <w:rsid w:val="00A36BD1"/>
    <w:rsid w:val="00A36D9E"/>
    <w:rsid w:val="00A36E57"/>
    <w:rsid w:val="00A36E8A"/>
    <w:rsid w:val="00A36F07"/>
    <w:rsid w:val="00A36F0F"/>
    <w:rsid w:val="00A36F8B"/>
    <w:rsid w:val="00A36FA3"/>
    <w:rsid w:val="00A36FE4"/>
    <w:rsid w:val="00A36FF2"/>
    <w:rsid w:val="00A36FFB"/>
    <w:rsid w:val="00A37033"/>
    <w:rsid w:val="00A37055"/>
    <w:rsid w:val="00A3706E"/>
    <w:rsid w:val="00A3708F"/>
    <w:rsid w:val="00A370EA"/>
    <w:rsid w:val="00A370FA"/>
    <w:rsid w:val="00A371F4"/>
    <w:rsid w:val="00A37236"/>
    <w:rsid w:val="00A372A7"/>
    <w:rsid w:val="00A37320"/>
    <w:rsid w:val="00A37358"/>
    <w:rsid w:val="00A37366"/>
    <w:rsid w:val="00A37369"/>
    <w:rsid w:val="00A3747F"/>
    <w:rsid w:val="00A374A0"/>
    <w:rsid w:val="00A374C0"/>
    <w:rsid w:val="00A37539"/>
    <w:rsid w:val="00A3755A"/>
    <w:rsid w:val="00A3766E"/>
    <w:rsid w:val="00A3773F"/>
    <w:rsid w:val="00A3775D"/>
    <w:rsid w:val="00A377F8"/>
    <w:rsid w:val="00A37812"/>
    <w:rsid w:val="00A37837"/>
    <w:rsid w:val="00A3785C"/>
    <w:rsid w:val="00A3786F"/>
    <w:rsid w:val="00A37898"/>
    <w:rsid w:val="00A378EA"/>
    <w:rsid w:val="00A37910"/>
    <w:rsid w:val="00A37926"/>
    <w:rsid w:val="00A37969"/>
    <w:rsid w:val="00A379D4"/>
    <w:rsid w:val="00A379EB"/>
    <w:rsid w:val="00A37A2C"/>
    <w:rsid w:val="00A37A52"/>
    <w:rsid w:val="00A37A80"/>
    <w:rsid w:val="00A37AFD"/>
    <w:rsid w:val="00A37B2E"/>
    <w:rsid w:val="00A37BE4"/>
    <w:rsid w:val="00A37CB5"/>
    <w:rsid w:val="00A37D30"/>
    <w:rsid w:val="00A37D7A"/>
    <w:rsid w:val="00A37D9E"/>
    <w:rsid w:val="00A37DCC"/>
    <w:rsid w:val="00A37DE3"/>
    <w:rsid w:val="00A37E8D"/>
    <w:rsid w:val="00A37F2F"/>
    <w:rsid w:val="00A37F57"/>
    <w:rsid w:val="00A37F97"/>
    <w:rsid w:val="00A37FF3"/>
    <w:rsid w:val="00A4003A"/>
    <w:rsid w:val="00A4004B"/>
    <w:rsid w:val="00A4008D"/>
    <w:rsid w:val="00A401F6"/>
    <w:rsid w:val="00A40282"/>
    <w:rsid w:val="00A4028C"/>
    <w:rsid w:val="00A40339"/>
    <w:rsid w:val="00A40341"/>
    <w:rsid w:val="00A403A8"/>
    <w:rsid w:val="00A403E1"/>
    <w:rsid w:val="00A403EB"/>
    <w:rsid w:val="00A40446"/>
    <w:rsid w:val="00A4045B"/>
    <w:rsid w:val="00A404BE"/>
    <w:rsid w:val="00A4052A"/>
    <w:rsid w:val="00A4054D"/>
    <w:rsid w:val="00A40586"/>
    <w:rsid w:val="00A4058F"/>
    <w:rsid w:val="00A405D9"/>
    <w:rsid w:val="00A405E1"/>
    <w:rsid w:val="00A40610"/>
    <w:rsid w:val="00A40669"/>
    <w:rsid w:val="00A406D3"/>
    <w:rsid w:val="00A40756"/>
    <w:rsid w:val="00A4077B"/>
    <w:rsid w:val="00A407A7"/>
    <w:rsid w:val="00A40816"/>
    <w:rsid w:val="00A40851"/>
    <w:rsid w:val="00A4087D"/>
    <w:rsid w:val="00A40880"/>
    <w:rsid w:val="00A408BB"/>
    <w:rsid w:val="00A408E4"/>
    <w:rsid w:val="00A4094B"/>
    <w:rsid w:val="00A409A1"/>
    <w:rsid w:val="00A409F8"/>
    <w:rsid w:val="00A40A1B"/>
    <w:rsid w:val="00A40AAD"/>
    <w:rsid w:val="00A40B3D"/>
    <w:rsid w:val="00A40BC5"/>
    <w:rsid w:val="00A40C05"/>
    <w:rsid w:val="00A40CD3"/>
    <w:rsid w:val="00A40D83"/>
    <w:rsid w:val="00A40F1A"/>
    <w:rsid w:val="00A40F3C"/>
    <w:rsid w:val="00A40FF3"/>
    <w:rsid w:val="00A4103B"/>
    <w:rsid w:val="00A410C4"/>
    <w:rsid w:val="00A41108"/>
    <w:rsid w:val="00A41109"/>
    <w:rsid w:val="00A4114C"/>
    <w:rsid w:val="00A4115B"/>
    <w:rsid w:val="00A411AC"/>
    <w:rsid w:val="00A411F3"/>
    <w:rsid w:val="00A411F7"/>
    <w:rsid w:val="00A4122A"/>
    <w:rsid w:val="00A4122D"/>
    <w:rsid w:val="00A41242"/>
    <w:rsid w:val="00A412C2"/>
    <w:rsid w:val="00A41315"/>
    <w:rsid w:val="00A41371"/>
    <w:rsid w:val="00A41374"/>
    <w:rsid w:val="00A4137D"/>
    <w:rsid w:val="00A4138E"/>
    <w:rsid w:val="00A4140C"/>
    <w:rsid w:val="00A41417"/>
    <w:rsid w:val="00A41491"/>
    <w:rsid w:val="00A414E8"/>
    <w:rsid w:val="00A414E9"/>
    <w:rsid w:val="00A41522"/>
    <w:rsid w:val="00A41530"/>
    <w:rsid w:val="00A41537"/>
    <w:rsid w:val="00A415FC"/>
    <w:rsid w:val="00A4161F"/>
    <w:rsid w:val="00A41645"/>
    <w:rsid w:val="00A416B5"/>
    <w:rsid w:val="00A416F1"/>
    <w:rsid w:val="00A41707"/>
    <w:rsid w:val="00A417D4"/>
    <w:rsid w:val="00A417EA"/>
    <w:rsid w:val="00A41887"/>
    <w:rsid w:val="00A4191A"/>
    <w:rsid w:val="00A4193C"/>
    <w:rsid w:val="00A4197B"/>
    <w:rsid w:val="00A41A3B"/>
    <w:rsid w:val="00A41A69"/>
    <w:rsid w:val="00A41A81"/>
    <w:rsid w:val="00A41AD4"/>
    <w:rsid w:val="00A41B0A"/>
    <w:rsid w:val="00A41B11"/>
    <w:rsid w:val="00A41B8A"/>
    <w:rsid w:val="00A41BBB"/>
    <w:rsid w:val="00A41BDD"/>
    <w:rsid w:val="00A41C9A"/>
    <w:rsid w:val="00A41CA2"/>
    <w:rsid w:val="00A41CB0"/>
    <w:rsid w:val="00A41CBC"/>
    <w:rsid w:val="00A41CC2"/>
    <w:rsid w:val="00A41DDF"/>
    <w:rsid w:val="00A41E1B"/>
    <w:rsid w:val="00A41EC5"/>
    <w:rsid w:val="00A41F55"/>
    <w:rsid w:val="00A41F7E"/>
    <w:rsid w:val="00A41F86"/>
    <w:rsid w:val="00A42042"/>
    <w:rsid w:val="00A420F6"/>
    <w:rsid w:val="00A420FB"/>
    <w:rsid w:val="00A4211D"/>
    <w:rsid w:val="00A42125"/>
    <w:rsid w:val="00A42132"/>
    <w:rsid w:val="00A4215B"/>
    <w:rsid w:val="00A421FA"/>
    <w:rsid w:val="00A42256"/>
    <w:rsid w:val="00A4226D"/>
    <w:rsid w:val="00A422B7"/>
    <w:rsid w:val="00A4238B"/>
    <w:rsid w:val="00A4239F"/>
    <w:rsid w:val="00A423CF"/>
    <w:rsid w:val="00A423E9"/>
    <w:rsid w:val="00A42429"/>
    <w:rsid w:val="00A42575"/>
    <w:rsid w:val="00A4257C"/>
    <w:rsid w:val="00A425C7"/>
    <w:rsid w:val="00A425CD"/>
    <w:rsid w:val="00A425DF"/>
    <w:rsid w:val="00A425F4"/>
    <w:rsid w:val="00A4262F"/>
    <w:rsid w:val="00A4268B"/>
    <w:rsid w:val="00A4268C"/>
    <w:rsid w:val="00A426DB"/>
    <w:rsid w:val="00A4273F"/>
    <w:rsid w:val="00A42797"/>
    <w:rsid w:val="00A427A5"/>
    <w:rsid w:val="00A427C5"/>
    <w:rsid w:val="00A4283A"/>
    <w:rsid w:val="00A429F1"/>
    <w:rsid w:val="00A429FE"/>
    <w:rsid w:val="00A42A00"/>
    <w:rsid w:val="00A42A27"/>
    <w:rsid w:val="00A42B10"/>
    <w:rsid w:val="00A42B3F"/>
    <w:rsid w:val="00A42BB9"/>
    <w:rsid w:val="00A42BC1"/>
    <w:rsid w:val="00A42BD1"/>
    <w:rsid w:val="00A42E16"/>
    <w:rsid w:val="00A42E37"/>
    <w:rsid w:val="00A42EC0"/>
    <w:rsid w:val="00A42ECD"/>
    <w:rsid w:val="00A42F00"/>
    <w:rsid w:val="00A42F24"/>
    <w:rsid w:val="00A42F8F"/>
    <w:rsid w:val="00A43029"/>
    <w:rsid w:val="00A4303E"/>
    <w:rsid w:val="00A43046"/>
    <w:rsid w:val="00A43058"/>
    <w:rsid w:val="00A43069"/>
    <w:rsid w:val="00A4306C"/>
    <w:rsid w:val="00A4309B"/>
    <w:rsid w:val="00A430AB"/>
    <w:rsid w:val="00A43117"/>
    <w:rsid w:val="00A4313E"/>
    <w:rsid w:val="00A43168"/>
    <w:rsid w:val="00A431B6"/>
    <w:rsid w:val="00A431F1"/>
    <w:rsid w:val="00A43220"/>
    <w:rsid w:val="00A4322A"/>
    <w:rsid w:val="00A432A2"/>
    <w:rsid w:val="00A43369"/>
    <w:rsid w:val="00A433F8"/>
    <w:rsid w:val="00A43455"/>
    <w:rsid w:val="00A43515"/>
    <w:rsid w:val="00A43568"/>
    <w:rsid w:val="00A435BE"/>
    <w:rsid w:val="00A435E4"/>
    <w:rsid w:val="00A43619"/>
    <w:rsid w:val="00A4361F"/>
    <w:rsid w:val="00A43664"/>
    <w:rsid w:val="00A436AA"/>
    <w:rsid w:val="00A436FF"/>
    <w:rsid w:val="00A43762"/>
    <w:rsid w:val="00A43864"/>
    <w:rsid w:val="00A4386D"/>
    <w:rsid w:val="00A43880"/>
    <w:rsid w:val="00A438F8"/>
    <w:rsid w:val="00A43906"/>
    <w:rsid w:val="00A4392D"/>
    <w:rsid w:val="00A43A15"/>
    <w:rsid w:val="00A43A34"/>
    <w:rsid w:val="00A43BCD"/>
    <w:rsid w:val="00A43BD5"/>
    <w:rsid w:val="00A43C22"/>
    <w:rsid w:val="00A43C38"/>
    <w:rsid w:val="00A43C79"/>
    <w:rsid w:val="00A43E25"/>
    <w:rsid w:val="00A43E33"/>
    <w:rsid w:val="00A43E3D"/>
    <w:rsid w:val="00A43EBB"/>
    <w:rsid w:val="00A43ED8"/>
    <w:rsid w:val="00A43EFA"/>
    <w:rsid w:val="00A43FA6"/>
    <w:rsid w:val="00A43FEF"/>
    <w:rsid w:val="00A44084"/>
    <w:rsid w:val="00A44092"/>
    <w:rsid w:val="00A440E8"/>
    <w:rsid w:val="00A44180"/>
    <w:rsid w:val="00A44186"/>
    <w:rsid w:val="00A441AB"/>
    <w:rsid w:val="00A441E1"/>
    <w:rsid w:val="00A442CF"/>
    <w:rsid w:val="00A4430E"/>
    <w:rsid w:val="00A4438B"/>
    <w:rsid w:val="00A443D5"/>
    <w:rsid w:val="00A4441D"/>
    <w:rsid w:val="00A44420"/>
    <w:rsid w:val="00A44433"/>
    <w:rsid w:val="00A44439"/>
    <w:rsid w:val="00A444AE"/>
    <w:rsid w:val="00A444D4"/>
    <w:rsid w:val="00A444F1"/>
    <w:rsid w:val="00A444F8"/>
    <w:rsid w:val="00A44507"/>
    <w:rsid w:val="00A44541"/>
    <w:rsid w:val="00A44568"/>
    <w:rsid w:val="00A4456C"/>
    <w:rsid w:val="00A445C6"/>
    <w:rsid w:val="00A445F8"/>
    <w:rsid w:val="00A44624"/>
    <w:rsid w:val="00A4463E"/>
    <w:rsid w:val="00A4469D"/>
    <w:rsid w:val="00A44711"/>
    <w:rsid w:val="00A4474F"/>
    <w:rsid w:val="00A447A9"/>
    <w:rsid w:val="00A447C2"/>
    <w:rsid w:val="00A4484C"/>
    <w:rsid w:val="00A4494E"/>
    <w:rsid w:val="00A44958"/>
    <w:rsid w:val="00A449DC"/>
    <w:rsid w:val="00A449ED"/>
    <w:rsid w:val="00A44A7D"/>
    <w:rsid w:val="00A44ABE"/>
    <w:rsid w:val="00A44B2C"/>
    <w:rsid w:val="00A44B50"/>
    <w:rsid w:val="00A44B63"/>
    <w:rsid w:val="00A44B6B"/>
    <w:rsid w:val="00A44BA8"/>
    <w:rsid w:val="00A44C3F"/>
    <w:rsid w:val="00A44C96"/>
    <w:rsid w:val="00A44D0F"/>
    <w:rsid w:val="00A44D19"/>
    <w:rsid w:val="00A44D99"/>
    <w:rsid w:val="00A44E0D"/>
    <w:rsid w:val="00A44E33"/>
    <w:rsid w:val="00A44E72"/>
    <w:rsid w:val="00A44E84"/>
    <w:rsid w:val="00A44EA0"/>
    <w:rsid w:val="00A44EB5"/>
    <w:rsid w:val="00A44ECF"/>
    <w:rsid w:val="00A44F09"/>
    <w:rsid w:val="00A44F65"/>
    <w:rsid w:val="00A450CB"/>
    <w:rsid w:val="00A450EC"/>
    <w:rsid w:val="00A45134"/>
    <w:rsid w:val="00A4513E"/>
    <w:rsid w:val="00A45235"/>
    <w:rsid w:val="00A45266"/>
    <w:rsid w:val="00A4526F"/>
    <w:rsid w:val="00A452B0"/>
    <w:rsid w:val="00A45306"/>
    <w:rsid w:val="00A4530F"/>
    <w:rsid w:val="00A4531E"/>
    <w:rsid w:val="00A45339"/>
    <w:rsid w:val="00A45375"/>
    <w:rsid w:val="00A4538C"/>
    <w:rsid w:val="00A453E8"/>
    <w:rsid w:val="00A4546B"/>
    <w:rsid w:val="00A45529"/>
    <w:rsid w:val="00A4556E"/>
    <w:rsid w:val="00A455AC"/>
    <w:rsid w:val="00A45613"/>
    <w:rsid w:val="00A45667"/>
    <w:rsid w:val="00A45679"/>
    <w:rsid w:val="00A456E9"/>
    <w:rsid w:val="00A45727"/>
    <w:rsid w:val="00A45790"/>
    <w:rsid w:val="00A457A0"/>
    <w:rsid w:val="00A45862"/>
    <w:rsid w:val="00A458FD"/>
    <w:rsid w:val="00A45936"/>
    <w:rsid w:val="00A459B6"/>
    <w:rsid w:val="00A459BD"/>
    <w:rsid w:val="00A459FF"/>
    <w:rsid w:val="00A45A33"/>
    <w:rsid w:val="00A45AB1"/>
    <w:rsid w:val="00A45ADB"/>
    <w:rsid w:val="00A45AF6"/>
    <w:rsid w:val="00A45B0B"/>
    <w:rsid w:val="00A45BE6"/>
    <w:rsid w:val="00A45C52"/>
    <w:rsid w:val="00A45C70"/>
    <w:rsid w:val="00A45CE4"/>
    <w:rsid w:val="00A45CF1"/>
    <w:rsid w:val="00A45D6B"/>
    <w:rsid w:val="00A45DAA"/>
    <w:rsid w:val="00A45DBE"/>
    <w:rsid w:val="00A45E23"/>
    <w:rsid w:val="00A45E5A"/>
    <w:rsid w:val="00A45E77"/>
    <w:rsid w:val="00A45EAC"/>
    <w:rsid w:val="00A45EB8"/>
    <w:rsid w:val="00A45F03"/>
    <w:rsid w:val="00A45F76"/>
    <w:rsid w:val="00A45FC4"/>
    <w:rsid w:val="00A46005"/>
    <w:rsid w:val="00A46007"/>
    <w:rsid w:val="00A46025"/>
    <w:rsid w:val="00A46049"/>
    <w:rsid w:val="00A460DD"/>
    <w:rsid w:val="00A4615A"/>
    <w:rsid w:val="00A4616B"/>
    <w:rsid w:val="00A4619F"/>
    <w:rsid w:val="00A461CC"/>
    <w:rsid w:val="00A46263"/>
    <w:rsid w:val="00A46293"/>
    <w:rsid w:val="00A4639F"/>
    <w:rsid w:val="00A463CB"/>
    <w:rsid w:val="00A4641E"/>
    <w:rsid w:val="00A46424"/>
    <w:rsid w:val="00A46443"/>
    <w:rsid w:val="00A46445"/>
    <w:rsid w:val="00A4645B"/>
    <w:rsid w:val="00A464C0"/>
    <w:rsid w:val="00A46560"/>
    <w:rsid w:val="00A4658E"/>
    <w:rsid w:val="00A465FD"/>
    <w:rsid w:val="00A46651"/>
    <w:rsid w:val="00A46652"/>
    <w:rsid w:val="00A4668D"/>
    <w:rsid w:val="00A46792"/>
    <w:rsid w:val="00A467B5"/>
    <w:rsid w:val="00A467DF"/>
    <w:rsid w:val="00A467F7"/>
    <w:rsid w:val="00A46874"/>
    <w:rsid w:val="00A46887"/>
    <w:rsid w:val="00A468AA"/>
    <w:rsid w:val="00A468E6"/>
    <w:rsid w:val="00A46939"/>
    <w:rsid w:val="00A46943"/>
    <w:rsid w:val="00A4694C"/>
    <w:rsid w:val="00A46970"/>
    <w:rsid w:val="00A46991"/>
    <w:rsid w:val="00A4699F"/>
    <w:rsid w:val="00A469A6"/>
    <w:rsid w:val="00A469AB"/>
    <w:rsid w:val="00A46A33"/>
    <w:rsid w:val="00A46A4D"/>
    <w:rsid w:val="00A46A79"/>
    <w:rsid w:val="00A46AA0"/>
    <w:rsid w:val="00A46AA5"/>
    <w:rsid w:val="00A46ABE"/>
    <w:rsid w:val="00A46AEE"/>
    <w:rsid w:val="00A46AF1"/>
    <w:rsid w:val="00A46B2B"/>
    <w:rsid w:val="00A46B39"/>
    <w:rsid w:val="00A46B56"/>
    <w:rsid w:val="00A46B72"/>
    <w:rsid w:val="00A46BE8"/>
    <w:rsid w:val="00A46C04"/>
    <w:rsid w:val="00A46C42"/>
    <w:rsid w:val="00A46C9F"/>
    <w:rsid w:val="00A46CD4"/>
    <w:rsid w:val="00A46CF3"/>
    <w:rsid w:val="00A46D63"/>
    <w:rsid w:val="00A46D94"/>
    <w:rsid w:val="00A46DDD"/>
    <w:rsid w:val="00A46E97"/>
    <w:rsid w:val="00A46F63"/>
    <w:rsid w:val="00A4701B"/>
    <w:rsid w:val="00A47026"/>
    <w:rsid w:val="00A47042"/>
    <w:rsid w:val="00A470D6"/>
    <w:rsid w:val="00A4717C"/>
    <w:rsid w:val="00A471D4"/>
    <w:rsid w:val="00A47267"/>
    <w:rsid w:val="00A472D6"/>
    <w:rsid w:val="00A472F0"/>
    <w:rsid w:val="00A47321"/>
    <w:rsid w:val="00A4734E"/>
    <w:rsid w:val="00A47369"/>
    <w:rsid w:val="00A47505"/>
    <w:rsid w:val="00A47511"/>
    <w:rsid w:val="00A47528"/>
    <w:rsid w:val="00A475A9"/>
    <w:rsid w:val="00A475D8"/>
    <w:rsid w:val="00A47612"/>
    <w:rsid w:val="00A47620"/>
    <w:rsid w:val="00A47636"/>
    <w:rsid w:val="00A47661"/>
    <w:rsid w:val="00A476A8"/>
    <w:rsid w:val="00A476F1"/>
    <w:rsid w:val="00A47757"/>
    <w:rsid w:val="00A477E5"/>
    <w:rsid w:val="00A47829"/>
    <w:rsid w:val="00A47842"/>
    <w:rsid w:val="00A4785E"/>
    <w:rsid w:val="00A47862"/>
    <w:rsid w:val="00A47883"/>
    <w:rsid w:val="00A4788E"/>
    <w:rsid w:val="00A47995"/>
    <w:rsid w:val="00A47A28"/>
    <w:rsid w:val="00A47A73"/>
    <w:rsid w:val="00A47A74"/>
    <w:rsid w:val="00A47A7F"/>
    <w:rsid w:val="00A47AA0"/>
    <w:rsid w:val="00A47AB0"/>
    <w:rsid w:val="00A47B11"/>
    <w:rsid w:val="00A47B47"/>
    <w:rsid w:val="00A47B64"/>
    <w:rsid w:val="00A47BBA"/>
    <w:rsid w:val="00A47BFF"/>
    <w:rsid w:val="00A47C58"/>
    <w:rsid w:val="00A47C94"/>
    <w:rsid w:val="00A47CBF"/>
    <w:rsid w:val="00A47D2D"/>
    <w:rsid w:val="00A47D47"/>
    <w:rsid w:val="00A47D8E"/>
    <w:rsid w:val="00A47DC8"/>
    <w:rsid w:val="00A47E27"/>
    <w:rsid w:val="00A47EFD"/>
    <w:rsid w:val="00A47F03"/>
    <w:rsid w:val="00A47F1C"/>
    <w:rsid w:val="00A47F1D"/>
    <w:rsid w:val="00A47F32"/>
    <w:rsid w:val="00A47F68"/>
    <w:rsid w:val="00A47FAB"/>
    <w:rsid w:val="00A47FE5"/>
    <w:rsid w:val="00A50034"/>
    <w:rsid w:val="00A50075"/>
    <w:rsid w:val="00A500C5"/>
    <w:rsid w:val="00A500EA"/>
    <w:rsid w:val="00A50107"/>
    <w:rsid w:val="00A50153"/>
    <w:rsid w:val="00A50173"/>
    <w:rsid w:val="00A5032E"/>
    <w:rsid w:val="00A50402"/>
    <w:rsid w:val="00A50423"/>
    <w:rsid w:val="00A50470"/>
    <w:rsid w:val="00A5047F"/>
    <w:rsid w:val="00A504D1"/>
    <w:rsid w:val="00A504D2"/>
    <w:rsid w:val="00A504E8"/>
    <w:rsid w:val="00A504F7"/>
    <w:rsid w:val="00A50540"/>
    <w:rsid w:val="00A505D9"/>
    <w:rsid w:val="00A5066E"/>
    <w:rsid w:val="00A506B4"/>
    <w:rsid w:val="00A506C5"/>
    <w:rsid w:val="00A506EA"/>
    <w:rsid w:val="00A50749"/>
    <w:rsid w:val="00A50795"/>
    <w:rsid w:val="00A507B4"/>
    <w:rsid w:val="00A507C6"/>
    <w:rsid w:val="00A507F1"/>
    <w:rsid w:val="00A50947"/>
    <w:rsid w:val="00A50957"/>
    <w:rsid w:val="00A5096A"/>
    <w:rsid w:val="00A50980"/>
    <w:rsid w:val="00A509AA"/>
    <w:rsid w:val="00A509B6"/>
    <w:rsid w:val="00A509C7"/>
    <w:rsid w:val="00A50A7A"/>
    <w:rsid w:val="00A50ACA"/>
    <w:rsid w:val="00A50AE2"/>
    <w:rsid w:val="00A50AE5"/>
    <w:rsid w:val="00A50B42"/>
    <w:rsid w:val="00A50B47"/>
    <w:rsid w:val="00A50B88"/>
    <w:rsid w:val="00A50BFA"/>
    <w:rsid w:val="00A50C80"/>
    <w:rsid w:val="00A50CA1"/>
    <w:rsid w:val="00A50CA5"/>
    <w:rsid w:val="00A50CA7"/>
    <w:rsid w:val="00A50CE1"/>
    <w:rsid w:val="00A50CF3"/>
    <w:rsid w:val="00A50D04"/>
    <w:rsid w:val="00A50DCF"/>
    <w:rsid w:val="00A50E9C"/>
    <w:rsid w:val="00A50EA9"/>
    <w:rsid w:val="00A50EF4"/>
    <w:rsid w:val="00A50F0D"/>
    <w:rsid w:val="00A50F1B"/>
    <w:rsid w:val="00A50F53"/>
    <w:rsid w:val="00A5100F"/>
    <w:rsid w:val="00A5101A"/>
    <w:rsid w:val="00A51033"/>
    <w:rsid w:val="00A5106C"/>
    <w:rsid w:val="00A51149"/>
    <w:rsid w:val="00A51177"/>
    <w:rsid w:val="00A511C8"/>
    <w:rsid w:val="00A51245"/>
    <w:rsid w:val="00A51251"/>
    <w:rsid w:val="00A51259"/>
    <w:rsid w:val="00A51275"/>
    <w:rsid w:val="00A512F1"/>
    <w:rsid w:val="00A51307"/>
    <w:rsid w:val="00A5148D"/>
    <w:rsid w:val="00A514A9"/>
    <w:rsid w:val="00A5162A"/>
    <w:rsid w:val="00A51631"/>
    <w:rsid w:val="00A516E1"/>
    <w:rsid w:val="00A51741"/>
    <w:rsid w:val="00A51764"/>
    <w:rsid w:val="00A5176F"/>
    <w:rsid w:val="00A51777"/>
    <w:rsid w:val="00A51778"/>
    <w:rsid w:val="00A51783"/>
    <w:rsid w:val="00A517DC"/>
    <w:rsid w:val="00A517F9"/>
    <w:rsid w:val="00A51808"/>
    <w:rsid w:val="00A5185D"/>
    <w:rsid w:val="00A518A4"/>
    <w:rsid w:val="00A518AC"/>
    <w:rsid w:val="00A5197E"/>
    <w:rsid w:val="00A5198A"/>
    <w:rsid w:val="00A519E4"/>
    <w:rsid w:val="00A51A23"/>
    <w:rsid w:val="00A51A55"/>
    <w:rsid w:val="00A51A5A"/>
    <w:rsid w:val="00A51AE7"/>
    <w:rsid w:val="00A51AE9"/>
    <w:rsid w:val="00A51CAF"/>
    <w:rsid w:val="00A51CBA"/>
    <w:rsid w:val="00A51D46"/>
    <w:rsid w:val="00A51D62"/>
    <w:rsid w:val="00A51D8B"/>
    <w:rsid w:val="00A51DF1"/>
    <w:rsid w:val="00A51E0E"/>
    <w:rsid w:val="00A51EE7"/>
    <w:rsid w:val="00A51F23"/>
    <w:rsid w:val="00A52031"/>
    <w:rsid w:val="00A5203B"/>
    <w:rsid w:val="00A5204D"/>
    <w:rsid w:val="00A520C6"/>
    <w:rsid w:val="00A52103"/>
    <w:rsid w:val="00A521EA"/>
    <w:rsid w:val="00A52308"/>
    <w:rsid w:val="00A523BB"/>
    <w:rsid w:val="00A523FA"/>
    <w:rsid w:val="00A5242C"/>
    <w:rsid w:val="00A52506"/>
    <w:rsid w:val="00A52519"/>
    <w:rsid w:val="00A52547"/>
    <w:rsid w:val="00A525EB"/>
    <w:rsid w:val="00A525FA"/>
    <w:rsid w:val="00A52666"/>
    <w:rsid w:val="00A52682"/>
    <w:rsid w:val="00A526B7"/>
    <w:rsid w:val="00A526E4"/>
    <w:rsid w:val="00A52703"/>
    <w:rsid w:val="00A52713"/>
    <w:rsid w:val="00A527D8"/>
    <w:rsid w:val="00A527DA"/>
    <w:rsid w:val="00A5284F"/>
    <w:rsid w:val="00A52932"/>
    <w:rsid w:val="00A529E2"/>
    <w:rsid w:val="00A52A3C"/>
    <w:rsid w:val="00A52A84"/>
    <w:rsid w:val="00A52B62"/>
    <w:rsid w:val="00A52B91"/>
    <w:rsid w:val="00A52BCB"/>
    <w:rsid w:val="00A52C06"/>
    <w:rsid w:val="00A52C24"/>
    <w:rsid w:val="00A52C2D"/>
    <w:rsid w:val="00A52C82"/>
    <w:rsid w:val="00A52D2F"/>
    <w:rsid w:val="00A52D30"/>
    <w:rsid w:val="00A52D42"/>
    <w:rsid w:val="00A52D8D"/>
    <w:rsid w:val="00A52D8E"/>
    <w:rsid w:val="00A52DA1"/>
    <w:rsid w:val="00A52EC6"/>
    <w:rsid w:val="00A52FDE"/>
    <w:rsid w:val="00A53025"/>
    <w:rsid w:val="00A530A6"/>
    <w:rsid w:val="00A530D3"/>
    <w:rsid w:val="00A5310B"/>
    <w:rsid w:val="00A53125"/>
    <w:rsid w:val="00A5314B"/>
    <w:rsid w:val="00A53161"/>
    <w:rsid w:val="00A53163"/>
    <w:rsid w:val="00A531A4"/>
    <w:rsid w:val="00A53216"/>
    <w:rsid w:val="00A5326D"/>
    <w:rsid w:val="00A53299"/>
    <w:rsid w:val="00A5330F"/>
    <w:rsid w:val="00A53333"/>
    <w:rsid w:val="00A5334F"/>
    <w:rsid w:val="00A5338C"/>
    <w:rsid w:val="00A533AF"/>
    <w:rsid w:val="00A533FB"/>
    <w:rsid w:val="00A533FF"/>
    <w:rsid w:val="00A53407"/>
    <w:rsid w:val="00A5342E"/>
    <w:rsid w:val="00A534D9"/>
    <w:rsid w:val="00A53521"/>
    <w:rsid w:val="00A5353F"/>
    <w:rsid w:val="00A5355F"/>
    <w:rsid w:val="00A535E1"/>
    <w:rsid w:val="00A53623"/>
    <w:rsid w:val="00A53630"/>
    <w:rsid w:val="00A53655"/>
    <w:rsid w:val="00A5366B"/>
    <w:rsid w:val="00A5367D"/>
    <w:rsid w:val="00A5372C"/>
    <w:rsid w:val="00A537BC"/>
    <w:rsid w:val="00A537D3"/>
    <w:rsid w:val="00A5382F"/>
    <w:rsid w:val="00A5385E"/>
    <w:rsid w:val="00A53937"/>
    <w:rsid w:val="00A53948"/>
    <w:rsid w:val="00A53954"/>
    <w:rsid w:val="00A53955"/>
    <w:rsid w:val="00A53968"/>
    <w:rsid w:val="00A539A0"/>
    <w:rsid w:val="00A539A2"/>
    <w:rsid w:val="00A539A5"/>
    <w:rsid w:val="00A53A1C"/>
    <w:rsid w:val="00A53A85"/>
    <w:rsid w:val="00A53AFC"/>
    <w:rsid w:val="00A53B04"/>
    <w:rsid w:val="00A53B31"/>
    <w:rsid w:val="00A53B3F"/>
    <w:rsid w:val="00A53B8B"/>
    <w:rsid w:val="00A53B96"/>
    <w:rsid w:val="00A53BC5"/>
    <w:rsid w:val="00A53C5F"/>
    <w:rsid w:val="00A53C88"/>
    <w:rsid w:val="00A53C9F"/>
    <w:rsid w:val="00A53CBC"/>
    <w:rsid w:val="00A53CE7"/>
    <w:rsid w:val="00A53D02"/>
    <w:rsid w:val="00A53DA1"/>
    <w:rsid w:val="00A53E94"/>
    <w:rsid w:val="00A53F8E"/>
    <w:rsid w:val="00A53FE2"/>
    <w:rsid w:val="00A53FE6"/>
    <w:rsid w:val="00A53FEC"/>
    <w:rsid w:val="00A53FEE"/>
    <w:rsid w:val="00A540A6"/>
    <w:rsid w:val="00A540B2"/>
    <w:rsid w:val="00A540E3"/>
    <w:rsid w:val="00A5413F"/>
    <w:rsid w:val="00A54140"/>
    <w:rsid w:val="00A54151"/>
    <w:rsid w:val="00A54190"/>
    <w:rsid w:val="00A541A7"/>
    <w:rsid w:val="00A541CD"/>
    <w:rsid w:val="00A541CE"/>
    <w:rsid w:val="00A541D1"/>
    <w:rsid w:val="00A541D7"/>
    <w:rsid w:val="00A541EE"/>
    <w:rsid w:val="00A542A1"/>
    <w:rsid w:val="00A543C9"/>
    <w:rsid w:val="00A5440B"/>
    <w:rsid w:val="00A54417"/>
    <w:rsid w:val="00A54445"/>
    <w:rsid w:val="00A54475"/>
    <w:rsid w:val="00A54483"/>
    <w:rsid w:val="00A54495"/>
    <w:rsid w:val="00A5449E"/>
    <w:rsid w:val="00A544D8"/>
    <w:rsid w:val="00A54545"/>
    <w:rsid w:val="00A545AC"/>
    <w:rsid w:val="00A545DB"/>
    <w:rsid w:val="00A54613"/>
    <w:rsid w:val="00A54699"/>
    <w:rsid w:val="00A546AC"/>
    <w:rsid w:val="00A546B3"/>
    <w:rsid w:val="00A546D6"/>
    <w:rsid w:val="00A5477E"/>
    <w:rsid w:val="00A5479E"/>
    <w:rsid w:val="00A54803"/>
    <w:rsid w:val="00A5485D"/>
    <w:rsid w:val="00A5487E"/>
    <w:rsid w:val="00A5494F"/>
    <w:rsid w:val="00A54999"/>
    <w:rsid w:val="00A549AA"/>
    <w:rsid w:val="00A549D9"/>
    <w:rsid w:val="00A54A26"/>
    <w:rsid w:val="00A54A77"/>
    <w:rsid w:val="00A54A84"/>
    <w:rsid w:val="00A54ABE"/>
    <w:rsid w:val="00A54AFB"/>
    <w:rsid w:val="00A54B0B"/>
    <w:rsid w:val="00A54B4F"/>
    <w:rsid w:val="00A54B61"/>
    <w:rsid w:val="00A54B97"/>
    <w:rsid w:val="00A54BBA"/>
    <w:rsid w:val="00A54BE3"/>
    <w:rsid w:val="00A54C1C"/>
    <w:rsid w:val="00A54C27"/>
    <w:rsid w:val="00A54C36"/>
    <w:rsid w:val="00A54CA3"/>
    <w:rsid w:val="00A54CFF"/>
    <w:rsid w:val="00A54D66"/>
    <w:rsid w:val="00A54DEC"/>
    <w:rsid w:val="00A54E5D"/>
    <w:rsid w:val="00A54EB5"/>
    <w:rsid w:val="00A54EEE"/>
    <w:rsid w:val="00A54F23"/>
    <w:rsid w:val="00A54F5C"/>
    <w:rsid w:val="00A54F5D"/>
    <w:rsid w:val="00A54F8F"/>
    <w:rsid w:val="00A54FA1"/>
    <w:rsid w:val="00A550D1"/>
    <w:rsid w:val="00A5510C"/>
    <w:rsid w:val="00A55178"/>
    <w:rsid w:val="00A551C8"/>
    <w:rsid w:val="00A5522A"/>
    <w:rsid w:val="00A55235"/>
    <w:rsid w:val="00A55247"/>
    <w:rsid w:val="00A5527C"/>
    <w:rsid w:val="00A552F4"/>
    <w:rsid w:val="00A552FA"/>
    <w:rsid w:val="00A55416"/>
    <w:rsid w:val="00A55436"/>
    <w:rsid w:val="00A5548E"/>
    <w:rsid w:val="00A5549F"/>
    <w:rsid w:val="00A554E9"/>
    <w:rsid w:val="00A55524"/>
    <w:rsid w:val="00A55554"/>
    <w:rsid w:val="00A5555A"/>
    <w:rsid w:val="00A55570"/>
    <w:rsid w:val="00A5559F"/>
    <w:rsid w:val="00A5560C"/>
    <w:rsid w:val="00A55634"/>
    <w:rsid w:val="00A5564B"/>
    <w:rsid w:val="00A556C5"/>
    <w:rsid w:val="00A556D3"/>
    <w:rsid w:val="00A557A2"/>
    <w:rsid w:val="00A557A8"/>
    <w:rsid w:val="00A557D0"/>
    <w:rsid w:val="00A55802"/>
    <w:rsid w:val="00A55823"/>
    <w:rsid w:val="00A5585B"/>
    <w:rsid w:val="00A55865"/>
    <w:rsid w:val="00A5594F"/>
    <w:rsid w:val="00A559A7"/>
    <w:rsid w:val="00A559DB"/>
    <w:rsid w:val="00A559F7"/>
    <w:rsid w:val="00A55A12"/>
    <w:rsid w:val="00A55A7B"/>
    <w:rsid w:val="00A55AD7"/>
    <w:rsid w:val="00A55B0F"/>
    <w:rsid w:val="00A55B39"/>
    <w:rsid w:val="00A55B4E"/>
    <w:rsid w:val="00A55B92"/>
    <w:rsid w:val="00A55BC4"/>
    <w:rsid w:val="00A55BCA"/>
    <w:rsid w:val="00A55C52"/>
    <w:rsid w:val="00A55C6D"/>
    <w:rsid w:val="00A55CA5"/>
    <w:rsid w:val="00A55CCC"/>
    <w:rsid w:val="00A55D6D"/>
    <w:rsid w:val="00A55D9B"/>
    <w:rsid w:val="00A55DA7"/>
    <w:rsid w:val="00A55DC7"/>
    <w:rsid w:val="00A55E48"/>
    <w:rsid w:val="00A55ECB"/>
    <w:rsid w:val="00A55F24"/>
    <w:rsid w:val="00A55F47"/>
    <w:rsid w:val="00A55F92"/>
    <w:rsid w:val="00A56066"/>
    <w:rsid w:val="00A560B9"/>
    <w:rsid w:val="00A5615F"/>
    <w:rsid w:val="00A56171"/>
    <w:rsid w:val="00A5617A"/>
    <w:rsid w:val="00A56192"/>
    <w:rsid w:val="00A561C0"/>
    <w:rsid w:val="00A561D4"/>
    <w:rsid w:val="00A56271"/>
    <w:rsid w:val="00A562C6"/>
    <w:rsid w:val="00A56329"/>
    <w:rsid w:val="00A56336"/>
    <w:rsid w:val="00A5633B"/>
    <w:rsid w:val="00A56373"/>
    <w:rsid w:val="00A5638E"/>
    <w:rsid w:val="00A563D1"/>
    <w:rsid w:val="00A56465"/>
    <w:rsid w:val="00A56512"/>
    <w:rsid w:val="00A5654E"/>
    <w:rsid w:val="00A565B1"/>
    <w:rsid w:val="00A565CC"/>
    <w:rsid w:val="00A566B5"/>
    <w:rsid w:val="00A5670A"/>
    <w:rsid w:val="00A5672A"/>
    <w:rsid w:val="00A5676F"/>
    <w:rsid w:val="00A567A6"/>
    <w:rsid w:val="00A567EE"/>
    <w:rsid w:val="00A56834"/>
    <w:rsid w:val="00A56839"/>
    <w:rsid w:val="00A5686B"/>
    <w:rsid w:val="00A56913"/>
    <w:rsid w:val="00A56943"/>
    <w:rsid w:val="00A56964"/>
    <w:rsid w:val="00A56987"/>
    <w:rsid w:val="00A569C0"/>
    <w:rsid w:val="00A56A01"/>
    <w:rsid w:val="00A56A2A"/>
    <w:rsid w:val="00A56A37"/>
    <w:rsid w:val="00A56A3E"/>
    <w:rsid w:val="00A56A4A"/>
    <w:rsid w:val="00A56A4F"/>
    <w:rsid w:val="00A56B2B"/>
    <w:rsid w:val="00A56B3A"/>
    <w:rsid w:val="00A56B48"/>
    <w:rsid w:val="00A56B8C"/>
    <w:rsid w:val="00A56B97"/>
    <w:rsid w:val="00A56BD4"/>
    <w:rsid w:val="00A56C00"/>
    <w:rsid w:val="00A56C33"/>
    <w:rsid w:val="00A56C3C"/>
    <w:rsid w:val="00A56C91"/>
    <w:rsid w:val="00A56C9E"/>
    <w:rsid w:val="00A56D81"/>
    <w:rsid w:val="00A56D8E"/>
    <w:rsid w:val="00A56DAB"/>
    <w:rsid w:val="00A56DB5"/>
    <w:rsid w:val="00A56DF1"/>
    <w:rsid w:val="00A56EEE"/>
    <w:rsid w:val="00A56F09"/>
    <w:rsid w:val="00A56F80"/>
    <w:rsid w:val="00A56FDA"/>
    <w:rsid w:val="00A56FFF"/>
    <w:rsid w:val="00A57008"/>
    <w:rsid w:val="00A57017"/>
    <w:rsid w:val="00A5701B"/>
    <w:rsid w:val="00A57072"/>
    <w:rsid w:val="00A570CC"/>
    <w:rsid w:val="00A570E9"/>
    <w:rsid w:val="00A57124"/>
    <w:rsid w:val="00A5713A"/>
    <w:rsid w:val="00A5716C"/>
    <w:rsid w:val="00A571BF"/>
    <w:rsid w:val="00A571C9"/>
    <w:rsid w:val="00A571DC"/>
    <w:rsid w:val="00A571EC"/>
    <w:rsid w:val="00A57279"/>
    <w:rsid w:val="00A572A1"/>
    <w:rsid w:val="00A5731B"/>
    <w:rsid w:val="00A5734F"/>
    <w:rsid w:val="00A5737F"/>
    <w:rsid w:val="00A573AD"/>
    <w:rsid w:val="00A573AE"/>
    <w:rsid w:val="00A573CF"/>
    <w:rsid w:val="00A573FA"/>
    <w:rsid w:val="00A57418"/>
    <w:rsid w:val="00A57463"/>
    <w:rsid w:val="00A574BF"/>
    <w:rsid w:val="00A574E8"/>
    <w:rsid w:val="00A57578"/>
    <w:rsid w:val="00A575ED"/>
    <w:rsid w:val="00A5760D"/>
    <w:rsid w:val="00A57678"/>
    <w:rsid w:val="00A576FD"/>
    <w:rsid w:val="00A5773C"/>
    <w:rsid w:val="00A57874"/>
    <w:rsid w:val="00A57885"/>
    <w:rsid w:val="00A578C7"/>
    <w:rsid w:val="00A578CC"/>
    <w:rsid w:val="00A578E4"/>
    <w:rsid w:val="00A57939"/>
    <w:rsid w:val="00A5793A"/>
    <w:rsid w:val="00A57955"/>
    <w:rsid w:val="00A579A0"/>
    <w:rsid w:val="00A579EF"/>
    <w:rsid w:val="00A57A13"/>
    <w:rsid w:val="00A57ABE"/>
    <w:rsid w:val="00A57ADD"/>
    <w:rsid w:val="00A57B1F"/>
    <w:rsid w:val="00A57B46"/>
    <w:rsid w:val="00A57B59"/>
    <w:rsid w:val="00A57D0B"/>
    <w:rsid w:val="00A57D17"/>
    <w:rsid w:val="00A57D1D"/>
    <w:rsid w:val="00A57DDB"/>
    <w:rsid w:val="00A57E0A"/>
    <w:rsid w:val="00A57E35"/>
    <w:rsid w:val="00A57F21"/>
    <w:rsid w:val="00A57F5D"/>
    <w:rsid w:val="00A57F7F"/>
    <w:rsid w:val="00A57FCB"/>
    <w:rsid w:val="00A57FE6"/>
    <w:rsid w:val="00A6005E"/>
    <w:rsid w:val="00A60072"/>
    <w:rsid w:val="00A600B0"/>
    <w:rsid w:val="00A600BF"/>
    <w:rsid w:val="00A6010B"/>
    <w:rsid w:val="00A6012C"/>
    <w:rsid w:val="00A60181"/>
    <w:rsid w:val="00A601A2"/>
    <w:rsid w:val="00A601B7"/>
    <w:rsid w:val="00A60205"/>
    <w:rsid w:val="00A60318"/>
    <w:rsid w:val="00A60366"/>
    <w:rsid w:val="00A6038A"/>
    <w:rsid w:val="00A603B7"/>
    <w:rsid w:val="00A6043F"/>
    <w:rsid w:val="00A604B1"/>
    <w:rsid w:val="00A604D2"/>
    <w:rsid w:val="00A604F5"/>
    <w:rsid w:val="00A60539"/>
    <w:rsid w:val="00A6055D"/>
    <w:rsid w:val="00A60563"/>
    <w:rsid w:val="00A60615"/>
    <w:rsid w:val="00A6064B"/>
    <w:rsid w:val="00A6066B"/>
    <w:rsid w:val="00A6069D"/>
    <w:rsid w:val="00A606B4"/>
    <w:rsid w:val="00A606CE"/>
    <w:rsid w:val="00A6071F"/>
    <w:rsid w:val="00A60754"/>
    <w:rsid w:val="00A60781"/>
    <w:rsid w:val="00A60795"/>
    <w:rsid w:val="00A607CB"/>
    <w:rsid w:val="00A607CD"/>
    <w:rsid w:val="00A607DD"/>
    <w:rsid w:val="00A607E8"/>
    <w:rsid w:val="00A60820"/>
    <w:rsid w:val="00A6083B"/>
    <w:rsid w:val="00A6087A"/>
    <w:rsid w:val="00A608F1"/>
    <w:rsid w:val="00A60950"/>
    <w:rsid w:val="00A609DE"/>
    <w:rsid w:val="00A609E2"/>
    <w:rsid w:val="00A609E8"/>
    <w:rsid w:val="00A60A07"/>
    <w:rsid w:val="00A60A3F"/>
    <w:rsid w:val="00A60A8F"/>
    <w:rsid w:val="00A60A91"/>
    <w:rsid w:val="00A60AB5"/>
    <w:rsid w:val="00A60BAE"/>
    <w:rsid w:val="00A60BD3"/>
    <w:rsid w:val="00A60BEF"/>
    <w:rsid w:val="00A60C05"/>
    <w:rsid w:val="00A60C2D"/>
    <w:rsid w:val="00A60C9C"/>
    <w:rsid w:val="00A60D36"/>
    <w:rsid w:val="00A60D92"/>
    <w:rsid w:val="00A60DFB"/>
    <w:rsid w:val="00A60E5A"/>
    <w:rsid w:val="00A60E6F"/>
    <w:rsid w:val="00A60E70"/>
    <w:rsid w:val="00A60E77"/>
    <w:rsid w:val="00A60EEA"/>
    <w:rsid w:val="00A60EFE"/>
    <w:rsid w:val="00A60F1D"/>
    <w:rsid w:val="00A60F20"/>
    <w:rsid w:val="00A60FD8"/>
    <w:rsid w:val="00A6103B"/>
    <w:rsid w:val="00A61058"/>
    <w:rsid w:val="00A611C0"/>
    <w:rsid w:val="00A6122E"/>
    <w:rsid w:val="00A612A0"/>
    <w:rsid w:val="00A61324"/>
    <w:rsid w:val="00A61358"/>
    <w:rsid w:val="00A61393"/>
    <w:rsid w:val="00A613D6"/>
    <w:rsid w:val="00A613F6"/>
    <w:rsid w:val="00A6148F"/>
    <w:rsid w:val="00A614B9"/>
    <w:rsid w:val="00A614C3"/>
    <w:rsid w:val="00A61591"/>
    <w:rsid w:val="00A615A3"/>
    <w:rsid w:val="00A615A5"/>
    <w:rsid w:val="00A6160C"/>
    <w:rsid w:val="00A6161B"/>
    <w:rsid w:val="00A6163D"/>
    <w:rsid w:val="00A616C7"/>
    <w:rsid w:val="00A616CA"/>
    <w:rsid w:val="00A616D4"/>
    <w:rsid w:val="00A616EB"/>
    <w:rsid w:val="00A616FB"/>
    <w:rsid w:val="00A6170B"/>
    <w:rsid w:val="00A61720"/>
    <w:rsid w:val="00A61851"/>
    <w:rsid w:val="00A61856"/>
    <w:rsid w:val="00A618E9"/>
    <w:rsid w:val="00A61919"/>
    <w:rsid w:val="00A619D0"/>
    <w:rsid w:val="00A619DD"/>
    <w:rsid w:val="00A619F8"/>
    <w:rsid w:val="00A61A8C"/>
    <w:rsid w:val="00A61A97"/>
    <w:rsid w:val="00A61A9E"/>
    <w:rsid w:val="00A61B34"/>
    <w:rsid w:val="00A61B4D"/>
    <w:rsid w:val="00A61B59"/>
    <w:rsid w:val="00A61BA2"/>
    <w:rsid w:val="00A61C28"/>
    <w:rsid w:val="00A61C81"/>
    <w:rsid w:val="00A61C93"/>
    <w:rsid w:val="00A61CF9"/>
    <w:rsid w:val="00A61D3E"/>
    <w:rsid w:val="00A61D4C"/>
    <w:rsid w:val="00A61D4F"/>
    <w:rsid w:val="00A61DE4"/>
    <w:rsid w:val="00A61DEC"/>
    <w:rsid w:val="00A61E28"/>
    <w:rsid w:val="00A61E37"/>
    <w:rsid w:val="00A61EE9"/>
    <w:rsid w:val="00A61EEA"/>
    <w:rsid w:val="00A61EF3"/>
    <w:rsid w:val="00A61F27"/>
    <w:rsid w:val="00A61F31"/>
    <w:rsid w:val="00A6208A"/>
    <w:rsid w:val="00A620C5"/>
    <w:rsid w:val="00A6217B"/>
    <w:rsid w:val="00A621EB"/>
    <w:rsid w:val="00A62205"/>
    <w:rsid w:val="00A62229"/>
    <w:rsid w:val="00A622D3"/>
    <w:rsid w:val="00A622E2"/>
    <w:rsid w:val="00A622FB"/>
    <w:rsid w:val="00A62398"/>
    <w:rsid w:val="00A62404"/>
    <w:rsid w:val="00A62481"/>
    <w:rsid w:val="00A624CA"/>
    <w:rsid w:val="00A62503"/>
    <w:rsid w:val="00A62523"/>
    <w:rsid w:val="00A62545"/>
    <w:rsid w:val="00A625B0"/>
    <w:rsid w:val="00A625E2"/>
    <w:rsid w:val="00A6263D"/>
    <w:rsid w:val="00A626E3"/>
    <w:rsid w:val="00A627B2"/>
    <w:rsid w:val="00A62815"/>
    <w:rsid w:val="00A62848"/>
    <w:rsid w:val="00A62864"/>
    <w:rsid w:val="00A628E2"/>
    <w:rsid w:val="00A628EC"/>
    <w:rsid w:val="00A62953"/>
    <w:rsid w:val="00A629AA"/>
    <w:rsid w:val="00A62AD5"/>
    <w:rsid w:val="00A62B37"/>
    <w:rsid w:val="00A62B56"/>
    <w:rsid w:val="00A62BE5"/>
    <w:rsid w:val="00A62C01"/>
    <w:rsid w:val="00A62C41"/>
    <w:rsid w:val="00A62CA8"/>
    <w:rsid w:val="00A62CFB"/>
    <w:rsid w:val="00A62D1A"/>
    <w:rsid w:val="00A62DC0"/>
    <w:rsid w:val="00A62DFA"/>
    <w:rsid w:val="00A62E12"/>
    <w:rsid w:val="00A62E4B"/>
    <w:rsid w:val="00A62E86"/>
    <w:rsid w:val="00A62E8A"/>
    <w:rsid w:val="00A62F6A"/>
    <w:rsid w:val="00A62F9A"/>
    <w:rsid w:val="00A62FA2"/>
    <w:rsid w:val="00A62FF3"/>
    <w:rsid w:val="00A63031"/>
    <w:rsid w:val="00A63073"/>
    <w:rsid w:val="00A630E6"/>
    <w:rsid w:val="00A63142"/>
    <w:rsid w:val="00A633B0"/>
    <w:rsid w:val="00A633CE"/>
    <w:rsid w:val="00A633FA"/>
    <w:rsid w:val="00A6344E"/>
    <w:rsid w:val="00A63462"/>
    <w:rsid w:val="00A63508"/>
    <w:rsid w:val="00A63547"/>
    <w:rsid w:val="00A63568"/>
    <w:rsid w:val="00A635AA"/>
    <w:rsid w:val="00A635D0"/>
    <w:rsid w:val="00A635FC"/>
    <w:rsid w:val="00A6360B"/>
    <w:rsid w:val="00A63634"/>
    <w:rsid w:val="00A63644"/>
    <w:rsid w:val="00A63651"/>
    <w:rsid w:val="00A636B3"/>
    <w:rsid w:val="00A63709"/>
    <w:rsid w:val="00A63719"/>
    <w:rsid w:val="00A63727"/>
    <w:rsid w:val="00A63763"/>
    <w:rsid w:val="00A63804"/>
    <w:rsid w:val="00A6382D"/>
    <w:rsid w:val="00A63836"/>
    <w:rsid w:val="00A63841"/>
    <w:rsid w:val="00A6384F"/>
    <w:rsid w:val="00A63886"/>
    <w:rsid w:val="00A63946"/>
    <w:rsid w:val="00A63A12"/>
    <w:rsid w:val="00A63A6F"/>
    <w:rsid w:val="00A63A82"/>
    <w:rsid w:val="00A63A85"/>
    <w:rsid w:val="00A63AFB"/>
    <w:rsid w:val="00A63B5E"/>
    <w:rsid w:val="00A63B76"/>
    <w:rsid w:val="00A63BA4"/>
    <w:rsid w:val="00A63BE7"/>
    <w:rsid w:val="00A63C0C"/>
    <w:rsid w:val="00A63C24"/>
    <w:rsid w:val="00A63C92"/>
    <w:rsid w:val="00A63C95"/>
    <w:rsid w:val="00A63D06"/>
    <w:rsid w:val="00A63DD9"/>
    <w:rsid w:val="00A63E07"/>
    <w:rsid w:val="00A63E0C"/>
    <w:rsid w:val="00A63EF4"/>
    <w:rsid w:val="00A63EFE"/>
    <w:rsid w:val="00A63FDD"/>
    <w:rsid w:val="00A6405B"/>
    <w:rsid w:val="00A64070"/>
    <w:rsid w:val="00A640EA"/>
    <w:rsid w:val="00A64135"/>
    <w:rsid w:val="00A64150"/>
    <w:rsid w:val="00A641D0"/>
    <w:rsid w:val="00A641E0"/>
    <w:rsid w:val="00A64295"/>
    <w:rsid w:val="00A642AA"/>
    <w:rsid w:val="00A642C5"/>
    <w:rsid w:val="00A642FA"/>
    <w:rsid w:val="00A64346"/>
    <w:rsid w:val="00A6438F"/>
    <w:rsid w:val="00A643A7"/>
    <w:rsid w:val="00A643D2"/>
    <w:rsid w:val="00A643F0"/>
    <w:rsid w:val="00A64523"/>
    <w:rsid w:val="00A64544"/>
    <w:rsid w:val="00A645D7"/>
    <w:rsid w:val="00A64608"/>
    <w:rsid w:val="00A64633"/>
    <w:rsid w:val="00A6472E"/>
    <w:rsid w:val="00A6473A"/>
    <w:rsid w:val="00A64747"/>
    <w:rsid w:val="00A648B0"/>
    <w:rsid w:val="00A64920"/>
    <w:rsid w:val="00A64938"/>
    <w:rsid w:val="00A64959"/>
    <w:rsid w:val="00A64A7F"/>
    <w:rsid w:val="00A64AD9"/>
    <w:rsid w:val="00A64B51"/>
    <w:rsid w:val="00A64B96"/>
    <w:rsid w:val="00A64BF0"/>
    <w:rsid w:val="00A64BFC"/>
    <w:rsid w:val="00A64C14"/>
    <w:rsid w:val="00A64C65"/>
    <w:rsid w:val="00A64CC6"/>
    <w:rsid w:val="00A64D66"/>
    <w:rsid w:val="00A64D72"/>
    <w:rsid w:val="00A64DA7"/>
    <w:rsid w:val="00A64E1F"/>
    <w:rsid w:val="00A64E60"/>
    <w:rsid w:val="00A64EBF"/>
    <w:rsid w:val="00A64FB1"/>
    <w:rsid w:val="00A64FE9"/>
    <w:rsid w:val="00A64FF9"/>
    <w:rsid w:val="00A6502D"/>
    <w:rsid w:val="00A65073"/>
    <w:rsid w:val="00A65086"/>
    <w:rsid w:val="00A650C2"/>
    <w:rsid w:val="00A650E9"/>
    <w:rsid w:val="00A6516B"/>
    <w:rsid w:val="00A65179"/>
    <w:rsid w:val="00A651DB"/>
    <w:rsid w:val="00A6520D"/>
    <w:rsid w:val="00A65246"/>
    <w:rsid w:val="00A6524F"/>
    <w:rsid w:val="00A652C8"/>
    <w:rsid w:val="00A652D0"/>
    <w:rsid w:val="00A65335"/>
    <w:rsid w:val="00A65339"/>
    <w:rsid w:val="00A6533B"/>
    <w:rsid w:val="00A6533F"/>
    <w:rsid w:val="00A65410"/>
    <w:rsid w:val="00A65430"/>
    <w:rsid w:val="00A654F1"/>
    <w:rsid w:val="00A6555C"/>
    <w:rsid w:val="00A65580"/>
    <w:rsid w:val="00A656BC"/>
    <w:rsid w:val="00A65726"/>
    <w:rsid w:val="00A6573B"/>
    <w:rsid w:val="00A65782"/>
    <w:rsid w:val="00A6578D"/>
    <w:rsid w:val="00A65817"/>
    <w:rsid w:val="00A6582D"/>
    <w:rsid w:val="00A65878"/>
    <w:rsid w:val="00A658A9"/>
    <w:rsid w:val="00A658BF"/>
    <w:rsid w:val="00A65914"/>
    <w:rsid w:val="00A6594A"/>
    <w:rsid w:val="00A65979"/>
    <w:rsid w:val="00A659A6"/>
    <w:rsid w:val="00A659BA"/>
    <w:rsid w:val="00A659C9"/>
    <w:rsid w:val="00A659DA"/>
    <w:rsid w:val="00A65A1C"/>
    <w:rsid w:val="00A65B0D"/>
    <w:rsid w:val="00A65B10"/>
    <w:rsid w:val="00A65B64"/>
    <w:rsid w:val="00A65BC3"/>
    <w:rsid w:val="00A65C5C"/>
    <w:rsid w:val="00A65C9D"/>
    <w:rsid w:val="00A65CDB"/>
    <w:rsid w:val="00A65D2A"/>
    <w:rsid w:val="00A65D3F"/>
    <w:rsid w:val="00A65E0F"/>
    <w:rsid w:val="00A65F6C"/>
    <w:rsid w:val="00A65FB5"/>
    <w:rsid w:val="00A660D5"/>
    <w:rsid w:val="00A66118"/>
    <w:rsid w:val="00A66153"/>
    <w:rsid w:val="00A661E1"/>
    <w:rsid w:val="00A661F3"/>
    <w:rsid w:val="00A6625B"/>
    <w:rsid w:val="00A662F6"/>
    <w:rsid w:val="00A66366"/>
    <w:rsid w:val="00A66406"/>
    <w:rsid w:val="00A66460"/>
    <w:rsid w:val="00A66475"/>
    <w:rsid w:val="00A664E7"/>
    <w:rsid w:val="00A66552"/>
    <w:rsid w:val="00A66573"/>
    <w:rsid w:val="00A66576"/>
    <w:rsid w:val="00A66588"/>
    <w:rsid w:val="00A665BB"/>
    <w:rsid w:val="00A66664"/>
    <w:rsid w:val="00A666BC"/>
    <w:rsid w:val="00A666E9"/>
    <w:rsid w:val="00A66714"/>
    <w:rsid w:val="00A66757"/>
    <w:rsid w:val="00A66819"/>
    <w:rsid w:val="00A6686F"/>
    <w:rsid w:val="00A668CC"/>
    <w:rsid w:val="00A66979"/>
    <w:rsid w:val="00A669C1"/>
    <w:rsid w:val="00A669F8"/>
    <w:rsid w:val="00A66A01"/>
    <w:rsid w:val="00A66A1A"/>
    <w:rsid w:val="00A66A32"/>
    <w:rsid w:val="00A66A3F"/>
    <w:rsid w:val="00A66AA6"/>
    <w:rsid w:val="00A66AEA"/>
    <w:rsid w:val="00A66BEE"/>
    <w:rsid w:val="00A66C6B"/>
    <w:rsid w:val="00A66CE5"/>
    <w:rsid w:val="00A66D02"/>
    <w:rsid w:val="00A66D0E"/>
    <w:rsid w:val="00A66D12"/>
    <w:rsid w:val="00A66D13"/>
    <w:rsid w:val="00A66D26"/>
    <w:rsid w:val="00A66D28"/>
    <w:rsid w:val="00A66D3A"/>
    <w:rsid w:val="00A66D4E"/>
    <w:rsid w:val="00A66D55"/>
    <w:rsid w:val="00A66D8A"/>
    <w:rsid w:val="00A66D96"/>
    <w:rsid w:val="00A66DB7"/>
    <w:rsid w:val="00A66DE5"/>
    <w:rsid w:val="00A66E0F"/>
    <w:rsid w:val="00A66E10"/>
    <w:rsid w:val="00A66E30"/>
    <w:rsid w:val="00A66F1F"/>
    <w:rsid w:val="00A66FF0"/>
    <w:rsid w:val="00A67073"/>
    <w:rsid w:val="00A67074"/>
    <w:rsid w:val="00A670AC"/>
    <w:rsid w:val="00A6714D"/>
    <w:rsid w:val="00A671C5"/>
    <w:rsid w:val="00A67249"/>
    <w:rsid w:val="00A6724F"/>
    <w:rsid w:val="00A67265"/>
    <w:rsid w:val="00A67268"/>
    <w:rsid w:val="00A6730C"/>
    <w:rsid w:val="00A67342"/>
    <w:rsid w:val="00A6734F"/>
    <w:rsid w:val="00A673A1"/>
    <w:rsid w:val="00A67413"/>
    <w:rsid w:val="00A6741F"/>
    <w:rsid w:val="00A67477"/>
    <w:rsid w:val="00A6747B"/>
    <w:rsid w:val="00A674AA"/>
    <w:rsid w:val="00A674DB"/>
    <w:rsid w:val="00A6752C"/>
    <w:rsid w:val="00A6754D"/>
    <w:rsid w:val="00A67577"/>
    <w:rsid w:val="00A675DD"/>
    <w:rsid w:val="00A675DE"/>
    <w:rsid w:val="00A67660"/>
    <w:rsid w:val="00A676BF"/>
    <w:rsid w:val="00A67795"/>
    <w:rsid w:val="00A677F2"/>
    <w:rsid w:val="00A6781F"/>
    <w:rsid w:val="00A6784B"/>
    <w:rsid w:val="00A6785D"/>
    <w:rsid w:val="00A67908"/>
    <w:rsid w:val="00A6798C"/>
    <w:rsid w:val="00A679F7"/>
    <w:rsid w:val="00A67A64"/>
    <w:rsid w:val="00A67A6F"/>
    <w:rsid w:val="00A67AC2"/>
    <w:rsid w:val="00A67B29"/>
    <w:rsid w:val="00A67B64"/>
    <w:rsid w:val="00A67BA0"/>
    <w:rsid w:val="00A67BFA"/>
    <w:rsid w:val="00A67C42"/>
    <w:rsid w:val="00A67CB2"/>
    <w:rsid w:val="00A67CBD"/>
    <w:rsid w:val="00A67CDF"/>
    <w:rsid w:val="00A67D53"/>
    <w:rsid w:val="00A67D80"/>
    <w:rsid w:val="00A67DF8"/>
    <w:rsid w:val="00A67E31"/>
    <w:rsid w:val="00A67E32"/>
    <w:rsid w:val="00A67E6A"/>
    <w:rsid w:val="00A67FBE"/>
    <w:rsid w:val="00A67FDB"/>
    <w:rsid w:val="00A7003A"/>
    <w:rsid w:val="00A7004A"/>
    <w:rsid w:val="00A70096"/>
    <w:rsid w:val="00A70100"/>
    <w:rsid w:val="00A7011A"/>
    <w:rsid w:val="00A7015B"/>
    <w:rsid w:val="00A7019D"/>
    <w:rsid w:val="00A70272"/>
    <w:rsid w:val="00A702DE"/>
    <w:rsid w:val="00A702ED"/>
    <w:rsid w:val="00A7031F"/>
    <w:rsid w:val="00A70393"/>
    <w:rsid w:val="00A703FD"/>
    <w:rsid w:val="00A70410"/>
    <w:rsid w:val="00A70456"/>
    <w:rsid w:val="00A70459"/>
    <w:rsid w:val="00A70486"/>
    <w:rsid w:val="00A70494"/>
    <w:rsid w:val="00A7049F"/>
    <w:rsid w:val="00A704A4"/>
    <w:rsid w:val="00A704AA"/>
    <w:rsid w:val="00A704BC"/>
    <w:rsid w:val="00A704D8"/>
    <w:rsid w:val="00A704F9"/>
    <w:rsid w:val="00A70500"/>
    <w:rsid w:val="00A70586"/>
    <w:rsid w:val="00A705AE"/>
    <w:rsid w:val="00A705C7"/>
    <w:rsid w:val="00A705E9"/>
    <w:rsid w:val="00A70625"/>
    <w:rsid w:val="00A70656"/>
    <w:rsid w:val="00A70672"/>
    <w:rsid w:val="00A70674"/>
    <w:rsid w:val="00A7068D"/>
    <w:rsid w:val="00A706AD"/>
    <w:rsid w:val="00A706CC"/>
    <w:rsid w:val="00A7075D"/>
    <w:rsid w:val="00A7087B"/>
    <w:rsid w:val="00A708F6"/>
    <w:rsid w:val="00A70923"/>
    <w:rsid w:val="00A709DD"/>
    <w:rsid w:val="00A70A13"/>
    <w:rsid w:val="00A70A5B"/>
    <w:rsid w:val="00A70A6E"/>
    <w:rsid w:val="00A70AE0"/>
    <w:rsid w:val="00A70B58"/>
    <w:rsid w:val="00A70C05"/>
    <w:rsid w:val="00A70C20"/>
    <w:rsid w:val="00A70C32"/>
    <w:rsid w:val="00A70C8C"/>
    <w:rsid w:val="00A70C8E"/>
    <w:rsid w:val="00A70C9A"/>
    <w:rsid w:val="00A70D01"/>
    <w:rsid w:val="00A70D10"/>
    <w:rsid w:val="00A70D17"/>
    <w:rsid w:val="00A70D3F"/>
    <w:rsid w:val="00A70D40"/>
    <w:rsid w:val="00A70D6D"/>
    <w:rsid w:val="00A70E01"/>
    <w:rsid w:val="00A70E8C"/>
    <w:rsid w:val="00A70EB8"/>
    <w:rsid w:val="00A70ECF"/>
    <w:rsid w:val="00A70F4E"/>
    <w:rsid w:val="00A70F86"/>
    <w:rsid w:val="00A70FEC"/>
    <w:rsid w:val="00A7105D"/>
    <w:rsid w:val="00A71073"/>
    <w:rsid w:val="00A71132"/>
    <w:rsid w:val="00A71138"/>
    <w:rsid w:val="00A7119E"/>
    <w:rsid w:val="00A711DE"/>
    <w:rsid w:val="00A71217"/>
    <w:rsid w:val="00A7125E"/>
    <w:rsid w:val="00A71281"/>
    <w:rsid w:val="00A712E7"/>
    <w:rsid w:val="00A712EC"/>
    <w:rsid w:val="00A71315"/>
    <w:rsid w:val="00A7131D"/>
    <w:rsid w:val="00A71333"/>
    <w:rsid w:val="00A7135D"/>
    <w:rsid w:val="00A71362"/>
    <w:rsid w:val="00A7138C"/>
    <w:rsid w:val="00A713A0"/>
    <w:rsid w:val="00A71417"/>
    <w:rsid w:val="00A71432"/>
    <w:rsid w:val="00A7147D"/>
    <w:rsid w:val="00A714C1"/>
    <w:rsid w:val="00A714DE"/>
    <w:rsid w:val="00A7158F"/>
    <w:rsid w:val="00A7159D"/>
    <w:rsid w:val="00A71669"/>
    <w:rsid w:val="00A71674"/>
    <w:rsid w:val="00A7167E"/>
    <w:rsid w:val="00A7169E"/>
    <w:rsid w:val="00A716EF"/>
    <w:rsid w:val="00A716F0"/>
    <w:rsid w:val="00A717AA"/>
    <w:rsid w:val="00A7189A"/>
    <w:rsid w:val="00A71928"/>
    <w:rsid w:val="00A7199D"/>
    <w:rsid w:val="00A719AE"/>
    <w:rsid w:val="00A71A0C"/>
    <w:rsid w:val="00A71A27"/>
    <w:rsid w:val="00A71A34"/>
    <w:rsid w:val="00A71A6F"/>
    <w:rsid w:val="00A71A71"/>
    <w:rsid w:val="00A71A7E"/>
    <w:rsid w:val="00A71A93"/>
    <w:rsid w:val="00A71B06"/>
    <w:rsid w:val="00A71B11"/>
    <w:rsid w:val="00A71B18"/>
    <w:rsid w:val="00A71B33"/>
    <w:rsid w:val="00A71B44"/>
    <w:rsid w:val="00A71B71"/>
    <w:rsid w:val="00A71C02"/>
    <w:rsid w:val="00A71C04"/>
    <w:rsid w:val="00A71D1E"/>
    <w:rsid w:val="00A71D3F"/>
    <w:rsid w:val="00A71D44"/>
    <w:rsid w:val="00A71DA5"/>
    <w:rsid w:val="00A71DE5"/>
    <w:rsid w:val="00A71E7F"/>
    <w:rsid w:val="00A71F02"/>
    <w:rsid w:val="00A71F5E"/>
    <w:rsid w:val="00A71F66"/>
    <w:rsid w:val="00A71F73"/>
    <w:rsid w:val="00A71F8E"/>
    <w:rsid w:val="00A71FD4"/>
    <w:rsid w:val="00A71FDE"/>
    <w:rsid w:val="00A720D7"/>
    <w:rsid w:val="00A72157"/>
    <w:rsid w:val="00A722AF"/>
    <w:rsid w:val="00A722CA"/>
    <w:rsid w:val="00A722D4"/>
    <w:rsid w:val="00A722D7"/>
    <w:rsid w:val="00A7233F"/>
    <w:rsid w:val="00A723AA"/>
    <w:rsid w:val="00A723C0"/>
    <w:rsid w:val="00A723E0"/>
    <w:rsid w:val="00A72423"/>
    <w:rsid w:val="00A7249B"/>
    <w:rsid w:val="00A7249D"/>
    <w:rsid w:val="00A724A0"/>
    <w:rsid w:val="00A72500"/>
    <w:rsid w:val="00A72518"/>
    <w:rsid w:val="00A7257B"/>
    <w:rsid w:val="00A725C3"/>
    <w:rsid w:val="00A7265F"/>
    <w:rsid w:val="00A7268C"/>
    <w:rsid w:val="00A726BA"/>
    <w:rsid w:val="00A726F6"/>
    <w:rsid w:val="00A7271F"/>
    <w:rsid w:val="00A72777"/>
    <w:rsid w:val="00A72798"/>
    <w:rsid w:val="00A72810"/>
    <w:rsid w:val="00A72812"/>
    <w:rsid w:val="00A72824"/>
    <w:rsid w:val="00A72844"/>
    <w:rsid w:val="00A7284A"/>
    <w:rsid w:val="00A728D9"/>
    <w:rsid w:val="00A728EA"/>
    <w:rsid w:val="00A728F1"/>
    <w:rsid w:val="00A729CF"/>
    <w:rsid w:val="00A72AFA"/>
    <w:rsid w:val="00A72B41"/>
    <w:rsid w:val="00A72B4C"/>
    <w:rsid w:val="00A72B5A"/>
    <w:rsid w:val="00A72BBE"/>
    <w:rsid w:val="00A72BE4"/>
    <w:rsid w:val="00A72C42"/>
    <w:rsid w:val="00A72C72"/>
    <w:rsid w:val="00A72CB6"/>
    <w:rsid w:val="00A72D18"/>
    <w:rsid w:val="00A72D26"/>
    <w:rsid w:val="00A72D61"/>
    <w:rsid w:val="00A72DE3"/>
    <w:rsid w:val="00A72E18"/>
    <w:rsid w:val="00A72E91"/>
    <w:rsid w:val="00A72EEC"/>
    <w:rsid w:val="00A72FEB"/>
    <w:rsid w:val="00A72FEE"/>
    <w:rsid w:val="00A73016"/>
    <w:rsid w:val="00A730E2"/>
    <w:rsid w:val="00A730F1"/>
    <w:rsid w:val="00A7313E"/>
    <w:rsid w:val="00A73187"/>
    <w:rsid w:val="00A731E8"/>
    <w:rsid w:val="00A731F5"/>
    <w:rsid w:val="00A732BF"/>
    <w:rsid w:val="00A732C3"/>
    <w:rsid w:val="00A732D1"/>
    <w:rsid w:val="00A732ED"/>
    <w:rsid w:val="00A732FB"/>
    <w:rsid w:val="00A7333B"/>
    <w:rsid w:val="00A733A0"/>
    <w:rsid w:val="00A733AE"/>
    <w:rsid w:val="00A733CB"/>
    <w:rsid w:val="00A73408"/>
    <w:rsid w:val="00A73500"/>
    <w:rsid w:val="00A73506"/>
    <w:rsid w:val="00A73536"/>
    <w:rsid w:val="00A73573"/>
    <w:rsid w:val="00A735BA"/>
    <w:rsid w:val="00A735CB"/>
    <w:rsid w:val="00A736A4"/>
    <w:rsid w:val="00A736CD"/>
    <w:rsid w:val="00A73709"/>
    <w:rsid w:val="00A737DD"/>
    <w:rsid w:val="00A73919"/>
    <w:rsid w:val="00A7398C"/>
    <w:rsid w:val="00A739DE"/>
    <w:rsid w:val="00A73A6F"/>
    <w:rsid w:val="00A73AC5"/>
    <w:rsid w:val="00A73AD6"/>
    <w:rsid w:val="00A73B0D"/>
    <w:rsid w:val="00A73B1B"/>
    <w:rsid w:val="00A73C03"/>
    <w:rsid w:val="00A73C0F"/>
    <w:rsid w:val="00A73C74"/>
    <w:rsid w:val="00A73CB8"/>
    <w:rsid w:val="00A73CEE"/>
    <w:rsid w:val="00A73D0B"/>
    <w:rsid w:val="00A73D1B"/>
    <w:rsid w:val="00A73D70"/>
    <w:rsid w:val="00A73E05"/>
    <w:rsid w:val="00A73E14"/>
    <w:rsid w:val="00A73E1E"/>
    <w:rsid w:val="00A73EA4"/>
    <w:rsid w:val="00A73EF2"/>
    <w:rsid w:val="00A73F01"/>
    <w:rsid w:val="00A73F02"/>
    <w:rsid w:val="00A73F16"/>
    <w:rsid w:val="00A73FB4"/>
    <w:rsid w:val="00A73FC8"/>
    <w:rsid w:val="00A74026"/>
    <w:rsid w:val="00A74035"/>
    <w:rsid w:val="00A74097"/>
    <w:rsid w:val="00A74099"/>
    <w:rsid w:val="00A740C3"/>
    <w:rsid w:val="00A740ED"/>
    <w:rsid w:val="00A740F0"/>
    <w:rsid w:val="00A741A6"/>
    <w:rsid w:val="00A74206"/>
    <w:rsid w:val="00A74207"/>
    <w:rsid w:val="00A74209"/>
    <w:rsid w:val="00A74310"/>
    <w:rsid w:val="00A7433B"/>
    <w:rsid w:val="00A74358"/>
    <w:rsid w:val="00A7436B"/>
    <w:rsid w:val="00A743B7"/>
    <w:rsid w:val="00A743E1"/>
    <w:rsid w:val="00A7440C"/>
    <w:rsid w:val="00A74411"/>
    <w:rsid w:val="00A74568"/>
    <w:rsid w:val="00A745A6"/>
    <w:rsid w:val="00A7461B"/>
    <w:rsid w:val="00A74668"/>
    <w:rsid w:val="00A7466E"/>
    <w:rsid w:val="00A74728"/>
    <w:rsid w:val="00A74733"/>
    <w:rsid w:val="00A7477D"/>
    <w:rsid w:val="00A747DE"/>
    <w:rsid w:val="00A74835"/>
    <w:rsid w:val="00A7485E"/>
    <w:rsid w:val="00A74861"/>
    <w:rsid w:val="00A748EB"/>
    <w:rsid w:val="00A748ED"/>
    <w:rsid w:val="00A749A6"/>
    <w:rsid w:val="00A74A1F"/>
    <w:rsid w:val="00A74A22"/>
    <w:rsid w:val="00A74A77"/>
    <w:rsid w:val="00A74A82"/>
    <w:rsid w:val="00A74A8F"/>
    <w:rsid w:val="00A74AA1"/>
    <w:rsid w:val="00A74AC2"/>
    <w:rsid w:val="00A74B67"/>
    <w:rsid w:val="00A74B6A"/>
    <w:rsid w:val="00A74B75"/>
    <w:rsid w:val="00A74B9A"/>
    <w:rsid w:val="00A74BC2"/>
    <w:rsid w:val="00A74BCD"/>
    <w:rsid w:val="00A74BD3"/>
    <w:rsid w:val="00A74C76"/>
    <w:rsid w:val="00A74D34"/>
    <w:rsid w:val="00A74D42"/>
    <w:rsid w:val="00A74D66"/>
    <w:rsid w:val="00A74D92"/>
    <w:rsid w:val="00A74DB6"/>
    <w:rsid w:val="00A74E06"/>
    <w:rsid w:val="00A74E2E"/>
    <w:rsid w:val="00A74E52"/>
    <w:rsid w:val="00A74E7C"/>
    <w:rsid w:val="00A74EC8"/>
    <w:rsid w:val="00A74EEE"/>
    <w:rsid w:val="00A74FA8"/>
    <w:rsid w:val="00A74FF9"/>
    <w:rsid w:val="00A75025"/>
    <w:rsid w:val="00A7508E"/>
    <w:rsid w:val="00A750A7"/>
    <w:rsid w:val="00A7510C"/>
    <w:rsid w:val="00A75113"/>
    <w:rsid w:val="00A75199"/>
    <w:rsid w:val="00A751ED"/>
    <w:rsid w:val="00A75228"/>
    <w:rsid w:val="00A7527E"/>
    <w:rsid w:val="00A752A9"/>
    <w:rsid w:val="00A752F1"/>
    <w:rsid w:val="00A7531A"/>
    <w:rsid w:val="00A75365"/>
    <w:rsid w:val="00A75366"/>
    <w:rsid w:val="00A75442"/>
    <w:rsid w:val="00A754D4"/>
    <w:rsid w:val="00A75502"/>
    <w:rsid w:val="00A75515"/>
    <w:rsid w:val="00A75535"/>
    <w:rsid w:val="00A75600"/>
    <w:rsid w:val="00A7576C"/>
    <w:rsid w:val="00A75815"/>
    <w:rsid w:val="00A75832"/>
    <w:rsid w:val="00A7583A"/>
    <w:rsid w:val="00A75845"/>
    <w:rsid w:val="00A7584B"/>
    <w:rsid w:val="00A7585A"/>
    <w:rsid w:val="00A75880"/>
    <w:rsid w:val="00A75906"/>
    <w:rsid w:val="00A75936"/>
    <w:rsid w:val="00A75962"/>
    <w:rsid w:val="00A75963"/>
    <w:rsid w:val="00A759D3"/>
    <w:rsid w:val="00A759D6"/>
    <w:rsid w:val="00A759E2"/>
    <w:rsid w:val="00A759ED"/>
    <w:rsid w:val="00A75A0E"/>
    <w:rsid w:val="00A75A8A"/>
    <w:rsid w:val="00A75A95"/>
    <w:rsid w:val="00A75B20"/>
    <w:rsid w:val="00A75B34"/>
    <w:rsid w:val="00A75C0C"/>
    <w:rsid w:val="00A75C0D"/>
    <w:rsid w:val="00A75C51"/>
    <w:rsid w:val="00A75CC4"/>
    <w:rsid w:val="00A75D81"/>
    <w:rsid w:val="00A75DB7"/>
    <w:rsid w:val="00A75DE0"/>
    <w:rsid w:val="00A75DE5"/>
    <w:rsid w:val="00A75E27"/>
    <w:rsid w:val="00A75EA9"/>
    <w:rsid w:val="00A75F16"/>
    <w:rsid w:val="00A75F17"/>
    <w:rsid w:val="00A75F37"/>
    <w:rsid w:val="00A75F8F"/>
    <w:rsid w:val="00A75FA8"/>
    <w:rsid w:val="00A75FE0"/>
    <w:rsid w:val="00A76031"/>
    <w:rsid w:val="00A7608B"/>
    <w:rsid w:val="00A760AA"/>
    <w:rsid w:val="00A760E6"/>
    <w:rsid w:val="00A7610F"/>
    <w:rsid w:val="00A76114"/>
    <w:rsid w:val="00A76150"/>
    <w:rsid w:val="00A761E3"/>
    <w:rsid w:val="00A761F4"/>
    <w:rsid w:val="00A76274"/>
    <w:rsid w:val="00A7627A"/>
    <w:rsid w:val="00A762B0"/>
    <w:rsid w:val="00A762BA"/>
    <w:rsid w:val="00A7631D"/>
    <w:rsid w:val="00A76344"/>
    <w:rsid w:val="00A7636B"/>
    <w:rsid w:val="00A76375"/>
    <w:rsid w:val="00A7637B"/>
    <w:rsid w:val="00A7637F"/>
    <w:rsid w:val="00A763D2"/>
    <w:rsid w:val="00A763F3"/>
    <w:rsid w:val="00A76425"/>
    <w:rsid w:val="00A7644C"/>
    <w:rsid w:val="00A76483"/>
    <w:rsid w:val="00A764E1"/>
    <w:rsid w:val="00A764E3"/>
    <w:rsid w:val="00A764EB"/>
    <w:rsid w:val="00A76542"/>
    <w:rsid w:val="00A76633"/>
    <w:rsid w:val="00A7666E"/>
    <w:rsid w:val="00A76685"/>
    <w:rsid w:val="00A766C2"/>
    <w:rsid w:val="00A7674A"/>
    <w:rsid w:val="00A7678C"/>
    <w:rsid w:val="00A76810"/>
    <w:rsid w:val="00A76898"/>
    <w:rsid w:val="00A76955"/>
    <w:rsid w:val="00A7699C"/>
    <w:rsid w:val="00A769D1"/>
    <w:rsid w:val="00A76A2C"/>
    <w:rsid w:val="00A76A5A"/>
    <w:rsid w:val="00A76A8E"/>
    <w:rsid w:val="00A76B0D"/>
    <w:rsid w:val="00A76B2B"/>
    <w:rsid w:val="00A76B36"/>
    <w:rsid w:val="00A76BD4"/>
    <w:rsid w:val="00A76CA1"/>
    <w:rsid w:val="00A76D76"/>
    <w:rsid w:val="00A76DC5"/>
    <w:rsid w:val="00A76E49"/>
    <w:rsid w:val="00A76EA2"/>
    <w:rsid w:val="00A76EEF"/>
    <w:rsid w:val="00A76FC2"/>
    <w:rsid w:val="00A77033"/>
    <w:rsid w:val="00A77035"/>
    <w:rsid w:val="00A77041"/>
    <w:rsid w:val="00A7708E"/>
    <w:rsid w:val="00A770A0"/>
    <w:rsid w:val="00A770EF"/>
    <w:rsid w:val="00A7715D"/>
    <w:rsid w:val="00A7716A"/>
    <w:rsid w:val="00A771EF"/>
    <w:rsid w:val="00A77262"/>
    <w:rsid w:val="00A772C9"/>
    <w:rsid w:val="00A772E4"/>
    <w:rsid w:val="00A772ED"/>
    <w:rsid w:val="00A77306"/>
    <w:rsid w:val="00A77342"/>
    <w:rsid w:val="00A773A3"/>
    <w:rsid w:val="00A773E6"/>
    <w:rsid w:val="00A773E9"/>
    <w:rsid w:val="00A7742E"/>
    <w:rsid w:val="00A7743E"/>
    <w:rsid w:val="00A77442"/>
    <w:rsid w:val="00A7747D"/>
    <w:rsid w:val="00A774C5"/>
    <w:rsid w:val="00A774C9"/>
    <w:rsid w:val="00A774E0"/>
    <w:rsid w:val="00A774FB"/>
    <w:rsid w:val="00A77516"/>
    <w:rsid w:val="00A7755F"/>
    <w:rsid w:val="00A775F9"/>
    <w:rsid w:val="00A7760F"/>
    <w:rsid w:val="00A77658"/>
    <w:rsid w:val="00A77661"/>
    <w:rsid w:val="00A77673"/>
    <w:rsid w:val="00A776BB"/>
    <w:rsid w:val="00A776EE"/>
    <w:rsid w:val="00A77710"/>
    <w:rsid w:val="00A77811"/>
    <w:rsid w:val="00A77814"/>
    <w:rsid w:val="00A77820"/>
    <w:rsid w:val="00A7786F"/>
    <w:rsid w:val="00A7789F"/>
    <w:rsid w:val="00A778E1"/>
    <w:rsid w:val="00A778F2"/>
    <w:rsid w:val="00A77947"/>
    <w:rsid w:val="00A77952"/>
    <w:rsid w:val="00A77971"/>
    <w:rsid w:val="00A779F4"/>
    <w:rsid w:val="00A77A4C"/>
    <w:rsid w:val="00A77BB2"/>
    <w:rsid w:val="00A77BC3"/>
    <w:rsid w:val="00A77CAC"/>
    <w:rsid w:val="00A77CC5"/>
    <w:rsid w:val="00A77CD2"/>
    <w:rsid w:val="00A77D00"/>
    <w:rsid w:val="00A77DAB"/>
    <w:rsid w:val="00A77DD9"/>
    <w:rsid w:val="00A77DE4"/>
    <w:rsid w:val="00A77E67"/>
    <w:rsid w:val="00A77E69"/>
    <w:rsid w:val="00A77E6A"/>
    <w:rsid w:val="00A77E8D"/>
    <w:rsid w:val="00A77E9F"/>
    <w:rsid w:val="00A77EA6"/>
    <w:rsid w:val="00A77F99"/>
    <w:rsid w:val="00A8008D"/>
    <w:rsid w:val="00A8009F"/>
    <w:rsid w:val="00A800D0"/>
    <w:rsid w:val="00A8010D"/>
    <w:rsid w:val="00A801E0"/>
    <w:rsid w:val="00A80281"/>
    <w:rsid w:val="00A802D9"/>
    <w:rsid w:val="00A8030D"/>
    <w:rsid w:val="00A80385"/>
    <w:rsid w:val="00A803D8"/>
    <w:rsid w:val="00A803DB"/>
    <w:rsid w:val="00A803FF"/>
    <w:rsid w:val="00A8054D"/>
    <w:rsid w:val="00A8056D"/>
    <w:rsid w:val="00A805D2"/>
    <w:rsid w:val="00A805F4"/>
    <w:rsid w:val="00A8062E"/>
    <w:rsid w:val="00A80633"/>
    <w:rsid w:val="00A8076E"/>
    <w:rsid w:val="00A807AF"/>
    <w:rsid w:val="00A807DE"/>
    <w:rsid w:val="00A8081A"/>
    <w:rsid w:val="00A80827"/>
    <w:rsid w:val="00A8086F"/>
    <w:rsid w:val="00A808C0"/>
    <w:rsid w:val="00A808DB"/>
    <w:rsid w:val="00A8091E"/>
    <w:rsid w:val="00A8094C"/>
    <w:rsid w:val="00A8094F"/>
    <w:rsid w:val="00A809F0"/>
    <w:rsid w:val="00A80A15"/>
    <w:rsid w:val="00A80A46"/>
    <w:rsid w:val="00A80A58"/>
    <w:rsid w:val="00A80AA1"/>
    <w:rsid w:val="00A80AE2"/>
    <w:rsid w:val="00A80B1C"/>
    <w:rsid w:val="00A80B62"/>
    <w:rsid w:val="00A80B66"/>
    <w:rsid w:val="00A80B67"/>
    <w:rsid w:val="00A80BF6"/>
    <w:rsid w:val="00A80C19"/>
    <w:rsid w:val="00A80C46"/>
    <w:rsid w:val="00A80C48"/>
    <w:rsid w:val="00A80CAA"/>
    <w:rsid w:val="00A80CDB"/>
    <w:rsid w:val="00A80CE9"/>
    <w:rsid w:val="00A80D32"/>
    <w:rsid w:val="00A80D88"/>
    <w:rsid w:val="00A80E26"/>
    <w:rsid w:val="00A80E2A"/>
    <w:rsid w:val="00A80E5F"/>
    <w:rsid w:val="00A80E66"/>
    <w:rsid w:val="00A80ECA"/>
    <w:rsid w:val="00A80F2E"/>
    <w:rsid w:val="00A80F6D"/>
    <w:rsid w:val="00A80FE5"/>
    <w:rsid w:val="00A81002"/>
    <w:rsid w:val="00A8102F"/>
    <w:rsid w:val="00A81046"/>
    <w:rsid w:val="00A8105B"/>
    <w:rsid w:val="00A810AD"/>
    <w:rsid w:val="00A810BE"/>
    <w:rsid w:val="00A81102"/>
    <w:rsid w:val="00A8111F"/>
    <w:rsid w:val="00A811E0"/>
    <w:rsid w:val="00A81236"/>
    <w:rsid w:val="00A81259"/>
    <w:rsid w:val="00A81266"/>
    <w:rsid w:val="00A81339"/>
    <w:rsid w:val="00A81354"/>
    <w:rsid w:val="00A813A3"/>
    <w:rsid w:val="00A813CA"/>
    <w:rsid w:val="00A81468"/>
    <w:rsid w:val="00A8156C"/>
    <w:rsid w:val="00A81590"/>
    <w:rsid w:val="00A815AC"/>
    <w:rsid w:val="00A8161B"/>
    <w:rsid w:val="00A81627"/>
    <w:rsid w:val="00A81630"/>
    <w:rsid w:val="00A8165C"/>
    <w:rsid w:val="00A81666"/>
    <w:rsid w:val="00A81684"/>
    <w:rsid w:val="00A816D4"/>
    <w:rsid w:val="00A817B5"/>
    <w:rsid w:val="00A81836"/>
    <w:rsid w:val="00A81930"/>
    <w:rsid w:val="00A81957"/>
    <w:rsid w:val="00A8196B"/>
    <w:rsid w:val="00A819A9"/>
    <w:rsid w:val="00A81A52"/>
    <w:rsid w:val="00A81A75"/>
    <w:rsid w:val="00A81A84"/>
    <w:rsid w:val="00A81AB8"/>
    <w:rsid w:val="00A81B49"/>
    <w:rsid w:val="00A81BE8"/>
    <w:rsid w:val="00A81BEF"/>
    <w:rsid w:val="00A81C1A"/>
    <w:rsid w:val="00A81C47"/>
    <w:rsid w:val="00A81C72"/>
    <w:rsid w:val="00A81C8D"/>
    <w:rsid w:val="00A81CAF"/>
    <w:rsid w:val="00A81CD0"/>
    <w:rsid w:val="00A81D69"/>
    <w:rsid w:val="00A81DAB"/>
    <w:rsid w:val="00A81E6B"/>
    <w:rsid w:val="00A81E7F"/>
    <w:rsid w:val="00A81EDF"/>
    <w:rsid w:val="00A81F0E"/>
    <w:rsid w:val="00A81F6D"/>
    <w:rsid w:val="00A81F98"/>
    <w:rsid w:val="00A81FC6"/>
    <w:rsid w:val="00A82030"/>
    <w:rsid w:val="00A82033"/>
    <w:rsid w:val="00A82044"/>
    <w:rsid w:val="00A820B6"/>
    <w:rsid w:val="00A820E5"/>
    <w:rsid w:val="00A8210C"/>
    <w:rsid w:val="00A82153"/>
    <w:rsid w:val="00A82168"/>
    <w:rsid w:val="00A8216D"/>
    <w:rsid w:val="00A82190"/>
    <w:rsid w:val="00A821DF"/>
    <w:rsid w:val="00A821FA"/>
    <w:rsid w:val="00A82232"/>
    <w:rsid w:val="00A82267"/>
    <w:rsid w:val="00A822C2"/>
    <w:rsid w:val="00A8238A"/>
    <w:rsid w:val="00A82394"/>
    <w:rsid w:val="00A823BB"/>
    <w:rsid w:val="00A823CA"/>
    <w:rsid w:val="00A823D4"/>
    <w:rsid w:val="00A823DC"/>
    <w:rsid w:val="00A8243B"/>
    <w:rsid w:val="00A82452"/>
    <w:rsid w:val="00A82462"/>
    <w:rsid w:val="00A824D9"/>
    <w:rsid w:val="00A82602"/>
    <w:rsid w:val="00A8264C"/>
    <w:rsid w:val="00A826BD"/>
    <w:rsid w:val="00A826F9"/>
    <w:rsid w:val="00A8274A"/>
    <w:rsid w:val="00A82768"/>
    <w:rsid w:val="00A827ED"/>
    <w:rsid w:val="00A827F8"/>
    <w:rsid w:val="00A82818"/>
    <w:rsid w:val="00A8286D"/>
    <w:rsid w:val="00A828AF"/>
    <w:rsid w:val="00A828C4"/>
    <w:rsid w:val="00A8293E"/>
    <w:rsid w:val="00A82964"/>
    <w:rsid w:val="00A82A12"/>
    <w:rsid w:val="00A82A14"/>
    <w:rsid w:val="00A82A32"/>
    <w:rsid w:val="00A82A4C"/>
    <w:rsid w:val="00A82A99"/>
    <w:rsid w:val="00A82AA8"/>
    <w:rsid w:val="00A82AD9"/>
    <w:rsid w:val="00A82B65"/>
    <w:rsid w:val="00A82B7A"/>
    <w:rsid w:val="00A82B85"/>
    <w:rsid w:val="00A82C45"/>
    <w:rsid w:val="00A82C9D"/>
    <w:rsid w:val="00A82CA4"/>
    <w:rsid w:val="00A82CB0"/>
    <w:rsid w:val="00A82CC4"/>
    <w:rsid w:val="00A82CE6"/>
    <w:rsid w:val="00A82D13"/>
    <w:rsid w:val="00A82D42"/>
    <w:rsid w:val="00A82DD0"/>
    <w:rsid w:val="00A82E0F"/>
    <w:rsid w:val="00A82E3D"/>
    <w:rsid w:val="00A82EAA"/>
    <w:rsid w:val="00A82EB4"/>
    <w:rsid w:val="00A82EB7"/>
    <w:rsid w:val="00A82EEB"/>
    <w:rsid w:val="00A82F5D"/>
    <w:rsid w:val="00A82F74"/>
    <w:rsid w:val="00A82FA0"/>
    <w:rsid w:val="00A82FCA"/>
    <w:rsid w:val="00A82FD4"/>
    <w:rsid w:val="00A8304A"/>
    <w:rsid w:val="00A830B3"/>
    <w:rsid w:val="00A83177"/>
    <w:rsid w:val="00A831CC"/>
    <w:rsid w:val="00A83265"/>
    <w:rsid w:val="00A83379"/>
    <w:rsid w:val="00A83394"/>
    <w:rsid w:val="00A833EC"/>
    <w:rsid w:val="00A8341B"/>
    <w:rsid w:val="00A83434"/>
    <w:rsid w:val="00A8348F"/>
    <w:rsid w:val="00A8349E"/>
    <w:rsid w:val="00A834E6"/>
    <w:rsid w:val="00A83506"/>
    <w:rsid w:val="00A835D7"/>
    <w:rsid w:val="00A83634"/>
    <w:rsid w:val="00A83686"/>
    <w:rsid w:val="00A836BA"/>
    <w:rsid w:val="00A83736"/>
    <w:rsid w:val="00A8374E"/>
    <w:rsid w:val="00A837FD"/>
    <w:rsid w:val="00A83852"/>
    <w:rsid w:val="00A83882"/>
    <w:rsid w:val="00A838FE"/>
    <w:rsid w:val="00A8394E"/>
    <w:rsid w:val="00A83989"/>
    <w:rsid w:val="00A83A26"/>
    <w:rsid w:val="00A83A2C"/>
    <w:rsid w:val="00A83AD4"/>
    <w:rsid w:val="00A83B26"/>
    <w:rsid w:val="00A83B46"/>
    <w:rsid w:val="00A83BB4"/>
    <w:rsid w:val="00A83BCE"/>
    <w:rsid w:val="00A83C28"/>
    <w:rsid w:val="00A83C5A"/>
    <w:rsid w:val="00A83CE6"/>
    <w:rsid w:val="00A83D12"/>
    <w:rsid w:val="00A83D39"/>
    <w:rsid w:val="00A83D5C"/>
    <w:rsid w:val="00A83D6C"/>
    <w:rsid w:val="00A83E13"/>
    <w:rsid w:val="00A83E39"/>
    <w:rsid w:val="00A83EC4"/>
    <w:rsid w:val="00A83F00"/>
    <w:rsid w:val="00A83F03"/>
    <w:rsid w:val="00A84061"/>
    <w:rsid w:val="00A8408F"/>
    <w:rsid w:val="00A840A1"/>
    <w:rsid w:val="00A840C4"/>
    <w:rsid w:val="00A840FE"/>
    <w:rsid w:val="00A84135"/>
    <w:rsid w:val="00A8417C"/>
    <w:rsid w:val="00A84185"/>
    <w:rsid w:val="00A841E0"/>
    <w:rsid w:val="00A84212"/>
    <w:rsid w:val="00A8431B"/>
    <w:rsid w:val="00A8432F"/>
    <w:rsid w:val="00A84358"/>
    <w:rsid w:val="00A84361"/>
    <w:rsid w:val="00A84385"/>
    <w:rsid w:val="00A843BE"/>
    <w:rsid w:val="00A843C1"/>
    <w:rsid w:val="00A8440A"/>
    <w:rsid w:val="00A8445A"/>
    <w:rsid w:val="00A84500"/>
    <w:rsid w:val="00A84569"/>
    <w:rsid w:val="00A845BE"/>
    <w:rsid w:val="00A84601"/>
    <w:rsid w:val="00A84626"/>
    <w:rsid w:val="00A8464B"/>
    <w:rsid w:val="00A846A3"/>
    <w:rsid w:val="00A846EB"/>
    <w:rsid w:val="00A84724"/>
    <w:rsid w:val="00A8477D"/>
    <w:rsid w:val="00A847BC"/>
    <w:rsid w:val="00A84849"/>
    <w:rsid w:val="00A848A2"/>
    <w:rsid w:val="00A848CD"/>
    <w:rsid w:val="00A8492F"/>
    <w:rsid w:val="00A8497E"/>
    <w:rsid w:val="00A84980"/>
    <w:rsid w:val="00A84A17"/>
    <w:rsid w:val="00A84A3F"/>
    <w:rsid w:val="00A84A8D"/>
    <w:rsid w:val="00A84AA4"/>
    <w:rsid w:val="00A84BB6"/>
    <w:rsid w:val="00A84BD6"/>
    <w:rsid w:val="00A84C36"/>
    <w:rsid w:val="00A84C42"/>
    <w:rsid w:val="00A84CA0"/>
    <w:rsid w:val="00A84CCE"/>
    <w:rsid w:val="00A84D91"/>
    <w:rsid w:val="00A84DCD"/>
    <w:rsid w:val="00A84E0E"/>
    <w:rsid w:val="00A84EEE"/>
    <w:rsid w:val="00A84F36"/>
    <w:rsid w:val="00A84F4B"/>
    <w:rsid w:val="00A84F51"/>
    <w:rsid w:val="00A84FFC"/>
    <w:rsid w:val="00A84FFD"/>
    <w:rsid w:val="00A85013"/>
    <w:rsid w:val="00A85056"/>
    <w:rsid w:val="00A850A0"/>
    <w:rsid w:val="00A850FB"/>
    <w:rsid w:val="00A851DE"/>
    <w:rsid w:val="00A85219"/>
    <w:rsid w:val="00A852CE"/>
    <w:rsid w:val="00A8531E"/>
    <w:rsid w:val="00A8538D"/>
    <w:rsid w:val="00A853B1"/>
    <w:rsid w:val="00A853D9"/>
    <w:rsid w:val="00A85533"/>
    <w:rsid w:val="00A85598"/>
    <w:rsid w:val="00A855A4"/>
    <w:rsid w:val="00A855E7"/>
    <w:rsid w:val="00A85637"/>
    <w:rsid w:val="00A85669"/>
    <w:rsid w:val="00A856DC"/>
    <w:rsid w:val="00A85704"/>
    <w:rsid w:val="00A85742"/>
    <w:rsid w:val="00A857A3"/>
    <w:rsid w:val="00A857BB"/>
    <w:rsid w:val="00A85824"/>
    <w:rsid w:val="00A8583B"/>
    <w:rsid w:val="00A85872"/>
    <w:rsid w:val="00A8597F"/>
    <w:rsid w:val="00A85982"/>
    <w:rsid w:val="00A859A7"/>
    <w:rsid w:val="00A85A44"/>
    <w:rsid w:val="00A85A79"/>
    <w:rsid w:val="00A85B24"/>
    <w:rsid w:val="00A85BCA"/>
    <w:rsid w:val="00A85C07"/>
    <w:rsid w:val="00A85D48"/>
    <w:rsid w:val="00A85D60"/>
    <w:rsid w:val="00A85D62"/>
    <w:rsid w:val="00A85D94"/>
    <w:rsid w:val="00A85DF2"/>
    <w:rsid w:val="00A85E4D"/>
    <w:rsid w:val="00A85E7D"/>
    <w:rsid w:val="00A85E82"/>
    <w:rsid w:val="00A85E98"/>
    <w:rsid w:val="00A85EE1"/>
    <w:rsid w:val="00A85EE2"/>
    <w:rsid w:val="00A85EF1"/>
    <w:rsid w:val="00A85EF4"/>
    <w:rsid w:val="00A85F0F"/>
    <w:rsid w:val="00A85F2D"/>
    <w:rsid w:val="00A85F63"/>
    <w:rsid w:val="00A85F7B"/>
    <w:rsid w:val="00A85F8B"/>
    <w:rsid w:val="00A86012"/>
    <w:rsid w:val="00A86050"/>
    <w:rsid w:val="00A860AA"/>
    <w:rsid w:val="00A860C4"/>
    <w:rsid w:val="00A86103"/>
    <w:rsid w:val="00A8613B"/>
    <w:rsid w:val="00A86180"/>
    <w:rsid w:val="00A8623C"/>
    <w:rsid w:val="00A862A8"/>
    <w:rsid w:val="00A862CC"/>
    <w:rsid w:val="00A8630B"/>
    <w:rsid w:val="00A8631F"/>
    <w:rsid w:val="00A86324"/>
    <w:rsid w:val="00A864A2"/>
    <w:rsid w:val="00A864C8"/>
    <w:rsid w:val="00A864DC"/>
    <w:rsid w:val="00A8650B"/>
    <w:rsid w:val="00A8650C"/>
    <w:rsid w:val="00A8651A"/>
    <w:rsid w:val="00A86565"/>
    <w:rsid w:val="00A86584"/>
    <w:rsid w:val="00A8659B"/>
    <w:rsid w:val="00A865BE"/>
    <w:rsid w:val="00A865D5"/>
    <w:rsid w:val="00A865D8"/>
    <w:rsid w:val="00A8660B"/>
    <w:rsid w:val="00A86787"/>
    <w:rsid w:val="00A86820"/>
    <w:rsid w:val="00A868D2"/>
    <w:rsid w:val="00A86910"/>
    <w:rsid w:val="00A869C1"/>
    <w:rsid w:val="00A869C4"/>
    <w:rsid w:val="00A869F4"/>
    <w:rsid w:val="00A86A38"/>
    <w:rsid w:val="00A86A50"/>
    <w:rsid w:val="00A86ACC"/>
    <w:rsid w:val="00A86AFB"/>
    <w:rsid w:val="00A86B02"/>
    <w:rsid w:val="00A86B57"/>
    <w:rsid w:val="00A86B94"/>
    <w:rsid w:val="00A86C00"/>
    <w:rsid w:val="00A86C2F"/>
    <w:rsid w:val="00A86C53"/>
    <w:rsid w:val="00A86C5E"/>
    <w:rsid w:val="00A86D18"/>
    <w:rsid w:val="00A86D7E"/>
    <w:rsid w:val="00A86D86"/>
    <w:rsid w:val="00A86E96"/>
    <w:rsid w:val="00A86F5C"/>
    <w:rsid w:val="00A86F64"/>
    <w:rsid w:val="00A86F90"/>
    <w:rsid w:val="00A86FFD"/>
    <w:rsid w:val="00A87033"/>
    <w:rsid w:val="00A8706C"/>
    <w:rsid w:val="00A870C9"/>
    <w:rsid w:val="00A87121"/>
    <w:rsid w:val="00A8714D"/>
    <w:rsid w:val="00A871EE"/>
    <w:rsid w:val="00A8724D"/>
    <w:rsid w:val="00A87294"/>
    <w:rsid w:val="00A8729D"/>
    <w:rsid w:val="00A87302"/>
    <w:rsid w:val="00A87303"/>
    <w:rsid w:val="00A873D2"/>
    <w:rsid w:val="00A873D5"/>
    <w:rsid w:val="00A873F7"/>
    <w:rsid w:val="00A87432"/>
    <w:rsid w:val="00A87453"/>
    <w:rsid w:val="00A87481"/>
    <w:rsid w:val="00A874A1"/>
    <w:rsid w:val="00A87517"/>
    <w:rsid w:val="00A8752C"/>
    <w:rsid w:val="00A87583"/>
    <w:rsid w:val="00A875B0"/>
    <w:rsid w:val="00A875B4"/>
    <w:rsid w:val="00A87636"/>
    <w:rsid w:val="00A87638"/>
    <w:rsid w:val="00A87664"/>
    <w:rsid w:val="00A87726"/>
    <w:rsid w:val="00A8774A"/>
    <w:rsid w:val="00A87773"/>
    <w:rsid w:val="00A877CC"/>
    <w:rsid w:val="00A877F7"/>
    <w:rsid w:val="00A87826"/>
    <w:rsid w:val="00A8784E"/>
    <w:rsid w:val="00A87939"/>
    <w:rsid w:val="00A8797C"/>
    <w:rsid w:val="00A87990"/>
    <w:rsid w:val="00A879A8"/>
    <w:rsid w:val="00A879ED"/>
    <w:rsid w:val="00A879F4"/>
    <w:rsid w:val="00A879FC"/>
    <w:rsid w:val="00A87A56"/>
    <w:rsid w:val="00A87A87"/>
    <w:rsid w:val="00A87AB3"/>
    <w:rsid w:val="00A87B86"/>
    <w:rsid w:val="00A87BF5"/>
    <w:rsid w:val="00A87BFD"/>
    <w:rsid w:val="00A87C07"/>
    <w:rsid w:val="00A87C40"/>
    <w:rsid w:val="00A87C43"/>
    <w:rsid w:val="00A87C53"/>
    <w:rsid w:val="00A87CAB"/>
    <w:rsid w:val="00A87CBB"/>
    <w:rsid w:val="00A87CE4"/>
    <w:rsid w:val="00A87CE6"/>
    <w:rsid w:val="00A87D6D"/>
    <w:rsid w:val="00A87D73"/>
    <w:rsid w:val="00A87DA0"/>
    <w:rsid w:val="00A87DB1"/>
    <w:rsid w:val="00A87DC1"/>
    <w:rsid w:val="00A87E1B"/>
    <w:rsid w:val="00A87EC7"/>
    <w:rsid w:val="00A87EF5"/>
    <w:rsid w:val="00A87F51"/>
    <w:rsid w:val="00A87F95"/>
    <w:rsid w:val="00A87FB6"/>
    <w:rsid w:val="00A87FF5"/>
    <w:rsid w:val="00A90048"/>
    <w:rsid w:val="00A900A0"/>
    <w:rsid w:val="00A900C9"/>
    <w:rsid w:val="00A900D8"/>
    <w:rsid w:val="00A901BA"/>
    <w:rsid w:val="00A90211"/>
    <w:rsid w:val="00A9023A"/>
    <w:rsid w:val="00A9025F"/>
    <w:rsid w:val="00A90340"/>
    <w:rsid w:val="00A903DE"/>
    <w:rsid w:val="00A9046E"/>
    <w:rsid w:val="00A90545"/>
    <w:rsid w:val="00A90606"/>
    <w:rsid w:val="00A906BC"/>
    <w:rsid w:val="00A906FE"/>
    <w:rsid w:val="00A90730"/>
    <w:rsid w:val="00A90762"/>
    <w:rsid w:val="00A9079B"/>
    <w:rsid w:val="00A907AF"/>
    <w:rsid w:val="00A907D7"/>
    <w:rsid w:val="00A908E5"/>
    <w:rsid w:val="00A908F3"/>
    <w:rsid w:val="00A90926"/>
    <w:rsid w:val="00A9092C"/>
    <w:rsid w:val="00A90932"/>
    <w:rsid w:val="00A909AD"/>
    <w:rsid w:val="00A909F8"/>
    <w:rsid w:val="00A909FC"/>
    <w:rsid w:val="00A90A69"/>
    <w:rsid w:val="00A90B80"/>
    <w:rsid w:val="00A90BB4"/>
    <w:rsid w:val="00A90C56"/>
    <w:rsid w:val="00A90CD0"/>
    <w:rsid w:val="00A90CEA"/>
    <w:rsid w:val="00A90D19"/>
    <w:rsid w:val="00A90DC1"/>
    <w:rsid w:val="00A90DE4"/>
    <w:rsid w:val="00A90DEF"/>
    <w:rsid w:val="00A90E0C"/>
    <w:rsid w:val="00A90E7E"/>
    <w:rsid w:val="00A90ECD"/>
    <w:rsid w:val="00A90F1F"/>
    <w:rsid w:val="00A90F54"/>
    <w:rsid w:val="00A90FB4"/>
    <w:rsid w:val="00A90FEA"/>
    <w:rsid w:val="00A91084"/>
    <w:rsid w:val="00A91097"/>
    <w:rsid w:val="00A9110B"/>
    <w:rsid w:val="00A91161"/>
    <w:rsid w:val="00A91175"/>
    <w:rsid w:val="00A911A9"/>
    <w:rsid w:val="00A911C3"/>
    <w:rsid w:val="00A911C5"/>
    <w:rsid w:val="00A91245"/>
    <w:rsid w:val="00A91272"/>
    <w:rsid w:val="00A91357"/>
    <w:rsid w:val="00A91368"/>
    <w:rsid w:val="00A913C6"/>
    <w:rsid w:val="00A913DC"/>
    <w:rsid w:val="00A913F9"/>
    <w:rsid w:val="00A9144E"/>
    <w:rsid w:val="00A914AE"/>
    <w:rsid w:val="00A9157F"/>
    <w:rsid w:val="00A9159D"/>
    <w:rsid w:val="00A915BE"/>
    <w:rsid w:val="00A9169C"/>
    <w:rsid w:val="00A916D2"/>
    <w:rsid w:val="00A916D7"/>
    <w:rsid w:val="00A9172F"/>
    <w:rsid w:val="00A91744"/>
    <w:rsid w:val="00A91886"/>
    <w:rsid w:val="00A918CA"/>
    <w:rsid w:val="00A918EB"/>
    <w:rsid w:val="00A918F6"/>
    <w:rsid w:val="00A91968"/>
    <w:rsid w:val="00A91A24"/>
    <w:rsid w:val="00A91A3D"/>
    <w:rsid w:val="00A91A50"/>
    <w:rsid w:val="00A91B3A"/>
    <w:rsid w:val="00A91B55"/>
    <w:rsid w:val="00A91B74"/>
    <w:rsid w:val="00A91C03"/>
    <w:rsid w:val="00A91CCC"/>
    <w:rsid w:val="00A91CCD"/>
    <w:rsid w:val="00A91D32"/>
    <w:rsid w:val="00A91D3E"/>
    <w:rsid w:val="00A91D5B"/>
    <w:rsid w:val="00A91DBD"/>
    <w:rsid w:val="00A91DC3"/>
    <w:rsid w:val="00A91DFF"/>
    <w:rsid w:val="00A91E52"/>
    <w:rsid w:val="00A91ECE"/>
    <w:rsid w:val="00A91F01"/>
    <w:rsid w:val="00A91F15"/>
    <w:rsid w:val="00A91FC1"/>
    <w:rsid w:val="00A9201A"/>
    <w:rsid w:val="00A92025"/>
    <w:rsid w:val="00A92027"/>
    <w:rsid w:val="00A92067"/>
    <w:rsid w:val="00A9213B"/>
    <w:rsid w:val="00A92157"/>
    <w:rsid w:val="00A92171"/>
    <w:rsid w:val="00A9219D"/>
    <w:rsid w:val="00A9220F"/>
    <w:rsid w:val="00A9224A"/>
    <w:rsid w:val="00A9226F"/>
    <w:rsid w:val="00A92288"/>
    <w:rsid w:val="00A9232C"/>
    <w:rsid w:val="00A92357"/>
    <w:rsid w:val="00A9237B"/>
    <w:rsid w:val="00A92428"/>
    <w:rsid w:val="00A9243A"/>
    <w:rsid w:val="00A924C0"/>
    <w:rsid w:val="00A9252D"/>
    <w:rsid w:val="00A925B0"/>
    <w:rsid w:val="00A925CE"/>
    <w:rsid w:val="00A9263B"/>
    <w:rsid w:val="00A9265F"/>
    <w:rsid w:val="00A926FA"/>
    <w:rsid w:val="00A92702"/>
    <w:rsid w:val="00A92762"/>
    <w:rsid w:val="00A927E3"/>
    <w:rsid w:val="00A927E8"/>
    <w:rsid w:val="00A927EF"/>
    <w:rsid w:val="00A92852"/>
    <w:rsid w:val="00A92858"/>
    <w:rsid w:val="00A928C7"/>
    <w:rsid w:val="00A92933"/>
    <w:rsid w:val="00A92945"/>
    <w:rsid w:val="00A92A93"/>
    <w:rsid w:val="00A92B0F"/>
    <w:rsid w:val="00A92B6D"/>
    <w:rsid w:val="00A92B82"/>
    <w:rsid w:val="00A92BB9"/>
    <w:rsid w:val="00A92BEE"/>
    <w:rsid w:val="00A92C48"/>
    <w:rsid w:val="00A92C51"/>
    <w:rsid w:val="00A92E07"/>
    <w:rsid w:val="00A92EAA"/>
    <w:rsid w:val="00A92EEB"/>
    <w:rsid w:val="00A92EF6"/>
    <w:rsid w:val="00A93007"/>
    <w:rsid w:val="00A9301E"/>
    <w:rsid w:val="00A93092"/>
    <w:rsid w:val="00A93132"/>
    <w:rsid w:val="00A93155"/>
    <w:rsid w:val="00A931CC"/>
    <w:rsid w:val="00A931E1"/>
    <w:rsid w:val="00A931F1"/>
    <w:rsid w:val="00A93202"/>
    <w:rsid w:val="00A93208"/>
    <w:rsid w:val="00A9328A"/>
    <w:rsid w:val="00A9329B"/>
    <w:rsid w:val="00A933A5"/>
    <w:rsid w:val="00A933BE"/>
    <w:rsid w:val="00A933CF"/>
    <w:rsid w:val="00A93401"/>
    <w:rsid w:val="00A93447"/>
    <w:rsid w:val="00A93546"/>
    <w:rsid w:val="00A93552"/>
    <w:rsid w:val="00A935BE"/>
    <w:rsid w:val="00A935D3"/>
    <w:rsid w:val="00A935F5"/>
    <w:rsid w:val="00A93618"/>
    <w:rsid w:val="00A9361F"/>
    <w:rsid w:val="00A9362C"/>
    <w:rsid w:val="00A93663"/>
    <w:rsid w:val="00A93669"/>
    <w:rsid w:val="00A93689"/>
    <w:rsid w:val="00A9369A"/>
    <w:rsid w:val="00A936DC"/>
    <w:rsid w:val="00A936E0"/>
    <w:rsid w:val="00A9372C"/>
    <w:rsid w:val="00A93730"/>
    <w:rsid w:val="00A9374B"/>
    <w:rsid w:val="00A937A0"/>
    <w:rsid w:val="00A937EF"/>
    <w:rsid w:val="00A93804"/>
    <w:rsid w:val="00A93830"/>
    <w:rsid w:val="00A93837"/>
    <w:rsid w:val="00A93842"/>
    <w:rsid w:val="00A93844"/>
    <w:rsid w:val="00A938BD"/>
    <w:rsid w:val="00A938C7"/>
    <w:rsid w:val="00A9394F"/>
    <w:rsid w:val="00A9395B"/>
    <w:rsid w:val="00A93962"/>
    <w:rsid w:val="00A93978"/>
    <w:rsid w:val="00A939F2"/>
    <w:rsid w:val="00A93A21"/>
    <w:rsid w:val="00A93A39"/>
    <w:rsid w:val="00A93A8A"/>
    <w:rsid w:val="00A93A8F"/>
    <w:rsid w:val="00A93B9F"/>
    <w:rsid w:val="00A93CC2"/>
    <w:rsid w:val="00A93CDC"/>
    <w:rsid w:val="00A93D27"/>
    <w:rsid w:val="00A93D35"/>
    <w:rsid w:val="00A93DC6"/>
    <w:rsid w:val="00A93DD3"/>
    <w:rsid w:val="00A93DD7"/>
    <w:rsid w:val="00A93DE8"/>
    <w:rsid w:val="00A93DF5"/>
    <w:rsid w:val="00A93E8B"/>
    <w:rsid w:val="00A93F55"/>
    <w:rsid w:val="00A93FA4"/>
    <w:rsid w:val="00A94012"/>
    <w:rsid w:val="00A94026"/>
    <w:rsid w:val="00A94109"/>
    <w:rsid w:val="00A9414E"/>
    <w:rsid w:val="00A941D3"/>
    <w:rsid w:val="00A942A3"/>
    <w:rsid w:val="00A943EA"/>
    <w:rsid w:val="00A943EE"/>
    <w:rsid w:val="00A94400"/>
    <w:rsid w:val="00A94440"/>
    <w:rsid w:val="00A944AC"/>
    <w:rsid w:val="00A944F8"/>
    <w:rsid w:val="00A9456D"/>
    <w:rsid w:val="00A9457E"/>
    <w:rsid w:val="00A94599"/>
    <w:rsid w:val="00A9462B"/>
    <w:rsid w:val="00A94631"/>
    <w:rsid w:val="00A94659"/>
    <w:rsid w:val="00A9469A"/>
    <w:rsid w:val="00A94729"/>
    <w:rsid w:val="00A9476A"/>
    <w:rsid w:val="00A9483D"/>
    <w:rsid w:val="00A948D3"/>
    <w:rsid w:val="00A9496E"/>
    <w:rsid w:val="00A9496F"/>
    <w:rsid w:val="00A949A1"/>
    <w:rsid w:val="00A949A7"/>
    <w:rsid w:val="00A94A51"/>
    <w:rsid w:val="00A94A73"/>
    <w:rsid w:val="00A94B95"/>
    <w:rsid w:val="00A94C13"/>
    <w:rsid w:val="00A94C18"/>
    <w:rsid w:val="00A94C75"/>
    <w:rsid w:val="00A94C9C"/>
    <w:rsid w:val="00A94CAD"/>
    <w:rsid w:val="00A94CBA"/>
    <w:rsid w:val="00A94CC7"/>
    <w:rsid w:val="00A94CEF"/>
    <w:rsid w:val="00A94D16"/>
    <w:rsid w:val="00A94D21"/>
    <w:rsid w:val="00A94D57"/>
    <w:rsid w:val="00A94D71"/>
    <w:rsid w:val="00A94DCE"/>
    <w:rsid w:val="00A94EEF"/>
    <w:rsid w:val="00A94F29"/>
    <w:rsid w:val="00A94F2A"/>
    <w:rsid w:val="00A94F32"/>
    <w:rsid w:val="00A94F93"/>
    <w:rsid w:val="00A95054"/>
    <w:rsid w:val="00A9516F"/>
    <w:rsid w:val="00A9517E"/>
    <w:rsid w:val="00A9519B"/>
    <w:rsid w:val="00A951C8"/>
    <w:rsid w:val="00A952AA"/>
    <w:rsid w:val="00A9536B"/>
    <w:rsid w:val="00A95427"/>
    <w:rsid w:val="00A9547A"/>
    <w:rsid w:val="00A954D6"/>
    <w:rsid w:val="00A954EC"/>
    <w:rsid w:val="00A95523"/>
    <w:rsid w:val="00A9558A"/>
    <w:rsid w:val="00A955AA"/>
    <w:rsid w:val="00A9561C"/>
    <w:rsid w:val="00A95633"/>
    <w:rsid w:val="00A95634"/>
    <w:rsid w:val="00A95653"/>
    <w:rsid w:val="00A95691"/>
    <w:rsid w:val="00A956A5"/>
    <w:rsid w:val="00A956D9"/>
    <w:rsid w:val="00A95707"/>
    <w:rsid w:val="00A9570C"/>
    <w:rsid w:val="00A957A0"/>
    <w:rsid w:val="00A95813"/>
    <w:rsid w:val="00A958A9"/>
    <w:rsid w:val="00A958E9"/>
    <w:rsid w:val="00A958FE"/>
    <w:rsid w:val="00A95938"/>
    <w:rsid w:val="00A95958"/>
    <w:rsid w:val="00A959D4"/>
    <w:rsid w:val="00A95A14"/>
    <w:rsid w:val="00A95A5F"/>
    <w:rsid w:val="00A95A9F"/>
    <w:rsid w:val="00A95B04"/>
    <w:rsid w:val="00A95B9B"/>
    <w:rsid w:val="00A95CBB"/>
    <w:rsid w:val="00A95D2E"/>
    <w:rsid w:val="00A95D37"/>
    <w:rsid w:val="00A95D6C"/>
    <w:rsid w:val="00A95D6D"/>
    <w:rsid w:val="00A95D8F"/>
    <w:rsid w:val="00A95EA2"/>
    <w:rsid w:val="00A95EBE"/>
    <w:rsid w:val="00A95F37"/>
    <w:rsid w:val="00A95F59"/>
    <w:rsid w:val="00A95F5F"/>
    <w:rsid w:val="00A95FB2"/>
    <w:rsid w:val="00A95FED"/>
    <w:rsid w:val="00A95FF9"/>
    <w:rsid w:val="00A9601D"/>
    <w:rsid w:val="00A960B5"/>
    <w:rsid w:val="00A9610F"/>
    <w:rsid w:val="00A961D1"/>
    <w:rsid w:val="00A961D6"/>
    <w:rsid w:val="00A96263"/>
    <w:rsid w:val="00A962BE"/>
    <w:rsid w:val="00A9636A"/>
    <w:rsid w:val="00A96374"/>
    <w:rsid w:val="00A964DA"/>
    <w:rsid w:val="00A96509"/>
    <w:rsid w:val="00A9655F"/>
    <w:rsid w:val="00A9659B"/>
    <w:rsid w:val="00A965E9"/>
    <w:rsid w:val="00A96611"/>
    <w:rsid w:val="00A96643"/>
    <w:rsid w:val="00A966B9"/>
    <w:rsid w:val="00A966BC"/>
    <w:rsid w:val="00A966C8"/>
    <w:rsid w:val="00A966D6"/>
    <w:rsid w:val="00A966F7"/>
    <w:rsid w:val="00A96768"/>
    <w:rsid w:val="00A96786"/>
    <w:rsid w:val="00A967B3"/>
    <w:rsid w:val="00A967C6"/>
    <w:rsid w:val="00A96833"/>
    <w:rsid w:val="00A9687A"/>
    <w:rsid w:val="00A96887"/>
    <w:rsid w:val="00A9689C"/>
    <w:rsid w:val="00A968A3"/>
    <w:rsid w:val="00A96918"/>
    <w:rsid w:val="00A96947"/>
    <w:rsid w:val="00A969D3"/>
    <w:rsid w:val="00A969DA"/>
    <w:rsid w:val="00A969F6"/>
    <w:rsid w:val="00A96A26"/>
    <w:rsid w:val="00A96A6A"/>
    <w:rsid w:val="00A96AB9"/>
    <w:rsid w:val="00A96ABB"/>
    <w:rsid w:val="00A96AEA"/>
    <w:rsid w:val="00A96B5E"/>
    <w:rsid w:val="00A96BAB"/>
    <w:rsid w:val="00A96C0E"/>
    <w:rsid w:val="00A96C1F"/>
    <w:rsid w:val="00A96C29"/>
    <w:rsid w:val="00A96C36"/>
    <w:rsid w:val="00A96C70"/>
    <w:rsid w:val="00A96CC9"/>
    <w:rsid w:val="00A96CE5"/>
    <w:rsid w:val="00A96D1A"/>
    <w:rsid w:val="00A96D68"/>
    <w:rsid w:val="00A96D92"/>
    <w:rsid w:val="00A96DF8"/>
    <w:rsid w:val="00A96E34"/>
    <w:rsid w:val="00A96E61"/>
    <w:rsid w:val="00A96E63"/>
    <w:rsid w:val="00A96E66"/>
    <w:rsid w:val="00A96FC7"/>
    <w:rsid w:val="00A97095"/>
    <w:rsid w:val="00A97117"/>
    <w:rsid w:val="00A9712A"/>
    <w:rsid w:val="00A97191"/>
    <w:rsid w:val="00A9719E"/>
    <w:rsid w:val="00A971B4"/>
    <w:rsid w:val="00A97264"/>
    <w:rsid w:val="00A972C6"/>
    <w:rsid w:val="00A972D8"/>
    <w:rsid w:val="00A972FB"/>
    <w:rsid w:val="00A9731B"/>
    <w:rsid w:val="00A97366"/>
    <w:rsid w:val="00A97400"/>
    <w:rsid w:val="00A97441"/>
    <w:rsid w:val="00A9747C"/>
    <w:rsid w:val="00A9748A"/>
    <w:rsid w:val="00A974B6"/>
    <w:rsid w:val="00A974D3"/>
    <w:rsid w:val="00A974F5"/>
    <w:rsid w:val="00A9750E"/>
    <w:rsid w:val="00A97517"/>
    <w:rsid w:val="00A975B8"/>
    <w:rsid w:val="00A975BA"/>
    <w:rsid w:val="00A97704"/>
    <w:rsid w:val="00A9776B"/>
    <w:rsid w:val="00A977EE"/>
    <w:rsid w:val="00A977F0"/>
    <w:rsid w:val="00A97866"/>
    <w:rsid w:val="00A9788D"/>
    <w:rsid w:val="00A97918"/>
    <w:rsid w:val="00A97956"/>
    <w:rsid w:val="00A97A38"/>
    <w:rsid w:val="00A97A79"/>
    <w:rsid w:val="00A97ABC"/>
    <w:rsid w:val="00A97AF3"/>
    <w:rsid w:val="00A97B00"/>
    <w:rsid w:val="00A97B40"/>
    <w:rsid w:val="00A97B81"/>
    <w:rsid w:val="00A97B86"/>
    <w:rsid w:val="00A97BBE"/>
    <w:rsid w:val="00A97C0B"/>
    <w:rsid w:val="00A97C76"/>
    <w:rsid w:val="00A97CAB"/>
    <w:rsid w:val="00A97CD6"/>
    <w:rsid w:val="00A97D09"/>
    <w:rsid w:val="00A97D19"/>
    <w:rsid w:val="00A97D2D"/>
    <w:rsid w:val="00A97D58"/>
    <w:rsid w:val="00A97DCB"/>
    <w:rsid w:val="00A97DD6"/>
    <w:rsid w:val="00A97DE6"/>
    <w:rsid w:val="00A97E81"/>
    <w:rsid w:val="00A97ED0"/>
    <w:rsid w:val="00A97F36"/>
    <w:rsid w:val="00A97F4B"/>
    <w:rsid w:val="00AA0023"/>
    <w:rsid w:val="00AA00E0"/>
    <w:rsid w:val="00AA012D"/>
    <w:rsid w:val="00AA01D4"/>
    <w:rsid w:val="00AA0231"/>
    <w:rsid w:val="00AA0285"/>
    <w:rsid w:val="00AA02B6"/>
    <w:rsid w:val="00AA036F"/>
    <w:rsid w:val="00AA0401"/>
    <w:rsid w:val="00AA0448"/>
    <w:rsid w:val="00AA055B"/>
    <w:rsid w:val="00AA0572"/>
    <w:rsid w:val="00AA058E"/>
    <w:rsid w:val="00AA05A4"/>
    <w:rsid w:val="00AA05B9"/>
    <w:rsid w:val="00AA05E9"/>
    <w:rsid w:val="00AA05FB"/>
    <w:rsid w:val="00AA0684"/>
    <w:rsid w:val="00AA0686"/>
    <w:rsid w:val="00AA0696"/>
    <w:rsid w:val="00AA06C0"/>
    <w:rsid w:val="00AA07C1"/>
    <w:rsid w:val="00AA07C5"/>
    <w:rsid w:val="00AA0853"/>
    <w:rsid w:val="00AA0899"/>
    <w:rsid w:val="00AA08C8"/>
    <w:rsid w:val="00AA0930"/>
    <w:rsid w:val="00AA0948"/>
    <w:rsid w:val="00AA094F"/>
    <w:rsid w:val="00AA099D"/>
    <w:rsid w:val="00AA09EA"/>
    <w:rsid w:val="00AA0A86"/>
    <w:rsid w:val="00AA0AC2"/>
    <w:rsid w:val="00AA0AD9"/>
    <w:rsid w:val="00AA0B35"/>
    <w:rsid w:val="00AA0B81"/>
    <w:rsid w:val="00AA0C13"/>
    <w:rsid w:val="00AA0C49"/>
    <w:rsid w:val="00AA0C54"/>
    <w:rsid w:val="00AA0C81"/>
    <w:rsid w:val="00AA0D0C"/>
    <w:rsid w:val="00AA0D2F"/>
    <w:rsid w:val="00AA0DA3"/>
    <w:rsid w:val="00AA0E0B"/>
    <w:rsid w:val="00AA0E42"/>
    <w:rsid w:val="00AA0EE7"/>
    <w:rsid w:val="00AA0F58"/>
    <w:rsid w:val="00AA0F8E"/>
    <w:rsid w:val="00AA0FA7"/>
    <w:rsid w:val="00AA0FB9"/>
    <w:rsid w:val="00AA10FE"/>
    <w:rsid w:val="00AA1132"/>
    <w:rsid w:val="00AA1191"/>
    <w:rsid w:val="00AA11E7"/>
    <w:rsid w:val="00AA122A"/>
    <w:rsid w:val="00AA12A3"/>
    <w:rsid w:val="00AA12FC"/>
    <w:rsid w:val="00AA1334"/>
    <w:rsid w:val="00AA1355"/>
    <w:rsid w:val="00AA135D"/>
    <w:rsid w:val="00AA1375"/>
    <w:rsid w:val="00AA13EF"/>
    <w:rsid w:val="00AA1491"/>
    <w:rsid w:val="00AA14BA"/>
    <w:rsid w:val="00AA14C5"/>
    <w:rsid w:val="00AA14F0"/>
    <w:rsid w:val="00AA151A"/>
    <w:rsid w:val="00AA1557"/>
    <w:rsid w:val="00AA15F7"/>
    <w:rsid w:val="00AA1650"/>
    <w:rsid w:val="00AA1677"/>
    <w:rsid w:val="00AA16EF"/>
    <w:rsid w:val="00AA16FC"/>
    <w:rsid w:val="00AA1755"/>
    <w:rsid w:val="00AA176C"/>
    <w:rsid w:val="00AA178F"/>
    <w:rsid w:val="00AA17B4"/>
    <w:rsid w:val="00AA17D9"/>
    <w:rsid w:val="00AA1865"/>
    <w:rsid w:val="00AA18CA"/>
    <w:rsid w:val="00AA18E6"/>
    <w:rsid w:val="00AA18E9"/>
    <w:rsid w:val="00AA18F1"/>
    <w:rsid w:val="00AA18F8"/>
    <w:rsid w:val="00AA190C"/>
    <w:rsid w:val="00AA1945"/>
    <w:rsid w:val="00AA19A9"/>
    <w:rsid w:val="00AA19CC"/>
    <w:rsid w:val="00AA19F1"/>
    <w:rsid w:val="00AA1A70"/>
    <w:rsid w:val="00AA1A73"/>
    <w:rsid w:val="00AA1A88"/>
    <w:rsid w:val="00AA1B0D"/>
    <w:rsid w:val="00AA1B59"/>
    <w:rsid w:val="00AA1C03"/>
    <w:rsid w:val="00AA1C0E"/>
    <w:rsid w:val="00AA1C47"/>
    <w:rsid w:val="00AA1C5E"/>
    <w:rsid w:val="00AA1CB7"/>
    <w:rsid w:val="00AA1CDF"/>
    <w:rsid w:val="00AA1CF4"/>
    <w:rsid w:val="00AA1CFD"/>
    <w:rsid w:val="00AA1D09"/>
    <w:rsid w:val="00AA1D0A"/>
    <w:rsid w:val="00AA1D55"/>
    <w:rsid w:val="00AA1D64"/>
    <w:rsid w:val="00AA1DE5"/>
    <w:rsid w:val="00AA1DF8"/>
    <w:rsid w:val="00AA1E76"/>
    <w:rsid w:val="00AA1EB5"/>
    <w:rsid w:val="00AA1F89"/>
    <w:rsid w:val="00AA1F98"/>
    <w:rsid w:val="00AA1FF1"/>
    <w:rsid w:val="00AA20DE"/>
    <w:rsid w:val="00AA213E"/>
    <w:rsid w:val="00AA2152"/>
    <w:rsid w:val="00AA21A0"/>
    <w:rsid w:val="00AA21BB"/>
    <w:rsid w:val="00AA21DB"/>
    <w:rsid w:val="00AA220D"/>
    <w:rsid w:val="00AA2265"/>
    <w:rsid w:val="00AA2329"/>
    <w:rsid w:val="00AA2355"/>
    <w:rsid w:val="00AA23F9"/>
    <w:rsid w:val="00AA241D"/>
    <w:rsid w:val="00AA242F"/>
    <w:rsid w:val="00AA24AE"/>
    <w:rsid w:val="00AA250C"/>
    <w:rsid w:val="00AA256B"/>
    <w:rsid w:val="00AA25C0"/>
    <w:rsid w:val="00AA25EE"/>
    <w:rsid w:val="00AA2676"/>
    <w:rsid w:val="00AA26A3"/>
    <w:rsid w:val="00AA26A5"/>
    <w:rsid w:val="00AA2703"/>
    <w:rsid w:val="00AA270A"/>
    <w:rsid w:val="00AA277F"/>
    <w:rsid w:val="00AA27CC"/>
    <w:rsid w:val="00AA283C"/>
    <w:rsid w:val="00AA28BD"/>
    <w:rsid w:val="00AA28E1"/>
    <w:rsid w:val="00AA29A6"/>
    <w:rsid w:val="00AA2A09"/>
    <w:rsid w:val="00AA2A32"/>
    <w:rsid w:val="00AA2A7A"/>
    <w:rsid w:val="00AA2A8C"/>
    <w:rsid w:val="00AA2AB1"/>
    <w:rsid w:val="00AA2B1A"/>
    <w:rsid w:val="00AA2B26"/>
    <w:rsid w:val="00AA2B72"/>
    <w:rsid w:val="00AA2BA7"/>
    <w:rsid w:val="00AA2C18"/>
    <w:rsid w:val="00AA2CE9"/>
    <w:rsid w:val="00AA2CF1"/>
    <w:rsid w:val="00AA2D03"/>
    <w:rsid w:val="00AA2D10"/>
    <w:rsid w:val="00AA2D50"/>
    <w:rsid w:val="00AA2D78"/>
    <w:rsid w:val="00AA2D7C"/>
    <w:rsid w:val="00AA2DDE"/>
    <w:rsid w:val="00AA2E02"/>
    <w:rsid w:val="00AA2E07"/>
    <w:rsid w:val="00AA2E0C"/>
    <w:rsid w:val="00AA2E27"/>
    <w:rsid w:val="00AA2E31"/>
    <w:rsid w:val="00AA2E39"/>
    <w:rsid w:val="00AA2E77"/>
    <w:rsid w:val="00AA2EEA"/>
    <w:rsid w:val="00AA2F18"/>
    <w:rsid w:val="00AA2F4F"/>
    <w:rsid w:val="00AA2F5C"/>
    <w:rsid w:val="00AA2F7C"/>
    <w:rsid w:val="00AA300D"/>
    <w:rsid w:val="00AA302F"/>
    <w:rsid w:val="00AA303D"/>
    <w:rsid w:val="00AA3066"/>
    <w:rsid w:val="00AA30BF"/>
    <w:rsid w:val="00AA30E7"/>
    <w:rsid w:val="00AA3186"/>
    <w:rsid w:val="00AA3216"/>
    <w:rsid w:val="00AA3266"/>
    <w:rsid w:val="00AA329B"/>
    <w:rsid w:val="00AA32B7"/>
    <w:rsid w:val="00AA332D"/>
    <w:rsid w:val="00AA335C"/>
    <w:rsid w:val="00AA33C3"/>
    <w:rsid w:val="00AA3417"/>
    <w:rsid w:val="00AA341C"/>
    <w:rsid w:val="00AA3440"/>
    <w:rsid w:val="00AA34E4"/>
    <w:rsid w:val="00AA35DD"/>
    <w:rsid w:val="00AA3759"/>
    <w:rsid w:val="00AA37BA"/>
    <w:rsid w:val="00AA37D1"/>
    <w:rsid w:val="00AA37E0"/>
    <w:rsid w:val="00AA3834"/>
    <w:rsid w:val="00AA383C"/>
    <w:rsid w:val="00AA38E2"/>
    <w:rsid w:val="00AA3915"/>
    <w:rsid w:val="00AA3918"/>
    <w:rsid w:val="00AA391B"/>
    <w:rsid w:val="00AA395C"/>
    <w:rsid w:val="00AA399D"/>
    <w:rsid w:val="00AA39C8"/>
    <w:rsid w:val="00AA39E3"/>
    <w:rsid w:val="00AA3A96"/>
    <w:rsid w:val="00AA3AC7"/>
    <w:rsid w:val="00AA3AE6"/>
    <w:rsid w:val="00AA3AE7"/>
    <w:rsid w:val="00AA3BC7"/>
    <w:rsid w:val="00AA3BF1"/>
    <w:rsid w:val="00AA3C96"/>
    <w:rsid w:val="00AA3CA2"/>
    <w:rsid w:val="00AA3CD0"/>
    <w:rsid w:val="00AA3D50"/>
    <w:rsid w:val="00AA3E2E"/>
    <w:rsid w:val="00AA3E63"/>
    <w:rsid w:val="00AA3EEB"/>
    <w:rsid w:val="00AA3FF7"/>
    <w:rsid w:val="00AA400A"/>
    <w:rsid w:val="00AA4054"/>
    <w:rsid w:val="00AA4093"/>
    <w:rsid w:val="00AA40B6"/>
    <w:rsid w:val="00AA41BF"/>
    <w:rsid w:val="00AA41F0"/>
    <w:rsid w:val="00AA41F5"/>
    <w:rsid w:val="00AA425A"/>
    <w:rsid w:val="00AA42F5"/>
    <w:rsid w:val="00AA4382"/>
    <w:rsid w:val="00AA4461"/>
    <w:rsid w:val="00AA44B3"/>
    <w:rsid w:val="00AA44EF"/>
    <w:rsid w:val="00AA4505"/>
    <w:rsid w:val="00AA4507"/>
    <w:rsid w:val="00AA4508"/>
    <w:rsid w:val="00AA4534"/>
    <w:rsid w:val="00AA45E2"/>
    <w:rsid w:val="00AA4641"/>
    <w:rsid w:val="00AA464A"/>
    <w:rsid w:val="00AA466F"/>
    <w:rsid w:val="00AA46B9"/>
    <w:rsid w:val="00AA46F0"/>
    <w:rsid w:val="00AA4729"/>
    <w:rsid w:val="00AA479A"/>
    <w:rsid w:val="00AA47AD"/>
    <w:rsid w:val="00AA47E3"/>
    <w:rsid w:val="00AA48F0"/>
    <w:rsid w:val="00AA492A"/>
    <w:rsid w:val="00AA498E"/>
    <w:rsid w:val="00AA49B0"/>
    <w:rsid w:val="00AA49D9"/>
    <w:rsid w:val="00AA49F7"/>
    <w:rsid w:val="00AA4A2B"/>
    <w:rsid w:val="00AA4A39"/>
    <w:rsid w:val="00AA4A62"/>
    <w:rsid w:val="00AA4A64"/>
    <w:rsid w:val="00AA4A8D"/>
    <w:rsid w:val="00AA4AD1"/>
    <w:rsid w:val="00AA4B09"/>
    <w:rsid w:val="00AA4B0F"/>
    <w:rsid w:val="00AA4B15"/>
    <w:rsid w:val="00AA4B23"/>
    <w:rsid w:val="00AA4B27"/>
    <w:rsid w:val="00AA4B31"/>
    <w:rsid w:val="00AA4B49"/>
    <w:rsid w:val="00AA4B9B"/>
    <w:rsid w:val="00AA4BCF"/>
    <w:rsid w:val="00AA4C4A"/>
    <w:rsid w:val="00AA4C75"/>
    <w:rsid w:val="00AA4DB5"/>
    <w:rsid w:val="00AA4DC2"/>
    <w:rsid w:val="00AA4DC3"/>
    <w:rsid w:val="00AA502C"/>
    <w:rsid w:val="00AA505E"/>
    <w:rsid w:val="00AA50B9"/>
    <w:rsid w:val="00AA5129"/>
    <w:rsid w:val="00AA513E"/>
    <w:rsid w:val="00AA516A"/>
    <w:rsid w:val="00AA51BE"/>
    <w:rsid w:val="00AA520B"/>
    <w:rsid w:val="00AA5294"/>
    <w:rsid w:val="00AA52BA"/>
    <w:rsid w:val="00AA52BC"/>
    <w:rsid w:val="00AA5334"/>
    <w:rsid w:val="00AA533B"/>
    <w:rsid w:val="00AA54D9"/>
    <w:rsid w:val="00AA54E0"/>
    <w:rsid w:val="00AA54EB"/>
    <w:rsid w:val="00AA5540"/>
    <w:rsid w:val="00AA5592"/>
    <w:rsid w:val="00AA559B"/>
    <w:rsid w:val="00AA559F"/>
    <w:rsid w:val="00AA55A3"/>
    <w:rsid w:val="00AA55C7"/>
    <w:rsid w:val="00AA55F0"/>
    <w:rsid w:val="00AA561E"/>
    <w:rsid w:val="00AA562F"/>
    <w:rsid w:val="00AA56B6"/>
    <w:rsid w:val="00AA571D"/>
    <w:rsid w:val="00AA5720"/>
    <w:rsid w:val="00AA5741"/>
    <w:rsid w:val="00AA575B"/>
    <w:rsid w:val="00AA5761"/>
    <w:rsid w:val="00AA5766"/>
    <w:rsid w:val="00AA57FB"/>
    <w:rsid w:val="00AA590A"/>
    <w:rsid w:val="00AA5959"/>
    <w:rsid w:val="00AA59A7"/>
    <w:rsid w:val="00AA59CE"/>
    <w:rsid w:val="00AA5A32"/>
    <w:rsid w:val="00AA5A97"/>
    <w:rsid w:val="00AA5BD4"/>
    <w:rsid w:val="00AA5CBA"/>
    <w:rsid w:val="00AA5D01"/>
    <w:rsid w:val="00AA5D44"/>
    <w:rsid w:val="00AA5DBF"/>
    <w:rsid w:val="00AA5DE0"/>
    <w:rsid w:val="00AA5E19"/>
    <w:rsid w:val="00AA5E3D"/>
    <w:rsid w:val="00AA5E6E"/>
    <w:rsid w:val="00AA5E75"/>
    <w:rsid w:val="00AA5E95"/>
    <w:rsid w:val="00AA5E97"/>
    <w:rsid w:val="00AA5E9D"/>
    <w:rsid w:val="00AA5EA9"/>
    <w:rsid w:val="00AA5F12"/>
    <w:rsid w:val="00AA5F42"/>
    <w:rsid w:val="00AA5F4E"/>
    <w:rsid w:val="00AA5F6B"/>
    <w:rsid w:val="00AA5F79"/>
    <w:rsid w:val="00AA5FF6"/>
    <w:rsid w:val="00AA6007"/>
    <w:rsid w:val="00AA607A"/>
    <w:rsid w:val="00AA6093"/>
    <w:rsid w:val="00AA60BF"/>
    <w:rsid w:val="00AA60ED"/>
    <w:rsid w:val="00AA6157"/>
    <w:rsid w:val="00AA6241"/>
    <w:rsid w:val="00AA62AB"/>
    <w:rsid w:val="00AA62B2"/>
    <w:rsid w:val="00AA632E"/>
    <w:rsid w:val="00AA639D"/>
    <w:rsid w:val="00AA6440"/>
    <w:rsid w:val="00AA6450"/>
    <w:rsid w:val="00AA64D9"/>
    <w:rsid w:val="00AA64F7"/>
    <w:rsid w:val="00AA6534"/>
    <w:rsid w:val="00AA6582"/>
    <w:rsid w:val="00AA659D"/>
    <w:rsid w:val="00AA65A8"/>
    <w:rsid w:val="00AA65AC"/>
    <w:rsid w:val="00AA65E5"/>
    <w:rsid w:val="00AA6602"/>
    <w:rsid w:val="00AA6688"/>
    <w:rsid w:val="00AA66AB"/>
    <w:rsid w:val="00AA66DE"/>
    <w:rsid w:val="00AA690A"/>
    <w:rsid w:val="00AA6945"/>
    <w:rsid w:val="00AA6949"/>
    <w:rsid w:val="00AA6990"/>
    <w:rsid w:val="00AA69A5"/>
    <w:rsid w:val="00AA69AA"/>
    <w:rsid w:val="00AA6A16"/>
    <w:rsid w:val="00AA6A1F"/>
    <w:rsid w:val="00AA6A72"/>
    <w:rsid w:val="00AA6A93"/>
    <w:rsid w:val="00AA6AB9"/>
    <w:rsid w:val="00AA6B30"/>
    <w:rsid w:val="00AA6BCB"/>
    <w:rsid w:val="00AA6C06"/>
    <w:rsid w:val="00AA6C80"/>
    <w:rsid w:val="00AA6CE5"/>
    <w:rsid w:val="00AA6D51"/>
    <w:rsid w:val="00AA6DB2"/>
    <w:rsid w:val="00AA6ED4"/>
    <w:rsid w:val="00AA6F11"/>
    <w:rsid w:val="00AA6F18"/>
    <w:rsid w:val="00AA6F30"/>
    <w:rsid w:val="00AA6F53"/>
    <w:rsid w:val="00AA6FA4"/>
    <w:rsid w:val="00AA705D"/>
    <w:rsid w:val="00AA70D2"/>
    <w:rsid w:val="00AA7140"/>
    <w:rsid w:val="00AA71C4"/>
    <w:rsid w:val="00AA71EA"/>
    <w:rsid w:val="00AA72C1"/>
    <w:rsid w:val="00AA7409"/>
    <w:rsid w:val="00AA7416"/>
    <w:rsid w:val="00AA741F"/>
    <w:rsid w:val="00AA7427"/>
    <w:rsid w:val="00AA7434"/>
    <w:rsid w:val="00AA748B"/>
    <w:rsid w:val="00AA749B"/>
    <w:rsid w:val="00AA74E8"/>
    <w:rsid w:val="00AA753E"/>
    <w:rsid w:val="00AA7557"/>
    <w:rsid w:val="00AA758F"/>
    <w:rsid w:val="00AA75E2"/>
    <w:rsid w:val="00AA7666"/>
    <w:rsid w:val="00AA7715"/>
    <w:rsid w:val="00AA7793"/>
    <w:rsid w:val="00AA785B"/>
    <w:rsid w:val="00AA7904"/>
    <w:rsid w:val="00AA796D"/>
    <w:rsid w:val="00AA7987"/>
    <w:rsid w:val="00AA798C"/>
    <w:rsid w:val="00AA799B"/>
    <w:rsid w:val="00AA79C2"/>
    <w:rsid w:val="00AA7A18"/>
    <w:rsid w:val="00AA7B48"/>
    <w:rsid w:val="00AA7BFD"/>
    <w:rsid w:val="00AA7C52"/>
    <w:rsid w:val="00AA7C6C"/>
    <w:rsid w:val="00AA7C74"/>
    <w:rsid w:val="00AA7C8D"/>
    <w:rsid w:val="00AA7CBB"/>
    <w:rsid w:val="00AA7CEB"/>
    <w:rsid w:val="00AA7D0F"/>
    <w:rsid w:val="00AA7DAE"/>
    <w:rsid w:val="00AA7DEC"/>
    <w:rsid w:val="00AA7ECF"/>
    <w:rsid w:val="00AA7F07"/>
    <w:rsid w:val="00AA7FBB"/>
    <w:rsid w:val="00AA7FDB"/>
    <w:rsid w:val="00AB0047"/>
    <w:rsid w:val="00AB0137"/>
    <w:rsid w:val="00AB0258"/>
    <w:rsid w:val="00AB0280"/>
    <w:rsid w:val="00AB0298"/>
    <w:rsid w:val="00AB02DE"/>
    <w:rsid w:val="00AB02DF"/>
    <w:rsid w:val="00AB0363"/>
    <w:rsid w:val="00AB03D6"/>
    <w:rsid w:val="00AB0423"/>
    <w:rsid w:val="00AB04FB"/>
    <w:rsid w:val="00AB056E"/>
    <w:rsid w:val="00AB0620"/>
    <w:rsid w:val="00AB0653"/>
    <w:rsid w:val="00AB0660"/>
    <w:rsid w:val="00AB067B"/>
    <w:rsid w:val="00AB06B6"/>
    <w:rsid w:val="00AB06C4"/>
    <w:rsid w:val="00AB06D4"/>
    <w:rsid w:val="00AB0709"/>
    <w:rsid w:val="00AB0895"/>
    <w:rsid w:val="00AB08C5"/>
    <w:rsid w:val="00AB08FD"/>
    <w:rsid w:val="00AB0951"/>
    <w:rsid w:val="00AB0954"/>
    <w:rsid w:val="00AB099E"/>
    <w:rsid w:val="00AB0A8C"/>
    <w:rsid w:val="00AB0A99"/>
    <w:rsid w:val="00AB0AF5"/>
    <w:rsid w:val="00AB0AF8"/>
    <w:rsid w:val="00AB0BD7"/>
    <w:rsid w:val="00AB0C44"/>
    <w:rsid w:val="00AB0C75"/>
    <w:rsid w:val="00AB0CAA"/>
    <w:rsid w:val="00AB0CE8"/>
    <w:rsid w:val="00AB0CEC"/>
    <w:rsid w:val="00AB0D18"/>
    <w:rsid w:val="00AB0D3C"/>
    <w:rsid w:val="00AB0D94"/>
    <w:rsid w:val="00AB0E70"/>
    <w:rsid w:val="00AB0E97"/>
    <w:rsid w:val="00AB0EB1"/>
    <w:rsid w:val="00AB0EE6"/>
    <w:rsid w:val="00AB0F29"/>
    <w:rsid w:val="00AB0F88"/>
    <w:rsid w:val="00AB1006"/>
    <w:rsid w:val="00AB1059"/>
    <w:rsid w:val="00AB105B"/>
    <w:rsid w:val="00AB107A"/>
    <w:rsid w:val="00AB112C"/>
    <w:rsid w:val="00AB114A"/>
    <w:rsid w:val="00AB115D"/>
    <w:rsid w:val="00AB119F"/>
    <w:rsid w:val="00AB11BD"/>
    <w:rsid w:val="00AB11D2"/>
    <w:rsid w:val="00AB11E2"/>
    <w:rsid w:val="00AB11ED"/>
    <w:rsid w:val="00AB11F3"/>
    <w:rsid w:val="00AB1224"/>
    <w:rsid w:val="00AB122A"/>
    <w:rsid w:val="00AB124F"/>
    <w:rsid w:val="00AB1277"/>
    <w:rsid w:val="00AB12C2"/>
    <w:rsid w:val="00AB1329"/>
    <w:rsid w:val="00AB137C"/>
    <w:rsid w:val="00AB138F"/>
    <w:rsid w:val="00AB148C"/>
    <w:rsid w:val="00AB14CD"/>
    <w:rsid w:val="00AB1504"/>
    <w:rsid w:val="00AB15EF"/>
    <w:rsid w:val="00AB15F8"/>
    <w:rsid w:val="00AB1639"/>
    <w:rsid w:val="00AB16A0"/>
    <w:rsid w:val="00AB16CE"/>
    <w:rsid w:val="00AB16FA"/>
    <w:rsid w:val="00AB171D"/>
    <w:rsid w:val="00AB174A"/>
    <w:rsid w:val="00AB177E"/>
    <w:rsid w:val="00AB1798"/>
    <w:rsid w:val="00AB17A3"/>
    <w:rsid w:val="00AB17B6"/>
    <w:rsid w:val="00AB17BE"/>
    <w:rsid w:val="00AB17ED"/>
    <w:rsid w:val="00AB1810"/>
    <w:rsid w:val="00AB1856"/>
    <w:rsid w:val="00AB187C"/>
    <w:rsid w:val="00AB18C1"/>
    <w:rsid w:val="00AB18D7"/>
    <w:rsid w:val="00AB195A"/>
    <w:rsid w:val="00AB1962"/>
    <w:rsid w:val="00AB19AD"/>
    <w:rsid w:val="00AB19CD"/>
    <w:rsid w:val="00AB1A44"/>
    <w:rsid w:val="00AB1A4F"/>
    <w:rsid w:val="00AB1B5B"/>
    <w:rsid w:val="00AB1B70"/>
    <w:rsid w:val="00AB1B7E"/>
    <w:rsid w:val="00AB1B86"/>
    <w:rsid w:val="00AB1BED"/>
    <w:rsid w:val="00AB1BFA"/>
    <w:rsid w:val="00AB1C58"/>
    <w:rsid w:val="00AB1C7A"/>
    <w:rsid w:val="00AB1C85"/>
    <w:rsid w:val="00AB1CA2"/>
    <w:rsid w:val="00AB1CCB"/>
    <w:rsid w:val="00AB1D16"/>
    <w:rsid w:val="00AB1D9D"/>
    <w:rsid w:val="00AB1E1F"/>
    <w:rsid w:val="00AB1E32"/>
    <w:rsid w:val="00AB1E34"/>
    <w:rsid w:val="00AB1E61"/>
    <w:rsid w:val="00AB1EA6"/>
    <w:rsid w:val="00AB1EE1"/>
    <w:rsid w:val="00AB1F53"/>
    <w:rsid w:val="00AB1FA4"/>
    <w:rsid w:val="00AB2000"/>
    <w:rsid w:val="00AB2007"/>
    <w:rsid w:val="00AB20A1"/>
    <w:rsid w:val="00AB2126"/>
    <w:rsid w:val="00AB21A2"/>
    <w:rsid w:val="00AB21B0"/>
    <w:rsid w:val="00AB21DE"/>
    <w:rsid w:val="00AB21F9"/>
    <w:rsid w:val="00AB220C"/>
    <w:rsid w:val="00AB22B3"/>
    <w:rsid w:val="00AB230B"/>
    <w:rsid w:val="00AB2315"/>
    <w:rsid w:val="00AB232E"/>
    <w:rsid w:val="00AB2363"/>
    <w:rsid w:val="00AB2377"/>
    <w:rsid w:val="00AB238B"/>
    <w:rsid w:val="00AB23B0"/>
    <w:rsid w:val="00AB23B6"/>
    <w:rsid w:val="00AB23FD"/>
    <w:rsid w:val="00AB24FA"/>
    <w:rsid w:val="00AB2542"/>
    <w:rsid w:val="00AB2590"/>
    <w:rsid w:val="00AB263F"/>
    <w:rsid w:val="00AB2644"/>
    <w:rsid w:val="00AB267D"/>
    <w:rsid w:val="00AB2759"/>
    <w:rsid w:val="00AB27C7"/>
    <w:rsid w:val="00AB2976"/>
    <w:rsid w:val="00AB2A78"/>
    <w:rsid w:val="00AB2A8A"/>
    <w:rsid w:val="00AB2A9B"/>
    <w:rsid w:val="00AB2B46"/>
    <w:rsid w:val="00AB2B95"/>
    <w:rsid w:val="00AB2CA0"/>
    <w:rsid w:val="00AB2CBA"/>
    <w:rsid w:val="00AB2CD5"/>
    <w:rsid w:val="00AB2D00"/>
    <w:rsid w:val="00AB2D9A"/>
    <w:rsid w:val="00AB2E40"/>
    <w:rsid w:val="00AB2E58"/>
    <w:rsid w:val="00AB2EB0"/>
    <w:rsid w:val="00AB2EBD"/>
    <w:rsid w:val="00AB2EBE"/>
    <w:rsid w:val="00AB2ED5"/>
    <w:rsid w:val="00AB2F20"/>
    <w:rsid w:val="00AB2FBB"/>
    <w:rsid w:val="00AB2FF0"/>
    <w:rsid w:val="00AB2FF5"/>
    <w:rsid w:val="00AB305C"/>
    <w:rsid w:val="00AB30A9"/>
    <w:rsid w:val="00AB30BB"/>
    <w:rsid w:val="00AB30E5"/>
    <w:rsid w:val="00AB310E"/>
    <w:rsid w:val="00AB31C1"/>
    <w:rsid w:val="00AB31CB"/>
    <w:rsid w:val="00AB31EF"/>
    <w:rsid w:val="00AB3212"/>
    <w:rsid w:val="00AB3216"/>
    <w:rsid w:val="00AB3280"/>
    <w:rsid w:val="00AB3281"/>
    <w:rsid w:val="00AB32D7"/>
    <w:rsid w:val="00AB3389"/>
    <w:rsid w:val="00AB33A3"/>
    <w:rsid w:val="00AB3406"/>
    <w:rsid w:val="00AB3432"/>
    <w:rsid w:val="00AB3461"/>
    <w:rsid w:val="00AB34C3"/>
    <w:rsid w:val="00AB352C"/>
    <w:rsid w:val="00AB363A"/>
    <w:rsid w:val="00AB3681"/>
    <w:rsid w:val="00AB3686"/>
    <w:rsid w:val="00AB36C2"/>
    <w:rsid w:val="00AB36D8"/>
    <w:rsid w:val="00AB36DD"/>
    <w:rsid w:val="00AB36E6"/>
    <w:rsid w:val="00AB371F"/>
    <w:rsid w:val="00AB375C"/>
    <w:rsid w:val="00AB3807"/>
    <w:rsid w:val="00AB381A"/>
    <w:rsid w:val="00AB3853"/>
    <w:rsid w:val="00AB3968"/>
    <w:rsid w:val="00AB396B"/>
    <w:rsid w:val="00AB39C6"/>
    <w:rsid w:val="00AB3A23"/>
    <w:rsid w:val="00AB3B74"/>
    <w:rsid w:val="00AB3C1B"/>
    <w:rsid w:val="00AB3D04"/>
    <w:rsid w:val="00AB3D19"/>
    <w:rsid w:val="00AB3D85"/>
    <w:rsid w:val="00AB3DF8"/>
    <w:rsid w:val="00AB3E53"/>
    <w:rsid w:val="00AB3EC1"/>
    <w:rsid w:val="00AB3EC5"/>
    <w:rsid w:val="00AB3ED2"/>
    <w:rsid w:val="00AB3EE5"/>
    <w:rsid w:val="00AB3EE6"/>
    <w:rsid w:val="00AB3F26"/>
    <w:rsid w:val="00AB4060"/>
    <w:rsid w:val="00AB406C"/>
    <w:rsid w:val="00AB40AA"/>
    <w:rsid w:val="00AB422A"/>
    <w:rsid w:val="00AB427E"/>
    <w:rsid w:val="00AB42E1"/>
    <w:rsid w:val="00AB4301"/>
    <w:rsid w:val="00AB4356"/>
    <w:rsid w:val="00AB437C"/>
    <w:rsid w:val="00AB43D3"/>
    <w:rsid w:val="00AB4405"/>
    <w:rsid w:val="00AB4416"/>
    <w:rsid w:val="00AB442F"/>
    <w:rsid w:val="00AB4442"/>
    <w:rsid w:val="00AB447E"/>
    <w:rsid w:val="00AB44AF"/>
    <w:rsid w:val="00AB44E4"/>
    <w:rsid w:val="00AB4561"/>
    <w:rsid w:val="00AB462B"/>
    <w:rsid w:val="00AB46BA"/>
    <w:rsid w:val="00AB46C0"/>
    <w:rsid w:val="00AB46E4"/>
    <w:rsid w:val="00AB4852"/>
    <w:rsid w:val="00AB4868"/>
    <w:rsid w:val="00AB48BE"/>
    <w:rsid w:val="00AB4A1C"/>
    <w:rsid w:val="00AB4A28"/>
    <w:rsid w:val="00AB4A5C"/>
    <w:rsid w:val="00AB4AEC"/>
    <w:rsid w:val="00AB4B49"/>
    <w:rsid w:val="00AB4B5B"/>
    <w:rsid w:val="00AB4C0C"/>
    <w:rsid w:val="00AB4C3F"/>
    <w:rsid w:val="00AB4C98"/>
    <w:rsid w:val="00AB4C9F"/>
    <w:rsid w:val="00AB4CBC"/>
    <w:rsid w:val="00AB4D12"/>
    <w:rsid w:val="00AB4DB0"/>
    <w:rsid w:val="00AB4DBE"/>
    <w:rsid w:val="00AB4DE2"/>
    <w:rsid w:val="00AB4E83"/>
    <w:rsid w:val="00AB4EA6"/>
    <w:rsid w:val="00AB4EAB"/>
    <w:rsid w:val="00AB4EAC"/>
    <w:rsid w:val="00AB4F03"/>
    <w:rsid w:val="00AB4F4E"/>
    <w:rsid w:val="00AB4F58"/>
    <w:rsid w:val="00AB4F7F"/>
    <w:rsid w:val="00AB4F95"/>
    <w:rsid w:val="00AB4FCD"/>
    <w:rsid w:val="00AB507F"/>
    <w:rsid w:val="00AB5109"/>
    <w:rsid w:val="00AB512C"/>
    <w:rsid w:val="00AB513D"/>
    <w:rsid w:val="00AB513E"/>
    <w:rsid w:val="00AB51B8"/>
    <w:rsid w:val="00AB524E"/>
    <w:rsid w:val="00AB52A3"/>
    <w:rsid w:val="00AB52B9"/>
    <w:rsid w:val="00AB5358"/>
    <w:rsid w:val="00AB538B"/>
    <w:rsid w:val="00AB5397"/>
    <w:rsid w:val="00AB53B6"/>
    <w:rsid w:val="00AB54CE"/>
    <w:rsid w:val="00AB5516"/>
    <w:rsid w:val="00AB559E"/>
    <w:rsid w:val="00AB55A5"/>
    <w:rsid w:val="00AB55EE"/>
    <w:rsid w:val="00AB55F1"/>
    <w:rsid w:val="00AB5618"/>
    <w:rsid w:val="00AB5654"/>
    <w:rsid w:val="00AB56B7"/>
    <w:rsid w:val="00AB5725"/>
    <w:rsid w:val="00AB5777"/>
    <w:rsid w:val="00AB57A2"/>
    <w:rsid w:val="00AB5815"/>
    <w:rsid w:val="00AB581D"/>
    <w:rsid w:val="00AB586E"/>
    <w:rsid w:val="00AB587B"/>
    <w:rsid w:val="00AB5896"/>
    <w:rsid w:val="00AB58F0"/>
    <w:rsid w:val="00AB5900"/>
    <w:rsid w:val="00AB592B"/>
    <w:rsid w:val="00AB59BF"/>
    <w:rsid w:val="00AB59E2"/>
    <w:rsid w:val="00AB59E7"/>
    <w:rsid w:val="00AB59F2"/>
    <w:rsid w:val="00AB5A6A"/>
    <w:rsid w:val="00AB5A97"/>
    <w:rsid w:val="00AB5B87"/>
    <w:rsid w:val="00AB5BF3"/>
    <w:rsid w:val="00AB5BFF"/>
    <w:rsid w:val="00AB5C24"/>
    <w:rsid w:val="00AB5C52"/>
    <w:rsid w:val="00AB5C9D"/>
    <w:rsid w:val="00AB5CD0"/>
    <w:rsid w:val="00AB5CFB"/>
    <w:rsid w:val="00AB5DE5"/>
    <w:rsid w:val="00AB5E35"/>
    <w:rsid w:val="00AB5E52"/>
    <w:rsid w:val="00AB5E8F"/>
    <w:rsid w:val="00AB5EF6"/>
    <w:rsid w:val="00AB5F1B"/>
    <w:rsid w:val="00AB5F3D"/>
    <w:rsid w:val="00AB5F3E"/>
    <w:rsid w:val="00AB5F49"/>
    <w:rsid w:val="00AB5F7A"/>
    <w:rsid w:val="00AB5FA6"/>
    <w:rsid w:val="00AB5FA8"/>
    <w:rsid w:val="00AB5FC2"/>
    <w:rsid w:val="00AB603D"/>
    <w:rsid w:val="00AB60BB"/>
    <w:rsid w:val="00AB61A8"/>
    <w:rsid w:val="00AB61B6"/>
    <w:rsid w:val="00AB621A"/>
    <w:rsid w:val="00AB6267"/>
    <w:rsid w:val="00AB632E"/>
    <w:rsid w:val="00AB6362"/>
    <w:rsid w:val="00AB63DA"/>
    <w:rsid w:val="00AB63FA"/>
    <w:rsid w:val="00AB63FB"/>
    <w:rsid w:val="00AB649C"/>
    <w:rsid w:val="00AB6505"/>
    <w:rsid w:val="00AB6538"/>
    <w:rsid w:val="00AB656C"/>
    <w:rsid w:val="00AB661C"/>
    <w:rsid w:val="00AB6657"/>
    <w:rsid w:val="00AB6692"/>
    <w:rsid w:val="00AB6725"/>
    <w:rsid w:val="00AB67E7"/>
    <w:rsid w:val="00AB6823"/>
    <w:rsid w:val="00AB683A"/>
    <w:rsid w:val="00AB68CA"/>
    <w:rsid w:val="00AB68EB"/>
    <w:rsid w:val="00AB69B3"/>
    <w:rsid w:val="00AB6A34"/>
    <w:rsid w:val="00AB6A59"/>
    <w:rsid w:val="00AB6AD7"/>
    <w:rsid w:val="00AB6AD8"/>
    <w:rsid w:val="00AB6B74"/>
    <w:rsid w:val="00AB6B87"/>
    <w:rsid w:val="00AB6BE4"/>
    <w:rsid w:val="00AB6C28"/>
    <w:rsid w:val="00AB6C2F"/>
    <w:rsid w:val="00AB6C37"/>
    <w:rsid w:val="00AB6CAF"/>
    <w:rsid w:val="00AB6CC1"/>
    <w:rsid w:val="00AB6DEA"/>
    <w:rsid w:val="00AB6E2B"/>
    <w:rsid w:val="00AB6E77"/>
    <w:rsid w:val="00AB6EBE"/>
    <w:rsid w:val="00AB6F55"/>
    <w:rsid w:val="00AB6F7A"/>
    <w:rsid w:val="00AB702B"/>
    <w:rsid w:val="00AB7042"/>
    <w:rsid w:val="00AB712D"/>
    <w:rsid w:val="00AB71A2"/>
    <w:rsid w:val="00AB71C8"/>
    <w:rsid w:val="00AB71ED"/>
    <w:rsid w:val="00AB7214"/>
    <w:rsid w:val="00AB730A"/>
    <w:rsid w:val="00AB73AE"/>
    <w:rsid w:val="00AB73FF"/>
    <w:rsid w:val="00AB7430"/>
    <w:rsid w:val="00AB7458"/>
    <w:rsid w:val="00AB7478"/>
    <w:rsid w:val="00AB74AC"/>
    <w:rsid w:val="00AB74AD"/>
    <w:rsid w:val="00AB7510"/>
    <w:rsid w:val="00AB752A"/>
    <w:rsid w:val="00AB76AC"/>
    <w:rsid w:val="00AB76D2"/>
    <w:rsid w:val="00AB7785"/>
    <w:rsid w:val="00AB77A9"/>
    <w:rsid w:val="00AB77AA"/>
    <w:rsid w:val="00AB77BF"/>
    <w:rsid w:val="00AB77D8"/>
    <w:rsid w:val="00AB7814"/>
    <w:rsid w:val="00AB7886"/>
    <w:rsid w:val="00AB78C5"/>
    <w:rsid w:val="00AB790B"/>
    <w:rsid w:val="00AB7964"/>
    <w:rsid w:val="00AB7A8D"/>
    <w:rsid w:val="00AB7B10"/>
    <w:rsid w:val="00AB7B4C"/>
    <w:rsid w:val="00AB7B83"/>
    <w:rsid w:val="00AB7BCD"/>
    <w:rsid w:val="00AB7BFA"/>
    <w:rsid w:val="00AB7C18"/>
    <w:rsid w:val="00AB7C23"/>
    <w:rsid w:val="00AB7C6A"/>
    <w:rsid w:val="00AB7D24"/>
    <w:rsid w:val="00AB7D30"/>
    <w:rsid w:val="00AB7D3D"/>
    <w:rsid w:val="00AB7D3E"/>
    <w:rsid w:val="00AB7D49"/>
    <w:rsid w:val="00AB7D8D"/>
    <w:rsid w:val="00AB7D95"/>
    <w:rsid w:val="00AB7E30"/>
    <w:rsid w:val="00AB7EC9"/>
    <w:rsid w:val="00AB7ED7"/>
    <w:rsid w:val="00AB7F11"/>
    <w:rsid w:val="00AB7F30"/>
    <w:rsid w:val="00AB7F89"/>
    <w:rsid w:val="00AB7FDA"/>
    <w:rsid w:val="00AB7FEC"/>
    <w:rsid w:val="00AC0072"/>
    <w:rsid w:val="00AC00A6"/>
    <w:rsid w:val="00AC00C4"/>
    <w:rsid w:val="00AC0106"/>
    <w:rsid w:val="00AC0177"/>
    <w:rsid w:val="00AC01A7"/>
    <w:rsid w:val="00AC024B"/>
    <w:rsid w:val="00AC02D8"/>
    <w:rsid w:val="00AC0363"/>
    <w:rsid w:val="00AC03CD"/>
    <w:rsid w:val="00AC03E4"/>
    <w:rsid w:val="00AC03F0"/>
    <w:rsid w:val="00AC0415"/>
    <w:rsid w:val="00AC0455"/>
    <w:rsid w:val="00AC049A"/>
    <w:rsid w:val="00AC04B0"/>
    <w:rsid w:val="00AC04BE"/>
    <w:rsid w:val="00AC04CF"/>
    <w:rsid w:val="00AC0520"/>
    <w:rsid w:val="00AC0528"/>
    <w:rsid w:val="00AC0534"/>
    <w:rsid w:val="00AC054B"/>
    <w:rsid w:val="00AC05AC"/>
    <w:rsid w:val="00AC05F8"/>
    <w:rsid w:val="00AC062A"/>
    <w:rsid w:val="00AC0676"/>
    <w:rsid w:val="00AC0677"/>
    <w:rsid w:val="00AC06F7"/>
    <w:rsid w:val="00AC0707"/>
    <w:rsid w:val="00AC084A"/>
    <w:rsid w:val="00AC087E"/>
    <w:rsid w:val="00AC08CA"/>
    <w:rsid w:val="00AC0955"/>
    <w:rsid w:val="00AC097C"/>
    <w:rsid w:val="00AC09C3"/>
    <w:rsid w:val="00AC09EC"/>
    <w:rsid w:val="00AC0A47"/>
    <w:rsid w:val="00AC0A48"/>
    <w:rsid w:val="00AC0A5C"/>
    <w:rsid w:val="00AC0AE6"/>
    <w:rsid w:val="00AC0B9B"/>
    <w:rsid w:val="00AC0BDA"/>
    <w:rsid w:val="00AC0C26"/>
    <w:rsid w:val="00AC0C9B"/>
    <w:rsid w:val="00AC0CD1"/>
    <w:rsid w:val="00AC0DE2"/>
    <w:rsid w:val="00AC0F60"/>
    <w:rsid w:val="00AC0FAF"/>
    <w:rsid w:val="00AC1120"/>
    <w:rsid w:val="00AC1165"/>
    <w:rsid w:val="00AC120D"/>
    <w:rsid w:val="00AC1286"/>
    <w:rsid w:val="00AC12B7"/>
    <w:rsid w:val="00AC12E2"/>
    <w:rsid w:val="00AC1309"/>
    <w:rsid w:val="00AC132F"/>
    <w:rsid w:val="00AC1330"/>
    <w:rsid w:val="00AC134B"/>
    <w:rsid w:val="00AC1356"/>
    <w:rsid w:val="00AC13FC"/>
    <w:rsid w:val="00AC1456"/>
    <w:rsid w:val="00AC147E"/>
    <w:rsid w:val="00AC1497"/>
    <w:rsid w:val="00AC14E3"/>
    <w:rsid w:val="00AC150E"/>
    <w:rsid w:val="00AC151C"/>
    <w:rsid w:val="00AC15D3"/>
    <w:rsid w:val="00AC170B"/>
    <w:rsid w:val="00AC172F"/>
    <w:rsid w:val="00AC178B"/>
    <w:rsid w:val="00AC17D3"/>
    <w:rsid w:val="00AC184F"/>
    <w:rsid w:val="00AC18BB"/>
    <w:rsid w:val="00AC18BD"/>
    <w:rsid w:val="00AC1924"/>
    <w:rsid w:val="00AC194D"/>
    <w:rsid w:val="00AC198F"/>
    <w:rsid w:val="00AC19A7"/>
    <w:rsid w:val="00AC1ADB"/>
    <w:rsid w:val="00AC1AF6"/>
    <w:rsid w:val="00AC1AFF"/>
    <w:rsid w:val="00AC1B01"/>
    <w:rsid w:val="00AC1B33"/>
    <w:rsid w:val="00AC1B4B"/>
    <w:rsid w:val="00AC1BD2"/>
    <w:rsid w:val="00AC1BF8"/>
    <w:rsid w:val="00AC1C3D"/>
    <w:rsid w:val="00AC1D15"/>
    <w:rsid w:val="00AC1D62"/>
    <w:rsid w:val="00AC1D8E"/>
    <w:rsid w:val="00AC1DB0"/>
    <w:rsid w:val="00AC1DB9"/>
    <w:rsid w:val="00AC1DC3"/>
    <w:rsid w:val="00AC1E09"/>
    <w:rsid w:val="00AC1E5B"/>
    <w:rsid w:val="00AC1E67"/>
    <w:rsid w:val="00AC1F29"/>
    <w:rsid w:val="00AC1F64"/>
    <w:rsid w:val="00AC1FA4"/>
    <w:rsid w:val="00AC1FC0"/>
    <w:rsid w:val="00AC2061"/>
    <w:rsid w:val="00AC217B"/>
    <w:rsid w:val="00AC21C8"/>
    <w:rsid w:val="00AC21CA"/>
    <w:rsid w:val="00AC220F"/>
    <w:rsid w:val="00AC2232"/>
    <w:rsid w:val="00AC2251"/>
    <w:rsid w:val="00AC225B"/>
    <w:rsid w:val="00AC2266"/>
    <w:rsid w:val="00AC227B"/>
    <w:rsid w:val="00AC2307"/>
    <w:rsid w:val="00AC234B"/>
    <w:rsid w:val="00AC2396"/>
    <w:rsid w:val="00AC23A0"/>
    <w:rsid w:val="00AC247D"/>
    <w:rsid w:val="00AC24DC"/>
    <w:rsid w:val="00AC2583"/>
    <w:rsid w:val="00AC25CB"/>
    <w:rsid w:val="00AC25E1"/>
    <w:rsid w:val="00AC25ED"/>
    <w:rsid w:val="00AC26C3"/>
    <w:rsid w:val="00AC2736"/>
    <w:rsid w:val="00AC2877"/>
    <w:rsid w:val="00AC2880"/>
    <w:rsid w:val="00AC28CE"/>
    <w:rsid w:val="00AC2940"/>
    <w:rsid w:val="00AC2989"/>
    <w:rsid w:val="00AC29AF"/>
    <w:rsid w:val="00AC29CB"/>
    <w:rsid w:val="00AC29F5"/>
    <w:rsid w:val="00AC2A4E"/>
    <w:rsid w:val="00AC2AA0"/>
    <w:rsid w:val="00AC2B32"/>
    <w:rsid w:val="00AC2B5D"/>
    <w:rsid w:val="00AC2B7E"/>
    <w:rsid w:val="00AC2B95"/>
    <w:rsid w:val="00AC2C00"/>
    <w:rsid w:val="00AC2C14"/>
    <w:rsid w:val="00AC2CDC"/>
    <w:rsid w:val="00AC2CF3"/>
    <w:rsid w:val="00AC2D6B"/>
    <w:rsid w:val="00AC2DF7"/>
    <w:rsid w:val="00AC2E07"/>
    <w:rsid w:val="00AC2E0A"/>
    <w:rsid w:val="00AC2E81"/>
    <w:rsid w:val="00AC2E85"/>
    <w:rsid w:val="00AC2EE6"/>
    <w:rsid w:val="00AC2F45"/>
    <w:rsid w:val="00AC2FBC"/>
    <w:rsid w:val="00AC3024"/>
    <w:rsid w:val="00AC3036"/>
    <w:rsid w:val="00AC304A"/>
    <w:rsid w:val="00AC3050"/>
    <w:rsid w:val="00AC3112"/>
    <w:rsid w:val="00AC3125"/>
    <w:rsid w:val="00AC3138"/>
    <w:rsid w:val="00AC3195"/>
    <w:rsid w:val="00AC31C2"/>
    <w:rsid w:val="00AC3237"/>
    <w:rsid w:val="00AC3266"/>
    <w:rsid w:val="00AC32C1"/>
    <w:rsid w:val="00AC32CC"/>
    <w:rsid w:val="00AC32D7"/>
    <w:rsid w:val="00AC330E"/>
    <w:rsid w:val="00AC333F"/>
    <w:rsid w:val="00AC3341"/>
    <w:rsid w:val="00AC3363"/>
    <w:rsid w:val="00AC3382"/>
    <w:rsid w:val="00AC33C9"/>
    <w:rsid w:val="00AC33D1"/>
    <w:rsid w:val="00AC33DE"/>
    <w:rsid w:val="00AC3497"/>
    <w:rsid w:val="00AC3520"/>
    <w:rsid w:val="00AC356E"/>
    <w:rsid w:val="00AC35CF"/>
    <w:rsid w:val="00AC3646"/>
    <w:rsid w:val="00AC3655"/>
    <w:rsid w:val="00AC36DD"/>
    <w:rsid w:val="00AC3718"/>
    <w:rsid w:val="00AC3738"/>
    <w:rsid w:val="00AC3758"/>
    <w:rsid w:val="00AC3794"/>
    <w:rsid w:val="00AC3797"/>
    <w:rsid w:val="00AC3815"/>
    <w:rsid w:val="00AC3854"/>
    <w:rsid w:val="00AC387C"/>
    <w:rsid w:val="00AC3886"/>
    <w:rsid w:val="00AC38A6"/>
    <w:rsid w:val="00AC3920"/>
    <w:rsid w:val="00AC396A"/>
    <w:rsid w:val="00AC3B03"/>
    <w:rsid w:val="00AC3B10"/>
    <w:rsid w:val="00AC3B54"/>
    <w:rsid w:val="00AC3B98"/>
    <w:rsid w:val="00AC3BBC"/>
    <w:rsid w:val="00AC3BEE"/>
    <w:rsid w:val="00AC3C1B"/>
    <w:rsid w:val="00AC3C5D"/>
    <w:rsid w:val="00AC3D2A"/>
    <w:rsid w:val="00AC3E3C"/>
    <w:rsid w:val="00AC3E64"/>
    <w:rsid w:val="00AC3EC9"/>
    <w:rsid w:val="00AC3ED4"/>
    <w:rsid w:val="00AC3FEC"/>
    <w:rsid w:val="00AC4009"/>
    <w:rsid w:val="00AC4049"/>
    <w:rsid w:val="00AC4072"/>
    <w:rsid w:val="00AC40F0"/>
    <w:rsid w:val="00AC412A"/>
    <w:rsid w:val="00AC416D"/>
    <w:rsid w:val="00AC417A"/>
    <w:rsid w:val="00AC4232"/>
    <w:rsid w:val="00AC425A"/>
    <w:rsid w:val="00AC42A7"/>
    <w:rsid w:val="00AC42D3"/>
    <w:rsid w:val="00AC4365"/>
    <w:rsid w:val="00AC4369"/>
    <w:rsid w:val="00AC44AE"/>
    <w:rsid w:val="00AC44E4"/>
    <w:rsid w:val="00AC457B"/>
    <w:rsid w:val="00AC45A1"/>
    <w:rsid w:val="00AC461D"/>
    <w:rsid w:val="00AC4675"/>
    <w:rsid w:val="00AC46A6"/>
    <w:rsid w:val="00AC46E8"/>
    <w:rsid w:val="00AC4756"/>
    <w:rsid w:val="00AC479F"/>
    <w:rsid w:val="00AC47A4"/>
    <w:rsid w:val="00AC47D0"/>
    <w:rsid w:val="00AC480D"/>
    <w:rsid w:val="00AC48E4"/>
    <w:rsid w:val="00AC490A"/>
    <w:rsid w:val="00AC493F"/>
    <w:rsid w:val="00AC4970"/>
    <w:rsid w:val="00AC49C5"/>
    <w:rsid w:val="00AC4A07"/>
    <w:rsid w:val="00AC4A3E"/>
    <w:rsid w:val="00AC4AA4"/>
    <w:rsid w:val="00AC4AA8"/>
    <w:rsid w:val="00AC4AC9"/>
    <w:rsid w:val="00AC4B3D"/>
    <w:rsid w:val="00AC4B67"/>
    <w:rsid w:val="00AC4B97"/>
    <w:rsid w:val="00AC4C08"/>
    <w:rsid w:val="00AC4C0D"/>
    <w:rsid w:val="00AC4C7E"/>
    <w:rsid w:val="00AC4DAB"/>
    <w:rsid w:val="00AC4DF8"/>
    <w:rsid w:val="00AC4E29"/>
    <w:rsid w:val="00AC4E76"/>
    <w:rsid w:val="00AC4E94"/>
    <w:rsid w:val="00AC4EA7"/>
    <w:rsid w:val="00AC4EB8"/>
    <w:rsid w:val="00AC4F79"/>
    <w:rsid w:val="00AC503A"/>
    <w:rsid w:val="00AC5099"/>
    <w:rsid w:val="00AC50D6"/>
    <w:rsid w:val="00AC516A"/>
    <w:rsid w:val="00AC517F"/>
    <w:rsid w:val="00AC52BB"/>
    <w:rsid w:val="00AC52E9"/>
    <w:rsid w:val="00AC52F4"/>
    <w:rsid w:val="00AC5308"/>
    <w:rsid w:val="00AC5340"/>
    <w:rsid w:val="00AC53B0"/>
    <w:rsid w:val="00AC53EA"/>
    <w:rsid w:val="00AC53EC"/>
    <w:rsid w:val="00AC54BE"/>
    <w:rsid w:val="00AC550A"/>
    <w:rsid w:val="00AC550F"/>
    <w:rsid w:val="00AC5515"/>
    <w:rsid w:val="00AC552E"/>
    <w:rsid w:val="00AC554D"/>
    <w:rsid w:val="00AC5567"/>
    <w:rsid w:val="00AC5599"/>
    <w:rsid w:val="00AC55BB"/>
    <w:rsid w:val="00AC55D6"/>
    <w:rsid w:val="00AC5686"/>
    <w:rsid w:val="00AC56BA"/>
    <w:rsid w:val="00AC56D6"/>
    <w:rsid w:val="00AC5725"/>
    <w:rsid w:val="00AC572F"/>
    <w:rsid w:val="00AC5738"/>
    <w:rsid w:val="00AC574E"/>
    <w:rsid w:val="00AC575A"/>
    <w:rsid w:val="00AC5790"/>
    <w:rsid w:val="00AC579A"/>
    <w:rsid w:val="00AC57A6"/>
    <w:rsid w:val="00AC57B3"/>
    <w:rsid w:val="00AC57E1"/>
    <w:rsid w:val="00AC5804"/>
    <w:rsid w:val="00AC5807"/>
    <w:rsid w:val="00AC5855"/>
    <w:rsid w:val="00AC589D"/>
    <w:rsid w:val="00AC58AC"/>
    <w:rsid w:val="00AC58FB"/>
    <w:rsid w:val="00AC590B"/>
    <w:rsid w:val="00AC592B"/>
    <w:rsid w:val="00AC5992"/>
    <w:rsid w:val="00AC59EB"/>
    <w:rsid w:val="00AC5A20"/>
    <w:rsid w:val="00AC5A95"/>
    <w:rsid w:val="00AC5AC3"/>
    <w:rsid w:val="00AC5B5E"/>
    <w:rsid w:val="00AC5BAF"/>
    <w:rsid w:val="00AC5C1C"/>
    <w:rsid w:val="00AC5C5E"/>
    <w:rsid w:val="00AC5C95"/>
    <w:rsid w:val="00AC5CF2"/>
    <w:rsid w:val="00AC5DB7"/>
    <w:rsid w:val="00AC5E0C"/>
    <w:rsid w:val="00AC5E42"/>
    <w:rsid w:val="00AC5ECD"/>
    <w:rsid w:val="00AC5EFA"/>
    <w:rsid w:val="00AC5F0F"/>
    <w:rsid w:val="00AC6041"/>
    <w:rsid w:val="00AC604B"/>
    <w:rsid w:val="00AC604D"/>
    <w:rsid w:val="00AC6064"/>
    <w:rsid w:val="00AC6158"/>
    <w:rsid w:val="00AC6207"/>
    <w:rsid w:val="00AC6253"/>
    <w:rsid w:val="00AC62C3"/>
    <w:rsid w:val="00AC630C"/>
    <w:rsid w:val="00AC6319"/>
    <w:rsid w:val="00AC6338"/>
    <w:rsid w:val="00AC636A"/>
    <w:rsid w:val="00AC63E6"/>
    <w:rsid w:val="00AC6429"/>
    <w:rsid w:val="00AC6478"/>
    <w:rsid w:val="00AC647C"/>
    <w:rsid w:val="00AC648F"/>
    <w:rsid w:val="00AC64E8"/>
    <w:rsid w:val="00AC6514"/>
    <w:rsid w:val="00AC6519"/>
    <w:rsid w:val="00AC653B"/>
    <w:rsid w:val="00AC6564"/>
    <w:rsid w:val="00AC6665"/>
    <w:rsid w:val="00AC6709"/>
    <w:rsid w:val="00AC6725"/>
    <w:rsid w:val="00AC6807"/>
    <w:rsid w:val="00AC68C9"/>
    <w:rsid w:val="00AC68D0"/>
    <w:rsid w:val="00AC68EB"/>
    <w:rsid w:val="00AC68F0"/>
    <w:rsid w:val="00AC6902"/>
    <w:rsid w:val="00AC6947"/>
    <w:rsid w:val="00AC696D"/>
    <w:rsid w:val="00AC69C7"/>
    <w:rsid w:val="00AC6A0F"/>
    <w:rsid w:val="00AC6A51"/>
    <w:rsid w:val="00AC6A62"/>
    <w:rsid w:val="00AC6B16"/>
    <w:rsid w:val="00AC6B17"/>
    <w:rsid w:val="00AC6B31"/>
    <w:rsid w:val="00AC6B6B"/>
    <w:rsid w:val="00AC6C0A"/>
    <w:rsid w:val="00AC6C30"/>
    <w:rsid w:val="00AC6CE5"/>
    <w:rsid w:val="00AC6CE9"/>
    <w:rsid w:val="00AC6E0D"/>
    <w:rsid w:val="00AC6EB2"/>
    <w:rsid w:val="00AC6EB4"/>
    <w:rsid w:val="00AC6F12"/>
    <w:rsid w:val="00AC6FFD"/>
    <w:rsid w:val="00AC7071"/>
    <w:rsid w:val="00AC7072"/>
    <w:rsid w:val="00AC71CB"/>
    <w:rsid w:val="00AC7232"/>
    <w:rsid w:val="00AC727E"/>
    <w:rsid w:val="00AC72E3"/>
    <w:rsid w:val="00AC73F8"/>
    <w:rsid w:val="00AC74A0"/>
    <w:rsid w:val="00AC74D5"/>
    <w:rsid w:val="00AC74E8"/>
    <w:rsid w:val="00AC7588"/>
    <w:rsid w:val="00AC75AD"/>
    <w:rsid w:val="00AC75E5"/>
    <w:rsid w:val="00AC76D1"/>
    <w:rsid w:val="00AC772B"/>
    <w:rsid w:val="00AC7782"/>
    <w:rsid w:val="00AC77C2"/>
    <w:rsid w:val="00AC781F"/>
    <w:rsid w:val="00AC7834"/>
    <w:rsid w:val="00AC788A"/>
    <w:rsid w:val="00AC78A2"/>
    <w:rsid w:val="00AC795B"/>
    <w:rsid w:val="00AC79B8"/>
    <w:rsid w:val="00AC7A9A"/>
    <w:rsid w:val="00AC7B18"/>
    <w:rsid w:val="00AC7BB6"/>
    <w:rsid w:val="00AC7BD9"/>
    <w:rsid w:val="00AC7BDE"/>
    <w:rsid w:val="00AC7BFC"/>
    <w:rsid w:val="00AC7D29"/>
    <w:rsid w:val="00AC7D7D"/>
    <w:rsid w:val="00AC7E48"/>
    <w:rsid w:val="00AC7EB2"/>
    <w:rsid w:val="00AC7ED2"/>
    <w:rsid w:val="00AC7EDE"/>
    <w:rsid w:val="00AC7EE1"/>
    <w:rsid w:val="00AC7FD6"/>
    <w:rsid w:val="00AD0024"/>
    <w:rsid w:val="00AD00B2"/>
    <w:rsid w:val="00AD00B6"/>
    <w:rsid w:val="00AD0123"/>
    <w:rsid w:val="00AD01A1"/>
    <w:rsid w:val="00AD01B0"/>
    <w:rsid w:val="00AD01B7"/>
    <w:rsid w:val="00AD0261"/>
    <w:rsid w:val="00AD026B"/>
    <w:rsid w:val="00AD0292"/>
    <w:rsid w:val="00AD02FC"/>
    <w:rsid w:val="00AD03BB"/>
    <w:rsid w:val="00AD0437"/>
    <w:rsid w:val="00AD049B"/>
    <w:rsid w:val="00AD04C6"/>
    <w:rsid w:val="00AD0524"/>
    <w:rsid w:val="00AD055F"/>
    <w:rsid w:val="00AD06F4"/>
    <w:rsid w:val="00AD070F"/>
    <w:rsid w:val="00AD072B"/>
    <w:rsid w:val="00AD0798"/>
    <w:rsid w:val="00AD07A4"/>
    <w:rsid w:val="00AD07B8"/>
    <w:rsid w:val="00AD07CF"/>
    <w:rsid w:val="00AD07F8"/>
    <w:rsid w:val="00AD0826"/>
    <w:rsid w:val="00AD0866"/>
    <w:rsid w:val="00AD09BA"/>
    <w:rsid w:val="00AD0A08"/>
    <w:rsid w:val="00AD0A0F"/>
    <w:rsid w:val="00AD0A2B"/>
    <w:rsid w:val="00AD0A40"/>
    <w:rsid w:val="00AD0A6A"/>
    <w:rsid w:val="00AD0A95"/>
    <w:rsid w:val="00AD0AAF"/>
    <w:rsid w:val="00AD0AB8"/>
    <w:rsid w:val="00AD0B93"/>
    <w:rsid w:val="00AD0BCB"/>
    <w:rsid w:val="00AD0BE9"/>
    <w:rsid w:val="00AD0C36"/>
    <w:rsid w:val="00AD0C56"/>
    <w:rsid w:val="00AD0C9D"/>
    <w:rsid w:val="00AD0D69"/>
    <w:rsid w:val="00AD0DA6"/>
    <w:rsid w:val="00AD0DD9"/>
    <w:rsid w:val="00AD0E02"/>
    <w:rsid w:val="00AD0E1C"/>
    <w:rsid w:val="00AD0E29"/>
    <w:rsid w:val="00AD0E4C"/>
    <w:rsid w:val="00AD0E83"/>
    <w:rsid w:val="00AD0EAB"/>
    <w:rsid w:val="00AD0FE3"/>
    <w:rsid w:val="00AD0FED"/>
    <w:rsid w:val="00AD1015"/>
    <w:rsid w:val="00AD102C"/>
    <w:rsid w:val="00AD103A"/>
    <w:rsid w:val="00AD1060"/>
    <w:rsid w:val="00AD107A"/>
    <w:rsid w:val="00AD10AE"/>
    <w:rsid w:val="00AD1156"/>
    <w:rsid w:val="00AD1197"/>
    <w:rsid w:val="00AD11D9"/>
    <w:rsid w:val="00AD123C"/>
    <w:rsid w:val="00AD12B1"/>
    <w:rsid w:val="00AD12BE"/>
    <w:rsid w:val="00AD133C"/>
    <w:rsid w:val="00AD1351"/>
    <w:rsid w:val="00AD139B"/>
    <w:rsid w:val="00AD13D4"/>
    <w:rsid w:val="00AD1433"/>
    <w:rsid w:val="00AD1445"/>
    <w:rsid w:val="00AD1458"/>
    <w:rsid w:val="00AD14E9"/>
    <w:rsid w:val="00AD1590"/>
    <w:rsid w:val="00AD1599"/>
    <w:rsid w:val="00AD15F9"/>
    <w:rsid w:val="00AD1609"/>
    <w:rsid w:val="00AD168B"/>
    <w:rsid w:val="00AD1731"/>
    <w:rsid w:val="00AD1737"/>
    <w:rsid w:val="00AD1752"/>
    <w:rsid w:val="00AD17AC"/>
    <w:rsid w:val="00AD181E"/>
    <w:rsid w:val="00AD183A"/>
    <w:rsid w:val="00AD18C3"/>
    <w:rsid w:val="00AD1920"/>
    <w:rsid w:val="00AD1943"/>
    <w:rsid w:val="00AD1962"/>
    <w:rsid w:val="00AD19D4"/>
    <w:rsid w:val="00AD1AA4"/>
    <w:rsid w:val="00AD1AB5"/>
    <w:rsid w:val="00AD1B02"/>
    <w:rsid w:val="00AD1B20"/>
    <w:rsid w:val="00AD1B50"/>
    <w:rsid w:val="00AD1B84"/>
    <w:rsid w:val="00AD1C18"/>
    <w:rsid w:val="00AD1C87"/>
    <w:rsid w:val="00AD1C8D"/>
    <w:rsid w:val="00AD1CB4"/>
    <w:rsid w:val="00AD1CDD"/>
    <w:rsid w:val="00AD1CF0"/>
    <w:rsid w:val="00AD1CF2"/>
    <w:rsid w:val="00AD1CF9"/>
    <w:rsid w:val="00AD1D0D"/>
    <w:rsid w:val="00AD1E02"/>
    <w:rsid w:val="00AD1EE8"/>
    <w:rsid w:val="00AD1F05"/>
    <w:rsid w:val="00AD1F1E"/>
    <w:rsid w:val="00AD1F92"/>
    <w:rsid w:val="00AD2003"/>
    <w:rsid w:val="00AD204F"/>
    <w:rsid w:val="00AD206C"/>
    <w:rsid w:val="00AD20F8"/>
    <w:rsid w:val="00AD2144"/>
    <w:rsid w:val="00AD2248"/>
    <w:rsid w:val="00AD226B"/>
    <w:rsid w:val="00AD228F"/>
    <w:rsid w:val="00AD22B2"/>
    <w:rsid w:val="00AD2303"/>
    <w:rsid w:val="00AD2387"/>
    <w:rsid w:val="00AD2394"/>
    <w:rsid w:val="00AD23BB"/>
    <w:rsid w:val="00AD23CE"/>
    <w:rsid w:val="00AD23DF"/>
    <w:rsid w:val="00AD2415"/>
    <w:rsid w:val="00AD245A"/>
    <w:rsid w:val="00AD247B"/>
    <w:rsid w:val="00AD249D"/>
    <w:rsid w:val="00AD24B4"/>
    <w:rsid w:val="00AD24B7"/>
    <w:rsid w:val="00AD25CE"/>
    <w:rsid w:val="00AD262B"/>
    <w:rsid w:val="00AD2694"/>
    <w:rsid w:val="00AD271E"/>
    <w:rsid w:val="00AD275F"/>
    <w:rsid w:val="00AD27E3"/>
    <w:rsid w:val="00AD282F"/>
    <w:rsid w:val="00AD2831"/>
    <w:rsid w:val="00AD2836"/>
    <w:rsid w:val="00AD28DD"/>
    <w:rsid w:val="00AD28EE"/>
    <w:rsid w:val="00AD29EC"/>
    <w:rsid w:val="00AD29F7"/>
    <w:rsid w:val="00AD2AFE"/>
    <w:rsid w:val="00AD2B37"/>
    <w:rsid w:val="00AD2B7B"/>
    <w:rsid w:val="00AD2BED"/>
    <w:rsid w:val="00AD2BF1"/>
    <w:rsid w:val="00AD2C85"/>
    <w:rsid w:val="00AD2C9B"/>
    <w:rsid w:val="00AD2CD2"/>
    <w:rsid w:val="00AD2CF6"/>
    <w:rsid w:val="00AD2D03"/>
    <w:rsid w:val="00AD2D31"/>
    <w:rsid w:val="00AD2D4D"/>
    <w:rsid w:val="00AD2D5D"/>
    <w:rsid w:val="00AD2E05"/>
    <w:rsid w:val="00AD2E17"/>
    <w:rsid w:val="00AD2E2A"/>
    <w:rsid w:val="00AD2E3F"/>
    <w:rsid w:val="00AD2E4E"/>
    <w:rsid w:val="00AD2E7F"/>
    <w:rsid w:val="00AD2EB3"/>
    <w:rsid w:val="00AD2EBD"/>
    <w:rsid w:val="00AD2F8B"/>
    <w:rsid w:val="00AD2FF5"/>
    <w:rsid w:val="00AD3001"/>
    <w:rsid w:val="00AD319C"/>
    <w:rsid w:val="00AD31CD"/>
    <w:rsid w:val="00AD31E5"/>
    <w:rsid w:val="00AD324E"/>
    <w:rsid w:val="00AD32BA"/>
    <w:rsid w:val="00AD32C4"/>
    <w:rsid w:val="00AD330B"/>
    <w:rsid w:val="00AD3333"/>
    <w:rsid w:val="00AD3356"/>
    <w:rsid w:val="00AD338D"/>
    <w:rsid w:val="00AD33F6"/>
    <w:rsid w:val="00AD3496"/>
    <w:rsid w:val="00AD34B7"/>
    <w:rsid w:val="00AD34F1"/>
    <w:rsid w:val="00AD3555"/>
    <w:rsid w:val="00AD3560"/>
    <w:rsid w:val="00AD3566"/>
    <w:rsid w:val="00AD35A4"/>
    <w:rsid w:val="00AD3639"/>
    <w:rsid w:val="00AD364E"/>
    <w:rsid w:val="00AD3696"/>
    <w:rsid w:val="00AD36AE"/>
    <w:rsid w:val="00AD36B9"/>
    <w:rsid w:val="00AD36D4"/>
    <w:rsid w:val="00AD3763"/>
    <w:rsid w:val="00AD379C"/>
    <w:rsid w:val="00AD38E4"/>
    <w:rsid w:val="00AD390D"/>
    <w:rsid w:val="00AD3957"/>
    <w:rsid w:val="00AD3A59"/>
    <w:rsid w:val="00AD3A6E"/>
    <w:rsid w:val="00AD3A88"/>
    <w:rsid w:val="00AD3AEF"/>
    <w:rsid w:val="00AD3B17"/>
    <w:rsid w:val="00AD3B3B"/>
    <w:rsid w:val="00AD3B8E"/>
    <w:rsid w:val="00AD3BD7"/>
    <w:rsid w:val="00AD3BE4"/>
    <w:rsid w:val="00AD3D2E"/>
    <w:rsid w:val="00AD3E8E"/>
    <w:rsid w:val="00AD3E93"/>
    <w:rsid w:val="00AD3EB0"/>
    <w:rsid w:val="00AD3F21"/>
    <w:rsid w:val="00AD3F46"/>
    <w:rsid w:val="00AD3F48"/>
    <w:rsid w:val="00AD3FD3"/>
    <w:rsid w:val="00AD4003"/>
    <w:rsid w:val="00AD404D"/>
    <w:rsid w:val="00AD406B"/>
    <w:rsid w:val="00AD40A6"/>
    <w:rsid w:val="00AD4155"/>
    <w:rsid w:val="00AD41B6"/>
    <w:rsid w:val="00AD422F"/>
    <w:rsid w:val="00AD4258"/>
    <w:rsid w:val="00AD42B8"/>
    <w:rsid w:val="00AD42C4"/>
    <w:rsid w:val="00AD4348"/>
    <w:rsid w:val="00AD434E"/>
    <w:rsid w:val="00AD43B9"/>
    <w:rsid w:val="00AD43C5"/>
    <w:rsid w:val="00AD43D1"/>
    <w:rsid w:val="00AD441B"/>
    <w:rsid w:val="00AD44C4"/>
    <w:rsid w:val="00AD4523"/>
    <w:rsid w:val="00AD4581"/>
    <w:rsid w:val="00AD4582"/>
    <w:rsid w:val="00AD4586"/>
    <w:rsid w:val="00AD45D1"/>
    <w:rsid w:val="00AD45E5"/>
    <w:rsid w:val="00AD464E"/>
    <w:rsid w:val="00AD46EE"/>
    <w:rsid w:val="00AD4784"/>
    <w:rsid w:val="00AD4791"/>
    <w:rsid w:val="00AD47D2"/>
    <w:rsid w:val="00AD483E"/>
    <w:rsid w:val="00AD490F"/>
    <w:rsid w:val="00AD4939"/>
    <w:rsid w:val="00AD494F"/>
    <w:rsid w:val="00AD495E"/>
    <w:rsid w:val="00AD497E"/>
    <w:rsid w:val="00AD49BC"/>
    <w:rsid w:val="00AD49CB"/>
    <w:rsid w:val="00AD4AF0"/>
    <w:rsid w:val="00AD4BAF"/>
    <w:rsid w:val="00AD4BDF"/>
    <w:rsid w:val="00AD4BEE"/>
    <w:rsid w:val="00AD4BFC"/>
    <w:rsid w:val="00AD4C0B"/>
    <w:rsid w:val="00AD4C41"/>
    <w:rsid w:val="00AD4C91"/>
    <w:rsid w:val="00AD4CB0"/>
    <w:rsid w:val="00AD4CDE"/>
    <w:rsid w:val="00AD4CDF"/>
    <w:rsid w:val="00AD4CEE"/>
    <w:rsid w:val="00AD4DA9"/>
    <w:rsid w:val="00AD4DE5"/>
    <w:rsid w:val="00AD4E9C"/>
    <w:rsid w:val="00AD4ED7"/>
    <w:rsid w:val="00AD4F0D"/>
    <w:rsid w:val="00AD4FF0"/>
    <w:rsid w:val="00AD5082"/>
    <w:rsid w:val="00AD50E4"/>
    <w:rsid w:val="00AD50F9"/>
    <w:rsid w:val="00AD5184"/>
    <w:rsid w:val="00AD5273"/>
    <w:rsid w:val="00AD52B8"/>
    <w:rsid w:val="00AD530F"/>
    <w:rsid w:val="00AD537E"/>
    <w:rsid w:val="00AD5393"/>
    <w:rsid w:val="00AD540F"/>
    <w:rsid w:val="00AD5480"/>
    <w:rsid w:val="00AD5537"/>
    <w:rsid w:val="00AD5547"/>
    <w:rsid w:val="00AD5554"/>
    <w:rsid w:val="00AD55CC"/>
    <w:rsid w:val="00AD560A"/>
    <w:rsid w:val="00AD5639"/>
    <w:rsid w:val="00AD5642"/>
    <w:rsid w:val="00AD5658"/>
    <w:rsid w:val="00AD56AF"/>
    <w:rsid w:val="00AD56D9"/>
    <w:rsid w:val="00AD56E8"/>
    <w:rsid w:val="00AD572E"/>
    <w:rsid w:val="00AD573E"/>
    <w:rsid w:val="00AD57C6"/>
    <w:rsid w:val="00AD5802"/>
    <w:rsid w:val="00AD5846"/>
    <w:rsid w:val="00AD5893"/>
    <w:rsid w:val="00AD5947"/>
    <w:rsid w:val="00AD5971"/>
    <w:rsid w:val="00AD59A2"/>
    <w:rsid w:val="00AD59A3"/>
    <w:rsid w:val="00AD5A61"/>
    <w:rsid w:val="00AD5AE2"/>
    <w:rsid w:val="00AD5BAC"/>
    <w:rsid w:val="00AD5BE7"/>
    <w:rsid w:val="00AD5BF4"/>
    <w:rsid w:val="00AD5C1C"/>
    <w:rsid w:val="00AD5C23"/>
    <w:rsid w:val="00AD5C67"/>
    <w:rsid w:val="00AD5C8F"/>
    <w:rsid w:val="00AD5CC5"/>
    <w:rsid w:val="00AD5D1B"/>
    <w:rsid w:val="00AD5D49"/>
    <w:rsid w:val="00AD5D7E"/>
    <w:rsid w:val="00AD5DCF"/>
    <w:rsid w:val="00AD5E08"/>
    <w:rsid w:val="00AD5E3B"/>
    <w:rsid w:val="00AD5EB6"/>
    <w:rsid w:val="00AD5EBA"/>
    <w:rsid w:val="00AD5FBF"/>
    <w:rsid w:val="00AD6029"/>
    <w:rsid w:val="00AD60AA"/>
    <w:rsid w:val="00AD61BC"/>
    <w:rsid w:val="00AD61E2"/>
    <w:rsid w:val="00AD6285"/>
    <w:rsid w:val="00AD62EA"/>
    <w:rsid w:val="00AD632F"/>
    <w:rsid w:val="00AD6336"/>
    <w:rsid w:val="00AD633D"/>
    <w:rsid w:val="00AD643C"/>
    <w:rsid w:val="00AD64CF"/>
    <w:rsid w:val="00AD64F5"/>
    <w:rsid w:val="00AD6559"/>
    <w:rsid w:val="00AD656D"/>
    <w:rsid w:val="00AD65D8"/>
    <w:rsid w:val="00AD667A"/>
    <w:rsid w:val="00AD6684"/>
    <w:rsid w:val="00AD66CC"/>
    <w:rsid w:val="00AD6733"/>
    <w:rsid w:val="00AD6762"/>
    <w:rsid w:val="00AD679A"/>
    <w:rsid w:val="00AD67B2"/>
    <w:rsid w:val="00AD67CD"/>
    <w:rsid w:val="00AD67F6"/>
    <w:rsid w:val="00AD681F"/>
    <w:rsid w:val="00AD6838"/>
    <w:rsid w:val="00AD687E"/>
    <w:rsid w:val="00AD68F7"/>
    <w:rsid w:val="00AD6905"/>
    <w:rsid w:val="00AD694F"/>
    <w:rsid w:val="00AD69B0"/>
    <w:rsid w:val="00AD69C7"/>
    <w:rsid w:val="00AD6A06"/>
    <w:rsid w:val="00AD6A45"/>
    <w:rsid w:val="00AD6ACC"/>
    <w:rsid w:val="00AD6BD9"/>
    <w:rsid w:val="00AD6BED"/>
    <w:rsid w:val="00AD6CCC"/>
    <w:rsid w:val="00AD6D3A"/>
    <w:rsid w:val="00AD6D46"/>
    <w:rsid w:val="00AD6D9E"/>
    <w:rsid w:val="00AD6E02"/>
    <w:rsid w:val="00AD6F14"/>
    <w:rsid w:val="00AD6F6B"/>
    <w:rsid w:val="00AD6F92"/>
    <w:rsid w:val="00AD7062"/>
    <w:rsid w:val="00AD7096"/>
    <w:rsid w:val="00AD7151"/>
    <w:rsid w:val="00AD7160"/>
    <w:rsid w:val="00AD71A3"/>
    <w:rsid w:val="00AD7236"/>
    <w:rsid w:val="00AD728C"/>
    <w:rsid w:val="00AD72D0"/>
    <w:rsid w:val="00AD72DD"/>
    <w:rsid w:val="00AD7338"/>
    <w:rsid w:val="00AD73A5"/>
    <w:rsid w:val="00AD73AE"/>
    <w:rsid w:val="00AD73BC"/>
    <w:rsid w:val="00AD73F8"/>
    <w:rsid w:val="00AD74D1"/>
    <w:rsid w:val="00AD74D6"/>
    <w:rsid w:val="00AD74F6"/>
    <w:rsid w:val="00AD7554"/>
    <w:rsid w:val="00AD7570"/>
    <w:rsid w:val="00AD75A9"/>
    <w:rsid w:val="00AD75EC"/>
    <w:rsid w:val="00AD75F4"/>
    <w:rsid w:val="00AD75F5"/>
    <w:rsid w:val="00AD7621"/>
    <w:rsid w:val="00AD7633"/>
    <w:rsid w:val="00AD7687"/>
    <w:rsid w:val="00AD769F"/>
    <w:rsid w:val="00AD76DB"/>
    <w:rsid w:val="00AD76E6"/>
    <w:rsid w:val="00AD76F2"/>
    <w:rsid w:val="00AD7720"/>
    <w:rsid w:val="00AD7839"/>
    <w:rsid w:val="00AD7849"/>
    <w:rsid w:val="00AD7942"/>
    <w:rsid w:val="00AD7987"/>
    <w:rsid w:val="00AD7B4D"/>
    <w:rsid w:val="00AD7BC9"/>
    <w:rsid w:val="00AD7C82"/>
    <w:rsid w:val="00AD7CF8"/>
    <w:rsid w:val="00AD7D46"/>
    <w:rsid w:val="00AD7EC4"/>
    <w:rsid w:val="00AD7EC7"/>
    <w:rsid w:val="00AD7F91"/>
    <w:rsid w:val="00AD7FF7"/>
    <w:rsid w:val="00AE0020"/>
    <w:rsid w:val="00AE0049"/>
    <w:rsid w:val="00AE017E"/>
    <w:rsid w:val="00AE0190"/>
    <w:rsid w:val="00AE01A1"/>
    <w:rsid w:val="00AE0229"/>
    <w:rsid w:val="00AE0236"/>
    <w:rsid w:val="00AE0249"/>
    <w:rsid w:val="00AE025F"/>
    <w:rsid w:val="00AE02C1"/>
    <w:rsid w:val="00AE0329"/>
    <w:rsid w:val="00AE033F"/>
    <w:rsid w:val="00AE035A"/>
    <w:rsid w:val="00AE036A"/>
    <w:rsid w:val="00AE03A2"/>
    <w:rsid w:val="00AE045A"/>
    <w:rsid w:val="00AE04F2"/>
    <w:rsid w:val="00AE0515"/>
    <w:rsid w:val="00AE055F"/>
    <w:rsid w:val="00AE056C"/>
    <w:rsid w:val="00AE05D8"/>
    <w:rsid w:val="00AE05E3"/>
    <w:rsid w:val="00AE05F1"/>
    <w:rsid w:val="00AE063A"/>
    <w:rsid w:val="00AE0716"/>
    <w:rsid w:val="00AE07F4"/>
    <w:rsid w:val="00AE0802"/>
    <w:rsid w:val="00AE082B"/>
    <w:rsid w:val="00AE08C1"/>
    <w:rsid w:val="00AE0931"/>
    <w:rsid w:val="00AE09A8"/>
    <w:rsid w:val="00AE09D9"/>
    <w:rsid w:val="00AE0A11"/>
    <w:rsid w:val="00AE0A2A"/>
    <w:rsid w:val="00AE0A44"/>
    <w:rsid w:val="00AE0A89"/>
    <w:rsid w:val="00AE0B15"/>
    <w:rsid w:val="00AE0B41"/>
    <w:rsid w:val="00AE0B99"/>
    <w:rsid w:val="00AE0BF3"/>
    <w:rsid w:val="00AE0C1E"/>
    <w:rsid w:val="00AE0C21"/>
    <w:rsid w:val="00AE0CBC"/>
    <w:rsid w:val="00AE0D81"/>
    <w:rsid w:val="00AE0DC9"/>
    <w:rsid w:val="00AE0E03"/>
    <w:rsid w:val="00AE0E3D"/>
    <w:rsid w:val="00AE0E64"/>
    <w:rsid w:val="00AE0ECC"/>
    <w:rsid w:val="00AE0EF7"/>
    <w:rsid w:val="00AE0EF8"/>
    <w:rsid w:val="00AE0F52"/>
    <w:rsid w:val="00AE0FBD"/>
    <w:rsid w:val="00AE1021"/>
    <w:rsid w:val="00AE1084"/>
    <w:rsid w:val="00AE10C0"/>
    <w:rsid w:val="00AE10D2"/>
    <w:rsid w:val="00AE10E7"/>
    <w:rsid w:val="00AE10F2"/>
    <w:rsid w:val="00AE113D"/>
    <w:rsid w:val="00AE11BC"/>
    <w:rsid w:val="00AE1205"/>
    <w:rsid w:val="00AE1254"/>
    <w:rsid w:val="00AE128E"/>
    <w:rsid w:val="00AE12AA"/>
    <w:rsid w:val="00AE13E9"/>
    <w:rsid w:val="00AE1408"/>
    <w:rsid w:val="00AE1413"/>
    <w:rsid w:val="00AE1429"/>
    <w:rsid w:val="00AE142A"/>
    <w:rsid w:val="00AE1446"/>
    <w:rsid w:val="00AE1449"/>
    <w:rsid w:val="00AE14B6"/>
    <w:rsid w:val="00AE14E1"/>
    <w:rsid w:val="00AE153B"/>
    <w:rsid w:val="00AE1544"/>
    <w:rsid w:val="00AE1577"/>
    <w:rsid w:val="00AE158D"/>
    <w:rsid w:val="00AE15B5"/>
    <w:rsid w:val="00AE15CF"/>
    <w:rsid w:val="00AE1604"/>
    <w:rsid w:val="00AE1691"/>
    <w:rsid w:val="00AE16B2"/>
    <w:rsid w:val="00AE16FB"/>
    <w:rsid w:val="00AE16FE"/>
    <w:rsid w:val="00AE1718"/>
    <w:rsid w:val="00AE1736"/>
    <w:rsid w:val="00AE173B"/>
    <w:rsid w:val="00AE179E"/>
    <w:rsid w:val="00AE186E"/>
    <w:rsid w:val="00AE18FC"/>
    <w:rsid w:val="00AE1949"/>
    <w:rsid w:val="00AE1954"/>
    <w:rsid w:val="00AE1970"/>
    <w:rsid w:val="00AE197C"/>
    <w:rsid w:val="00AE19FA"/>
    <w:rsid w:val="00AE1A0F"/>
    <w:rsid w:val="00AE1A1A"/>
    <w:rsid w:val="00AE1A28"/>
    <w:rsid w:val="00AE1AA0"/>
    <w:rsid w:val="00AE1AA2"/>
    <w:rsid w:val="00AE1B34"/>
    <w:rsid w:val="00AE1B35"/>
    <w:rsid w:val="00AE1B62"/>
    <w:rsid w:val="00AE1BC5"/>
    <w:rsid w:val="00AE1C2A"/>
    <w:rsid w:val="00AE1C66"/>
    <w:rsid w:val="00AE1C6B"/>
    <w:rsid w:val="00AE1C86"/>
    <w:rsid w:val="00AE1C9E"/>
    <w:rsid w:val="00AE1D28"/>
    <w:rsid w:val="00AE1D34"/>
    <w:rsid w:val="00AE1D3D"/>
    <w:rsid w:val="00AE1D9D"/>
    <w:rsid w:val="00AE1E2F"/>
    <w:rsid w:val="00AE1E42"/>
    <w:rsid w:val="00AE1E70"/>
    <w:rsid w:val="00AE1FAD"/>
    <w:rsid w:val="00AE1FDB"/>
    <w:rsid w:val="00AE20A9"/>
    <w:rsid w:val="00AE20F3"/>
    <w:rsid w:val="00AE20FD"/>
    <w:rsid w:val="00AE2165"/>
    <w:rsid w:val="00AE216C"/>
    <w:rsid w:val="00AE2173"/>
    <w:rsid w:val="00AE21F6"/>
    <w:rsid w:val="00AE22F6"/>
    <w:rsid w:val="00AE2322"/>
    <w:rsid w:val="00AE233A"/>
    <w:rsid w:val="00AE2367"/>
    <w:rsid w:val="00AE23B0"/>
    <w:rsid w:val="00AE243E"/>
    <w:rsid w:val="00AE245C"/>
    <w:rsid w:val="00AE2486"/>
    <w:rsid w:val="00AE2496"/>
    <w:rsid w:val="00AE24DE"/>
    <w:rsid w:val="00AE2521"/>
    <w:rsid w:val="00AE2526"/>
    <w:rsid w:val="00AE253E"/>
    <w:rsid w:val="00AE2574"/>
    <w:rsid w:val="00AE25A8"/>
    <w:rsid w:val="00AE26A2"/>
    <w:rsid w:val="00AE26C9"/>
    <w:rsid w:val="00AE2754"/>
    <w:rsid w:val="00AE2917"/>
    <w:rsid w:val="00AE292F"/>
    <w:rsid w:val="00AE2939"/>
    <w:rsid w:val="00AE293F"/>
    <w:rsid w:val="00AE2944"/>
    <w:rsid w:val="00AE295C"/>
    <w:rsid w:val="00AE2A70"/>
    <w:rsid w:val="00AE2AC2"/>
    <w:rsid w:val="00AE2AD1"/>
    <w:rsid w:val="00AE2B47"/>
    <w:rsid w:val="00AE2BA0"/>
    <w:rsid w:val="00AE2BB7"/>
    <w:rsid w:val="00AE2C50"/>
    <w:rsid w:val="00AE2C7D"/>
    <w:rsid w:val="00AE2CD7"/>
    <w:rsid w:val="00AE2D43"/>
    <w:rsid w:val="00AE2D46"/>
    <w:rsid w:val="00AE2D99"/>
    <w:rsid w:val="00AE2DBF"/>
    <w:rsid w:val="00AE2DC8"/>
    <w:rsid w:val="00AE2DDE"/>
    <w:rsid w:val="00AE2E00"/>
    <w:rsid w:val="00AE2E3F"/>
    <w:rsid w:val="00AE2E51"/>
    <w:rsid w:val="00AE2EA6"/>
    <w:rsid w:val="00AE2F3C"/>
    <w:rsid w:val="00AE2F4A"/>
    <w:rsid w:val="00AE2F92"/>
    <w:rsid w:val="00AE2FFA"/>
    <w:rsid w:val="00AE3039"/>
    <w:rsid w:val="00AE3047"/>
    <w:rsid w:val="00AE30D4"/>
    <w:rsid w:val="00AE30EF"/>
    <w:rsid w:val="00AE3124"/>
    <w:rsid w:val="00AE3142"/>
    <w:rsid w:val="00AE3148"/>
    <w:rsid w:val="00AE3176"/>
    <w:rsid w:val="00AE31A5"/>
    <w:rsid w:val="00AE3222"/>
    <w:rsid w:val="00AE3246"/>
    <w:rsid w:val="00AE326C"/>
    <w:rsid w:val="00AE32A2"/>
    <w:rsid w:val="00AE32BA"/>
    <w:rsid w:val="00AE32D9"/>
    <w:rsid w:val="00AE3341"/>
    <w:rsid w:val="00AE33B6"/>
    <w:rsid w:val="00AE33C1"/>
    <w:rsid w:val="00AE33CE"/>
    <w:rsid w:val="00AE33FD"/>
    <w:rsid w:val="00AE3440"/>
    <w:rsid w:val="00AE3446"/>
    <w:rsid w:val="00AE3462"/>
    <w:rsid w:val="00AE3482"/>
    <w:rsid w:val="00AE348C"/>
    <w:rsid w:val="00AE3557"/>
    <w:rsid w:val="00AE3564"/>
    <w:rsid w:val="00AE35B1"/>
    <w:rsid w:val="00AE35E6"/>
    <w:rsid w:val="00AE363D"/>
    <w:rsid w:val="00AE378C"/>
    <w:rsid w:val="00AE37F0"/>
    <w:rsid w:val="00AE387E"/>
    <w:rsid w:val="00AE391E"/>
    <w:rsid w:val="00AE3937"/>
    <w:rsid w:val="00AE394D"/>
    <w:rsid w:val="00AE399E"/>
    <w:rsid w:val="00AE39E4"/>
    <w:rsid w:val="00AE3A55"/>
    <w:rsid w:val="00AE3A64"/>
    <w:rsid w:val="00AE3A6F"/>
    <w:rsid w:val="00AE3A7A"/>
    <w:rsid w:val="00AE3BDA"/>
    <w:rsid w:val="00AE3C3B"/>
    <w:rsid w:val="00AE3DEE"/>
    <w:rsid w:val="00AE3DEF"/>
    <w:rsid w:val="00AE3E52"/>
    <w:rsid w:val="00AE3E8F"/>
    <w:rsid w:val="00AE3ED3"/>
    <w:rsid w:val="00AE3ED4"/>
    <w:rsid w:val="00AE3EEB"/>
    <w:rsid w:val="00AE3F15"/>
    <w:rsid w:val="00AE3FA7"/>
    <w:rsid w:val="00AE406E"/>
    <w:rsid w:val="00AE40F2"/>
    <w:rsid w:val="00AE4231"/>
    <w:rsid w:val="00AE4240"/>
    <w:rsid w:val="00AE42A8"/>
    <w:rsid w:val="00AE42C2"/>
    <w:rsid w:val="00AE439F"/>
    <w:rsid w:val="00AE43EE"/>
    <w:rsid w:val="00AE442D"/>
    <w:rsid w:val="00AE44D8"/>
    <w:rsid w:val="00AE45E2"/>
    <w:rsid w:val="00AE45E3"/>
    <w:rsid w:val="00AE460C"/>
    <w:rsid w:val="00AE461A"/>
    <w:rsid w:val="00AE4676"/>
    <w:rsid w:val="00AE4693"/>
    <w:rsid w:val="00AE46FF"/>
    <w:rsid w:val="00AE4796"/>
    <w:rsid w:val="00AE4858"/>
    <w:rsid w:val="00AE48F0"/>
    <w:rsid w:val="00AE49C2"/>
    <w:rsid w:val="00AE4A80"/>
    <w:rsid w:val="00AE4A93"/>
    <w:rsid w:val="00AE4C08"/>
    <w:rsid w:val="00AE4C91"/>
    <w:rsid w:val="00AE4CE2"/>
    <w:rsid w:val="00AE4D70"/>
    <w:rsid w:val="00AE4E64"/>
    <w:rsid w:val="00AE4E6A"/>
    <w:rsid w:val="00AE4E89"/>
    <w:rsid w:val="00AE4E97"/>
    <w:rsid w:val="00AE4EAC"/>
    <w:rsid w:val="00AE4EB3"/>
    <w:rsid w:val="00AE4ECE"/>
    <w:rsid w:val="00AE4FAC"/>
    <w:rsid w:val="00AE5003"/>
    <w:rsid w:val="00AE504C"/>
    <w:rsid w:val="00AE50F3"/>
    <w:rsid w:val="00AE5194"/>
    <w:rsid w:val="00AE51B9"/>
    <w:rsid w:val="00AE51E1"/>
    <w:rsid w:val="00AE51F5"/>
    <w:rsid w:val="00AE522C"/>
    <w:rsid w:val="00AE5355"/>
    <w:rsid w:val="00AE537C"/>
    <w:rsid w:val="00AE5384"/>
    <w:rsid w:val="00AE53DC"/>
    <w:rsid w:val="00AE5414"/>
    <w:rsid w:val="00AE5451"/>
    <w:rsid w:val="00AE54C6"/>
    <w:rsid w:val="00AE54D5"/>
    <w:rsid w:val="00AE5514"/>
    <w:rsid w:val="00AE555E"/>
    <w:rsid w:val="00AE5591"/>
    <w:rsid w:val="00AE55AA"/>
    <w:rsid w:val="00AE55FE"/>
    <w:rsid w:val="00AE56A2"/>
    <w:rsid w:val="00AE575F"/>
    <w:rsid w:val="00AE58E0"/>
    <w:rsid w:val="00AE58E5"/>
    <w:rsid w:val="00AE590B"/>
    <w:rsid w:val="00AE590D"/>
    <w:rsid w:val="00AE59DF"/>
    <w:rsid w:val="00AE5A17"/>
    <w:rsid w:val="00AE5A46"/>
    <w:rsid w:val="00AE5A48"/>
    <w:rsid w:val="00AE5AB7"/>
    <w:rsid w:val="00AE5AC6"/>
    <w:rsid w:val="00AE5B4C"/>
    <w:rsid w:val="00AE5B81"/>
    <w:rsid w:val="00AE5BB1"/>
    <w:rsid w:val="00AE5C23"/>
    <w:rsid w:val="00AE5D06"/>
    <w:rsid w:val="00AE5D2C"/>
    <w:rsid w:val="00AE5D2D"/>
    <w:rsid w:val="00AE5D92"/>
    <w:rsid w:val="00AE5DA8"/>
    <w:rsid w:val="00AE5DE1"/>
    <w:rsid w:val="00AE5E07"/>
    <w:rsid w:val="00AE5E14"/>
    <w:rsid w:val="00AE5E37"/>
    <w:rsid w:val="00AE5EA4"/>
    <w:rsid w:val="00AE5F7A"/>
    <w:rsid w:val="00AE5F99"/>
    <w:rsid w:val="00AE5FB3"/>
    <w:rsid w:val="00AE5FFF"/>
    <w:rsid w:val="00AE601D"/>
    <w:rsid w:val="00AE609B"/>
    <w:rsid w:val="00AE60CA"/>
    <w:rsid w:val="00AE60D5"/>
    <w:rsid w:val="00AE610B"/>
    <w:rsid w:val="00AE6207"/>
    <w:rsid w:val="00AE63BC"/>
    <w:rsid w:val="00AE6468"/>
    <w:rsid w:val="00AE6477"/>
    <w:rsid w:val="00AE6485"/>
    <w:rsid w:val="00AE64E5"/>
    <w:rsid w:val="00AE650F"/>
    <w:rsid w:val="00AE654D"/>
    <w:rsid w:val="00AE6582"/>
    <w:rsid w:val="00AE6590"/>
    <w:rsid w:val="00AE6655"/>
    <w:rsid w:val="00AE66B5"/>
    <w:rsid w:val="00AE6727"/>
    <w:rsid w:val="00AE672A"/>
    <w:rsid w:val="00AE674D"/>
    <w:rsid w:val="00AE6768"/>
    <w:rsid w:val="00AE676B"/>
    <w:rsid w:val="00AE6808"/>
    <w:rsid w:val="00AE6858"/>
    <w:rsid w:val="00AE6910"/>
    <w:rsid w:val="00AE69EA"/>
    <w:rsid w:val="00AE6A78"/>
    <w:rsid w:val="00AE6A7C"/>
    <w:rsid w:val="00AE6B3B"/>
    <w:rsid w:val="00AE6B48"/>
    <w:rsid w:val="00AE6BD9"/>
    <w:rsid w:val="00AE6BE7"/>
    <w:rsid w:val="00AE6C6E"/>
    <w:rsid w:val="00AE6CF6"/>
    <w:rsid w:val="00AE6D30"/>
    <w:rsid w:val="00AE6D69"/>
    <w:rsid w:val="00AE6D8A"/>
    <w:rsid w:val="00AE6E24"/>
    <w:rsid w:val="00AE6EB7"/>
    <w:rsid w:val="00AE6FA1"/>
    <w:rsid w:val="00AE6FB1"/>
    <w:rsid w:val="00AE6FD2"/>
    <w:rsid w:val="00AE6FDB"/>
    <w:rsid w:val="00AE6FDF"/>
    <w:rsid w:val="00AE70B5"/>
    <w:rsid w:val="00AE714F"/>
    <w:rsid w:val="00AE7161"/>
    <w:rsid w:val="00AE72C8"/>
    <w:rsid w:val="00AE732C"/>
    <w:rsid w:val="00AE7336"/>
    <w:rsid w:val="00AE7353"/>
    <w:rsid w:val="00AE740F"/>
    <w:rsid w:val="00AE749B"/>
    <w:rsid w:val="00AE74B5"/>
    <w:rsid w:val="00AE7525"/>
    <w:rsid w:val="00AE7684"/>
    <w:rsid w:val="00AE76F6"/>
    <w:rsid w:val="00AE76F9"/>
    <w:rsid w:val="00AE7748"/>
    <w:rsid w:val="00AE77A5"/>
    <w:rsid w:val="00AE77AE"/>
    <w:rsid w:val="00AE7807"/>
    <w:rsid w:val="00AE7830"/>
    <w:rsid w:val="00AE7832"/>
    <w:rsid w:val="00AE784D"/>
    <w:rsid w:val="00AE7856"/>
    <w:rsid w:val="00AE78C2"/>
    <w:rsid w:val="00AE78E1"/>
    <w:rsid w:val="00AE7913"/>
    <w:rsid w:val="00AE7934"/>
    <w:rsid w:val="00AE79A9"/>
    <w:rsid w:val="00AE79C7"/>
    <w:rsid w:val="00AE7A14"/>
    <w:rsid w:val="00AE7A1F"/>
    <w:rsid w:val="00AE7A3B"/>
    <w:rsid w:val="00AE7A76"/>
    <w:rsid w:val="00AE7AF7"/>
    <w:rsid w:val="00AE7B30"/>
    <w:rsid w:val="00AE7B35"/>
    <w:rsid w:val="00AE7C58"/>
    <w:rsid w:val="00AE7CA9"/>
    <w:rsid w:val="00AE7CB6"/>
    <w:rsid w:val="00AE7CBD"/>
    <w:rsid w:val="00AE7CDF"/>
    <w:rsid w:val="00AE7D1A"/>
    <w:rsid w:val="00AE7D2E"/>
    <w:rsid w:val="00AE7D3F"/>
    <w:rsid w:val="00AE7DBB"/>
    <w:rsid w:val="00AE7E08"/>
    <w:rsid w:val="00AE7ED8"/>
    <w:rsid w:val="00AE7F20"/>
    <w:rsid w:val="00AE7FC7"/>
    <w:rsid w:val="00AE7FD4"/>
    <w:rsid w:val="00AE7FE5"/>
    <w:rsid w:val="00AF0010"/>
    <w:rsid w:val="00AF0014"/>
    <w:rsid w:val="00AF0048"/>
    <w:rsid w:val="00AF0053"/>
    <w:rsid w:val="00AF0055"/>
    <w:rsid w:val="00AF0094"/>
    <w:rsid w:val="00AF00FC"/>
    <w:rsid w:val="00AF015C"/>
    <w:rsid w:val="00AF01BF"/>
    <w:rsid w:val="00AF0217"/>
    <w:rsid w:val="00AF024C"/>
    <w:rsid w:val="00AF0268"/>
    <w:rsid w:val="00AF027C"/>
    <w:rsid w:val="00AF032C"/>
    <w:rsid w:val="00AF037E"/>
    <w:rsid w:val="00AF0383"/>
    <w:rsid w:val="00AF0421"/>
    <w:rsid w:val="00AF051B"/>
    <w:rsid w:val="00AF05B3"/>
    <w:rsid w:val="00AF061F"/>
    <w:rsid w:val="00AF062B"/>
    <w:rsid w:val="00AF068D"/>
    <w:rsid w:val="00AF071A"/>
    <w:rsid w:val="00AF074A"/>
    <w:rsid w:val="00AF07D0"/>
    <w:rsid w:val="00AF07DA"/>
    <w:rsid w:val="00AF085C"/>
    <w:rsid w:val="00AF088A"/>
    <w:rsid w:val="00AF08A0"/>
    <w:rsid w:val="00AF09C2"/>
    <w:rsid w:val="00AF0A6B"/>
    <w:rsid w:val="00AF0A75"/>
    <w:rsid w:val="00AF0AD0"/>
    <w:rsid w:val="00AF0AE2"/>
    <w:rsid w:val="00AF0B3C"/>
    <w:rsid w:val="00AF0B5C"/>
    <w:rsid w:val="00AF0BBC"/>
    <w:rsid w:val="00AF0BC2"/>
    <w:rsid w:val="00AF0C10"/>
    <w:rsid w:val="00AF0C6F"/>
    <w:rsid w:val="00AF0C73"/>
    <w:rsid w:val="00AF0CEF"/>
    <w:rsid w:val="00AF0D01"/>
    <w:rsid w:val="00AF0D0B"/>
    <w:rsid w:val="00AF0D74"/>
    <w:rsid w:val="00AF0D93"/>
    <w:rsid w:val="00AF0D9D"/>
    <w:rsid w:val="00AF0E2D"/>
    <w:rsid w:val="00AF0E5F"/>
    <w:rsid w:val="00AF0EE4"/>
    <w:rsid w:val="00AF0F3E"/>
    <w:rsid w:val="00AF0F8F"/>
    <w:rsid w:val="00AF101C"/>
    <w:rsid w:val="00AF1034"/>
    <w:rsid w:val="00AF106B"/>
    <w:rsid w:val="00AF1167"/>
    <w:rsid w:val="00AF11AC"/>
    <w:rsid w:val="00AF11B1"/>
    <w:rsid w:val="00AF125C"/>
    <w:rsid w:val="00AF1292"/>
    <w:rsid w:val="00AF12CA"/>
    <w:rsid w:val="00AF12CE"/>
    <w:rsid w:val="00AF12DD"/>
    <w:rsid w:val="00AF12E0"/>
    <w:rsid w:val="00AF12EE"/>
    <w:rsid w:val="00AF131B"/>
    <w:rsid w:val="00AF133B"/>
    <w:rsid w:val="00AF1361"/>
    <w:rsid w:val="00AF1379"/>
    <w:rsid w:val="00AF13DA"/>
    <w:rsid w:val="00AF1441"/>
    <w:rsid w:val="00AF144E"/>
    <w:rsid w:val="00AF1465"/>
    <w:rsid w:val="00AF1476"/>
    <w:rsid w:val="00AF14CA"/>
    <w:rsid w:val="00AF153E"/>
    <w:rsid w:val="00AF15A0"/>
    <w:rsid w:val="00AF15B5"/>
    <w:rsid w:val="00AF15BF"/>
    <w:rsid w:val="00AF15FB"/>
    <w:rsid w:val="00AF1664"/>
    <w:rsid w:val="00AF169B"/>
    <w:rsid w:val="00AF16DE"/>
    <w:rsid w:val="00AF175B"/>
    <w:rsid w:val="00AF1768"/>
    <w:rsid w:val="00AF17D7"/>
    <w:rsid w:val="00AF186E"/>
    <w:rsid w:val="00AF18B9"/>
    <w:rsid w:val="00AF18F3"/>
    <w:rsid w:val="00AF190C"/>
    <w:rsid w:val="00AF1934"/>
    <w:rsid w:val="00AF196E"/>
    <w:rsid w:val="00AF19F3"/>
    <w:rsid w:val="00AF1A5E"/>
    <w:rsid w:val="00AF1A5F"/>
    <w:rsid w:val="00AF1A66"/>
    <w:rsid w:val="00AF1ABD"/>
    <w:rsid w:val="00AF1BB1"/>
    <w:rsid w:val="00AF1BFA"/>
    <w:rsid w:val="00AF1C0A"/>
    <w:rsid w:val="00AF1C14"/>
    <w:rsid w:val="00AF1CA7"/>
    <w:rsid w:val="00AF1CC9"/>
    <w:rsid w:val="00AF1CDE"/>
    <w:rsid w:val="00AF1D11"/>
    <w:rsid w:val="00AF1D1F"/>
    <w:rsid w:val="00AF1D2B"/>
    <w:rsid w:val="00AF1D67"/>
    <w:rsid w:val="00AF1DBF"/>
    <w:rsid w:val="00AF1DC8"/>
    <w:rsid w:val="00AF1E38"/>
    <w:rsid w:val="00AF1E7A"/>
    <w:rsid w:val="00AF1EAB"/>
    <w:rsid w:val="00AF1F57"/>
    <w:rsid w:val="00AF1F61"/>
    <w:rsid w:val="00AF1F9C"/>
    <w:rsid w:val="00AF1FB4"/>
    <w:rsid w:val="00AF20A2"/>
    <w:rsid w:val="00AF20C9"/>
    <w:rsid w:val="00AF21B9"/>
    <w:rsid w:val="00AF21C5"/>
    <w:rsid w:val="00AF2274"/>
    <w:rsid w:val="00AF22C3"/>
    <w:rsid w:val="00AF22ED"/>
    <w:rsid w:val="00AF230A"/>
    <w:rsid w:val="00AF2359"/>
    <w:rsid w:val="00AF236C"/>
    <w:rsid w:val="00AF238E"/>
    <w:rsid w:val="00AF2454"/>
    <w:rsid w:val="00AF2481"/>
    <w:rsid w:val="00AF2494"/>
    <w:rsid w:val="00AF249E"/>
    <w:rsid w:val="00AF24C9"/>
    <w:rsid w:val="00AF24FA"/>
    <w:rsid w:val="00AF250B"/>
    <w:rsid w:val="00AF2549"/>
    <w:rsid w:val="00AF2570"/>
    <w:rsid w:val="00AF25B0"/>
    <w:rsid w:val="00AF2607"/>
    <w:rsid w:val="00AF26B9"/>
    <w:rsid w:val="00AF26E0"/>
    <w:rsid w:val="00AF270C"/>
    <w:rsid w:val="00AF273B"/>
    <w:rsid w:val="00AF27AA"/>
    <w:rsid w:val="00AF27DD"/>
    <w:rsid w:val="00AF28BC"/>
    <w:rsid w:val="00AF28C3"/>
    <w:rsid w:val="00AF28E5"/>
    <w:rsid w:val="00AF2991"/>
    <w:rsid w:val="00AF29A5"/>
    <w:rsid w:val="00AF29B1"/>
    <w:rsid w:val="00AF2ABA"/>
    <w:rsid w:val="00AF2ADD"/>
    <w:rsid w:val="00AF2B46"/>
    <w:rsid w:val="00AF2BAF"/>
    <w:rsid w:val="00AF2BEE"/>
    <w:rsid w:val="00AF2C11"/>
    <w:rsid w:val="00AF2C49"/>
    <w:rsid w:val="00AF2C69"/>
    <w:rsid w:val="00AF2C71"/>
    <w:rsid w:val="00AF2C79"/>
    <w:rsid w:val="00AF2CE4"/>
    <w:rsid w:val="00AF2DE1"/>
    <w:rsid w:val="00AF2DEB"/>
    <w:rsid w:val="00AF2DFF"/>
    <w:rsid w:val="00AF2E89"/>
    <w:rsid w:val="00AF2ECA"/>
    <w:rsid w:val="00AF2F30"/>
    <w:rsid w:val="00AF2F79"/>
    <w:rsid w:val="00AF2FE8"/>
    <w:rsid w:val="00AF2FE9"/>
    <w:rsid w:val="00AF3063"/>
    <w:rsid w:val="00AF3092"/>
    <w:rsid w:val="00AF309B"/>
    <w:rsid w:val="00AF30C3"/>
    <w:rsid w:val="00AF30D0"/>
    <w:rsid w:val="00AF3155"/>
    <w:rsid w:val="00AF3234"/>
    <w:rsid w:val="00AF324B"/>
    <w:rsid w:val="00AF32A3"/>
    <w:rsid w:val="00AF32C1"/>
    <w:rsid w:val="00AF32E1"/>
    <w:rsid w:val="00AF32E3"/>
    <w:rsid w:val="00AF33A3"/>
    <w:rsid w:val="00AF33E3"/>
    <w:rsid w:val="00AF3464"/>
    <w:rsid w:val="00AF3523"/>
    <w:rsid w:val="00AF358E"/>
    <w:rsid w:val="00AF35A0"/>
    <w:rsid w:val="00AF35EA"/>
    <w:rsid w:val="00AF360F"/>
    <w:rsid w:val="00AF362E"/>
    <w:rsid w:val="00AF3640"/>
    <w:rsid w:val="00AF3695"/>
    <w:rsid w:val="00AF36AA"/>
    <w:rsid w:val="00AF36D2"/>
    <w:rsid w:val="00AF372C"/>
    <w:rsid w:val="00AF3731"/>
    <w:rsid w:val="00AF3767"/>
    <w:rsid w:val="00AF376B"/>
    <w:rsid w:val="00AF3784"/>
    <w:rsid w:val="00AF3794"/>
    <w:rsid w:val="00AF3834"/>
    <w:rsid w:val="00AF383C"/>
    <w:rsid w:val="00AF387B"/>
    <w:rsid w:val="00AF38C8"/>
    <w:rsid w:val="00AF38F9"/>
    <w:rsid w:val="00AF392D"/>
    <w:rsid w:val="00AF39E0"/>
    <w:rsid w:val="00AF3A5B"/>
    <w:rsid w:val="00AF3A9E"/>
    <w:rsid w:val="00AF3ACE"/>
    <w:rsid w:val="00AF3B82"/>
    <w:rsid w:val="00AF3B92"/>
    <w:rsid w:val="00AF3BF1"/>
    <w:rsid w:val="00AF3C17"/>
    <w:rsid w:val="00AF3C18"/>
    <w:rsid w:val="00AF3C86"/>
    <w:rsid w:val="00AF3CC0"/>
    <w:rsid w:val="00AF3CC5"/>
    <w:rsid w:val="00AF3CD5"/>
    <w:rsid w:val="00AF3CED"/>
    <w:rsid w:val="00AF3D0D"/>
    <w:rsid w:val="00AF3D28"/>
    <w:rsid w:val="00AF3DC8"/>
    <w:rsid w:val="00AF3E01"/>
    <w:rsid w:val="00AF3E13"/>
    <w:rsid w:val="00AF3E3B"/>
    <w:rsid w:val="00AF3E5A"/>
    <w:rsid w:val="00AF3E60"/>
    <w:rsid w:val="00AF3EF3"/>
    <w:rsid w:val="00AF3F35"/>
    <w:rsid w:val="00AF3F8E"/>
    <w:rsid w:val="00AF3FC6"/>
    <w:rsid w:val="00AF3FD6"/>
    <w:rsid w:val="00AF401C"/>
    <w:rsid w:val="00AF4065"/>
    <w:rsid w:val="00AF40A7"/>
    <w:rsid w:val="00AF40AC"/>
    <w:rsid w:val="00AF40C2"/>
    <w:rsid w:val="00AF41F5"/>
    <w:rsid w:val="00AF4233"/>
    <w:rsid w:val="00AF43B3"/>
    <w:rsid w:val="00AF4428"/>
    <w:rsid w:val="00AF4431"/>
    <w:rsid w:val="00AF4455"/>
    <w:rsid w:val="00AF4476"/>
    <w:rsid w:val="00AF4550"/>
    <w:rsid w:val="00AF4566"/>
    <w:rsid w:val="00AF4577"/>
    <w:rsid w:val="00AF4604"/>
    <w:rsid w:val="00AF4647"/>
    <w:rsid w:val="00AF4658"/>
    <w:rsid w:val="00AF4693"/>
    <w:rsid w:val="00AF470B"/>
    <w:rsid w:val="00AF47A9"/>
    <w:rsid w:val="00AF48E1"/>
    <w:rsid w:val="00AF49EB"/>
    <w:rsid w:val="00AF4AFA"/>
    <w:rsid w:val="00AF4B9B"/>
    <w:rsid w:val="00AF4BA9"/>
    <w:rsid w:val="00AF4C08"/>
    <w:rsid w:val="00AF4CB3"/>
    <w:rsid w:val="00AF4CE9"/>
    <w:rsid w:val="00AF4D15"/>
    <w:rsid w:val="00AF4D34"/>
    <w:rsid w:val="00AF4D48"/>
    <w:rsid w:val="00AF4D7C"/>
    <w:rsid w:val="00AF4E91"/>
    <w:rsid w:val="00AF4F25"/>
    <w:rsid w:val="00AF4F50"/>
    <w:rsid w:val="00AF4F54"/>
    <w:rsid w:val="00AF4F97"/>
    <w:rsid w:val="00AF5097"/>
    <w:rsid w:val="00AF509B"/>
    <w:rsid w:val="00AF509E"/>
    <w:rsid w:val="00AF50B6"/>
    <w:rsid w:val="00AF51ED"/>
    <w:rsid w:val="00AF5205"/>
    <w:rsid w:val="00AF529D"/>
    <w:rsid w:val="00AF52C4"/>
    <w:rsid w:val="00AF534A"/>
    <w:rsid w:val="00AF53DF"/>
    <w:rsid w:val="00AF53EE"/>
    <w:rsid w:val="00AF54A1"/>
    <w:rsid w:val="00AF54B1"/>
    <w:rsid w:val="00AF5569"/>
    <w:rsid w:val="00AF55EA"/>
    <w:rsid w:val="00AF5638"/>
    <w:rsid w:val="00AF56E5"/>
    <w:rsid w:val="00AF570C"/>
    <w:rsid w:val="00AF571C"/>
    <w:rsid w:val="00AF578C"/>
    <w:rsid w:val="00AF57B3"/>
    <w:rsid w:val="00AF57E2"/>
    <w:rsid w:val="00AF57FA"/>
    <w:rsid w:val="00AF581E"/>
    <w:rsid w:val="00AF584D"/>
    <w:rsid w:val="00AF58E5"/>
    <w:rsid w:val="00AF5905"/>
    <w:rsid w:val="00AF598A"/>
    <w:rsid w:val="00AF5991"/>
    <w:rsid w:val="00AF59D2"/>
    <w:rsid w:val="00AF5A36"/>
    <w:rsid w:val="00AF5A54"/>
    <w:rsid w:val="00AF5AF0"/>
    <w:rsid w:val="00AF5AF4"/>
    <w:rsid w:val="00AF5B95"/>
    <w:rsid w:val="00AF5BA8"/>
    <w:rsid w:val="00AF5C0C"/>
    <w:rsid w:val="00AF5C99"/>
    <w:rsid w:val="00AF5D41"/>
    <w:rsid w:val="00AF5DAF"/>
    <w:rsid w:val="00AF5DCD"/>
    <w:rsid w:val="00AF5DD8"/>
    <w:rsid w:val="00AF5E68"/>
    <w:rsid w:val="00AF5EBC"/>
    <w:rsid w:val="00AF5ED0"/>
    <w:rsid w:val="00AF5EFD"/>
    <w:rsid w:val="00AF5F14"/>
    <w:rsid w:val="00AF5F7C"/>
    <w:rsid w:val="00AF6044"/>
    <w:rsid w:val="00AF6075"/>
    <w:rsid w:val="00AF609F"/>
    <w:rsid w:val="00AF60AB"/>
    <w:rsid w:val="00AF610A"/>
    <w:rsid w:val="00AF6113"/>
    <w:rsid w:val="00AF613A"/>
    <w:rsid w:val="00AF6194"/>
    <w:rsid w:val="00AF6200"/>
    <w:rsid w:val="00AF6292"/>
    <w:rsid w:val="00AF62C2"/>
    <w:rsid w:val="00AF633A"/>
    <w:rsid w:val="00AF63C4"/>
    <w:rsid w:val="00AF63EF"/>
    <w:rsid w:val="00AF642A"/>
    <w:rsid w:val="00AF645B"/>
    <w:rsid w:val="00AF648C"/>
    <w:rsid w:val="00AF6499"/>
    <w:rsid w:val="00AF64AE"/>
    <w:rsid w:val="00AF6596"/>
    <w:rsid w:val="00AF65AC"/>
    <w:rsid w:val="00AF662C"/>
    <w:rsid w:val="00AF6657"/>
    <w:rsid w:val="00AF665B"/>
    <w:rsid w:val="00AF6674"/>
    <w:rsid w:val="00AF6691"/>
    <w:rsid w:val="00AF66B2"/>
    <w:rsid w:val="00AF66BB"/>
    <w:rsid w:val="00AF66C8"/>
    <w:rsid w:val="00AF66F0"/>
    <w:rsid w:val="00AF6703"/>
    <w:rsid w:val="00AF6742"/>
    <w:rsid w:val="00AF6798"/>
    <w:rsid w:val="00AF67B8"/>
    <w:rsid w:val="00AF67CB"/>
    <w:rsid w:val="00AF689D"/>
    <w:rsid w:val="00AF68E6"/>
    <w:rsid w:val="00AF68F3"/>
    <w:rsid w:val="00AF6913"/>
    <w:rsid w:val="00AF6920"/>
    <w:rsid w:val="00AF69EA"/>
    <w:rsid w:val="00AF6A52"/>
    <w:rsid w:val="00AF6A6C"/>
    <w:rsid w:val="00AF6ACB"/>
    <w:rsid w:val="00AF6ADA"/>
    <w:rsid w:val="00AF6B61"/>
    <w:rsid w:val="00AF6BDD"/>
    <w:rsid w:val="00AF6C67"/>
    <w:rsid w:val="00AF6CD3"/>
    <w:rsid w:val="00AF6D29"/>
    <w:rsid w:val="00AF6D78"/>
    <w:rsid w:val="00AF6E00"/>
    <w:rsid w:val="00AF6E03"/>
    <w:rsid w:val="00AF6E40"/>
    <w:rsid w:val="00AF6E93"/>
    <w:rsid w:val="00AF6EA7"/>
    <w:rsid w:val="00AF6EDE"/>
    <w:rsid w:val="00AF6F21"/>
    <w:rsid w:val="00AF6F78"/>
    <w:rsid w:val="00AF6F7E"/>
    <w:rsid w:val="00AF6FE3"/>
    <w:rsid w:val="00AF6FE8"/>
    <w:rsid w:val="00AF700F"/>
    <w:rsid w:val="00AF7043"/>
    <w:rsid w:val="00AF7165"/>
    <w:rsid w:val="00AF71CE"/>
    <w:rsid w:val="00AF71DF"/>
    <w:rsid w:val="00AF7224"/>
    <w:rsid w:val="00AF7267"/>
    <w:rsid w:val="00AF7271"/>
    <w:rsid w:val="00AF727D"/>
    <w:rsid w:val="00AF72EE"/>
    <w:rsid w:val="00AF72FC"/>
    <w:rsid w:val="00AF7307"/>
    <w:rsid w:val="00AF7322"/>
    <w:rsid w:val="00AF733C"/>
    <w:rsid w:val="00AF7394"/>
    <w:rsid w:val="00AF73CE"/>
    <w:rsid w:val="00AF747B"/>
    <w:rsid w:val="00AF74A1"/>
    <w:rsid w:val="00AF751C"/>
    <w:rsid w:val="00AF7601"/>
    <w:rsid w:val="00AF76BF"/>
    <w:rsid w:val="00AF76C8"/>
    <w:rsid w:val="00AF773B"/>
    <w:rsid w:val="00AF776E"/>
    <w:rsid w:val="00AF7784"/>
    <w:rsid w:val="00AF7851"/>
    <w:rsid w:val="00AF7891"/>
    <w:rsid w:val="00AF790E"/>
    <w:rsid w:val="00AF7922"/>
    <w:rsid w:val="00AF7A8C"/>
    <w:rsid w:val="00AF7AB4"/>
    <w:rsid w:val="00AF7B02"/>
    <w:rsid w:val="00AF7BB3"/>
    <w:rsid w:val="00AF7BEC"/>
    <w:rsid w:val="00AF7BEE"/>
    <w:rsid w:val="00AF7CA1"/>
    <w:rsid w:val="00AF7CA2"/>
    <w:rsid w:val="00AF7CB4"/>
    <w:rsid w:val="00AF7CD7"/>
    <w:rsid w:val="00AF7DA9"/>
    <w:rsid w:val="00AF7EA7"/>
    <w:rsid w:val="00AF7EE0"/>
    <w:rsid w:val="00AF7F52"/>
    <w:rsid w:val="00B00010"/>
    <w:rsid w:val="00B00082"/>
    <w:rsid w:val="00B00102"/>
    <w:rsid w:val="00B00103"/>
    <w:rsid w:val="00B00104"/>
    <w:rsid w:val="00B00128"/>
    <w:rsid w:val="00B0014A"/>
    <w:rsid w:val="00B00158"/>
    <w:rsid w:val="00B001AE"/>
    <w:rsid w:val="00B001B9"/>
    <w:rsid w:val="00B0026F"/>
    <w:rsid w:val="00B00279"/>
    <w:rsid w:val="00B0028C"/>
    <w:rsid w:val="00B00290"/>
    <w:rsid w:val="00B002CF"/>
    <w:rsid w:val="00B002E3"/>
    <w:rsid w:val="00B002EA"/>
    <w:rsid w:val="00B00320"/>
    <w:rsid w:val="00B00381"/>
    <w:rsid w:val="00B003D0"/>
    <w:rsid w:val="00B00511"/>
    <w:rsid w:val="00B005A0"/>
    <w:rsid w:val="00B00665"/>
    <w:rsid w:val="00B00682"/>
    <w:rsid w:val="00B0069D"/>
    <w:rsid w:val="00B00797"/>
    <w:rsid w:val="00B0083D"/>
    <w:rsid w:val="00B0083F"/>
    <w:rsid w:val="00B00953"/>
    <w:rsid w:val="00B009DD"/>
    <w:rsid w:val="00B009F9"/>
    <w:rsid w:val="00B00AE4"/>
    <w:rsid w:val="00B00B2E"/>
    <w:rsid w:val="00B00CAB"/>
    <w:rsid w:val="00B00CB7"/>
    <w:rsid w:val="00B00CD6"/>
    <w:rsid w:val="00B00D1E"/>
    <w:rsid w:val="00B00E59"/>
    <w:rsid w:val="00B00E67"/>
    <w:rsid w:val="00B00ED0"/>
    <w:rsid w:val="00B00F02"/>
    <w:rsid w:val="00B00F49"/>
    <w:rsid w:val="00B00F95"/>
    <w:rsid w:val="00B0101B"/>
    <w:rsid w:val="00B01087"/>
    <w:rsid w:val="00B01126"/>
    <w:rsid w:val="00B01129"/>
    <w:rsid w:val="00B01270"/>
    <w:rsid w:val="00B012C1"/>
    <w:rsid w:val="00B012E6"/>
    <w:rsid w:val="00B0132B"/>
    <w:rsid w:val="00B0133E"/>
    <w:rsid w:val="00B01386"/>
    <w:rsid w:val="00B0157D"/>
    <w:rsid w:val="00B015BF"/>
    <w:rsid w:val="00B016CA"/>
    <w:rsid w:val="00B01754"/>
    <w:rsid w:val="00B017B4"/>
    <w:rsid w:val="00B017D3"/>
    <w:rsid w:val="00B01813"/>
    <w:rsid w:val="00B01823"/>
    <w:rsid w:val="00B01877"/>
    <w:rsid w:val="00B01925"/>
    <w:rsid w:val="00B01938"/>
    <w:rsid w:val="00B0196A"/>
    <w:rsid w:val="00B0197B"/>
    <w:rsid w:val="00B019B2"/>
    <w:rsid w:val="00B019D4"/>
    <w:rsid w:val="00B019D8"/>
    <w:rsid w:val="00B01A60"/>
    <w:rsid w:val="00B01AAA"/>
    <w:rsid w:val="00B01AD9"/>
    <w:rsid w:val="00B01ADB"/>
    <w:rsid w:val="00B01B5D"/>
    <w:rsid w:val="00B01BAA"/>
    <w:rsid w:val="00B01BBF"/>
    <w:rsid w:val="00B01C55"/>
    <w:rsid w:val="00B01C98"/>
    <w:rsid w:val="00B01CD7"/>
    <w:rsid w:val="00B01D09"/>
    <w:rsid w:val="00B01D15"/>
    <w:rsid w:val="00B01D5F"/>
    <w:rsid w:val="00B01D9B"/>
    <w:rsid w:val="00B01E0C"/>
    <w:rsid w:val="00B01EA8"/>
    <w:rsid w:val="00B01ED1"/>
    <w:rsid w:val="00B01F18"/>
    <w:rsid w:val="00B01F3B"/>
    <w:rsid w:val="00B01FDD"/>
    <w:rsid w:val="00B020A5"/>
    <w:rsid w:val="00B020B8"/>
    <w:rsid w:val="00B020DB"/>
    <w:rsid w:val="00B0216E"/>
    <w:rsid w:val="00B021A8"/>
    <w:rsid w:val="00B021F1"/>
    <w:rsid w:val="00B02210"/>
    <w:rsid w:val="00B02262"/>
    <w:rsid w:val="00B0228D"/>
    <w:rsid w:val="00B02306"/>
    <w:rsid w:val="00B02372"/>
    <w:rsid w:val="00B0237C"/>
    <w:rsid w:val="00B02391"/>
    <w:rsid w:val="00B023AB"/>
    <w:rsid w:val="00B023B0"/>
    <w:rsid w:val="00B023E4"/>
    <w:rsid w:val="00B0241D"/>
    <w:rsid w:val="00B0243D"/>
    <w:rsid w:val="00B02451"/>
    <w:rsid w:val="00B024D5"/>
    <w:rsid w:val="00B024F8"/>
    <w:rsid w:val="00B02504"/>
    <w:rsid w:val="00B0251C"/>
    <w:rsid w:val="00B0257B"/>
    <w:rsid w:val="00B025FB"/>
    <w:rsid w:val="00B026A4"/>
    <w:rsid w:val="00B026BD"/>
    <w:rsid w:val="00B026D2"/>
    <w:rsid w:val="00B026E2"/>
    <w:rsid w:val="00B02740"/>
    <w:rsid w:val="00B0279C"/>
    <w:rsid w:val="00B027F7"/>
    <w:rsid w:val="00B02831"/>
    <w:rsid w:val="00B0287C"/>
    <w:rsid w:val="00B0287E"/>
    <w:rsid w:val="00B02898"/>
    <w:rsid w:val="00B0289C"/>
    <w:rsid w:val="00B028A4"/>
    <w:rsid w:val="00B02900"/>
    <w:rsid w:val="00B02996"/>
    <w:rsid w:val="00B0299C"/>
    <w:rsid w:val="00B02AAA"/>
    <w:rsid w:val="00B02BC4"/>
    <w:rsid w:val="00B02C52"/>
    <w:rsid w:val="00B02C80"/>
    <w:rsid w:val="00B02CD1"/>
    <w:rsid w:val="00B02CD9"/>
    <w:rsid w:val="00B02D1F"/>
    <w:rsid w:val="00B02DFD"/>
    <w:rsid w:val="00B02E3C"/>
    <w:rsid w:val="00B02E4D"/>
    <w:rsid w:val="00B02EF3"/>
    <w:rsid w:val="00B02F2E"/>
    <w:rsid w:val="00B02FFC"/>
    <w:rsid w:val="00B02FFF"/>
    <w:rsid w:val="00B03002"/>
    <w:rsid w:val="00B03010"/>
    <w:rsid w:val="00B03050"/>
    <w:rsid w:val="00B0311E"/>
    <w:rsid w:val="00B03144"/>
    <w:rsid w:val="00B0318E"/>
    <w:rsid w:val="00B031BD"/>
    <w:rsid w:val="00B031C3"/>
    <w:rsid w:val="00B031EF"/>
    <w:rsid w:val="00B03233"/>
    <w:rsid w:val="00B032A3"/>
    <w:rsid w:val="00B032B8"/>
    <w:rsid w:val="00B032D4"/>
    <w:rsid w:val="00B032FA"/>
    <w:rsid w:val="00B0330B"/>
    <w:rsid w:val="00B03324"/>
    <w:rsid w:val="00B033BE"/>
    <w:rsid w:val="00B034EB"/>
    <w:rsid w:val="00B03509"/>
    <w:rsid w:val="00B03574"/>
    <w:rsid w:val="00B035DD"/>
    <w:rsid w:val="00B03629"/>
    <w:rsid w:val="00B0364F"/>
    <w:rsid w:val="00B036FC"/>
    <w:rsid w:val="00B036FE"/>
    <w:rsid w:val="00B0370F"/>
    <w:rsid w:val="00B03740"/>
    <w:rsid w:val="00B03784"/>
    <w:rsid w:val="00B037B4"/>
    <w:rsid w:val="00B037BB"/>
    <w:rsid w:val="00B037D1"/>
    <w:rsid w:val="00B037EA"/>
    <w:rsid w:val="00B0380B"/>
    <w:rsid w:val="00B038F6"/>
    <w:rsid w:val="00B03999"/>
    <w:rsid w:val="00B039DA"/>
    <w:rsid w:val="00B039ED"/>
    <w:rsid w:val="00B039F5"/>
    <w:rsid w:val="00B03A19"/>
    <w:rsid w:val="00B03A6A"/>
    <w:rsid w:val="00B03B6C"/>
    <w:rsid w:val="00B03CCE"/>
    <w:rsid w:val="00B03D31"/>
    <w:rsid w:val="00B03D3B"/>
    <w:rsid w:val="00B03D6D"/>
    <w:rsid w:val="00B03DF2"/>
    <w:rsid w:val="00B03E04"/>
    <w:rsid w:val="00B03E07"/>
    <w:rsid w:val="00B03E14"/>
    <w:rsid w:val="00B03E64"/>
    <w:rsid w:val="00B03EDA"/>
    <w:rsid w:val="00B03F62"/>
    <w:rsid w:val="00B03F6B"/>
    <w:rsid w:val="00B03F78"/>
    <w:rsid w:val="00B03FA8"/>
    <w:rsid w:val="00B03FD1"/>
    <w:rsid w:val="00B03FE7"/>
    <w:rsid w:val="00B041DA"/>
    <w:rsid w:val="00B041E7"/>
    <w:rsid w:val="00B04233"/>
    <w:rsid w:val="00B04250"/>
    <w:rsid w:val="00B0428B"/>
    <w:rsid w:val="00B0430A"/>
    <w:rsid w:val="00B043A8"/>
    <w:rsid w:val="00B043EC"/>
    <w:rsid w:val="00B04417"/>
    <w:rsid w:val="00B04430"/>
    <w:rsid w:val="00B044A0"/>
    <w:rsid w:val="00B044ED"/>
    <w:rsid w:val="00B04510"/>
    <w:rsid w:val="00B045BB"/>
    <w:rsid w:val="00B045E8"/>
    <w:rsid w:val="00B0468C"/>
    <w:rsid w:val="00B046E3"/>
    <w:rsid w:val="00B046FA"/>
    <w:rsid w:val="00B0476A"/>
    <w:rsid w:val="00B0483F"/>
    <w:rsid w:val="00B04863"/>
    <w:rsid w:val="00B04881"/>
    <w:rsid w:val="00B048D4"/>
    <w:rsid w:val="00B048F5"/>
    <w:rsid w:val="00B04905"/>
    <w:rsid w:val="00B04908"/>
    <w:rsid w:val="00B04936"/>
    <w:rsid w:val="00B0497A"/>
    <w:rsid w:val="00B0497D"/>
    <w:rsid w:val="00B04995"/>
    <w:rsid w:val="00B049F1"/>
    <w:rsid w:val="00B04A00"/>
    <w:rsid w:val="00B04A0E"/>
    <w:rsid w:val="00B04AA7"/>
    <w:rsid w:val="00B04AC0"/>
    <w:rsid w:val="00B04ACC"/>
    <w:rsid w:val="00B04B78"/>
    <w:rsid w:val="00B04C20"/>
    <w:rsid w:val="00B04C38"/>
    <w:rsid w:val="00B04D26"/>
    <w:rsid w:val="00B04D56"/>
    <w:rsid w:val="00B04D85"/>
    <w:rsid w:val="00B04DE8"/>
    <w:rsid w:val="00B04E5D"/>
    <w:rsid w:val="00B04EA5"/>
    <w:rsid w:val="00B04F51"/>
    <w:rsid w:val="00B04F67"/>
    <w:rsid w:val="00B04FA9"/>
    <w:rsid w:val="00B05024"/>
    <w:rsid w:val="00B0505A"/>
    <w:rsid w:val="00B0505B"/>
    <w:rsid w:val="00B050FD"/>
    <w:rsid w:val="00B05192"/>
    <w:rsid w:val="00B052C4"/>
    <w:rsid w:val="00B052CB"/>
    <w:rsid w:val="00B05361"/>
    <w:rsid w:val="00B053BD"/>
    <w:rsid w:val="00B053BE"/>
    <w:rsid w:val="00B053DB"/>
    <w:rsid w:val="00B054A6"/>
    <w:rsid w:val="00B054CB"/>
    <w:rsid w:val="00B054F9"/>
    <w:rsid w:val="00B05520"/>
    <w:rsid w:val="00B055A4"/>
    <w:rsid w:val="00B055C8"/>
    <w:rsid w:val="00B05664"/>
    <w:rsid w:val="00B05708"/>
    <w:rsid w:val="00B05785"/>
    <w:rsid w:val="00B05792"/>
    <w:rsid w:val="00B057B4"/>
    <w:rsid w:val="00B05829"/>
    <w:rsid w:val="00B0585C"/>
    <w:rsid w:val="00B05880"/>
    <w:rsid w:val="00B058D0"/>
    <w:rsid w:val="00B058D9"/>
    <w:rsid w:val="00B059EE"/>
    <w:rsid w:val="00B059F6"/>
    <w:rsid w:val="00B05A1E"/>
    <w:rsid w:val="00B05A7E"/>
    <w:rsid w:val="00B05AB4"/>
    <w:rsid w:val="00B05AC0"/>
    <w:rsid w:val="00B05AF4"/>
    <w:rsid w:val="00B05AFD"/>
    <w:rsid w:val="00B05B40"/>
    <w:rsid w:val="00B05B56"/>
    <w:rsid w:val="00B05BB8"/>
    <w:rsid w:val="00B05C62"/>
    <w:rsid w:val="00B05CA5"/>
    <w:rsid w:val="00B05CDB"/>
    <w:rsid w:val="00B05CFA"/>
    <w:rsid w:val="00B05D75"/>
    <w:rsid w:val="00B05D7D"/>
    <w:rsid w:val="00B05F1B"/>
    <w:rsid w:val="00B05F2B"/>
    <w:rsid w:val="00B05F4C"/>
    <w:rsid w:val="00B05F65"/>
    <w:rsid w:val="00B05FC5"/>
    <w:rsid w:val="00B05FE9"/>
    <w:rsid w:val="00B06020"/>
    <w:rsid w:val="00B0614B"/>
    <w:rsid w:val="00B0615B"/>
    <w:rsid w:val="00B06178"/>
    <w:rsid w:val="00B061B4"/>
    <w:rsid w:val="00B061E2"/>
    <w:rsid w:val="00B062C8"/>
    <w:rsid w:val="00B062D3"/>
    <w:rsid w:val="00B062EB"/>
    <w:rsid w:val="00B065B4"/>
    <w:rsid w:val="00B065F5"/>
    <w:rsid w:val="00B0660C"/>
    <w:rsid w:val="00B06614"/>
    <w:rsid w:val="00B06631"/>
    <w:rsid w:val="00B0664F"/>
    <w:rsid w:val="00B0665E"/>
    <w:rsid w:val="00B06673"/>
    <w:rsid w:val="00B066CB"/>
    <w:rsid w:val="00B06701"/>
    <w:rsid w:val="00B06703"/>
    <w:rsid w:val="00B06724"/>
    <w:rsid w:val="00B0674C"/>
    <w:rsid w:val="00B06775"/>
    <w:rsid w:val="00B067C8"/>
    <w:rsid w:val="00B067D2"/>
    <w:rsid w:val="00B067D9"/>
    <w:rsid w:val="00B068AF"/>
    <w:rsid w:val="00B068F2"/>
    <w:rsid w:val="00B06939"/>
    <w:rsid w:val="00B0696A"/>
    <w:rsid w:val="00B069B2"/>
    <w:rsid w:val="00B06A3C"/>
    <w:rsid w:val="00B06A6F"/>
    <w:rsid w:val="00B06A8E"/>
    <w:rsid w:val="00B06AC7"/>
    <w:rsid w:val="00B06B08"/>
    <w:rsid w:val="00B06B40"/>
    <w:rsid w:val="00B06B62"/>
    <w:rsid w:val="00B06BA4"/>
    <w:rsid w:val="00B06BD2"/>
    <w:rsid w:val="00B06C5B"/>
    <w:rsid w:val="00B06CA0"/>
    <w:rsid w:val="00B06D0B"/>
    <w:rsid w:val="00B06D47"/>
    <w:rsid w:val="00B06D4F"/>
    <w:rsid w:val="00B06D85"/>
    <w:rsid w:val="00B06DB0"/>
    <w:rsid w:val="00B06DE8"/>
    <w:rsid w:val="00B06E05"/>
    <w:rsid w:val="00B06EF7"/>
    <w:rsid w:val="00B06F33"/>
    <w:rsid w:val="00B0706D"/>
    <w:rsid w:val="00B0708F"/>
    <w:rsid w:val="00B07107"/>
    <w:rsid w:val="00B0710D"/>
    <w:rsid w:val="00B07112"/>
    <w:rsid w:val="00B07128"/>
    <w:rsid w:val="00B071A0"/>
    <w:rsid w:val="00B071D8"/>
    <w:rsid w:val="00B0720E"/>
    <w:rsid w:val="00B07248"/>
    <w:rsid w:val="00B072E9"/>
    <w:rsid w:val="00B07335"/>
    <w:rsid w:val="00B0744E"/>
    <w:rsid w:val="00B07459"/>
    <w:rsid w:val="00B0745B"/>
    <w:rsid w:val="00B07475"/>
    <w:rsid w:val="00B0759D"/>
    <w:rsid w:val="00B077A0"/>
    <w:rsid w:val="00B077C4"/>
    <w:rsid w:val="00B0787E"/>
    <w:rsid w:val="00B07894"/>
    <w:rsid w:val="00B0789E"/>
    <w:rsid w:val="00B078C9"/>
    <w:rsid w:val="00B0797D"/>
    <w:rsid w:val="00B07A1E"/>
    <w:rsid w:val="00B07A51"/>
    <w:rsid w:val="00B07A93"/>
    <w:rsid w:val="00B07AAB"/>
    <w:rsid w:val="00B07B09"/>
    <w:rsid w:val="00B07B0C"/>
    <w:rsid w:val="00B07B56"/>
    <w:rsid w:val="00B07BE9"/>
    <w:rsid w:val="00B07C46"/>
    <w:rsid w:val="00B07C48"/>
    <w:rsid w:val="00B07C86"/>
    <w:rsid w:val="00B07C8A"/>
    <w:rsid w:val="00B07CD4"/>
    <w:rsid w:val="00B07D51"/>
    <w:rsid w:val="00B07DC1"/>
    <w:rsid w:val="00B07E25"/>
    <w:rsid w:val="00B07E8F"/>
    <w:rsid w:val="00B07E9E"/>
    <w:rsid w:val="00B07EC2"/>
    <w:rsid w:val="00B07F6B"/>
    <w:rsid w:val="00B07F85"/>
    <w:rsid w:val="00B1007F"/>
    <w:rsid w:val="00B100EA"/>
    <w:rsid w:val="00B1017A"/>
    <w:rsid w:val="00B101D1"/>
    <w:rsid w:val="00B1020A"/>
    <w:rsid w:val="00B1023C"/>
    <w:rsid w:val="00B10269"/>
    <w:rsid w:val="00B1028F"/>
    <w:rsid w:val="00B10294"/>
    <w:rsid w:val="00B102AE"/>
    <w:rsid w:val="00B102F9"/>
    <w:rsid w:val="00B1030F"/>
    <w:rsid w:val="00B1034A"/>
    <w:rsid w:val="00B10397"/>
    <w:rsid w:val="00B103C9"/>
    <w:rsid w:val="00B103E8"/>
    <w:rsid w:val="00B1050D"/>
    <w:rsid w:val="00B10511"/>
    <w:rsid w:val="00B10523"/>
    <w:rsid w:val="00B1054A"/>
    <w:rsid w:val="00B1054B"/>
    <w:rsid w:val="00B10590"/>
    <w:rsid w:val="00B106C5"/>
    <w:rsid w:val="00B106CC"/>
    <w:rsid w:val="00B106DE"/>
    <w:rsid w:val="00B1071B"/>
    <w:rsid w:val="00B107D1"/>
    <w:rsid w:val="00B107DA"/>
    <w:rsid w:val="00B1084C"/>
    <w:rsid w:val="00B10890"/>
    <w:rsid w:val="00B10899"/>
    <w:rsid w:val="00B10955"/>
    <w:rsid w:val="00B10975"/>
    <w:rsid w:val="00B1098A"/>
    <w:rsid w:val="00B109B0"/>
    <w:rsid w:val="00B109C3"/>
    <w:rsid w:val="00B109F8"/>
    <w:rsid w:val="00B10A08"/>
    <w:rsid w:val="00B10A3B"/>
    <w:rsid w:val="00B10AA1"/>
    <w:rsid w:val="00B10ACF"/>
    <w:rsid w:val="00B10B26"/>
    <w:rsid w:val="00B10B65"/>
    <w:rsid w:val="00B10B7B"/>
    <w:rsid w:val="00B10B86"/>
    <w:rsid w:val="00B10C13"/>
    <w:rsid w:val="00B10C3D"/>
    <w:rsid w:val="00B10CD8"/>
    <w:rsid w:val="00B10CE9"/>
    <w:rsid w:val="00B10D28"/>
    <w:rsid w:val="00B10DA7"/>
    <w:rsid w:val="00B10DAC"/>
    <w:rsid w:val="00B10E93"/>
    <w:rsid w:val="00B10EB7"/>
    <w:rsid w:val="00B10EC7"/>
    <w:rsid w:val="00B10F79"/>
    <w:rsid w:val="00B110D4"/>
    <w:rsid w:val="00B1114C"/>
    <w:rsid w:val="00B111E5"/>
    <w:rsid w:val="00B1121C"/>
    <w:rsid w:val="00B11282"/>
    <w:rsid w:val="00B112B9"/>
    <w:rsid w:val="00B112C8"/>
    <w:rsid w:val="00B11331"/>
    <w:rsid w:val="00B113A4"/>
    <w:rsid w:val="00B113B4"/>
    <w:rsid w:val="00B11412"/>
    <w:rsid w:val="00B11457"/>
    <w:rsid w:val="00B114C7"/>
    <w:rsid w:val="00B114DB"/>
    <w:rsid w:val="00B11574"/>
    <w:rsid w:val="00B11596"/>
    <w:rsid w:val="00B115AF"/>
    <w:rsid w:val="00B115EE"/>
    <w:rsid w:val="00B1163B"/>
    <w:rsid w:val="00B11650"/>
    <w:rsid w:val="00B116D1"/>
    <w:rsid w:val="00B116D7"/>
    <w:rsid w:val="00B116FA"/>
    <w:rsid w:val="00B116FD"/>
    <w:rsid w:val="00B11725"/>
    <w:rsid w:val="00B11750"/>
    <w:rsid w:val="00B117DC"/>
    <w:rsid w:val="00B11812"/>
    <w:rsid w:val="00B11814"/>
    <w:rsid w:val="00B1181A"/>
    <w:rsid w:val="00B1182E"/>
    <w:rsid w:val="00B11883"/>
    <w:rsid w:val="00B118AF"/>
    <w:rsid w:val="00B118F1"/>
    <w:rsid w:val="00B118FA"/>
    <w:rsid w:val="00B1193B"/>
    <w:rsid w:val="00B11973"/>
    <w:rsid w:val="00B11A15"/>
    <w:rsid w:val="00B11A3C"/>
    <w:rsid w:val="00B11A5F"/>
    <w:rsid w:val="00B11A83"/>
    <w:rsid w:val="00B11A89"/>
    <w:rsid w:val="00B11AEA"/>
    <w:rsid w:val="00B11B37"/>
    <w:rsid w:val="00B11B4B"/>
    <w:rsid w:val="00B11BB2"/>
    <w:rsid w:val="00B11BD2"/>
    <w:rsid w:val="00B11C1F"/>
    <w:rsid w:val="00B11C82"/>
    <w:rsid w:val="00B11CC5"/>
    <w:rsid w:val="00B11CD3"/>
    <w:rsid w:val="00B11D9C"/>
    <w:rsid w:val="00B11E09"/>
    <w:rsid w:val="00B11E0F"/>
    <w:rsid w:val="00B11E28"/>
    <w:rsid w:val="00B11E2B"/>
    <w:rsid w:val="00B11ED9"/>
    <w:rsid w:val="00B11EEF"/>
    <w:rsid w:val="00B11F39"/>
    <w:rsid w:val="00B11F44"/>
    <w:rsid w:val="00B11F96"/>
    <w:rsid w:val="00B11FBC"/>
    <w:rsid w:val="00B12098"/>
    <w:rsid w:val="00B120C2"/>
    <w:rsid w:val="00B121B2"/>
    <w:rsid w:val="00B121B7"/>
    <w:rsid w:val="00B121D8"/>
    <w:rsid w:val="00B1224B"/>
    <w:rsid w:val="00B12277"/>
    <w:rsid w:val="00B1228A"/>
    <w:rsid w:val="00B1228D"/>
    <w:rsid w:val="00B122B9"/>
    <w:rsid w:val="00B122E4"/>
    <w:rsid w:val="00B122FD"/>
    <w:rsid w:val="00B12324"/>
    <w:rsid w:val="00B123D6"/>
    <w:rsid w:val="00B123EF"/>
    <w:rsid w:val="00B12421"/>
    <w:rsid w:val="00B1242D"/>
    <w:rsid w:val="00B12481"/>
    <w:rsid w:val="00B124AC"/>
    <w:rsid w:val="00B1253D"/>
    <w:rsid w:val="00B125C1"/>
    <w:rsid w:val="00B126CB"/>
    <w:rsid w:val="00B127F7"/>
    <w:rsid w:val="00B1281F"/>
    <w:rsid w:val="00B12879"/>
    <w:rsid w:val="00B1289A"/>
    <w:rsid w:val="00B128BA"/>
    <w:rsid w:val="00B1292C"/>
    <w:rsid w:val="00B129A1"/>
    <w:rsid w:val="00B129AE"/>
    <w:rsid w:val="00B129CB"/>
    <w:rsid w:val="00B12A2C"/>
    <w:rsid w:val="00B12A96"/>
    <w:rsid w:val="00B12ACC"/>
    <w:rsid w:val="00B12AF4"/>
    <w:rsid w:val="00B12AF8"/>
    <w:rsid w:val="00B12B3D"/>
    <w:rsid w:val="00B12BC2"/>
    <w:rsid w:val="00B12C30"/>
    <w:rsid w:val="00B12CAE"/>
    <w:rsid w:val="00B12CE1"/>
    <w:rsid w:val="00B12D01"/>
    <w:rsid w:val="00B12D3A"/>
    <w:rsid w:val="00B12D4A"/>
    <w:rsid w:val="00B12DC5"/>
    <w:rsid w:val="00B12E8A"/>
    <w:rsid w:val="00B12EAC"/>
    <w:rsid w:val="00B12ECA"/>
    <w:rsid w:val="00B12F87"/>
    <w:rsid w:val="00B12FA3"/>
    <w:rsid w:val="00B12FCA"/>
    <w:rsid w:val="00B12FD7"/>
    <w:rsid w:val="00B12FFC"/>
    <w:rsid w:val="00B130BA"/>
    <w:rsid w:val="00B1310F"/>
    <w:rsid w:val="00B13188"/>
    <w:rsid w:val="00B131D0"/>
    <w:rsid w:val="00B132A5"/>
    <w:rsid w:val="00B132A7"/>
    <w:rsid w:val="00B13316"/>
    <w:rsid w:val="00B13358"/>
    <w:rsid w:val="00B133B8"/>
    <w:rsid w:val="00B13436"/>
    <w:rsid w:val="00B1344E"/>
    <w:rsid w:val="00B134EA"/>
    <w:rsid w:val="00B1355B"/>
    <w:rsid w:val="00B135F5"/>
    <w:rsid w:val="00B1361D"/>
    <w:rsid w:val="00B13672"/>
    <w:rsid w:val="00B1368E"/>
    <w:rsid w:val="00B13690"/>
    <w:rsid w:val="00B1372C"/>
    <w:rsid w:val="00B1377A"/>
    <w:rsid w:val="00B1377C"/>
    <w:rsid w:val="00B13783"/>
    <w:rsid w:val="00B1385D"/>
    <w:rsid w:val="00B13867"/>
    <w:rsid w:val="00B138C8"/>
    <w:rsid w:val="00B138E4"/>
    <w:rsid w:val="00B13979"/>
    <w:rsid w:val="00B13985"/>
    <w:rsid w:val="00B139C8"/>
    <w:rsid w:val="00B139EF"/>
    <w:rsid w:val="00B13AAA"/>
    <w:rsid w:val="00B13AC3"/>
    <w:rsid w:val="00B13AFE"/>
    <w:rsid w:val="00B13B94"/>
    <w:rsid w:val="00B13B97"/>
    <w:rsid w:val="00B13BCD"/>
    <w:rsid w:val="00B13BFC"/>
    <w:rsid w:val="00B13C3C"/>
    <w:rsid w:val="00B13C9A"/>
    <w:rsid w:val="00B13D34"/>
    <w:rsid w:val="00B13D66"/>
    <w:rsid w:val="00B13D6B"/>
    <w:rsid w:val="00B13D70"/>
    <w:rsid w:val="00B13D73"/>
    <w:rsid w:val="00B13D7E"/>
    <w:rsid w:val="00B13DCF"/>
    <w:rsid w:val="00B13E33"/>
    <w:rsid w:val="00B13E52"/>
    <w:rsid w:val="00B13E93"/>
    <w:rsid w:val="00B13EFA"/>
    <w:rsid w:val="00B13F6D"/>
    <w:rsid w:val="00B13F77"/>
    <w:rsid w:val="00B14017"/>
    <w:rsid w:val="00B14026"/>
    <w:rsid w:val="00B1403B"/>
    <w:rsid w:val="00B1417E"/>
    <w:rsid w:val="00B14191"/>
    <w:rsid w:val="00B14274"/>
    <w:rsid w:val="00B14299"/>
    <w:rsid w:val="00B14344"/>
    <w:rsid w:val="00B143F9"/>
    <w:rsid w:val="00B1440C"/>
    <w:rsid w:val="00B14411"/>
    <w:rsid w:val="00B14470"/>
    <w:rsid w:val="00B144BA"/>
    <w:rsid w:val="00B1451D"/>
    <w:rsid w:val="00B14584"/>
    <w:rsid w:val="00B145CE"/>
    <w:rsid w:val="00B145E8"/>
    <w:rsid w:val="00B14615"/>
    <w:rsid w:val="00B14628"/>
    <w:rsid w:val="00B1463F"/>
    <w:rsid w:val="00B14645"/>
    <w:rsid w:val="00B14671"/>
    <w:rsid w:val="00B146CD"/>
    <w:rsid w:val="00B146F2"/>
    <w:rsid w:val="00B1472C"/>
    <w:rsid w:val="00B147B2"/>
    <w:rsid w:val="00B147F5"/>
    <w:rsid w:val="00B14864"/>
    <w:rsid w:val="00B14882"/>
    <w:rsid w:val="00B148F1"/>
    <w:rsid w:val="00B149DB"/>
    <w:rsid w:val="00B14A2C"/>
    <w:rsid w:val="00B14A39"/>
    <w:rsid w:val="00B14A4E"/>
    <w:rsid w:val="00B14ACC"/>
    <w:rsid w:val="00B14BAE"/>
    <w:rsid w:val="00B14BC3"/>
    <w:rsid w:val="00B14C06"/>
    <w:rsid w:val="00B14C26"/>
    <w:rsid w:val="00B14C2F"/>
    <w:rsid w:val="00B14D24"/>
    <w:rsid w:val="00B14D63"/>
    <w:rsid w:val="00B14D93"/>
    <w:rsid w:val="00B14E14"/>
    <w:rsid w:val="00B14E2D"/>
    <w:rsid w:val="00B14E38"/>
    <w:rsid w:val="00B14EA4"/>
    <w:rsid w:val="00B14F72"/>
    <w:rsid w:val="00B14FA8"/>
    <w:rsid w:val="00B1508D"/>
    <w:rsid w:val="00B150EF"/>
    <w:rsid w:val="00B1516D"/>
    <w:rsid w:val="00B15191"/>
    <w:rsid w:val="00B1519F"/>
    <w:rsid w:val="00B151E2"/>
    <w:rsid w:val="00B15229"/>
    <w:rsid w:val="00B15289"/>
    <w:rsid w:val="00B152B1"/>
    <w:rsid w:val="00B152C6"/>
    <w:rsid w:val="00B152CB"/>
    <w:rsid w:val="00B1532B"/>
    <w:rsid w:val="00B153C9"/>
    <w:rsid w:val="00B15435"/>
    <w:rsid w:val="00B1547A"/>
    <w:rsid w:val="00B15493"/>
    <w:rsid w:val="00B154A4"/>
    <w:rsid w:val="00B15516"/>
    <w:rsid w:val="00B1551B"/>
    <w:rsid w:val="00B1555A"/>
    <w:rsid w:val="00B15562"/>
    <w:rsid w:val="00B1558D"/>
    <w:rsid w:val="00B15601"/>
    <w:rsid w:val="00B156CF"/>
    <w:rsid w:val="00B15792"/>
    <w:rsid w:val="00B157BD"/>
    <w:rsid w:val="00B15808"/>
    <w:rsid w:val="00B15835"/>
    <w:rsid w:val="00B1584A"/>
    <w:rsid w:val="00B15896"/>
    <w:rsid w:val="00B1589A"/>
    <w:rsid w:val="00B15902"/>
    <w:rsid w:val="00B1598C"/>
    <w:rsid w:val="00B15994"/>
    <w:rsid w:val="00B15A95"/>
    <w:rsid w:val="00B15ABE"/>
    <w:rsid w:val="00B15B33"/>
    <w:rsid w:val="00B15B6B"/>
    <w:rsid w:val="00B15B7E"/>
    <w:rsid w:val="00B15C2A"/>
    <w:rsid w:val="00B15C3F"/>
    <w:rsid w:val="00B15D0B"/>
    <w:rsid w:val="00B15DC5"/>
    <w:rsid w:val="00B15DF0"/>
    <w:rsid w:val="00B15E10"/>
    <w:rsid w:val="00B15E42"/>
    <w:rsid w:val="00B15E88"/>
    <w:rsid w:val="00B15F73"/>
    <w:rsid w:val="00B15F8D"/>
    <w:rsid w:val="00B15FC4"/>
    <w:rsid w:val="00B16010"/>
    <w:rsid w:val="00B16027"/>
    <w:rsid w:val="00B16094"/>
    <w:rsid w:val="00B160E9"/>
    <w:rsid w:val="00B16117"/>
    <w:rsid w:val="00B16179"/>
    <w:rsid w:val="00B1619B"/>
    <w:rsid w:val="00B161B7"/>
    <w:rsid w:val="00B16216"/>
    <w:rsid w:val="00B1621C"/>
    <w:rsid w:val="00B162B7"/>
    <w:rsid w:val="00B162B9"/>
    <w:rsid w:val="00B1634E"/>
    <w:rsid w:val="00B163A4"/>
    <w:rsid w:val="00B16479"/>
    <w:rsid w:val="00B164A9"/>
    <w:rsid w:val="00B16518"/>
    <w:rsid w:val="00B16542"/>
    <w:rsid w:val="00B1654B"/>
    <w:rsid w:val="00B165F0"/>
    <w:rsid w:val="00B165F8"/>
    <w:rsid w:val="00B16605"/>
    <w:rsid w:val="00B16620"/>
    <w:rsid w:val="00B16629"/>
    <w:rsid w:val="00B1668E"/>
    <w:rsid w:val="00B16791"/>
    <w:rsid w:val="00B167A7"/>
    <w:rsid w:val="00B1681D"/>
    <w:rsid w:val="00B16846"/>
    <w:rsid w:val="00B1685A"/>
    <w:rsid w:val="00B1687C"/>
    <w:rsid w:val="00B1688C"/>
    <w:rsid w:val="00B16893"/>
    <w:rsid w:val="00B168E8"/>
    <w:rsid w:val="00B16928"/>
    <w:rsid w:val="00B1696B"/>
    <w:rsid w:val="00B169B0"/>
    <w:rsid w:val="00B169B4"/>
    <w:rsid w:val="00B16A06"/>
    <w:rsid w:val="00B16A11"/>
    <w:rsid w:val="00B16A14"/>
    <w:rsid w:val="00B16A91"/>
    <w:rsid w:val="00B16AA4"/>
    <w:rsid w:val="00B16AA9"/>
    <w:rsid w:val="00B16AED"/>
    <w:rsid w:val="00B16B67"/>
    <w:rsid w:val="00B16BB0"/>
    <w:rsid w:val="00B16C52"/>
    <w:rsid w:val="00B16C9E"/>
    <w:rsid w:val="00B16CC0"/>
    <w:rsid w:val="00B16CC5"/>
    <w:rsid w:val="00B16D04"/>
    <w:rsid w:val="00B16D29"/>
    <w:rsid w:val="00B16DE1"/>
    <w:rsid w:val="00B16E1A"/>
    <w:rsid w:val="00B16E34"/>
    <w:rsid w:val="00B16E63"/>
    <w:rsid w:val="00B16E7D"/>
    <w:rsid w:val="00B16EFA"/>
    <w:rsid w:val="00B16F12"/>
    <w:rsid w:val="00B16F2B"/>
    <w:rsid w:val="00B16F48"/>
    <w:rsid w:val="00B16F9D"/>
    <w:rsid w:val="00B16FD6"/>
    <w:rsid w:val="00B17034"/>
    <w:rsid w:val="00B1707C"/>
    <w:rsid w:val="00B17096"/>
    <w:rsid w:val="00B170C5"/>
    <w:rsid w:val="00B170CE"/>
    <w:rsid w:val="00B171A1"/>
    <w:rsid w:val="00B171D2"/>
    <w:rsid w:val="00B171D6"/>
    <w:rsid w:val="00B171D9"/>
    <w:rsid w:val="00B171DF"/>
    <w:rsid w:val="00B17245"/>
    <w:rsid w:val="00B172CF"/>
    <w:rsid w:val="00B172E0"/>
    <w:rsid w:val="00B17315"/>
    <w:rsid w:val="00B17325"/>
    <w:rsid w:val="00B1738C"/>
    <w:rsid w:val="00B1741D"/>
    <w:rsid w:val="00B17441"/>
    <w:rsid w:val="00B174AC"/>
    <w:rsid w:val="00B174B8"/>
    <w:rsid w:val="00B1759E"/>
    <w:rsid w:val="00B17640"/>
    <w:rsid w:val="00B1764F"/>
    <w:rsid w:val="00B1767C"/>
    <w:rsid w:val="00B17692"/>
    <w:rsid w:val="00B1769D"/>
    <w:rsid w:val="00B176C8"/>
    <w:rsid w:val="00B1772A"/>
    <w:rsid w:val="00B1775C"/>
    <w:rsid w:val="00B177B7"/>
    <w:rsid w:val="00B177C1"/>
    <w:rsid w:val="00B177CD"/>
    <w:rsid w:val="00B177EB"/>
    <w:rsid w:val="00B1781A"/>
    <w:rsid w:val="00B17866"/>
    <w:rsid w:val="00B17868"/>
    <w:rsid w:val="00B17905"/>
    <w:rsid w:val="00B1790B"/>
    <w:rsid w:val="00B1792A"/>
    <w:rsid w:val="00B1793C"/>
    <w:rsid w:val="00B179BC"/>
    <w:rsid w:val="00B17A06"/>
    <w:rsid w:val="00B17A80"/>
    <w:rsid w:val="00B17AA0"/>
    <w:rsid w:val="00B17AEE"/>
    <w:rsid w:val="00B17B43"/>
    <w:rsid w:val="00B17C16"/>
    <w:rsid w:val="00B17C2E"/>
    <w:rsid w:val="00B17C4A"/>
    <w:rsid w:val="00B17D26"/>
    <w:rsid w:val="00B17D53"/>
    <w:rsid w:val="00B17D6F"/>
    <w:rsid w:val="00B17DA7"/>
    <w:rsid w:val="00B17DC8"/>
    <w:rsid w:val="00B17DF5"/>
    <w:rsid w:val="00B17E28"/>
    <w:rsid w:val="00B17E84"/>
    <w:rsid w:val="00B17EF1"/>
    <w:rsid w:val="00B17FA3"/>
    <w:rsid w:val="00B20016"/>
    <w:rsid w:val="00B20042"/>
    <w:rsid w:val="00B20094"/>
    <w:rsid w:val="00B20101"/>
    <w:rsid w:val="00B20109"/>
    <w:rsid w:val="00B201CD"/>
    <w:rsid w:val="00B201ED"/>
    <w:rsid w:val="00B2029E"/>
    <w:rsid w:val="00B202DD"/>
    <w:rsid w:val="00B2032E"/>
    <w:rsid w:val="00B20349"/>
    <w:rsid w:val="00B2040E"/>
    <w:rsid w:val="00B20426"/>
    <w:rsid w:val="00B2046C"/>
    <w:rsid w:val="00B204C6"/>
    <w:rsid w:val="00B204E0"/>
    <w:rsid w:val="00B20507"/>
    <w:rsid w:val="00B2053F"/>
    <w:rsid w:val="00B2054F"/>
    <w:rsid w:val="00B205D2"/>
    <w:rsid w:val="00B2064E"/>
    <w:rsid w:val="00B206BF"/>
    <w:rsid w:val="00B206F7"/>
    <w:rsid w:val="00B20722"/>
    <w:rsid w:val="00B20724"/>
    <w:rsid w:val="00B20757"/>
    <w:rsid w:val="00B20770"/>
    <w:rsid w:val="00B2078C"/>
    <w:rsid w:val="00B20836"/>
    <w:rsid w:val="00B20877"/>
    <w:rsid w:val="00B208E3"/>
    <w:rsid w:val="00B2093E"/>
    <w:rsid w:val="00B2094B"/>
    <w:rsid w:val="00B209A5"/>
    <w:rsid w:val="00B20A0C"/>
    <w:rsid w:val="00B20A4B"/>
    <w:rsid w:val="00B20A58"/>
    <w:rsid w:val="00B20ADC"/>
    <w:rsid w:val="00B20B1F"/>
    <w:rsid w:val="00B20B45"/>
    <w:rsid w:val="00B20B63"/>
    <w:rsid w:val="00B20BC4"/>
    <w:rsid w:val="00B20C10"/>
    <w:rsid w:val="00B20F4F"/>
    <w:rsid w:val="00B20F61"/>
    <w:rsid w:val="00B20F8E"/>
    <w:rsid w:val="00B21079"/>
    <w:rsid w:val="00B21123"/>
    <w:rsid w:val="00B21161"/>
    <w:rsid w:val="00B2119C"/>
    <w:rsid w:val="00B211C5"/>
    <w:rsid w:val="00B211F0"/>
    <w:rsid w:val="00B2125D"/>
    <w:rsid w:val="00B212AD"/>
    <w:rsid w:val="00B212C2"/>
    <w:rsid w:val="00B213EC"/>
    <w:rsid w:val="00B21417"/>
    <w:rsid w:val="00B21586"/>
    <w:rsid w:val="00B215B7"/>
    <w:rsid w:val="00B215C1"/>
    <w:rsid w:val="00B215E0"/>
    <w:rsid w:val="00B21668"/>
    <w:rsid w:val="00B216C0"/>
    <w:rsid w:val="00B21796"/>
    <w:rsid w:val="00B2183C"/>
    <w:rsid w:val="00B21870"/>
    <w:rsid w:val="00B218AE"/>
    <w:rsid w:val="00B218DE"/>
    <w:rsid w:val="00B218FB"/>
    <w:rsid w:val="00B2190D"/>
    <w:rsid w:val="00B2195E"/>
    <w:rsid w:val="00B219DD"/>
    <w:rsid w:val="00B21A81"/>
    <w:rsid w:val="00B21B84"/>
    <w:rsid w:val="00B21B88"/>
    <w:rsid w:val="00B21B94"/>
    <w:rsid w:val="00B21BBF"/>
    <w:rsid w:val="00B21BC3"/>
    <w:rsid w:val="00B21C2F"/>
    <w:rsid w:val="00B21C38"/>
    <w:rsid w:val="00B21CF3"/>
    <w:rsid w:val="00B21D13"/>
    <w:rsid w:val="00B21D1F"/>
    <w:rsid w:val="00B21D99"/>
    <w:rsid w:val="00B21D9A"/>
    <w:rsid w:val="00B21DC7"/>
    <w:rsid w:val="00B21DE4"/>
    <w:rsid w:val="00B21E5D"/>
    <w:rsid w:val="00B21E96"/>
    <w:rsid w:val="00B21F56"/>
    <w:rsid w:val="00B21F63"/>
    <w:rsid w:val="00B21F72"/>
    <w:rsid w:val="00B21F9E"/>
    <w:rsid w:val="00B21FCD"/>
    <w:rsid w:val="00B22030"/>
    <w:rsid w:val="00B2203C"/>
    <w:rsid w:val="00B2205D"/>
    <w:rsid w:val="00B2206F"/>
    <w:rsid w:val="00B220C5"/>
    <w:rsid w:val="00B22131"/>
    <w:rsid w:val="00B22223"/>
    <w:rsid w:val="00B2227F"/>
    <w:rsid w:val="00B222F7"/>
    <w:rsid w:val="00B22362"/>
    <w:rsid w:val="00B223C1"/>
    <w:rsid w:val="00B22415"/>
    <w:rsid w:val="00B22444"/>
    <w:rsid w:val="00B22466"/>
    <w:rsid w:val="00B2249C"/>
    <w:rsid w:val="00B224D4"/>
    <w:rsid w:val="00B22509"/>
    <w:rsid w:val="00B22599"/>
    <w:rsid w:val="00B225F1"/>
    <w:rsid w:val="00B22655"/>
    <w:rsid w:val="00B226E3"/>
    <w:rsid w:val="00B22757"/>
    <w:rsid w:val="00B2279B"/>
    <w:rsid w:val="00B227DE"/>
    <w:rsid w:val="00B227E0"/>
    <w:rsid w:val="00B2289B"/>
    <w:rsid w:val="00B228B6"/>
    <w:rsid w:val="00B228F2"/>
    <w:rsid w:val="00B2291E"/>
    <w:rsid w:val="00B22980"/>
    <w:rsid w:val="00B229A7"/>
    <w:rsid w:val="00B229FC"/>
    <w:rsid w:val="00B22A12"/>
    <w:rsid w:val="00B22A2B"/>
    <w:rsid w:val="00B22A5F"/>
    <w:rsid w:val="00B22A9C"/>
    <w:rsid w:val="00B22AD7"/>
    <w:rsid w:val="00B22B93"/>
    <w:rsid w:val="00B22BAC"/>
    <w:rsid w:val="00B22BD7"/>
    <w:rsid w:val="00B22BE1"/>
    <w:rsid w:val="00B22C3A"/>
    <w:rsid w:val="00B22C58"/>
    <w:rsid w:val="00B22CAB"/>
    <w:rsid w:val="00B22D19"/>
    <w:rsid w:val="00B22D5A"/>
    <w:rsid w:val="00B22D7C"/>
    <w:rsid w:val="00B22DE6"/>
    <w:rsid w:val="00B22DEE"/>
    <w:rsid w:val="00B22DF9"/>
    <w:rsid w:val="00B22E70"/>
    <w:rsid w:val="00B22EE7"/>
    <w:rsid w:val="00B22EF7"/>
    <w:rsid w:val="00B22F6A"/>
    <w:rsid w:val="00B23012"/>
    <w:rsid w:val="00B23014"/>
    <w:rsid w:val="00B2305E"/>
    <w:rsid w:val="00B23073"/>
    <w:rsid w:val="00B2307B"/>
    <w:rsid w:val="00B2311C"/>
    <w:rsid w:val="00B231B3"/>
    <w:rsid w:val="00B231E5"/>
    <w:rsid w:val="00B231F4"/>
    <w:rsid w:val="00B232A6"/>
    <w:rsid w:val="00B232C8"/>
    <w:rsid w:val="00B232D4"/>
    <w:rsid w:val="00B23331"/>
    <w:rsid w:val="00B233CF"/>
    <w:rsid w:val="00B233DE"/>
    <w:rsid w:val="00B233FC"/>
    <w:rsid w:val="00B23447"/>
    <w:rsid w:val="00B23470"/>
    <w:rsid w:val="00B23491"/>
    <w:rsid w:val="00B234D0"/>
    <w:rsid w:val="00B2359C"/>
    <w:rsid w:val="00B23600"/>
    <w:rsid w:val="00B2363C"/>
    <w:rsid w:val="00B23669"/>
    <w:rsid w:val="00B236CA"/>
    <w:rsid w:val="00B236CD"/>
    <w:rsid w:val="00B23740"/>
    <w:rsid w:val="00B237D1"/>
    <w:rsid w:val="00B237D9"/>
    <w:rsid w:val="00B237EF"/>
    <w:rsid w:val="00B23805"/>
    <w:rsid w:val="00B23828"/>
    <w:rsid w:val="00B23843"/>
    <w:rsid w:val="00B238AB"/>
    <w:rsid w:val="00B23938"/>
    <w:rsid w:val="00B2398A"/>
    <w:rsid w:val="00B239B5"/>
    <w:rsid w:val="00B23A08"/>
    <w:rsid w:val="00B23A73"/>
    <w:rsid w:val="00B23A78"/>
    <w:rsid w:val="00B23A94"/>
    <w:rsid w:val="00B23AFF"/>
    <w:rsid w:val="00B23BC2"/>
    <w:rsid w:val="00B23C24"/>
    <w:rsid w:val="00B23C39"/>
    <w:rsid w:val="00B23CD3"/>
    <w:rsid w:val="00B23D7B"/>
    <w:rsid w:val="00B23E50"/>
    <w:rsid w:val="00B23E5D"/>
    <w:rsid w:val="00B23E95"/>
    <w:rsid w:val="00B23EAA"/>
    <w:rsid w:val="00B23F01"/>
    <w:rsid w:val="00B23F53"/>
    <w:rsid w:val="00B23FA0"/>
    <w:rsid w:val="00B2400C"/>
    <w:rsid w:val="00B24025"/>
    <w:rsid w:val="00B241CD"/>
    <w:rsid w:val="00B241D8"/>
    <w:rsid w:val="00B241E5"/>
    <w:rsid w:val="00B24224"/>
    <w:rsid w:val="00B242CC"/>
    <w:rsid w:val="00B24335"/>
    <w:rsid w:val="00B2434C"/>
    <w:rsid w:val="00B2442F"/>
    <w:rsid w:val="00B24457"/>
    <w:rsid w:val="00B2446D"/>
    <w:rsid w:val="00B24493"/>
    <w:rsid w:val="00B244E1"/>
    <w:rsid w:val="00B2457B"/>
    <w:rsid w:val="00B24593"/>
    <w:rsid w:val="00B2460C"/>
    <w:rsid w:val="00B24625"/>
    <w:rsid w:val="00B24644"/>
    <w:rsid w:val="00B2469D"/>
    <w:rsid w:val="00B246D7"/>
    <w:rsid w:val="00B24726"/>
    <w:rsid w:val="00B24744"/>
    <w:rsid w:val="00B2479F"/>
    <w:rsid w:val="00B248E7"/>
    <w:rsid w:val="00B24919"/>
    <w:rsid w:val="00B249CE"/>
    <w:rsid w:val="00B24A58"/>
    <w:rsid w:val="00B24B88"/>
    <w:rsid w:val="00B24C83"/>
    <w:rsid w:val="00B24C99"/>
    <w:rsid w:val="00B24CB3"/>
    <w:rsid w:val="00B24CCB"/>
    <w:rsid w:val="00B24D51"/>
    <w:rsid w:val="00B24EA0"/>
    <w:rsid w:val="00B24EFB"/>
    <w:rsid w:val="00B24EFE"/>
    <w:rsid w:val="00B24F46"/>
    <w:rsid w:val="00B24F4D"/>
    <w:rsid w:val="00B24F8B"/>
    <w:rsid w:val="00B24FAC"/>
    <w:rsid w:val="00B25009"/>
    <w:rsid w:val="00B250CA"/>
    <w:rsid w:val="00B250DA"/>
    <w:rsid w:val="00B2515A"/>
    <w:rsid w:val="00B2516E"/>
    <w:rsid w:val="00B2517F"/>
    <w:rsid w:val="00B251FE"/>
    <w:rsid w:val="00B25223"/>
    <w:rsid w:val="00B25243"/>
    <w:rsid w:val="00B25248"/>
    <w:rsid w:val="00B2525F"/>
    <w:rsid w:val="00B25276"/>
    <w:rsid w:val="00B252FA"/>
    <w:rsid w:val="00B2533B"/>
    <w:rsid w:val="00B254E5"/>
    <w:rsid w:val="00B2562E"/>
    <w:rsid w:val="00B2567C"/>
    <w:rsid w:val="00B25681"/>
    <w:rsid w:val="00B25682"/>
    <w:rsid w:val="00B257B3"/>
    <w:rsid w:val="00B257D9"/>
    <w:rsid w:val="00B257FD"/>
    <w:rsid w:val="00B2582B"/>
    <w:rsid w:val="00B25830"/>
    <w:rsid w:val="00B25861"/>
    <w:rsid w:val="00B25867"/>
    <w:rsid w:val="00B258A3"/>
    <w:rsid w:val="00B258D2"/>
    <w:rsid w:val="00B258E0"/>
    <w:rsid w:val="00B2590C"/>
    <w:rsid w:val="00B2591D"/>
    <w:rsid w:val="00B25943"/>
    <w:rsid w:val="00B25974"/>
    <w:rsid w:val="00B259B6"/>
    <w:rsid w:val="00B259CF"/>
    <w:rsid w:val="00B25A31"/>
    <w:rsid w:val="00B25A3C"/>
    <w:rsid w:val="00B25A4F"/>
    <w:rsid w:val="00B25A51"/>
    <w:rsid w:val="00B25A52"/>
    <w:rsid w:val="00B25A90"/>
    <w:rsid w:val="00B25AB2"/>
    <w:rsid w:val="00B25B2B"/>
    <w:rsid w:val="00B25B37"/>
    <w:rsid w:val="00B25B4C"/>
    <w:rsid w:val="00B25BA5"/>
    <w:rsid w:val="00B25BB1"/>
    <w:rsid w:val="00B25C0E"/>
    <w:rsid w:val="00B25C31"/>
    <w:rsid w:val="00B25DA4"/>
    <w:rsid w:val="00B25DDC"/>
    <w:rsid w:val="00B25DDD"/>
    <w:rsid w:val="00B25E1F"/>
    <w:rsid w:val="00B25E83"/>
    <w:rsid w:val="00B25ED9"/>
    <w:rsid w:val="00B25EEA"/>
    <w:rsid w:val="00B25F28"/>
    <w:rsid w:val="00B25F30"/>
    <w:rsid w:val="00B25FD7"/>
    <w:rsid w:val="00B25FEC"/>
    <w:rsid w:val="00B26011"/>
    <w:rsid w:val="00B26093"/>
    <w:rsid w:val="00B26098"/>
    <w:rsid w:val="00B260BF"/>
    <w:rsid w:val="00B26162"/>
    <w:rsid w:val="00B2617B"/>
    <w:rsid w:val="00B261C7"/>
    <w:rsid w:val="00B26275"/>
    <w:rsid w:val="00B26286"/>
    <w:rsid w:val="00B262F7"/>
    <w:rsid w:val="00B26355"/>
    <w:rsid w:val="00B263AB"/>
    <w:rsid w:val="00B263C3"/>
    <w:rsid w:val="00B26413"/>
    <w:rsid w:val="00B264C5"/>
    <w:rsid w:val="00B264EC"/>
    <w:rsid w:val="00B26512"/>
    <w:rsid w:val="00B2653E"/>
    <w:rsid w:val="00B26581"/>
    <w:rsid w:val="00B265B1"/>
    <w:rsid w:val="00B265B7"/>
    <w:rsid w:val="00B2663A"/>
    <w:rsid w:val="00B266BC"/>
    <w:rsid w:val="00B266DA"/>
    <w:rsid w:val="00B266E6"/>
    <w:rsid w:val="00B26794"/>
    <w:rsid w:val="00B2679D"/>
    <w:rsid w:val="00B26812"/>
    <w:rsid w:val="00B26832"/>
    <w:rsid w:val="00B26833"/>
    <w:rsid w:val="00B26904"/>
    <w:rsid w:val="00B26945"/>
    <w:rsid w:val="00B26972"/>
    <w:rsid w:val="00B269F1"/>
    <w:rsid w:val="00B26A08"/>
    <w:rsid w:val="00B26A27"/>
    <w:rsid w:val="00B26A3E"/>
    <w:rsid w:val="00B26A63"/>
    <w:rsid w:val="00B26A8E"/>
    <w:rsid w:val="00B26B05"/>
    <w:rsid w:val="00B26B22"/>
    <w:rsid w:val="00B26BBC"/>
    <w:rsid w:val="00B26BF3"/>
    <w:rsid w:val="00B26C4B"/>
    <w:rsid w:val="00B26C78"/>
    <w:rsid w:val="00B26CE5"/>
    <w:rsid w:val="00B26D5B"/>
    <w:rsid w:val="00B26D95"/>
    <w:rsid w:val="00B26E1D"/>
    <w:rsid w:val="00B26E24"/>
    <w:rsid w:val="00B26E34"/>
    <w:rsid w:val="00B26E64"/>
    <w:rsid w:val="00B26E8A"/>
    <w:rsid w:val="00B26ED2"/>
    <w:rsid w:val="00B26F5C"/>
    <w:rsid w:val="00B26F61"/>
    <w:rsid w:val="00B26F87"/>
    <w:rsid w:val="00B26FE1"/>
    <w:rsid w:val="00B26FEC"/>
    <w:rsid w:val="00B27052"/>
    <w:rsid w:val="00B27056"/>
    <w:rsid w:val="00B27084"/>
    <w:rsid w:val="00B271B5"/>
    <w:rsid w:val="00B271D6"/>
    <w:rsid w:val="00B27258"/>
    <w:rsid w:val="00B27263"/>
    <w:rsid w:val="00B2728B"/>
    <w:rsid w:val="00B2728D"/>
    <w:rsid w:val="00B27308"/>
    <w:rsid w:val="00B27328"/>
    <w:rsid w:val="00B27335"/>
    <w:rsid w:val="00B27415"/>
    <w:rsid w:val="00B27498"/>
    <w:rsid w:val="00B274B9"/>
    <w:rsid w:val="00B27538"/>
    <w:rsid w:val="00B27562"/>
    <w:rsid w:val="00B275E9"/>
    <w:rsid w:val="00B275F3"/>
    <w:rsid w:val="00B276AE"/>
    <w:rsid w:val="00B276B9"/>
    <w:rsid w:val="00B276CF"/>
    <w:rsid w:val="00B27741"/>
    <w:rsid w:val="00B277E7"/>
    <w:rsid w:val="00B27894"/>
    <w:rsid w:val="00B278EE"/>
    <w:rsid w:val="00B2790C"/>
    <w:rsid w:val="00B2796B"/>
    <w:rsid w:val="00B2798A"/>
    <w:rsid w:val="00B279FB"/>
    <w:rsid w:val="00B27A35"/>
    <w:rsid w:val="00B27A42"/>
    <w:rsid w:val="00B27A6E"/>
    <w:rsid w:val="00B27A9E"/>
    <w:rsid w:val="00B27AC6"/>
    <w:rsid w:val="00B27B41"/>
    <w:rsid w:val="00B27BF5"/>
    <w:rsid w:val="00B27C27"/>
    <w:rsid w:val="00B27C2F"/>
    <w:rsid w:val="00B27C47"/>
    <w:rsid w:val="00B27CE0"/>
    <w:rsid w:val="00B27CF3"/>
    <w:rsid w:val="00B27CFA"/>
    <w:rsid w:val="00B27D16"/>
    <w:rsid w:val="00B27D4D"/>
    <w:rsid w:val="00B27D5C"/>
    <w:rsid w:val="00B27D73"/>
    <w:rsid w:val="00B27D75"/>
    <w:rsid w:val="00B27D7B"/>
    <w:rsid w:val="00B27DCD"/>
    <w:rsid w:val="00B27E08"/>
    <w:rsid w:val="00B27E3A"/>
    <w:rsid w:val="00B27E84"/>
    <w:rsid w:val="00B27F48"/>
    <w:rsid w:val="00B27F78"/>
    <w:rsid w:val="00B27FA0"/>
    <w:rsid w:val="00B27FAD"/>
    <w:rsid w:val="00B30018"/>
    <w:rsid w:val="00B30094"/>
    <w:rsid w:val="00B3014C"/>
    <w:rsid w:val="00B3017B"/>
    <w:rsid w:val="00B3018D"/>
    <w:rsid w:val="00B3019C"/>
    <w:rsid w:val="00B30264"/>
    <w:rsid w:val="00B302AD"/>
    <w:rsid w:val="00B302CE"/>
    <w:rsid w:val="00B302EE"/>
    <w:rsid w:val="00B30363"/>
    <w:rsid w:val="00B303BC"/>
    <w:rsid w:val="00B30479"/>
    <w:rsid w:val="00B304E9"/>
    <w:rsid w:val="00B3058A"/>
    <w:rsid w:val="00B305DD"/>
    <w:rsid w:val="00B30650"/>
    <w:rsid w:val="00B30677"/>
    <w:rsid w:val="00B306E1"/>
    <w:rsid w:val="00B3070A"/>
    <w:rsid w:val="00B30768"/>
    <w:rsid w:val="00B307D3"/>
    <w:rsid w:val="00B307D4"/>
    <w:rsid w:val="00B307E1"/>
    <w:rsid w:val="00B30822"/>
    <w:rsid w:val="00B3083D"/>
    <w:rsid w:val="00B3085C"/>
    <w:rsid w:val="00B308A5"/>
    <w:rsid w:val="00B308D4"/>
    <w:rsid w:val="00B308F7"/>
    <w:rsid w:val="00B30933"/>
    <w:rsid w:val="00B30965"/>
    <w:rsid w:val="00B30966"/>
    <w:rsid w:val="00B309D3"/>
    <w:rsid w:val="00B309F4"/>
    <w:rsid w:val="00B30A65"/>
    <w:rsid w:val="00B30AAF"/>
    <w:rsid w:val="00B30AD5"/>
    <w:rsid w:val="00B30CB7"/>
    <w:rsid w:val="00B30CDA"/>
    <w:rsid w:val="00B30DF4"/>
    <w:rsid w:val="00B30DFF"/>
    <w:rsid w:val="00B30E35"/>
    <w:rsid w:val="00B30E60"/>
    <w:rsid w:val="00B30E62"/>
    <w:rsid w:val="00B30E89"/>
    <w:rsid w:val="00B30EC5"/>
    <w:rsid w:val="00B30EDC"/>
    <w:rsid w:val="00B30F1A"/>
    <w:rsid w:val="00B30F20"/>
    <w:rsid w:val="00B30F4B"/>
    <w:rsid w:val="00B30F4F"/>
    <w:rsid w:val="00B30F66"/>
    <w:rsid w:val="00B30FAD"/>
    <w:rsid w:val="00B30FDD"/>
    <w:rsid w:val="00B31016"/>
    <w:rsid w:val="00B3106E"/>
    <w:rsid w:val="00B31119"/>
    <w:rsid w:val="00B3111B"/>
    <w:rsid w:val="00B31139"/>
    <w:rsid w:val="00B31143"/>
    <w:rsid w:val="00B3118F"/>
    <w:rsid w:val="00B31199"/>
    <w:rsid w:val="00B311BF"/>
    <w:rsid w:val="00B311C9"/>
    <w:rsid w:val="00B31236"/>
    <w:rsid w:val="00B312C8"/>
    <w:rsid w:val="00B3131A"/>
    <w:rsid w:val="00B31395"/>
    <w:rsid w:val="00B313C4"/>
    <w:rsid w:val="00B3140B"/>
    <w:rsid w:val="00B3143E"/>
    <w:rsid w:val="00B31513"/>
    <w:rsid w:val="00B31520"/>
    <w:rsid w:val="00B31566"/>
    <w:rsid w:val="00B315DD"/>
    <w:rsid w:val="00B3165A"/>
    <w:rsid w:val="00B316E0"/>
    <w:rsid w:val="00B3178D"/>
    <w:rsid w:val="00B31865"/>
    <w:rsid w:val="00B31926"/>
    <w:rsid w:val="00B3193C"/>
    <w:rsid w:val="00B3199E"/>
    <w:rsid w:val="00B319BA"/>
    <w:rsid w:val="00B319FA"/>
    <w:rsid w:val="00B31A48"/>
    <w:rsid w:val="00B31A90"/>
    <w:rsid w:val="00B31AE8"/>
    <w:rsid w:val="00B31B1E"/>
    <w:rsid w:val="00B31B20"/>
    <w:rsid w:val="00B31B50"/>
    <w:rsid w:val="00B31B81"/>
    <w:rsid w:val="00B31B91"/>
    <w:rsid w:val="00B31B9D"/>
    <w:rsid w:val="00B31BDC"/>
    <w:rsid w:val="00B31C3F"/>
    <w:rsid w:val="00B31C96"/>
    <w:rsid w:val="00B31CCB"/>
    <w:rsid w:val="00B31CE4"/>
    <w:rsid w:val="00B31D8A"/>
    <w:rsid w:val="00B31DBB"/>
    <w:rsid w:val="00B31DCC"/>
    <w:rsid w:val="00B31E23"/>
    <w:rsid w:val="00B31EE4"/>
    <w:rsid w:val="00B31FB5"/>
    <w:rsid w:val="00B31FDD"/>
    <w:rsid w:val="00B32020"/>
    <w:rsid w:val="00B3204C"/>
    <w:rsid w:val="00B32060"/>
    <w:rsid w:val="00B320A7"/>
    <w:rsid w:val="00B32146"/>
    <w:rsid w:val="00B32155"/>
    <w:rsid w:val="00B321D9"/>
    <w:rsid w:val="00B32273"/>
    <w:rsid w:val="00B32360"/>
    <w:rsid w:val="00B32384"/>
    <w:rsid w:val="00B323DE"/>
    <w:rsid w:val="00B3242A"/>
    <w:rsid w:val="00B32497"/>
    <w:rsid w:val="00B3249A"/>
    <w:rsid w:val="00B324DC"/>
    <w:rsid w:val="00B324E2"/>
    <w:rsid w:val="00B325F9"/>
    <w:rsid w:val="00B32632"/>
    <w:rsid w:val="00B32640"/>
    <w:rsid w:val="00B32649"/>
    <w:rsid w:val="00B326D7"/>
    <w:rsid w:val="00B326DA"/>
    <w:rsid w:val="00B3276A"/>
    <w:rsid w:val="00B327C3"/>
    <w:rsid w:val="00B32803"/>
    <w:rsid w:val="00B32824"/>
    <w:rsid w:val="00B32837"/>
    <w:rsid w:val="00B3284E"/>
    <w:rsid w:val="00B328B1"/>
    <w:rsid w:val="00B32921"/>
    <w:rsid w:val="00B3292D"/>
    <w:rsid w:val="00B32935"/>
    <w:rsid w:val="00B3293E"/>
    <w:rsid w:val="00B32990"/>
    <w:rsid w:val="00B329C9"/>
    <w:rsid w:val="00B329DB"/>
    <w:rsid w:val="00B329DC"/>
    <w:rsid w:val="00B32A15"/>
    <w:rsid w:val="00B32A49"/>
    <w:rsid w:val="00B32A4C"/>
    <w:rsid w:val="00B32ACE"/>
    <w:rsid w:val="00B32B9C"/>
    <w:rsid w:val="00B32BBA"/>
    <w:rsid w:val="00B32C65"/>
    <w:rsid w:val="00B32C82"/>
    <w:rsid w:val="00B32CFE"/>
    <w:rsid w:val="00B32D5C"/>
    <w:rsid w:val="00B32DF3"/>
    <w:rsid w:val="00B32E52"/>
    <w:rsid w:val="00B32EDF"/>
    <w:rsid w:val="00B32EE7"/>
    <w:rsid w:val="00B32F0B"/>
    <w:rsid w:val="00B32F30"/>
    <w:rsid w:val="00B32F47"/>
    <w:rsid w:val="00B32F76"/>
    <w:rsid w:val="00B32FD0"/>
    <w:rsid w:val="00B33017"/>
    <w:rsid w:val="00B3302A"/>
    <w:rsid w:val="00B330A2"/>
    <w:rsid w:val="00B330B9"/>
    <w:rsid w:val="00B330E0"/>
    <w:rsid w:val="00B33180"/>
    <w:rsid w:val="00B331E6"/>
    <w:rsid w:val="00B331EF"/>
    <w:rsid w:val="00B332A5"/>
    <w:rsid w:val="00B332FC"/>
    <w:rsid w:val="00B33358"/>
    <w:rsid w:val="00B33360"/>
    <w:rsid w:val="00B333AC"/>
    <w:rsid w:val="00B33434"/>
    <w:rsid w:val="00B334E2"/>
    <w:rsid w:val="00B33505"/>
    <w:rsid w:val="00B3360E"/>
    <w:rsid w:val="00B33645"/>
    <w:rsid w:val="00B33693"/>
    <w:rsid w:val="00B33694"/>
    <w:rsid w:val="00B336D9"/>
    <w:rsid w:val="00B33736"/>
    <w:rsid w:val="00B337A6"/>
    <w:rsid w:val="00B337C1"/>
    <w:rsid w:val="00B337F8"/>
    <w:rsid w:val="00B3385A"/>
    <w:rsid w:val="00B338AC"/>
    <w:rsid w:val="00B338C1"/>
    <w:rsid w:val="00B338FF"/>
    <w:rsid w:val="00B3391B"/>
    <w:rsid w:val="00B3394F"/>
    <w:rsid w:val="00B339F4"/>
    <w:rsid w:val="00B33A0E"/>
    <w:rsid w:val="00B33B32"/>
    <w:rsid w:val="00B33BEB"/>
    <w:rsid w:val="00B33C28"/>
    <w:rsid w:val="00B33CA1"/>
    <w:rsid w:val="00B33DA4"/>
    <w:rsid w:val="00B33DEA"/>
    <w:rsid w:val="00B33E27"/>
    <w:rsid w:val="00B33E6A"/>
    <w:rsid w:val="00B33E6E"/>
    <w:rsid w:val="00B33E78"/>
    <w:rsid w:val="00B33E7E"/>
    <w:rsid w:val="00B33E8A"/>
    <w:rsid w:val="00B33F88"/>
    <w:rsid w:val="00B34045"/>
    <w:rsid w:val="00B34072"/>
    <w:rsid w:val="00B34090"/>
    <w:rsid w:val="00B340E0"/>
    <w:rsid w:val="00B340E4"/>
    <w:rsid w:val="00B340EC"/>
    <w:rsid w:val="00B34106"/>
    <w:rsid w:val="00B34162"/>
    <w:rsid w:val="00B34209"/>
    <w:rsid w:val="00B342A0"/>
    <w:rsid w:val="00B3434C"/>
    <w:rsid w:val="00B34351"/>
    <w:rsid w:val="00B34368"/>
    <w:rsid w:val="00B343A4"/>
    <w:rsid w:val="00B343B6"/>
    <w:rsid w:val="00B343E6"/>
    <w:rsid w:val="00B34404"/>
    <w:rsid w:val="00B3441F"/>
    <w:rsid w:val="00B3442E"/>
    <w:rsid w:val="00B3444A"/>
    <w:rsid w:val="00B3446D"/>
    <w:rsid w:val="00B3448C"/>
    <w:rsid w:val="00B344D4"/>
    <w:rsid w:val="00B344F1"/>
    <w:rsid w:val="00B344F4"/>
    <w:rsid w:val="00B34518"/>
    <w:rsid w:val="00B34627"/>
    <w:rsid w:val="00B34658"/>
    <w:rsid w:val="00B34685"/>
    <w:rsid w:val="00B346ED"/>
    <w:rsid w:val="00B34751"/>
    <w:rsid w:val="00B34763"/>
    <w:rsid w:val="00B3477C"/>
    <w:rsid w:val="00B347BE"/>
    <w:rsid w:val="00B34865"/>
    <w:rsid w:val="00B3488D"/>
    <w:rsid w:val="00B348D4"/>
    <w:rsid w:val="00B3491A"/>
    <w:rsid w:val="00B34932"/>
    <w:rsid w:val="00B34933"/>
    <w:rsid w:val="00B34942"/>
    <w:rsid w:val="00B349B6"/>
    <w:rsid w:val="00B34AA8"/>
    <w:rsid w:val="00B34AB1"/>
    <w:rsid w:val="00B34AE0"/>
    <w:rsid w:val="00B34BAB"/>
    <w:rsid w:val="00B34BDF"/>
    <w:rsid w:val="00B34C16"/>
    <w:rsid w:val="00B34C41"/>
    <w:rsid w:val="00B34C47"/>
    <w:rsid w:val="00B34D52"/>
    <w:rsid w:val="00B34D68"/>
    <w:rsid w:val="00B34D88"/>
    <w:rsid w:val="00B34E18"/>
    <w:rsid w:val="00B34E1E"/>
    <w:rsid w:val="00B34E27"/>
    <w:rsid w:val="00B34ED7"/>
    <w:rsid w:val="00B34F0C"/>
    <w:rsid w:val="00B34F2A"/>
    <w:rsid w:val="00B34F6C"/>
    <w:rsid w:val="00B34F73"/>
    <w:rsid w:val="00B34FAC"/>
    <w:rsid w:val="00B34FBF"/>
    <w:rsid w:val="00B34FD0"/>
    <w:rsid w:val="00B3500A"/>
    <w:rsid w:val="00B3501E"/>
    <w:rsid w:val="00B350C1"/>
    <w:rsid w:val="00B35157"/>
    <w:rsid w:val="00B3517D"/>
    <w:rsid w:val="00B351D7"/>
    <w:rsid w:val="00B35209"/>
    <w:rsid w:val="00B35210"/>
    <w:rsid w:val="00B3521A"/>
    <w:rsid w:val="00B35268"/>
    <w:rsid w:val="00B352DA"/>
    <w:rsid w:val="00B3532A"/>
    <w:rsid w:val="00B353AB"/>
    <w:rsid w:val="00B353F2"/>
    <w:rsid w:val="00B35406"/>
    <w:rsid w:val="00B35474"/>
    <w:rsid w:val="00B354C8"/>
    <w:rsid w:val="00B3554A"/>
    <w:rsid w:val="00B35560"/>
    <w:rsid w:val="00B3557B"/>
    <w:rsid w:val="00B355A7"/>
    <w:rsid w:val="00B355A9"/>
    <w:rsid w:val="00B355E5"/>
    <w:rsid w:val="00B355FE"/>
    <w:rsid w:val="00B3561C"/>
    <w:rsid w:val="00B35641"/>
    <w:rsid w:val="00B3565C"/>
    <w:rsid w:val="00B356AD"/>
    <w:rsid w:val="00B35783"/>
    <w:rsid w:val="00B357EC"/>
    <w:rsid w:val="00B3582C"/>
    <w:rsid w:val="00B35849"/>
    <w:rsid w:val="00B358EF"/>
    <w:rsid w:val="00B35938"/>
    <w:rsid w:val="00B3593F"/>
    <w:rsid w:val="00B3599A"/>
    <w:rsid w:val="00B359D0"/>
    <w:rsid w:val="00B35AC2"/>
    <w:rsid w:val="00B35B16"/>
    <w:rsid w:val="00B35B3F"/>
    <w:rsid w:val="00B35B6C"/>
    <w:rsid w:val="00B35B94"/>
    <w:rsid w:val="00B35D37"/>
    <w:rsid w:val="00B36036"/>
    <w:rsid w:val="00B360CD"/>
    <w:rsid w:val="00B3610E"/>
    <w:rsid w:val="00B3615A"/>
    <w:rsid w:val="00B36166"/>
    <w:rsid w:val="00B361B9"/>
    <w:rsid w:val="00B361DD"/>
    <w:rsid w:val="00B3627D"/>
    <w:rsid w:val="00B3629B"/>
    <w:rsid w:val="00B362B4"/>
    <w:rsid w:val="00B362BB"/>
    <w:rsid w:val="00B362F6"/>
    <w:rsid w:val="00B36303"/>
    <w:rsid w:val="00B3635E"/>
    <w:rsid w:val="00B36375"/>
    <w:rsid w:val="00B3640B"/>
    <w:rsid w:val="00B3645B"/>
    <w:rsid w:val="00B36462"/>
    <w:rsid w:val="00B364A2"/>
    <w:rsid w:val="00B364D8"/>
    <w:rsid w:val="00B3650E"/>
    <w:rsid w:val="00B3652D"/>
    <w:rsid w:val="00B3653F"/>
    <w:rsid w:val="00B3654A"/>
    <w:rsid w:val="00B3654D"/>
    <w:rsid w:val="00B365A3"/>
    <w:rsid w:val="00B365ED"/>
    <w:rsid w:val="00B36601"/>
    <w:rsid w:val="00B3662D"/>
    <w:rsid w:val="00B3663D"/>
    <w:rsid w:val="00B36663"/>
    <w:rsid w:val="00B36682"/>
    <w:rsid w:val="00B36708"/>
    <w:rsid w:val="00B36795"/>
    <w:rsid w:val="00B367DC"/>
    <w:rsid w:val="00B36800"/>
    <w:rsid w:val="00B3682D"/>
    <w:rsid w:val="00B3685B"/>
    <w:rsid w:val="00B368D2"/>
    <w:rsid w:val="00B36927"/>
    <w:rsid w:val="00B36943"/>
    <w:rsid w:val="00B36A14"/>
    <w:rsid w:val="00B36A1C"/>
    <w:rsid w:val="00B36A38"/>
    <w:rsid w:val="00B36A57"/>
    <w:rsid w:val="00B36A74"/>
    <w:rsid w:val="00B36AA5"/>
    <w:rsid w:val="00B36AEE"/>
    <w:rsid w:val="00B36B8D"/>
    <w:rsid w:val="00B36B93"/>
    <w:rsid w:val="00B36BD5"/>
    <w:rsid w:val="00B36BE7"/>
    <w:rsid w:val="00B36BE9"/>
    <w:rsid w:val="00B36BFC"/>
    <w:rsid w:val="00B36C5C"/>
    <w:rsid w:val="00B36C6B"/>
    <w:rsid w:val="00B36C9D"/>
    <w:rsid w:val="00B36D94"/>
    <w:rsid w:val="00B36DDC"/>
    <w:rsid w:val="00B36E1C"/>
    <w:rsid w:val="00B36E78"/>
    <w:rsid w:val="00B36EAF"/>
    <w:rsid w:val="00B36EBE"/>
    <w:rsid w:val="00B36F59"/>
    <w:rsid w:val="00B36FC8"/>
    <w:rsid w:val="00B37007"/>
    <w:rsid w:val="00B370DA"/>
    <w:rsid w:val="00B370F7"/>
    <w:rsid w:val="00B37114"/>
    <w:rsid w:val="00B37145"/>
    <w:rsid w:val="00B371B4"/>
    <w:rsid w:val="00B371C6"/>
    <w:rsid w:val="00B371CB"/>
    <w:rsid w:val="00B37263"/>
    <w:rsid w:val="00B3727F"/>
    <w:rsid w:val="00B37367"/>
    <w:rsid w:val="00B373D6"/>
    <w:rsid w:val="00B37461"/>
    <w:rsid w:val="00B374C0"/>
    <w:rsid w:val="00B37534"/>
    <w:rsid w:val="00B37572"/>
    <w:rsid w:val="00B375C5"/>
    <w:rsid w:val="00B375CA"/>
    <w:rsid w:val="00B37607"/>
    <w:rsid w:val="00B37638"/>
    <w:rsid w:val="00B376FC"/>
    <w:rsid w:val="00B3774C"/>
    <w:rsid w:val="00B377B2"/>
    <w:rsid w:val="00B377C5"/>
    <w:rsid w:val="00B37836"/>
    <w:rsid w:val="00B37885"/>
    <w:rsid w:val="00B37913"/>
    <w:rsid w:val="00B3799E"/>
    <w:rsid w:val="00B37A05"/>
    <w:rsid w:val="00B37A29"/>
    <w:rsid w:val="00B37A8E"/>
    <w:rsid w:val="00B37A9E"/>
    <w:rsid w:val="00B37ACF"/>
    <w:rsid w:val="00B37AD8"/>
    <w:rsid w:val="00B37B3F"/>
    <w:rsid w:val="00B37B64"/>
    <w:rsid w:val="00B37B9B"/>
    <w:rsid w:val="00B37BCC"/>
    <w:rsid w:val="00B37BFF"/>
    <w:rsid w:val="00B37C5B"/>
    <w:rsid w:val="00B37CE0"/>
    <w:rsid w:val="00B37D78"/>
    <w:rsid w:val="00B37DCD"/>
    <w:rsid w:val="00B37E2F"/>
    <w:rsid w:val="00B37EED"/>
    <w:rsid w:val="00B37F86"/>
    <w:rsid w:val="00B40025"/>
    <w:rsid w:val="00B40034"/>
    <w:rsid w:val="00B400E5"/>
    <w:rsid w:val="00B40102"/>
    <w:rsid w:val="00B40188"/>
    <w:rsid w:val="00B4018A"/>
    <w:rsid w:val="00B401F0"/>
    <w:rsid w:val="00B4023A"/>
    <w:rsid w:val="00B402DE"/>
    <w:rsid w:val="00B40319"/>
    <w:rsid w:val="00B4037B"/>
    <w:rsid w:val="00B403C6"/>
    <w:rsid w:val="00B40437"/>
    <w:rsid w:val="00B40513"/>
    <w:rsid w:val="00B40533"/>
    <w:rsid w:val="00B40671"/>
    <w:rsid w:val="00B406A1"/>
    <w:rsid w:val="00B406C6"/>
    <w:rsid w:val="00B406D0"/>
    <w:rsid w:val="00B40749"/>
    <w:rsid w:val="00B407D1"/>
    <w:rsid w:val="00B407F5"/>
    <w:rsid w:val="00B40825"/>
    <w:rsid w:val="00B40891"/>
    <w:rsid w:val="00B40973"/>
    <w:rsid w:val="00B40995"/>
    <w:rsid w:val="00B40A33"/>
    <w:rsid w:val="00B40AAA"/>
    <w:rsid w:val="00B40AB8"/>
    <w:rsid w:val="00B40B35"/>
    <w:rsid w:val="00B40B50"/>
    <w:rsid w:val="00B40B5A"/>
    <w:rsid w:val="00B40CB8"/>
    <w:rsid w:val="00B40D61"/>
    <w:rsid w:val="00B40D72"/>
    <w:rsid w:val="00B40D8C"/>
    <w:rsid w:val="00B40DDA"/>
    <w:rsid w:val="00B40DF4"/>
    <w:rsid w:val="00B40E4F"/>
    <w:rsid w:val="00B40EDF"/>
    <w:rsid w:val="00B40EFC"/>
    <w:rsid w:val="00B40F55"/>
    <w:rsid w:val="00B40F64"/>
    <w:rsid w:val="00B40FCF"/>
    <w:rsid w:val="00B4100F"/>
    <w:rsid w:val="00B4111A"/>
    <w:rsid w:val="00B41176"/>
    <w:rsid w:val="00B411B1"/>
    <w:rsid w:val="00B41209"/>
    <w:rsid w:val="00B4120A"/>
    <w:rsid w:val="00B4121E"/>
    <w:rsid w:val="00B41237"/>
    <w:rsid w:val="00B41281"/>
    <w:rsid w:val="00B4128C"/>
    <w:rsid w:val="00B412A3"/>
    <w:rsid w:val="00B412B5"/>
    <w:rsid w:val="00B412C5"/>
    <w:rsid w:val="00B4130B"/>
    <w:rsid w:val="00B41322"/>
    <w:rsid w:val="00B4138D"/>
    <w:rsid w:val="00B413B2"/>
    <w:rsid w:val="00B413B3"/>
    <w:rsid w:val="00B413DA"/>
    <w:rsid w:val="00B41486"/>
    <w:rsid w:val="00B4148E"/>
    <w:rsid w:val="00B414C8"/>
    <w:rsid w:val="00B41565"/>
    <w:rsid w:val="00B415CE"/>
    <w:rsid w:val="00B4160E"/>
    <w:rsid w:val="00B416A3"/>
    <w:rsid w:val="00B416AA"/>
    <w:rsid w:val="00B41743"/>
    <w:rsid w:val="00B4174F"/>
    <w:rsid w:val="00B4178C"/>
    <w:rsid w:val="00B417DA"/>
    <w:rsid w:val="00B417E8"/>
    <w:rsid w:val="00B41801"/>
    <w:rsid w:val="00B41843"/>
    <w:rsid w:val="00B41886"/>
    <w:rsid w:val="00B4188A"/>
    <w:rsid w:val="00B41898"/>
    <w:rsid w:val="00B4192E"/>
    <w:rsid w:val="00B4198B"/>
    <w:rsid w:val="00B419C3"/>
    <w:rsid w:val="00B41A1A"/>
    <w:rsid w:val="00B41A21"/>
    <w:rsid w:val="00B41A3B"/>
    <w:rsid w:val="00B41B3A"/>
    <w:rsid w:val="00B41B44"/>
    <w:rsid w:val="00B41B5E"/>
    <w:rsid w:val="00B41BE1"/>
    <w:rsid w:val="00B41C65"/>
    <w:rsid w:val="00B41D03"/>
    <w:rsid w:val="00B41D96"/>
    <w:rsid w:val="00B41E5D"/>
    <w:rsid w:val="00B41ED0"/>
    <w:rsid w:val="00B41F24"/>
    <w:rsid w:val="00B41F4D"/>
    <w:rsid w:val="00B41FC7"/>
    <w:rsid w:val="00B41FF8"/>
    <w:rsid w:val="00B420AB"/>
    <w:rsid w:val="00B420B3"/>
    <w:rsid w:val="00B42112"/>
    <w:rsid w:val="00B4212E"/>
    <w:rsid w:val="00B421D5"/>
    <w:rsid w:val="00B42203"/>
    <w:rsid w:val="00B42243"/>
    <w:rsid w:val="00B42263"/>
    <w:rsid w:val="00B422B0"/>
    <w:rsid w:val="00B422BA"/>
    <w:rsid w:val="00B422CA"/>
    <w:rsid w:val="00B42306"/>
    <w:rsid w:val="00B423DE"/>
    <w:rsid w:val="00B4248D"/>
    <w:rsid w:val="00B424F0"/>
    <w:rsid w:val="00B42506"/>
    <w:rsid w:val="00B42580"/>
    <w:rsid w:val="00B42594"/>
    <w:rsid w:val="00B425B7"/>
    <w:rsid w:val="00B425C0"/>
    <w:rsid w:val="00B425C7"/>
    <w:rsid w:val="00B425C8"/>
    <w:rsid w:val="00B4261C"/>
    <w:rsid w:val="00B4273D"/>
    <w:rsid w:val="00B427CD"/>
    <w:rsid w:val="00B42815"/>
    <w:rsid w:val="00B428E9"/>
    <w:rsid w:val="00B4296D"/>
    <w:rsid w:val="00B429DF"/>
    <w:rsid w:val="00B42A40"/>
    <w:rsid w:val="00B42A5D"/>
    <w:rsid w:val="00B42A88"/>
    <w:rsid w:val="00B42B3C"/>
    <w:rsid w:val="00B42B42"/>
    <w:rsid w:val="00B42B7B"/>
    <w:rsid w:val="00B42BB6"/>
    <w:rsid w:val="00B42CDA"/>
    <w:rsid w:val="00B42D2A"/>
    <w:rsid w:val="00B42D69"/>
    <w:rsid w:val="00B42D6D"/>
    <w:rsid w:val="00B42D85"/>
    <w:rsid w:val="00B42DFD"/>
    <w:rsid w:val="00B42DFF"/>
    <w:rsid w:val="00B42E33"/>
    <w:rsid w:val="00B42E61"/>
    <w:rsid w:val="00B42EB3"/>
    <w:rsid w:val="00B42EC4"/>
    <w:rsid w:val="00B42F23"/>
    <w:rsid w:val="00B42F2E"/>
    <w:rsid w:val="00B42F35"/>
    <w:rsid w:val="00B42F74"/>
    <w:rsid w:val="00B42FBE"/>
    <w:rsid w:val="00B4306F"/>
    <w:rsid w:val="00B430A9"/>
    <w:rsid w:val="00B430D0"/>
    <w:rsid w:val="00B43120"/>
    <w:rsid w:val="00B4316E"/>
    <w:rsid w:val="00B431ED"/>
    <w:rsid w:val="00B4320D"/>
    <w:rsid w:val="00B432B8"/>
    <w:rsid w:val="00B4334C"/>
    <w:rsid w:val="00B43371"/>
    <w:rsid w:val="00B433C0"/>
    <w:rsid w:val="00B433D0"/>
    <w:rsid w:val="00B4342E"/>
    <w:rsid w:val="00B434AB"/>
    <w:rsid w:val="00B434E0"/>
    <w:rsid w:val="00B43539"/>
    <w:rsid w:val="00B4354C"/>
    <w:rsid w:val="00B43593"/>
    <w:rsid w:val="00B43614"/>
    <w:rsid w:val="00B43617"/>
    <w:rsid w:val="00B43638"/>
    <w:rsid w:val="00B436CE"/>
    <w:rsid w:val="00B43751"/>
    <w:rsid w:val="00B437A3"/>
    <w:rsid w:val="00B437F1"/>
    <w:rsid w:val="00B4381B"/>
    <w:rsid w:val="00B43858"/>
    <w:rsid w:val="00B438F8"/>
    <w:rsid w:val="00B43A1F"/>
    <w:rsid w:val="00B43A6E"/>
    <w:rsid w:val="00B43A76"/>
    <w:rsid w:val="00B43B22"/>
    <w:rsid w:val="00B43B5B"/>
    <w:rsid w:val="00B43B8B"/>
    <w:rsid w:val="00B43C44"/>
    <w:rsid w:val="00B43C60"/>
    <w:rsid w:val="00B43CDE"/>
    <w:rsid w:val="00B43D56"/>
    <w:rsid w:val="00B43D64"/>
    <w:rsid w:val="00B43DF9"/>
    <w:rsid w:val="00B43E63"/>
    <w:rsid w:val="00B43EA4"/>
    <w:rsid w:val="00B43EAB"/>
    <w:rsid w:val="00B43EC6"/>
    <w:rsid w:val="00B43EE2"/>
    <w:rsid w:val="00B43F44"/>
    <w:rsid w:val="00B44010"/>
    <w:rsid w:val="00B44030"/>
    <w:rsid w:val="00B440EA"/>
    <w:rsid w:val="00B440F1"/>
    <w:rsid w:val="00B44126"/>
    <w:rsid w:val="00B4419C"/>
    <w:rsid w:val="00B441D0"/>
    <w:rsid w:val="00B441D7"/>
    <w:rsid w:val="00B4425F"/>
    <w:rsid w:val="00B442A0"/>
    <w:rsid w:val="00B442BC"/>
    <w:rsid w:val="00B442DA"/>
    <w:rsid w:val="00B44374"/>
    <w:rsid w:val="00B443A5"/>
    <w:rsid w:val="00B443AD"/>
    <w:rsid w:val="00B443BF"/>
    <w:rsid w:val="00B44411"/>
    <w:rsid w:val="00B4441F"/>
    <w:rsid w:val="00B4443A"/>
    <w:rsid w:val="00B44449"/>
    <w:rsid w:val="00B4446B"/>
    <w:rsid w:val="00B44482"/>
    <w:rsid w:val="00B4448C"/>
    <w:rsid w:val="00B4450B"/>
    <w:rsid w:val="00B44695"/>
    <w:rsid w:val="00B446F0"/>
    <w:rsid w:val="00B44723"/>
    <w:rsid w:val="00B4484E"/>
    <w:rsid w:val="00B44897"/>
    <w:rsid w:val="00B448B0"/>
    <w:rsid w:val="00B448B7"/>
    <w:rsid w:val="00B448EE"/>
    <w:rsid w:val="00B449DD"/>
    <w:rsid w:val="00B449E8"/>
    <w:rsid w:val="00B44A49"/>
    <w:rsid w:val="00B44A94"/>
    <w:rsid w:val="00B44B53"/>
    <w:rsid w:val="00B44B56"/>
    <w:rsid w:val="00B44BD1"/>
    <w:rsid w:val="00B44BEC"/>
    <w:rsid w:val="00B44C2D"/>
    <w:rsid w:val="00B44C76"/>
    <w:rsid w:val="00B44D3F"/>
    <w:rsid w:val="00B44DA4"/>
    <w:rsid w:val="00B44EAB"/>
    <w:rsid w:val="00B44EDD"/>
    <w:rsid w:val="00B44FA1"/>
    <w:rsid w:val="00B44FC9"/>
    <w:rsid w:val="00B4507D"/>
    <w:rsid w:val="00B45145"/>
    <w:rsid w:val="00B4516C"/>
    <w:rsid w:val="00B45171"/>
    <w:rsid w:val="00B45178"/>
    <w:rsid w:val="00B451C9"/>
    <w:rsid w:val="00B451FF"/>
    <w:rsid w:val="00B4523A"/>
    <w:rsid w:val="00B45259"/>
    <w:rsid w:val="00B45381"/>
    <w:rsid w:val="00B453C2"/>
    <w:rsid w:val="00B453E5"/>
    <w:rsid w:val="00B45485"/>
    <w:rsid w:val="00B4549E"/>
    <w:rsid w:val="00B45559"/>
    <w:rsid w:val="00B45564"/>
    <w:rsid w:val="00B455A4"/>
    <w:rsid w:val="00B455D2"/>
    <w:rsid w:val="00B455FB"/>
    <w:rsid w:val="00B455FE"/>
    <w:rsid w:val="00B45645"/>
    <w:rsid w:val="00B45653"/>
    <w:rsid w:val="00B4566A"/>
    <w:rsid w:val="00B456BA"/>
    <w:rsid w:val="00B457C4"/>
    <w:rsid w:val="00B45803"/>
    <w:rsid w:val="00B4590C"/>
    <w:rsid w:val="00B45952"/>
    <w:rsid w:val="00B45959"/>
    <w:rsid w:val="00B4599D"/>
    <w:rsid w:val="00B459A1"/>
    <w:rsid w:val="00B459A4"/>
    <w:rsid w:val="00B459C3"/>
    <w:rsid w:val="00B45A23"/>
    <w:rsid w:val="00B45A79"/>
    <w:rsid w:val="00B45AEF"/>
    <w:rsid w:val="00B45AF7"/>
    <w:rsid w:val="00B45BD3"/>
    <w:rsid w:val="00B45BEC"/>
    <w:rsid w:val="00B45C01"/>
    <w:rsid w:val="00B45CFD"/>
    <w:rsid w:val="00B45D18"/>
    <w:rsid w:val="00B45DBD"/>
    <w:rsid w:val="00B45DC0"/>
    <w:rsid w:val="00B45E43"/>
    <w:rsid w:val="00B45E4C"/>
    <w:rsid w:val="00B45EAB"/>
    <w:rsid w:val="00B45F10"/>
    <w:rsid w:val="00B45F3E"/>
    <w:rsid w:val="00B45F67"/>
    <w:rsid w:val="00B45FA4"/>
    <w:rsid w:val="00B45FC8"/>
    <w:rsid w:val="00B4600B"/>
    <w:rsid w:val="00B4601F"/>
    <w:rsid w:val="00B46040"/>
    <w:rsid w:val="00B4605B"/>
    <w:rsid w:val="00B4607E"/>
    <w:rsid w:val="00B460EE"/>
    <w:rsid w:val="00B461E0"/>
    <w:rsid w:val="00B4621E"/>
    <w:rsid w:val="00B46252"/>
    <w:rsid w:val="00B46255"/>
    <w:rsid w:val="00B46280"/>
    <w:rsid w:val="00B4637A"/>
    <w:rsid w:val="00B463D5"/>
    <w:rsid w:val="00B46439"/>
    <w:rsid w:val="00B46489"/>
    <w:rsid w:val="00B46491"/>
    <w:rsid w:val="00B464DC"/>
    <w:rsid w:val="00B464EC"/>
    <w:rsid w:val="00B46505"/>
    <w:rsid w:val="00B46519"/>
    <w:rsid w:val="00B4658C"/>
    <w:rsid w:val="00B465B7"/>
    <w:rsid w:val="00B465F3"/>
    <w:rsid w:val="00B4665C"/>
    <w:rsid w:val="00B4665F"/>
    <w:rsid w:val="00B466DA"/>
    <w:rsid w:val="00B466F7"/>
    <w:rsid w:val="00B46727"/>
    <w:rsid w:val="00B46749"/>
    <w:rsid w:val="00B467A7"/>
    <w:rsid w:val="00B467E0"/>
    <w:rsid w:val="00B467E8"/>
    <w:rsid w:val="00B467F3"/>
    <w:rsid w:val="00B467FF"/>
    <w:rsid w:val="00B46830"/>
    <w:rsid w:val="00B4687B"/>
    <w:rsid w:val="00B46887"/>
    <w:rsid w:val="00B4688A"/>
    <w:rsid w:val="00B469A3"/>
    <w:rsid w:val="00B469CC"/>
    <w:rsid w:val="00B469E5"/>
    <w:rsid w:val="00B46A3B"/>
    <w:rsid w:val="00B46A3D"/>
    <w:rsid w:val="00B46A60"/>
    <w:rsid w:val="00B46AF3"/>
    <w:rsid w:val="00B46B03"/>
    <w:rsid w:val="00B46B18"/>
    <w:rsid w:val="00B46B36"/>
    <w:rsid w:val="00B46B8D"/>
    <w:rsid w:val="00B46BDB"/>
    <w:rsid w:val="00B46C12"/>
    <w:rsid w:val="00B46C47"/>
    <w:rsid w:val="00B46C51"/>
    <w:rsid w:val="00B46C87"/>
    <w:rsid w:val="00B46C90"/>
    <w:rsid w:val="00B46CA6"/>
    <w:rsid w:val="00B46CE4"/>
    <w:rsid w:val="00B46D04"/>
    <w:rsid w:val="00B46D0B"/>
    <w:rsid w:val="00B46D20"/>
    <w:rsid w:val="00B46D6B"/>
    <w:rsid w:val="00B46E00"/>
    <w:rsid w:val="00B46ECD"/>
    <w:rsid w:val="00B46EDF"/>
    <w:rsid w:val="00B46F8D"/>
    <w:rsid w:val="00B46FBF"/>
    <w:rsid w:val="00B470E6"/>
    <w:rsid w:val="00B4721F"/>
    <w:rsid w:val="00B47243"/>
    <w:rsid w:val="00B47251"/>
    <w:rsid w:val="00B47263"/>
    <w:rsid w:val="00B472C4"/>
    <w:rsid w:val="00B47368"/>
    <w:rsid w:val="00B473F1"/>
    <w:rsid w:val="00B4741D"/>
    <w:rsid w:val="00B4742F"/>
    <w:rsid w:val="00B4748B"/>
    <w:rsid w:val="00B474C1"/>
    <w:rsid w:val="00B47580"/>
    <w:rsid w:val="00B475F5"/>
    <w:rsid w:val="00B475FA"/>
    <w:rsid w:val="00B47631"/>
    <w:rsid w:val="00B47639"/>
    <w:rsid w:val="00B47696"/>
    <w:rsid w:val="00B47698"/>
    <w:rsid w:val="00B47703"/>
    <w:rsid w:val="00B4777C"/>
    <w:rsid w:val="00B477FE"/>
    <w:rsid w:val="00B4781F"/>
    <w:rsid w:val="00B478C7"/>
    <w:rsid w:val="00B478DD"/>
    <w:rsid w:val="00B4790D"/>
    <w:rsid w:val="00B479D4"/>
    <w:rsid w:val="00B479D6"/>
    <w:rsid w:val="00B479EE"/>
    <w:rsid w:val="00B47A07"/>
    <w:rsid w:val="00B47A8D"/>
    <w:rsid w:val="00B47B51"/>
    <w:rsid w:val="00B47B6B"/>
    <w:rsid w:val="00B47B6E"/>
    <w:rsid w:val="00B47BB7"/>
    <w:rsid w:val="00B47BF5"/>
    <w:rsid w:val="00B47C04"/>
    <w:rsid w:val="00B47C31"/>
    <w:rsid w:val="00B47C53"/>
    <w:rsid w:val="00B47C5C"/>
    <w:rsid w:val="00B47C5D"/>
    <w:rsid w:val="00B47C5E"/>
    <w:rsid w:val="00B47C71"/>
    <w:rsid w:val="00B47CCB"/>
    <w:rsid w:val="00B47CCF"/>
    <w:rsid w:val="00B47D25"/>
    <w:rsid w:val="00B47D2E"/>
    <w:rsid w:val="00B47D30"/>
    <w:rsid w:val="00B47DA9"/>
    <w:rsid w:val="00B47EB2"/>
    <w:rsid w:val="00B47ED1"/>
    <w:rsid w:val="00B47EE5"/>
    <w:rsid w:val="00B47F3E"/>
    <w:rsid w:val="00B47F4E"/>
    <w:rsid w:val="00B47F81"/>
    <w:rsid w:val="00B47FAC"/>
    <w:rsid w:val="00B5000E"/>
    <w:rsid w:val="00B5008F"/>
    <w:rsid w:val="00B500AE"/>
    <w:rsid w:val="00B50159"/>
    <w:rsid w:val="00B5018D"/>
    <w:rsid w:val="00B501CE"/>
    <w:rsid w:val="00B50215"/>
    <w:rsid w:val="00B502DD"/>
    <w:rsid w:val="00B50305"/>
    <w:rsid w:val="00B5032B"/>
    <w:rsid w:val="00B503C0"/>
    <w:rsid w:val="00B5044E"/>
    <w:rsid w:val="00B50454"/>
    <w:rsid w:val="00B504A0"/>
    <w:rsid w:val="00B504EE"/>
    <w:rsid w:val="00B50510"/>
    <w:rsid w:val="00B50523"/>
    <w:rsid w:val="00B50557"/>
    <w:rsid w:val="00B50559"/>
    <w:rsid w:val="00B50587"/>
    <w:rsid w:val="00B505AB"/>
    <w:rsid w:val="00B50606"/>
    <w:rsid w:val="00B50625"/>
    <w:rsid w:val="00B50637"/>
    <w:rsid w:val="00B5067C"/>
    <w:rsid w:val="00B506E3"/>
    <w:rsid w:val="00B50714"/>
    <w:rsid w:val="00B50754"/>
    <w:rsid w:val="00B507DA"/>
    <w:rsid w:val="00B50801"/>
    <w:rsid w:val="00B50827"/>
    <w:rsid w:val="00B508B3"/>
    <w:rsid w:val="00B508F1"/>
    <w:rsid w:val="00B50905"/>
    <w:rsid w:val="00B5095C"/>
    <w:rsid w:val="00B50A56"/>
    <w:rsid w:val="00B50AF7"/>
    <w:rsid w:val="00B50B14"/>
    <w:rsid w:val="00B50B1D"/>
    <w:rsid w:val="00B50B21"/>
    <w:rsid w:val="00B50B2F"/>
    <w:rsid w:val="00B50B67"/>
    <w:rsid w:val="00B50B9E"/>
    <w:rsid w:val="00B50BD6"/>
    <w:rsid w:val="00B50C1E"/>
    <w:rsid w:val="00B50C74"/>
    <w:rsid w:val="00B50D04"/>
    <w:rsid w:val="00B50D1B"/>
    <w:rsid w:val="00B50D2B"/>
    <w:rsid w:val="00B50D7C"/>
    <w:rsid w:val="00B50DB0"/>
    <w:rsid w:val="00B50DBE"/>
    <w:rsid w:val="00B50E3C"/>
    <w:rsid w:val="00B50E99"/>
    <w:rsid w:val="00B50EA7"/>
    <w:rsid w:val="00B50F01"/>
    <w:rsid w:val="00B50F8A"/>
    <w:rsid w:val="00B51030"/>
    <w:rsid w:val="00B510B3"/>
    <w:rsid w:val="00B510B4"/>
    <w:rsid w:val="00B5111F"/>
    <w:rsid w:val="00B51148"/>
    <w:rsid w:val="00B5115E"/>
    <w:rsid w:val="00B511E1"/>
    <w:rsid w:val="00B511FA"/>
    <w:rsid w:val="00B51212"/>
    <w:rsid w:val="00B51358"/>
    <w:rsid w:val="00B51385"/>
    <w:rsid w:val="00B513CF"/>
    <w:rsid w:val="00B513D5"/>
    <w:rsid w:val="00B51400"/>
    <w:rsid w:val="00B5141D"/>
    <w:rsid w:val="00B51441"/>
    <w:rsid w:val="00B51467"/>
    <w:rsid w:val="00B5148A"/>
    <w:rsid w:val="00B514B5"/>
    <w:rsid w:val="00B5151C"/>
    <w:rsid w:val="00B5152C"/>
    <w:rsid w:val="00B51538"/>
    <w:rsid w:val="00B5158C"/>
    <w:rsid w:val="00B51605"/>
    <w:rsid w:val="00B5161A"/>
    <w:rsid w:val="00B5166F"/>
    <w:rsid w:val="00B5171B"/>
    <w:rsid w:val="00B51725"/>
    <w:rsid w:val="00B5173E"/>
    <w:rsid w:val="00B5173F"/>
    <w:rsid w:val="00B517C9"/>
    <w:rsid w:val="00B517FC"/>
    <w:rsid w:val="00B5183B"/>
    <w:rsid w:val="00B51893"/>
    <w:rsid w:val="00B518E3"/>
    <w:rsid w:val="00B51941"/>
    <w:rsid w:val="00B519D0"/>
    <w:rsid w:val="00B519DF"/>
    <w:rsid w:val="00B519E4"/>
    <w:rsid w:val="00B51A2D"/>
    <w:rsid w:val="00B51A43"/>
    <w:rsid w:val="00B51AB9"/>
    <w:rsid w:val="00B51AFA"/>
    <w:rsid w:val="00B51B71"/>
    <w:rsid w:val="00B51B83"/>
    <w:rsid w:val="00B51BAB"/>
    <w:rsid w:val="00B51C0F"/>
    <w:rsid w:val="00B51C2F"/>
    <w:rsid w:val="00B51C4E"/>
    <w:rsid w:val="00B51C84"/>
    <w:rsid w:val="00B51D4C"/>
    <w:rsid w:val="00B51D51"/>
    <w:rsid w:val="00B51E42"/>
    <w:rsid w:val="00B51F18"/>
    <w:rsid w:val="00B51F57"/>
    <w:rsid w:val="00B51F68"/>
    <w:rsid w:val="00B51F8B"/>
    <w:rsid w:val="00B51F8E"/>
    <w:rsid w:val="00B5201B"/>
    <w:rsid w:val="00B5208D"/>
    <w:rsid w:val="00B520E6"/>
    <w:rsid w:val="00B52119"/>
    <w:rsid w:val="00B52138"/>
    <w:rsid w:val="00B5217E"/>
    <w:rsid w:val="00B521C3"/>
    <w:rsid w:val="00B521DB"/>
    <w:rsid w:val="00B5224A"/>
    <w:rsid w:val="00B522E4"/>
    <w:rsid w:val="00B52324"/>
    <w:rsid w:val="00B52368"/>
    <w:rsid w:val="00B523BA"/>
    <w:rsid w:val="00B523E0"/>
    <w:rsid w:val="00B52463"/>
    <w:rsid w:val="00B524D9"/>
    <w:rsid w:val="00B524F0"/>
    <w:rsid w:val="00B524FA"/>
    <w:rsid w:val="00B52509"/>
    <w:rsid w:val="00B52564"/>
    <w:rsid w:val="00B5258A"/>
    <w:rsid w:val="00B52593"/>
    <w:rsid w:val="00B52603"/>
    <w:rsid w:val="00B5262A"/>
    <w:rsid w:val="00B52652"/>
    <w:rsid w:val="00B5265A"/>
    <w:rsid w:val="00B526F4"/>
    <w:rsid w:val="00B52745"/>
    <w:rsid w:val="00B52755"/>
    <w:rsid w:val="00B52783"/>
    <w:rsid w:val="00B5278D"/>
    <w:rsid w:val="00B527A3"/>
    <w:rsid w:val="00B527C1"/>
    <w:rsid w:val="00B52845"/>
    <w:rsid w:val="00B5293D"/>
    <w:rsid w:val="00B52942"/>
    <w:rsid w:val="00B52996"/>
    <w:rsid w:val="00B529A6"/>
    <w:rsid w:val="00B52A0E"/>
    <w:rsid w:val="00B52A15"/>
    <w:rsid w:val="00B52A40"/>
    <w:rsid w:val="00B52A8A"/>
    <w:rsid w:val="00B52AA3"/>
    <w:rsid w:val="00B52AB2"/>
    <w:rsid w:val="00B52B0C"/>
    <w:rsid w:val="00B52B6B"/>
    <w:rsid w:val="00B52BA4"/>
    <w:rsid w:val="00B52BB8"/>
    <w:rsid w:val="00B52BD1"/>
    <w:rsid w:val="00B52BEB"/>
    <w:rsid w:val="00B52C00"/>
    <w:rsid w:val="00B52CDE"/>
    <w:rsid w:val="00B52CEA"/>
    <w:rsid w:val="00B52DDB"/>
    <w:rsid w:val="00B52E5C"/>
    <w:rsid w:val="00B52EE6"/>
    <w:rsid w:val="00B52F52"/>
    <w:rsid w:val="00B52F57"/>
    <w:rsid w:val="00B52FB5"/>
    <w:rsid w:val="00B52FBC"/>
    <w:rsid w:val="00B530A4"/>
    <w:rsid w:val="00B5312B"/>
    <w:rsid w:val="00B5314A"/>
    <w:rsid w:val="00B53155"/>
    <w:rsid w:val="00B531B2"/>
    <w:rsid w:val="00B531C5"/>
    <w:rsid w:val="00B531DA"/>
    <w:rsid w:val="00B531EC"/>
    <w:rsid w:val="00B531FA"/>
    <w:rsid w:val="00B532DD"/>
    <w:rsid w:val="00B53330"/>
    <w:rsid w:val="00B5333B"/>
    <w:rsid w:val="00B53342"/>
    <w:rsid w:val="00B533FC"/>
    <w:rsid w:val="00B53486"/>
    <w:rsid w:val="00B5351A"/>
    <w:rsid w:val="00B53599"/>
    <w:rsid w:val="00B5359E"/>
    <w:rsid w:val="00B535AD"/>
    <w:rsid w:val="00B53637"/>
    <w:rsid w:val="00B536A4"/>
    <w:rsid w:val="00B536CA"/>
    <w:rsid w:val="00B536D4"/>
    <w:rsid w:val="00B536DC"/>
    <w:rsid w:val="00B5373E"/>
    <w:rsid w:val="00B53810"/>
    <w:rsid w:val="00B5387E"/>
    <w:rsid w:val="00B5389B"/>
    <w:rsid w:val="00B538CE"/>
    <w:rsid w:val="00B538E7"/>
    <w:rsid w:val="00B538FE"/>
    <w:rsid w:val="00B53968"/>
    <w:rsid w:val="00B539D0"/>
    <w:rsid w:val="00B539EE"/>
    <w:rsid w:val="00B53A6C"/>
    <w:rsid w:val="00B53A87"/>
    <w:rsid w:val="00B53AE6"/>
    <w:rsid w:val="00B53BF8"/>
    <w:rsid w:val="00B53C9C"/>
    <w:rsid w:val="00B53D0D"/>
    <w:rsid w:val="00B53D20"/>
    <w:rsid w:val="00B53D37"/>
    <w:rsid w:val="00B53DB7"/>
    <w:rsid w:val="00B53E95"/>
    <w:rsid w:val="00B53EAF"/>
    <w:rsid w:val="00B53EC3"/>
    <w:rsid w:val="00B53EFF"/>
    <w:rsid w:val="00B53F4A"/>
    <w:rsid w:val="00B53F58"/>
    <w:rsid w:val="00B54046"/>
    <w:rsid w:val="00B540D1"/>
    <w:rsid w:val="00B54147"/>
    <w:rsid w:val="00B54152"/>
    <w:rsid w:val="00B54272"/>
    <w:rsid w:val="00B542F2"/>
    <w:rsid w:val="00B54318"/>
    <w:rsid w:val="00B54331"/>
    <w:rsid w:val="00B5434E"/>
    <w:rsid w:val="00B54352"/>
    <w:rsid w:val="00B54388"/>
    <w:rsid w:val="00B543B4"/>
    <w:rsid w:val="00B54468"/>
    <w:rsid w:val="00B544E3"/>
    <w:rsid w:val="00B54504"/>
    <w:rsid w:val="00B5453E"/>
    <w:rsid w:val="00B5466C"/>
    <w:rsid w:val="00B546A1"/>
    <w:rsid w:val="00B546A8"/>
    <w:rsid w:val="00B5472C"/>
    <w:rsid w:val="00B54797"/>
    <w:rsid w:val="00B547E1"/>
    <w:rsid w:val="00B547F9"/>
    <w:rsid w:val="00B54814"/>
    <w:rsid w:val="00B54873"/>
    <w:rsid w:val="00B548A1"/>
    <w:rsid w:val="00B54965"/>
    <w:rsid w:val="00B549AF"/>
    <w:rsid w:val="00B549ED"/>
    <w:rsid w:val="00B54A35"/>
    <w:rsid w:val="00B54A71"/>
    <w:rsid w:val="00B54A81"/>
    <w:rsid w:val="00B54AAB"/>
    <w:rsid w:val="00B54AEF"/>
    <w:rsid w:val="00B54B2B"/>
    <w:rsid w:val="00B54B55"/>
    <w:rsid w:val="00B54B6B"/>
    <w:rsid w:val="00B54B80"/>
    <w:rsid w:val="00B54B95"/>
    <w:rsid w:val="00B54C4B"/>
    <w:rsid w:val="00B54CED"/>
    <w:rsid w:val="00B54D04"/>
    <w:rsid w:val="00B54D1A"/>
    <w:rsid w:val="00B54DB5"/>
    <w:rsid w:val="00B54E65"/>
    <w:rsid w:val="00B54E6D"/>
    <w:rsid w:val="00B54E79"/>
    <w:rsid w:val="00B54EBA"/>
    <w:rsid w:val="00B54F1D"/>
    <w:rsid w:val="00B54F21"/>
    <w:rsid w:val="00B54F88"/>
    <w:rsid w:val="00B54FD3"/>
    <w:rsid w:val="00B55090"/>
    <w:rsid w:val="00B55105"/>
    <w:rsid w:val="00B5510D"/>
    <w:rsid w:val="00B55159"/>
    <w:rsid w:val="00B5521C"/>
    <w:rsid w:val="00B5523A"/>
    <w:rsid w:val="00B55240"/>
    <w:rsid w:val="00B552AB"/>
    <w:rsid w:val="00B5532B"/>
    <w:rsid w:val="00B55343"/>
    <w:rsid w:val="00B553B8"/>
    <w:rsid w:val="00B5540D"/>
    <w:rsid w:val="00B55476"/>
    <w:rsid w:val="00B5548F"/>
    <w:rsid w:val="00B55495"/>
    <w:rsid w:val="00B55519"/>
    <w:rsid w:val="00B55550"/>
    <w:rsid w:val="00B55612"/>
    <w:rsid w:val="00B55698"/>
    <w:rsid w:val="00B556AD"/>
    <w:rsid w:val="00B556DA"/>
    <w:rsid w:val="00B556FF"/>
    <w:rsid w:val="00B55715"/>
    <w:rsid w:val="00B55756"/>
    <w:rsid w:val="00B5576D"/>
    <w:rsid w:val="00B55781"/>
    <w:rsid w:val="00B557A0"/>
    <w:rsid w:val="00B55866"/>
    <w:rsid w:val="00B55871"/>
    <w:rsid w:val="00B558E4"/>
    <w:rsid w:val="00B55933"/>
    <w:rsid w:val="00B5594F"/>
    <w:rsid w:val="00B5599E"/>
    <w:rsid w:val="00B559A6"/>
    <w:rsid w:val="00B55A19"/>
    <w:rsid w:val="00B55AC6"/>
    <w:rsid w:val="00B55AEE"/>
    <w:rsid w:val="00B55AF8"/>
    <w:rsid w:val="00B55B4A"/>
    <w:rsid w:val="00B55B99"/>
    <w:rsid w:val="00B55BB3"/>
    <w:rsid w:val="00B55BC6"/>
    <w:rsid w:val="00B55BF4"/>
    <w:rsid w:val="00B55CB7"/>
    <w:rsid w:val="00B55CF6"/>
    <w:rsid w:val="00B55D0E"/>
    <w:rsid w:val="00B55D22"/>
    <w:rsid w:val="00B55D79"/>
    <w:rsid w:val="00B55D98"/>
    <w:rsid w:val="00B55DBF"/>
    <w:rsid w:val="00B55E20"/>
    <w:rsid w:val="00B55E2B"/>
    <w:rsid w:val="00B55E7C"/>
    <w:rsid w:val="00B55EA2"/>
    <w:rsid w:val="00B55EA6"/>
    <w:rsid w:val="00B55F03"/>
    <w:rsid w:val="00B55F86"/>
    <w:rsid w:val="00B55FC8"/>
    <w:rsid w:val="00B5601B"/>
    <w:rsid w:val="00B56046"/>
    <w:rsid w:val="00B56093"/>
    <w:rsid w:val="00B56125"/>
    <w:rsid w:val="00B56139"/>
    <w:rsid w:val="00B56214"/>
    <w:rsid w:val="00B56287"/>
    <w:rsid w:val="00B562AF"/>
    <w:rsid w:val="00B562C7"/>
    <w:rsid w:val="00B562C9"/>
    <w:rsid w:val="00B56300"/>
    <w:rsid w:val="00B56305"/>
    <w:rsid w:val="00B56319"/>
    <w:rsid w:val="00B5632B"/>
    <w:rsid w:val="00B56344"/>
    <w:rsid w:val="00B56373"/>
    <w:rsid w:val="00B563C4"/>
    <w:rsid w:val="00B56433"/>
    <w:rsid w:val="00B5643D"/>
    <w:rsid w:val="00B5645D"/>
    <w:rsid w:val="00B56469"/>
    <w:rsid w:val="00B564B3"/>
    <w:rsid w:val="00B564B7"/>
    <w:rsid w:val="00B564B9"/>
    <w:rsid w:val="00B564D0"/>
    <w:rsid w:val="00B564F4"/>
    <w:rsid w:val="00B565A5"/>
    <w:rsid w:val="00B565C6"/>
    <w:rsid w:val="00B565DB"/>
    <w:rsid w:val="00B565F6"/>
    <w:rsid w:val="00B56663"/>
    <w:rsid w:val="00B566A1"/>
    <w:rsid w:val="00B566D7"/>
    <w:rsid w:val="00B56705"/>
    <w:rsid w:val="00B56712"/>
    <w:rsid w:val="00B56717"/>
    <w:rsid w:val="00B5677C"/>
    <w:rsid w:val="00B567A7"/>
    <w:rsid w:val="00B56835"/>
    <w:rsid w:val="00B56851"/>
    <w:rsid w:val="00B56866"/>
    <w:rsid w:val="00B5689E"/>
    <w:rsid w:val="00B568F3"/>
    <w:rsid w:val="00B5693A"/>
    <w:rsid w:val="00B56945"/>
    <w:rsid w:val="00B5694F"/>
    <w:rsid w:val="00B56963"/>
    <w:rsid w:val="00B56965"/>
    <w:rsid w:val="00B56A32"/>
    <w:rsid w:val="00B56A45"/>
    <w:rsid w:val="00B56A5F"/>
    <w:rsid w:val="00B56AB8"/>
    <w:rsid w:val="00B56B39"/>
    <w:rsid w:val="00B56B47"/>
    <w:rsid w:val="00B56C03"/>
    <w:rsid w:val="00B56C34"/>
    <w:rsid w:val="00B56C37"/>
    <w:rsid w:val="00B56C59"/>
    <w:rsid w:val="00B56C73"/>
    <w:rsid w:val="00B56C8D"/>
    <w:rsid w:val="00B56CB7"/>
    <w:rsid w:val="00B56D99"/>
    <w:rsid w:val="00B56E46"/>
    <w:rsid w:val="00B56F5C"/>
    <w:rsid w:val="00B56FA3"/>
    <w:rsid w:val="00B56FB4"/>
    <w:rsid w:val="00B56FD5"/>
    <w:rsid w:val="00B5701B"/>
    <w:rsid w:val="00B5702B"/>
    <w:rsid w:val="00B570DB"/>
    <w:rsid w:val="00B5714F"/>
    <w:rsid w:val="00B57160"/>
    <w:rsid w:val="00B57173"/>
    <w:rsid w:val="00B571C5"/>
    <w:rsid w:val="00B57232"/>
    <w:rsid w:val="00B5724D"/>
    <w:rsid w:val="00B5724E"/>
    <w:rsid w:val="00B57275"/>
    <w:rsid w:val="00B572C9"/>
    <w:rsid w:val="00B572CE"/>
    <w:rsid w:val="00B572F7"/>
    <w:rsid w:val="00B57389"/>
    <w:rsid w:val="00B57391"/>
    <w:rsid w:val="00B57413"/>
    <w:rsid w:val="00B574B6"/>
    <w:rsid w:val="00B57582"/>
    <w:rsid w:val="00B575DD"/>
    <w:rsid w:val="00B57627"/>
    <w:rsid w:val="00B5763D"/>
    <w:rsid w:val="00B57675"/>
    <w:rsid w:val="00B57677"/>
    <w:rsid w:val="00B576C2"/>
    <w:rsid w:val="00B576CF"/>
    <w:rsid w:val="00B5773C"/>
    <w:rsid w:val="00B57851"/>
    <w:rsid w:val="00B57889"/>
    <w:rsid w:val="00B578A4"/>
    <w:rsid w:val="00B578B0"/>
    <w:rsid w:val="00B578BD"/>
    <w:rsid w:val="00B57904"/>
    <w:rsid w:val="00B57910"/>
    <w:rsid w:val="00B57940"/>
    <w:rsid w:val="00B57A1B"/>
    <w:rsid w:val="00B57AF3"/>
    <w:rsid w:val="00B57B87"/>
    <w:rsid w:val="00B57BA3"/>
    <w:rsid w:val="00B57C53"/>
    <w:rsid w:val="00B57CCD"/>
    <w:rsid w:val="00B57CFC"/>
    <w:rsid w:val="00B57D30"/>
    <w:rsid w:val="00B57D34"/>
    <w:rsid w:val="00B57E3E"/>
    <w:rsid w:val="00B57E76"/>
    <w:rsid w:val="00B57F28"/>
    <w:rsid w:val="00B57F30"/>
    <w:rsid w:val="00B57F5E"/>
    <w:rsid w:val="00B57FFC"/>
    <w:rsid w:val="00B60047"/>
    <w:rsid w:val="00B60070"/>
    <w:rsid w:val="00B600DD"/>
    <w:rsid w:val="00B60151"/>
    <w:rsid w:val="00B60155"/>
    <w:rsid w:val="00B601BD"/>
    <w:rsid w:val="00B601BF"/>
    <w:rsid w:val="00B6020D"/>
    <w:rsid w:val="00B60222"/>
    <w:rsid w:val="00B60283"/>
    <w:rsid w:val="00B602B9"/>
    <w:rsid w:val="00B60309"/>
    <w:rsid w:val="00B60363"/>
    <w:rsid w:val="00B6036A"/>
    <w:rsid w:val="00B6039A"/>
    <w:rsid w:val="00B603CD"/>
    <w:rsid w:val="00B603DA"/>
    <w:rsid w:val="00B6041F"/>
    <w:rsid w:val="00B60471"/>
    <w:rsid w:val="00B604B6"/>
    <w:rsid w:val="00B604CE"/>
    <w:rsid w:val="00B605A0"/>
    <w:rsid w:val="00B605C2"/>
    <w:rsid w:val="00B605C9"/>
    <w:rsid w:val="00B60644"/>
    <w:rsid w:val="00B60685"/>
    <w:rsid w:val="00B606A7"/>
    <w:rsid w:val="00B606C1"/>
    <w:rsid w:val="00B606D8"/>
    <w:rsid w:val="00B6073B"/>
    <w:rsid w:val="00B607D5"/>
    <w:rsid w:val="00B607D8"/>
    <w:rsid w:val="00B609EC"/>
    <w:rsid w:val="00B609FD"/>
    <w:rsid w:val="00B60ADA"/>
    <w:rsid w:val="00B60B07"/>
    <w:rsid w:val="00B60BE2"/>
    <w:rsid w:val="00B60BEE"/>
    <w:rsid w:val="00B60BF3"/>
    <w:rsid w:val="00B60C71"/>
    <w:rsid w:val="00B60CAF"/>
    <w:rsid w:val="00B60D1C"/>
    <w:rsid w:val="00B60D77"/>
    <w:rsid w:val="00B60D9F"/>
    <w:rsid w:val="00B60DA4"/>
    <w:rsid w:val="00B60E32"/>
    <w:rsid w:val="00B60E74"/>
    <w:rsid w:val="00B60E75"/>
    <w:rsid w:val="00B60E8C"/>
    <w:rsid w:val="00B60EBD"/>
    <w:rsid w:val="00B60EBF"/>
    <w:rsid w:val="00B60F3A"/>
    <w:rsid w:val="00B60F4C"/>
    <w:rsid w:val="00B60F87"/>
    <w:rsid w:val="00B60F9D"/>
    <w:rsid w:val="00B60FFB"/>
    <w:rsid w:val="00B61014"/>
    <w:rsid w:val="00B61026"/>
    <w:rsid w:val="00B61038"/>
    <w:rsid w:val="00B61057"/>
    <w:rsid w:val="00B6109A"/>
    <w:rsid w:val="00B6109D"/>
    <w:rsid w:val="00B61137"/>
    <w:rsid w:val="00B6114E"/>
    <w:rsid w:val="00B61158"/>
    <w:rsid w:val="00B611CC"/>
    <w:rsid w:val="00B611FF"/>
    <w:rsid w:val="00B61242"/>
    <w:rsid w:val="00B61251"/>
    <w:rsid w:val="00B61283"/>
    <w:rsid w:val="00B61295"/>
    <w:rsid w:val="00B612C7"/>
    <w:rsid w:val="00B61333"/>
    <w:rsid w:val="00B61350"/>
    <w:rsid w:val="00B61353"/>
    <w:rsid w:val="00B61389"/>
    <w:rsid w:val="00B6139C"/>
    <w:rsid w:val="00B61433"/>
    <w:rsid w:val="00B61504"/>
    <w:rsid w:val="00B61522"/>
    <w:rsid w:val="00B6152A"/>
    <w:rsid w:val="00B61577"/>
    <w:rsid w:val="00B61579"/>
    <w:rsid w:val="00B6157A"/>
    <w:rsid w:val="00B6157D"/>
    <w:rsid w:val="00B615DC"/>
    <w:rsid w:val="00B61672"/>
    <w:rsid w:val="00B61776"/>
    <w:rsid w:val="00B6179D"/>
    <w:rsid w:val="00B617B8"/>
    <w:rsid w:val="00B61819"/>
    <w:rsid w:val="00B6181C"/>
    <w:rsid w:val="00B61947"/>
    <w:rsid w:val="00B6198D"/>
    <w:rsid w:val="00B619B1"/>
    <w:rsid w:val="00B61A1C"/>
    <w:rsid w:val="00B61A7F"/>
    <w:rsid w:val="00B61AD5"/>
    <w:rsid w:val="00B61AF6"/>
    <w:rsid w:val="00B61B21"/>
    <w:rsid w:val="00B61B63"/>
    <w:rsid w:val="00B61B68"/>
    <w:rsid w:val="00B61B77"/>
    <w:rsid w:val="00B61B82"/>
    <w:rsid w:val="00B61B94"/>
    <w:rsid w:val="00B61BD5"/>
    <w:rsid w:val="00B61C07"/>
    <w:rsid w:val="00B61C09"/>
    <w:rsid w:val="00B61C15"/>
    <w:rsid w:val="00B61C6F"/>
    <w:rsid w:val="00B61CC6"/>
    <w:rsid w:val="00B61D24"/>
    <w:rsid w:val="00B61D8A"/>
    <w:rsid w:val="00B61D94"/>
    <w:rsid w:val="00B61DDE"/>
    <w:rsid w:val="00B61DE5"/>
    <w:rsid w:val="00B61DF2"/>
    <w:rsid w:val="00B61E5D"/>
    <w:rsid w:val="00B61E87"/>
    <w:rsid w:val="00B61EEE"/>
    <w:rsid w:val="00B61F3F"/>
    <w:rsid w:val="00B61F4C"/>
    <w:rsid w:val="00B61FC7"/>
    <w:rsid w:val="00B61FE9"/>
    <w:rsid w:val="00B6201A"/>
    <w:rsid w:val="00B6202A"/>
    <w:rsid w:val="00B62120"/>
    <w:rsid w:val="00B62166"/>
    <w:rsid w:val="00B621E7"/>
    <w:rsid w:val="00B62211"/>
    <w:rsid w:val="00B62243"/>
    <w:rsid w:val="00B6225B"/>
    <w:rsid w:val="00B6228E"/>
    <w:rsid w:val="00B622C3"/>
    <w:rsid w:val="00B62375"/>
    <w:rsid w:val="00B623B9"/>
    <w:rsid w:val="00B6240E"/>
    <w:rsid w:val="00B62429"/>
    <w:rsid w:val="00B62430"/>
    <w:rsid w:val="00B62484"/>
    <w:rsid w:val="00B624BC"/>
    <w:rsid w:val="00B624E3"/>
    <w:rsid w:val="00B624F1"/>
    <w:rsid w:val="00B6273A"/>
    <w:rsid w:val="00B627E6"/>
    <w:rsid w:val="00B628AF"/>
    <w:rsid w:val="00B628BD"/>
    <w:rsid w:val="00B62945"/>
    <w:rsid w:val="00B62A5C"/>
    <w:rsid w:val="00B62A8B"/>
    <w:rsid w:val="00B62AAF"/>
    <w:rsid w:val="00B62AC3"/>
    <w:rsid w:val="00B62AC5"/>
    <w:rsid w:val="00B62B38"/>
    <w:rsid w:val="00B62B76"/>
    <w:rsid w:val="00B62B8A"/>
    <w:rsid w:val="00B62B90"/>
    <w:rsid w:val="00B62B98"/>
    <w:rsid w:val="00B62C08"/>
    <w:rsid w:val="00B62C7F"/>
    <w:rsid w:val="00B62C81"/>
    <w:rsid w:val="00B62CB2"/>
    <w:rsid w:val="00B62CF6"/>
    <w:rsid w:val="00B62D1D"/>
    <w:rsid w:val="00B62E10"/>
    <w:rsid w:val="00B62E45"/>
    <w:rsid w:val="00B62E51"/>
    <w:rsid w:val="00B62E6B"/>
    <w:rsid w:val="00B62EBA"/>
    <w:rsid w:val="00B62FB0"/>
    <w:rsid w:val="00B62FB4"/>
    <w:rsid w:val="00B63022"/>
    <w:rsid w:val="00B6302B"/>
    <w:rsid w:val="00B6303E"/>
    <w:rsid w:val="00B630A7"/>
    <w:rsid w:val="00B6311D"/>
    <w:rsid w:val="00B6313E"/>
    <w:rsid w:val="00B6317F"/>
    <w:rsid w:val="00B63180"/>
    <w:rsid w:val="00B631AD"/>
    <w:rsid w:val="00B631D9"/>
    <w:rsid w:val="00B63258"/>
    <w:rsid w:val="00B63341"/>
    <w:rsid w:val="00B63369"/>
    <w:rsid w:val="00B633CE"/>
    <w:rsid w:val="00B633F0"/>
    <w:rsid w:val="00B6343E"/>
    <w:rsid w:val="00B63459"/>
    <w:rsid w:val="00B63466"/>
    <w:rsid w:val="00B634E4"/>
    <w:rsid w:val="00B6350A"/>
    <w:rsid w:val="00B63577"/>
    <w:rsid w:val="00B63599"/>
    <w:rsid w:val="00B635A8"/>
    <w:rsid w:val="00B635B0"/>
    <w:rsid w:val="00B635F1"/>
    <w:rsid w:val="00B63685"/>
    <w:rsid w:val="00B63745"/>
    <w:rsid w:val="00B63750"/>
    <w:rsid w:val="00B6375A"/>
    <w:rsid w:val="00B637A0"/>
    <w:rsid w:val="00B637C5"/>
    <w:rsid w:val="00B63811"/>
    <w:rsid w:val="00B63865"/>
    <w:rsid w:val="00B6386E"/>
    <w:rsid w:val="00B63889"/>
    <w:rsid w:val="00B63913"/>
    <w:rsid w:val="00B63942"/>
    <w:rsid w:val="00B639A8"/>
    <w:rsid w:val="00B639F3"/>
    <w:rsid w:val="00B63A4E"/>
    <w:rsid w:val="00B63A8B"/>
    <w:rsid w:val="00B63A94"/>
    <w:rsid w:val="00B63AB8"/>
    <w:rsid w:val="00B63AC3"/>
    <w:rsid w:val="00B63AC4"/>
    <w:rsid w:val="00B63B8B"/>
    <w:rsid w:val="00B63C19"/>
    <w:rsid w:val="00B63D18"/>
    <w:rsid w:val="00B63DBA"/>
    <w:rsid w:val="00B63E24"/>
    <w:rsid w:val="00B63E98"/>
    <w:rsid w:val="00B63F1A"/>
    <w:rsid w:val="00B63F51"/>
    <w:rsid w:val="00B63F7D"/>
    <w:rsid w:val="00B63F91"/>
    <w:rsid w:val="00B63FB9"/>
    <w:rsid w:val="00B63FD4"/>
    <w:rsid w:val="00B63FF9"/>
    <w:rsid w:val="00B64026"/>
    <w:rsid w:val="00B64073"/>
    <w:rsid w:val="00B6409B"/>
    <w:rsid w:val="00B640C4"/>
    <w:rsid w:val="00B640D3"/>
    <w:rsid w:val="00B640E6"/>
    <w:rsid w:val="00B640F6"/>
    <w:rsid w:val="00B64115"/>
    <w:rsid w:val="00B64184"/>
    <w:rsid w:val="00B64189"/>
    <w:rsid w:val="00B64217"/>
    <w:rsid w:val="00B64281"/>
    <w:rsid w:val="00B6429F"/>
    <w:rsid w:val="00B642FF"/>
    <w:rsid w:val="00B6432E"/>
    <w:rsid w:val="00B64359"/>
    <w:rsid w:val="00B64390"/>
    <w:rsid w:val="00B643B1"/>
    <w:rsid w:val="00B643E0"/>
    <w:rsid w:val="00B644B2"/>
    <w:rsid w:val="00B644F9"/>
    <w:rsid w:val="00B64529"/>
    <w:rsid w:val="00B6455C"/>
    <w:rsid w:val="00B6458B"/>
    <w:rsid w:val="00B645A2"/>
    <w:rsid w:val="00B645AE"/>
    <w:rsid w:val="00B645FD"/>
    <w:rsid w:val="00B645FE"/>
    <w:rsid w:val="00B64698"/>
    <w:rsid w:val="00B646EA"/>
    <w:rsid w:val="00B647D2"/>
    <w:rsid w:val="00B6485F"/>
    <w:rsid w:val="00B64899"/>
    <w:rsid w:val="00B648A6"/>
    <w:rsid w:val="00B64900"/>
    <w:rsid w:val="00B6498A"/>
    <w:rsid w:val="00B649C3"/>
    <w:rsid w:val="00B649EF"/>
    <w:rsid w:val="00B64A33"/>
    <w:rsid w:val="00B64A4D"/>
    <w:rsid w:val="00B64A7B"/>
    <w:rsid w:val="00B64A94"/>
    <w:rsid w:val="00B64AC5"/>
    <w:rsid w:val="00B64AE7"/>
    <w:rsid w:val="00B64B32"/>
    <w:rsid w:val="00B64B58"/>
    <w:rsid w:val="00B64B6E"/>
    <w:rsid w:val="00B64C18"/>
    <w:rsid w:val="00B64C59"/>
    <w:rsid w:val="00B64C69"/>
    <w:rsid w:val="00B64C83"/>
    <w:rsid w:val="00B64CEB"/>
    <w:rsid w:val="00B64CFB"/>
    <w:rsid w:val="00B64D59"/>
    <w:rsid w:val="00B64D69"/>
    <w:rsid w:val="00B64D8D"/>
    <w:rsid w:val="00B64E43"/>
    <w:rsid w:val="00B64E54"/>
    <w:rsid w:val="00B64E70"/>
    <w:rsid w:val="00B64E77"/>
    <w:rsid w:val="00B64E7B"/>
    <w:rsid w:val="00B64ED6"/>
    <w:rsid w:val="00B64EE8"/>
    <w:rsid w:val="00B64EF3"/>
    <w:rsid w:val="00B64F2C"/>
    <w:rsid w:val="00B64F48"/>
    <w:rsid w:val="00B64F72"/>
    <w:rsid w:val="00B64F75"/>
    <w:rsid w:val="00B64FF3"/>
    <w:rsid w:val="00B65011"/>
    <w:rsid w:val="00B65035"/>
    <w:rsid w:val="00B6503C"/>
    <w:rsid w:val="00B6506F"/>
    <w:rsid w:val="00B650BC"/>
    <w:rsid w:val="00B65101"/>
    <w:rsid w:val="00B65147"/>
    <w:rsid w:val="00B65166"/>
    <w:rsid w:val="00B652AC"/>
    <w:rsid w:val="00B652D2"/>
    <w:rsid w:val="00B65368"/>
    <w:rsid w:val="00B6542A"/>
    <w:rsid w:val="00B6545E"/>
    <w:rsid w:val="00B65473"/>
    <w:rsid w:val="00B65480"/>
    <w:rsid w:val="00B654B3"/>
    <w:rsid w:val="00B65532"/>
    <w:rsid w:val="00B655E0"/>
    <w:rsid w:val="00B65613"/>
    <w:rsid w:val="00B656CA"/>
    <w:rsid w:val="00B656D6"/>
    <w:rsid w:val="00B65705"/>
    <w:rsid w:val="00B65792"/>
    <w:rsid w:val="00B657F8"/>
    <w:rsid w:val="00B657FE"/>
    <w:rsid w:val="00B6582E"/>
    <w:rsid w:val="00B6583E"/>
    <w:rsid w:val="00B658A3"/>
    <w:rsid w:val="00B658D1"/>
    <w:rsid w:val="00B658FA"/>
    <w:rsid w:val="00B65935"/>
    <w:rsid w:val="00B659A7"/>
    <w:rsid w:val="00B65A0E"/>
    <w:rsid w:val="00B65A7F"/>
    <w:rsid w:val="00B65ADD"/>
    <w:rsid w:val="00B65AFB"/>
    <w:rsid w:val="00B65B55"/>
    <w:rsid w:val="00B65B66"/>
    <w:rsid w:val="00B65B85"/>
    <w:rsid w:val="00B65BED"/>
    <w:rsid w:val="00B65C4F"/>
    <w:rsid w:val="00B65C62"/>
    <w:rsid w:val="00B65C76"/>
    <w:rsid w:val="00B65C8C"/>
    <w:rsid w:val="00B65CBF"/>
    <w:rsid w:val="00B65CC8"/>
    <w:rsid w:val="00B65CEE"/>
    <w:rsid w:val="00B65D95"/>
    <w:rsid w:val="00B65E80"/>
    <w:rsid w:val="00B65ED3"/>
    <w:rsid w:val="00B65F8D"/>
    <w:rsid w:val="00B65FF6"/>
    <w:rsid w:val="00B6605E"/>
    <w:rsid w:val="00B66084"/>
    <w:rsid w:val="00B6609B"/>
    <w:rsid w:val="00B6618D"/>
    <w:rsid w:val="00B66233"/>
    <w:rsid w:val="00B66247"/>
    <w:rsid w:val="00B66269"/>
    <w:rsid w:val="00B6626F"/>
    <w:rsid w:val="00B662BC"/>
    <w:rsid w:val="00B662E6"/>
    <w:rsid w:val="00B662F7"/>
    <w:rsid w:val="00B66316"/>
    <w:rsid w:val="00B6631B"/>
    <w:rsid w:val="00B66320"/>
    <w:rsid w:val="00B66396"/>
    <w:rsid w:val="00B66459"/>
    <w:rsid w:val="00B664CF"/>
    <w:rsid w:val="00B664F0"/>
    <w:rsid w:val="00B66547"/>
    <w:rsid w:val="00B66554"/>
    <w:rsid w:val="00B665BD"/>
    <w:rsid w:val="00B66605"/>
    <w:rsid w:val="00B66674"/>
    <w:rsid w:val="00B66682"/>
    <w:rsid w:val="00B6669D"/>
    <w:rsid w:val="00B666F5"/>
    <w:rsid w:val="00B6672B"/>
    <w:rsid w:val="00B6682D"/>
    <w:rsid w:val="00B66862"/>
    <w:rsid w:val="00B668F8"/>
    <w:rsid w:val="00B6693D"/>
    <w:rsid w:val="00B66997"/>
    <w:rsid w:val="00B669CE"/>
    <w:rsid w:val="00B66A0E"/>
    <w:rsid w:val="00B66A65"/>
    <w:rsid w:val="00B66AE0"/>
    <w:rsid w:val="00B66B0F"/>
    <w:rsid w:val="00B66B4F"/>
    <w:rsid w:val="00B66BBE"/>
    <w:rsid w:val="00B66C37"/>
    <w:rsid w:val="00B66C65"/>
    <w:rsid w:val="00B66C85"/>
    <w:rsid w:val="00B66CA8"/>
    <w:rsid w:val="00B66D27"/>
    <w:rsid w:val="00B66D29"/>
    <w:rsid w:val="00B66D51"/>
    <w:rsid w:val="00B66D67"/>
    <w:rsid w:val="00B66D6C"/>
    <w:rsid w:val="00B66E6C"/>
    <w:rsid w:val="00B66E83"/>
    <w:rsid w:val="00B66E85"/>
    <w:rsid w:val="00B66E87"/>
    <w:rsid w:val="00B66EE5"/>
    <w:rsid w:val="00B66F6C"/>
    <w:rsid w:val="00B66F70"/>
    <w:rsid w:val="00B66F92"/>
    <w:rsid w:val="00B66F9A"/>
    <w:rsid w:val="00B67015"/>
    <w:rsid w:val="00B67047"/>
    <w:rsid w:val="00B670EE"/>
    <w:rsid w:val="00B67185"/>
    <w:rsid w:val="00B6719E"/>
    <w:rsid w:val="00B67218"/>
    <w:rsid w:val="00B67286"/>
    <w:rsid w:val="00B6733B"/>
    <w:rsid w:val="00B6738D"/>
    <w:rsid w:val="00B673A1"/>
    <w:rsid w:val="00B67438"/>
    <w:rsid w:val="00B67459"/>
    <w:rsid w:val="00B6746F"/>
    <w:rsid w:val="00B674FF"/>
    <w:rsid w:val="00B67563"/>
    <w:rsid w:val="00B6756C"/>
    <w:rsid w:val="00B675CB"/>
    <w:rsid w:val="00B6760E"/>
    <w:rsid w:val="00B6763A"/>
    <w:rsid w:val="00B67743"/>
    <w:rsid w:val="00B67814"/>
    <w:rsid w:val="00B67830"/>
    <w:rsid w:val="00B67998"/>
    <w:rsid w:val="00B679C5"/>
    <w:rsid w:val="00B679CC"/>
    <w:rsid w:val="00B679F7"/>
    <w:rsid w:val="00B67BAE"/>
    <w:rsid w:val="00B67C21"/>
    <w:rsid w:val="00B67C6B"/>
    <w:rsid w:val="00B67C82"/>
    <w:rsid w:val="00B67C91"/>
    <w:rsid w:val="00B67CCD"/>
    <w:rsid w:val="00B67D29"/>
    <w:rsid w:val="00B67D7D"/>
    <w:rsid w:val="00B67D8A"/>
    <w:rsid w:val="00B67DB9"/>
    <w:rsid w:val="00B67DEA"/>
    <w:rsid w:val="00B67E2E"/>
    <w:rsid w:val="00B67E31"/>
    <w:rsid w:val="00B67E38"/>
    <w:rsid w:val="00B67E75"/>
    <w:rsid w:val="00B67F18"/>
    <w:rsid w:val="00B67F23"/>
    <w:rsid w:val="00B67F29"/>
    <w:rsid w:val="00B67F52"/>
    <w:rsid w:val="00B67F6C"/>
    <w:rsid w:val="00B67FF5"/>
    <w:rsid w:val="00B70022"/>
    <w:rsid w:val="00B70039"/>
    <w:rsid w:val="00B70058"/>
    <w:rsid w:val="00B7005A"/>
    <w:rsid w:val="00B7006A"/>
    <w:rsid w:val="00B70078"/>
    <w:rsid w:val="00B700A1"/>
    <w:rsid w:val="00B7011C"/>
    <w:rsid w:val="00B7013E"/>
    <w:rsid w:val="00B70194"/>
    <w:rsid w:val="00B70253"/>
    <w:rsid w:val="00B70350"/>
    <w:rsid w:val="00B703DE"/>
    <w:rsid w:val="00B703E3"/>
    <w:rsid w:val="00B70419"/>
    <w:rsid w:val="00B7041F"/>
    <w:rsid w:val="00B7043B"/>
    <w:rsid w:val="00B70470"/>
    <w:rsid w:val="00B7047D"/>
    <w:rsid w:val="00B70597"/>
    <w:rsid w:val="00B70599"/>
    <w:rsid w:val="00B7059C"/>
    <w:rsid w:val="00B705DA"/>
    <w:rsid w:val="00B70615"/>
    <w:rsid w:val="00B70618"/>
    <w:rsid w:val="00B70670"/>
    <w:rsid w:val="00B70763"/>
    <w:rsid w:val="00B7077B"/>
    <w:rsid w:val="00B707F4"/>
    <w:rsid w:val="00B70873"/>
    <w:rsid w:val="00B70874"/>
    <w:rsid w:val="00B7090D"/>
    <w:rsid w:val="00B70967"/>
    <w:rsid w:val="00B70986"/>
    <w:rsid w:val="00B709AA"/>
    <w:rsid w:val="00B709C0"/>
    <w:rsid w:val="00B70A72"/>
    <w:rsid w:val="00B70B8C"/>
    <w:rsid w:val="00B70B90"/>
    <w:rsid w:val="00B70B94"/>
    <w:rsid w:val="00B70C11"/>
    <w:rsid w:val="00B70C54"/>
    <w:rsid w:val="00B70D2C"/>
    <w:rsid w:val="00B70D80"/>
    <w:rsid w:val="00B70DBB"/>
    <w:rsid w:val="00B70E2A"/>
    <w:rsid w:val="00B70E35"/>
    <w:rsid w:val="00B70EA8"/>
    <w:rsid w:val="00B70EA9"/>
    <w:rsid w:val="00B70F2D"/>
    <w:rsid w:val="00B70F69"/>
    <w:rsid w:val="00B70F8C"/>
    <w:rsid w:val="00B70FFE"/>
    <w:rsid w:val="00B71052"/>
    <w:rsid w:val="00B711A6"/>
    <w:rsid w:val="00B711B2"/>
    <w:rsid w:val="00B711F1"/>
    <w:rsid w:val="00B71274"/>
    <w:rsid w:val="00B7129A"/>
    <w:rsid w:val="00B712A3"/>
    <w:rsid w:val="00B71341"/>
    <w:rsid w:val="00B71348"/>
    <w:rsid w:val="00B71391"/>
    <w:rsid w:val="00B7139A"/>
    <w:rsid w:val="00B713BF"/>
    <w:rsid w:val="00B713D3"/>
    <w:rsid w:val="00B713DD"/>
    <w:rsid w:val="00B7143C"/>
    <w:rsid w:val="00B7147C"/>
    <w:rsid w:val="00B714C0"/>
    <w:rsid w:val="00B714E6"/>
    <w:rsid w:val="00B7150D"/>
    <w:rsid w:val="00B715F0"/>
    <w:rsid w:val="00B71603"/>
    <w:rsid w:val="00B71704"/>
    <w:rsid w:val="00B71759"/>
    <w:rsid w:val="00B717DF"/>
    <w:rsid w:val="00B71802"/>
    <w:rsid w:val="00B71875"/>
    <w:rsid w:val="00B71899"/>
    <w:rsid w:val="00B718BA"/>
    <w:rsid w:val="00B71914"/>
    <w:rsid w:val="00B719B7"/>
    <w:rsid w:val="00B71A55"/>
    <w:rsid w:val="00B71AF3"/>
    <w:rsid w:val="00B71B7F"/>
    <w:rsid w:val="00B71B9F"/>
    <w:rsid w:val="00B71BA6"/>
    <w:rsid w:val="00B71BE9"/>
    <w:rsid w:val="00B71CA0"/>
    <w:rsid w:val="00B71CA4"/>
    <w:rsid w:val="00B71CAA"/>
    <w:rsid w:val="00B71D2F"/>
    <w:rsid w:val="00B71D81"/>
    <w:rsid w:val="00B71DCC"/>
    <w:rsid w:val="00B71DD6"/>
    <w:rsid w:val="00B71E00"/>
    <w:rsid w:val="00B71E2F"/>
    <w:rsid w:val="00B71E8E"/>
    <w:rsid w:val="00B71EE0"/>
    <w:rsid w:val="00B71EEA"/>
    <w:rsid w:val="00B71EFE"/>
    <w:rsid w:val="00B71F1A"/>
    <w:rsid w:val="00B71FD5"/>
    <w:rsid w:val="00B7204C"/>
    <w:rsid w:val="00B7207A"/>
    <w:rsid w:val="00B720B2"/>
    <w:rsid w:val="00B72140"/>
    <w:rsid w:val="00B72189"/>
    <w:rsid w:val="00B721B1"/>
    <w:rsid w:val="00B72212"/>
    <w:rsid w:val="00B72280"/>
    <w:rsid w:val="00B722DE"/>
    <w:rsid w:val="00B72376"/>
    <w:rsid w:val="00B7237C"/>
    <w:rsid w:val="00B723A6"/>
    <w:rsid w:val="00B723E2"/>
    <w:rsid w:val="00B7240A"/>
    <w:rsid w:val="00B72435"/>
    <w:rsid w:val="00B72467"/>
    <w:rsid w:val="00B724A5"/>
    <w:rsid w:val="00B72504"/>
    <w:rsid w:val="00B72520"/>
    <w:rsid w:val="00B72526"/>
    <w:rsid w:val="00B72594"/>
    <w:rsid w:val="00B725BE"/>
    <w:rsid w:val="00B725D4"/>
    <w:rsid w:val="00B725F9"/>
    <w:rsid w:val="00B7260D"/>
    <w:rsid w:val="00B72645"/>
    <w:rsid w:val="00B7268C"/>
    <w:rsid w:val="00B726F3"/>
    <w:rsid w:val="00B7276E"/>
    <w:rsid w:val="00B72775"/>
    <w:rsid w:val="00B727CA"/>
    <w:rsid w:val="00B72864"/>
    <w:rsid w:val="00B72874"/>
    <w:rsid w:val="00B72894"/>
    <w:rsid w:val="00B728F3"/>
    <w:rsid w:val="00B72946"/>
    <w:rsid w:val="00B72962"/>
    <w:rsid w:val="00B7296B"/>
    <w:rsid w:val="00B729AE"/>
    <w:rsid w:val="00B72A0B"/>
    <w:rsid w:val="00B72A14"/>
    <w:rsid w:val="00B72A4F"/>
    <w:rsid w:val="00B72A54"/>
    <w:rsid w:val="00B72A9D"/>
    <w:rsid w:val="00B72AF7"/>
    <w:rsid w:val="00B72BBB"/>
    <w:rsid w:val="00B72BF3"/>
    <w:rsid w:val="00B72C60"/>
    <w:rsid w:val="00B72C63"/>
    <w:rsid w:val="00B72C81"/>
    <w:rsid w:val="00B72C89"/>
    <w:rsid w:val="00B72CD4"/>
    <w:rsid w:val="00B72CE5"/>
    <w:rsid w:val="00B72D23"/>
    <w:rsid w:val="00B72EC5"/>
    <w:rsid w:val="00B72F2C"/>
    <w:rsid w:val="00B72F7C"/>
    <w:rsid w:val="00B72FD4"/>
    <w:rsid w:val="00B72FE4"/>
    <w:rsid w:val="00B73065"/>
    <w:rsid w:val="00B730B0"/>
    <w:rsid w:val="00B73144"/>
    <w:rsid w:val="00B731CD"/>
    <w:rsid w:val="00B73293"/>
    <w:rsid w:val="00B73333"/>
    <w:rsid w:val="00B7336B"/>
    <w:rsid w:val="00B73391"/>
    <w:rsid w:val="00B733B8"/>
    <w:rsid w:val="00B73435"/>
    <w:rsid w:val="00B73439"/>
    <w:rsid w:val="00B7344D"/>
    <w:rsid w:val="00B73458"/>
    <w:rsid w:val="00B73468"/>
    <w:rsid w:val="00B73476"/>
    <w:rsid w:val="00B7347E"/>
    <w:rsid w:val="00B734DA"/>
    <w:rsid w:val="00B73508"/>
    <w:rsid w:val="00B7350D"/>
    <w:rsid w:val="00B7351F"/>
    <w:rsid w:val="00B735A6"/>
    <w:rsid w:val="00B735AA"/>
    <w:rsid w:val="00B735F1"/>
    <w:rsid w:val="00B73642"/>
    <w:rsid w:val="00B73689"/>
    <w:rsid w:val="00B7368C"/>
    <w:rsid w:val="00B736BD"/>
    <w:rsid w:val="00B737A3"/>
    <w:rsid w:val="00B73816"/>
    <w:rsid w:val="00B7394C"/>
    <w:rsid w:val="00B7395E"/>
    <w:rsid w:val="00B7396F"/>
    <w:rsid w:val="00B73978"/>
    <w:rsid w:val="00B73A0E"/>
    <w:rsid w:val="00B73A1E"/>
    <w:rsid w:val="00B73A35"/>
    <w:rsid w:val="00B73A75"/>
    <w:rsid w:val="00B73AC6"/>
    <w:rsid w:val="00B73AEC"/>
    <w:rsid w:val="00B73AF8"/>
    <w:rsid w:val="00B73B19"/>
    <w:rsid w:val="00B73B37"/>
    <w:rsid w:val="00B73C02"/>
    <w:rsid w:val="00B73C05"/>
    <w:rsid w:val="00B73C10"/>
    <w:rsid w:val="00B73C3E"/>
    <w:rsid w:val="00B73C64"/>
    <w:rsid w:val="00B73C8A"/>
    <w:rsid w:val="00B73C90"/>
    <w:rsid w:val="00B73CBE"/>
    <w:rsid w:val="00B73CD7"/>
    <w:rsid w:val="00B73D23"/>
    <w:rsid w:val="00B73D7E"/>
    <w:rsid w:val="00B73D83"/>
    <w:rsid w:val="00B73DAE"/>
    <w:rsid w:val="00B73E2A"/>
    <w:rsid w:val="00B73E60"/>
    <w:rsid w:val="00B73E86"/>
    <w:rsid w:val="00B73E91"/>
    <w:rsid w:val="00B73EF0"/>
    <w:rsid w:val="00B73F1C"/>
    <w:rsid w:val="00B73F23"/>
    <w:rsid w:val="00B73F7B"/>
    <w:rsid w:val="00B74079"/>
    <w:rsid w:val="00B74088"/>
    <w:rsid w:val="00B740B0"/>
    <w:rsid w:val="00B740DE"/>
    <w:rsid w:val="00B7417E"/>
    <w:rsid w:val="00B7418C"/>
    <w:rsid w:val="00B741A5"/>
    <w:rsid w:val="00B741B0"/>
    <w:rsid w:val="00B741C9"/>
    <w:rsid w:val="00B74217"/>
    <w:rsid w:val="00B74240"/>
    <w:rsid w:val="00B7426D"/>
    <w:rsid w:val="00B742B2"/>
    <w:rsid w:val="00B742DA"/>
    <w:rsid w:val="00B74329"/>
    <w:rsid w:val="00B743BD"/>
    <w:rsid w:val="00B743E2"/>
    <w:rsid w:val="00B743E3"/>
    <w:rsid w:val="00B7440A"/>
    <w:rsid w:val="00B74442"/>
    <w:rsid w:val="00B744AF"/>
    <w:rsid w:val="00B744CE"/>
    <w:rsid w:val="00B744D4"/>
    <w:rsid w:val="00B745C4"/>
    <w:rsid w:val="00B74641"/>
    <w:rsid w:val="00B746D1"/>
    <w:rsid w:val="00B746F0"/>
    <w:rsid w:val="00B74766"/>
    <w:rsid w:val="00B7476D"/>
    <w:rsid w:val="00B74776"/>
    <w:rsid w:val="00B747C5"/>
    <w:rsid w:val="00B747E1"/>
    <w:rsid w:val="00B7487B"/>
    <w:rsid w:val="00B748B9"/>
    <w:rsid w:val="00B74916"/>
    <w:rsid w:val="00B749CC"/>
    <w:rsid w:val="00B74A91"/>
    <w:rsid w:val="00B74B3F"/>
    <w:rsid w:val="00B74BDB"/>
    <w:rsid w:val="00B74C19"/>
    <w:rsid w:val="00B74C9C"/>
    <w:rsid w:val="00B74CC5"/>
    <w:rsid w:val="00B74D3A"/>
    <w:rsid w:val="00B74D48"/>
    <w:rsid w:val="00B74D7C"/>
    <w:rsid w:val="00B74E95"/>
    <w:rsid w:val="00B74EAF"/>
    <w:rsid w:val="00B74EB9"/>
    <w:rsid w:val="00B74F0D"/>
    <w:rsid w:val="00B74F83"/>
    <w:rsid w:val="00B74F94"/>
    <w:rsid w:val="00B74FB8"/>
    <w:rsid w:val="00B75039"/>
    <w:rsid w:val="00B7503A"/>
    <w:rsid w:val="00B75040"/>
    <w:rsid w:val="00B75074"/>
    <w:rsid w:val="00B7509C"/>
    <w:rsid w:val="00B750BE"/>
    <w:rsid w:val="00B750C3"/>
    <w:rsid w:val="00B750CF"/>
    <w:rsid w:val="00B75168"/>
    <w:rsid w:val="00B751DF"/>
    <w:rsid w:val="00B75219"/>
    <w:rsid w:val="00B7525D"/>
    <w:rsid w:val="00B7532C"/>
    <w:rsid w:val="00B7535F"/>
    <w:rsid w:val="00B75369"/>
    <w:rsid w:val="00B7542E"/>
    <w:rsid w:val="00B7548A"/>
    <w:rsid w:val="00B75494"/>
    <w:rsid w:val="00B754AD"/>
    <w:rsid w:val="00B754D8"/>
    <w:rsid w:val="00B754DC"/>
    <w:rsid w:val="00B754EC"/>
    <w:rsid w:val="00B75551"/>
    <w:rsid w:val="00B755AA"/>
    <w:rsid w:val="00B755F4"/>
    <w:rsid w:val="00B756CF"/>
    <w:rsid w:val="00B7575F"/>
    <w:rsid w:val="00B757A2"/>
    <w:rsid w:val="00B757E3"/>
    <w:rsid w:val="00B7589E"/>
    <w:rsid w:val="00B758DA"/>
    <w:rsid w:val="00B758EB"/>
    <w:rsid w:val="00B75978"/>
    <w:rsid w:val="00B75AC8"/>
    <w:rsid w:val="00B75AFB"/>
    <w:rsid w:val="00B75B89"/>
    <w:rsid w:val="00B75C68"/>
    <w:rsid w:val="00B75CD8"/>
    <w:rsid w:val="00B75D9C"/>
    <w:rsid w:val="00B75DAE"/>
    <w:rsid w:val="00B75DD6"/>
    <w:rsid w:val="00B75DEA"/>
    <w:rsid w:val="00B75E84"/>
    <w:rsid w:val="00B75EB1"/>
    <w:rsid w:val="00B75EBE"/>
    <w:rsid w:val="00B75F11"/>
    <w:rsid w:val="00B7600D"/>
    <w:rsid w:val="00B76013"/>
    <w:rsid w:val="00B7603C"/>
    <w:rsid w:val="00B76193"/>
    <w:rsid w:val="00B76194"/>
    <w:rsid w:val="00B761A3"/>
    <w:rsid w:val="00B761B3"/>
    <w:rsid w:val="00B761E9"/>
    <w:rsid w:val="00B76204"/>
    <w:rsid w:val="00B76210"/>
    <w:rsid w:val="00B76241"/>
    <w:rsid w:val="00B762C9"/>
    <w:rsid w:val="00B76303"/>
    <w:rsid w:val="00B76319"/>
    <w:rsid w:val="00B763AF"/>
    <w:rsid w:val="00B763FA"/>
    <w:rsid w:val="00B76400"/>
    <w:rsid w:val="00B76412"/>
    <w:rsid w:val="00B76428"/>
    <w:rsid w:val="00B76476"/>
    <w:rsid w:val="00B76492"/>
    <w:rsid w:val="00B76497"/>
    <w:rsid w:val="00B76522"/>
    <w:rsid w:val="00B76544"/>
    <w:rsid w:val="00B76583"/>
    <w:rsid w:val="00B765AB"/>
    <w:rsid w:val="00B765B0"/>
    <w:rsid w:val="00B76692"/>
    <w:rsid w:val="00B7671A"/>
    <w:rsid w:val="00B76861"/>
    <w:rsid w:val="00B7686E"/>
    <w:rsid w:val="00B76889"/>
    <w:rsid w:val="00B768AB"/>
    <w:rsid w:val="00B769A3"/>
    <w:rsid w:val="00B769E5"/>
    <w:rsid w:val="00B769EF"/>
    <w:rsid w:val="00B76A12"/>
    <w:rsid w:val="00B76AAD"/>
    <w:rsid w:val="00B76AD5"/>
    <w:rsid w:val="00B76B4A"/>
    <w:rsid w:val="00B76B5C"/>
    <w:rsid w:val="00B76BC0"/>
    <w:rsid w:val="00B76BC4"/>
    <w:rsid w:val="00B76BCB"/>
    <w:rsid w:val="00B76C06"/>
    <w:rsid w:val="00B76C26"/>
    <w:rsid w:val="00B76CE0"/>
    <w:rsid w:val="00B76D1E"/>
    <w:rsid w:val="00B76D3B"/>
    <w:rsid w:val="00B76D78"/>
    <w:rsid w:val="00B76DCF"/>
    <w:rsid w:val="00B76DD1"/>
    <w:rsid w:val="00B76F34"/>
    <w:rsid w:val="00B76F5E"/>
    <w:rsid w:val="00B770BB"/>
    <w:rsid w:val="00B770E0"/>
    <w:rsid w:val="00B77152"/>
    <w:rsid w:val="00B77190"/>
    <w:rsid w:val="00B771B3"/>
    <w:rsid w:val="00B77205"/>
    <w:rsid w:val="00B7727B"/>
    <w:rsid w:val="00B77325"/>
    <w:rsid w:val="00B773D0"/>
    <w:rsid w:val="00B773D2"/>
    <w:rsid w:val="00B7740B"/>
    <w:rsid w:val="00B7742D"/>
    <w:rsid w:val="00B77469"/>
    <w:rsid w:val="00B7747E"/>
    <w:rsid w:val="00B77482"/>
    <w:rsid w:val="00B7757E"/>
    <w:rsid w:val="00B775D0"/>
    <w:rsid w:val="00B775F1"/>
    <w:rsid w:val="00B776AC"/>
    <w:rsid w:val="00B776BB"/>
    <w:rsid w:val="00B776EE"/>
    <w:rsid w:val="00B7771F"/>
    <w:rsid w:val="00B77762"/>
    <w:rsid w:val="00B77818"/>
    <w:rsid w:val="00B77958"/>
    <w:rsid w:val="00B7796D"/>
    <w:rsid w:val="00B779FD"/>
    <w:rsid w:val="00B77B7B"/>
    <w:rsid w:val="00B77BE6"/>
    <w:rsid w:val="00B77C2E"/>
    <w:rsid w:val="00B77DE0"/>
    <w:rsid w:val="00B77FA7"/>
    <w:rsid w:val="00B77FC2"/>
    <w:rsid w:val="00B80004"/>
    <w:rsid w:val="00B80013"/>
    <w:rsid w:val="00B80027"/>
    <w:rsid w:val="00B8003D"/>
    <w:rsid w:val="00B8006B"/>
    <w:rsid w:val="00B80072"/>
    <w:rsid w:val="00B8012D"/>
    <w:rsid w:val="00B8015E"/>
    <w:rsid w:val="00B80162"/>
    <w:rsid w:val="00B80183"/>
    <w:rsid w:val="00B801A5"/>
    <w:rsid w:val="00B801E9"/>
    <w:rsid w:val="00B801EA"/>
    <w:rsid w:val="00B8034F"/>
    <w:rsid w:val="00B803C2"/>
    <w:rsid w:val="00B80424"/>
    <w:rsid w:val="00B8044C"/>
    <w:rsid w:val="00B804BE"/>
    <w:rsid w:val="00B804C6"/>
    <w:rsid w:val="00B80662"/>
    <w:rsid w:val="00B8070E"/>
    <w:rsid w:val="00B8071A"/>
    <w:rsid w:val="00B80729"/>
    <w:rsid w:val="00B8072A"/>
    <w:rsid w:val="00B80753"/>
    <w:rsid w:val="00B80777"/>
    <w:rsid w:val="00B80790"/>
    <w:rsid w:val="00B807A9"/>
    <w:rsid w:val="00B807DB"/>
    <w:rsid w:val="00B80818"/>
    <w:rsid w:val="00B8084F"/>
    <w:rsid w:val="00B80877"/>
    <w:rsid w:val="00B808E4"/>
    <w:rsid w:val="00B80926"/>
    <w:rsid w:val="00B80961"/>
    <w:rsid w:val="00B80966"/>
    <w:rsid w:val="00B80A03"/>
    <w:rsid w:val="00B80B39"/>
    <w:rsid w:val="00B80B55"/>
    <w:rsid w:val="00B80B5F"/>
    <w:rsid w:val="00B80B95"/>
    <w:rsid w:val="00B80BAE"/>
    <w:rsid w:val="00B80BE8"/>
    <w:rsid w:val="00B80C19"/>
    <w:rsid w:val="00B80CC0"/>
    <w:rsid w:val="00B80CCF"/>
    <w:rsid w:val="00B80CF7"/>
    <w:rsid w:val="00B80D03"/>
    <w:rsid w:val="00B80E43"/>
    <w:rsid w:val="00B80F08"/>
    <w:rsid w:val="00B80F7A"/>
    <w:rsid w:val="00B80F87"/>
    <w:rsid w:val="00B8104B"/>
    <w:rsid w:val="00B81050"/>
    <w:rsid w:val="00B8118A"/>
    <w:rsid w:val="00B81196"/>
    <w:rsid w:val="00B811CA"/>
    <w:rsid w:val="00B8134E"/>
    <w:rsid w:val="00B8134F"/>
    <w:rsid w:val="00B8136D"/>
    <w:rsid w:val="00B8138A"/>
    <w:rsid w:val="00B8138F"/>
    <w:rsid w:val="00B813EA"/>
    <w:rsid w:val="00B8140C"/>
    <w:rsid w:val="00B8143D"/>
    <w:rsid w:val="00B814A8"/>
    <w:rsid w:val="00B814C3"/>
    <w:rsid w:val="00B8157F"/>
    <w:rsid w:val="00B81658"/>
    <w:rsid w:val="00B81685"/>
    <w:rsid w:val="00B816BE"/>
    <w:rsid w:val="00B816C4"/>
    <w:rsid w:val="00B816C8"/>
    <w:rsid w:val="00B816E1"/>
    <w:rsid w:val="00B81732"/>
    <w:rsid w:val="00B81770"/>
    <w:rsid w:val="00B817F4"/>
    <w:rsid w:val="00B8180B"/>
    <w:rsid w:val="00B8181C"/>
    <w:rsid w:val="00B8181E"/>
    <w:rsid w:val="00B81862"/>
    <w:rsid w:val="00B818E9"/>
    <w:rsid w:val="00B81905"/>
    <w:rsid w:val="00B81930"/>
    <w:rsid w:val="00B819EA"/>
    <w:rsid w:val="00B81A37"/>
    <w:rsid w:val="00B81AF9"/>
    <w:rsid w:val="00B81B1A"/>
    <w:rsid w:val="00B81B45"/>
    <w:rsid w:val="00B81B69"/>
    <w:rsid w:val="00B81C1D"/>
    <w:rsid w:val="00B81CC1"/>
    <w:rsid w:val="00B81D52"/>
    <w:rsid w:val="00B81D97"/>
    <w:rsid w:val="00B81DA8"/>
    <w:rsid w:val="00B81DBE"/>
    <w:rsid w:val="00B81E50"/>
    <w:rsid w:val="00B81E58"/>
    <w:rsid w:val="00B81ECA"/>
    <w:rsid w:val="00B81EEB"/>
    <w:rsid w:val="00B81F45"/>
    <w:rsid w:val="00B81FF9"/>
    <w:rsid w:val="00B8200E"/>
    <w:rsid w:val="00B82013"/>
    <w:rsid w:val="00B82049"/>
    <w:rsid w:val="00B8204F"/>
    <w:rsid w:val="00B820DC"/>
    <w:rsid w:val="00B82102"/>
    <w:rsid w:val="00B8215C"/>
    <w:rsid w:val="00B82179"/>
    <w:rsid w:val="00B821BD"/>
    <w:rsid w:val="00B82259"/>
    <w:rsid w:val="00B82269"/>
    <w:rsid w:val="00B82283"/>
    <w:rsid w:val="00B8229B"/>
    <w:rsid w:val="00B822A3"/>
    <w:rsid w:val="00B823C7"/>
    <w:rsid w:val="00B823D0"/>
    <w:rsid w:val="00B8243B"/>
    <w:rsid w:val="00B8246C"/>
    <w:rsid w:val="00B8250A"/>
    <w:rsid w:val="00B8251B"/>
    <w:rsid w:val="00B8258A"/>
    <w:rsid w:val="00B82601"/>
    <w:rsid w:val="00B8268E"/>
    <w:rsid w:val="00B82712"/>
    <w:rsid w:val="00B82715"/>
    <w:rsid w:val="00B8271C"/>
    <w:rsid w:val="00B82733"/>
    <w:rsid w:val="00B827C2"/>
    <w:rsid w:val="00B8285D"/>
    <w:rsid w:val="00B828BA"/>
    <w:rsid w:val="00B82960"/>
    <w:rsid w:val="00B8296F"/>
    <w:rsid w:val="00B829DA"/>
    <w:rsid w:val="00B82A14"/>
    <w:rsid w:val="00B82A20"/>
    <w:rsid w:val="00B82A59"/>
    <w:rsid w:val="00B82AC4"/>
    <w:rsid w:val="00B82B8E"/>
    <w:rsid w:val="00B82BED"/>
    <w:rsid w:val="00B82BF7"/>
    <w:rsid w:val="00B82C2A"/>
    <w:rsid w:val="00B82C3D"/>
    <w:rsid w:val="00B82C49"/>
    <w:rsid w:val="00B82C78"/>
    <w:rsid w:val="00B82CB1"/>
    <w:rsid w:val="00B82CF6"/>
    <w:rsid w:val="00B82D0B"/>
    <w:rsid w:val="00B82D15"/>
    <w:rsid w:val="00B82D34"/>
    <w:rsid w:val="00B82D61"/>
    <w:rsid w:val="00B82D65"/>
    <w:rsid w:val="00B82DBF"/>
    <w:rsid w:val="00B82DCF"/>
    <w:rsid w:val="00B82E24"/>
    <w:rsid w:val="00B82EA9"/>
    <w:rsid w:val="00B82EBA"/>
    <w:rsid w:val="00B82F61"/>
    <w:rsid w:val="00B82F96"/>
    <w:rsid w:val="00B82F9A"/>
    <w:rsid w:val="00B82FB1"/>
    <w:rsid w:val="00B83048"/>
    <w:rsid w:val="00B83092"/>
    <w:rsid w:val="00B830CB"/>
    <w:rsid w:val="00B830CC"/>
    <w:rsid w:val="00B830D5"/>
    <w:rsid w:val="00B8314C"/>
    <w:rsid w:val="00B83155"/>
    <w:rsid w:val="00B831B4"/>
    <w:rsid w:val="00B831C8"/>
    <w:rsid w:val="00B8324F"/>
    <w:rsid w:val="00B8327D"/>
    <w:rsid w:val="00B832A2"/>
    <w:rsid w:val="00B832AA"/>
    <w:rsid w:val="00B832D4"/>
    <w:rsid w:val="00B832E3"/>
    <w:rsid w:val="00B832FF"/>
    <w:rsid w:val="00B8335E"/>
    <w:rsid w:val="00B83397"/>
    <w:rsid w:val="00B834BF"/>
    <w:rsid w:val="00B834DA"/>
    <w:rsid w:val="00B8355C"/>
    <w:rsid w:val="00B8362B"/>
    <w:rsid w:val="00B836E5"/>
    <w:rsid w:val="00B83713"/>
    <w:rsid w:val="00B83727"/>
    <w:rsid w:val="00B83751"/>
    <w:rsid w:val="00B837C8"/>
    <w:rsid w:val="00B837EB"/>
    <w:rsid w:val="00B83872"/>
    <w:rsid w:val="00B838A9"/>
    <w:rsid w:val="00B838CC"/>
    <w:rsid w:val="00B838F5"/>
    <w:rsid w:val="00B83907"/>
    <w:rsid w:val="00B83A10"/>
    <w:rsid w:val="00B83A5C"/>
    <w:rsid w:val="00B83A71"/>
    <w:rsid w:val="00B83AD8"/>
    <w:rsid w:val="00B83B49"/>
    <w:rsid w:val="00B83BCD"/>
    <w:rsid w:val="00B83BCE"/>
    <w:rsid w:val="00B83C9D"/>
    <w:rsid w:val="00B83D82"/>
    <w:rsid w:val="00B83DBC"/>
    <w:rsid w:val="00B83DCB"/>
    <w:rsid w:val="00B83DFC"/>
    <w:rsid w:val="00B83EB8"/>
    <w:rsid w:val="00B83F01"/>
    <w:rsid w:val="00B83F5B"/>
    <w:rsid w:val="00B83F6F"/>
    <w:rsid w:val="00B83FA8"/>
    <w:rsid w:val="00B83FE0"/>
    <w:rsid w:val="00B84052"/>
    <w:rsid w:val="00B8406B"/>
    <w:rsid w:val="00B840D7"/>
    <w:rsid w:val="00B8413B"/>
    <w:rsid w:val="00B84155"/>
    <w:rsid w:val="00B841A8"/>
    <w:rsid w:val="00B842EF"/>
    <w:rsid w:val="00B843B7"/>
    <w:rsid w:val="00B84425"/>
    <w:rsid w:val="00B8442C"/>
    <w:rsid w:val="00B84437"/>
    <w:rsid w:val="00B84491"/>
    <w:rsid w:val="00B844F5"/>
    <w:rsid w:val="00B8453B"/>
    <w:rsid w:val="00B8466F"/>
    <w:rsid w:val="00B8473F"/>
    <w:rsid w:val="00B8475A"/>
    <w:rsid w:val="00B847C1"/>
    <w:rsid w:val="00B847FC"/>
    <w:rsid w:val="00B847FE"/>
    <w:rsid w:val="00B84870"/>
    <w:rsid w:val="00B84875"/>
    <w:rsid w:val="00B84904"/>
    <w:rsid w:val="00B849C5"/>
    <w:rsid w:val="00B849C8"/>
    <w:rsid w:val="00B84A3A"/>
    <w:rsid w:val="00B84A44"/>
    <w:rsid w:val="00B84A4B"/>
    <w:rsid w:val="00B84A89"/>
    <w:rsid w:val="00B84B0B"/>
    <w:rsid w:val="00B84B11"/>
    <w:rsid w:val="00B84BA6"/>
    <w:rsid w:val="00B84C2D"/>
    <w:rsid w:val="00B84C77"/>
    <w:rsid w:val="00B84C89"/>
    <w:rsid w:val="00B84E56"/>
    <w:rsid w:val="00B84E6A"/>
    <w:rsid w:val="00B84EB7"/>
    <w:rsid w:val="00B84EF0"/>
    <w:rsid w:val="00B84FA8"/>
    <w:rsid w:val="00B84FC4"/>
    <w:rsid w:val="00B85050"/>
    <w:rsid w:val="00B8505E"/>
    <w:rsid w:val="00B850D2"/>
    <w:rsid w:val="00B8510A"/>
    <w:rsid w:val="00B8510C"/>
    <w:rsid w:val="00B8512C"/>
    <w:rsid w:val="00B85143"/>
    <w:rsid w:val="00B8515C"/>
    <w:rsid w:val="00B85212"/>
    <w:rsid w:val="00B8522E"/>
    <w:rsid w:val="00B852C7"/>
    <w:rsid w:val="00B852E3"/>
    <w:rsid w:val="00B852F6"/>
    <w:rsid w:val="00B85327"/>
    <w:rsid w:val="00B853A2"/>
    <w:rsid w:val="00B853E9"/>
    <w:rsid w:val="00B8540E"/>
    <w:rsid w:val="00B8542E"/>
    <w:rsid w:val="00B8548B"/>
    <w:rsid w:val="00B856AE"/>
    <w:rsid w:val="00B85717"/>
    <w:rsid w:val="00B8571B"/>
    <w:rsid w:val="00B85720"/>
    <w:rsid w:val="00B85727"/>
    <w:rsid w:val="00B85790"/>
    <w:rsid w:val="00B857A1"/>
    <w:rsid w:val="00B857B0"/>
    <w:rsid w:val="00B857E7"/>
    <w:rsid w:val="00B857F2"/>
    <w:rsid w:val="00B85808"/>
    <w:rsid w:val="00B8582F"/>
    <w:rsid w:val="00B85836"/>
    <w:rsid w:val="00B8586A"/>
    <w:rsid w:val="00B858F6"/>
    <w:rsid w:val="00B858FA"/>
    <w:rsid w:val="00B8594C"/>
    <w:rsid w:val="00B8595C"/>
    <w:rsid w:val="00B85A0B"/>
    <w:rsid w:val="00B85A17"/>
    <w:rsid w:val="00B85A5E"/>
    <w:rsid w:val="00B85A91"/>
    <w:rsid w:val="00B85B14"/>
    <w:rsid w:val="00B85B24"/>
    <w:rsid w:val="00B85B29"/>
    <w:rsid w:val="00B85B3C"/>
    <w:rsid w:val="00B85B53"/>
    <w:rsid w:val="00B85BA5"/>
    <w:rsid w:val="00B85BA8"/>
    <w:rsid w:val="00B85D2D"/>
    <w:rsid w:val="00B85DCA"/>
    <w:rsid w:val="00B85E6A"/>
    <w:rsid w:val="00B85E6E"/>
    <w:rsid w:val="00B85E88"/>
    <w:rsid w:val="00B85F04"/>
    <w:rsid w:val="00B85F51"/>
    <w:rsid w:val="00B85F5F"/>
    <w:rsid w:val="00B85F62"/>
    <w:rsid w:val="00B85F82"/>
    <w:rsid w:val="00B85FB0"/>
    <w:rsid w:val="00B85FFA"/>
    <w:rsid w:val="00B8600A"/>
    <w:rsid w:val="00B860AB"/>
    <w:rsid w:val="00B860B1"/>
    <w:rsid w:val="00B860B6"/>
    <w:rsid w:val="00B860F8"/>
    <w:rsid w:val="00B86126"/>
    <w:rsid w:val="00B86155"/>
    <w:rsid w:val="00B8619D"/>
    <w:rsid w:val="00B861B2"/>
    <w:rsid w:val="00B8627B"/>
    <w:rsid w:val="00B86288"/>
    <w:rsid w:val="00B862A3"/>
    <w:rsid w:val="00B862ED"/>
    <w:rsid w:val="00B8633F"/>
    <w:rsid w:val="00B86386"/>
    <w:rsid w:val="00B8638D"/>
    <w:rsid w:val="00B86404"/>
    <w:rsid w:val="00B86418"/>
    <w:rsid w:val="00B8645D"/>
    <w:rsid w:val="00B8649D"/>
    <w:rsid w:val="00B86531"/>
    <w:rsid w:val="00B86533"/>
    <w:rsid w:val="00B86563"/>
    <w:rsid w:val="00B8657D"/>
    <w:rsid w:val="00B865C7"/>
    <w:rsid w:val="00B86640"/>
    <w:rsid w:val="00B8664B"/>
    <w:rsid w:val="00B8667B"/>
    <w:rsid w:val="00B866C0"/>
    <w:rsid w:val="00B866FD"/>
    <w:rsid w:val="00B8672A"/>
    <w:rsid w:val="00B8675E"/>
    <w:rsid w:val="00B867EE"/>
    <w:rsid w:val="00B86837"/>
    <w:rsid w:val="00B86938"/>
    <w:rsid w:val="00B8695F"/>
    <w:rsid w:val="00B86A09"/>
    <w:rsid w:val="00B86AD1"/>
    <w:rsid w:val="00B86AE9"/>
    <w:rsid w:val="00B86B33"/>
    <w:rsid w:val="00B86B38"/>
    <w:rsid w:val="00B86B7C"/>
    <w:rsid w:val="00B86BA0"/>
    <w:rsid w:val="00B86BD0"/>
    <w:rsid w:val="00B86BF7"/>
    <w:rsid w:val="00B86BFC"/>
    <w:rsid w:val="00B86C0B"/>
    <w:rsid w:val="00B86D7C"/>
    <w:rsid w:val="00B86D88"/>
    <w:rsid w:val="00B86D96"/>
    <w:rsid w:val="00B86DE1"/>
    <w:rsid w:val="00B86E07"/>
    <w:rsid w:val="00B86E14"/>
    <w:rsid w:val="00B86ED3"/>
    <w:rsid w:val="00B86EF6"/>
    <w:rsid w:val="00B86EF9"/>
    <w:rsid w:val="00B86F34"/>
    <w:rsid w:val="00B86F5C"/>
    <w:rsid w:val="00B86FC1"/>
    <w:rsid w:val="00B870B6"/>
    <w:rsid w:val="00B870E3"/>
    <w:rsid w:val="00B87164"/>
    <w:rsid w:val="00B87175"/>
    <w:rsid w:val="00B87178"/>
    <w:rsid w:val="00B8717B"/>
    <w:rsid w:val="00B871BA"/>
    <w:rsid w:val="00B87243"/>
    <w:rsid w:val="00B87244"/>
    <w:rsid w:val="00B87347"/>
    <w:rsid w:val="00B8736F"/>
    <w:rsid w:val="00B873C9"/>
    <w:rsid w:val="00B8743D"/>
    <w:rsid w:val="00B874C2"/>
    <w:rsid w:val="00B87527"/>
    <w:rsid w:val="00B87537"/>
    <w:rsid w:val="00B87538"/>
    <w:rsid w:val="00B875C7"/>
    <w:rsid w:val="00B875DD"/>
    <w:rsid w:val="00B87676"/>
    <w:rsid w:val="00B876AF"/>
    <w:rsid w:val="00B876E4"/>
    <w:rsid w:val="00B87703"/>
    <w:rsid w:val="00B87720"/>
    <w:rsid w:val="00B8776E"/>
    <w:rsid w:val="00B87773"/>
    <w:rsid w:val="00B87782"/>
    <w:rsid w:val="00B87809"/>
    <w:rsid w:val="00B87884"/>
    <w:rsid w:val="00B87898"/>
    <w:rsid w:val="00B87901"/>
    <w:rsid w:val="00B879AD"/>
    <w:rsid w:val="00B879CE"/>
    <w:rsid w:val="00B879D3"/>
    <w:rsid w:val="00B87A54"/>
    <w:rsid w:val="00B87AA9"/>
    <w:rsid w:val="00B87AB8"/>
    <w:rsid w:val="00B87AEC"/>
    <w:rsid w:val="00B87B43"/>
    <w:rsid w:val="00B87B65"/>
    <w:rsid w:val="00B87B77"/>
    <w:rsid w:val="00B87B7C"/>
    <w:rsid w:val="00B87B93"/>
    <w:rsid w:val="00B87CB6"/>
    <w:rsid w:val="00B87DED"/>
    <w:rsid w:val="00B87E29"/>
    <w:rsid w:val="00B87E2B"/>
    <w:rsid w:val="00B87E4E"/>
    <w:rsid w:val="00B87F35"/>
    <w:rsid w:val="00B87FB0"/>
    <w:rsid w:val="00B90022"/>
    <w:rsid w:val="00B900DE"/>
    <w:rsid w:val="00B90160"/>
    <w:rsid w:val="00B90232"/>
    <w:rsid w:val="00B90234"/>
    <w:rsid w:val="00B90259"/>
    <w:rsid w:val="00B9026C"/>
    <w:rsid w:val="00B902C7"/>
    <w:rsid w:val="00B90323"/>
    <w:rsid w:val="00B90356"/>
    <w:rsid w:val="00B9036F"/>
    <w:rsid w:val="00B903C1"/>
    <w:rsid w:val="00B90409"/>
    <w:rsid w:val="00B9040B"/>
    <w:rsid w:val="00B9046A"/>
    <w:rsid w:val="00B904C1"/>
    <w:rsid w:val="00B904E4"/>
    <w:rsid w:val="00B90513"/>
    <w:rsid w:val="00B90532"/>
    <w:rsid w:val="00B905A2"/>
    <w:rsid w:val="00B906A7"/>
    <w:rsid w:val="00B906B7"/>
    <w:rsid w:val="00B90702"/>
    <w:rsid w:val="00B9071B"/>
    <w:rsid w:val="00B90722"/>
    <w:rsid w:val="00B90733"/>
    <w:rsid w:val="00B9076F"/>
    <w:rsid w:val="00B90773"/>
    <w:rsid w:val="00B907A0"/>
    <w:rsid w:val="00B907AD"/>
    <w:rsid w:val="00B907C8"/>
    <w:rsid w:val="00B907EF"/>
    <w:rsid w:val="00B90801"/>
    <w:rsid w:val="00B90961"/>
    <w:rsid w:val="00B90A16"/>
    <w:rsid w:val="00B90A71"/>
    <w:rsid w:val="00B90A76"/>
    <w:rsid w:val="00B90A95"/>
    <w:rsid w:val="00B90AE0"/>
    <w:rsid w:val="00B90B1D"/>
    <w:rsid w:val="00B90B8A"/>
    <w:rsid w:val="00B90BBC"/>
    <w:rsid w:val="00B90C01"/>
    <w:rsid w:val="00B90C09"/>
    <w:rsid w:val="00B90C0D"/>
    <w:rsid w:val="00B90C7D"/>
    <w:rsid w:val="00B90CB6"/>
    <w:rsid w:val="00B90D2C"/>
    <w:rsid w:val="00B90D97"/>
    <w:rsid w:val="00B90D98"/>
    <w:rsid w:val="00B90DEC"/>
    <w:rsid w:val="00B90DF1"/>
    <w:rsid w:val="00B90E77"/>
    <w:rsid w:val="00B90F00"/>
    <w:rsid w:val="00B90F02"/>
    <w:rsid w:val="00B90F58"/>
    <w:rsid w:val="00B90FFC"/>
    <w:rsid w:val="00B91031"/>
    <w:rsid w:val="00B9103C"/>
    <w:rsid w:val="00B9105F"/>
    <w:rsid w:val="00B91075"/>
    <w:rsid w:val="00B910D8"/>
    <w:rsid w:val="00B9111F"/>
    <w:rsid w:val="00B911AB"/>
    <w:rsid w:val="00B911D5"/>
    <w:rsid w:val="00B91224"/>
    <w:rsid w:val="00B91241"/>
    <w:rsid w:val="00B9124A"/>
    <w:rsid w:val="00B9124C"/>
    <w:rsid w:val="00B91266"/>
    <w:rsid w:val="00B91268"/>
    <w:rsid w:val="00B91281"/>
    <w:rsid w:val="00B913D9"/>
    <w:rsid w:val="00B913E3"/>
    <w:rsid w:val="00B91496"/>
    <w:rsid w:val="00B9149F"/>
    <w:rsid w:val="00B914D5"/>
    <w:rsid w:val="00B9153C"/>
    <w:rsid w:val="00B91583"/>
    <w:rsid w:val="00B91586"/>
    <w:rsid w:val="00B91622"/>
    <w:rsid w:val="00B916EE"/>
    <w:rsid w:val="00B916F3"/>
    <w:rsid w:val="00B91799"/>
    <w:rsid w:val="00B9179E"/>
    <w:rsid w:val="00B9184A"/>
    <w:rsid w:val="00B918BA"/>
    <w:rsid w:val="00B918CC"/>
    <w:rsid w:val="00B918D7"/>
    <w:rsid w:val="00B919AC"/>
    <w:rsid w:val="00B919F8"/>
    <w:rsid w:val="00B91A34"/>
    <w:rsid w:val="00B91B39"/>
    <w:rsid w:val="00B91BA0"/>
    <w:rsid w:val="00B91BC1"/>
    <w:rsid w:val="00B91C23"/>
    <w:rsid w:val="00B91CF3"/>
    <w:rsid w:val="00B91D24"/>
    <w:rsid w:val="00B91D25"/>
    <w:rsid w:val="00B91D56"/>
    <w:rsid w:val="00B91D78"/>
    <w:rsid w:val="00B91DC2"/>
    <w:rsid w:val="00B91DD4"/>
    <w:rsid w:val="00B91DE3"/>
    <w:rsid w:val="00B91E0D"/>
    <w:rsid w:val="00B91E3D"/>
    <w:rsid w:val="00B91EE1"/>
    <w:rsid w:val="00B91EF1"/>
    <w:rsid w:val="00B91F25"/>
    <w:rsid w:val="00B91F61"/>
    <w:rsid w:val="00B91F67"/>
    <w:rsid w:val="00B92105"/>
    <w:rsid w:val="00B9216E"/>
    <w:rsid w:val="00B92171"/>
    <w:rsid w:val="00B92251"/>
    <w:rsid w:val="00B92265"/>
    <w:rsid w:val="00B922A7"/>
    <w:rsid w:val="00B922AA"/>
    <w:rsid w:val="00B92387"/>
    <w:rsid w:val="00B92429"/>
    <w:rsid w:val="00B92436"/>
    <w:rsid w:val="00B92471"/>
    <w:rsid w:val="00B92481"/>
    <w:rsid w:val="00B924E7"/>
    <w:rsid w:val="00B924F0"/>
    <w:rsid w:val="00B924F9"/>
    <w:rsid w:val="00B92519"/>
    <w:rsid w:val="00B9254D"/>
    <w:rsid w:val="00B92593"/>
    <w:rsid w:val="00B925DC"/>
    <w:rsid w:val="00B92617"/>
    <w:rsid w:val="00B92634"/>
    <w:rsid w:val="00B926AC"/>
    <w:rsid w:val="00B926B4"/>
    <w:rsid w:val="00B927C5"/>
    <w:rsid w:val="00B927E6"/>
    <w:rsid w:val="00B9286B"/>
    <w:rsid w:val="00B92875"/>
    <w:rsid w:val="00B9289F"/>
    <w:rsid w:val="00B929AB"/>
    <w:rsid w:val="00B929DC"/>
    <w:rsid w:val="00B929F2"/>
    <w:rsid w:val="00B92A78"/>
    <w:rsid w:val="00B92B12"/>
    <w:rsid w:val="00B92B27"/>
    <w:rsid w:val="00B92B73"/>
    <w:rsid w:val="00B92BAF"/>
    <w:rsid w:val="00B92BBF"/>
    <w:rsid w:val="00B92C2F"/>
    <w:rsid w:val="00B92C4C"/>
    <w:rsid w:val="00B92C50"/>
    <w:rsid w:val="00B92C70"/>
    <w:rsid w:val="00B92CC9"/>
    <w:rsid w:val="00B92D8A"/>
    <w:rsid w:val="00B92E30"/>
    <w:rsid w:val="00B92E3A"/>
    <w:rsid w:val="00B92E8D"/>
    <w:rsid w:val="00B92EC0"/>
    <w:rsid w:val="00B92EF5"/>
    <w:rsid w:val="00B92F3F"/>
    <w:rsid w:val="00B92F6B"/>
    <w:rsid w:val="00B92F80"/>
    <w:rsid w:val="00B92F84"/>
    <w:rsid w:val="00B92FA7"/>
    <w:rsid w:val="00B92FE5"/>
    <w:rsid w:val="00B92FFC"/>
    <w:rsid w:val="00B9300A"/>
    <w:rsid w:val="00B930CC"/>
    <w:rsid w:val="00B931BF"/>
    <w:rsid w:val="00B931C6"/>
    <w:rsid w:val="00B931E0"/>
    <w:rsid w:val="00B93200"/>
    <w:rsid w:val="00B93228"/>
    <w:rsid w:val="00B9322F"/>
    <w:rsid w:val="00B93259"/>
    <w:rsid w:val="00B9325A"/>
    <w:rsid w:val="00B93285"/>
    <w:rsid w:val="00B9331E"/>
    <w:rsid w:val="00B9339E"/>
    <w:rsid w:val="00B933E7"/>
    <w:rsid w:val="00B9344D"/>
    <w:rsid w:val="00B9348B"/>
    <w:rsid w:val="00B9348D"/>
    <w:rsid w:val="00B934B9"/>
    <w:rsid w:val="00B93520"/>
    <w:rsid w:val="00B93532"/>
    <w:rsid w:val="00B935C1"/>
    <w:rsid w:val="00B9366D"/>
    <w:rsid w:val="00B9367D"/>
    <w:rsid w:val="00B9373F"/>
    <w:rsid w:val="00B9378A"/>
    <w:rsid w:val="00B9378C"/>
    <w:rsid w:val="00B93894"/>
    <w:rsid w:val="00B938B3"/>
    <w:rsid w:val="00B93904"/>
    <w:rsid w:val="00B93917"/>
    <w:rsid w:val="00B9396C"/>
    <w:rsid w:val="00B93A07"/>
    <w:rsid w:val="00B93A34"/>
    <w:rsid w:val="00B93A3E"/>
    <w:rsid w:val="00B93A56"/>
    <w:rsid w:val="00B93A6D"/>
    <w:rsid w:val="00B93AB5"/>
    <w:rsid w:val="00B93ADA"/>
    <w:rsid w:val="00B93B8E"/>
    <w:rsid w:val="00B93BCB"/>
    <w:rsid w:val="00B93BFE"/>
    <w:rsid w:val="00B93C8F"/>
    <w:rsid w:val="00B93CCC"/>
    <w:rsid w:val="00B93D1D"/>
    <w:rsid w:val="00B93D3C"/>
    <w:rsid w:val="00B93DB1"/>
    <w:rsid w:val="00B93E1E"/>
    <w:rsid w:val="00B93ED3"/>
    <w:rsid w:val="00B93ED6"/>
    <w:rsid w:val="00B93F85"/>
    <w:rsid w:val="00B93FDE"/>
    <w:rsid w:val="00B94003"/>
    <w:rsid w:val="00B9400A"/>
    <w:rsid w:val="00B9401F"/>
    <w:rsid w:val="00B9408D"/>
    <w:rsid w:val="00B94090"/>
    <w:rsid w:val="00B9409C"/>
    <w:rsid w:val="00B940E8"/>
    <w:rsid w:val="00B94138"/>
    <w:rsid w:val="00B9416D"/>
    <w:rsid w:val="00B941BE"/>
    <w:rsid w:val="00B94226"/>
    <w:rsid w:val="00B94268"/>
    <w:rsid w:val="00B94278"/>
    <w:rsid w:val="00B942AF"/>
    <w:rsid w:val="00B942C5"/>
    <w:rsid w:val="00B94301"/>
    <w:rsid w:val="00B9431E"/>
    <w:rsid w:val="00B94348"/>
    <w:rsid w:val="00B94368"/>
    <w:rsid w:val="00B943DC"/>
    <w:rsid w:val="00B943F9"/>
    <w:rsid w:val="00B94468"/>
    <w:rsid w:val="00B94477"/>
    <w:rsid w:val="00B94489"/>
    <w:rsid w:val="00B944C5"/>
    <w:rsid w:val="00B944E4"/>
    <w:rsid w:val="00B944E9"/>
    <w:rsid w:val="00B94526"/>
    <w:rsid w:val="00B9454F"/>
    <w:rsid w:val="00B945A3"/>
    <w:rsid w:val="00B945F6"/>
    <w:rsid w:val="00B9461D"/>
    <w:rsid w:val="00B946EA"/>
    <w:rsid w:val="00B94741"/>
    <w:rsid w:val="00B94787"/>
    <w:rsid w:val="00B94798"/>
    <w:rsid w:val="00B947BE"/>
    <w:rsid w:val="00B947CA"/>
    <w:rsid w:val="00B947E9"/>
    <w:rsid w:val="00B9482F"/>
    <w:rsid w:val="00B9484C"/>
    <w:rsid w:val="00B94881"/>
    <w:rsid w:val="00B94886"/>
    <w:rsid w:val="00B948A4"/>
    <w:rsid w:val="00B948AF"/>
    <w:rsid w:val="00B9498D"/>
    <w:rsid w:val="00B94993"/>
    <w:rsid w:val="00B94A1D"/>
    <w:rsid w:val="00B94A24"/>
    <w:rsid w:val="00B94A4D"/>
    <w:rsid w:val="00B94A58"/>
    <w:rsid w:val="00B94AF4"/>
    <w:rsid w:val="00B94AF8"/>
    <w:rsid w:val="00B94B22"/>
    <w:rsid w:val="00B94B60"/>
    <w:rsid w:val="00B94B8C"/>
    <w:rsid w:val="00B94BA2"/>
    <w:rsid w:val="00B94BF5"/>
    <w:rsid w:val="00B94C59"/>
    <w:rsid w:val="00B94CBD"/>
    <w:rsid w:val="00B94CF8"/>
    <w:rsid w:val="00B94D1C"/>
    <w:rsid w:val="00B94D5F"/>
    <w:rsid w:val="00B94D82"/>
    <w:rsid w:val="00B94D8E"/>
    <w:rsid w:val="00B94E65"/>
    <w:rsid w:val="00B94F44"/>
    <w:rsid w:val="00B94F77"/>
    <w:rsid w:val="00B94FDA"/>
    <w:rsid w:val="00B94FED"/>
    <w:rsid w:val="00B9502B"/>
    <w:rsid w:val="00B95099"/>
    <w:rsid w:val="00B950AC"/>
    <w:rsid w:val="00B950C3"/>
    <w:rsid w:val="00B95202"/>
    <w:rsid w:val="00B95299"/>
    <w:rsid w:val="00B952A5"/>
    <w:rsid w:val="00B952C4"/>
    <w:rsid w:val="00B952CF"/>
    <w:rsid w:val="00B952D3"/>
    <w:rsid w:val="00B952F2"/>
    <w:rsid w:val="00B9532A"/>
    <w:rsid w:val="00B95354"/>
    <w:rsid w:val="00B95362"/>
    <w:rsid w:val="00B953C9"/>
    <w:rsid w:val="00B9548A"/>
    <w:rsid w:val="00B954BB"/>
    <w:rsid w:val="00B95558"/>
    <w:rsid w:val="00B955EE"/>
    <w:rsid w:val="00B956C8"/>
    <w:rsid w:val="00B956F8"/>
    <w:rsid w:val="00B9571C"/>
    <w:rsid w:val="00B95729"/>
    <w:rsid w:val="00B9572D"/>
    <w:rsid w:val="00B9576E"/>
    <w:rsid w:val="00B957B2"/>
    <w:rsid w:val="00B95852"/>
    <w:rsid w:val="00B95962"/>
    <w:rsid w:val="00B95978"/>
    <w:rsid w:val="00B9598F"/>
    <w:rsid w:val="00B95A4C"/>
    <w:rsid w:val="00B95A69"/>
    <w:rsid w:val="00B95A8C"/>
    <w:rsid w:val="00B95AD8"/>
    <w:rsid w:val="00B95B02"/>
    <w:rsid w:val="00B95C44"/>
    <w:rsid w:val="00B95CA2"/>
    <w:rsid w:val="00B95CD1"/>
    <w:rsid w:val="00B95CEE"/>
    <w:rsid w:val="00B95D2E"/>
    <w:rsid w:val="00B95D58"/>
    <w:rsid w:val="00B95D7B"/>
    <w:rsid w:val="00B95D9E"/>
    <w:rsid w:val="00B95E19"/>
    <w:rsid w:val="00B95E6F"/>
    <w:rsid w:val="00B95E90"/>
    <w:rsid w:val="00B95EF4"/>
    <w:rsid w:val="00B95F9C"/>
    <w:rsid w:val="00B95FB7"/>
    <w:rsid w:val="00B95FD0"/>
    <w:rsid w:val="00B96008"/>
    <w:rsid w:val="00B96121"/>
    <w:rsid w:val="00B96138"/>
    <w:rsid w:val="00B96152"/>
    <w:rsid w:val="00B9616E"/>
    <w:rsid w:val="00B96171"/>
    <w:rsid w:val="00B961F6"/>
    <w:rsid w:val="00B9620D"/>
    <w:rsid w:val="00B96249"/>
    <w:rsid w:val="00B96268"/>
    <w:rsid w:val="00B962B1"/>
    <w:rsid w:val="00B962C9"/>
    <w:rsid w:val="00B962FC"/>
    <w:rsid w:val="00B96314"/>
    <w:rsid w:val="00B96363"/>
    <w:rsid w:val="00B96420"/>
    <w:rsid w:val="00B9643B"/>
    <w:rsid w:val="00B9643D"/>
    <w:rsid w:val="00B964B0"/>
    <w:rsid w:val="00B9650B"/>
    <w:rsid w:val="00B96512"/>
    <w:rsid w:val="00B96524"/>
    <w:rsid w:val="00B9654F"/>
    <w:rsid w:val="00B9657E"/>
    <w:rsid w:val="00B96583"/>
    <w:rsid w:val="00B965CE"/>
    <w:rsid w:val="00B9660F"/>
    <w:rsid w:val="00B96682"/>
    <w:rsid w:val="00B967C6"/>
    <w:rsid w:val="00B967DA"/>
    <w:rsid w:val="00B96887"/>
    <w:rsid w:val="00B96890"/>
    <w:rsid w:val="00B968BB"/>
    <w:rsid w:val="00B968E7"/>
    <w:rsid w:val="00B968EF"/>
    <w:rsid w:val="00B969D8"/>
    <w:rsid w:val="00B96A35"/>
    <w:rsid w:val="00B96A78"/>
    <w:rsid w:val="00B96B06"/>
    <w:rsid w:val="00B96B3D"/>
    <w:rsid w:val="00B96B60"/>
    <w:rsid w:val="00B96B6A"/>
    <w:rsid w:val="00B96B8D"/>
    <w:rsid w:val="00B96BDE"/>
    <w:rsid w:val="00B96C7E"/>
    <w:rsid w:val="00B96CC1"/>
    <w:rsid w:val="00B96D12"/>
    <w:rsid w:val="00B96D68"/>
    <w:rsid w:val="00B96E2E"/>
    <w:rsid w:val="00B96E40"/>
    <w:rsid w:val="00B96E5A"/>
    <w:rsid w:val="00B96E91"/>
    <w:rsid w:val="00B96ED0"/>
    <w:rsid w:val="00B96EF7"/>
    <w:rsid w:val="00B96F94"/>
    <w:rsid w:val="00B96FC3"/>
    <w:rsid w:val="00B96FDE"/>
    <w:rsid w:val="00B97038"/>
    <w:rsid w:val="00B97070"/>
    <w:rsid w:val="00B97085"/>
    <w:rsid w:val="00B97091"/>
    <w:rsid w:val="00B970B4"/>
    <w:rsid w:val="00B9713F"/>
    <w:rsid w:val="00B97194"/>
    <w:rsid w:val="00B971CB"/>
    <w:rsid w:val="00B97224"/>
    <w:rsid w:val="00B9726B"/>
    <w:rsid w:val="00B972B1"/>
    <w:rsid w:val="00B972D9"/>
    <w:rsid w:val="00B972FF"/>
    <w:rsid w:val="00B9734F"/>
    <w:rsid w:val="00B9735A"/>
    <w:rsid w:val="00B9735D"/>
    <w:rsid w:val="00B97383"/>
    <w:rsid w:val="00B973D9"/>
    <w:rsid w:val="00B973EF"/>
    <w:rsid w:val="00B97410"/>
    <w:rsid w:val="00B9744E"/>
    <w:rsid w:val="00B97578"/>
    <w:rsid w:val="00B9758E"/>
    <w:rsid w:val="00B9758F"/>
    <w:rsid w:val="00B975EE"/>
    <w:rsid w:val="00B9765D"/>
    <w:rsid w:val="00B9769B"/>
    <w:rsid w:val="00B976AA"/>
    <w:rsid w:val="00B976C0"/>
    <w:rsid w:val="00B976FD"/>
    <w:rsid w:val="00B97714"/>
    <w:rsid w:val="00B9772B"/>
    <w:rsid w:val="00B9773E"/>
    <w:rsid w:val="00B97770"/>
    <w:rsid w:val="00B977D4"/>
    <w:rsid w:val="00B97863"/>
    <w:rsid w:val="00B97899"/>
    <w:rsid w:val="00B978C5"/>
    <w:rsid w:val="00B978C7"/>
    <w:rsid w:val="00B979AB"/>
    <w:rsid w:val="00B97A08"/>
    <w:rsid w:val="00B97A1E"/>
    <w:rsid w:val="00B97A9A"/>
    <w:rsid w:val="00B97AE8"/>
    <w:rsid w:val="00B97B7E"/>
    <w:rsid w:val="00B97BD3"/>
    <w:rsid w:val="00B97BE8"/>
    <w:rsid w:val="00B97C0A"/>
    <w:rsid w:val="00B97C47"/>
    <w:rsid w:val="00B97D78"/>
    <w:rsid w:val="00B97D8E"/>
    <w:rsid w:val="00B97D9D"/>
    <w:rsid w:val="00B97DA5"/>
    <w:rsid w:val="00B97E66"/>
    <w:rsid w:val="00B97EE1"/>
    <w:rsid w:val="00B97EE2"/>
    <w:rsid w:val="00B97FA2"/>
    <w:rsid w:val="00BA005C"/>
    <w:rsid w:val="00BA012A"/>
    <w:rsid w:val="00BA0151"/>
    <w:rsid w:val="00BA015B"/>
    <w:rsid w:val="00BA017B"/>
    <w:rsid w:val="00BA01E0"/>
    <w:rsid w:val="00BA0227"/>
    <w:rsid w:val="00BA033F"/>
    <w:rsid w:val="00BA0340"/>
    <w:rsid w:val="00BA034B"/>
    <w:rsid w:val="00BA0355"/>
    <w:rsid w:val="00BA03F5"/>
    <w:rsid w:val="00BA040B"/>
    <w:rsid w:val="00BA0482"/>
    <w:rsid w:val="00BA04B0"/>
    <w:rsid w:val="00BA0510"/>
    <w:rsid w:val="00BA0523"/>
    <w:rsid w:val="00BA0524"/>
    <w:rsid w:val="00BA0553"/>
    <w:rsid w:val="00BA05E3"/>
    <w:rsid w:val="00BA073D"/>
    <w:rsid w:val="00BA0776"/>
    <w:rsid w:val="00BA0792"/>
    <w:rsid w:val="00BA07D1"/>
    <w:rsid w:val="00BA0887"/>
    <w:rsid w:val="00BA0929"/>
    <w:rsid w:val="00BA0954"/>
    <w:rsid w:val="00BA09AC"/>
    <w:rsid w:val="00BA09F5"/>
    <w:rsid w:val="00BA0A1F"/>
    <w:rsid w:val="00BA0A5D"/>
    <w:rsid w:val="00BA0A93"/>
    <w:rsid w:val="00BA0AA6"/>
    <w:rsid w:val="00BA0AE1"/>
    <w:rsid w:val="00BA0AFE"/>
    <w:rsid w:val="00BA0B09"/>
    <w:rsid w:val="00BA0B10"/>
    <w:rsid w:val="00BA0B9E"/>
    <w:rsid w:val="00BA0C0F"/>
    <w:rsid w:val="00BA0C4C"/>
    <w:rsid w:val="00BA0C8F"/>
    <w:rsid w:val="00BA0CC4"/>
    <w:rsid w:val="00BA0CF9"/>
    <w:rsid w:val="00BA0D76"/>
    <w:rsid w:val="00BA0DB8"/>
    <w:rsid w:val="00BA0DDC"/>
    <w:rsid w:val="00BA0DF1"/>
    <w:rsid w:val="00BA0E04"/>
    <w:rsid w:val="00BA0E06"/>
    <w:rsid w:val="00BA0E2A"/>
    <w:rsid w:val="00BA0E56"/>
    <w:rsid w:val="00BA0F90"/>
    <w:rsid w:val="00BA0FF1"/>
    <w:rsid w:val="00BA0FF9"/>
    <w:rsid w:val="00BA1001"/>
    <w:rsid w:val="00BA1028"/>
    <w:rsid w:val="00BA1059"/>
    <w:rsid w:val="00BA1061"/>
    <w:rsid w:val="00BA10BA"/>
    <w:rsid w:val="00BA116A"/>
    <w:rsid w:val="00BA1196"/>
    <w:rsid w:val="00BA11B6"/>
    <w:rsid w:val="00BA11D1"/>
    <w:rsid w:val="00BA1296"/>
    <w:rsid w:val="00BA13AE"/>
    <w:rsid w:val="00BA13D0"/>
    <w:rsid w:val="00BA140E"/>
    <w:rsid w:val="00BA14DC"/>
    <w:rsid w:val="00BA14E1"/>
    <w:rsid w:val="00BA1500"/>
    <w:rsid w:val="00BA1530"/>
    <w:rsid w:val="00BA155E"/>
    <w:rsid w:val="00BA15A3"/>
    <w:rsid w:val="00BA15B7"/>
    <w:rsid w:val="00BA15D2"/>
    <w:rsid w:val="00BA1612"/>
    <w:rsid w:val="00BA1622"/>
    <w:rsid w:val="00BA166F"/>
    <w:rsid w:val="00BA1696"/>
    <w:rsid w:val="00BA16F1"/>
    <w:rsid w:val="00BA1719"/>
    <w:rsid w:val="00BA1771"/>
    <w:rsid w:val="00BA17C4"/>
    <w:rsid w:val="00BA180D"/>
    <w:rsid w:val="00BA193A"/>
    <w:rsid w:val="00BA19B5"/>
    <w:rsid w:val="00BA1AE3"/>
    <w:rsid w:val="00BA1B1C"/>
    <w:rsid w:val="00BA1B55"/>
    <w:rsid w:val="00BA1B84"/>
    <w:rsid w:val="00BA1BB0"/>
    <w:rsid w:val="00BA1C48"/>
    <w:rsid w:val="00BA1D09"/>
    <w:rsid w:val="00BA1D66"/>
    <w:rsid w:val="00BA1D88"/>
    <w:rsid w:val="00BA1DA2"/>
    <w:rsid w:val="00BA1DAA"/>
    <w:rsid w:val="00BA1DC6"/>
    <w:rsid w:val="00BA1DF9"/>
    <w:rsid w:val="00BA1E5A"/>
    <w:rsid w:val="00BA1E74"/>
    <w:rsid w:val="00BA1F3B"/>
    <w:rsid w:val="00BA1F75"/>
    <w:rsid w:val="00BA1FE1"/>
    <w:rsid w:val="00BA20AF"/>
    <w:rsid w:val="00BA20D3"/>
    <w:rsid w:val="00BA20EF"/>
    <w:rsid w:val="00BA2188"/>
    <w:rsid w:val="00BA21C4"/>
    <w:rsid w:val="00BA224B"/>
    <w:rsid w:val="00BA2260"/>
    <w:rsid w:val="00BA2283"/>
    <w:rsid w:val="00BA22D4"/>
    <w:rsid w:val="00BA22F6"/>
    <w:rsid w:val="00BA2300"/>
    <w:rsid w:val="00BA2325"/>
    <w:rsid w:val="00BA2335"/>
    <w:rsid w:val="00BA23A7"/>
    <w:rsid w:val="00BA23EB"/>
    <w:rsid w:val="00BA2418"/>
    <w:rsid w:val="00BA2440"/>
    <w:rsid w:val="00BA24AD"/>
    <w:rsid w:val="00BA2505"/>
    <w:rsid w:val="00BA262F"/>
    <w:rsid w:val="00BA26DF"/>
    <w:rsid w:val="00BA270D"/>
    <w:rsid w:val="00BA2789"/>
    <w:rsid w:val="00BA27CC"/>
    <w:rsid w:val="00BA27D5"/>
    <w:rsid w:val="00BA27EA"/>
    <w:rsid w:val="00BA27ED"/>
    <w:rsid w:val="00BA2956"/>
    <w:rsid w:val="00BA2976"/>
    <w:rsid w:val="00BA2989"/>
    <w:rsid w:val="00BA298C"/>
    <w:rsid w:val="00BA29C8"/>
    <w:rsid w:val="00BA2A06"/>
    <w:rsid w:val="00BA2A4F"/>
    <w:rsid w:val="00BA2A7B"/>
    <w:rsid w:val="00BA2AC6"/>
    <w:rsid w:val="00BA2B2B"/>
    <w:rsid w:val="00BA2B49"/>
    <w:rsid w:val="00BA2B53"/>
    <w:rsid w:val="00BA2B97"/>
    <w:rsid w:val="00BA2BD2"/>
    <w:rsid w:val="00BA2C3D"/>
    <w:rsid w:val="00BA2C41"/>
    <w:rsid w:val="00BA2D7D"/>
    <w:rsid w:val="00BA2D9B"/>
    <w:rsid w:val="00BA2DF0"/>
    <w:rsid w:val="00BA2E94"/>
    <w:rsid w:val="00BA2F03"/>
    <w:rsid w:val="00BA2F60"/>
    <w:rsid w:val="00BA2F7C"/>
    <w:rsid w:val="00BA2F94"/>
    <w:rsid w:val="00BA2FE4"/>
    <w:rsid w:val="00BA3042"/>
    <w:rsid w:val="00BA30E5"/>
    <w:rsid w:val="00BA312C"/>
    <w:rsid w:val="00BA3191"/>
    <w:rsid w:val="00BA31EC"/>
    <w:rsid w:val="00BA31F1"/>
    <w:rsid w:val="00BA3203"/>
    <w:rsid w:val="00BA32C6"/>
    <w:rsid w:val="00BA3402"/>
    <w:rsid w:val="00BA340E"/>
    <w:rsid w:val="00BA3422"/>
    <w:rsid w:val="00BA343D"/>
    <w:rsid w:val="00BA3475"/>
    <w:rsid w:val="00BA356D"/>
    <w:rsid w:val="00BA35A8"/>
    <w:rsid w:val="00BA35E3"/>
    <w:rsid w:val="00BA365E"/>
    <w:rsid w:val="00BA3671"/>
    <w:rsid w:val="00BA3694"/>
    <w:rsid w:val="00BA3755"/>
    <w:rsid w:val="00BA37AE"/>
    <w:rsid w:val="00BA383A"/>
    <w:rsid w:val="00BA395C"/>
    <w:rsid w:val="00BA3963"/>
    <w:rsid w:val="00BA39B2"/>
    <w:rsid w:val="00BA3A22"/>
    <w:rsid w:val="00BA3AD2"/>
    <w:rsid w:val="00BA3B9A"/>
    <w:rsid w:val="00BA3C6B"/>
    <w:rsid w:val="00BA3CD0"/>
    <w:rsid w:val="00BA3D7D"/>
    <w:rsid w:val="00BA3D89"/>
    <w:rsid w:val="00BA3E40"/>
    <w:rsid w:val="00BA3EA2"/>
    <w:rsid w:val="00BA3EA7"/>
    <w:rsid w:val="00BA3FAF"/>
    <w:rsid w:val="00BA3FB0"/>
    <w:rsid w:val="00BA3FFE"/>
    <w:rsid w:val="00BA4030"/>
    <w:rsid w:val="00BA4054"/>
    <w:rsid w:val="00BA405E"/>
    <w:rsid w:val="00BA4224"/>
    <w:rsid w:val="00BA42F8"/>
    <w:rsid w:val="00BA4311"/>
    <w:rsid w:val="00BA439B"/>
    <w:rsid w:val="00BA43E7"/>
    <w:rsid w:val="00BA43FE"/>
    <w:rsid w:val="00BA4452"/>
    <w:rsid w:val="00BA449E"/>
    <w:rsid w:val="00BA44FE"/>
    <w:rsid w:val="00BA4547"/>
    <w:rsid w:val="00BA454F"/>
    <w:rsid w:val="00BA455B"/>
    <w:rsid w:val="00BA4570"/>
    <w:rsid w:val="00BA465A"/>
    <w:rsid w:val="00BA4690"/>
    <w:rsid w:val="00BA46D9"/>
    <w:rsid w:val="00BA46F7"/>
    <w:rsid w:val="00BA4708"/>
    <w:rsid w:val="00BA4713"/>
    <w:rsid w:val="00BA4788"/>
    <w:rsid w:val="00BA47F1"/>
    <w:rsid w:val="00BA47F5"/>
    <w:rsid w:val="00BA4888"/>
    <w:rsid w:val="00BA48B8"/>
    <w:rsid w:val="00BA48F9"/>
    <w:rsid w:val="00BA4905"/>
    <w:rsid w:val="00BA4927"/>
    <w:rsid w:val="00BA4932"/>
    <w:rsid w:val="00BA49A8"/>
    <w:rsid w:val="00BA49BC"/>
    <w:rsid w:val="00BA4AD3"/>
    <w:rsid w:val="00BA4B87"/>
    <w:rsid w:val="00BA4BAC"/>
    <w:rsid w:val="00BA4C95"/>
    <w:rsid w:val="00BA4CD6"/>
    <w:rsid w:val="00BA4CFD"/>
    <w:rsid w:val="00BA4D45"/>
    <w:rsid w:val="00BA4D58"/>
    <w:rsid w:val="00BA4D79"/>
    <w:rsid w:val="00BA4E67"/>
    <w:rsid w:val="00BA4E6F"/>
    <w:rsid w:val="00BA4E8B"/>
    <w:rsid w:val="00BA4F2F"/>
    <w:rsid w:val="00BA4F3A"/>
    <w:rsid w:val="00BA5009"/>
    <w:rsid w:val="00BA501D"/>
    <w:rsid w:val="00BA5032"/>
    <w:rsid w:val="00BA5052"/>
    <w:rsid w:val="00BA505E"/>
    <w:rsid w:val="00BA50E4"/>
    <w:rsid w:val="00BA50F7"/>
    <w:rsid w:val="00BA5148"/>
    <w:rsid w:val="00BA514A"/>
    <w:rsid w:val="00BA51D8"/>
    <w:rsid w:val="00BA51D9"/>
    <w:rsid w:val="00BA5220"/>
    <w:rsid w:val="00BA522B"/>
    <w:rsid w:val="00BA5231"/>
    <w:rsid w:val="00BA5257"/>
    <w:rsid w:val="00BA527D"/>
    <w:rsid w:val="00BA52A4"/>
    <w:rsid w:val="00BA52BF"/>
    <w:rsid w:val="00BA52D3"/>
    <w:rsid w:val="00BA5317"/>
    <w:rsid w:val="00BA531F"/>
    <w:rsid w:val="00BA5321"/>
    <w:rsid w:val="00BA5333"/>
    <w:rsid w:val="00BA5339"/>
    <w:rsid w:val="00BA5360"/>
    <w:rsid w:val="00BA542E"/>
    <w:rsid w:val="00BA54A1"/>
    <w:rsid w:val="00BA54B2"/>
    <w:rsid w:val="00BA54B8"/>
    <w:rsid w:val="00BA54DD"/>
    <w:rsid w:val="00BA54E6"/>
    <w:rsid w:val="00BA55FD"/>
    <w:rsid w:val="00BA5624"/>
    <w:rsid w:val="00BA5625"/>
    <w:rsid w:val="00BA567A"/>
    <w:rsid w:val="00BA5773"/>
    <w:rsid w:val="00BA5788"/>
    <w:rsid w:val="00BA57EA"/>
    <w:rsid w:val="00BA57F7"/>
    <w:rsid w:val="00BA5877"/>
    <w:rsid w:val="00BA58D8"/>
    <w:rsid w:val="00BA5903"/>
    <w:rsid w:val="00BA599C"/>
    <w:rsid w:val="00BA59AC"/>
    <w:rsid w:val="00BA59EC"/>
    <w:rsid w:val="00BA5A22"/>
    <w:rsid w:val="00BA5B19"/>
    <w:rsid w:val="00BA5B3C"/>
    <w:rsid w:val="00BA5B77"/>
    <w:rsid w:val="00BA5BBE"/>
    <w:rsid w:val="00BA5C15"/>
    <w:rsid w:val="00BA5C8F"/>
    <w:rsid w:val="00BA5CAB"/>
    <w:rsid w:val="00BA5D00"/>
    <w:rsid w:val="00BA5D79"/>
    <w:rsid w:val="00BA5D99"/>
    <w:rsid w:val="00BA5E4D"/>
    <w:rsid w:val="00BA5E5E"/>
    <w:rsid w:val="00BA5E64"/>
    <w:rsid w:val="00BA5EE0"/>
    <w:rsid w:val="00BA5F45"/>
    <w:rsid w:val="00BA5F82"/>
    <w:rsid w:val="00BA5FA1"/>
    <w:rsid w:val="00BA5FD4"/>
    <w:rsid w:val="00BA608C"/>
    <w:rsid w:val="00BA6092"/>
    <w:rsid w:val="00BA6128"/>
    <w:rsid w:val="00BA6152"/>
    <w:rsid w:val="00BA61B7"/>
    <w:rsid w:val="00BA6270"/>
    <w:rsid w:val="00BA62E3"/>
    <w:rsid w:val="00BA632D"/>
    <w:rsid w:val="00BA633D"/>
    <w:rsid w:val="00BA636C"/>
    <w:rsid w:val="00BA6405"/>
    <w:rsid w:val="00BA64B0"/>
    <w:rsid w:val="00BA64C5"/>
    <w:rsid w:val="00BA64E2"/>
    <w:rsid w:val="00BA64E3"/>
    <w:rsid w:val="00BA64E5"/>
    <w:rsid w:val="00BA64F4"/>
    <w:rsid w:val="00BA6568"/>
    <w:rsid w:val="00BA65AF"/>
    <w:rsid w:val="00BA660E"/>
    <w:rsid w:val="00BA6623"/>
    <w:rsid w:val="00BA6666"/>
    <w:rsid w:val="00BA66B5"/>
    <w:rsid w:val="00BA6720"/>
    <w:rsid w:val="00BA6724"/>
    <w:rsid w:val="00BA6762"/>
    <w:rsid w:val="00BA677E"/>
    <w:rsid w:val="00BA67E1"/>
    <w:rsid w:val="00BA67EF"/>
    <w:rsid w:val="00BA6864"/>
    <w:rsid w:val="00BA686D"/>
    <w:rsid w:val="00BA68FE"/>
    <w:rsid w:val="00BA693E"/>
    <w:rsid w:val="00BA694B"/>
    <w:rsid w:val="00BA699C"/>
    <w:rsid w:val="00BA69D4"/>
    <w:rsid w:val="00BA6AAB"/>
    <w:rsid w:val="00BA6AB4"/>
    <w:rsid w:val="00BA6AD0"/>
    <w:rsid w:val="00BA6AD5"/>
    <w:rsid w:val="00BA6ADB"/>
    <w:rsid w:val="00BA6AED"/>
    <w:rsid w:val="00BA6C2B"/>
    <w:rsid w:val="00BA6C40"/>
    <w:rsid w:val="00BA6CAF"/>
    <w:rsid w:val="00BA6D14"/>
    <w:rsid w:val="00BA6D6C"/>
    <w:rsid w:val="00BA6D76"/>
    <w:rsid w:val="00BA6DAD"/>
    <w:rsid w:val="00BA6DD0"/>
    <w:rsid w:val="00BA6ED1"/>
    <w:rsid w:val="00BA6F17"/>
    <w:rsid w:val="00BA6F3D"/>
    <w:rsid w:val="00BA6F43"/>
    <w:rsid w:val="00BA6FE1"/>
    <w:rsid w:val="00BA7025"/>
    <w:rsid w:val="00BA7041"/>
    <w:rsid w:val="00BA704C"/>
    <w:rsid w:val="00BA708F"/>
    <w:rsid w:val="00BA7093"/>
    <w:rsid w:val="00BA70AA"/>
    <w:rsid w:val="00BA70CC"/>
    <w:rsid w:val="00BA70E0"/>
    <w:rsid w:val="00BA7158"/>
    <w:rsid w:val="00BA71B6"/>
    <w:rsid w:val="00BA7206"/>
    <w:rsid w:val="00BA7238"/>
    <w:rsid w:val="00BA7288"/>
    <w:rsid w:val="00BA72A2"/>
    <w:rsid w:val="00BA72DF"/>
    <w:rsid w:val="00BA72FB"/>
    <w:rsid w:val="00BA730E"/>
    <w:rsid w:val="00BA7346"/>
    <w:rsid w:val="00BA7391"/>
    <w:rsid w:val="00BA7398"/>
    <w:rsid w:val="00BA73A2"/>
    <w:rsid w:val="00BA741B"/>
    <w:rsid w:val="00BA74A1"/>
    <w:rsid w:val="00BA74B1"/>
    <w:rsid w:val="00BA74DD"/>
    <w:rsid w:val="00BA757E"/>
    <w:rsid w:val="00BA75B3"/>
    <w:rsid w:val="00BA7633"/>
    <w:rsid w:val="00BA764C"/>
    <w:rsid w:val="00BA766D"/>
    <w:rsid w:val="00BA76E6"/>
    <w:rsid w:val="00BA7714"/>
    <w:rsid w:val="00BA771E"/>
    <w:rsid w:val="00BA775E"/>
    <w:rsid w:val="00BA776A"/>
    <w:rsid w:val="00BA77BB"/>
    <w:rsid w:val="00BA7833"/>
    <w:rsid w:val="00BA7878"/>
    <w:rsid w:val="00BA7880"/>
    <w:rsid w:val="00BA78FF"/>
    <w:rsid w:val="00BA794E"/>
    <w:rsid w:val="00BA7967"/>
    <w:rsid w:val="00BA7978"/>
    <w:rsid w:val="00BA79A3"/>
    <w:rsid w:val="00BA7A65"/>
    <w:rsid w:val="00BA7B37"/>
    <w:rsid w:val="00BA7B46"/>
    <w:rsid w:val="00BA7B63"/>
    <w:rsid w:val="00BA7B66"/>
    <w:rsid w:val="00BA7B79"/>
    <w:rsid w:val="00BA7CB4"/>
    <w:rsid w:val="00BA7DBE"/>
    <w:rsid w:val="00BA7DE5"/>
    <w:rsid w:val="00BA7E1C"/>
    <w:rsid w:val="00BA7E46"/>
    <w:rsid w:val="00BA7EEC"/>
    <w:rsid w:val="00BA7F14"/>
    <w:rsid w:val="00BA7FD6"/>
    <w:rsid w:val="00BB0026"/>
    <w:rsid w:val="00BB005A"/>
    <w:rsid w:val="00BB0119"/>
    <w:rsid w:val="00BB0133"/>
    <w:rsid w:val="00BB02FD"/>
    <w:rsid w:val="00BB0338"/>
    <w:rsid w:val="00BB034C"/>
    <w:rsid w:val="00BB0397"/>
    <w:rsid w:val="00BB03DD"/>
    <w:rsid w:val="00BB0423"/>
    <w:rsid w:val="00BB0433"/>
    <w:rsid w:val="00BB046A"/>
    <w:rsid w:val="00BB04CC"/>
    <w:rsid w:val="00BB04FF"/>
    <w:rsid w:val="00BB0512"/>
    <w:rsid w:val="00BB0523"/>
    <w:rsid w:val="00BB0575"/>
    <w:rsid w:val="00BB05AD"/>
    <w:rsid w:val="00BB05E8"/>
    <w:rsid w:val="00BB060E"/>
    <w:rsid w:val="00BB0644"/>
    <w:rsid w:val="00BB0715"/>
    <w:rsid w:val="00BB077A"/>
    <w:rsid w:val="00BB077B"/>
    <w:rsid w:val="00BB07E8"/>
    <w:rsid w:val="00BB07FA"/>
    <w:rsid w:val="00BB081C"/>
    <w:rsid w:val="00BB0832"/>
    <w:rsid w:val="00BB08FF"/>
    <w:rsid w:val="00BB090A"/>
    <w:rsid w:val="00BB09AC"/>
    <w:rsid w:val="00BB0A3A"/>
    <w:rsid w:val="00BB0B81"/>
    <w:rsid w:val="00BB0B92"/>
    <w:rsid w:val="00BB0BAD"/>
    <w:rsid w:val="00BB0BE9"/>
    <w:rsid w:val="00BB0BFB"/>
    <w:rsid w:val="00BB0BFD"/>
    <w:rsid w:val="00BB0C4B"/>
    <w:rsid w:val="00BB0C9A"/>
    <w:rsid w:val="00BB0C9E"/>
    <w:rsid w:val="00BB0CA2"/>
    <w:rsid w:val="00BB0CE8"/>
    <w:rsid w:val="00BB0D10"/>
    <w:rsid w:val="00BB0D5F"/>
    <w:rsid w:val="00BB0DA3"/>
    <w:rsid w:val="00BB0DEE"/>
    <w:rsid w:val="00BB0DF3"/>
    <w:rsid w:val="00BB0E8E"/>
    <w:rsid w:val="00BB0F16"/>
    <w:rsid w:val="00BB0F72"/>
    <w:rsid w:val="00BB1012"/>
    <w:rsid w:val="00BB101B"/>
    <w:rsid w:val="00BB105C"/>
    <w:rsid w:val="00BB106A"/>
    <w:rsid w:val="00BB10C1"/>
    <w:rsid w:val="00BB10C9"/>
    <w:rsid w:val="00BB10D5"/>
    <w:rsid w:val="00BB10D6"/>
    <w:rsid w:val="00BB11BF"/>
    <w:rsid w:val="00BB121E"/>
    <w:rsid w:val="00BB127B"/>
    <w:rsid w:val="00BB12BD"/>
    <w:rsid w:val="00BB12ED"/>
    <w:rsid w:val="00BB1356"/>
    <w:rsid w:val="00BB1399"/>
    <w:rsid w:val="00BB1414"/>
    <w:rsid w:val="00BB1458"/>
    <w:rsid w:val="00BB149B"/>
    <w:rsid w:val="00BB14C4"/>
    <w:rsid w:val="00BB1558"/>
    <w:rsid w:val="00BB15A8"/>
    <w:rsid w:val="00BB15FC"/>
    <w:rsid w:val="00BB1612"/>
    <w:rsid w:val="00BB161D"/>
    <w:rsid w:val="00BB1692"/>
    <w:rsid w:val="00BB175A"/>
    <w:rsid w:val="00BB1771"/>
    <w:rsid w:val="00BB179D"/>
    <w:rsid w:val="00BB1880"/>
    <w:rsid w:val="00BB18FA"/>
    <w:rsid w:val="00BB191C"/>
    <w:rsid w:val="00BB1926"/>
    <w:rsid w:val="00BB1973"/>
    <w:rsid w:val="00BB1A11"/>
    <w:rsid w:val="00BB1A35"/>
    <w:rsid w:val="00BB1A58"/>
    <w:rsid w:val="00BB1A6F"/>
    <w:rsid w:val="00BB1AA7"/>
    <w:rsid w:val="00BB1AB7"/>
    <w:rsid w:val="00BB1AD9"/>
    <w:rsid w:val="00BB1AFA"/>
    <w:rsid w:val="00BB1B15"/>
    <w:rsid w:val="00BB1B6E"/>
    <w:rsid w:val="00BB1BB6"/>
    <w:rsid w:val="00BB1BD1"/>
    <w:rsid w:val="00BB1BD9"/>
    <w:rsid w:val="00BB1CA6"/>
    <w:rsid w:val="00BB1D01"/>
    <w:rsid w:val="00BB1D15"/>
    <w:rsid w:val="00BB1DA4"/>
    <w:rsid w:val="00BB1E2B"/>
    <w:rsid w:val="00BB1E65"/>
    <w:rsid w:val="00BB1E75"/>
    <w:rsid w:val="00BB1E8A"/>
    <w:rsid w:val="00BB1EAB"/>
    <w:rsid w:val="00BB1EAC"/>
    <w:rsid w:val="00BB1ED4"/>
    <w:rsid w:val="00BB1F06"/>
    <w:rsid w:val="00BB1F32"/>
    <w:rsid w:val="00BB1F3D"/>
    <w:rsid w:val="00BB1F42"/>
    <w:rsid w:val="00BB1F69"/>
    <w:rsid w:val="00BB1F6C"/>
    <w:rsid w:val="00BB1FB1"/>
    <w:rsid w:val="00BB20FB"/>
    <w:rsid w:val="00BB21A7"/>
    <w:rsid w:val="00BB21D8"/>
    <w:rsid w:val="00BB2298"/>
    <w:rsid w:val="00BB22A4"/>
    <w:rsid w:val="00BB22D6"/>
    <w:rsid w:val="00BB22D9"/>
    <w:rsid w:val="00BB22DF"/>
    <w:rsid w:val="00BB23C0"/>
    <w:rsid w:val="00BB23CD"/>
    <w:rsid w:val="00BB23E1"/>
    <w:rsid w:val="00BB242C"/>
    <w:rsid w:val="00BB2443"/>
    <w:rsid w:val="00BB2549"/>
    <w:rsid w:val="00BB25B9"/>
    <w:rsid w:val="00BB2695"/>
    <w:rsid w:val="00BB26A3"/>
    <w:rsid w:val="00BB26CA"/>
    <w:rsid w:val="00BB26E6"/>
    <w:rsid w:val="00BB272B"/>
    <w:rsid w:val="00BB272E"/>
    <w:rsid w:val="00BB2769"/>
    <w:rsid w:val="00BB28B8"/>
    <w:rsid w:val="00BB293D"/>
    <w:rsid w:val="00BB2976"/>
    <w:rsid w:val="00BB29C0"/>
    <w:rsid w:val="00BB2A08"/>
    <w:rsid w:val="00BB2A93"/>
    <w:rsid w:val="00BB2AA4"/>
    <w:rsid w:val="00BB2ACB"/>
    <w:rsid w:val="00BB2AE1"/>
    <w:rsid w:val="00BB2B2F"/>
    <w:rsid w:val="00BB2BB3"/>
    <w:rsid w:val="00BB2C20"/>
    <w:rsid w:val="00BB2C22"/>
    <w:rsid w:val="00BB2C4B"/>
    <w:rsid w:val="00BB2C71"/>
    <w:rsid w:val="00BB2C72"/>
    <w:rsid w:val="00BB2CC0"/>
    <w:rsid w:val="00BB2CD6"/>
    <w:rsid w:val="00BB2D67"/>
    <w:rsid w:val="00BB2D69"/>
    <w:rsid w:val="00BB2D9E"/>
    <w:rsid w:val="00BB2E31"/>
    <w:rsid w:val="00BB2E3A"/>
    <w:rsid w:val="00BB2E45"/>
    <w:rsid w:val="00BB2ECD"/>
    <w:rsid w:val="00BB2ED9"/>
    <w:rsid w:val="00BB2EDA"/>
    <w:rsid w:val="00BB2FEF"/>
    <w:rsid w:val="00BB3046"/>
    <w:rsid w:val="00BB306B"/>
    <w:rsid w:val="00BB307C"/>
    <w:rsid w:val="00BB30A0"/>
    <w:rsid w:val="00BB30D2"/>
    <w:rsid w:val="00BB30F1"/>
    <w:rsid w:val="00BB3102"/>
    <w:rsid w:val="00BB310F"/>
    <w:rsid w:val="00BB311D"/>
    <w:rsid w:val="00BB3175"/>
    <w:rsid w:val="00BB318D"/>
    <w:rsid w:val="00BB31BE"/>
    <w:rsid w:val="00BB31C8"/>
    <w:rsid w:val="00BB31D3"/>
    <w:rsid w:val="00BB32DC"/>
    <w:rsid w:val="00BB331A"/>
    <w:rsid w:val="00BB3320"/>
    <w:rsid w:val="00BB332D"/>
    <w:rsid w:val="00BB3349"/>
    <w:rsid w:val="00BB338D"/>
    <w:rsid w:val="00BB33AC"/>
    <w:rsid w:val="00BB344D"/>
    <w:rsid w:val="00BB3454"/>
    <w:rsid w:val="00BB34E7"/>
    <w:rsid w:val="00BB3543"/>
    <w:rsid w:val="00BB3551"/>
    <w:rsid w:val="00BB359A"/>
    <w:rsid w:val="00BB35CB"/>
    <w:rsid w:val="00BB3611"/>
    <w:rsid w:val="00BB3747"/>
    <w:rsid w:val="00BB3793"/>
    <w:rsid w:val="00BB37A3"/>
    <w:rsid w:val="00BB383F"/>
    <w:rsid w:val="00BB3879"/>
    <w:rsid w:val="00BB3881"/>
    <w:rsid w:val="00BB388A"/>
    <w:rsid w:val="00BB38A3"/>
    <w:rsid w:val="00BB38D3"/>
    <w:rsid w:val="00BB38DE"/>
    <w:rsid w:val="00BB38E0"/>
    <w:rsid w:val="00BB38FB"/>
    <w:rsid w:val="00BB395B"/>
    <w:rsid w:val="00BB396C"/>
    <w:rsid w:val="00BB3994"/>
    <w:rsid w:val="00BB3A18"/>
    <w:rsid w:val="00BB3B09"/>
    <w:rsid w:val="00BB3B19"/>
    <w:rsid w:val="00BB3B6D"/>
    <w:rsid w:val="00BB3BB1"/>
    <w:rsid w:val="00BB3BE8"/>
    <w:rsid w:val="00BB3BF7"/>
    <w:rsid w:val="00BB3C50"/>
    <w:rsid w:val="00BB3C6B"/>
    <w:rsid w:val="00BB3D3E"/>
    <w:rsid w:val="00BB3D70"/>
    <w:rsid w:val="00BB3DD9"/>
    <w:rsid w:val="00BB3E43"/>
    <w:rsid w:val="00BB3E7F"/>
    <w:rsid w:val="00BB3EB7"/>
    <w:rsid w:val="00BB3F75"/>
    <w:rsid w:val="00BB3F8F"/>
    <w:rsid w:val="00BB3FC4"/>
    <w:rsid w:val="00BB3FD6"/>
    <w:rsid w:val="00BB3FFF"/>
    <w:rsid w:val="00BB40D7"/>
    <w:rsid w:val="00BB40F3"/>
    <w:rsid w:val="00BB40FD"/>
    <w:rsid w:val="00BB41B6"/>
    <w:rsid w:val="00BB41C9"/>
    <w:rsid w:val="00BB4254"/>
    <w:rsid w:val="00BB426B"/>
    <w:rsid w:val="00BB42D6"/>
    <w:rsid w:val="00BB4385"/>
    <w:rsid w:val="00BB439D"/>
    <w:rsid w:val="00BB43B9"/>
    <w:rsid w:val="00BB43F3"/>
    <w:rsid w:val="00BB4428"/>
    <w:rsid w:val="00BB44D0"/>
    <w:rsid w:val="00BB44FE"/>
    <w:rsid w:val="00BB4522"/>
    <w:rsid w:val="00BB452D"/>
    <w:rsid w:val="00BB458E"/>
    <w:rsid w:val="00BB45CA"/>
    <w:rsid w:val="00BB4607"/>
    <w:rsid w:val="00BB4624"/>
    <w:rsid w:val="00BB468E"/>
    <w:rsid w:val="00BB4786"/>
    <w:rsid w:val="00BB47B1"/>
    <w:rsid w:val="00BB47D5"/>
    <w:rsid w:val="00BB47DA"/>
    <w:rsid w:val="00BB48B0"/>
    <w:rsid w:val="00BB4935"/>
    <w:rsid w:val="00BB496A"/>
    <w:rsid w:val="00BB49A0"/>
    <w:rsid w:val="00BB49F5"/>
    <w:rsid w:val="00BB4A4C"/>
    <w:rsid w:val="00BB4A53"/>
    <w:rsid w:val="00BB4B02"/>
    <w:rsid w:val="00BB4BEC"/>
    <w:rsid w:val="00BB4C50"/>
    <w:rsid w:val="00BB4C5F"/>
    <w:rsid w:val="00BB4C7F"/>
    <w:rsid w:val="00BB4D1A"/>
    <w:rsid w:val="00BB4D2E"/>
    <w:rsid w:val="00BB4D8C"/>
    <w:rsid w:val="00BB4DAA"/>
    <w:rsid w:val="00BB4DB5"/>
    <w:rsid w:val="00BB4DEF"/>
    <w:rsid w:val="00BB4E1A"/>
    <w:rsid w:val="00BB4E24"/>
    <w:rsid w:val="00BB4E3A"/>
    <w:rsid w:val="00BB4E52"/>
    <w:rsid w:val="00BB4E71"/>
    <w:rsid w:val="00BB4F00"/>
    <w:rsid w:val="00BB4F30"/>
    <w:rsid w:val="00BB4F31"/>
    <w:rsid w:val="00BB4F8E"/>
    <w:rsid w:val="00BB4FDC"/>
    <w:rsid w:val="00BB4FE8"/>
    <w:rsid w:val="00BB4FF4"/>
    <w:rsid w:val="00BB5013"/>
    <w:rsid w:val="00BB502F"/>
    <w:rsid w:val="00BB507C"/>
    <w:rsid w:val="00BB5082"/>
    <w:rsid w:val="00BB50AB"/>
    <w:rsid w:val="00BB510D"/>
    <w:rsid w:val="00BB5122"/>
    <w:rsid w:val="00BB518A"/>
    <w:rsid w:val="00BB51D8"/>
    <w:rsid w:val="00BB51E7"/>
    <w:rsid w:val="00BB520D"/>
    <w:rsid w:val="00BB5262"/>
    <w:rsid w:val="00BB52CF"/>
    <w:rsid w:val="00BB5300"/>
    <w:rsid w:val="00BB5302"/>
    <w:rsid w:val="00BB531B"/>
    <w:rsid w:val="00BB5390"/>
    <w:rsid w:val="00BB53B9"/>
    <w:rsid w:val="00BB5468"/>
    <w:rsid w:val="00BB5472"/>
    <w:rsid w:val="00BB5481"/>
    <w:rsid w:val="00BB550C"/>
    <w:rsid w:val="00BB55C1"/>
    <w:rsid w:val="00BB55D8"/>
    <w:rsid w:val="00BB56EF"/>
    <w:rsid w:val="00BB5718"/>
    <w:rsid w:val="00BB5724"/>
    <w:rsid w:val="00BB573E"/>
    <w:rsid w:val="00BB5757"/>
    <w:rsid w:val="00BB5791"/>
    <w:rsid w:val="00BB580E"/>
    <w:rsid w:val="00BB58F9"/>
    <w:rsid w:val="00BB5914"/>
    <w:rsid w:val="00BB591B"/>
    <w:rsid w:val="00BB5A0F"/>
    <w:rsid w:val="00BB5ADC"/>
    <w:rsid w:val="00BB5B3A"/>
    <w:rsid w:val="00BB5B40"/>
    <w:rsid w:val="00BB5BD3"/>
    <w:rsid w:val="00BB5BE3"/>
    <w:rsid w:val="00BB5C43"/>
    <w:rsid w:val="00BB5D8B"/>
    <w:rsid w:val="00BB5DF5"/>
    <w:rsid w:val="00BB5E1C"/>
    <w:rsid w:val="00BB5EB5"/>
    <w:rsid w:val="00BB5F52"/>
    <w:rsid w:val="00BB5FAB"/>
    <w:rsid w:val="00BB6001"/>
    <w:rsid w:val="00BB6049"/>
    <w:rsid w:val="00BB607B"/>
    <w:rsid w:val="00BB6095"/>
    <w:rsid w:val="00BB6117"/>
    <w:rsid w:val="00BB61A8"/>
    <w:rsid w:val="00BB61B5"/>
    <w:rsid w:val="00BB621B"/>
    <w:rsid w:val="00BB6266"/>
    <w:rsid w:val="00BB62D9"/>
    <w:rsid w:val="00BB62EE"/>
    <w:rsid w:val="00BB641E"/>
    <w:rsid w:val="00BB64AE"/>
    <w:rsid w:val="00BB664A"/>
    <w:rsid w:val="00BB672F"/>
    <w:rsid w:val="00BB6751"/>
    <w:rsid w:val="00BB67A3"/>
    <w:rsid w:val="00BB67A7"/>
    <w:rsid w:val="00BB6854"/>
    <w:rsid w:val="00BB68BE"/>
    <w:rsid w:val="00BB69CF"/>
    <w:rsid w:val="00BB69DB"/>
    <w:rsid w:val="00BB69FF"/>
    <w:rsid w:val="00BB6A28"/>
    <w:rsid w:val="00BB6A45"/>
    <w:rsid w:val="00BB6AC2"/>
    <w:rsid w:val="00BB6AD6"/>
    <w:rsid w:val="00BB6AF6"/>
    <w:rsid w:val="00BB6B24"/>
    <w:rsid w:val="00BB6B8B"/>
    <w:rsid w:val="00BB6BDC"/>
    <w:rsid w:val="00BB6C1D"/>
    <w:rsid w:val="00BB6C7D"/>
    <w:rsid w:val="00BB6CCA"/>
    <w:rsid w:val="00BB6CFE"/>
    <w:rsid w:val="00BB6D0D"/>
    <w:rsid w:val="00BB6D33"/>
    <w:rsid w:val="00BB6D40"/>
    <w:rsid w:val="00BB6D84"/>
    <w:rsid w:val="00BB6DE4"/>
    <w:rsid w:val="00BB6E03"/>
    <w:rsid w:val="00BB6E75"/>
    <w:rsid w:val="00BB6E93"/>
    <w:rsid w:val="00BB6EDB"/>
    <w:rsid w:val="00BB6FA6"/>
    <w:rsid w:val="00BB6FD8"/>
    <w:rsid w:val="00BB6FF2"/>
    <w:rsid w:val="00BB7044"/>
    <w:rsid w:val="00BB727E"/>
    <w:rsid w:val="00BB7280"/>
    <w:rsid w:val="00BB72FC"/>
    <w:rsid w:val="00BB7349"/>
    <w:rsid w:val="00BB73B5"/>
    <w:rsid w:val="00BB7403"/>
    <w:rsid w:val="00BB7404"/>
    <w:rsid w:val="00BB74E5"/>
    <w:rsid w:val="00BB7512"/>
    <w:rsid w:val="00BB754F"/>
    <w:rsid w:val="00BB756B"/>
    <w:rsid w:val="00BB7626"/>
    <w:rsid w:val="00BB7647"/>
    <w:rsid w:val="00BB7648"/>
    <w:rsid w:val="00BB767A"/>
    <w:rsid w:val="00BB7694"/>
    <w:rsid w:val="00BB76D6"/>
    <w:rsid w:val="00BB7733"/>
    <w:rsid w:val="00BB7743"/>
    <w:rsid w:val="00BB77BC"/>
    <w:rsid w:val="00BB77BF"/>
    <w:rsid w:val="00BB783E"/>
    <w:rsid w:val="00BB784A"/>
    <w:rsid w:val="00BB7884"/>
    <w:rsid w:val="00BB78AC"/>
    <w:rsid w:val="00BB78DC"/>
    <w:rsid w:val="00BB79EE"/>
    <w:rsid w:val="00BB79F5"/>
    <w:rsid w:val="00BB7A0E"/>
    <w:rsid w:val="00BB7A3D"/>
    <w:rsid w:val="00BB7AF3"/>
    <w:rsid w:val="00BB7B12"/>
    <w:rsid w:val="00BB7BA4"/>
    <w:rsid w:val="00BB7BB0"/>
    <w:rsid w:val="00BB7BCE"/>
    <w:rsid w:val="00BB7BEA"/>
    <w:rsid w:val="00BB7D47"/>
    <w:rsid w:val="00BB7D8B"/>
    <w:rsid w:val="00BB7E03"/>
    <w:rsid w:val="00BB7E34"/>
    <w:rsid w:val="00BB7E35"/>
    <w:rsid w:val="00BB7E61"/>
    <w:rsid w:val="00BB7EB7"/>
    <w:rsid w:val="00BB7EE1"/>
    <w:rsid w:val="00BB7EEF"/>
    <w:rsid w:val="00BB7F45"/>
    <w:rsid w:val="00BB7FDA"/>
    <w:rsid w:val="00BC0004"/>
    <w:rsid w:val="00BC001A"/>
    <w:rsid w:val="00BC006C"/>
    <w:rsid w:val="00BC00EA"/>
    <w:rsid w:val="00BC0134"/>
    <w:rsid w:val="00BC0143"/>
    <w:rsid w:val="00BC0180"/>
    <w:rsid w:val="00BC0184"/>
    <w:rsid w:val="00BC0185"/>
    <w:rsid w:val="00BC0195"/>
    <w:rsid w:val="00BC027E"/>
    <w:rsid w:val="00BC02BD"/>
    <w:rsid w:val="00BC02C2"/>
    <w:rsid w:val="00BC02E3"/>
    <w:rsid w:val="00BC031F"/>
    <w:rsid w:val="00BC0339"/>
    <w:rsid w:val="00BC039D"/>
    <w:rsid w:val="00BC039F"/>
    <w:rsid w:val="00BC03C3"/>
    <w:rsid w:val="00BC042C"/>
    <w:rsid w:val="00BC054A"/>
    <w:rsid w:val="00BC05B1"/>
    <w:rsid w:val="00BC05BC"/>
    <w:rsid w:val="00BC06BF"/>
    <w:rsid w:val="00BC06C0"/>
    <w:rsid w:val="00BC06FD"/>
    <w:rsid w:val="00BC0742"/>
    <w:rsid w:val="00BC07CD"/>
    <w:rsid w:val="00BC07F4"/>
    <w:rsid w:val="00BC0813"/>
    <w:rsid w:val="00BC0840"/>
    <w:rsid w:val="00BC085D"/>
    <w:rsid w:val="00BC0860"/>
    <w:rsid w:val="00BC087E"/>
    <w:rsid w:val="00BC08A6"/>
    <w:rsid w:val="00BC08C3"/>
    <w:rsid w:val="00BC0904"/>
    <w:rsid w:val="00BC090A"/>
    <w:rsid w:val="00BC095E"/>
    <w:rsid w:val="00BC0A0C"/>
    <w:rsid w:val="00BC0A2B"/>
    <w:rsid w:val="00BC0A4F"/>
    <w:rsid w:val="00BC0B42"/>
    <w:rsid w:val="00BC0B5E"/>
    <w:rsid w:val="00BC0B78"/>
    <w:rsid w:val="00BC0C2B"/>
    <w:rsid w:val="00BC0C3C"/>
    <w:rsid w:val="00BC0C85"/>
    <w:rsid w:val="00BC0CD9"/>
    <w:rsid w:val="00BC0D23"/>
    <w:rsid w:val="00BC0DA3"/>
    <w:rsid w:val="00BC0DAA"/>
    <w:rsid w:val="00BC0DB7"/>
    <w:rsid w:val="00BC0DD8"/>
    <w:rsid w:val="00BC0E0F"/>
    <w:rsid w:val="00BC0E35"/>
    <w:rsid w:val="00BC0EA4"/>
    <w:rsid w:val="00BC0EF0"/>
    <w:rsid w:val="00BC0F05"/>
    <w:rsid w:val="00BC0F8B"/>
    <w:rsid w:val="00BC0FA1"/>
    <w:rsid w:val="00BC100F"/>
    <w:rsid w:val="00BC1101"/>
    <w:rsid w:val="00BC11DD"/>
    <w:rsid w:val="00BC11FE"/>
    <w:rsid w:val="00BC1215"/>
    <w:rsid w:val="00BC1260"/>
    <w:rsid w:val="00BC1295"/>
    <w:rsid w:val="00BC1297"/>
    <w:rsid w:val="00BC1298"/>
    <w:rsid w:val="00BC13CF"/>
    <w:rsid w:val="00BC14E7"/>
    <w:rsid w:val="00BC1571"/>
    <w:rsid w:val="00BC1640"/>
    <w:rsid w:val="00BC178D"/>
    <w:rsid w:val="00BC181A"/>
    <w:rsid w:val="00BC18AA"/>
    <w:rsid w:val="00BC1947"/>
    <w:rsid w:val="00BC196F"/>
    <w:rsid w:val="00BC198E"/>
    <w:rsid w:val="00BC19B7"/>
    <w:rsid w:val="00BC1A2A"/>
    <w:rsid w:val="00BC1A3D"/>
    <w:rsid w:val="00BC1A83"/>
    <w:rsid w:val="00BC1AED"/>
    <w:rsid w:val="00BC1B19"/>
    <w:rsid w:val="00BC1C64"/>
    <w:rsid w:val="00BC1D89"/>
    <w:rsid w:val="00BC1DCC"/>
    <w:rsid w:val="00BC1DEE"/>
    <w:rsid w:val="00BC1E44"/>
    <w:rsid w:val="00BC1F2E"/>
    <w:rsid w:val="00BC1F44"/>
    <w:rsid w:val="00BC1FA3"/>
    <w:rsid w:val="00BC2024"/>
    <w:rsid w:val="00BC205B"/>
    <w:rsid w:val="00BC208D"/>
    <w:rsid w:val="00BC20C3"/>
    <w:rsid w:val="00BC213F"/>
    <w:rsid w:val="00BC2159"/>
    <w:rsid w:val="00BC217A"/>
    <w:rsid w:val="00BC2229"/>
    <w:rsid w:val="00BC225B"/>
    <w:rsid w:val="00BC2271"/>
    <w:rsid w:val="00BC22CC"/>
    <w:rsid w:val="00BC22CF"/>
    <w:rsid w:val="00BC2300"/>
    <w:rsid w:val="00BC2315"/>
    <w:rsid w:val="00BC2321"/>
    <w:rsid w:val="00BC236C"/>
    <w:rsid w:val="00BC23DD"/>
    <w:rsid w:val="00BC23F0"/>
    <w:rsid w:val="00BC242B"/>
    <w:rsid w:val="00BC242D"/>
    <w:rsid w:val="00BC243A"/>
    <w:rsid w:val="00BC24AD"/>
    <w:rsid w:val="00BC2532"/>
    <w:rsid w:val="00BC2565"/>
    <w:rsid w:val="00BC25F4"/>
    <w:rsid w:val="00BC26B0"/>
    <w:rsid w:val="00BC26BE"/>
    <w:rsid w:val="00BC26E7"/>
    <w:rsid w:val="00BC271F"/>
    <w:rsid w:val="00BC2722"/>
    <w:rsid w:val="00BC2768"/>
    <w:rsid w:val="00BC2775"/>
    <w:rsid w:val="00BC2778"/>
    <w:rsid w:val="00BC2846"/>
    <w:rsid w:val="00BC292C"/>
    <w:rsid w:val="00BC2933"/>
    <w:rsid w:val="00BC294A"/>
    <w:rsid w:val="00BC2970"/>
    <w:rsid w:val="00BC2A24"/>
    <w:rsid w:val="00BC2B22"/>
    <w:rsid w:val="00BC2B85"/>
    <w:rsid w:val="00BC2BC6"/>
    <w:rsid w:val="00BC2C19"/>
    <w:rsid w:val="00BC2D1E"/>
    <w:rsid w:val="00BC2D6C"/>
    <w:rsid w:val="00BC2DB7"/>
    <w:rsid w:val="00BC2DCC"/>
    <w:rsid w:val="00BC2E58"/>
    <w:rsid w:val="00BC2EA0"/>
    <w:rsid w:val="00BC2EAA"/>
    <w:rsid w:val="00BC2EAD"/>
    <w:rsid w:val="00BC2EE1"/>
    <w:rsid w:val="00BC2EE8"/>
    <w:rsid w:val="00BC2F81"/>
    <w:rsid w:val="00BC2F89"/>
    <w:rsid w:val="00BC301F"/>
    <w:rsid w:val="00BC3033"/>
    <w:rsid w:val="00BC3056"/>
    <w:rsid w:val="00BC30CD"/>
    <w:rsid w:val="00BC31B2"/>
    <w:rsid w:val="00BC31CE"/>
    <w:rsid w:val="00BC3220"/>
    <w:rsid w:val="00BC323B"/>
    <w:rsid w:val="00BC324F"/>
    <w:rsid w:val="00BC32FF"/>
    <w:rsid w:val="00BC3310"/>
    <w:rsid w:val="00BC337D"/>
    <w:rsid w:val="00BC3387"/>
    <w:rsid w:val="00BC33E8"/>
    <w:rsid w:val="00BC3423"/>
    <w:rsid w:val="00BC3427"/>
    <w:rsid w:val="00BC3482"/>
    <w:rsid w:val="00BC3499"/>
    <w:rsid w:val="00BC34C7"/>
    <w:rsid w:val="00BC34F9"/>
    <w:rsid w:val="00BC3522"/>
    <w:rsid w:val="00BC3525"/>
    <w:rsid w:val="00BC35AB"/>
    <w:rsid w:val="00BC35B8"/>
    <w:rsid w:val="00BC35F2"/>
    <w:rsid w:val="00BC368B"/>
    <w:rsid w:val="00BC3735"/>
    <w:rsid w:val="00BC376D"/>
    <w:rsid w:val="00BC37D3"/>
    <w:rsid w:val="00BC37FD"/>
    <w:rsid w:val="00BC3826"/>
    <w:rsid w:val="00BC38E5"/>
    <w:rsid w:val="00BC3948"/>
    <w:rsid w:val="00BC3950"/>
    <w:rsid w:val="00BC39A9"/>
    <w:rsid w:val="00BC3A1E"/>
    <w:rsid w:val="00BC3A28"/>
    <w:rsid w:val="00BC3A36"/>
    <w:rsid w:val="00BC3AA3"/>
    <w:rsid w:val="00BC3AD6"/>
    <w:rsid w:val="00BC3B05"/>
    <w:rsid w:val="00BC3B6F"/>
    <w:rsid w:val="00BC3BBF"/>
    <w:rsid w:val="00BC3BCA"/>
    <w:rsid w:val="00BC3BDB"/>
    <w:rsid w:val="00BC3C5C"/>
    <w:rsid w:val="00BC3C90"/>
    <w:rsid w:val="00BC3CAE"/>
    <w:rsid w:val="00BC3CDD"/>
    <w:rsid w:val="00BC3D82"/>
    <w:rsid w:val="00BC3DA0"/>
    <w:rsid w:val="00BC3DD3"/>
    <w:rsid w:val="00BC3E40"/>
    <w:rsid w:val="00BC3F41"/>
    <w:rsid w:val="00BC3F70"/>
    <w:rsid w:val="00BC3FE5"/>
    <w:rsid w:val="00BC401F"/>
    <w:rsid w:val="00BC4027"/>
    <w:rsid w:val="00BC402B"/>
    <w:rsid w:val="00BC4055"/>
    <w:rsid w:val="00BC4112"/>
    <w:rsid w:val="00BC412B"/>
    <w:rsid w:val="00BC4137"/>
    <w:rsid w:val="00BC4243"/>
    <w:rsid w:val="00BC424B"/>
    <w:rsid w:val="00BC4300"/>
    <w:rsid w:val="00BC43C0"/>
    <w:rsid w:val="00BC44B2"/>
    <w:rsid w:val="00BC44DF"/>
    <w:rsid w:val="00BC44E4"/>
    <w:rsid w:val="00BC44F1"/>
    <w:rsid w:val="00BC4657"/>
    <w:rsid w:val="00BC469D"/>
    <w:rsid w:val="00BC46E9"/>
    <w:rsid w:val="00BC47B4"/>
    <w:rsid w:val="00BC47F2"/>
    <w:rsid w:val="00BC4813"/>
    <w:rsid w:val="00BC4891"/>
    <w:rsid w:val="00BC48DA"/>
    <w:rsid w:val="00BC48F7"/>
    <w:rsid w:val="00BC4925"/>
    <w:rsid w:val="00BC493A"/>
    <w:rsid w:val="00BC496B"/>
    <w:rsid w:val="00BC4985"/>
    <w:rsid w:val="00BC49D4"/>
    <w:rsid w:val="00BC4A10"/>
    <w:rsid w:val="00BC4B04"/>
    <w:rsid w:val="00BC4B53"/>
    <w:rsid w:val="00BC4BB4"/>
    <w:rsid w:val="00BC4C12"/>
    <w:rsid w:val="00BC4C7F"/>
    <w:rsid w:val="00BC4CDC"/>
    <w:rsid w:val="00BC4CE7"/>
    <w:rsid w:val="00BC4D1C"/>
    <w:rsid w:val="00BC4D3E"/>
    <w:rsid w:val="00BC4DD8"/>
    <w:rsid w:val="00BC4EB0"/>
    <w:rsid w:val="00BC4EBA"/>
    <w:rsid w:val="00BC4F8C"/>
    <w:rsid w:val="00BC4FA0"/>
    <w:rsid w:val="00BC4FCE"/>
    <w:rsid w:val="00BC503B"/>
    <w:rsid w:val="00BC5078"/>
    <w:rsid w:val="00BC50E2"/>
    <w:rsid w:val="00BC5102"/>
    <w:rsid w:val="00BC514E"/>
    <w:rsid w:val="00BC515B"/>
    <w:rsid w:val="00BC51A2"/>
    <w:rsid w:val="00BC5259"/>
    <w:rsid w:val="00BC52B0"/>
    <w:rsid w:val="00BC52B7"/>
    <w:rsid w:val="00BC5373"/>
    <w:rsid w:val="00BC53D8"/>
    <w:rsid w:val="00BC5409"/>
    <w:rsid w:val="00BC544F"/>
    <w:rsid w:val="00BC54F9"/>
    <w:rsid w:val="00BC551D"/>
    <w:rsid w:val="00BC5550"/>
    <w:rsid w:val="00BC55E6"/>
    <w:rsid w:val="00BC5626"/>
    <w:rsid w:val="00BC562C"/>
    <w:rsid w:val="00BC56EF"/>
    <w:rsid w:val="00BC577C"/>
    <w:rsid w:val="00BC57EF"/>
    <w:rsid w:val="00BC582A"/>
    <w:rsid w:val="00BC5833"/>
    <w:rsid w:val="00BC5868"/>
    <w:rsid w:val="00BC58A0"/>
    <w:rsid w:val="00BC58E1"/>
    <w:rsid w:val="00BC591C"/>
    <w:rsid w:val="00BC5981"/>
    <w:rsid w:val="00BC5996"/>
    <w:rsid w:val="00BC59AF"/>
    <w:rsid w:val="00BC59D3"/>
    <w:rsid w:val="00BC5AD7"/>
    <w:rsid w:val="00BC5AE4"/>
    <w:rsid w:val="00BC5AFD"/>
    <w:rsid w:val="00BC5B59"/>
    <w:rsid w:val="00BC5B73"/>
    <w:rsid w:val="00BC5BA0"/>
    <w:rsid w:val="00BC5BC9"/>
    <w:rsid w:val="00BC5C22"/>
    <w:rsid w:val="00BC5D3E"/>
    <w:rsid w:val="00BC5D4B"/>
    <w:rsid w:val="00BC5D74"/>
    <w:rsid w:val="00BC5E22"/>
    <w:rsid w:val="00BC5E62"/>
    <w:rsid w:val="00BC5E65"/>
    <w:rsid w:val="00BC5EE8"/>
    <w:rsid w:val="00BC5FAA"/>
    <w:rsid w:val="00BC605B"/>
    <w:rsid w:val="00BC60B7"/>
    <w:rsid w:val="00BC615E"/>
    <w:rsid w:val="00BC616F"/>
    <w:rsid w:val="00BC6200"/>
    <w:rsid w:val="00BC6249"/>
    <w:rsid w:val="00BC624F"/>
    <w:rsid w:val="00BC6256"/>
    <w:rsid w:val="00BC62CC"/>
    <w:rsid w:val="00BC62CD"/>
    <w:rsid w:val="00BC630E"/>
    <w:rsid w:val="00BC6329"/>
    <w:rsid w:val="00BC6393"/>
    <w:rsid w:val="00BC6453"/>
    <w:rsid w:val="00BC6467"/>
    <w:rsid w:val="00BC646D"/>
    <w:rsid w:val="00BC64EC"/>
    <w:rsid w:val="00BC651E"/>
    <w:rsid w:val="00BC65AB"/>
    <w:rsid w:val="00BC65B4"/>
    <w:rsid w:val="00BC65E4"/>
    <w:rsid w:val="00BC6646"/>
    <w:rsid w:val="00BC665A"/>
    <w:rsid w:val="00BC66CA"/>
    <w:rsid w:val="00BC66D6"/>
    <w:rsid w:val="00BC6771"/>
    <w:rsid w:val="00BC677F"/>
    <w:rsid w:val="00BC679D"/>
    <w:rsid w:val="00BC67AF"/>
    <w:rsid w:val="00BC67E0"/>
    <w:rsid w:val="00BC6814"/>
    <w:rsid w:val="00BC6833"/>
    <w:rsid w:val="00BC6835"/>
    <w:rsid w:val="00BC6853"/>
    <w:rsid w:val="00BC688A"/>
    <w:rsid w:val="00BC68CA"/>
    <w:rsid w:val="00BC6959"/>
    <w:rsid w:val="00BC6994"/>
    <w:rsid w:val="00BC6A27"/>
    <w:rsid w:val="00BC6A62"/>
    <w:rsid w:val="00BC6A99"/>
    <w:rsid w:val="00BC6ADE"/>
    <w:rsid w:val="00BC6B32"/>
    <w:rsid w:val="00BC6C0C"/>
    <w:rsid w:val="00BC6C17"/>
    <w:rsid w:val="00BC6C34"/>
    <w:rsid w:val="00BC6C3A"/>
    <w:rsid w:val="00BC6C3E"/>
    <w:rsid w:val="00BC6C52"/>
    <w:rsid w:val="00BC6C53"/>
    <w:rsid w:val="00BC6CF9"/>
    <w:rsid w:val="00BC6D01"/>
    <w:rsid w:val="00BC6D03"/>
    <w:rsid w:val="00BC6EAA"/>
    <w:rsid w:val="00BC6F8A"/>
    <w:rsid w:val="00BC6FA1"/>
    <w:rsid w:val="00BC7060"/>
    <w:rsid w:val="00BC7097"/>
    <w:rsid w:val="00BC709D"/>
    <w:rsid w:val="00BC70BF"/>
    <w:rsid w:val="00BC70F5"/>
    <w:rsid w:val="00BC7135"/>
    <w:rsid w:val="00BC71B4"/>
    <w:rsid w:val="00BC71FA"/>
    <w:rsid w:val="00BC724D"/>
    <w:rsid w:val="00BC72A8"/>
    <w:rsid w:val="00BC72CF"/>
    <w:rsid w:val="00BC733B"/>
    <w:rsid w:val="00BC73C7"/>
    <w:rsid w:val="00BC743A"/>
    <w:rsid w:val="00BC7484"/>
    <w:rsid w:val="00BC75A5"/>
    <w:rsid w:val="00BC768E"/>
    <w:rsid w:val="00BC7766"/>
    <w:rsid w:val="00BC7774"/>
    <w:rsid w:val="00BC7798"/>
    <w:rsid w:val="00BC779D"/>
    <w:rsid w:val="00BC7910"/>
    <w:rsid w:val="00BC7911"/>
    <w:rsid w:val="00BC7917"/>
    <w:rsid w:val="00BC7932"/>
    <w:rsid w:val="00BC79AA"/>
    <w:rsid w:val="00BC7A32"/>
    <w:rsid w:val="00BC7A3B"/>
    <w:rsid w:val="00BC7A4B"/>
    <w:rsid w:val="00BC7A59"/>
    <w:rsid w:val="00BC7B03"/>
    <w:rsid w:val="00BC7B15"/>
    <w:rsid w:val="00BC7B69"/>
    <w:rsid w:val="00BC7BA9"/>
    <w:rsid w:val="00BC7BB3"/>
    <w:rsid w:val="00BC7BBD"/>
    <w:rsid w:val="00BC7C4D"/>
    <w:rsid w:val="00BC7C82"/>
    <w:rsid w:val="00BC7CAE"/>
    <w:rsid w:val="00BC7CC4"/>
    <w:rsid w:val="00BC7D8B"/>
    <w:rsid w:val="00BC7D98"/>
    <w:rsid w:val="00BC7DEB"/>
    <w:rsid w:val="00BC7E1A"/>
    <w:rsid w:val="00BC7E92"/>
    <w:rsid w:val="00BC7EA9"/>
    <w:rsid w:val="00BC7EFC"/>
    <w:rsid w:val="00BC7F3A"/>
    <w:rsid w:val="00BC7F40"/>
    <w:rsid w:val="00BC7F9D"/>
    <w:rsid w:val="00BC7F9E"/>
    <w:rsid w:val="00BC7FAF"/>
    <w:rsid w:val="00BC7FBE"/>
    <w:rsid w:val="00BC7FC3"/>
    <w:rsid w:val="00BD008A"/>
    <w:rsid w:val="00BD0092"/>
    <w:rsid w:val="00BD0099"/>
    <w:rsid w:val="00BD00EB"/>
    <w:rsid w:val="00BD0116"/>
    <w:rsid w:val="00BD0298"/>
    <w:rsid w:val="00BD02B8"/>
    <w:rsid w:val="00BD02C3"/>
    <w:rsid w:val="00BD02CD"/>
    <w:rsid w:val="00BD0334"/>
    <w:rsid w:val="00BD03A2"/>
    <w:rsid w:val="00BD03E7"/>
    <w:rsid w:val="00BD041A"/>
    <w:rsid w:val="00BD0435"/>
    <w:rsid w:val="00BD043E"/>
    <w:rsid w:val="00BD0454"/>
    <w:rsid w:val="00BD0467"/>
    <w:rsid w:val="00BD047D"/>
    <w:rsid w:val="00BD04A7"/>
    <w:rsid w:val="00BD04DB"/>
    <w:rsid w:val="00BD04EC"/>
    <w:rsid w:val="00BD04F9"/>
    <w:rsid w:val="00BD0513"/>
    <w:rsid w:val="00BD0534"/>
    <w:rsid w:val="00BD054B"/>
    <w:rsid w:val="00BD054E"/>
    <w:rsid w:val="00BD056E"/>
    <w:rsid w:val="00BD0598"/>
    <w:rsid w:val="00BD05B8"/>
    <w:rsid w:val="00BD05C6"/>
    <w:rsid w:val="00BD05FE"/>
    <w:rsid w:val="00BD070E"/>
    <w:rsid w:val="00BD0731"/>
    <w:rsid w:val="00BD0837"/>
    <w:rsid w:val="00BD0874"/>
    <w:rsid w:val="00BD0876"/>
    <w:rsid w:val="00BD08AC"/>
    <w:rsid w:val="00BD08D1"/>
    <w:rsid w:val="00BD0932"/>
    <w:rsid w:val="00BD093E"/>
    <w:rsid w:val="00BD0A19"/>
    <w:rsid w:val="00BD0A6A"/>
    <w:rsid w:val="00BD0AE3"/>
    <w:rsid w:val="00BD0B18"/>
    <w:rsid w:val="00BD0B46"/>
    <w:rsid w:val="00BD0B50"/>
    <w:rsid w:val="00BD0B69"/>
    <w:rsid w:val="00BD0B8E"/>
    <w:rsid w:val="00BD0BEB"/>
    <w:rsid w:val="00BD0CF5"/>
    <w:rsid w:val="00BD0D11"/>
    <w:rsid w:val="00BD0D19"/>
    <w:rsid w:val="00BD0D76"/>
    <w:rsid w:val="00BD0DC5"/>
    <w:rsid w:val="00BD0DD5"/>
    <w:rsid w:val="00BD0DFA"/>
    <w:rsid w:val="00BD0E2D"/>
    <w:rsid w:val="00BD0E5A"/>
    <w:rsid w:val="00BD0E60"/>
    <w:rsid w:val="00BD0EA3"/>
    <w:rsid w:val="00BD0F01"/>
    <w:rsid w:val="00BD0F45"/>
    <w:rsid w:val="00BD0F81"/>
    <w:rsid w:val="00BD10AF"/>
    <w:rsid w:val="00BD10BD"/>
    <w:rsid w:val="00BD10ED"/>
    <w:rsid w:val="00BD112E"/>
    <w:rsid w:val="00BD1137"/>
    <w:rsid w:val="00BD114D"/>
    <w:rsid w:val="00BD1161"/>
    <w:rsid w:val="00BD117C"/>
    <w:rsid w:val="00BD11C3"/>
    <w:rsid w:val="00BD11FF"/>
    <w:rsid w:val="00BD126C"/>
    <w:rsid w:val="00BD12C9"/>
    <w:rsid w:val="00BD1323"/>
    <w:rsid w:val="00BD1353"/>
    <w:rsid w:val="00BD1359"/>
    <w:rsid w:val="00BD13A8"/>
    <w:rsid w:val="00BD13AE"/>
    <w:rsid w:val="00BD13C1"/>
    <w:rsid w:val="00BD13C3"/>
    <w:rsid w:val="00BD1446"/>
    <w:rsid w:val="00BD1479"/>
    <w:rsid w:val="00BD1495"/>
    <w:rsid w:val="00BD14C3"/>
    <w:rsid w:val="00BD150F"/>
    <w:rsid w:val="00BD1519"/>
    <w:rsid w:val="00BD1553"/>
    <w:rsid w:val="00BD15D0"/>
    <w:rsid w:val="00BD1636"/>
    <w:rsid w:val="00BD1651"/>
    <w:rsid w:val="00BD1683"/>
    <w:rsid w:val="00BD16D1"/>
    <w:rsid w:val="00BD170B"/>
    <w:rsid w:val="00BD171A"/>
    <w:rsid w:val="00BD1721"/>
    <w:rsid w:val="00BD172C"/>
    <w:rsid w:val="00BD1779"/>
    <w:rsid w:val="00BD18B0"/>
    <w:rsid w:val="00BD18E2"/>
    <w:rsid w:val="00BD1910"/>
    <w:rsid w:val="00BD19AE"/>
    <w:rsid w:val="00BD19C7"/>
    <w:rsid w:val="00BD1A3C"/>
    <w:rsid w:val="00BD1A62"/>
    <w:rsid w:val="00BD1A7D"/>
    <w:rsid w:val="00BD1AB9"/>
    <w:rsid w:val="00BD1B0C"/>
    <w:rsid w:val="00BD1B95"/>
    <w:rsid w:val="00BD1BF6"/>
    <w:rsid w:val="00BD1C44"/>
    <w:rsid w:val="00BD1CE3"/>
    <w:rsid w:val="00BD1CF3"/>
    <w:rsid w:val="00BD1D95"/>
    <w:rsid w:val="00BD1D9F"/>
    <w:rsid w:val="00BD1EA3"/>
    <w:rsid w:val="00BD1F00"/>
    <w:rsid w:val="00BD1F06"/>
    <w:rsid w:val="00BD1F23"/>
    <w:rsid w:val="00BD1F7B"/>
    <w:rsid w:val="00BD20B4"/>
    <w:rsid w:val="00BD211D"/>
    <w:rsid w:val="00BD2245"/>
    <w:rsid w:val="00BD224E"/>
    <w:rsid w:val="00BD22CF"/>
    <w:rsid w:val="00BD22EC"/>
    <w:rsid w:val="00BD2308"/>
    <w:rsid w:val="00BD2312"/>
    <w:rsid w:val="00BD231D"/>
    <w:rsid w:val="00BD233D"/>
    <w:rsid w:val="00BD2350"/>
    <w:rsid w:val="00BD238B"/>
    <w:rsid w:val="00BD2403"/>
    <w:rsid w:val="00BD2444"/>
    <w:rsid w:val="00BD24BB"/>
    <w:rsid w:val="00BD24D7"/>
    <w:rsid w:val="00BD25D8"/>
    <w:rsid w:val="00BD2621"/>
    <w:rsid w:val="00BD262D"/>
    <w:rsid w:val="00BD2649"/>
    <w:rsid w:val="00BD2666"/>
    <w:rsid w:val="00BD26B6"/>
    <w:rsid w:val="00BD26F5"/>
    <w:rsid w:val="00BD26FF"/>
    <w:rsid w:val="00BD2734"/>
    <w:rsid w:val="00BD27DA"/>
    <w:rsid w:val="00BD2838"/>
    <w:rsid w:val="00BD2895"/>
    <w:rsid w:val="00BD28B4"/>
    <w:rsid w:val="00BD28FB"/>
    <w:rsid w:val="00BD294A"/>
    <w:rsid w:val="00BD2957"/>
    <w:rsid w:val="00BD29E7"/>
    <w:rsid w:val="00BD2A04"/>
    <w:rsid w:val="00BD2A05"/>
    <w:rsid w:val="00BD2A23"/>
    <w:rsid w:val="00BD2A2C"/>
    <w:rsid w:val="00BD2A3D"/>
    <w:rsid w:val="00BD2A67"/>
    <w:rsid w:val="00BD2AE2"/>
    <w:rsid w:val="00BD2B89"/>
    <w:rsid w:val="00BD2B9D"/>
    <w:rsid w:val="00BD2C80"/>
    <w:rsid w:val="00BD2D4A"/>
    <w:rsid w:val="00BD2D7C"/>
    <w:rsid w:val="00BD2D8F"/>
    <w:rsid w:val="00BD2D9B"/>
    <w:rsid w:val="00BD2E33"/>
    <w:rsid w:val="00BD2E4C"/>
    <w:rsid w:val="00BD2ECF"/>
    <w:rsid w:val="00BD2F0C"/>
    <w:rsid w:val="00BD2F1A"/>
    <w:rsid w:val="00BD2F6D"/>
    <w:rsid w:val="00BD2F81"/>
    <w:rsid w:val="00BD2FE2"/>
    <w:rsid w:val="00BD30B1"/>
    <w:rsid w:val="00BD314C"/>
    <w:rsid w:val="00BD3152"/>
    <w:rsid w:val="00BD31EA"/>
    <w:rsid w:val="00BD3200"/>
    <w:rsid w:val="00BD3204"/>
    <w:rsid w:val="00BD3263"/>
    <w:rsid w:val="00BD327E"/>
    <w:rsid w:val="00BD339F"/>
    <w:rsid w:val="00BD3402"/>
    <w:rsid w:val="00BD3419"/>
    <w:rsid w:val="00BD3449"/>
    <w:rsid w:val="00BD346F"/>
    <w:rsid w:val="00BD34AA"/>
    <w:rsid w:val="00BD3546"/>
    <w:rsid w:val="00BD3595"/>
    <w:rsid w:val="00BD35B4"/>
    <w:rsid w:val="00BD35D8"/>
    <w:rsid w:val="00BD35FA"/>
    <w:rsid w:val="00BD36C5"/>
    <w:rsid w:val="00BD37C6"/>
    <w:rsid w:val="00BD3818"/>
    <w:rsid w:val="00BD383A"/>
    <w:rsid w:val="00BD3897"/>
    <w:rsid w:val="00BD38D5"/>
    <w:rsid w:val="00BD3910"/>
    <w:rsid w:val="00BD393F"/>
    <w:rsid w:val="00BD3960"/>
    <w:rsid w:val="00BD39C3"/>
    <w:rsid w:val="00BD3A1F"/>
    <w:rsid w:val="00BD3A24"/>
    <w:rsid w:val="00BD3A54"/>
    <w:rsid w:val="00BD3A98"/>
    <w:rsid w:val="00BD3ABE"/>
    <w:rsid w:val="00BD3B72"/>
    <w:rsid w:val="00BD3C06"/>
    <w:rsid w:val="00BD3C52"/>
    <w:rsid w:val="00BD3C55"/>
    <w:rsid w:val="00BD3D0D"/>
    <w:rsid w:val="00BD3D7B"/>
    <w:rsid w:val="00BD3D82"/>
    <w:rsid w:val="00BD3DA0"/>
    <w:rsid w:val="00BD3E4C"/>
    <w:rsid w:val="00BD3E5F"/>
    <w:rsid w:val="00BD3E63"/>
    <w:rsid w:val="00BD3E8D"/>
    <w:rsid w:val="00BD3EF9"/>
    <w:rsid w:val="00BD3F02"/>
    <w:rsid w:val="00BD3F59"/>
    <w:rsid w:val="00BD3F6F"/>
    <w:rsid w:val="00BD3FC3"/>
    <w:rsid w:val="00BD3FC5"/>
    <w:rsid w:val="00BD3FC6"/>
    <w:rsid w:val="00BD3FEB"/>
    <w:rsid w:val="00BD401E"/>
    <w:rsid w:val="00BD408B"/>
    <w:rsid w:val="00BD40B4"/>
    <w:rsid w:val="00BD40C7"/>
    <w:rsid w:val="00BD40E8"/>
    <w:rsid w:val="00BD411C"/>
    <w:rsid w:val="00BD4223"/>
    <w:rsid w:val="00BD42B4"/>
    <w:rsid w:val="00BD42CD"/>
    <w:rsid w:val="00BD435F"/>
    <w:rsid w:val="00BD4382"/>
    <w:rsid w:val="00BD438A"/>
    <w:rsid w:val="00BD43C0"/>
    <w:rsid w:val="00BD4489"/>
    <w:rsid w:val="00BD44A8"/>
    <w:rsid w:val="00BD44E7"/>
    <w:rsid w:val="00BD457F"/>
    <w:rsid w:val="00BD4581"/>
    <w:rsid w:val="00BD4666"/>
    <w:rsid w:val="00BD46A8"/>
    <w:rsid w:val="00BD46CF"/>
    <w:rsid w:val="00BD46ED"/>
    <w:rsid w:val="00BD470E"/>
    <w:rsid w:val="00BD4886"/>
    <w:rsid w:val="00BD488A"/>
    <w:rsid w:val="00BD489F"/>
    <w:rsid w:val="00BD48BD"/>
    <w:rsid w:val="00BD4909"/>
    <w:rsid w:val="00BD4921"/>
    <w:rsid w:val="00BD4947"/>
    <w:rsid w:val="00BD4A13"/>
    <w:rsid w:val="00BD4A8B"/>
    <w:rsid w:val="00BD4A9B"/>
    <w:rsid w:val="00BD4AF1"/>
    <w:rsid w:val="00BD4B3A"/>
    <w:rsid w:val="00BD4B42"/>
    <w:rsid w:val="00BD4C36"/>
    <w:rsid w:val="00BD4C7F"/>
    <w:rsid w:val="00BD4D2D"/>
    <w:rsid w:val="00BD4DA0"/>
    <w:rsid w:val="00BD4DB7"/>
    <w:rsid w:val="00BD4E20"/>
    <w:rsid w:val="00BD4E41"/>
    <w:rsid w:val="00BD4EAA"/>
    <w:rsid w:val="00BD4EE6"/>
    <w:rsid w:val="00BD4F09"/>
    <w:rsid w:val="00BD4F2A"/>
    <w:rsid w:val="00BD4F2E"/>
    <w:rsid w:val="00BD4F62"/>
    <w:rsid w:val="00BD505E"/>
    <w:rsid w:val="00BD5062"/>
    <w:rsid w:val="00BD509A"/>
    <w:rsid w:val="00BD50A4"/>
    <w:rsid w:val="00BD50FA"/>
    <w:rsid w:val="00BD511B"/>
    <w:rsid w:val="00BD511F"/>
    <w:rsid w:val="00BD517B"/>
    <w:rsid w:val="00BD51CA"/>
    <w:rsid w:val="00BD52D9"/>
    <w:rsid w:val="00BD52E3"/>
    <w:rsid w:val="00BD52E7"/>
    <w:rsid w:val="00BD531C"/>
    <w:rsid w:val="00BD534D"/>
    <w:rsid w:val="00BD53B5"/>
    <w:rsid w:val="00BD5406"/>
    <w:rsid w:val="00BD5423"/>
    <w:rsid w:val="00BD547A"/>
    <w:rsid w:val="00BD5585"/>
    <w:rsid w:val="00BD558A"/>
    <w:rsid w:val="00BD55AB"/>
    <w:rsid w:val="00BD55C1"/>
    <w:rsid w:val="00BD55D3"/>
    <w:rsid w:val="00BD55F3"/>
    <w:rsid w:val="00BD5661"/>
    <w:rsid w:val="00BD5676"/>
    <w:rsid w:val="00BD56AF"/>
    <w:rsid w:val="00BD56EE"/>
    <w:rsid w:val="00BD57D3"/>
    <w:rsid w:val="00BD584D"/>
    <w:rsid w:val="00BD5929"/>
    <w:rsid w:val="00BD5963"/>
    <w:rsid w:val="00BD5971"/>
    <w:rsid w:val="00BD598E"/>
    <w:rsid w:val="00BD59B4"/>
    <w:rsid w:val="00BD59C5"/>
    <w:rsid w:val="00BD59E2"/>
    <w:rsid w:val="00BD59F9"/>
    <w:rsid w:val="00BD59FA"/>
    <w:rsid w:val="00BD5A03"/>
    <w:rsid w:val="00BD5A15"/>
    <w:rsid w:val="00BD5A3E"/>
    <w:rsid w:val="00BD5A7F"/>
    <w:rsid w:val="00BD5AFC"/>
    <w:rsid w:val="00BD5B30"/>
    <w:rsid w:val="00BD5BB2"/>
    <w:rsid w:val="00BD5BCF"/>
    <w:rsid w:val="00BD5C31"/>
    <w:rsid w:val="00BD5C32"/>
    <w:rsid w:val="00BD5C72"/>
    <w:rsid w:val="00BD5C9A"/>
    <w:rsid w:val="00BD5CB8"/>
    <w:rsid w:val="00BD5CDF"/>
    <w:rsid w:val="00BD5D1F"/>
    <w:rsid w:val="00BD5DC1"/>
    <w:rsid w:val="00BD5E73"/>
    <w:rsid w:val="00BD5E80"/>
    <w:rsid w:val="00BD5EBF"/>
    <w:rsid w:val="00BD5EDA"/>
    <w:rsid w:val="00BD5EDF"/>
    <w:rsid w:val="00BD5F1E"/>
    <w:rsid w:val="00BD5F32"/>
    <w:rsid w:val="00BD5FA9"/>
    <w:rsid w:val="00BD602D"/>
    <w:rsid w:val="00BD604B"/>
    <w:rsid w:val="00BD60B8"/>
    <w:rsid w:val="00BD6173"/>
    <w:rsid w:val="00BD6185"/>
    <w:rsid w:val="00BD61E3"/>
    <w:rsid w:val="00BD621B"/>
    <w:rsid w:val="00BD628B"/>
    <w:rsid w:val="00BD6290"/>
    <w:rsid w:val="00BD62D6"/>
    <w:rsid w:val="00BD6304"/>
    <w:rsid w:val="00BD6328"/>
    <w:rsid w:val="00BD63AD"/>
    <w:rsid w:val="00BD63DF"/>
    <w:rsid w:val="00BD6402"/>
    <w:rsid w:val="00BD6482"/>
    <w:rsid w:val="00BD64D8"/>
    <w:rsid w:val="00BD651F"/>
    <w:rsid w:val="00BD6565"/>
    <w:rsid w:val="00BD6591"/>
    <w:rsid w:val="00BD659D"/>
    <w:rsid w:val="00BD65B7"/>
    <w:rsid w:val="00BD65E9"/>
    <w:rsid w:val="00BD669E"/>
    <w:rsid w:val="00BD66A0"/>
    <w:rsid w:val="00BD670E"/>
    <w:rsid w:val="00BD6715"/>
    <w:rsid w:val="00BD6735"/>
    <w:rsid w:val="00BD673B"/>
    <w:rsid w:val="00BD677B"/>
    <w:rsid w:val="00BD67EC"/>
    <w:rsid w:val="00BD682B"/>
    <w:rsid w:val="00BD6862"/>
    <w:rsid w:val="00BD686E"/>
    <w:rsid w:val="00BD6878"/>
    <w:rsid w:val="00BD6893"/>
    <w:rsid w:val="00BD689E"/>
    <w:rsid w:val="00BD68AA"/>
    <w:rsid w:val="00BD68B9"/>
    <w:rsid w:val="00BD6920"/>
    <w:rsid w:val="00BD6AD9"/>
    <w:rsid w:val="00BD6ADE"/>
    <w:rsid w:val="00BD6B56"/>
    <w:rsid w:val="00BD6BD1"/>
    <w:rsid w:val="00BD6BDB"/>
    <w:rsid w:val="00BD6C43"/>
    <w:rsid w:val="00BD6CA2"/>
    <w:rsid w:val="00BD6E3C"/>
    <w:rsid w:val="00BD6E56"/>
    <w:rsid w:val="00BD6E5D"/>
    <w:rsid w:val="00BD6E72"/>
    <w:rsid w:val="00BD6EC3"/>
    <w:rsid w:val="00BD6F0D"/>
    <w:rsid w:val="00BD6F50"/>
    <w:rsid w:val="00BD6F62"/>
    <w:rsid w:val="00BD6F89"/>
    <w:rsid w:val="00BD6FCA"/>
    <w:rsid w:val="00BD6FFC"/>
    <w:rsid w:val="00BD7063"/>
    <w:rsid w:val="00BD7065"/>
    <w:rsid w:val="00BD70EF"/>
    <w:rsid w:val="00BD70F3"/>
    <w:rsid w:val="00BD7121"/>
    <w:rsid w:val="00BD712C"/>
    <w:rsid w:val="00BD715C"/>
    <w:rsid w:val="00BD7189"/>
    <w:rsid w:val="00BD71D5"/>
    <w:rsid w:val="00BD71DF"/>
    <w:rsid w:val="00BD7321"/>
    <w:rsid w:val="00BD7359"/>
    <w:rsid w:val="00BD73AA"/>
    <w:rsid w:val="00BD73C1"/>
    <w:rsid w:val="00BD7455"/>
    <w:rsid w:val="00BD7501"/>
    <w:rsid w:val="00BD751D"/>
    <w:rsid w:val="00BD7539"/>
    <w:rsid w:val="00BD7596"/>
    <w:rsid w:val="00BD765D"/>
    <w:rsid w:val="00BD768F"/>
    <w:rsid w:val="00BD76DE"/>
    <w:rsid w:val="00BD7721"/>
    <w:rsid w:val="00BD7839"/>
    <w:rsid w:val="00BD7880"/>
    <w:rsid w:val="00BD793A"/>
    <w:rsid w:val="00BD7983"/>
    <w:rsid w:val="00BD79A3"/>
    <w:rsid w:val="00BD79B1"/>
    <w:rsid w:val="00BD79F9"/>
    <w:rsid w:val="00BD7A54"/>
    <w:rsid w:val="00BD7AE4"/>
    <w:rsid w:val="00BD7AEC"/>
    <w:rsid w:val="00BD7B05"/>
    <w:rsid w:val="00BD7B38"/>
    <w:rsid w:val="00BD7B6D"/>
    <w:rsid w:val="00BD7BA9"/>
    <w:rsid w:val="00BD7BD3"/>
    <w:rsid w:val="00BD7C23"/>
    <w:rsid w:val="00BD7C49"/>
    <w:rsid w:val="00BD7C6B"/>
    <w:rsid w:val="00BD7C93"/>
    <w:rsid w:val="00BD7C94"/>
    <w:rsid w:val="00BD7CBA"/>
    <w:rsid w:val="00BD7D5D"/>
    <w:rsid w:val="00BD7D60"/>
    <w:rsid w:val="00BD7D75"/>
    <w:rsid w:val="00BD7D95"/>
    <w:rsid w:val="00BD7E4D"/>
    <w:rsid w:val="00BD7EAF"/>
    <w:rsid w:val="00BD7EC7"/>
    <w:rsid w:val="00BD7F1B"/>
    <w:rsid w:val="00BD7F66"/>
    <w:rsid w:val="00BD7FE1"/>
    <w:rsid w:val="00BE0019"/>
    <w:rsid w:val="00BE0089"/>
    <w:rsid w:val="00BE00BD"/>
    <w:rsid w:val="00BE0106"/>
    <w:rsid w:val="00BE0144"/>
    <w:rsid w:val="00BE0184"/>
    <w:rsid w:val="00BE0188"/>
    <w:rsid w:val="00BE01E5"/>
    <w:rsid w:val="00BE028E"/>
    <w:rsid w:val="00BE02CF"/>
    <w:rsid w:val="00BE02D3"/>
    <w:rsid w:val="00BE036F"/>
    <w:rsid w:val="00BE0378"/>
    <w:rsid w:val="00BE043C"/>
    <w:rsid w:val="00BE050A"/>
    <w:rsid w:val="00BE0543"/>
    <w:rsid w:val="00BE056C"/>
    <w:rsid w:val="00BE0592"/>
    <w:rsid w:val="00BE05A6"/>
    <w:rsid w:val="00BE06C7"/>
    <w:rsid w:val="00BE070E"/>
    <w:rsid w:val="00BE07E2"/>
    <w:rsid w:val="00BE084F"/>
    <w:rsid w:val="00BE0876"/>
    <w:rsid w:val="00BE08C0"/>
    <w:rsid w:val="00BE08E5"/>
    <w:rsid w:val="00BE0934"/>
    <w:rsid w:val="00BE09F6"/>
    <w:rsid w:val="00BE0A4C"/>
    <w:rsid w:val="00BE0A5C"/>
    <w:rsid w:val="00BE0A87"/>
    <w:rsid w:val="00BE0B04"/>
    <w:rsid w:val="00BE0C66"/>
    <w:rsid w:val="00BE0D6A"/>
    <w:rsid w:val="00BE0D95"/>
    <w:rsid w:val="00BE0E5D"/>
    <w:rsid w:val="00BE0ED7"/>
    <w:rsid w:val="00BE0F47"/>
    <w:rsid w:val="00BE0F92"/>
    <w:rsid w:val="00BE0FEC"/>
    <w:rsid w:val="00BE0FF4"/>
    <w:rsid w:val="00BE1013"/>
    <w:rsid w:val="00BE102C"/>
    <w:rsid w:val="00BE1077"/>
    <w:rsid w:val="00BE10D3"/>
    <w:rsid w:val="00BE10E9"/>
    <w:rsid w:val="00BE113A"/>
    <w:rsid w:val="00BE1164"/>
    <w:rsid w:val="00BE116E"/>
    <w:rsid w:val="00BE1237"/>
    <w:rsid w:val="00BE1450"/>
    <w:rsid w:val="00BE14D7"/>
    <w:rsid w:val="00BE151F"/>
    <w:rsid w:val="00BE15B5"/>
    <w:rsid w:val="00BE15B7"/>
    <w:rsid w:val="00BE160C"/>
    <w:rsid w:val="00BE1618"/>
    <w:rsid w:val="00BE1621"/>
    <w:rsid w:val="00BE1673"/>
    <w:rsid w:val="00BE1686"/>
    <w:rsid w:val="00BE16AF"/>
    <w:rsid w:val="00BE16B1"/>
    <w:rsid w:val="00BE1808"/>
    <w:rsid w:val="00BE18B0"/>
    <w:rsid w:val="00BE18DE"/>
    <w:rsid w:val="00BE18DF"/>
    <w:rsid w:val="00BE194E"/>
    <w:rsid w:val="00BE195F"/>
    <w:rsid w:val="00BE19BA"/>
    <w:rsid w:val="00BE1AD3"/>
    <w:rsid w:val="00BE1B07"/>
    <w:rsid w:val="00BE1BBE"/>
    <w:rsid w:val="00BE1D3B"/>
    <w:rsid w:val="00BE1D9C"/>
    <w:rsid w:val="00BE1DA3"/>
    <w:rsid w:val="00BE1DB9"/>
    <w:rsid w:val="00BE1E07"/>
    <w:rsid w:val="00BE1E09"/>
    <w:rsid w:val="00BE1E1E"/>
    <w:rsid w:val="00BE1EE0"/>
    <w:rsid w:val="00BE1F7E"/>
    <w:rsid w:val="00BE1F83"/>
    <w:rsid w:val="00BE1FA1"/>
    <w:rsid w:val="00BE205E"/>
    <w:rsid w:val="00BE2073"/>
    <w:rsid w:val="00BE2090"/>
    <w:rsid w:val="00BE20D2"/>
    <w:rsid w:val="00BE20F6"/>
    <w:rsid w:val="00BE211C"/>
    <w:rsid w:val="00BE2252"/>
    <w:rsid w:val="00BE225D"/>
    <w:rsid w:val="00BE2298"/>
    <w:rsid w:val="00BE230C"/>
    <w:rsid w:val="00BE236D"/>
    <w:rsid w:val="00BE237B"/>
    <w:rsid w:val="00BE240D"/>
    <w:rsid w:val="00BE2483"/>
    <w:rsid w:val="00BE25A8"/>
    <w:rsid w:val="00BE25C7"/>
    <w:rsid w:val="00BE25D0"/>
    <w:rsid w:val="00BE25D7"/>
    <w:rsid w:val="00BE25EB"/>
    <w:rsid w:val="00BE2602"/>
    <w:rsid w:val="00BE2617"/>
    <w:rsid w:val="00BE263D"/>
    <w:rsid w:val="00BE2643"/>
    <w:rsid w:val="00BE267C"/>
    <w:rsid w:val="00BE27F2"/>
    <w:rsid w:val="00BE2827"/>
    <w:rsid w:val="00BE284E"/>
    <w:rsid w:val="00BE287B"/>
    <w:rsid w:val="00BE28A7"/>
    <w:rsid w:val="00BE28AC"/>
    <w:rsid w:val="00BE2966"/>
    <w:rsid w:val="00BE2985"/>
    <w:rsid w:val="00BE29A2"/>
    <w:rsid w:val="00BE2A91"/>
    <w:rsid w:val="00BE2AC4"/>
    <w:rsid w:val="00BE2AFE"/>
    <w:rsid w:val="00BE2B08"/>
    <w:rsid w:val="00BE2B32"/>
    <w:rsid w:val="00BE2BA9"/>
    <w:rsid w:val="00BE2BE1"/>
    <w:rsid w:val="00BE2C16"/>
    <w:rsid w:val="00BE2C27"/>
    <w:rsid w:val="00BE2C73"/>
    <w:rsid w:val="00BE2C7A"/>
    <w:rsid w:val="00BE2D14"/>
    <w:rsid w:val="00BE2D81"/>
    <w:rsid w:val="00BE2DF2"/>
    <w:rsid w:val="00BE2E74"/>
    <w:rsid w:val="00BE2E7E"/>
    <w:rsid w:val="00BE2E8C"/>
    <w:rsid w:val="00BE2EA2"/>
    <w:rsid w:val="00BE2EB6"/>
    <w:rsid w:val="00BE2F6D"/>
    <w:rsid w:val="00BE2FD7"/>
    <w:rsid w:val="00BE301E"/>
    <w:rsid w:val="00BE3064"/>
    <w:rsid w:val="00BE316A"/>
    <w:rsid w:val="00BE3233"/>
    <w:rsid w:val="00BE3299"/>
    <w:rsid w:val="00BE3374"/>
    <w:rsid w:val="00BE33B7"/>
    <w:rsid w:val="00BE33BC"/>
    <w:rsid w:val="00BE33BE"/>
    <w:rsid w:val="00BE33C8"/>
    <w:rsid w:val="00BE3425"/>
    <w:rsid w:val="00BE3457"/>
    <w:rsid w:val="00BE345B"/>
    <w:rsid w:val="00BE3493"/>
    <w:rsid w:val="00BE34A8"/>
    <w:rsid w:val="00BE34AF"/>
    <w:rsid w:val="00BE34C2"/>
    <w:rsid w:val="00BE34E1"/>
    <w:rsid w:val="00BE34F2"/>
    <w:rsid w:val="00BE354A"/>
    <w:rsid w:val="00BE3587"/>
    <w:rsid w:val="00BE3633"/>
    <w:rsid w:val="00BE364C"/>
    <w:rsid w:val="00BE364D"/>
    <w:rsid w:val="00BE36A5"/>
    <w:rsid w:val="00BE36DA"/>
    <w:rsid w:val="00BE3760"/>
    <w:rsid w:val="00BE378F"/>
    <w:rsid w:val="00BE3877"/>
    <w:rsid w:val="00BE38C4"/>
    <w:rsid w:val="00BE38EB"/>
    <w:rsid w:val="00BE38F2"/>
    <w:rsid w:val="00BE3978"/>
    <w:rsid w:val="00BE3A68"/>
    <w:rsid w:val="00BE3A9C"/>
    <w:rsid w:val="00BE3AE8"/>
    <w:rsid w:val="00BE3B7F"/>
    <w:rsid w:val="00BE3B82"/>
    <w:rsid w:val="00BE3BCD"/>
    <w:rsid w:val="00BE3BE0"/>
    <w:rsid w:val="00BE3D2F"/>
    <w:rsid w:val="00BE3DE9"/>
    <w:rsid w:val="00BE3E1A"/>
    <w:rsid w:val="00BE3E27"/>
    <w:rsid w:val="00BE3E47"/>
    <w:rsid w:val="00BE3E74"/>
    <w:rsid w:val="00BE3E77"/>
    <w:rsid w:val="00BE3F41"/>
    <w:rsid w:val="00BE3F8F"/>
    <w:rsid w:val="00BE41BF"/>
    <w:rsid w:val="00BE4287"/>
    <w:rsid w:val="00BE42B6"/>
    <w:rsid w:val="00BE42C1"/>
    <w:rsid w:val="00BE443B"/>
    <w:rsid w:val="00BE4469"/>
    <w:rsid w:val="00BE447A"/>
    <w:rsid w:val="00BE4489"/>
    <w:rsid w:val="00BE44B5"/>
    <w:rsid w:val="00BE44D9"/>
    <w:rsid w:val="00BE4514"/>
    <w:rsid w:val="00BE454E"/>
    <w:rsid w:val="00BE457B"/>
    <w:rsid w:val="00BE4590"/>
    <w:rsid w:val="00BE4592"/>
    <w:rsid w:val="00BE459D"/>
    <w:rsid w:val="00BE45A3"/>
    <w:rsid w:val="00BE45A4"/>
    <w:rsid w:val="00BE45B3"/>
    <w:rsid w:val="00BE461A"/>
    <w:rsid w:val="00BE465B"/>
    <w:rsid w:val="00BE4682"/>
    <w:rsid w:val="00BE46A3"/>
    <w:rsid w:val="00BE46D2"/>
    <w:rsid w:val="00BE46FB"/>
    <w:rsid w:val="00BE47D8"/>
    <w:rsid w:val="00BE4879"/>
    <w:rsid w:val="00BE48C2"/>
    <w:rsid w:val="00BE490F"/>
    <w:rsid w:val="00BE4911"/>
    <w:rsid w:val="00BE491A"/>
    <w:rsid w:val="00BE49D2"/>
    <w:rsid w:val="00BE4A43"/>
    <w:rsid w:val="00BE4A5A"/>
    <w:rsid w:val="00BE4A82"/>
    <w:rsid w:val="00BE4AAD"/>
    <w:rsid w:val="00BE4AC5"/>
    <w:rsid w:val="00BE4AC7"/>
    <w:rsid w:val="00BE4B32"/>
    <w:rsid w:val="00BE4B62"/>
    <w:rsid w:val="00BE4B7B"/>
    <w:rsid w:val="00BE4B9E"/>
    <w:rsid w:val="00BE4C60"/>
    <w:rsid w:val="00BE4DEB"/>
    <w:rsid w:val="00BE4E10"/>
    <w:rsid w:val="00BE4E39"/>
    <w:rsid w:val="00BE4EC6"/>
    <w:rsid w:val="00BE4F37"/>
    <w:rsid w:val="00BE4F9C"/>
    <w:rsid w:val="00BE5205"/>
    <w:rsid w:val="00BE526F"/>
    <w:rsid w:val="00BE5291"/>
    <w:rsid w:val="00BE52B3"/>
    <w:rsid w:val="00BE52D9"/>
    <w:rsid w:val="00BE52F2"/>
    <w:rsid w:val="00BE532B"/>
    <w:rsid w:val="00BE5341"/>
    <w:rsid w:val="00BE536F"/>
    <w:rsid w:val="00BE5392"/>
    <w:rsid w:val="00BE53AA"/>
    <w:rsid w:val="00BE53DB"/>
    <w:rsid w:val="00BE543D"/>
    <w:rsid w:val="00BE5516"/>
    <w:rsid w:val="00BE560D"/>
    <w:rsid w:val="00BE5615"/>
    <w:rsid w:val="00BE5620"/>
    <w:rsid w:val="00BE5638"/>
    <w:rsid w:val="00BE566A"/>
    <w:rsid w:val="00BE56F0"/>
    <w:rsid w:val="00BE57F4"/>
    <w:rsid w:val="00BE581E"/>
    <w:rsid w:val="00BE5875"/>
    <w:rsid w:val="00BE5923"/>
    <w:rsid w:val="00BE596C"/>
    <w:rsid w:val="00BE5A1D"/>
    <w:rsid w:val="00BE5A3C"/>
    <w:rsid w:val="00BE5AB0"/>
    <w:rsid w:val="00BE5AE6"/>
    <w:rsid w:val="00BE5B0D"/>
    <w:rsid w:val="00BE5B50"/>
    <w:rsid w:val="00BE5B71"/>
    <w:rsid w:val="00BE5B95"/>
    <w:rsid w:val="00BE5C2F"/>
    <w:rsid w:val="00BE5C6C"/>
    <w:rsid w:val="00BE5CD3"/>
    <w:rsid w:val="00BE5D26"/>
    <w:rsid w:val="00BE5D32"/>
    <w:rsid w:val="00BE5D76"/>
    <w:rsid w:val="00BE5DD4"/>
    <w:rsid w:val="00BE5E3D"/>
    <w:rsid w:val="00BE5E5D"/>
    <w:rsid w:val="00BE5E67"/>
    <w:rsid w:val="00BE5EBC"/>
    <w:rsid w:val="00BE5F42"/>
    <w:rsid w:val="00BE5F9E"/>
    <w:rsid w:val="00BE5FAD"/>
    <w:rsid w:val="00BE5FD8"/>
    <w:rsid w:val="00BE5FDF"/>
    <w:rsid w:val="00BE6003"/>
    <w:rsid w:val="00BE6058"/>
    <w:rsid w:val="00BE60B4"/>
    <w:rsid w:val="00BE613D"/>
    <w:rsid w:val="00BE61E0"/>
    <w:rsid w:val="00BE621A"/>
    <w:rsid w:val="00BE6244"/>
    <w:rsid w:val="00BE6250"/>
    <w:rsid w:val="00BE6266"/>
    <w:rsid w:val="00BE639D"/>
    <w:rsid w:val="00BE64B1"/>
    <w:rsid w:val="00BE64BA"/>
    <w:rsid w:val="00BE64D2"/>
    <w:rsid w:val="00BE655E"/>
    <w:rsid w:val="00BE657C"/>
    <w:rsid w:val="00BE65ED"/>
    <w:rsid w:val="00BE661E"/>
    <w:rsid w:val="00BE662D"/>
    <w:rsid w:val="00BE6631"/>
    <w:rsid w:val="00BE6654"/>
    <w:rsid w:val="00BE66A3"/>
    <w:rsid w:val="00BE6715"/>
    <w:rsid w:val="00BE672B"/>
    <w:rsid w:val="00BE6734"/>
    <w:rsid w:val="00BE6770"/>
    <w:rsid w:val="00BE67B4"/>
    <w:rsid w:val="00BE67B8"/>
    <w:rsid w:val="00BE6872"/>
    <w:rsid w:val="00BE688C"/>
    <w:rsid w:val="00BE6919"/>
    <w:rsid w:val="00BE69A1"/>
    <w:rsid w:val="00BE69B5"/>
    <w:rsid w:val="00BE69C9"/>
    <w:rsid w:val="00BE69CC"/>
    <w:rsid w:val="00BE6A93"/>
    <w:rsid w:val="00BE6AC1"/>
    <w:rsid w:val="00BE6AEB"/>
    <w:rsid w:val="00BE6B12"/>
    <w:rsid w:val="00BE6B64"/>
    <w:rsid w:val="00BE6B7C"/>
    <w:rsid w:val="00BE6B83"/>
    <w:rsid w:val="00BE6BD6"/>
    <w:rsid w:val="00BE6C00"/>
    <w:rsid w:val="00BE6C31"/>
    <w:rsid w:val="00BE6C5A"/>
    <w:rsid w:val="00BE6C9C"/>
    <w:rsid w:val="00BE6CB5"/>
    <w:rsid w:val="00BE6CB6"/>
    <w:rsid w:val="00BE6D6A"/>
    <w:rsid w:val="00BE6DCC"/>
    <w:rsid w:val="00BE6E3F"/>
    <w:rsid w:val="00BE6ED7"/>
    <w:rsid w:val="00BE6FE0"/>
    <w:rsid w:val="00BE7013"/>
    <w:rsid w:val="00BE70CB"/>
    <w:rsid w:val="00BE7137"/>
    <w:rsid w:val="00BE7160"/>
    <w:rsid w:val="00BE7185"/>
    <w:rsid w:val="00BE7188"/>
    <w:rsid w:val="00BE721D"/>
    <w:rsid w:val="00BE7266"/>
    <w:rsid w:val="00BE7282"/>
    <w:rsid w:val="00BE72D2"/>
    <w:rsid w:val="00BE73EA"/>
    <w:rsid w:val="00BE7429"/>
    <w:rsid w:val="00BE7458"/>
    <w:rsid w:val="00BE7475"/>
    <w:rsid w:val="00BE747E"/>
    <w:rsid w:val="00BE749D"/>
    <w:rsid w:val="00BE74CD"/>
    <w:rsid w:val="00BE74E6"/>
    <w:rsid w:val="00BE7512"/>
    <w:rsid w:val="00BE759E"/>
    <w:rsid w:val="00BE760A"/>
    <w:rsid w:val="00BE76C7"/>
    <w:rsid w:val="00BE76D2"/>
    <w:rsid w:val="00BE7756"/>
    <w:rsid w:val="00BE77D8"/>
    <w:rsid w:val="00BE780B"/>
    <w:rsid w:val="00BE782F"/>
    <w:rsid w:val="00BE783A"/>
    <w:rsid w:val="00BE791C"/>
    <w:rsid w:val="00BE79D5"/>
    <w:rsid w:val="00BE7A0A"/>
    <w:rsid w:val="00BE7A67"/>
    <w:rsid w:val="00BE7AC2"/>
    <w:rsid w:val="00BE7AC7"/>
    <w:rsid w:val="00BE7B55"/>
    <w:rsid w:val="00BE7BBA"/>
    <w:rsid w:val="00BE7BC6"/>
    <w:rsid w:val="00BE7BCA"/>
    <w:rsid w:val="00BE7C1A"/>
    <w:rsid w:val="00BE7C92"/>
    <w:rsid w:val="00BE7CA2"/>
    <w:rsid w:val="00BE7CF5"/>
    <w:rsid w:val="00BE7DB6"/>
    <w:rsid w:val="00BE7E83"/>
    <w:rsid w:val="00BE7EA0"/>
    <w:rsid w:val="00BE7EB4"/>
    <w:rsid w:val="00BE7EEC"/>
    <w:rsid w:val="00BE7EF4"/>
    <w:rsid w:val="00BE7EF6"/>
    <w:rsid w:val="00BE7F02"/>
    <w:rsid w:val="00BE7FDE"/>
    <w:rsid w:val="00BF0057"/>
    <w:rsid w:val="00BF00AC"/>
    <w:rsid w:val="00BF0174"/>
    <w:rsid w:val="00BF0273"/>
    <w:rsid w:val="00BF027F"/>
    <w:rsid w:val="00BF02D2"/>
    <w:rsid w:val="00BF02E0"/>
    <w:rsid w:val="00BF0363"/>
    <w:rsid w:val="00BF0376"/>
    <w:rsid w:val="00BF03DF"/>
    <w:rsid w:val="00BF0401"/>
    <w:rsid w:val="00BF0455"/>
    <w:rsid w:val="00BF049B"/>
    <w:rsid w:val="00BF04A1"/>
    <w:rsid w:val="00BF056E"/>
    <w:rsid w:val="00BF05A5"/>
    <w:rsid w:val="00BF0601"/>
    <w:rsid w:val="00BF0710"/>
    <w:rsid w:val="00BF072D"/>
    <w:rsid w:val="00BF0734"/>
    <w:rsid w:val="00BF0748"/>
    <w:rsid w:val="00BF0760"/>
    <w:rsid w:val="00BF0767"/>
    <w:rsid w:val="00BF0796"/>
    <w:rsid w:val="00BF07C1"/>
    <w:rsid w:val="00BF07C6"/>
    <w:rsid w:val="00BF0804"/>
    <w:rsid w:val="00BF080E"/>
    <w:rsid w:val="00BF0846"/>
    <w:rsid w:val="00BF086F"/>
    <w:rsid w:val="00BF08D9"/>
    <w:rsid w:val="00BF08E8"/>
    <w:rsid w:val="00BF092F"/>
    <w:rsid w:val="00BF0988"/>
    <w:rsid w:val="00BF09F7"/>
    <w:rsid w:val="00BF0A00"/>
    <w:rsid w:val="00BF0A36"/>
    <w:rsid w:val="00BF0A5A"/>
    <w:rsid w:val="00BF0ACD"/>
    <w:rsid w:val="00BF0B35"/>
    <w:rsid w:val="00BF0B82"/>
    <w:rsid w:val="00BF0C5A"/>
    <w:rsid w:val="00BF0CCF"/>
    <w:rsid w:val="00BF0CDB"/>
    <w:rsid w:val="00BF0CF5"/>
    <w:rsid w:val="00BF0D27"/>
    <w:rsid w:val="00BF0D4F"/>
    <w:rsid w:val="00BF0D54"/>
    <w:rsid w:val="00BF0DBA"/>
    <w:rsid w:val="00BF0DC0"/>
    <w:rsid w:val="00BF0DCD"/>
    <w:rsid w:val="00BF0DD3"/>
    <w:rsid w:val="00BF0E2D"/>
    <w:rsid w:val="00BF0E90"/>
    <w:rsid w:val="00BF0E91"/>
    <w:rsid w:val="00BF0F40"/>
    <w:rsid w:val="00BF0FDB"/>
    <w:rsid w:val="00BF1003"/>
    <w:rsid w:val="00BF1013"/>
    <w:rsid w:val="00BF1035"/>
    <w:rsid w:val="00BF10B7"/>
    <w:rsid w:val="00BF10E6"/>
    <w:rsid w:val="00BF1159"/>
    <w:rsid w:val="00BF117C"/>
    <w:rsid w:val="00BF118B"/>
    <w:rsid w:val="00BF11A3"/>
    <w:rsid w:val="00BF1207"/>
    <w:rsid w:val="00BF1244"/>
    <w:rsid w:val="00BF128C"/>
    <w:rsid w:val="00BF128F"/>
    <w:rsid w:val="00BF12E2"/>
    <w:rsid w:val="00BF1354"/>
    <w:rsid w:val="00BF137C"/>
    <w:rsid w:val="00BF138B"/>
    <w:rsid w:val="00BF141F"/>
    <w:rsid w:val="00BF1487"/>
    <w:rsid w:val="00BF1491"/>
    <w:rsid w:val="00BF1508"/>
    <w:rsid w:val="00BF1561"/>
    <w:rsid w:val="00BF15CD"/>
    <w:rsid w:val="00BF1607"/>
    <w:rsid w:val="00BF1682"/>
    <w:rsid w:val="00BF16AE"/>
    <w:rsid w:val="00BF17E6"/>
    <w:rsid w:val="00BF183B"/>
    <w:rsid w:val="00BF184D"/>
    <w:rsid w:val="00BF18B3"/>
    <w:rsid w:val="00BF18E2"/>
    <w:rsid w:val="00BF1959"/>
    <w:rsid w:val="00BF19D5"/>
    <w:rsid w:val="00BF1A7A"/>
    <w:rsid w:val="00BF1AA1"/>
    <w:rsid w:val="00BF1AAA"/>
    <w:rsid w:val="00BF1AAD"/>
    <w:rsid w:val="00BF1AE7"/>
    <w:rsid w:val="00BF1B4C"/>
    <w:rsid w:val="00BF1B62"/>
    <w:rsid w:val="00BF1BB1"/>
    <w:rsid w:val="00BF1BD0"/>
    <w:rsid w:val="00BF1C22"/>
    <w:rsid w:val="00BF1C34"/>
    <w:rsid w:val="00BF1C3D"/>
    <w:rsid w:val="00BF1CDE"/>
    <w:rsid w:val="00BF1CEF"/>
    <w:rsid w:val="00BF1D00"/>
    <w:rsid w:val="00BF1D07"/>
    <w:rsid w:val="00BF1D09"/>
    <w:rsid w:val="00BF1D34"/>
    <w:rsid w:val="00BF1DC3"/>
    <w:rsid w:val="00BF1DF7"/>
    <w:rsid w:val="00BF1E3A"/>
    <w:rsid w:val="00BF1E49"/>
    <w:rsid w:val="00BF1ED1"/>
    <w:rsid w:val="00BF1FDD"/>
    <w:rsid w:val="00BF2032"/>
    <w:rsid w:val="00BF20A1"/>
    <w:rsid w:val="00BF2103"/>
    <w:rsid w:val="00BF210E"/>
    <w:rsid w:val="00BF2135"/>
    <w:rsid w:val="00BF222B"/>
    <w:rsid w:val="00BF223A"/>
    <w:rsid w:val="00BF2291"/>
    <w:rsid w:val="00BF22F9"/>
    <w:rsid w:val="00BF233D"/>
    <w:rsid w:val="00BF2354"/>
    <w:rsid w:val="00BF23C3"/>
    <w:rsid w:val="00BF23E5"/>
    <w:rsid w:val="00BF240F"/>
    <w:rsid w:val="00BF246D"/>
    <w:rsid w:val="00BF24AA"/>
    <w:rsid w:val="00BF2577"/>
    <w:rsid w:val="00BF25DB"/>
    <w:rsid w:val="00BF261B"/>
    <w:rsid w:val="00BF2622"/>
    <w:rsid w:val="00BF26F1"/>
    <w:rsid w:val="00BF2725"/>
    <w:rsid w:val="00BF275D"/>
    <w:rsid w:val="00BF276F"/>
    <w:rsid w:val="00BF278D"/>
    <w:rsid w:val="00BF283E"/>
    <w:rsid w:val="00BF289F"/>
    <w:rsid w:val="00BF2977"/>
    <w:rsid w:val="00BF2ABF"/>
    <w:rsid w:val="00BF2AE1"/>
    <w:rsid w:val="00BF2B88"/>
    <w:rsid w:val="00BF2BA7"/>
    <w:rsid w:val="00BF2C77"/>
    <w:rsid w:val="00BF2CE5"/>
    <w:rsid w:val="00BF2D37"/>
    <w:rsid w:val="00BF2DBA"/>
    <w:rsid w:val="00BF2E18"/>
    <w:rsid w:val="00BF2E29"/>
    <w:rsid w:val="00BF2E38"/>
    <w:rsid w:val="00BF2ED5"/>
    <w:rsid w:val="00BF2EE4"/>
    <w:rsid w:val="00BF2EE8"/>
    <w:rsid w:val="00BF2FB0"/>
    <w:rsid w:val="00BF2FEB"/>
    <w:rsid w:val="00BF300B"/>
    <w:rsid w:val="00BF3013"/>
    <w:rsid w:val="00BF305B"/>
    <w:rsid w:val="00BF3097"/>
    <w:rsid w:val="00BF30E5"/>
    <w:rsid w:val="00BF3163"/>
    <w:rsid w:val="00BF3191"/>
    <w:rsid w:val="00BF320A"/>
    <w:rsid w:val="00BF323A"/>
    <w:rsid w:val="00BF327E"/>
    <w:rsid w:val="00BF328B"/>
    <w:rsid w:val="00BF32B8"/>
    <w:rsid w:val="00BF3335"/>
    <w:rsid w:val="00BF335C"/>
    <w:rsid w:val="00BF336A"/>
    <w:rsid w:val="00BF336D"/>
    <w:rsid w:val="00BF33AB"/>
    <w:rsid w:val="00BF33E7"/>
    <w:rsid w:val="00BF3405"/>
    <w:rsid w:val="00BF3426"/>
    <w:rsid w:val="00BF344E"/>
    <w:rsid w:val="00BF344F"/>
    <w:rsid w:val="00BF34B9"/>
    <w:rsid w:val="00BF34E6"/>
    <w:rsid w:val="00BF3506"/>
    <w:rsid w:val="00BF3530"/>
    <w:rsid w:val="00BF3560"/>
    <w:rsid w:val="00BF3691"/>
    <w:rsid w:val="00BF36E3"/>
    <w:rsid w:val="00BF36EE"/>
    <w:rsid w:val="00BF3736"/>
    <w:rsid w:val="00BF3774"/>
    <w:rsid w:val="00BF3862"/>
    <w:rsid w:val="00BF386F"/>
    <w:rsid w:val="00BF388F"/>
    <w:rsid w:val="00BF38A8"/>
    <w:rsid w:val="00BF393A"/>
    <w:rsid w:val="00BF3951"/>
    <w:rsid w:val="00BF395A"/>
    <w:rsid w:val="00BF395B"/>
    <w:rsid w:val="00BF39C6"/>
    <w:rsid w:val="00BF3ACD"/>
    <w:rsid w:val="00BF3AD2"/>
    <w:rsid w:val="00BF3B32"/>
    <w:rsid w:val="00BF3B44"/>
    <w:rsid w:val="00BF3CAE"/>
    <w:rsid w:val="00BF3D60"/>
    <w:rsid w:val="00BF3D6B"/>
    <w:rsid w:val="00BF3D70"/>
    <w:rsid w:val="00BF3DB7"/>
    <w:rsid w:val="00BF3E4D"/>
    <w:rsid w:val="00BF3ECE"/>
    <w:rsid w:val="00BF3EE8"/>
    <w:rsid w:val="00BF3F04"/>
    <w:rsid w:val="00BF3F09"/>
    <w:rsid w:val="00BF3F42"/>
    <w:rsid w:val="00BF3F76"/>
    <w:rsid w:val="00BF3FC1"/>
    <w:rsid w:val="00BF3FCD"/>
    <w:rsid w:val="00BF3FED"/>
    <w:rsid w:val="00BF3FF3"/>
    <w:rsid w:val="00BF4023"/>
    <w:rsid w:val="00BF4041"/>
    <w:rsid w:val="00BF4057"/>
    <w:rsid w:val="00BF40EF"/>
    <w:rsid w:val="00BF413D"/>
    <w:rsid w:val="00BF4167"/>
    <w:rsid w:val="00BF4195"/>
    <w:rsid w:val="00BF4266"/>
    <w:rsid w:val="00BF428E"/>
    <w:rsid w:val="00BF430A"/>
    <w:rsid w:val="00BF4334"/>
    <w:rsid w:val="00BF4387"/>
    <w:rsid w:val="00BF4420"/>
    <w:rsid w:val="00BF442D"/>
    <w:rsid w:val="00BF4552"/>
    <w:rsid w:val="00BF4596"/>
    <w:rsid w:val="00BF4635"/>
    <w:rsid w:val="00BF4638"/>
    <w:rsid w:val="00BF464B"/>
    <w:rsid w:val="00BF4676"/>
    <w:rsid w:val="00BF4679"/>
    <w:rsid w:val="00BF46AC"/>
    <w:rsid w:val="00BF472A"/>
    <w:rsid w:val="00BF47A2"/>
    <w:rsid w:val="00BF47D6"/>
    <w:rsid w:val="00BF4862"/>
    <w:rsid w:val="00BF486A"/>
    <w:rsid w:val="00BF4969"/>
    <w:rsid w:val="00BF49CB"/>
    <w:rsid w:val="00BF49E3"/>
    <w:rsid w:val="00BF4A99"/>
    <w:rsid w:val="00BF4B10"/>
    <w:rsid w:val="00BF4B16"/>
    <w:rsid w:val="00BF4B60"/>
    <w:rsid w:val="00BF4B6D"/>
    <w:rsid w:val="00BF4C75"/>
    <w:rsid w:val="00BF4D00"/>
    <w:rsid w:val="00BF4D6E"/>
    <w:rsid w:val="00BF4DF3"/>
    <w:rsid w:val="00BF4E3E"/>
    <w:rsid w:val="00BF4E70"/>
    <w:rsid w:val="00BF4E96"/>
    <w:rsid w:val="00BF4EAB"/>
    <w:rsid w:val="00BF4EB5"/>
    <w:rsid w:val="00BF4EB8"/>
    <w:rsid w:val="00BF4ECF"/>
    <w:rsid w:val="00BF4F84"/>
    <w:rsid w:val="00BF4F89"/>
    <w:rsid w:val="00BF501F"/>
    <w:rsid w:val="00BF507D"/>
    <w:rsid w:val="00BF5102"/>
    <w:rsid w:val="00BF510A"/>
    <w:rsid w:val="00BF51AF"/>
    <w:rsid w:val="00BF528F"/>
    <w:rsid w:val="00BF52A5"/>
    <w:rsid w:val="00BF52AA"/>
    <w:rsid w:val="00BF52D9"/>
    <w:rsid w:val="00BF52EC"/>
    <w:rsid w:val="00BF53C6"/>
    <w:rsid w:val="00BF547F"/>
    <w:rsid w:val="00BF549B"/>
    <w:rsid w:val="00BF54D4"/>
    <w:rsid w:val="00BF553B"/>
    <w:rsid w:val="00BF553E"/>
    <w:rsid w:val="00BF5555"/>
    <w:rsid w:val="00BF555B"/>
    <w:rsid w:val="00BF55DD"/>
    <w:rsid w:val="00BF56B0"/>
    <w:rsid w:val="00BF56CE"/>
    <w:rsid w:val="00BF5741"/>
    <w:rsid w:val="00BF5756"/>
    <w:rsid w:val="00BF575D"/>
    <w:rsid w:val="00BF577F"/>
    <w:rsid w:val="00BF57FE"/>
    <w:rsid w:val="00BF5802"/>
    <w:rsid w:val="00BF5848"/>
    <w:rsid w:val="00BF5927"/>
    <w:rsid w:val="00BF593F"/>
    <w:rsid w:val="00BF596B"/>
    <w:rsid w:val="00BF5992"/>
    <w:rsid w:val="00BF59F4"/>
    <w:rsid w:val="00BF5A35"/>
    <w:rsid w:val="00BF5ABD"/>
    <w:rsid w:val="00BF5B04"/>
    <w:rsid w:val="00BF5B13"/>
    <w:rsid w:val="00BF5B16"/>
    <w:rsid w:val="00BF5B17"/>
    <w:rsid w:val="00BF5BA9"/>
    <w:rsid w:val="00BF5BBA"/>
    <w:rsid w:val="00BF5BBD"/>
    <w:rsid w:val="00BF5BFC"/>
    <w:rsid w:val="00BF5CBF"/>
    <w:rsid w:val="00BF5CF7"/>
    <w:rsid w:val="00BF5D70"/>
    <w:rsid w:val="00BF5E44"/>
    <w:rsid w:val="00BF5E9E"/>
    <w:rsid w:val="00BF5EAD"/>
    <w:rsid w:val="00BF5FE3"/>
    <w:rsid w:val="00BF60EB"/>
    <w:rsid w:val="00BF615A"/>
    <w:rsid w:val="00BF6163"/>
    <w:rsid w:val="00BF61B5"/>
    <w:rsid w:val="00BF61C8"/>
    <w:rsid w:val="00BF61D4"/>
    <w:rsid w:val="00BF61EF"/>
    <w:rsid w:val="00BF6249"/>
    <w:rsid w:val="00BF62A9"/>
    <w:rsid w:val="00BF62C1"/>
    <w:rsid w:val="00BF6380"/>
    <w:rsid w:val="00BF63A2"/>
    <w:rsid w:val="00BF63A3"/>
    <w:rsid w:val="00BF63DC"/>
    <w:rsid w:val="00BF657F"/>
    <w:rsid w:val="00BF6600"/>
    <w:rsid w:val="00BF6613"/>
    <w:rsid w:val="00BF66D1"/>
    <w:rsid w:val="00BF671B"/>
    <w:rsid w:val="00BF67D0"/>
    <w:rsid w:val="00BF6816"/>
    <w:rsid w:val="00BF686E"/>
    <w:rsid w:val="00BF6935"/>
    <w:rsid w:val="00BF69B5"/>
    <w:rsid w:val="00BF6A28"/>
    <w:rsid w:val="00BF6A67"/>
    <w:rsid w:val="00BF6AC6"/>
    <w:rsid w:val="00BF6B8B"/>
    <w:rsid w:val="00BF6BA4"/>
    <w:rsid w:val="00BF6BDE"/>
    <w:rsid w:val="00BF6C74"/>
    <w:rsid w:val="00BF6CD7"/>
    <w:rsid w:val="00BF6CE2"/>
    <w:rsid w:val="00BF6D36"/>
    <w:rsid w:val="00BF6D4A"/>
    <w:rsid w:val="00BF6D89"/>
    <w:rsid w:val="00BF6D9C"/>
    <w:rsid w:val="00BF6DAE"/>
    <w:rsid w:val="00BF6E58"/>
    <w:rsid w:val="00BF6E59"/>
    <w:rsid w:val="00BF6EA7"/>
    <w:rsid w:val="00BF6EB0"/>
    <w:rsid w:val="00BF6ED4"/>
    <w:rsid w:val="00BF6EE6"/>
    <w:rsid w:val="00BF6F06"/>
    <w:rsid w:val="00BF6F8E"/>
    <w:rsid w:val="00BF6FA4"/>
    <w:rsid w:val="00BF6FF3"/>
    <w:rsid w:val="00BF6FF9"/>
    <w:rsid w:val="00BF701D"/>
    <w:rsid w:val="00BF715B"/>
    <w:rsid w:val="00BF71B5"/>
    <w:rsid w:val="00BF723D"/>
    <w:rsid w:val="00BF724A"/>
    <w:rsid w:val="00BF729F"/>
    <w:rsid w:val="00BF72B8"/>
    <w:rsid w:val="00BF72C7"/>
    <w:rsid w:val="00BF72CE"/>
    <w:rsid w:val="00BF72F8"/>
    <w:rsid w:val="00BF7321"/>
    <w:rsid w:val="00BF737D"/>
    <w:rsid w:val="00BF73B4"/>
    <w:rsid w:val="00BF73EC"/>
    <w:rsid w:val="00BF73EE"/>
    <w:rsid w:val="00BF7430"/>
    <w:rsid w:val="00BF7445"/>
    <w:rsid w:val="00BF7462"/>
    <w:rsid w:val="00BF746A"/>
    <w:rsid w:val="00BF74A8"/>
    <w:rsid w:val="00BF74DF"/>
    <w:rsid w:val="00BF751A"/>
    <w:rsid w:val="00BF7584"/>
    <w:rsid w:val="00BF75D1"/>
    <w:rsid w:val="00BF75E1"/>
    <w:rsid w:val="00BF7649"/>
    <w:rsid w:val="00BF766E"/>
    <w:rsid w:val="00BF7791"/>
    <w:rsid w:val="00BF77A8"/>
    <w:rsid w:val="00BF7809"/>
    <w:rsid w:val="00BF7923"/>
    <w:rsid w:val="00BF7983"/>
    <w:rsid w:val="00BF798F"/>
    <w:rsid w:val="00BF79FB"/>
    <w:rsid w:val="00BF7A00"/>
    <w:rsid w:val="00BF7A3D"/>
    <w:rsid w:val="00BF7AA2"/>
    <w:rsid w:val="00BF7AA5"/>
    <w:rsid w:val="00BF7B57"/>
    <w:rsid w:val="00BF7BEE"/>
    <w:rsid w:val="00BF7C07"/>
    <w:rsid w:val="00BF7C19"/>
    <w:rsid w:val="00BF7C28"/>
    <w:rsid w:val="00BF7C8C"/>
    <w:rsid w:val="00BF7CB6"/>
    <w:rsid w:val="00BF7CC2"/>
    <w:rsid w:val="00BF7D40"/>
    <w:rsid w:val="00BF7D4D"/>
    <w:rsid w:val="00BF7DA4"/>
    <w:rsid w:val="00BF7DDF"/>
    <w:rsid w:val="00BF7DE5"/>
    <w:rsid w:val="00BF7DEC"/>
    <w:rsid w:val="00BF7E0F"/>
    <w:rsid w:val="00BF7E44"/>
    <w:rsid w:val="00BF7E60"/>
    <w:rsid w:val="00BF7EBA"/>
    <w:rsid w:val="00BF7EE9"/>
    <w:rsid w:val="00BF7EFD"/>
    <w:rsid w:val="00BF7F37"/>
    <w:rsid w:val="00BF7F9F"/>
    <w:rsid w:val="00BF7FA8"/>
    <w:rsid w:val="00BF7FAD"/>
    <w:rsid w:val="00BF7FC9"/>
    <w:rsid w:val="00C0004F"/>
    <w:rsid w:val="00C000AA"/>
    <w:rsid w:val="00C0010B"/>
    <w:rsid w:val="00C0013C"/>
    <w:rsid w:val="00C001A0"/>
    <w:rsid w:val="00C001AF"/>
    <w:rsid w:val="00C001FF"/>
    <w:rsid w:val="00C00216"/>
    <w:rsid w:val="00C00263"/>
    <w:rsid w:val="00C0027D"/>
    <w:rsid w:val="00C002E7"/>
    <w:rsid w:val="00C00331"/>
    <w:rsid w:val="00C00364"/>
    <w:rsid w:val="00C00370"/>
    <w:rsid w:val="00C00372"/>
    <w:rsid w:val="00C00383"/>
    <w:rsid w:val="00C00394"/>
    <w:rsid w:val="00C003C1"/>
    <w:rsid w:val="00C003F8"/>
    <w:rsid w:val="00C0040D"/>
    <w:rsid w:val="00C00413"/>
    <w:rsid w:val="00C0041A"/>
    <w:rsid w:val="00C00435"/>
    <w:rsid w:val="00C0044C"/>
    <w:rsid w:val="00C00473"/>
    <w:rsid w:val="00C0048C"/>
    <w:rsid w:val="00C004C2"/>
    <w:rsid w:val="00C00509"/>
    <w:rsid w:val="00C00515"/>
    <w:rsid w:val="00C0052D"/>
    <w:rsid w:val="00C00634"/>
    <w:rsid w:val="00C00637"/>
    <w:rsid w:val="00C006B8"/>
    <w:rsid w:val="00C00727"/>
    <w:rsid w:val="00C00736"/>
    <w:rsid w:val="00C00763"/>
    <w:rsid w:val="00C007F1"/>
    <w:rsid w:val="00C007FA"/>
    <w:rsid w:val="00C00800"/>
    <w:rsid w:val="00C00988"/>
    <w:rsid w:val="00C009C3"/>
    <w:rsid w:val="00C00B1D"/>
    <w:rsid w:val="00C00B68"/>
    <w:rsid w:val="00C00C3D"/>
    <w:rsid w:val="00C00C78"/>
    <w:rsid w:val="00C00C8B"/>
    <w:rsid w:val="00C00EC5"/>
    <w:rsid w:val="00C00F5A"/>
    <w:rsid w:val="00C00F6C"/>
    <w:rsid w:val="00C00FDA"/>
    <w:rsid w:val="00C0109D"/>
    <w:rsid w:val="00C010ED"/>
    <w:rsid w:val="00C01112"/>
    <w:rsid w:val="00C01143"/>
    <w:rsid w:val="00C01169"/>
    <w:rsid w:val="00C011AC"/>
    <w:rsid w:val="00C011EB"/>
    <w:rsid w:val="00C0122E"/>
    <w:rsid w:val="00C01245"/>
    <w:rsid w:val="00C0127A"/>
    <w:rsid w:val="00C0127D"/>
    <w:rsid w:val="00C0129A"/>
    <w:rsid w:val="00C012AB"/>
    <w:rsid w:val="00C01395"/>
    <w:rsid w:val="00C013EA"/>
    <w:rsid w:val="00C01455"/>
    <w:rsid w:val="00C01483"/>
    <w:rsid w:val="00C0153A"/>
    <w:rsid w:val="00C015B3"/>
    <w:rsid w:val="00C015B9"/>
    <w:rsid w:val="00C015CC"/>
    <w:rsid w:val="00C015CF"/>
    <w:rsid w:val="00C015D1"/>
    <w:rsid w:val="00C0163A"/>
    <w:rsid w:val="00C0164C"/>
    <w:rsid w:val="00C0166B"/>
    <w:rsid w:val="00C01745"/>
    <w:rsid w:val="00C0175F"/>
    <w:rsid w:val="00C0178F"/>
    <w:rsid w:val="00C017D0"/>
    <w:rsid w:val="00C01815"/>
    <w:rsid w:val="00C018A0"/>
    <w:rsid w:val="00C0192A"/>
    <w:rsid w:val="00C0194A"/>
    <w:rsid w:val="00C0199A"/>
    <w:rsid w:val="00C019A6"/>
    <w:rsid w:val="00C019F4"/>
    <w:rsid w:val="00C01A27"/>
    <w:rsid w:val="00C01A70"/>
    <w:rsid w:val="00C01B71"/>
    <w:rsid w:val="00C01BE1"/>
    <w:rsid w:val="00C01C5C"/>
    <w:rsid w:val="00C01C5D"/>
    <w:rsid w:val="00C01C63"/>
    <w:rsid w:val="00C01D0C"/>
    <w:rsid w:val="00C01D37"/>
    <w:rsid w:val="00C01DF7"/>
    <w:rsid w:val="00C01E32"/>
    <w:rsid w:val="00C01E35"/>
    <w:rsid w:val="00C01E9B"/>
    <w:rsid w:val="00C01F0F"/>
    <w:rsid w:val="00C01F98"/>
    <w:rsid w:val="00C01F9A"/>
    <w:rsid w:val="00C01FDE"/>
    <w:rsid w:val="00C01FEF"/>
    <w:rsid w:val="00C02035"/>
    <w:rsid w:val="00C020DF"/>
    <w:rsid w:val="00C020F3"/>
    <w:rsid w:val="00C02135"/>
    <w:rsid w:val="00C0215E"/>
    <w:rsid w:val="00C02169"/>
    <w:rsid w:val="00C021A8"/>
    <w:rsid w:val="00C021C3"/>
    <w:rsid w:val="00C021ED"/>
    <w:rsid w:val="00C0222E"/>
    <w:rsid w:val="00C02268"/>
    <w:rsid w:val="00C02292"/>
    <w:rsid w:val="00C02313"/>
    <w:rsid w:val="00C0231C"/>
    <w:rsid w:val="00C023F1"/>
    <w:rsid w:val="00C023F2"/>
    <w:rsid w:val="00C0243B"/>
    <w:rsid w:val="00C0243C"/>
    <w:rsid w:val="00C0249A"/>
    <w:rsid w:val="00C02526"/>
    <w:rsid w:val="00C0259C"/>
    <w:rsid w:val="00C02637"/>
    <w:rsid w:val="00C02645"/>
    <w:rsid w:val="00C02696"/>
    <w:rsid w:val="00C0269B"/>
    <w:rsid w:val="00C0278F"/>
    <w:rsid w:val="00C027EC"/>
    <w:rsid w:val="00C0280F"/>
    <w:rsid w:val="00C0281A"/>
    <w:rsid w:val="00C0286F"/>
    <w:rsid w:val="00C028A5"/>
    <w:rsid w:val="00C02917"/>
    <w:rsid w:val="00C029B6"/>
    <w:rsid w:val="00C029F8"/>
    <w:rsid w:val="00C02A0A"/>
    <w:rsid w:val="00C02B09"/>
    <w:rsid w:val="00C02B89"/>
    <w:rsid w:val="00C02BB0"/>
    <w:rsid w:val="00C02BB1"/>
    <w:rsid w:val="00C02C8A"/>
    <w:rsid w:val="00C02CA2"/>
    <w:rsid w:val="00C02CC9"/>
    <w:rsid w:val="00C02D05"/>
    <w:rsid w:val="00C02DA7"/>
    <w:rsid w:val="00C02DB7"/>
    <w:rsid w:val="00C02DE3"/>
    <w:rsid w:val="00C02E37"/>
    <w:rsid w:val="00C02E8A"/>
    <w:rsid w:val="00C02F24"/>
    <w:rsid w:val="00C03014"/>
    <w:rsid w:val="00C03104"/>
    <w:rsid w:val="00C03132"/>
    <w:rsid w:val="00C03143"/>
    <w:rsid w:val="00C0317B"/>
    <w:rsid w:val="00C03201"/>
    <w:rsid w:val="00C0321D"/>
    <w:rsid w:val="00C03243"/>
    <w:rsid w:val="00C032DE"/>
    <w:rsid w:val="00C03374"/>
    <w:rsid w:val="00C03387"/>
    <w:rsid w:val="00C033F9"/>
    <w:rsid w:val="00C03458"/>
    <w:rsid w:val="00C0347E"/>
    <w:rsid w:val="00C03542"/>
    <w:rsid w:val="00C03586"/>
    <w:rsid w:val="00C036B0"/>
    <w:rsid w:val="00C036D7"/>
    <w:rsid w:val="00C0376C"/>
    <w:rsid w:val="00C03786"/>
    <w:rsid w:val="00C037A4"/>
    <w:rsid w:val="00C037A9"/>
    <w:rsid w:val="00C03849"/>
    <w:rsid w:val="00C03905"/>
    <w:rsid w:val="00C03A38"/>
    <w:rsid w:val="00C03A3E"/>
    <w:rsid w:val="00C03A52"/>
    <w:rsid w:val="00C03A59"/>
    <w:rsid w:val="00C03A6A"/>
    <w:rsid w:val="00C03A9C"/>
    <w:rsid w:val="00C03B38"/>
    <w:rsid w:val="00C03B75"/>
    <w:rsid w:val="00C03BC2"/>
    <w:rsid w:val="00C03C0C"/>
    <w:rsid w:val="00C03C88"/>
    <w:rsid w:val="00C03C91"/>
    <w:rsid w:val="00C03CBA"/>
    <w:rsid w:val="00C03CC5"/>
    <w:rsid w:val="00C03CD3"/>
    <w:rsid w:val="00C03D0C"/>
    <w:rsid w:val="00C03D62"/>
    <w:rsid w:val="00C03D8F"/>
    <w:rsid w:val="00C03E10"/>
    <w:rsid w:val="00C03E14"/>
    <w:rsid w:val="00C03E1C"/>
    <w:rsid w:val="00C03EC9"/>
    <w:rsid w:val="00C03F30"/>
    <w:rsid w:val="00C04077"/>
    <w:rsid w:val="00C0407C"/>
    <w:rsid w:val="00C0409B"/>
    <w:rsid w:val="00C040B4"/>
    <w:rsid w:val="00C040D7"/>
    <w:rsid w:val="00C0416B"/>
    <w:rsid w:val="00C0418A"/>
    <w:rsid w:val="00C0418F"/>
    <w:rsid w:val="00C0419F"/>
    <w:rsid w:val="00C041D9"/>
    <w:rsid w:val="00C04207"/>
    <w:rsid w:val="00C0422E"/>
    <w:rsid w:val="00C0425B"/>
    <w:rsid w:val="00C04264"/>
    <w:rsid w:val="00C042BA"/>
    <w:rsid w:val="00C04349"/>
    <w:rsid w:val="00C043EF"/>
    <w:rsid w:val="00C043FD"/>
    <w:rsid w:val="00C04464"/>
    <w:rsid w:val="00C044EC"/>
    <w:rsid w:val="00C04516"/>
    <w:rsid w:val="00C0458B"/>
    <w:rsid w:val="00C04592"/>
    <w:rsid w:val="00C04638"/>
    <w:rsid w:val="00C046E4"/>
    <w:rsid w:val="00C04766"/>
    <w:rsid w:val="00C04777"/>
    <w:rsid w:val="00C047EA"/>
    <w:rsid w:val="00C0483E"/>
    <w:rsid w:val="00C04840"/>
    <w:rsid w:val="00C04846"/>
    <w:rsid w:val="00C04860"/>
    <w:rsid w:val="00C0486F"/>
    <w:rsid w:val="00C0494D"/>
    <w:rsid w:val="00C049A1"/>
    <w:rsid w:val="00C049AB"/>
    <w:rsid w:val="00C049C9"/>
    <w:rsid w:val="00C04AA2"/>
    <w:rsid w:val="00C04AF3"/>
    <w:rsid w:val="00C04B2F"/>
    <w:rsid w:val="00C04BAD"/>
    <w:rsid w:val="00C04CC3"/>
    <w:rsid w:val="00C04CD2"/>
    <w:rsid w:val="00C04D69"/>
    <w:rsid w:val="00C04D8E"/>
    <w:rsid w:val="00C04E69"/>
    <w:rsid w:val="00C04E9B"/>
    <w:rsid w:val="00C04EBB"/>
    <w:rsid w:val="00C04EBD"/>
    <w:rsid w:val="00C04F15"/>
    <w:rsid w:val="00C04F20"/>
    <w:rsid w:val="00C04FBB"/>
    <w:rsid w:val="00C04FC4"/>
    <w:rsid w:val="00C0501A"/>
    <w:rsid w:val="00C0502A"/>
    <w:rsid w:val="00C05122"/>
    <w:rsid w:val="00C05141"/>
    <w:rsid w:val="00C0515A"/>
    <w:rsid w:val="00C0529B"/>
    <w:rsid w:val="00C052F0"/>
    <w:rsid w:val="00C052F8"/>
    <w:rsid w:val="00C053BE"/>
    <w:rsid w:val="00C05487"/>
    <w:rsid w:val="00C0548F"/>
    <w:rsid w:val="00C05528"/>
    <w:rsid w:val="00C0553A"/>
    <w:rsid w:val="00C05576"/>
    <w:rsid w:val="00C055E2"/>
    <w:rsid w:val="00C05655"/>
    <w:rsid w:val="00C0567B"/>
    <w:rsid w:val="00C0567C"/>
    <w:rsid w:val="00C0570B"/>
    <w:rsid w:val="00C0578C"/>
    <w:rsid w:val="00C057CB"/>
    <w:rsid w:val="00C0581A"/>
    <w:rsid w:val="00C058A9"/>
    <w:rsid w:val="00C058C8"/>
    <w:rsid w:val="00C05916"/>
    <w:rsid w:val="00C05989"/>
    <w:rsid w:val="00C059C9"/>
    <w:rsid w:val="00C059CE"/>
    <w:rsid w:val="00C05A0E"/>
    <w:rsid w:val="00C05A57"/>
    <w:rsid w:val="00C05A75"/>
    <w:rsid w:val="00C05A90"/>
    <w:rsid w:val="00C05AB9"/>
    <w:rsid w:val="00C05B03"/>
    <w:rsid w:val="00C05B15"/>
    <w:rsid w:val="00C05B9B"/>
    <w:rsid w:val="00C05BA4"/>
    <w:rsid w:val="00C05BBA"/>
    <w:rsid w:val="00C05BE3"/>
    <w:rsid w:val="00C05BE7"/>
    <w:rsid w:val="00C05C16"/>
    <w:rsid w:val="00C05C65"/>
    <w:rsid w:val="00C05D7D"/>
    <w:rsid w:val="00C05DA0"/>
    <w:rsid w:val="00C05E0D"/>
    <w:rsid w:val="00C05E3E"/>
    <w:rsid w:val="00C05E46"/>
    <w:rsid w:val="00C05E6C"/>
    <w:rsid w:val="00C05ECD"/>
    <w:rsid w:val="00C05F07"/>
    <w:rsid w:val="00C05F19"/>
    <w:rsid w:val="00C06063"/>
    <w:rsid w:val="00C060C8"/>
    <w:rsid w:val="00C0617E"/>
    <w:rsid w:val="00C061B5"/>
    <w:rsid w:val="00C06243"/>
    <w:rsid w:val="00C06304"/>
    <w:rsid w:val="00C06316"/>
    <w:rsid w:val="00C0636F"/>
    <w:rsid w:val="00C0637B"/>
    <w:rsid w:val="00C06420"/>
    <w:rsid w:val="00C0646D"/>
    <w:rsid w:val="00C064B1"/>
    <w:rsid w:val="00C06512"/>
    <w:rsid w:val="00C06519"/>
    <w:rsid w:val="00C0660D"/>
    <w:rsid w:val="00C0661B"/>
    <w:rsid w:val="00C0661D"/>
    <w:rsid w:val="00C066D4"/>
    <w:rsid w:val="00C066F3"/>
    <w:rsid w:val="00C0677A"/>
    <w:rsid w:val="00C067A6"/>
    <w:rsid w:val="00C067C8"/>
    <w:rsid w:val="00C06802"/>
    <w:rsid w:val="00C06876"/>
    <w:rsid w:val="00C068D7"/>
    <w:rsid w:val="00C06944"/>
    <w:rsid w:val="00C0697D"/>
    <w:rsid w:val="00C069F3"/>
    <w:rsid w:val="00C06A1C"/>
    <w:rsid w:val="00C06ADB"/>
    <w:rsid w:val="00C06BCF"/>
    <w:rsid w:val="00C06BE5"/>
    <w:rsid w:val="00C06BFC"/>
    <w:rsid w:val="00C06D6B"/>
    <w:rsid w:val="00C06D7C"/>
    <w:rsid w:val="00C06DED"/>
    <w:rsid w:val="00C06E28"/>
    <w:rsid w:val="00C06E97"/>
    <w:rsid w:val="00C06F24"/>
    <w:rsid w:val="00C06F58"/>
    <w:rsid w:val="00C06F71"/>
    <w:rsid w:val="00C06F90"/>
    <w:rsid w:val="00C06FFA"/>
    <w:rsid w:val="00C07034"/>
    <w:rsid w:val="00C0706D"/>
    <w:rsid w:val="00C0707A"/>
    <w:rsid w:val="00C07161"/>
    <w:rsid w:val="00C07168"/>
    <w:rsid w:val="00C0718F"/>
    <w:rsid w:val="00C071B1"/>
    <w:rsid w:val="00C071BE"/>
    <w:rsid w:val="00C071F2"/>
    <w:rsid w:val="00C07254"/>
    <w:rsid w:val="00C072AA"/>
    <w:rsid w:val="00C07351"/>
    <w:rsid w:val="00C07369"/>
    <w:rsid w:val="00C073CF"/>
    <w:rsid w:val="00C073F7"/>
    <w:rsid w:val="00C074A3"/>
    <w:rsid w:val="00C074BA"/>
    <w:rsid w:val="00C074F9"/>
    <w:rsid w:val="00C07554"/>
    <w:rsid w:val="00C075BB"/>
    <w:rsid w:val="00C07603"/>
    <w:rsid w:val="00C0764A"/>
    <w:rsid w:val="00C0767D"/>
    <w:rsid w:val="00C076C0"/>
    <w:rsid w:val="00C07703"/>
    <w:rsid w:val="00C0770A"/>
    <w:rsid w:val="00C0771F"/>
    <w:rsid w:val="00C07766"/>
    <w:rsid w:val="00C07782"/>
    <w:rsid w:val="00C07816"/>
    <w:rsid w:val="00C0781B"/>
    <w:rsid w:val="00C0786D"/>
    <w:rsid w:val="00C078FC"/>
    <w:rsid w:val="00C0792E"/>
    <w:rsid w:val="00C079AA"/>
    <w:rsid w:val="00C07A0D"/>
    <w:rsid w:val="00C07AED"/>
    <w:rsid w:val="00C07B38"/>
    <w:rsid w:val="00C07B6E"/>
    <w:rsid w:val="00C07B79"/>
    <w:rsid w:val="00C07B81"/>
    <w:rsid w:val="00C07BAD"/>
    <w:rsid w:val="00C07BD0"/>
    <w:rsid w:val="00C07C44"/>
    <w:rsid w:val="00C07CA1"/>
    <w:rsid w:val="00C07CD0"/>
    <w:rsid w:val="00C07CDC"/>
    <w:rsid w:val="00C07D0F"/>
    <w:rsid w:val="00C07D10"/>
    <w:rsid w:val="00C07D49"/>
    <w:rsid w:val="00C07E6D"/>
    <w:rsid w:val="00C07F30"/>
    <w:rsid w:val="00C07FDD"/>
    <w:rsid w:val="00C100F2"/>
    <w:rsid w:val="00C1010E"/>
    <w:rsid w:val="00C1014C"/>
    <w:rsid w:val="00C10191"/>
    <w:rsid w:val="00C101F8"/>
    <w:rsid w:val="00C10204"/>
    <w:rsid w:val="00C10279"/>
    <w:rsid w:val="00C10347"/>
    <w:rsid w:val="00C103C0"/>
    <w:rsid w:val="00C103C2"/>
    <w:rsid w:val="00C103D0"/>
    <w:rsid w:val="00C103DF"/>
    <w:rsid w:val="00C10463"/>
    <w:rsid w:val="00C104AE"/>
    <w:rsid w:val="00C10521"/>
    <w:rsid w:val="00C10555"/>
    <w:rsid w:val="00C10578"/>
    <w:rsid w:val="00C105AC"/>
    <w:rsid w:val="00C105CA"/>
    <w:rsid w:val="00C105D8"/>
    <w:rsid w:val="00C105DF"/>
    <w:rsid w:val="00C105E6"/>
    <w:rsid w:val="00C10604"/>
    <w:rsid w:val="00C10615"/>
    <w:rsid w:val="00C10682"/>
    <w:rsid w:val="00C10690"/>
    <w:rsid w:val="00C106D6"/>
    <w:rsid w:val="00C106E0"/>
    <w:rsid w:val="00C10700"/>
    <w:rsid w:val="00C10794"/>
    <w:rsid w:val="00C107FF"/>
    <w:rsid w:val="00C10889"/>
    <w:rsid w:val="00C1088F"/>
    <w:rsid w:val="00C108EC"/>
    <w:rsid w:val="00C10953"/>
    <w:rsid w:val="00C109EF"/>
    <w:rsid w:val="00C109F5"/>
    <w:rsid w:val="00C109FF"/>
    <w:rsid w:val="00C10A3B"/>
    <w:rsid w:val="00C10A93"/>
    <w:rsid w:val="00C10ABD"/>
    <w:rsid w:val="00C10B22"/>
    <w:rsid w:val="00C10B55"/>
    <w:rsid w:val="00C10BBE"/>
    <w:rsid w:val="00C10BD2"/>
    <w:rsid w:val="00C10C31"/>
    <w:rsid w:val="00C10C54"/>
    <w:rsid w:val="00C10C84"/>
    <w:rsid w:val="00C10CA2"/>
    <w:rsid w:val="00C10CB6"/>
    <w:rsid w:val="00C10CDB"/>
    <w:rsid w:val="00C10D18"/>
    <w:rsid w:val="00C10D86"/>
    <w:rsid w:val="00C10E01"/>
    <w:rsid w:val="00C10E32"/>
    <w:rsid w:val="00C10E79"/>
    <w:rsid w:val="00C10EBD"/>
    <w:rsid w:val="00C10FB3"/>
    <w:rsid w:val="00C10FE3"/>
    <w:rsid w:val="00C10FEB"/>
    <w:rsid w:val="00C1100D"/>
    <w:rsid w:val="00C110A9"/>
    <w:rsid w:val="00C110C9"/>
    <w:rsid w:val="00C11149"/>
    <w:rsid w:val="00C11232"/>
    <w:rsid w:val="00C11234"/>
    <w:rsid w:val="00C1123B"/>
    <w:rsid w:val="00C11269"/>
    <w:rsid w:val="00C112A4"/>
    <w:rsid w:val="00C1130E"/>
    <w:rsid w:val="00C11334"/>
    <w:rsid w:val="00C113C6"/>
    <w:rsid w:val="00C11463"/>
    <w:rsid w:val="00C114B7"/>
    <w:rsid w:val="00C114FE"/>
    <w:rsid w:val="00C11520"/>
    <w:rsid w:val="00C115D2"/>
    <w:rsid w:val="00C11607"/>
    <w:rsid w:val="00C1160B"/>
    <w:rsid w:val="00C11634"/>
    <w:rsid w:val="00C1169B"/>
    <w:rsid w:val="00C116E3"/>
    <w:rsid w:val="00C117ED"/>
    <w:rsid w:val="00C117F2"/>
    <w:rsid w:val="00C1186F"/>
    <w:rsid w:val="00C11883"/>
    <w:rsid w:val="00C1193B"/>
    <w:rsid w:val="00C1197A"/>
    <w:rsid w:val="00C11982"/>
    <w:rsid w:val="00C11990"/>
    <w:rsid w:val="00C11995"/>
    <w:rsid w:val="00C11997"/>
    <w:rsid w:val="00C119D2"/>
    <w:rsid w:val="00C11A0A"/>
    <w:rsid w:val="00C11A5D"/>
    <w:rsid w:val="00C11A95"/>
    <w:rsid w:val="00C11AAD"/>
    <w:rsid w:val="00C11B08"/>
    <w:rsid w:val="00C11B0D"/>
    <w:rsid w:val="00C11B85"/>
    <w:rsid w:val="00C11BAA"/>
    <w:rsid w:val="00C11C02"/>
    <w:rsid w:val="00C11C83"/>
    <w:rsid w:val="00C11D26"/>
    <w:rsid w:val="00C11D2E"/>
    <w:rsid w:val="00C11D4D"/>
    <w:rsid w:val="00C11DCC"/>
    <w:rsid w:val="00C11E4E"/>
    <w:rsid w:val="00C11F64"/>
    <w:rsid w:val="00C11FD6"/>
    <w:rsid w:val="00C11FFE"/>
    <w:rsid w:val="00C12026"/>
    <w:rsid w:val="00C1203D"/>
    <w:rsid w:val="00C12060"/>
    <w:rsid w:val="00C1207D"/>
    <w:rsid w:val="00C120D7"/>
    <w:rsid w:val="00C120FA"/>
    <w:rsid w:val="00C12151"/>
    <w:rsid w:val="00C121FE"/>
    <w:rsid w:val="00C12275"/>
    <w:rsid w:val="00C1228B"/>
    <w:rsid w:val="00C122CD"/>
    <w:rsid w:val="00C122D9"/>
    <w:rsid w:val="00C1236F"/>
    <w:rsid w:val="00C123ED"/>
    <w:rsid w:val="00C123F9"/>
    <w:rsid w:val="00C12469"/>
    <w:rsid w:val="00C1248E"/>
    <w:rsid w:val="00C124E7"/>
    <w:rsid w:val="00C12558"/>
    <w:rsid w:val="00C12613"/>
    <w:rsid w:val="00C1262E"/>
    <w:rsid w:val="00C12630"/>
    <w:rsid w:val="00C1267F"/>
    <w:rsid w:val="00C1269D"/>
    <w:rsid w:val="00C126BD"/>
    <w:rsid w:val="00C12709"/>
    <w:rsid w:val="00C1271D"/>
    <w:rsid w:val="00C12721"/>
    <w:rsid w:val="00C127F2"/>
    <w:rsid w:val="00C12863"/>
    <w:rsid w:val="00C12912"/>
    <w:rsid w:val="00C12A1A"/>
    <w:rsid w:val="00C12A60"/>
    <w:rsid w:val="00C12A64"/>
    <w:rsid w:val="00C12A6F"/>
    <w:rsid w:val="00C12A76"/>
    <w:rsid w:val="00C12AA9"/>
    <w:rsid w:val="00C12ACB"/>
    <w:rsid w:val="00C12AE6"/>
    <w:rsid w:val="00C12B68"/>
    <w:rsid w:val="00C12C22"/>
    <w:rsid w:val="00C12CD9"/>
    <w:rsid w:val="00C12CF2"/>
    <w:rsid w:val="00C12D01"/>
    <w:rsid w:val="00C12D0F"/>
    <w:rsid w:val="00C12D42"/>
    <w:rsid w:val="00C12E2C"/>
    <w:rsid w:val="00C12E40"/>
    <w:rsid w:val="00C12EB3"/>
    <w:rsid w:val="00C12EBD"/>
    <w:rsid w:val="00C12ED2"/>
    <w:rsid w:val="00C12F09"/>
    <w:rsid w:val="00C12F3F"/>
    <w:rsid w:val="00C1304E"/>
    <w:rsid w:val="00C1307F"/>
    <w:rsid w:val="00C130B3"/>
    <w:rsid w:val="00C130D3"/>
    <w:rsid w:val="00C130FA"/>
    <w:rsid w:val="00C1314C"/>
    <w:rsid w:val="00C13236"/>
    <w:rsid w:val="00C1327F"/>
    <w:rsid w:val="00C132D2"/>
    <w:rsid w:val="00C132DC"/>
    <w:rsid w:val="00C1333B"/>
    <w:rsid w:val="00C1339C"/>
    <w:rsid w:val="00C1357C"/>
    <w:rsid w:val="00C13598"/>
    <w:rsid w:val="00C13625"/>
    <w:rsid w:val="00C13665"/>
    <w:rsid w:val="00C13694"/>
    <w:rsid w:val="00C136C5"/>
    <w:rsid w:val="00C136DB"/>
    <w:rsid w:val="00C13700"/>
    <w:rsid w:val="00C13701"/>
    <w:rsid w:val="00C1373B"/>
    <w:rsid w:val="00C1375E"/>
    <w:rsid w:val="00C1381D"/>
    <w:rsid w:val="00C13890"/>
    <w:rsid w:val="00C138A8"/>
    <w:rsid w:val="00C138AA"/>
    <w:rsid w:val="00C138CE"/>
    <w:rsid w:val="00C13925"/>
    <w:rsid w:val="00C13965"/>
    <w:rsid w:val="00C139B2"/>
    <w:rsid w:val="00C13A3F"/>
    <w:rsid w:val="00C13A87"/>
    <w:rsid w:val="00C13AB0"/>
    <w:rsid w:val="00C13ABF"/>
    <w:rsid w:val="00C13B56"/>
    <w:rsid w:val="00C13B90"/>
    <w:rsid w:val="00C13BBC"/>
    <w:rsid w:val="00C13C11"/>
    <w:rsid w:val="00C13C2B"/>
    <w:rsid w:val="00C13C33"/>
    <w:rsid w:val="00C13C5C"/>
    <w:rsid w:val="00C13C7D"/>
    <w:rsid w:val="00C13C8B"/>
    <w:rsid w:val="00C13CA5"/>
    <w:rsid w:val="00C13CD2"/>
    <w:rsid w:val="00C13CDA"/>
    <w:rsid w:val="00C13D10"/>
    <w:rsid w:val="00C13D13"/>
    <w:rsid w:val="00C13DB6"/>
    <w:rsid w:val="00C13DC9"/>
    <w:rsid w:val="00C13DF3"/>
    <w:rsid w:val="00C13E1C"/>
    <w:rsid w:val="00C13F4C"/>
    <w:rsid w:val="00C13FAA"/>
    <w:rsid w:val="00C13FFD"/>
    <w:rsid w:val="00C1403B"/>
    <w:rsid w:val="00C14064"/>
    <w:rsid w:val="00C140B7"/>
    <w:rsid w:val="00C14177"/>
    <w:rsid w:val="00C14180"/>
    <w:rsid w:val="00C141C5"/>
    <w:rsid w:val="00C141E6"/>
    <w:rsid w:val="00C1420A"/>
    <w:rsid w:val="00C1420E"/>
    <w:rsid w:val="00C14242"/>
    <w:rsid w:val="00C142C2"/>
    <w:rsid w:val="00C142D9"/>
    <w:rsid w:val="00C14338"/>
    <w:rsid w:val="00C143AB"/>
    <w:rsid w:val="00C14451"/>
    <w:rsid w:val="00C1446B"/>
    <w:rsid w:val="00C14525"/>
    <w:rsid w:val="00C14541"/>
    <w:rsid w:val="00C14563"/>
    <w:rsid w:val="00C145CA"/>
    <w:rsid w:val="00C14609"/>
    <w:rsid w:val="00C1463E"/>
    <w:rsid w:val="00C146AB"/>
    <w:rsid w:val="00C146B0"/>
    <w:rsid w:val="00C14747"/>
    <w:rsid w:val="00C147B0"/>
    <w:rsid w:val="00C147DD"/>
    <w:rsid w:val="00C147F5"/>
    <w:rsid w:val="00C14904"/>
    <w:rsid w:val="00C14917"/>
    <w:rsid w:val="00C14951"/>
    <w:rsid w:val="00C14969"/>
    <w:rsid w:val="00C1498E"/>
    <w:rsid w:val="00C14B6D"/>
    <w:rsid w:val="00C14B9B"/>
    <w:rsid w:val="00C14BAA"/>
    <w:rsid w:val="00C14C90"/>
    <w:rsid w:val="00C14D14"/>
    <w:rsid w:val="00C14D2D"/>
    <w:rsid w:val="00C14D6B"/>
    <w:rsid w:val="00C14D6F"/>
    <w:rsid w:val="00C14D81"/>
    <w:rsid w:val="00C14DDB"/>
    <w:rsid w:val="00C14E74"/>
    <w:rsid w:val="00C14E80"/>
    <w:rsid w:val="00C14E86"/>
    <w:rsid w:val="00C14E91"/>
    <w:rsid w:val="00C14E9C"/>
    <w:rsid w:val="00C14EA7"/>
    <w:rsid w:val="00C14FEB"/>
    <w:rsid w:val="00C15017"/>
    <w:rsid w:val="00C15040"/>
    <w:rsid w:val="00C150FC"/>
    <w:rsid w:val="00C15131"/>
    <w:rsid w:val="00C151DF"/>
    <w:rsid w:val="00C151F5"/>
    <w:rsid w:val="00C1526D"/>
    <w:rsid w:val="00C1536E"/>
    <w:rsid w:val="00C1549B"/>
    <w:rsid w:val="00C154E3"/>
    <w:rsid w:val="00C1550D"/>
    <w:rsid w:val="00C15523"/>
    <w:rsid w:val="00C1556F"/>
    <w:rsid w:val="00C1558A"/>
    <w:rsid w:val="00C155B8"/>
    <w:rsid w:val="00C155E6"/>
    <w:rsid w:val="00C155ED"/>
    <w:rsid w:val="00C1560B"/>
    <w:rsid w:val="00C15634"/>
    <w:rsid w:val="00C15654"/>
    <w:rsid w:val="00C15680"/>
    <w:rsid w:val="00C15695"/>
    <w:rsid w:val="00C156AA"/>
    <w:rsid w:val="00C156F8"/>
    <w:rsid w:val="00C1572C"/>
    <w:rsid w:val="00C1574C"/>
    <w:rsid w:val="00C157DC"/>
    <w:rsid w:val="00C157DF"/>
    <w:rsid w:val="00C157F2"/>
    <w:rsid w:val="00C1580F"/>
    <w:rsid w:val="00C15847"/>
    <w:rsid w:val="00C15857"/>
    <w:rsid w:val="00C158AE"/>
    <w:rsid w:val="00C158D8"/>
    <w:rsid w:val="00C158FB"/>
    <w:rsid w:val="00C15925"/>
    <w:rsid w:val="00C159D9"/>
    <w:rsid w:val="00C15B45"/>
    <w:rsid w:val="00C15B59"/>
    <w:rsid w:val="00C15B71"/>
    <w:rsid w:val="00C15B83"/>
    <w:rsid w:val="00C15BF6"/>
    <w:rsid w:val="00C15C32"/>
    <w:rsid w:val="00C15C4C"/>
    <w:rsid w:val="00C15C67"/>
    <w:rsid w:val="00C15C92"/>
    <w:rsid w:val="00C15CD6"/>
    <w:rsid w:val="00C15DB1"/>
    <w:rsid w:val="00C15E0B"/>
    <w:rsid w:val="00C15EDC"/>
    <w:rsid w:val="00C15F1C"/>
    <w:rsid w:val="00C15F2B"/>
    <w:rsid w:val="00C15F75"/>
    <w:rsid w:val="00C15F95"/>
    <w:rsid w:val="00C15FC8"/>
    <w:rsid w:val="00C16060"/>
    <w:rsid w:val="00C160B4"/>
    <w:rsid w:val="00C16134"/>
    <w:rsid w:val="00C16149"/>
    <w:rsid w:val="00C1615C"/>
    <w:rsid w:val="00C161BF"/>
    <w:rsid w:val="00C161EF"/>
    <w:rsid w:val="00C16250"/>
    <w:rsid w:val="00C162AA"/>
    <w:rsid w:val="00C162CD"/>
    <w:rsid w:val="00C162FF"/>
    <w:rsid w:val="00C16309"/>
    <w:rsid w:val="00C1631C"/>
    <w:rsid w:val="00C1631F"/>
    <w:rsid w:val="00C163E4"/>
    <w:rsid w:val="00C16403"/>
    <w:rsid w:val="00C16490"/>
    <w:rsid w:val="00C164CC"/>
    <w:rsid w:val="00C164EA"/>
    <w:rsid w:val="00C1650A"/>
    <w:rsid w:val="00C16531"/>
    <w:rsid w:val="00C1657D"/>
    <w:rsid w:val="00C16593"/>
    <w:rsid w:val="00C165EE"/>
    <w:rsid w:val="00C16718"/>
    <w:rsid w:val="00C1671A"/>
    <w:rsid w:val="00C16728"/>
    <w:rsid w:val="00C16792"/>
    <w:rsid w:val="00C167A7"/>
    <w:rsid w:val="00C167D2"/>
    <w:rsid w:val="00C167F9"/>
    <w:rsid w:val="00C16905"/>
    <w:rsid w:val="00C169C8"/>
    <w:rsid w:val="00C16A26"/>
    <w:rsid w:val="00C16A3A"/>
    <w:rsid w:val="00C16AD4"/>
    <w:rsid w:val="00C16B05"/>
    <w:rsid w:val="00C16B4F"/>
    <w:rsid w:val="00C16BD4"/>
    <w:rsid w:val="00C16C04"/>
    <w:rsid w:val="00C16C1F"/>
    <w:rsid w:val="00C16C70"/>
    <w:rsid w:val="00C16C97"/>
    <w:rsid w:val="00C16C9C"/>
    <w:rsid w:val="00C16D11"/>
    <w:rsid w:val="00C16D2C"/>
    <w:rsid w:val="00C16D39"/>
    <w:rsid w:val="00C16D4B"/>
    <w:rsid w:val="00C16DDC"/>
    <w:rsid w:val="00C16E59"/>
    <w:rsid w:val="00C16E75"/>
    <w:rsid w:val="00C16EA2"/>
    <w:rsid w:val="00C16ECA"/>
    <w:rsid w:val="00C16F02"/>
    <w:rsid w:val="00C16FA8"/>
    <w:rsid w:val="00C16FB9"/>
    <w:rsid w:val="00C17060"/>
    <w:rsid w:val="00C17091"/>
    <w:rsid w:val="00C170D4"/>
    <w:rsid w:val="00C17129"/>
    <w:rsid w:val="00C1718D"/>
    <w:rsid w:val="00C17233"/>
    <w:rsid w:val="00C17283"/>
    <w:rsid w:val="00C17287"/>
    <w:rsid w:val="00C172FF"/>
    <w:rsid w:val="00C1741E"/>
    <w:rsid w:val="00C17444"/>
    <w:rsid w:val="00C17464"/>
    <w:rsid w:val="00C17483"/>
    <w:rsid w:val="00C1748D"/>
    <w:rsid w:val="00C17511"/>
    <w:rsid w:val="00C17560"/>
    <w:rsid w:val="00C17596"/>
    <w:rsid w:val="00C1759F"/>
    <w:rsid w:val="00C175A4"/>
    <w:rsid w:val="00C1762C"/>
    <w:rsid w:val="00C17651"/>
    <w:rsid w:val="00C17677"/>
    <w:rsid w:val="00C176A4"/>
    <w:rsid w:val="00C176C5"/>
    <w:rsid w:val="00C17745"/>
    <w:rsid w:val="00C177CB"/>
    <w:rsid w:val="00C177F5"/>
    <w:rsid w:val="00C17810"/>
    <w:rsid w:val="00C17828"/>
    <w:rsid w:val="00C17865"/>
    <w:rsid w:val="00C17876"/>
    <w:rsid w:val="00C17885"/>
    <w:rsid w:val="00C178B1"/>
    <w:rsid w:val="00C17935"/>
    <w:rsid w:val="00C1795C"/>
    <w:rsid w:val="00C179E2"/>
    <w:rsid w:val="00C179F3"/>
    <w:rsid w:val="00C17A09"/>
    <w:rsid w:val="00C17A63"/>
    <w:rsid w:val="00C17A99"/>
    <w:rsid w:val="00C17ACE"/>
    <w:rsid w:val="00C17AEE"/>
    <w:rsid w:val="00C17B70"/>
    <w:rsid w:val="00C17B73"/>
    <w:rsid w:val="00C17BDD"/>
    <w:rsid w:val="00C17CB9"/>
    <w:rsid w:val="00C17CBF"/>
    <w:rsid w:val="00C17CD8"/>
    <w:rsid w:val="00C17CEB"/>
    <w:rsid w:val="00C17D42"/>
    <w:rsid w:val="00C17D62"/>
    <w:rsid w:val="00C17DA2"/>
    <w:rsid w:val="00C17DC4"/>
    <w:rsid w:val="00C17DF7"/>
    <w:rsid w:val="00C17E33"/>
    <w:rsid w:val="00C17E34"/>
    <w:rsid w:val="00C17ECA"/>
    <w:rsid w:val="00C17EEA"/>
    <w:rsid w:val="00C17F0F"/>
    <w:rsid w:val="00C17F81"/>
    <w:rsid w:val="00C2013A"/>
    <w:rsid w:val="00C2017F"/>
    <w:rsid w:val="00C2018A"/>
    <w:rsid w:val="00C201C8"/>
    <w:rsid w:val="00C201F3"/>
    <w:rsid w:val="00C2023D"/>
    <w:rsid w:val="00C2024E"/>
    <w:rsid w:val="00C202C4"/>
    <w:rsid w:val="00C202EC"/>
    <w:rsid w:val="00C202EF"/>
    <w:rsid w:val="00C20348"/>
    <w:rsid w:val="00C2036F"/>
    <w:rsid w:val="00C203DB"/>
    <w:rsid w:val="00C2049D"/>
    <w:rsid w:val="00C20576"/>
    <w:rsid w:val="00C2062D"/>
    <w:rsid w:val="00C2065F"/>
    <w:rsid w:val="00C20690"/>
    <w:rsid w:val="00C20697"/>
    <w:rsid w:val="00C20759"/>
    <w:rsid w:val="00C2075B"/>
    <w:rsid w:val="00C20771"/>
    <w:rsid w:val="00C2080B"/>
    <w:rsid w:val="00C20814"/>
    <w:rsid w:val="00C2085A"/>
    <w:rsid w:val="00C2086F"/>
    <w:rsid w:val="00C208CF"/>
    <w:rsid w:val="00C209A1"/>
    <w:rsid w:val="00C209CD"/>
    <w:rsid w:val="00C20A4B"/>
    <w:rsid w:val="00C20A54"/>
    <w:rsid w:val="00C20B32"/>
    <w:rsid w:val="00C20BC8"/>
    <w:rsid w:val="00C20BCF"/>
    <w:rsid w:val="00C20BD7"/>
    <w:rsid w:val="00C20BD9"/>
    <w:rsid w:val="00C20BF7"/>
    <w:rsid w:val="00C20C03"/>
    <w:rsid w:val="00C20C19"/>
    <w:rsid w:val="00C20C1C"/>
    <w:rsid w:val="00C20C32"/>
    <w:rsid w:val="00C20C74"/>
    <w:rsid w:val="00C20C85"/>
    <w:rsid w:val="00C20C86"/>
    <w:rsid w:val="00C20D76"/>
    <w:rsid w:val="00C20DC6"/>
    <w:rsid w:val="00C20DCC"/>
    <w:rsid w:val="00C20DE2"/>
    <w:rsid w:val="00C20E21"/>
    <w:rsid w:val="00C20E26"/>
    <w:rsid w:val="00C20E5B"/>
    <w:rsid w:val="00C20E92"/>
    <w:rsid w:val="00C20EEF"/>
    <w:rsid w:val="00C20EF7"/>
    <w:rsid w:val="00C20EFD"/>
    <w:rsid w:val="00C20F6D"/>
    <w:rsid w:val="00C20F7F"/>
    <w:rsid w:val="00C20FBA"/>
    <w:rsid w:val="00C20FD5"/>
    <w:rsid w:val="00C21010"/>
    <w:rsid w:val="00C210D5"/>
    <w:rsid w:val="00C21188"/>
    <w:rsid w:val="00C211AC"/>
    <w:rsid w:val="00C211B0"/>
    <w:rsid w:val="00C21214"/>
    <w:rsid w:val="00C21253"/>
    <w:rsid w:val="00C212E4"/>
    <w:rsid w:val="00C2133F"/>
    <w:rsid w:val="00C2138D"/>
    <w:rsid w:val="00C213AF"/>
    <w:rsid w:val="00C2144A"/>
    <w:rsid w:val="00C214D2"/>
    <w:rsid w:val="00C21527"/>
    <w:rsid w:val="00C21554"/>
    <w:rsid w:val="00C21555"/>
    <w:rsid w:val="00C2155F"/>
    <w:rsid w:val="00C21586"/>
    <w:rsid w:val="00C21602"/>
    <w:rsid w:val="00C2161D"/>
    <w:rsid w:val="00C21624"/>
    <w:rsid w:val="00C21635"/>
    <w:rsid w:val="00C21698"/>
    <w:rsid w:val="00C216A8"/>
    <w:rsid w:val="00C216DF"/>
    <w:rsid w:val="00C21747"/>
    <w:rsid w:val="00C2175B"/>
    <w:rsid w:val="00C21764"/>
    <w:rsid w:val="00C21784"/>
    <w:rsid w:val="00C217CD"/>
    <w:rsid w:val="00C21812"/>
    <w:rsid w:val="00C21835"/>
    <w:rsid w:val="00C2187E"/>
    <w:rsid w:val="00C21899"/>
    <w:rsid w:val="00C2195D"/>
    <w:rsid w:val="00C21A5F"/>
    <w:rsid w:val="00C21A62"/>
    <w:rsid w:val="00C21A88"/>
    <w:rsid w:val="00C21AF1"/>
    <w:rsid w:val="00C21B0B"/>
    <w:rsid w:val="00C21B90"/>
    <w:rsid w:val="00C21BC1"/>
    <w:rsid w:val="00C21BD3"/>
    <w:rsid w:val="00C21CB4"/>
    <w:rsid w:val="00C21CC5"/>
    <w:rsid w:val="00C21D2A"/>
    <w:rsid w:val="00C21D40"/>
    <w:rsid w:val="00C21D8E"/>
    <w:rsid w:val="00C21DDB"/>
    <w:rsid w:val="00C21DE6"/>
    <w:rsid w:val="00C21E1B"/>
    <w:rsid w:val="00C21E8F"/>
    <w:rsid w:val="00C21E9B"/>
    <w:rsid w:val="00C21EAA"/>
    <w:rsid w:val="00C21EF1"/>
    <w:rsid w:val="00C21EF6"/>
    <w:rsid w:val="00C21F08"/>
    <w:rsid w:val="00C21FB0"/>
    <w:rsid w:val="00C21FD0"/>
    <w:rsid w:val="00C21FF4"/>
    <w:rsid w:val="00C22037"/>
    <w:rsid w:val="00C22127"/>
    <w:rsid w:val="00C22153"/>
    <w:rsid w:val="00C2215D"/>
    <w:rsid w:val="00C22172"/>
    <w:rsid w:val="00C221DB"/>
    <w:rsid w:val="00C22267"/>
    <w:rsid w:val="00C2227E"/>
    <w:rsid w:val="00C222CC"/>
    <w:rsid w:val="00C2239A"/>
    <w:rsid w:val="00C2239C"/>
    <w:rsid w:val="00C224C5"/>
    <w:rsid w:val="00C224DB"/>
    <w:rsid w:val="00C22501"/>
    <w:rsid w:val="00C22593"/>
    <w:rsid w:val="00C225E8"/>
    <w:rsid w:val="00C2260E"/>
    <w:rsid w:val="00C22720"/>
    <w:rsid w:val="00C22774"/>
    <w:rsid w:val="00C227B4"/>
    <w:rsid w:val="00C227BB"/>
    <w:rsid w:val="00C227C0"/>
    <w:rsid w:val="00C227CD"/>
    <w:rsid w:val="00C22841"/>
    <w:rsid w:val="00C2286A"/>
    <w:rsid w:val="00C22874"/>
    <w:rsid w:val="00C22919"/>
    <w:rsid w:val="00C229F2"/>
    <w:rsid w:val="00C22A1E"/>
    <w:rsid w:val="00C22A22"/>
    <w:rsid w:val="00C22A55"/>
    <w:rsid w:val="00C22AF0"/>
    <w:rsid w:val="00C22B11"/>
    <w:rsid w:val="00C22B4B"/>
    <w:rsid w:val="00C22B82"/>
    <w:rsid w:val="00C22BA6"/>
    <w:rsid w:val="00C22BA9"/>
    <w:rsid w:val="00C22BDA"/>
    <w:rsid w:val="00C22C4C"/>
    <w:rsid w:val="00C22C52"/>
    <w:rsid w:val="00C22CAC"/>
    <w:rsid w:val="00C22CCA"/>
    <w:rsid w:val="00C22CCC"/>
    <w:rsid w:val="00C22CDB"/>
    <w:rsid w:val="00C22CE4"/>
    <w:rsid w:val="00C22D03"/>
    <w:rsid w:val="00C22DF7"/>
    <w:rsid w:val="00C22E2E"/>
    <w:rsid w:val="00C22E3F"/>
    <w:rsid w:val="00C22E46"/>
    <w:rsid w:val="00C22E7B"/>
    <w:rsid w:val="00C22E87"/>
    <w:rsid w:val="00C22EA6"/>
    <w:rsid w:val="00C22EBB"/>
    <w:rsid w:val="00C22EC0"/>
    <w:rsid w:val="00C22ED0"/>
    <w:rsid w:val="00C22EFC"/>
    <w:rsid w:val="00C22F25"/>
    <w:rsid w:val="00C22F43"/>
    <w:rsid w:val="00C22FF0"/>
    <w:rsid w:val="00C23011"/>
    <w:rsid w:val="00C2309B"/>
    <w:rsid w:val="00C23150"/>
    <w:rsid w:val="00C2315E"/>
    <w:rsid w:val="00C232E6"/>
    <w:rsid w:val="00C232F2"/>
    <w:rsid w:val="00C23310"/>
    <w:rsid w:val="00C23385"/>
    <w:rsid w:val="00C23386"/>
    <w:rsid w:val="00C233CE"/>
    <w:rsid w:val="00C233F4"/>
    <w:rsid w:val="00C233FA"/>
    <w:rsid w:val="00C23416"/>
    <w:rsid w:val="00C23421"/>
    <w:rsid w:val="00C23461"/>
    <w:rsid w:val="00C2349B"/>
    <w:rsid w:val="00C234A5"/>
    <w:rsid w:val="00C234F2"/>
    <w:rsid w:val="00C235E4"/>
    <w:rsid w:val="00C23613"/>
    <w:rsid w:val="00C2364C"/>
    <w:rsid w:val="00C23712"/>
    <w:rsid w:val="00C237EB"/>
    <w:rsid w:val="00C23803"/>
    <w:rsid w:val="00C23810"/>
    <w:rsid w:val="00C2383B"/>
    <w:rsid w:val="00C2385E"/>
    <w:rsid w:val="00C2385F"/>
    <w:rsid w:val="00C2386F"/>
    <w:rsid w:val="00C238B2"/>
    <w:rsid w:val="00C23A80"/>
    <w:rsid w:val="00C23AB4"/>
    <w:rsid w:val="00C23AED"/>
    <w:rsid w:val="00C23AFC"/>
    <w:rsid w:val="00C23B1D"/>
    <w:rsid w:val="00C23B4F"/>
    <w:rsid w:val="00C23B55"/>
    <w:rsid w:val="00C23B7C"/>
    <w:rsid w:val="00C23B83"/>
    <w:rsid w:val="00C23BA7"/>
    <w:rsid w:val="00C23BC6"/>
    <w:rsid w:val="00C23BE2"/>
    <w:rsid w:val="00C23C54"/>
    <w:rsid w:val="00C23CB2"/>
    <w:rsid w:val="00C23CDD"/>
    <w:rsid w:val="00C23CF1"/>
    <w:rsid w:val="00C23CF5"/>
    <w:rsid w:val="00C23E38"/>
    <w:rsid w:val="00C23F0D"/>
    <w:rsid w:val="00C23F41"/>
    <w:rsid w:val="00C24008"/>
    <w:rsid w:val="00C2400B"/>
    <w:rsid w:val="00C24037"/>
    <w:rsid w:val="00C240D6"/>
    <w:rsid w:val="00C24117"/>
    <w:rsid w:val="00C24189"/>
    <w:rsid w:val="00C24212"/>
    <w:rsid w:val="00C24236"/>
    <w:rsid w:val="00C24264"/>
    <w:rsid w:val="00C242BC"/>
    <w:rsid w:val="00C242DF"/>
    <w:rsid w:val="00C24339"/>
    <w:rsid w:val="00C2436D"/>
    <w:rsid w:val="00C2439D"/>
    <w:rsid w:val="00C243A9"/>
    <w:rsid w:val="00C243CD"/>
    <w:rsid w:val="00C24407"/>
    <w:rsid w:val="00C24472"/>
    <w:rsid w:val="00C24499"/>
    <w:rsid w:val="00C2449B"/>
    <w:rsid w:val="00C2449C"/>
    <w:rsid w:val="00C244B3"/>
    <w:rsid w:val="00C24521"/>
    <w:rsid w:val="00C24569"/>
    <w:rsid w:val="00C24579"/>
    <w:rsid w:val="00C24620"/>
    <w:rsid w:val="00C24698"/>
    <w:rsid w:val="00C246B0"/>
    <w:rsid w:val="00C24709"/>
    <w:rsid w:val="00C247AA"/>
    <w:rsid w:val="00C24806"/>
    <w:rsid w:val="00C24812"/>
    <w:rsid w:val="00C2484D"/>
    <w:rsid w:val="00C2489A"/>
    <w:rsid w:val="00C248A5"/>
    <w:rsid w:val="00C248BE"/>
    <w:rsid w:val="00C2490F"/>
    <w:rsid w:val="00C24A10"/>
    <w:rsid w:val="00C24A12"/>
    <w:rsid w:val="00C24A44"/>
    <w:rsid w:val="00C24ABC"/>
    <w:rsid w:val="00C24B2A"/>
    <w:rsid w:val="00C24BCE"/>
    <w:rsid w:val="00C24C68"/>
    <w:rsid w:val="00C24DA7"/>
    <w:rsid w:val="00C24DDB"/>
    <w:rsid w:val="00C24DEA"/>
    <w:rsid w:val="00C24DFF"/>
    <w:rsid w:val="00C24E1F"/>
    <w:rsid w:val="00C24E36"/>
    <w:rsid w:val="00C24E90"/>
    <w:rsid w:val="00C24F12"/>
    <w:rsid w:val="00C24FC3"/>
    <w:rsid w:val="00C25023"/>
    <w:rsid w:val="00C25036"/>
    <w:rsid w:val="00C250CD"/>
    <w:rsid w:val="00C250EE"/>
    <w:rsid w:val="00C250F2"/>
    <w:rsid w:val="00C250FD"/>
    <w:rsid w:val="00C2510A"/>
    <w:rsid w:val="00C25124"/>
    <w:rsid w:val="00C25129"/>
    <w:rsid w:val="00C251C3"/>
    <w:rsid w:val="00C251DB"/>
    <w:rsid w:val="00C2523E"/>
    <w:rsid w:val="00C25325"/>
    <w:rsid w:val="00C2536C"/>
    <w:rsid w:val="00C2542E"/>
    <w:rsid w:val="00C25446"/>
    <w:rsid w:val="00C25460"/>
    <w:rsid w:val="00C254ED"/>
    <w:rsid w:val="00C254F7"/>
    <w:rsid w:val="00C2551A"/>
    <w:rsid w:val="00C25523"/>
    <w:rsid w:val="00C25540"/>
    <w:rsid w:val="00C2554A"/>
    <w:rsid w:val="00C2554D"/>
    <w:rsid w:val="00C2559A"/>
    <w:rsid w:val="00C25676"/>
    <w:rsid w:val="00C25692"/>
    <w:rsid w:val="00C2569A"/>
    <w:rsid w:val="00C2574D"/>
    <w:rsid w:val="00C25751"/>
    <w:rsid w:val="00C25808"/>
    <w:rsid w:val="00C2583B"/>
    <w:rsid w:val="00C258E5"/>
    <w:rsid w:val="00C258F2"/>
    <w:rsid w:val="00C2593E"/>
    <w:rsid w:val="00C259A0"/>
    <w:rsid w:val="00C259AB"/>
    <w:rsid w:val="00C25A45"/>
    <w:rsid w:val="00C25AA5"/>
    <w:rsid w:val="00C25ABB"/>
    <w:rsid w:val="00C25AC4"/>
    <w:rsid w:val="00C25ADB"/>
    <w:rsid w:val="00C25AE9"/>
    <w:rsid w:val="00C25AFE"/>
    <w:rsid w:val="00C25B04"/>
    <w:rsid w:val="00C25B52"/>
    <w:rsid w:val="00C25B67"/>
    <w:rsid w:val="00C25B6D"/>
    <w:rsid w:val="00C25BC8"/>
    <w:rsid w:val="00C25BCF"/>
    <w:rsid w:val="00C25C34"/>
    <w:rsid w:val="00C25C6D"/>
    <w:rsid w:val="00C25C91"/>
    <w:rsid w:val="00C25CE4"/>
    <w:rsid w:val="00C25D4E"/>
    <w:rsid w:val="00C25DCC"/>
    <w:rsid w:val="00C25EE4"/>
    <w:rsid w:val="00C25F99"/>
    <w:rsid w:val="00C25FDE"/>
    <w:rsid w:val="00C2600C"/>
    <w:rsid w:val="00C26059"/>
    <w:rsid w:val="00C260C3"/>
    <w:rsid w:val="00C260DE"/>
    <w:rsid w:val="00C2611F"/>
    <w:rsid w:val="00C261AD"/>
    <w:rsid w:val="00C2625E"/>
    <w:rsid w:val="00C262CF"/>
    <w:rsid w:val="00C26336"/>
    <w:rsid w:val="00C26343"/>
    <w:rsid w:val="00C26381"/>
    <w:rsid w:val="00C2638F"/>
    <w:rsid w:val="00C263D4"/>
    <w:rsid w:val="00C263FE"/>
    <w:rsid w:val="00C2643A"/>
    <w:rsid w:val="00C264AF"/>
    <w:rsid w:val="00C264F4"/>
    <w:rsid w:val="00C26502"/>
    <w:rsid w:val="00C2652B"/>
    <w:rsid w:val="00C26550"/>
    <w:rsid w:val="00C26581"/>
    <w:rsid w:val="00C2659B"/>
    <w:rsid w:val="00C265AE"/>
    <w:rsid w:val="00C26676"/>
    <w:rsid w:val="00C266C6"/>
    <w:rsid w:val="00C2670C"/>
    <w:rsid w:val="00C26753"/>
    <w:rsid w:val="00C26859"/>
    <w:rsid w:val="00C26874"/>
    <w:rsid w:val="00C268AC"/>
    <w:rsid w:val="00C26920"/>
    <w:rsid w:val="00C2692A"/>
    <w:rsid w:val="00C26956"/>
    <w:rsid w:val="00C26992"/>
    <w:rsid w:val="00C26A42"/>
    <w:rsid w:val="00C26A97"/>
    <w:rsid w:val="00C26AAE"/>
    <w:rsid w:val="00C26AFA"/>
    <w:rsid w:val="00C26BFA"/>
    <w:rsid w:val="00C26C27"/>
    <w:rsid w:val="00C26C37"/>
    <w:rsid w:val="00C26CFC"/>
    <w:rsid w:val="00C26DAE"/>
    <w:rsid w:val="00C26DB5"/>
    <w:rsid w:val="00C26DDB"/>
    <w:rsid w:val="00C26E3C"/>
    <w:rsid w:val="00C26E5F"/>
    <w:rsid w:val="00C26EDB"/>
    <w:rsid w:val="00C26F39"/>
    <w:rsid w:val="00C26F41"/>
    <w:rsid w:val="00C270CC"/>
    <w:rsid w:val="00C270E1"/>
    <w:rsid w:val="00C270EE"/>
    <w:rsid w:val="00C2710C"/>
    <w:rsid w:val="00C27124"/>
    <w:rsid w:val="00C27169"/>
    <w:rsid w:val="00C27206"/>
    <w:rsid w:val="00C27242"/>
    <w:rsid w:val="00C2724A"/>
    <w:rsid w:val="00C2735B"/>
    <w:rsid w:val="00C2735D"/>
    <w:rsid w:val="00C2737F"/>
    <w:rsid w:val="00C274D8"/>
    <w:rsid w:val="00C274F9"/>
    <w:rsid w:val="00C27504"/>
    <w:rsid w:val="00C2755D"/>
    <w:rsid w:val="00C275DC"/>
    <w:rsid w:val="00C27649"/>
    <w:rsid w:val="00C277F8"/>
    <w:rsid w:val="00C278CA"/>
    <w:rsid w:val="00C2798B"/>
    <w:rsid w:val="00C279E1"/>
    <w:rsid w:val="00C27A9C"/>
    <w:rsid w:val="00C27AB4"/>
    <w:rsid w:val="00C27B68"/>
    <w:rsid w:val="00C27BAB"/>
    <w:rsid w:val="00C27C75"/>
    <w:rsid w:val="00C27C80"/>
    <w:rsid w:val="00C27C81"/>
    <w:rsid w:val="00C27CFE"/>
    <w:rsid w:val="00C27D0D"/>
    <w:rsid w:val="00C27D6D"/>
    <w:rsid w:val="00C27D80"/>
    <w:rsid w:val="00C27DA1"/>
    <w:rsid w:val="00C27E44"/>
    <w:rsid w:val="00C27E45"/>
    <w:rsid w:val="00C27E80"/>
    <w:rsid w:val="00C27F0C"/>
    <w:rsid w:val="00C30047"/>
    <w:rsid w:val="00C300B7"/>
    <w:rsid w:val="00C300BF"/>
    <w:rsid w:val="00C3010A"/>
    <w:rsid w:val="00C3012D"/>
    <w:rsid w:val="00C30198"/>
    <w:rsid w:val="00C30247"/>
    <w:rsid w:val="00C30284"/>
    <w:rsid w:val="00C302C0"/>
    <w:rsid w:val="00C30379"/>
    <w:rsid w:val="00C3039D"/>
    <w:rsid w:val="00C303A5"/>
    <w:rsid w:val="00C303E6"/>
    <w:rsid w:val="00C30434"/>
    <w:rsid w:val="00C304F7"/>
    <w:rsid w:val="00C3055D"/>
    <w:rsid w:val="00C30621"/>
    <w:rsid w:val="00C30639"/>
    <w:rsid w:val="00C30641"/>
    <w:rsid w:val="00C30662"/>
    <w:rsid w:val="00C306BD"/>
    <w:rsid w:val="00C30706"/>
    <w:rsid w:val="00C3070A"/>
    <w:rsid w:val="00C30749"/>
    <w:rsid w:val="00C30766"/>
    <w:rsid w:val="00C307A0"/>
    <w:rsid w:val="00C307A3"/>
    <w:rsid w:val="00C3081F"/>
    <w:rsid w:val="00C3082E"/>
    <w:rsid w:val="00C3086D"/>
    <w:rsid w:val="00C308B3"/>
    <w:rsid w:val="00C308F5"/>
    <w:rsid w:val="00C30993"/>
    <w:rsid w:val="00C3099D"/>
    <w:rsid w:val="00C309A5"/>
    <w:rsid w:val="00C309AD"/>
    <w:rsid w:val="00C309BD"/>
    <w:rsid w:val="00C30AC8"/>
    <w:rsid w:val="00C30B6E"/>
    <w:rsid w:val="00C30B88"/>
    <w:rsid w:val="00C30C37"/>
    <w:rsid w:val="00C30C9D"/>
    <w:rsid w:val="00C30CE4"/>
    <w:rsid w:val="00C30D07"/>
    <w:rsid w:val="00C30D24"/>
    <w:rsid w:val="00C30D44"/>
    <w:rsid w:val="00C30DA9"/>
    <w:rsid w:val="00C30E32"/>
    <w:rsid w:val="00C30E4E"/>
    <w:rsid w:val="00C30E79"/>
    <w:rsid w:val="00C30EB3"/>
    <w:rsid w:val="00C30F2D"/>
    <w:rsid w:val="00C30F6D"/>
    <w:rsid w:val="00C30F6F"/>
    <w:rsid w:val="00C3102C"/>
    <w:rsid w:val="00C310C5"/>
    <w:rsid w:val="00C310C6"/>
    <w:rsid w:val="00C310FE"/>
    <w:rsid w:val="00C3116F"/>
    <w:rsid w:val="00C311CA"/>
    <w:rsid w:val="00C311E6"/>
    <w:rsid w:val="00C31211"/>
    <w:rsid w:val="00C31250"/>
    <w:rsid w:val="00C31299"/>
    <w:rsid w:val="00C31389"/>
    <w:rsid w:val="00C313B6"/>
    <w:rsid w:val="00C313C4"/>
    <w:rsid w:val="00C31409"/>
    <w:rsid w:val="00C3142A"/>
    <w:rsid w:val="00C314B5"/>
    <w:rsid w:val="00C314C3"/>
    <w:rsid w:val="00C314C4"/>
    <w:rsid w:val="00C31556"/>
    <w:rsid w:val="00C315AD"/>
    <w:rsid w:val="00C315BE"/>
    <w:rsid w:val="00C315C4"/>
    <w:rsid w:val="00C315D1"/>
    <w:rsid w:val="00C315E2"/>
    <w:rsid w:val="00C315E4"/>
    <w:rsid w:val="00C31624"/>
    <w:rsid w:val="00C31631"/>
    <w:rsid w:val="00C31682"/>
    <w:rsid w:val="00C31771"/>
    <w:rsid w:val="00C31778"/>
    <w:rsid w:val="00C3177C"/>
    <w:rsid w:val="00C3178C"/>
    <w:rsid w:val="00C317DB"/>
    <w:rsid w:val="00C317FC"/>
    <w:rsid w:val="00C31861"/>
    <w:rsid w:val="00C318B5"/>
    <w:rsid w:val="00C318E5"/>
    <w:rsid w:val="00C31955"/>
    <w:rsid w:val="00C3196B"/>
    <w:rsid w:val="00C3197A"/>
    <w:rsid w:val="00C3197F"/>
    <w:rsid w:val="00C319C9"/>
    <w:rsid w:val="00C31A36"/>
    <w:rsid w:val="00C31A7E"/>
    <w:rsid w:val="00C31A99"/>
    <w:rsid w:val="00C31AB7"/>
    <w:rsid w:val="00C31AC4"/>
    <w:rsid w:val="00C31B1B"/>
    <w:rsid w:val="00C31B74"/>
    <w:rsid w:val="00C31B89"/>
    <w:rsid w:val="00C31BB2"/>
    <w:rsid w:val="00C31BC8"/>
    <w:rsid w:val="00C31BEE"/>
    <w:rsid w:val="00C31C2D"/>
    <w:rsid w:val="00C31CDC"/>
    <w:rsid w:val="00C31D56"/>
    <w:rsid w:val="00C31DA0"/>
    <w:rsid w:val="00C31DAD"/>
    <w:rsid w:val="00C31DB9"/>
    <w:rsid w:val="00C31ECA"/>
    <w:rsid w:val="00C31FA2"/>
    <w:rsid w:val="00C31FD4"/>
    <w:rsid w:val="00C31FF8"/>
    <w:rsid w:val="00C3201B"/>
    <w:rsid w:val="00C32069"/>
    <w:rsid w:val="00C32079"/>
    <w:rsid w:val="00C32091"/>
    <w:rsid w:val="00C320AF"/>
    <w:rsid w:val="00C32115"/>
    <w:rsid w:val="00C32165"/>
    <w:rsid w:val="00C321C0"/>
    <w:rsid w:val="00C321DB"/>
    <w:rsid w:val="00C3221D"/>
    <w:rsid w:val="00C32236"/>
    <w:rsid w:val="00C3225E"/>
    <w:rsid w:val="00C322E1"/>
    <w:rsid w:val="00C322F8"/>
    <w:rsid w:val="00C32357"/>
    <w:rsid w:val="00C3237B"/>
    <w:rsid w:val="00C323FD"/>
    <w:rsid w:val="00C3241C"/>
    <w:rsid w:val="00C32458"/>
    <w:rsid w:val="00C3247B"/>
    <w:rsid w:val="00C324CA"/>
    <w:rsid w:val="00C324CC"/>
    <w:rsid w:val="00C32501"/>
    <w:rsid w:val="00C325BF"/>
    <w:rsid w:val="00C3261C"/>
    <w:rsid w:val="00C32663"/>
    <w:rsid w:val="00C32673"/>
    <w:rsid w:val="00C3269F"/>
    <w:rsid w:val="00C326A9"/>
    <w:rsid w:val="00C326DC"/>
    <w:rsid w:val="00C32782"/>
    <w:rsid w:val="00C327A7"/>
    <w:rsid w:val="00C327B9"/>
    <w:rsid w:val="00C327DE"/>
    <w:rsid w:val="00C3281C"/>
    <w:rsid w:val="00C3285F"/>
    <w:rsid w:val="00C328B9"/>
    <w:rsid w:val="00C3292E"/>
    <w:rsid w:val="00C329FB"/>
    <w:rsid w:val="00C32AAC"/>
    <w:rsid w:val="00C32B01"/>
    <w:rsid w:val="00C32BA5"/>
    <w:rsid w:val="00C32C84"/>
    <w:rsid w:val="00C32CC0"/>
    <w:rsid w:val="00C32D4D"/>
    <w:rsid w:val="00C32D98"/>
    <w:rsid w:val="00C32DF3"/>
    <w:rsid w:val="00C32E43"/>
    <w:rsid w:val="00C32E77"/>
    <w:rsid w:val="00C32EA4"/>
    <w:rsid w:val="00C32EC5"/>
    <w:rsid w:val="00C32EC7"/>
    <w:rsid w:val="00C32F01"/>
    <w:rsid w:val="00C3300E"/>
    <w:rsid w:val="00C33052"/>
    <w:rsid w:val="00C330D9"/>
    <w:rsid w:val="00C330F1"/>
    <w:rsid w:val="00C331A7"/>
    <w:rsid w:val="00C331E6"/>
    <w:rsid w:val="00C3321F"/>
    <w:rsid w:val="00C3322D"/>
    <w:rsid w:val="00C3326E"/>
    <w:rsid w:val="00C332AF"/>
    <w:rsid w:val="00C33332"/>
    <w:rsid w:val="00C3333F"/>
    <w:rsid w:val="00C33365"/>
    <w:rsid w:val="00C3336A"/>
    <w:rsid w:val="00C3336D"/>
    <w:rsid w:val="00C333A7"/>
    <w:rsid w:val="00C334BD"/>
    <w:rsid w:val="00C334BE"/>
    <w:rsid w:val="00C3352D"/>
    <w:rsid w:val="00C335A3"/>
    <w:rsid w:val="00C335BA"/>
    <w:rsid w:val="00C335E5"/>
    <w:rsid w:val="00C335F9"/>
    <w:rsid w:val="00C33672"/>
    <w:rsid w:val="00C3367C"/>
    <w:rsid w:val="00C33696"/>
    <w:rsid w:val="00C33699"/>
    <w:rsid w:val="00C3369D"/>
    <w:rsid w:val="00C337B4"/>
    <w:rsid w:val="00C33827"/>
    <w:rsid w:val="00C3385E"/>
    <w:rsid w:val="00C33885"/>
    <w:rsid w:val="00C33922"/>
    <w:rsid w:val="00C339B5"/>
    <w:rsid w:val="00C33A23"/>
    <w:rsid w:val="00C33A36"/>
    <w:rsid w:val="00C33A5C"/>
    <w:rsid w:val="00C33ACE"/>
    <w:rsid w:val="00C33B06"/>
    <w:rsid w:val="00C33B0B"/>
    <w:rsid w:val="00C33B21"/>
    <w:rsid w:val="00C33B76"/>
    <w:rsid w:val="00C33B79"/>
    <w:rsid w:val="00C33BD7"/>
    <w:rsid w:val="00C33BF9"/>
    <w:rsid w:val="00C33C58"/>
    <w:rsid w:val="00C33C5A"/>
    <w:rsid w:val="00C33C5E"/>
    <w:rsid w:val="00C33C97"/>
    <w:rsid w:val="00C33CFF"/>
    <w:rsid w:val="00C33D70"/>
    <w:rsid w:val="00C33DD0"/>
    <w:rsid w:val="00C33DF2"/>
    <w:rsid w:val="00C33E80"/>
    <w:rsid w:val="00C33E9C"/>
    <w:rsid w:val="00C33EBD"/>
    <w:rsid w:val="00C33EE7"/>
    <w:rsid w:val="00C33F09"/>
    <w:rsid w:val="00C33F0A"/>
    <w:rsid w:val="00C33F69"/>
    <w:rsid w:val="00C33FA1"/>
    <w:rsid w:val="00C33FEC"/>
    <w:rsid w:val="00C33FF7"/>
    <w:rsid w:val="00C34029"/>
    <w:rsid w:val="00C34073"/>
    <w:rsid w:val="00C34078"/>
    <w:rsid w:val="00C340B5"/>
    <w:rsid w:val="00C340CB"/>
    <w:rsid w:val="00C340D2"/>
    <w:rsid w:val="00C342B5"/>
    <w:rsid w:val="00C342BD"/>
    <w:rsid w:val="00C3433C"/>
    <w:rsid w:val="00C34341"/>
    <w:rsid w:val="00C34361"/>
    <w:rsid w:val="00C3439C"/>
    <w:rsid w:val="00C3439E"/>
    <w:rsid w:val="00C343A9"/>
    <w:rsid w:val="00C343C1"/>
    <w:rsid w:val="00C34454"/>
    <w:rsid w:val="00C34491"/>
    <w:rsid w:val="00C34510"/>
    <w:rsid w:val="00C34531"/>
    <w:rsid w:val="00C3453E"/>
    <w:rsid w:val="00C34575"/>
    <w:rsid w:val="00C345D6"/>
    <w:rsid w:val="00C34680"/>
    <w:rsid w:val="00C346B9"/>
    <w:rsid w:val="00C346CC"/>
    <w:rsid w:val="00C34727"/>
    <w:rsid w:val="00C34770"/>
    <w:rsid w:val="00C3480E"/>
    <w:rsid w:val="00C34848"/>
    <w:rsid w:val="00C34865"/>
    <w:rsid w:val="00C348A9"/>
    <w:rsid w:val="00C348BA"/>
    <w:rsid w:val="00C34933"/>
    <w:rsid w:val="00C34937"/>
    <w:rsid w:val="00C349F2"/>
    <w:rsid w:val="00C349F3"/>
    <w:rsid w:val="00C34A9F"/>
    <w:rsid w:val="00C34ADC"/>
    <w:rsid w:val="00C34B32"/>
    <w:rsid w:val="00C34BAB"/>
    <w:rsid w:val="00C34BB7"/>
    <w:rsid w:val="00C34C22"/>
    <w:rsid w:val="00C34C46"/>
    <w:rsid w:val="00C34C7D"/>
    <w:rsid w:val="00C34C8F"/>
    <w:rsid w:val="00C34C97"/>
    <w:rsid w:val="00C34CC5"/>
    <w:rsid w:val="00C34CD8"/>
    <w:rsid w:val="00C34D40"/>
    <w:rsid w:val="00C34E1C"/>
    <w:rsid w:val="00C34E7D"/>
    <w:rsid w:val="00C34E92"/>
    <w:rsid w:val="00C34E96"/>
    <w:rsid w:val="00C34F73"/>
    <w:rsid w:val="00C34FB0"/>
    <w:rsid w:val="00C34FBF"/>
    <w:rsid w:val="00C34FC1"/>
    <w:rsid w:val="00C34FDC"/>
    <w:rsid w:val="00C34FFC"/>
    <w:rsid w:val="00C35025"/>
    <w:rsid w:val="00C3502C"/>
    <w:rsid w:val="00C35042"/>
    <w:rsid w:val="00C3504E"/>
    <w:rsid w:val="00C350E1"/>
    <w:rsid w:val="00C35114"/>
    <w:rsid w:val="00C3511F"/>
    <w:rsid w:val="00C35121"/>
    <w:rsid w:val="00C3514D"/>
    <w:rsid w:val="00C35157"/>
    <w:rsid w:val="00C351B3"/>
    <w:rsid w:val="00C351C9"/>
    <w:rsid w:val="00C35247"/>
    <w:rsid w:val="00C35271"/>
    <w:rsid w:val="00C35293"/>
    <w:rsid w:val="00C352C9"/>
    <w:rsid w:val="00C352D2"/>
    <w:rsid w:val="00C352D4"/>
    <w:rsid w:val="00C35321"/>
    <w:rsid w:val="00C35350"/>
    <w:rsid w:val="00C353A8"/>
    <w:rsid w:val="00C353BC"/>
    <w:rsid w:val="00C353D1"/>
    <w:rsid w:val="00C3540F"/>
    <w:rsid w:val="00C35497"/>
    <w:rsid w:val="00C354F0"/>
    <w:rsid w:val="00C354FE"/>
    <w:rsid w:val="00C3555E"/>
    <w:rsid w:val="00C35565"/>
    <w:rsid w:val="00C3560F"/>
    <w:rsid w:val="00C3561C"/>
    <w:rsid w:val="00C3562B"/>
    <w:rsid w:val="00C35641"/>
    <w:rsid w:val="00C3566B"/>
    <w:rsid w:val="00C356DB"/>
    <w:rsid w:val="00C356FA"/>
    <w:rsid w:val="00C3574E"/>
    <w:rsid w:val="00C35777"/>
    <w:rsid w:val="00C3578C"/>
    <w:rsid w:val="00C3580D"/>
    <w:rsid w:val="00C359DB"/>
    <w:rsid w:val="00C35A9E"/>
    <w:rsid w:val="00C35AAE"/>
    <w:rsid w:val="00C35B16"/>
    <w:rsid w:val="00C35B94"/>
    <w:rsid w:val="00C35B9E"/>
    <w:rsid w:val="00C35BE1"/>
    <w:rsid w:val="00C35C21"/>
    <w:rsid w:val="00C35C2E"/>
    <w:rsid w:val="00C35C41"/>
    <w:rsid w:val="00C35D1E"/>
    <w:rsid w:val="00C35D29"/>
    <w:rsid w:val="00C35D31"/>
    <w:rsid w:val="00C35D57"/>
    <w:rsid w:val="00C35D90"/>
    <w:rsid w:val="00C35ECE"/>
    <w:rsid w:val="00C35EE6"/>
    <w:rsid w:val="00C35EF2"/>
    <w:rsid w:val="00C35F48"/>
    <w:rsid w:val="00C35F5B"/>
    <w:rsid w:val="00C36039"/>
    <w:rsid w:val="00C36048"/>
    <w:rsid w:val="00C3604C"/>
    <w:rsid w:val="00C36094"/>
    <w:rsid w:val="00C360F1"/>
    <w:rsid w:val="00C361A9"/>
    <w:rsid w:val="00C36205"/>
    <w:rsid w:val="00C3637B"/>
    <w:rsid w:val="00C36436"/>
    <w:rsid w:val="00C36453"/>
    <w:rsid w:val="00C364A0"/>
    <w:rsid w:val="00C364A5"/>
    <w:rsid w:val="00C364B2"/>
    <w:rsid w:val="00C36521"/>
    <w:rsid w:val="00C365A9"/>
    <w:rsid w:val="00C365B7"/>
    <w:rsid w:val="00C365F5"/>
    <w:rsid w:val="00C36615"/>
    <w:rsid w:val="00C3661F"/>
    <w:rsid w:val="00C3662B"/>
    <w:rsid w:val="00C366A7"/>
    <w:rsid w:val="00C367B3"/>
    <w:rsid w:val="00C36833"/>
    <w:rsid w:val="00C36888"/>
    <w:rsid w:val="00C368DD"/>
    <w:rsid w:val="00C368E0"/>
    <w:rsid w:val="00C368FF"/>
    <w:rsid w:val="00C3692E"/>
    <w:rsid w:val="00C36979"/>
    <w:rsid w:val="00C36A35"/>
    <w:rsid w:val="00C36A9E"/>
    <w:rsid w:val="00C36BFF"/>
    <w:rsid w:val="00C36C36"/>
    <w:rsid w:val="00C36C71"/>
    <w:rsid w:val="00C36D30"/>
    <w:rsid w:val="00C36D54"/>
    <w:rsid w:val="00C36DCE"/>
    <w:rsid w:val="00C36DE8"/>
    <w:rsid w:val="00C36DF6"/>
    <w:rsid w:val="00C36E0A"/>
    <w:rsid w:val="00C36E2A"/>
    <w:rsid w:val="00C36E66"/>
    <w:rsid w:val="00C36EA5"/>
    <w:rsid w:val="00C36F94"/>
    <w:rsid w:val="00C36FA6"/>
    <w:rsid w:val="00C36FC5"/>
    <w:rsid w:val="00C36FFF"/>
    <w:rsid w:val="00C3704E"/>
    <w:rsid w:val="00C37080"/>
    <w:rsid w:val="00C37090"/>
    <w:rsid w:val="00C370A2"/>
    <w:rsid w:val="00C370A7"/>
    <w:rsid w:val="00C370EA"/>
    <w:rsid w:val="00C370ED"/>
    <w:rsid w:val="00C370EE"/>
    <w:rsid w:val="00C37144"/>
    <w:rsid w:val="00C3718F"/>
    <w:rsid w:val="00C371A8"/>
    <w:rsid w:val="00C371F2"/>
    <w:rsid w:val="00C3724C"/>
    <w:rsid w:val="00C3734C"/>
    <w:rsid w:val="00C3747A"/>
    <w:rsid w:val="00C374FA"/>
    <w:rsid w:val="00C3750A"/>
    <w:rsid w:val="00C3750E"/>
    <w:rsid w:val="00C37571"/>
    <w:rsid w:val="00C37593"/>
    <w:rsid w:val="00C376DC"/>
    <w:rsid w:val="00C376EF"/>
    <w:rsid w:val="00C3771E"/>
    <w:rsid w:val="00C37769"/>
    <w:rsid w:val="00C3778E"/>
    <w:rsid w:val="00C377BA"/>
    <w:rsid w:val="00C37832"/>
    <w:rsid w:val="00C37839"/>
    <w:rsid w:val="00C3784F"/>
    <w:rsid w:val="00C378AC"/>
    <w:rsid w:val="00C378AD"/>
    <w:rsid w:val="00C378B8"/>
    <w:rsid w:val="00C378C7"/>
    <w:rsid w:val="00C3791F"/>
    <w:rsid w:val="00C37926"/>
    <w:rsid w:val="00C37972"/>
    <w:rsid w:val="00C379D6"/>
    <w:rsid w:val="00C37A80"/>
    <w:rsid w:val="00C37ADF"/>
    <w:rsid w:val="00C37B4F"/>
    <w:rsid w:val="00C37B82"/>
    <w:rsid w:val="00C37BB9"/>
    <w:rsid w:val="00C37C0A"/>
    <w:rsid w:val="00C37D02"/>
    <w:rsid w:val="00C37D27"/>
    <w:rsid w:val="00C37DA9"/>
    <w:rsid w:val="00C37E18"/>
    <w:rsid w:val="00C37F23"/>
    <w:rsid w:val="00C37F55"/>
    <w:rsid w:val="00C37F72"/>
    <w:rsid w:val="00C37FBF"/>
    <w:rsid w:val="00C4002E"/>
    <w:rsid w:val="00C4003B"/>
    <w:rsid w:val="00C40078"/>
    <w:rsid w:val="00C40189"/>
    <w:rsid w:val="00C401A4"/>
    <w:rsid w:val="00C401B5"/>
    <w:rsid w:val="00C401EB"/>
    <w:rsid w:val="00C4025D"/>
    <w:rsid w:val="00C4030C"/>
    <w:rsid w:val="00C40321"/>
    <w:rsid w:val="00C40351"/>
    <w:rsid w:val="00C4037E"/>
    <w:rsid w:val="00C40392"/>
    <w:rsid w:val="00C403DA"/>
    <w:rsid w:val="00C403EE"/>
    <w:rsid w:val="00C403FE"/>
    <w:rsid w:val="00C4049A"/>
    <w:rsid w:val="00C404C5"/>
    <w:rsid w:val="00C404D1"/>
    <w:rsid w:val="00C40508"/>
    <w:rsid w:val="00C40592"/>
    <w:rsid w:val="00C405AE"/>
    <w:rsid w:val="00C405DF"/>
    <w:rsid w:val="00C40623"/>
    <w:rsid w:val="00C40649"/>
    <w:rsid w:val="00C40656"/>
    <w:rsid w:val="00C4065F"/>
    <w:rsid w:val="00C40665"/>
    <w:rsid w:val="00C406DA"/>
    <w:rsid w:val="00C40707"/>
    <w:rsid w:val="00C4077B"/>
    <w:rsid w:val="00C407D0"/>
    <w:rsid w:val="00C407E9"/>
    <w:rsid w:val="00C40801"/>
    <w:rsid w:val="00C4090C"/>
    <w:rsid w:val="00C4090D"/>
    <w:rsid w:val="00C40982"/>
    <w:rsid w:val="00C40A04"/>
    <w:rsid w:val="00C40A98"/>
    <w:rsid w:val="00C40AB3"/>
    <w:rsid w:val="00C40B04"/>
    <w:rsid w:val="00C40BBB"/>
    <w:rsid w:val="00C40BE0"/>
    <w:rsid w:val="00C40C9B"/>
    <w:rsid w:val="00C40CB8"/>
    <w:rsid w:val="00C40D0E"/>
    <w:rsid w:val="00C40D4A"/>
    <w:rsid w:val="00C40DA4"/>
    <w:rsid w:val="00C40DC0"/>
    <w:rsid w:val="00C40DFA"/>
    <w:rsid w:val="00C40F7C"/>
    <w:rsid w:val="00C40FBD"/>
    <w:rsid w:val="00C41008"/>
    <w:rsid w:val="00C4102E"/>
    <w:rsid w:val="00C410B4"/>
    <w:rsid w:val="00C41149"/>
    <w:rsid w:val="00C41162"/>
    <w:rsid w:val="00C4119D"/>
    <w:rsid w:val="00C411EF"/>
    <w:rsid w:val="00C41208"/>
    <w:rsid w:val="00C4137B"/>
    <w:rsid w:val="00C4138F"/>
    <w:rsid w:val="00C41407"/>
    <w:rsid w:val="00C41408"/>
    <w:rsid w:val="00C414FC"/>
    <w:rsid w:val="00C4166D"/>
    <w:rsid w:val="00C416B8"/>
    <w:rsid w:val="00C4172E"/>
    <w:rsid w:val="00C417BA"/>
    <w:rsid w:val="00C41872"/>
    <w:rsid w:val="00C41873"/>
    <w:rsid w:val="00C418E6"/>
    <w:rsid w:val="00C418F3"/>
    <w:rsid w:val="00C41910"/>
    <w:rsid w:val="00C41937"/>
    <w:rsid w:val="00C4195F"/>
    <w:rsid w:val="00C41964"/>
    <w:rsid w:val="00C4196E"/>
    <w:rsid w:val="00C419BD"/>
    <w:rsid w:val="00C419D1"/>
    <w:rsid w:val="00C419DB"/>
    <w:rsid w:val="00C41A38"/>
    <w:rsid w:val="00C41A4E"/>
    <w:rsid w:val="00C41A8D"/>
    <w:rsid w:val="00C41A92"/>
    <w:rsid w:val="00C41B02"/>
    <w:rsid w:val="00C41B27"/>
    <w:rsid w:val="00C41B9E"/>
    <w:rsid w:val="00C41BBA"/>
    <w:rsid w:val="00C41BF9"/>
    <w:rsid w:val="00C41BFE"/>
    <w:rsid w:val="00C41C4A"/>
    <w:rsid w:val="00C41CE2"/>
    <w:rsid w:val="00C41CED"/>
    <w:rsid w:val="00C41D0C"/>
    <w:rsid w:val="00C41D3B"/>
    <w:rsid w:val="00C41D69"/>
    <w:rsid w:val="00C41DA4"/>
    <w:rsid w:val="00C41E43"/>
    <w:rsid w:val="00C41E50"/>
    <w:rsid w:val="00C41E68"/>
    <w:rsid w:val="00C41EE9"/>
    <w:rsid w:val="00C41F35"/>
    <w:rsid w:val="00C41F75"/>
    <w:rsid w:val="00C41F81"/>
    <w:rsid w:val="00C41F95"/>
    <w:rsid w:val="00C42085"/>
    <w:rsid w:val="00C420B7"/>
    <w:rsid w:val="00C421F4"/>
    <w:rsid w:val="00C42215"/>
    <w:rsid w:val="00C42250"/>
    <w:rsid w:val="00C422C7"/>
    <w:rsid w:val="00C422D0"/>
    <w:rsid w:val="00C42356"/>
    <w:rsid w:val="00C42492"/>
    <w:rsid w:val="00C424A3"/>
    <w:rsid w:val="00C42518"/>
    <w:rsid w:val="00C42567"/>
    <w:rsid w:val="00C425A0"/>
    <w:rsid w:val="00C425B9"/>
    <w:rsid w:val="00C425EB"/>
    <w:rsid w:val="00C426AD"/>
    <w:rsid w:val="00C426FE"/>
    <w:rsid w:val="00C42711"/>
    <w:rsid w:val="00C42725"/>
    <w:rsid w:val="00C42737"/>
    <w:rsid w:val="00C4273D"/>
    <w:rsid w:val="00C42740"/>
    <w:rsid w:val="00C42786"/>
    <w:rsid w:val="00C427C0"/>
    <w:rsid w:val="00C42811"/>
    <w:rsid w:val="00C42886"/>
    <w:rsid w:val="00C4288D"/>
    <w:rsid w:val="00C42908"/>
    <w:rsid w:val="00C42995"/>
    <w:rsid w:val="00C429AD"/>
    <w:rsid w:val="00C429C6"/>
    <w:rsid w:val="00C42A0F"/>
    <w:rsid w:val="00C42A10"/>
    <w:rsid w:val="00C42A2A"/>
    <w:rsid w:val="00C42A6F"/>
    <w:rsid w:val="00C42A71"/>
    <w:rsid w:val="00C42AA0"/>
    <w:rsid w:val="00C42AA7"/>
    <w:rsid w:val="00C42B90"/>
    <w:rsid w:val="00C42BBB"/>
    <w:rsid w:val="00C42BDA"/>
    <w:rsid w:val="00C42BE1"/>
    <w:rsid w:val="00C42C0B"/>
    <w:rsid w:val="00C42C54"/>
    <w:rsid w:val="00C42D13"/>
    <w:rsid w:val="00C42D29"/>
    <w:rsid w:val="00C42D56"/>
    <w:rsid w:val="00C42D7A"/>
    <w:rsid w:val="00C42DAA"/>
    <w:rsid w:val="00C42DB8"/>
    <w:rsid w:val="00C42E30"/>
    <w:rsid w:val="00C42E3D"/>
    <w:rsid w:val="00C42E42"/>
    <w:rsid w:val="00C42E64"/>
    <w:rsid w:val="00C42E99"/>
    <w:rsid w:val="00C42EBB"/>
    <w:rsid w:val="00C42ECA"/>
    <w:rsid w:val="00C42F09"/>
    <w:rsid w:val="00C43009"/>
    <w:rsid w:val="00C43090"/>
    <w:rsid w:val="00C4313A"/>
    <w:rsid w:val="00C4315A"/>
    <w:rsid w:val="00C4316A"/>
    <w:rsid w:val="00C431BA"/>
    <w:rsid w:val="00C432A3"/>
    <w:rsid w:val="00C432C1"/>
    <w:rsid w:val="00C432E9"/>
    <w:rsid w:val="00C43576"/>
    <w:rsid w:val="00C435CA"/>
    <w:rsid w:val="00C435E5"/>
    <w:rsid w:val="00C435E6"/>
    <w:rsid w:val="00C43657"/>
    <w:rsid w:val="00C43668"/>
    <w:rsid w:val="00C43680"/>
    <w:rsid w:val="00C4368A"/>
    <w:rsid w:val="00C43693"/>
    <w:rsid w:val="00C436CE"/>
    <w:rsid w:val="00C43728"/>
    <w:rsid w:val="00C43805"/>
    <w:rsid w:val="00C43864"/>
    <w:rsid w:val="00C4386E"/>
    <w:rsid w:val="00C4389F"/>
    <w:rsid w:val="00C43912"/>
    <w:rsid w:val="00C43937"/>
    <w:rsid w:val="00C4398A"/>
    <w:rsid w:val="00C43B03"/>
    <w:rsid w:val="00C43B04"/>
    <w:rsid w:val="00C43B09"/>
    <w:rsid w:val="00C43B3E"/>
    <w:rsid w:val="00C43B64"/>
    <w:rsid w:val="00C43BB3"/>
    <w:rsid w:val="00C43C2E"/>
    <w:rsid w:val="00C43CAC"/>
    <w:rsid w:val="00C43D32"/>
    <w:rsid w:val="00C43D8F"/>
    <w:rsid w:val="00C43DC9"/>
    <w:rsid w:val="00C43DFB"/>
    <w:rsid w:val="00C43E61"/>
    <w:rsid w:val="00C43EB9"/>
    <w:rsid w:val="00C43EE2"/>
    <w:rsid w:val="00C43F43"/>
    <w:rsid w:val="00C43FD0"/>
    <w:rsid w:val="00C4401C"/>
    <w:rsid w:val="00C44092"/>
    <w:rsid w:val="00C440A1"/>
    <w:rsid w:val="00C44153"/>
    <w:rsid w:val="00C441A4"/>
    <w:rsid w:val="00C441E9"/>
    <w:rsid w:val="00C44218"/>
    <w:rsid w:val="00C4423B"/>
    <w:rsid w:val="00C44271"/>
    <w:rsid w:val="00C442A8"/>
    <w:rsid w:val="00C442BC"/>
    <w:rsid w:val="00C4430D"/>
    <w:rsid w:val="00C44314"/>
    <w:rsid w:val="00C44355"/>
    <w:rsid w:val="00C4435A"/>
    <w:rsid w:val="00C44397"/>
    <w:rsid w:val="00C443A5"/>
    <w:rsid w:val="00C443AB"/>
    <w:rsid w:val="00C44427"/>
    <w:rsid w:val="00C44494"/>
    <w:rsid w:val="00C44500"/>
    <w:rsid w:val="00C44511"/>
    <w:rsid w:val="00C4451F"/>
    <w:rsid w:val="00C44541"/>
    <w:rsid w:val="00C44563"/>
    <w:rsid w:val="00C44598"/>
    <w:rsid w:val="00C445C5"/>
    <w:rsid w:val="00C44625"/>
    <w:rsid w:val="00C44642"/>
    <w:rsid w:val="00C44666"/>
    <w:rsid w:val="00C4469D"/>
    <w:rsid w:val="00C44745"/>
    <w:rsid w:val="00C44782"/>
    <w:rsid w:val="00C44815"/>
    <w:rsid w:val="00C448D1"/>
    <w:rsid w:val="00C448FE"/>
    <w:rsid w:val="00C44993"/>
    <w:rsid w:val="00C44A05"/>
    <w:rsid w:val="00C44A64"/>
    <w:rsid w:val="00C44AC3"/>
    <w:rsid w:val="00C44AD0"/>
    <w:rsid w:val="00C44AFB"/>
    <w:rsid w:val="00C44B34"/>
    <w:rsid w:val="00C44B3C"/>
    <w:rsid w:val="00C44B6F"/>
    <w:rsid w:val="00C44C21"/>
    <w:rsid w:val="00C44C37"/>
    <w:rsid w:val="00C44C71"/>
    <w:rsid w:val="00C44CBA"/>
    <w:rsid w:val="00C44CF3"/>
    <w:rsid w:val="00C44D29"/>
    <w:rsid w:val="00C44DD2"/>
    <w:rsid w:val="00C44DE5"/>
    <w:rsid w:val="00C44E52"/>
    <w:rsid w:val="00C44E81"/>
    <w:rsid w:val="00C44EC2"/>
    <w:rsid w:val="00C44F08"/>
    <w:rsid w:val="00C44F5D"/>
    <w:rsid w:val="00C44F90"/>
    <w:rsid w:val="00C44FE8"/>
    <w:rsid w:val="00C45040"/>
    <w:rsid w:val="00C4504C"/>
    <w:rsid w:val="00C4504E"/>
    <w:rsid w:val="00C450EF"/>
    <w:rsid w:val="00C4516B"/>
    <w:rsid w:val="00C45173"/>
    <w:rsid w:val="00C451A5"/>
    <w:rsid w:val="00C451CB"/>
    <w:rsid w:val="00C45206"/>
    <w:rsid w:val="00C4524F"/>
    <w:rsid w:val="00C4528D"/>
    <w:rsid w:val="00C452B5"/>
    <w:rsid w:val="00C452DB"/>
    <w:rsid w:val="00C452E7"/>
    <w:rsid w:val="00C452F6"/>
    <w:rsid w:val="00C45305"/>
    <w:rsid w:val="00C45365"/>
    <w:rsid w:val="00C453C6"/>
    <w:rsid w:val="00C453EA"/>
    <w:rsid w:val="00C45488"/>
    <w:rsid w:val="00C4549A"/>
    <w:rsid w:val="00C454EB"/>
    <w:rsid w:val="00C4551D"/>
    <w:rsid w:val="00C45529"/>
    <w:rsid w:val="00C4552B"/>
    <w:rsid w:val="00C4556F"/>
    <w:rsid w:val="00C455AF"/>
    <w:rsid w:val="00C45609"/>
    <w:rsid w:val="00C45692"/>
    <w:rsid w:val="00C45763"/>
    <w:rsid w:val="00C457D7"/>
    <w:rsid w:val="00C4587A"/>
    <w:rsid w:val="00C458D9"/>
    <w:rsid w:val="00C45921"/>
    <w:rsid w:val="00C4597D"/>
    <w:rsid w:val="00C459BC"/>
    <w:rsid w:val="00C459C2"/>
    <w:rsid w:val="00C45A31"/>
    <w:rsid w:val="00C45A52"/>
    <w:rsid w:val="00C45AA1"/>
    <w:rsid w:val="00C45BC2"/>
    <w:rsid w:val="00C45C27"/>
    <w:rsid w:val="00C45C3C"/>
    <w:rsid w:val="00C45C7D"/>
    <w:rsid w:val="00C45CC1"/>
    <w:rsid w:val="00C45DDD"/>
    <w:rsid w:val="00C45E05"/>
    <w:rsid w:val="00C45E7C"/>
    <w:rsid w:val="00C45EC5"/>
    <w:rsid w:val="00C45FC7"/>
    <w:rsid w:val="00C4600B"/>
    <w:rsid w:val="00C4601A"/>
    <w:rsid w:val="00C46082"/>
    <w:rsid w:val="00C460D3"/>
    <w:rsid w:val="00C460E6"/>
    <w:rsid w:val="00C461A7"/>
    <w:rsid w:val="00C461FF"/>
    <w:rsid w:val="00C46206"/>
    <w:rsid w:val="00C46224"/>
    <w:rsid w:val="00C46231"/>
    <w:rsid w:val="00C4625E"/>
    <w:rsid w:val="00C4628C"/>
    <w:rsid w:val="00C46299"/>
    <w:rsid w:val="00C4637E"/>
    <w:rsid w:val="00C4638C"/>
    <w:rsid w:val="00C463A2"/>
    <w:rsid w:val="00C463A7"/>
    <w:rsid w:val="00C46407"/>
    <w:rsid w:val="00C46427"/>
    <w:rsid w:val="00C46441"/>
    <w:rsid w:val="00C4644F"/>
    <w:rsid w:val="00C46453"/>
    <w:rsid w:val="00C464F2"/>
    <w:rsid w:val="00C464FA"/>
    <w:rsid w:val="00C46555"/>
    <w:rsid w:val="00C46593"/>
    <w:rsid w:val="00C465AF"/>
    <w:rsid w:val="00C4674D"/>
    <w:rsid w:val="00C467D4"/>
    <w:rsid w:val="00C46804"/>
    <w:rsid w:val="00C4681D"/>
    <w:rsid w:val="00C46879"/>
    <w:rsid w:val="00C468B8"/>
    <w:rsid w:val="00C468C2"/>
    <w:rsid w:val="00C468DD"/>
    <w:rsid w:val="00C46902"/>
    <w:rsid w:val="00C46968"/>
    <w:rsid w:val="00C469D1"/>
    <w:rsid w:val="00C46AFE"/>
    <w:rsid w:val="00C46B49"/>
    <w:rsid w:val="00C46B71"/>
    <w:rsid w:val="00C46B8A"/>
    <w:rsid w:val="00C46B92"/>
    <w:rsid w:val="00C46C6A"/>
    <w:rsid w:val="00C46C74"/>
    <w:rsid w:val="00C46C7C"/>
    <w:rsid w:val="00C46C7D"/>
    <w:rsid w:val="00C46C96"/>
    <w:rsid w:val="00C46CC6"/>
    <w:rsid w:val="00C46E3B"/>
    <w:rsid w:val="00C46EDB"/>
    <w:rsid w:val="00C46FE9"/>
    <w:rsid w:val="00C4702A"/>
    <w:rsid w:val="00C4705E"/>
    <w:rsid w:val="00C4711F"/>
    <w:rsid w:val="00C47168"/>
    <w:rsid w:val="00C471BD"/>
    <w:rsid w:val="00C471D7"/>
    <w:rsid w:val="00C4723B"/>
    <w:rsid w:val="00C47292"/>
    <w:rsid w:val="00C47299"/>
    <w:rsid w:val="00C472D2"/>
    <w:rsid w:val="00C4734C"/>
    <w:rsid w:val="00C4735E"/>
    <w:rsid w:val="00C4736E"/>
    <w:rsid w:val="00C473CD"/>
    <w:rsid w:val="00C4743D"/>
    <w:rsid w:val="00C47446"/>
    <w:rsid w:val="00C47460"/>
    <w:rsid w:val="00C47494"/>
    <w:rsid w:val="00C474E7"/>
    <w:rsid w:val="00C474EF"/>
    <w:rsid w:val="00C47502"/>
    <w:rsid w:val="00C47527"/>
    <w:rsid w:val="00C4757A"/>
    <w:rsid w:val="00C475B9"/>
    <w:rsid w:val="00C475D9"/>
    <w:rsid w:val="00C47655"/>
    <w:rsid w:val="00C47660"/>
    <w:rsid w:val="00C47663"/>
    <w:rsid w:val="00C47686"/>
    <w:rsid w:val="00C476C9"/>
    <w:rsid w:val="00C47772"/>
    <w:rsid w:val="00C477BF"/>
    <w:rsid w:val="00C47804"/>
    <w:rsid w:val="00C47864"/>
    <w:rsid w:val="00C47876"/>
    <w:rsid w:val="00C478FA"/>
    <w:rsid w:val="00C47906"/>
    <w:rsid w:val="00C4793D"/>
    <w:rsid w:val="00C47AA3"/>
    <w:rsid w:val="00C47AEE"/>
    <w:rsid w:val="00C47B05"/>
    <w:rsid w:val="00C47B1E"/>
    <w:rsid w:val="00C47B2C"/>
    <w:rsid w:val="00C47B3C"/>
    <w:rsid w:val="00C47B40"/>
    <w:rsid w:val="00C47B5A"/>
    <w:rsid w:val="00C47C50"/>
    <w:rsid w:val="00C47DE4"/>
    <w:rsid w:val="00C47E00"/>
    <w:rsid w:val="00C47E82"/>
    <w:rsid w:val="00C47EE7"/>
    <w:rsid w:val="00C47F0D"/>
    <w:rsid w:val="00C47F0F"/>
    <w:rsid w:val="00C47FA8"/>
    <w:rsid w:val="00C47FD2"/>
    <w:rsid w:val="00C5000E"/>
    <w:rsid w:val="00C50042"/>
    <w:rsid w:val="00C50060"/>
    <w:rsid w:val="00C500A0"/>
    <w:rsid w:val="00C500AD"/>
    <w:rsid w:val="00C500C1"/>
    <w:rsid w:val="00C500F9"/>
    <w:rsid w:val="00C5013F"/>
    <w:rsid w:val="00C50167"/>
    <w:rsid w:val="00C50186"/>
    <w:rsid w:val="00C5018B"/>
    <w:rsid w:val="00C501A6"/>
    <w:rsid w:val="00C501D7"/>
    <w:rsid w:val="00C501FF"/>
    <w:rsid w:val="00C50203"/>
    <w:rsid w:val="00C50229"/>
    <w:rsid w:val="00C50255"/>
    <w:rsid w:val="00C50324"/>
    <w:rsid w:val="00C50382"/>
    <w:rsid w:val="00C503B1"/>
    <w:rsid w:val="00C503B9"/>
    <w:rsid w:val="00C503CE"/>
    <w:rsid w:val="00C50453"/>
    <w:rsid w:val="00C504D1"/>
    <w:rsid w:val="00C504FF"/>
    <w:rsid w:val="00C50575"/>
    <w:rsid w:val="00C5058E"/>
    <w:rsid w:val="00C50678"/>
    <w:rsid w:val="00C506C1"/>
    <w:rsid w:val="00C5077D"/>
    <w:rsid w:val="00C5077F"/>
    <w:rsid w:val="00C507F2"/>
    <w:rsid w:val="00C508A1"/>
    <w:rsid w:val="00C508F7"/>
    <w:rsid w:val="00C50949"/>
    <w:rsid w:val="00C509EC"/>
    <w:rsid w:val="00C50A43"/>
    <w:rsid w:val="00C50A44"/>
    <w:rsid w:val="00C50A95"/>
    <w:rsid w:val="00C50AFD"/>
    <w:rsid w:val="00C50B60"/>
    <w:rsid w:val="00C50B67"/>
    <w:rsid w:val="00C50BB1"/>
    <w:rsid w:val="00C50BCA"/>
    <w:rsid w:val="00C50BFE"/>
    <w:rsid w:val="00C50C82"/>
    <w:rsid w:val="00C50C99"/>
    <w:rsid w:val="00C50CC7"/>
    <w:rsid w:val="00C50CF5"/>
    <w:rsid w:val="00C50DA3"/>
    <w:rsid w:val="00C50E9B"/>
    <w:rsid w:val="00C50EC3"/>
    <w:rsid w:val="00C50EEE"/>
    <w:rsid w:val="00C50EF3"/>
    <w:rsid w:val="00C50F4C"/>
    <w:rsid w:val="00C50F5A"/>
    <w:rsid w:val="00C50FDD"/>
    <w:rsid w:val="00C5105A"/>
    <w:rsid w:val="00C51064"/>
    <w:rsid w:val="00C5106E"/>
    <w:rsid w:val="00C510A3"/>
    <w:rsid w:val="00C510B2"/>
    <w:rsid w:val="00C51114"/>
    <w:rsid w:val="00C51170"/>
    <w:rsid w:val="00C511AA"/>
    <w:rsid w:val="00C51229"/>
    <w:rsid w:val="00C51230"/>
    <w:rsid w:val="00C51255"/>
    <w:rsid w:val="00C5126D"/>
    <w:rsid w:val="00C51277"/>
    <w:rsid w:val="00C5139A"/>
    <w:rsid w:val="00C51406"/>
    <w:rsid w:val="00C5145D"/>
    <w:rsid w:val="00C514B8"/>
    <w:rsid w:val="00C514BF"/>
    <w:rsid w:val="00C514DC"/>
    <w:rsid w:val="00C51500"/>
    <w:rsid w:val="00C5152D"/>
    <w:rsid w:val="00C5155B"/>
    <w:rsid w:val="00C5155E"/>
    <w:rsid w:val="00C51571"/>
    <w:rsid w:val="00C515D4"/>
    <w:rsid w:val="00C51613"/>
    <w:rsid w:val="00C51772"/>
    <w:rsid w:val="00C517E4"/>
    <w:rsid w:val="00C5182C"/>
    <w:rsid w:val="00C51866"/>
    <w:rsid w:val="00C5193A"/>
    <w:rsid w:val="00C5194E"/>
    <w:rsid w:val="00C519B8"/>
    <w:rsid w:val="00C519D4"/>
    <w:rsid w:val="00C51A3C"/>
    <w:rsid w:val="00C51A42"/>
    <w:rsid w:val="00C51A8A"/>
    <w:rsid w:val="00C51AA3"/>
    <w:rsid w:val="00C51AA5"/>
    <w:rsid w:val="00C51AEC"/>
    <w:rsid w:val="00C51C39"/>
    <w:rsid w:val="00C51C62"/>
    <w:rsid w:val="00C51C76"/>
    <w:rsid w:val="00C51D0A"/>
    <w:rsid w:val="00C51D50"/>
    <w:rsid w:val="00C51DE7"/>
    <w:rsid w:val="00C51E9E"/>
    <w:rsid w:val="00C51EAC"/>
    <w:rsid w:val="00C51EAE"/>
    <w:rsid w:val="00C51ECC"/>
    <w:rsid w:val="00C51EF9"/>
    <w:rsid w:val="00C51F0D"/>
    <w:rsid w:val="00C51F0E"/>
    <w:rsid w:val="00C51F76"/>
    <w:rsid w:val="00C52016"/>
    <w:rsid w:val="00C52087"/>
    <w:rsid w:val="00C5219D"/>
    <w:rsid w:val="00C521A4"/>
    <w:rsid w:val="00C521B7"/>
    <w:rsid w:val="00C521D8"/>
    <w:rsid w:val="00C5220F"/>
    <w:rsid w:val="00C52215"/>
    <w:rsid w:val="00C52220"/>
    <w:rsid w:val="00C52269"/>
    <w:rsid w:val="00C52278"/>
    <w:rsid w:val="00C5230E"/>
    <w:rsid w:val="00C5233A"/>
    <w:rsid w:val="00C523C4"/>
    <w:rsid w:val="00C5247C"/>
    <w:rsid w:val="00C524BF"/>
    <w:rsid w:val="00C524C0"/>
    <w:rsid w:val="00C524F2"/>
    <w:rsid w:val="00C5257E"/>
    <w:rsid w:val="00C525CB"/>
    <w:rsid w:val="00C52617"/>
    <w:rsid w:val="00C52625"/>
    <w:rsid w:val="00C52676"/>
    <w:rsid w:val="00C52686"/>
    <w:rsid w:val="00C5270D"/>
    <w:rsid w:val="00C527AD"/>
    <w:rsid w:val="00C52824"/>
    <w:rsid w:val="00C52836"/>
    <w:rsid w:val="00C5284E"/>
    <w:rsid w:val="00C52858"/>
    <w:rsid w:val="00C528B9"/>
    <w:rsid w:val="00C5290C"/>
    <w:rsid w:val="00C52916"/>
    <w:rsid w:val="00C52935"/>
    <w:rsid w:val="00C52A74"/>
    <w:rsid w:val="00C52A7A"/>
    <w:rsid w:val="00C52A81"/>
    <w:rsid w:val="00C52B32"/>
    <w:rsid w:val="00C52B92"/>
    <w:rsid w:val="00C52B99"/>
    <w:rsid w:val="00C52BAA"/>
    <w:rsid w:val="00C52C57"/>
    <w:rsid w:val="00C52CB0"/>
    <w:rsid w:val="00C52E14"/>
    <w:rsid w:val="00C52E34"/>
    <w:rsid w:val="00C52E75"/>
    <w:rsid w:val="00C52F3C"/>
    <w:rsid w:val="00C52F44"/>
    <w:rsid w:val="00C52F62"/>
    <w:rsid w:val="00C52F8A"/>
    <w:rsid w:val="00C52F8F"/>
    <w:rsid w:val="00C53030"/>
    <w:rsid w:val="00C530B3"/>
    <w:rsid w:val="00C530DD"/>
    <w:rsid w:val="00C531B3"/>
    <w:rsid w:val="00C531B5"/>
    <w:rsid w:val="00C531F1"/>
    <w:rsid w:val="00C53246"/>
    <w:rsid w:val="00C532D6"/>
    <w:rsid w:val="00C53305"/>
    <w:rsid w:val="00C53336"/>
    <w:rsid w:val="00C533F3"/>
    <w:rsid w:val="00C5340F"/>
    <w:rsid w:val="00C5342B"/>
    <w:rsid w:val="00C53487"/>
    <w:rsid w:val="00C534B2"/>
    <w:rsid w:val="00C53560"/>
    <w:rsid w:val="00C535A1"/>
    <w:rsid w:val="00C535A6"/>
    <w:rsid w:val="00C535F1"/>
    <w:rsid w:val="00C53614"/>
    <w:rsid w:val="00C53690"/>
    <w:rsid w:val="00C53694"/>
    <w:rsid w:val="00C536F2"/>
    <w:rsid w:val="00C53711"/>
    <w:rsid w:val="00C538B6"/>
    <w:rsid w:val="00C538F0"/>
    <w:rsid w:val="00C5393E"/>
    <w:rsid w:val="00C5396E"/>
    <w:rsid w:val="00C53981"/>
    <w:rsid w:val="00C53A09"/>
    <w:rsid w:val="00C53A5E"/>
    <w:rsid w:val="00C53A7A"/>
    <w:rsid w:val="00C53A86"/>
    <w:rsid w:val="00C53A97"/>
    <w:rsid w:val="00C53ADC"/>
    <w:rsid w:val="00C53AF7"/>
    <w:rsid w:val="00C53B6A"/>
    <w:rsid w:val="00C53BB6"/>
    <w:rsid w:val="00C53BEC"/>
    <w:rsid w:val="00C53C49"/>
    <w:rsid w:val="00C53C5D"/>
    <w:rsid w:val="00C53C67"/>
    <w:rsid w:val="00C53C6F"/>
    <w:rsid w:val="00C53CA6"/>
    <w:rsid w:val="00C53CEE"/>
    <w:rsid w:val="00C53DBC"/>
    <w:rsid w:val="00C53E0D"/>
    <w:rsid w:val="00C53E3B"/>
    <w:rsid w:val="00C53EB4"/>
    <w:rsid w:val="00C53F37"/>
    <w:rsid w:val="00C53FA7"/>
    <w:rsid w:val="00C53FA9"/>
    <w:rsid w:val="00C53FED"/>
    <w:rsid w:val="00C53FF4"/>
    <w:rsid w:val="00C54047"/>
    <w:rsid w:val="00C540B2"/>
    <w:rsid w:val="00C5415F"/>
    <w:rsid w:val="00C541F1"/>
    <w:rsid w:val="00C54263"/>
    <w:rsid w:val="00C54299"/>
    <w:rsid w:val="00C5429A"/>
    <w:rsid w:val="00C542B5"/>
    <w:rsid w:val="00C542B8"/>
    <w:rsid w:val="00C54341"/>
    <w:rsid w:val="00C543A0"/>
    <w:rsid w:val="00C543B0"/>
    <w:rsid w:val="00C543C4"/>
    <w:rsid w:val="00C544E2"/>
    <w:rsid w:val="00C544F8"/>
    <w:rsid w:val="00C5451A"/>
    <w:rsid w:val="00C54527"/>
    <w:rsid w:val="00C54544"/>
    <w:rsid w:val="00C54559"/>
    <w:rsid w:val="00C5455D"/>
    <w:rsid w:val="00C54587"/>
    <w:rsid w:val="00C5458D"/>
    <w:rsid w:val="00C545BB"/>
    <w:rsid w:val="00C54604"/>
    <w:rsid w:val="00C54624"/>
    <w:rsid w:val="00C5463A"/>
    <w:rsid w:val="00C5463B"/>
    <w:rsid w:val="00C5464D"/>
    <w:rsid w:val="00C5464F"/>
    <w:rsid w:val="00C546A4"/>
    <w:rsid w:val="00C546E0"/>
    <w:rsid w:val="00C5476A"/>
    <w:rsid w:val="00C547A7"/>
    <w:rsid w:val="00C547A8"/>
    <w:rsid w:val="00C547CC"/>
    <w:rsid w:val="00C54839"/>
    <w:rsid w:val="00C54950"/>
    <w:rsid w:val="00C5496B"/>
    <w:rsid w:val="00C5497A"/>
    <w:rsid w:val="00C549A1"/>
    <w:rsid w:val="00C549C8"/>
    <w:rsid w:val="00C549DD"/>
    <w:rsid w:val="00C54AB0"/>
    <w:rsid w:val="00C54B25"/>
    <w:rsid w:val="00C54B31"/>
    <w:rsid w:val="00C54B4E"/>
    <w:rsid w:val="00C54C3D"/>
    <w:rsid w:val="00C54C5E"/>
    <w:rsid w:val="00C54C6D"/>
    <w:rsid w:val="00C54C6F"/>
    <w:rsid w:val="00C54C7C"/>
    <w:rsid w:val="00C54CA1"/>
    <w:rsid w:val="00C54CB7"/>
    <w:rsid w:val="00C54D1A"/>
    <w:rsid w:val="00C54D9B"/>
    <w:rsid w:val="00C54E15"/>
    <w:rsid w:val="00C54E29"/>
    <w:rsid w:val="00C54E4F"/>
    <w:rsid w:val="00C54E74"/>
    <w:rsid w:val="00C54EF9"/>
    <w:rsid w:val="00C54F43"/>
    <w:rsid w:val="00C54F54"/>
    <w:rsid w:val="00C54FBF"/>
    <w:rsid w:val="00C5503F"/>
    <w:rsid w:val="00C55086"/>
    <w:rsid w:val="00C5508F"/>
    <w:rsid w:val="00C550D8"/>
    <w:rsid w:val="00C55104"/>
    <w:rsid w:val="00C551C1"/>
    <w:rsid w:val="00C552A6"/>
    <w:rsid w:val="00C552D7"/>
    <w:rsid w:val="00C55331"/>
    <w:rsid w:val="00C55332"/>
    <w:rsid w:val="00C55358"/>
    <w:rsid w:val="00C553D5"/>
    <w:rsid w:val="00C5544C"/>
    <w:rsid w:val="00C55507"/>
    <w:rsid w:val="00C5550C"/>
    <w:rsid w:val="00C55512"/>
    <w:rsid w:val="00C55515"/>
    <w:rsid w:val="00C55535"/>
    <w:rsid w:val="00C55565"/>
    <w:rsid w:val="00C555DE"/>
    <w:rsid w:val="00C55699"/>
    <w:rsid w:val="00C556D4"/>
    <w:rsid w:val="00C556F6"/>
    <w:rsid w:val="00C5571F"/>
    <w:rsid w:val="00C5572F"/>
    <w:rsid w:val="00C557C9"/>
    <w:rsid w:val="00C5580F"/>
    <w:rsid w:val="00C55826"/>
    <w:rsid w:val="00C5591B"/>
    <w:rsid w:val="00C55948"/>
    <w:rsid w:val="00C5594C"/>
    <w:rsid w:val="00C559AD"/>
    <w:rsid w:val="00C55AA1"/>
    <w:rsid w:val="00C55B73"/>
    <w:rsid w:val="00C55BA5"/>
    <w:rsid w:val="00C55C2C"/>
    <w:rsid w:val="00C55C37"/>
    <w:rsid w:val="00C55C6E"/>
    <w:rsid w:val="00C55C82"/>
    <w:rsid w:val="00C55D3C"/>
    <w:rsid w:val="00C55DDA"/>
    <w:rsid w:val="00C55E44"/>
    <w:rsid w:val="00C55E56"/>
    <w:rsid w:val="00C55E74"/>
    <w:rsid w:val="00C55E9E"/>
    <w:rsid w:val="00C55EE9"/>
    <w:rsid w:val="00C55EF9"/>
    <w:rsid w:val="00C55F33"/>
    <w:rsid w:val="00C55F3A"/>
    <w:rsid w:val="00C55FA3"/>
    <w:rsid w:val="00C5600C"/>
    <w:rsid w:val="00C560DA"/>
    <w:rsid w:val="00C560ED"/>
    <w:rsid w:val="00C560FD"/>
    <w:rsid w:val="00C56157"/>
    <w:rsid w:val="00C56159"/>
    <w:rsid w:val="00C5618A"/>
    <w:rsid w:val="00C561A4"/>
    <w:rsid w:val="00C561D0"/>
    <w:rsid w:val="00C561DA"/>
    <w:rsid w:val="00C561F5"/>
    <w:rsid w:val="00C5627A"/>
    <w:rsid w:val="00C5628C"/>
    <w:rsid w:val="00C562BA"/>
    <w:rsid w:val="00C56335"/>
    <w:rsid w:val="00C5634A"/>
    <w:rsid w:val="00C56381"/>
    <w:rsid w:val="00C56399"/>
    <w:rsid w:val="00C5640B"/>
    <w:rsid w:val="00C5644F"/>
    <w:rsid w:val="00C564C9"/>
    <w:rsid w:val="00C56505"/>
    <w:rsid w:val="00C565D4"/>
    <w:rsid w:val="00C56696"/>
    <w:rsid w:val="00C566DA"/>
    <w:rsid w:val="00C5670C"/>
    <w:rsid w:val="00C56733"/>
    <w:rsid w:val="00C567E5"/>
    <w:rsid w:val="00C567EF"/>
    <w:rsid w:val="00C567FA"/>
    <w:rsid w:val="00C568BC"/>
    <w:rsid w:val="00C568D5"/>
    <w:rsid w:val="00C568DC"/>
    <w:rsid w:val="00C56921"/>
    <w:rsid w:val="00C5695B"/>
    <w:rsid w:val="00C56A45"/>
    <w:rsid w:val="00C56A46"/>
    <w:rsid w:val="00C56A9F"/>
    <w:rsid w:val="00C56AA6"/>
    <w:rsid w:val="00C56B82"/>
    <w:rsid w:val="00C56B98"/>
    <w:rsid w:val="00C56C6C"/>
    <w:rsid w:val="00C56D10"/>
    <w:rsid w:val="00C56DED"/>
    <w:rsid w:val="00C56E41"/>
    <w:rsid w:val="00C56E62"/>
    <w:rsid w:val="00C56EDD"/>
    <w:rsid w:val="00C57010"/>
    <w:rsid w:val="00C57077"/>
    <w:rsid w:val="00C570C5"/>
    <w:rsid w:val="00C570E2"/>
    <w:rsid w:val="00C570F8"/>
    <w:rsid w:val="00C5711C"/>
    <w:rsid w:val="00C57181"/>
    <w:rsid w:val="00C571A3"/>
    <w:rsid w:val="00C57294"/>
    <w:rsid w:val="00C5733B"/>
    <w:rsid w:val="00C5734B"/>
    <w:rsid w:val="00C57369"/>
    <w:rsid w:val="00C573D0"/>
    <w:rsid w:val="00C573D9"/>
    <w:rsid w:val="00C573FF"/>
    <w:rsid w:val="00C5743F"/>
    <w:rsid w:val="00C57483"/>
    <w:rsid w:val="00C57512"/>
    <w:rsid w:val="00C57547"/>
    <w:rsid w:val="00C57555"/>
    <w:rsid w:val="00C57711"/>
    <w:rsid w:val="00C5773E"/>
    <w:rsid w:val="00C577B4"/>
    <w:rsid w:val="00C57814"/>
    <w:rsid w:val="00C57826"/>
    <w:rsid w:val="00C57858"/>
    <w:rsid w:val="00C5785B"/>
    <w:rsid w:val="00C57867"/>
    <w:rsid w:val="00C578C6"/>
    <w:rsid w:val="00C578F6"/>
    <w:rsid w:val="00C57929"/>
    <w:rsid w:val="00C5793D"/>
    <w:rsid w:val="00C57AD0"/>
    <w:rsid w:val="00C57AED"/>
    <w:rsid w:val="00C57B2B"/>
    <w:rsid w:val="00C57B4F"/>
    <w:rsid w:val="00C57B6F"/>
    <w:rsid w:val="00C57C5A"/>
    <w:rsid w:val="00C57CA2"/>
    <w:rsid w:val="00C57CD7"/>
    <w:rsid w:val="00C57CE6"/>
    <w:rsid w:val="00C57D07"/>
    <w:rsid w:val="00C57D3B"/>
    <w:rsid w:val="00C57D8D"/>
    <w:rsid w:val="00C57DC8"/>
    <w:rsid w:val="00C57DDD"/>
    <w:rsid w:val="00C57E1A"/>
    <w:rsid w:val="00C57EA3"/>
    <w:rsid w:val="00C57EB5"/>
    <w:rsid w:val="00C57EFA"/>
    <w:rsid w:val="00C57F02"/>
    <w:rsid w:val="00C57F3C"/>
    <w:rsid w:val="00C57F77"/>
    <w:rsid w:val="00C57F95"/>
    <w:rsid w:val="00C57FAD"/>
    <w:rsid w:val="00C60002"/>
    <w:rsid w:val="00C6004A"/>
    <w:rsid w:val="00C60090"/>
    <w:rsid w:val="00C600AB"/>
    <w:rsid w:val="00C6014B"/>
    <w:rsid w:val="00C6025E"/>
    <w:rsid w:val="00C602D7"/>
    <w:rsid w:val="00C602EA"/>
    <w:rsid w:val="00C6034E"/>
    <w:rsid w:val="00C603C3"/>
    <w:rsid w:val="00C60498"/>
    <w:rsid w:val="00C605C3"/>
    <w:rsid w:val="00C605F0"/>
    <w:rsid w:val="00C605FC"/>
    <w:rsid w:val="00C60699"/>
    <w:rsid w:val="00C606B3"/>
    <w:rsid w:val="00C6074F"/>
    <w:rsid w:val="00C607ED"/>
    <w:rsid w:val="00C60871"/>
    <w:rsid w:val="00C608DA"/>
    <w:rsid w:val="00C609AC"/>
    <w:rsid w:val="00C609E8"/>
    <w:rsid w:val="00C60A1D"/>
    <w:rsid w:val="00C60A4B"/>
    <w:rsid w:val="00C60AAE"/>
    <w:rsid w:val="00C60AF0"/>
    <w:rsid w:val="00C60B2A"/>
    <w:rsid w:val="00C60B7F"/>
    <w:rsid w:val="00C60BD9"/>
    <w:rsid w:val="00C60C0A"/>
    <w:rsid w:val="00C60D64"/>
    <w:rsid w:val="00C60D65"/>
    <w:rsid w:val="00C60DAE"/>
    <w:rsid w:val="00C60DD7"/>
    <w:rsid w:val="00C60DF8"/>
    <w:rsid w:val="00C60EAF"/>
    <w:rsid w:val="00C60FC3"/>
    <w:rsid w:val="00C60FCA"/>
    <w:rsid w:val="00C60FDF"/>
    <w:rsid w:val="00C61107"/>
    <w:rsid w:val="00C61183"/>
    <w:rsid w:val="00C6118D"/>
    <w:rsid w:val="00C611DB"/>
    <w:rsid w:val="00C61212"/>
    <w:rsid w:val="00C61250"/>
    <w:rsid w:val="00C61282"/>
    <w:rsid w:val="00C612CE"/>
    <w:rsid w:val="00C613DF"/>
    <w:rsid w:val="00C61413"/>
    <w:rsid w:val="00C61421"/>
    <w:rsid w:val="00C61460"/>
    <w:rsid w:val="00C6147F"/>
    <w:rsid w:val="00C614D3"/>
    <w:rsid w:val="00C6154B"/>
    <w:rsid w:val="00C6155F"/>
    <w:rsid w:val="00C6158D"/>
    <w:rsid w:val="00C615B7"/>
    <w:rsid w:val="00C61652"/>
    <w:rsid w:val="00C61667"/>
    <w:rsid w:val="00C61724"/>
    <w:rsid w:val="00C6172D"/>
    <w:rsid w:val="00C617CC"/>
    <w:rsid w:val="00C617E9"/>
    <w:rsid w:val="00C6180E"/>
    <w:rsid w:val="00C61835"/>
    <w:rsid w:val="00C619A6"/>
    <w:rsid w:val="00C619D0"/>
    <w:rsid w:val="00C619F0"/>
    <w:rsid w:val="00C61B0D"/>
    <w:rsid w:val="00C61B7E"/>
    <w:rsid w:val="00C61B83"/>
    <w:rsid w:val="00C61BEB"/>
    <w:rsid w:val="00C61C18"/>
    <w:rsid w:val="00C61C58"/>
    <w:rsid w:val="00C61C7A"/>
    <w:rsid w:val="00C61CA3"/>
    <w:rsid w:val="00C61CE7"/>
    <w:rsid w:val="00C61D4F"/>
    <w:rsid w:val="00C61D51"/>
    <w:rsid w:val="00C61E57"/>
    <w:rsid w:val="00C61E75"/>
    <w:rsid w:val="00C61E98"/>
    <w:rsid w:val="00C61EA6"/>
    <w:rsid w:val="00C61EE8"/>
    <w:rsid w:val="00C61F69"/>
    <w:rsid w:val="00C61FB1"/>
    <w:rsid w:val="00C61FBA"/>
    <w:rsid w:val="00C61FC4"/>
    <w:rsid w:val="00C61FF4"/>
    <w:rsid w:val="00C62054"/>
    <w:rsid w:val="00C62074"/>
    <w:rsid w:val="00C620CE"/>
    <w:rsid w:val="00C620DA"/>
    <w:rsid w:val="00C621AD"/>
    <w:rsid w:val="00C621CC"/>
    <w:rsid w:val="00C621F0"/>
    <w:rsid w:val="00C621F4"/>
    <w:rsid w:val="00C62264"/>
    <w:rsid w:val="00C62294"/>
    <w:rsid w:val="00C622E4"/>
    <w:rsid w:val="00C623A9"/>
    <w:rsid w:val="00C623CD"/>
    <w:rsid w:val="00C62455"/>
    <w:rsid w:val="00C62483"/>
    <w:rsid w:val="00C6248E"/>
    <w:rsid w:val="00C624A7"/>
    <w:rsid w:val="00C624B8"/>
    <w:rsid w:val="00C624BA"/>
    <w:rsid w:val="00C624FA"/>
    <w:rsid w:val="00C624FE"/>
    <w:rsid w:val="00C625B5"/>
    <w:rsid w:val="00C62638"/>
    <w:rsid w:val="00C6263A"/>
    <w:rsid w:val="00C62646"/>
    <w:rsid w:val="00C626B6"/>
    <w:rsid w:val="00C626BE"/>
    <w:rsid w:val="00C62717"/>
    <w:rsid w:val="00C62729"/>
    <w:rsid w:val="00C627A8"/>
    <w:rsid w:val="00C627AF"/>
    <w:rsid w:val="00C627BC"/>
    <w:rsid w:val="00C627CE"/>
    <w:rsid w:val="00C627F6"/>
    <w:rsid w:val="00C627F8"/>
    <w:rsid w:val="00C62875"/>
    <w:rsid w:val="00C628D5"/>
    <w:rsid w:val="00C62906"/>
    <w:rsid w:val="00C62916"/>
    <w:rsid w:val="00C62959"/>
    <w:rsid w:val="00C62994"/>
    <w:rsid w:val="00C629B5"/>
    <w:rsid w:val="00C629C4"/>
    <w:rsid w:val="00C629DC"/>
    <w:rsid w:val="00C62A4D"/>
    <w:rsid w:val="00C62A68"/>
    <w:rsid w:val="00C62A7C"/>
    <w:rsid w:val="00C62A89"/>
    <w:rsid w:val="00C62A95"/>
    <w:rsid w:val="00C62AD5"/>
    <w:rsid w:val="00C62B05"/>
    <w:rsid w:val="00C62B27"/>
    <w:rsid w:val="00C62B5B"/>
    <w:rsid w:val="00C62BC3"/>
    <w:rsid w:val="00C62C04"/>
    <w:rsid w:val="00C62C7F"/>
    <w:rsid w:val="00C62C97"/>
    <w:rsid w:val="00C62D21"/>
    <w:rsid w:val="00C62D27"/>
    <w:rsid w:val="00C62D5D"/>
    <w:rsid w:val="00C62D63"/>
    <w:rsid w:val="00C62D68"/>
    <w:rsid w:val="00C62D92"/>
    <w:rsid w:val="00C62E79"/>
    <w:rsid w:val="00C62E85"/>
    <w:rsid w:val="00C62E9C"/>
    <w:rsid w:val="00C62F72"/>
    <w:rsid w:val="00C62FE6"/>
    <w:rsid w:val="00C6303C"/>
    <w:rsid w:val="00C63112"/>
    <w:rsid w:val="00C63151"/>
    <w:rsid w:val="00C6316C"/>
    <w:rsid w:val="00C632D6"/>
    <w:rsid w:val="00C632DA"/>
    <w:rsid w:val="00C63300"/>
    <w:rsid w:val="00C6333E"/>
    <w:rsid w:val="00C63348"/>
    <w:rsid w:val="00C63386"/>
    <w:rsid w:val="00C633B2"/>
    <w:rsid w:val="00C6342F"/>
    <w:rsid w:val="00C63448"/>
    <w:rsid w:val="00C634E9"/>
    <w:rsid w:val="00C634FB"/>
    <w:rsid w:val="00C63505"/>
    <w:rsid w:val="00C63512"/>
    <w:rsid w:val="00C6351B"/>
    <w:rsid w:val="00C635E8"/>
    <w:rsid w:val="00C63631"/>
    <w:rsid w:val="00C63639"/>
    <w:rsid w:val="00C6364B"/>
    <w:rsid w:val="00C6368D"/>
    <w:rsid w:val="00C636D3"/>
    <w:rsid w:val="00C636EC"/>
    <w:rsid w:val="00C63705"/>
    <w:rsid w:val="00C63718"/>
    <w:rsid w:val="00C63725"/>
    <w:rsid w:val="00C637D3"/>
    <w:rsid w:val="00C63816"/>
    <w:rsid w:val="00C63870"/>
    <w:rsid w:val="00C6398D"/>
    <w:rsid w:val="00C639C8"/>
    <w:rsid w:val="00C63A00"/>
    <w:rsid w:val="00C63A1E"/>
    <w:rsid w:val="00C63A2A"/>
    <w:rsid w:val="00C63A53"/>
    <w:rsid w:val="00C63AAF"/>
    <w:rsid w:val="00C63B98"/>
    <w:rsid w:val="00C63B99"/>
    <w:rsid w:val="00C63C84"/>
    <w:rsid w:val="00C63CB6"/>
    <w:rsid w:val="00C63D05"/>
    <w:rsid w:val="00C63D1F"/>
    <w:rsid w:val="00C63D65"/>
    <w:rsid w:val="00C63D80"/>
    <w:rsid w:val="00C63DD5"/>
    <w:rsid w:val="00C63DDF"/>
    <w:rsid w:val="00C63E07"/>
    <w:rsid w:val="00C63E2A"/>
    <w:rsid w:val="00C63E85"/>
    <w:rsid w:val="00C63EB7"/>
    <w:rsid w:val="00C63EF7"/>
    <w:rsid w:val="00C63F0D"/>
    <w:rsid w:val="00C63F1A"/>
    <w:rsid w:val="00C63F45"/>
    <w:rsid w:val="00C63F4C"/>
    <w:rsid w:val="00C63FB0"/>
    <w:rsid w:val="00C63FCD"/>
    <w:rsid w:val="00C63FE3"/>
    <w:rsid w:val="00C63FE5"/>
    <w:rsid w:val="00C6401D"/>
    <w:rsid w:val="00C6402C"/>
    <w:rsid w:val="00C640C8"/>
    <w:rsid w:val="00C640D1"/>
    <w:rsid w:val="00C64167"/>
    <w:rsid w:val="00C6416A"/>
    <w:rsid w:val="00C64199"/>
    <w:rsid w:val="00C64209"/>
    <w:rsid w:val="00C64228"/>
    <w:rsid w:val="00C6425C"/>
    <w:rsid w:val="00C64338"/>
    <w:rsid w:val="00C6436A"/>
    <w:rsid w:val="00C64451"/>
    <w:rsid w:val="00C64465"/>
    <w:rsid w:val="00C6451E"/>
    <w:rsid w:val="00C6455A"/>
    <w:rsid w:val="00C64573"/>
    <w:rsid w:val="00C6457D"/>
    <w:rsid w:val="00C64582"/>
    <w:rsid w:val="00C645C8"/>
    <w:rsid w:val="00C6461E"/>
    <w:rsid w:val="00C6464B"/>
    <w:rsid w:val="00C64659"/>
    <w:rsid w:val="00C64688"/>
    <w:rsid w:val="00C646ED"/>
    <w:rsid w:val="00C64709"/>
    <w:rsid w:val="00C647BE"/>
    <w:rsid w:val="00C648A9"/>
    <w:rsid w:val="00C6494D"/>
    <w:rsid w:val="00C64965"/>
    <w:rsid w:val="00C6499B"/>
    <w:rsid w:val="00C64A56"/>
    <w:rsid w:val="00C64AA3"/>
    <w:rsid w:val="00C64AF2"/>
    <w:rsid w:val="00C64BC0"/>
    <w:rsid w:val="00C64C46"/>
    <w:rsid w:val="00C64CB6"/>
    <w:rsid w:val="00C64CDA"/>
    <w:rsid w:val="00C64CDC"/>
    <w:rsid w:val="00C64D32"/>
    <w:rsid w:val="00C64D3D"/>
    <w:rsid w:val="00C64DAA"/>
    <w:rsid w:val="00C64DF6"/>
    <w:rsid w:val="00C64F62"/>
    <w:rsid w:val="00C64F6C"/>
    <w:rsid w:val="00C64F8D"/>
    <w:rsid w:val="00C64FFB"/>
    <w:rsid w:val="00C65004"/>
    <w:rsid w:val="00C65027"/>
    <w:rsid w:val="00C65073"/>
    <w:rsid w:val="00C65093"/>
    <w:rsid w:val="00C650C5"/>
    <w:rsid w:val="00C6513B"/>
    <w:rsid w:val="00C65153"/>
    <w:rsid w:val="00C6517D"/>
    <w:rsid w:val="00C6519A"/>
    <w:rsid w:val="00C651A3"/>
    <w:rsid w:val="00C651B7"/>
    <w:rsid w:val="00C651BE"/>
    <w:rsid w:val="00C65204"/>
    <w:rsid w:val="00C6522F"/>
    <w:rsid w:val="00C652AB"/>
    <w:rsid w:val="00C652C9"/>
    <w:rsid w:val="00C652D4"/>
    <w:rsid w:val="00C6537B"/>
    <w:rsid w:val="00C65385"/>
    <w:rsid w:val="00C6539F"/>
    <w:rsid w:val="00C653C8"/>
    <w:rsid w:val="00C653E3"/>
    <w:rsid w:val="00C65432"/>
    <w:rsid w:val="00C6545C"/>
    <w:rsid w:val="00C65481"/>
    <w:rsid w:val="00C65497"/>
    <w:rsid w:val="00C654DC"/>
    <w:rsid w:val="00C65536"/>
    <w:rsid w:val="00C65555"/>
    <w:rsid w:val="00C6555E"/>
    <w:rsid w:val="00C655F3"/>
    <w:rsid w:val="00C6569A"/>
    <w:rsid w:val="00C656A9"/>
    <w:rsid w:val="00C656B2"/>
    <w:rsid w:val="00C656DB"/>
    <w:rsid w:val="00C6572E"/>
    <w:rsid w:val="00C65745"/>
    <w:rsid w:val="00C6582B"/>
    <w:rsid w:val="00C65903"/>
    <w:rsid w:val="00C65913"/>
    <w:rsid w:val="00C65970"/>
    <w:rsid w:val="00C65992"/>
    <w:rsid w:val="00C659B7"/>
    <w:rsid w:val="00C65A26"/>
    <w:rsid w:val="00C65A6E"/>
    <w:rsid w:val="00C65B54"/>
    <w:rsid w:val="00C65C27"/>
    <w:rsid w:val="00C65CAC"/>
    <w:rsid w:val="00C65DA1"/>
    <w:rsid w:val="00C65E3D"/>
    <w:rsid w:val="00C65E76"/>
    <w:rsid w:val="00C65E85"/>
    <w:rsid w:val="00C65E91"/>
    <w:rsid w:val="00C65E96"/>
    <w:rsid w:val="00C65EC3"/>
    <w:rsid w:val="00C65F40"/>
    <w:rsid w:val="00C65FD9"/>
    <w:rsid w:val="00C65FFE"/>
    <w:rsid w:val="00C66061"/>
    <w:rsid w:val="00C66066"/>
    <w:rsid w:val="00C66079"/>
    <w:rsid w:val="00C6607B"/>
    <w:rsid w:val="00C66095"/>
    <w:rsid w:val="00C660A1"/>
    <w:rsid w:val="00C660B3"/>
    <w:rsid w:val="00C66106"/>
    <w:rsid w:val="00C6610F"/>
    <w:rsid w:val="00C66193"/>
    <w:rsid w:val="00C66269"/>
    <w:rsid w:val="00C662A8"/>
    <w:rsid w:val="00C662AC"/>
    <w:rsid w:val="00C662D2"/>
    <w:rsid w:val="00C6631C"/>
    <w:rsid w:val="00C663A5"/>
    <w:rsid w:val="00C663F1"/>
    <w:rsid w:val="00C66469"/>
    <w:rsid w:val="00C66494"/>
    <w:rsid w:val="00C66537"/>
    <w:rsid w:val="00C6655C"/>
    <w:rsid w:val="00C665B8"/>
    <w:rsid w:val="00C666A1"/>
    <w:rsid w:val="00C666BD"/>
    <w:rsid w:val="00C666D7"/>
    <w:rsid w:val="00C666DA"/>
    <w:rsid w:val="00C666F9"/>
    <w:rsid w:val="00C66754"/>
    <w:rsid w:val="00C6682E"/>
    <w:rsid w:val="00C66887"/>
    <w:rsid w:val="00C668DC"/>
    <w:rsid w:val="00C668E6"/>
    <w:rsid w:val="00C668F9"/>
    <w:rsid w:val="00C66910"/>
    <w:rsid w:val="00C669F2"/>
    <w:rsid w:val="00C66A63"/>
    <w:rsid w:val="00C66A71"/>
    <w:rsid w:val="00C66AC6"/>
    <w:rsid w:val="00C66AD7"/>
    <w:rsid w:val="00C66AEE"/>
    <w:rsid w:val="00C66B1B"/>
    <w:rsid w:val="00C66C22"/>
    <w:rsid w:val="00C66C7A"/>
    <w:rsid w:val="00C66CC2"/>
    <w:rsid w:val="00C66CD4"/>
    <w:rsid w:val="00C66CF8"/>
    <w:rsid w:val="00C66D12"/>
    <w:rsid w:val="00C66D55"/>
    <w:rsid w:val="00C66DED"/>
    <w:rsid w:val="00C66F65"/>
    <w:rsid w:val="00C66F80"/>
    <w:rsid w:val="00C66FE3"/>
    <w:rsid w:val="00C66FFC"/>
    <w:rsid w:val="00C67008"/>
    <w:rsid w:val="00C67025"/>
    <w:rsid w:val="00C67066"/>
    <w:rsid w:val="00C67282"/>
    <w:rsid w:val="00C672BA"/>
    <w:rsid w:val="00C672F1"/>
    <w:rsid w:val="00C67301"/>
    <w:rsid w:val="00C67451"/>
    <w:rsid w:val="00C674B4"/>
    <w:rsid w:val="00C6750B"/>
    <w:rsid w:val="00C6754A"/>
    <w:rsid w:val="00C675E2"/>
    <w:rsid w:val="00C675FC"/>
    <w:rsid w:val="00C67615"/>
    <w:rsid w:val="00C676C0"/>
    <w:rsid w:val="00C676F3"/>
    <w:rsid w:val="00C6774F"/>
    <w:rsid w:val="00C67771"/>
    <w:rsid w:val="00C6778C"/>
    <w:rsid w:val="00C67893"/>
    <w:rsid w:val="00C678FB"/>
    <w:rsid w:val="00C67911"/>
    <w:rsid w:val="00C67918"/>
    <w:rsid w:val="00C6792B"/>
    <w:rsid w:val="00C679C6"/>
    <w:rsid w:val="00C679C7"/>
    <w:rsid w:val="00C67B1A"/>
    <w:rsid w:val="00C67B57"/>
    <w:rsid w:val="00C67B7A"/>
    <w:rsid w:val="00C67BD1"/>
    <w:rsid w:val="00C67C2C"/>
    <w:rsid w:val="00C67C4D"/>
    <w:rsid w:val="00C67C59"/>
    <w:rsid w:val="00C67CC1"/>
    <w:rsid w:val="00C67CD3"/>
    <w:rsid w:val="00C67D09"/>
    <w:rsid w:val="00C67D75"/>
    <w:rsid w:val="00C67D9F"/>
    <w:rsid w:val="00C67E45"/>
    <w:rsid w:val="00C67E46"/>
    <w:rsid w:val="00C67E7C"/>
    <w:rsid w:val="00C67ECB"/>
    <w:rsid w:val="00C67EF8"/>
    <w:rsid w:val="00C7009A"/>
    <w:rsid w:val="00C700A0"/>
    <w:rsid w:val="00C70111"/>
    <w:rsid w:val="00C70119"/>
    <w:rsid w:val="00C70121"/>
    <w:rsid w:val="00C7017B"/>
    <w:rsid w:val="00C701CF"/>
    <w:rsid w:val="00C701FD"/>
    <w:rsid w:val="00C701FE"/>
    <w:rsid w:val="00C70212"/>
    <w:rsid w:val="00C7024D"/>
    <w:rsid w:val="00C7026C"/>
    <w:rsid w:val="00C7027B"/>
    <w:rsid w:val="00C702D5"/>
    <w:rsid w:val="00C702EE"/>
    <w:rsid w:val="00C7032B"/>
    <w:rsid w:val="00C70353"/>
    <w:rsid w:val="00C703E0"/>
    <w:rsid w:val="00C70419"/>
    <w:rsid w:val="00C7045F"/>
    <w:rsid w:val="00C70464"/>
    <w:rsid w:val="00C70477"/>
    <w:rsid w:val="00C7047F"/>
    <w:rsid w:val="00C704B9"/>
    <w:rsid w:val="00C704C2"/>
    <w:rsid w:val="00C704DD"/>
    <w:rsid w:val="00C704F6"/>
    <w:rsid w:val="00C7051D"/>
    <w:rsid w:val="00C70541"/>
    <w:rsid w:val="00C70554"/>
    <w:rsid w:val="00C70580"/>
    <w:rsid w:val="00C705F5"/>
    <w:rsid w:val="00C7061F"/>
    <w:rsid w:val="00C7066F"/>
    <w:rsid w:val="00C70691"/>
    <w:rsid w:val="00C70692"/>
    <w:rsid w:val="00C706A3"/>
    <w:rsid w:val="00C706BA"/>
    <w:rsid w:val="00C70731"/>
    <w:rsid w:val="00C7080C"/>
    <w:rsid w:val="00C70828"/>
    <w:rsid w:val="00C70852"/>
    <w:rsid w:val="00C70879"/>
    <w:rsid w:val="00C70885"/>
    <w:rsid w:val="00C708DD"/>
    <w:rsid w:val="00C70917"/>
    <w:rsid w:val="00C7092A"/>
    <w:rsid w:val="00C70982"/>
    <w:rsid w:val="00C709C7"/>
    <w:rsid w:val="00C709F1"/>
    <w:rsid w:val="00C70A2C"/>
    <w:rsid w:val="00C70AA8"/>
    <w:rsid w:val="00C70B11"/>
    <w:rsid w:val="00C70B4D"/>
    <w:rsid w:val="00C70B65"/>
    <w:rsid w:val="00C70BAE"/>
    <w:rsid w:val="00C70BDE"/>
    <w:rsid w:val="00C70BF2"/>
    <w:rsid w:val="00C70BFA"/>
    <w:rsid w:val="00C70C12"/>
    <w:rsid w:val="00C70C42"/>
    <w:rsid w:val="00C70CFA"/>
    <w:rsid w:val="00C70D3A"/>
    <w:rsid w:val="00C70D53"/>
    <w:rsid w:val="00C70D5C"/>
    <w:rsid w:val="00C70D98"/>
    <w:rsid w:val="00C70DCE"/>
    <w:rsid w:val="00C70FA4"/>
    <w:rsid w:val="00C70FB9"/>
    <w:rsid w:val="00C70FD6"/>
    <w:rsid w:val="00C70FEC"/>
    <w:rsid w:val="00C71061"/>
    <w:rsid w:val="00C710F4"/>
    <w:rsid w:val="00C711CB"/>
    <w:rsid w:val="00C7121B"/>
    <w:rsid w:val="00C71236"/>
    <w:rsid w:val="00C712D4"/>
    <w:rsid w:val="00C71315"/>
    <w:rsid w:val="00C71359"/>
    <w:rsid w:val="00C7136C"/>
    <w:rsid w:val="00C71389"/>
    <w:rsid w:val="00C713C6"/>
    <w:rsid w:val="00C713D6"/>
    <w:rsid w:val="00C7141A"/>
    <w:rsid w:val="00C7142F"/>
    <w:rsid w:val="00C71431"/>
    <w:rsid w:val="00C71438"/>
    <w:rsid w:val="00C71444"/>
    <w:rsid w:val="00C714CD"/>
    <w:rsid w:val="00C71501"/>
    <w:rsid w:val="00C71565"/>
    <w:rsid w:val="00C71583"/>
    <w:rsid w:val="00C715E5"/>
    <w:rsid w:val="00C715E7"/>
    <w:rsid w:val="00C715FE"/>
    <w:rsid w:val="00C71628"/>
    <w:rsid w:val="00C71668"/>
    <w:rsid w:val="00C71769"/>
    <w:rsid w:val="00C71853"/>
    <w:rsid w:val="00C71855"/>
    <w:rsid w:val="00C718DD"/>
    <w:rsid w:val="00C71920"/>
    <w:rsid w:val="00C71994"/>
    <w:rsid w:val="00C71A0C"/>
    <w:rsid w:val="00C71A29"/>
    <w:rsid w:val="00C71A87"/>
    <w:rsid w:val="00C71AAB"/>
    <w:rsid w:val="00C71B26"/>
    <w:rsid w:val="00C71B52"/>
    <w:rsid w:val="00C71BB3"/>
    <w:rsid w:val="00C71BBA"/>
    <w:rsid w:val="00C71BF3"/>
    <w:rsid w:val="00C71C14"/>
    <w:rsid w:val="00C71C52"/>
    <w:rsid w:val="00C71C63"/>
    <w:rsid w:val="00C71C7E"/>
    <w:rsid w:val="00C71D0B"/>
    <w:rsid w:val="00C71D27"/>
    <w:rsid w:val="00C71D48"/>
    <w:rsid w:val="00C71DE2"/>
    <w:rsid w:val="00C71DFA"/>
    <w:rsid w:val="00C71E13"/>
    <w:rsid w:val="00C71E87"/>
    <w:rsid w:val="00C71EBE"/>
    <w:rsid w:val="00C71F4F"/>
    <w:rsid w:val="00C72029"/>
    <w:rsid w:val="00C7207D"/>
    <w:rsid w:val="00C720BD"/>
    <w:rsid w:val="00C7213C"/>
    <w:rsid w:val="00C72159"/>
    <w:rsid w:val="00C72165"/>
    <w:rsid w:val="00C721A5"/>
    <w:rsid w:val="00C72217"/>
    <w:rsid w:val="00C72268"/>
    <w:rsid w:val="00C7227D"/>
    <w:rsid w:val="00C7229E"/>
    <w:rsid w:val="00C722A3"/>
    <w:rsid w:val="00C722C7"/>
    <w:rsid w:val="00C722DA"/>
    <w:rsid w:val="00C723DD"/>
    <w:rsid w:val="00C723FF"/>
    <w:rsid w:val="00C72475"/>
    <w:rsid w:val="00C724C6"/>
    <w:rsid w:val="00C724CD"/>
    <w:rsid w:val="00C72589"/>
    <w:rsid w:val="00C725C9"/>
    <w:rsid w:val="00C725FF"/>
    <w:rsid w:val="00C726A3"/>
    <w:rsid w:val="00C726B6"/>
    <w:rsid w:val="00C726B8"/>
    <w:rsid w:val="00C7270B"/>
    <w:rsid w:val="00C7273A"/>
    <w:rsid w:val="00C727BA"/>
    <w:rsid w:val="00C7283D"/>
    <w:rsid w:val="00C728A7"/>
    <w:rsid w:val="00C728AE"/>
    <w:rsid w:val="00C728BB"/>
    <w:rsid w:val="00C72917"/>
    <w:rsid w:val="00C72933"/>
    <w:rsid w:val="00C7297F"/>
    <w:rsid w:val="00C729D5"/>
    <w:rsid w:val="00C72A51"/>
    <w:rsid w:val="00C72B3F"/>
    <w:rsid w:val="00C72B7F"/>
    <w:rsid w:val="00C72C8D"/>
    <w:rsid w:val="00C72D15"/>
    <w:rsid w:val="00C72D3E"/>
    <w:rsid w:val="00C72D54"/>
    <w:rsid w:val="00C72D5A"/>
    <w:rsid w:val="00C72D70"/>
    <w:rsid w:val="00C72E0B"/>
    <w:rsid w:val="00C72E0F"/>
    <w:rsid w:val="00C72E24"/>
    <w:rsid w:val="00C72E2F"/>
    <w:rsid w:val="00C72E35"/>
    <w:rsid w:val="00C72E3E"/>
    <w:rsid w:val="00C72E4F"/>
    <w:rsid w:val="00C72EB2"/>
    <w:rsid w:val="00C72EEE"/>
    <w:rsid w:val="00C72F08"/>
    <w:rsid w:val="00C72F3F"/>
    <w:rsid w:val="00C72F57"/>
    <w:rsid w:val="00C72F8C"/>
    <w:rsid w:val="00C72FFD"/>
    <w:rsid w:val="00C73047"/>
    <w:rsid w:val="00C7306A"/>
    <w:rsid w:val="00C73109"/>
    <w:rsid w:val="00C73124"/>
    <w:rsid w:val="00C73232"/>
    <w:rsid w:val="00C7323A"/>
    <w:rsid w:val="00C7323C"/>
    <w:rsid w:val="00C73257"/>
    <w:rsid w:val="00C732E5"/>
    <w:rsid w:val="00C733D7"/>
    <w:rsid w:val="00C7349A"/>
    <w:rsid w:val="00C734A2"/>
    <w:rsid w:val="00C734AA"/>
    <w:rsid w:val="00C7354F"/>
    <w:rsid w:val="00C73553"/>
    <w:rsid w:val="00C73570"/>
    <w:rsid w:val="00C735E8"/>
    <w:rsid w:val="00C7364C"/>
    <w:rsid w:val="00C736C2"/>
    <w:rsid w:val="00C736E6"/>
    <w:rsid w:val="00C736E9"/>
    <w:rsid w:val="00C7375A"/>
    <w:rsid w:val="00C737A5"/>
    <w:rsid w:val="00C738B1"/>
    <w:rsid w:val="00C738C7"/>
    <w:rsid w:val="00C738E2"/>
    <w:rsid w:val="00C738EC"/>
    <w:rsid w:val="00C73939"/>
    <w:rsid w:val="00C73A38"/>
    <w:rsid w:val="00C73A40"/>
    <w:rsid w:val="00C73AA3"/>
    <w:rsid w:val="00C73AB1"/>
    <w:rsid w:val="00C73AED"/>
    <w:rsid w:val="00C73B01"/>
    <w:rsid w:val="00C73B1F"/>
    <w:rsid w:val="00C73B34"/>
    <w:rsid w:val="00C73B8B"/>
    <w:rsid w:val="00C73BE3"/>
    <w:rsid w:val="00C73BEB"/>
    <w:rsid w:val="00C73C30"/>
    <w:rsid w:val="00C73CA9"/>
    <w:rsid w:val="00C73CF2"/>
    <w:rsid w:val="00C73D3B"/>
    <w:rsid w:val="00C73D3C"/>
    <w:rsid w:val="00C73ECD"/>
    <w:rsid w:val="00C73F3D"/>
    <w:rsid w:val="00C73F51"/>
    <w:rsid w:val="00C73FE1"/>
    <w:rsid w:val="00C7402B"/>
    <w:rsid w:val="00C74047"/>
    <w:rsid w:val="00C740E6"/>
    <w:rsid w:val="00C7414B"/>
    <w:rsid w:val="00C741B5"/>
    <w:rsid w:val="00C741C0"/>
    <w:rsid w:val="00C741D6"/>
    <w:rsid w:val="00C741F9"/>
    <w:rsid w:val="00C7421D"/>
    <w:rsid w:val="00C74253"/>
    <w:rsid w:val="00C7428A"/>
    <w:rsid w:val="00C74334"/>
    <w:rsid w:val="00C74338"/>
    <w:rsid w:val="00C74363"/>
    <w:rsid w:val="00C74390"/>
    <w:rsid w:val="00C743CF"/>
    <w:rsid w:val="00C743E7"/>
    <w:rsid w:val="00C74429"/>
    <w:rsid w:val="00C74443"/>
    <w:rsid w:val="00C74445"/>
    <w:rsid w:val="00C7444A"/>
    <w:rsid w:val="00C7452E"/>
    <w:rsid w:val="00C7453D"/>
    <w:rsid w:val="00C7456E"/>
    <w:rsid w:val="00C74587"/>
    <w:rsid w:val="00C745A5"/>
    <w:rsid w:val="00C745E1"/>
    <w:rsid w:val="00C745F7"/>
    <w:rsid w:val="00C74619"/>
    <w:rsid w:val="00C74627"/>
    <w:rsid w:val="00C74656"/>
    <w:rsid w:val="00C7465E"/>
    <w:rsid w:val="00C74668"/>
    <w:rsid w:val="00C746CE"/>
    <w:rsid w:val="00C746FB"/>
    <w:rsid w:val="00C74705"/>
    <w:rsid w:val="00C747BC"/>
    <w:rsid w:val="00C74837"/>
    <w:rsid w:val="00C7489A"/>
    <w:rsid w:val="00C748D7"/>
    <w:rsid w:val="00C748D8"/>
    <w:rsid w:val="00C74901"/>
    <w:rsid w:val="00C7490B"/>
    <w:rsid w:val="00C74936"/>
    <w:rsid w:val="00C749CE"/>
    <w:rsid w:val="00C749E0"/>
    <w:rsid w:val="00C74A13"/>
    <w:rsid w:val="00C74A3A"/>
    <w:rsid w:val="00C74A61"/>
    <w:rsid w:val="00C74A63"/>
    <w:rsid w:val="00C74AFF"/>
    <w:rsid w:val="00C74B09"/>
    <w:rsid w:val="00C74B19"/>
    <w:rsid w:val="00C74B50"/>
    <w:rsid w:val="00C74BA4"/>
    <w:rsid w:val="00C74BE2"/>
    <w:rsid w:val="00C74C7E"/>
    <w:rsid w:val="00C74CDD"/>
    <w:rsid w:val="00C74E02"/>
    <w:rsid w:val="00C74E08"/>
    <w:rsid w:val="00C74E33"/>
    <w:rsid w:val="00C74E85"/>
    <w:rsid w:val="00C74EC5"/>
    <w:rsid w:val="00C74EE8"/>
    <w:rsid w:val="00C74EF2"/>
    <w:rsid w:val="00C74F9E"/>
    <w:rsid w:val="00C74FA3"/>
    <w:rsid w:val="00C74FFF"/>
    <w:rsid w:val="00C75003"/>
    <w:rsid w:val="00C75074"/>
    <w:rsid w:val="00C75083"/>
    <w:rsid w:val="00C7510B"/>
    <w:rsid w:val="00C7510C"/>
    <w:rsid w:val="00C75115"/>
    <w:rsid w:val="00C75126"/>
    <w:rsid w:val="00C75129"/>
    <w:rsid w:val="00C7513C"/>
    <w:rsid w:val="00C751A5"/>
    <w:rsid w:val="00C75329"/>
    <w:rsid w:val="00C7532A"/>
    <w:rsid w:val="00C7536A"/>
    <w:rsid w:val="00C7547D"/>
    <w:rsid w:val="00C75495"/>
    <w:rsid w:val="00C754B0"/>
    <w:rsid w:val="00C75542"/>
    <w:rsid w:val="00C75610"/>
    <w:rsid w:val="00C75681"/>
    <w:rsid w:val="00C756D1"/>
    <w:rsid w:val="00C75701"/>
    <w:rsid w:val="00C75766"/>
    <w:rsid w:val="00C75824"/>
    <w:rsid w:val="00C75835"/>
    <w:rsid w:val="00C75855"/>
    <w:rsid w:val="00C7587D"/>
    <w:rsid w:val="00C75931"/>
    <w:rsid w:val="00C7595C"/>
    <w:rsid w:val="00C7596E"/>
    <w:rsid w:val="00C759A9"/>
    <w:rsid w:val="00C759DC"/>
    <w:rsid w:val="00C75A19"/>
    <w:rsid w:val="00C75A34"/>
    <w:rsid w:val="00C75A7E"/>
    <w:rsid w:val="00C75ABC"/>
    <w:rsid w:val="00C75AFA"/>
    <w:rsid w:val="00C75BA8"/>
    <w:rsid w:val="00C75BB9"/>
    <w:rsid w:val="00C75BE3"/>
    <w:rsid w:val="00C75C1A"/>
    <w:rsid w:val="00C75C2B"/>
    <w:rsid w:val="00C75C68"/>
    <w:rsid w:val="00C75CBD"/>
    <w:rsid w:val="00C75D77"/>
    <w:rsid w:val="00C75D97"/>
    <w:rsid w:val="00C75DA1"/>
    <w:rsid w:val="00C75DAE"/>
    <w:rsid w:val="00C75E00"/>
    <w:rsid w:val="00C75E2B"/>
    <w:rsid w:val="00C75EF1"/>
    <w:rsid w:val="00C75F57"/>
    <w:rsid w:val="00C75F84"/>
    <w:rsid w:val="00C75FC6"/>
    <w:rsid w:val="00C75FCA"/>
    <w:rsid w:val="00C76032"/>
    <w:rsid w:val="00C76048"/>
    <w:rsid w:val="00C76094"/>
    <w:rsid w:val="00C7616E"/>
    <w:rsid w:val="00C761BA"/>
    <w:rsid w:val="00C761E4"/>
    <w:rsid w:val="00C76238"/>
    <w:rsid w:val="00C762C2"/>
    <w:rsid w:val="00C762C8"/>
    <w:rsid w:val="00C762CF"/>
    <w:rsid w:val="00C76396"/>
    <w:rsid w:val="00C763BB"/>
    <w:rsid w:val="00C763CB"/>
    <w:rsid w:val="00C763D1"/>
    <w:rsid w:val="00C76455"/>
    <w:rsid w:val="00C76460"/>
    <w:rsid w:val="00C764D9"/>
    <w:rsid w:val="00C76514"/>
    <w:rsid w:val="00C76526"/>
    <w:rsid w:val="00C7654D"/>
    <w:rsid w:val="00C76560"/>
    <w:rsid w:val="00C7658D"/>
    <w:rsid w:val="00C765A7"/>
    <w:rsid w:val="00C765EF"/>
    <w:rsid w:val="00C765F1"/>
    <w:rsid w:val="00C76654"/>
    <w:rsid w:val="00C7676E"/>
    <w:rsid w:val="00C76781"/>
    <w:rsid w:val="00C767BF"/>
    <w:rsid w:val="00C767C2"/>
    <w:rsid w:val="00C7681F"/>
    <w:rsid w:val="00C76843"/>
    <w:rsid w:val="00C768CD"/>
    <w:rsid w:val="00C7693B"/>
    <w:rsid w:val="00C7694A"/>
    <w:rsid w:val="00C769AD"/>
    <w:rsid w:val="00C769F4"/>
    <w:rsid w:val="00C76A49"/>
    <w:rsid w:val="00C76A69"/>
    <w:rsid w:val="00C76B1D"/>
    <w:rsid w:val="00C76B2B"/>
    <w:rsid w:val="00C76B32"/>
    <w:rsid w:val="00C76B91"/>
    <w:rsid w:val="00C76BAB"/>
    <w:rsid w:val="00C76C9D"/>
    <w:rsid w:val="00C76CAA"/>
    <w:rsid w:val="00C76CAF"/>
    <w:rsid w:val="00C76CEE"/>
    <w:rsid w:val="00C76D06"/>
    <w:rsid w:val="00C76D37"/>
    <w:rsid w:val="00C76D6F"/>
    <w:rsid w:val="00C76E33"/>
    <w:rsid w:val="00C76E8F"/>
    <w:rsid w:val="00C76EC3"/>
    <w:rsid w:val="00C76ECA"/>
    <w:rsid w:val="00C76EFC"/>
    <w:rsid w:val="00C76F03"/>
    <w:rsid w:val="00C76FEC"/>
    <w:rsid w:val="00C77026"/>
    <w:rsid w:val="00C77027"/>
    <w:rsid w:val="00C7707A"/>
    <w:rsid w:val="00C770F0"/>
    <w:rsid w:val="00C770FF"/>
    <w:rsid w:val="00C77113"/>
    <w:rsid w:val="00C7716C"/>
    <w:rsid w:val="00C7727D"/>
    <w:rsid w:val="00C77290"/>
    <w:rsid w:val="00C77298"/>
    <w:rsid w:val="00C772DB"/>
    <w:rsid w:val="00C772FC"/>
    <w:rsid w:val="00C77321"/>
    <w:rsid w:val="00C7732B"/>
    <w:rsid w:val="00C773A4"/>
    <w:rsid w:val="00C77413"/>
    <w:rsid w:val="00C7742D"/>
    <w:rsid w:val="00C774A5"/>
    <w:rsid w:val="00C775C7"/>
    <w:rsid w:val="00C77629"/>
    <w:rsid w:val="00C7762C"/>
    <w:rsid w:val="00C77630"/>
    <w:rsid w:val="00C7766B"/>
    <w:rsid w:val="00C776BE"/>
    <w:rsid w:val="00C776C5"/>
    <w:rsid w:val="00C77700"/>
    <w:rsid w:val="00C77724"/>
    <w:rsid w:val="00C77729"/>
    <w:rsid w:val="00C7775A"/>
    <w:rsid w:val="00C777D8"/>
    <w:rsid w:val="00C777FD"/>
    <w:rsid w:val="00C7785C"/>
    <w:rsid w:val="00C77898"/>
    <w:rsid w:val="00C778C5"/>
    <w:rsid w:val="00C778F6"/>
    <w:rsid w:val="00C77905"/>
    <w:rsid w:val="00C77911"/>
    <w:rsid w:val="00C77916"/>
    <w:rsid w:val="00C77920"/>
    <w:rsid w:val="00C77950"/>
    <w:rsid w:val="00C7796A"/>
    <w:rsid w:val="00C779B8"/>
    <w:rsid w:val="00C77A51"/>
    <w:rsid w:val="00C77A98"/>
    <w:rsid w:val="00C77ABB"/>
    <w:rsid w:val="00C77B0F"/>
    <w:rsid w:val="00C77B4C"/>
    <w:rsid w:val="00C77B64"/>
    <w:rsid w:val="00C77BFA"/>
    <w:rsid w:val="00C77CCD"/>
    <w:rsid w:val="00C77D3A"/>
    <w:rsid w:val="00C77DE9"/>
    <w:rsid w:val="00C77DF4"/>
    <w:rsid w:val="00C77E16"/>
    <w:rsid w:val="00C77E4C"/>
    <w:rsid w:val="00C77E61"/>
    <w:rsid w:val="00C77E65"/>
    <w:rsid w:val="00C77E9D"/>
    <w:rsid w:val="00C77EB3"/>
    <w:rsid w:val="00C77F1A"/>
    <w:rsid w:val="00C77F28"/>
    <w:rsid w:val="00C77FAD"/>
    <w:rsid w:val="00C77FF9"/>
    <w:rsid w:val="00C80015"/>
    <w:rsid w:val="00C800C8"/>
    <w:rsid w:val="00C800ED"/>
    <w:rsid w:val="00C80108"/>
    <w:rsid w:val="00C80123"/>
    <w:rsid w:val="00C801D9"/>
    <w:rsid w:val="00C801E7"/>
    <w:rsid w:val="00C8020C"/>
    <w:rsid w:val="00C802DF"/>
    <w:rsid w:val="00C8036B"/>
    <w:rsid w:val="00C8038D"/>
    <w:rsid w:val="00C8043D"/>
    <w:rsid w:val="00C8045A"/>
    <w:rsid w:val="00C8046B"/>
    <w:rsid w:val="00C8056B"/>
    <w:rsid w:val="00C805A7"/>
    <w:rsid w:val="00C805EA"/>
    <w:rsid w:val="00C80607"/>
    <w:rsid w:val="00C8060E"/>
    <w:rsid w:val="00C80705"/>
    <w:rsid w:val="00C80768"/>
    <w:rsid w:val="00C80794"/>
    <w:rsid w:val="00C807B2"/>
    <w:rsid w:val="00C807C3"/>
    <w:rsid w:val="00C807D0"/>
    <w:rsid w:val="00C80886"/>
    <w:rsid w:val="00C80889"/>
    <w:rsid w:val="00C808DE"/>
    <w:rsid w:val="00C808FB"/>
    <w:rsid w:val="00C8090F"/>
    <w:rsid w:val="00C8091D"/>
    <w:rsid w:val="00C8095B"/>
    <w:rsid w:val="00C809A1"/>
    <w:rsid w:val="00C809AE"/>
    <w:rsid w:val="00C809BD"/>
    <w:rsid w:val="00C80AC8"/>
    <w:rsid w:val="00C80AE6"/>
    <w:rsid w:val="00C80AFD"/>
    <w:rsid w:val="00C80B0B"/>
    <w:rsid w:val="00C80BCC"/>
    <w:rsid w:val="00C80C07"/>
    <w:rsid w:val="00C80C7D"/>
    <w:rsid w:val="00C80C7F"/>
    <w:rsid w:val="00C80C84"/>
    <w:rsid w:val="00C80CCA"/>
    <w:rsid w:val="00C80CDD"/>
    <w:rsid w:val="00C80D42"/>
    <w:rsid w:val="00C80D75"/>
    <w:rsid w:val="00C80DE2"/>
    <w:rsid w:val="00C80E15"/>
    <w:rsid w:val="00C80E18"/>
    <w:rsid w:val="00C80E63"/>
    <w:rsid w:val="00C80E85"/>
    <w:rsid w:val="00C80E9A"/>
    <w:rsid w:val="00C80EBF"/>
    <w:rsid w:val="00C80EFC"/>
    <w:rsid w:val="00C80F09"/>
    <w:rsid w:val="00C80F94"/>
    <w:rsid w:val="00C80FBC"/>
    <w:rsid w:val="00C81071"/>
    <w:rsid w:val="00C81104"/>
    <w:rsid w:val="00C81136"/>
    <w:rsid w:val="00C811E0"/>
    <w:rsid w:val="00C811F2"/>
    <w:rsid w:val="00C811FE"/>
    <w:rsid w:val="00C812D2"/>
    <w:rsid w:val="00C812E3"/>
    <w:rsid w:val="00C81318"/>
    <w:rsid w:val="00C8132A"/>
    <w:rsid w:val="00C81330"/>
    <w:rsid w:val="00C81333"/>
    <w:rsid w:val="00C81391"/>
    <w:rsid w:val="00C81421"/>
    <w:rsid w:val="00C81466"/>
    <w:rsid w:val="00C8146E"/>
    <w:rsid w:val="00C81529"/>
    <w:rsid w:val="00C81571"/>
    <w:rsid w:val="00C81610"/>
    <w:rsid w:val="00C81635"/>
    <w:rsid w:val="00C8169F"/>
    <w:rsid w:val="00C816AF"/>
    <w:rsid w:val="00C816EB"/>
    <w:rsid w:val="00C816F4"/>
    <w:rsid w:val="00C81763"/>
    <w:rsid w:val="00C8188E"/>
    <w:rsid w:val="00C818AD"/>
    <w:rsid w:val="00C818BE"/>
    <w:rsid w:val="00C81930"/>
    <w:rsid w:val="00C81936"/>
    <w:rsid w:val="00C8194E"/>
    <w:rsid w:val="00C81A1B"/>
    <w:rsid w:val="00C81A41"/>
    <w:rsid w:val="00C81AAE"/>
    <w:rsid w:val="00C81B3F"/>
    <w:rsid w:val="00C81B5A"/>
    <w:rsid w:val="00C81BD8"/>
    <w:rsid w:val="00C81C1D"/>
    <w:rsid w:val="00C81C45"/>
    <w:rsid w:val="00C81C99"/>
    <w:rsid w:val="00C81C9B"/>
    <w:rsid w:val="00C81CC6"/>
    <w:rsid w:val="00C81D0E"/>
    <w:rsid w:val="00C81D98"/>
    <w:rsid w:val="00C81EC8"/>
    <w:rsid w:val="00C81F78"/>
    <w:rsid w:val="00C81FE5"/>
    <w:rsid w:val="00C82014"/>
    <w:rsid w:val="00C82081"/>
    <w:rsid w:val="00C82097"/>
    <w:rsid w:val="00C820D2"/>
    <w:rsid w:val="00C820EE"/>
    <w:rsid w:val="00C82154"/>
    <w:rsid w:val="00C821EE"/>
    <w:rsid w:val="00C82210"/>
    <w:rsid w:val="00C822F8"/>
    <w:rsid w:val="00C8237E"/>
    <w:rsid w:val="00C823BE"/>
    <w:rsid w:val="00C823C2"/>
    <w:rsid w:val="00C824AD"/>
    <w:rsid w:val="00C8258E"/>
    <w:rsid w:val="00C8260D"/>
    <w:rsid w:val="00C826B8"/>
    <w:rsid w:val="00C8279D"/>
    <w:rsid w:val="00C8282D"/>
    <w:rsid w:val="00C8284F"/>
    <w:rsid w:val="00C82861"/>
    <w:rsid w:val="00C8286D"/>
    <w:rsid w:val="00C82888"/>
    <w:rsid w:val="00C828D1"/>
    <w:rsid w:val="00C82916"/>
    <w:rsid w:val="00C82944"/>
    <w:rsid w:val="00C82A02"/>
    <w:rsid w:val="00C82A10"/>
    <w:rsid w:val="00C82B90"/>
    <w:rsid w:val="00C82BC2"/>
    <w:rsid w:val="00C82BF3"/>
    <w:rsid w:val="00C82C96"/>
    <w:rsid w:val="00C82D33"/>
    <w:rsid w:val="00C82D62"/>
    <w:rsid w:val="00C82D83"/>
    <w:rsid w:val="00C82DA0"/>
    <w:rsid w:val="00C82E23"/>
    <w:rsid w:val="00C82E9E"/>
    <w:rsid w:val="00C82EB0"/>
    <w:rsid w:val="00C82F72"/>
    <w:rsid w:val="00C82F78"/>
    <w:rsid w:val="00C8307C"/>
    <w:rsid w:val="00C8309A"/>
    <w:rsid w:val="00C830B0"/>
    <w:rsid w:val="00C830C5"/>
    <w:rsid w:val="00C830EE"/>
    <w:rsid w:val="00C8314F"/>
    <w:rsid w:val="00C83159"/>
    <w:rsid w:val="00C83167"/>
    <w:rsid w:val="00C831F5"/>
    <w:rsid w:val="00C831FC"/>
    <w:rsid w:val="00C8323E"/>
    <w:rsid w:val="00C832FB"/>
    <w:rsid w:val="00C8332D"/>
    <w:rsid w:val="00C83376"/>
    <w:rsid w:val="00C83469"/>
    <w:rsid w:val="00C8347C"/>
    <w:rsid w:val="00C834BA"/>
    <w:rsid w:val="00C83561"/>
    <w:rsid w:val="00C8357C"/>
    <w:rsid w:val="00C835C8"/>
    <w:rsid w:val="00C835D5"/>
    <w:rsid w:val="00C835EF"/>
    <w:rsid w:val="00C835F6"/>
    <w:rsid w:val="00C8363A"/>
    <w:rsid w:val="00C8364D"/>
    <w:rsid w:val="00C83683"/>
    <w:rsid w:val="00C83697"/>
    <w:rsid w:val="00C836C9"/>
    <w:rsid w:val="00C8372B"/>
    <w:rsid w:val="00C8378B"/>
    <w:rsid w:val="00C837AC"/>
    <w:rsid w:val="00C837D4"/>
    <w:rsid w:val="00C8382C"/>
    <w:rsid w:val="00C83837"/>
    <w:rsid w:val="00C8388E"/>
    <w:rsid w:val="00C83895"/>
    <w:rsid w:val="00C83936"/>
    <w:rsid w:val="00C8395E"/>
    <w:rsid w:val="00C839E4"/>
    <w:rsid w:val="00C83A43"/>
    <w:rsid w:val="00C83AD9"/>
    <w:rsid w:val="00C83AE7"/>
    <w:rsid w:val="00C83B0F"/>
    <w:rsid w:val="00C83B33"/>
    <w:rsid w:val="00C83DD3"/>
    <w:rsid w:val="00C83E09"/>
    <w:rsid w:val="00C83E0B"/>
    <w:rsid w:val="00C83E23"/>
    <w:rsid w:val="00C83E51"/>
    <w:rsid w:val="00C83E52"/>
    <w:rsid w:val="00C83E68"/>
    <w:rsid w:val="00C83E82"/>
    <w:rsid w:val="00C83E9F"/>
    <w:rsid w:val="00C83EB1"/>
    <w:rsid w:val="00C83EC5"/>
    <w:rsid w:val="00C83F75"/>
    <w:rsid w:val="00C83FC1"/>
    <w:rsid w:val="00C8401E"/>
    <w:rsid w:val="00C84080"/>
    <w:rsid w:val="00C840AB"/>
    <w:rsid w:val="00C840B6"/>
    <w:rsid w:val="00C84110"/>
    <w:rsid w:val="00C84164"/>
    <w:rsid w:val="00C84179"/>
    <w:rsid w:val="00C84282"/>
    <w:rsid w:val="00C8428C"/>
    <w:rsid w:val="00C84333"/>
    <w:rsid w:val="00C84343"/>
    <w:rsid w:val="00C8442D"/>
    <w:rsid w:val="00C8443C"/>
    <w:rsid w:val="00C84447"/>
    <w:rsid w:val="00C8445B"/>
    <w:rsid w:val="00C8445E"/>
    <w:rsid w:val="00C844B9"/>
    <w:rsid w:val="00C845C0"/>
    <w:rsid w:val="00C84621"/>
    <w:rsid w:val="00C8467F"/>
    <w:rsid w:val="00C846B8"/>
    <w:rsid w:val="00C846EF"/>
    <w:rsid w:val="00C84733"/>
    <w:rsid w:val="00C84745"/>
    <w:rsid w:val="00C8479D"/>
    <w:rsid w:val="00C847E7"/>
    <w:rsid w:val="00C847F9"/>
    <w:rsid w:val="00C84805"/>
    <w:rsid w:val="00C8483D"/>
    <w:rsid w:val="00C8483E"/>
    <w:rsid w:val="00C84851"/>
    <w:rsid w:val="00C84882"/>
    <w:rsid w:val="00C848BC"/>
    <w:rsid w:val="00C8490F"/>
    <w:rsid w:val="00C84942"/>
    <w:rsid w:val="00C84960"/>
    <w:rsid w:val="00C849A8"/>
    <w:rsid w:val="00C849D5"/>
    <w:rsid w:val="00C84A12"/>
    <w:rsid w:val="00C84A2B"/>
    <w:rsid w:val="00C84AB0"/>
    <w:rsid w:val="00C84AE8"/>
    <w:rsid w:val="00C84B77"/>
    <w:rsid w:val="00C84BAB"/>
    <w:rsid w:val="00C84BF1"/>
    <w:rsid w:val="00C84BFE"/>
    <w:rsid w:val="00C84C05"/>
    <w:rsid w:val="00C84C35"/>
    <w:rsid w:val="00C84C8F"/>
    <w:rsid w:val="00C84C94"/>
    <w:rsid w:val="00C84CBB"/>
    <w:rsid w:val="00C84D19"/>
    <w:rsid w:val="00C84D3B"/>
    <w:rsid w:val="00C84E4C"/>
    <w:rsid w:val="00C84E92"/>
    <w:rsid w:val="00C8505A"/>
    <w:rsid w:val="00C8512D"/>
    <w:rsid w:val="00C851C3"/>
    <w:rsid w:val="00C85291"/>
    <w:rsid w:val="00C852AB"/>
    <w:rsid w:val="00C852B1"/>
    <w:rsid w:val="00C85350"/>
    <w:rsid w:val="00C8537E"/>
    <w:rsid w:val="00C853A2"/>
    <w:rsid w:val="00C853AF"/>
    <w:rsid w:val="00C853EA"/>
    <w:rsid w:val="00C853F6"/>
    <w:rsid w:val="00C853F9"/>
    <w:rsid w:val="00C8540E"/>
    <w:rsid w:val="00C8545A"/>
    <w:rsid w:val="00C854B3"/>
    <w:rsid w:val="00C85785"/>
    <w:rsid w:val="00C857B6"/>
    <w:rsid w:val="00C85859"/>
    <w:rsid w:val="00C8586F"/>
    <w:rsid w:val="00C858F7"/>
    <w:rsid w:val="00C85961"/>
    <w:rsid w:val="00C859D2"/>
    <w:rsid w:val="00C85A0B"/>
    <w:rsid w:val="00C85BBE"/>
    <w:rsid w:val="00C85C25"/>
    <w:rsid w:val="00C85CED"/>
    <w:rsid w:val="00C85D5A"/>
    <w:rsid w:val="00C85D7A"/>
    <w:rsid w:val="00C85D97"/>
    <w:rsid w:val="00C85DB1"/>
    <w:rsid w:val="00C85DEE"/>
    <w:rsid w:val="00C85E3C"/>
    <w:rsid w:val="00C85E45"/>
    <w:rsid w:val="00C85E50"/>
    <w:rsid w:val="00C85EC4"/>
    <w:rsid w:val="00C85F51"/>
    <w:rsid w:val="00C85F54"/>
    <w:rsid w:val="00C85F76"/>
    <w:rsid w:val="00C85FDA"/>
    <w:rsid w:val="00C85FF0"/>
    <w:rsid w:val="00C8603A"/>
    <w:rsid w:val="00C86056"/>
    <w:rsid w:val="00C86069"/>
    <w:rsid w:val="00C86073"/>
    <w:rsid w:val="00C8613E"/>
    <w:rsid w:val="00C8617E"/>
    <w:rsid w:val="00C8619C"/>
    <w:rsid w:val="00C861F1"/>
    <w:rsid w:val="00C86241"/>
    <w:rsid w:val="00C8627C"/>
    <w:rsid w:val="00C86482"/>
    <w:rsid w:val="00C86492"/>
    <w:rsid w:val="00C864E3"/>
    <w:rsid w:val="00C86542"/>
    <w:rsid w:val="00C86545"/>
    <w:rsid w:val="00C86550"/>
    <w:rsid w:val="00C865A4"/>
    <w:rsid w:val="00C86613"/>
    <w:rsid w:val="00C86632"/>
    <w:rsid w:val="00C86665"/>
    <w:rsid w:val="00C86705"/>
    <w:rsid w:val="00C8671A"/>
    <w:rsid w:val="00C86734"/>
    <w:rsid w:val="00C8674D"/>
    <w:rsid w:val="00C86764"/>
    <w:rsid w:val="00C867F4"/>
    <w:rsid w:val="00C8681F"/>
    <w:rsid w:val="00C8685F"/>
    <w:rsid w:val="00C86869"/>
    <w:rsid w:val="00C868CD"/>
    <w:rsid w:val="00C86967"/>
    <w:rsid w:val="00C86978"/>
    <w:rsid w:val="00C86A7C"/>
    <w:rsid w:val="00C86A93"/>
    <w:rsid w:val="00C86AA9"/>
    <w:rsid w:val="00C86B0E"/>
    <w:rsid w:val="00C86B10"/>
    <w:rsid w:val="00C86B94"/>
    <w:rsid w:val="00C86B9B"/>
    <w:rsid w:val="00C86BDB"/>
    <w:rsid w:val="00C86CAD"/>
    <w:rsid w:val="00C86CBA"/>
    <w:rsid w:val="00C86D1C"/>
    <w:rsid w:val="00C86D36"/>
    <w:rsid w:val="00C86D44"/>
    <w:rsid w:val="00C86D4A"/>
    <w:rsid w:val="00C86D5B"/>
    <w:rsid w:val="00C86E21"/>
    <w:rsid w:val="00C86E4D"/>
    <w:rsid w:val="00C86E53"/>
    <w:rsid w:val="00C86E7B"/>
    <w:rsid w:val="00C86E9A"/>
    <w:rsid w:val="00C86EC1"/>
    <w:rsid w:val="00C86F44"/>
    <w:rsid w:val="00C87018"/>
    <w:rsid w:val="00C8707B"/>
    <w:rsid w:val="00C8707F"/>
    <w:rsid w:val="00C870B6"/>
    <w:rsid w:val="00C870CF"/>
    <w:rsid w:val="00C8711F"/>
    <w:rsid w:val="00C87195"/>
    <w:rsid w:val="00C871DB"/>
    <w:rsid w:val="00C87207"/>
    <w:rsid w:val="00C87215"/>
    <w:rsid w:val="00C8721E"/>
    <w:rsid w:val="00C87238"/>
    <w:rsid w:val="00C87265"/>
    <w:rsid w:val="00C8734D"/>
    <w:rsid w:val="00C87401"/>
    <w:rsid w:val="00C87447"/>
    <w:rsid w:val="00C8747F"/>
    <w:rsid w:val="00C87490"/>
    <w:rsid w:val="00C8752A"/>
    <w:rsid w:val="00C87535"/>
    <w:rsid w:val="00C87567"/>
    <w:rsid w:val="00C87641"/>
    <w:rsid w:val="00C8767D"/>
    <w:rsid w:val="00C87682"/>
    <w:rsid w:val="00C87707"/>
    <w:rsid w:val="00C87757"/>
    <w:rsid w:val="00C87761"/>
    <w:rsid w:val="00C87782"/>
    <w:rsid w:val="00C877A7"/>
    <w:rsid w:val="00C87812"/>
    <w:rsid w:val="00C87839"/>
    <w:rsid w:val="00C87864"/>
    <w:rsid w:val="00C8789B"/>
    <w:rsid w:val="00C8790E"/>
    <w:rsid w:val="00C8795F"/>
    <w:rsid w:val="00C879C2"/>
    <w:rsid w:val="00C87A45"/>
    <w:rsid w:val="00C87A74"/>
    <w:rsid w:val="00C87A83"/>
    <w:rsid w:val="00C87A95"/>
    <w:rsid w:val="00C87ABE"/>
    <w:rsid w:val="00C87ACE"/>
    <w:rsid w:val="00C87B76"/>
    <w:rsid w:val="00C87B8F"/>
    <w:rsid w:val="00C87BAC"/>
    <w:rsid w:val="00C87BAE"/>
    <w:rsid w:val="00C87BCD"/>
    <w:rsid w:val="00C87C24"/>
    <w:rsid w:val="00C87C82"/>
    <w:rsid w:val="00C87CDD"/>
    <w:rsid w:val="00C87D15"/>
    <w:rsid w:val="00C87D26"/>
    <w:rsid w:val="00C87D44"/>
    <w:rsid w:val="00C87D75"/>
    <w:rsid w:val="00C87DD5"/>
    <w:rsid w:val="00C87E7B"/>
    <w:rsid w:val="00C87E7E"/>
    <w:rsid w:val="00C87E86"/>
    <w:rsid w:val="00C87E93"/>
    <w:rsid w:val="00C87F14"/>
    <w:rsid w:val="00C9006A"/>
    <w:rsid w:val="00C90086"/>
    <w:rsid w:val="00C900B7"/>
    <w:rsid w:val="00C90113"/>
    <w:rsid w:val="00C90169"/>
    <w:rsid w:val="00C901B3"/>
    <w:rsid w:val="00C901B6"/>
    <w:rsid w:val="00C901BF"/>
    <w:rsid w:val="00C901CF"/>
    <w:rsid w:val="00C90245"/>
    <w:rsid w:val="00C9024D"/>
    <w:rsid w:val="00C9025F"/>
    <w:rsid w:val="00C90276"/>
    <w:rsid w:val="00C9027A"/>
    <w:rsid w:val="00C902AF"/>
    <w:rsid w:val="00C90316"/>
    <w:rsid w:val="00C9038D"/>
    <w:rsid w:val="00C9043E"/>
    <w:rsid w:val="00C904B0"/>
    <w:rsid w:val="00C90567"/>
    <w:rsid w:val="00C905C7"/>
    <w:rsid w:val="00C905F4"/>
    <w:rsid w:val="00C90688"/>
    <w:rsid w:val="00C90699"/>
    <w:rsid w:val="00C906F3"/>
    <w:rsid w:val="00C9071A"/>
    <w:rsid w:val="00C9071C"/>
    <w:rsid w:val="00C9071D"/>
    <w:rsid w:val="00C90725"/>
    <w:rsid w:val="00C90752"/>
    <w:rsid w:val="00C9076D"/>
    <w:rsid w:val="00C9077F"/>
    <w:rsid w:val="00C907DB"/>
    <w:rsid w:val="00C90840"/>
    <w:rsid w:val="00C90907"/>
    <w:rsid w:val="00C90978"/>
    <w:rsid w:val="00C90A15"/>
    <w:rsid w:val="00C90A44"/>
    <w:rsid w:val="00C90A60"/>
    <w:rsid w:val="00C90A71"/>
    <w:rsid w:val="00C90AC4"/>
    <w:rsid w:val="00C90ACD"/>
    <w:rsid w:val="00C90B2A"/>
    <w:rsid w:val="00C90B36"/>
    <w:rsid w:val="00C90BEF"/>
    <w:rsid w:val="00C90C3A"/>
    <w:rsid w:val="00C90CB6"/>
    <w:rsid w:val="00C90CBB"/>
    <w:rsid w:val="00C90CCC"/>
    <w:rsid w:val="00C90CEB"/>
    <w:rsid w:val="00C90CEC"/>
    <w:rsid w:val="00C90D09"/>
    <w:rsid w:val="00C90D52"/>
    <w:rsid w:val="00C90D5E"/>
    <w:rsid w:val="00C90E08"/>
    <w:rsid w:val="00C90F37"/>
    <w:rsid w:val="00C90F91"/>
    <w:rsid w:val="00C90FC7"/>
    <w:rsid w:val="00C91007"/>
    <w:rsid w:val="00C910FB"/>
    <w:rsid w:val="00C9115F"/>
    <w:rsid w:val="00C911AE"/>
    <w:rsid w:val="00C911B1"/>
    <w:rsid w:val="00C912DC"/>
    <w:rsid w:val="00C912EB"/>
    <w:rsid w:val="00C91332"/>
    <w:rsid w:val="00C91339"/>
    <w:rsid w:val="00C91350"/>
    <w:rsid w:val="00C913C3"/>
    <w:rsid w:val="00C913F7"/>
    <w:rsid w:val="00C91452"/>
    <w:rsid w:val="00C91568"/>
    <w:rsid w:val="00C916AE"/>
    <w:rsid w:val="00C916D6"/>
    <w:rsid w:val="00C916EB"/>
    <w:rsid w:val="00C91706"/>
    <w:rsid w:val="00C91707"/>
    <w:rsid w:val="00C9176E"/>
    <w:rsid w:val="00C917B0"/>
    <w:rsid w:val="00C917DD"/>
    <w:rsid w:val="00C918B0"/>
    <w:rsid w:val="00C918B7"/>
    <w:rsid w:val="00C91902"/>
    <w:rsid w:val="00C91914"/>
    <w:rsid w:val="00C91977"/>
    <w:rsid w:val="00C919F3"/>
    <w:rsid w:val="00C91AB2"/>
    <w:rsid w:val="00C91AD0"/>
    <w:rsid w:val="00C91AF1"/>
    <w:rsid w:val="00C91B02"/>
    <w:rsid w:val="00C91B15"/>
    <w:rsid w:val="00C91B31"/>
    <w:rsid w:val="00C91B54"/>
    <w:rsid w:val="00C91B94"/>
    <w:rsid w:val="00C91C0D"/>
    <w:rsid w:val="00C91C21"/>
    <w:rsid w:val="00C91C65"/>
    <w:rsid w:val="00C91C76"/>
    <w:rsid w:val="00C91C8F"/>
    <w:rsid w:val="00C91CBB"/>
    <w:rsid w:val="00C91D71"/>
    <w:rsid w:val="00C91DB5"/>
    <w:rsid w:val="00C91E25"/>
    <w:rsid w:val="00C91E60"/>
    <w:rsid w:val="00C91F81"/>
    <w:rsid w:val="00C91FD7"/>
    <w:rsid w:val="00C92001"/>
    <w:rsid w:val="00C9204C"/>
    <w:rsid w:val="00C920B6"/>
    <w:rsid w:val="00C92106"/>
    <w:rsid w:val="00C921A6"/>
    <w:rsid w:val="00C9221B"/>
    <w:rsid w:val="00C9223E"/>
    <w:rsid w:val="00C92295"/>
    <w:rsid w:val="00C922D4"/>
    <w:rsid w:val="00C922F1"/>
    <w:rsid w:val="00C92307"/>
    <w:rsid w:val="00C92340"/>
    <w:rsid w:val="00C9236B"/>
    <w:rsid w:val="00C9239F"/>
    <w:rsid w:val="00C923F4"/>
    <w:rsid w:val="00C923F5"/>
    <w:rsid w:val="00C9245F"/>
    <w:rsid w:val="00C924BE"/>
    <w:rsid w:val="00C924CD"/>
    <w:rsid w:val="00C9257F"/>
    <w:rsid w:val="00C925A7"/>
    <w:rsid w:val="00C925FF"/>
    <w:rsid w:val="00C926AB"/>
    <w:rsid w:val="00C92742"/>
    <w:rsid w:val="00C92797"/>
    <w:rsid w:val="00C927E1"/>
    <w:rsid w:val="00C927FE"/>
    <w:rsid w:val="00C9289E"/>
    <w:rsid w:val="00C929A6"/>
    <w:rsid w:val="00C92A44"/>
    <w:rsid w:val="00C92AE8"/>
    <w:rsid w:val="00C92BB5"/>
    <w:rsid w:val="00C92BC5"/>
    <w:rsid w:val="00C92BDA"/>
    <w:rsid w:val="00C92BF6"/>
    <w:rsid w:val="00C92C54"/>
    <w:rsid w:val="00C92C56"/>
    <w:rsid w:val="00C92C5D"/>
    <w:rsid w:val="00C92D29"/>
    <w:rsid w:val="00C92D58"/>
    <w:rsid w:val="00C92D66"/>
    <w:rsid w:val="00C92D75"/>
    <w:rsid w:val="00C92DB8"/>
    <w:rsid w:val="00C92DD4"/>
    <w:rsid w:val="00C92E77"/>
    <w:rsid w:val="00C92F36"/>
    <w:rsid w:val="00C92FAE"/>
    <w:rsid w:val="00C92FBE"/>
    <w:rsid w:val="00C92FFE"/>
    <w:rsid w:val="00C93002"/>
    <w:rsid w:val="00C9310E"/>
    <w:rsid w:val="00C9316F"/>
    <w:rsid w:val="00C931D1"/>
    <w:rsid w:val="00C93208"/>
    <w:rsid w:val="00C93224"/>
    <w:rsid w:val="00C93249"/>
    <w:rsid w:val="00C93377"/>
    <w:rsid w:val="00C933A9"/>
    <w:rsid w:val="00C933D8"/>
    <w:rsid w:val="00C93449"/>
    <w:rsid w:val="00C93522"/>
    <w:rsid w:val="00C93557"/>
    <w:rsid w:val="00C9355F"/>
    <w:rsid w:val="00C935B9"/>
    <w:rsid w:val="00C935F0"/>
    <w:rsid w:val="00C935F8"/>
    <w:rsid w:val="00C93602"/>
    <w:rsid w:val="00C93632"/>
    <w:rsid w:val="00C93650"/>
    <w:rsid w:val="00C9367E"/>
    <w:rsid w:val="00C93691"/>
    <w:rsid w:val="00C936B3"/>
    <w:rsid w:val="00C93740"/>
    <w:rsid w:val="00C93758"/>
    <w:rsid w:val="00C9376F"/>
    <w:rsid w:val="00C93771"/>
    <w:rsid w:val="00C93838"/>
    <w:rsid w:val="00C938BB"/>
    <w:rsid w:val="00C93961"/>
    <w:rsid w:val="00C93972"/>
    <w:rsid w:val="00C93974"/>
    <w:rsid w:val="00C9397C"/>
    <w:rsid w:val="00C93AA6"/>
    <w:rsid w:val="00C93AD2"/>
    <w:rsid w:val="00C93ADA"/>
    <w:rsid w:val="00C93B76"/>
    <w:rsid w:val="00C93B8B"/>
    <w:rsid w:val="00C93B8C"/>
    <w:rsid w:val="00C93BB6"/>
    <w:rsid w:val="00C93BF4"/>
    <w:rsid w:val="00C93C17"/>
    <w:rsid w:val="00C93C47"/>
    <w:rsid w:val="00C93C7B"/>
    <w:rsid w:val="00C93CD6"/>
    <w:rsid w:val="00C93CE9"/>
    <w:rsid w:val="00C93D5D"/>
    <w:rsid w:val="00C93D7F"/>
    <w:rsid w:val="00C93DB4"/>
    <w:rsid w:val="00C93EB2"/>
    <w:rsid w:val="00C93F37"/>
    <w:rsid w:val="00C93F4B"/>
    <w:rsid w:val="00C93F64"/>
    <w:rsid w:val="00C93F71"/>
    <w:rsid w:val="00C93FB5"/>
    <w:rsid w:val="00C9405C"/>
    <w:rsid w:val="00C94060"/>
    <w:rsid w:val="00C94072"/>
    <w:rsid w:val="00C940C3"/>
    <w:rsid w:val="00C94202"/>
    <w:rsid w:val="00C9421C"/>
    <w:rsid w:val="00C942CB"/>
    <w:rsid w:val="00C942DE"/>
    <w:rsid w:val="00C94300"/>
    <w:rsid w:val="00C94332"/>
    <w:rsid w:val="00C94335"/>
    <w:rsid w:val="00C94340"/>
    <w:rsid w:val="00C94370"/>
    <w:rsid w:val="00C94450"/>
    <w:rsid w:val="00C94463"/>
    <w:rsid w:val="00C94502"/>
    <w:rsid w:val="00C9453E"/>
    <w:rsid w:val="00C94540"/>
    <w:rsid w:val="00C9457E"/>
    <w:rsid w:val="00C946C4"/>
    <w:rsid w:val="00C946E8"/>
    <w:rsid w:val="00C9470E"/>
    <w:rsid w:val="00C9481A"/>
    <w:rsid w:val="00C9481F"/>
    <w:rsid w:val="00C94828"/>
    <w:rsid w:val="00C9484F"/>
    <w:rsid w:val="00C9486B"/>
    <w:rsid w:val="00C948B0"/>
    <w:rsid w:val="00C948DA"/>
    <w:rsid w:val="00C94973"/>
    <w:rsid w:val="00C949A2"/>
    <w:rsid w:val="00C94A30"/>
    <w:rsid w:val="00C94A39"/>
    <w:rsid w:val="00C94A60"/>
    <w:rsid w:val="00C94A79"/>
    <w:rsid w:val="00C94ADF"/>
    <w:rsid w:val="00C94B27"/>
    <w:rsid w:val="00C94B7F"/>
    <w:rsid w:val="00C94BAB"/>
    <w:rsid w:val="00C94BC2"/>
    <w:rsid w:val="00C94BD9"/>
    <w:rsid w:val="00C94CB1"/>
    <w:rsid w:val="00C94CD5"/>
    <w:rsid w:val="00C94D90"/>
    <w:rsid w:val="00C94DAC"/>
    <w:rsid w:val="00C94E72"/>
    <w:rsid w:val="00C94EF6"/>
    <w:rsid w:val="00C94F66"/>
    <w:rsid w:val="00C94F77"/>
    <w:rsid w:val="00C94F9F"/>
    <w:rsid w:val="00C95018"/>
    <w:rsid w:val="00C9502E"/>
    <w:rsid w:val="00C950EB"/>
    <w:rsid w:val="00C95165"/>
    <w:rsid w:val="00C951EB"/>
    <w:rsid w:val="00C952A1"/>
    <w:rsid w:val="00C952AC"/>
    <w:rsid w:val="00C952D1"/>
    <w:rsid w:val="00C95338"/>
    <w:rsid w:val="00C953AE"/>
    <w:rsid w:val="00C953D4"/>
    <w:rsid w:val="00C953FE"/>
    <w:rsid w:val="00C9541F"/>
    <w:rsid w:val="00C954FF"/>
    <w:rsid w:val="00C95532"/>
    <w:rsid w:val="00C95545"/>
    <w:rsid w:val="00C9554C"/>
    <w:rsid w:val="00C95591"/>
    <w:rsid w:val="00C95595"/>
    <w:rsid w:val="00C955CB"/>
    <w:rsid w:val="00C955D9"/>
    <w:rsid w:val="00C955DB"/>
    <w:rsid w:val="00C95606"/>
    <w:rsid w:val="00C95673"/>
    <w:rsid w:val="00C9568F"/>
    <w:rsid w:val="00C956D8"/>
    <w:rsid w:val="00C956E7"/>
    <w:rsid w:val="00C9577E"/>
    <w:rsid w:val="00C95781"/>
    <w:rsid w:val="00C95782"/>
    <w:rsid w:val="00C9585A"/>
    <w:rsid w:val="00C95877"/>
    <w:rsid w:val="00C95944"/>
    <w:rsid w:val="00C95950"/>
    <w:rsid w:val="00C959B2"/>
    <w:rsid w:val="00C95A02"/>
    <w:rsid w:val="00C95A7C"/>
    <w:rsid w:val="00C95AF0"/>
    <w:rsid w:val="00C95BF4"/>
    <w:rsid w:val="00C95BF7"/>
    <w:rsid w:val="00C95C0A"/>
    <w:rsid w:val="00C95CAD"/>
    <w:rsid w:val="00C95E14"/>
    <w:rsid w:val="00C95F34"/>
    <w:rsid w:val="00C95F52"/>
    <w:rsid w:val="00C95F54"/>
    <w:rsid w:val="00C95F94"/>
    <w:rsid w:val="00C95FD7"/>
    <w:rsid w:val="00C96038"/>
    <w:rsid w:val="00C96075"/>
    <w:rsid w:val="00C960E0"/>
    <w:rsid w:val="00C960FA"/>
    <w:rsid w:val="00C96203"/>
    <w:rsid w:val="00C962ED"/>
    <w:rsid w:val="00C96312"/>
    <w:rsid w:val="00C9632C"/>
    <w:rsid w:val="00C963DA"/>
    <w:rsid w:val="00C963F4"/>
    <w:rsid w:val="00C96452"/>
    <w:rsid w:val="00C964ED"/>
    <w:rsid w:val="00C964FB"/>
    <w:rsid w:val="00C96503"/>
    <w:rsid w:val="00C9659E"/>
    <w:rsid w:val="00C965D5"/>
    <w:rsid w:val="00C965DA"/>
    <w:rsid w:val="00C965F0"/>
    <w:rsid w:val="00C9661A"/>
    <w:rsid w:val="00C96659"/>
    <w:rsid w:val="00C96664"/>
    <w:rsid w:val="00C96711"/>
    <w:rsid w:val="00C9677E"/>
    <w:rsid w:val="00C9680E"/>
    <w:rsid w:val="00C9688D"/>
    <w:rsid w:val="00C96924"/>
    <w:rsid w:val="00C96952"/>
    <w:rsid w:val="00C96959"/>
    <w:rsid w:val="00C96962"/>
    <w:rsid w:val="00C969BF"/>
    <w:rsid w:val="00C969C9"/>
    <w:rsid w:val="00C969EB"/>
    <w:rsid w:val="00C96A41"/>
    <w:rsid w:val="00C96A48"/>
    <w:rsid w:val="00C96A5D"/>
    <w:rsid w:val="00C96A91"/>
    <w:rsid w:val="00C96BCC"/>
    <w:rsid w:val="00C96C3F"/>
    <w:rsid w:val="00C96CA0"/>
    <w:rsid w:val="00C96CD5"/>
    <w:rsid w:val="00C96CF8"/>
    <w:rsid w:val="00C96D70"/>
    <w:rsid w:val="00C96D82"/>
    <w:rsid w:val="00C96DE3"/>
    <w:rsid w:val="00C96E0D"/>
    <w:rsid w:val="00C96E33"/>
    <w:rsid w:val="00C96F03"/>
    <w:rsid w:val="00C96F5D"/>
    <w:rsid w:val="00C96FA3"/>
    <w:rsid w:val="00C96FB3"/>
    <w:rsid w:val="00C9704B"/>
    <w:rsid w:val="00C97058"/>
    <w:rsid w:val="00C9705A"/>
    <w:rsid w:val="00C970F2"/>
    <w:rsid w:val="00C97176"/>
    <w:rsid w:val="00C97194"/>
    <w:rsid w:val="00C9720F"/>
    <w:rsid w:val="00C97245"/>
    <w:rsid w:val="00C972A5"/>
    <w:rsid w:val="00C97303"/>
    <w:rsid w:val="00C9733D"/>
    <w:rsid w:val="00C9734D"/>
    <w:rsid w:val="00C9740B"/>
    <w:rsid w:val="00C9742F"/>
    <w:rsid w:val="00C97481"/>
    <w:rsid w:val="00C97484"/>
    <w:rsid w:val="00C974AA"/>
    <w:rsid w:val="00C974BB"/>
    <w:rsid w:val="00C97559"/>
    <w:rsid w:val="00C9755E"/>
    <w:rsid w:val="00C97563"/>
    <w:rsid w:val="00C975C4"/>
    <w:rsid w:val="00C97622"/>
    <w:rsid w:val="00C9769D"/>
    <w:rsid w:val="00C976D1"/>
    <w:rsid w:val="00C976D4"/>
    <w:rsid w:val="00C976F5"/>
    <w:rsid w:val="00C97742"/>
    <w:rsid w:val="00C97776"/>
    <w:rsid w:val="00C977BB"/>
    <w:rsid w:val="00C977C8"/>
    <w:rsid w:val="00C97865"/>
    <w:rsid w:val="00C978B3"/>
    <w:rsid w:val="00C978D7"/>
    <w:rsid w:val="00C9799C"/>
    <w:rsid w:val="00C979E1"/>
    <w:rsid w:val="00C97A65"/>
    <w:rsid w:val="00C97AF7"/>
    <w:rsid w:val="00C97AFA"/>
    <w:rsid w:val="00C97B16"/>
    <w:rsid w:val="00C97C6E"/>
    <w:rsid w:val="00C97D36"/>
    <w:rsid w:val="00C97D8D"/>
    <w:rsid w:val="00C97EAA"/>
    <w:rsid w:val="00C97F0E"/>
    <w:rsid w:val="00C97F16"/>
    <w:rsid w:val="00C97F30"/>
    <w:rsid w:val="00C97FD7"/>
    <w:rsid w:val="00CA0005"/>
    <w:rsid w:val="00CA000A"/>
    <w:rsid w:val="00CA0017"/>
    <w:rsid w:val="00CA0019"/>
    <w:rsid w:val="00CA0069"/>
    <w:rsid w:val="00CA0166"/>
    <w:rsid w:val="00CA0176"/>
    <w:rsid w:val="00CA019B"/>
    <w:rsid w:val="00CA01A7"/>
    <w:rsid w:val="00CA01D1"/>
    <w:rsid w:val="00CA020F"/>
    <w:rsid w:val="00CA021F"/>
    <w:rsid w:val="00CA0254"/>
    <w:rsid w:val="00CA026F"/>
    <w:rsid w:val="00CA028C"/>
    <w:rsid w:val="00CA02B8"/>
    <w:rsid w:val="00CA034D"/>
    <w:rsid w:val="00CA03FE"/>
    <w:rsid w:val="00CA04FA"/>
    <w:rsid w:val="00CA0529"/>
    <w:rsid w:val="00CA05A4"/>
    <w:rsid w:val="00CA0640"/>
    <w:rsid w:val="00CA06A2"/>
    <w:rsid w:val="00CA06C7"/>
    <w:rsid w:val="00CA0712"/>
    <w:rsid w:val="00CA074C"/>
    <w:rsid w:val="00CA07BD"/>
    <w:rsid w:val="00CA07F0"/>
    <w:rsid w:val="00CA080E"/>
    <w:rsid w:val="00CA0816"/>
    <w:rsid w:val="00CA08A8"/>
    <w:rsid w:val="00CA0930"/>
    <w:rsid w:val="00CA096D"/>
    <w:rsid w:val="00CA0990"/>
    <w:rsid w:val="00CA099B"/>
    <w:rsid w:val="00CA09C0"/>
    <w:rsid w:val="00CA09D9"/>
    <w:rsid w:val="00CA0A5A"/>
    <w:rsid w:val="00CA0AA6"/>
    <w:rsid w:val="00CA0AB0"/>
    <w:rsid w:val="00CA0AD5"/>
    <w:rsid w:val="00CA0AE3"/>
    <w:rsid w:val="00CA0BA2"/>
    <w:rsid w:val="00CA0C2B"/>
    <w:rsid w:val="00CA0C63"/>
    <w:rsid w:val="00CA0D3C"/>
    <w:rsid w:val="00CA0D42"/>
    <w:rsid w:val="00CA0D4B"/>
    <w:rsid w:val="00CA0E48"/>
    <w:rsid w:val="00CA0E98"/>
    <w:rsid w:val="00CA0EC2"/>
    <w:rsid w:val="00CA0F15"/>
    <w:rsid w:val="00CA0F2C"/>
    <w:rsid w:val="00CA0F7D"/>
    <w:rsid w:val="00CA0F7E"/>
    <w:rsid w:val="00CA0FC1"/>
    <w:rsid w:val="00CA104E"/>
    <w:rsid w:val="00CA1070"/>
    <w:rsid w:val="00CA1071"/>
    <w:rsid w:val="00CA1085"/>
    <w:rsid w:val="00CA10DA"/>
    <w:rsid w:val="00CA1100"/>
    <w:rsid w:val="00CA1144"/>
    <w:rsid w:val="00CA1157"/>
    <w:rsid w:val="00CA115B"/>
    <w:rsid w:val="00CA11A9"/>
    <w:rsid w:val="00CA1204"/>
    <w:rsid w:val="00CA1216"/>
    <w:rsid w:val="00CA12D2"/>
    <w:rsid w:val="00CA1319"/>
    <w:rsid w:val="00CA1325"/>
    <w:rsid w:val="00CA132E"/>
    <w:rsid w:val="00CA133D"/>
    <w:rsid w:val="00CA135A"/>
    <w:rsid w:val="00CA137D"/>
    <w:rsid w:val="00CA13A9"/>
    <w:rsid w:val="00CA13AE"/>
    <w:rsid w:val="00CA13B0"/>
    <w:rsid w:val="00CA13C2"/>
    <w:rsid w:val="00CA13E8"/>
    <w:rsid w:val="00CA13F2"/>
    <w:rsid w:val="00CA13F5"/>
    <w:rsid w:val="00CA1433"/>
    <w:rsid w:val="00CA143A"/>
    <w:rsid w:val="00CA146C"/>
    <w:rsid w:val="00CA14E6"/>
    <w:rsid w:val="00CA154D"/>
    <w:rsid w:val="00CA158A"/>
    <w:rsid w:val="00CA1607"/>
    <w:rsid w:val="00CA1627"/>
    <w:rsid w:val="00CA1643"/>
    <w:rsid w:val="00CA1666"/>
    <w:rsid w:val="00CA16DD"/>
    <w:rsid w:val="00CA17E0"/>
    <w:rsid w:val="00CA18C0"/>
    <w:rsid w:val="00CA18C7"/>
    <w:rsid w:val="00CA19D5"/>
    <w:rsid w:val="00CA1A83"/>
    <w:rsid w:val="00CA1AFF"/>
    <w:rsid w:val="00CA1B40"/>
    <w:rsid w:val="00CA1C3E"/>
    <w:rsid w:val="00CA1C4D"/>
    <w:rsid w:val="00CA1CC1"/>
    <w:rsid w:val="00CA1D48"/>
    <w:rsid w:val="00CA1D7B"/>
    <w:rsid w:val="00CA1DAF"/>
    <w:rsid w:val="00CA1E2A"/>
    <w:rsid w:val="00CA1E34"/>
    <w:rsid w:val="00CA1E5B"/>
    <w:rsid w:val="00CA1EE9"/>
    <w:rsid w:val="00CA1F09"/>
    <w:rsid w:val="00CA1FC0"/>
    <w:rsid w:val="00CA1FF3"/>
    <w:rsid w:val="00CA1FFD"/>
    <w:rsid w:val="00CA2059"/>
    <w:rsid w:val="00CA2081"/>
    <w:rsid w:val="00CA20A2"/>
    <w:rsid w:val="00CA2167"/>
    <w:rsid w:val="00CA221D"/>
    <w:rsid w:val="00CA2274"/>
    <w:rsid w:val="00CA2290"/>
    <w:rsid w:val="00CA22B1"/>
    <w:rsid w:val="00CA23B0"/>
    <w:rsid w:val="00CA23D1"/>
    <w:rsid w:val="00CA23D8"/>
    <w:rsid w:val="00CA23F1"/>
    <w:rsid w:val="00CA241A"/>
    <w:rsid w:val="00CA244F"/>
    <w:rsid w:val="00CA245B"/>
    <w:rsid w:val="00CA24E2"/>
    <w:rsid w:val="00CA24F8"/>
    <w:rsid w:val="00CA2500"/>
    <w:rsid w:val="00CA2634"/>
    <w:rsid w:val="00CA2698"/>
    <w:rsid w:val="00CA2699"/>
    <w:rsid w:val="00CA26BD"/>
    <w:rsid w:val="00CA26EC"/>
    <w:rsid w:val="00CA287F"/>
    <w:rsid w:val="00CA28FD"/>
    <w:rsid w:val="00CA293D"/>
    <w:rsid w:val="00CA2940"/>
    <w:rsid w:val="00CA2978"/>
    <w:rsid w:val="00CA2986"/>
    <w:rsid w:val="00CA299E"/>
    <w:rsid w:val="00CA29BC"/>
    <w:rsid w:val="00CA2A31"/>
    <w:rsid w:val="00CA2A4A"/>
    <w:rsid w:val="00CA2AB1"/>
    <w:rsid w:val="00CA2AD0"/>
    <w:rsid w:val="00CA2C1D"/>
    <w:rsid w:val="00CA2C5B"/>
    <w:rsid w:val="00CA2CA5"/>
    <w:rsid w:val="00CA2CD9"/>
    <w:rsid w:val="00CA2DFE"/>
    <w:rsid w:val="00CA2E4D"/>
    <w:rsid w:val="00CA2E56"/>
    <w:rsid w:val="00CA2E60"/>
    <w:rsid w:val="00CA2E64"/>
    <w:rsid w:val="00CA2E93"/>
    <w:rsid w:val="00CA2F67"/>
    <w:rsid w:val="00CA2F7D"/>
    <w:rsid w:val="00CA2FAB"/>
    <w:rsid w:val="00CA2FC7"/>
    <w:rsid w:val="00CA3010"/>
    <w:rsid w:val="00CA3073"/>
    <w:rsid w:val="00CA3102"/>
    <w:rsid w:val="00CA3114"/>
    <w:rsid w:val="00CA317F"/>
    <w:rsid w:val="00CA3191"/>
    <w:rsid w:val="00CA31C8"/>
    <w:rsid w:val="00CA3204"/>
    <w:rsid w:val="00CA3237"/>
    <w:rsid w:val="00CA324A"/>
    <w:rsid w:val="00CA3273"/>
    <w:rsid w:val="00CA32D1"/>
    <w:rsid w:val="00CA32D7"/>
    <w:rsid w:val="00CA3302"/>
    <w:rsid w:val="00CA33C8"/>
    <w:rsid w:val="00CA33D4"/>
    <w:rsid w:val="00CA33E3"/>
    <w:rsid w:val="00CA341D"/>
    <w:rsid w:val="00CA3467"/>
    <w:rsid w:val="00CA34D2"/>
    <w:rsid w:val="00CA34F1"/>
    <w:rsid w:val="00CA3500"/>
    <w:rsid w:val="00CA3521"/>
    <w:rsid w:val="00CA3547"/>
    <w:rsid w:val="00CA3550"/>
    <w:rsid w:val="00CA3556"/>
    <w:rsid w:val="00CA35D6"/>
    <w:rsid w:val="00CA35DD"/>
    <w:rsid w:val="00CA365C"/>
    <w:rsid w:val="00CA3666"/>
    <w:rsid w:val="00CA369A"/>
    <w:rsid w:val="00CA36E3"/>
    <w:rsid w:val="00CA3821"/>
    <w:rsid w:val="00CA3885"/>
    <w:rsid w:val="00CA3896"/>
    <w:rsid w:val="00CA38C0"/>
    <w:rsid w:val="00CA38C2"/>
    <w:rsid w:val="00CA3943"/>
    <w:rsid w:val="00CA3974"/>
    <w:rsid w:val="00CA39CA"/>
    <w:rsid w:val="00CA3A0A"/>
    <w:rsid w:val="00CA3ACA"/>
    <w:rsid w:val="00CA3B0E"/>
    <w:rsid w:val="00CA3B47"/>
    <w:rsid w:val="00CA3BAF"/>
    <w:rsid w:val="00CA3BD1"/>
    <w:rsid w:val="00CA3BF0"/>
    <w:rsid w:val="00CA3CF5"/>
    <w:rsid w:val="00CA3D07"/>
    <w:rsid w:val="00CA3D1D"/>
    <w:rsid w:val="00CA3DD7"/>
    <w:rsid w:val="00CA3E06"/>
    <w:rsid w:val="00CA3E11"/>
    <w:rsid w:val="00CA3E1F"/>
    <w:rsid w:val="00CA3E51"/>
    <w:rsid w:val="00CA3ECB"/>
    <w:rsid w:val="00CA3FD9"/>
    <w:rsid w:val="00CA3FFE"/>
    <w:rsid w:val="00CA400B"/>
    <w:rsid w:val="00CA4012"/>
    <w:rsid w:val="00CA4095"/>
    <w:rsid w:val="00CA40A2"/>
    <w:rsid w:val="00CA40B9"/>
    <w:rsid w:val="00CA4188"/>
    <w:rsid w:val="00CA4190"/>
    <w:rsid w:val="00CA4353"/>
    <w:rsid w:val="00CA43B5"/>
    <w:rsid w:val="00CA4411"/>
    <w:rsid w:val="00CA4430"/>
    <w:rsid w:val="00CA4435"/>
    <w:rsid w:val="00CA443F"/>
    <w:rsid w:val="00CA447E"/>
    <w:rsid w:val="00CA4486"/>
    <w:rsid w:val="00CA44A8"/>
    <w:rsid w:val="00CA4517"/>
    <w:rsid w:val="00CA4537"/>
    <w:rsid w:val="00CA4548"/>
    <w:rsid w:val="00CA4560"/>
    <w:rsid w:val="00CA45A0"/>
    <w:rsid w:val="00CA45DF"/>
    <w:rsid w:val="00CA45F5"/>
    <w:rsid w:val="00CA4628"/>
    <w:rsid w:val="00CA464E"/>
    <w:rsid w:val="00CA46C9"/>
    <w:rsid w:val="00CA4710"/>
    <w:rsid w:val="00CA4727"/>
    <w:rsid w:val="00CA4734"/>
    <w:rsid w:val="00CA4787"/>
    <w:rsid w:val="00CA47EB"/>
    <w:rsid w:val="00CA498F"/>
    <w:rsid w:val="00CA49B4"/>
    <w:rsid w:val="00CA4A53"/>
    <w:rsid w:val="00CA4B3D"/>
    <w:rsid w:val="00CA4B72"/>
    <w:rsid w:val="00CA4B75"/>
    <w:rsid w:val="00CA4B95"/>
    <w:rsid w:val="00CA4BA8"/>
    <w:rsid w:val="00CA4BBD"/>
    <w:rsid w:val="00CA4C43"/>
    <w:rsid w:val="00CA4C79"/>
    <w:rsid w:val="00CA4CBD"/>
    <w:rsid w:val="00CA4CC6"/>
    <w:rsid w:val="00CA4E33"/>
    <w:rsid w:val="00CA4E80"/>
    <w:rsid w:val="00CA4F69"/>
    <w:rsid w:val="00CA5076"/>
    <w:rsid w:val="00CA50CD"/>
    <w:rsid w:val="00CA5108"/>
    <w:rsid w:val="00CA5176"/>
    <w:rsid w:val="00CA518F"/>
    <w:rsid w:val="00CA51B6"/>
    <w:rsid w:val="00CA51D2"/>
    <w:rsid w:val="00CA528F"/>
    <w:rsid w:val="00CA5375"/>
    <w:rsid w:val="00CA5399"/>
    <w:rsid w:val="00CA5476"/>
    <w:rsid w:val="00CA547C"/>
    <w:rsid w:val="00CA54F7"/>
    <w:rsid w:val="00CA5593"/>
    <w:rsid w:val="00CA55B2"/>
    <w:rsid w:val="00CA5628"/>
    <w:rsid w:val="00CA567E"/>
    <w:rsid w:val="00CA5688"/>
    <w:rsid w:val="00CA572B"/>
    <w:rsid w:val="00CA5810"/>
    <w:rsid w:val="00CA5858"/>
    <w:rsid w:val="00CA587E"/>
    <w:rsid w:val="00CA58CF"/>
    <w:rsid w:val="00CA5934"/>
    <w:rsid w:val="00CA5970"/>
    <w:rsid w:val="00CA59D6"/>
    <w:rsid w:val="00CA5A1E"/>
    <w:rsid w:val="00CA5ABA"/>
    <w:rsid w:val="00CA5AE5"/>
    <w:rsid w:val="00CA5B04"/>
    <w:rsid w:val="00CA5B9E"/>
    <w:rsid w:val="00CA5BDF"/>
    <w:rsid w:val="00CA5BE1"/>
    <w:rsid w:val="00CA5C5D"/>
    <w:rsid w:val="00CA5C5E"/>
    <w:rsid w:val="00CA5C65"/>
    <w:rsid w:val="00CA5C97"/>
    <w:rsid w:val="00CA5D2E"/>
    <w:rsid w:val="00CA5DAA"/>
    <w:rsid w:val="00CA5DD8"/>
    <w:rsid w:val="00CA5E72"/>
    <w:rsid w:val="00CA5E74"/>
    <w:rsid w:val="00CA5EB7"/>
    <w:rsid w:val="00CA5EEB"/>
    <w:rsid w:val="00CA5F14"/>
    <w:rsid w:val="00CA5F51"/>
    <w:rsid w:val="00CA5FA4"/>
    <w:rsid w:val="00CA605A"/>
    <w:rsid w:val="00CA60D5"/>
    <w:rsid w:val="00CA6152"/>
    <w:rsid w:val="00CA6235"/>
    <w:rsid w:val="00CA62B6"/>
    <w:rsid w:val="00CA630C"/>
    <w:rsid w:val="00CA6381"/>
    <w:rsid w:val="00CA64F7"/>
    <w:rsid w:val="00CA65A9"/>
    <w:rsid w:val="00CA65C9"/>
    <w:rsid w:val="00CA6675"/>
    <w:rsid w:val="00CA6685"/>
    <w:rsid w:val="00CA66DA"/>
    <w:rsid w:val="00CA66F5"/>
    <w:rsid w:val="00CA6717"/>
    <w:rsid w:val="00CA6753"/>
    <w:rsid w:val="00CA67A1"/>
    <w:rsid w:val="00CA6890"/>
    <w:rsid w:val="00CA68A4"/>
    <w:rsid w:val="00CA68BC"/>
    <w:rsid w:val="00CA68E2"/>
    <w:rsid w:val="00CA68F2"/>
    <w:rsid w:val="00CA68FC"/>
    <w:rsid w:val="00CA6932"/>
    <w:rsid w:val="00CA6959"/>
    <w:rsid w:val="00CA696C"/>
    <w:rsid w:val="00CA696E"/>
    <w:rsid w:val="00CA69F3"/>
    <w:rsid w:val="00CA6A36"/>
    <w:rsid w:val="00CA6ADC"/>
    <w:rsid w:val="00CA6ADD"/>
    <w:rsid w:val="00CA6AE7"/>
    <w:rsid w:val="00CA6B3D"/>
    <w:rsid w:val="00CA6B69"/>
    <w:rsid w:val="00CA6B6C"/>
    <w:rsid w:val="00CA6BBA"/>
    <w:rsid w:val="00CA6BF4"/>
    <w:rsid w:val="00CA6C44"/>
    <w:rsid w:val="00CA6C5A"/>
    <w:rsid w:val="00CA6CAB"/>
    <w:rsid w:val="00CA6DBE"/>
    <w:rsid w:val="00CA6E51"/>
    <w:rsid w:val="00CA6ED0"/>
    <w:rsid w:val="00CA6ED4"/>
    <w:rsid w:val="00CA6F30"/>
    <w:rsid w:val="00CA6F41"/>
    <w:rsid w:val="00CA6F4C"/>
    <w:rsid w:val="00CA6F89"/>
    <w:rsid w:val="00CA6F95"/>
    <w:rsid w:val="00CA6FDC"/>
    <w:rsid w:val="00CA705E"/>
    <w:rsid w:val="00CA7074"/>
    <w:rsid w:val="00CA70B3"/>
    <w:rsid w:val="00CA70D7"/>
    <w:rsid w:val="00CA70FA"/>
    <w:rsid w:val="00CA7103"/>
    <w:rsid w:val="00CA7121"/>
    <w:rsid w:val="00CA7224"/>
    <w:rsid w:val="00CA723A"/>
    <w:rsid w:val="00CA72A4"/>
    <w:rsid w:val="00CA7330"/>
    <w:rsid w:val="00CA735D"/>
    <w:rsid w:val="00CA7399"/>
    <w:rsid w:val="00CA73BD"/>
    <w:rsid w:val="00CA73F0"/>
    <w:rsid w:val="00CA73FC"/>
    <w:rsid w:val="00CA742F"/>
    <w:rsid w:val="00CA7454"/>
    <w:rsid w:val="00CA748B"/>
    <w:rsid w:val="00CA74C3"/>
    <w:rsid w:val="00CA74F1"/>
    <w:rsid w:val="00CA74F2"/>
    <w:rsid w:val="00CA7556"/>
    <w:rsid w:val="00CA75EF"/>
    <w:rsid w:val="00CA75FC"/>
    <w:rsid w:val="00CA7620"/>
    <w:rsid w:val="00CA763D"/>
    <w:rsid w:val="00CA764E"/>
    <w:rsid w:val="00CA7656"/>
    <w:rsid w:val="00CA76C1"/>
    <w:rsid w:val="00CA7742"/>
    <w:rsid w:val="00CA7756"/>
    <w:rsid w:val="00CA7771"/>
    <w:rsid w:val="00CA77E9"/>
    <w:rsid w:val="00CA785D"/>
    <w:rsid w:val="00CA78CB"/>
    <w:rsid w:val="00CA79A1"/>
    <w:rsid w:val="00CA79B4"/>
    <w:rsid w:val="00CA7A3B"/>
    <w:rsid w:val="00CA7A64"/>
    <w:rsid w:val="00CA7AAA"/>
    <w:rsid w:val="00CA7C12"/>
    <w:rsid w:val="00CA7C37"/>
    <w:rsid w:val="00CA7C85"/>
    <w:rsid w:val="00CA7CE5"/>
    <w:rsid w:val="00CA7D20"/>
    <w:rsid w:val="00CA7D52"/>
    <w:rsid w:val="00CA7D62"/>
    <w:rsid w:val="00CA7DDF"/>
    <w:rsid w:val="00CA7DFD"/>
    <w:rsid w:val="00CA7E1A"/>
    <w:rsid w:val="00CA7E80"/>
    <w:rsid w:val="00CA7E85"/>
    <w:rsid w:val="00CA7EA7"/>
    <w:rsid w:val="00CA7FA9"/>
    <w:rsid w:val="00CA7FDD"/>
    <w:rsid w:val="00CB0045"/>
    <w:rsid w:val="00CB0189"/>
    <w:rsid w:val="00CB01C0"/>
    <w:rsid w:val="00CB028F"/>
    <w:rsid w:val="00CB02A0"/>
    <w:rsid w:val="00CB02C9"/>
    <w:rsid w:val="00CB0324"/>
    <w:rsid w:val="00CB040E"/>
    <w:rsid w:val="00CB0477"/>
    <w:rsid w:val="00CB0495"/>
    <w:rsid w:val="00CB04BA"/>
    <w:rsid w:val="00CB04D8"/>
    <w:rsid w:val="00CB050B"/>
    <w:rsid w:val="00CB05B2"/>
    <w:rsid w:val="00CB061B"/>
    <w:rsid w:val="00CB0654"/>
    <w:rsid w:val="00CB06C6"/>
    <w:rsid w:val="00CB06E9"/>
    <w:rsid w:val="00CB06F9"/>
    <w:rsid w:val="00CB0747"/>
    <w:rsid w:val="00CB0794"/>
    <w:rsid w:val="00CB0863"/>
    <w:rsid w:val="00CB088D"/>
    <w:rsid w:val="00CB08BC"/>
    <w:rsid w:val="00CB08D2"/>
    <w:rsid w:val="00CB094B"/>
    <w:rsid w:val="00CB09CA"/>
    <w:rsid w:val="00CB0A0D"/>
    <w:rsid w:val="00CB0B11"/>
    <w:rsid w:val="00CB0B16"/>
    <w:rsid w:val="00CB0B35"/>
    <w:rsid w:val="00CB0B64"/>
    <w:rsid w:val="00CB0B6D"/>
    <w:rsid w:val="00CB0BB4"/>
    <w:rsid w:val="00CB0BD1"/>
    <w:rsid w:val="00CB0C1A"/>
    <w:rsid w:val="00CB0C63"/>
    <w:rsid w:val="00CB0D5E"/>
    <w:rsid w:val="00CB0D93"/>
    <w:rsid w:val="00CB0E4C"/>
    <w:rsid w:val="00CB0E6B"/>
    <w:rsid w:val="00CB0ECC"/>
    <w:rsid w:val="00CB0EE7"/>
    <w:rsid w:val="00CB0F51"/>
    <w:rsid w:val="00CB0F58"/>
    <w:rsid w:val="00CB102F"/>
    <w:rsid w:val="00CB1063"/>
    <w:rsid w:val="00CB1085"/>
    <w:rsid w:val="00CB1122"/>
    <w:rsid w:val="00CB114E"/>
    <w:rsid w:val="00CB115E"/>
    <w:rsid w:val="00CB1228"/>
    <w:rsid w:val="00CB1231"/>
    <w:rsid w:val="00CB124E"/>
    <w:rsid w:val="00CB1266"/>
    <w:rsid w:val="00CB126E"/>
    <w:rsid w:val="00CB1297"/>
    <w:rsid w:val="00CB12EB"/>
    <w:rsid w:val="00CB1420"/>
    <w:rsid w:val="00CB14EA"/>
    <w:rsid w:val="00CB155A"/>
    <w:rsid w:val="00CB15B1"/>
    <w:rsid w:val="00CB15D1"/>
    <w:rsid w:val="00CB1607"/>
    <w:rsid w:val="00CB1686"/>
    <w:rsid w:val="00CB16ED"/>
    <w:rsid w:val="00CB16F0"/>
    <w:rsid w:val="00CB1705"/>
    <w:rsid w:val="00CB171D"/>
    <w:rsid w:val="00CB1754"/>
    <w:rsid w:val="00CB177B"/>
    <w:rsid w:val="00CB17E0"/>
    <w:rsid w:val="00CB17F3"/>
    <w:rsid w:val="00CB1892"/>
    <w:rsid w:val="00CB18B7"/>
    <w:rsid w:val="00CB18EC"/>
    <w:rsid w:val="00CB195A"/>
    <w:rsid w:val="00CB19C0"/>
    <w:rsid w:val="00CB19F5"/>
    <w:rsid w:val="00CB1A1C"/>
    <w:rsid w:val="00CB1A35"/>
    <w:rsid w:val="00CB1AA3"/>
    <w:rsid w:val="00CB1ACE"/>
    <w:rsid w:val="00CB1AEA"/>
    <w:rsid w:val="00CB1B48"/>
    <w:rsid w:val="00CB1B69"/>
    <w:rsid w:val="00CB1B79"/>
    <w:rsid w:val="00CB1B88"/>
    <w:rsid w:val="00CB1B98"/>
    <w:rsid w:val="00CB1BCA"/>
    <w:rsid w:val="00CB1BCC"/>
    <w:rsid w:val="00CB1C05"/>
    <w:rsid w:val="00CB1C2F"/>
    <w:rsid w:val="00CB1C54"/>
    <w:rsid w:val="00CB1C85"/>
    <w:rsid w:val="00CB1CAA"/>
    <w:rsid w:val="00CB1CC4"/>
    <w:rsid w:val="00CB1CE2"/>
    <w:rsid w:val="00CB1D4E"/>
    <w:rsid w:val="00CB1D7B"/>
    <w:rsid w:val="00CB1DBE"/>
    <w:rsid w:val="00CB1E53"/>
    <w:rsid w:val="00CB1EAF"/>
    <w:rsid w:val="00CB1EFE"/>
    <w:rsid w:val="00CB1F6B"/>
    <w:rsid w:val="00CB1F8C"/>
    <w:rsid w:val="00CB1FC8"/>
    <w:rsid w:val="00CB1FF2"/>
    <w:rsid w:val="00CB202B"/>
    <w:rsid w:val="00CB2032"/>
    <w:rsid w:val="00CB20EF"/>
    <w:rsid w:val="00CB2167"/>
    <w:rsid w:val="00CB218F"/>
    <w:rsid w:val="00CB2291"/>
    <w:rsid w:val="00CB22A1"/>
    <w:rsid w:val="00CB22A9"/>
    <w:rsid w:val="00CB22AD"/>
    <w:rsid w:val="00CB231B"/>
    <w:rsid w:val="00CB232B"/>
    <w:rsid w:val="00CB2377"/>
    <w:rsid w:val="00CB237A"/>
    <w:rsid w:val="00CB2394"/>
    <w:rsid w:val="00CB239B"/>
    <w:rsid w:val="00CB23C3"/>
    <w:rsid w:val="00CB2452"/>
    <w:rsid w:val="00CB2474"/>
    <w:rsid w:val="00CB24DF"/>
    <w:rsid w:val="00CB254D"/>
    <w:rsid w:val="00CB258E"/>
    <w:rsid w:val="00CB2663"/>
    <w:rsid w:val="00CB2695"/>
    <w:rsid w:val="00CB274F"/>
    <w:rsid w:val="00CB2785"/>
    <w:rsid w:val="00CB2795"/>
    <w:rsid w:val="00CB27E2"/>
    <w:rsid w:val="00CB27EA"/>
    <w:rsid w:val="00CB2841"/>
    <w:rsid w:val="00CB2881"/>
    <w:rsid w:val="00CB28AE"/>
    <w:rsid w:val="00CB29B3"/>
    <w:rsid w:val="00CB29D4"/>
    <w:rsid w:val="00CB29EE"/>
    <w:rsid w:val="00CB29FA"/>
    <w:rsid w:val="00CB2A37"/>
    <w:rsid w:val="00CB2A69"/>
    <w:rsid w:val="00CB2AF3"/>
    <w:rsid w:val="00CB2AF8"/>
    <w:rsid w:val="00CB2BCF"/>
    <w:rsid w:val="00CB2BDA"/>
    <w:rsid w:val="00CB2C04"/>
    <w:rsid w:val="00CB2C1F"/>
    <w:rsid w:val="00CB2C21"/>
    <w:rsid w:val="00CB2C24"/>
    <w:rsid w:val="00CB2C70"/>
    <w:rsid w:val="00CB2CD6"/>
    <w:rsid w:val="00CB2CDB"/>
    <w:rsid w:val="00CB2D12"/>
    <w:rsid w:val="00CB2D5E"/>
    <w:rsid w:val="00CB2D95"/>
    <w:rsid w:val="00CB2DC5"/>
    <w:rsid w:val="00CB2DDF"/>
    <w:rsid w:val="00CB2E06"/>
    <w:rsid w:val="00CB2E15"/>
    <w:rsid w:val="00CB2EF6"/>
    <w:rsid w:val="00CB2F11"/>
    <w:rsid w:val="00CB2FAF"/>
    <w:rsid w:val="00CB3002"/>
    <w:rsid w:val="00CB3097"/>
    <w:rsid w:val="00CB3109"/>
    <w:rsid w:val="00CB3175"/>
    <w:rsid w:val="00CB318B"/>
    <w:rsid w:val="00CB3201"/>
    <w:rsid w:val="00CB3202"/>
    <w:rsid w:val="00CB3249"/>
    <w:rsid w:val="00CB32F9"/>
    <w:rsid w:val="00CB3304"/>
    <w:rsid w:val="00CB3325"/>
    <w:rsid w:val="00CB3395"/>
    <w:rsid w:val="00CB33A4"/>
    <w:rsid w:val="00CB33FF"/>
    <w:rsid w:val="00CB3404"/>
    <w:rsid w:val="00CB342D"/>
    <w:rsid w:val="00CB342E"/>
    <w:rsid w:val="00CB3433"/>
    <w:rsid w:val="00CB3504"/>
    <w:rsid w:val="00CB358E"/>
    <w:rsid w:val="00CB35E1"/>
    <w:rsid w:val="00CB3610"/>
    <w:rsid w:val="00CB3618"/>
    <w:rsid w:val="00CB3677"/>
    <w:rsid w:val="00CB367E"/>
    <w:rsid w:val="00CB36B8"/>
    <w:rsid w:val="00CB3735"/>
    <w:rsid w:val="00CB3797"/>
    <w:rsid w:val="00CB3861"/>
    <w:rsid w:val="00CB38D0"/>
    <w:rsid w:val="00CB391E"/>
    <w:rsid w:val="00CB3938"/>
    <w:rsid w:val="00CB3989"/>
    <w:rsid w:val="00CB39A3"/>
    <w:rsid w:val="00CB3A16"/>
    <w:rsid w:val="00CB3ACD"/>
    <w:rsid w:val="00CB3B00"/>
    <w:rsid w:val="00CB3B0D"/>
    <w:rsid w:val="00CB3B68"/>
    <w:rsid w:val="00CB3C94"/>
    <w:rsid w:val="00CB3CC3"/>
    <w:rsid w:val="00CB3CD3"/>
    <w:rsid w:val="00CB3D3A"/>
    <w:rsid w:val="00CB3D6E"/>
    <w:rsid w:val="00CB3DBC"/>
    <w:rsid w:val="00CB3DCC"/>
    <w:rsid w:val="00CB3DE4"/>
    <w:rsid w:val="00CB3F8F"/>
    <w:rsid w:val="00CB3FE3"/>
    <w:rsid w:val="00CB3FF6"/>
    <w:rsid w:val="00CB4021"/>
    <w:rsid w:val="00CB4033"/>
    <w:rsid w:val="00CB407C"/>
    <w:rsid w:val="00CB40CB"/>
    <w:rsid w:val="00CB40CF"/>
    <w:rsid w:val="00CB4100"/>
    <w:rsid w:val="00CB4149"/>
    <w:rsid w:val="00CB4159"/>
    <w:rsid w:val="00CB41D7"/>
    <w:rsid w:val="00CB423D"/>
    <w:rsid w:val="00CB42EF"/>
    <w:rsid w:val="00CB44A6"/>
    <w:rsid w:val="00CB44AF"/>
    <w:rsid w:val="00CB44D9"/>
    <w:rsid w:val="00CB45B7"/>
    <w:rsid w:val="00CB45EE"/>
    <w:rsid w:val="00CB46CD"/>
    <w:rsid w:val="00CB46EC"/>
    <w:rsid w:val="00CB4720"/>
    <w:rsid w:val="00CB4875"/>
    <w:rsid w:val="00CB4876"/>
    <w:rsid w:val="00CB4911"/>
    <w:rsid w:val="00CB49AB"/>
    <w:rsid w:val="00CB4A4C"/>
    <w:rsid w:val="00CB4AD3"/>
    <w:rsid w:val="00CB4B1F"/>
    <w:rsid w:val="00CB4B81"/>
    <w:rsid w:val="00CB4B9E"/>
    <w:rsid w:val="00CB4BAE"/>
    <w:rsid w:val="00CB4BD7"/>
    <w:rsid w:val="00CB4BE4"/>
    <w:rsid w:val="00CB4BF1"/>
    <w:rsid w:val="00CB4C9D"/>
    <w:rsid w:val="00CB4CF3"/>
    <w:rsid w:val="00CB4CFE"/>
    <w:rsid w:val="00CB4DA9"/>
    <w:rsid w:val="00CB4DCA"/>
    <w:rsid w:val="00CB4E30"/>
    <w:rsid w:val="00CB4EC0"/>
    <w:rsid w:val="00CB4EE3"/>
    <w:rsid w:val="00CB4EF0"/>
    <w:rsid w:val="00CB4F81"/>
    <w:rsid w:val="00CB4FBE"/>
    <w:rsid w:val="00CB5065"/>
    <w:rsid w:val="00CB5098"/>
    <w:rsid w:val="00CB50A2"/>
    <w:rsid w:val="00CB5147"/>
    <w:rsid w:val="00CB5185"/>
    <w:rsid w:val="00CB524C"/>
    <w:rsid w:val="00CB5331"/>
    <w:rsid w:val="00CB53AE"/>
    <w:rsid w:val="00CB53D5"/>
    <w:rsid w:val="00CB5431"/>
    <w:rsid w:val="00CB5435"/>
    <w:rsid w:val="00CB544D"/>
    <w:rsid w:val="00CB54B8"/>
    <w:rsid w:val="00CB5685"/>
    <w:rsid w:val="00CB5701"/>
    <w:rsid w:val="00CB5704"/>
    <w:rsid w:val="00CB5715"/>
    <w:rsid w:val="00CB584E"/>
    <w:rsid w:val="00CB58CA"/>
    <w:rsid w:val="00CB5900"/>
    <w:rsid w:val="00CB593E"/>
    <w:rsid w:val="00CB5956"/>
    <w:rsid w:val="00CB59B5"/>
    <w:rsid w:val="00CB59C8"/>
    <w:rsid w:val="00CB5A68"/>
    <w:rsid w:val="00CB5A84"/>
    <w:rsid w:val="00CB5AB4"/>
    <w:rsid w:val="00CB5ACD"/>
    <w:rsid w:val="00CB5B03"/>
    <w:rsid w:val="00CB5B8D"/>
    <w:rsid w:val="00CB5BA9"/>
    <w:rsid w:val="00CB5BF0"/>
    <w:rsid w:val="00CB5CB8"/>
    <w:rsid w:val="00CB5CC8"/>
    <w:rsid w:val="00CB5D78"/>
    <w:rsid w:val="00CB5DC5"/>
    <w:rsid w:val="00CB5E41"/>
    <w:rsid w:val="00CB5E7F"/>
    <w:rsid w:val="00CB5EE6"/>
    <w:rsid w:val="00CB5EF1"/>
    <w:rsid w:val="00CB5F39"/>
    <w:rsid w:val="00CB5F3D"/>
    <w:rsid w:val="00CB5F99"/>
    <w:rsid w:val="00CB6011"/>
    <w:rsid w:val="00CB6018"/>
    <w:rsid w:val="00CB602C"/>
    <w:rsid w:val="00CB6059"/>
    <w:rsid w:val="00CB60A2"/>
    <w:rsid w:val="00CB60CD"/>
    <w:rsid w:val="00CB60D2"/>
    <w:rsid w:val="00CB60DD"/>
    <w:rsid w:val="00CB60E0"/>
    <w:rsid w:val="00CB6107"/>
    <w:rsid w:val="00CB611D"/>
    <w:rsid w:val="00CB6130"/>
    <w:rsid w:val="00CB625D"/>
    <w:rsid w:val="00CB62A1"/>
    <w:rsid w:val="00CB62EB"/>
    <w:rsid w:val="00CB6317"/>
    <w:rsid w:val="00CB6365"/>
    <w:rsid w:val="00CB636D"/>
    <w:rsid w:val="00CB6422"/>
    <w:rsid w:val="00CB6455"/>
    <w:rsid w:val="00CB6542"/>
    <w:rsid w:val="00CB655F"/>
    <w:rsid w:val="00CB657B"/>
    <w:rsid w:val="00CB65CB"/>
    <w:rsid w:val="00CB65EB"/>
    <w:rsid w:val="00CB6624"/>
    <w:rsid w:val="00CB6653"/>
    <w:rsid w:val="00CB667B"/>
    <w:rsid w:val="00CB6689"/>
    <w:rsid w:val="00CB669E"/>
    <w:rsid w:val="00CB66B4"/>
    <w:rsid w:val="00CB66D0"/>
    <w:rsid w:val="00CB66DF"/>
    <w:rsid w:val="00CB674B"/>
    <w:rsid w:val="00CB675B"/>
    <w:rsid w:val="00CB6779"/>
    <w:rsid w:val="00CB6786"/>
    <w:rsid w:val="00CB67B9"/>
    <w:rsid w:val="00CB67F5"/>
    <w:rsid w:val="00CB681B"/>
    <w:rsid w:val="00CB6824"/>
    <w:rsid w:val="00CB6879"/>
    <w:rsid w:val="00CB68B7"/>
    <w:rsid w:val="00CB68E5"/>
    <w:rsid w:val="00CB6935"/>
    <w:rsid w:val="00CB6945"/>
    <w:rsid w:val="00CB69B6"/>
    <w:rsid w:val="00CB6AB6"/>
    <w:rsid w:val="00CB6B4D"/>
    <w:rsid w:val="00CB6B7F"/>
    <w:rsid w:val="00CB6B97"/>
    <w:rsid w:val="00CB6BA5"/>
    <w:rsid w:val="00CB6C82"/>
    <w:rsid w:val="00CB6CB5"/>
    <w:rsid w:val="00CB6D83"/>
    <w:rsid w:val="00CB6E63"/>
    <w:rsid w:val="00CB6E6D"/>
    <w:rsid w:val="00CB6E78"/>
    <w:rsid w:val="00CB6F27"/>
    <w:rsid w:val="00CB6FD0"/>
    <w:rsid w:val="00CB7021"/>
    <w:rsid w:val="00CB7039"/>
    <w:rsid w:val="00CB704A"/>
    <w:rsid w:val="00CB707D"/>
    <w:rsid w:val="00CB70C7"/>
    <w:rsid w:val="00CB7104"/>
    <w:rsid w:val="00CB7148"/>
    <w:rsid w:val="00CB7158"/>
    <w:rsid w:val="00CB715D"/>
    <w:rsid w:val="00CB7178"/>
    <w:rsid w:val="00CB7184"/>
    <w:rsid w:val="00CB718B"/>
    <w:rsid w:val="00CB71CC"/>
    <w:rsid w:val="00CB7211"/>
    <w:rsid w:val="00CB7240"/>
    <w:rsid w:val="00CB7254"/>
    <w:rsid w:val="00CB7268"/>
    <w:rsid w:val="00CB7280"/>
    <w:rsid w:val="00CB72FA"/>
    <w:rsid w:val="00CB73CD"/>
    <w:rsid w:val="00CB7450"/>
    <w:rsid w:val="00CB746E"/>
    <w:rsid w:val="00CB7474"/>
    <w:rsid w:val="00CB7490"/>
    <w:rsid w:val="00CB74AD"/>
    <w:rsid w:val="00CB753D"/>
    <w:rsid w:val="00CB755C"/>
    <w:rsid w:val="00CB759B"/>
    <w:rsid w:val="00CB763C"/>
    <w:rsid w:val="00CB764A"/>
    <w:rsid w:val="00CB7653"/>
    <w:rsid w:val="00CB76A8"/>
    <w:rsid w:val="00CB76CD"/>
    <w:rsid w:val="00CB76D9"/>
    <w:rsid w:val="00CB7753"/>
    <w:rsid w:val="00CB7781"/>
    <w:rsid w:val="00CB7802"/>
    <w:rsid w:val="00CB7853"/>
    <w:rsid w:val="00CB78F9"/>
    <w:rsid w:val="00CB78FD"/>
    <w:rsid w:val="00CB7939"/>
    <w:rsid w:val="00CB7953"/>
    <w:rsid w:val="00CB7963"/>
    <w:rsid w:val="00CB79CF"/>
    <w:rsid w:val="00CB7A5C"/>
    <w:rsid w:val="00CB7AA7"/>
    <w:rsid w:val="00CB7B20"/>
    <w:rsid w:val="00CB7B54"/>
    <w:rsid w:val="00CB7B74"/>
    <w:rsid w:val="00CB7BA9"/>
    <w:rsid w:val="00CB7CF6"/>
    <w:rsid w:val="00CB7CFA"/>
    <w:rsid w:val="00CB7D0F"/>
    <w:rsid w:val="00CB7D13"/>
    <w:rsid w:val="00CB7D34"/>
    <w:rsid w:val="00CB7D37"/>
    <w:rsid w:val="00CB7D3C"/>
    <w:rsid w:val="00CB7D61"/>
    <w:rsid w:val="00CB7D9F"/>
    <w:rsid w:val="00CB7DA7"/>
    <w:rsid w:val="00CB7DA9"/>
    <w:rsid w:val="00CB7E13"/>
    <w:rsid w:val="00CB7E54"/>
    <w:rsid w:val="00CB7E56"/>
    <w:rsid w:val="00CB7E95"/>
    <w:rsid w:val="00CB7EA3"/>
    <w:rsid w:val="00CB7EA7"/>
    <w:rsid w:val="00CB7ED6"/>
    <w:rsid w:val="00CB7EE1"/>
    <w:rsid w:val="00CB7F46"/>
    <w:rsid w:val="00CB7F4F"/>
    <w:rsid w:val="00CC003C"/>
    <w:rsid w:val="00CC0123"/>
    <w:rsid w:val="00CC014B"/>
    <w:rsid w:val="00CC0182"/>
    <w:rsid w:val="00CC01B7"/>
    <w:rsid w:val="00CC01C5"/>
    <w:rsid w:val="00CC01EE"/>
    <w:rsid w:val="00CC020D"/>
    <w:rsid w:val="00CC0234"/>
    <w:rsid w:val="00CC025D"/>
    <w:rsid w:val="00CC02AD"/>
    <w:rsid w:val="00CC02B6"/>
    <w:rsid w:val="00CC0329"/>
    <w:rsid w:val="00CC033F"/>
    <w:rsid w:val="00CC038C"/>
    <w:rsid w:val="00CC03EA"/>
    <w:rsid w:val="00CC03F2"/>
    <w:rsid w:val="00CC04A2"/>
    <w:rsid w:val="00CC057E"/>
    <w:rsid w:val="00CC05C1"/>
    <w:rsid w:val="00CC05D1"/>
    <w:rsid w:val="00CC05FA"/>
    <w:rsid w:val="00CC0601"/>
    <w:rsid w:val="00CC0625"/>
    <w:rsid w:val="00CC064F"/>
    <w:rsid w:val="00CC067A"/>
    <w:rsid w:val="00CC0861"/>
    <w:rsid w:val="00CC08A2"/>
    <w:rsid w:val="00CC08DE"/>
    <w:rsid w:val="00CC08F8"/>
    <w:rsid w:val="00CC0910"/>
    <w:rsid w:val="00CC0917"/>
    <w:rsid w:val="00CC093F"/>
    <w:rsid w:val="00CC097E"/>
    <w:rsid w:val="00CC0A0C"/>
    <w:rsid w:val="00CC0A5B"/>
    <w:rsid w:val="00CC0A8F"/>
    <w:rsid w:val="00CC0A94"/>
    <w:rsid w:val="00CC0B21"/>
    <w:rsid w:val="00CC0B7E"/>
    <w:rsid w:val="00CC0B87"/>
    <w:rsid w:val="00CC0C00"/>
    <w:rsid w:val="00CC0C27"/>
    <w:rsid w:val="00CC0CA8"/>
    <w:rsid w:val="00CC0DFE"/>
    <w:rsid w:val="00CC0E4D"/>
    <w:rsid w:val="00CC0E72"/>
    <w:rsid w:val="00CC0E73"/>
    <w:rsid w:val="00CC0E76"/>
    <w:rsid w:val="00CC0E9F"/>
    <w:rsid w:val="00CC0EA7"/>
    <w:rsid w:val="00CC0ED9"/>
    <w:rsid w:val="00CC0F9A"/>
    <w:rsid w:val="00CC0FAD"/>
    <w:rsid w:val="00CC0FE8"/>
    <w:rsid w:val="00CC1034"/>
    <w:rsid w:val="00CC1059"/>
    <w:rsid w:val="00CC1147"/>
    <w:rsid w:val="00CC1183"/>
    <w:rsid w:val="00CC126B"/>
    <w:rsid w:val="00CC1300"/>
    <w:rsid w:val="00CC1370"/>
    <w:rsid w:val="00CC13C0"/>
    <w:rsid w:val="00CC13F1"/>
    <w:rsid w:val="00CC13F5"/>
    <w:rsid w:val="00CC1420"/>
    <w:rsid w:val="00CC1434"/>
    <w:rsid w:val="00CC14CD"/>
    <w:rsid w:val="00CC1541"/>
    <w:rsid w:val="00CC15F1"/>
    <w:rsid w:val="00CC15FF"/>
    <w:rsid w:val="00CC1608"/>
    <w:rsid w:val="00CC163C"/>
    <w:rsid w:val="00CC1697"/>
    <w:rsid w:val="00CC1750"/>
    <w:rsid w:val="00CC17D6"/>
    <w:rsid w:val="00CC1801"/>
    <w:rsid w:val="00CC1803"/>
    <w:rsid w:val="00CC18B8"/>
    <w:rsid w:val="00CC18C6"/>
    <w:rsid w:val="00CC18CF"/>
    <w:rsid w:val="00CC1912"/>
    <w:rsid w:val="00CC191F"/>
    <w:rsid w:val="00CC1935"/>
    <w:rsid w:val="00CC198E"/>
    <w:rsid w:val="00CC1A33"/>
    <w:rsid w:val="00CC1A6A"/>
    <w:rsid w:val="00CC1B0D"/>
    <w:rsid w:val="00CC1B41"/>
    <w:rsid w:val="00CC1B73"/>
    <w:rsid w:val="00CC1B86"/>
    <w:rsid w:val="00CC1C31"/>
    <w:rsid w:val="00CC1C52"/>
    <w:rsid w:val="00CC1C77"/>
    <w:rsid w:val="00CC1C8D"/>
    <w:rsid w:val="00CC1CF1"/>
    <w:rsid w:val="00CC1D27"/>
    <w:rsid w:val="00CC1D78"/>
    <w:rsid w:val="00CC1E00"/>
    <w:rsid w:val="00CC1E52"/>
    <w:rsid w:val="00CC1EA5"/>
    <w:rsid w:val="00CC1ED1"/>
    <w:rsid w:val="00CC1F22"/>
    <w:rsid w:val="00CC1F2C"/>
    <w:rsid w:val="00CC200E"/>
    <w:rsid w:val="00CC20A2"/>
    <w:rsid w:val="00CC212D"/>
    <w:rsid w:val="00CC212F"/>
    <w:rsid w:val="00CC2167"/>
    <w:rsid w:val="00CC2181"/>
    <w:rsid w:val="00CC21D3"/>
    <w:rsid w:val="00CC21D6"/>
    <w:rsid w:val="00CC21E1"/>
    <w:rsid w:val="00CC2208"/>
    <w:rsid w:val="00CC222E"/>
    <w:rsid w:val="00CC228C"/>
    <w:rsid w:val="00CC22B3"/>
    <w:rsid w:val="00CC230C"/>
    <w:rsid w:val="00CC2350"/>
    <w:rsid w:val="00CC2361"/>
    <w:rsid w:val="00CC2365"/>
    <w:rsid w:val="00CC2367"/>
    <w:rsid w:val="00CC2374"/>
    <w:rsid w:val="00CC2394"/>
    <w:rsid w:val="00CC2422"/>
    <w:rsid w:val="00CC2437"/>
    <w:rsid w:val="00CC246A"/>
    <w:rsid w:val="00CC247F"/>
    <w:rsid w:val="00CC2534"/>
    <w:rsid w:val="00CC2555"/>
    <w:rsid w:val="00CC2568"/>
    <w:rsid w:val="00CC256F"/>
    <w:rsid w:val="00CC2582"/>
    <w:rsid w:val="00CC258A"/>
    <w:rsid w:val="00CC25A0"/>
    <w:rsid w:val="00CC25BB"/>
    <w:rsid w:val="00CC25C6"/>
    <w:rsid w:val="00CC26D2"/>
    <w:rsid w:val="00CC2771"/>
    <w:rsid w:val="00CC2776"/>
    <w:rsid w:val="00CC2835"/>
    <w:rsid w:val="00CC284E"/>
    <w:rsid w:val="00CC2896"/>
    <w:rsid w:val="00CC28D4"/>
    <w:rsid w:val="00CC2982"/>
    <w:rsid w:val="00CC2A00"/>
    <w:rsid w:val="00CC2A0D"/>
    <w:rsid w:val="00CC2A67"/>
    <w:rsid w:val="00CC2B2A"/>
    <w:rsid w:val="00CC2B39"/>
    <w:rsid w:val="00CC2B6C"/>
    <w:rsid w:val="00CC2C11"/>
    <w:rsid w:val="00CC2C2B"/>
    <w:rsid w:val="00CC2CCE"/>
    <w:rsid w:val="00CC2CF4"/>
    <w:rsid w:val="00CC2D3B"/>
    <w:rsid w:val="00CC2E0F"/>
    <w:rsid w:val="00CC2E1A"/>
    <w:rsid w:val="00CC2E32"/>
    <w:rsid w:val="00CC2E37"/>
    <w:rsid w:val="00CC2E4C"/>
    <w:rsid w:val="00CC2EA5"/>
    <w:rsid w:val="00CC2F0F"/>
    <w:rsid w:val="00CC2F17"/>
    <w:rsid w:val="00CC2F5E"/>
    <w:rsid w:val="00CC2F76"/>
    <w:rsid w:val="00CC2F99"/>
    <w:rsid w:val="00CC2FA8"/>
    <w:rsid w:val="00CC2FCF"/>
    <w:rsid w:val="00CC308A"/>
    <w:rsid w:val="00CC30B1"/>
    <w:rsid w:val="00CC3165"/>
    <w:rsid w:val="00CC31A7"/>
    <w:rsid w:val="00CC3253"/>
    <w:rsid w:val="00CC32A9"/>
    <w:rsid w:val="00CC32E2"/>
    <w:rsid w:val="00CC32F4"/>
    <w:rsid w:val="00CC3322"/>
    <w:rsid w:val="00CC337E"/>
    <w:rsid w:val="00CC33B1"/>
    <w:rsid w:val="00CC33BB"/>
    <w:rsid w:val="00CC33C1"/>
    <w:rsid w:val="00CC33CC"/>
    <w:rsid w:val="00CC33F5"/>
    <w:rsid w:val="00CC3410"/>
    <w:rsid w:val="00CC34DF"/>
    <w:rsid w:val="00CC34E2"/>
    <w:rsid w:val="00CC35A2"/>
    <w:rsid w:val="00CC35B8"/>
    <w:rsid w:val="00CC35E8"/>
    <w:rsid w:val="00CC3637"/>
    <w:rsid w:val="00CC367F"/>
    <w:rsid w:val="00CC36B0"/>
    <w:rsid w:val="00CC36D7"/>
    <w:rsid w:val="00CC370A"/>
    <w:rsid w:val="00CC371C"/>
    <w:rsid w:val="00CC3730"/>
    <w:rsid w:val="00CC3757"/>
    <w:rsid w:val="00CC379D"/>
    <w:rsid w:val="00CC37A2"/>
    <w:rsid w:val="00CC3872"/>
    <w:rsid w:val="00CC39BC"/>
    <w:rsid w:val="00CC3A39"/>
    <w:rsid w:val="00CC3A52"/>
    <w:rsid w:val="00CC3AB4"/>
    <w:rsid w:val="00CC3B4F"/>
    <w:rsid w:val="00CC3BDB"/>
    <w:rsid w:val="00CC3BE2"/>
    <w:rsid w:val="00CC3C71"/>
    <w:rsid w:val="00CC3C80"/>
    <w:rsid w:val="00CC3C97"/>
    <w:rsid w:val="00CC3CB3"/>
    <w:rsid w:val="00CC3CED"/>
    <w:rsid w:val="00CC3D43"/>
    <w:rsid w:val="00CC3D63"/>
    <w:rsid w:val="00CC3D88"/>
    <w:rsid w:val="00CC3DC8"/>
    <w:rsid w:val="00CC3DD7"/>
    <w:rsid w:val="00CC3E05"/>
    <w:rsid w:val="00CC3E2C"/>
    <w:rsid w:val="00CC3E89"/>
    <w:rsid w:val="00CC3E9A"/>
    <w:rsid w:val="00CC3F08"/>
    <w:rsid w:val="00CC3F2F"/>
    <w:rsid w:val="00CC3F4E"/>
    <w:rsid w:val="00CC3F85"/>
    <w:rsid w:val="00CC3F9D"/>
    <w:rsid w:val="00CC40E2"/>
    <w:rsid w:val="00CC4112"/>
    <w:rsid w:val="00CC413B"/>
    <w:rsid w:val="00CC416E"/>
    <w:rsid w:val="00CC41E3"/>
    <w:rsid w:val="00CC4247"/>
    <w:rsid w:val="00CC434D"/>
    <w:rsid w:val="00CC4356"/>
    <w:rsid w:val="00CC43B9"/>
    <w:rsid w:val="00CC4440"/>
    <w:rsid w:val="00CC448E"/>
    <w:rsid w:val="00CC44B3"/>
    <w:rsid w:val="00CC44CF"/>
    <w:rsid w:val="00CC44ED"/>
    <w:rsid w:val="00CC456B"/>
    <w:rsid w:val="00CC46E6"/>
    <w:rsid w:val="00CC4746"/>
    <w:rsid w:val="00CC47B6"/>
    <w:rsid w:val="00CC48B7"/>
    <w:rsid w:val="00CC490D"/>
    <w:rsid w:val="00CC496D"/>
    <w:rsid w:val="00CC4972"/>
    <w:rsid w:val="00CC49B7"/>
    <w:rsid w:val="00CC49EA"/>
    <w:rsid w:val="00CC4A47"/>
    <w:rsid w:val="00CC4A56"/>
    <w:rsid w:val="00CC4A72"/>
    <w:rsid w:val="00CC4B58"/>
    <w:rsid w:val="00CC4B59"/>
    <w:rsid w:val="00CC4B6B"/>
    <w:rsid w:val="00CC4BE2"/>
    <w:rsid w:val="00CC4BF6"/>
    <w:rsid w:val="00CC4C23"/>
    <w:rsid w:val="00CC4C4D"/>
    <w:rsid w:val="00CC4CAD"/>
    <w:rsid w:val="00CC4CE4"/>
    <w:rsid w:val="00CC4DE0"/>
    <w:rsid w:val="00CC4E1D"/>
    <w:rsid w:val="00CC4E22"/>
    <w:rsid w:val="00CC4EB2"/>
    <w:rsid w:val="00CC4F45"/>
    <w:rsid w:val="00CC4F63"/>
    <w:rsid w:val="00CC4FFF"/>
    <w:rsid w:val="00CC5060"/>
    <w:rsid w:val="00CC50EE"/>
    <w:rsid w:val="00CC5115"/>
    <w:rsid w:val="00CC5138"/>
    <w:rsid w:val="00CC51A7"/>
    <w:rsid w:val="00CC5219"/>
    <w:rsid w:val="00CC521B"/>
    <w:rsid w:val="00CC5271"/>
    <w:rsid w:val="00CC52E7"/>
    <w:rsid w:val="00CC52EC"/>
    <w:rsid w:val="00CC534C"/>
    <w:rsid w:val="00CC5369"/>
    <w:rsid w:val="00CC5383"/>
    <w:rsid w:val="00CC53A3"/>
    <w:rsid w:val="00CC53B7"/>
    <w:rsid w:val="00CC53CA"/>
    <w:rsid w:val="00CC53E2"/>
    <w:rsid w:val="00CC54B8"/>
    <w:rsid w:val="00CC5563"/>
    <w:rsid w:val="00CC559F"/>
    <w:rsid w:val="00CC55A9"/>
    <w:rsid w:val="00CC55BD"/>
    <w:rsid w:val="00CC5629"/>
    <w:rsid w:val="00CC5647"/>
    <w:rsid w:val="00CC5653"/>
    <w:rsid w:val="00CC5672"/>
    <w:rsid w:val="00CC567E"/>
    <w:rsid w:val="00CC5687"/>
    <w:rsid w:val="00CC5753"/>
    <w:rsid w:val="00CC57E1"/>
    <w:rsid w:val="00CC5815"/>
    <w:rsid w:val="00CC5859"/>
    <w:rsid w:val="00CC5884"/>
    <w:rsid w:val="00CC590C"/>
    <w:rsid w:val="00CC5910"/>
    <w:rsid w:val="00CC5920"/>
    <w:rsid w:val="00CC5923"/>
    <w:rsid w:val="00CC59E9"/>
    <w:rsid w:val="00CC5A3C"/>
    <w:rsid w:val="00CC5A80"/>
    <w:rsid w:val="00CC5A8C"/>
    <w:rsid w:val="00CC5AD0"/>
    <w:rsid w:val="00CC5AD1"/>
    <w:rsid w:val="00CC5B58"/>
    <w:rsid w:val="00CC5B8B"/>
    <w:rsid w:val="00CC5B94"/>
    <w:rsid w:val="00CC5C86"/>
    <w:rsid w:val="00CC5D24"/>
    <w:rsid w:val="00CC5D64"/>
    <w:rsid w:val="00CC5D88"/>
    <w:rsid w:val="00CC5DA1"/>
    <w:rsid w:val="00CC5DA4"/>
    <w:rsid w:val="00CC5DC3"/>
    <w:rsid w:val="00CC5DD5"/>
    <w:rsid w:val="00CC5E41"/>
    <w:rsid w:val="00CC5E9A"/>
    <w:rsid w:val="00CC5EA8"/>
    <w:rsid w:val="00CC5EAB"/>
    <w:rsid w:val="00CC5EF8"/>
    <w:rsid w:val="00CC5F6E"/>
    <w:rsid w:val="00CC5F72"/>
    <w:rsid w:val="00CC5FC5"/>
    <w:rsid w:val="00CC5FFA"/>
    <w:rsid w:val="00CC607B"/>
    <w:rsid w:val="00CC6134"/>
    <w:rsid w:val="00CC6277"/>
    <w:rsid w:val="00CC62B0"/>
    <w:rsid w:val="00CC62D4"/>
    <w:rsid w:val="00CC62FF"/>
    <w:rsid w:val="00CC6336"/>
    <w:rsid w:val="00CC6346"/>
    <w:rsid w:val="00CC636B"/>
    <w:rsid w:val="00CC639F"/>
    <w:rsid w:val="00CC63D3"/>
    <w:rsid w:val="00CC63DA"/>
    <w:rsid w:val="00CC644A"/>
    <w:rsid w:val="00CC6454"/>
    <w:rsid w:val="00CC645E"/>
    <w:rsid w:val="00CC647E"/>
    <w:rsid w:val="00CC64EC"/>
    <w:rsid w:val="00CC653B"/>
    <w:rsid w:val="00CC6585"/>
    <w:rsid w:val="00CC659D"/>
    <w:rsid w:val="00CC661D"/>
    <w:rsid w:val="00CC668E"/>
    <w:rsid w:val="00CC66FE"/>
    <w:rsid w:val="00CC6755"/>
    <w:rsid w:val="00CC678B"/>
    <w:rsid w:val="00CC679F"/>
    <w:rsid w:val="00CC67C7"/>
    <w:rsid w:val="00CC685A"/>
    <w:rsid w:val="00CC6873"/>
    <w:rsid w:val="00CC687C"/>
    <w:rsid w:val="00CC6893"/>
    <w:rsid w:val="00CC68DC"/>
    <w:rsid w:val="00CC68E1"/>
    <w:rsid w:val="00CC694A"/>
    <w:rsid w:val="00CC694F"/>
    <w:rsid w:val="00CC6971"/>
    <w:rsid w:val="00CC699F"/>
    <w:rsid w:val="00CC69B2"/>
    <w:rsid w:val="00CC69EB"/>
    <w:rsid w:val="00CC6A3E"/>
    <w:rsid w:val="00CC6A9F"/>
    <w:rsid w:val="00CC6ABC"/>
    <w:rsid w:val="00CC6AC4"/>
    <w:rsid w:val="00CC6ADA"/>
    <w:rsid w:val="00CC6ADC"/>
    <w:rsid w:val="00CC6B07"/>
    <w:rsid w:val="00CC6B55"/>
    <w:rsid w:val="00CC6BBC"/>
    <w:rsid w:val="00CC6BDF"/>
    <w:rsid w:val="00CC6C6D"/>
    <w:rsid w:val="00CC6CEF"/>
    <w:rsid w:val="00CC6D27"/>
    <w:rsid w:val="00CC6E27"/>
    <w:rsid w:val="00CC6E60"/>
    <w:rsid w:val="00CC6EAB"/>
    <w:rsid w:val="00CC6ECF"/>
    <w:rsid w:val="00CC6EF4"/>
    <w:rsid w:val="00CC6F20"/>
    <w:rsid w:val="00CC6F7D"/>
    <w:rsid w:val="00CC6FD9"/>
    <w:rsid w:val="00CC6FF8"/>
    <w:rsid w:val="00CC700A"/>
    <w:rsid w:val="00CC7017"/>
    <w:rsid w:val="00CC701C"/>
    <w:rsid w:val="00CC705F"/>
    <w:rsid w:val="00CC70C8"/>
    <w:rsid w:val="00CC70D8"/>
    <w:rsid w:val="00CC7102"/>
    <w:rsid w:val="00CC7137"/>
    <w:rsid w:val="00CC72E8"/>
    <w:rsid w:val="00CC734B"/>
    <w:rsid w:val="00CC7379"/>
    <w:rsid w:val="00CC73A1"/>
    <w:rsid w:val="00CC73A9"/>
    <w:rsid w:val="00CC73FA"/>
    <w:rsid w:val="00CC746F"/>
    <w:rsid w:val="00CC75B9"/>
    <w:rsid w:val="00CC75BB"/>
    <w:rsid w:val="00CC75EE"/>
    <w:rsid w:val="00CC76A3"/>
    <w:rsid w:val="00CC76D6"/>
    <w:rsid w:val="00CC76ED"/>
    <w:rsid w:val="00CC76F7"/>
    <w:rsid w:val="00CC770B"/>
    <w:rsid w:val="00CC7713"/>
    <w:rsid w:val="00CC77D2"/>
    <w:rsid w:val="00CC7848"/>
    <w:rsid w:val="00CC78A1"/>
    <w:rsid w:val="00CC794A"/>
    <w:rsid w:val="00CC796E"/>
    <w:rsid w:val="00CC797C"/>
    <w:rsid w:val="00CC79A7"/>
    <w:rsid w:val="00CC7A0B"/>
    <w:rsid w:val="00CC7A4D"/>
    <w:rsid w:val="00CC7A84"/>
    <w:rsid w:val="00CC7B61"/>
    <w:rsid w:val="00CC7B70"/>
    <w:rsid w:val="00CC7D01"/>
    <w:rsid w:val="00CC7D0F"/>
    <w:rsid w:val="00CC7D8B"/>
    <w:rsid w:val="00CC7DC6"/>
    <w:rsid w:val="00CC7DC9"/>
    <w:rsid w:val="00CC7EDA"/>
    <w:rsid w:val="00CC7EDD"/>
    <w:rsid w:val="00CC7EE4"/>
    <w:rsid w:val="00CC7EF3"/>
    <w:rsid w:val="00CC7F1C"/>
    <w:rsid w:val="00CC7F45"/>
    <w:rsid w:val="00CC7F5E"/>
    <w:rsid w:val="00CC7F73"/>
    <w:rsid w:val="00CC7F78"/>
    <w:rsid w:val="00CC7FCB"/>
    <w:rsid w:val="00CD0003"/>
    <w:rsid w:val="00CD0014"/>
    <w:rsid w:val="00CD0178"/>
    <w:rsid w:val="00CD0191"/>
    <w:rsid w:val="00CD01FE"/>
    <w:rsid w:val="00CD0259"/>
    <w:rsid w:val="00CD02E1"/>
    <w:rsid w:val="00CD0327"/>
    <w:rsid w:val="00CD03A4"/>
    <w:rsid w:val="00CD03D0"/>
    <w:rsid w:val="00CD045D"/>
    <w:rsid w:val="00CD04A1"/>
    <w:rsid w:val="00CD04B7"/>
    <w:rsid w:val="00CD04E6"/>
    <w:rsid w:val="00CD05B1"/>
    <w:rsid w:val="00CD0645"/>
    <w:rsid w:val="00CD0647"/>
    <w:rsid w:val="00CD066E"/>
    <w:rsid w:val="00CD067F"/>
    <w:rsid w:val="00CD0683"/>
    <w:rsid w:val="00CD06A0"/>
    <w:rsid w:val="00CD073E"/>
    <w:rsid w:val="00CD0746"/>
    <w:rsid w:val="00CD074B"/>
    <w:rsid w:val="00CD07E1"/>
    <w:rsid w:val="00CD07E8"/>
    <w:rsid w:val="00CD07FC"/>
    <w:rsid w:val="00CD083B"/>
    <w:rsid w:val="00CD0850"/>
    <w:rsid w:val="00CD0951"/>
    <w:rsid w:val="00CD099C"/>
    <w:rsid w:val="00CD0A2B"/>
    <w:rsid w:val="00CD0A78"/>
    <w:rsid w:val="00CD0A8A"/>
    <w:rsid w:val="00CD0A9C"/>
    <w:rsid w:val="00CD0AAE"/>
    <w:rsid w:val="00CD0B98"/>
    <w:rsid w:val="00CD0B99"/>
    <w:rsid w:val="00CD0BF9"/>
    <w:rsid w:val="00CD0C7D"/>
    <w:rsid w:val="00CD0CD2"/>
    <w:rsid w:val="00CD0D6C"/>
    <w:rsid w:val="00CD0D7D"/>
    <w:rsid w:val="00CD0DA6"/>
    <w:rsid w:val="00CD0DB4"/>
    <w:rsid w:val="00CD0DCC"/>
    <w:rsid w:val="00CD0E3E"/>
    <w:rsid w:val="00CD0E4C"/>
    <w:rsid w:val="00CD0EB8"/>
    <w:rsid w:val="00CD0F00"/>
    <w:rsid w:val="00CD0F63"/>
    <w:rsid w:val="00CD0F72"/>
    <w:rsid w:val="00CD0F78"/>
    <w:rsid w:val="00CD0FC0"/>
    <w:rsid w:val="00CD0FC1"/>
    <w:rsid w:val="00CD1014"/>
    <w:rsid w:val="00CD1040"/>
    <w:rsid w:val="00CD105D"/>
    <w:rsid w:val="00CD1089"/>
    <w:rsid w:val="00CD12A2"/>
    <w:rsid w:val="00CD12DC"/>
    <w:rsid w:val="00CD132A"/>
    <w:rsid w:val="00CD1373"/>
    <w:rsid w:val="00CD13AD"/>
    <w:rsid w:val="00CD13E0"/>
    <w:rsid w:val="00CD1403"/>
    <w:rsid w:val="00CD1416"/>
    <w:rsid w:val="00CD144B"/>
    <w:rsid w:val="00CD1487"/>
    <w:rsid w:val="00CD14B9"/>
    <w:rsid w:val="00CD155D"/>
    <w:rsid w:val="00CD15B9"/>
    <w:rsid w:val="00CD15D3"/>
    <w:rsid w:val="00CD15E2"/>
    <w:rsid w:val="00CD161C"/>
    <w:rsid w:val="00CD1690"/>
    <w:rsid w:val="00CD1701"/>
    <w:rsid w:val="00CD1739"/>
    <w:rsid w:val="00CD1743"/>
    <w:rsid w:val="00CD176E"/>
    <w:rsid w:val="00CD1794"/>
    <w:rsid w:val="00CD1813"/>
    <w:rsid w:val="00CD184F"/>
    <w:rsid w:val="00CD18A3"/>
    <w:rsid w:val="00CD18AE"/>
    <w:rsid w:val="00CD18EC"/>
    <w:rsid w:val="00CD1971"/>
    <w:rsid w:val="00CD1A8F"/>
    <w:rsid w:val="00CD1AC7"/>
    <w:rsid w:val="00CD1ACE"/>
    <w:rsid w:val="00CD1B74"/>
    <w:rsid w:val="00CD1CBD"/>
    <w:rsid w:val="00CD1DD1"/>
    <w:rsid w:val="00CD1E63"/>
    <w:rsid w:val="00CD1EA8"/>
    <w:rsid w:val="00CD1EB2"/>
    <w:rsid w:val="00CD1EF1"/>
    <w:rsid w:val="00CD1EF8"/>
    <w:rsid w:val="00CD1EF9"/>
    <w:rsid w:val="00CD1F09"/>
    <w:rsid w:val="00CD1F4F"/>
    <w:rsid w:val="00CD1F52"/>
    <w:rsid w:val="00CD2019"/>
    <w:rsid w:val="00CD2027"/>
    <w:rsid w:val="00CD2047"/>
    <w:rsid w:val="00CD2049"/>
    <w:rsid w:val="00CD2052"/>
    <w:rsid w:val="00CD214D"/>
    <w:rsid w:val="00CD2227"/>
    <w:rsid w:val="00CD2231"/>
    <w:rsid w:val="00CD22B2"/>
    <w:rsid w:val="00CD2306"/>
    <w:rsid w:val="00CD2310"/>
    <w:rsid w:val="00CD2321"/>
    <w:rsid w:val="00CD233D"/>
    <w:rsid w:val="00CD2369"/>
    <w:rsid w:val="00CD2376"/>
    <w:rsid w:val="00CD2381"/>
    <w:rsid w:val="00CD2434"/>
    <w:rsid w:val="00CD24B7"/>
    <w:rsid w:val="00CD250C"/>
    <w:rsid w:val="00CD2521"/>
    <w:rsid w:val="00CD2570"/>
    <w:rsid w:val="00CD25D4"/>
    <w:rsid w:val="00CD25F7"/>
    <w:rsid w:val="00CD2678"/>
    <w:rsid w:val="00CD2723"/>
    <w:rsid w:val="00CD2742"/>
    <w:rsid w:val="00CD2802"/>
    <w:rsid w:val="00CD2809"/>
    <w:rsid w:val="00CD2863"/>
    <w:rsid w:val="00CD286E"/>
    <w:rsid w:val="00CD2988"/>
    <w:rsid w:val="00CD29B6"/>
    <w:rsid w:val="00CD29B8"/>
    <w:rsid w:val="00CD29D5"/>
    <w:rsid w:val="00CD29FD"/>
    <w:rsid w:val="00CD2A2E"/>
    <w:rsid w:val="00CD2A77"/>
    <w:rsid w:val="00CD2A8F"/>
    <w:rsid w:val="00CD2AA4"/>
    <w:rsid w:val="00CD2B04"/>
    <w:rsid w:val="00CD2B60"/>
    <w:rsid w:val="00CD2BAF"/>
    <w:rsid w:val="00CD2BEA"/>
    <w:rsid w:val="00CD2BF4"/>
    <w:rsid w:val="00CD2C0E"/>
    <w:rsid w:val="00CD2C3B"/>
    <w:rsid w:val="00CD2C96"/>
    <w:rsid w:val="00CD2CDC"/>
    <w:rsid w:val="00CD2CE4"/>
    <w:rsid w:val="00CD2D62"/>
    <w:rsid w:val="00CD2DAD"/>
    <w:rsid w:val="00CD2DBA"/>
    <w:rsid w:val="00CD2DBD"/>
    <w:rsid w:val="00CD2E23"/>
    <w:rsid w:val="00CD2EFB"/>
    <w:rsid w:val="00CD2F67"/>
    <w:rsid w:val="00CD2F73"/>
    <w:rsid w:val="00CD2FBF"/>
    <w:rsid w:val="00CD2FDB"/>
    <w:rsid w:val="00CD2FF8"/>
    <w:rsid w:val="00CD30A4"/>
    <w:rsid w:val="00CD30B6"/>
    <w:rsid w:val="00CD30EB"/>
    <w:rsid w:val="00CD3102"/>
    <w:rsid w:val="00CD310E"/>
    <w:rsid w:val="00CD316B"/>
    <w:rsid w:val="00CD31B8"/>
    <w:rsid w:val="00CD31EA"/>
    <w:rsid w:val="00CD325A"/>
    <w:rsid w:val="00CD32B2"/>
    <w:rsid w:val="00CD333A"/>
    <w:rsid w:val="00CD3447"/>
    <w:rsid w:val="00CD357E"/>
    <w:rsid w:val="00CD358C"/>
    <w:rsid w:val="00CD359A"/>
    <w:rsid w:val="00CD35A1"/>
    <w:rsid w:val="00CD35CB"/>
    <w:rsid w:val="00CD35DD"/>
    <w:rsid w:val="00CD36E4"/>
    <w:rsid w:val="00CD3754"/>
    <w:rsid w:val="00CD375A"/>
    <w:rsid w:val="00CD378A"/>
    <w:rsid w:val="00CD37BC"/>
    <w:rsid w:val="00CD3820"/>
    <w:rsid w:val="00CD3889"/>
    <w:rsid w:val="00CD396E"/>
    <w:rsid w:val="00CD39F6"/>
    <w:rsid w:val="00CD39F9"/>
    <w:rsid w:val="00CD3A17"/>
    <w:rsid w:val="00CD3A8C"/>
    <w:rsid w:val="00CD3A8D"/>
    <w:rsid w:val="00CD3AD3"/>
    <w:rsid w:val="00CD3B52"/>
    <w:rsid w:val="00CD3D01"/>
    <w:rsid w:val="00CD3D2F"/>
    <w:rsid w:val="00CD3D4E"/>
    <w:rsid w:val="00CD3D85"/>
    <w:rsid w:val="00CD3E17"/>
    <w:rsid w:val="00CD3E3A"/>
    <w:rsid w:val="00CD3E90"/>
    <w:rsid w:val="00CD3EAF"/>
    <w:rsid w:val="00CD3F68"/>
    <w:rsid w:val="00CD3F69"/>
    <w:rsid w:val="00CD3FDF"/>
    <w:rsid w:val="00CD4037"/>
    <w:rsid w:val="00CD4068"/>
    <w:rsid w:val="00CD4138"/>
    <w:rsid w:val="00CD414D"/>
    <w:rsid w:val="00CD417A"/>
    <w:rsid w:val="00CD41A0"/>
    <w:rsid w:val="00CD41D4"/>
    <w:rsid w:val="00CD4293"/>
    <w:rsid w:val="00CD42BB"/>
    <w:rsid w:val="00CD42D5"/>
    <w:rsid w:val="00CD42F9"/>
    <w:rsid w:val="00CD436A"/>
    <w:rsid w:val="00CD4388"/>
    <w:rsid w:val="00CD43E2"/>
    <w:rsid w:val="00CD43E6"/>
    <w:rsid w:val="00CD4405"/>
    <w:rsid w:val="00CD44AA"/>
    <w:rsid w:val="00CD44D2"/>
    <w:rsid w:val="00CD44FF"/>
    <w:rsid w:val="00CD4533"/>
    <w:rsid w:val="00CD4601"/>
    <w:rsid w:val="00CD4629"/>
    <w:rsid w:val="00CD4631"/>
    <w:rsid w:val="00CD4644"/>
    <w:rsid w:val="00CD4662"/>
    <w:rsid w:val="00CD4684"/>
    <w:rsid w:val="00CD4689"/>
    <w:rsid w:val="00CD46FC"/>
    <w:rsid w:val="00CD4709"/>
    <w:rsid w:val="00CD4743"/>
    <w:rsid w:val="00CD4747"/>
    <w:rsid w:val="00CD4775"/>
    <w:rsid w:val="00CD4789"/>
    <w:rsid w:val="00CD47A3"/>
    <w:rsid w:val="00CD4804"/>
    <w:rsid w:val="00CD485C"/>
    <w:rsid w:val="00CD499B"/>
    <w:rsid w:val="00CD49A8"/>
    <w:rsid w:val="00CD49B3"/>
    <w:rsid w:val="00CD4A99"/>
    <w:rsid w:val="00CD4AE5"/>
    <w:rsid w:val="00CD4B8A"/>
    <w:rsid w:val="00CD4B94"/>
    <w:rsid w:val="00CD4BA7"/>
    <w:rsid w:val="00CD4BC0"/>
    <w:rsid w:val="00CD4BF3"/>
    <w:rsid w:val="00CD4C8C"/>
    <w:rsid w:val="00CD4D1C"/>
    <w:rsid w:val="00CD4D2E"/>
    <w:rsid w:val="00CD4E02"/>
    <w:rsid w:val="00CD4E84"/>
    <w:rsid w:val="00CD4EC0"/>
    <w:rsid w:val="00CD4F93"/>
    <w:rsid w:val="00CD4FC0"/>
    <w:rsid w:val="00CD5002"/>
    <w:rsid w:val="00CD5012"/>
    <w:rsid w:val="00CD50C2"/>
    <w:rsid w:val="00CD5130"/>
    <w:rsid w:val="00CD51EA"/>
    <w:rsid w:val="00CD51EE"/>
    <w:rsid w:val="00CD51F8"/>
    <w:rsid w:val="00CD5241"/>
    <w:rsid w:val="00CD529D"/>
    <w:rsid w:val="00CD53B6"/>
    <w:rsid w:val="00CD5492"/>
    <w:rsid w:val="00CD54B2"/>
    <w:rsid w:val="00CD5553"/>
    <w:rsid w:val="00CD5556"/>
    <w:rsid w:val="00CD55F1"/>
    <w:rsid w:val="00CD5613"/>
    <w:rsid w:val="00CD5639"/>
    <w:rsid w:val="00CD5645"/>
    <w:rsid w:val="00CD56B4"/>
    <w:rsid w:val="00CD5725"/>
    <w:rsid w:val="00CD57A7"/>
    <w:rsid w:val="00CD57CE"/>
    <w:rsid w:val="00CD57ED"/>
    <w:rsid w:val="00CD5837"/>
    <w:rsid w:val="00CD587B"/>
    <w:rsid w:val="00CD5881"/>
    <w:rsid w:val="00CD58D7"/>
    <w:rsid w:val="00CD58F6"/>
    <w:rsid w:val="00CD5914"/>
    <w:rsid w:val="00CD5961"/>
    <w:rsid w:val="00CD5964"/>
    <w:rsid w:val="00CD5A16"/>
    <w:rsid w:val="00CD5A28"/>
    <w:rsid w:val="00CD5A48"/>
    <w:rsid w:val="00CD5A5B"/>
    <w:rsid w:val="00CD5B76"/>
    <w:rsid w:val="00CD5BA9"/>
    <w:rsid w:val="00CD5BB1"/>
    <w:rsid w:val="00CD5C54"/>
    <w:rsid w:val="00CD5C6E"/>
    <w:rsid w:val="00CD5CB9"/>
    <w:rsid w:val="00CD5CC6"/>
    <w:rsid w:val="00CD5CF1"/>
    <w:rsid w:val="00CD5D08"/>
    <w:rsid w:val="00CD5D12"/>
    <w:rsid w:val="00CD5D45"/>
    <w:rsid w:val="00CD5DAE"/>
    <w:rsid w:val="00CD5E29"/>
    <w:rsid w:val="00CD5EC8"/>
    <w:rsid w:val="00CD5F0B"/>
    <w:rsid w:val="00CD5F21"/>
    <w:rsid w:val="00CD5FAF"/>
    <w:rsid w:val="00CD600D"/>
    <w:rsid w:val="00CD6100"/>
    <w:rsid w:val="00CD6154"/>
    <w:rsid w:val="00CD626D"/>
    <w:rsid w:val="00CD6325"/>
    <w:rsid w:val="00CD6361"/>
    <w:rsid w:val="00CD6413"/>
    <w:rsid w:val="00CD6470"/>
    <w:rsid w:val="00CD6473"/>
    <w:rsid w:val="00CD648C"/>
    <w:rsid w:val="00CD64AC"/>
    <w:rsid w:val="00CD666B"/>
    <w:rsid w:val="00CD667E"/>
    <w:rsid w:val="00CD6774"/>
    <w:rsid w:val="00CD6885"/>
    <w:rsid w:val="00CD6889"/>
    <w:rsid w:val="00CD68DB"/>
    <w:rsid w:val="00CD6923"/>
    <w:rsid w:val="00CD6990"/>
    <w:rsid w:val="00CD69F8"/>
    <w:rsid w:val="00CD6A10"/>
    <w:rsid w:val="00CD6A1A"/>
    <w:rsid w:val="00CD6AD1"/>
    <w:rsid w:val="00CD6B94"/>
    <w:rsid w:val="00CD6B96"/>
    <w:rsid w:val="00CD6B9D"/>
    <w:rsid w:val="00CD6BAC"/>
    <w:rsid w:val="00CD6C19"/>
    <w:rsid w:val="00CD6C29"/>
    <w:rsid w:val="00CD6C2F"/>
    <w:rsid w:val="00CD6C60"/>
    <w:rsid w:val="00CD6CCB"/>
    <w:rsid w:val="00CD6CF3"/>
    <w:rsid w:val="00CD6D09"/>
    <w:rsid w:val="00CD6D5A"/>
    <w:rsid w:val="00CD6DE6"/>
    <w:rsid w:val="00CD6E73"/>
    <w:rsid w:val="00CD6E9F"/>
    <w:rsid w:val="00CD6EE9"/>
    <w:rsid w:val="00CD6F58"/>
    <w:rsid w:val="00CD6F74"/>
    <w:rsid w:val="00CD6FAC"/>
    <w:rsid w:val="00CD7008"/>
    <w:rsid w:val="00CD7043"/>
    <w:rsid w:val="00CD706C"/>
    <w:rsid w:val="00CD707C"/>
    <w:rsid w:val="00CD709A"/>
    <w:rsid w:val="00CD70BB"/>
    <w:rsid w:val="00CD70BC"/>
    <w:rsid w:val="00CD70CB"/>
    <w:rsid w:val="00CD70D6"/>
    <w:rsid w:val="00CD7140"/>
    <w:rsid w:val="00CD71BC"/>
    <w:rsid w:val="00CD71CC"/>
    <w:rsid w:val="00CD720F"/>
    <w:rsid w:val="00CD7285"/>
    <w:rsid w:val="00CD72BD"/>
    <w:rsid w:val="00CD7317"/>
    <w:rsid w:val="00CD735E"/>
    <w:rsid w:val="00CD7367"/>
    <w:rsid w:val="00CD737F"/>
    <w:rsid w:val="00CD739C"/>
    <w:rsid w:val="00CD73CB"/>
    <w:rsid w:val="00CD7429"/>
    <w:rsid w:val="00CD7454"/>
    <w:rsid w:val="00CD7461"/>
    <w:rsid w:val="00CD748E"/>
    <w:rsid w:val="00CD749E"/>
    <w:rsid w:val="00CD74BF"/>
    <w:rsid w:val="00CD74CD"/>
    <w:rsid w:val="00CD7516"/>
    <w:rsid w:val="00CD752E"/>
    <w:rsid w:val="00CD7587"/>
    <w:rsid w:val="00CD7595"/>
    <w:rsid w:val="00CD75A0"/>
    <w:rsid w:val="00CD7617"/>
    <w:rsid w:val="00CD7646"/>
    <w:rsid w:val="00CD764C"/>
    <w:rsid w:val="00CD76AE"/>
    <w:rsid w:val="00CD772B"/>
    <w:rsid w:val="00CD772F"/>
    <w:rsid w:val="00CD7730"/>
    <w:rsid w:val="00CD77EC"/>
    <w:rsid w:val="00CD780D"/>
    <w:rsid w:val="00CD7811"/>
    <w:rsid w:val="00CD7922"/>
    <w:rsid w:val="00CD7929"/>
    <w:rsid w:val="00CD798E"/>
    <w:rsid w:val="00CD7992"/>
    <w:rsid w:val="00CD7997"/>
    <w:rsid w:val="00CD79C4"/>
    <w:rsid w:val="00CD79DC"/>
    <w:rsid w:val="00CD7A20"/>
    <w:rsid w:val="00CD7A35"/>
    <w:rsid w:val="00CD7A45"/>
    <w:rsid w:val="00CD7A99"/>
    <w:rsid w:val="00CD7B22"/>
    <w:rsid w:val="00CD7B3C"/>
    <w:rsid w:val="00CD7B72"/>
    <w:rsid w:val="00CD7B8B"/>
    <w:rsid w:val="00CD7BBB"/>
    <w:rsid w:val="00CD7C58"/>
    <w:rsid w:val="00CD7C97"/>
    <w:rsid w:val="00CD7CAB"/>
    <w:rsid w:val="00CD7CBC"/>
    <w:rsid w:val="00CD7CC4"/>
    <w:rsid w:val="00CD7CEC"/>
    <w:rsid w:val="00CD7D67"/>
    <w:rsid w:val="00CD7D81"/>
    <w:rsid w:val="00CD7DE6"/>
    <w:rsid w:val="00CD7E6C"/>
    <w:rsid w:val="00CD7E9B"/>
    <w:rsid w:val="00CD7F14"/>
    <w:rsid w:val="00CD7F7D"/>
    <w:rsid w:val="00CD7F94"/>
    <w:rsid w:val="00CD7FAB"/>
    <w:rsid w:val="00CD7FC0"/>
    <w:rsid w:val="00CE00F6"/>
    <w:rsid w:val="00CE010C"/>
    <w:rsid w:val="00CE012A"/>
    <w:rsid w:val="00CE0133"/>
    <w:rsid w:val="00CE0158"/>
    <w:rsid w:val="00CE0187"/>
    <w:rsid w:val="00CE0190"/>
    <w:rsid w:val="00CE0192"/>
    <w:rsid w:val="00CE01BB"/>
    <w:rsid w:val="00CE0218"/>
    <w:rsid w:val="00CE028B"/>
    <w:rsid w:val="00CE0348"/>
    <w:rsid w:val="00CE0371"/>
    <w:rsid w:val="00CE03AE"/>
    <w:rsid w:val="00CE03C6"/>
    <w:rsid w:val="00CE047B"/>
    <w:rsid w:val="00CE04D2"/>
    <w:rsid w:val="00CE053A"/>
    <w:rsid w:val="00CE05AD"/>
    <w:rsid w:val="00CE05D8"/>
    <w:rsid w:val="00CE06EA"/>
    <w:rsid w:val="00CE0773"/>
    <w:rsid w:val="00CE0806"/>
    <w:rsid w:val="00CE0823"/>
    <w:rsid w:val="00CE086D"/>
    <w:rsid w:val="00CE08A3"/>
    <w:rsid w:val="00CE08D0"/>
    <w:rsid w:val="00CE0900"/>
    <w:rsid w:val="00CE0C19"/>
    <w:rsid w:val="00CE0C35"/>
    <w:rsid w:val="00CE0C3F"/>
    <w:rsid w:val="00CE0C6C"/>
    <w:rsid w:val="00CE0CC4"/>
    <w:rsid w:val="00CE0D34"/>
    <w:rsid w:val="00CE0D7A"/>
    <w:rsid w:val="00CE0D9E"/>
    <w:rsid w:val="00CE0DDF"/>
    <w:rsid w:val="00CE0E04"/>
    <w:rsid w:val="00CE0E72"/>
    <w:rsid w:val="00CE0E8C"/>
    <w:rsid w:val="00CE0EA3"/>
    <w:rsid w:val="00CE0EBE"/>
    <w:rsid w:val="00CE0EE0"/>
    <w:rsid w:val="00CE0F31"/>
    <w:rsid w:val="00CE0F93"/>
    <w:rsid w:val="00CE0FA3"/>
    <w:rsid w:val="00CE0FC8"/>
    <w:rsid w:val="00CE1008"/>
    <w:rsid w:val="00CE100F"/>
    <w:rsid w:val="00CE1081"/>
    <w:rsid w:val="00CE1182"/>
    <w:rsid w:val="00CE11A5"/>
    <w:rsid w:val="00CE11F0"/>
    <w:rsid w:val="00CE128E"/>
    <w:rsid w:val="00CE12CC"/>
    <w:rsid w:val="00CE12FB"/>
    <w:rsid w:val="00CE134E"/>
    <w:rsid w:val="00CE1378"/>
    <w:rsid w:val="00CE138F"/>
    <w:rsid w:val="00CE1459"/>
    <w:rsid w:val="00CE1524"/>
    <w:rsid w:val="00CE1548"/>
    <w:rsid w:val="00CE154B"/>
    <w:rsid w:val="00CE15BB"/>
    <w:rsid w:val="00CE15BD"/>
    <w:rsid w:val="00CE15D6"/>
    <w:rsid w:val="00CE162B"/>
    <w:rsid w:val="00CE163B"/>
    <w:rsid w:val="00CE1699"/>
    <w:rsid w:val="00CE16AB"/>
    <w:rsid w:val="00CE16C5"/>
    <w:rsid w:val="00CE1743"/>
    <w:rsid w:val="00CE1778"/>
    <w:rsid w:val="00CE17D3"/>
    <w:rsid w:val="00CE17D6"/>
    <w:rsid w:val="00CE1811"/>
    <w:rsid w:val="00CE187C"/>
    <w:rsid w:val="00CE18CC"/>
    <w:rsid w:val="00CE18D5"/>
    <w:rsid w:val="00CE1932"/>
    <w:rsid w:val="00CE1933"/>
    <w:rsid w:val="00CE197D"/>
    <w:rsid w:val="00CE1A15"/>
    <w:rsid w:val="00CE1A21"/>
    <w:rsid w:val="00CE1A38"/>
    <w:rsid w:val="00CE1AB4"/>
    <w:rsid w:val="00CE1AEC"/>
    <w:rsid w:val="00CE1AF9"/>
    <w:rsid w:val="00CE1B4B"/>
    <w:rsid w:val="00CE1BA9"/>
    <w:rsid w:val="00CE1BDE"/>
    <w:rsid w:val="00CE1C1A"/>
    <w:rsid w:val="00CE1C93"/>
    <w:rsid w:val="00CE1C9B"/>
    <w:rsid w:val="00CE1CD9"/>
    <w:rsid w:val="00CE1D21"/>
    <w:rsid w:val="00CE1D23"/>
    <w:rsid w:val="00CE1D28"/>
    <w:rsid w:val="00CE1D63"/>
    <w:rsid w:val="00CE1D81"/>
    <w:rsid w:val="00CE1DE3"/>
    <w:rsid w:val="00CE1F29"/>
    <w:rsid w:val="00CE1F3C"/>
    <w:rsid w:val="00CE1F68"/>
    <w:rsid w:val="00CE1FBE"/>
    <w:rsid w:val="00CE203F"/>
    <w:rsid w:val="00CE20BC"/>
    <w:rsid w:val="00CE2139"/>
    <w:rsid w:val="00CE21CD"/>
    <w:rsid w:val="00CE2271"/>
    <w:rsid w:val="00CE229E"/>
    <w:rsid w:val="00CE22D9"/>
    <w:rsid w:val="00CE23D9"/>
    <w:rsid w:val="00CE2406"/>
    <w:rsid w:val="00CE2436"/>
    <w:rsid w:val="00CE248F"/>
    <w:rsid w:val="00CE24C3"/>
    <w:rsid w:val="00CE24CF"/>
    <w:rsid w:val="00CE250D"/>
    <w:rsid w:val="00CE2546"/>
    <w:rsid w:val="00CE26D8"/>
    <w:rsid w:val="00CE2712"/>
    <w:rsid w:val="00CE274D"/>
    <w:rsid w:val="00CE275A"/>
    <w:rsid w:val="00CE2938"/>
    <w:rsid w:val="00CE2947"/>
    <w:rsid w:val="00CE297F"/>
    <w:rsid w:val="00CE29F9"/>
    <w:rsid w:val="00CE2A17"/>
    <w:rsid w:val="00CE2A3A"/>
    <w:rsid w:val="00CE2A5A"/>
    <w:rsid w:val="00CE2B0B"/>
    <w:rsid w:val="00CE2B11"/>
    <w:rsid w:val="00CE2B5C"/>
    <w:rsid w:val="00CE2C02"/>
    <w:rsid w:val="00CE2C0E"/>
    <w:rsid w:val="00CE2C67"/>
    <w:rsid w:val="00CE2D4D"/>
    <w:rsid w:val="00CE2D9B"/>
    <w:rsid w:val="00CE2EDA"/>
    <w:rsid w:val="00CE2FEC"/>
    <w:rsid w:val="00CE30E5"/>
    <w:rsid w:val="00CE310C"/>
    <w:rsid w:val="00CE315D"/>
    <w:rsid w:val="00CE317F"/>
    <w:rsid w:val="00CE31BB"/>
    <w:rsid w:val="00CE31C1"/>
    <w:rsid w:val="00CE3203"/>
    <w:rsid w:val="00CE3213"/>
    <w:rsid w:val="00CE3225"/>
    <w:rsid w:val="00CE3235"/>
    <w:rsid w:val="00CE3238"/>
    <w:rsid w:val="00CE3247"/>
    <w:rsid w:val="00CE32AB"/>
    <w:rsid w:val="00CE338C"/>
    <w:rsid w:val="00CE3400"/>
    <w:rsid w:val="00CE3464"/>
    <w:rsid w:val="00CE3477"/>
    <w:rsid w:val="00CE3482"/>
    <w:rsid w:val="00CE358E"/>
    <w:rsid w:val="00CE35A7"/>
    <w:rsid w:val="00CE35A9"/>
    <w:rsid w:val="00CE3773"/>
    <w:rsid w:val="00CE37B0"/>
    <w:rsid w:val="00CE37B4"/>
    <w:rsid w:val="00CE37CA"/>
    <w:rsid w:val="00CE37D6"/>
    <w:rsid w:val="00CE37F6"/>
    <w:rsid w:val="00CE3846"/>
    <w:rsid w:val="00CE3887"/>
    <w:rsid w:val="00CE389B"/>
    <w:rsid w:val="00CE38A4"/>
    <w:rsid w:val="00CE38B7"/>
    <w:rsid w:val="00CE38BD"/>
    <w:rsid w:val="00CE3935"/>
    <w:rsid w:val="00CE395D"/>
    <w:rsid w:val="00CE39D2"/>
    <w:rsid w:val="00CE3A55"/>
    <w:rsid w:val="00CE3A80"/>
    <w:rsid w:val="00CE3AB8"/>
    <w:rsid w:val="00CE3AC1"/>
    <w:rsid w:val="00CE3AE7"/>
    <w:rsid w:val="00CE3B0D"/>
    <w:rsid w:val="00CE3B46"/>
    <w:rsid w:val="00CE3B51"/>
    <w:rsid w:val="00CE3B60"/>
    <w:rsid w:val="00CE3B62"/>
    <w:rsid w:val="00CE3B7F"/>
    <w:rsid w:val="00CE3B92"/>
    <w:rsid w:val="00CE3BCE"/>
    <w:rsid w:val="00CE3BD7"/>
    <w:rsid w:val="00CE3C5A"/>
    <w:rsid w:val="00CE3C73"/>
    <w:rsid w:val="00CE3C74"/>
    <w:rsid w:val="00CE3CC8"/>
    <w:rsid w:val="00CE3CC9"/>
    <w:rsid w:val="00CE3CFD"/>
    <w:rsid w:val="00CE3D35"/>
    <w:rsid w:val="00CE3D53"/>
    <w:rsid w:val="00CE3D98"/>
    <w:rsid w:val="00CE3DE8"/>
    <w:rsid w:val="00CE3DF1"/>
    <w:rsid w:val="00CE3E5E"/>
    <w:rsid w:val="00CE3E89"/>
    <w:rsid w:val="00CE3E8B"/>
    <w:rsid w:val="00CE3EF5"/>
    <w:rsid w:val="00CE3F5B"/>
    <w:rsid w:val="00CE3F6D"/>
    <w:rsid w:val="00CE400E"/>
    <w:rsid w:val="00CE4034"/>
    <w:rsid w:val="00CE4085"/>
    <w:rsid w:val="00CE4092"/>
    <w:rsid w:val="00CE40A4"/>
    <w:rsid w:val="00CE40AD"/>
    <w:rsid w:val="00CE427F"/>
    <w:rsid w:val="00CE4292"/>
    <w:rsid w:val="00CE42D8"/>
    <w:rsid w:val="00CE4333"/>
    <w:rsid w:val="00CE4343"/>
    <w:rsid w:val="00CE434E"/>
    <w:rsid w:val="00CE437E"/>
    <w:rsid w:val="00CE4394"/>
    <w:rsid w:val="00CE441E"/>
    <w:rsid w:val="00CE44C7"/>
    <w:rsid w:val="00CE44E4"/>
    <w:rsid w:val="00CE4594"/>
    <w:rsid w:val="00CE45B4"/>
    <w:rsid w:val="00CE45D7"/>
    <w:rsid w:val="00CE4607"/>
    <w:rsid w:val="00CE4624"/>
    <w:rsid w:val="00CE4642"/>
    <w:rsid w:val="00CE46BF"/>
    <w:rsid w:val="00CE4718"/>
    <w:rsid w:val="00CE472E"/>
    <w:rsid w:val="00CE4749"/>
    <w:rsid w:val="00CE4773"/>
    <w:rsid w:val="00CE480C"/>
    <w:rsid w:val="00CE4810"/>
    <w:rsid w:val="00CE48F0"/>
    <w:rsid w:val="00CE4911"/>
    <w:rsid w:val="00CE4914"/>
    <w:rsid w:val="00CE499F"/>
    <w:rsid w:val="00CE49D0"/>
    <w:rsid w:val="00CE49E5"/>
    <w:rsid w:val="00CE49EF"/>
    <w:rsid w:val="00CE4A88"/>
    <w:rsid w:val="00CE4A8F"/>
    <w:rsid w:val="00CE4AC4"/>
    <w:rsid w:val="00CE4ADA"/>
    <w:rsid w:val="00CE4AE7"/>
    <w:rsid w:val="00CE4BC9"/>
    <w:rsid w:val="00CE4C8D"/>
    <w:rsid w:val="00CE4C92"/>
    <w:rsid w:val="00CE4C9A"/>
    <w:rsid w:val="00CE4CE8"/>
    <w:rsid w:val="00CE4D68"/>
    <w:rsid w:val="00CE4E2C"/>
    <w:rsid w:val="00CE4E87"/>
    <w:rsid w:val="00CE4E94"/>
    <w:rsid w:val="00CE4F01"/>
    <w:rsid w:val="00CE4F17"/>
    <w:rsid w:val="00CE4F51"/>
    <w:rsid w:val="00CE4F53"/>
    <w:rsid w:val="00CE4F70"/>
    <w:rsid w:val="00CE4FC2"/>
    <w:rsid w:val="00CE4FDB"/>
    <w:rsid w:val="00CE4FE3"/>
    <w:rsid w:val="00CE502F"/>
    <w:rsid w:val="00CE503C"/>
    <w:rsid w:val="00CE5066"/>
    <w:rsid w:val="00CE50FD"/>
    <w:rsid w:val="00CE512A"/>
    <w:rsid w:val="00CE5162"/>
    <w:rsid w:val="00CE5168"/>
    <w:rsid w:val="00CE5193"/>
    <w:rsid w:val="00CE519D"/>
    <w:rsid w:val="00CE51D8"/>
    <w:rsid w:val="00CE52D2"/>
    <w:rsid w:val="00CE5332"/>
    <w:rsid w:val="00CE5357"/>
    <w:rsid w:val="00CE5384"/>
    <w:rsid w:val="00CE539E"/>
    <w:rsid w:val="00CE53A4"/>
    <w:rsid w:val="00CE53E8"/>
    <w:rsid w:val="00CE542F"/>
    <w:rsid w:val="00CE5445"/>
    <w:rsid w:val="00CE545F"/>
    <w:rsid w:val="00CE546D"/>
    <w:rsid w:val="00CE547A"/>
    <w:rsid w:val="00CE54BE"/>
    <w:rsid w:val="00CE5502"/>
    <w:rsid w:val="00CE5535"/>
    <w:rsid w:val="00CE5541"/>
    <w:rsid w:val="00CE5564"/>
    <w:rsid w:val="00CE5567"/>
    <w:rsid w:val="00CE558F"/>
    <w:rsid w:val="00CE5602"/>
    <w:rsid w:val="00CE562F"/>
    <w:rsid w:val="00CE5645"/>
    <w:rsid w:val="00CE565E"/>
    <w:rsid w:val="00CE5708"/>
    <w:rsid w:val="00CE570F"/>
    <w:rsid w:val="00CE5729"/>
    <w:rsid w:val="00CE5770"/>
    <w:rsid w:val="00CE5793"/>
    <w:rsid w:val="00CE5807"/>
    <w:rsid w:val="00CE5824"/>
    <w:rsid w:val="00CE584A"/>
    <w:rsid w:val="00CE5872"/>
    <w:rsid w:val="00CE593E"/>
    <w:rsid w:val="00CE5A2D"/>
    <w:rsid w:val="00CE5A47"/>
    <w:rsid w:val="00CE5A8B"/>
    <w:rsid w:val="00CE5A91"/>
    <w:rsid w:val="00CE5AA7"/>
    <w:rsid w:val="00CE5AE7"/>
    <w:rsid w:val="00CE5B2A"/>
    <w:rsid w:val="00CE5B99"/>
    <w:rsid w:val="00CE5C04"/>
    <w:rsid w:val="00CE5C56"/>
    <w:rsid w:val="00CE5D96"/>
    <w:rsid w:val="00CE5D9B"/>
    <w:rsid w:val="00CE5E1D"/>
    <w:rsid w:val="00CE5E81"/>
    <w:rsid w:val="00CE5E8B"/>
    <w:rsid w:val="00CE5ED3"/>
    <w:rsid w:val="00CE5EE1"/>
    <w:rsid w:val="00CE5F07"/>
    <w:rsid w:val="00CE5F1B"/>
    <w:rsid w:val="00CE5F34"/>
    <w:rsid w:val="00CE5F75"/>
    <w:rsid w:val="00CE5FC4"/>
    <w:rsid w:val="00CE60C8"/>
    <w:rsid w:val="00CE6104"/>
    <w:rsid w:val="00CE6111"/>
    <w:rsid w:val="00CE6196"/>
    <w:rsid w:val="00CE61B2"/>
    <w:rsid w:val="00CE61CA"/>
    <w:rsid w:val="00CE61F3"/>
    <w:rsid w:val="00CE6265"/>
    <w:rsid w:val="00CE62CB"/>
    <w:rsid w:val="00CE6340"/>
    <w:rsid w:val="00CE637F"/>
    <w:rsid w:val="00CE63A7"/>
    <w:rsid w:val="00CE64D6"/>
    <w:rsid w:val="00CE6534"/>
    <w:rsid w:val="00CE6549"/>
    <w:rsid w:val="00CE6570"/>
    <w:rsid w:val="00CE66AF"/>
    <w:rsid w:val="00CE66DF"/>
    <w:rsid w:val="00CE6729"/>
    <w:rsid w:val="00CE67A0"/>
    <w:rsid w:val="00CE67A6"/>
    <w:rsid w:val="00CE67C3"/>
    <w:rsid w:val="00CE6815"/>
    <w:rsid w:val="00CE6848"/>
    <w:rsid w:val="00CE6872"/>
    <w:rsid w:val="00CE6878"/>
    <w:rsid w:val="00CE689A"/>
    <w:rsid w:val="00CE68E1"/>
    <w:rsid w:val="00CE693D"/>
    <w:rsid w:val="00CE6A74"/>
    <w:rsid w:val="00CE6A8D"/>
    <w:rsid w:val="00CE6AD8"/>
    <w:rsid w:val="00CE6AE2"/>
    <w:rsid w:val="00CE6B0B"/>
    <w:rsid w:val="00CE6B1D"/>
    <w:rsid w:val="00CE6B70"/>
    <w:rsid w:val="00CE6C2F"/>
    <w:rsid w:val="00CE6C4C"/>
    <w:rsid w:val="00CE6C68"/>
    <w:rsid w:val="00CE6C90"/>
    <w:rsid w:val="00CE6CF4"/>
    <w:rsid w:val="00CE6CF9"/>
    <w:rsid w:val="00CE6D82"/>
    <w:rsid w:val="00CE6DB5"/>
    <w:rsid w:val="00CE6DBA"/>
    <w:rsid w:val="00CE6F5F"/>
    <w:rsid w:val="00CE6F93"/>
    <w:rsid w:val="00CE6F9D"/>
    <w:rsid w:val="00CE6FFC"/>
    <w:rsid w:val="00CE7034"/>
    <w:rsid w:val="00CE7039"/>
    <w:rsid w:val="00CE703E"/>
    <w:rsid w:val="00CE7045"/>
    <w:rsid w:val="00CE705C"/>
    <w:rsid w:val="00CE70BB"/>
    <w:rsid w:val="00CE70EE"/>
    <w:rsid w:val="00CE723C"/>
    <w:rsid w:val="00CE72AA"/>
    <w:rsid w:val="00CE72B3"/>
    <w:rsid w:val="00CE72F7"/>
    <w:rsid w:val="00CE730B"/>
    <w:rsid w:val="00CE7322"/>
    <w:rsid w:val="00CE7324"/>
    <w:rsid w:val="00CE7345"/>
    <w:rsid w:val="00CE73F1"/>
    <w:rsid w:val="00CE7406"/>
    <w:rsid w:val="00CE7446"/>
    <w:rsid w:val="00CE74C5"/>
    <w:rsid w:val="00CE74C9"/>
    <w:rsid w:val="00CE7548"/>
    <w:rsid w:val="00CE75D3"/>
    <w:rsid w:val="00CE760A"/>
    <w:rsid w:val="00CE7651"/>
    <w:rsid w:val="00CE7658"/>
    <w:rsid w:val="00CE7689"/>
    <w:rsid w:val="00CE76E5"/>
    <w:rsid w:val="00CE76EC"/>
    <w:rsid w:val="00CE76EE"/>
    <w:rsid w:val="00CE76FB"/>
    <w:rsid w:val="00CE7705"/>
    <w:rsid w:val="00CE770E"/>
    <w:rsid w:val="00CE7743"/>
    <w:rsid w:val="00CE77B6"/>
    <w:rsid w:val="00CE77CF"/>
    <w:rsid w:val="00CE77D4"/>
    <w:rsid w:val="00CE7889"/>
    <w:rsid w:val="00CE78DB"/>
    <w:rsid w:val="00CE7943"/>
    <w:rsid w:val="00CE7989"/>
    <w:rsid w:val="00CE79B5"/>
    <w:rsid w:val="00CE79D8"/>
    <w:rsid w:val="00CE79FB"/>
    <w:rsid w:val="00CE7A03"/>
    <w:rsid w:val="00CE7A3E"/>
    <w:rsid w:val="00CE7AA7"/>
    <w:rsid w:val="00CE7ACC"/>
    <w:rsid w:val="00CE7ACD"/>
    <w:rsid w:val="00CE7BE0"/>
    <w:rsid w:val="00CE7BE4"/>
    <w:rsid w:val="00CE7C43"/>
    <w:rsid w:val="00CE7CD4"/>
    <w:rsid w:val="00CE7CF7"/>
    <w:rsid w:val="00CE7CFD"/>
    <w:rsid w:val="00CE7D33"/>
    <w:rsid w:val="00CE7DD0"/>
    <w:rsid w:val="00CE7DD7"/>
    <w:rsid w:val="00CE7DF4"/>
    <w:rsid w:val="00CE7F22"/>
    <w:rsid w:val="00CF0025"/>
    <w:rsid w:val="00CF003E"/>
    <w:rsid w:val="00CF005B"/>
    <w:rsid w:val="00CF0140"/>
    <w:rsid w:val="00CF0186"/>
    <w:rsid w:val="00CF020C"/>
    <w:rsid w:val="00CF021F"/>
    <w:rsid w:val="00CF0231"/>
    <w:rsid w:val="00CF02E0"/>
    <w:rsid w:val="00CF0326"/>
    <w:rsid w:val="00CF0328"/>
    <w:rsid w:val="00CF035F"/>
    <w:rsid w:val="00CF03B3"/>
    <w:rsid w:val="00CF03EA"/>
    <w:rsid w:val="00CF0408"/>
    <w:rsid w:val="00CF047B"/>
    <w:rsid w:val="00CF0600"/>
    <w:rsid w:val="00CF06D3"/>
    <w:rsid w:val="00CF073D"/>
    <w:rsid w:val="00CF079C"/>
    <w:rsid w:val="00CF07FB"/>
    <w:rsid w:val="00CF0807"/>
    <w:rsid w:val="00CF0898"/>
    <w:rsid w:val="00CF0941"/>
    <w:rsid w:val="00CF0957"/>
    <w:rsid w:val="00CF0992"/>
    <w:rsid w:val="00CF09A1"/>
    <w:rsid w:val="00CF0ADB"/>
    <w:rsid w:val="00CF0BA3"/>
    <w:rsid w:val="00CF0BE4"/>
    <w:rsid w:val="00CF0C62"/>
    <w:rsid w:val="00CF0D29"/>
    <w:rsid w:val="00CF0DB1"/>
    <w:rsid w:val="00CF0DE3"/>
    <w:rsid w:val="00CF0DF9"/>
    <w:rsid w:val="00CF0E06"/>
    <w:rsid w:val="00CF0E0E"/>
    <w:rsid w:val="00CF0E57"/>
    <w:rsid w:val="00CF0E6F"/>
    <w:rsid w:val="00CF0E71"/>
    <w:rsid w:val="00CF0EAE"/>
    <w:rsid w:val="00CF0EB0"/>
    <w:rsid w:val="00CF0EB3"/>
    <w:rsid w:val="00CF0F1A"/>
    <w:rsid w:val="00CF0F1B"/>
    <w:rsid w:val="00CF0F4D"/>
    <w:rsid w:val="00CF0FEE"/>
    <w:rsid w:val="00CF106C"/>
    <w:rsid w:val="00CF11AD"/>
    <w:rsid w:val="00CF1213"/>
    <w:rsid w:val="00CF1214"/>
    <w:rsid w:val="00CF1245"/>
    <w:rsid w:val="00CF1278"/>
    <w:rsid w:val="00CF1348"/>
    <w:rsid w:val="00CF1369"/>
    <w:rsid w:val="00CF137B"/>
    <w:rsid w:val="00CF13B6"/>
    <w:rsid w:val="00CF144F"/>
    <w:rsid w:val="00CF14DC"/>
    <w:rsid w:val="00CF14E9"/>
    <w:rsid w:val="00CF15C4"/>
    <w:rsid w:val="00CF1630"/>
    <w:rsid w:val="00CF16E5"/>
    <w:rsid w:val="00CF1774"/>
    <w:rsid w:val="00CF1788"/>
    <w:rsid w:val="00CF17FD"/>
    <w:rsid w:val="00CF1900"/>
    <w:rsid w:val="00CF1985"/>
    <w:rsid w:val="00CF1993"/>
    <w:rsid w:val="00CF19BC"/>
    <w:rsid w:val="00CF19C9"/>
    <w:rsid w:val="00CF19DF"/>
    <w:rsid w:val="00CF19E9"/>
    <w:rsid w:val="00CF1A0E"/>
    <w:rsid w:val="00CF1A57"/>
    <w:rsid w:val="00CF1A6A"/>
    <w:rsid w:val="00CF1A7C"/>
    <w:rsid w:val="00CF1AD2"/>
    <w:rsid w:val="00CF1B9F"/>
    <w:rsid w:val="00CF1BAF"/>
    <w:rsid w:val="00CF1BFC"/>
    <w:rsid w:val="00CF1CB2"/>
    <w:rsid w:val="00CF1CCF"/>
    <w:rsid w:val="00CF1CE3"/>
    <w:rsid w:val="00CF1D0B"/>
    <w:rsid w:val="00CF1D22"/>
    <w:rsid w:val="00CF1DAC"/>
    <w:rsid w:val="00CF1E1F"/>
    <w:rsid w:val="00CF1E2B"/>
    <w:rsid w:val="00CF1E2D"/>
    <w:rsid w:val="00CF1E73"/>
    <w:rsid w:val="00CF1F2D"/>
    <w:rsid w:val="00CF1F35"/>
    <w:rsid w:val="00CF1F60"/>
    <w:rsid w:val="00CF1FEA"/>
    <w:rsid w:val="00CF2021"/>
    <w:rsid w:val="00CF2072"/>
    <w:rsid w:val="00CF20F3"/>
    <w:rsid w:val="00CF211A"/>
    <w:rsid w:val="00CF2125"/>
    <w:rsid w:val="00CF21BF"/>
    <w:rsid w:val="00CF21C5"/>
    <w:rsid w:val="00CF21F0"/>
    <w:rsid w:val="00CF2203"/>
    <w:rsid w:val="00CF2208"/>
    <w:rsid w:val="00CF220D"/>
    <w:rsid w:val="00CF224E"/>
    <w:rsid w:val="00CF2264"/>
    <w:rsid w:val="00CF22D2"/>
    <w:rsid w:val="00CF230C"/>
    <w:rsid w:val="00CF232F"/>
    <w:rsid w:val="00CF237C"/>
    <w:rsid w:val="00CF23C9"/>
    <w:rsid w:val="00CF2416"/>
    <w:rsid w:val="00CF2426"/>
    <w:rsid w:val="00CF242E"/>
    <w:rsid w:val="00CF2431"/>
    <w:rsid w:val="00CF2444"/>
    <w:rsid w:val="00CF2476"/>
    <w:rsid w:val="00CF247E"/>
    <w:rsid w:val="00CF24D1"/>
    <w:rsid w:val="00CF24DB"/>
    <w:rsid w:val="00CF24FD"/>
    <w:rsid w:val="00CF251B"/>
    <w:rsid w:val="00CF2581"/>
    <w:rsid w:val="00CF2590"/>
    <w:rsid w:val="00CF25CC"/>
    <w:rsid w:val="00CF2607"/>
    <w:rsid w:val="00CF2644"/>
    <w:rsid w:val="00CF2679"/>
    <w:rsid w:val="00CF2716"/>
    <w:rsid w:val="00CF273F"/>
    <w:rsid w:val="00CF27AF"/>
    <w:rsid w:val="00CF284E"/>
    <w:rsid w:val="00CF285F"/>
    <w:rsid w:val="00CF2898"/>
    <w:rsid w:val="00CF28B5"/>
    <w:rsid w:val="00CF28FC"/>
    <w:rsid w:val="00CF2910"/>
    <w:rsid w:val="00CF295D"/>
    <w:rsid w:val="00CF29E2"/>
    <w:rsid w:val="00CF2A04"/>
    <w:rsid w:val="00CF2A09"/>
    <w:rsid w:val="00CF2A1D"/>
    <w:rsid w:val="00CF2A35"/>
    <w:rsid w:val="00CF2ABD"/>
    <w:rsid w:val="00CF2B2F"/>
    <w:rsid w:val="00CF2B7C"/>
    <w:rsid w:val="00CF2B96"/>
    <w:rsid w:val="00CF2BC8"/>
    <w:rsid w:val="00CF2D18"/>
    <w:rsid w:val="00CF2D3D"/>
    <w:rsid w:val="00CF2D57"/>
    <w:rsid w:val="00CF2DA0"/>
    <w:rsid w:val="00CF2DE4"/>
    <w:rsid w:val="00CF2E4B"/>
    <w:rsid w:val="00CF2E63"/>
    <w:rsid w:val="00CF2E7D"/>
    <w:rsid w:val="00CF2EBD"/>
    <w:rsid w:val="00CF2EDA"/>
    <w:rsid w:val="00CF2F0D"/>
    <w:rsid w:val="00CF2F2F"/>
    <w:rsid w:val="00CF2F64"/>
    <w:rsid w:val="00CF3076"/>
    <w:rsid w:val="00CF30F2"/>
    <w:rsid w:val="00CF3108"/>
    <w:rsid w:val="00CF3121"/>
    <w:rsid w:val="00CF3132"/>
    <w:rsid w:val="00CF31C2"/>
    <w:rsid w:val="00CF31D6"/>
    <w:rsid w:val="00CF31DD"/>
    <w:rsid w:val="00CF31EC"/>
    <w:rsid w:val="00CF3238"/>
    <w:rsid w:val="00CF3243"/>
    <w:rsid w:val="00CF3256"/>
    <w:rsid w:val="00CF326A"/>
    <w:rsid w:val="00CF32A5"/>
    <w:rsid w:val="00CF3323"/>
    <w:rsid w:val="00CF3385"/>
    <w:rsid w:val="00CF34C8"/>
    <w:rsid w:val="00CF34C9"/>
    <w:rsid w:val="00CF3516"/>
    <w:rsid w:val="00CF358D"/>
    <w:rsid w:val="00CF363A"/>
    <w:rsid w:val="00CF367C"/>
    <w:rsid w:val="00CF36A6"/>
    <w:rsid w:val="00CF36B8"/>
    <w:rsid w:val="00CF36CC"/>
    <w:rsid w:val="00CF3867"/>
    <w:rsid w:val="00CF394A"/>
    <w:rsid w:val="00CF39AB"/>
    <w:rsid w:val="00CF3B26"/>
    <w:rsid w:val="00CF3B53"/>
    <w:rsid w:val="00CF3B6B"/>
    <w:rsid w:val="00CF3B7F"/>
    <w:rsid w:val="00CF3BF8"/>
    <w:rsid w:val="00CF3C6E"/>
    <w:rsid w:val="00CF3CB0"/>
    <w:rsid w:val="00CF3D0D"/>
    <w:rsid w:val="00CF3D7D"/>
    <w:rsid w:val="00CF3DE8"/>
    <w:rsid w:val="00CF3E45"/>
    <w:rsid w:val="00CF3E89"/>
    <w:rsid w:val="00CF3EB4"/>
    <w:rsid w:val="00CF3EC3"/>
    <w:rsid w:val="00CF3EFC"/>
    <w:rsid w:val="00CF3F2C"/>
    <w:rsid w:val="00CF3F5D"/>
    <w:rsid w:val="00CF3FDC"/>
    <w:rsid w:val="00CF40F5"/>
    <w:rsid w:val="00CF4226"/>
    <w:rsid w:val="00CF4277"/>
    <w:rsid w:val="00CF4391"/>
    <w:rsid w:val="00CF4395"/>
    <w:rsid w:val="00CF43A5"/>
    <w:rsid w:val="00CF43D6"/>
    <w:rsid w:val="00CF43D9"/>
    <w:rsid w:val="00CF4438"/>
    <w:rsid w:val="00CF44ED"/>
    <w:rsid w:val="00CF4618"/>
    <w:rsid w:val="00CF469D"/>
    <w:rsid w:val="00CF46E3"/>
    <w:rsid w:val="00CF470A"/>
    <w:rsid w:val="00CF4756"/>
    <w:rsid w:val="00CF476C"/>
    <w:rsid w:val="00CF47B0"/>
    <w:rsid w:val="00CF47BE"/>
    <w:rsid w:val="00CF4851"/>
    <w:rsid w:val="00CF4857"/>
    <w:rsid w:val="00CF4888"/>
    <w:rsid w:val="00CF48E6"/>
    <w:rsid w:val="00CF4902"/>
    <w:rsid w:val="00CF4923"/>
    <w:rsid w:val="00CF497A"/>
    <w:rsid w:val="00CF49C7"/>
    <w:rsid w:val="00CF4A28"/>
    <w:rsid w:val="00CF4A85"/>
    <w:rsid w:val="00CF4A9C"/>
    <w:rsid w:val="00CF4ABB"/>
    <w:rsid w:val="00CF4AE3"/>
    <w:rsid w:val="00CF4BC9"/>
    <w:rsid w:val="00CF4BD9"/>
    <w:rsid w:val="00CF4C54"/>
    <w:rsid w:val="00CF4C65"/>
    <w:rsid w:val="00CF4C67"/>
    <w:rsid w:val="00CF4C8A"/>
    <w:rsid w:val="00CF4C92"/>
    <w:rsid w:val="00CF4CED"/>
    <w:rsid w:val="00CF4D69"/>
    <w:rsid w:val="00CF4D71"/>
    <w:rsid w:val="00CF4DA1"/>
    <w:rsid w:val="00CF4E8F"/>
    <w:rsid w:val="00CF4E9B"/>
    <w:rsid w:val="00CF4EB3"/>
    <w:rsid w:val="00CF4EDA"/>
    <w:rsid w:val="00CF4EE0"/>
    <w:rsid w:val="00CF4F42"/>
    <w:rsid w:val="00CF4F81"/>
    <w:rsid w:val="00CF4F88"/>
    <w:rsid w:val="00CF5024"/>
    <w:rsid w:val="00CF502F"/>
    <w:rsid w:val="00CF5113"/>
    <w:rsid w:val="00CF513C"/>
    <w:rsid w:val="00CF51AC"/>
    <w:rsid w:val="00CF5272"/>
    <w:rsid w:val="00CF52A3"/>
    <w:rsid w:val="00CF52AA"/>
    <w:rsid w:val="00CF5360"/>
    <w:rsid w:val="00CF5362"/>
    <w:rsid w:val="00CF5433"/>
    <w:rsid w:val="00CF547F"/>
    <w:rsid w:val="00CF54A5"/>
    <w:rsid w:val="00CF54D5"/>
    <w:rsid w:val="00CF551D"/>
    <w:rsid w:val="00CF5539"/>
    <w:rsid w:val="00CF5587"/>
    <w:rsid w:val="00CF55E0"/>
    <w:rsid w:val="00CF56B8"/>
    <w:rsid w:val="00CF5716"/>
    <w:rsid w:val="00CF5734"/>
    <w:rsid w:val="00CF57CC"/>
    <w:rsid w:val="00CF57D1"/>
    <w:rsid w:val="00CF5824"/>
    <w:rsid w:val="00CF5859"/>
    <w:rsid w:val="00CF58CB"/>
    <w:rsid w:val="00CF58D8"/>
    <w:rsid w:val="00CF58F9"/>
    <w:rsid w:val="00CF5936"/>
    <w:rsid w:val="00CF59FD"/>
    <w:rsid w:val="00CF5A5D"/>
    <w:rsid w:val="00CF5A85"/>
    <w:rsid w:val="00CF5A87"/>
    <w:rsid w:val="00CF5AA3"/>
    <w:rsid w:val="00CF5AD7"/>
    <w:rsid w:val="00CF5B52"/>
    <w:rsid w:val="00CF5BF7"/>
    <w:rsid w:val="00CF5C48"/>
    <w:rsid w:val="00CF5CEE"/>
    <w:rsid w:val="00CF5D05"/>
    <w:rsid w:val="00CF5D47"/>
    <w:rsid w:val="00CF5D51"/>
    <w:rsid w:val="00CF5DB0"/>
    <w:rsid w:val="00CF5DB1"/>
    <w:rsid w:val="00CF5DD3"/>
    <w:rsid w:val="00CF5DDA"/>
    <w:rsid w:val="00CF5F5A"/>
    <w:rsid w:val="00CF5F60"/>
    <w:rsid w:val="00CF5F65"/>
    <w:rsid w:val="00CF5FBB"/>
    <w:rsid w:val="00CF5FC3"/>
    <w:rsid w:val="00CF5FF1"/>
    <w:rsid w:val="00CF5FF4"/>
    <w:rsid w:val="00CF600D"/>
    <w:rsid w:val="00CF6058"/>
    <w:rsid w:val="00CF612A"/>
    <w:rsid w:val="00CF6214"/>
    <w:rsid w:val="00CF621F"/>
    <w:rsid w:val="00CF626E"/>
    <w:rsid w:val="00CF62CA"/>
    <w:rsid w:val="00CF62DB"/>
    <w:rsid w:val="00CF62EB"/>
    <w:rsid w:val="00CF6391"/>
    <w:rsid w:val="00CF6392"/>
    <w:rsid w:val="00CF6446"/>
    <w:rsid w:val="00CF64AA"/>
    <w:rsid w:val="00CF650A"/>
    <w:rsid w:val="00CF6620"/>
    <w:rsid w:val="00CF667F"/>
    <w:rsid w:val="00CF669A"/>
    <w:rsid w:val="00CF6737"/>
    <w:rsid w:val="00CF685E"/>
    <w:rsid w:val="00CF6884"/>
    <w:rsid w:val="00CF6955"/>
    <w:rsid w:val="00CF6981"/>
    <w:rsid w:val="00CF6A29"/>
    <w:rsid w:val="00CF6B43"/>
    <w:rsid w:val="00CF6B81"/>
    <w:rsid w:val="00CF6B99"/>
    <w:rsid w:val="00CF6BBD"/>
    <w:rsid w:val="00CF6BD3"/>
    <w:rsid w:val="00CF6CE8"/>
    <w:rsid w:val="00CF6DD4"/>
    <w:rsid w:val="00CF6DFE"/>
    <w:rsid w:val="00CF6E36"/>
    <w:rsid w:val="00CF6E3F"/>
    <w:rsid w:val="00CF6E4E"/>
    <w:rsid w:val="00CF6ED4"/>
    <w:rsid w:val="00CF6F2D"/>
    <w:rsid w:val="00CF6FF6"/>
    <w:rsid w:val="00CF700E"/>
    <w:rsid w:val="00CF7046"/>
    <w:rsid w:val="00CF7090"/>
    <w:rsid w:val="00CF7156"/>
    <w:rsid w:val="00CF719E"/>
    <w:rsid w:val="00CF71D9"/>
    <w:rsid w:val="00CF722E"/>
    <w:rsid w:val="00CF7302"/>
    <w:rsid w:val="00CF736F"/>
    <w:rsid w:val="00CF73D5"/>
    <w:rsid w:val="00CF7446"/>
    <w:rsid w:val="00CF74A2"/>
    <w:rsid w:val="00CF74A3"/>
    <w:rsid w:val="00CF74F6"/>
    <w:rsid w:val="00CF7634"/>
    <w:rsid w:val="00CF7640"/>
    <w:rsid w:val="00CF7653"/>
    <w:rsid w:val="00CF7684"/>
    <w:rsid w:val="00CF76B2"/>
    <w:rsid w:val="00CF76BA"/>
    <w:rsid w:val="00CF77F0"/>
    <w:rsid w:val="00CF7829"/>
    <w:rsid w:val="00CF7832"/>
    <w:rsid w:val="00CF7848"/>
    <w:rsid w:val="00CF786A"/>
    <w:rsid w:val="00CF788F"/>
    <w:rsid w:val="00CF7945"/>
    <w:rsid w:val="00CF796A"/>
    <w:rsid w:val="00CF7B7F"/>
    <w:rsid w:val="00CF7BED"/>
    <w:rsid w:val="00CF7BF4"/>
    <w:rsid w:val="00CF7BF9"/>
    <w:rsid w:val="00CF7C8B"/>
    <w:rsid w:val="00CF7CD2"/>
    <w:rsid w:val="00CF7CEF"/>
    <w:rsid w:val="00CF7CF1"/>
    <w:rsid w:val="00CF7D0C"/>
    <w:rsid w:val="00CF7D32"/>
    <w:rsid w:val="00CF7D67"/>
    <w:rsid w:val="00CF7D6F"/>
    <w:rsid w:val="00CF7D79"/>
    <w:rsid w:val="00CF7D94"/>
    <w:rsid w:val="00CF7D9A"/>
    <w:rsid w:val="00CF7DB0"/>
    <w:rsid w:val="00CF7DFA"/>
    <w:rsid w:val="00CF7E1F"/>
    <w:rsid w:val="00CF7E44"/>
    <w:rsid w:val="00CF7E4C"/>
    <w:rsid w:val="00CF7E4F"/>
    <w:rsid w:val="00CF7EE6"/>
    <w:rsid w:val="00CF7EEA"/>
    <w:rsid w:val="00CF7F26"/>
    <w:rsid w:val="00CF7F76"/>
    <w:rsid w:val="00CF7FA8"/>
    <w:rsid w:val="00D00006"/>
    <w:rsid w:val="00D001F6"/>
    <w:rsid w:val="00D001F7"/>
    <w:rsid w:val="00D001FF"/>
    <w:rsid w:val="00D00241"/>
    <w:rsid w:val="00D00277"/>
    <w:rsid w:val="00D002F6"/>
    <w:rsid w:val="00D00310"/>
    <w:rsid w:val="00D0033F"/>
    <w:rsid w:val="00D003B6"/>
    <w:rsid w:val="00D003B7"/>
    <w:rsid w:val="00D003C7"/>
    <w:rsid w:val="00D0050A"/>
    <w:rsid w:val="00D0050C"/>
    <w:rsid w:val="00D0057E"/>
    <w:rsid w:val="00D00581"/>
    <w:rsid w:val="00D005E5"/>
    <w:rsid w:val="00D0069D"/>
    <w:rsid w:val="00D006FA"/>
    <w:rsid w:val="00D00708"/>
    <w:rsid w:val="00D00748"/>
    <w:rsid w:val="00D007A4"/>
    <w:rsid w:val="00D0085E"/>
    <w:rsid w:val="00D008A2"/>
    <w:rsid w:val="00D008CD"/>
    <w:rsid w:val="00D008D1"/>
    <w:rsid w:val="00D00978"/>
    <w:rsid w:val="00D009BA"/>
    <w:rsid w:val="00D009C8"/>
    <w:rsid w:val="00D00A7C"/>
    <w:rsid w:val="00D00A8C"/>
    <w:rsid w:val="00D00AAE"/>
    <w:rsid w:val="00D00AE7"/>
    <w:rsid w:val="00D00BA0"/>
    <w:rsid w:val="00D00C69"/>
    <w:rsid w:val="00D00CB5"/>
    <w:rsid w:val="00D00CBA"/>
    <w:rsid w:val="00D00D97"/>
    <w:rsid w:val="00D00DF4"/>
    <w:rsid w:val="00D00E99"/>
    <w:rsid w:val="00D00E9B"/>
    <w:rsid w:val="00D00EE0"/>
    <w:rsid w:val="00D00F28"/>
    <w:rsid w:val="00D00F36"/>
    <w:rsid w:val="00D00F3B"/>
    <w:rsid w:val="00D00F40"/>
    <w:rsid w:val="00D0100E"/>
    <w:rsid w:val="00D01015"/>
    <w:rsid w:val="00D0103D"/>
    <w:rsid w:val="00D01086"/>
    <w:rsid w:val="00D010BA"/>
    <w:rsid w:val="00D010E9"/>
    <w:rsid w:val="00D0111C"/>
    <w:rsid w:val="00D01138"/>
    <w:rsid w:val="00D011C0"/>
    <w:rsid w:val="00D011DD"/>
    <w:rsid w:val="00D011E5"/>
    <w:rsid w:val="00D0120E"/>
    <w:rsid w:val="00D0123C"/>
    <w:rsid w:val="00D01267"/>
    <w:rsid w:val="00D01276"/>
    <w:rsid w:val="00D012B3"/>
    <w:rsid w:val="00D012E2"/>
    <w:rsid w:val="00D01300"/>
    <w:rsid w:val="00D01315"/>
    <w:rsid w:val="00D0131A"/>
    <w:rsid w:val="00D01391"/>
    <w:rsid w:val="00D013F9"/>
    <w:rsid w:val="00D014CC"/>
    <w:rsid w:val="00D014ED"/>
    <w:rsid w:val="00D015E7"/>
    <w:rsid w:val="00D015EB"/>
    <w:rsid w:val="00D01606"/>
    <w:rsid w:val="00D01614"/>
    <w:rsid w:val="00D01650"/>
    <w:rsid w:val="00D016C8"/>
    <w:rsid w:val="00D016F8"/>
    <w:rsid w:val="00D01711"/>
    <w:rsid w:val="00D0175E"/>
    <w:rsid w:val="00D01786"/>
    <w:rsid w:val="00D01787"/>
    <w:rsid w:val="00D0184F"/>
    <w:rsid w:val="00D0188B"/>
    <w:rsid w:val="00D0188C"/>
    <w:rsid w:val="00D0189A"/>
    <w:rsid w:val="00D018B0"/>
    <w:rsid w:val="00D0191A"/>
    <w:rsid w:val="00D0193F"/>
    <w:rsid w:val="00D0195A"/>
    <w:rsid w:val="00D01994"/>
    <w:rsid w:val="00D019B5"/>
    <w:rsid w:val="00D01A7A"/>
    <w:rsid w:val="00D01AC7"/>
    <w:rsid w:val="00D01B00"/>
    <w:rsid w:val="00D01B21"/>
    <w:rsid w:val="00D01B3E"/>
    <w:rsid w:val="00D01B5C"/>
    <w:rsid w:val="00D01BA7"/>
    <w:rsid w:val="00D01BDB"/>
    <w:rsid w:val="00D01C06"/>
    <w:rsid w:val="00D01C0B"/>
    <w:rsid w:val="00D01C1F"/>
    <w:rsid w:val="00D01C2A"/>
    <w:rsid w:val="00D01C47"/>
    <w:rsid w:val="00D01CC9"/>
    <w:rsid w:val="00D01CF4"/>
    <w:rsid w:val="00D01D02"/>
    <w:rsid w:val="00D01D55"/>
    <w:rsid w:val="00D01D91"/>
    <w:rsid w:val="00D01E9E"/>
    <w:rsid w:val="00D01ED4"/>
    <w:rsid w:val="00D01F57"/>
    <w:rsid w:val="00D01FA8"/>
    <w:rsid w:val="00D01FBF"/>
    <w:rsid w:val="00D0205D"/>
    <w:rsid w:val="00D0206B"/>
    <w:rsid w:val="00D02093"/>
    <w:rsid w:val="00D021D9"/>
    <w:rsid w:val="00D021DB"/>
    <w:rsid w:val="00D021EA"/>
    <w:rsid w:val="00D021F9"/>
    <w:rsid w:val="00D02207"/>
    <w:rsid w:val="00D02225"/>
    <w:rsid w:val="00D02265"/>
    <w:rsid w:val="00D022CE"/>
    <w:rsid w:val="00D02301"/>
    <w:rsid w:val="00D023A5"/>
    <w:rsid w:val="00D023B6"/>
    <w:rsid w:val="00D023E2"/>
    <w:rsid w:val="00D02435"/>
    <w:rsid w:val="00D02462"/>
    <w:rsid w:val="00D0247F"/>
    <w:rsid w:val="00D02496"/>
    <w:rsid w:val="00D024A7"/>
    <w:rsid w:val="00D02501"/>
    <w:rsid w:val="00D02502"/>
    <w:rsid w:val="00D0253E"/>
    <w:rsid w:val="00D025B1"/>
    <w:rsid w:val="00D0267E"/>
    <w:rsid w:val="00D026D3"/>
    <w:rsid w:val="00D02703"/>
    <w:rsid w:val="00D02724"/>
    <w:rsid w:val="00D027EE"/>
    <w:rsid w:val="00D028BD"/>
    <w:rsid w:val="00D029D3"/>
    <w:rsid w:val="00D02A14"/>
    <w:rsid w:val="00D02A40"/>
    <w:rsid w:val="00D02A66"/>
    <w:rsid w:val="00D02A8D"/>
    <w:rsid w:val="00D02BB3"/>
    <w:rsid w:val="00D02CF9"/>
    <w:rsid w:val="00D02E7C"/>
    <w:rsid w:val="00D02EA4"/>
    <w:rsid w:val="00D02EB0"/>
    <w:rsid w:val="00D02EB1"/>
    <w:rsid w:val="00D02EE8"/>
    <w:rsid w:val="00D02F50"/>
    <w:rsid w:val="00D02F61"/>
    <w:rsid w:val="00D02F76"/>
    <w:rsid w:val="00D02FC8"/>
    <w:rsid w:val="00D02FE4"/>
    <w:rsid w:val="00D03043"/>
    <w:rsid w:val="00D0306A"/>
    <w:rsid w:val="00D03079"/>
    <w:rsid w:val="00D03087"/>
    <w:rsid w:val="00D03090"/>
    <w:rsid w:val="00D030D3"/>
    <w:rsid w:val="00D03126"/>
    <w:rsid w:val="00D03159"/>
    <w:rsid w:val="00D03188"/>
    <w:rsid w:val="00D031E2"/>
    <w:rsid w:val="00D03219"/>
    <w:rsid w:val="00D03295"/>
    <w:rsid w:val="00D032A9"/>
    <w:rsid w:val="00D032C0"/>
    <w:rsid w:val="00D03398"/>
    <w:rsid w:val="00D033B0"/>
    <w:rsid w:val="00D033C8"/>
    <w:rsid w:val="00D033D0"/>
    <w:rsid w:val="00D033E0"/>
    <w:rsid w:val="00D0342D"/>
    <w:rsid w:val="00D03447"/>
    <w:rsid w:val="00D035FF"/>
    <w:rsid w:val="00D0360D"/>
    <w:rsid w:val="00D03681"/>
    <w:rsid w:val="00D037CC"/>
    <w:rsid w:val="00D03837"/>
    <w:rsid w:val="00D038A0"/>
    <w:rsid w:val="00D038D9"/>
    <w:rsid w:val="00D03955"/>
    <w:rsid w:val="00D03966"/>
    <w:rsid w:val="00D03A4F"/>
    <w:rsid w:val="00D03A50"/>
    <w:rsid w:val="00D03AA2"/>
    <w:rsid w:val="00D03C92"/>
    <w:rsid w:val="00D03CBE"/>
    <w:rsid w:val="00D03D29"/>
    <w:rsid w:val="00D03DD2"/>
    <w:rsid w:val="00D03E3C"/>
    <w:rsid w:val="00D03E57"/>
    <w:rsid w:val="00D03E8E"/>
    <w:rsid w:val="00D03EB6"/>
    <w:rsid w:val="00D03EE8"/>
    <w:rsid w:val="00D03F0B"/>
    <w:rsid w:val="00D03F28"/>
    <w:rsid w:val="00D03F35"/>
    <w:rsid w:val="00D03F48"/>
    <w:rsid w:val="00D03FA5"/>
    <w:rsid w:val="00D03FCC"/>
    <w:rsid w:val="00D04034"/>
    <w:rsid w:val="00D04062"/>
    <w:rsid w:val="00D04076"/>
    <w:rsid w:val="00D040C3"/>
    <w:rsid w:val="00D040E7"/>
    <w:rsid w:val="00D041A7"/>
    <w:rsid w:val="00D041B8"/>
    <w:rsid w:val="00D041F2"/>
    <w:rsid w:val="00D0433D"/>
    <w:rsid w:val="00D04342"/>
    <w:rsid w:val="00D0436A"/>
    <w:rsid w:val="00D043C1"/>
    <w:rsid w:val="00D043C3"/>
    <w:rsid w:val="00D04419"/>
    <w:rsid w:val="00D04471"/>
    <w:rsid w:val="00D0447C"/>
    <w:rsid w:val="00D04510"/>
    <w:rsid w:val="00D04518"/>
    <w:rsid w:val="00D0452F"/>
    <w:rsid w:val="00D045D9"/>
    <w:rsid w:val="00D045E6"/>
    <w:rsid w:val="00D045F9"/>
    <w:rsid w:val="00D045FC"/>
    <w:rsid w:val="00D04636"/>
    <w:rsid w:val="00D04671"/>
    <w:rsid w:val="00D046AD"/>
    <w:rsid w:val="00D046BE"/>
    <w:rsid w:val="00D04762"/>
    <w:rsid w:val="00D0477E"/>
    <w:rsid w:val="00D0481E"/>
    <w:rsid w:val="00D0482D"/>
    <w:rsid w:val="00D04839"/>
    <w:rsid w:val="00D048CC"/>
    <w:rsid w:val="00D048D8"/>
    <w:rsid w:val="00D048ED"/>
    <w:rsid w:val="00D0490A"/>
    <w:rsid w:val="00D04951"/>
    <w:rsid w:val="00D049C4"/>
    <w:rsid w:val="00D049C7"/>
    <w:rsid w:val="00D04A3D"/>
    <w:rsid w:val="00D04A40"/>
    <w:rsid w:val="00D04A50"/>
    <w:rsid w:val="00D04AA4"/>
    <w:rsid w:val="00D04AD5"/>
    <w:rsid w:val="00D04AE6"/>
    <w:rsid w:val="00D04B01"/>
    <w:rsid w:val="00D04B0C"/>
    <w:rsid w:val="00D04B3C"/>
    <w:rsid w:val="00D04B7F"/>
    <w:rsid w:val="00D04BDC"/>
    <w:rsid w:val="00D04C21"/>
    <w:rsid w:val="00D04C7A"/>
    <w:rsid w:val="00D04CBE"/>
    <w:rsid w:val="00D04D26"/>
    <w:rsid w:val="00D04D2B"/>
    <w:rsid w:val="00D04D30"/>
    <w:rsid w:val="00D04D4F"/>
    <w:rsid w:val="00D04D7D"/>
    <w:rsid w:val="00D04D90"/>
    <w:rsid w:val="00D04D92"/>
    <w:rsid w:val="00D04DC6"/>
    <w:rsid w:val="00D04E3A"/>
    <w:rsid w:val="00D04E68"/>
    <w:rsid w:val="00D04ED9"/>
    <w:rsid w:val="00D04EFA"/>
    <w:rsid w:val="00D04F08"/>
    <w:rsid w:val="00D04F82"/>
    <w:rsid w:val="00D05060"/>
    <w:rsid w:val="00D0511A"/>
    <w:rsid w:val="00D051AB"/>
    <w:rsid w:val="00D051B8"/>
    <w:rsid w:val="00D051C3"/>
    <w:rsid w:val="00D05236"/>
    <w:rsid w:val="00D05239"/>
    <w:rsid w:val="00D0527F"/>
    <w:rsid w:val="00D052E9"/>
    <w:rsid w:val="00D0533F"/>
    <w:rsid w:val="00D05389"/>
    <w:rsid w:val="00D053AD"/>
    <w:rsid w:val="00D053C6"/>
    <w:rsid w:val="00D053DC"/>
    <w:rsid w:val="00D0540D"/>
    <w:rsid w:val="00D0543E"/>
    <w:rsid w:val="00D05489"/>
    <w:rsid w:val="00D054B1"/>
    <w:rsid w:val="00D054BB"/>
    <w:rsid w:val="00D054F1"/>
    <w:rsid w:val="00D054FB"/>
    <w:rsid w:val="00D05501"/>
    <w:rsid w:val="00D0553A"/>
    <w:rsid w:val="00D055AA"/>
    <w:rsid w:val="00D055BB"/>
    <w:rsid w:val="00D055EB"/>
    <w:rsid w:val="00D0567F"/>
    <w:rsid w:val="00D0578E"/>
    <w:rsid w:val="00D05792"/>
    <w:rsid w:val="00D0579A"/>
    <w:rsid w:val="00D057EA"/>
    <w:rsid w:val="00D05870"/>
    <w:rsid w:val="00D058C8"/>
    <w:rsid w:val="00D0593A"/>
    <w:rsid w:val="00D05954"/>
    <w:rsid w:val="00D05979"/>
    <w:rsid w:val="00D05981"/>
    <w:rsid w:val="00D059F4"/>
    <w:rsid w:val="00D05A08"/>
    <w:rsid w:val="00D05AAD"/>
    <w:rsid w:val="00D05B30"/>
    <w:rsid w:val="00D05B95"/>
    <w:rsid w:val="00D05BBA"/>
    <w:rsid w:val="00D05BD2"/>
    <w:rsid w:val="00D05BE7"/>
    <w:rsid w:val="00D05BF6"/>
    <w:rsid w:val="00D05C61"/>
    <w:rsid w:val="00D05C7F"/>
    <w:rsid w:val="00D05D0A"/>
    <w:rsid w:val="00D05D5F"/>
    <w:rsid w:val="00D05E67"/>
    <w:rsid w:val="00D05E76"/>
    <w:rsid w:val="00D05EFA"/>
    <w:rsid w:val="00D05F35"/>
    <w:rsid w:val="00D05F9E"/>
    <w:rsid w:val="00D05FB1"/>
    <w:rsid w:val="00D05FFC"/>
    <w:rsid w:val="00D06033"/>
    <w:rsid w:val="00D0606F"/>
    <w:rsid w:val="00D06076"/>
    <w:rsid w:val="00D060A8"/>
    <w:rsid w:val="00D06143"/>
    <w:rsid w:val="00D0615F"/>
    <w:rsid w:val="00D061C6"/>
    <w:rsid w:val="00D061DF"/>
    <w:rsid w:val="00D06239"/>
    <w:rsid w:val="00D0625D"/>
    <w:rsid w:val="00D0627C"/>
    <w:rsid w:val="00D063FF"/>
    <w:rsid w:val="00D0640C"/>
    <w:rsid w:val="00D06414"/>
    <w:rsid w:val="00D06419"/>
    <w:rsid w:val="00D0646D"/>
    <w:rsid w:val="00D06472"/>
    <w:rsid w:val="00D06516"/>
    <w:rsid w:val="00D0651C"/>
    <w:rsid w:val="00D0652A"/>
    <w:rsid w:val="00D06669"/>
    <w:rsid w:val="00D066A1"/>
    <w:rsid w:val="00D066EF"/>
    <w:rsid w:val="00D06703"/>
    <w:rsid w:val="00D06719"/>
    <w:rsid w:val="00D06747"/>
    <w:rsid w:val="00D067C3"/>
    <w:rsid w:val="00D06837"/>
    <w:rsid w:val="00D06840"/>
    <w:rsid w:val="00D06886"/>
    <w:rsid w:val="00D068E2"/>
    <w:rsid w:val="00D06932"/>
    <w:rsid w:val="00D06966"/>
    <w:rsid w:val="00D06969"/>
    <w:rsid w:val="00D069BB"/>
    <w:rsid w:val="00D069DD"/>
    <w:rsid w:val="00D06A15"/>
    <w:rsid w:val="00D06A7D"/>
    <w:rsid w:val="00D06A80"/>
    <w:rsid w:val="00D06B33"/>
    <w:rsid w:val="00D06C27"/>
    <w:rsid w:val="00D06D17"/>
    <w:rsid w:val="00D06D72"/>
    <w:rsid w:val="00D06DD3"/>
    <w:rsid w:val="00D06E37"/>
    <w:rsid w:val="00D06E53"/>
    <w:rsid w:val="00D06EFD"/>
    <w:rsid w:val="00D06F16"/>
    <w:rsid w:val="00D06F45"/>
    <w:rsid w:val="00D06F5E"/>
    <w:rsid w:val="00D06F8F"/>
    <w:rsid w:val="00D06FCB"/>
    <w:rsid w:val="00D06FE4"/>
    <w:rsid w:val="00D06FE8"/>
    <w:rsid w:val="00D06FFC"/>
    <w:rsid w:val="00D0708E"/>
    <w:rsid w:val="00D070A1"/>
    <w:rsid w:val="00D070D9"/>
    <w:rsid w:val="00D071A0"/>
    <w:rsid w:val="00D071AC"/>
    <w:rsid w:val="00D07204"/>
    <w:rsid w:val="00D07223"/>
    <w:rsid w:val="00D07259"/>
    <w:rsid w:val="00D07332"/>
    <w:rsid w:val="00D0733C"/>
    <w:rsid w:val="00D073CB"/>
    <w:rsid w:val="00D073FE"/>
    <w:rsid w:val="00D07424"/>
    <w:rsid w:val="00D0743A"/>
    <w:rsid w:val="00D0749E"/>
    <w:rsid w:val="00D07535"/>
    <w:rsid w:val="00D075A1"/>
    <w:rsid w:val="00D0764C"/>
    <w:rsid w:val="00D0765B"/>
    <w:rsid w:val="00D076CB"/>
    <w:rsid w:val="00D07728"/>
    <w:rsid w:val="00D0772D"/>
    <w:rsid w:val="00D07749"/>
    <w:rsid w:val="00D0779A"/>
    <w:rsid w:val="00D077EE"/>
    <w:rsid w:val="00D07906"/>
    <w:rsid w:val="00D0793F"/>
    <w:rsid w:val="00D079EA"/>
    <w:rsid w:val="00D07A08"/>
    <w:rsid w:val="00D07A2E"/>
    <w:rsid w:val="00D07A67"/>
    <w:rsid w:val="00D07A6C"/>
    <w:rsid w:val="00D07AE3"/>
    <w:rsid w:val="00D07B86"/>
    <w:rsid w:val="00D07BBB"/>
    <w:rsid w:val="00D07BBD"/>
    <w:rsid w:val="00D07BC4"/>
    <w:rsid w:val="00D07BFD"/>
    <w:rsid w:val="00D07C16"/>
    <w:rsid w:val="00D07D08"/>
    <w:rsid w:val="00D07D0C"/>
    <w:rsid w:val="00D07D15"/>
    <w:rsid w:val="00D07D79"/>
    <w:rsid w:val="00D07DB4"/>
    <w:rsid w:val="00D07DCD"/>
    <w:rsid w:val="00D07E89"/>
    <w:rsid w:val="00D07EE0"/>
    <w:rsid w:val="00D07F6F"/>
    <w:rsid w:val="00D07F8E"/>
    <w:rsid w:val="00D07F90"/>
    <w:rsid w:val="00D07FA1"/>
    <w:rsid w:val="00D07FC8"/>
    <w:rsid w:val="00D07FCC"/>
    <w:rsid w:val="00D10012"/>
    <w:rsid w:val="00D1001B"/>
    <w:rsid w:val="00D10047"/>
    <w:rsid w:val="00D10065"/>
    <w:rsid w:val="00D100F0"/>
    <w:rsid w:val="00D1016B"/>
    <w:rsid w:val="00D101C0"/>
    <w:rsid w:val="00D102DC"/>
    <w:rsid w:val="00D10454"/>
    <w:rsid w:val="00D104B8"/>
    <w:rsid w:val="00D10506"/>
    <w:rsid w:val="00D10550"/>
    <w:rsid w:val="00D105B0"/>
    <w:rsid w:val="00D105F8"/>
    <w:rsid w:val="00D105F9"/>
    <w:rsid w:val="00D10637"/>
    <w:rsid w:val="00D10661"/>
    <w:rsid w:val="00D106BF"/>
    <w:rsid w:val="00D106F9"/>
    <w:rsid w:val="00D1073A"/>
    <w:rsid w:val="00D107F0"/>
    <w:rsid w:val="00D10805"/>
    <w:rsid w:val="00D10806"/>
    <w:rsid w:val="00D1087E"/>
    <w:rsid w:val="00D108E2"/>
    <w:rsid w:val="00D1091A"/>
    <w:rsid w:val="00D1093B"/>
    <w:rsid w:val="00D10972"/>
    <w:rsid w:val="00D10998"/>
    <w:rsid w:val="00D1099B"/>
    <w:rsid w:val="00D109D1"/>
    <w:rsid w:val="00D109F3"/>
    <w:rsid w:val="00D109F7"/>
    <w:rsid w:val="00D10A08"/>
    <w:rsid w:val="00D10A71"/>
    <w:rsid w:val="00D10B57"/>
    <w:rsid w:val="00D10C24"/>
    <w:rsid w:val="00D10C40"/>
    <w:rsid w:val="00D10C64"/>
    <w:rsid w:val="00D10CC2"/>
    <w:rsid w:val="00D10CCD"/>
    <w:rsid w:val="00D10CF3"/>
    <w:rsid w:val="00D10D7A"/>
    <w:rsid w:val="00D10D89"/>
    <w:rsid w:val="00D10D93"/>
    <w:rsid w:val="00D10DDE"/>
    <w:rsid w:val="00D10E50"/>
    <w:rsid w:val="00D10E9D"/>
    <w:rsid w:val="00D10EC5"/>
    <w:rsid w:val="00D10F27"/>
    <w:rsid w:val="00D10FB5"/>
    <w:rsid w:val="00D10FE8"/>
    <w:rsid w:val="00D11029"/>
    <w:rsid w:val="00D1107D"/>
    <w:rsid w:val="00D1113D"/>
    <w:rsid w:val="00D1118F"/>
    <w:rsid w:val="00D111C6"/>
    <w:rsid w:val="00D111D1"/>
    <w:rsid w:val="00D1122D"/>
    <w:rsid w:val="00D11286"/>
    <w:rsid w:val="00D1128C"/>
    <w:rsid w:val="00D112A5"/>
    <w:rsid w:val="00D112C8"/>
    <w:rsid w:val="00D11341"/>
    <w:rsid w:val="00D11366"/>
    <w:rsid w:val="00D11389"/>
    <w:rsid w:val="00D113DD"/>
    <w:rsid w:val="00D11406"/>
    <w:rsid w:val="00D1141D"/>
    <w:rsid w:val="00D1144E"/>
    <w:rsid w:val="00D1153C"/>
    <w:rsid w:val="00D1154E"/>
    <w:rsid w:val="00D115D3"/>
    <w:rsid w:val="00D115F2"/>
    <w:rsid w:val="00D1161C"/>
    <w:rsid w:val="00D11641"/>
    <w:rsid w:val="00D1169B"/>
    <w:rsid w:val="00D116B0"/>
    <w:rsid w:val="00D117BA"/>
    <w:rsid w:val="00D1182A"/>
    <w:rsid w:val="00D118B8"/>
    <w:rsid w:val="00D118E5"/>
    <w:rsid w:val="00D11927"/>
    <w:rsid w:val="00D1196C"/>
    <w:rsid w:val="00D119AD"/>
    <w:rsid w:val="00D119AF"/>
    <w:rsid w:val="00D119B2"/>
    <w:rsid w:val="00D11A2F"/>
    <w:rsid w:val="00D11A48"/>
    <w:rsid w:val="00D11A78"/>
    <w:rsid w:val="00D11AF2"/>
    <w:rsid w:val="00D11B3D"/>
    <w:rsid w:val="00D11C07"/>
    <w:rsid w:val="00D11D01"/>
    <w:rsid w:val="00D11D53"/>
    <w:rsid w:val="00D11D70"/>
    <w:rsid w:val="00D11DE8"/>
    <w:rsid w:val="00D11E0A"/>
    <w:rsid w:val="00D11EB7"/>
    <w:rsid w:val="00D11EC7"/>
    <w:rsid w:val="00D11ECE"/>
    <w:rsid w:val="00D11F97"/>
    <w:rsid w:val="00D11FC9"/>
    <w:rsid w:val="00D11FD7"/>
    <w:rsid w:val="00D12051"/>
    <w:rsid w:val="00D12058"/>
    <w:rsid w:val="00D12063"/>
    <w:rsid w:val="00D1216D"/>
    <w:rsid w:val="00D121E3"/>
    <w:rsid w:val="00D121E5"/>
    <w:rsid w:val="00D121F6"/>
    <w:rsid w:val="00D121FB"/>
    <w:rsid w:val="00D12201"/>
    <w:rsid w:val="00D12279"/>
    <w:rsid w:val="00D122C0"/>
    <w:rsid w:val="00D122D9"/>
    <w:rsid w:val="00D122F8"/>
    <w:rsid w:val="00D12345"/>
    <w:rsid w:val="00D123A3"/>
    <w:rsid w:val="00D1240C"/>
    <w:rsid w:val="00D1245B"/>
    <w:rsid w:val="00D12571"/>
    <w:rsid w:val="00D125B0"/>
    <w:rsid w:val="00D125F5"/>
    <w:rsid w:val="00D12689"/>
    <w:rsid w:val="00D127A6"/>
    <w:rsid w:val="00D1282B"/>
    <w:rsid w:val="00D12881"/>
    <w:rsid w:val="00D128B9"/>
    <w:rsid w:val="00D128EB"/>
    <w:rsid w:val="00D12936"/>
    <w:rsid w:val="00D12938"/>
    <w:rsid w:val="00D12970"/>
    <w:rsid w:val="00D129CA"/>
    <w:rsid w:val="00D12A71"/>
    <w:rsid w:val="00D12AAC"/>
    <w:rsid w:val="00D12B1C"/>
    <w:rsid w:val="00D12B85"/>
    <w:rsid w:val="00D12BC4"/>
    <w:rsid w:val="00D12BD4"/>
    <w:rsid w:val="00D12C00"/>
    <w:rsid w:val="00D12C17"/>
    <w:rsid w:val="00D12C2F"/>
    <w:rsid w:val="00D12C54"/>
    <w:rsid w:val="00D12C66"/>
    <w:rsid w:val="00D12C99"/>
    <w:rsid w:val="00D12E33"/>
    <w:rsid w:val="00D12E48"/>
    <w:rsid w:val="00D12E78"/>
    <w:rsid w:val="00D12ECB"/>
    <w:rsid w:val="00D12EFE"/>
    <w:rsid w:val="00D13034"/>
    <w:rsid w:val="00D1304E"/>
    <w:rsid w:val="00D1304F"/>
    <w:rsid w:val="00D1306B"/>
    <w:rsid w:val="00D1306F"/>
    <w:rsid w:val="00D1309F"/>
    <w:rsid w:val="00D130D7"/>
    <w:rsid w:val="00D130E1"/>
    <w:rsid w:val="00D13113"/>
    <w:rsid w:val="00D131AE"/>
    <w:rsid w:val="00D1326D"/>
    <w:rsid w:val="00D13403"/>
    <w:rsid w:val="00D1347B"/>
    <w:rsid w:val="00D13522"/>
    <w:rsid w:val="00D13599"/>
    <w:rsid w:val="00D135EC"/>
    <w:rsid w:val="00D1362B"/>
    <w:rsid w:val="00D136BA"/>
    <w:rsid w:val="00D137A6"/>
    <w:rsid w:val="00D13803"/>
    <w:rsid w:val="00D1388C"/>
    <w:rsid w:val="00D138D3"/>
    <w:rsid w:val="00D138EA"/>
    <w:rsid w:val="00D138F3"/>
    <w:rsid w:val="00D1395D"/>
    <w:rsid w:val="00D13B15"/>
    <w:rsid w:val="00D13C71"/>
    <w:rsid w:val="00D13C81"/>
    <w:rsid w:val="00D13CB8"/>
    <w:rsid w:val="00D13CBE"/>
    <w:rsid w:val="00D13D49"/>
    <w:rsid w:val="00D13DA8"/>
    <w:rsid w:val="00D13DCC"/>
    <w:rsid w:val="00D13DCE"/>
    <w:rsid w:val="00D13DDD"/>
    <w:rsid w:val="00D13DF6"/>
    <w:rsid w:val="00D13E0F"/>
    <w:rsid w:val="00D13E95"/>
    <w:rsid w:val="00D13EE1"/>
    <w:rsid w:val="00D13F23"/>
    <w:rsid w:val="00D13FC2"/>
    <w:rsid w:val="00D13FE6"/>
    <w:rsid w:val="00D140B0"/>
    <w:rsid w:val="00D140FA"/>
    <w:rsid w:val="00D14128"/>
    <w:rsid w:val="00D141E2"/>
    <w:rsid w:val="00D1421E"/>
    <w:rsid w:val="00D14248"/>
    <w:rsid w:val="00D142C1"/>
    <w:rsid w:val="00D142D2"/>
    <w:rsid w:val="00D142F2"/>
    <w:rsid w:val="00D14376"/>
    <w:rsid w:val="00D1437F"/>
    <w:rsid w:val="00D1438C"/>
    <w:rsid w:val="00D143C0"/>
    <w:rsid w:val="00D143DB"/>
    <w:rsid w:val="00D14439"/>
    <w:rsid w:val="00D1445B"/>
    <w:rsid w:val="00D144DE"/>
    <w:rsid w:val="00D14567"/>
    <w:rsid w:val="00D145AF"/>
    <w:rsid w:val="00D146DD"/>
    <w:rsid w:val="00D14834"/>
    <w:rsid w:val="00D14863"/>
    <w:rsid w:val="00D1487D"/>
    <w:rsid w:val="00D148B8"/>
    <w:rsid w:val="00D148D7"/>
    <w:rsid w:val="00D148E0"/>
    <w:rsid w:val="00D14928"/>
    <w:rsid w:val="00D1498E"/>
    <w:rsid w:val="00D149D3"/>
    <w:rsid w:val="00D14A0C"/>
    <w:rsid w:val="00D14A99"/>
    <w:rsid w:val="00D14AC7"/>
    <w:rsid w:val="00D14AC8"/>
    <w:rsid w:val="00D14B29"/>
    <w:rsid w:val="00D14B73"/>
    <w:rsid w:val="00D14B9D"/>
    <w:rsid w:val="00D14C5F"/>
    <w:rsid w:val="00D14D53"/>
    <w:rsid w:val="00D14D96"/>
    <w:rsid w:val="00D14D9E"/>
    <w:rsid w:val="00D14E1B"/>
    <w:rsid w:val="00D14E57"/>
    <w:rsid w:val="00D14EAB"/>
    <w:rsid w:val="00D14EB8"/>
    <w:rsid w:val="00D14EE2"/>
    <w:rsid w:val="00D14F6F"/>
    <w:rsid w:val="00D14F88"/>
    <w:rsid w:val="00D14FC7"/>
    <w:rsid w:val="00D14FF6"/>
    <w:rsid w:val="00D15134"/>
    <w:rsid w:val="00D15138"/>
    <w:rsid w:val="00D15142"/>
    <w:rsid w:val="00D15181"/>
    <w:rsid w:val="00D151AC"/>
    <w:rsid w:val="00D1520D"/>
    <w:rsid w:val="00D15252"/>
    <w:rsid w:val="00D15262"/>
    <w:rsid w:val="00D152C6"/>
    <w:rsid w:val="00D15371"/>
    <w:rsid w:val="00D15372"/>
    <w:rsid w:val="00D153C3"/>
    <w:rsid w:val="00D1547B"/>
    <w:rsid w:val="00D154A1"/>
    <w:rsid w:val="00D1552C"/>
    <w:rsid w:val="00D15560"/>
    <w:rsid w:val="00D155DB"/>
    <w:rsid w:val="00D15659"/>
    <w:rsid w:val="00D15726"/>
    <w:rsid w:val="00D1580D"/>
    <w:rsid w:val="00D1580F"/>
    <w:rsid w:val="00D1589D"/>
    <w:rsid w:val="00D158E6"/>
    <w:rsid w:val="00D15904"/>
    <w:rsid w:val="00D15942"/>
    <w:rsid w:val="00D1595D"/>
    <w:rsid w:val="00D159EA"/>
    <w:rsid w:val="00D159FD"/>
    <w:rsid w:val="00D15A35"/>
    <w:rsid w:val="00D15A45"/>
    <w:rsid w:val="00D15B0A"/>
    <w:rsid w:val="00D15B62"/>
    <w:rsid w:val="00D15B70"/>
    <w:rsid w:val="00D15B7A"/>
    <w:rsid w:val="00D15BC2"/>
    <w:rsid w:val="00D15BEF"/>
    <w:rsid w:val="00D15C3A"/>
    <w:rsid w:val="00D15C70"/>
    <w:rsid w:val="00D15CB4"/>
    <w:rsid w:val="00D15D0C"/>
    <w:rsid w:val="00D15D52"/>
    <w:rsid w:val="00D15D56"/>
    <w:rsid w:val="00D15DC5"/>
    <w:rsid w:val="00D15E2E"/>
    <w:rsid w:val="00D15ECF"/>
    <w:rsid w:val="00D15ED9"/>
    <w:rsid w:val="00D15EE9"/>
    <w:rsid w:val="00D15F4F"/>
    <w:rsid w:val="00D15F5B"/>
    <w:rsid w:val="00D15F65"/>
    <w:rsid w:val="00D15F8D"/>
    <w:rsid w:val="00D15F9C"/>
    <w:rsid w:val="00D15FB0"/>
    <w:rsid w:val="00D16024"/>
    <w:rsid w:val="00D16036"/>
    <w:rsid w:val="00D16095"/>
    <w:rsid w:val="00D160EB"/>
    <w:rsid w:val="00D16167"/>
    <w:rsid w:val="00D161E7"/>
    <w:rsid w:val="00D16208"/>
    <w:rsid w:val="00D16233"/>
    <w:rsid w:val="00D16268"/>
    <w:rsid w:val="00D1626D"/>
    <w:rsid w:val="00D1627B"/>
    <w:rsid w:val="00D1628B"/>
    <w:rsid w:val="00D16394"/>
    <w:rsid w:val="00D163A6"/>
    <w:rsid w:val="00D16418"/>
    <w:rsid w:val="00D16426"/>
    <w:rsid w:val="00D1648B"/>
    <w:rsid w:val="00D164B1"/>
    <w:rsid w:val="00D164C3"/>
    <w:rsid w:val="00D16594"/>
    <w:rsid w:val="00D165A9"/>
    <w:rsid w:val="00D165D6"/>
    <w:rsid w:val="00D1664A"/>
    <w:rsid w:val="00D16733"/>
    <w:rsid w:val="00D1673F"/>
    <w:rsid w:val="00D16742"/>
    <w:rsid w:val="00D16785"/>
    <w:rsid w:val="00D16805"/>
    <w:rsid w:val="00D16818"/>
    <w:rsid w:val="00D16820"/>
    <w:rsid w:val="00D1691D"/>
    <w:rsid w:val="00D1699F"/>
    <w:rsid w:val="00D169D2"/>
    <w:rsid w:val="00D169E7"/>
    <w:rsid w:val="00D16A40"/>
    <w:rsid w:val="00D16A4E"/>
    <w:rsid w:val="00D16AF9"/>
    <w:rsid w:val="00D16B2F"/>
    <w:rsid w:val="00D16C0C"/>
    <w:rsid w:val="00D16C5B"/>
    <w:rsid w:val="00D16C6F"/>
    <w:rsid w:val="00D16C75"/>
    <w:rsid w:val="00D16C7A"/>
    <w:rsid w:val="00D16D8A"/>
    <w:rsid w:val="00D16DC7"/>
    <w:rsid w:val="00D16E9E"/>
    <w:rsid w:val="00D17018"/>
    <w:rsid w:val="00D1707D"/>
    <w:rsid w:val="00D17097"/>
    <w:rsid w:val="00D170B6"/>
    <w:rsid w:val="00D170C2"/>
    <w:rsid w:val="00D170D4"/>
    <w:rsid w:val="00D17116"/>
    <w:rsid w:val="00D17119"/>
    <w:rsid w:val="00D1711B"/>
    <w:rsid w:val="00D17153"/>
    <w:rsid w:val="00D171A8"/>
    <w:rsid w:val="00D171EE"/>
    <w:rsid w:val="00D171F7"/>
    <w:rsid w:val="00D1724E"/>
    <w:rsid w:val="00D17250"/>
    <w:rsid w:val="00D17304"/>
    <w:rsid w:val="00D17369"/>
    <w:rsid w:val="00D17398"/>
    <w:rsid w:val="00D173EA"/>
    <w:rsid w:val="00D17434"/>
    <w:rsid w:val="00D174BD"/>
    <w:rsid w:val="00D17558"/>
    <w:rsid w:val="00D1758A"/>
    <w:rsid w:val="00D175D7"/>
    <w:rsid w:val="00D175ED"/>
    <w:rsid w:val="00D175F5"/>
    <w:rsid w:val="00D17676"/>
    <w:rsid w:val="00D176CF"/>
    <w:rsid w:val="00D176D5"/>
    <w:rsid w:val="00D177C7"/>
    <w:rsid w:val="00D177F2"/>
    <w:rsid w:val="00D177F9"/>
    <w:rsid w:val="00D1785F"/>
    <w:rsid w:val="00D178B0"/>
    <w:rsid w:val="00D1790B"/>
    <w:rsid w:val="00D1792F"/>
    <w:rsid w:val="00D1796C"/>
    <w:rsid w:val="00D179B7"/>
    <w:rsid w:val="00D17A04"/>
    <w:rsid w:val="00D17B45"/>
    <w:rsid w:val="00D17C03"/>
    <w:rsid w:val="00D17C84"/>
    <w:rsid w:val="00D17C98"/>
    <w:rsid w:val="00D17CD6"/>
    <w:rsid w:val="00D17EAB"/>
    <w:rsid w:val="00D17ECB"/>
    <w:rsid w:val="00D17EDD"/>
    <w:rsid w:val="00D17F22"/>
    <w:rsid w:val="00D17F33"/>
    <w:rsid w:val="00D17F9C"/>
    <w:rsid w:val="00D17FAE"/>
    <w:rsid w:val="00D17FCB"/>
    <w:rsid w:val="00D2002A"/>
    <w:rsid w:val="00D2002E"/>
    <w:rsid w:val="00D20073"/>
    <w:rsid w:val="00D20075"/>
    <w:rsid w:val="00D2008E"/>
    <w:rsid w:val="00D20100"/>
    <w:rsid w:val="00D2012B"/>
    <w:rsid w:val="00D20158"/>
    <w:rsid w:val="00D20159"/>
    <w:rsid w:val="00D201D5"/>
    <w:rsid w:val="00D20280"/>
    <w:rsid w:val="00D202B6"/>
    <w:rsid w:val="00D202EA"/>
    <w:rsid w:val="00D202F1"/>
    <w:rsid w:val="00D2035D"/>
    <w:rsid w:val="00D203D6"/>
    <w:rsid w:val="00D203E0"/>
    <w:rsid w:val="00D203FE"/>
    <w:rsid w:val="00D204AA"/>
    <w:rsid w:val="00D204F1"/>
    <w:rsid w:val="00D20560"/>
    <w:rsid w:val="00D20579"/>
    <w:rsid w:val="00D205FE"/>
    <w:rsid w:val="00D206BF"/>
    <w:rsid w:val="00D207C0"/>
    <w:rsid w:val="00D207EC"/>
    <w:rsid w:val="00D207EE"/>
    <w:rsid w:val="00D20808"/>
    <w:rsid w:val="00D20845"/>
    <w:rsid w:val="00D20854"/>
    <w:rsid w:val="00D20856"/>
    <w:rsid w:val="00D208C9"/>
    <w:rsid w:val="00D2094E"/>
    <w:rsid w:val="00D2095A"/>
    <w:rsid w:val="00D20983"/>
    <w:rsid w:val="00D209BE"/>
    <w:rsid w:val="00D20A82"/>
    <w:rsid w:val="00D20B25"/>
    <w:rsid w:val="00D20B45"/>
    <w:rsid w:val="00D20B5F"/>
    <w:rsid w:val="00D20BFA"/>
    <w:rsid w:val="00D20C28"/>
    <w:rsid w:val="00D20C4F"/>
    <w:rsid w:val="00D20CC9"/>
    <w:rsid w:val="00D20D75"/>
    <w:rsid w:val="00D20DC0"/>
    <w:rsid w:val="00D20DC6"/>
    <w:rsid w:val="00D20E42"/>
    <w:rsid w:val="00D20E7E"/>
    <w:rsid w:val="00D20EFF"/>
    <w:rsid w:val="00D20F05"/>
    <w:rsid w:val="00D20F17"/>
    <w:rsid w:val="00D20FB8"/>
    <w:rsid w:val="00D20FC7"/>
    <w:rsid w:val="00D20FC9"/>
    <w:rsid w:val="00D20FCE"/>
    <w:rsid w:val="00D21075"/>
    <w:rsid w:val="00D21093"/>
    <w:rsid w:val="00D21094"/>
    <w:rsid w:val="00D2110D"/>
    <w:rsid w:val="00D2119B"/>
    <w:rsid w:val="00D2119D"/>
    <w:rsid w:val="00D21210"/>
    <w:rsid w:val="00D2121F"/>
    <w:rsid w:val="00D21241"/>
    <w:rsid w:val="00D21379"/>
    <w:rsid w:val="00D2139B"/>
    <w:rsid w:val="00D2143E"/>
    <w:rsid w:val="00D214BB"/>
    <w:rsid w:val="00D214E9"/>
    <w:rsid w:val="00D21511"/>
    <w:rsid w:val="00D2157A"/>
    <w:rsid w:val="00D215DA"/>
    <w:rsid w:val="00D2171E"/>
    <w:rsid w:val="00D2174D"/>
    <w:rsid w:val="00D2186F"/>
    <w:rsid w:val="00D218B9"/>
    <w:rsid w:val="00D2192A"/>
    <w:rsid w:val="00D2193B"/>
    <w:rsid w:val="00D2197C"/>
    <w:rsid w:val="00D219C4"/>
    <w:rsid w:val="00D219E3"/>
    <w:rsid w:val="00D219F6"/>
    <w:rsid w:val="00D21A64"/>
    <w:rsid w:val="00D21ACF"/>
    <w:rsid w:val="00D21B11"/>
    <w:rsid w:val="00D21B98"/>
    <w:rsid w:val="00D21C16"/>
    <w:rsid w:val="00D21C24"/>
    <w:rsid w:val="00D21C81"/>
    <w:rsid w:val="00D21C93"/>
    <w:rsid w:val="00D21CCA"/>
    <w:rsid w:val="00D21D19"/>
    <w:rsid w:val="00D21E0D"/>
    <w:rsid w:val="00D21E0F"/>
    <w:rsid w:val="00D21E20"/>
    <w:rsid w:val="00D21E5A"/>
    <w:rsid w:val="00D21E67"/>
    <w:rsid w:val="00D21EA8"/>
    <w:rsid w:val="00D21EBA"/>
    <w:rsid w:val="00D21EC4"/>
    <w:rsid w:val="00D21F49"/>
    <w:rsid w:val="00D2205F"/>
    <w:rsid w:val="00D22071"/>
    <w:rsid w:val="00D22080"/>
    <w:rsid w:val="00D220CF"/>
    <w:rsid w:val="00D22132"/>
    <w:rsid w:val="00D22156"/>
    <w:rsid w:val="00D2216B"/>
    <w:rsid w:val="00D221C3"/>
    <w:rsid w:val="00D2223E"/>
    <w:rsid w:val="00D2224D"/>
    <w:rsid w:val="00D2225E"/>
    <w:rsid w:val="00D22349"/>
    <w:rsid w:val="00D22352"/>
    <w:rsid w:val="00D2235E"/>
    <w:rsid w:val="00D22393"/>
    <w:rsid w:val="00D223C1"/>
    <w:rsid w:val="00D223D1"/>
    <w:rsid w:val="00D223D3"/>
    <w:rsid w:val="00D22408"/>
    <w:rsid w:val="00D22449"/>
    <w:rsid w:val="00D2246B"/>
    <w:rsid w:val="00D22488"/>
    <w:rsid w:val="00D224AA"/>
    <w:rsid w:val="00D22506"/>
    <w:rsid w:val="00D22567"/>
    <w:rsid w:val="00D2258F"/>
    <w:rsid w:val="00D22607"/>
    <w:rsid w:val="00D22613"/>
    <w:rsid w:val="00D22677"/>
    <w:rsid w:val="00D226DE"/>
    <w:rsid w:val="00D227F4"/>
    <w:rsid w:val="00D22806"/>
    <w:rsid w:val="00D2288F"/>
    <w:rsid w:val="00D22893"/>
    <w:rsid w:val="00D228B7"/>
    <w:rsid w:val="00D228DB"/>
    <w:rsid w:val="00D22981"/>
    <w:rsid w:val="00D2299E"/>
    <w:rsid w:val="00D229A9"/>
    <w:rsid w:val="00D229B7"/>
    <w:rsid w:val="00D22A8A"/>
    <w:rsid w:val="00D22A8C"/>
    <w:rsid w:val="00D22AAB"/>
    <w:rsid w:val="00D22ABA"/>
    <w:rsid w:val="00D22AFC"/>
    <w:rsid w:val="00D22B8B"/>
    <w:rsid w:val="00D22BDF"/>
    <w:rsid w:val="00D22C41"/>
    <w:rsid w:val="00D22C94"/>
    <w:rsid w:val="00D22CDD"/>
    <w:rsid w:val="00D22D07"/>
    <w:rsid w:val="00D22D19"/>
    <w:rsid w:val="00D22D32"/>
    <w:rsid w:val="00D22D5D"/>
    <w:rsid w:val="00D22D93"/>
    <w:rsid w:val="00D22DA6"/>
    <w:rsid w:val="00D22F38"/>
    <w:rsid w:val="00D22F88"/>
    <w:rsid w:val="00D22FE7"/>
    <w:rsid w:val="00D23089"/>
    <w:rsid w:val="00D230B8"/>
    <w:rsid w:val="00D230BE"/>
    <w:rsid w:val="00D230CC"/>
    <w:rsid w:val="00D230FA"/>
    <w:rsid w:val="00D230FF"/>
    <w:rsid w:val="00D231AB"/>
    <w:rsid w:val="00D231C9"/>
    <w:rsid w:val="00D23232"/>
    <w:rsid w:val="00D23265"/>
    <w:rsid w:val="00D23282"/>
    <w:rsid w:val="00D23386"/>
    <w:rsid w:val="00D233C4"/>
    <w:rsid w:val="00D233E1"/>
    <w:rsid w:val="00D233F6"/>
    <w:rsid w:val="00D2345F"/>
    <w:rsid w:val="00D234DD"/>
    <w:rsid w:val="00D23555"/>
    <w:rsid w:val="00D235F7"/>
    <w:rsid w:val="00D23602"/>
    <w:rsid w:val="00D23665"/>
    <w:rsid w:val="00D23691"/>
    <w:rsid w:val="00D23697"/>
    <w:rsid w:val="00D236BF"/>
    <w:rsid w:val="00D23702"/>
    <w:rsid w:val="00D23721"/>
    <w:rsid w:val="00D23741"/>
    <w:rsid w:val="00D2378A"/>
    <w:rsid w:val="00D237A3"/>
    <w:rsid w:val="00D237C7"/>
    <w:rsid w:val="00D237FE"/>
    <w:rsid w:val="00D238BF"/>
    <w:rsid w:val="00D238FB"/>
    <w:rsid w:val="00D238FE"/>
    <w:rsid w:val="00D2395D"/>
    <w:rsid w:val="00D2398B"/>
    <w:rsid w:val="00D239D9"/>
    <w:rsid w:val="00D23A39"/>
    <w:rsid w:val="00D23A43"/>
    <w:rsid w:val="00D23A91"/>
    <w:rsid w:val="00D23ABB"/>
    <w:rsid w:val="00D23AF8"/>
    <w:rsid w:val="00D23B44"/>
    <w:rsid w:val="00D23B45"/>
    <w:rsid w:val="00D23BFA"/>
    <w:rsid w:val="00D23C03"/>
    <w:rsid w:val="00D23DB0"/>
    <w:rsid w:val="00D23EF9"/>
    <w:rsid w:val="00D23F02"/>
    <w:rsid w:val="00D23F03"/>
    <w:rsid w:val="00D23F4F"/>
    <w:rsid w:val="00D23F63"/>
    <w:rsid w:val="00D24050"/>
    <w:rsid w:val="00D24061"/>
    <w:rsid w:val="00D24063"/>
    <w:rsid w:val="00D240B0"/>
    <w:rsid w:val="00D240DE"/>
    <w:rsid w:val="00D24137"/>
    <w:rsid w:val="00D241A5"/>
    <w:rsid w:val="00D241F4"/>
    <w:rsid w:val="00D241F5"/>
    <w:rsid w:val="00D2420D"/>
    <w:rsid w:val="00D2422D"/>
    <w:rsid w:val="00D242DE"/>
    <w:rsid w:val="00D2430C"/>
    <w:rsid w:val="00D24395"/>
    <w:rsid w:val="00D24407"/>
    <w:rsid w:val="00D244A7"/>
    <w:rsid w:val="00D244DA"/>
    <w:rsid w:val="00D24520"/>
    <w:rsid w:val="00D24538"/>
    <w:rsid w:val="00D2458F"/>
    <w:rsid w:val="00D2459B"/>
    <w:rsid w:val="00D24617"/>
    <w:rsid w:val="00D2463A"/>
    <w:rsid w:val="00D24640"/>
    <w:rsid w:val="00D2476B"/>
    <w:rsid w:val="00D24873"/>
    <w:rsid w:val="00D248B9"/>
    <w:rsid w:val="00D24974"/>
    <w:rsid w:val="00D24A09"/>
    <w:rsid w:val="00D24A0A"/>
    <w:rsid w:val="00D24A41"/>
    <w:rsid w:val="00D24A51"/>
    <w:rsid w:val="00D24A5A"/>
    <w:rsid w:val="00D24A77"/>
    <w:rsid w:val="00D24B71"/>
    <w:rsid w:val="00D24BFF"/>
    <w:rsid w:val="00D24D07"/>
    <w:rsid w:val="00D24D26"/>
    <w:rsid w:val="00D24D49"/>
    <w:rsid w:val="00D24DF4"/>
    <w:rsid w:val="00D24E0E"/>
    <w:rsid w:val="00D24E26"/>
    <w:rsid w:val="00D24E3F"/>
    <w:rsid w:val="00D24E99"/>
    <w:rsid w:val="00D24F4C"/>
    <w:rsid w:val="00D24F8E"/>
    <w:rsid w:val="00D2502C"/>
    <w:rsid w:val="00D2503B"/>
    <w:rsid w:val="00D250CA"/>
    <w:rsid w:val="00D2516B"/>
    <w:rsid w:val="00D251B9"/>
    <w:rsid w:val="00D251CA"/>
    <w:rsid w:val="00D25251"/>
    <w:rsid w:val="00D252F0"/>
    <w:rsid w:val="00D25329"/>
    <w:rsid w:val="00D25335"/>
    <w:rsid w:val="00D253B7"/>
    <w:rsid w:val="00D253C8"/>
    <w:rsid w:val="00D253FF"/>
    <w:rsid w:val="00D25414"/>
    <w:rsid w:val="00D25451"/>
    <w:rsid w:val="00D25458"/>
    <w:rsid w:val="00D254A4"/>
    <w:rsid w:val="00D254AC"/>
    <w:rsid w:val="00D254D1"/>
    <w:rsid w:val="00D25503"/>
    <w:rsid w:val="00D25549"/>
    <w:rsid w:val="00D25550"/>
    <w:rsid w:val="00D255F0"/>
    <w:rsid w:val="00D25645"/>
    <w:rsid w:val="00D2571A"/>
    <w:rsid w:val="00D25775"/>
    <w:rsid w:val="00D25790"/>
    <w:rsid w:val="00D25829"/>
    <w:rsid w:val="00D25924"/>
    <w:rsid w:val="00D2596E"/>
    <w:rsid w:val="00D25979"/>
    <w:rsid w:val="00D259E7"/>
    <w:rsid w:val="00D259F9"/>
    <w:rsid w:val="00D25A00"/>
    <w:rsid w:val="00D25A6E"/>
    <w:rsid w:val="00D25A7E"/>
    <w:rsid w:val="00D25B0C"/>
    <w:rsid w:val="00D25B55"/>
    <w:rsid w:val="00D25BCF"/>
    <w:rsid w:val="00D25BFB"/>
    <w:rsid w:val="00D25C04"/>
    <w:rsid w:val="00D25C05"/>
    <w:rsid w:val="00D25C74"/>
    <w:rsid w:val="00D25C9F"/>
    <w:rsid w:val="00D25E29"/>
    <w:rsid w:val="00D25EC6"/>
    <w:rsid w:val="00D25EC9"/>
    <w:rsid w:val="00D25F3B"/>
    <w:rsid w:val="00D25F4C"/>
    <w:rsid w:val="00D25FCF"/>
    <w:rsid w:val="00D25FE2"/>
    <w:rsid w:val="00D2602D"/>
    <w:rsid w:val="00D260F2"/>
    <w:rsid w:val="00D2612D"/>
    <w:rsid w:val="00D2615F"/>
    <w:rsid w:val="00D26177"/>
    <w:rsid w:val="00D26179"/>
    <w:rsid w:val="00D2617A"/>
    <w:rsid w:val="00D26192"/>
    <w:rsid w:val="00D261E9"/>
    <w:rsid w:val="00D261EA"/>
    <w:rsid w:val="00D26221"/>
    <w:rsid w:val="00D2624A"/>
    <w:rsid w:val="00D26284"/>
    <w:rsid w:val="00D2629C"/>
    <w:rsid w:val="00D262F4"/>
    <w:rsid w:val="00D26307"/>
    <w:rsid w:val="00D26322"/>
    <w:rsid w:val="00D26385"/>
    <w:rsid w:val="00D263D6"/>
    <w:rsid w:val="00D263F7"/>
    <w:rsid w:val="00D26408"/>
    <w:rsid w:val="00D26416"/>
    <w:rsid w:val="00D264B1"/>
    <w:rsid w:val="00D26608"/>
    <w:rsid w:val="00D2660B"/>
    <w:rsid w:val="00D26648"/>
    <w:rsid w:val="00D266D9"/>
    <w:rsid w:val="00D2672A"/>
    <w:rsid w:val="00D26746"/>
    <w:rsid w:val="00D267C8"/>
    <w:rsid w:val="00D267C9"/>
    <w:rsid w:val="00D26847"/>
    <w:rsid w:val="00D26863"/>
    <w:rsid w:val="00D268A7"/>
    <w:rsid w:val="00D268B7"/>
    <w:rsid w:val="00D268DA"/>
    <w:rsid w:val="00D26909"/>
    <w:rsid w:val="00D2690B"/>
    <w:rsid w:val="00D2695F"/>
    <w:rsid w:val="00D26984"/>
    <w:rsid w:val="00D269B0"/>
    <w:rsid w:val="00D269C1"/>
    <w:rsid w:val="00D269DE"/>
    <w:rsid w:val="00D26A20"/>
    <w:rsid w:val="00D26AC4"/>
    <w:rsid w:val="00D26B14"/>
    <w:rsid w:val="00D26B5F"/>
    <w:rsid w:val="00D26B63"/>
    <w:rsid w:val="00D26B88"/>
    <w:rsid w:val="00D26BEF"/>
    <w:rsid w:val="00D26CA6"/>
    <w:rsid w:val="00D26CC1"/>
    <w:rsid w:val="00D26CD7"/>
    <w:rsid w:val="00D26D29"/>
    <w:rsid w:val="00D26D30"/>
    <w:rsid w:val="00D26D74"/>
    <w:rsid w:val="00D26D7B"/>
    <w:rsid w:val="00D26DD0"/>
    <w:rsid w:val="00D26E0D"/>
    <w:rsid w:val="00D26F33"/>
    <w:rsid w:val="00D26F6C"/>
    <w:rsid w:val="00D26FF8"/>
    <w:rsid w:val="00D27090"/>
    <w:rsid w:val="00D270FC"/>
    <w:rsid w:val="00D271B7"/>
    <w:rsid w:val="00D27200"/>
    <w:rsid w:val="00D27237"/>
    <w:rsid w:val="00D272BA"/>
    <w:rsid w:val="00D272C1"/>
    <w:rsid w:val="00D2734C"/>
    <w:rsid w:val="00D27374"/>
    <w:rsid w:val="00D273C0"/>
    <w:rsid w:val="00D2740B"/>
    <w:rsid w:val="00D27488"/>
    <w:rsid w:val="00D27498"/>
    <w:rsid w:val="00D2754A"/>
    <w:rsid w:val="00D2755A"/>
    <w:rsid w:val="00D27699"/>
    <w:rsid w:val="00D2769C"/>
    <w:rsid w:val="00D27730"/>
    <w:rsid w:val="00D27769"/>
    <w:rsid w:val="00D2779C"/>
    <w:rsid w:val="00D27822"/>
    <w:rsid w:val="00D27881"/>
    <w:rsid w:val="00D2790C"/>
    <w:rsid w:val="00D2796B"/>
    <w:rsid w:val="00D27973"/>
    <w:rsid w:val="00D279BC"/>
    <w:rsid w:val="00D279CC"/>
    <w:rsid w:val="00D27A55"/>
    <w:rsid w:val="00D27A6B"/>
    <w:rsid w:val="00D27A78"/>
    <w:rsid w:val="00D27ABC"/>
    <w:rsid w:val="00D27B96"/>
    <w:rsid w:val="00D27C1B"/>
    <w:rsid w:val="00D27C6D"/>
    <w:rsid w:val="00D27C73"/>
    <w:rsid w:val="00D27CB5"/>
    <w:rsid w:val="00D27CE1"/>
    <w:rsid w:val="00D27CF0"/>
    <w:rsid w:val="00D27D55"/>
    <w:rsid w:val="00D27DA9"/>
    <w:rsid w:val="00D27E15"/>
    <w:rsid w:val="00D27E1A"/>
    <w:rsid w:val="00D27E9C"/>
    <w:rsid w:val="00D27EC7"/>
    <w:rsid w:val="00D27F1D"/>
    <w:rsid w:val="00D27F2B"/>
    <w:rsid w:val="00D27FC9"/>
    <w:rsid w:val="00D27FCD"/>
    <w:rsid w:val="00D27FD3"/>
    <w:rsid w:val="00D3005F"/>
    <w:rsid w:val="00D300F9"/>
    <w:rsid w:val="00D3015D"/>
    <w:rsid w:val="00D3016D"/>
    <w:rsid w:val="00D30187"/>
    <w:rsid w:val="00D30211"/>
    <w:rsid w:val="00D30288"/>
    <w:rsid w:val="00D302F6"/>
    <w:rsid w:val="00D3033E"/>
    <w:rsid w:val="00D30351"/>
    <w:rsid w:val="00D30352"/>
    <w:rsid w:val="00D30373"/>
    <w:rsid w:val="00D303A8"/>
    <w:rsid w:val="00D30434"/>
    <w:rsid w:val="00D304A5"/>
    <w:rsid w:val="00D304C3"/>
    <w:rsid w:val="00D304E5"/>
    <w:rsid w:val="00D304F5"/>
    <w:rsid w:val="00D30557"/>
    <w:rsid w:val="00D305EA"/>
    <w:rsid w:val="00D305F3"/>
    <w:rsid w:val="00D3069F"/>
    <w:rsid w:val="00D306A0"/>
    <w:rsid w:val="00D306FE"/>
    <w:rsid w:val="00D30735"/>
    <w:rsid w:val="00D30739"/>
    <w:rsid w:val="00D30767"/>
    <w:rsid w:val="00D307C1"/>
    <w:rsid w:val="00D307EE"/>
    <w:rsid w:val="00D307F2"/>
    <w:rsid w:val="00D307F7"/>
    <w:rsid w:val="00D30856"/>
    <w:rsid w:val="00D3087C"/>
    <w:rsid w:val="00D308B9"/>
    <w:rsid w:val="00D308EF"/>
    <w:rsid w:val="00D3092B"/>
    <w:rsid w:val="00D3096B"/>
    <w:rsid w:val="00D30989"/>
    <w:rsid w:val="00D3098B"/>
    <w:rsid w:val="00D30A50"/>
    <w:rsid w:val="00D30AC4"/>
    <w:rsid w:val="00D30ACF"/>
    <w:rsid w:val="00D30AFA"/>
    <w:rsid w:val="00D30B94"/>
    <w:rsid w:val="00D30BB2"/>
    <w:rsid w:val="00D30BB3"/>
    <w:rsid w:val="00D30BBE"/>
    <w:rsid w:val="00D30C4E"/>
    <w:rsid w:val="00D30DEB"/>
    <w:rsid w:val="00D30E62"/>
    <w:rsid w:val="00D30E96"/>
    <w:rsid w:val="00D30F68"/>
    <w:rsid w:val="00D30FC5"/>
    <w:rsid w:val="00D30FFA"/>
    <w:rsid w:val="00D3101E"/>
    <w:rsid w:val="00D31037"/>
    <w:rsid w:val="00D31052"/>
    <w:rsid w:val="00D31090"/>
    <w:rsid w:val="00D310A0"/>
    <w:rsid w:val="00D310CF"/>
    <w:rsid w:val="00D3112F"/>
    <w:rsid w:val="00D3124E"/>
    <w:rsid w:val="00D31381"/>
    <w:rsid w:val="00D31385"/>
    <w:rsid w:val="00D31394"/>
    <w:rsid w:val="00D313E2"/>
    <w:rsid w:val="00D313E5"/>
    <w:rsid w:val="00D313F8"/>
    <w:rsid w:val="00D314D0"/>
    <w:rsid w:val="00D314DC"/>
    <w:rsid w:val="00D314F4"/>
    <w:rsid w:val="00D31531"/>
    <w:rsid w:val="00D31573"/>
    <w:rsid w:val="00D31587"/>
    <w:rsid w:val="00D315CF"/>
    <w:rsid w:val="00D31607"/>
    <w:rsid w:val="00D3160B"/>
    <w:rsid w:val="00D31614"/>
    <w:rsid w:val="00D31633"/>
    <w:rsid w:val="00D31685"/>
    <w:rsid w:val="00D316A8"/>
    <w:rsid w:val="00D316B0"/>
    <w:rsid w:val="00D316C9"/>
    <w:rsid w:val="00D316CE"/>
    <w:rsid w:val="00D316E8"/>
    <w:rsid w:val="00D316F7"/>
    <w:rsid w:val="00D3170D"/>
    <w:rsid w:val="00D31724"/>
    <w:rsid w:val="00D31731"/>
    <w:rsid w:val="00D31738"/>
    <w:rsid w:val="00D31768"/>
    <w:rsid w:val="00D31778"/>
    <w:rsid w:val="00D317D3"/>
    <w:rsid w:val="00D317F1"/>
    <w:rsid w:val="00D31862"/>
    <w:rsid w:val="00D31898"/>
    <w:rsid w:val="00D31925"/>
    <w:rsid w:val="00D31932"/>
    <w:rsid w:val="00D3196D"/>
    <w:rsid w:val="00D31ABD"/>
    <w:rsid w:val="00D31ADC"/>
    <w:rsid w:val="00D31B16"/>
    <w:rsid w:val="00D31B23"/>
    <w:rsid w:val="00D31C97"/>
    <w:rsid w:val="00D31CCF"/>
    <w:rsid w:val="00D31D0B"/>
    <w:rsid w:val="00D31E3F"/>
    <w:rsid w:val="00D31E48"/>
    <w:rsid w:val="00D31ED7"/>
    <w:rsid w:val="00D31F2A"/>
    <w:rsid w:val="00D31F4D"/>
    <w:rsid w:val="00D31F7B"/>
    <w:rsid w:val="00D31FC0"/>
    <w:rsid w:val="00D31FE9"/>
    <w:rsid w:val="00D32037"/>
    <w:rsid w:val="00D3208A"/>
    <w:rsid w:val="00D32096"/>
    <w:rsid w:val="00D32105"/>
    <w:rsid w:val="00D32125"/>
    <w:rsid w:val="00D32194"/>
    <w:rsid w:val="00D321F8"/>
    <w:rsid w:val="00D3221A"/>
    <w:rsid w:val="00D32380"/>
    <w:rsid w:val="00D32391"/>
    <w:rsid w:val="00D32497"/>
    <w:rsid w:val="00D324AF"/>
    <w:rsid w:val="00D324F8"/>
    <w:rsid w:val="00D32576"/>
    <w:rsid w:val="00D325AF"/>
    <w:rsid w:val="00D325D2"/>
    <w:rsid w:val="00D325E5"/>
    <w:rsid w:val="00D3260D"/>
    <w:rsid w:val="00D3261B"/>
    <w:rsid w:val="00D32669"/>
    <w:rsid w:val="00D3266D"/>
    <w:rsid w:val="00D326BD"/>
    <w:rsid w:val="00D326EC"/>
    <w:rsid w:val="00D327B6"/>
    <w:rsid w:val="00D327CD"/>
    <w:rsid w:val="00D3287E"/>
    <w:rsid w:val="00D328E4"/>
    <w:rsid w:val="00D32921"/>
    <w:rsid w:val="00D32950"/>
    <w:rsid w:val="00D32A67"/>
    <w:rsid w:val="00D32AC0"/>
    <w:rsid w:val="00D32B72"/>
    <w:rsid w:val="00D32C64"/>
    <w:rsid w:val="00D32C68"/>
    <w:rsid w:val="00D32C87"/>
    <w:rsid w:val="00D32CC6"/>
    <w:rsid w:val="00D32CE5"/>
    <w:rsid w:val="00D32D64"/>
    <w:rsid w:val="00D32D93"/>
    <w:rsid w:val="00D32DBC"/>
    <w:rsid w:val="00D32DCC"/>
    <w:rsid w:val="00D32EB7"/>
    <w:rsid w:val="00D32ECA"/>
    <w:rsid w:val="00D32EE7"/>
    <w:rsid w:val="00D32EE8"/>
    <w:rsid w:val="00D32F68"/>
    <w:rsid w:val="00D32F99"/>
    <w:rsid w:val="00D32FCC"/>
    <w:rsid w:val="00D32FE2"/>
    <w:rsid w:val="00D32FF8"/>
    <w:rsid w:val="00D330CA"/>
    <w:rsid w:val="00D33152"/>
    <w:rsid w:val="00D331CA"/>
    <w:rsid w:val="00D331D3"/>
    <w:rsid w:val="00D33215"/>
    <w:rsid w:val="00D33232"/>
    <w:rsid w:val="00D3327A"/>
    <w:rsid w:val="00D3327C"/>
    <w:rsid w:val="00D33349"/>
    <w:rsid w:val="00D33376"/>
    <w:rsid w:val="00D3338C"/>
    <w:rsid w:val="00D333CF"/>
    <w:rsid w:val="00D333FC"/>
    <w:rsid w:val="00D33431"/>
    <w:rsid w:val="00D33445"/>
    <w:rsid w:val="00D334BA"/>
    <w:rsid w:val="00D3350B"/>
    <w:rsid w:val="00D3350D"/>
    <w:rsid w:val="00D3352F"/>
    <w:rsid w:val="00D335A2"/>
    <w:rsid w:val="00D335F8"/>
    <w:rsid w:val="00D3365E"/>
    <w:rsid w:val="00D33668"/>
    <w:rsid w:val="00D3368E"/>
    <w:rsid w:val="00D33753"/>
    <w:rsid w:val="00D3379B"/>
    <w:rsid w:val="00D33885"/>
    <w:rsid w:val="00D338C6"/>
    <w:rsid w:val="00D338F1"/>
    <w:rsid w:val="00D338F7"/>
    <w:rsid w:val="00D339C6"/>
    <w:rsid w:val="00D33ACF"/>
    <w:rsid w:val="00D33B14"/>
    <w:rsid w:val="00D33B50"/>
    <w:rsid w:val="00D33B5E"/>
    <w:rsid w:val="00D33BCE"/>
    <w:rsid w:val="00D33C58"/>
    <w:rsid w:val="00D33D14"/>
    <w:rsid w:val="00D33D67"/>
    <w:rsid w:val="00D33DF9"/>
    <w:rsid w:val="00D33E12"/>
    <w:rsid w:val="00D33EFF"/>
    <w:rsid w:val="00D33F23"/>
    <w:rsid w:val="00D33F52"/>
    <w:rsid w:val="00D3400E"/>
    <w:rsid w:val="00D3405B"/>
    <w:rsid w:val="00D340A5"/>
    <w:rsid w:val="00D34125"/>
    <w:rsid w:val="00D34217"/>
    <w:rsid w:val="00D34259"/>
    <w:rsid w:val="00D3434E"/>
    <w:rsid w:val="00D3437E"/>
    <w:rsid w:val="00D34380"/>
    <w:rsid w:val="00D3439C"/>
    <w:rsid w:val="00D343CC"/>
    <w:rsid w:val="00D343DD"/>
    <w:rsid w:val="00D343E2"/>
    <w:rsid w:val="00D343E6"/>
    <w:rsid w:val="00D3449A"/>
    <w:rsid w:val="00D344FC"/>
    <w:rsid w:val="00D34504"/>
    <w:rsid w:val="00D3455C"/>
    <w:rsid w:val="00D345A5"/>
    <w:rsid w:val="00D34642"/>
    <w:rsid w:val="00D3467B"/>
    <w:rsid w:val="00D34690"/>
    <w:rsid w:val="00D346D1"/>
    <w:rsid w:val="00D34705"/>
    <w:rsid w:val="00D34756"/>
    <w:rsid w:val="00D347C2"/>
    <w:rsid w:val="00D34806"/>
    <w:rsid w:val="00D3480A"/>
    <w:rsid w:val="00D3486A"/>
    <w:rsid w:val="00D3487A"/>
    <w:rsid w:val="00D348BD"/>
    <w:rsid w:val="00D348E5"/>
    <w:rsid w:val="00D34927"/>
    <w:rsid w:val="00D34946"/>
    <w:rsid w:val="00D34950"/>
    <w:rsid w:val="00D3498F"/>
    <w:rsid w:val="00D34992"/>
    <w:rsid w:val="00D349DB"/>
    <w:rsid w:val="00D349E2"/>
    <w:rsid w:val="00D349E6"/>
    <w:rsid w:val="00D34A27"/>
    <w:rsid w:val="00D34A42"/>
    <w:rsid w:val="00D34A7D"/>
    <w:rsid w:val="00D34B40"/>
    <w:rsid w:val="00D34B7E"/>
    <w:rsid w:val="00D34B85"/>
    <w:rsid w:val="00D34BBB"/>
    <w:rsid w:val="00D34C5A"/>
    <w:rsid w:val="00D34CD2"/>
    <w:rsid w:val="00D34D1C"/>
    <w:rsid w:val="00D34D29"/>
    <w:rsid w:val="00D34D43"/>
    <w:rsid w:val="00D34E10"/>
    <w:rsid w:val="00D34ED6"/>
    <w:rsid w:val="00D34F33"/>
    <w:rsid w:val="00D34F89"/>
    <w:rsid w:val="00D34FBE"/>
    <w:rsid w:val="00D35011"/>
    <w:rsid w:val="00D35016"/>
    <w:rsid w:val="00D35088"/>
    <w:rsid w:val="00D3510D"/>
    <w:rsid w:val="00D35252"/>
    <w:rsid w:val="00D3529A"/>
    <w:rsid w:val="00D353BC"/>
    <w:rsid w:val="00D35412"/>
    <w:rsid w:val="00D35426"/>
    <w:rsid w:val="00D3546E"/>
    <w:rsid w:val="00D35489"/>
    <w:rsid w:val="00D3548F"/>
    <w:rsid w:val="00D35499"/>
    <w:rsid w:val="00D354B6"/>
    <w:rsid w:val="00D354D7"/>
    <w:rsid w:val="00D35502"/>
    <w:rsid w:val="00D3561D"/>
    <w:rsid w:val="00D35718"/>
    <w:rsid w:val="00D357B9"/>
    <w:rsid w:val="00D35803"/>
    <w:rsid w:val="00D358B6"/>
    <w:rsid w:val="00D358D6"/>
    <w:rsid w:val="00D358DE"/>
    <w:rsid w:val="00D359A0"/>
    <w:rsid w:val="00D35A00"/>
    <w:rsid w:val="00D35A07"/>
    <w:rsid w:val="00D35AE0"/>
    <w:rsid w:val="00D35BB7"/>
    <w:rsid w:val="00D35BFB"/>
    <w:rsid w:val="00D35BFF"/>
    <w:rsid w:val="00D35C67"/>
    <w:rsid w:val="00D35D1B"/>
    <w:rsid w:val="00D35D50"/>
    <w:rsid w:val="00D35DB3"/>
    <w:rsid w:val="00D35E51"/>
    <w:rsid w:val="00D35E93"/>
    <w:rsid w:val="00D35EFB"/>
    <w:rsid w:val="00D35F3E"/>
    <w:rsid w:val="00D35FA1"/>
    <w:rsid w:val="00D35FE7"/>
    <w:rsid w:val="00D35FF2"/>
    <w:rsid w:val="00D36038"/>
    <w:rsid w:val="00D3607F"/>
    <w:rsid w:val="00D36089"/>
    <w:rsid w:val="00D36179"/>
    <w:rsid w:val="00D361C5"/>
    <w:rsid w:val="00D36209"/>
    <w:rsid w:val="00D362F4"/>
    <w:rsid w:val="00D363CC"/>
    <w:rsid w:val="00D363DD"/>
    <w:rsid w:val="00D36484"/>
    <w:rsid w:val="00D364FB"/>
    <w:rsid w:val="00D364FC"/>
    <w:rsid w:val="00D365B0"/>
    <w:rsid w:val="00D36603"/>
    <w:rsid w:val="00D366A1"/>
    <w:rsid w:val="00D366BF"/>
    <w:rsid w:val="00D366F6"/>
    <w:rsid w:val="00D36724"/>
    <w:rsid w:val="00D3678B"/>
    <w:rsid w:val="00D367F5"/>
    <w:rsid w:val="00D36848"/>
    <w:rsid w:val="00D3684A"/>
    <w:rsid w:val="00D3696B"/>
    <w:rsid w:val="00D36978"/>
    <w:rsid w:val="00D3697F"/>
    <w:rsid w:val="00D36991"/>
    <w:rsid w:val="00D36A2A"/>
    <w:rsid w:val="00D36A36"/>
    <w:rsid w:val="00D36A6C"/>
    <w:rsid w:val="00D36A99"/>
    <w:rsid w:val="00D36AF6"/>
    <w:rsid w:val="00D36B4C"/>
    <w:rsid w:val="00D36B89"/>
    <w:rsid w:val="00D36C13"/>
    <w:rsid w:val="00D36C44"/>
    <w:rsid w:val="00D36C6C"/>
    <w:rsid w:val="00D36C7A"/>
    <w:rsid w:val="00D36D25"/>
    <w:rsid w:val="00D36D29"/>
    <w:rsid w:val="00D36D81"/>
    <w:rsid w:val="00D36DB7"/>
    <w:rsid w:val="00D36DBA"/>
    <w:rsid w:val="00D36DC2"/>
    <w:rsid w:val="00D36E45"/>
    <w:rsid w:val="00D36E4D"/>
    <w:rsid w:val="00D36E66"/>
    <w:rsid w:val="00D36EFE"/>
    <w:rsid w:val="00D36F2C"/>
    <w:rsid w:val="00D36FDD"/>
    <w:rsid w:val="00D37071"/>
    <w:rsid w:val="00D370B2"/>
    <w:rsid w:val="00D370BD"/>
    <w:rsid w:val="00D370EB"/>
    <w:rsid w:val="00D37111"/>
    <w:rsid w:val="00D37169"/>
    <w:rsid w:val="00D371A0"/>
    <w:rsid w:val="00D371B9"/>
    <w:rsid w:val="00D371ED"/>
    <w:rsid w:val="00D37280"/>
    <w:rsid w:val="00D37282"/>
    <w:rsid w:val="00D372A3"/>
    <w:rsid w:val="00D372FF"/>
    <w:rsid w:val="00D37319"/>
    <w:rsid w:val="00D37343"/>
    <w:rsid w:val="00D373B1"/>
    <w:rsid w:val="00D373B5"/>
    <w:rsid w:val="00D3740E"/>
    <w:rsid w:val="00D3746D"/>
    <w:rsid w:val="00D3747B"/>
    <w:rsid w:val="00D37482"/>
    <w:rsid w:val="00D37533"/>
    <w:rsid w:val="00D375CD"/>
    <w:rsid w:val="00D37622"/>
    <w:rsid w:val="00D3764E"/>
    <w:rsid w:val="00D37673"/>
    <w:rsid w:val="00D376A6"/>
    <w:rsid w:val="00D376AC"/>
    <w:rsid w:val="00D3772C"/>
    <w:rsid w:val="00D3788D"/>
    <w:rsid w:val="00D37958"/>
    <w:rsid w:val="00D37959"/>
    <w:rsid w:val="00D3799E"/>
    <w:rsid w:val="00D379D0"/>
    <w:rsid w:val="00D379D8"/>
    <w:rsid w:val="00D37A58"/>
    <w:rsid w:val="00D37AA2"/>
    <w:rsid w:val="00D37AD0"/>
    <w:rsid w:val="00D37AD2"/>
    <w:rsid w:val="00D37B20"/>
    <w:rsid w:val="00D37C16"/>
    <w:rsid w:val="00D37C55"/>
    <w:rsid w:val="00D37C71"/>
    <w:rsid w:val="00D37CA5"/>
    <w:rsid w:val="00D37CC0"/>
    <w:rsid w:val="00D37CCF"/>
    <w:rsid w:val="00D37D4D"/>
    <w:rsid w:val="00D37DBF"/>
    <w:rsid w:val="00D37E7A"/>
    <w:rsid w:val="00D37E99"/>
    <w:rsid w:val="00D37EC7"/>
    <w:rsid w:val="00D37ED7"/>
    <w:rsid w:val="00D37EFB"/>
    <w:rsid w:val="00D37F0C"/>
    <w:rsid w:val="00D37F31"/>
    <w:rsid w:val="00D37F79"/>
    <w:rsid w:val="00D40020"/>
    <w:rsid w:val="00D4002B"/>
    <w:rsid w:val="00D4003C"/>
    <w:rsid w:val="00D40059"/>
    <w:rsid w:val="00D40097"/>
    <w:rsid w:val="00D4011A"/>
    <w:rsid w:val="00D4015C"/>
    <w:rsid w:val="00D40197"/>
    <w:rsid w:val="00D401C3"/>
    <w:rsid w:val="00D40201"/>
    <w:rsid w:val="00D40270"/>
    <w:rsid w:val="00D40282"/>
    <w:rsid w:val="00D402F1"/>
    <w:rsid w:val="00D40300"/>
    <w:rsid w:val="00D403B3"/>
    <w:rsid w:val="00D403C3"/>
    <w:rsid w:val="00D403CC"/>
    <w:rsid w:val="00D4041C"/>
    <w:rsid w:val="00D404E8"/>
    <w:rsid w:val="00D40545"/>
    <w:rsid w:val="00D4054B"/>
    <w:rsid w:val="00D40566"/>
    <w:rsid w:val="00D4056A"/>
    <w:rsid w:val="00D40676"/>
    <w:rsid w:val="00D40686"/>
    <w:rsid w:val="00D40688"/>
    <w:rsid w:val="00D40695"/>
    <w:rsid w:val="00D406A3"/>
    <w:rsid w:val="00D406BE"/>
    <w:rsid w:val="00D40734"/>
    <w:rsid w:val="00D407C3"/>
    <w:rsid w:val="00D40843"/>
    <w:rsid w:val="00D40866"/>
    <w:rsid w:val="00D40879"/>
    <w:rsid w:val="00D4089B"/>
    <w:rsid w:val="00D408DF"/>
    <w:rsid w:val="00D40944"/>
    <w:rsid w:val="00D40A08"/>
    <w:rsid w:val="00D40A48"/>
    <w:rsid w:val="00D40A4C"/>
    <w:rsid w:val="00D40A6C"/>
    <w:rsid w:val="00D40AC3"/>
    <w:rsid w:val="00D40AEB"/>
    <w:rsid w:val="00D40B3F"/>
    <w:rsid w:val="00D40B5F"/>
    <w:rsid w:val="00D40BB3"/>
    <w:rsid w:val="00D40C9D"/>
    <w:rsid w:val="00D40CE6"/>
    <w:rsid w:val="00D40D25"/>
    <w:rsid w:val="00D40DCA"/>
    <w:rsid w:val="00D40E06"/>
    <w:rsid w:val="00D40E2D"/>
    <w:rsid w:val="00D40E58"/>
    <w:rsid w:val="00D40EC1"/>
    <w:rsid w:val="00D40F0D"/>
    <w:rsid w:val="00D40F5F"/>
    <w:rsid w:val="00D41003"/>
    <w:rsid w:val="00D412AE"/>
    <w:rsid w:val="00D412FB"/>
    <w:rsid w:val="00D4137B"/>
    <w:rsid w:val="00D413AB"/>
    <w:rsid w:val="00D413FF"/>
    <w:rsid w:val="00D41418"/>
    <w:rsid w:val="00D4146A"/>
    <w:rsid w:val="00D41479"/>
    <w:rsid w:val="00D414B4"/>
    <w:rsid w:val="00D4150F"/>
    <w:rsid w:val="00D4151B"/>
    <w:rsid w:val="00D41539"/>
    <w:rsid w:val="00D4155B"/>
    <w:rsid w:val="00D41612"/>
    <w:rsid w:val="00D41635"/>
    <w:rsid w:val="00D4165C"/>
    <w:rsid w:val="00D41662"/>
    <w:rsid w:val="00D4167A"/>
    <w:rsid w:val="00D41867"/>
    <w:rsid w:val="00D41908"/>
    <w:rsid w:val="00D41933"/>
    <w:rsid w:val="00D4196E"/>
    <w:rsid w:val="00D419B5"/>
    <w:rsid w:val="00D419D0"/>
    <w:rsid w:val="00D419FA"/>
    <w:rsid w:val="00D41A03"/>
    <w:rsid w:val="00D41A70"/>
    <w:rsid w:val="00D41ACA"/>
    <w:rsid w:val="00D41B04"/>
    <w:rsid w:val="00D41B4B"/>
    <w:rsid w:val="00D41B57"/>
    <w:rsid w:val="00D41B74"/>
    <w:rsid w:val="00D41B92"/>
    <w:rsid w:val="00D41BB0"/>
    <w:rsid w:val="00D41BD4"/>
    <w:rsid w:val="00D41C03"/>
    <w:rsid w:val="00D41C11"/>
    <w:rsid w:val="00D41C18"/>
    <w:rsid w:val="00D41C4A"/>
    <w:rsid w:val="00D41CC9"/>
    <w:rsid w:val="00D41D7F"/>
    <w:rsid w:val="00D41DF2"/>
    <w:rsid w:val="00D41F03"/>
    <w:rsid w:val="00D41F23"/>
    <w:rsid w:val="00D41F25"/>
    <w:rsid w:val="00D41F33"/>
    <w:rsid w:val="00D41F51"/>
    <w:rsid w:val="00D41F99"/>
    <w:rsid w:val="00D41FBA"/>
    <w:rsid w:val="00D41FE4"/>
    <w:rsid w:val="00D4203E"/>
    <w:rsid w:val="00D42055"/>
    <w:rsid w:val="00D42062"/>
    <w:rsid w:val="00D42147"/>
    <w:rsid w:val="00D4217E"/>
    <w:rsid w:val="00D421CE"/>
    <w:rsid w:val="00D421D3"/>
    <w:rsid w:val="00D421E8"/>
    <w:rsid w:val="00D421FE"/>
    <w:rsid w:val="00D42226"/>
    <w:rsid w:val="00D42265"/>
    <w:rsid w:val="00D422D9"/>
    <w:rsid w:val="00D422F3"/>
    <w:rsid w:val="00D4239C"/>
    <w:rsid w:val="00D42415"/>
    <w:rsid w:val="00D424C2"/>
    <w:rsid w:val="00D4252E"/>
    <w:rsid w:val="00D4253D"/>
    <w:rsid w:val="00D42570"/>
    <w:rsid w:val="00D4258E"/>
    <w:rsid w:val="00D4259A"/>
    <w:rsid w:val="00D425B8"/>
    <w:rsid w:val="00D42638"/>
    <w:rsid w:val="00D42713"/>
    <w:rsid w:val="00D4272C"/>
    <w:rsid w:val="00D4274A"/>
    <w:rsid w:val="00D4281B"/>
    <w:rsid w:val="00D428B1"/>
    <w:rsid w:val="00D4298B"/>
    <w:rsid w:val="00D429B7"/>
    <w:rsid w:val="00D429F3"/>
    <w:rsid w:val="00D42A93"/>
    <w:rsid w:val="00D42A94"/>
    <w:rsid w:val="00D42B06"/>
    <w:rsid w:val="00D42B4B"/>
    <w:rsid w:val="00D42BAE"/>
    <w:rsid w:val="00D42C32"/>
    <w:rsid w:val="00D42C6A"/>
    <w:rsid w:val="00D42C76"/>
    <w:rsid w:val="00D42C93"/>
    <w:rsid w:val="00D42CB1"/>
    <w:rsid w:val="00D42D46"/>
    <w:rsid w:val="00D42DE9"/>
    <w:rsid w:val="00D42E42"/>
    <w:rsid w:val="00D42E4D"/>
    <w:rsid w:val="00D42E5D"/>
    <w:rsid w:val="00D42EB6"/>
    <w:rsid w:val="00D42EC8"/>
    <w:rsid w:val="00D42F4F"/>
    <w:rsid w:val="00D42FB5"/>
    <w:rsid w:val="00D42FFB"/>
    <w:rsid w:val="00D4301E"/>
    <w:rsid w:val="00D4301F"/>
    <w:rsid w:val="00D43086"/>
    <w:rsid w:val="00D430C9"/>
    <w:rsid w:val="00D43197"/>
    <w:rsid w:val="00D431D6"/>
    <w:rsid w:val="00D43206"/>
    <w:rsid w:val="00D4326D"/>
    <w:rsid w:val="00D43296"/>
    <w:rsid w:val="00D4335A"/>
    <w:rsid w:val="00D4345E"/>
    <w:rsid w:val="00D43478"/>
    <w:rsid w:val="00D4347E"/>
    <w:rsid w:val="00D43493"/>
    <w:rsid w:val="00D434B9"/>
    <w:rsid w:val="00D43525"/>
    <w:rsid w:val="00D435A4"/>
    <w:rsid w:val="00D435F3"/>
    <w:rsid w:val="00D4361B"/>
    <w:rsid w:val="00D4364B"/>
    <w:rsid w:val="00D436A4"/>
    <w:rsid w:val="00D436D8"/>
    <w:rsid w:val="00D436D9"/>
    <w:rsid w:val="00D4378C"/>
    <w:rsid w:val="00D438C4"/>
    <w:rsid w:val="00D43942"/>
    <w:rsid w:val="00D43988"/>
    <w:rsid w:val="00D43991"/>
    <w:rsid w:val="00D439E9"/>
    <w:rsid w:val="00D43A0E"/>
    <w:rsid w:val="00D43A5C"/>
    <w:rsid w:val="00D43A60"/>
    <w:rsid w:val="00D43A98"/>
    <w:rsid w:val="00D43B06"/>
    <w:rsid w:val="00D43B13"/>
    <w:rsid w:val="00D43B1C"/>
    <w:rsid w:val="00D43B60"/>
    <w:rsid w:val="00D43B69"/>
    <w:rsid w:val="00D43BAA"/>
    <w:rsid w:val="00D43BE0"/>
    <w:rsid w:val="00D43C04"/>
    <w:rsid w:val="00D43C0D"/>
    <w:rsid w:val="00D43C75"/>
    <w:rsid w:val="00D43D6F"/>
    <w:rsid w:val="00D43DE4"/>
    <w:rsid w:val="00D43E48"/>
    <w:rsid w:val="00D43E81"/>
    <w:rsid w:val="00D43E87"/>
    <w:rsid w:val="00D43EDB"/>
    <w:rsid w:val="00D43EDC"/>
    <w:rsid w:val="00D43F06"/>
    <w:rsid w:val="00D43F1C"/>
    <w:rsid w:val="00D43FA1"/>
    <w:rsid w:val="00D4406B"/>
    <w:rsid w:val="00D44079"/>
    <w:rsid w:val="00D440CD"/>
    <w:rsid w:val="00D4417E"/>
    <w:rsid w:val="00D4421E"/>
    <w:rsid w:val="00D44310"/>
    <w:rsid w:val="00D4431C"/>
    <w:rsid w:val="00D443A6"/>
    <w:rsid w:val="00D443B4"/>
    <w:rsid w:val="00D4444C"/>
    <w:rsid w:val="00D4444F"/>
    <w:rsid w:val="00D444E1"/>
    <w:rsid w:val="00D444FD"/>
    <w:rsid w:val="00D44561"/>
    <w:rsid w:val="00D44565"/>
    <w:rsid w:val="00D44573"/>
    <w:rsid w:val="00D445E7"/>
    <w:rsid w:val="00D44669"/>
    <w:rsid w:val="00D4468D"/>
    <w:rsid w:val="00D446E5"/>
    <w:rsid w:val="00D446E8"/>
    <w:rsid w:val="00D44716"/>
    <w:rsid w:val="00D44760"/>
    <w:rsid w:val="00D447E3"/>
    <w:rsid w:val="00D4481F"/>
    <w:rsid w:val="00D448E9"/>
    <w:rsid w:val="00D44911"/>
    <w:rsid w:val="00D44948"/>
    <w:rsid w:val="00D44986"/>
    <w:rsid w:val="00D44A6B"/>
    <w:rsid w:val="00D44AA0"/>
    <w:rsid w:val="00D44B51"/>
    <w:rsid w:val="00D44B6B"/>
    <w:rsid w:val="00D44BB1"/>
    <w:rsid w:val="00D44BB5"/>
    <w:rsid w:val="00D44BF5"/>
    <w:rsid w:val="00D44D13"/>
    <w:rsid w:val="00D44D5A"/>
    <w:rsid w:val="00D44D7B"/>
    <w:rsid w:val="00D44D97"/>
    <w:rsid w:val="00D44DAB"/>
    <w:rsid w:val="00D44E05"/>
    <w:rsid w:val="00D44E2B"/>
    <w:rsid w:val="00D44E7D"/>
    <w:rsid w:val="00D44EDB"/>
    <w:rsid w:val="00D44EDC"/>
    <w:rsid w:val="00D44EE6"/>
    <w:rsid w:val="00D4502A"/>
    <w:rsid w:val="00D4504C"/>
    <w:rsid w:val="00D45076"/>
    <w:rsid w:val="00D45098"/>
    <w:rsid w:val="00D45151"/>
    <w:rsid w:val="00D45152"/>
    <w:rsid w:val="00D45168"/>
    <w:rsid w:val="00D45209"/>
    <w:rsid w:val="00D45244"/>
    <w:rsid w:val="00D45287"/>
    <w:rsid w:val="00D452AA"/>
    <w:rsid w:val="00D452EC"/>
    <w:rsid w:val="00D45353"/>
    <w:rsid w:val="00D453B8"/>
    <w:rsid w:val="00D453E0"/>
    <w:rsid w:val="00D453FE"/>
    <w:rsid w:val="00D453FF"/>
    <w:rsid w:val="00D4540B"/>
    <w:rsid w:val="00D4543B"/>
    <w:rsid w:val="00D45452"/>
    <w:rsid w:val="00D4559E"/>
    <w:rsid w:val="00D455B1"/>
    <w:rsid w:val="00D455FB"/>
    <w:rsid w:val="00D455FE"/>
    <w:rsid w:val="00D4568B"/>
    <w:rsid w:val="00D457A2"/>
    <w:rsid w:val="00D457C8"/>
    <w:rsid w:val="00D457DD"/>
    <w:rsid w:val="00D4589F"/>
    <w:rsid w:val="00D4596A"/>
    <w:rsid w:val="00D4597A"/>
    <w:rsid w:val="00D4599A"/>
    <w:rsid w:val="00D459DA"/>
    <w:rsid w:val="00D459E9"/>
    <w:rsid w:val="00D459F2"/>
    <w:rsid w:val="00D459FC"/>
    <w:rsid w:val="00D45A1D"/>
    <w:rsid w:val="00D45A24"/>
    <w:rsid w:val="00D45A52"/>
    <w:rsid w:val="00D45AD6"/>
    <w:rsid w:val="00D45B44"/>
    <w:rsid w:val="00D45C9A"/>
    <w:rsid w:val="00D45CCB"/>
    <w:rsid w:val="00D45CE9"/>
    <w:rsid w:val="00D45D0E"/>
    <w:rsid w:val="00D45D37"/>
    <w:rsid w:val="00D45DEE"/>
    <w:rsid w:val="00D45E84"/>
    <w:rsid w:val="00D45EC8"/>
    <w:rsid w:val="00D45EE8"/>
    <w:rsid w:val="00D45F23"/>
    <w:rsid w:val="00D45F5C"/>
    <w:rsid w:val="00D45F63"/>
    <w:rsid w:val="00D45FDE"/>
    <w:rsid w:val="00D46016"/>
    <w:rsid w:val="00D46031"/>
    <w:rsid w:val="00D46099"/>
    <w:rsid w:val="00D460FB"/>
    <w:rsid w:val="00D46101"/>
    <w:rsid w:val="00D4611A"/>
    <w:rsid w:val="00D4613A"/>
    <w:rsid w:val="00D4613B"/>
    <w:rsid w:val="00D46144"/>
    <w:rsid w:val="00D461EE"/>
    <w:rsid w:val="00D46209"/>
    <w:rsid w:val="00D46230"/>
    <w:rsid w:val="00D46271"/>
    <w:rsid w:val="00D462A3"/>
    <w:rsid w:val="00D462EA"/>
    <w:rsid w:val="00D4630A"/>
    <w:rsid w:val="00D46432"/>
    <w:rsid w:val="00D46450"/>
    <w:rsid w:val="00D464F3"/>
    <w:rsid w:val="00D46561"/>
    <w:rsid w:val="00D465F4"/>
    <w:rsid w:val="00D46666"/>
    <w:rsid w:val="00D4670B"/>
    <w:rsid w:val="00D4672D"/>
    <w:rsid w:val="00D4673E"/>
    <w:rsid w:val="00D4684C"/>
    <w:rsid w:val="00D468BB"/>
    <w:rsid w:val="00D468BF"/>
    <w:rsid w:val="00D468DB"/>
    <w:rsid w:val="00D4691E"/>
    <w:rsid w:val="00D4693E"/>
    <w:rsid w:val="00D469A5"/>
    <w:rsid w:val="00D46A1C"/>
    <w:rsid w:val="00D46A68"/>
    <w:rsid w:val="00D46AC1"/>
    <w:rsid w:val="00D46B22"/>
    <w:rsid w:val="00D46B27"/>
    <w:rsid w:val="00D46B43"/>
    <w:rsid w:val="00D46BBD"/>
    <w:rsid w:val="00D46BD5"/>
    <w:rsid w:val="00D46C8A"/>
    <w:rsid w:val="00D46C99"/>
    <w:rsid w:val="00D46CB2"/>
    <w:rsid w:val="00D46CDF"/>
    <w:rsid w:val="00D46CF8"/>
    <w:rsid w:val="00D46DBA"/>
    <w:rsid w:val="00D46DC3"/>
    <w:rsid w:val="00D46DE2"/>
    <w:rsid w:val="00D46DFF"/>
    <w:rsid w:val="00D46E49"/>
    <w:rsid w:val="00D46E68"/>
    <w:rsid w:val="00D46E8A"/>
    <w:rsid w:val="00D46ECF"/>
    <w:rsid w:val="00D46ED0"/>
    <w:rsid w:val="00D46EFC"/>
    <w:rsid w:val="00D46F16"/>
    <w:rsid w:val="00D46F86"/>
    <w:rsid w:val="00D46FAC"/>
    <w:rsid w:val="00D46FDB"/>
    <w:rsid w:val="00D46FEE"/>
    <w:rsid w:val="00D4706B"/>
    <w:rsid w:val="00D470B7"/>
    <w:rsid w:val="00D47143"/>
    <w:rsid w:val="00D471F5"/>
    <w:rsid w:val="00D4721A"/>
    <w:rsid w:val="00D4724D"/>
    <w:rsid w:val="00D472A5"/>
    <w:rsid w:val="00D47375"/>
    <w:rsid w:val="00D473A3"/>
    <w:rsid w:val="00D473D5"/>
    <w:rsid w:val="00D47409"/>
    <w:rsid w:val="00D4740F"/>
    <w:rsid w:val="00D4741A"/>
    <w:rsid w:val="00D47436"/>
    <w:rsid w:val="00D4745F"/>
    <w:rsid w:val="00D47491"/>
    <w:rsid w:val="00D474E5"/>
    <w:rsid w:val="00D47504"/>
    <w:rsid w:val="00D47646"/>
    <w:rsid w:val="00D4774B"/>
    <w:rsid w:val="00D47771"/>
    <w:rsid w:val="00D4778C"/>
    <w:rsid w:val="00D477BF"/>
    <w:rsid w:val="00D478C6"/>
    <w:rsid w:val="00D47931"/>
    <w:rsid w:val="00D47936"/>
    <w:rsid w:val="00D47966"/>
    <w:rsid w:val="00D4798C"/>
    <w:rsid w:val="00D479F9"/>
    <w:rsid w:val="00D47A0C"/>
    <w:rsid w:val="00D47A61"/>
    <w:rsid w:val="00D47A68"/>
    <w:rsid w:val="00D47A7F"/>
    <w:rsid w:val="00D47A9A"/>
    <w:rsid w:val="00D47AA7"/>
    <w:rsid w:val="00D47B4D"/>
    <w:rsid w:val="00D47B66"/>
    <w:rsid w:val="00D47B7C"/>
    <w:rsid w:val="00D47BB9"/>
    <w:rsid w:val="00D47BFD"/>
    <w:rsid w:val="00D47C1D"/>
    <w:rsid w:val="00D47C28"/>
    <w:rsid w:val="00D47C33"/>
    <w:rsid w:val="00D47C58"/>
    <w:rsid w:val="00D47C69"/>
    <w:rsid w:val="00D47C70"/>
    <w:rsid w:val="00D47C94"/>
    <w:rsid w:val="00D47CA0"/>
    <w:rsid w:val="00D47CBA"/>
    <w:rsid w:val="00D47CC6"/>
    <w:rsid w:val="00D47CD2"/>
    <w:rsid w:val="00D47CE5"/>
    <w:rsid w:val="00D47CFE"/>
    <w:rsid w:val="00D47D0A"/>
    <w:rsid w:val="00D47D66"/>
    <w:rsid w:val="00D47D7A"/>
    <w:rsid w:val="00D47DA0"/>
    <w:rsid w:val="00D47DC3"/>
    <w:rsid w:val="00D47E0D"/>
    <w:rsid w:val="00D47E14"/>
    <w:rsid w:val="00D47E4D"/>
    <w:rsid w:val="00D47E5B"/>
    <w:rsid w:val="00D47ECD"/>
    <w:rsid w:val="00D47F16"/>
    <w:rsid w:val="00D47F47"/>
    <w:rsid w:val="00D47F7E"/>
    <w:rsid w:val="00D47FD2"/>
    <w:rsid w:val="00D50003"/>
    <w:rsid w:val="00D5008F"/>
    <w:rsid w:val="00D500C6"/>
    <w:rsid w:val="00D50157"/>
    <w:rsid w:val="00D50167"/>
    <w:rsid w:val="00D5019F"/>
    <w:rsid w:val="00D501A8"/>
    <w:rsid w:val="00D501E0"/>
    <w:rsid w:val="00D501F8"/>
    <w:rsid w:val="00D5020C"/>
    <w:rsid w:val="00D502E2"/>
    <w:rsid w:val="00D502ED"/>
    <w:rsid w:val="00D50366"/>
    <w:rsid w:val="00D503DA"/>
    <w:rsid w:val="00D503F0"/>
    <w:rsid w:val="00D50415"/>
    <w:rsid w:val="00D504F0"/>
    <w:rsid w:val="00D50504"/>
    <w:rsid w:val="00D5056B"/>
    <w:rsid w:val="00D505B1"/>
    <w:rsid w:val="00D505BE"/>
    <w:rsid w:val="00D5064E"/>
    <w:rsid w:val="00D5069E"/>
    <w:rsid w:val="00D506A5"/>
    <w:rsid w:val="00D50766"/>
    <w:rsid w:val="00D507CA"/>
    <w:rsid w:val="00D50825"/>
    <w:rsid w:val="00D50893"/>
    <w:rsid w:val="00D508D3"/>
    <w:rsid w:val="00D50903"/>
    <w:rsid w:val="00D50914"/>
    <w:rsid w:val="00D50937"/>
    <w:rsid w:val="00D50980"/>
    <w:rsid w:val="00D509B2"/>
    <w:rsid w:val="00D509B5"/>
    <w:rsid w:val="00D50B09"/>
    <w:rsid w:val="00D50B0E"/>
    <w:rsid w:val="00D50B24"/>
    <w:rsid w:val="00D50B27"/>
    <w:rsid w:val="00D50B39"/>
    <w:rsid w:val="00D50B63"/>
    <w:rsid w:val="00D50BBD"/>
    <w:rsid w:val="00D50BBE"/>
    <w:rsid w:val="00D50BFC"/>
    <w:rsid w:val="00D50C54"/>
    <w:rsid w:val="00D50C5B"/>
    <w:rsid w:val="00D50D38"/>
    <w:rsid w:val="00D50D41"/>
    <w:rsid w:val="00D50D89"/>
    <w:rsid w:val="00D50DF4"/>
    <w:rsid w:val="00D50EEF"/>
    <w:rsid w:val="00D50F08"/>
    <w:rsid w:val="00D50F26"/>
    <w:rsid w:val="00D50F87"/>
    <w:rsid w:val="00D50F9E"/>
    <w:rsid w:val="00D50FA4"/>
    <w:rsid w:val="00D51043"/>
    <w:rsid w:val="00D5105E"/>
    <w:rsid w:val="00D510C5"/>
    <w:rsid w:val="00D51107"/>
    <w:rsid w:val="00D51126"/>
    <w:rsid w:val="00D5119B"/>
    <w:rsid w:val="00D511E1"/>
    <w:rsid w:val="00D511FB"/>
    <w:rsid w:val="00D51202"/>
    <w:rsid w:val="00D51213"/>
    <w:rsid w:val="00D5127F"/>
    <w:rsid w:val="00D5128F"/>
    <w:rsid w:val="00D5130A"/>
    <w:rsid w:val="00D51328"/>
    <w:rsid w:val="00D513B4"/>
    <w:rsid w:val="00D5140C"/>
    <w:rsid w:val="00D51482"/>
    <w:rsid w:val="00D51483"/>
    <w:rsid w:val="00D51486"/>
    <w:rsid w:val="00D514E6"/>
    <w:rsid w:val="00D51507"/>
    <w:rsid w:val="00D51649"/>
    <w:rsid w:val="00D5167B"/>
    <w:rsid w:val="00D516F4"/>
    <w:rsid w:val="00D51780"/>
    <w:rsid w:val="00D517A9"/>
    <w:rsid w:val="00D517B9"/>
    <w:rsid w:val="00D51861"/>
    <w:rsid w:val="00D51877"/>
    <w:rsid w:val="00D518CA"/>
    <w:rsid w:val="00D518FD"/>
    <w:rsid w:val="00D51945"/>
    <w:rsid w:val="00D51976"/>
    <w:rsid w:val="00D51AB7"/>
    <w:rsid w:val="00D51B01"/>
    <w:rsid w:val="00D51B6F"/>
    <w:rsid w:val="00D51B94"/>
    <w:rsid w:val="00D51BBE"/>
    <w:rsid w:val="00D51BE1"/>
    <w:rsid w:val="00D51C69"/>
    <w:rsid w:val="00D51C76"/>
    <w:rsid w:val="00D51C7D"/>
    <w:rsid w:val="00D51CBB"/>
    <w:rsid w:val="00D51CD0"/>
    <w:rsid w:val="00D51D08"/>
    <w:rsid w:val="00D51D97"/>
    <w:rsid w:val="00D51DC3"/>
    <w:rsid w:val="00D51E59"/>
    <w:rsid w:val="00D51E73"/>
    <w:rsid w:val="00D51EB2"/>
    <w:rsid w:val="00D51F58"/>
    <w:rsid w:val="00D51FAE"/>
    <w:rsid w:val="00D51FFF"/>
    <w:rsid w:val="00D5209E"/>
    <w:rsid w:val="00D520DF"/>
    <w:rsid w:val="00D5210B"/>
    <w:rsid w:val="00D5218F"/>
    <w:rsid w:val="00D5220E"/>
    <w:rsid w:val="00D522A0"/>
    <w:rsid w:val="00D522C4"/>
    <w:rsid w:val="00D522E2"/>
    <w:rsid w:val="00D522F9"/>
    <w:rsid w:val="00D52311"/>
    <w:rsid w:val="00D52336"/>
    <w:rsid w:val="00D523F9"/>
    <w:rsid w:val="00D52415"/>
    <w:rsid w:val="00D52441"/>
    <w:rsid w:val="00D52459"/>
    <w:rsid w:val="00D524DB"/>
    <w:rsid w:val="00D52518"/>
    <w:rsid w:val="00D52531"/>
    <w:rsid w:val="00D525CC"/>
    <w:rsid w:val="00D52638"/>
    <w:rsid w:val="00D5263E"/>
    <w:rsid w:val="00D5266B"/>
    <w:rsid w:val="00D52698"/>
    <w:rsid w:val="00D52807"/>
    <w:rsid w:val="00D5283A"/>
    <w:rsid w:val="00D52898"/>
    <w:rsid w:val="00D528B1"/>
    <w:rsid w:val="00D52908"/>
    <w:rsid w:val="00D52911"/>
    <w:rsid w:val="00D5292A"/>
    <w:rsid w:val="00D52A1B"/>
    <w:rsid w:val="00D52A31"/>
    <w:rsid w:val="00D52A9D"/>
    <w:rsid w:val="00D52B1A"/>
    <w:rsid w:val="00D52B25"/>
    <w:rsid w:val="00D52B35"/>
    <w:rsid w:val="00D52B46"/>
    <w:rsid w:val="00D52BC9"/>
    <w:rsid w:val="00D52BCD"/>
    <w:rsid w:val="00D52BCF"/>
    <w:rsid w:val="00D52BDA"/>
    <w:rsid w:val="00D52D6F"/>
    <w:rsid w:val="00D52D7F"/>
    <w:rsid w:val="00D52DA2"/>
    <w:rsid w:val="00D52DAC"/>
    <w:rsid w:val="00D52E31"/>
    <w:rsid w:val="00D52E9C"/>
    <w:rsid w:val="00D52ECB"/>
    <w:rsid w:val="00D52EF0"/>
    <w:rsid w:val="00D52EF7"/>
    <w:rsid w:val="00D52F28"/>
    <w:rsid w:val="00D52F48"/>
    <w:rsid w:val="00D52F6F"/>
    <w:rsid w:val="00D52F8E"/>
    <w:rsid w:val="00D52FBD"/>
    <w:rsid w:val="00D52FCA"/>
    <w:rsid w:val="00D52FCE"/>
    <w:rsid w:val="00D52FE4"/>
    <w:rsid w:val="00D52FFE"/>
    <w:rsid w:val="00D53031"/>
    <w:rsid w:val="00D5303D"/>
    <w:rsid w:val="00D53067"/>
    <w:rsid w:val="00D53091"/>
    <w:rsid w:val="00D53130"/>
    <w:rsid w:val="00D53159"/>
    <w:rsid w:val="00D531DA"/>
    <w:rsid w:val="00D53202"/>
    <w:rsid w:val="00D53247"/>
    <w:rsid w:val="00D53351"/>
    <w:rsid w:val="00D53445"/>
    <w:rsid w:val="00D53456"/>
    <w:rsid w:val="00D53490"/>
    <w:rsid w:val="00D534B8"/>
    <w:rsid w:val="00D5351E"/>
    <w:rsid w:val="00D5354B"/>
    <w:rsid w:val="00D5359A"/>
    <w:rsid w:val="00D535BF"/>
    <w:rsid w:val="00D53607"/>
    <w:rsid w:val="00D5374F"/>
    <w:rsid w:val="00D537CD"/>
    <w:rsid w:val="00D5380D"/>
    <w:rsid w:val="00D53815"/>
    <w:rsid w:val="00D53825"/>
    <w:rsid w:val="00D538CF"/>
    <w:rsid w:val="00D538F0"/>
    <w:rsid w:val="00D53945"/>
    <w:rsid w:val="00D53972"/>
    <w:rsid w:val="00D5399A"/>
    <w:rsid w:val="00D539FA"/>
    <w:rsid w:val="00D53A6E"/>
    <w:rsid w:val="00D53AA9"/>
    <w:rsid w:val="00D53AB3"/>
    <w:rsid w:val="00D53AB5"/>
    <w:rsid w:val="00D53B69"/>
    <w:rsid w:val="00D53B72"/>
    <w:rsid w:val="00D53BC7"/>
    <w:rsid w:val="00D53C0A"/>
    <w:rsid w:val="00D53C91"/>
    <w:rsid w:val="00D53C95"/>
    <w:rsid w:val="00D53D07"/>
    <w:rsid w:val="00D53D56"/>
    <w:rsid w:val="00D53D68"/>
    <w:rsid w:val="00D53D9F"/>
    <w:rsid w:val="00D53E9D"/>
    <w:rsid w:val="00D53EA9"/>
    <w:rsid w:val="00D53EC2"/>
    <w:rsid w:val="00D53F60"/>
    <w:rsid w:val="00D53F8D"/>
    <w:rsid w:val="00D53F99"/>
    <w:rsid w:val="00D5409D"/>
    <w:rsid w:val="00D540AB"/>
    <w:rsid w:val="00D540C0"/>
    <w:rsid w:val="00D5414F"/>
    <w:rsid w:val="00D54173"/>
    <w:rsid w:val="00D54176"/>
    <w:rsid w:val="00D541CD"/>
    <w:rsid w:val="00D5423A"/>
    <w:rsid w:val="00D54283"/>
    <w:rsid w:val="00D542A5"/>
    <w:rsid w:val="00D54330"/>
    <w:rsid w:val="00D5434F"/>
    <w:rsid w:val="00D543B2"/>
    <w:rsid w:val="00D543D9"/>
    <w:rsid w:val="00D543FA"/>
    <w:rsid w:val="00D54417"/>
    <w:rsid w:val="00D54454"/>
    <w:rsid w:val="00D54482"/>
    <w:rsid w:val="00D544D3"/>
    <w:rsid w:val="00D5457B"/>
    <w:rsid w:val="00D545C2"/>
    <w:rsid w:val="00D545CE"/>
    <w:rsid w:val="00D54634"/>
    <w:rsid w:val="00D54684"/>
    <w:rsid w:val="00D546AD"/>
    <w:rsid w:val="00D546DB"/>
    <w:rsid w:val="00D54725"/>
    <w:rsid w:val="00D54737"/>
    <w:rsid w:val="00D54781"/>
    <w:rsid w:val="00D5481C"/>
    <w:rsid w:val="00D5482B"/>
    <w:rsid w:val="00D54833"/>
    <w:rsid w:val="00D54865"/>
    <w:rsid w:val="00D548D5"/>
    <w:rsid w:val="00D54A9D"/>
    <w:rsid w:val="00D54AA0"/>
    <w:rsid w:val="00D54B22"/>
    <w:rsid w:val="00D54B57"/>
    <w:rsid w:val="00D54BA1"/>
    <w:rsid w:val="00D54BAB"/>
    <w:rsid w:val="00D54BCB"/>
    <w:rsid w:val="00D54C28"/>
    <w:rsid w:val="00D54C46"/>
    <w:rsid w:val="00D54CC5"/>
    <w:rsid w:val="00D54DC3"/>
    <w:rsid w:val="00D54DEA"/>
    <w:rsid w:val="00D54E0B"/>
    <w:rsid w:val="00D54E3A"/>
    <w:rsid w:val="00D54E78"/>
    <w:rsid w:val="00D54E92"/>
    <w:rsid w:val="00D54EC0"/>
    <w:rsid w:val="00D54EF3"/>
    <w:rsid w:val="00D54F75"/>
    <w:rsid w:val="00D54FC3"/>
    <w:rsid w:val="00D54FCF"/>
    <w:rsid w:val="00D54FD8"/>
    <w:rsid w:val="00D54FF2"/>
    <w:rsid w:val="00D5502B"/>
    <w:rsid w:val="00D55056"/>
    <w:rsid w:val="00D550C4"/>
    <w:rsid w:val="00D550C8"/>
    <w:rsid w:val="00D55110"/>
    <w:rsid w:val="00D55112"/>
    <w:rsid w:val="00D5512D"/>
    <w:rsid w:val="00D55148"/>
    <w:rsid w:val="00D5516E"/>
    <w:rsid w:val="00D5523C"/>
    <w:rsid w:val="00D552CA"/>
    <w:rsid w:val="00D553A9"/>
    <w:rsid w:val="00D553D2"/>
    <w:rsid w:val="00D553FA"/>
    <w:rsid w:val="00D5545A"/>
    <w:rsid w:val="00D55480"/>
    <w:rsid w:val="00D554C6"/>
    <w:rsid w:val="00D555AD"/>
    <w:rsid w:val="00D55664"/>
    <w:rsid w:val="00D55690"/>
    <w:rsid w:val="00D55699"/>
    <w:rsid w:val="00D556A0"/>
    <w:rsid w:val="00D556DA"/>
    <w:rsid w:val="00D5576C"/>
    <w:rsid w:val="00D5580E"/>
    <w:rsid w:val="00D5581B"/>
    <w:rsid w:val="00D55880"/>
    <w:rsid w:val="00D558D2"/>
    <w:rsid w:val="00D55975"/>
    <w:rsid w:val="00D559CB"/>
    <w:rsid w:val="00D55A0A"/>
    <w:rsid w:val="00D55A3A"/>
    <w:rsid w:val="00D55A71"/>
    <w:rsid w:val="00D55AB0"/>
    <w:rsid w:val="00D55AC8"/>
    <w:rsid w:val="00D55AE1"/>
    <w:rsid w:val="00D55AF4"/>
    <w:rsid w:val="00D55B37"/>
    <w:rsid w:val="00D55B3D"/>
    <w:rsid w:val="00D55B50"/>
    <w:rsid w:val="00D55BA8"/>
    <w:rsid w:val="00D55BAA"/>
    <w:rsid w:val="00D55BB0"/>
    <w:rsid w:val="00D55C08"/>
    <w:rsid w:val="00D55C12"/>
    <w:rsid w:val="00D55C2F"/>
    <w:rsid w:val="00D55C73"/>
    <w:rsid w:val="00D55D51"/>
    <w:rsid w:val="00D55D8A"/>
    <w:rsid w:val="00D55DB7"/>
    <w:rsid w:val="00D55E0B"/>
    <w:rsid w:val="00D55E59"/>
    <w:rsid w:val="00D55E81"/>
    <w:rsid w:val="00D55ECC"/>
    <w:rsid w:val="00D55F3D"/>
    <w:rsid w:val="00D55FC1"/>
    <w:rsid w:val="00D55FCE"/>
    <w:rsid w:val="00D55FE3"/>
    <w:rsid w:val="00D55FFA"/>
    <w:rsid w:val="00D56004"/>
    <w:rsid w:val="00D5607E"/>
    <w:rsid w:val="00D56106"/>
    <w:rsid w:val="00D5610B"/>
    <w:rsid w:val="00D56116"/>
    <w:rsid w:val="00D56122"/>
    <w:rsid w:val="00D5613A"/>
    <w:rsid w:val="00D56164"/>
    <w:rsid w:val="00D562D1"/>
    <w:rsid w:val="00D562F3"/>
    <w:rsid w:val="00D56302"/>
    <w:rsid w:val="00D56367"/>
    <w:rsid w:val="00D563DA"/>
    <w:rsid w:val="00D56439"/>
    <w:rsid w:val="00D56449"/>
    <w:rsid w:val="00D564FD"/>
    <w:rsid w:val="00D56550"/>
    <w:rsid w:val="00D565A5"/>
    <w:rsid w:val="00D565DE"/>
    <w:rsid w:val="00D56606"/>
    <w:rsid w:val="00D56654"/>
    <w:rsid w:val="00D5678C"/>
    <w:rsid w:val="00D567E7"/>
    <w:rsid w:val="00D56845"/>
    <w:rsid w:val="00D56865"/>
    <w:rsid w:val="00D5687E"/>
    <w:rsid w:val="00D56885"/>
    <w:rsid w:val="00D5688F"/>
    <w:rsid w:val="00D56967"/>
    <w:rsid w:val="00D569FC"/>
    <w:rsid w:val="00D56A1F"/>
    <w:rsid w:val="00D56A9E"/>
    <w:rsid w:val="00D56ABC"/>
    <w:rsid w:val="00D56AF5"/>
    <w:rsid w:val="00D56BBA"/>
    <w:rsid w:val="00D56BE8"/>
    <w:rsid w:val="00D56BF9"/>
    <w:rsid w:val="00D56C11"/>
    <w:rsid w:val="00D56C44"/>
    <w:rsid w:val="00D56C9D"/>
    <w:rsid w:val="00D56CD8"/>
    <w:rsid w:val="00D56D2D"/>
    <w:rsid w:val="00D56E58"/>
    <w:rsid w:val="00D56E74"/>
    <w:rsid w:val="00D56EB0"/>
    <w:rsid w:val="00D56EDE"/>
    <w:rsid w:val="00D56F32"/>
    <w:rsid w:val="00D56F8A"/>
    <w:rsid w:val="00D5709F"/>
    <w:rsid w:val="00D570A2"/>
    <w:rsid w:val="00D570B0"/>
    <w:rsid w:val="00D570CB"/>
    <w:rsid w:val="00D5711F"/>
    <w:rsid w:val="00D57141"/>
    <w:rsid w:val="00D57154"/>
    <w:rsid w:val="00D571F5"/>
    <w:rsid w:val="00D57228"/>
    <w:rsid w:val="00D5725A"/>
    <w:rsid w:val="00D57265"/>
    <w:rsid w:val="00D57288"/>
    <w:rsid w:val="00D572B9"/>
    <w:rsid w:val="00D57348"/>
    <w:rsid w:val="00D573E5"/>
    <w:rsid w:val="00D573F7"/>
    <w:rsid w:val="00D57440"/>
    <w:rsid w:val="00D57480"/>
    <w:rsid w:val="00D57531"/>
    <w:rsid w:val="00D57544"/>
    <w:rsid w:val="00D57545"/>
    <w:rsid w:val="00D57570"/>
    <w:rsid w:val="00D57585"/>
    <w:rsid w:val="00D57598"/>
    <w:rsid w:val="00D575E3"/>
    <w:rsid w:val="00D576BB"/>
    <w:rsid w:val="00D576D2"/>
    <w:rsid w:val="00D5770E"/>
    <w:rsid w:val="00D5771A"/>
    <w:rsid w:val="00D57744"/>
    <w:rsid w:val="00D5780A"/>
    <w:rsid w:val="00D57826"/>
    <w:rsid w:val="00D57843"/>
    <w:rsid w:val="00D57877"/>
    <w:rsid w:val="00D57974"/>
    <w:rsid w:val="00D579DE"/>
    <w:rsid w:val="00D579FF"/>
    <w:rsid w:val="00D57A0F"/>
    <w:rsid w:val="00D57A66"/>
    <w:rsid w:val="00D57A74"/>
    <w:rsid w:val="00D57B75"/>
    <w:rsid w:val="00D57B7D"/>
    <w:rsid w:val="00D57BB9"/>
    <w:rsid w:val="00D57BC7"/>
    <w:rsid w:val="00D57C26"/>
    <w:rsid w:val="00D57CB1"/>
    <w:rsid w:val="00D57CBA"/>
    <w:rsid w:val="00D57D4F"/>
    <w:rsid w:val="00D57DCA"/>
    <w:rsid w:val="00D57DEC"/>
    <w:rsid w:val="00D57E37"/>
    <w:rsid w:val="00D57F9B"/>
    <w:rsid w:val="00D57FC5"/>
    <w:rsid w:val="00D57FC8"/>
    <w:rsid w:val="00D60030"/>
    <w:rsid w:val="00D60039"/>
    <w:rsid w:val="00D6007C"/>
    <w:rsid w:val="00D6008E"/>
    <w:rsid w:val="00D60095"/>
    <w:rsid w:val="00D600D5"/>
    <w:rsid w:val="00D600EE"/>
    <w:rsid w:val="00D60105"/>
    <w:rsid w:val="00D60108"/>
    <w:rsid w:val="00D60161"/>
    <w:rsid w:val="00D6017B"/>
    <w:rsid w:val="00D6018E"/>
    <w:rsid w:val="00D60282"/>
    <w:rsid w:val="00D6034D"/>
    <w:rsid w:val="00D60413"/>
    <w:rsid w:val="00D60414"/>
    <w:rsid w:val="00D60429"/>
    <w:rsid w:val="00D60494"/>
    <w:rsid w:val="00D6049B"/>
    <w:rsid w:val="00D604A1"/>
    <w:rsid w:val="00D604D8"/>
    <w:rsid w:val="00D604DC"/>
    <w:rsid w:val="00D605C6"/>
    <w:rsid w:val="00D60613"/>
    <w:rsid w:val="00D6062D"/>
    <w:rsid w:val="00D606C2"/>
    <w:rsid w:val="00D606D8"/>
    <w:rsid w:val="00D606E8"/>
    <w:rsid w:val="00D606FF"/>
    <w:rsid w:val="00D6071B"/>
    <w:rsid w:val="00D60750"/>
    <w:rsid w:val="00D60783"/>
    <w:rsid w:val="00D607DE"/>
    <w:rsid w:val="00D6080C"/>
    <w:rsid w:val="00D608A8"/>
    <w:rsid w:val="00D608E3"/>
    <w:rsid w:val="00D60933"/>
    <w:rsid w:val="00D60947"/>
    <w:rsid w:val="00D60997"/>
    <w:rsid w:val="00D609FE"/>
    <w:rsid w:val="00D60A2A"/>
    <w:rsid w:val="00D60AE5"/>
    <w:rsid w:val="00D60B47"/>
    <w:rsid w:val="00D60C12"/>
    <w:rsid w:val="00D60C7E"/>
    <w:rsid w:val="00D60C81"/>
    <w:rsid w:val="00D60C9B"/>
    <w:rsid w:val="00D60D1D"/>
    <w:rsid w:val="00D60D22"/>
    <w:rsid w:val="00D60D82"/>
    <w:rsid w:val="00D60DF6"/>
    <w:rsid w:val="00D60F0F"/>
    <w:rsid w:val="00D60F37"/>
    <w:rsid w:val="00D60F3A"/>
    <w:rsid w:val="00D60F80"/>
    <w:rsid w:val="00D60FB7"/>
    <w:rsid w:val="00D60FE7"/>
    <w:rsid w:val="00D60FF9"/>
    <w:rsid w:val="00D6106D"/>
    <w:rsid w:val="00D6109C"/>
    <w:rsid w:val="00D610F4"/>
    <w:rsid w:val="00D61112"/>
    <w:rsid w:val="00D61128"/>
    <w:rsid w:val="00D61153"/>
    <w:rsid w:val="00D61194"/>
    <w:rsid w:val="00D6132B"/>
    <w:rsid w:val="00D6139E"/>
    <w:rsid w:val="00D613B5"/>
    <w:rsid w:val="00D613EB"/>
    <w:rsid w:val="00D6140C"/>
    <w:rsid w:val="00D6142C"/>
    <w:rsid w:val="00D61434"/>
    <w:rsid w:val="00D61441"/>
    <w:rsid w:val="00D61447"/>
    <w:rsid w:val="00D61466"/>
    <w:rsid w:val="00D614CB"/>
    <w:rsid w:val="00D6153B"/>
    <w:rsid w:val="00D615F9"/>
    <w:rsid w:val="00D61646"/>
    <w:rsid w:val="00D61671"/>
    <w:rsid w:val="00D61698"/>
    <w:rsid w:val="00D616A4"/>
    <w:rsid w:val="00D6170A"/>
    <w:rsid w:val="00D61739"/>
    <w:rsid w:val="00D61778"/>
    <w:rsid w:val="00D617C2"/>
    <w:rsid w:val="00D617CD"/>
    <w:rsid w:val="00D617E0"/>
    <w:rsid w:val="00D61824"/>
    <w:rsid w:val="00D618F8"/>
    <w:rsid w:val="00D6190A"/>
    <w:rsid w:val="00D6193A"/>
    <w:rsid w:val="00D61994"/>
    <w:rsid w:val="00D619DB"/>
    <w:rsid w:val="00D61A1C"/>
    <w:rsid w:val="00D61A6E"/>
    <w:rsid w:val="00D61B4F"/>
    <w:rsid w:val="00D61B8C"/>
    <w:rsid w:val="00D61C06"/>
    <w:rsid w:val="00D61CB7"/>
    <w:rsid w:val="00D61D53"/>
    <w:rsid w:val="00D61D74"/>
    <w:rsid w:val="00D61D8B"/>
    <w:rsid w:val="00D61DB7"/>
    <w:rsid w:val="00D61E4E"/>
    <w:rsid w:val="00D61E6F"/>
    <w:rsid w:val="00D61EB8"/>
    <w:rsid w:val="00D61F46"/>
    <w:rsid w:val="00D61F55"/>
    <w:rsid w:val="00D62040"/>
    <w:rsid w:val="00D62042"/>
    <w:rsid w:val="00D62087"/>
    <w:rsid w:val="00D620E0"/>
    <w:rsid w:val="00D62116"/>
    <w:rsid w:val="00D621A3"/>
    <w:rsid w:val="00D62201"/>
    <w:rsid w:val="00D62228"/>
    <w:rsid w:val="00D62232"/>
    <w:rsid w:val="00D6224D"/>
    <w:rsid w:val="00D62297"/>
    <w:rsid w:val="00D622F8"/>
    <w:rsid w:val="00D62325"/>
    <w:rsid w:val="00D62394"/>
    <w:rsid w:val="00D623C1"/>
    <w:rsid w:val="00D624D9"/>
    <w:rsid w:val="00D624DC"/>
    <w:rsid w:val="00D62508"/>
    <w:rsid w:val="00D62585"/>
    <w:rsid w:val="00D6268C"/>
    <w:rsid w:val="00D6269F"/>
    <w:rsid w:val="00D6270F"/>
    <w:rsid w:val="00D6271D"/>
    <w:rsid w:val="00D6272A"/>
    <w:rsid w:val="00D62745"/>
    <w:rsid w:val="00D6281C"/>
    <w:rsid w:val="00D62881"/>
    <w:rsid w:val="00D628D6"/>
    <w:rsid w:val="00D62925"/>
    <w:rsid w:val="00D62955"/>
    <w:rsid w:val="00D629BF"/>
    <w:rsid w:val="00D62A01"/>
    <w:rsid w:val="00D62A25"/>
    <w:rsid w:val="00D62A51"/>
    <w:rsid w:val="00D62A7A"/>
    <w:rsid w:val="00D62ABD"/>
    <w:rsid w:val="00D62B82"/>
    <w:rsid w:val="00D62C4E"/>
    <w:rsid w:val="00D62D4B"/>
    <w:rsid w:val="00D62E27"/>
    <w:rsid w:val="00D62E8B"/>
    <w:rsid w:val="00D62F34"/>
    <w:rsid w:val="00D62FE2"/>
    <w:rsid w:val="00D63020"/>
    <w:rsid w:val="00D630A6"/>
    <w:rsid w:val="00D630A8"/>
    <w:rsid w:val="00D630B5"/>
    <w:rsid w:val="00D63164"/>
    <w:rsid w:val="00D63253"/>
    <w:rsid w:val="00D6328D"/>
    <w:rsid w:val="00D632BA"/>
    <w:rsid w:val="00D632E1"/>
    <w:rsid w:val="00D6330D"/>
    <w:rsid w:val="00D63329"/>
    <w:rsid w:val="00D63381"/>
    <w:rsid w:val="00D63385"/>
    <w:rsid w:val="00D633CC"/>
    <w:rsid w:val="00D633DF"/>
    <w:rsid w:val="00D6341F"/>
    <w:rsid w:val="00D63426"/>
    <w:rsid w:val="00D6342A"/>
    <w:rsid w:val="00D6346F"/>
    <w:rsid w:val="00D6349F"/>
    <w:rsid w:val="00D634B8"/>
    <w:rsid w:val="00D634BC"/>
    <w:rsid w:val="00D63502"/>
    <w:rsid w:val="00D63518"/>
    <w:rsid w:val="00D6357F"/>
    <w:rsid w:val="00D635AB"/>
    <w:rsid w:val="00D635B0"/>
    <w:rsid w:val="00D63648"/>
    <w:rsid w:val="00D63685"/>
    <w:rsid w:val="00D636CF"/>
    <w:rsid w:val="00D6384A"/>
    <w:rsid w:val="00D638E1"/>
    <w:rsid w:val="00D638E9"/>
    <w:rsid w:val="00D6391C"/>
    <w:rsid w:val="00D639A5"/>
    <w:rsid w:val="00D639C7"/>
    <w:rsid w:val="00D63A2D"/>
    <w:rsid w:val="00D63AF0"/>
    <w:rsid w:val="00D63AF2"/>
    <w:rsid w:val="00D63B27"/>
    <w:rsid w:val="00D63B41"/>
    <w:rsid w:val="00D63C2F"/>
    <w:rsid w:val="00D63C7D"/>
    <w:rsid w:val="00D63C8F"/>
    <w:rsid w:val="00D63D5C"/>
    <w:rsid w:val="00D63DE4"/>
    <w:rsid w:val="00D63E09"/>
    <w:rsid w:val="00D63E0A"/>
    <w:rsid w:val="00D63E65"/>
    <w:rsid w:val="00D63E69"/>
    <w:rsid w:val="00D63E6C"/>
    <w:rsid w:val="00D63EA3"/>
    <w:rsid w:val="00D63F41"/>
    <w:rsid w:val="00D63F81"/>
    <w:rsid w:val="00D6406C"/>
    <w:rsid w:val="00D640AF"/>
    <w:rsid w:val="00D640E0"/>
    <w:rsid w:val="00D6412D"/>
    <w:rsid w:val="00D64142"/>
    <w:rsid w:val="00D64151"/>
    <w:rsid w:val="00D6415C"/>
    <w:rsid w:val="00D6424E"/>
    <w:rsid w:val="00D642E7"/>
    <w:rsid w:val="00D6433B"/>
    <w:rsid w:val="00D64363"/>
    <w:rsid w:val="00D643FC"/>
    <w:rsid w:val="00D64421"/>
    <w:rsid w:val="00D6448A"/>
    <w:rsid w:val="00D64554"/>
    <w:rsid w:val="00D645CB"/>
    <w:rsid w:val="00D645EE"/>
    <w:rsid w:val="00D6462F"/>
    <w:rsid w:val="00D64634"/>
    <w:rsid w:val="00D64677"/>
    <w:rsid w:val="00D6469D"/>
    <w:rsid w:val="00D64781"/>
    <w:rsid w:val="00D6479B"/>
    <w:rsid w:val="00D647C3"/>
    <w:rsid w:val="00D647CB"/>
    <w:rsid w:val="00D6482C"/>
    <w:rsid w:val="00D6483F"/>
    <w:rsid w:val="00D648A4"/>
    <w:rsid w:val="00D648C6"/>
    <w:rsid w:val="00D64900"/>
    <w:rsid w:val="00D64956"/>
    <w:rsid w:val="00D64964"/>
    <w:rsid w:val="00D6497C"/>
    <w:rsid w:val="00D649EF"/>
    <w:rsid w:val="00D649FC"/>
    <w:rsid w:val="00D64A26"/>
    <w:rsid w:val="00D64A51"/>
    <w:rsid w:val="00D64AAB"/>
    <w:rsid w:val="00D64AB0"/>
    <w:rsid w:val="00D64AE7"/>
    <w:rsid w:val="00D64B89"/>
    <w:rsid w:val="00D64B8F"/>
    <w:rsid w:val="00D64BAE"/>
    <w:rsid w:val="00D64D43"/>
    <w:rsid w:val="00D64DBF"/>
    <w:rsid w:val="00D64E5E"/>
    <w:rsid w:val="00D64E88"/>
    <w:rsid w:val="00D64ED0"/>
    <w:rsid w:val="00D64F32"/>
    <w:rsid w:val="00D64F6A"/>
    <w:rsid w:val="00D64F9E"/>
    <w:rsid w:val="00D64FD9"/>
    <w:rsid w:val="00D6502A"/>
    <w:rsid w:val="00D65044"/>
    <w:rsid w:val="00D65091"/>
    <w:rsid w:val="00D6512B"/>
    <w:rsid w:val="00D65154"/>
    <w:rsid w:val="00D6515B"/>
    <w:rsid w:val="00D65166"/>
    <w:rsid w:val="00D6518A"/>
    <w:rsid w:val="00D651BD"/>
    <w:rsid w:val="00D65210"/>
    <w:rsid w:val="00D65215"/>
    <w:rsid w:val="00D6528E"/>
    <w:rsid w:val="00D652AD"/>
    <w:rsid w:val="00D652F9"/>
    <w:rsid w:val="00D65327"/>
    <w:rsid w:val="00D65366"/>
    <w:rsid w:val="00D6538D"/>
    <w:rsid w:val="00D653BD"/>
    <w:rsid w:val="00D65416"/>
    <w:rsid w:val="00D6545E"/>
    <w:rsid w:val="00D65460"/>
    <w:rsid w:val="00D654C4"/>
    <w:rsid w:val="00D654D9"/>
    <w:rsid w:val="00D65560"/>
    <w:rsid w:val="00D655E3"/>
    <w:rsid w:val="00D65603"/>
    <w:rsid w:val="00D65616"/>
    <w:rsid w:val="00D65667"/>
    <w:rsid w:val="00D65681"/>
    <w:rsid w:val="00D65763"/>
    <w:rsid w:val="00D657A1"/>
    <w:rsid w:val="00D6588A"/>
    <w:rsid w:val="00D65946"/>
    <w:rsid w:val="00D65962"/>
    <w:rsid w:val="00D659CF"/>
    <w:rsid w:val="00D65A3B"/>
    <w:rsid w:val="00D65AC6"/>
    <w:rsid w:val="00D65AF3"/>
    <w:rsid w:val="00D65B06"/>
    <w:rsid w:val="00D65B33"/>
    <w:rsid w:val="00D65B5D"/>
    <w:rsid w:val="00D65BD0"/>
    <w:rsid w:val="00D65C05"/>
    <w:rsid w:val="00D65C36"/>
    <w:rsid w:val="00D65C3C"/>
    <w:rsid w:val="00D65C43"/>
    <w:rsid w:val="00D65C6D"/>
    <w:rsid w:val="00D65C6F"/>
    <w:rsid w:val="00D65C74"/>
    <w:rsid w:val="00D65C9E"/>
    <w:rsid w:val="00D65CA4"/>
    <w:rsid w:val="00D65CA6"/>
    <w:rsid w:val="00D65CB7"/>
    <w:rsid w:val="00D65D11"/>
    <w:rsid w:val="00D65D2E"/>
    <w:rsid w:val="00D65D49"/>
    <w:rsid w:val="00D65D88"/>
    <w:rsid w:val="00D65DC2"/>
    <w:rsid w:val="00D65E74"/>
    <w:rsid w:val="00D65E7F"/>
    <w:rsid w:val="00D65E89"/>
    <w:rsid w:val="00D65EB7"/>
    <w:rsid w:val="00D65FFA"/>
    <w:rsid w:val="00D66005"/>
    <w:rsid w:val="00D66021"/>
    <w:rsid w:val="00D660D3"/>
    <w:rsid w:val="00D66113"/>
    <w:rsid w:val="00D66134"/>
    <w:rsid w:val="00D661CC"/>
    <w:rsid w:val="00D661ED"/>
    <w:rsid w:val="00D66240"/>
    <w:rsid w:val="00D662A7"/>
    <w:rsid w:val="00D662B5"/>
    <w:rsid w:val="00D66335"/>
    <w:rsid w:val="00D66336"/>
    <w:rsid w:val="00D66415"/>
    <w:rsid w:val="00D66489"/>
    <w:rsid w:val="00D664A0"/>
    <w:rsid w:val="00D664DD"/>
    <w:rsid w:val="00D6652B"/>
    <w:rsid w:val="00D66560"/>
    <w:rsid w:val="00D665BE"/>
    <w:rsid w:val="00D66603"/>
    <w:rsid w:val="00D6660E"/>
    <w:rsid w:val="00D6662B"/>
    <w:rsid w:val="00D666C2"/>
    <w:rsid w:val="00D666F6"/>
    <w:rsid w:val="00D666FF"/>
    <w:rsid w:val="00D66709"/>
    <w:rsid w:val="00D667B2"/>
    <w:rsid w:val="00D667E6"/>
    <w:rsid w:val="00D66839"/>
    <w:rsid w:val="00D66864"/>
    <w:rsid w:val="00D668D0"/>
    <w:rsid w:val="00D66982"/>
    <w:rsid w:val="00D6698F"/>
    <w:rsid w:val="00D669A4"/>
    <w:rsid w:val="00D669B2"/>
    <w:rsid w:val="00D669CF"/>
    <w:rsid w:val="00D66A2F"/>
    <w:rsid w:val="00D66A38"/>
    <w:rsid w:val="00D66A48"/>
    <w:rsid w:val="00D66AEE"/>
    <w:rsid w:val="00D66B22"/>
    <w:rsid w:val="00D66BB7"/>
    <w:rsid w:val="00D66BF8"/>
    <w:rsid w:val="00D66C11"/>
    <w:rsid w:val="00D66C46"/>
    <w:rsid w:val="00D66CA8"/>
    <w:rsid w:val="00D66CDC"/>
    <w:rsid w:val="00D66E16"/>
    <w:rsid w:val="00D66E26"/>
    <w:rsid w:val="00D66E79"/>
    <w:rsid w:val="00D66E83"/>
    <w:rsid w:val="00D66F0F"/>
    <w:rsid w:val="00D66F40"/>
    <w:rsid w:val="00D66FC6"/>
    <w:rsid w:val="00D66FD1"/>
    <w:rsid w:val="00D67094"/>
    <w:rsid w:val="00D670CA"/>
    <w:rsid w:val="00D670F7"/>
    <w:rsid w:val="00D6715B"/>
    <w:rsid w:val="00D671E0"/>
    <w:rsid w:val="00D671E7"/>
    <w:rsid w:val="00D6721B"/>
    <w:rsid w:val="00D6728C"/>
    <w:rsid w:val="00D6730B"/>
    <w:rsid w:val="00D67342"/>
    <w:rsid w:val="00D6734B"/>
    <w:rsid w:val="00D67395"/>
    <w:rsid w:val="00D673A7"/>
    <w:rsid w:val="00D673DA"/>
    <w:rsid w:val="00D673FA"/>
    <w:rsid w:val="00D67436"/>
    <w:rsid w:val="00D6749C"/>
    <w:rsid w:val="00D674A8"/>
    <w:rsid w:val="00D674C3"/>
    <w:rsid w:val="00D674CC"/>
    <w:rsid w:val="00D674EF"/>
    <w:rsid w:val="00D674FE"/>
    <w:rsid w:val="00D6750B"/>
    <w:rsid w:val="00D67546"/>
    <w:rsid w:val="00D675C1"/>
    <w:rsid w:val="00D675D2"/>
    <w:rsid w:val="00D676CA"/>
    <w:rsid w:val="00D676DD"/>
    <w:rsid w:val="00D677B7"/>
    <w:rsid w:val="00D67890"/>
    <w:rsid w:val="00D67904"/>
    <w:rsid w:val="00D67906"/>
    <w:rsid w:val="00D6791A"/>
    <w:rsid w:val="00D6798C"/>
    <w:rsid w:val="00D679D3"/>
    <w:rsid w:val="00D67A2C"/>
    <w:rsid w:val="00D67A5C"/>
    <w:rsid w:val="00D67ACE"/>
    <w:rsid w:val="00D67AE4"/>
    <w:rsid w:val="00D67B40"/>
    <w:rsid w:val="00D67BC7"/>
    <w:rsid w:val="00D67C0C"/>
    <w:rsid w:val="00D67C47"/>
    <w:rsid w:val="00D67C75"/>
    <w:rsid w:val="00D67CAE"/>
    <w:rsid w:val="00D67CE4"/>
    <w:rsid w:val="00D67D4B"/>
    <w:rsid w:val="00D67E40"/>
    <w:rsid w:val="00D67EAE"/>
    <w:rsid w:val="00D67F4D"/>
    <w:rsid w:val="00D70101"/>
    <w:rsid w:val="00D701AA"/>
    <w:rsid w:val="00D70210"/>
    <w:rsid w:val="00D7027E"/>
    <w:rsid w:val="00D70392"/>
    <w:rsid w:val="00D70399"/>
    <w:rsid w:val="00D703DC"/>
    <w:rsid w:val="00D703EE"/>
    <w:rsid w:val="00D70425"/>
    <w:rsid w:val="00D704D1"/>
    <w:rsid w:val="00D70506"/>
    <w:rsid w:val="00D70545"/>
    <w:rsid w:val="00D70551"/>
    <w:rsid w:val="00D705EA"/>
    <w:rsid w:val="00D70639"/>
    <w:rsid w:val="00D7063F"/>
    <w:rsid w:val="00D70768"/>
    <w:rsid w:val="00D70796"/>
    <w:rsid w:val="00D7085F"/>
    <w:rsid w:val="00D70894"/>
    <w:rsid w:val="00D708D0"/>
    <w:rsid w:val="00D70940"/>
    <w:rsid w:val="00D7098E"/>
    <w:rsid w:val="00D709DB"/>
    <w:rsid w:val="00D70A9B"/>
    <w:rsid w:val="00D70AF7"/>
    <w:rsid w:val="00D70BE1"/>
    <w:rsid w:val="00D70C47"/>
    <w:rsid w:val="00D70C61"/>
    <w:rsid w:val="00D70C64"/>
    <w:rsid w:val="00D70CDC"/>
    <w:rsid w:val="00D70D5E"/>
    <w:rsid w:val="00D70D75"/>
    <w:rsid w:val="00D70D93"/>
    <w:rsid w:val="00D70D95"/>
    <w:rsid w:val="00D70DDC"/>
    <w:rsid w:val="00D70E10"/>
    <w:rsid w:val="00D70E19"/>
    <w:rsid w:val="00D70E1E"/>
    <w:rsid w:val="00D70E32"/>
    <w:rsid w:val="00D70E49"/>
    <w:rsid w:val="00D70E85"/>
    <w:rsid w:val="00D70F53"/>
    <w:rsid w:val="00D70F6E"/>
    <w:rsid w:val="00D70F7F"/>
    <w:rsid w:val="00D70F96"/>
    <w:rsid w:val="00D7109B"/>
    <w:rsid w:val="00D7109D"/>
    <w:rsid w:val="00D710A3"/>
    <w:rsid w:val="00D71136"/>
    <w:rsid w:val="00D71159"/>
    <w:rsid w:val="00D711A0"/>
    <w:rsid w:val="00D711A6"/>
    <w:rsid w:val="00D711AE"/>
    <w:rsid w:val="00D711F2"/>
    <w:rsid w:val="00D712A4"/>
    <w:rsid w:val="00D712AD"/>
    <w:rsid w:val="00D712FC"/>
    <w:rsid w:val="00D71362"/>
    <w:rsid w:val="00D71364"/>
    <w:rsid w:val="00D71367"/>
    <w:rsid w:val="00D713A6"/>
    <w:rsid w:val="00D713EF"/>
    <w:rsid w:val="00D71444"/>
    <w:rsid w:val="00D7144C"/>
    <w:rsid w:val="00D71483"/>
    <w:rsid w:val="00D71597"/>
    <w:rsid w:val="00D715C6"/>
    <w:rsid w:val="00D7176A"/>
    <w:rsid w:val="00D7178A"/>
    <w:rsid w:val="00D7178D"/>
    <w:rsid w:val="00D7178E"/>
    <w:rsid w:val="00D71800"/>
    <w:rsid w:val="00D71868"/>
    <w:rsid w:val="00D7189B"/>
    <w:rsid w:val="00D7192E"/>
    <w:rsid w:val="00D71961"/>
    <w:rsid w:val="00D71972"/>
    <w:rsid w:val="00D719A0"/>
    <w:rsid w:val="00D71A8D"/>
    <w:rsid w:val="00D71A99"/>
    <w:rsid w:val="00D71B42"/>
    <w:rsid w:val="00D71B4A"/>
    <w:rsid w:val="00D71C17"/>
    <w:rsid w:val="00D71C3A"/>
    <w:rsid w:val="00D71C97"/>
    <w:rsid w:val="00D71CDE"/>
    <w:rsid w:val="00D71D25"/>
    <w:rsid w:val="00D71D76"/>
    <w:rsid w:val="00D71D84"/>
    <w:rsid w:val="00D71DA2"/>
    <w:rsid w:val="00D71DC5"/>
    <w:rsid w:val="00D71DD5"/>
    <w:rsid w:val="00D71DD7"/>
    <w:rsid w:val="00D71E05"/>
    <w:rsid w:val="00D71FA9"/>
    <w:rsid w:val="00D71FDB"/>
    <w:rsid w:val="00D71FFE"/>
    <w:rsid w:val="00D720B7"/>
    <w:rsid w:val="00D72188"/>
    <w:rsid w:val="00D7222F"/>
    <w:rsid w:val="00D72241"/>
    <w:rsid w:val="00D7225D"/>
    <w:rsid w:val="00D72287"/>
    <w:rsid w:val="00D722EB"/>
    <w:rsid w:val="00D722EE"/>
    <w:rsid w:val="00D72363"/>
    <w:rsid w:val="00D723A7"/>
    <w:rsid w:val="00D7248E"/>
    <w:rsid w:val="00D724A7"/>
    <w:rsid w:val="00D7261F"/>
    <w:rsid w:val="00D72659"/>
    <w:rsid w:val="00D726B1"/>
    <w:rsid w:val="00D726ED"/>
    <w:rsid w:val="00D726FB"/>
    <w:rsid w:val="00D72725"/>
    <w:rsid w:val="00D7272B"/>
    <w:rsid w:val="00D72744"/>
    <w:rsid w:val="00D72764"/>
    <w:rsid w:val="00D728B5"/>
    <w:rsid w:val="00D728C9"/>
    <w:rsid w:val="00D728EA"/>
    <w:rsid w:val="00D72918"/>
    <w:rsid w:val="00D729B0"/>
    <w:rsid w:val="00D72ABA"/>
    <w:rsid w:val="00D72B37"/>
    <w:rsid w:val="00D72C8E"/>
    <w:rsid w:val="00D72CB8"/>
    <w:rsid w:val="00D72CCF"/>
    <w:rsid w:val="00D72CDF"/>
    <w:rsid w:val="00D72CFD"/>
    <w:rsid w:val="00D72D17"/>
    <w:rsid w:val="00D72D34"/>
    <w:rsid w:val="00D72D81"/>
    <w:rsid w:val="00D72D93"/>
    <w:rsid w:val="00D72EA9"/>
    <w:rsid w:val="00D72F7F"/>
    <w:rsid w:val="00D72F93"/>
    <w:rsid w:val="00D72FE9"/>
    <w:rsid w:val="00D72FF5"/>
    <w:rsid w:val="00D73028"/>
    <w:rsid w:val="00D73062"/>
    <w:rsid w:val="00D73066"/>
    <w:rsid w:val="00D730CF"/>
    <w:rsid w:val="00D730D3"/>
    <w:rsid w:val="00D730E5"/>
    <w:rsid w:val="00D73123"/>
    <w:rsid w:val="00D73127"/>
    <w:rsid w:val="00D7315A"/>
    <w:rsid w:val="00D7315C"/>
    <w:rsid w:val="00D7322C"/>
    <w:rsid w:val="00D732D0"/>
    <w:rsid w:val="00D73301"/>
    <w:rsid w:val="00D7334A"/>
    <w:rsid w:val="00D733D2"/>
    <w:rsid w:val="00D733F3"/>
    <w:rsid w:val="00D73409"/>
    <w:rsid w:val="00D73418"/>
    <w:rsid w:val="00D734BE"/>
    <w:rsid w:val="00D734C4"/>
    <w:rsid w:val="00D734E5"/>
    <w:rsid w:val="00D736B0"/>
    <w:rsid w:val="00D736CF"/>
    <w:rsid w:val="00D736D5"/>
    <w:rsid w:val="00D7375D"/>
    <w:rsid w:val="00D737D9"/>
    <w:rsid w:val="00D737F0"/>
    <w:rsid w:val="00D7380F"/>
    <w:rsid w:val="00D73819"/>
    <w:rsid w:val="00D7384E"/>
    <w:rsid w:val="00D73894"/>
    <w:rsid w:val="00D7389A"/>
    <w:rsid w:val="00D738AA"/>
    <w:rsid w:val="00D738B9"/>
    <w:rsid w:val="00D738D0"/>
    <w:rsid w:val="00D73963"/>
    <w:rsid w:val="00D739AF"/>
    <w:rsid w:val="00D73A84"/>
    <w:rsid w:val="00D73AA1"/>
    <w:rsid w:val="00D73AA4"/>
    <w:rsid w:val="00D73AD6"/>
    <w:rsid w:val="00D73AF6"/>
    <w:rsid w:val="00D73B11"/>
    <w:rsid w:val="00D73B17"/>
    <w:rsid w:val="00D73B76"/>
    <w:rsid w:val="00D73BA3"/>
    <w:rsid w:val="00D73BBE"/>
    <w:rsid w:val="00D73C5A"/>
    <w:rsid w:val="00D73CC2"/>
    <w:rsid w:val="00D73CD1"/>
    <w:rsid w:val="00D73DA4"/>
    <w:rsid w:val="00D73DF6"/>
    <w:rsid w:val="00D73DF9"/>
    <w:rsid w:val="00D73E3E"/>
    <w:rsid w:val="00D73EEB"/>
    <w:rsid w:val="00D73EF7"/>
    <w:rsid w:val="00D73F9F"/>
    <w:rsid w:val="00D73FBB"/>
    <w:rsid w:val="00D73FE8"/>
    <w:rsid w:val="00D74078"/>
    <w:rsid w:val="00D740A6"/>
    <w:rsid w:val="00D740E9"/>
    <w:rsid w:val="00D741CD"/>
    <w:rsid w:val="00D741EC"/>
    <w:rsid w:val="00D74236"/>
    <w:rsid w:val="00D74272"/>
    <w:rsid w:val="00D74301"/>
    <w:rsid w:val="00D74325"/>
    <w:rsid w:val="00D74372"/>
    <w:rsid w:val="00D743A0"/>
    <w:rsid w:val="00D74430"/>
    <w:rsid w:val="00D74435"/>
    <w:rsid w:val="00D74448"/>
    <w:rsid w:val="00D7449E"/>
    <w:rsid w:val="00D74535"/>
    <w:rsid w:val="00D74581"/>
    <w:rsid w:val="00D745B7"/>
    <w:rsid w:val="00D745C2"/>
    <w:rsid w:val="00D745E0"/>
    <w:rsid w:val="00D74640"/>
    <w:rsid w:val="00D74676"/>
    <w:rsid w:val="00D74691"/>
    <w:rsid w:val="00D74693"/>
    <w:rsid w:val="00D746CD"/>
    <w:rsid w:val="00D74714"/>
    <w:rsid w:val="00D74717"/>
    <w:rsid w:val="00D74736"/>
    <w:rsid w:val="00D74758"/>
    <w:rsid w:val="00D74767"/>
    <w:rsid w:val="00D74779"/>
    <w:rsid w:val="00D74829"/>
    <w:rsid w:val="00D7484F"/>
    <w:rsid w:val="00D74900"/>
    <w:rsid w:val="00D7491C"/>
    <w:rsid w:val="00D74951"/>
    <w:rsid w:val="00D7495D"/>
    <w:rsid w:val="00D7497A"/>
    <w:rsid w:val="00D74A1B"/>
    <w:rsid w:val="00D74A3B"/>
    <w:rsid w:val="00D74ABB"/>
    <w:rsid w:val="00D74AFB"/>
    <w:rsid w:val="00D74B0B"/>
    <w:rsid w:val="00D74B1B"/>
    <w:rsid w:val="00D74B20"/>
    <w:rsid w:val="00D74B50"/>
    <w:rsid w:val="00D74B65"/>
    <w:rsid w:val="00D74BBE"/>
    <w:rsid w:val="00D74BEF"/>
    <w:rsid w:val="00D74C1E"/>
    <w:rsid w:val="00D74C21"/>
    <w:rsid w:val="00D74C2D"/>
    <w:rsid w:val="00D74CB2"/>
    <w:rsid w:val="00D74CBC"/>
    <w:rsid w:val="00D74CD9"/>
    <w:rsid w:val="00D74D54"/>
    <w:rsid w:val="00D74D69"/>
    <w:rsid w:val="00D74D6A"/>
    <w:rsid w:val="00D74DD5"/>
    <w:rsid w:val="00D74E98"/>
    <w:rsid w:val="00D74F19"/>
    <w:rsid w:val="00D74F7A"/>
    <w:rsid w:val="00D74F81"/>
    <w:rsid w:val="00D75021"/>
    <w:rsid w:val="00D75038"/>
    <w:rsid w:val="00D7508A"/>
    <w:rsid w:val="00D750D9"/>
    <w:rsid w:val="00D75142"/>
    <w:rsid w:val="00D751C4"/>
    <w:rsid w:val="00D751DA"/>
    <w:rsid w:val="00D7524B"/>
    <w:rsid w:val="00D752C6"/>
    <w:rsid w:val="00D753DA"/>
    <w:rsid w:val="00D7547D"/>
    <w:rsid w:val="00D75480"/>
    <w:rsid w:val="00D7554A"/>
    <w:rsid w:val="00D7554E"/>
    <w:rsid w:val="00D75645"/>
    <w:rsid w:val="00D756BA"/>
    <w:rsid w:val="00D75767"/>
    <w:rsid w:val="00D75773"/>
    <w:rsid w:val="00D757EC"/>
    <w:rsid w:val="00D7581F"/>
    <w:rsid w:val="00D75831"/>
    <w:rsid w:val="00D75841"/>
    <w:rsid w:val="00D7584E"/>
    <w:rsid w:val="00D7592F"/>
    <w:rsid w:val="00D7598C"/>
    <w:rsid w:val="00D759D6"/>
    <w:rsid w:val="00D759E1"/>
    <w:rsid w:val="00D759E5"/>
    <w:rsid w:val="00D75A0C"/>
    <w:rsid w:val="00D75A24"/>
    <w:rsid w:val="00D75A5E"/>
    <w:rsid w:val="00D75A84"/>
    <w:rsid w:val="00D75AB3"/>
    <w:rsid w:val="00D75AE0"/>
    <w:rsid w:val="00D75AE6"/>
    <w:rsid w:val="00D75B02"/>
    <w:rsid w:val="00D75B0D"/>
    <w:rsid w:val="00D75B20"/>
    <w:rsid w:val="00D75B42"/>
    <w:rsid w:val="00D75BC4"/>
    <w:rsid w:val="00D75BDA"/>
    <w:rsid w:val="00D75CD1"/>
    <w:rsid w:val="00D75D22"/>
    <w:rsid w:val="00D75DB1"/>
    <w:rsid w:val="00D75DBE"/>
    <w:rsid w:val="00D75E0A"/>
    <w:rsid w:val="00D75ECC"/>
    <w:rsid w:val="00D75F21"/>
    <w:rsid w:val="00D75F24"/>
    <w:rsid w:val="00D75F28"/>
    <w:rsid w:val="00D76023"/>
    <w:rsid w:val="00D7602C"/>
    <w:rsid w:val="00D76097"/>
    <w:rsid w:val="00D761C8"/>
    <w:rsid w:val="00D761D8"/>
    <w:rsid w:val="00D761FD"/>
    <w:rsid w:val="00D76281"/>
    <w:rsid w:val="00D762EE"/>
    <w:rsid w:val="00D76391"/>
    <w:rsid w:val="00D763DD"/>
    <w:rsid w:val="00D7641C"/>
    <w:rsid w:val="00D764C6"/>
    <w:rsid w:val="00D76534"/>
    <w:rsid w:val="00D7658A"/>
    <w:rsid w:val="00D765E4"/>
    <w:rsid w:val="00D76622"/>
    <w:rsid w:val="00D76625"/>
    <w:rsid w:val="00D76632"/>
    <w:rsid w:val="00D76656"/>
    <w:rsid w:val="00D76680"/>
    <w:rsid w:val="00D766E7"/>
    <w:rsid w:val="00D766EB"/>
    <w:rsid w:val="00D76801"/>
    <w:rsid w:val="00D76829"/>
    <w:rsid w:val="00D7685F"/>
    <w:rsid w:val="00D76865"/>
    <w:rsid w:val="00D768DB"/>
    <w:rsid w:val="00D7693B"/>
    <w:rsid w:val="00D769C9"/>
    <w:rsid w:val="00D769CE"/>
    <w:rsid w:val="00D769DD"/>
    <w:rsid w:val="00D76A1B"/>
    <w:rsid w:val="00D76A53"/>
    <w:rsid w:val="00D76AB1"/>
    <w:rsid w:val="00D76C1F"/>
    <w:rsid w:val="00D76C41"/>
    <w:rsid w:val="00D76CA7"/>
    <w:rsid w:val="00D76D0A"/>
    <w:rsid w:val="00D76D26"/>
    <w:rsid w:val="00D76D3A"/>
    <w:rsid w:val="00D76D4C"/>
    <w:rsid w:val="00D76D8C"/>
    <w:rsid w:val="00D76E24"/>
    <w:rsid w:val="00D76E40"/>
    <w:rsid w:val="00D76E90"/>
    <w:rsid w:val="00D76EB3"/>
    <w:rsid w:val="00D76F1B"/>
    <w:rsid w:val="00D76F76"/>
    <w:rsid w:val="00D76F9C"/>
    <w:rsid w:val="00D77010"/>
    <w:rsid w:val="00D77050"/>
    <w:rsid w:val="00D77081"/>
    <w:rsid w:val="00D77129"/>
    <w:rsid w:val="00D7713B"/>
    <w:rsid w:val="00D7719C"/>
    <w:rsid w:val="00D771CD"/>
    <w:rsid w:val="00D77264"/>
    <w:rsid w:val="00D772C5"/>
    <w:rsid w:val="00D772C7"/>
    <w:rsid w:val="00D77352"/>
    <w:rsid w:val="00D773AD"/>
    <w:rsid w:val="00D773B2"/>
    <w:rsid w:val="00D773BB"/>
    <w:rsid w:val="00D773E9"/>
    <w:rsid w:val="00D77438"/>
    <w:rsid w:val="00D7743B"/>
    <w:rsid w:val="00D77494"/>
    <w:rsid w:val="00D774C3"/>
    <w:rsid w:val="00D774EA"/>
    <w:rsid w:val="00D77505"/>
    <w:rsid w:val="00D77522"/>
    <w:rsid w:val="00D7754F"/>
    <w:rsid w:val="00D77645"/>
    <w:rsid w:val="00D776A6"/>
    <w:rsid w:val="00D776B7"/>
    <w:rsid w:val="00D77896"/>
    <w:rsid w:val="00D778BC"/>
    <w:rsid w:val="00D77942"/>
    <w:rsid w:val="00D77978"/>
    <w:rsid w:val="00D7799E"/>
    <w:rsid w:val="00D779C2"/>
    <w:rsid w:val="00D77A19"/>
    <w:rsid w:val="00D77A54"/>
    <w:rsid w:val="00D77AE8"/>
    <w:rsid w:val="00D77B3E"/>
    <w:rsid w:val="00D77C33"/>
    <w:rsid w:val="00D77C5D"/>
    <w:rsid w:val="00D77C93"/>
    <w:rsid w:val="00D77CAB"/>
    <w:rsid w:val="00D77D8C"/>
    <w:rsid w:val="00D77D8F"/>
    <w:rsid w:val="00D77DED"/>
    <w:rsid w:val="00D77E33"/>
    <w:rsid w:val="00D77E65"/>
    <w:rsid w:val="00D77E84"/>
    <w:rsid w:val="00D77E8B"/>
    <w:rsid w:val="00D77E93"/>
    <w:rsid w:val="00D77F2D"/>
    <w:rsid w:val="00D80005"/>
    <w:rsid w:val="00D80099"/>
    <w:rsid w:val="00D800B8"/>
    <w:rsid w:val="00D801CD"/>
    <w:rsid w:val="00D801D3"/>
    <w:rsid w:val="00D80205"/>
    <w:rsid w:val="00D8022B"/>
    <w:rsid w:val="00D80242"/>
    <w:rsid w:val="00D80283"/>
    <w:rsid w:val="00D802C0"/>
    <w:rsid w:val="00D802D9"/>
    <w:rsid w:val="00D802FA"/>
    <w:rsid w:val="00D80386"/>
    <w:rsid w:val="00D803DB"/>
    <w:rsid w:val="00D8041D"/>
    <w:rsid w:val="00D80428"/>
    <w:rsid w:val="00D8042D"/>
    <w:rsid w:val="00D8044B"/>
    <w:rsid w:val="00D804EB"/>
    <w:rsid w:val="00D804ED"/>
    <w:rsid w:val="00D80616"/>
    <w:rsid w:val="00D8062F"/>
    <w:rsid w:val="00D806AB"/>
    <w:rsid w:val="00D806AE"/>
    <w:rsid w:val="00D806E7"/>
    <w:rsid w:val="00D806EB"/>
    <w:rsid w:val="00D806F6"/>
    <w:rsid w:val="00D80793"/>
    <w:rsid w:val="00D807D5"/>
    <w:rsid w:val="00D807DD"/>
    <w:rsid w:val="00D807F5"/>
    <w:rsid w:val="00D80868"/>
    <w:rsid w:val="00D808A4"/>
    <w:rsid w:val="00D808CF"/>
    <w:rsid w:val="00D808E6"/>
    <w:rsid w:val="00D80A18"/>
    <w:rsid w:val="00D80AC0"/>
    <w:rsid w:val="00D80AD9"/>
    <w:rsid w:val="00D80AF2"/>
    <w:rsid w:val="00D80B0C"/>
    <w:rsid w:val="00D80B16"/>
    <w:rsid w:val="00D80B75"/>
    <w:rsid w:val="00D80B7A"/>
    <w:rsid w:val="00D80BB3"/>
    <w:rsid w:val="00D80C02"/>
    <w:rsid w:val="00D80C5B"/>
    <w:rsid w:val="00D80C99"/>
    <w:rsid w:val="00D80CA4"/>
    <w:rsid w:val="00D80CAD"/>
    <w:rsid w:val="00D80DA8"/>
    <w:rsid w:val="00D80DE9"/>
    <w:rsid w:val="00D80DF4"/>
    <w:rsid w:val="00D80E60"/>
    <w:rsid w:val="00D80E7C"/>
    <w:rsid w:val="00D80EFF"/>
    <w:rsid w:val="00D80F18"/>
    <w:rsid w:val="00D80F6F"/>
    <w:rsid w:val="00D80FA2"/>
    <w:rsid w:val="00D80FA9"/>
    <w:rsid w:val="00D80FB2"/>
    <w:rsid w:val="00D81059"/>
    <w:rsid w:val="00D811BA"/>
    <w:rsid w:val="00D811FF"/>
    <w:rsid w:val="00D81253"/>
    <w:rsid w:val="00D81277"/>
    <w:rsid w:val="00D8127F"/>
    <w:rsid w:val="00D812C6"/>
    <w:rsid w:val="00D812DC"/>
    <w:rsid w:val="00D813A3"/>
    <w:rsid w:val="00D813E4"/>
    <w:rsid w:val="00D813EB"/>
    <w:rsid w:val="00D8141D"/>
    <w:rsid w:val="00D81448"/>
    <w:rsid w:val="00D814A8"/>
    <w:rsid w:val="00D814E4"/>
    <w:rsid w:val="00D8157C"/>
    <w:rsid w:val="00D815A4"/>
    <w:rsid w:val="00D815F5"/>
    <w:rsid w:val="00D81614"/>
    <w:rsid w:val="00D81646"/>
    <w:rsid w:val="00D8164F"/>
    <w:rsid w:val="00D81651"/>
    <w:rsid w:val="00D8166A"/>
    <w:rsid w:val="00D81671"/>
    <w:rsid w:val="00D81728"/>
    <w:rsid w:val="00D817A1"/>
    <w:rsid w:val="00D817FE"/>
    <w:rsid w:val="00D81846"/>
    <w:rsid w:val="00D8184F"/>
    <w:rsid w:val="00D81871"/>
    <w:rsid w:val="00D8190C"/>
    <w:rsid w:val="00D81A63"/>
    <w:rsid w:val="00D81AD4"/>
    <w:rsid w:val="00D81B7A"/>
    <w:rsid w:val="00D81B88"/>
    <w:rsid w:val="00D81BEA"/>
    <w:rsid w:val="00D81C5B"/>
    <w:rsid w:val="00D81C6B"/>
    <w:rsid w:val="00D81C6C"/>
    <w:rsid w:val="00D81C7F"/>
    <w:rsid w:val="00D81CBD"/>
    <w:rsid w:val="00D81CF3"/>
    <w:rsid w:val="00D81E52"/>
    <w:rsid w:val="00D81ED1"/>
    <w:rsid w:val="00D81EF5"/>
    <w:rsid w:val="00D81F64"/>
    <w:rsid w:val="00D81F8B"/>
    <w:rsid w:val="00D81F8D"/>
    <w:rsid w:val="00D81FA1"/>
    <w:rsid w:val="00D81FFB"/>
    <w:rsid w:val="00D8207E"/>
    <w:rsid w:val="00D820F1"/>
    <w:rsid w:val="00D82129"/>
    <w:rsid w:val="00D82141"/>
    <w:rsid w:val="00D82160"/>
    <w:rsid w:val="00D822E0"/>
    <w:rsid w:val="00D8233E"/>
    <w:rsid w:val="00D82429"/>
    <w:rsid w:val="00D82461"/>
    <w:rsid w:val="00D82476"/>
    <w:rsid w:val="00D824C1"/>
    <w:rsid w:val="00D824ED"/>
    <w:rsid w:val="00D824F1"/>
    <w:rsid w:val="00D8250C"/>
    <w:rsid w:val="00D82512"/>
    <w:rsid w:val="00D8251B"/>
    <w:rsid w:val="00D825C0"/>
    <w:rsid w:val="00D8263C"/>
    <w:rsid w:val="00D82649"/>
    <w:rsid w:val="00D82672"/>
    <w:rsid w:val="00D826D6"/>
    <w:rsid w:val="00D82716"/>
    <w:rsid w:val="00D82742"/>
    <w:rsid w:val="00D8279F"/>
    <w:rsid w:val="00D827E7"/>
    <w:rsid w:val="00D8282A"/>
    <w:rsid w:val="00D8282D"/>
    <w:rsid w:val="00D8282F"/>
    <w:rsid w:val="00D82832"/>
    <w:rsid w:val="00D82837"/>
    <w:rsid w:val="00D82868"/>
    <w:rsid w:val="00D828AC"/>
    <w:rsid w:val="00D828AD"/>
    <w:rsid w:val="00D82920"/>
    <w:rsid w:val="00D8294B"/>
    <w:rsid w:val="00D82970"/>
    <w:rsid w:val="00D829CD"/>
    <w:rsid w:val="00D82A5A"/>
    <w:rsid w:val="00D82A97"/>
    <w:rsid w:val="00D82AC2"/>
    <w:rsid w:val="00D82B82"/>
    <w:rsid w:val="00D82C50"/>
    <w:rsid w:val="00D82C72"/>
    <w:rsid w:val="00D82CBD"/>
    <w:rsid w:val="00D82CC7"/>
    <w:rsid w:val="00D82E2E"/>
    <w:rsid w:val="00D82E7E"/>
    <w:rsid w:val="00D82F23"/>
    <w:rsid w:val="00D82F55"/>
    <w:rsid w:val="00D82F56"/>
    <w:rsid w:val="00D82FAE"/>
    <w:rsid w:val="00D8301D"/>
    <w:rsid w:val="00D830D6"/>
    <w:rsid w:val="00D83153"/>
    <w:rsid w:val="00D8315A"/>
    <w:rsid w:val="00D8321E"/>
    <w:rsid w:val="00D8322D"/>
    <w:rsid w:val="00D8323B"/>
    <w:rsid w:val="00D832F7"/>
    <w:rsid w:val="00D833DA"/>
    <w:rsid w:val="00D83429"/>
    <w:rsid w:val="00D83437"/>
    <w:rsid w:val="00D834A6"/>
    <w:rsid w:val="00D8357C"/>
    <w:rsid w:val="00D835E0"/>
    <w:rsid w:val="00D835FE"/>
    <w:rsid w:val="00D83616"/>
    <w:rsid w:val="00D836A4"/>
    <w:rsid w:val="00D836C5"/>
    <w:rsid w:val="00D836D5"/>
    <w:rsid w:val="00D8374B"/>
    <w:rsid w:val="00D8374E"/>
    <w:rsid w:val="00D837C4"/>
    <w:rsid w:val="00D8386E"/>
    <w:rsid w:val="00D83876"/>
    <w:rsid w:val="00D838EE"/>
    <w:rsid w:val="00D8398F"/>
    <w:rsid w:val="00D83998"/>
    <w:rsid w:val="00D839DD"/>
    <w:rsid w:val="00D83A7C"/>
    <w:rsid w:val="00D83A92"/>
    <w:rsid w:val="00D83AF3"/>
    <w:rsid w:val="00D83AFB"/>
    <w:rsid w:val="00D83BC6"/>
    <w:rsid w:val="00D83BD1"/>
    <w:rsid w:val="00D83BF1"/>
    <w:rsid w:val="00D83CCE"/>
    <w:rsid w:val="00D83D05"/>
    <w:rsid w:val="00D83D44"/>
    <w:rsid w:val="00D83D64"/>
    <w:rsid w:val="00D83D80"/>
    <w:rsid w:val="00D83E74"/>
    <w:rsid w:val="00D83EC7"/>
    <w:rsid w:val="00D83F6F"/>
    <w:rsid w:val="00D8400D"/>
    <w:rsid w:val="00D8405C"/>
    <w:rsid w:val="00D840D0"/>
    <w:rsid w:val="00D840FF"/>
    <w:rsid w:val="00D8410A"/>
    <w:rsid w:val="00D8410C"/>
    <w:rsid w:val="00D8419F"/>
    <w:rsid w:val="00D84295"/>
    <w:rsid w:val="00D843B9"/>
    <w:rsid w:val="00D843E1"/>
    <w:rsid w:val="00D8440B"/>
    <w:rsid w:val="00D84429"/>
    <w:rsid w:val="00D8442E"/>
    <w:rsid w:val="00D844C9"/>
    <w:rsid w:val="00D844DA"/>
    <w:rsid w:val="00D844F6"/>
    <w:rsid w:val="00D84555"/>
    <w:rsid w:val="00D84575"/>
    <w:rsid w:val="00D84599"/>
    <w:rsid w:val="00D84618"/>
    <w:rsid w:val="00D84627"/>
    <w:rsid w:val="00D8464C"/>
    <w:rsid w:val="00D84716"/>
    <w:rsid w:val="00D8471B"/>
    <w:rsid w:val="00D8476B"/>
    <w:rsid w:val="00D84789"/>
    <w:rsid w:val="00D8478A"/>
    <w:rsid w:val="00D847F9"/>
    <w:rsid w:val="00D848B2"/>
    <w:rsid w:val="00D84905"/>
    <w:rsid w:val="00D84971"/>
    <w:rsid w:val="00D849E5"/>
    <w:rsid w:val="00D84A10"/>
    <w:rsid w:val="00D84A17"/>
    <w:rsid w:val="00D84A2D"/>
    <w:rsid w:val="00D84A8B"/>
    <w:rsid w:val="00D84B35"/>
    <w:rsid w:val="00D84CD6"/>
    <w:rsid w:val="00D84DAC"/>
    <w:rsid w:val="00D84DF9"/>
    <w:rsid w:val="00D84E3B"/>
    <w:rsid w:val="00D84E4D"/>
    <w:rsid w:val="00D84E96"/>
    <w:rsid w:val="00D84EB2"/>
    <w:rsid w:val="00D84EBA"/>
    <w:rsid w:val="00D84F11"/>
    <w:rsid w:val="00D84F60"/>
    <w:rsid w:val="00D84F80"/>
    <w:rsid w:val="00D84FE0"/>
    <w:rsid w:val="00D8501A"/>
    <w:rsid w:val="00D85099"/>
    <w:rsid w:val="00D850AF"/>
    <w:rsid w:val="00D850F3"/>
    <w:rsid w:val="00D85184"/>
    <w:rsid w:val="00D851BA"/>
    <w:rsid w:val="00D8523D"/>
    <w:rsid w:val="00D8524C"/>
    <w:rsid w:val="00D85267"/>
    <w:rsid w:val="00D85269"/>
    <w:rsid w:val="00D852BA"/>
    <w:rsid w:val="00D852D6"/>
    <w:rsid w:val="00D85301"/>
    <w:rsid w:val="00D85350"/>
    <w:rsid w:val="00D853C0"/>
    <w:rsid w:val="00D853E2"/>
    <w:rsid w:val="00D853F2"/>
    <w:rsid w:val="00D8545B"/>
    <w:rsid w:val="00D8546A"/>
    <w:rsid w:val="00D85484"/>
    <w:rsid w:val="00D854E4"/>
    <w:rsid w:val="00D854FB"/>
    <w:rsid w:val="00D8552D"/>
    <w:rsid w:val="00D85530"/>
    <w:rsid w:val="00D85541"/>
    <w:rsid w:val="00D85542"/>
    <w:rsid w:val="00D85546"/>
    <w:rsid w:val="00D85551"/>
    <w:rsid w:val="00D85556"/>
    <w:rsid w:val="00D85583"/>
    <w:rsid w:val="00D8558A"/>
    <w:rsid w:val="00D8579D"/>
    <w:rsid w:val="00D85810"/>
    <w:rsid w:val="00D85855"/>
    <w:rsid w:val="00D858D7"/>
    <w:rsid w:val="00D859A9"/>
    <w:rsid w:val="00D859AA"/>
    <w:rsid w:val="00D859E3"/>
    <w:rsid w:val="00D85A1E"/>
    <w:rsid w:val="00D85A31"/>
    <w:rsid w:val="00D85A4B"/>
    <w:rsid w:val="00D85AD8"/>
    <w:rsid w:val="00D85B3F"/>
    <w:rsid w:val="00D85BA6"/>
    <w:rsid w:val="00D85BB0"/>
    <w:rsid w:val="00D85C6C"/>
    <w:rsid w:val="00D85D3A"/>
    <w:rsid w:val="00D85DB3"/>
    <w:rsid w:val="00D85DBF"/>
    <w:rsid w:val="00D85DDC"/>
    <w:rsid w:val="00D85DE8"/>
    <w:rsid w:val="00D85E25"/>
    <w:rsid w:val="00D85E40"/>
    <w:rsid w:val="00D85E7F"/>
    <w:rsid w:val="00D85EAA"/>
    <w:rsid w:val="00D85F29"/>
    <w:rsid w:val="00D85F3A"/>
    <w:rsid w:val="00D85F8E"/>
    <w:rsid w:val="00D8600E"/>
    <w:rsid w:val="00D8607B"/>
    <w:rsid w:val="00D86082"/>
    <w:rsid w:val="00D86090"/>
    <w:rsid w:val="00D8609D"/>
    <w:rsid w:val="00D860F1"/>
    <w:rsid w:val="00D8612F"/>
    <w:rsid w:val="00D86137"/>
    <w:rsid w:val="00D86142"/>
    <w:rsid w:val="00D86188"/>
    <w:rsid w:val="00D861AE"/>
    <w:rsid w:val="00D86277"/>
    <w:rsid w:val="00D862E1"/>
    <w:rsid w:val="00D8633B"/>
    <w:rsid w:val="00D86376"/>
    <w:rsid w:val="00D863C5"/>
    <w:rsid w:val="00D86436"/>
    <w:rsid w:val="00D86463"/>
    <w:rsid w:val="00D864A8"/>
    <w:rsid w:val="00D8655B"/>
    <w:rsid w:val="00D86565"/>
    <w:rsid w:val="00D8659E"/>
    <w:rsid w:val="00D865A3"/>
    <w:rsid w:val="00D865BA"/>
    <w:rsid w:val="00D865D9"/>
    <w:rsid w:val="00D86601"/>
    <w:rsid w:val="00D86602"/>
    <w:rsid w:val="00D8664F"/>
    <w:rsid w:val="00D86668"/>
    <w:rsid w:val="00D8667F"/>
    <w:rsid w:val="00D866D6"/>
    <w:rsid w:val="00D86724"/>
    <w:rsid w:val="00D86769"/>
    <w:rsid w:val="00D867A4"/>
    <w:rsid w:val="00D867DE"/>
    <w:rsid w:val="00D867FC"/>
    <w:rsid w:val="00D868D4"/>
    <w:rsid w:val="00D868EA"/>
    <w:rsid w:val="00D868F3"/>
    <w:rsid w:val="00D86925"/>
    <w:rsid w:val="00D8692D"/>
    <w:rsid w:val="00D869A1"/>
    <w:rsid w:val="00D869DD"/>
    <w:rsid w:val="00D869EA"/>
    <w:rsid w:val="00D86A08"/>
    <w:rsid w:val="00D86A5F"/>
    <w:rsid w:val="00D86A66"/>
    <w:rsid w:val="00D86B95"/>
    <w:rsid w:val="00D86BBF"/>
    <w:rsid w:val="00D86C41"/>
    <w:rsid w:val="00D86C64"/>
    <w:rsid w:val="00D86CDF"/>
    <w:rsid w:val="00D86D51"/>
    <w:rsid w:val="00D86D9B"/>
    <w:rsid w:val="00D86E78"/>
    <w:rsid w:val="00D86E90"/>
    <w:rsid w:val="00D86E93"/>
    <w:rsid w:val="00D86E9A"/>
    <w:rsid w:val="00D86F76"/>
    <w:rsid w:val="00D87072"/>
    <w:rsid w:val="00D87086"/>
    <w:rsid w:val="00D87105"/>
    <w:rsid w:val="00D8710A"/>
    <w:rsid w:val="00D8713A"/>
    <w:rsid w:val="00D871B8"/>
    <w:rsid w:val="00D871DD"/>
    <w:rsid w:val="00D8721E"/>
    <w:rsid w:val="00D87225"/>
    <w:rsid w:val="00D87228"/>
    <w:rsid w:val="00D872D8"/>
    <w:rsid w:val="00D872F1"/>
    <w:rsid w:val="00D873D4"/>
    <w:rsid w:val="00D87418"/>
    <w:rsid w:val="00D8751A"/>
    <w:rsid w:val="00D87538"/>
    <w:rsid w:val="00D8754F"/>
    <w:rsid w:val="00D8755B"/>
    <w:rsid w:val="00D87637"/>
    <w:rsid w:val="00D8766B"/>
    <w:rsid w:val="00D8768B"/>
    <w:rsid w:val="00D8772B"/>
    <w:rsid w:val="00D87848"/>
    <w:rsid w:val="00D87865"/>
    <w:rsid w:val="00D87896"/>
    <w:rsid w:val="00D878A9"/>
    <w:rsid w:val="00D878B6"/>
    <w:rsid w:val="00D8790B"/>
    <w:rsid w:val="00D879E4"/>
    <w:rsid w:val="00D87A62"/>
    <w:rsid w:val="00D87A94"/>
    <w:rsid w:val="00D87B00"/>
    <w:rsid w:val="00D87B33"/>
    <w:rsid w:val="00D87B45"/>
    <w:rsid w:val="00D87B84"/>
    <w:rsid w:val="00D87C17"/>
    <w:rsid w:val="00D87C44"/>
    <w:rsid w:val="00D87C83"/>
    <w:rsid w:val="00D87C91"/>
    <w:rsid w:val="00D87CAB"/>
    <w:rsid w:val="00D87D3B"/>
    <w:rsid w:val="00D87DA9"/>
    <w:rsid w:val="00D87E29"/>
    <w:rsid w:val="00D87E4A"/>
    <w:rsid w:val="00D87EF7"/>
    <w:rsid w:val="00D87F82"/>
    <w:rsid w:val="00D87F90"/>
    <w:rsid w:val="00D87FB1"/>
    <w:rsid w:val="00D90001"/>
    <w:rsid w:val="00D9007B"/>
    <w:rsid w:val="00D9010F"/>
    <w:rsid w:val="00D9017B"/>
    <w:rsid w:val="00D901A5"/>
    <w:rsid w:val="00D901B1"/>
    <w:rsid w:val="00D90211"/>
    <w:rsid w:val="00D90263"/>
    <w:rsid w:val="00D90271"/>
    <w:rsid w:val="00D902FF"/>
    <w:rsid w:val="00D90318"/>
    <w:rsid w:val="00D9031D"/>
    <w:rsid w:val="00D90324"/>
    <w:rsid w:val="00D90340"/>
    <w:rsid w:val="00D9034B"/>
    <w:rsid w:val="00D90389"/>
    <w:rsid w:val="00D903C6"/>
    <w:rsid w:val="00D9043F"/>
    <w:rsid w:val="00D90459"/>
    <w:rsid w:val="00D90460"/>
    <w:rsid w:val="00D904B1"/>
    <w:rsid w:val="00D904DE"/>
    <w:rsid w:val="00D9051C"/>
    <w:rsid w:val="00D905B1"/>
    <w:rsid w:val="00D905C4"/>
    <w:rsid w:val="00D905F9"/>
    <w:rsid w:val="00D9065C"/>
    <w:rsid w:val="00D90692"/>
    <w:rsid w:val="00D906C1"/>
    <w:rsid w:val="00D90700"/>
    <w:rsid w:val="00D907C7"/>
    <w:rsid w:val="00D907E7"/>
    <w:rsid w:val="00D907F9"/>
    <w:rsid w:val="00D90824"/>
    <w:rsid w:val="00D9082B"/>
    <w:rsid w:val="00D908DF"/>
    <w:rsid w:val="00D90977"/>
    <w:rsid w:val="00D90988"/>
    <w:rsid w:val="00D90990"/>
    <w:rsid w:val="00D909F8"/>
    <w:rsid w:val="00D909FD"/>
    <w:rsid w:val="00D90A20"/>
    <w:rsid w:val="00D90A40"/>
    <w:rsid w:val="00D90A68"/>
    <w:rsid w:val="00D90ACA"/>
    <w:rsid w:val="00D90ADD"/>
    <w:rsid w:val="00D90B13"/>
    <w:rsid w:val="00D90B25"/>
    <w:rsid w:val="00D90B4E"/>
    <w:rsid w:val="00D90BC9"/>
    <w:rsid w:val="00D90C42"/>
    <w:rsid w:val="00D90D1E"/>
    <w:rsid w:val="00D90D56"/>
    <w:rsid w:val="00D90DCF"/>
    <w:rsid w:val="00D90E04"/>
    <w:rsid w:val="00D90E05"/>
    <w:rsid w:val="00D90E96"/>
    <w:rsid w:val="00D90F66"/>
    <w:rsid w:val="00D91021"/>
    <w:rsid w:val="00D9110D"/>
    <w:rsid w:val="00D91290"/>
    <w:rsid w:val="00D91324"/>
    <w:rsid w:val="00D9152B"/>
    <w:rsid w:val="00D9156E"/>
    <w:rsid w:val="00D915CD"/>
    <w:rsid w:val="00D9167A"/>
    <w:rsid w:val="00D9168E"/>
    <w:rsid w:val="00D91695"/>
    <w:rsid w:val="00D91698"/>
    <w:rsid w:val="00D916A4"/>
    <w:rsid w:val="00D91717"/>
    <w:rsid w:val="00D91720"/>
    <w:rsid w:val="00D9172E"/>
    <w:rsid w:val="00D9184B"/>
    <w:rsid w:val="00D91870"/>
    <w:rsid w:val="00D918C2"/>
    <w:rsid w:val="00D918CE"/>
    <w:rsid w:val="00D91917"/>
    <w:rsid w:val="00D9192D"/>
    <w:rsid w:val="00D91950"/>
    <w:rsid w:val="00D919EC"/>
    <w:rsid w:val="00D91A5A"/>
    <w:rsid w:val="00D91A62"/>
    <w:rsid w:val="00D91AFB"/>
    <w:rsid w:val="00D91B04"/>
    <w:rsid w:val="00D91B20"/>
    <w:rsid w:val="00D91B4C"/>
    <w:rsid w:val="00D91B81"/>
    <w:rsid w:val="00D91B8C"/>
    <w:rsid w:val="00D91BAD"/>
    <w:rsid w:val="00D91BDE"/>
    <w:rsid w:val="00D91C25"/>
    <w:rsid w:val="00D91C9C"/>
    <w:rsid w:val="00D91CCE"/>
    <w:rsid w:val="00D91D11"/>
    <w:rsid w:val="00D91D19"/>
    <w:rsid w:val="00D91DA9"/>
    <w:rsid w:val="00D91DCC"/>
    <w:rsid w:val="00D91DE9"/>
    <w:rsid w:val="00D91E05"/>
    <w:rsid w:val="00D91E8B"/>
    <w:rsid w:val="00D91E91"/>
    <w:rsid w:val="00D91EC4"/>
    <w:rsid w:val="00D91EEC"/>
    <w:rsid w:val="00D91EEF"/>
    <w:rsid w:val="00D91F21"/>
    <w:rsid w:val="00D91F28"/>
    <w:rsid w:val="00D91F4F"/>
    <w:rsid w:val="00D91FE3"/>
    <w:rsid w:val="00D92007"/>
    <w:rsid w:val="00D92036"/>
    <w:rsid w:val="00D92056"/>
    <w:rsid w:val="00D92069"/>
    <w:rsid w:val="00D920A4"/>
    <w:rsid w:val="00D92150"/>
    <w:rsid w:val="00D92170"/>
    <w:rsid w:val="00D921C6"/>
    <w:rsid w:val="00D921E3"/>
    <w:rsid w:val="00D92214"/>
    <w:rsid w:val="00D92288"/>
    <w:rsid w:val="00D922FA"/>
    <w:rsid w:val="00D92314"/>
    <w:rsid w:val="00D9232B"/>
    <w:rsid w:val="00D92341"/>
    <w:rsid w:val="00D92367"/>
    <w:rsid w:val="00D9237D"/>
    <w:rsid w:val="00D923A7"/>
    <w:rsid w:val="00D923D9"/>
    <w:rsid w:val="00D9240A"/>
    <w:rsid w:val="00D92468"/>
    <w:rsid w:val="00D924BD"/>
    <w:rsid w:val="00D924C5"/>
    <w:rsid w:val="00D9252A"/>
    <w:rsid w:val="00D92574"/>
    <w:rsid w:val="00D925E8"/>
    <w:rsid w:val="00D925EE"/>
    <w:rsid w:val="00D925F6"/>
    <w:rsid w:val="00D925FD"/>
    <w:rsid w:val="00D92658"/>
    <w:rsid w:val="00D926E4"/>
    <w:rsid w:val="00D927A0"/>
    <w:rsid w:val="00D927FF"/>
    <w:rsid w:val="00D92859"/>
    <w:rsid w:val="00D9289E"/>
    <w:rsid w:val="00D928D8"/>
    <w:rsid w:val="00D928E4"/>
    <w:rsid w:val="00D9292A"/>
    <w:rsid w:val="00D9293D"/>
    <w:rsid w:val="00D929B2"/>
    <w:rsid w:val="00D929E4"/>
    <w:rsid w:val="00D92A21"/>
    <w:rsid w:val="00D92AB1"/>
    <w:rsid w:val="00D92BA3"/>
    <w:rsid w:val="00D92C1C"/>
    <w:rsid w:val="00D92C45"/>
    <w:rsid w:val="00D92C52"/>
    <w:rsid w:val="00D92C75"/>
    <w:rsid w:val="00D92C86"/>
    <w:rsid w:val="00D92CA3"/>
    <w:rsid w:val="00D92CD7"/>
    <w:rsid w:val="00D92D51"/>
    <w:rsid w:val="00D92D93"/>
    <w:rsid w:val="00D92E2E"/>
    <w:rsid w:val="00D92E57"/>
    <w:rsid w:val="00D92E5B"/>
    <w:rsid w:val="00D92E5D"/>
    <w:rsid w:val="00D92E68"/>
    <w:rsid w:val="00D92EAA"/>
    <w:rsid w:val="00D92F3A"/>
    <w:rsid w:val="00D92FA3"/>
    <w:rsid w:val="00D9303B"/>
    <w:rsid w:val="00D930BA"/>
    <w:rsid w:val="00D930DB"/>
    <w:rsid w:val="00D9316B"/>
    <w:rsid w:val="00D9317B"/>
    <w:rsid w:val="00D93226"/>
    <w:rsid w:val="00D93237"/>
    <w:rsid w:val="00D9330A"/>
    <w:rsid w:val="00D9337F"/>
    <w:rsid w:val="00D93385"/>
    <w:rsid w:val="00D93474"/>
    <w:rsid w:val="00D934E0"/>
    <w:rsid w:val="00D93593"/>
    <w:rsid w:val="00D935AA"/>
    <w:rsid w:val="00D93654"/>
    <w:rsid w:val="00D9365A"/>
    <w:rsid w:val="00D93680"/>
    <w:rsid w:val="00D9369D"/>
    <w:rsid w:val="00D93753"/>
    <w:rsid w:val="00D93783"/>
    <w:rsid w:val="00D937FE"/>
    <w:rsid w:val="00D93831"/>
    <w:rsid w:val="00D938F6"/>
    <w:rsid w:val="00D93938"/>
    <w:rsid w:val="00D9397C"/>
    <w:rsid w:val="00D93988"/>
    <w:rsid w:val="00D93A92"/>
    <w:rsid w:val="00D93B28"/>
    <w:rsid w:val="00D93B4B"/>
    <w:rsid w:val="00D93BC6"/>
    <w:rsid w:val="00D93C78"/>
    <w:rsid w:val="00D93CB7"/>
    <w:rsid w:val="00D93CBE"/>
    <w:rsid w:val="00D93CE4"/>
    <w:rsid w:val="00D93D26"/>
    <w:rsid w:val="00D93E00"/>
    <w:rsid w:val="00D93F1E"/>
    <w:rsid w:val="00D93F89"/>
    <w:rsid w:val="00D93F97"/>
    <w:rsid w:val="00D93FC9"/>
    <w:rsid w:val="00D94032"/>
    <w:rsid w:val="00D94056"/>
    <w:rsid w:val="00D940C1"/>
    <w:rsid w:val="00D940D3"/>
    <w:rsid w:val="00D94132"/>
    <w:rsid w:val="00D9413D"/>
    <w:rsid w:val="00D941C5"/>
    <w:rsid w:val="00D941CC"/>
    <w:rsid w:val="00D942EC"/>
    <w:rsid w:val="00D9430F"/>
    <w:rsid w:val="00D94310"/>
    <w:rsid w:val="00D9433D"/>
    <w:rsid w:val="00D94386"/>
    <w:rsid w:val="00D943B3"/>
    <w:rsid w:val="00D943CC"/>
    <w:rsid w:val="00D943DF"/>
    <w:rsid w:val="00D94406"/>
    <w:rsid w:val="00D94440"/>
    <w:rsid w:val="00D94462"/>
    <w:rsid w:val="00D944BC"/>
    <w:rsid w:val="00D944E2"/>
    <w:rsid w:val="00D94556"/>
    <w:rsid w:val="00D94566"/>
    <w:rsid w:val="00D94587"/>
    <w:rsid w:val="00D945BB"/>
    <w:rsid w:val="00D945DC"/>
    <w:rsid w:val="00D945F1"/>
    <w:rsid w:val="00D94698"/>
    <w:rsid w:val="00D946F5"/>
    <w:rsid w:val="00D94721"/>
    <w:rsid w:val="00D94783"/>
    <w:rsid w:val="00D947E5"/>
    <w:rsid w:val="00D947E9"/>
    <w:rsid w:val="00D947EF"/>
    <w:rsid w:val="00D94809"/>
    <w:rsid w:val="00D94868"/>
    <w:rsid w:val="00D94895"/>
    <w:rsid w:val="00D948B1"/>
    <w:rsid w:val="00D948F9"/>
    <w:rsid w:val="00D94902"/>
    <w:rsid w:val="00D9491B"/>
    <w:rsid w:val="00D94946"/>
    <w:rsid w:val="00D94990"/>
    <w:rsid w:val="00D949C5"/>
    <w:rsid w:val="00D949EC"/>
    <w:rsid w:val="00D949EF"/>
    <w:rsid w:val="00D94A5B"/>
    <w:rsid w:val="00D94A8F"/>
    <w:rsid w:val="00D94ABA"/>
    <w:rsid w:val="00D94AC3"/>
    <w:rsid w:val="00D94B03"/>
    <w:rsid w:val="00D94C14"/>
    <w:rsid w:val="00D94C19"/>
    <w:rsid w:val="00D94C8F"/>
    <w:rsid w:val="00D94CFA"/>
    <w:rsid w:val="00D94D03"/>
    <w:rsid w:val="00D94D30"/>
    <w:rsid w:val="00D94E0B"/>
    <w:rsid w:val="00D94E1F"/>
    <w:rsid w:val="00D94E7C"/>
    <w:rsid w:val="00D94E84"/>
    <w:rsid w:val="00D94EA3"/>
    <w:rsid w:val="00D94EEC"/>
    <w:rsid w:val="00D94F3E"/>
    <w:rsid w:val="00D94F64"/>
    <w:rsid w:val="00D94F7B"/>
    <w:rsid w:val="00D94FDA"/>
    <w:rsid w:val="00D94FE6"/>
    <w:rsid w:val="00D95016"/>
    <w:rsid w:val="00D95043"/>
    <w:rsid w:val="00D9509C"/>
    <w:rsid w:val="00D950D3"/>
    <w:rsid w:val="00D950E9"/>
    <w:rsid w:val="00D95165"/>
    <w:rsid w:val="00D95221"/>
    <w:rsid w:val="00D95244"/>
    <w:rsid w:val="00D95257"/>
    <w:rsid w:val="00D952B4"/>
    <w:rsid w:val="00D952F9"/>
    <w:rsid w:val="00D95308"/>
    <w:rsid w:val="00D95335"/>
    <w:rsid w:val="00D9535B"/>
    <w:rsid w:val="00D9541E"/>
    <w:rsid w:val="00D9556C"/>
    <w:rsid w:val="00D955C4"/>
    <w:rsid w:val="00D955E2"/>
    <w:rsid w:val="00D9563B"/>
    <w:rsid w:val="00D956F2"/>
    <w:rsid w:val="00D9573C"/>
    <w:rsid w:val="00D95758"/>
    <w:rsid w:val="00D957D2"/>
    <w:rsid w:val="00D957EF"/>
    <w:rsid w:val="00D957FF"/>
    <w:rsid w:val="00D9580F"/>
    <w:rsid w:val="00D95841"/>
    <w:rsid w:val="00D958DB"/>
    <w:rsid w:val="00D959D8"/>
    <w:rsid w:val="00D959E1"/>
    <w:rsid w:val="00D95A3A"/>
    <w:rsid w:val="00D95A70"/>
    <w:rsid w:val="00D95A95"/>
    <w:rsid w:val="00D95AA0"/>
    <w:rsid w:val="00D95ACA"/>
    <w:rsid w:val="00D95B18"/>
    <w:rsid w:val="00D95BA0"/>
    <w:rsid w:val="00D95C72"/>
    <w:rsid w:val="00D95D76"/>
    <w:rsid w:val="00D95D8E"/>
    <w:rsid w:val="00D95DD5"/>
    <w:rsid w:val="00D95DF7"/>
    <w:rsid w:val="00D95E07"/>
    <w:rsid w:val="00D95EC5"/>
    <w:rsid w:val="00D95F00"/>
    <w:rsid w:val="00D95F3F"/>
    <w:rsid w:val="00D95FB2"/>
    <w:rsid w:val="00D95FFF"/>
    <w:rsid w:val="00D96005"/>
    <w:rsid w:val="00D96064"/>
    <w:rsid w:val="00D96101"/>
    <w:rsid w:val="00D96112"/>
    <w:rsid w:val="00D961DF"/>
    <w:rsid w:val="00D9620A"/>
    <w:rsid w:val="00D96280"/>
    <w:rsid w:val="00D96368"/>
    <w:rsid w:val="00D963A5"/>
    <w:rsid w:val="00D963A6"/>
    <w:rsid w:val="00D963B8"/>
    <w:rsid w:val="00D963C1"/>
    <w:rsid w:val="00D963FB"/>
    <w:rsid w:val="00D9647D"/>
    <w:rsid w:val="00D96487"/>
    <w:rsid w:val="00D9649C"/>
    <w:rsid w:val="00D964CC"/>
    <w:rsid w:val="00D9652F"/>
    <w:rsid w:val="00D96569"/>
    <w:rsid w:val="00D96572"/>
    <w:rsid w:val="00D965C7"/>
    <w:rsid w:val="00D9669B"/>
    <w:rsid w:val="00D9673D"/>
    <w:rsid w:val="00D96740"/>
    <w:rsid w:val="00D9674D"/>
    <w:rsid w:val="00D96778"/>
    <w:rsid w:val="00D967CF"/>
    <w:rsid w:val="00D9682B"/>
    <w:rsid w:val="00D9682C"/>
    <w:rsid w:val="00D96882"/>
    <w:rsid w:val="00D968E4"/>
    <w:rsid w:val="00D96901"/>
    <w:rsid w:val="00D969DF"/>
    <w:rsid w:val="00D96A01"/>
    <w:rsid w:val="00D96A7A"/>
    <w:rsid w:val="00D96AD8"/>
    <w:rsid w:val="00D96B25"/>
    <w:rsid w:val="00D96B2E"/>
    <w:rsid w:val="00D96B55"/>
    <w:rsid w:val="00D96B68"/>
    <w:rsid w:val="00D96C11"/>
    <w:rsid w:val="00D96CC5"/>
    <w:rsid w:val="00D96D17"/>
    <w:rsid w:val="00D96D72"/>
    <w:rsid w:val="00D96DB7"/>
    <w:rsid w:val="00D96DCC"/>
    <w:rsid w:val="00D96E91"/>
    <w:rsid w:val="00D96F35"/>
    <w:rsid w:val="00D96FAE"/>
    <w:rsid w:val="00D96FBD"/>
    <w:rsid w:val="00D97029"/>
    <w:rsid w:val="00D9702A"/>
    <w:rsid w:val="00D97081"/>
    <w:rsid w:val="00D970C5"/>
    <w:rsid w:val="00D97128"/>
    <w:rsid w:val="00D9714A"/>
    <w:rsid w:val="00D9716F"/>
    <w:rsid w:val="00D9720A"/>
    <w:rsid w:val="00D97249"/>
    <w:rsid w:val="00D9728A"/>
    <w:rsid w:val="00D97292"/>
    <w:rsid w:val="00D97294"/>
    <w:rsid w:val="00D97297"/>
    <w:rsid w:val="00D97299"/>
    <w:rsid w:val="00D972A2"/>
    <w:rsid w:val="00D97339"/>
    <w:rsid w:val="00D9733F"/>
    <w:rsid w:val="00D97386"/>
    <w:rsid w:val="00D9743A"/>
    <w:rsid w:val="00D9745B"/>
    <w:rsid w:val="00D97478"/>
    <w:rsid w:val="00D9747A"/>
    <w:rsid w:val="00D9752B"/>
    <w:rsid w:val="00D9754F"/>
    <w:rsid w:val="00D9755C"/>
    <w:rsid w:val="00D975AA"/>
    <w:rsid w:val="00D9763C"/>
    <w:rsid w:val="00D97659"/>
    <w:rsid w:val="00D976A7"/>
    <w:rsid w:val="00D976B0"/>
    <w:rsid w:val="00D976C9"/>
    <w:rsid w:val="00D97720"/>
    <w:rsid w:val="00D97731"/>
    <w:rsid w:val="00D97737"/>
    <w:rsid w:val="00D9777B"/>
    <w:rsid w:val="00D97781"/>
    <w:rsid w:val="00D9778E"/>
    <w:rsid w:val="00D977C3"/>
    <w:rsid w:val="00D977D5"/>
    <w:rsid w:val="00D977FE"/>
    <w:rsid w:val="00D9780F"/>
    <w:rsid w:val="00D9786B"/>
    <w:rsid w:val="00D978B4"/>
    <w:rsid w:val="00D97903"/>
    <w:rsid w:val="00D97922"/>
    <w:rsid w:val="00D97930"/>
    <w:rsid w:val="00D97946"/>
    <w:rsid w:val="00D979FF"/>
    <w:rsid w:val="00D97A11"/>
    <w:rsid w:val="00D97A86"/>
    <w:rsid w:val="00D97B19"/>
    <w:rsid w:val="00D97B37"/>
    <w:rsid w:val="00D97B43"/>
    <w:rsid w:val="00D97B59"/>
    <w:rsid w:val="00D97C36"/>
    <w:rsid w:val="00D97D19"/>
    <w:rsid w:val="00D97D46"/>
    <w:rsid w:val="00D97D5F"/>
    <w:rsid w:val="00D97E07"/>
    <w:rsid w:val="00D97E60"/>
    <w:rsid w:val="00D97E93"/>
    <w:rsid w:val="00D97FA3"/>
    <w:rsid w:val="00D97FEB"/>
    <w:rsid w:val="00DA000C"/>
    <w:rsid w:val="00DA0050"/>
    <w:rsid w:val="00DA0071"/>
    <w:rsid w:val="00DA00B9"/>
    <w:rsid w:val="00DA0116"/>
    <w:rsid w:val="00DA01A4"/>
    <w:rsid w:val="00DA01CF"/>
    <w:rsid w:val="00DA01E8"/>
    <w:rsid w:val="00DA023B"/>
    <w:rsid w:val="00DA0279"/>
    <w:rsid w:val="00DA02B8"/>
    <w:rsid w:val="00DA0335"/>
    <w:rsid w:val="00DA035A"/>
    <w:rsid w:val="00DA03D1"/>
    <w:rsid w:val="00DA03F1"/>
    <w:rsid w:val="00DA040D"/>
    <w:rsid w:val="00DA043B"/>
    <w:rsid w:val="00DA0483"/>
    <w:rsid w:val="00DA0488"/>
    <w:rsid w:val="00DA04A4"/>
    <w:rsid w:val="00DA04A9"/>
    <w:rsid w:val="00DA04F3"/>
    <w:rsid w:val="00DA05D9"/>
    <w:rsid w:val="00DA0617"/>
    <w:rsid w:val="00DA0656"/>
    <w:rsid w:val="00DA065A"/>
    <w:rsid w:val="00DA066E"/>
    <w:rsid w:val="00DA06A8"/>
    <w:rsid w:val="00DA0733"/>
    <w:rsid w:val="00DA0744"/>
    <w:rsid w:val="00DA07AE"/>
    <w:rsid w:val="00DA080B"/>
    <w:rsid w:val="00DA0847"/>
    <w:rsid w:val="00DA08A0"/>
    <w:rsid w:val="00DA08A9"/>
    <w:rsid w:val="00DA0998"/>
    <w:rsid w:val="00DA09DD"/>
    <w:rsid w:val="00DA09E6"/>
    <w:rsid w:val="00DA0A77"/>
    <w:rsid w:val="00DA0A80"/>
    <w:rsid w:val="00DA0A89"/>
    <w:rsid w:val="00DA0AA5"/>
    <w:rsid w:val="00DA0AEB"/>
    <w:rsid w:val="00DA0B05"/>
    <w:rsid w:val="00DA0B4A"/>
    <w:rsid w:val="00DA0B51"/>
    <w:rsid w:val="00DA0BA2"/>
    <w:rsid w:val="00DA0BDE"/>
    <w:rsid w:val="00DA0C15"/>
    <w:rsid w:val="00DA0C98"/>
    <w:rsid w:val="00DA0CA4"/>
    <w:rsid w:val="00DA0D5A"/>
    <w:rsid w:val="00DA0D68"/>
    <w:rsid w:val="00DA0D7A"/>
    <w:rsid w:val="00DA0D80"/>
    <w:rsid w:val="00DA0D95"/>
    <w:rsid w:val="00DA0D9D"/>
    <w:rsid w:val="00DA0DC3"/>
    <w:rsid w:val="00DA0EE3"/>
    <w:rsid w:val="00DA0F17"/>
    <w:rsid w:val="00DA0F26"/>
    <w:rsid w:val="00DA0F32"/>
    <w:rsid w:val="00DA0F47"/>
    <w:rsid w:val="00DA0F54"/>
    <w:rsid w:val="00DA0F76"/>
    <w:rsid w:val="00DA0F88"/>
    <w:rsid w:val="00DA1056"/>
    <w:rsid w:val="00DA106E"/>
    <w:rsid w:val="00DA10EF"/>
    <w:rsid w:val="00DA1102"/>
    <w:rsid w:val="00DA1151"/>
    <w:rsid w:val="00DA115A"/>
    <w:rsid w:val="00DA11B9"/>
    <w:rsid w:val="00DA12D5"/>
    <w:rsid w:val="00DA12E3"/>
    <w:rsid w:val="00DA12EC"/>
    <w:rsid w:val="00DA1301"/>
    <w:rsid w:val="00DA1432"/>
    <w:rsid w:val="00DA1478"/>
    <w:rsid w:val="00DA1502"/>
    <w:rsid w:val="00DA150C"/>
    <w:rsid w:val="00DA15A3"/>
    <w:rsid w:val="00DA15C9"/>
    <w:rsid w:val="00DA1697"/>
    <w:rsid w:val="00DA16A8"/>
    <w:rsid w:val="00DA16B1"/>
    <w:rsid w:val="00DA16B5"/>
    <w:rsid w:val="00DA16BE"/>
    <w:rsid w:val="00DA16D2"/>
    <w:rsid w:val="00DA1714"/>
    <w:rsid w:val="00DA1749"/>
    <w:rsid w:val="00DA1750"/>
    <w:rsid w:val="00DA175F"/>
    <w:rsid w:val="00DA1804"/>
    <w:rsid w:val="00DA1886"/>
    <w:rsid w:val="00DA18C2"/>
    <w:rsid w:val="00DA18E0"/>
    <w:rsid w:val="00DA193F"/>
    <w:rsid w:val="00DA194E"/>
    <w:rsid w:val="00DA19B3"/>
    <w:rsid w:val="00DA19BB"/>
    <w:rsid w:val="00DA1A00"/>
    <w:rsid w:val="00DA1A1B"/>
    <w:rsid w:val="00DA1AA0"/>
    <w:rsid w:val="00DA1AA2"/>
    <w:rsid w:val="00DA1AF3"/>
    <w:rsid w:val="00DA1B86"/>
    <w:rsid w:val="00DA1B98"/>
    <w:rsid w:val="00DA1BB7"/>
    <w:rsid w:val="00DA1BCA"/>
    <w:rsid w:val="00DA1C87"/>
    <w:rsid w:val="00DA1CC1"/>
    <w:rsid w:val="00DA1DEF"/>
    <w:rsid w:val="00DA1E36"/>
    <w:rsid w:val="00DA1E6B"/>
    <w:rsid w:val="00DA1EC5"/>
    <w:rsid w:val="00DA1EC6"/>
    <w:rsid w:val="00DA1EFE"/>
    <w:rsid w:val="00DA1F1D"/>
    <w:rsid w:val="00DA1F1F"/>
    <w:rsid w:val="00DA1F21"/>
    <w:rsid w:val="00DA1F54"/>
    <w:rsid w:val="00DA1FA1"/>
    <w:rsid w:val="00DA1FAF"/>
    <w:rsid w:val="00DA2005"/>
    <w:rsid w:val="00DA2018"/>
    <w:rsid w:val="00DA2062"/>
    <w:rsid w:val="00DA20B4"/>
    <w:rsid w:val="00DA20BE"/>
    <w:rsid w:val="00DA2269"/>
    <w:rsid w:val="00DA2375"/>
    <w:rsid w:val="00DA237C"/>
    <w:rsid w:val="00DA2383"/>
    <w:rsid w:val="00DA238A"/>
    <w:rsid w:val="00DA248E"/>
    <w:rsid w:val="00DA24C1"/>
    <w:rsid w:val="00DA24E9"/>
    <w:rsid w:val="00DA251B"/>
    <w:rsid w:val="00DA259F"/>
    <w:rsid w:val="00DA2601"/>
    <w:rsid w:val="00DA2642"/>
    <w:rsid w:val="00DA26D4"/>
    <w:rsid w:val="00DA26DC"/>
    <w:rsid w:val="00DA26E8"/>
    <w:rsid w:val="00DA2746"/>
    <w:rsid w:val="00DA27D5"/>
    <w:rsid w:val="00DA27EF"/>
    <w:rsid w:val="00DA27F3"/>
    <w:rsid w:val="00DA2857"/>
    <w:rsid w:val="00DA28CC"/>
    <w:rsid w:val="00DA28CF"/>
    <w:rsid w:val="00DA28E8"/>
    <w:rsid w:val="00DA2915"/>
    <w:rsid w:val="00DA29AD"/>
    <w:rsid w:val="00DA29F5"/>
    <w:rsid w:val="00DA2A38"/>
    <w:rsid w:val="00DA2AB8"/>
    <w:rsid w:val="00DA2ACC"/>
    <w:rsid w:val="00DA2AEA"/>
    <w:rsid w:val="00DA2B7D"/>
    <w:rsid w:val="00DA2C39"/>
    <w:rsid w:val="00DA2C54"/>
    <w:rsid w:val="00DA2CC5"/>
    <w:rsid w:val="00DA2CC7"/>
    <w:rsid w:val="00DA2CE9"/>
    <w:rsid w:val="00DA2CEF"/>
    <w:rsid w:val="00DA2D0E"/>
    <w:rsid w:val="00DA2DE4"/>
    <w:rsid w:val="00DA2E33"/>
    <w:rsid w:val="00DA2E9F"/>
    <w:rsid w:val="00DA2EC3"/>
    <w:rsid w:val="00DA2EDB"/>
    <w:rsid w:val="00DA2F64"/>
    <w:rsid w:val="00DA310A"/>
    <w:rsid w:val="00DA3128"/>
    <w:rsid w:val="00DA315B"/>
    <w:rsid w:val="00DA3160"/>
    <w:rsid w:val="00DA320F"/>
    <w:rsid w:val="00DA3278"/>
    <w:rsid w:val="00DA32B7"/>
    <w:rsid w:val="00DA32B9"/>
    <w:rsid w:val="00DA32E0"/>
    <w:rsid w:val="00DA3364"/>
    <w:rsid w:val="00DA33B4"/>
    <w:rsid w:val="00DA33C0"/>
    <w:rsid w:val="00DA33C3"/>
    <w:rsid w:val="00DA33DE"/>
    <w:rsid w:val="00DA343E"/>
    <w:rsid w:val="00DA3463"/>
    <w:rsid w:val="00DA34B3"/>
    <w:rsid w:val="00DA3543"/>
    <w:rsid w:val="00DA354B"/>
    <w:rsid w:val="00DA35CF"/>
    <w:rsid w:val="00DA35F1"/>
    <w:rsid w:val="00DA361A"/>
    <w:rsid w:val="00DA361C"/>
    <w:rsid w:val="00DA3664"/>
    <w:rsid w:val="00DA3680"/>
    <w:rsid w:val="00DA3688"/>
    <w:rsid w:val="00DA36AF"/>
    <w:rsid w:val="00DA3752"/>
    <w:rsid w:val="00DA3770"/>
    <w:rsid w:val="00DA3866"/>
    <w:rsid w:val="00DA38A2"/>
    <w:rsid w:val="00DA38D3"/>
    <w:rsid w:val="00DA38ED"/>
    <w:rsid w:val="00DA39C0"/>
    <w:rsid w:val="00DA3A0D"/>
    <w:rsid w:val="00DA3A32"/>
    <w:rsid w:val="00DA3A89"/>
    <w:rsid w:val="00DA3AF1"/>
    <w:rsid w:val="00DA3B0E"/>
    <w:rsid w:val="00DA3B54"/>
    <w:rsid w:val="00DA3B56"/>
    <w:rsid w:val="00DA3B72"/>
    <w:rsid w:val="00DA3BBD"/>
    <w:rsid w:val="00DA3C26"/>
    <w:rsid w:val="00DA3C54"/>
    <w:rsid w:val="00DA3CCE"/>
    <w:rsid w:val="00DA3D26"/>
    <w:rsid w:val="00DA3E07"/>
    <w:rsid w:val="00DA3E75"/>
    <w:rsid w:val="00DA3E83"/>
    <w:rsid w:val="00DA3F2D"/>
    <w:rsid w:val="00DA3FB4"/>
    <w:rsid w:val="00DA3FC6"/>
    <w:rsid w:val="00DA3FE4"/>
    <w:rsid w:val="00DA4081"/>
    <w:rsid w:val="00DA408C"/>
    <w:rsid w:val="00DA40D1"/>
    <w:rsid w:val="00DA4103"/>
    <w:rsid w:val="00DA4123"/>
    <w:rsid w:val="00DA412C"/>
    <w:rsid w:val="00DA4140"/>
    <w:rsid w:val="00DA416A"/>
    <w:rsid w:val="00DA416B"/>
    <w:rsid w:val="00DA4178"/>
    <w:rsid w:val="00DA41DB"/>
    <w:rsid w:val="00DA4257"/>
    <w:rsid w:val="00DA42A4"/>
    <w:rsid w:val="00DA42C9"/>
    <w:rsid w:val="00DA432B"/>
    <w:rsid w:val="00DA4386"/>
    <w:rsid w:val="00DA43A3"/>
    <w:rsid w:val="00DA43AD"/>
    <w:rsid w:val="00DA448B"/>
    <w:rsid w:val="00DA44D8"/>
    <w:rsid w:val="00DA4550"/>
    <w:rsid w:val="00DA4623"/>
    <w:rsid w:val="00DA475D"/>
    <w:rsid w:val="00DA4765"/>
    <w:rsid w:val="00DA476C"/>
    <w:rsid w:val="00DA47B3"/>
    <w:rsid w:val="00DA47F9"/>
    <w:rsid w:val="00DA482B"/>
    <w:rsid w:val="00DA4856"/>
    <w:rsid w:val="00DA48B3"/>
    <w:rsid w:val="00DA4956"/>
    <w:rsid w:val="00DA49B3"/>
    <w:rsid w:val="00DA4A3D"/>
    <w:rsid w:val="00DA4A4F"/>
    <w:rsid w:val="00DA4ACD"/>
    <w:rsid w:val="00DA4B66"/>
    <w:rsid w:val="00DA4BF0"/>
    <w:rsid w:val="00DA4C0D"/>
    <w:rsid w:val="00DA4C15"/>
    <w:rsid w:val="00DA4C1E"/>
    <w:rsid w:val="00DA4C5B"/>
    <w:rsid w:val="00DA4C72"/>
    <w:rsid w:val="00DA4C7E"/>
    <w:rsid w:val="00DA4C89"/>
    <w:rsid w:val="00DA4CF8"/>
    <w:rsid w:val="00DA4DC5"/>
    <w:rsid w:val="00DA4E6A"/>
    <w:rsid w:val="00DA4EBF"/>
    <w:rsid w:val="00DA4F12"/>
    <w:rsid w:val="00DA4FCB"/>
    <w:rsid w:val="00DA5091"/>
    <w:rsid w:val="00DA50E9"/>
    <w:rsid w:val="00DA50ED"/>
    <w:rsid w:val="00DA5140"/>
    <w:rsid w:val="00DA5255"/>
    <w:rsid w:val="00DA52B2"/>
    <w:rsid w:val="00DA534A"/>
    <w:rsid w:val="00DA538B"/>
    <w:rsid w:val="00DA5409"/>
    <w:rsid w:val="00DA548C"/>
    <w:rsid w:val="00DA54F9"/>
    <w:rsid w:val="00DA5528"/>
    <w:rsid w:val="00DA5554"/>
    <w:rsid w:val="00DA556B"/>
    <w:rsid w:val="00DA5582"/>
    <w:rsid w:val="00DA559F"/>
    <w:rsid w:val="00DA55B0"/>
    <w:rsid w:val="00DA55CD"/>
    <w:rsid w:val="00DA55E0"/>
    <w:rsid w:val="00DA5647"/>
    <w:rsid w:val="00DA5658"/>
    <w:rsid w:val="00DA569F"/>
    <w:rsid w:val="00DA56AE"/>
    <w:rsid w:val="00DA56C1"/>
    <w:rsid w:val="00DA56D5"/>
    <w:rsid w:val="00DA56F3"/>
    <w:rsid w:val="00DA5772"/>
    <w:rsid w:val="00DA5773"/>
    <w:rsid w:val="00DA57A5"/>
    <w:rsid w:val="00DA5894"/>
    <w:rsid w:val="00DA58A3"/>
    <w:rsid w:val="00DA58DB"/>
    <w:rsid w:val="00DA5939"/>
    <w:rsid w:val="00DA5967"/>
    <w:rsid w:val="00DA5978"/>
    <w:rsid w:val="00DA5979"/>
    <w:rsid w:val="00DA59B2"/>
    <w:rsid w:val="00DA59CC"/>
    <w:rsid w:val="00DA5A3A"/>
    <w:rsid w:val="00DA5A59"/>
    <w:rsid w:val="00DA5A5A"/>
    <w:rsid w:val="00DA5A72"/>
    <w:rsid w:val="00DA5AC4"/>
    <w:rsid w:val="00DA5AEF"/>
    <w:rsid w:val="00DA5C19"/>
    <w:rsid w:val="00DA5C66"/>
    <w:rsid w:val="00DA5C96"/>
    <w:rsid w:val="00DA5CD3"/>
    <w:rsid w:val="00DA5CD4"/>
    <w:rsid w:val="00DA5D04"/>
    <w:rsid w:val="00DA5D63"/>
    <w:rsid w:val="00DA5D6C"/>
    <w:rsid w:val="00DA5D8A"/>
    <w:rsid w:val="00DA5D9B"/>
    <w:rsid w:val="00DA5D9C"/>
    <w:rsid w:val="00DA5DF1"/>
    <w:rsid w:val="00DA5E12"/>
    <w:rsid w:val="00DA5E28"/>
    <w:rsid w:val="00DA5EB9"/>
    <w:rsid w:val="00DA5FA5"/>
    <w:rsid w:val="00DA5FD8"/>
    <w:rsid w:val="00DA601B"/>
    <w:rsid w:val="00DA6049"/>
    <w:rsid w:val="00DA605B"/>
    <w:rsid w:val="00DA60D2"/>
    <w:rsid w:val="00DA610B"/>
    <w:rsid w:val="00DA614A"/>
    <w:rsid w:val="00DA622F"/>
    <w:rsid w:val="00DA62D9"/>
    <w:rsid w:val="00DA635B"/>
    <w:rsid w:val="00DA645D"/>
    <w:rsid w:val="00DA6514"/>
    <w:rsid w:val="00DA6565"/>
    <w:rsid w:val="00DA65F6"/>
    <w:rsid w:val="00DA6688"/>
    <w:rsid w:val="00DA66F5"/>
    <w:rsid w:val="00DA6730"/>
    <w:rsid w:val="00DA6835"/>
    <w:rsid w:val="00DA6852"/>
    <w:rsid w:val="00DA687D"/>
    <w:rsid w:val="00DA688E"/>
    <w:rsid w:val="00DA68F4"/>
    <w:rsid w:val="00DA6A48"/>
    <w:rsid w:val="00DA6A7B"/>
    <w:rsid w:val="00DA6A8B"/>
    <w:rsid w:val="00DA6ADA"/>
    <w:rsid w:val="00DA6B00"/>
    <w:rsid w:val="00DA6B23"/>
    <w:rsid w:val="00DA6BA6"/>
    <w:rsid w:val="00DA6BD6"/>
    <w:rsid w:val="00DA6C53"/>
    <w:rsid w:val="00DA6C84"/>
    <w:rsid w:val="00DA6C94"/>
    <w:rsid w:val="00DA6DCB"/>
    <w:rsid w:val="00DA6DCD"/>
    <w:rsid w:val="00DA6E61"/>
    <w:rsid w:val="00DA6E9D"/>
    <w:rsid w:val="00DA6F38"/>
    <w:rsid w:val="00DA6FB8"/>
    <w:rsid w:val="00DA6FE0"/>
    <w:rsid w:val="00DA7010"/>
    <w:rsid w:val="00DA7019"/>
    <w:rsid w:val="00DA70D2"/>
    <w:rsid w:val="00DA70E2"/>
    <w:rsid w:val="00DA7164"/>
    <w:rsid w:val="00DA7220"/>
    <w:rsid w:val="00DA7248"/>
    <w:rsid w:val="00DA72B9"/>
    <w:rsid w:val="00DA72C7"/>
    <w:rsid w:val="00DA72D7"/>
    <w:rsid w:val="00DA72F9"/>
    <w:rsid w:val="00DA739A"/>
    <w:rsid w:val="00DA73CE"/>
    <w:rsid w:val="00DA7497"/>
    <w:rsid w:val="00DA74EA"/>
    <w:rsid w:val="00DA754E"/>
    <w:rsid w:val="00DA7596"/>
    <w:rsid w:val="00DA75E9"/>
    <w:rsid w:val="00DA75FE"/>
    <w:rsid w:val="00DA761B"/>
    <w:rsid w:val="00DA77CC"/>
    <w:rsid w:val="00DA7818"/>
    <w:rsid w:val="00DA783C"/>
    <w:rsid w:val="00DA7858"/>
    <w:rsid w:val="00DA7877"/>
    <w:rsid w:val="00DA78B3"/>
    <w:rsid w:val="00DA78C2"/>
    <w:rsid w:val="00DA78CA"/>
    <w:rsid w:val="00DA78EB"/>
    <w:rsid w:val="00DA78F4"/>
    <w:rsid w:val="00DA7901"/>
    <w:rsid w:val="00DA7A10"/>
    <w:rsid w:val="00DA7AAB"/>
    <w:rsid w:val="00DA7AB7"/>
    <w:rsid w:val="00DA7B07"/>
    <w:rsid w:val="00DA7B6C"/>
    <w:rsid w:val="00DA7B92"/>
    <w:rsid w:val="00DA7C2C"/>
    <w:rsid w:val="00DA7C50"/>
    <w:rsid w:val="00DA7C7A"/>
    <w:rsid w:val="00DA7C80"/>
    <w:rsid w:val="00DA7CCF"/>
    <w:rsid w:val="00DA7CD9"/>
    <w:rsid w:val="00DA7CDF"/>
    <w:rsid w:val="00DA7D1C"/>
    <w:rsid w:val="00DA7D1E"/>
    <w:rsid w:val="00DA7DF9"/>
    <w:rsid w:val="00DA7E4E"/>
    <w:rsid w:val="00DA7E51"/>
    <w:rsid w:val="00DA7E91"/>
    <w:rsid w:val="00DA7F40"/>
    <w:rsid w:val="00DA7F4D"/>
    <w:rsid w:val="00DA7F58"/>
    <w:rsid w:val="00DA7F81"/>
    <w:rsid w:val="00DB0074"/>
    <w:rsid w:val="00DB0082"/>
    <w:rsid w:val="00DB0099"/>
    <w:rsid w:val="00DB0115"/>
    <w:rsid w:val="00DB0164"/>
    <w:rsid w:val="00DB01C1"/>
    <w:rsid w:val="00DB01CE"/>
    <w:rsid w:val="00DB01D5"/>
    <w:rsid w:val="00DB01E5"/>
    <w:rsid w:val="00DB022A"/>
    <w:rsid w:val="00DB0292"/>
    <w:rsid w:val="00DB02AF"/>
    <w:rsid w:val="00DB02F1"/>
    <w:rsid w:val="00DB0360"/>
    <w:rsid w:val="00DB0401"/>
    <w:rsid w:val="00DB0420"/>
    <w:rsid w:val="00DB0449"/>
    <w:rsid w:val="00DB047D"/>
    <w:rsid w:val="00DB0497"/>
    <w:rsid w:val="00DB0585"/>
    <w:rsid w:val="00DB05D9"/>
    <w:rsid w:val="00DB05DD"/>
    <w:rsid w:val="00DB06E9"/>
    <w:rsid w:val="00DB070B"/>
    <w:rsid w:val="00DB070D"/>
    <w:rsid w:val="00DB0759"/>
    <w:rsid w:val="00DB07BA"/>
    <w:rsid w:val="00DB07C7"/>
    <w:rsid w:val="00DB082A"/>
    <w:rsid w:val="00DB082E"/>
    <w:rsid w:val="00DB0959"/>
    <w:rsid w:val="00DB096D"/>
    <w:rsid w:val="00DB09A0"/>
    <w:rsid w:val="00DB09A9"/>
    <w:rsid w:val="00DB0ACC"/>
    <w:rsid w:val="00DB0B31"/>
    <w:rsid w:val="00DB0B50"/>
    <w:rsid w:val="00DB0BC6"/>
    <w:rsid w:val="00DB0C08"/>
    <w:rsid w:val="00DB0C98"/>
    <w:rsid w:val="00DB0CC5"/>
    <w:rsid w:val="00DB0DA9"/>
    <w:rsid w:val="00DB0DC8"/>
    <w:rsid w:val="00DB0DDB"/>
    <w:rsid w:val="00DB0F37"/>
    <w:rsid w:val="00DB1037"/>
    <w:rsid w:val="00DB106A"/>
    <w:rsid w:val="00DB113D"/>
    <w:rsid w:val="00DB11F9"/>
    <w:rsid w:val="00DB1230"/>
    <w:rsid w:val="00DB128A"/>
    <w:rsid w:val="00DB12AA"/>
    <w:rsid w:val="00DB12C2"/>
    <w:rsid w:val="00DB12CD"/>
    <w:rsid w:val="00DB1358"/>
    <w:rsid w:val="00DB135D"/>
    <w:rsid w:val="00DB1368"/>
    <w:rsid w:val="00DB1372"/>
    <w:rsid w:val="00DB1383"/>
    <w:rsid w:val="00DB1386"/>
    <w:rsid w:val="00DB146D"/>
    <w:rsid w:val="00DB14BB"/>
    <w:rsid w:val="00DB14D0"/>
    <w:rsid w:val="00DB14F2"/>
    <w:rsid w:val="00DB1514"/>
    <w:rsid w:val="00DB1580"/>
    <w:rsid w:val="00DB1689"/>
    <w:rsid w:val="00DB1771"/>
    <w:rsid w:val="00DB17EC"/>
    <w:rsid w:val="00DB182B"/>
    <w:rsid w:val="00DB1876"/>
    <w:rsid w:val="00DB1888"/>
    <w:rsid w:val="00DB18B5"/>
    <w:rsid w:val="00DB18D2"/>
    <w:rsid w:val="00DB1912"/>
    <w:rsid w:val="00DB191D"/>
    <w:rsid w:val="00DB191F"/>
    <w:rsid w:val="00DB193A"/>
    <w:rsid w:val="00DB197F"/>
    <w:rsid w:val="00DB1999"/>
    <w:rsid w:val="00DB19A9"/>
    <w:rsid w:val="00DB19AB"/>
    <w:rsid w:val="00DB19CA"/>
    <w:rsid w:val="00DB1A39"/>
    <w:rsid w:val="00DB1A4F"/>
    <w:rsid w:val="00DB1A6C"/>
    <w:rsid w:val="00DB1A80"/>
    <w:rsid w:val="00DB1AB5"/>
    <w:rsid w:val="00DB1ABA"/>
    <w:rsid w:val="00DB1AE8"/>
    <w:rsid w:val="00DB1B42"/>
    <w:rsid w:val="00DB1BE5"/>
    <w:rsid w:val="00DB1BF4"/>
    <w:rsid w:val="00DB1C50"/>
    <w:rsid w:val="00DB1C75"/>
    <w:rsid w:val="00DB1CD7"/>
    <w:rsid w:val="00DB1CE0"/>
    <w:rsid w:val="00DB1DAD"/>
    <w:rsid w:val="00DB1DF6"/>
    <w:rsid w:val="00DB1E0C"/>
    <w:rsid w:val="00DB1E41"/>
    <w:rsid w:val="00DB1E8F"/>
    <w:rsid w:val="00DB1EA7"/>
    <w:rsid w:val="00DB1EB3"/>
    <w:rsid w:val="00DB1ECF"/>
    <w:rsid w:val="00DB1F0F"/>
    <w:rsid w:val="00DB1F6A"/>
    <w:rsid w:val="00DB1FA7"/>
    <w:rsid w:val="00DB1FE2"/>
    <w:rsid w:val="00DB1FFF"/>
    <w:rsid w:val="00DB2003"/>
    <w:rsid w:val="00DB2045"/>
    <w:rsid w:val="00DB2075"/>
    <w:rsid w:val="00DB2134"/>
    <w:rsid w:val="00DB2145"/>
    <w:rsid w:val="00DB2179"/>
    <w:rsid w:val="00DB2181"/>
    <w:rsid w:val="00DB21B0"/>
    <w:rsid w:val="00DB220C"/>
    <w:rsid w:val="00DB2239"/>
    <w:rsid w:val="00DB2270"/>
    <w:rsid w:val="00DB238B"/>
    <w:rsid w:val="00DB23BF"/>
    <w:rsid w:val="00DB23CB"/>
    <w:rsid w:val="00DB23FC"/>
    <w:rsid w:val="00DB2509"/>
    <w:rsid w:val="00DB2545"/>
    <w:rsid w:val="00DB2557"/>
    <w:rsid w:val="00DB2561"/>
    <w:rsid w:val="00DB2622"/>
    <w:rsid w:val="00DB2652"/>
    <w:rsid w:val="00DB2659"/>
    <w:rsid w:val="00DB26B2"/>
    <w:rsid w:val="00DB26C1"/>
    <w:rsid w:val="00DB2714"/>
    <w:rsid w:val="00DB2749"/>
    <w:rsid w:val="00DB2764"/>
    <w:rsid w:val="00DB27ED"/>
    <w:rsid w:val="00DB2853"/>
    <w:rsid w:val="00DB293E"/>
    <w:rsid w:val="00DB296B"/>
    <w:rsid w:val="00DB29A0"/>
    <w:rsid w:val="00DB29FE"/>
    <w:rsid w:val="00DB2A2F"/>
    <w:rsid w:val="00DB2B27"/>
    <w:rsid w:val="00DB2B98"/>
    <w:rsid w:val="00DB2BAA"/>
    <w:rsid w:val="00DB2C3A"/>
    <w:rsid w:val="00DB2C5C"/>
    <w:rsid w:val="00DB2C6A"/>
    <w:rsid w:val="00DB2DDC"/>
    <w:rsid w:val="00DB2E00"/>
    <w:rsid w:val="00DB2E26"/>
    <w:rsid w:val="00DB2E53"/>
    <w:rsid w:val="00DB2E9C"/>
    <w:rsid w:val="00DB2E9F"/>
    <w:rsid w:val="00DB2EAD"/>
    <w:rsid w:val="00DB2F12"/>
    <w:rsid w:val="00DB2F22"/>
    <w:rsid w:val="00DB2F68"/>
    <w:rsid w:val="00DB2F6B"/>
    <w:rsid w:val="00DB2FE1"/>
    <w:rsid w:val="00DB2FFE"/>
    <w:rsid w:val="00DB300C"/>
    <w:rsid w:val="00DB304E"/>
    <w:rsid w:val="00DB3061"/>
    <w:rsid w:val="00DB307C"/>
    <w:rsid w:val="00DB3080"/>
    <w:rsid w:val="00DB30D6"/>
    <w:rsid w:val="00DB3144"/>
    <w:rsid w:val="00DB3186"/>
    <w:rsid w:val="00DB3234"/>
    <w:rsid w:val="00DB3276"/>
    <w:rsid w:val="00DB3282"/>
    <w:rsid w:val="00DB33A0"/>
    <w:rsid w:val="00DB33DB"/>
    <w:rsid w:val="00DB33F1"/>
    <w:rsid w:val="00DB3409"/>
    <w:rsid w:val="00DB340F"/>
    <w:rsid w:val="00DB345F"/>
    <w:rsid w:val="00DB34BA"/>
    <w:rsid w:val="00DB34D0"/>
    <w:rsid w:val="00DB358E"/>
    <w:rsid w:val="00DB3641"/>
    <w:rsid w:val="00DB36A2"/>
    <w:rsid w:val="00DB3711"/>
    <w:rsid w:val="00DB373F"/>
    <w:rsid w:val="00DB3753"/>
    <w:rsid w:val="00DB3806"/>
    <w:rsid w:val="00DB386F"/>
    <w:rsid w:val="00DB388C"/>
    <w:rsid w:val="00DB38C6"/>
    <w:rsid w:val="00DB3905"/>
    <w:rsid w:val="00DB3907"/>
    <w:rsid w:val="00DB3972"/>
    <w:rsid w:val="00DB3985"/>
    <w:rsid w:val="00DB39A7"/>
    <w:rsid w:val="00DB39BF"/>
    <w:rsid w:val="00DB39E5"/>
    <w:rsid w:val="00DB3A12"/>
    <w:rsid w:val="00DB3A32"/>
    <w:rsid w:val="00DB3A8C"/>
    <w:rsid w:val="00DB3AFE"/>
    <w:rsid w:val="00DB3B33"/>
    <w:rsid w:val="00DB3BCB"/>
    <w:rsid w:val="00DB3BD1"/>
    <w:rsid w:val="00DB3C14"/>
    <w:rsid w:val="00DB3CC3"/>
    <w:rsid w:val="00DB3CE5"/>
    <w:rsid w:val="00DB3D36"/>
    <w:rsid w:val="00DB3D44"/>
    <w:rsid w:val="00DB3D60"/>
    <w:rsid w:val="00DB3DE0"/>
    <w:rsid w:val="00DB3E07"/>
    <w:rsid w:val="00DB3E45"/>
    <w:rsid w:val="00DB3E62"/>
    <w:rsid w:val="00DB3E65"/>
    <w:rsid w:val="00DB3E98"/>
    <w:rsid w:val="00DB3EC3"/>
    <w:rsid w:val="00DB3EE3"/>
    <w:rsid w:val="00DB3F0E"/>
    <w:rsid w:val="00DB3FA7"/>
    <w:rsid w:val="00DB3FE4"/>
    <w:rsid w:val="00DB4055"/>
    <w:rsid w:val="00DB40C6"/>
    <w:rsid w:val="00DB4168"/>
    <w:rsid w:val="00DB4179"/>
    <w:rsid w:val="00DB418F"/>
    <w:rsid w:val="00DB41AD"/>
    <w:rsid w:val="00DB41BC"/>
    <w:rsid w:val="00DB41D1"/>
    <w:rsid w:val="00DB4231"/>
    <w:rsid w:val="00DB4245"/>
    <w:rsid w:val="00DB424F"/>
    <w:rsid w:val="00DB4262"/>
    <w:rsid w:val="00DB42FC"/>
    <w:rsid w:val="00DB432A"/>
    <w:rsid w:val="00DB4343"/>
    <w:rsid w:val="00DB4344"/>
    <w:rsid w:val="00DB434F"/>
    <w:rsid w:val="00DB43EC"/>
    <w:rsid w:val="00DB44BD"/>
    <w:rsid w:val="00DB44D9"/>
    <w:rsid w:val="00DB4504"/>
    <w:rsid w:val="00DB4591"/>
    <w:rsid w:val="00DB4598"/>
    <w:rsid w:val="00DB45A1"/>
    <w:rsid w:val="00DB45BE"/>
    <w:rsid w:val="00DB45C3"/>
    <w:rsid w:val="00DB4655"/>
    <w:rsid w:val="00DB4739"/>
    <w:rsid w:val="00DB4753"/>
    <w:rsid w:val="00DB47A6"/>
    <w:rsid w:val="00DB47AB"/>
    <w:rsid w:val="00DB47E3"/>
    <w:rsid w:val="00DB48EC"/>
    <w:rsid w:val="00DB49A9"/>
    <w:rsid w:val="00DB49C1"/>
    <w:rsid w:val="00DB4AE3"/>
    <w:rsid w:val="00DB4AFF"/>
    <w:rsid w:val="00DB4B00"/>
    <w:rsid w:val="00DB4B3B"/>
    <w:rsid w:val="00DB4C00"/>
    <w:rsid w:val="00DB4CDB"/>
    <w:rsid w:val="00DB4D11"/>
    <w:rsid w:val="00DB4D78"/>
    <w:rsid w:val="00DB4D90"/>
    <w:rsid w:val="00DB4DD6"/>
    <w:rsid w:val="00DB4EE0"/>
    <w:rsid w:val="00DB4F2A"/>
    <w:rsid w:val="00DB4FA9"/>
    <w:rsid w:val="00DB4FD8"/>
    <w:rsid w:val="00DB5053"/>
    <w:rsid w:val="00DB5095"/>
    <w:rsid w:val="00DB50AA"/>
    <w:rsid w:val="00DB50AD"/>
    <w:rsid w:val="00DB50CC"/>
    <w:rsid w:val="00DB50D4"/>
    <w:rsid w:val="00DB5144"/>
    <w:rsid w:val="00DB517F"/>
    <w:rsid w:val="00DB518E"/>
    <w:rsid w:val="00DB51E3"/>
    <w:rsid w:val="00DB5238"/>
    <w:rsid w:val="00DB523B"/>
    <w:rsid w:val="00DB523D"/>
    <w:rsid w:val="00DB527E"/>
    <w:rsid w:val="00DB529B"/>
    <w:rsid w:val="00DB52A1"/>
    <w:rsid w:val="00DB52A6"/>
    <w:rsid w:val="00DB52BA"/>
    <w:rsid w:val="00DB53EE"/>
    <w:rsid w:val="00DB540C"/>
    <w:rsid w:val="00DB5421"/>
    <w:rsid w:val="00DB546B"/>
    <w:rsid w:val="00DB5477"/>
    <w:rsid w:val="00DB54C1"/>
    <w:rsid w:val="00DB54D7"/>
    <w:rsid w:val="00DB54FE"/>
    <w:rsid w:val="00DB5579"/>
    <w:rsid w:val="00DB55C7"/>
    <w:rsid w:val="00DB560B"/>
    <w:rsid w:val="00DB569A"/>
    <w:rsid w:val="00DB56BC"/>
    <w:rsid w:val="00DB56D3"/>
    <w:rsid w:val="00DB56ED"/>
    <w:rsid w:val="00DB5719"/>
    <w:rsid w:val="00DB57AA"/>
    <w:rsid w:val="00DB57DD"/>
    <w:rsid w:val="00DB5801"/>
    <w:rsid w:val="00DB580F"/>
    <w:rsid w:val="00DB583F"/>
    <w:rsid w:val="00DB5841"/>
    <w:rsid w:val="00DB58A7"/>
    <w:rsid w:val="00DB58AA"/>
    <w:rsid w:val="00DB58E9"/>
    <w:rsid w:val="00DB58EA"/>
    <w:rsid w:val="00DB5900"/>
    <w:rsid w:val="00DB590F"/>
    <w:rsid w:val="00DB5944"/>
    <w:rsid w:val="00DB595A"/>
    <w:rsid w:val="00DB59A9"/>
    <w:rsid w:val="00DB59B7"/>
    <w:rsid w:val="00DB5A92"/>
    <w:rsid w:val="00DB5AA1"/>
    <w:rsid w:val="00DB5B8C"/>
    <w:rsid w:val="00DB5BCF"/>
    <w:rsid w:val="00DB5C43"/>
    <w:rsid w:val="00DB5C63"/>
    <w:rsid w:val="00DB5CDF"/>
    <w:rsid w:val="00DB5CF3"/>
    <w:rsid w:val="00DB5D18"/>
    <w:rsid w:val="00DB5D29"/>
    <w:rsid w:val="00DB5D94"/>
    <w:rsid w:val="00DB5DA6"/>
    <w:rsid w:val="00DB5DDE"/>
    <w:rsid w:val="00DB5E98"/>
    <w:rsid w:val="00DB5EBD"/>
    <w:rsid w:val="00DB5EC6"/>
    <w:rsid w:val="00DB5EE2"/>
    <w:rsid w:val="00DB5F12"/>
    <w:rsid w:val="00DB5F16"/>
    <w:rsid w:val="00DB5F7B"/>
    <w:rsid w:val="00DB601E"/>
    <w:rsid w:val="00DB6024"/>
    <w:rsid w:val="00DB60CF"/>
    <w:rsid w:val="00DB611F"/>
    <w:rsid w:val="00DB6120"/>
    <w:rsid w:val="00DB6169"/>
    <w:rsid w:val="00DB6239"/>
    <w:rsid w:val="00DB6285"/>
    <w:rsid w:val="00DB62DB"/>
    <w:rsid w:val="00DB6320"/>
    <w:rsid w:val="00DB636F"/>
    <w:rsid w:val="00DB6381"/>
    <w:rsid w:val="00DB63A5"/>
    <w:rsid w:val="00DB63A9"/>
    <w:rsid w:val="00DB63C6"/>
    <w:rsid w:val="00DB6431"/>
    <w:rsid w:val="00DB645D"/>
    <w:rsid w:val="00DB6496"/>
    <w:rsid w:val="00DB64F3"/>
    <w:rsid w:val="00DB6506"/>
    <w:rsid w:val="00DB6518"/>
    <w:rsid w:val="00DB6570"/>
    <w:rsid w:val="00DB6582"/>
    <w:rsid w:val="00DB65DA"/>
    <w:rsid w:val="00DB65E0"/>
    <w:rsid w:val="00DB662F"/>
    <w:rsid w:val="00DB6695"/>
    <w:rsid w:val="00DB66D9"/>
    <w:rsid w:val="00DB66E5"/>
    <w:rsid w:val="00DB673C"/>
    <w:rsid w:val="00DB67CF"/>
    <w:rsid w:val="00DB67F9"/>
    <w:rsid w:val="00DB685E"/>
    <w:rsid w:val="00DB6863"/>
    <w:rsid w:val="00DB68B3"/>
    <w:rsid w:val="00DB68D8"/>
    <w:rsid w:val="00DB68F2"/>
    <w:rsid w:val="00DB690C"/>
    <w:rsid w:val="00DB6939"/>
    <w:rsid w:val="00DB6977"/>
    <w:rsid w:val="00DB69E2"/>
    <w:rsid w:val="00DB6A14"/>
    <w:rsid w:val="00DB6A67"/>
    <w:rsid w:val="00DB6AA7"/>
    <w:rsid w:val="00DB6AC3"/>
    <w:rsid w:val="00DB6AC7"/>
    <w:rsid w:val="00DB6B2F"/>
    <w:rsid w:val="00DB6B62"/>
    <w:rsid w:val="00DB6B99"/>
    <w:rsid w:val="00DB6C02"/>
    <w:rsid w:val="00DB6C1B"/>
    <w:rsid w:val="00DB6CBD"/>
    <w:rsid w:val="00DB6D3C"/>
    <w:rsid w:val="00DB6DA9"/>
    <w:rsid w:val="00DB6DAB"/>
    <w:rsid w:val="00DB6DC7"/>
    <w:rsid w:val="00DB6E24"/>
    <w:rsid w:val="00DB6E51"/>
    <w:rsid w:val="00DB6E9E"/>
    <w:rsid w:val="00DB6EE0"/>
    <w:rsid w:val="00DB6EFA"/>
    <w:rsid w:val="00DB6F07"/>
    <w:rsid w:val="00DB6F08"/>
    <w:rsid w:val="00DB6F5E"/>
    <w:rsid w:val="00DB6FAE"/>
    <w:rsid w:val="00DB7026"/>
    <w:rsid w:val="00DB7045"/>
    <w:rsid w:val="00DB70A1"/>
    <w:rsid w:val="00DB70AA"/>
    <w:rsid w:val="00DB711E"/>
    <w:rsid w:val="00DB7131"/>
    <w:rsid w:val="00DB714D"/>
    <w:rsid w:val="00DB7155"/>
    <w:rsid w:val="00DB71BD"/>
    <w:rsid w:val="00DB71D7"/>
    <w:rsid w:val="00DB7215"/>
    <w:rsid w:val="00DB7249"/>
    <w:rsid w:val="00DB727F"/>
    <w:rsid w:val="00DB7297"/>
    <w:rsid w:val="00DB72CA"/>
    <w:rsid w:val="00DB72DB"/>
    <w:rsid w:val="00DB72F5"/>
    <w:rsid w:val="00DB7343"/>
    <w:rsid w:val="00DB7348"/>
    <w:rsid w:val="00DB734B"/>
    <w:rsid w:val="00DB73B3"/>
    <w:rsid w:val="00DB73BF"/>
    <w:rsid w:val="00DB7407"/>
    <w:rsid w:val="00DB7469"/>
    <w:rsid w:val="00DB74BC"/>
    <w:rsid w:val="00DB7511"/>
    <w:rsid w:val="00DB751D"/>
    <w:rsid w:val="00DB7551"/>
    <w:rsid w:val="00DB7592"/>
    <w:rsid w:val="00DB75A0"/>
    <w:rsid w:val="00DB768C"/>
    <w:rsid w:val="00DB769A"/>
    <w:rsid w:val="00DB76BC"/>
    <w:rsid w:val="00DB76D8"/>
    <w:rsid w:val="00DB771E"/>
    <w:rsid w:val="00DB7762"/>
    <w:rsid w:val="00DB77FA"/>
    <w:rsid w:val="00DB7808"/>
    <w:rsid w:val="00DB782B"/>
    <w:rsid w:val="00DB7833"/>
    <w:rsid w:val="00DB7843"/>
    <w:rsid w:val="00DB787D"/>
    <w:rsid w:val="00DB78AA"/>
    <w:rsid w:val="00DB78BC"/>
    <w:rsid w:val="00DB7938"/>
    <w:rsid w:val="00DB79C7"/>
    <w:rsid w:val="00DB79EF"/>
    <w:rsid w:val="00DB7A53"/>
    <w:rsid w:val="00DB7A5B"/>
    <w:rsid w:val="00DB7B43"/>
    <w:rsid w:val="00DB7BAE"/>
    <w:rsid w:val="00DB7BB0"/>
    <w:rsid w:val="00DB7BE8"/>
    <w:rsid w:val="00DB7C15"/>
    <w:rsid w:val="00DB7C1E"/>
    <w:rsid w:val="00DB7C6F"/>
    <w:rsid w:val="00DB7CD8"/>
    <w:rsid w:val="00DB7CE0"/>
    <w:rsid w:val="00DB7CF4"/>
    <w:rsid w:val="00DB7CFF"/>
    <w:rsid w:val="00DB7D19"/>
    <w:rsid w:val="00DB7D2E"/>
    <w:rsid w:val="00DB7DC4"/>
    <w:rsid w:val="00DB7DC5"/>
    <w:rsid w:val="00DB7DE2"/>
    <w:rsid w:val="00DB7ED4"/>
    <w:rsid w:val="00DB7F00"/>
    <w:rsid w:val="00DB7F34"/>
    <w:rsid w:val="00DB7FFA"/>
    <w:rsid w:val="00DC0012"/>
    <w:rsid w:val="00DC001F"/>
    <w:rsid w:val="00DC004C"/>
    <w:rsid w:val="00DC0062"/>
    <w:rsid w:val="00DC0094"/>
    <w:rsid w:val="00DC0096"/>
    <w:rsid w:val="00DC00D8"/>
    <w:rsid w:val="00DC0166"/>
    <w:rsid w:val="00DC01A7"/>
    <w:rsid w:val="00DC01F0"/>
    <w:rsid w:val="00DC01F1"/>
    <w:rsid w:val="00DC0203"/>
    <w:rsid w:val="00DC0214"/>
    <w:rsid w:val="00DC0217"/>
    <w:rsid w:val="00DC021A"/>
    <w:rsid w:val="00DC02AE"/>
    <w:rsid w:val="00DC0342"/>
    <w:rsid w:val="00DC0450"/>
    <w:rsid w:val="00DC0469"/>
    <w:rsid w:val="00DC04BA"/>
    <w:rsid w:val="00DC04C8"/>
    <w:rsid w:val="00DC0523"/>
    <w:rsid w:val="00DC0534"/>
    <w:rsid w:val="00DC05C6"/>
    <w:rsid w:val="00DC0606"/>
    <w:rsid w:val="00DC067D"/>
    <w:rsid w:val="00DC0694"/>
    <w:rsid w:val="00DC07E6"/>
    <w:rsid w:val="00DC0822"/>
    <w:rsid w:val="00DC0849"/>
    <w:rsid w:val="00DC08A1"/>
    <w:rsid w:val="00DC08EF"/>
    <w:rsid w:val="00DC08F6"/>
    <w:rsid w:val="00DC090E"/>
    <w:rsid w:val="00DC093A"/>
    <w:rsid w:val="00DC0963"/>
    <w:rsid w:val="00DC097C"/>
    <w:rsid w:val="00DC0997"/>
    <w:rsid w:val="00DC09A6"/>
    <w:rsid w:val="00DC0A0A"/>
    <w:rsid w:val="00DC0A2F"/>
    <w:rsid w:val="00DC0C42"/>
    <w:rsid w:val="00DC0CB7"/>
    <w:rsid w:val="00DC0DA9"/>
    <w:rsid w:val="00DC0DF7"/>
    <w:rsid w:val="00DC0E1C"/>
    <w:rsid w:val="00DC0E22"/>
    <w:rsid w:val="00DC0E4F"/>
    <w:rsid w:val="00DC0E97"/>
    <w:rsid w:val="00DC0EAE"/>
    <w:rsid w:val="00DC0F21"/>
    <w:rsid w:val="00DC0F7E"/>
    <w:rsid w:val="00DC0FB2"/>
    <w:rsid w:val="00DC1000"/>
    <w:rsid w:val="00DC10C3"/>
    <w:rsid w:val="00DC10D7"/>
    <w:rsid w:val="00DC10E0"/>
    <w:rsid w:val="00DC1106"/>
    <w:rsid w:val="00DC112F"/>
    <w:rsid w:val="00DC113E"/>
    <w:rsid w:val="00DC1192"/>
    <w:rsid w:val="00DC11BC"/>
    <w:rsid w:val="00DC1200"/>
    <w:rsid w:val="00DC122D"/>
    <w:rsid w:val="00DC12A9"/>
    <w:rsid w:val="00DC12AD"/>
    <w:rsid w:val="00DC133D"/>
    <w:rsid w:val="00DC1361"/>
    <w:rsid w:val="00DC1381"/>
    <w:rsid w:val="00DC141F"/>
    <w:rsid w:val="00DC14DE"/>
    <w:rsid w:val="00DC15D8"/>
    <w:rsid w:val="00DC15E7"/>
    <w:rsid w:val="00DC15F7"/>
    <w:rsid w:val="00DC164C"/>
    <w:rsid w:val="00DC1650"/>
    <w:rsid w:val="00DC1712"/>
    <w:rsid w:val="00DC1771"/>
    <w:rsid w:val="00DC17E6"/>
    <w:rsid w:val="00DC1828"/>
    <w:rsid w:val="00DC19B8"/>
    <w:rsid w:val="00DC19CC"/>
    <w:rsid w:val="00DC19ED"/>
    <w:rsid w:val="00DC1AAF"/>
    <w:rsid w:val="00DC1AB1"/>
    <w:rsid w:val="00DC1AF9"/>
    <w:rsid w:val="00DC1B0E"/>
    <w:rsid w:val="00DC1B3E"/>
    <w:rsid w:val="00DC1CC3"/>
    <w:rsid w:val="00DC1CC4"/>
    <w:rsid w:val="00DC1D44"/>
    <w:rsid w:val="00DC1D4D"/>
    <w:rsid w:val="00DC1D56"/>
    <w:rsid w:val="00DC1D5E"/>
    <w:rsid w:val="00DC1DB4"/>
    <w:rsid w:val="00DC1DBB"/>
    <w:rsid w:val="00DC1DBC"/>
    <w:rsid w:val="00DC1DC6"/>
    <w:rsid w:val="00DC1E7B"/>
    <w:rsid w:val="00DC1EA5"/>
    <w:rsid w:val="00DC1F19"/>
    <w:rsid w:val="00DC1F28"/>
    <w:rsid w:val="00DC1F45"/>
    <w:rsid w:val="00DC1F67"/>
    <w:rsid w:val="00DC1FE3"/>
    <w:rsid w:val="00DC20DB"/>
    <w:rsid w:val="00DC214A"/>
    <w:rsid w:val="00DC216A"/>
    <w:rsid w:val="00DC216E"/>
    <w:rsid w:val="00DC2198"/>
    <w:rsid w:val="00DC21E8"/>
    <w:rsid w:val="00DC221F"/>
    <w:rsid w:val="00DC2274"/>
    <w:rsid w:val="00DC2291"/>
    <w:rsid w:val="00DC2337"/>
    <w:rsid w:val="00DC239C"/>
    <w:rsid w:val="00DC23CC"/>
    <w:rsid w:val="00DC23CF"/>
    <w:rsid w:val="00DC2410"/>
    <w:rsid w:val="00DC243C"/>
    <w:rsid w:val="00DC2462"/>
    <w:rsid w:val="00DC24AF"/>
    <w:rsid w:val="00DC24C5"/>
    <w:rsid w:val="00DC2527"/>
    <w:rsid w:val="00DC2569"/>
    <w:rsid w:val="00DC2625"/>
    <w:rsid w:val="00DC262C"/>
    <w:rsid w:val="00DC263A"/>
    <w:rsid w:val="00DC2691"/>
    <w:rsid w:val="00DC26D3"/>
    <w:rsid w:val="00DC26F8"/>
    <w:rsid w:val="00DC275A"/>
    <w:rsid w:val="00DC27D1"/>
    <w:rsid w:val="00DC28EA"/>
    <w:rsid w:val="00DC28EB"/>
    <w:rsid w:val="00DC294C"/>
    <w:rsid w:val="00DC297D"/>
    <w:rsid w:val="00DC29B0"/>
    <w:rsid w:val="00DC2A13"/>
    <w:rsid w:val="00DC2A8D"/>
    <w:rsid w:val="00DC2A8F"/>
    <w:rsid w:val="00DC2A94"/>
    <w:rsid w:val="00DC2B04"/>
    <w:rsid w:val="00DC2B46"/>
    <w:rsid w:val="00DC2B8E"/>
    <w:rsid w:val="00DC2BA9"/>
    <w:rsid w:val="00DC2BD2"/>
    <w:rsid w:val="00DC2BDA"/>
    <w:rsid w:val="00DC2C57"/>
    <w:rsid w:val="00DC2D04"/>
    <w:rsid w:val="00DC2D1A"/>
    <w:rsid w:val="00DC2D23"/>
    <w:rsid w:val="00DC2D4D"/>
    <w:rsid w:val="00DC2D55"/>
    <w:rsid w:val="00DC2D6A"/>
    <w:rsid w:val="00DC2E16"/>
    <w:rsid w:val="00DC2E1B"/>
    <w:rsid w:val="00DC2EE2"/>
    <w:rsid w:val="00DC2EF3"/>
    <w:rsid w:val="00DC2EFE"/>
    <w:rsid w:val="00DC2F3D"/>
    <w:rsid w:val="00DC2F4A"/>
    <w:rsid w:val="00DC2F5C"/>
    <w:rsid w:val="00DC2F61"/>
    <w:rsid w:val="00DC2F63"/>
    <w:rsid w:val="00DC2FB3"/>
    <w:rsid w:val="00DC2FDB"/>
    <w:rsid w:val="00DC2FF0"/>
    <w:rsid w:val="00DC301E"/>
    <w:rsid w:val="00DC308E"/>
    <w:rsid w:val="00DC30B1"/>
    <w:rsid w:val="00DC3104"/>
    <w:rsid w:val="00DC310A"/>
    <w:rsid w:val="00DC31AE"/>
    <w:rsid w:val="00DC3218"/>
    <w:rsid w:val="00DC3272"/>
    <w:rsid w:val="00DC32A7"/>
    <w:rsid w:val="00DC32B8"/>
    <w:rsid w:val="00DC32BD"/>
    <w:rsid w:val="00DC34AD"/>
    <w:rsid w:val="00DC35E3"/>
    <w:rsid w:val="00DC3738"/>
    <w:rsid w:val="00DC3768"/>
    <w:rsid w:val="00DC3775"/>
    <w:rsid w:val="00DC37E2"/>
    <w:rsid w:val="00DC37FD"/>
    <w:rsid w:val="00DC3853"/>
    <w:rsid w:val="00DC3976"/>
    <w:rsid w:val="00DC3988"/>
    <w:rsid w:val="00DC398E"/>
    <w:rsid w:val="00DC39AA"/>
    <w:rsid w:val="00DC3A5B"/>
    <w:rsid w:val="00DC3AE9"/>
    <w:rsid w:val="00DC3B9E"/>
    <w:rsid w:val="00DC3BFD"/>
    <w:rsid w:val="00DC3C24"/>
    <w:rsid w:val="00DC3C28"/>
    <w:rsid w:val="00DC3C33"/>
    <w:rsid w:val="00DC3CE4"/>
    <w:rsid w:val="00DC3D1F"/>
    <w:rsid w:val="00DC3D7D"/>
    <w:rsid w:val="00DC3DC3"/>
    <w:rsid w:val="00DC3EB2"/>
    <w:rsid w:val="00DC3F4B"/>
    <w:rsid w:val="00DC3F90"/>
    <w:rsid w:val="00DC3FFF"/>
    <w:rsid w:val="00DC4000"/>
    <w:rsid w:val="00DC4047"/>
    <w:rsid w:val="00DC408C"/>
    <w:rsid w:val="00DC40B1"/>
    <w:rsid w:val="00DC40CB"/>
    <w:rsid w:val="00DC40E0"/>
    <w:rsid w:val="00DC40EA"/>
    <w:rsid w:val="00DC40FA"/>
    <w:rsid w:val="00DC41C8"/>
    <w:rsid w:val="00DC425E"/>
    <w:rsid w:val="00DC4289"/>
    <w:rsid w:val="00DC42E8"/>
    <w:rsid w:val="00DC42FD"/>
    <w:rsid w:val="00DC432A"/>
    <w:rsid w:val="00DC4342"/>
    <w:rsid w:val="00DC4379"/>
    <w:rsid w:val="00DC43CE"/>
    <w:rsid w:val="00DC43DE"/>
    <w:rsid w:val="00DC43ED"/>
    <w:rsid w:val="00DC43F7"/>
    <w:rsid w:val="00DC4403"/>
    <w:rsid w:val="00DC446B"/>
    <w:rsid w:val="00DC4470"/>
    <w:rsid w:val="00DC44B7"/>
    <w:rsid w:val="00DC4576"/>
    <w:rsid w:val="00DC4582"/>
    <w:rsid w:val="00DC4597"/>
    <w:rsid w:val="00DC4643"/>
    <w:rsid w:val="00DC4685"/>
    <w:rsid w:val="00DC4757"/>
    <w:rsid w:val="00DC480D"/>
    <w:rsid w:val="00DC4830"/>
    <w:rsid w:val="00DC484B"/>
    <w:rsid w:val="00DC484F"/>
    <w:rsid w:val="00DC4886"/>
    <w:rsid w:val="00DC48A1"/>
    <w:rsid w:val="00DC48A4"/>
    <w:rsid w:val="00DC48DC"/>
    <w:rsid w:val="00DC48DF"/>
    <w:rsid w:val="00DC4935"/>
    <w:rsid w:val="00DC4968"/>
    <w:rsid w:val="00DC499E"/>
    <w:rsid w:val="00DC49B8"/>
    <w:rsid w:val="00DC49BC"/>
    <w:rsid w:val="00DC49D8"/>
    <w:rsid w:val="00DC49EB"/>
    <w:rsid w:val="00DC4B1C"/>
    <w:rsid w:val="00DC4B47"/>
    <w:rsid w:val="00DC4B72"/>
    <w:rsid w:val="00DC4C0C"/>
    <w:rsid w:val="00DC4C2F"/>
    <w:rsid w:val="00DC4C41"/>
    <w:rsid w:val="00DC4CBD"/>
    <w:rsid w:val="00DC4CF0"/>
    <w:rsid w:val="00DC4CF5"/>
    <w:rsid w:val="00DC4EB4"/>
    <w:rsid w:val="00DC4F8E"/>
    <w:rsid w:val="00DC4FE2"/>
    <w:rsid w:val="00DC505B"/>
    <w:rsid w:val="00DC5063"/>
    <w:rsid w:val="00DC507D"/>
    <w:rsid w:val="00DC514A"/>
    <w:rsid w:val="00DC514E"/>
    <w:rsid w:val="00DC515F"/>
    <w:rsid w:val="00DC5265"/>
    <w:rsid w:val="00DC5350"/>
    <w:rsid w:val="00DC5395"/>
    <w:rsid w:val="00DC53C5"/>
    <w:rsid w:val="00DC53F6"/>
    <w:rsid w:val="00DC540B"/>
    <w:rsid w:val="00DC5489"/>
    <w:rsid w:val="00DC54EB"/>
    <w:rsid w:val="00DC5523"/>
    <w:rsid w:val="00DC5537"/>
    <w:rsid w:val="00DC558F"/>
    <w:rsid w:val="00DC5596"/>
    <w:rsid w:val="00DC55AB"/>
    <w:rsid w:val="00DC55D6"/>
    <w:rsid w:val="00DC55EB"/>
    <w:rsid w:val="00DC5609"/>
    <w:rsid w:val="00DC5616"/>
    <w:rsid w:val="00DC563F"/>
    <w:rsid w:val="00DC5675"/>
    <w:rsid w:val="00DC56A3"/>
    <w:rsid w:val="00DC56E8"/>
    <w:rsid w:val="00DC5719"/>
    <w:rsid w:val="00DC5756"/>
    <w:rsid w:val="00DC577B"/>
    <w:rsid w:val="00DC57C0"/>
    <w:rsid w:val="00DC57FA"/>
    <w:rsid w:val="00DC5805"/>
    <w:rsid w:val="00DC5893"/>
    <w:rsid w:val="00DC58E5"/>
    <w:rsid w:val="00DC58EF"/>
    <w:rsid w:val="00DC597D"/>
    <w:rsid w:val="00DC5A09"/>
    <w:rsid w:val="00DC5A4A"/>
    <w:rsid w:val="00DC5A76"/>
    <w:rsid w:val="00DC5A95"/>
    <w:rsid w:val="00DC5AF6"/>
    <w:rsid w:val="00DC5B36"/>
    <w:rsid w:val="00DC5B3E"/>
    <w:rsid w:val="00DC5B72"/>
    <w:rsid w:val="00DC5BB2"/>
    <w:rsid w:val="00DC5C59"/>
    <w:rsid w:val="00DC5C78"/>
    <w:rsid w:val="00DC5C8E"/>
    <w:rsid w:val="00DC5CC2"/>
    <w:rsid w:val="00DC5D46"/>
    <w:rsid w:val="00DC5E48"/>
    <w:rsid w:val="00DC5ED4"/>
    <w:rsid w:val="00DC5F20"/>
    <w:rsid w:val="00DC5F65"/>
    <w:rsid w:val="00DC5FB2"/>
    <w:rsid w:val="00DC5FBD"/>
    <w:rsid w:val="00DC605F"/>
    <w:rsid w:val="00DC60AA"/>
    <w:rsid w:val="00DC610A"/>
    <w:rsid w:val="00DC615B"/>
    <w:rsid w:val="00DC6181"/>
    <w:rsid w:val="00DC6188"/>
    <w:rsid w:val="00DC6232"/>
    <w:rsid w:val="00DC6244"/>
    <w:rsid w:val="00DC625C"/>
    <w:rsid w:val="00DC628C"/>
    <w:rsid w:val="00DC6293"/>
    <w:rsid w:val="00DC6299"/>
    <w:rsid w:val="00DC62AE"/>
    <w:rsid w:val="00DC6310"/>
    <w:rsid w:val="00DC631A"/>
    <w:rsid w:val="00DC634E"/>
    <w:rsid w:val="00DC6398"/>
    <w:rsid w:val="00DC64A8"/>
    <w:rsid w:val="00DC64D8"/>
    <w:rsid w:val="00DC64F8"/>
    <w:rsid w:val="00DC64F9"/>
    <w:rsid w:val="00DC6527"/>
    <w:rsid w:val="00DC6558"/>
    <w:rsid w:val="00DC6564"/>
    <w:rsid w:val="00DC661A"/>
    <w:rsid w:val="00DC662D"/>
    <w:rsid w:val="00DC6685"/>
    <w:rsid w:val="00DC680D"/>
    <w:rsid w:val="00DC682C"/>
    <w:rsid w:val="00DC68BC"/>
    <w:rsid w:val="00DC6959"/>
    <w:rsid w:val="00DC695D"/>
    <w:rsid w:val="00DC69F0"/>
    <w:rsid w:val="00DC6AF5"/>
    <w:rsid w:val="00DC6C43"/>
    <w:rsid w:val="00DC6C49"/>
    <w:rsid w:val="00DC6C8F"/>
    <w:rsid w:val="00DC6CE5"/>
    <w:rsid w:val="00DC6D53"/>
    <w:rsid w:val="00DC6D59"/>
    <w:rsid w:val="00DC6D7E"/>
    <w:rsid w:val="00DC6D82"/>
    <w:rsid w:val="00DC6D91"/>
    <w:rsid w:val="00DC6DA8"/>
    <w:rsid w:val="00DC6E65"/>
    <w:rsid w:val="00DC6E7F"/>
    <w:rsid w:val="00DC6EB8"/>
    <w:rsid w:val="00DC6ECF"/>
    <w:rsid w:val="00DC6F06"/>
    <w:rsid w:val="00DC6F2A"/>
    <w:rsid w:val="00DC6F67"/>
    <w:rsid w:val="00DC6F7E"/>
    <w:rsid w:val="00DC6F8D"/>
    <w:rsid w:val="00DC7032"/>
    <w:rsid w:val="00DC7099"/>
    <w:rsid w:val="00DC70BB"/>
    <w:rsid w:val="00DC70DC"/>
    <w:rsid w:val="00DC713C"/>
    <w:rsid w:val="00DC7141"/>
    <w:rsid w:val="00DC724F"/>
    <w:rsid w:val="00DC7269"/>
    <w:rsid w:val="00DC72BE"/>
    <w:rsid w:val="00DC72D5"/>
    <w:rsid w:val="00DC73CC"/>
    <w:rsid w:val="00DC73EE"/>
    <w:rsid w:val="00DC740C"/>
    <w:rsid w:val="00DC7423"/>
    <w:rsid w:val="00DC7429"/>
    <w:rsid w:val="00DC744D"/>
    <w:rsid w:val="00DC74C2"/>
    <w:rsid w:val="00DC752F"/>
    <w:rsid w:val="00DC755C"/>
    <w:rsid w:val="00DC7563"/>
    <w:rsid w:val="00DC7658"/>
    <w:rsid w:val="00DC7664"/>
    <w:rsid w:val="00DC768A"/>
    <w:rsid w:val="00DC76AC"/>
    <w:rsid w:val="00DC76E9"/>
    <w:rsid w:val="00DC7703"/>
    <w:rsid w:val="00DC773A"/>
    <w:rsid w:val="00DC777F"/>
    <w:rsid w:val="00DC7795"/>
    <w:rsid w:val="00DC77D2"/>
    <w:rsid w:val="00DC77DF"/>
    <w:rsid w:val="00DC7814"/>
    <w:rsid w:val="00DC782C"/>
    <w:rsid w:val="00DC7843"/>
    <w:rsid w:val="00DC7857"/>
    <w:rsid w:val="00DC78DE"/>
    <w:rsid w:val="00DC791A"/>
    <w:rsid w:val="00DC799C"/>
    <w:rsid w:val="00DC79D8"/>
    <w:rsid w:val="00DC79FD"/>
    <w:rsid w:val="00DC7A11"/>
    <w:rsid w:val="00DC7A9B"/>
    <w:rsid w:val="00DC7BB9"/>
    <w:rsid w:val="00DC7BDE"/>
    <w:rsid w:val="00DC7C02"/>
    <w:rsid w:val="00DC7C05"/>
    <w:rsid w:val="00DC7C2A"/>
    <w:rsid w:val="00DC7C32"/>
    <w:rsid w:val="00DC7C42"/>
    <w:rsid w:val="00DC7C65"/>
    <w:rsid w:val="00DC7D53"/>
    <w:rsid w:val="00DC7D54"/>
    <w:rsid w:val="00DC7D66"/>
    <w:rsid w:val="00DC7EF6"/>
    <w:rsid w:val="00DC7F1F"/>
    <w:rsid w:val="00DC7F2E"/>
    <w:rsid w:val="00DC7F9E"/>
    <w:rsid w:val="00DD00AD"/>
    <w:rsid w:val="00DD019C"/>
    <w:rsid w:val="00DD01E0"/>
    <w:rsid w:val="00DD025E"/>
    <w:rsid w:val="00DD02BB"/>
    <w:rsid w:val="00DD0365"/>
    <w:rsid w:val="00DD0367"/>
    <w:rsid w:val="00DD036D"/>
    <w:rsid w:val="00DD03EB"/>
    <w:rsid w:val="00DD0455"/>
    <w:rsid w:val="00DD04FA"/>
    <w:rsid w:val="00DD050E"/>
    <w:rsid w:val="00DD0540"/>
    <w:rsid w:val="00DD0543"/>
    <w:rsid w:val="00DD0556"/>
    <w:rsid w:val="00DD05B2"/>
    <w:rsid w:val="00DD05B3"/>
    <w:rsid w:val="00DD05FD"/>
    <w:rsid w:val="00DD0624"/>
    <w:rsid w:val="00DD067F"/>
    <w:rsid w:val="00DD068C"/>
    <w:rsid w:val="00DD06C1"/>
    <w:rsid w:val="00DD0704"/>
    <w:rsid w:val="00DD0732"/>
    <w:rsid w:val="00DD0740"/>
    <w:rsid w:val="00DD075E"/>
    <w:rsid w:val="00DD07B8"/>
    <w:rsid w:val="00DD07CF"/>
    <w:rsid w:val="00DD07DB"/>
    <w:rsid w:val="00DD07DC"/>
    <w:rsid w:val="00DD0870"/>
    <w:rsid w:val="00DD08DE"/>
    <w:rsid w:val="00DD08EE"/>
    <w:rsid w:val="00DD0934"/>
    <w:rsid w:val="00DD0956"/>
    <w:rsid w:val="00DD0986"/>
    <w:rsid w:val="00DD0990"/>
    <w:rsid w:val="00DD09A5"/>
    <w:rsid w:val="00DD0A06"/>
    <w:rsid w:val="00DD0A77"/>
    <w:rsid w:val="00DD0AE0"/>
    <w:rsid w:val="00DD0AE9"/>
    <w:rsid w:val="00DD0B91"/>
    <w:rsid w:val="00DD0BBC"/>
    <w:rsid w:val="00DD0C56"/>
    <w:rsid w:val="00DD0CFE"/>
    <w:rsid w:val="00DD0D09"/>
    <w:rsid w:val="00DD0D23"/>
    <w:rsid w:val="00DD0D2F"/>
    <w:rsid w:val="00DD0E13"/>
    <w:rsid w:val="00DD0F6B"/>
    <w:rsid w:val="00DD0F8C"/>
    <w:rsid w:val="00DD0F8D"/>
    <w:rsid w:val="00DD0FBA"/>
    <w:rsid w:val="00DD0FC2"/>
    <w:rsid w:val="00DD0FF0"/>
    <w:rsid w:val="00DD1002"/>
    <w:rsid w:val="00DD1083"/>
    <w:rsid w:val="00DD10C9"/>
    <w:rsid w:val="00DD10CE"/>
    <w:rsid w:val="00DD1217"/>
    <w:rsid w:val="00DD14D3"/>
    <w:rsid w:val="00DD1543"/>
    <w:rsid w:val="00DD15A5"/>
    <w:rsid w:val="00DD163E"/>
    <w:rsid w:val="00DD16E5"/>
    <w:rsid w:val="00DD1718"/>
    <w:rsid w:val="00DD1754"/>
    <w:rsid w:val="00DD1774"/>
    <w:rsid w:val="00DD17A0"/>
    <w:rsid w:val="00DD184D"/>
    <w:rsid w:val="00DD1877"/>
    <w:rsid w:val="00DD19AB"/>
    <w:rsid w:val="00DD1A88"/>
    <w:rsid w:val="00DD1AC6"/>
    <w:rsid w:val="00DD1B14"/>
    <w:rsid w:val="00DD1C4A"/>
    <w:rsid w:val="00DD1C93"/>
    <w:rsid w:val="00DD1CDA"/>
    <w:rsid w:val="00DD1D18"/>
    <w:rsid w:val="00DD1D2F"/>
    <w:rsid w:val="00DD1D57"/>
    <w:rsid w:val="00DD1DCD"/>
    <w:rsid w:val="00DD1DE8"/>
    <w:rsid w:val="00DD1E34"/>
    <w:rsid w:val="00DD1EAF"/>
    <w:rsid w:val="00DD1F2E"/>
    <w:rsid w:val="00DD1F9B"/>
    <w:rsid w:val="00DD1FC4"/>
    <w:rsid w:val="00DD201B"/>
    <w:rsid w:val="00DD201D"/>
    <w:rsid w:val="00DD20AA"/>
    <w:rsid w:val="00DD232F"/>
    <w:rsid w:val="00DD2351"/>
    <w:rsid w:val="00DD23E1"/>
    <w:rsid w:val="00DD23FA"/>
    <w:rsid w:val="00DD2409"/>
    <w:rsid w:val="00DD2460"/>
    <w:rsid w:val="00DD2477"/>
    <w:rsid w:val="00DD248D"/>
    <w:rsid w:val="00DD24EF"/>
    <w:rsid w:val="00DD250F"/>
    <w:rsid w:val="00DD2527"/>
    <w:rsid w:val="00DD255D"/>
    <w:rsid w:val="00DD2597"/>
    <w:rsid w:val="00DD2598"/>
    <w:rsid w:val="00DD261C"/>
    <w:rsid w:val="00DD261D"/>
    <w:rsid w:val="00DD2649"/>
    <w:rsid w:val="00DD269A"/>
    <w:rsid w:val="00DD26B5"/>
    <w:rsid w:val="00DD273B"/>
    <w:rsid w:val="00DD2785"/>
    <w:rsid w:val="00DD279F"/>
    <w:rsid w:val="00DD27AC"/>
    <w:rsid w:val="00DD27B4"/>
    <w:rsid w:val="00DD285D"/>
    <w:rsid w:val="00DD2884"/>
    <w:rsid w:val="00DD28C0"/>
    <w:rsid w:val="00DD28D7"/>
    <w:rsid w:val="00DD28DD"/>
    <w:rsid w:val="00DD2935"/>
    <w:rsid w:val="00DD2955"/>
    <w:rsid w:val="00DD2979"/>
    <w:rsid w:val="00DD298A"/>
    <w:rsid w:val="00DD299F"/>
    <w:rsid w:val="00DD29CF"/>
    <w:rsid w:val="00DD29DF"/>
    <w:rsid w:val="00DD29EA"/>
    <w:rsid w:val="00DD2AA1"/>
    <w:rsid w:val="00DD2AEF"/>
    <w:rsid w:val="00DD2B33"/>
    <w:rsid w:val="00DD2C3D"/>
    <w:rsid w:val="00DD2CB2"/>
    <w:rsid w:val="00DD2CBE"/>
    <w:rsid w:val="00DD2CDF"/>
    <w:rsid w:val="00DD2D2A"/>
    <w:rsid w:val="00DD2DC2"/>
    <w:rsid w:val="00DD2DDE"/>
    <w:rsid w:val="00DD2E6D"/>
    <w:rsid w:val="00DD2E93"/>
    <w:rsid w:val="00DD2EDE"/>
    <w:rsid w:val="00DD2F11"/>
    <w:rsid w:val="00DD2F3B"/>
    <w:rsid w:val="00DD305E"/>
    <w:rsid w:val="00DD307D"/>
    <w:rsid w:val="00DD3081"/>
    <w:rsid w:val="00DD311F"/>
    <w:rsid w:val="00DD313F"/>
    <w:rsid w:val="00DD31B1"/>
    <w:rsid w:val="00DD31DF"/>
    <w:rsid w:val="00DD3209"/>
    <w:rsid w:val="00DD326C"/>
    <w:rsid w:val="00DD32A8"/>
    <w:rsid w:val="00DD32AF"/>
    <w:rsid w:val="00DD32C3"/>
    <w:rsid w:val="00DD3301"/>
    <w:rsid w:val="00DD3312"/>
    <w:rsid w:val="00DD3374"/>
    <w:rsid w:val="00DD33B2"/>
    <w:rsid w:val="00DD33CD"/>
    <w:rsid w:val="00DD3428"/>
    <w:rsid w:val="00DD3435"/>
    <w:rsid w:val="00DD351F"/>
    <w:rsid w:val="00DD3532"/>
    <w:rsid w:val="00DD3567"/>
    <w:rsid w:val="00DD3577"/>
    <w:rsid w:val="00DD35C9"/>
    <w:rsid w:val="00DD35F7"/>
    <w:rsid w:val="00DD35FF"/>
    <w:rsid w:val="00DD36C7"/>
    <w:rsid w:val="00DD3771"/>
    <w:rsid w:val="00DD37C3"/>
    <w:rsid w:val="00DD37EB"/>
    <w:rsid w:val="00DD3801"/>
    <w:rsid w:val="00DD3863"/>
    <w:rsid w:val="00DD3892"/>
    <w:rsid w:val="00DD38C2"/>
    <w:rsid w:val="00DD38F5"/>
    <w:rsid w:val="00DD399C"/>
    <w:rsid w:val="00DD39B8"/>
    <w:rsid w:val="00DD39F5"/>
    <w:rsid w:val="00DD3A58"/>
    <w:rsid w:val="00DD3A7C"/>
    <w:rsid w:val="00DD3AB6"/>
    <w:rsid w:val="00DD3AD6"/>
    <w:rsid w:val="00DD3C37"/>
    <w:rsid w:val="00DD3C52"/>
    <w:rsid w:val="00DD3C55"/>
    <w:rsid w:val="00DD3CA7"/>
    <w:rsid w:val="00DD3CBF"/>
    <w:rsid w:val="00DD3CED"/>
    <w:rsid w:val="00DD3DA6"/>
    <w:rsid w:val="00DD3E10"/>
    <w:rsid w:val="00DD3E23"/>
    <w:rsid w:val="00DD3EC2"/>
    <w:rsid w:val="00DD3F15"/>
    <w:rsid w:val="00DD3F47"/>
    <w:rsid w:val="00DD3F68"/>
    <w:rsid w:val="00DD3FA0"/>
    <w:rsid w:val="00DD4030"/>
    <w:rsid w:val="00DD4047"/>
    <w:rsid w:val="00DD40C6"/>
    <w:rsid w:val="00DD40F4"/>
    <w:rsid w:val="00DD40F5"/>
    <w:rsid w:val="00DD411C"/>
    <w:rsid w:val="00DD417E"/>
    <w:rsid w:val="00DD41C7"/>
    <w:rsid w:val="00DD41CB"/>
    <w:rsid w:val="00DD4209"/>
    <w:rsid w:val="00DD421B"/>
    <w:rsid w:val="00DD427E"/>
    <w:rsid w:val="00DD42C3"/>
    <w:rsid w:val="00DD435E"/>
    <w:rsid w:val="00DD43CA"/>
    <w:rsid w:val="00DD43D4"/>
    <w:rsid w:val="00DD442A"/>
    <w:rsid w:val="00DD4450"/>
    <w:rsid w:val="00DD4458"/>
    <w:rsid w:val="00DD4469"/>
    <w:rsid w:val="00DD446A"/>
    <w:rsid w:val="00DD4473"/>
    <w:rsid w:val="00DD44D1"/>
    <w:rsid w:val="00DD44FD"/>
    <w:rsid w:val="00DD45BB"/>
    <w:rsid w:val="00DD45BC"/>
    <w:rsid w:val="00DD45D5"/>
    <w:rsid w:val="00DD45E3"/>
    <w:rsid w:val="00DD45E6"/>
    <w:rsid w:val="00DD466A"/>
    <w:rsid w:val="00DD46ED"/>
    <w:rsid w:val="00DD470E"/>
    <w:rsid w:val="00DD47CA"/>
    <w:rsid w:val="00DD4836"/>
    <w:rsid w:val="00DD484B"/>
    <w:rsid w:val="00DD485A"/>
    <w:rsid w:val="00DD48A9"/>
    <w:rsid w:val="00DD48C8"/>
    <w:rsid w:val="00DD495F"/>
    <w:rsid w:val="00DD49F1"/>
    <w:rsid w:val="00DD4A06"/>
    <w:rsid w:val="00DD4A09"/>
    <w:rsid w:val="00DD4A2C"/>
    <w:rsid w:val="00DD4ABE"/>
    <w:rsid w:val="00DD4B51"/>
    <w:rsid w:val="00DD4BBA"/>
    <w:rsid w:val="00DD4BC9"/>
    <w:rsid w:val="00DD4BD4"/>
    <w:rsid w:val="00DD4BDB"/>
    <w:rsid w:val="00DD4C0C"/>
    <w:rsid w:val="00DD4C10"/>
    <w:rsid w:val="00DD4CCD"/>
    <w:rsid w:val="00DD4CD7"/>
    <w:rsid w:val="00DD4D2C"/>
    <w:rsid w:val="00DD4D58"/>
    <w:rsid w:val="00DD4E3F"/>
    <w:rsid w:val="00DD4E64"/>
    <w:rsid w:val="00DD4E75"/>
    <w:rsid w:val="00DD4EDB"/>
    <w:rsid w:val="00DD4EFA"/>
    <w:rsid w:val="00DD4EFD"/>
    <w:rsid w:val="00DD4F1F"/>
    <w:rsid w:val="00DD501C"/>
    <w:rsid w:val="00DD505F"/>
    <w:rsid w:val="00DD5065"/>
    <w:rsid w:val="00DD50F0"/>
    <w:rsid w:val="00DD50F9"/>
    <w:rsid w:val="00DD5128"/>
    <w:rsid w:val="00DD5148"/>
    <w:rsid w:val="00DD5219"/>
    <w:rsid w:val="00DD5290"/>
    <w:rsid w:val="00DD531D"/>
    <w:rsid w:val="00DD5343"/>
    <w:rsid w:val="00DD534B"/>
    <w:rsid w:val="00DD535B"/>
    <w:rsid w:val="00DD537C"/>
    <w:rsid w:val="00DD53F5"/>
    <w:rsid w:val="00DD542A"/>
    <w:rsid w:val="00DD5492"/>
    <w:rsid w:val="00DD54E0"/>
    <w:rsid w:val="00DD54F0"/>
    <w:rsid w:val="00DD555B"/>
    <w:rsid w:val="00DD5622"/>
    <w:rsid w:val="00DD56D5"/>
    <w:rsid w:val="00DD5742"/>
    <w:rsid w:val="00DD57AF"/>
    <w:rsid w:val="00DD57D9"/>
    <w:rsid w:val="00DD5893"/>
    <w:rsid w:val="00DD58AD"/>
    <w:rsid w:val="00DD58C0"/>
    <w:rsid w:val="00DD58C8"/>
    <w:rsid w:val="00DD5940"/>
    <w:rsid w:val="00DD5958"/>
    <w:rsid w:val="00DD59C9"/>
    <w:rsid w:val="00DD59D3"/>
    <w:rsid w:val="00DD5A0E"/>
    <w:rsid w:val="00DD5A7A"/>
    <w:rsid w:val="00DD5AFE"/>
    <w:rsid w:val="00DD5B35"/>
    <w:rsid w:val="00DD5B40"/>
    <w:rsid w:val="00DD5BA3"/>
    <w:rsid w:val="00DD5BC2"/>
    <w:rsid w:val="00DD5BC9"/>
    <w:rsid w:val="00DD5C2B"/>
    <w:rsid w:val="00DD5C36"/>
    <w:rsid w:val="00DD5C42"/>
    <w:rsid w:val="00DD5C7E"/>
    <w:rsid w:val="00DD5CE9"/>
    <w:rsid w:val="00DD5D0C"/>
    <w:rsid w:val="00DD5D27"/>
    <w:rsid w:val="00DD5D3F"/>
    <w:rsid w:val="00DD5D4F"/>
    <w:rsid w:val="00DD5D5C"/>
    <w:rsid w:val="00DD5D69"/>
    <w:rsid w:val="00DD5D91"/>
    <w:rsid w:val="00DD5E34"/>
    <w:rsid w:val="00DD5E36"/>
    <w:rsid w:val="00DD5E6A"/>
    <w:rsid w:val="00DD5EB5"/>
    <w:rsid w:val="00DD5EB8"/>
    <w:rsid w:val="00DD60A7"/>
    <w:rsid w:val="00DD60DD"/>
    <w:rsid w:val="00DD6145"/>
    <w:rsid w:val="00DD6162"/>
    <w:rsid w:val="00DD61D8"/>
    <w:rsid w:val="00DD61FE"/>
    <w:rsid w:val="00DD6236"/>
    <w:rsid w:val="00DD6245"/>
    <w:rsid w:val="00DD6261"/>
    <w:rsid w:val="00DD6340"/>
    <w:rsid w:val="00DD63E6"/>
    <w:rsid w:val="00DD643F"/>
    <w:rsid w:val="00DD6453"/>
    <w:rsid w:val="00DD6468"/>
    <w:rsid w:val="00DD648C"/>
    <w:rsid w:val="00DD64B1"/>
    <w:rsid w:val="00DD64B2"/>
    <w:rsid w:val="00DD6579"/>
    <w:rsid w:val="00DD6675"/>
    <w:rsid w:val="00DD6676"/>
    <w:rsid w:val="00DD66B7"/>
    <w:rsid w:val="00DD66C4"/>
    <w:rsid w:val="00DD67D8"/>
    <w:rsid w:val="00DD6802"/>
    <w:rsid w:val="00DD68E0"/>
    <w:rsid w:val="00DD68E9"/>
    <w:rsid w:val="00DD6905"/>
    <w:rsid w:val="00DD6978"/>
    <w:rsid w:val="00DD6A2E"/>
    <w:rsid w:val="00DD6B09"/>
    <w:rsid w:val="00DD6B23"/>
    <w:rsid w:val="00DD6B26"/>
    <w:rsid w:val="00DD6B37"/>
    <w:rsid w:val="00DD6B75"/>
    <w:rsid w:val="00DD6B89"/>
    <w:rsid w:val="00DD6B9B"/>
    <w:rsid w:val="00DD6BAE"/>
    <w:rsid w:val="00DD6BD6"/>
    <w:rsid w:val="00DD6BDC"/>
    <w:rsid w:val="00DD6CD9"/>
    <w:rsid w:val="00DD6CEE"/>
    <w:rsid w:val="00DD6CEF"/>
    <w:rsid w:val="00DD6D0C"/>
    <w:rsid w:val="00DD6D63"/>
    <w:rsid w:val="00DD6DBF"/>
    <w:rsid w:val="00DD6E21"/>
    <w:rsid w:val="00DD6EC2"/>
    <w:rsid w:val="00DD6ED8"/>
    <w:rsid w:val="00DD6EF1"/>
    <w:rsid w:val="00DD6F06"/>
    <w:rsid w:val="00DD6F85"/>
    <w:rsid w:val="00DD7096"/>
    <w:rsid w:val="00DD709F"/>
    <w:rsid w:val="00DD70EF"/>
    <w:rsid w:val="00DD717D"/>
    <w:rsid w:val="00DD71C2"/>
    <w:rsid w:val="00DD7273"/>
    <w:rsid w:val="00DD729F"/>
    <w:rsid w:val="00DD72AB"/>
    <w:rsid w:val="00DD72EB"/>
    <w:rsid w:val="00DD7359"/>
    <w:rsid w:val="00DD7395"/>
    <w:rsid w:val="00DD7399"/>
    <w:rsid w:val="00DD747E"/>
    <w:rsid w:val="00DD748A"/>
    <w:rsid w:val="00DD74C4"/>
    <w:rsid w:val="00DD74DC"/>
    <w:rsid w:val="00DD754E"/>
    <w:rsid w:val="00DD756F"/>
    <w:rsid w:val="00DD75D4"/>
    <w:rsid w:val="00DD75E5"/>
    <w:rsid w:val="00DD7646"/>
    <w:rsid w:val="00DD7652"/>
    <w:rsid w:val="00DD7697"/>
    <w:rsid w:val="00DD76B8"/>
    <w:rsid w:val="00DD76CF"/>
    <w:rsid w:val="00DD7731"/>
    <w:rsid w:val="00DD7757"/>
    <w:rsid w:val="00DD7781"/>
    <w:rsid w:val="00DD7787"/>
    <w:rsid w:val="00DD78BC"/>
    <w:rsid w:val="00DD78FA"/>
    <w:rsid w:val="00DD7910"/>
    <w:rsid w:val="00DD794F"/>
    <w:rsid w:val="00DD7996"/>
    <w:rsid w:val="00DD799A"/>
    <w:rsid w:val="00DD79F2"/>
    <w:rsid w:val="00DD7A66"/>
    <w:rsid w:val="00DD7A79"/>
    <w:rsid w:val="00DD7A8D"/>
    <w:rsid w:val="00DD7A9E"/>
    <w:rsid w:val="00DD7A9F"/>
    <w:rsid w:val="00DD7AC9"/>
    <w:rsid w:val="00DD7ACD"/>
    <w:rsid w:val="00DD7AD6"/>
    <w:rsid w:val="00DD7B7E"/>
    <w:rsid w:val="00DD7C1B"/>
    <w:rsid w:val="00DD7C1E"/>
    <w:rsid w:val="00DD7CC7"/>
    <w:rsid w:val="00DD7D1B"/>
    <w:rsid w:val="00DD7D53"/>
    <w:rsid w:val="00DD7DE0"/>
    <w:rsid w:val="00DD7DE2"/>
    <w:rsid w:val="00DD7E0F"/>
    <w:rsid w:val="00DD7E7A"/>
    <w:rsid w:val="00DD7E93"/>
    <w:rsid w:val="00DD7E94"/>
    <w:rsid w:val="00DD7EBF"/>
    <w:rsid w:val="00DD7EFF"/>
    <w:rsid w:val="00DD7FC2"/>
    <w:rsid w:val="00DD7FE6"/>
    <w:rsid w:val="00DE000A"/>
    <w:rsid w:val="00DE0105"/>
    <w:rsid w:val="00DE0118"/>
    <w:rsid w:val="00DE0128"/>
    <w:rsid w:val="00DE01CB"/>
    <w:rsid w:val="00DE0233"/>
    <w:rsid w:val="00DE0242"/>
    <w:rsid w:val="00DE02CB"/>
    <w:rsid w:val="00DE0317"/>
    <w:rsid w:val="00DE03F7"/>
    <w:rsid w:val="00DE044A"/>
    <w:rsid w:val="00DE0477"/>
    <w:rsid w:val="00DE04B7"/>
    <w:rsid w:val="00DE0595"/>
    <w:rsid w:val="00DE05E6"/>
    <w:rsid w:val="00DE05FE"/>
    <w:rsid w:val="00DE0605"/>
    <w:rsid w:val="00DE0616"/>
    <w:rsid w:val="00DE0627"/>
    <w:rsid w:val="00DE062B"/>
    <w:rsid w:val="00DE0640"/>
    <w:rsid w:val="00DE0675"/>
    <w:rsid w:val="00DE0682"/>
    <w:rsid w:val="00DE069D"/>
    <w:rsid w:val="00DE06B4"/>
    <w:rsid w:val="00DE072D"/>
    <w:rsid w:val="00DE0766"/>
    <w:rsid w:val="00DE0781"/>
    <w:rsid w:val="00DE0789"/>
    <w:rsid w:val="00DE0798"/>
    <w:rsid w:val="00DE080B"/>
    <w:rsid w:val="00DE0820"/>
    <w:rsid w:val="00DE0915"/>
    <w:rsid w:val="00DE091C"/>
    <w:rsid w:val="00DE0950"/>
    <w:rsid w:val="00DE0AC7"/>
    <w:rsid w:val="00DE0AF0"/>
    <w:rsid w:val="00DE0B22"/>
    <w:rsid w:val="00DE0B2D"/>
    <w:rsid w:val="00DE0B4F"/>
    <w:rsid w:val="00DE0C9C"/>
    <w:rsid w:val="00DE0CEC"/>
    <w:rsid w:val="00DE0D42"/>
    <w:rsid w:val="00DE0D55"/>
    <w:rsid w:val="00DE0D60"/>
    <w:rsid w:val="00DE0D6B"/>
    <w:rsid w:val="00DE0EDD"/>
    <w:rsid w:val="00DE0F0D"/>
    <w:rsid w:val="00DE0F2D"/>
    <w:rsid w:val="00DE0F36"/>
    <w:rsid w:val="00DE0F7E"/>
    <w:rsid w:val="00DE0F85"/>
    <w:rsid w:val="00DE0FCE"/>
    <w:rsid w:val="00DE1006"/>
    <w:rsid w:val="00DE1091"/>
    <w:rsid w:val="00DE10F3"/>
    <w:rsid w:val="00DE116D"/>
    <w:rsid w:val="00DE116E"/>
    <w:rsid w:val="00DE1229"/>
    <w:rsid w:val="00DE127B"/>
    <w:rsid w:val="00DE1296"/>
    <w:rsid w:val="00DE12CB"/>
    <w:rsid w:val="00DE1313"/>
    <w:rsid w:val="00DE1325"/>
    <w:rsid w:val="00DE1345"/>
    <w:rsid w:val="00DE1385"/>
    <w:rsid w:val="00DE13BD"/>
    <w:rsid w:val="00DE1412"/>
    <w:rsid w:val="00DE141C"/>
    <w:rsid w:val="00DE1455"/>
    <w:rsid w:val="00DE14C9"/>
    <w:rsid w:val="00DE1508"/>
    <w:rsid w:val="00DE156C"/>
    <w:rsid w:val="00DE159F"/>
    <w:rsid w:val="00DE15B3"/>
    <w:rsid w:val="00DE15C0"/>
    <w:rsid w:val="00DE160F"/>
    <w:rsid w:val="00DE162E"/>
    <w:rsid w:val="00DE1638"/>
    <w:rsid w:val="00DE16A3"/>
    <w:rsid w:val="00DE16AD"/>
    <w:rsid w:val="00DE16BA"/>
    <w:rsid w:val="00DE1714"/>
    <w:rsid w:val="00DE1799"/>
    <w:rsid w:val="00DE1811"/>
    <w:rsid w:val="00DE18AC"/>
    <w:rsid w:val="00DE18B6"/>
    <w:rsid w:val="00DE1911"/>
    <w:rsid w:val="00DE1950"/>
    <w:rsid w:val="00DE195A"/>
    <w:rsid w:val="00DE1982"/>
    <w:rsid w:val="00DE1983"/>
    <w:rsid w:val="00DE19EB"/>
    <w:rsid w:val="00DE19F4"/>
    <w:rsid w:val="00DE1AA2"/>
    <w:rsid w:val="00DE1B2B"/>
    <w:rsid w:val="00DE1B93"/>
    <w:rsid w:val="00DE1BAB"/>
    <w:rsid w:val="00DE1C0E"/>
    <w:rsid w:val="00DE1C73"/>
    <w:rsid w:val="00DE1CE4"/>
    <w:rsid w:val="00DE1CE7"/>
    <w:rsid w:val="00DE1D57"/>
    <w:rsid w:val="00DE1D90"/>
    <w:rsid w:val="00DE1DC5"/>
    <w:rsid w:val="00DE1DDE"/>
    <w:rsid w:val="00DE1DE4"/>
    <w:rsid w:val="00DE1DE8"/>
    <w:rsid w:val="00DE1E45"/>
    <w:rsid w:val="00DE1E88"/>
    <w:rsid w:val="00DE1F4D"/>
    <w:rsid w:val="00DE1F83"/>
    <w:rsid w:val="00DE1FDD"/>
    <w:rsid w:val="00DE2046"/>
    <w:rsid w:val="00DE2048"/>
    <w:rsid w:val="00DE204B"/>
    <w:rsid w:val="00DE2091"/>
    <w:rsid w:val="00DE2093"/>
    <w:rsid w:val="00DE2134"/>
    <w:rsid w:val="00DE2152"/>
    <w:rsid w:val="00DE2229"/>
    <w:rsid w:val="00DE225E"/>
    <w:rsid w:val="00DE226D"/>
    <w:rsid w:val="00DE23A7"/>
    <w:rsid w:val="00DE23CE"/>
    <w:rsid w:val="00DE23E3"/>
    <w:rsid w:val="00DE23EF"/>
    <w:rsid w:val="00DE24F8"/>
    <w:rsid w:val="00DE2597"/>
    <w:rsid w:val="00DE267F"/>
    <w:rsid w:val="00DE26E0"/>
    <w:rsid w:val="00DE26F3"/>
    <w:rsid w:val="00DE270F"/>
    <w:rsid w:val="00DE27D7"/>
    <w:rsid w:val="00DE2847"/>
    <w:rsid w:val="00DE28FF"/>
    <w:rsid w:val="00DE29A5"/>
    <w:rsid w:val="00DE29B9"/>
    <w:rsid w:val="00DE29DE"/>
    <w:rsid w:val="00DE29FA"/>
    <w:rsid w:val="00DE2A2F"/>
    <w:rsid w:val="00DE2AD7"/>
    <w:rsid w:val="00DE2B01"/>
    <w:rsid w:val="00DE2B16"/>
    <w:rsid w:val="00DE2B23"/>
    <w:rsid w:val="00DE2B48"/>
    <w:rsid w:val="00DE2B8B"/>
    <w:rsid w:val="00DE2C82"/>
    <w:rsid w:val="00DE2D81"/>
    <w:rsid w:val="00DE2E2D"/>
    <w:rsid w:val="00DE2E40"/>
    <w:rsid w:val="00DE2E68"/>
    <w:rsid w:val="00DE2E82"/>
    <w:rsid w:val="00DE2E88"/>
    <w:rsid w:val="00DE2F1E"/>
    <w:rsid w:val="00DE2F27"/>
    <w:rsid w:val="00DE2F5D"/>
    <w:rsid w:val="00DE2FAC"/>
    <w:rsid w:val="00DE2FEB"/>
    <w:rsid w:val="00DE2FF8"/>
    <w:rsid w:val="00DE301F"/>
    <w:rsid w:val="00DE3023"/>
    <w:rsid w:val="00DE3028"/>
    <w:rsid w:val="00DE302C"/>
    <w:rsid w:val="00DE30B4"/>
    <w:rsid w:val="00DE314F"/>
    <w:rsid w:val="00DE3168"/>
    <w:rsid w:val="00DE3181"/>
    <w:rsid w:val="00DE31D1"/>
    <w:rsid w:val="00DE31EF"/>
    <w:rsid w:val="00DE3292"/>
    <w:rsid w:val="00DE3325"/>
    <w:rsid w:val="00DE334E"/>
    <w:rsid w:val="00DE3459"/>
    <w:rsid w:val="00DE3469"/>
    <w:rsid w:val="00DE346F"/>
    <w:rsid w:val="00DE347B"/>
    <w:rsid w:val="00DE34D3"/>
    <w:rsid w:val="00DE34EB"/>
    <w:rsid w:val="00DE34F7"/>
    <w:rsid w:val="00DE34FA"/>
    <w:rsid w:val="00DE3555"/>
    <w:rsid w:val="00DE35B4"/>
    <w:rsid w:val="00DE35D9"/>
    <w:rsid w:val="00DE3614"/>
    <w:rsid w:val="00DE3666"/>
    <w:rsid w:val="00DE36C6"/>
    <w:rsid w:val="00DE370B"/>
    <w:rsid w:val="00DE3710"/>
    <w:rsid w:val="00DE37AC"/>
    <w:rsid w:val="00DE37C9"/>
    <w:rsid w:val="00DE37CF"/>
    <w:rsid w:val="00DE3864"/>
    <w:rsid w:val="00DE38B1"/>
    <w:rsid w:val="00DE38B3"/>
    <w:rsid w:val="00DE39AD"/>
    <w:rsid w:val="00DE3A40"/>
    <w:rsid w:val="00DE3A4E"/>
    <w:rsid w:val="00DE3A7E"/>
    <w:rsid w:val="00DE3AAF"/>
    <w:rsid w:val="00DE3ABD"/>
    <w:rsid w:val="00DE3B65"/>
    <w:rsid w:val="00DE3B8F"/>
    <w:rsid w:val="00DE3BAB"/>
    <w:rsid w:val="00DE3BDA"/>
    <w:rsid w:val="00DE3BE7"/>
    <w:rsid w:val="00DE3C3F"/>
    <w:rsid w:val="00DE3C40"/>
    <w:rsid w:val="00DE3C5C"/>
    <w:rsid w:val="00DE3C66"/>
    <w:rsid w:val="00DE3C82"/>
    <w:rsid w:val="00DE3CCF"/>
    <w:rsid w:val="00DE3CD1"/>
    <w:rsid w:val="00DE3CE3"/>
    <w:rsid w:val="00DE3D52"/>
    <w:rsid w:val="00DE3D54"/>
    <w:rsid w:val="00DE3DB1"/>
    <w:rsid w:val="00DE3DD2"/>
    <w:rsid w:val="00DE3DE5"/>
    <w:rsid w:val="00DE3E18"/>
    <w:rsid w:val="00DE3F3C"/>
    <w:rsid w:val="00DE3FB8"/>
    <w:rsid w:val="00DE3FD5"/>
    <w:rsid w:val="00DE401D"/>
    <w:rsid w:val="00DE407B"/>
    <w:rsid w:val="00DE4154"/>
    <w:rsid w:val="00DE41A4"/>
    <w:rsid w:val="00DE425F"/>
    <w:rsid w:val="00DE4290"/>
    <w:rsid w:val="00DE42EE"/>
    <w:rsid w:val="00DE43CA"/>
    <w:rsid w:val="00DE4431"/>
    <w:rsid w:val="00DE44BF"/>
    <w:rsid w:val="00DE44C7"/>
    <w:rsid w:val="00DE44E7"/>
    <w:rsid w:val="00DE4525"/>
    <w:rsid w:val="00DE4541"/>
    <w:rsid w:val="00DE4546"/>
    <w:rsid w:val="00DE469E"/>
    <w:rsid w:val="00DE46CB"/>
    <w:rsid w:val="00DE473D"/>
    <w:rsid w:val="00DE4742"/>
    <w:rsid w:val="00DE474B"/>
    <w:rsid w:val="00DE4759"/>
    <w:rsid w:val="00DE487D"/>
    <w:rsid w:val="00DE490D"/>
    <w:rsid w:val="00DE490E"/>
    <w:rsid w:val="00DE491E"/>
    <w:rsid w:val="00DE49BC"/>
    <w:rsid w:val="00DE49C7"/>
    <w:rsid w:val="00DE4A30"/>
    <w:rsid w:val="00DE4AB8"/>
    <w:rsid w:val="00DE4AC6"/>
    <w:rsid w:val="00DE4B0C"/>
    <w:rsid w:val="00DE4B6B"/>
    <w:rsid w:val="00DE4BAE"/>
    <w:rsid w:val="00DE4BC1"/>
    <w:rsid w:val="00DE4C22"/>
    <w:rsid w:val="00DE4CAF"/>
    <w:rsid w:val="00DE4D2E"/>
    <w:rsid w:val="00DE4D38"/>
    <w:rsid w:val="00DE4E6B"/>
    <w:rsid w:val="00DE4E80"/>
    <w:rsid w:val="00DE4EE2"/>
    <w:rsid w:val="00DE4F4B"/>
    <w:rsid w:val="00DE4F5C"/>
    <w:rsid w:val="00DE4FB4"/>
    <w:rsid w:val="00DE500F"/>
    <w:rsid w:val="00DE5065"/>
    <w:rsid w:val="00DE50B1"/>
    <w:rsid w:val="00DE50CB"/>
    <w:rsid w:val="00DE5106"/>
    <w:rsid w:val="00DE513A"/>
    <w:rsid w:val="00DE51FF"/>
    <w:rsid w:val="00DE5216"/>
    <w:rsid w:val="00DE524D"/>
    <w:rsid w:val="00DE52A9"/>
    <w:rsid w:val="00DE52C1"/>
    <w:rsid w:val="00DE5370"/>
    <w:rsid w:val="00DE537A"/>
    <w:rsid w:val="00DE5397"/>
    <w:rsid w:val="00DE53BC"/>
    <w:rsid w:val="00DE5405"/>
    <w:rsid w:val="00DE547A"/>
    <w:rsid w:val="00DE54B5"/>
    <w:rsid w:val="00DE54CF"/>
    <w:rsid w:val="00DE54E0"/>
    <w:rsid w:val="00DE5647"/>
    <w:rsid w:val="00DE5690"/>
    <w:rsid w:val="00DE56B2"/>
    <w:rsid w:val="00DE56EA"/>
    <w:rsid w:val="00DE57CC"/>
    <w:rsid w:val="00DE5812"/>
    <w:rsid w:val="00DE5842"/>
    <w:rsid w:val="00DE5849"/>
    <w:rsid w:val="00DE5856"/>
    <w:rsid w:val="00DE5865"/>
    <w:rsid w:val="00DE5909"/>
    <w:rsid w:val="00DE5933"/>
    <w:rsid w:val="00DE5960"/>
    <w:rsid w:val="00DE596E"/>
    <w:rsid w:val="00DE59A3"/>
    <w:rsid w:val="00DE59E7"/>
    <w:rsid w:val="00DE5A1F"/>
    <w:rsid w:val="00DE5A6A"/>
    <w:rsid w:val="00DE5A7A"/>
    <w:rsid w:val="00DE5A84"/>
    <w:rsid w:val="00DE5A92"/>
    <w:rsid w:val="00DE5A93"/>
    <w:rsid w:val="00DE5B01"/>
    <w:rsid w:val="00DE5B57"/>
    <w:rsid w:val="00DE5B8A"/>
    <w:rsid w:val="00DE5BAD"/>
    <w:rsid w:val="00DE5C06"/>
    <w:rsid w:val="00DE5C3D"/>
    <w:rsid w:val="00DE5CEB"/>
    <w:rsid w:val="00DE5D3D"/>
    <w:rsid w:val="00DE5D7A"/>
    <w:rsid w:val="00DE5E6A"/>
    <w:rsid w:val="00DE5E85"/>
    <w:rsid w:val="00DE5F51"/>
    <w:rsid w:val="00DE5F7C"/>
    <w:rsid w:val="00DE5F94"/>
    <w:rsid w:val="00DE5FC8"/>
    <w:rsid w:val="00DE5FD4"/>
    <w:rsid w:val="00DE6010"/>
    <w:rsid w:val="00DE6094"/>
    <w:rsid w:val="00DE60CC"/>
    <w:rsid w:val="00DE611D"/>
    <w:rsid w:val="00DE611F"/>
    <w:rsid w:val="00DE6208"/>
    <w:rsid w:val="00DE621B"/>
    <w:rsid w:val="00DE626D"/>
    <w:rsid w:val="00DE6296"/>
    <w:rsid w:val="00DE62A6"/>
    <w:rsid w:val="00DE62C5"/>
    <w:rsid w:val="00DE6337"/>
    <w:rsid w:val="00DE6374"/>
    <w:rsid w:val="00DE637B"/>
    <w:rsid w:val="00DE63A3"/>
    <w:rsid w:val="00DE63D0"/>
    <w:rsid w:val="00DE63F7"/>
    <w:rsid w:val="00DE65F5"/>
    <w:rsid w:val="00DE671A"/>
    <w:rsid w:val="00DE6731"/>
    <w:rsid w:val="00DE67D9"/>
    <w:rsid w:val="00DE6802"/>
    <w:rsid w:val="00DE680A"/>
    <w:rsid w:val="00DE687F"/>
    <w:rsid w:val="00DE6889"/>
    <w:rsid w:val="00DE693D"/>
    <w:rsid w:val="00DE6978"/>
    <w:rsid w:val="00DE69C5"/>
    <w:rsid w:val="00DE6A21"/>
    <w:rsid w:val="00DE6A71"/>
    <w:rsid w:val="00DE6A8C"/>
    <w:rsid w:val="00DE6AA2"/>
    <w:rsid w:val="00DE6B69"/>
    <w:rsid w:val="00DE6BEB"/>
    <w:rsid w:val="00DE6C51"/>
    <w:rsid w:val="00DE6D0C"/>
    <w:rsid w:val="00DE6D53"/>
    <w:rsid w:val="00DE6D75"/>
    <w:rsid w:val="00DE6D84"/>
    <w:rsid w:val="00DE6DCC"/>
    <w:rsid w:val="00DE6E13"/>
    <w:rsid w:val="00DE6E3C"/>
    <w:rsid w:val="00DE6E51"/>
    <w:rsid w:val="00DE6F32"/>
    <w:rsid w:val="00DE707A"/>
    <w:rsid w:val="00DE70AF"/>
    <w:rsid w:val="00DE70DF"/>
    <w:rsid w:val="00DE7116"/>
    <w:rsid w:val="00DE7162"/>
    <w:rsid w:val="00DE7168"/>
    <w:rsid w:val="00DE7199"/>
    <w:rsid w:val="00DE71D0"/>
    <w:rsid w:val="00DE7216"/>
    <w:rsid w:val="00DE7236"/>
    <w:rsid w:val="00DE7284"/>
    <w:rsid w:val="00DE72C7"/>
    <w:rsid w:val="00DE72D5"/>
    <w:rsid w:val="00DE72DB"/>
    <w:rsid w:val="00DE7327"/>
    <w:rsid w:val="00DE7357"/>
    <w:rsid w:val="00DE7452"/>
    <w:rsid w:val="00DE7480"/>
    <w:rsid w:val="00DE748E"/>
    <w:rsid w:val="00DE74A5"/>
    <w:rsid w:val="00DE74F5"/>
    <w:rsid w:val="00DE7519"/>
    <w:rsid w:val="00DE755F"/>
    <w:rsid w:val="00DE75C4"/>
    <w:rsid w:val="00DE75D6"/>
    <w:rsid w:val="00DE75F5"/>
    <w:rsid w:val="00DE762B"/>
    <w:rsid w:val="00DE76EA"/>
    <w:rsid w:val="00DE770F"/>
    <w:rsid w:val="00DE7724"/>
    <w:rsid w:val="00DE777B"/>
    <w:rsid w:val="00DE780D"/>
    <w:rsid w:val="00DE780E"/>
    <w:rsid w:val="00DE7848"/>
    <w:rsid w:val="00DE78EF"/>
    <w:rsid w:val="00DE7955"/>
    <w:rsid w:val="00DE79EB"/>
    <w:rsid w:val="00DE7A10"/>
    <w:rsid w:val="00DE7A34"/>
    <w:rsid w:val="00DE7A3A"/>
    <w:rsid w:val="00DE7A91"/>
    <w:rsid w:val="00DE7B59"/>
    <w:rsid w:val="00DE7B6C"/>
    <w:rsid w:val="00DE7BC1"/>
    <w:rsid w:val="00DE7C0B"/>
    <w:rsid w:val="00DE7C3C"/>
    <w:rsid w:val="00DE7C9C"/>
    <w:rsid w:val="00DE7CB3"/>
    <w:rsid w:val="00DE7D07"/>
    <w:rsid w:val="00DE7D4B"/>
    <w:rsid w:val="00DE7D89"/>
    <w:rsid w:val="00DE7E4F"/>
    <w:rsid w:val="00DE7E74"/>
    <w:rsid w:val="00DE7EEE"/>
    <w:rsid w:val="00DE7FA1"/>
    <w:rsid w:val="00DF00FA"/>
    <w:rsid w:val="00DF013A"/>
    <w:rsid w:val="00DF020D"/>
    <w:rsid w:val="00DF0255"/>
    <w:rsid w:val="00DF0264"/>
    <w:rsid w:val="00DF0269"/>
    <w:rsid w:val="00DF027B"/>
    <w:rsid w:val="00DF028C"/>
    <w:rsid w:val="00DF0294"/>
    <w:rsid w:val="00DF032D"/>
    <w:rsid w:val="00DF0338"/>
    <w:rsid w:val="00DF0360"/>
    <w:rsid w:val="00DF036D"/>
    <w:rsid w:val="00DF041E"/>
    <w:rsid w:val="00DF0434"/>
    <w:rsid w:val="00DF045A"/>
    <w:rsid w:val="00DF047B"/>
    <w:rsid w:val="00DF048C"/>
    <w:rsid w:val="00DF04D3"/>
    <w:rsid w:val="00DF04E4"/>
    <w:rsid w:val="00DF04E9"/>
    <w:rsid w:val="00DF0516"/>
    <w:rsid w:val="00DF051F"/>
    <w:rsid w:val="00DF054D"/>
    <w:rsid w:val="00DF0584"/>
    <w:rsid w:val="00DF0658"/>
    <w:rsid w:val="00DF06E2"/>
    <w:rsid w:val="00DF071D"/>
    <w:rsid w:val="00DF0730"/>
    <w:rsid w:val="00DF076C"/>
    <w:rsid w:val="00DF0797"/>
    <w:rsid w:val="00DF082A"/>
    <w:rsid w:val="00DF08E1"/>
    <w:rsid w:val="00DF090F"/>
    <w:rsid w:val="00DF0947"/>
    <w:rsid w:val="00DF09BE"/>
    <w:rsid w:val="00DF0A1A"/>
    <w:rsid w:val="00DF0AD9"/>
    <w:rsid w:val="00DF0AF2"/>
    <w:rsid w:val="00DF0AF3"/>
    <w:rsid w:val="00DF0BF9"/>
    <w:rsid w:val="00DF0C32"/>
    <w:rsid w:val="00DF0CBF"/>
    <w:rsid w:val="00DF0D48"/>
    <w:rsid w:val="00DF0D9D"/>
    <w:rsid w:val="00DF0DDB"/>
    <w:rsid w:val="00DF0E43"/>
    <w:rsid w:val="00DF0E90"/>
    <w:rsid w:val="00DF0E9F"/>
    <w:rsid w:val="00DF0F29"/>
    <w:rsid w:val="00DF0F35"/>
    <w:rsid w:val="00DF10A8"/>
    <w:rsid w:val="00DF10AC"/>
    <w:rsid w:val="00DF10BC"/>
    <w:rsid w:val="00DF10C3"/>
    <w:rsid w:val="00DF10ED"/>
    <w:rsid w:val="00DF11A5"/>
    <w:rsid w:val="00DF1235"/>
    <w:rsid w:val="00DF1242"/>
    <w:rsid w:val="00DF128B"/>
    <w:rsid w:val="00DF136D"/>
    <w:rsid w:val="00DF13A7"/>
    <w:rsid w:val="00DF141D"/>
    <w:rsid w:val="00DF1482"/>
    <w:rsid w:val="00DF14E5"/>
    <w:rsid w:val="00DF14EF"/>
    <w:rsid w:val="00DF14FA"/>
    <w:rsid w:val="00DF15B9"/>
    <w:rsid w:val="00DF1613"/>
    <w:rsid w:val="00DF1779"/>
    <w:rsid w:val="00DF1787"/>
    <w:rsid w:val="00DF178E"/>
    <w:rsid w:val="00DF17A0"/>
    <w:rsid w:val="00DF17A9"/>
    <w:rsid w:val="00DF17CB"/>
    <w:rsid w:val="00DF181D"/>
    <w:rsid w:val="00DF1822"/>
    <w:rsid w:val="00DF1872"/>
    <w:rsid w:val="00DF197D"/>
    <w:rsid w:val="00DF1A67"/>
    <w:rsid w:val="00DF1B92"/>
    <w:rsid w:val="00DF1BAE"/>
    <w:rsid w:val="00DF1C32"/>
    <w:rsid w:val="00DF1C34"/>
    <w:rsid w:val="00DF1C98"/>
    <w:rsid w:val="00DF1CE3"/>
    <w:rsid w:val="00DF1CED"/>
    <w:rsid w:val="00DF1D1F"/>
    <w:rsid w:val="00DF1D9A"/>
    <w:rsid w:val="00DF1DB7"/>
    <w:rsid w:val="00DF1E4D"/>
    <w:rsid w:val="00DF1E7E"/>
    <w:rsid w:val="00DF1EE8"/>
    <w:rsid w:val="00DF1F1E"/>
    <w:rsid w:val="00DF1FAB"/>
    <w:rsid w:val="00DF2002"/>
    <w:rsid w:val="00DF213B"/>
    <w:rsid w:val="00DF21FA"/>
    <w:rsid w:val="00DF2205"/>
    <w:rsid w:val="00DF221E"/>
    <w:rsid w:val="00DF226E"/>
    <w:rsid w:val="00DF22FD"/>
    <w:rsid w:val="00DF2304"/>
    <w:rsid w:val="00DF234F"/>
    <w:rsid w:val="00DF239A"/>
    <w:rsid w:val="00DF23B4"/>
    <w:rsid w:val="00DF248B"/>
    <w:rsid w:val="00DF2496"/>
    <w:rsid w:val="00DF249A"/>
    <w:rsid w:val="00DF24D2"/>
    <w:rsid w:val="00DF24EB"/>
    <w:rsid w:val="00DF2516"/>
    <w:rsid w:val="00DF25F9"/>
    <w:rsid w:val="00DF261A"/>
    <w:rsid w:val="00DF2633"/>
    <w:rsid w:val="00DF2798"/>
    <w:rsid w:val="00DF2799"/>
    <w:rsid w:val="00DF27EC"/>
    <w:rsid w:val="00DF289B"/>
    <w:rsid w:val="00DF28A9"/>
    <w:rsid w:val="00DF2916"/>
    <w:rsid w:val="00DF2959"/>
    <w:rsid w:val="00DF299B"/>
    <w:rsid w:val="00DF29D2"/>
    <w:rsid w:val="00DF2A9D"/>
    <w:rsid w:val="00DF2BE4"/>
    <w:rsid w:val="00DF2C28"/>
    <w:rsid w:val="00DF2C5E"/>
    <w:rsid w:val="00DF2C7A"/>
    <w:rsid w:val="00DF2CF6"/>
    <w:rsid w:val="00DF2CF8"/>
    <w:rsid w:val="00DF2D02"/>
    <w:rsid w:val="00DF2D43"/>
    <w:rsid w:val="00DF2D95"/>
    <w:rsid w:val="00DF2DE1"/>
    <w:rsid w:val="00DF2E89"/>
    <w:rsid w:val="00DF2EA5"/>
    <w:rsid w:val="00DF2ECE"/>
    <w:rsid w:val="00DF2F61"/>
    <w:rsid w:val="00DF2F82"/>
    <w:rsid w:val="00DF2F95"/>
    <w:rsid w:val="00DF2F97"/>
    <w:rsid w:val="00DF2FAB"/>
    <w:rsid w:val="00DF2FF0"/>
    <w:rsid w:val="00DF300A"/>
    <w:rsid w:val="00DF3048"/>
    <w:rsid w:val="00DF305C"/>
    <w:rsid w:val="00DF30C4"/>
    <w:rsid w:val="00DF3140"/>
    <w:rsid w:val="00DF31D9"/>
    <w:rsid w:val="00DF3258"/>
    <w:rsid w:val="00DF32D6"/>
    <w:rsid w:val="00DF32F2"/>
    <w:rsid w:val="00DF331C"/>
    <w:rsid w:val="00DF3358"/>
    <w:rsid w:val="00DF33B6"/>
    <w:rsid w:val="00DF33D3"/>
    <w:rsid w:val="00DF341B"/>
    <w:rsid w:val="00DF3437"/>
    <w:rsid w:val="00DF346F"/>
    <w:rsid w:val="00DF348A"/>
    <w:rsid w:val="00DF34B3"/>
    <w:rsid w:val="00DF34F2"/>
    <w:rsid w:val="00DF3501"/>
    <w:rsid w:val="00DF3544"/>
    <w:rsid w:val="00DF3560"/>
    <w:rsid w:val="00DF3583"/>
    <w:rsid w:val="00DF35BE"/>
    <w:rsid w:val="00DF3606"/>
    <w:rsid w:val="00DF3667"/>
    <w:rsid w:val="00DF3696"/>
    <w:rsid w:val="00DF36C8"/>
    <w:rsid w:val="00DF36DB"/>
    <w:rsid w:val="00DF3747"/>
    <w:rsid w:val="00DF3775"/>
    <w:rsid w:val="00DF37C4"/>
    <w:rsid w:val="00DF37FA"/>
    <w:rsid w:val="00DF386B"/>
    <w:rsid w:val="00DF3930"/>
    <w:rsid w:val="00DF39F7"/>
    <w:rsid w:val="00DF3A16"/>
    <w:rsid w:val="00DF3A1C"/>
    <w:rsid w:val="00DF3AB5"/>
    <w:rsid w:val="00DF3B1B"/>
    <w:rsid w:val="00DF3B39"/>
    <w:rsid w:val="00DF3BF1"/>
    <w:rsid w:val="00DF3C18"/>
    <w:rsid w:val="00DF3C20"/>
    <w:rsid w:val="00DF3C51"/>
    <w:rsid w:val="00DF3C71"/>
    <w:rsid w:val="00DF3C99"/>
    <w:rsid w:val="00DF3CCA"/>
    <w:rsid w:val="00DF3D32"/>
    <w:rsid w:val="00DF3D49"/>
    <w:rsid w:val="00DF3D50"/>
    <w:rsid w:val="00DF3DB4"/>
    <w:rsid w:val="00DF3E62"/>
    <w:rsid w:val="00DF3EA5"/>
    <w:rsid w:val="00DF3EEE"/>
    <w:rsid w:val="00DF3EF4"/>
    <w:rsid w:val="00DF3F01"/>
    <w:rsid w:val="00DF3F06"/>
    <w:rsid w:val="00DF3F22"/>
    <w:rsid w:val="00DF3F3D"/>
    <w:rsid w:val="00DF3F85"/>
    <w:rsid w:val="00DF3FDD"/>
    <w:rsid w:val="00DF3FE8"/>
    <w:rsid w:val="00DF4015"/>
    <w:rsid w:val="00DF40B9"/>
    <w:rsid w:val="00DF41FA"/>
    <w:rsid w:val="00DF41FF"/>
    <w:rsid w:val="00DF4230"/>
    <w:rsid w:val="00DF4261"/>
    <w:rsid w:val="00DF4263"/>
    <w:rsid w:val="00DF426F"/>
    <w:rsid w:val="00DF428F"/>
    <w:rsid w:val="00DF43A2"/>
    <w:rsid w:val="00DF43A7"/>
    <w:rsid w:val="00DF43E6"/>
    <w:rsid w:val="00DF443F"/>
    <w:rsid w:val="00DF448A"/>
    <w:rsid w:val="00DF4506"/>
    <w:rsid w:val="00DF4582"/>
    <w:rsid w:val="00DF4617"/>
    <w:rsid w:val="00DF4632"/>
    <w:rsid w:val="00DF46C0"/>
    <w:rsid w:val="00DF4703"/>
    <w:rsid w:val="00DF4708"/>
    <w:rsid w:val="00DF4711"/>
    <w:rsid w:val="00DF47AC"/>
    <w:rsid w:val="00DF47C2"/>
    <w:rsid w:val="00DF47FB"/>
    <w:rsid w:val="00DF480D"/>
    <w:rsid w:val="00DF4810"/>
    <w:rsid w:val="00DF482C"/>
    <w:rsid w:val="00DF4835"/>
    <w:rsid w:val="00DF4856"/>
    <w:rsid w:val="00DF4858"/>
    <w:rsid w:val="00DF4877"/>
    <w:rsid w:val="00DF4899"/>
    <w:rsid w:val="00DF48CF"/>
    <w:rsid w:val="00DF495E"/>
    <w:rsid w:val="00DF49B5"/>
    <w:rsid w:val="00DF49C9"/>
    <w:rsid w:val="00DF49E1"/>
    <w:rsid w:val="00DF4A0B"/>
    <w:rsid w:val="00DF4A89"/>
    <w:rsid w:val="00DF4A91"/>
    <w:rsid w:val="00DF4ADB"/>
    <w:rsid w:val="00DF4AEE"/>
    <w:rsid w:val="00DF4B2C"/>
    <w:rsid w:val="00DF4B36"/>
    <w:rsid w:val="00DF4B4C"/>
    <w:rsid w:val="00DF4B50"/>
    <w:rsid w:val="00DF4B52"/>
    <w:rsid w:val="00DF4B8E"/>
    <w:rsid w:val="00DF4B95"/>
    <w:rsid w:val="00DF4C36"/>
    <w:rsid w:val="00DF4CD1"/>
    <w:rsid w:val="00DF4D52"/>
    <w:rsid w:val="00DF4D59"/>
    <w:rsid w:val="00DF4D60"/>
    <w:rsid w:val="00DF4D7D"/>
    <w:rsid w:val="00DF4DA5"/>
    <w:rsid w:val="00DF4DA8"/>
    <w:rsid w:val="00DF4E26"/>
    <w:rsid w:val="00DF4E3C"/>
    <w:rsid w:val="00DF4E53"/>
    <w:rsid w:val="00DF4E5C"/>
    <w:rsid w:val="00DF4E70"/>
    <w:rsid w:val="00DF4EAB"/>
    <w:rsid w:val="00DF4EB8"/>
    <w:rsid w:val="00DF4F3F"/>
    <w:rsid w:val="00DF4F40"/>
    <w:rsid w:val="00DF4F71"/>
    <w:rsid w:val="00DF4F97"/>
    <w:rsid w:val="00DF501A"/>
    <w:rsid w:val="00DF5036"/>
    <w:rsid w:val="00DF5047"/>
    <w:rsid w:val="00DF50E6"/>
    <w:rsid w:val="00DF51D0"/>
    <w:rsid w:val="00DF5216"/>
    <w:rsid w:val="00DF5221"/>
    <w:rsid w:val="00DF526D"/>
    <w:rsid w:val="00DF5270"/>
    <w:rsid w:val="00DF52AD"/>
    <w:rsid w:val="00DF52C1"/>
    <w:rsid w:val="00DF5361"/>
    <w:rsid w:val="00DF55F8"/>
    <w:rsid w:val="00DF5645"/>
    <w:rsid w:val="00DF566E"/>
    <w:rsid w:val="00DF568E"/>
    <w:rsid w:val="00DF5713"/>
    <w:rsid w:val="00DF5761"/>
    <w:rsid w:val="00DF5768"/>
    <w:rsid w:val="00DF578B"/>
    <w:rsid w:val="00DF57EC"/>
    <w:rsid w:val="00DF5820"/>
    <w:rsid w:val="00DF584A"/>
    <w:rsid w:val="00DF58D5"/>
    <w:rsid w:val="00DF5924"/>
    <w:rsid w:val="00DF596F"/>
    <w:rsid w:val="00DF5A50"/>
    <w:rsid w:val="00DF5AD9"/>
    <w:rsid w:val="00DF5B1C"/>
    <w:rsid w:val="00DF5B38"/>
    <w:rsid w:val="00DF5BC1"/>
    <w:rsid w:val="00DF5BE3"/>
    <w:rsid w:val="00DF5BE7"/>
    <w:rsid w:val="00DF5C93"/>
    <w:rsid w:val="00DF5CA4"/>
    <w:rsid w:val="00DF5CC5"/>
    <w:rsid w:val="00DF5CD1"/>
    <w:rsid w:val="00DF5D1C"/>
    <w:rsid w:val="00DF5D1D"/>
    <w:rsid w:val="00DF5D64"/>
    <w:rsid w:val="00DF5DB1"/>
    <w:rsid w:val="00DF5E71"/>
    <w:rsid w:val="00DF5E84"/>
    <w:rsid w:val="00DF5EC4"/>
    <w:rsid w:val="00DF5EE5"/>
    <w:rsid w:val="00DF5F2A"/>
    <w:rsid w:val="00DF5F5C"/>
    <w:rsid w:val="00DF606E"/>
    <w:rsid w:val="00DF60AA"/>
    <w:rsid w:val="00DF6120"/>
    <w:rsid w:val="00DF6165"/>
    <w:rsid w:val="00DF616B"/>
    <w:rsid w:val="00DF61B6"/>
    <w:rsid w:val="00DF61E6"/>
    <w:rsid w:val="00DF6285"/>
    <w:rsid w:val="00DF62A2"/>
    <w:rsid w:val="00DF62D2"/>
    <w:rsid w:val="00DF62D9"/>
    <w:rsid w:val="00DF6310"/>
    <w:rsid w:val="00DF63C9"/>
    <w:rsid w:val="00DF6437"/>
    <w:rsid w:val="00DF644B"/>
    <w:rsid w:val="00DF659C"/>
    <w:rsid w:val="00DF65D3"/>
    <w:rsid w:val="00DF65F6"/>
    <w:rsid w:val="00DF6623"/>
    <w:rsid w:val="00DF664F"/>
    <w:rsid w:val="00DF673C"/>
    <w:rsid w:val="00DF6742"/>
    <w:rsid w:val="00DF676B"/>
    <w:rsid w:val="00DF68A6"/>
    <w:rsid w:val="00DF68DB"/>
    <w:rsid w:val="00DF68F3"/>
    <w:rsid w:val="00DF6917"/>
    <w:rsid w:val="00DF6954"/>
    <w:rsid w:val="00DF6965"/>
    <w:rsid w:val="00DF699F"/>
    <w:rsid w:val="00DF69BA"/>
    <w:rsid w:val="00DF69F5"/>
    <w:rsid w:val="00DF6A58"/>
    <w:rsid w:val="00DF6A60"/>
    <w:rsid w:val="00DF6AF6"/>
    <w:rsid w:val="00DF6B83"/>
    <w:rsid w:val="00DF6BB2"/>
    <w:rsid w:val="00DF6BF3"/>
    <w:rsid w:val="00DF6D93"/>
    <w:rsid w:val="00DF6E4D"/>
    <w:rsid w:val="00DF6E98"/>
    <w:rsid w:val="00DF6F67"/>
    <w:rsid w:val="00DF6FFB"/>
    <w:rsid w:val="00DF7066"/>
    <w:rsid w:val="00DF709A"/>
    <w:rsid w:val="00DF70E4"/>
    <w:rsid w:val="00DF719F"/>
    <w:rsid w:val="00DF726E"/>
    <w:rsid w:val="00DF72EF"/>
    <w:rsid w:val="00DF735F"/>
    <w:rsid w:val="00DF7361"/>
    <w:rsid w:val="00DF7377"/>
    <w:rsid w:val="00DF7378"/>
    <w:rsid w:val="00DF7381"/>
    <w:rsid w:val="00DF7388"/>
    <w:rsid w:val="00DF7453"/>
    <w:rsid w:val="00DF74A3"/>
    <w:rsid w:val="00DF74BB"/>
    <w:rsid w:val="00DF750C"/>
    <w:rsid w:val="00DF7564"/>
    <w:rsid w:val="00DF7568"/>
    <w:rsid w:val="00DF7586"/>
    <w:rsid w:val="00DF75B9"/>
    <w:rsid w:val="00DF765D"/>
    <w:rsid w:val="00DF76BE"/>
    <w:rsid w:val="00DF773E"/>
    <w:rsid w:val="00DF7798"/>
    <w:rsid w:val="00DF77E2"/>
    <w:rsid w:val="00DF786D"/>
    <w:rsid w:val="00DF7881"/>
    <w:rsid w:val="00DF78DF"/>
    <w:rsid w:val="00DF7950"/>
    <w:rsid w:val="00DF797B"/>
    <w:rsid w:val="00DF79F3"/>
    <w:rsid w:val="00DF7A6B"/>
    <w:rsid w:val="00DF7AA5"/>
    <w:rsid w:val="00DF7AE3"/>
    <w:rsid w:val="00DF7B78"/>
    <w:rsid w:val="00DF7B87"/>
    <w:rsid w:val="00DF7BB0"/>
    <w:rsid w:val="00DF7C3B"/>
    <w:rsid w:val="00DF7C4C"/>
    <w:rsid w:val="00DF7C4E"/>
    <w:rsid w:val="00DF7C72"/>
    <w:rsid w:val="00DF7CAC"/>
    <w:rsid w:val="00DF7CE2"/>
    <w:rsid w:val="00DF7CE4"/>
    <w:rsid w:val="00DF7E34"/>
    <w:rsid w:val="00DF7E63"/>
    <w:rsid w:val="00DF7EFC"/>
    <w:rsid w:val="00E00004"/>
    <w:rsid w:val="00E0000E"/>
    <w:rsid w:val="00E00019"/>
    <w:rsid w:val="00E000A3"/>
    <w:rsid w:val="00E000AF"/>
    <w:rsid w:val="00E000C9"/>
    <w:rsid w:val="00E000D2"/>
    <w:rsid w:val="00E000DC"/>
    <w:rsid w:val="00E0013E"/>
    <w:rsid w:val="00E001A1"/>
    <w:rsid w:val="00E001FE"/>
    <w:rsid w:val="00E0021E"/>
    <w:rsid w:val="00E0022E"/>
    <w:rsid w:val="00E00244"/>
    <w:rsid w:val="00E002D1"/>
    <w:rsid w:val="00E002EB"/>
    <w:rsid w:val="00E0034D"/>
    <w:rsid w:val="00E00378"/>
    <w:rsid w:val="00E003E6"/>
    <w:rsid w:val="00E00436"/>
    <w:rsid w:val="00E004B0"/>
    <w:rsid w:val="00E00552"/>
    <w:rsid w:val="00E00553"/>
    <w:rsid w:val="00E0057D"/>
    <w:rsid w:val="00E0061D"/>
    <w:rsid w:val="00E00679"/>
    <w:rsid w:val="00E00687"/>
    <w:rsid w:val="00E006CC"/>
    <w:rsid w:val="00E006DD"/>
    <w:rsid w:val="00E0071D"/>
    <w:rsid w:val="00E00723"/>
    <w:rsid w:val="00E007CC"/>
    <w:rsid w:val="00E007D3"/>
    <w:rsid w:val="00E007E2"/>
    <w:rsid w:val="00E00824"/>
    <w:rsid w:val="00E00844"/>
    <w:rsid w:val="00E00852"/>
    <w:rsid w:val="00E0085A"/>
    <w:rsid w:val="00E008BB"/>
    <w:rsid w:val="00E00983"/>
    <w:rsid w:val="00E009CB"/>
    <w:rsid w:val="00E00A7E"/>
    <w:rsid w:val="00E00A95"/>
    <w:rsid w:val="00E00AEF"/>
    <w:rsid w:val="00E00B06"/>
    <w:rsid w:val="00E00BC1"/>
    <w:rsid w:val="00E00BC5"/>
    <w:rsid w:val="00E00CD0"/>
    <w:rsid w:val="00E00D6A"/>
    <w:rsid w:val="00E00D88"/>
    <w:rsid w:val="00E00E0E"/>
    <w:rsid w:val="00E00E68"/>
    <w:rsid w:val="00E00F17"/>
    <w:rsid w:val="00E00F69"/>
    <w:rsid w:val="00E00F92"/>
    <w:rsid w:val="00E00FC2"/>
    <w:rsid w:val="00E00FE1"/>
    <w:rsid w:val="00E010A9"/>
    <w:rsid w:val="00E010D3"/>
    <w:rsid w:val="00E01174"/>
    <w:rsid w:val="00E0118A"/>
    <w:rsid w:val="00E0118D"/>
    <w:rsid w:val="00E011A1"/>
    <w:rsid w:val="00E011BC"/>
    <w:rsid w:val="00E012F2"/>
    <w:rsid w:val="00E01303"/>
    <w:rsid w:val="00E0131F"/>
    <w:rsid w:val="00E01324"/>
    <w:rsid w:val="00E01347"/>
    <w:rsid w:val="00E01363"/>
    <w:rsid w:val="00E0138B"/>
    <w:rsid w:val="00E013A5"/>
    <w:rsid w:val="00E013D2"/>
    <w:rsid w:val="00E013DF"/>
    <w:rsid w:val="00E01401"/>
    <w:rsid w:val="00E0142B"/>
    <w:rsid w:val="00E014B7"/>
    <w:rsid w:val="00E0155B"/>
    <w:rsid w:val="00E01566"/>
    <w:rsid w:val="00E015C2"/>
    <w:rsid w:val="00E015CE"/>
    <w:rsid w:val="00E015F2"/>
    <w:rsid w:val="00E0160A"/>
    <w:rsid w:val="00E01645"/>
    <w:rsid w:val="00E01656"/>
    <w:rsid w:val="00E01670"/>
    <w:rsid w:val="00E016D0"/>
    <w:rsid w:val="00E01755"/>
    <w:rsid w:val="00E0176B"/>
    <w:rsid w:val="00E01772"/>
    <w:rsid w:val="00E01789"/>
    <w:rsid w:val="00E017B4"/>
    <w:rsid w:val="00E0181D"/>
    <w:rsid w:val="00E0182D"/>
    <w:rsid w:val="00E018A1"/>
    <w:rsid w:val="00E018A9"/>
    <w:rsid w:val="00E01953"/>
    <w:rsid w:val="00E01981"/>
    <w:rsid w:val="00E01984"/>
    <w:rsid w:val="00E019FE"/>
    <w:rsid w:val="00E01A13"/>
    <w:rsid w:val="00E01AAB"/>
    <w:rsid w:val="00E01C32"/>
    <w:rsid w:val="00E01C62"/>
    <w:rsid w:val="00E01C69"/>
    <w:rsid w:val="00E01C85"/>
    <w:rsid w:val="00E01CCA"/>
    <w:rsid w:val="00E01D0B"/>
    <w:rsid w:val="00E01E35"/>
    <w:rsid w:val="00E01E56"/>
    <w:rsid w:val="00E01E7A"/>
    <w:rsid w:val="00E01EA0"/>
    <w:rsid w:val="00E01EA2"/>
    <w:rsid w:val="00E01EC0"/>
    <w:rsid w:val="00E01EEA"/>
    <w:rsid w:val="00E01F68"/>
    <w:rsid w:val="00E01F73"/>
    <w:rsid w:val="00E01FC6"/>
    <w:rsid w:val="00E02016"/>
    <w:rsid w:val="00E02079"/>
    <w:rsid w:val="00E0207F"/>
    <w:rsid w:val="00E02110"/>
    <w:rsid w:val="00E02164"/>
    <w:rsid w:val="00E021D2"/>
    <w:rsid w:val="00E021D7"/>
    <w:rsid w:val="00E021FE"/>
    <w:rsid w:val="00E02201"/>
    <w:rsid w:val="00E02236"/>
    <w:rsid w:val="00E02262"/>
    <w:rsid w:val="00E0227C"/>
    <w:rsid w:val="00E02295"/>
    <w:rsid w:val="00E022EE"/>
    <w:rsid w:val="00E02377"/>
    <w:rsid w:val="00E023C4"/>
    <w:rsid w:val="00E023C5"/>
    <w:rsid w:val="00E02501"/>
    <w:rsid w:val="00E02532"/>
    <w:rsid w:val="00E02540"/>
    <w:rsid w:val="00E0255C"/>
    <w:rsid w:val="00E0257E"/>
    <w:rsid w:val="00E02584"/>
    <w:rsid w:val="00E0258A"/>
    <w:rsid w:val="00E0258E"/>
    <w:rsid w:val="00E02663"/>
    <w:rsid w:val="00E0266F"/>
    <w:rsid w:val="00E026CD"/>
    <w:rsid w:val="00E0274E"/>
    <w:rsid w:val="00E0275C"/>
    <w:rsid w:val="00E027ED"/>
    <w:rsid w:val="00E02922"/>
    <w:rsid w:val="00E02996"/>
    <w:rsid w:val="00E029D2"/>
    <w:rsid w:val="00E02A0D"/>
    <w:rsid w:val="00E02A47"/>
    <w:rsid w:val="00E02AB1"/>
    <w:rsid w:val="00E02B36"/>
    <w:rsid w:val="00E02B42"/>
    <w:rsid w:val="00E02C8C"/>
    <w:rsid w:val="00E02C91"/>
    <w:rsid w:val="00E02CD5"/>
    <w:rsid w:val="00E02CDD"/>
    <w:rsid w:val="00E02D01"/>
    <w:rsid w:val="00E02D0C"/>
    <w:rsid w:val="00E02D77"/>
    <w:rsid w:val="00E02DF3"/>
    <w:rsid w:val="00E02E01"/>
    <w:rsid w:val="00E02E30"/>
    <w:rsid w:val="00E02E31"/>
    <w:rsid w:val="00E02E55"/>
    <w:rsid w:val="00E02EF4"/>
    <w:rsid w:val="00E02F20"/>
    <w:rsid w:val="00E02F36"/>
    <w:rsid w:val="00E02F4E"/>
    <w:rsid w:val="00E02FA3"/>
    <w:rsid w:val="00E02FDE"/>
    <w:rsid w:val="00E02FF9"/>
    <w:rsid w:val="00E03042"/>
    <w:rsid w:val="00E03048"/>
    <w:rsid w:val="00E0306B"/>
    <w:rsid w:val="00E0307D"/>
    <w:rsid w:val="00E030B8"/>
    <w:rsid w:val="00E03183"/>
    <w:rsid w:val="00E031D2"/>
    <w:rsid w:val="00E031F9"/>
    <w:rsid w:val="00E0326B"/>
    <w:rsid w:val="00E032A7"/>
    <w:rsid w:val="00E032CE"/>
    <w:rsid w:val="00E03311"/>
    <w:rsid w:val="00E03464"/>
    <w:rsid w:val="00E034F4"/>
    <w:rsid w:val="00E0359E"/>
    <w:rsid w:val="00E035A6"/>
    <w:rsid w:val="00E035C6"/>
    <w:rsid w:val="00E035FF"/>
    <w:rsid w:val="00E0361A"/>
    <w:rsid w:val="00E0363E"/>
    <w:rsid w:val="00E03655"/>
    <w:rsid w:val="00E036B4"/>
    <w:rsid w:val="00E037C2"/>
    <w:rsid w:val="00E037CC"/>
    <w:rsid w:val="00E037D3"/>
    <w:rsid w:val="00E037DF"/>
    <w:rsid w:val="00E038BD"/>
    <w:rsid w:val="00E038E5"/>
    <w:rsid w:val="00E039A2"/>
    <w:rsid w:val="00E039E8"/>
    <w:rsid w:val="00E03A0D"/>
    <w:rsid w:val="00E03A29"/>
    <w:rsid w:val="00E03A85"/>
    <w:rsid w:val="00E03AB0"/>
    <w:rsid w:val="00E03ABE"/>
    <w:rsid w:val="00E03B8E"/>
    <w:rsid w:val="00E03BCF"/>
    <w:rsid w:val="00E03C2A"/>
    <w:rsid w:val="00E03C83"/>
    <w:rsid w:val="00E03CBF"/>
    <w:rsid w:val="00E03D31"/>
    <w:rsid w:val="00E03D47"/>
    <w:rsid w:val="00E03D50"/>
    <w:rsid w:val="00E03DF7"/>
    <w:rsid w:val="00E03E38"/>
    <w:rsid w:val="00E03E45"/>
    <w:rsid w:val="00E03ED0"/>
    <w:rsid w:val="00E03EE8"/>
    <w:rsid w:val="00E03F0B"/>
    <w:rsid w:val="00E03F10"/>
    <w:rsid w:val="00E03F90"/>
    <w:rsid w:val="00E03FA5"/>
    <w:rsid w:val="00E03FDD"/>
    <w:rsid w:val="00E0405F"/>
    <w:rsid w:val="00E0410E"/>
    <w:rsid w:val="00E0411A"/>
    <w:rsid w:val="00E0415A"/>
    <w:rsid w:val="00E0419B"/>
    <w:rsid w:val="00E041CF"/>
    <w:rsid w:val="00E042A9"/>
    <w:rsid w:val="00E04392"/>
    <w:rsid w:val="00E04478"/>
    <w:rsid w:val="00E04504"/>
    <w:rsid w:val="00E04556"/>
    <w:rsid w:val="00E045A6"/>
    <w:rsid w:val="00E045D1"/>
    <w:rsid w:val="00E045F0"/>
    <w:rsid w:val="00E04680"/>
    <w:rsid w:val="00E04681"/>
    <w:rsid w:val="00E04697"/>
    <w:rsid w:val="00E046BC"/>
    <w:rsid w:val="00E046FA"/>
    <w:rsid w:val="00E047B7"/>
    <w:rsid w:val="00E0482E"/>
    <w:rsid w:val="00E0486D"/>
    <w:rsid w:val="00E04899"/>
    <w:rsid w:val="00E04907"/>
    <w:rsid w:val="00E04911"/>
    <w:rsid w:val="00E0491F"/>
    <w:rsid w:val="00E0492C"/>
    <w:rsid w:val="00E049AA"/>
    <w:rsid w:val="00E049B3"/>
    <w:rsid w:val="00E049C5"/>
    <w:rsid w:val="00E04ACD"/>
    <w:rsid w:val="00E04B7C"/>
    <w:rsid w:val="00E04BA7"/>
    <w:rsid w:val="00E04C13"/>
    <w:rsid w:val="00E04C40"/>
    <w:rsid w:val="00E04CD0"/>
    <w:rsid w:val="00E04CFA"/>
    <w:rsid w:val="00E04D16"/>
    <w:rsid w:val="00E04D26"/>
    <w:rsid w:val="00E04DC7"/>
    <w:rsid w:val="00E04E1C"/>
    <w:rsid w:val="00E04E45"/>
    <w:rsid w:val="00E04E57"/>
    <w:rsid w:val="00E04E82"/>
    <w:rsid w:val="00E04E8E"/>
    <w:rsid w:val="00E04F4C"/>
    <w:rsid w:val="00E04F63"/>
    <w:rsid w:val="00E04FB0"/>
    <w:rsid w:val="00E050C1"/>
    <w:rsid w:val="00E0510B"/>
    <w:rsid w:val="00E05132"/>
    <w:rsid w:val="00E05163"/>
    <w:rsid w:val="00E0517A"/>
    <w:rsid w:val="00E0518B"/>
    <w:rsid w:val="00E051D1"/>
    <w:rsid w:val="00E0520E"/>
    <w:rsid w:val="00E05211"/>
    <w:rsid w:val="00E0524A"/>
    <w:rsid w:val="00E05288"/>
    <w:rsid w:val="00E0529C"/>
    <w:rsid w:val="00E05335"/>
    <w:rsid w:val="00E053A7"/>
    <w:rsid w:val="00E05428"/>
    <w:rsid w:val="00E05446"/>
    <w:rsid w:val="00E05497"/>
    <w:rsid w:val="00E054DF"/>
    <w:rsid w:val="00E05532"/>
    <w:rsid w:val="00E05556"/>
    <w:rsid w:val="00E05573"/>
    <w:rsid w:val="00E05597"/>
    <w:rsid w:val="00E055C5"/>
    <w:rsid w:val="00E05645"/>
    <w:rsid w:val="00E05695"/>
    <w:rsid w:val="00E05703"/>
    <w:rsid w:val="00E05744"/>
    <w:rsid w:val="00E05766"/>
    <w:rsid w:val="00E05842"/>
    <w:rsid w:val="00E0585B"/>
    <w:rsid w:val="00E05863"/>
    <w:rsid w:val="00E058D4"/>
    <w:rsid w:val="00E0598B"/>
    <w:rsid w:val="00E059E7"/>
    <w:rsid w:val="00E05A7E"/>
    <w:rsid w:val="00E05A9B"/>
    <w:rsid w:val="00E05B4B"/>
    <w:rsid w:val="00E05B4C"/>
    <w:rsid w:val="00E05B77"/>
    <w:rsid w:val="00E05BB3"/>
    <w:rsid w:val="00E05CD9"/>
    <w:rsid w:val="00E05CE0"/>
    <w:rsid w:val="00E05D9C"/>
    <w:rsid w:val="00E05F0B"/>
    <w:rsid w:val="00E05F29"/>
    <w:rsid w:val="00E05F40"/>
    <w:rsid w:val="00E05FDE"/>
    <w:rsid w:val="00E05FF8"/>
    <w:rsid w:val="00E06102"/>
    <w:rsid w:val="00E0611C"/>
    <w:rsid w:val="00E06163"/>
    <w:rsid w:val="00E061BB"/>
    <w:rsid w:val="00E061CC"/>
    <w:rsid w:val="00E061F0"/>
    <w:rsid w:val="00E0621F"/>
    <w:rsid w:val="00E062D1"/>
    <w:rsid w:val="00E062FF"/>
    <w:rsid w:val="00E06310"/>
    <w:rsid w:val="00E06323"/>
    <w:rsid w:val="00E06332"/>
    <w:rsid w:val="00E06367"/>
    <w:rsid w:val="00E06369"/>
    <w:rsid w:val="00E0636C"/>
    <w:rsid w:val="00E0638C"/>
    <w:rsid w:val="00E06490"/>
    <w:rsid w:val="00E064B8"/>
    <w:rsid w:val="00E06535"/>
    <w:rsid w:val="00E0654C"/>
    <w:rsid w:val="00E0661F"/>
    <w:rsid w:val="00E066A4"/>
    <w:rsid w:val="00E06773"/>
    <w:rsid w:val="00E067AF"/>
    <w:rsid w:val="00E067BB"/>
    <w:rsid w:val="00E067ED"/>
    <w:rsid w:val="00E06815"/>
    <w:rsid w:val="00E0683B"/>
    <w:rsid w:val="00E06893"/>
    <w:rsid w:val="00E068D5"/>
    <w:rsid w:val="00E069A1"/>
    <w:rsid w:val="00E069A2"/>
    <w:rsid w:val="00E069AE"/>
    <w:rsid w:val="00E06A38"/>
    <w:rsid w:val="00E06A3F"/>
    <w:rsid w:val="00E06A4A"/>
    <w:rsid w:val="00E06AE2"/>
    <w:rsid w:val="00E06B33"/>
    <w:rsid w:val="00E06B48"/>
    <w:rsid w:val="00E06BCD"/>
    <w:rsid w:val="00E06BDA"/>
    <w:rsid w:val="00E06BE0"/>
    <w:rsid w:val="00E06BE2"/>
    <w:rsid w:val="00E06C41"/>
    <w:rsid w:val="00E06C67"/>
    <w:rsid w:val="00E06D3B"/>
    <w:rsid w:val="00E06D49"/>
    <w:rsid w:val="00E06D53"/>
    <w:rsid w:val="00E06D96"/>
    <w:rsid w:val="00E06DA3"/>
    <w:rsid w:val="00E06E35"/>
    <w:rsid w:val="00E06EB2"/>
    <w:rsid w:val="00E06F4A"/>
    <w:rsid w:val="00E06F6E"/>
    <w:rsid w:val="00E06FA7"/>
    <w:rsid w:val="00E07000"/>
    <w:rsid w:val="00E07060"/>
    <w:rsid w:val="00E07069"/>
    <w:rsid w:val="00E07087"/>
    <w:rsid w:val="00E0725D"/>
    <w:rsid w:val="00E0727B"/>
    <w:rsid w:val="00E072B1"/>
    <w:rsid w:val="00E072E0"/>
    <w:rsid w:val="00E0731F"/>
    <w:rsid w:val="00E07366"/>
    <w:rsid w:val="00E07439"/>
    <w:rsid w:val="00E0743F"/>
    <w:rsid w:val="00E07456"/>
    <w:rsid w:val="00E074B0"/>
    <w:rsid w:val="00E074D4"/>
    <w:rsid w:val="00E074EF"/>
    <w:rsid w:val="00E074FD"/>
    <w:rsid w:val="00E0751C"/>
    <w:rsid w:val="00E07546"/>
    <w:rsid w:val="00E0758C"/>
    <w:rsid w:val="00E075FD"/>
    <w:rsid w:val="00E07633"/>
    <w:rsid w:val="00E0763D"/>
    <w:rsid w:val="00E076D3"/>
    <w:rsid w:val="00E07707"/>
    <w:rsid w:val="00E07754"/>
    <w:rsid w:val="00E07856"/>
    <w:rsid w:val="00E0785E"/>
    <w:rsid w:val="00E0787E"/>
    <w:rsid w:val="00E078E5"/>
    <w:rsid w:val="00E0791A"/>
    <w:rsid w:val="00E079E5"/>
    <w:rsid w:val="00E079FC"/>
    <w:rsid w:val="00E07AC6"/>
    <w:rsid w:val="00E07B0E"/>
    <w:rsid w:val="00E07B25"/>
    <w:rsid w:val="00E07B3D"/>
    <w:rsid w:val="00E07B81"/>
    <w:rsid w:val="00E07C8B"/>
    <w:rsid w:val="00E07CF0"/>
    <w:rsid w:val="00E07D28"/>
    <w:rsid w:val="00E07DA2"/>
    <w:rsid w:val="00E07DAD"/>
    <w:rsid w:val="00E07DC9"/>
    <w:rsid w:val="00E07F4C"/>
    <w:rsid w:val="00E07F52"/>
    <w:rsid w:val="00E07FAE"/>
    <w:rsid w:val="00E07FC3"/>
    <w:rsid w:val="00E07FD4"/>
    <w:rsid w:val="00E10037"/>
    <w:rsid w:val="00E10058"/>
    <w:rsid w:val="00E10064"/>
    <w:rsid w:val="00E10066"/>
    <w:rsid w:val="00E10090"/>
    <w:rsid w:val="00E100E8"/>
    <w:rsid w:val="00E10142"/>
    <w:rsid w:val="00E10154"/>
    <w:rsid w:val="00E1015D"/>
    <w:rsid w:val="00E101AC"/>
    <w:rsid w:val="00E101E5"/>
    <w:rsid w:val="00E101EA"/>
    <w:rsid w:val="00E10249"/>
    <w:rsid w:val="00E1026F"/>
    <w:rsid w:val="00E1029E"/>
    <w:rsid w:val="00E102C7"/>
    <w:rsid w:val="00E102EE"/>
    <w:rsid w:val="00E102F0"/>
    <w:rsid w:val="00E1030D"/>
    <w:rsid w:val="00E10332"/>
    <w:rsid w:val="00E10347"/>
    <w:rsid w:val="00E103AD"/>
    <w:rsid w:val="00E1040C"/>
    <w:rsid w:val="00E10433"/>
    <w:rsid w:val="00E10436"/>
    <w:rsid w:val="00E10461"/>
    <w:rsid w:val="00E104C0"/>
    <w:rsid w:val="00E104E2"/>
    <w:rsid w:val="00E104F7"/>
    <w:rsid w:val="00E104FA"/>
    <w:rsid w:val="00E10574"/>
    <w:rsid w:val="00E105AB"/>
    <w:rsid w:val="00E10658"/>
    <w:rsid w:val="00E10696"/>
    <w:rsid w:val="00E1069C"/>
    <w:rsid w:val="00E106C2"/>
    <w:rsid w:val="00E106F0"/>
    <w:rsid w:val="00E1070D"/>
    <w:rsid w:val="00E1072B"/>
    <w:rsid w:val="00E10767"/>
    <w:rsid w:val="00E107B4"/>
    <w:rsid w:val="00E107D9"/>
    <w:rsid w:val="00E1083C"/>
    <w:rsid w:val="00E10888"/>
    <w:rsid w:val="00E10896"/>
    <w:rsid w:val="00E108F6"/>
    <w:rsid w:val="00E10928"/>
    <w:rsid w:val="00E1099B"/>
    <w:rsid w:val="00E109E4"/>
    <w:rsid w:val="00E10A12"/>
    <w:rsid w:val="00E10A37"/>
    <w:rsid w:val="00E10A4C"/>
    <w:rsid w:val="00E10B14"/>
    <w:rsid w:val="00E10B28"/>
    <w:rsid w:val="00E10C4F"/>
    <w:rsid w:val="00E10CA7"/>
    <w:rsid w:val="00E10CBC"/>
    <w:rsid w:val="00E10CC0"/>
    <w:rsid w:val="00E10CC6"/>
    <w:rsid w:val="00E10D07"/>
    <w:rsid w:val="00E10D85"/>
    <w:rsid w:val="00E10E3D"/>
    <w:rsid w:val="00E10E79"/>
    <w:rsid w:val="00E10E91"/>
    <w:rsid w:val="00E10EB7"/>
    <w:rsid w:val="00E10F1D"/>
    <w:rsid w:val="00E10F7E"/>
    <w:rsid w:val="00E10FDB"/>
    <w:rsid w:val="00E11023"/>
    <w:rsid w:val="00E1105D"/>
    <w:rsid w:val="00E11082"/>
    <w:rsid w:val="00E110DD"/>
    <w:rsid w:val="00E11146"/>
    <w:rsid w:val="00E11180"/>
    <w:rsid w:val="00E1124C"/>
    <w:rsid w:val="00E112DB"/>
    <w:rsid w:val="00E1132A"/>
    <w:rsid w:val="00E11435"/>
    <w:rsid w:val="00E114F2"/>
    <w:rsid w:val="00E114F7"/>
    <w:rsid w:val="00E114F8"/>
    <w:rsid w:val="00E11520"/>
    <w:rsid w:val="00E11522"/>
    <w:rsid w:val="00E11567"/>
    <w:rsid w:val="00E1156B"/>
    <w:rsid w:val="00E1156E"/>
    <w:rsid w:val="00E115BC"/>
    <w:rsid w:val="00E11617"/>
    <w:rsid w:val="00E11632"/>
    <w:rsid w:val="00E116C5"/>
    <w:rsid w:val="00E116FA"/>
    <w:rsid w:val="00E11777"/>
    <w:rsid w:val="00E1177D"/>
    <w:rsid w:val="00E117C6"/>
    <w:rsid w:val="00E117D2"/>
    <w:rsid w:val="00E1187B"/>
    <w:rsid w:val="00E11883"/>
    <w:rsid w:val="00E11900"/>
    <w:rsid w:val="00E1193C"/>
    <w:rsid w:val="00E119B8"/>
    <w:rsid w:val="00E11A2B"/>
    <w:rsid w:val="00E11A5A"/>
    <w:rsid w:val="00E11B09"/>
    <w:rsid w:val="00E11B10"/>
    <w:rsid w:val="00E11B25"/>
    <w:rsid w:val="00E11B2B"/>
    <w:rsid w:val="00E11BC1"/>
    <w:rsid w:val="00E11CA0"/>
    <w:rsid w:val="00E11CB7"/>
    <w:rsid w:val="00E11CF5"/>
    <w:rsid w:val="00E11D38"/>
    <w:rsid w:val="00E11D8A"/>
    <w:rsid w:val="00E11DBA"/>
    <w:rsid w:val="00E11E26"/>
    <w:rsid w:val="00E11E6F"/>
    <w:rsid w:val="00E11E7B"/>
    <w:rsid w:val="00E11E84"/>
    <w:rsid w:val="00E11EE9"/>
    <w:rsid w:val="00E11FE9"/>
    <w:rsid w:val="00E120BF"/>
    <w:rsid w:val="00E12129"/>
    <w:rsid w:val="00E12140"/>
    <w:rsid w:val="00E121DF"/>
    <w:rsid w:val="00E121E2"/>
    <w:rsid w:val="00E1223C"/>
    <w:rsid w:val="00E1224F"/>
    <w:rsid w:val="00E12261"/>
    <w:rsid w:val="00E1226D"/>
    <w:rsid w:val="00E1227F"/>
    <w:rsid w:val="00E12284"/>
    <w:rsid w:val="00E122A4"/>
    <w:rsid w:val="00E122B8"/>
    <w:rsid w:val="00E122E1"/>
    <w:rsid w:val="00E12443"/>
    <w:rsid w:val="00E12446"/>
    <w:rsid w:val="00E1248C"/>
    <w:rsid w:val="00E12576"/>
    <w:rsid w:val="00E12601"/>
    <w:rsid w:val="00E1264B"/>
    <w:rsid w:val="00E126EC"/>
    <w:rsid w:val="00E126F8"/>
    <w:rsid w:val="00E12738"/>
    <w:rsid w:val="00E127B4"/>
    <w:rsid w:val="00E12811"/>
    <w:rsid w:val="00E1281F"/>
    <w:rsid w:val="00E1283F"/>
    <w:rsid w:val="00E12845"/>
    <w:rsid w:val="00E1284B"/>
    <w:rsid w:val="00E1285A"/>
    <w:rsid w:val="00E128A9"/>
    <w:rsid w:val="00E128CF"/>
    <w:rsid w:val="00E128D8"/>
    <w:rsid w:val="00E1293A"/>
    <w:rsid w:val="00E129D9"/>
    <w:rsid w:val="00E129FC"/>
    <w:rsid w:val="00E12A2F"/>
    <w:rsid w:val="00E12A40"/>
    <w:rsid w:val="00E12A64"/>
    <w:rsid w:val="00E12A78"/>
    <w:rsid w:val="00E12AAF"/>
    <w:rsid w:val="00E12B12"/>
    <w:rsid w:val="00E12B4C"/>
    <w:rsid w:val="00E12B51"/>
    <w:rsid w:val="00E12BCB"/>
    <w:rsid w:val="00E12BCF"/>
    <w:rsid w:val="00E12BF2"/>
    <w:rsid w:val="00E12C26"/>
    <w:rsid w:val="00E12C2E"/>
    <w:rsid w:val="00E12C63"/>
    <w:rsid w:val="00E12CB8"/>
    <w:rsid w:val="00E12CF1"/>
    <w:rsid w:val="00E12D10"/>
    <w:rsid w:val="00E12EFE"/>
    <w:rsid w:val="00E12F42"/>
    <w:rsid w:val="00E12FE3"/>
    <w:rsid w:val="00E13009"/>
    <w:rsid w:val="00E13063"/>
    <w:rsid w:val="00E13094"/>
    <w:rsid w:val="00E130B2"/>
    <w:rsid w:val="00E13153"/>
    <w:rsid w:val="00E1315F"/>
    <w:rsid w:val="00E13183"/>
    <w:rsid w:val="00E13219"/>
    <w:rsid w:val="00E1323B"/>
    <w:rsid w:val="00E13274"/>
    <w:rsid w:val="00E13294"/>
    <w:rsid w:val="00E13354"/>
    <w:rsid w:val="00E133A0"/>
    <w:rsid w:val="00E13418"/>
    <w:rsid w:val="00E13477"/>
    <w:rsid w:val="00E134BF"/>
    <w:rsid w:val="00E134CB"/>
    <w:rsid w:val="00E134DE"/>
    <w:rsid w:val="00E1351B"/>
    <w:rsid w:val="00E13552"/>
    <w:rsid w:val="00E13593"/>
    <w:rsid w:val="00E135B7"/>
    <w:rsid w:val="00E135B8"/>
    <w:rsid w:val="00E135F4"/>
    <w:rsid w:val="00E13651"/>
    <w:rsid w:val="00E1366C"/>
    <w:rsid w:val="00E1369E"/>
    <w:rsid w:val="00E136F0"/>
    <w:rsid w:val="00E137DE"/>
    <w:rsid w:val="00E1385A"/>
    <w:rsid w:val="00E1386E"/>
    <w:rsid w:val="00E1389B"/>
    <w:rsid w:val="00E1389F"/>
    <w:rsid w:val="00E138A8"/>
    <w:rsid w:val="00E138DC"/>
    <w:rsid w:val="00E138E2"/>
    <w:rsid w:val="00E138EC"/>
    <w:rsid w:val="00E13910"/>
    <w:rsid w:val="00E13948"/>
    <w:rsid w:val="00E1394A"/>
    <w:rsid w:val="00E1394B"/>
    <w:rsid w:val="00E139A7"/>
    <w:rsid w:val="00E13AB1"/>
    <w:rsid w:val="00E13AC2"/>
    <w:rsid w:val="00E13C0C"/>
    <w:rsid w:val="00E13D67"/>
    <w:rsid w:val="00E13D75"/>
    <w:rsid w:val="00E13D80"/>
    <w:rsid w:val="00E13DA0"/>
    <w:rsid w:val="00E13DFE"/>
    <w:rsid w:val="00E13E24"/>
    <w:rsid w:val="00E13EB4"/>
    <w:rsid w:val="00E13EFA"/>
    <w:rsid w:val="00E13F1B"/>
    <w:rsid w:val="00E13F28"/>
    <w:rsid w:val="00E13FD9"/>
    <w:rsid w:val="00E13FFA"/>
    <w:rsid w:val="00E14015"/>
    <w:rsid w:val="00E14043"/>
    <w:rsid w:val="00E14050"/>
    <w:rsid w:val="00E140B4"/>
    <w:rsid w:val="00E140EC"/>
    <w:rsid w:val="00E1410A"/>
    <w:rsid w:val="00E14135"/>
    <w:rsid w:val="00E1419C"/>
    <w:rsid w:val="00E14242"/>
    <w:rsid w:val="00E1433C"/>
    <w:rsid w:val="00E14397"/>
    <w:rsid w:val="00E143F7"/>
    <w:rsid w:val="00E14473"/>
    <w:rsid w:val="00E144B0"/>
    <w:rsid w:val="00E14541"/>
    <w:rsid w:val="00E14579"/>
    <w:rsid w:val="00E14595"/>
    <w:rsid w:val="00E145BD"/>
    <w:rsid w:val="00E14671"/>
    <w:rsid w:val="00E14678"/>
    <w:rsid w:val="00E1469C"/>
    <w:rsid w:val="00E146EA"/>
    <w:rsid w:val="00E14702"/>
    <w:rsid w:val="00E14764"/>
    <w:rsid w:val="00E147B4"/>
    <w:rsid w:val="00E1481E"/>
    <w:rsid w:val="00E14872"/>
    <w:rsid w:val="00E148BD"/>
    <w:rsid w:val="00E148C5"/>
    <w:rsid w:val="00E14900"/>
    <w:rsid w:val="00E14907"/>
    <w:rsid w:val="00E14985"/>
    <w:rsid w:val="00E149AB"/>
    <w:rsid w:val="00E149E5"/>
    <w:rsid w:val="00E14A53"/>
    <w:rsid w:val="00E14A94"/>
    <w:rsid w:val="00E14B10"/>
    <w:rsid w:val="00E14B77"/>
    <w:rsid w:val="00E14BE1"/>
    <w:rsid w:val="00E14BF5"/>
    <w:rsid w:val="00E14BFA"/>
    <w:rsid w:val="00E14C0B"/>
    <w:rsid w:val="00E14C3F"/>
    <w:rsid w:val="00E14C53"/>
    <w:rsid w:val="00E14C90"/>
    <w:rsid w:val="00E14CF4"/>
    <w:rsid w:val="00E14D3B"/>
    <w:rsid w:val="00E14D7B"/>
    <w:rsid w:val="00E14DC8"/>
    <w:rsid w:val="00E14DFD"/>
    <w:rsid w:val="00E14E0E"/>
    <w:rsid w:val="00E14E19"/>
    <w:rsid w:val="00E14E4C"/>
    <w:rsid w:val="00E14E65"/>
    <w:rsid w:val="00E14E9C"/>
    <w:rsid w:val="00E14EDD"/>
    <w:rsid w:val="00E14F28"/>
    <w:rsid w:val="00E14F4D"/>
    <w:rsid w:val="00E15084"/>
    <w:rsid w:val="00E150A6"/>
    <w:rsid w:val="00E1513C"/>
    <w:rsid w:val="00E15253"/>
    <w:rsid w:val="00E15282"/>
    <w:rsid w:val="00E1528D"/>
    <w:rsid w:val="00E152AA"/>
    <w:rsid w:val="00E152B2"/>
    <w:rsid w:val="00E15365"/>
    <w:rsid w:val="00E1536B"/>
    <w:rsid w:val="00E1539C"/>
    <w:rsid w:val="00E15404"/>
    <w:rsid w:val="00E15442"/>
    <w:rsid w:val="00E15453"/>
    <w:rsid w:val="00E1547A"/>
    <w:rsid w:val="00E154F5"/>
    <w:rsid w:val="00E15581"/>
    <w:rsid w:val="00E155F3"/>
    <w:rsid w:val="00E1560B"/>
    <w:rsid w:val="00E15614"/>
    <w:rsid w:val="00E15636"/>
    <w:rsid w:val="00E1565C"/>
    <w:rsid w:val="00E15689"/>
    <w:rsid w:val="00E156B0"/>
    <w:rsid w:val="00E1571E"/>
    <w:rsid w:val="00E15827"/>
    <w:rsid w:val="00E15920"/>
    <w:rsid w:val="00E15A55"/>
    <w:rsid w:val="00E15AA5"/>
    <w:rsid w:val="00E15B02"/>
    <w:rsid w:val="00E15B42"/>
    <w:rsid w:val="00E15C57"/>
    <w:rsid w:val="00E15C6A"/>
    <w:rsid w:val="00E15CB6"/>
    <w:rsid w:val="00E15CB9"/>
    <w:rsid w:val="00E15D12"/>
    <w:rsid w:val="00E15D9A"/>
    <w:rsid w:val="00E15DD2"/>
    <w:rsid w:val="00E15E33"/>
    <w:rsid w:val="00E15E3D"/>
    <w:rsid w:val="00E15E6A"/>
    <w:rsid w:val="00E15E7E"/>
    <w:rsid w:val="00E1604E"/>
    <w:rsid w:val="00E160C1"/>
    <w:rsid w:val="00E160D0"/>
    <w:rsid w:val="00E16137"/>
    <w:rsid w:val="00E16199"/>
    <w:rsid w:val="00E161CB"/>
    <w:rsid w:val="00E1626D"/>
    <w:rsid w:val="00E16346"/>
    <w:rsid w:val="00E16357"/>
    <w:rsid w:val="00E1635E"/>
    <w:rsid w:val="00E16442"/>
    <w:rsid w:val="00E16474"/>
    <w:rsid w:val="00E164AA"/>
    <w:rsid w:val="00E164B6"/>
    <w:rsid w:val="00E16517"/>
    <w:rsid w:val="00E1657E"/>
    <w:rsid w:val="00E165A4"/>
    <w:rsid w:val="00E16611"/>
    <w:rsid w:val="00E1674E"/>
    <w:rsid w:val="00E167A5"/>
    <w:rsid w:val="00E167BA"/>
    <w:rsid w:val="00E16818"/>
    <w:rsid w:val="00E1689C"/>
    <w:rsid w:val="00E16944"/>
    <w:rsid w:val="00E16AB7"/>
    <w:rsid w:val="00E16B06"/>
    <w:rsid w:val="00E16B34"/>
    <w:rsid w:val="00E16B74"/>
    <w:rsid w:val="00E16BB5"/>
    <w:rsid w:val="00E16BC6"/>
    <w:rsid w:val="00E16C03"/>
    <w:rsid w:val="00E16C5C"/>
    <w:rsid w:val="00E16CD3"/>
    <w:rsid w:val="00E16CF3"/>
    <w:rsid w:val="00E16DE6"/>
    <w:rsid w:val="00E16E17"/>
    <w:rsid w:val="00E16E25"/>
    <w:rsid w:val="00E16E3F"/>
    <w:rsid w:val="00E16EBE"/>
    <w:rsid w:val="00E16F2E"/>
    <w:rsid w:val="00E16FA4"/>
    <w:rsid w:val="00E1701F"/>
    <w:rsid w:val="00E1703E"/>
    <w:rsid w:val="00E17112"/>
    <w:rsid w:val="00E1717A"/>
    <w:rsid w:val="00E1718D"/>
    <w:rsid w:val="00E171C9"/>
    <w:rsid w:val="00E171CD"/>
    <w:rsid w:val="00E172AA"/>
    <w:rsid w:val="00E172AC"/>
    <w:rsid w:val="00E172AE"/>
    <w:rsid w:val="00E17304"/>
    <w:rsid w:val="00E173C2"/>
    <w:rsid w:val="00E1746D"/>
    <w:rsid w:val="00E174A2"/>
    <w:rsid w:val="00E174DF"/>
    <w:rsid w:val="00E17530"/>
    <w:rsid w:val="00E175F2"/>
    <w:rsid w:val="00E17616"/>
    <w:rsid w:val="00E17634"/>
    <w:rsid w:val="00E176A6"/>
    <w:rsid w:val="00E176B1"/>
    <w:rsid w:val="00E1772D"/>
    <w:rsid w:val="00E17755"/>
    <w:rsid w:val="00E1775E"/>
    <w:rsid w:val="00E177AB"/>
    <w:rsid w:val="00E177AE"/>
    <w:rsid w:val="00E177DE"/>
    <w:rsid w:val="00E17805"/>
    <w:rsid w:val="00E17864"/>
    <w:rsid w:val="00E17906"/>
    <w:rsid w:val="00E179D5"/>
    <w:rsid w:val="00E17A35"/>
    <w:rsid w:val="00E17A52"/>
    <w:rsid w:val="00E17A7C"/>
    <w:rsid w:val="00E17B04"/>
    <w:rsid w:val="00E17B4F"/>
    <w:rsid w:val="00E17B94"/>
    <w:rsid w:val="00E17C95"/>
    <w:rsid w:val="00E17CA3"/>
    <w:rsid w:val="00E17CF1"/>
    <w:rsid w:val="00E17CFA"/>
    <w:rsid w:val="00E17D41"/>
    <w:rsid w:val="00E17D74"/>
    <w:rsid w:val="00E17E2A"/>
    <w:rsid w:val="00E17E5C"/>
    <w:rsid w:val="00E17E7B"/>
    <w:rsid w:val="00E17EDF"/>
    <w:rsid w:val="00E17FD4"/>
    <w:rsid w:val="00E20063"/>
    <w:rsid w:val="00E20163"/>
    <w:rsid w:val="00E201F9"/>
    <w:rsid w:val="00E2027C"/>
    <w:rsid w:val="00E202E3"/>
    <w:rsid w:val="00E202F4"/>
    <w:rsid w:val="00E2031D"/>
    <w:rsid w:val="00E20352"/>
    <w:rsid w:val="00E20356"/>
    <w:rsid w:val="00E20397"/>
    <w:rsid w:val="00E203C0"/>
    <w:rsid w:val="00E204EA"/>
    <w:rsid w:val="00E2057F"/>
    <w:rsid w:val="00E2059D"/>
    <w:rsid w:val="00E205AD"/>
    <w:rsid w:val="00E205CC"/>
    <w:rsid w:val="00E205D9"/>
    <w:rsid w:val="00E2063B"/>
    <w:rsid w:val="00E206B7"/>
    <w:rsid w:val="00E2071E"/>
    <w:rsid w:val="00E20780"/>
    <w:rsid w:val="00E207F2"/>
    <w:rsid w:val="00E20820"/>
    <w:rsid w:val="00E2085E"/>
    <w:rsid w:val="00E208FD"/>
    <w:rsid w:val="00E20922"/>
    <w:rsid w:val="00E20BEB"/>
    <w:rsid w:val="00E20C0F"/>
    <w:rsid w:val="00E20C84"/>
    <w:rsid w:val="00E20CF6"/>
    <w:rsid w:val="00E20D10"/>
    <w:rsid w:val="00E20DAD"/>
    <w:rsid w:val="00E20EBF"/>
    <w:rsid w:val="00E20EEC"/>
    <w:rsid w:val="00E20F3A"/>
    <w:rsid w:val="00E20F86"/>
    <w:rsid w:val="00E20F9C"/>
    <w:rsid w:val="00E20FB3"/>
    <w:rsid w:val="00E20FD1"/>
    <w:rsid w:val="00E21023"/>
    <w:rsid w:val="00E2102A"/>
    <w:rsid w:val="00E21052"/>
    <w:rsid w:val="00E2106C"/>
    <w:rsid w:val="00E210AA"/>
    <w:rsid w:val="00E210E1"/>
    <w:rsid w:val="00E21111"/>
    <w:rsid w:val="00E21152"/>
    <w:rsid w:val="00E2118A"/>
    <w:rsid w:val="00E211D9"/>
    <w:rsid w:val="00E2120A"/>
    <w:rsid w:val="00E2127C"/>
    <w:rsid w:val="00E21299"/>
    <w:rsid w:val="00E21413"/>
    <w:rsid w:val="00E21430"/>
    <w:rsid w:val="00E21447"/>
    <w:rsid w:val="00E21448"/>
    <w:rsid w:val="00E21473"/>
    <w:rsid w:val="00E21480"/>
    <w:rsid w:val="00E214C0"/>
    <w:rsid w:val="00E214DE"/>
    <w:rsid w:val="00E2155C"/>
    <w:rsid w:val="00E21597"/>
    <w:rsid w:val="00E2160F"/>
    <w:rsid w:val="00E21770"/>
    <w:rsid w:val="00E21790"/>
    <w:rsid w:val="00E217BC"/>
    <w:rsid w:val="00E217E3"/>
    <w:rsid w:val="00E2181A"/>
    <w:rsid w:val="00E2182D"/>
    <w:rsid w:val="00E21931"/>
    <w:rsid w:val="00E21944"/>
    <w:rsid w:val="00E21A32"/>
    <w:rsid w:val="00E21ABA"/>
    <w:rsid w:val="00E21B46"/>
    <w:rsid w:val="00E21C02"/>
    <w:rsid w:val="00E21C68"/>
    <w:rsid w:val="00E21C70"/>
    <w:rsid w:val="00E21C8B"/>
    <w:rsid w:val="00E21CB6"/>
    <w:rsid w:val="00E21D38"/>
    <w:rsid w:val="00E21D47"/>
    <w:rsid w:val="00E21D6C"/>
    <w:rsid w:val="00E21DD9"/>
    <w:rsid w:val="00E21DFC"/>
    <w:rsid w:val="00E21E32"/>
    <w:rsid w:val="00E21E49"/>
    <w:rsid w:val="00E21E4A"/>
    <w:rsid w:val="00E21EC8"/>
    <w:rsid w:val="00E21ED4"/>
    <w:rsid w:val="00E2206C"/>
    <w:rsid w:val="00E2213D"/>
    <w:rsid w:val="00E22188"/>
    <w:rsid w:val="00E2219D"/>
    <w:rsid w:val="00E221E8"/>
    <w:rsid w:val="00E221FB"/>
    <w:rsid w:val="00E22213"/>
    <w:rsid w:val="00E22324"/>
    <w:rsid w:val="00E22369"/>
    <w:rsid w:val="00E223D1"/>
    <w:rsid w:val="00E2243C"/>
    <w:rsid w:val="00E2249E"/>
    <w:rsid w:val="00E224E2"/>
    <w:rsid w:val="00E22500"/>
    <w:rsid w:val="00E22558"/>
    <w:rsid w:val="00E225B4"/>
    <w:rsid w:val="00E225D3"/>
    <w:rsid w:val="00E225F1"/>
    <w:rsid w:val="00E22619"/>
    <w:rsid w:val="00E2262E"/>
    <w:rsid w:val="00E2265E"/>
    <w:rsid w:val="00E22689"/>
    <w:rsid w:val="00E226CE"/>
    <w:rsid w:val="00E2273D"/>
    <w:rsid w:val="00E227C7"/>
    <w:rsid w:val="00E22895"/>
    <w:rsid w:val="00E228FE"/>
    <w:rsid w:val="00E22928"/>
    <w:rsid w:val="00E2294E"/>
    <w:rsid w:val="00E22984"/>
    <w:rsid w:val="00E22A18"/>
    <w:rsid w:val="00E22A6E"/>
    <w:rsid w:val="00E22A96"/>
    <w:rsid w:val="00E22AF3"/>
    <w:rsid w:val="00E22B24"/>
    <w:rsid w:val="00E22BC2"/>
    <w:rsid w:val="00E22C25"/>
    <w:rsid w:val="00E22C58"/>
    <w:rsid w:val="00E22C87"/>
    <w:rsid w:val="00E22D0F"/>
    <w:rsid w:val="00E22D48"/>
    <w:rsid w:val="00E22DCD"/>
    <w:rsid w:val="00E22E02"/>
    <w:rsid w:val="00E22E46"/>
    <w:rsid w:val="00E22ECF"/>
    <w:rsid w:val="00E22EE5"/>
    <w:rsid w:val="00E23003"/>
    <w:rsid w:val="00E23076"/>
    <w:rsid w:val="00E230CA"/>
    <w:rsid w:val="00E230E0"/>
    <w:rsid w:val="00E2313A"/>
    <w:rsid w:val="00E23146"/>
    <w:rsid w:val="00E23154"/>
    <w:rsid w:val="00E23182"/>
    <w:rsid w:val="00E23230"/>
    <w:rsid w:val="00E2323F"/>
    <w:rsid w:val="00E23270"/>
    <w:rsid w:val="00E23285"/>
    <w:rsid w:val="00E2334A"/>
    <w:rsid w:val="00E23354"/>
    <w:rsid w:val="00E2341F"/>
    <w:rsid w:val="00E23468"/>
    <w:rsid w:val="00E2348A"/>
    <w:rsid w:val="00E234A9"/>
    <w:rsid w:val="00E234BF"/>
    <w:rsid w:val="00E234D6"/>
    <w:rsid w:val="00E234E7"/>
    <w:rsid w:val="00E23501"/>
    <w:rsid w:val="00E23531"/>
    <w:rsid w:val="00E2354C"/>
    <w:rsid w:val="00E23552"/>
    <w:rsid w:val="00E23557"/>
    <w:rsid w:val="00E235E7"/>
    <w:rsid w:val="00E2362B"/>
    <w:rsid w:val="00E23670"/>
    <w:rsid w:val="00E23690"/>
    <w:rsid w:val="00E236C2"/>
    <w:rsid w:val="00E236CC"/>
    <w:rsid w:val="00E236E2"/>
    <w:rsid w:val="00E23700"/>
    <w:rsid w:val="00E2376B"/>
    <w:rsid w:val="00E23802"/>
    <w:rsid w:val="00E23809"/>
    <w:rsid w:val="00E23814"/>
    <w:rsid w:val="00E23987"/>
    <w:rsid w:val="00E23A4F"/>
    <w:rsid w:val="00E23B85"/>
    <w:rsid w:val="00E23C93"/>
    <w:rsid w:val="00E23C97"/>
    <w:rsid w:val="00E23D4A"/>
    <w:rsid w:val="00E23D61"/>
    <w:rsid w:val="00E23E0F"/>
    <w:rsid w:val="00E23ED1"/>
    <w:rsid w:val="00E23F46"/>
    <w:rsid w:val="00E23F70"/>
    <w:rsid w:val="00E23F82"/>
    <w:rsid w:val="00E2401E"/>
    <w:rsid w:val="00E24069"/>
    <w:rsid w:val="00E2406F"/>
    <w:rsid w:val="00E240D1"/>
    <w:rsid w:val="00E240DB"/>
    <w:rsid w:val="00E240EE"/>
    <w:rsid w:val="00E241B2"/>
    <w:rsid w:val="00E24204"/>
    <w:rsid w:val="00E2421F"/>
    <w:rsid w:val="00E24229"/>
    <w:rsid w:val="00E2424C"/>
    <w:rsid w:val="00E2427F"/>
    <w:rsid w:val="00E24302"/>
    <w:rsid w:val="00E24365"/>
    <w:rsid w:val="00E243CB"/>
    <w:rsid w:val="00E2444C"/>
    <w:rsid w:val="00E2446D"/>
    <w:rsid w:val="00E24477"/>
    <w:rsid w:val="00E2449C"/>
    <w:rsid w:val="00E244FE"/>
    <w:rsid w:val="00E24518"/>
    <w:rsid w:val="00E245AA"/>
    <w:rsid w:val="00E245BF"/>
    <w:rsid w:val="00E2463F"/>
    <w:rsid w:val="00E246D7"/>
    <w:rsid w:val="00E246E3"/>
    <w:rsid w:val="00E2474A"/>
    <w:rsid w:val="00E2481B"/>
    <w:rsid w:val="00E24830"/>
    <w:rsid w:val="00E24865"/>
    <w:rsid w:val="00E248E3"/>
    <w:rsid w:val="00E24909"/>
    <w:rsid w:val="00E2498B"/>
    <w:rsid w:val="00E249D4"/>
    <w:rsid w:val="00E249E9"/>
    <w:rsid w:val="00E24A1E"/>
    <w:rsid w:val="00E24A3A"/>
    <w:rsid w:val="00E24AAE"/>
    <w:rsid w:val="00E24B88"/>
    <w:rsid w:val="00E24C3C"/>
    <w:rsid w:val="00E24C84"/>
    <w:rsid w:val="00E24C8A"/>
    <w:rsid w:val="00E24CB1"/>
    <w:rsid w:val="00E24CD7"/>
    <w:rsid w:val="00E24D7C"/>
    <w:rsid w:val="00E24DF6"/>
    <w:rsid w:val="00E24E18"/>
    <w:rsid w:val="00E24E33"/>
    <w:rsid w:val="00E24EB6"/>
    <w:rsid w:val="00E24EF4"/>
    <w:rsid w:val="00E24EFD"/>
    <w:rsid w:val="00E24F5E"/>
    <w:rsid w:val="00E24F71"/>
    <w:rsid w:val="00E24F82"/>
    <w:rsid w:val="00E24FA9"/>
    <w:rsid w:val="00E25005"/>
    <w:rsid w:val="00E2502A"/>
    <w:rsid w:val="00E25055"/>
    <w:rsid w:val="00E2505E"/>
    <w:rsid w:val="00E251B2"/>
    <w:rsid w:val="00E251BF"/>
    <w:rsid w:val="00E251F6"/>
    <w:rsid w:val="00E25202"/>
    <w:rsid w:val="00E25225"/>
    <w:rsid w:val="00E252E8"/>
    <w:rsid w:val="00E252F0"/>
    <w:rsid w:val="00E25321"/>
    <w:rsid w:val="00E253B7"/>
    <w:rsid w:val="00E253C3"/>
    <w:rsid w:val="00E25420"/>
    <w:rsid w:val="00E2542E"/>
    <w:rsid w:val="00E254FC"/>
    <w:rsid w:val="00E25538"/>
    <w:rsid w:val="00E25658"/>
    <w:rsid w:val="00E256AB"/>
    <w:rsid w:val="00E256AF"/>
    <w:rsid w:val="00E256C0"/>
    <w:rsid w:val="00E25795"/>
    <w:rsid w:val="00E25799"/>
    <w:rsid w:val="00E25870"/>
    <w:rsid w:val="00E258A2"/>
    <w:rsid w:val="00E258D0"/>
    <w:rsid w:val="00E258DC"/>
    <w:rsid w:val="00E2590F"/>
    <w:rsid w:val="00E25937"/>
    <w:rsid w:val="00E25946"/>
    <w:rsid w:val="00E2598C"/>
    <w:rsid w:val="00E25A99"/>
    <w:rsid w:val="00E25AD6"/>
    <w:rsid w:val="00E25B1B"/>
    <w:rsid w:val="00E25B58"/>
    <w:rsid w:val="00E25BF9"/>
    <w:rsid w:val="00E25D1B"/>
    <w:rsid w:val="00E25D6B"/>
    <w:rsid w:val="00E25E75"/>
    <w:rsid w:val="00E25E7D"/>
    <w:rsid w:val="00E25E8E"/>
    <w:rsid w:val="00E25E9F"/>
    <w:rsid w:val="00E25F0F"/>
    <w:rsid w:val="00E25F39"/>
    <w:rsid w:val="00E25F80"/>
    <w:rsid w:val="00E25FA9"/>
    <w:rsid w:val="00E25FE1"/>
    <w:rsid w:val="00E2608C"/>
    <w:rsid w:val="00E260AE"/>
    <w:rsid w:val="00E260CF"/>
    <w:rsid w:val="00E260E8"/>
    <w:rsid w:val="00E26111"/>
    <w:rsid w:val="00E26134"/>
    <w:rsid w:val="00E2615B"/>
    <w:rsid w:val="00E2622C"/>
    <w:rsid w:val="00E26235"/>
    <w:rsid w:val="00E262C3"/>
    <w:rsid w:val="00E26323"/>
    <w:rsid w:val="00E26329"/>
    <w:rsid w:val="00E26357"/>
    <w:rsid w:val="00E26364"/>
    <w:rsid w:val="00E26386"/>
    <w:rsid w:val="00E263A7"/>
    <w:rsid w:val="00E263A8"/>
    <w:rsid w:val="00E263B6"/>
    <w:rsid w:val="00E263C4"/>
    <w:rsid w:val="00E26423"/>
    <w:rsid w:val="00E26443"/>
    <w:rsid w:val="00E26465"/>
    <w:rsid w:val="00E2646A"/>
    <w:rsid w:val="00E2647F"/>
    <w:rsid w:val="00E264BF"/>
    <w:rsid w:val="00E264C4"/>
    <w:rsid w:val="00E264D6"/>
    <w:rsid w:val="00E264E5"/>
    <w:rsid w:val="00E26557"/>
    <w:rsid w:val="00E2659F"/>
    <w:rsid w:val="00E265A9"/>
    <w:rsid w:val="00E265B0"/>
    <w:rsid w:val="00E265B4"/>
    <w:rsid w:val="00E265C6"/>
    <w:rsid w:val="00E266DE"/>
    <w:rsid w:val="00E266FC"/>
    <w:rsid w:val="00E2674A"/>
    <w:rsid w:val="00E267D0"/>
    <w:rsid w:val="00E2681B"/>
    <w:rsid w:val="00E26852"/>
    <w:rsid w:val="00E26882"/>
    <w:rsid w:val="00E26895"/>
    <w:rsid w:val="00E26900"/>
    <w:rsid w:val="00E26903"/>
    <w:rsid w:val="00E26969"/>
    <w:rsid w:val="00E2696F"/>
    <w:rsid w:val="00E26A5E"/>
    <w:rsid w:val="00E26A6A"/>
    <w:rsid w:val="00E26A6B"/>
    <w:rsid w:val="00E26AAB"/>
    <w:rsid w:val="00E26AAD"/>
    <w:rsid w:val="00E26B11"/>
    <w:rsid w:val="00E26B32"/>
    <w:rsid w:val="00E26B84"/>
    <w:rsid w:val="00E26BD9"/>
    <w:rsid w:val="00E26BDA"/>
    <w:rsid w:val="00E26C52"/>
    <w:rsid w:val="00E26C89"/>
    <w:rsid w:val="00E26CA0"/>
    <w:rsid w:val="00E26CEB"/>
    <w:rsid w:val="00E26CFB"/>
    <w:rsid w:val="00E26CFD"/>
    <w:rsid w:val="00E26D00"/>
    <w:rsid w:val="00E26DA4"/>
    <w:rsid w:val="00E26DB8"/>
    <w:rsid w:val="00E26DF1"/>
    <w:rsid w:val="00E26E71"/>
    <w:rsid w:val="00E26F51"/>
    <w:rsid w:val="00E26F6C"/>
    <w:rsid w:val="00E26F86"/>
    <w:rsid w:val="00E26FD2"/>
    <w:rsid w:val="00E27040"/>
    <w:rsid w:val="00E270AE"/>
    <w:rsid w:val="00E270BD"/>
    <w:rsid w:val="00E27157"/>
    <w:rsid w:val="00E271D7"/>
    <w:rsid w:val="00E2722B"/>
    <w:rsid w:val="00E27241"/>
    <w:rsid w:val="00E272E0"/>
    <w:rsid w:val="00E27345"/>
    <w:rsid w:val="00E273BA"/>
    <w:rsid w:val="00E274A0"/>
    <w:rsid w:val="00E2752A"/>
    <w:rsid w:val="00E27568"/>
    <w:rsid w:val="00E275D0"/>
    <w:rsid w:val="00E2765E"/>
    <w:rsid w:val="00E27695"/>
    <w:rsid w:val="00E276AB"/>
    <w:rsid w:val="00E2771E"/>
    <w:rsid w:val="00E27743"/>
    <w:rsid w:val="00E277A3"/>
    <w:rsid w:val="00E277B3"/>
    <w:rsid w:val="00E277DC"/>
    <w:rsid w:val="00E2781E"/>
    <w:rsid w:val="00E27854"/>
    <w:rsid w:val="00E278A8"/>
    <w:rsid w:val="00E278AC"/>
    <w:rsid w:val="00E27926"/>
    <w:rsid w:val="00E27990"/>
    <w:rsid w:val="00E279F8"/>
    <w:rsid w:val="00E27A1A"/>
    <w:rsid w:val="00E27A42"/>
    <w:rsid w:val="00E27A8F"/>
    <w:rsid w:val="00E27AA3"/>
    <w:rsid w:val="00E27B41"/>
    <w:rsid w:val="00E27B5F"/>
    <w:rsid w:val="00E27B64"/>
    <w:rsid w:val="00E27B75"/>
    <w:rsid w:val="00E27BC9"/>
    <w:rsid w:val="00E27C22"/>
    <w:rsid w:val="00E27C3C"/>
    <w:rsid w:val="00E27C9A"/>
    <w:rsid w:val="00E27CA9"/>
    <w:rsid w:val="00E27D44"/>
    <w:rsid w:val="00E27D82"/>
    <w:rsid w:val="00E27DE7"/>
    <w:rsid w:val="00E27E13"/>
    <w:rsid w:val="00E27E17"/>
    <w:rsid w:val="00E27E61"/>
    <w:rsid w:val="00E27E73"/>
    <w:rsid w:val="00E27ED1"/>
    <w:rsid w:val="00E27F01"/>
    <w:rsid w:val="00E27F13"/>
    <w:rsid w:val="00E30015"/>
    <w:rsid w:val="00E30026"/>
    <w:rsid w:val="00E300A7"/>
    <w:rsid w:val="00E300AB"/>
    <w:rsid w:val="00E300C7"/>
    <w:rsid w:val="00E300D5"/>
    <w:rsid w:val="00E3014B"/>
    <w:rsid w:val="00E301C1"/>
    <w:rsid w:val="00E3025F"/>
    <w:rsid w:val="00E302C4"/>
    <w:rsid w:val="00E30338"/>
    <w:rsid w:val="00E3033F"/>
    <w:rsid w:val="00E3037A"/>
    <w:rsid w:val="00E303A1"/>
    <w:rsid w:val="00E303A9"/>
    <w:rsid w:val="00E3041D"/>
    <w:rsid w:val="00E30425"/>
    <w:rsid w:val="00E30427"/>
    <w:rsid w:val="00E30475"/>
    <w:rsid w:val="00E304B2"/>
    <w:rsid w:val="00E304B3"/>
    <w:rsid w:val="00E30509"/>
    <w:rsid w:val="00E30553"/>
    <w:rsid w:val="00E305BC"/>
    <w:rsid w:val="00E30608"/>
    <w:rsid w:val="00E3068F"/>
    <w:rsid w:val="00E30691"/>
    <w:rsid w:val="00E306AA"/>
    <w:rsid w:val="00E306CD"/>
    <w:rsid w:val="00E306DA"/>
    <w:rsid w:val="00E306E9"/>
    <w:rsid w:val="00E3079A"/>
    <w:rsid w:val="00E307D6"/>
    <w:rsid w:val="00E307E6"/>
    <w:rsid w:val="00E30891"/>
    <w:rsid w:val="00E30939"/>
    <w:rsid w:val="00E309EC"/>
    <w:rsid w:val="00E30A46"/>
    <w:rsid w:val="00E30A5A"/>
    <w:rsid w:val="00E30A7B"/>
    <w:rsid w:val="00E30B3F"/>
    <w:rsid w:val="00E30B80"/>
    <w:rsid w:val="00E30BA3"/>
    <w:rsid w:val="00E30BD9"/>
    <w:rsid w:val="00E30C1E"/>
    <w:rsid w:val="00E30C2C"/>
    <w:rsid w:val="00E30C2E"/>
    <w:rsid w:val="00E30C3E"/>
    <w:rsid w:val="00E30C59"/>
    <w:rsid w:val="00E30C89"/>
    <w:rsid w:val="00E30CD6"/>
    <w:rsid w:val="00E30D7F"/>
    <w:rsid w:val="00E30E18"/>
    <w:rsid w:val="00E30EA2"/>
    <w:rsid w:val="00E30F1D"/>
    <w:rsid w:val="00E31005"/>
    <w:rsid w:val="00E3105E"/>
    <w:rsid w:val="00E31098"/>
    <w:rsid w:val="00E31125"/>
    <w:rsid w:val="00E31128"/>
    <w:rsid w:val="00E311AE"/>
    <w:rsid w:val="00E311F2"/>
    <w:rsid w:val="00E3121F"/>
    <w:rsid w:val="00E3123E"/>
    <w:rsid w:val="00E31245"/>
    <w:rsid w:val="00E3124D"/>
    <w:rsid w:val="00E31257"/>
    <w:rsid w:val="00E3126E"/>
    <w:rsid w:val="00E31273"/>
    <w:rsid w:val="00E31285"/>
    <w:rsid w:val="00E3128B"/>
    <w:rsid w:val="00E31356"/>
    <w:rsid w:val="00E31361"/>
    <w:rsid w:val="00E3137E"/>
    <w:rsid w:val="00E313DB"/>
    <w:rsid w:val="00E31456"/>
    <w:rsid w:val="00E31471"/>
    <w:rsid w:val="00E31476"/>
    <w:rsid w:val="00E314B8"/>
    <w:rsid w:val="00E314D7"/>
    <w:rsid w:val="00E3157E"/>
    <w:rsid w:val="00E3159D"/>
    <w:rsid w:val="00E315A2"/>
    <w:rsid w:val="00E315F2"/>
    <w:rsid w:val="00E31618"/>
    <w:rsid w:val="00E316E0"/>
    <w:rsid w:val="00E31710"/>
    <w:rsid w:val="00E3175F"/>
    <w:rsid w:val="00E31784"/>
    <w:rsid w:val="00E3181C"/>
    <w:rsid w:val="00E318EF"/>
    <w:rsid w:val="00E3190A"/>
    <w:rsid w:val="00E31913"/>
    <w:rsid w:val="00E3193D"/>
    <w:rsid w:val="00E31944"/>
    <w:rsid w:val="00E31998"/>
    <w:rsid w:val="00E319A5"/>
    <w:rsid w:val="00E319AD"/>
    <w:rsid w:val="00E319D0"/>
    <w:rsid w:val="00E319F1"/>
    <w:rsid w:val="00E31AC3"/>
    <w:rsid w:val="00E31AC5"/>
    <w:rsid w:val="00E31AEB"/>
    <w:rsid w:val="00E31B01"/>
    <w:rsid w:val="00E31B05"/>
    <w:rsid w:val="00E31BAD"/>
    <w:rsid w:val="00E31BCD"/>
    <w:rsid w:val="00E31BE4"/>
    <w:rsid w:val="00E31C1A"/>
    <w:rsid w:val="00E31C54"/>
    <w:rsid w:val="00E31C6F"/>
    <w:rsid w:val="00E31CE8"/>
    <w:rsid w:val="00E31CE9"/>
    <w:rsid w:val="00E31D06"/>
    <w:rsid w:val="00E31D15"/>
    <w:rsid w:val="00E31D19"/>
    <w:rsid w:val="00E31D6B"/>
    <w:rsid w:val="00E31DC0"/>
    <w:rsid w:val="00E31DD8"/>
    <w:rsid w:val="00E31E34"/>
    <w:rsid w:val="00E31F61"/>
    <w:rsid w:val="00E32009"/>
    <w:rsid w:val="00E320E7"/>
    <w:rsid w:val="00E320F1"/>
    <w:rsid w:val="00E321F3"/>
    <w:rsid w:val="00E321FD"/>
    <w:rsid w:val="00E321FE"/>
    <w:rsid w:val="00E32266"/>
    <w:rsid w:val="00E32283"/>
    <w:rsid w:val="00E322F3"/>
    <w:rsid w:val="00E32311"/>
    <w:rsid w:val="00E32351"/>
    <w:rsid w:val="00E32362"/>
    <w:rsid w:val="00E32370"/>
    <w:rsid w:val="00E3238A"/>
    <w:rsid w:val="00E323C1"/>
    <w:rsid w:val="00E32447"/>
    <w:rsid w:val="00E325B6"/>
    <w:rsid w:val="00E3260B"/>
    <w:rsid w:val="00E32646"/>
    <w:rsid w:val="00E32683"/>
    <w:rsid w:val="00E326FD"/>
    <w:rsid w:val="00E32760"/>
    <w:rsid w:val="00E327B0"/>
    <w:rsid w:val="00E32870"/>
    <w:rsid w:val="00E32902"/>
    <w:rsid w:val="00E32920"/>
    <w:rsid w:val="00E329F7"/>
    <w:rsid w:val="00E32A15"/>
    <w:rsid w:val="00E32A75"/>
    <w:rsid w:val="00E32ACC"/>
    <w:rsid w:val="00E32B26"/>
    <w:rsid w:val="00E32B2C"/>
    <w:rsid w:val="00E32C1B"/>
    <w:rsid w:val="00E32C4F"/>
    <w:rsid w:val="00E32C96"/>
    <w:rsid w:val="00E32CA3"/>
    <w:rsid w:val="00E32CC0"/>
    <w:rsid w:val="00E32CCB"/>
    <w:rsid w:val="00E32D0D"/>
    <w:rsid w:val="00E32D12"/>
    <w:rsid w:val="00E32D3F"/>
    <w:rsid w:val="00E32DAD"/>
    <w:rsid w:val="00E32F61"/>
    <w:rsid w:val="00E32F67"/>
    <w:rsid w:val="00E32F6E"/>
    <w:rsid w:val="00E32F81"/>
    <w:rsid w:val="00E32FF5"/>
    <w:rsid w:val="00E32FFD"/>
    <w:rsid w:val="00E3300A"/>
    <w:rsid w:val="00E33063"/>
    <w:rsid w:val="00E33071"/>
    <w:rsid w:val="00E330D3"/>
    <w:rsid w:val="00E3314D"/>
    <w:rsid w:val="00E331A2"/>
    <w:rsid w:val="00E331AE"/>
    <w:rsid w:val="00E331E2"/>
    <w:rsid w:val="00E331EF"/>
    <w:rsid w:val="00E33266"/>
    <w:rsid w:val="00E332C8"/>
    <w:rsid w:val="00E333A3"/>
    <w:rsid w:val="00E333AF"/>
    <w:rsid w:val="00E333B8"/>
    <w:rsid w:val="00E333F1"/>
    <w:rsid w:val="00E3351B"/>
    <w:rsid w:val="00E3355D"/>
    <w:rsid w:val="00E3360F"/>
    <w:rsid w:val="00E3362E"/>
    <w:rsid w:val="00E33690"/>
    <w:rsid w:val="00E3369F"/>
    <w:rsid w:val="00E336B2"/>
    <w:rsid w:val="00E33700"/>
    <w:rsid w:val="00E33741"/>
    <w:rsid w:val="00E3377B"/>
    <w:rsid w:val="00E337D7"/>
    <w:rsid w:val="00E3382F"/>
    <w:rsid w:val="00E3388D"/>
    <w:rsid w:val="00E338EA"/>
    <w:rsid w:val="00E33971"/>
    <w:rsid w:val="00E33A20"/>
    <w:rsid w:val="00E33A73"/>
    <w:rsid w:val="00E33A91"/>
    <w:rsid w:val="00E33AD9"/>
    <w:rsid w:val="00E33BB0"/>
    <w:rsid w:val="00E33C0F"/>
    <w:rsid w:val="00E33C69"/>
    <w:rsid w:val="00E33C8C"/>
    <w:rsid w:val="00E33CFF"/>
    <w:rsid w:val="00E33D15"/>
    <w:rsid w:val="00E33D71"/>
    <w:rsid w:val="00E33E21"/>
    <w:rsid w:val="00E33E4D"/>
    <w:rsid w:val="00E33E92"/>
    <w:rsid w:val="00E33EBA"/>
    <w:rsid w:val="00E33ED8"/>
    <w:rsid w:val="00E33F7E"/>
    <w:rsid w:val="00E33FE2"/>
    <w:rsid w:val="00E340B7"/>
    <w:rsid w:val="00E340C1"/>
    <w:rsid w:val="00E340C4"/>
    <w:rsid w:val="00E340CC"/>
    <w:rsid w:val="00E340D0"/>
    <w:rsid w:val="00E3412A"/>
    <w:rsid w:val="00E34143"/>
    <w:rsid w:val="00E3424F"/>
    <w:rsid w:val="00E3425C"/>
    <w:rsid w:val="00E342ED"/>
    <w:rsid w:val="00E34332"/>
    <w:rsid w:val="00E343D3"/>
    <w:rsid w:val="00E34409"/>
    <w:rsid w:val="00E3440D"/>
    <w:rsid w:val="00E344F5"/>
    <w:rsid w:val="00E34536"/>
    <w:rsid w:val="00E3459C"/>
    <w:rsid w:val="00E345FE"/>
    <w:rsid w:val="00E34606"/>
    <w:rsid w:val="00E3464B"/>
    <w:rsid w:val="00E34692"/>
    <w:rsid w:val="00E346F8"/>
    <w:rsid w:val="00E34734"/>
    <w:rsid w:val="00E347CA"/>
    <w:rsid w:val="00E34816"/>
    <w:rsid w:val="00E34835"/>
    <w:rsid w:val="00E34927"/>
    <w:rsid w:val="00E349B6"/>
    <w:rsid w:val="00E34A05"/>
    <w:rsid w:val="00E34A49"/>
    <w:rsid w:val="00E34A7F"/>
    <w:rsid w:val="00E34AA1"/>
    <w:rsid w:val="00E34AB5"/>
    <w:rsid w:val="00E34B4D"/>
    <w:rsid w:val="00E34BB9"/>
    <w:rsid w:val="00E34BC1"/>
    <w:rsid w:val="00E34BD5"/>
    <w:rsid w:val="00E34C05"/>
    <w:rsid w:val="00E34C89"/>
    <w:rsid w:val="00E34C8A"/>
    <w:rsid w:val="00E34CA4"/>
    <w:rsid w:val="00E34D0F"/>
    <w:rsid w:val="00E34D17"/>
    <w:rsid w:val="00E34DDA"/>
    <w:rsid w:val="00E34DE4"/>
    <w:rsid w:val="00E34E00"/>
    <w:rsid w:val="00E34E7E"/>
    <w:rsid w:val="00E34E84"/>
    <w:rsid w:val="00E34E8A"/>
    <w:rsid w:val="00E34FB7"/>
    <w:rsid w:val="00E34FC3"/>
    <w:rsid w:val="00E34FC9"/>
    <w:rsid w:val="00E35005"/>
    <w:rsid w:val="00E35093"/>
    <w:rsid w:val="00E350A9"/>
    <w:rsid w:val="00E35110"/>
    <w:rsid w:val="00E35134"/>
    <w:rsid w:val="00E35157"/>
    <w:rsid w:val="00E35163"/>
    <w:rsid w:val="00E35164"/>
    <w:rsid w:val="00E351F2"/>
    <w:rsid w:val="00E35208"/>
    <w:rsid w:val="00E3524A"/>
    <w:rsid w:val="00E3530C"/>
    <w:rsid w:val="00E35329"/>
    <w:rsid w:val="00E3532B"/>
    <w:rsid w:val="00E3533E"/>
    <w:rsid w:val="00E35396"/>
    <w:rsid w:val="00E3540B"/>
    <w:rsid w:val="00E3542F"/>
    <w:rsid w:val="00E35469"/>
    <w:rsid w:val="00E35482"/>
    <w:rsid w:val="00E35561"/>
    <w:rsid w:val="00E35631"/>
    <w:rsid w:val="00E35680"/>
    <w:rsid w:val="00E35755"/>
    <w:rsid w:val="00E357C2"/>
    <w:rsid w:val="00E35831"/>
    <w:rsid w:val="00E3585E"/>
    <w:rsid w:val="00E35866"/>
    <w:rsid w:val="00E358A3"/>
    <w:rsid w:val="00E358B4"/>
    <w:rsid w:val="00E358DF"/>
    <w:rsid w:val="00E35909"/>
    <w:rsid w:val="00E3591B"/>
    <w:rsid w:val="00E35963"/>
    <w:rsid w:val="00E359DB"/>
    <w:rsid w:val="00E359EC"/>
    <w:rsid w:val="00E359F5"/>
    <w:rsid w:val="00E35A00"/>
    <w:rsid w:val="00E35A26"/>
    <w:rsid w:val="00E35A37"/>
    <w:rsid w:val="00E35A44"/>
    <w:rsid w:val="00E35A4A"/>
    <w:rsid w:val="00E35A51"/>
    <w:rsid w:val="00E35A70"/>
    <w:rsid w:val="00E35A8A"/>
    <w:rsid w:val="00E35B12"/>
    <w:rsid w:val="00E35B1F"/>
    <w:rsid w:val="00E35B8E"/>
    <w:rsid w:val="00E35BE5"/>
    <w:rsid w:val="00E35CFA"/>
    <w:rsid w:val="00E35CFD"/>
    <w:rsid w:val="00E35D56"/>
    <w:rsid w:val="00E35D59"/>
    <w:rsid w:val="00E35D70"/>
    <w:rsid w:val="00E35DBD"/>
    <w:rsid w:val="00E35E06"/>
    <w:rsid w:val="00E35F22"/>
    <w:rsid w:val="00E36023"/>
    <w:rsid w:val="00E360EC"/>
    <w:rsid w:val="00E36149"/>
    <w:rsid w:val="00E36199"/>
    <w:rsid w:val="00E361C1"/>
    <w:rsid w:val="00E361DD"/>
    <w:rsid w:val="00E36276"/>
    <w:rsid w:val="00E363C5"/>
    <w:rsid w:val="00E363EA"/>
    <w:rsid w:val="00E3641A"/>
    <w:rsid w:val="00E36442"/>
    <w:rsid w:val="00E36455"/>
    <w:rsid w:val="00E3664F"/>
    <w:rsid w:val="00E36684"/>
    <w:rsid w:val="00E3672A"/>
    <w:rsid w:val="00E367D3"/>
    <w:rsid w:val="00E3682A"/>
    <w:rsid w:val="00E3683C"/>
    <w:rsid w:val="00E3687D"/>
    <w:rsid w:val="00E368C2"/>
    <w:rsid w:val="00E36929"/>
    <w:rsid w:val="00E3692D"/>
    <w:rsid w:val="00E3696F"/>
    <w:rsid w:val="00E369DD"/>
    <w:rsid w:val="00E36A13"/>
    <w:rsid w:val="00E36AE3"/>
    <w:rsid w:val="00E36AEE"/>
    <w:rsid w:val="00E36B77"/>
    <w:rsid w:val="00E36B9A"/>
    <w:rsid w:val="00E36BBC"/>
    <w:rsid w:val="00E36C55"/>
    <w:rsid w:val="00E36C7C"/>
    <w:rsid w:val="00E36D1C"/>
    <w:rsid w:val="00E36DB1"/>
    <w:rsid w:val="00E36DC1"/>
    <w:rsid w:val="00E36E55"/>
    <w:rsid w:val="00E36E87"/>
    <w:rsid w:val="00E36EB4"/>
    <w:rsid w:val="00E36FE2"/>
    <w:rsid w:val="00E36FF2"/>
    <w:rsid w:val="00E370FC"/>
    <w:rsid w:val="00E371CE"/>
    <w:rsid w:val="00E371F7"/>
    <w:rsid w:val="00E37258"/>
    <w:rsid w:val="00E37290"/>
    <w:rsid w:val="00E372DC"/>
    <w:rsid w:val="00E3735D"/>
    <w:rsid w:val="00E3737B"/>
    <w:rsid w:val="00E373E6"/>
    <w:rsid w:val="00E3742F"/>
    <w:rsid w:val="00E37499"/>
    <w:rsid w:val="00E37520"/>
    <w:rsid w:val="00E37613"/>
    <w:rsid w:val="00E3763D"/>
    <w:rsid w:val="00E3770B"/>
    <w:rsid w:val="00E37718"/>
    <w:rsid w:val="00E3771B"/>
    <w:rsid w:val="00E377D6"/>
    <w:rsid w:val="00E377E7"/>
    <w:rsid w:val="00E3789A"/>
    <w:rsid w:val="00E378CB"/>
    <w:rsid w:val="00E37902"/>
    <w:rsid w:val="00E37919"/>
    <w:rsid w:val="00E37994"/>
    <w:rsid w:val="00E379C7"/>
    <w:rsid w:val="00E379DC"/>
    <w:rsid w:val="00E379E0"/>
    <w:rsid w:val="00E37A47"/>
    <w:rsid w:val="00E37AE4"/>
    <w:rsid w:val="00E37B1A"/>
    <w:rsid w:val="00E37B36"/>
    <w:rsid w:val="00E37B87"/>
    <w:rsid w:val="00E37B8D"/>
    <w:rsid w:val="00E37BAE"/>
    <w:rsid w:val="00E37C09"/>
    <w:rsid w:val="00E37C0A"/>
    <w:rsid w:val="00E37C54"/>
    <w:rsid w:val="00E37CB6"/>
    <w:rsid w:val="00E37D0C"/>
    <w:rsid w:val="00E37D68"/>
    <w:rsid w:val="00E37D7E"/>
    <w:rsid w:val="00E37DE0"/>
    <w:rsid w:val="00E37E56"/>
    <w:rsid w:val="00E37E77"/>
    <w:rsid w:val="00E37F03"/>
    <w:rsid w:val="00E37F2D"/>
    <w:rsid w:val="00E37F58"/>
    <w:rsid w:val="00E37FA3"/>
    <w:rsid w:val="00E37FDD"/>
    <w:rsid w:val="00E400BD"/>
    <w:rsid w:val="00E40116"/>
    <w:rsid w:val="00E40193"/>
    <w:rsid w:val="00E4022F"/>
    <w:rsid w:val="00E40234"/>
    <w:rsid w:val="00E402DE"/>
    <w:rsid w:val="00E4032C"/>
    <w:rsid w:val="00E40365"/>
    <w:rsid w:val="00E403DD"/>
    <w:rsid w:val="00E404AD"/>
    <w:rsid w:val="00E404D2"/>
    <w:rsid w:val="00E404DB"/>
    <w:rsid w:val="00E40586"/>
    <w:rsid w:val="00E405AE"/>
    <w:rsid w:val="00E40611"/>
    <w:rsid w:val="00E4061A"/>
    <w:rsid w:val="00E4065F"/>
    <w:rsid w:val="00E406B9"/>
    <w:rsid w:val="00E40716"/>
    <w:rsid w:val="00E4075A"/>
    <w:rsid w:val="00E40789"/>
    <w:rsid w:val="00E40795"/>
    <w:rsid w:val="00E407AC"/>
    <w:rsid w:val="00E407EC"/>
    <w:rsid w:val="00E4082B"/>
    <w:rsid w:val="00E4085B"/>
    <w:rsid w:val="00E408DE"/>
    <w:rsid w:val="00E40950"/>
    <w:rsid w:val="00E40980"/>
    <w:rsid w:val="00E40985"/>
    <w:rsid w:val="00E409AB"/>
    <w:rsid w:val="00E409D5"/>
    <w:rsid w:val="00E40A48"/>
    <w:rsid w:val="00E40A6A"/>
    <w:rsid w:val="00E40ABC"/>
    <w:rsid w:val="00E40BC9"/>
    <w:rsid w:val="00E40C74"/>
    <w:rsid w:val="00E40C9A"/>
    <w:rsid w:val="00E40CD4"/>
    <w:rsid w:val="00E40CD5"/>
    <w:rsid w:val="00E40D2B"/>
    <w:rsid w:val="00E40DB1"/>
    <w:rsid w:val="00E40E03"/>
    <w:rsid w:val="00E40E08"/>
    <w:rsid w:val="00E40E60"/>
    <w:rsid w:val="00E40E98"/>
    <w:rsid w:val="00E40EAB"/>
    <w:rsid w:val="00E40EE9"/>
    <w:rsid w:val="00E40F28"/>
    <w:rsid w:val="00E40F53"/>
    <w:rsid w:val="00E40FA6"/>
    <w:rsid w:val="00E40FFB"/>
    <w:rsid w:val="00E41004"/>
    <w:rsid w:val="00E4100F"/>
    <w:rsid w:val="00E4105A"/>
    <w:rsid w:val="00E410D8"/>
    <w:rsid w:val="00E411DE"/>
    <w:rsid w:val="00E41259"/>
    <w:rsid w:val="00E4131F"/>
    <w:rsid w:val="00E41329"/>
    <w:rsid w:val="00E41344"/>
    <w:rsid w:val="00E4134E"/>
    <w:rsid w:val="00E413EE"/>
    <w:rsid w:val="00E413F2"/>
    <w:rsid w:val="00E413F4"/>
    <w:rsid w:val="00E41444"/>
    <w:rsid w:val="00E41459"/>
    <w:rsid w:val="00E41487"/>
    <w:rsid w:val="00E4158C"/>
    <w:rsid w:val="00E41591"/>
    <w:rsid w:val="00E415AA"/>
    <w:rsid w:val="00E415B0"/>
    <w:rsid w:val="00E41631"/>
    <w:rsid w:val="00E416EC"/>
    <w:rsid w:val="00E41787"/>
    <w:rsid w:val="00E41788"/>
    <w:rsid w:val="00E417A8"/>
    <w:rsid w:val="00E417CC"/>
    <w:rsid w:val="00E4181B"/>
    <w:rsid w:val="00E418C8"/>
    <w:rsid w:val="00E4197F"/>
    <w:rsid w:val="00E419A8"/>
    <w:rsid w:val="00E419CB"/>
    <w:rsid w:val="00E419CE"/>
    <w:rsid w:val="00E41A71"/>
    <w:rsid w:val="00E41BB1"/>
    <w:rsid w:val="00E41C0A"/>
    <w:rsid w:val="00E41C34"/>
    <w:rsid w:val="00E41C42"/>
    <w:rsid w:val="00E41C68"/>
    <w:rsid w:val="00E41D7D"/>
    <w:rsid w:val="00E41E47"/>
    <w:rsid w:val="00E41EC1"/>
    <w:rsid w:val="00E41F00"/>
    <w:rsid w:val="00E41F05"/>
    <w:rsid w:val="00E41F24"/>
    <w:rsid w:val="00E41F40"/>
    <w:rsid w:val="00E41F7F"/>
    <w:rsid w:val="00E41FD2"/>
    <w:rsid w:val="00E41FE6"/>
    <w:rsid w:val="00E42010"/>
    <w:rsid w:val="00E4208D"/>
    <w:rsid w:val="00E420EB"/>
    <w:rsid w:val="00E42109"/>
    <w:rsid w:val="00E42199"/>
    <w:rsid w:val="00E421AC"/>
    <w:rsid w:val="00E421BB"/>
    <w:rsid w:val="00E421C5"/>
    <w:rsid w:val="00E421E3"/>
    <w:rsid w:val="00E42210"/>
    <w:rsid w:val="00E42279"/>
    <w:rsid w:val="00E42287"/>
    <w:rsid w:val="00E422D5"/>
    <w:rsid w:val="00E42350"/>
    <w:rsid w:val="00E4235C"/>
    <w:rsid w:val="00E423B8"/>
    <w:rsid w:val="00E42410"/>
    <w:rsid w:val="00E4245A"/>
    <w:rsid w:val="00E42478"/>
    <w:rsid w:val="00E4250F"/>
    <w:rsid w:val="00E42545"/>
    <w:rsid w:val="00E4256C"/>
    <w:rsid w:val="00E425DC"/>
    <w:rsid w:val="00E42610"/>
    <w:rsid w:val="00E42612"/>
    <w:rsid w:val="00E42617"/>
    <w:rsid w:val="00E4269F"/>
    <w:rsid w:val="00E42720"/>
    <w:rsid w:val="00E42721"/>
    <w:rsid w:val="00E42743"/>
    <w:rsid w:val="00E42753"/>
    <w:rsid w:val="00E42757"/>
    <w:rsid w:val="00E4275A"/>
    <w:rsid w:val="00E4282D"/>
    <w:rsid w:val="00E4289F"/>
    <w:rsid w:val="00E428C2"/>
    <w:rsid w:val="00E42997"/>
    <w:rsid w:val="00E429D7"/>
    <w:rsid w:val="00E42A66"/>
    <w:rsid w:val="00E42A80"/>
    <w:rsid w:val="00E42A82"/>
    <w:rsid w:val="00E42A89"/>
    <w:rsid w:val="00E42B3F"/>
    <w:rsid w:val="00E42B4C"/>
    <w:rsid w:val="00E42B4F"/>
    <w:rsid w:val="00E42B81"/>
    <w:rsid w:val="00E42B8F"/>
    <w:rsid w:val="00E42C45"/>
    <w:rsid w:val="00E42C73"/>
    <w:rsid w:val="00E42DA3"/>
    <w:rsid w:val="00E42DE5"/>
    <w:rsid w:val="00E42E9E"/>
    <w:rsid w:val="00E42EB3"/>
    <w:rsid w:val="00E42EF2"/>
    <w:rsid w:val="00E42F63"/>
    <w:rsid w:val="00E42FB1"/>
    <w:rsid w:val="00E42FCB"/>
    <w:rsid w:val="00E42FF7"/>
    <w:rsid w:val="00E430E3"/>
    <w:rsid w:val="00E43111"/>
    <w:rsid w:val="00E43133"/>
    <w:rsid w:val="00E431AD"/>
    <w:rsid w:val="00E4325B"/>
    <w:rsid w:val="00E4325C"/>
    <w:rsid w:val="00E43322"/>
    <w:rsid w:val="00E43326"/>
    <w:rsid w:val="00E43347"/>
    <w:rsid w:val="00E4334A"/>
    <w:rsid w:val="00E43445"/>
    <w:rsid w:val="00E434B7"/>
    <w:rsid w:val="00E434CA"/>
    <w:rsid w:val="00E435AC"/>
    <w:rsid w:val="00E435D9"/>
    <w:rsid w:val="00E4363B"/>
    <w:rsid w:val="00E4367B"/>
    <w:rsid w:val="00E436D5"/>
    <w:rsid w:val="00E437AC"/>
    <w:rsid w:val="00E43867"/>
    <w:rsid w:val="00E439A7"/>
    <w:rsid w:val="00E43A04"/>
    <w:rsid w:val="00E43A33"/>
    <w:rsid w:val="00E43AE9"/>
    <w:rsid w:val="00E43B05"/>
    <w:rsid w:val="00E43BF7"/>
    <w:rsid w:val="00E43C3A"/>
    <w:rsid w:val="00E43C47"/>
    <w:rsid w:val="00E43C63"/>
    <w:rsid w:val="00E43C7E"/>
    <w:rsid w:val="00E43D0A"/>
    <w:rsid w:val="00E43D66"/>
    <w:rsid w:val="00E43DDD"/>
    <w:rsid w:val="00E43E1B"/>
    <w:rsid w:val="00E43E44"/>
    <w:rsid w:val="00E43EE4"/>
    <w:rsid w:val="00E43EE5"/>
    <w:rsid w:val="00E43F11"/>
    <w:rsid w:val="00E43F31"/>
    <w:rsid w:val="00E43FED"/>
    <w:rsid w:val="00E43FF7"/>
    <w:rsid w:val="00E44068"/>
    <w:rsid w:val="00E4406B"/>
    <w:rsid w:val="00E4406F"/>
    <w:rsid w:val="00E440D6"/>
    <w:rsid w:val="00E44120"/>
    <w:rsid w:val="00E44148"/>
    <w:rsid w:val="00E441BF"/>
    <w:rsid w:val="00E44201"/>
    <w:rsid w:val="00E4426C"/>
    <w:rsid w:val="00E44281"/>
    <w:rsid w:val="00E4430E"/>
    <w:rsid w:val="00E4437D"/>
    <w:rsid w:val="00E4437E"/>
    <w:rsid w:val="00E443A3"/>
    <w:rsid w:val="00E443C5"/>
    <w:rsid w:val="00E443E0"/>
    <w:rsid w:val="00E444A6"/>
    <w:rsid w:val="00E444AE"/>
    <w:rsid w:val="00E444D8"/>
    <w:rsid w:val="00E44506"/>
    <w:rsid w:val="00E4456F"/>
    <w:rsid w:val="00E445A6"/>
    <w:rsid w:val="00E445BE"/>
    <w:rsid w:val="00E445CE"/>
    <w:rsid w:val="00E44683"/>
    <w:rsid w:val="00E446B1"/>
    <w:rsid w:val="00E44747"/>
    <w:rsid w:val="00E447FA"/>
    <w:rsid w:val="00E44804"/>
    <w:rsid w:val="00E44820"/>
    <w:rsid w:val="00E44850"/>
    <w:rsid w:val="00E4486C"/>
    <w:rsid w:val="00E44890"/>
    <w:rsid w:val="00E448ED"/>
    <w:rsid w:val="00E4499C"/>
    <w:rsid w:val="00E4499E"/>
    <w:rsid w:val="00E44A1A"/>
    <w:rsid w:val="00E44A38"/>
    <w:rsid w:val="00E44A56"/>
    <w:rsid w:val="00E44A83"/>
    <w:rsid w:val="00E44B43"/>
    <w:rsid w:val="00E44B56"/>
    <w:rsid w:val="00E44B8B"/>
    <w:rsid w:val="00E44BA3"/>
    <w:rsid w:val="00E44C17"/>
    <w:rsid w:val="00E44C36"/>
    <w:rsid w:val="00E44D0C"/>
    <w:rsid w:val="00E44D44"/>
    <w:rsid w:val="00E44D57"/>
    <w:rsid w:val="00E44D64"/>
    <w:rsid w:val="00E44DC6"/>
    <w:rsid w:val="00E44DD8"/>
    <w:rsid w:val="00E44E0C"/>
    <w:rsid w:val="00E44ED5"/>
    <w:rsid w:val="00E44FFA"/>
    <w:rsid w:val="00E4506B"/>
    <w:rsid w:val="00E4507D"/>
    <w:rsid w:val="00E45082"/>
    <w:rsid w:val="00E450AF"/>
    <w:rsid w:val="00E45112"/>
    <w:rsid w:val="00E45114"/>
    <w:rsid w:val="00E45122"/>
    <w:rsid w:val="00E451F6"/>
    <w:rsid w:val="00E45240"/>
    <w:rsid w:val="00E452F2"/>
    <w:rsid w:val="00E453B2"/>
    <w:rsid w:val="00E453BB"/>
    <w:rsid w:val="00E453D6"/>
    <w:rsid w:val="00E453F0"/>
    <w:rsid w:val="00E45413"/>
    <w:rsid w:val="00E4546E"/>
    <w:rsid w:val="00E45489"/>
    <w:rsid w:val="00E454BF"/>
    <w:rsid w:val="00E45513"/>
    <w:rsid w:val="00E455A9"/>
    <w:rsid w:val="00E455F6"/>
    <w:rsid w:val="00E45617"/>
    <w:rsid w:val="00E45641"/>
    <w:rsid w:val="00E45674"/>
    <w:rsid w:val="00E45680"/>
    <w:rsid w:val="00E456B9"/>
    <w:rsid w:val="00E456E4"/>
    <w:rsid w:val="00E456F0"/>
    <w:rsid w:val="00E45742"/>
    <w:rsid w:val="00E457B7"/>
    <w:rsid w:val="00E45800"/>
    <w:rsid w:val="00E45850"/>
    <w:rsid w:val="00E4587E"/>
    <w:rsid w:val="00E45931"/>
    <w:rsid w:val="00E459AF"/>
    <w:rsid w:val="00E459E1"/>
    <w:rsid w:val="00E45A06"/>
    <w:rsid w:val="00E45A2E"/>
    <w:rsid w:val="00E45A7C"/>
    <w:rsid w:val="00E45AE6"/>
    <w:rsid w:val="00E45B05"/>
    <w:rsid w:val="00E45C03"/>
    <w:rsid w:val="00E45C4D"/>
    <w:rsid w:val="00E45C96"/>
    <w:rsid w:val="00E45CAC"/>
    <w:rsid w:val="00E45CBF"/>
    <w:rsid w:val="00E45E90"/>
    <w:rsid w:val="00E45EF9"/>
    <w:rsid w:val="00E45F23"/>
    <w:rsid w:val="00E45F32"/>
    <w:rsid w:val="00E45F72"/>
    <w:rsid w:val="00E45F9A"/>
    <w:rsid w:val="00E460DD"/>
    <w:rsid w:val="00E460F5"/>
    <w:rsid w:val="00E46114"/>
    <w:rsid w:val="00E4611E"/>
    <w:rsid w:val="00E4612E"/>
    <w:rsid w:val="00E46198"/>
    <w:rsid w:val="00E461C1"/>
    <w:rsid w:val="00E4638B"/>
    <w:rsid w:val="00E46392"/>
    <w:rsid w:val="00E46394"/>
    <w:rsid w:val="00E463AC"/>
    <w:rsid w:val="00E463F4"/>
    <w:rsid w:val="00E46455"/>
    <w:rsid w:val="00E46466"/>
    <w:rsid w:val="00E46471"/>
    <w:rsid w:val="00E46536"/>
    <w:rsid w:val="00E46598"/>
    <w:rsid w:val="00E465B9"/>
    <w:rsid w:val="00E465F5"/>
    <w:rsid w:val="00E4669E"/>
    <w:rsid w:val="00E466E3"/>
    <w:rsid w:val="00E46776"/>
    <w:rsid w:val="00E46788"/>
    <w:rsid w:val="00E4678D"/>
    <w:rsid w:val="00E467C0"/>
    <w:rsid w:val="00E467D2"/>
    <w:rsid w:val="00E4680D"/>
    <w:rsid w:val="00E46830"/>
    <w:rsid w:val="00E46881"/>
    <w:rsid w:val="00E468C2"/>
    <w:rsid w:val="00E46908"/>
    <w:rsid w:val="00E4691F"/>
    <w:rsid w:val="00E46925"/>
    <w:rsid w:val="00E469A0"/>
    <w:rsid w:val="00E469AC"/>
    <w:rsid w:val="00E469B5"/>
    <w:rsid w:val="00E469B9"/>
    <w:rsid w:val="00E46A1D"/>
    <w:rsid w:val="00E46A7F"/>
    <w:rsid w:val="00E46AA6"/>
    <w:rsid w:val="00E46AC4"/>
    <w:rsid w:val="00E46AE9"/>
    <w:rsid w:val="00E46AFD"/>
    <w:rsid w:val="00E46C31"/>
    <w:rsid w:val="00E46C5A"/>
    <w:rsid w:val="00E46CD6"/>
    <w:rsid w:val="00E46D90"/>
    <w:rsid w:val="00E46E4E"/>
    <w:rsid w:val="00E46E76"/>
    <w:rsid w:val="00E46ED6"/>
    <w:rsid w:val="00E46EEE"/>
    <w:rsid w:val="00E46F18"/>
    <w:rsid w:val="00E46F86"/>
    <w:rsid w:val="00E46F88"/>
    <w:rsid w:val="00E46FAB"/>
    <w:rsid w:val="00E4701A"/>
    <w:rsid w:val="00E470AC"/>
    <w:rsid w:val="00E470B8"/>
    <w:rsid w:val="00E470C1"/>
    <w:rsid w:val="00E470D1"/>
    <w:rsid w:val="00E470D2"/>
    <w:rsid w:val="00E470F0"/>
    <w:rsid w:val="00E4714B"/>
    <w:rsid w:val="00E4715C"/>
    <w:rsid w:val="00E47164"/>
    <w:rsid w:val="00E47167"/>
    <w:rsid w:val="00E47174"/>
    <w:rsid w:val="00E471C5"/>
    <w:rsid w:val="00E4724B"/>
    <w:rsid w:val="00E47255"/>
    <w:rsid w:val="00E4727D"/>
    <w:rsid w:val="00E47339"/>
    <w:rsid w:val="00E4736E"/>
    <w:rsid w:val="00E47388"/>
    <w:rsid w:val="00E473F8"/>
    <w:rsid w:val="00E47482"/>
    <w:rsid w:val="00E474CB"/>
    <w:rsid w:val="00E4751E"/>
    <w:rsid w:val="00E47569"/>
    <w:rsid w:val="00E47595"/>
    <w:rsid w:val="00E47633"/>
    <w:rsid w:val="00E4764A"/>
    <w:rsid w:val="00E4768B"/>
    <w:rsid w:val="00E476D7"/>
    <w:rsid w:val="00E4770B"/>
    <w:rsid w:val="00E477D1"/>
    <w:rsid w:val="00E478AB"/>
    <w:rsid w:val="00E47917"/>
    <w:rsid w:val="00E479BC"/>
    <w:rsid w:val="00E479C1"/>
    <w:rsid w:val="00E47A11"/>
    <w:rsid w:val="00E47A38"/>
    <w:rsid w:val="00E47A43"/>
    <w:rsid w:val="00E47AB9"/>
    <w:rsid w:val="00E47ABB"/>
    <w:rsid w:val="00E47ADE"/>
    <w:rsid w:val="00E47AE8"/>
    <w:rsid w:val="00E47B31"/>
    <w:rsid w:val="00E47B9D"/>
    <w:rsid w:val="00E47BB1"/>
    <w:rsid w:val="00E47BBE"/>
    <w:rsid w:val="00E47BEB"/>
    <w:rsid w:val="00E47BFC"/>
    <w:rsid w:val="00E47D16"/>
    <w:rsid w:val="00E47D19"/>
    <w:rsid w:val="00E47D4A"/>
    <w:rsid w:val="00E47DEC"/>
    <w:rsid w:val="00E47E7D"/>
    <w:rsid w:val="00E47ED5"/>
    <w:rsid w:val="00E47EFD"/>
    <w:rsid w:val="00E47F57"/>
    <w:rsid w:val="00E47F5E"/>
    <w:rsid w:val="00E47F67"/>
    <w:rsid w:val="00E47F93"/>
    <w:rsid w:val="00E47F9C"/>
    <w:rsid w:val="00E47FAC"/>
    <w:rsid w:val="00E47FCD"/>
    <w:rsid w:val="00E50088"/>
    <w:rsid w:val="00E5008D"/>
    <w:rsid w:val="00E500B3"/>
    <w:rsid w:val="00E50134"/>
    <w:rsid w:val="00E5015C"/>
    <w:rsid w:val="00E50182"/>
    <w:rsid w:val="00E50200"/>
    <w:rsid w:val="00E50208"/>
    <w:rsid w:val="00E5021B"/>
    <w:rsid w:val="00E50260"/>
    <w:rsid w:val="00E50274"/>
    <w:rsid w:val="00E502EB"/>
    <w:rsid w:val="00E5032E"/>
    <w:rsid w:val="00E5038F"/>
    <w:rsid w:val="00E5039A"/>
    <w:rsid w:val="00E503FF"/>
    <w:rsid w:val="00E50436"/>
    <w:rsid w:val="00E50482"/>
    <w:rsid w:val="00E504C7"/>
    <w:rsid w:val="00E50538"/>
    <w:rsid w:val="00E505DE"/>
    <w:rsid w:val="00E50696"/>
    <w:rsid w:val="00E506ED"/>
    <w:rsid w:val="00E5072B"/>
    <w:rsid w:val="00E50760"/>
    <w:rsid w:val="00E507BD"/>
    <w:rsid w:val="00E507CF"/>
    <w:rsid w:val="00E507E6"/>
    <w:rsid w:val="00E507E7"/>
    <w:rsid w:val="00E50803"/>
    <w:rsid w:val="00E5080E"/>
    <w:rsid w:val="00E50842"/>
    <w:rsid w:val="00E50856"/>
    <w:rsid w:val="00E508DC"/>
    <w:rsid w:val="00E50919"/>
    <w:rsid w:val="00E50989"/>
    <w:rsid w:val="00E50A6E"/>
    <w:rsid w:val="00E50A91"/>
    <w:rsid w:val="00E50B00"/>
    <w:rsid w:val="00E50B09"/>
    <w:rsid w:val="00E50B0C"/>
    <w:rsid w:val="00E50B46"/>
    <w:rsid w:val="00E50B91"/>
    <w:rsid w:val="00E50B9B"/>
    <w:rsid w:val="00E50BCF"/>
    <w:rsid w:val="00E50C5C"/>
    <w:rsid w:val="00E50C84"/>
    <w:rsid w:val="00E50C8A"/>
    <w:rsid w:val="00E50D08"/>
    <w:rsid w:val="00E50D4B"/>
    <w:rsid w:val="00E50D96"/>
    <w:rsid w:val="00E50DB0"/>
    <w:rsid w:val="00E50DE5"/>
    <w:rsid w:val="00E50E03"/>
    <w:rsid w:val="00E50E06"/>
    <w:rsid w:val="00E50E35"/>
    <w:rsid w:val="00E50E87"/>
    <w:rsid w:val="00E50EA6"/>
    <w:rsid w:val="00E50F12"/>
    <w:rsid w:val="00E50F5F"/>
    <w:rsid w:val="00E50F6B"/>
    <w:rsid w:val="00E50F6F"/>
    <w:rsid w:val="00E5109F"/>
    <w:rsid w:val="00E510A1"/>
    <w:rsid w:val="00E510F1"/>
    <w:rsid w:val="00E51107"/>
    <w:rsid w:val="00E51111"/>
    <w:rsid w:val="00E51113"/>
    <w:rsid w:val="00E511CD"/>
    <w:rsid w:val="00E511FA"/>
    <w:rsid w:val="00E5120D"/>
    <w:rsid w:val="00E51237"/>
    <w:rsid w:val="00E51242"/>
    <w:rsid w:val="00E51266"/>
    <w:rsid w:val="00E51297"/>
    <w:rsid w:val="00E512BA"/>
    <w:rsid w:val="00E512FB"/>
    <w:rsid w:val="00E5134A"/>
    <w:rsid w:val="00E513B9"/>
    <w:rsid w:val="00E514AF"/>
    <w:rsid w:val="00E514F9"/>
    <w:rsid w:val="00E514FF"/>
    <w:rsid w:val="00E515B9"/>
    <w:rsid w:val="00E51668"/>
    <w:rsid w:val="00E516EF"/>
    <w:rsid w:val="00E51724"/>
    <w:rsid w:val="00E5173C"/>
    <w:rsid w:val="00E51758"/>
    <w:rsid w:val="00E51783"/>
    <w:rsid w:val="00E517FB"/>
    <w:rsid w:val="00E517FE"/>
    <w:rsid w:val="00E51835"/>
    <w:rsid w:val="00E5187C"/>
    <w:rsid w:val="00E51899"/>
    <w:rsid w:val="00E518B3"/>
    <w:rsid w:val="00E51951"/>
    <w:rsid w:val="00E5197D"/>
    <w:rsid w:val="00E5197F"/>
    <w:rsid w:val="00E519A6"/>
    <w:rsid w:val="00E519C8"/>
    <w:rsid w:val="00E519D7"/>
    <w:rsid w:val="00E51A2F"/>
    <w:rsid w:val="00E51A3D"/>
    <w:rsid w:val="00E51A8D"/>
    <w:rsid w:val="00E51B2D"/>
    <w:rsid w:val="00E51C2A"/>
    <w:rsid w:val="00E51C54"/>
    <w:rsid w:val="00E51C58"/>
    <w:rsid w:val="00E51C87"/>
    <w:rsid w:val="00E51CBE"/>
    <w:rsid w:val="00E51D7D"/>
    <w:rsid w:val="00E51E07"/>
    <w:rsid w:val="00E51E19"/>
    <w:rsid w:val="00E51ED5"/>
    <w:rsid w:val="00E51FED"/>
    <w:rsid w:val="00E52017"/>
    <w:rsid w:val="00E5201A"/>
    <w:rsid w:val="00E52079"/>
    <w:rsid w:val="00E52093"/>
    <w:rsid w:val="00E52105"/>
    <w:rsid w:val="00E52151"/>
    <w:rsid w:val="00E521AE"/>
    <w:rsid w:val="00E521B6"/>
    <w:rsid w:val="00E521BB"/>
    <w:rsid w:val="00E521CA"/>
    <w:rsid w:val="00E52200"/>
    <w:rsid w:val="00E52224"/>
    <w:rsid w:val="00E52274"/>
    <w:rsid w:val="00E5227B"/>
    <w:rsid w:val="00E52294"/>
    <w:rsid w:val="00E522CD"/>
    <w:rsid w:val="00E5235A"/>
    <w:rsid w:val="00E52370"/>
    <w:rsid w:val="00E5240E"/>
    <w:rsid w:val="00E5244E"/>
    <w:rsid w:val="00E52480"/>
    <w:rsid w:val="00E524E4"/>
    <w:rsid w:val="00E52518"/>
    <w:rsid w:val="00E52536"/>
    <w:rsid w:val="00E52587"/>
    <w:rsid w:val="00E525E6"/>
    <w:rsid w:val="00E525FE"/>
    <w:rsid w:val="00E5262E"/>
    <w:rsid w:val="00E5268A"/>
    <w:rsid w:val="00E5268D"/>
    <w:rsid w:val="00E526F3"/>
    <w:rsid w:val="00E5277B"/>
    <w:rsid w:val="00E527A9"/>
    <w:rsid w:val="00E52810"/>
    <w:rsid w:val="00E528BA"/>
    <w:rsid w:val="00E528E8"/>
    <w:rsid w:val="00E528F1"/>
    <w:rsid w:val="00E528FF"/>
    <w:rsid w:val="00E52912"/>
    <w:rsid w:val="00E5291E"/>
    <w:rsid w:val="00E52952"/>
    <w:rsid w:val="00E52998"/>
    <w:rsid w:val="00E5299D"/>
    <w:rsid w:val="00E529C7"/>
    <w:rsid w:val="00E52A14"/>
    <w:rsid w:val="00E52A1B"/>
    <w:rsid w:val="00E52AAD"/>
    <w:rsid w:val="00E52AAE"/>
    <w:rsid w:val="00E52AEC"/>
    <w:rsid w:val="00E52B4A"/>
    <w:rsid w:val="00E52B66"/>
    <w:rsid w:val="00E52BB9"/>
    <w:rsid w:val="00E52BC0"/>
    <w:rsid w:val="00E52C53"/>
    <w:rsid w:val="00E52C8E"/>
    <w:rsid w:val="00E52CC0"/>
    <w:rsid w:val="00E52D17"/>
    <w:rsid w:val="00E52D73"/>
    <w:rsid w:val="00E52D77"/>
    <w:rsid w:val="00E52DDF"/>
    <w:rsid w:val="00E52E2D"/>
    <w:rsid w:val="00E52EC3"/>
    <w:rsid w:val="00E52ED0"/>
    <w:rsid w:val="00E52EDB"/>
    <w:rsid w:val="00E52FE1"/>
    <w:rsid w:val="00E52FF6"/>
    <w:rsid w:val="00E5306F"/>
    <w:rsid w:val="00E53072"/>
    <w:rsid w:val="00E530AA"/>
    <w:rsid w:val="00E5324C"/>
    <w:rsid w:val="00E532A3"/>
    <w:rsid w:val="00E532AC"/>
    <w:rsid w:val="00E5333A"/>
    <w:rsid w:val="00E53367"/>
    <w:rsid w:val="00E5337D"/>
    <w:rsid w:val="00E533C9"/>
    <w:rsid w:val="00E5340D"/>
    <w:rsid w:val="00E53427"/>
    <w:rsid w:val="00E53458"/>
    <w:rsid w:val="00E53529"/>
    <w:rsid w:val="00E53613"/>
    <w:rsid w:val="00E536AE"/>
    <w:rsid w:val="00E536F8"/>
    <w:rsid w:val="00E537CA"/>
    <w:rsid w:val="00E537FF"/>
    <w:rsid w:val="00E53832"/>
    <w:rsid w:val="00E5384F"/>
    <w:rsid w:val="00E538BA"/>
    <w:rsid w:val="00E538D5"/>
    <w:rsid w:val="00E538E2"/>
    <w:rsid w:val="00E53906"/>
    <w:rsid w:val="00E53913"/>
    <w:rsid w:val="00E5393F"/>
    <w:rsid w:val="00E53941"/>
    <w:rsid w:val="00E53984"/>
    <w:rsid w:val="00E53987"/>
    <w:rsid w:val="00E539E3"/>
    <w:rsid w:val="00E53A16"/>
    <w:rsid w:val="00E53A6B"/>
    <w:rsid w:val="00E53A78"/>
    <w:rsid w:val="00E53A7F"/>
    <w:rsid w:val="00E53AC6"/>
    <w:rsid w:val="00E53ACD"/>
    <w:rsid w:val="00E53BBC"/>
    <w:rsid w:val="00E53BE0"/>
    <w:rsid w:val="00E53C1B"/>
    <w:rsid w:val="00E53C2C"/>
    <w:rsid w:val="00E53C62"/>
    <w:rsid w:val="00E53CDD"/>
    <w:rsid w:val="00E53D9A"/>
    <w:rsid w:val="00E53DA6"/>
    <w:rsid w:val="00E53DB9"/>
    <w:rsid w:val="00E53DC3"/>
    <w:rsid w:val="00E53E0B"/>
    <w:rsid w:val="00E53E0C"/>
    <w:rsid w:val="00E53E19"/>
    <w:rsid w:val="00E53E6A"/>
    <w:rsid w:val="00E53E83"/>
    <w:rsid w:val="00E53EA7"/>
    <w:rsid w:val="00E53EBC"/>
    <w:rsid w:val="00E53ECB"/>
    <w:rsid w:val="00E53F1E"/>
    <w:rsid w:val="00E53F2B"/>
    <w:rsid w:val="00E53F50"/>
    <w:rsid w:val="00E53F7B"/>
    <w:rsid w:val="00E53FC4"/>
    <w:rsid w:val="00E53FC9"/>
    <w:rsid w:val="00E54047"/>
    <w:rsid w:val="00E5408D"/>
    <w:rsid w:val="00E5408E"/>
    <w:rsid w:val="00E540E5"/>
    <w:rsid w:val="00E540EC"/>
    <w:rsid w:val="00E54165"/>
    <w:rsid w:val="00E54186"/>
    <w:rsid w:val="00E541A2"/>
    <w:rsid w:val="00E541A5"/>
    <w:rsid w:val="00E541B4"/>
    <w:rsid w:val="00E541DE"/>
    <w:rsid w:val="00E541E2"/>
    <w:rsid w:val="00E542A7"/>
    <w:rsid w:val="00E5432A"/>
    <w:rsid w:val="00E54334"/>
    <w:rsid w:val="00E5437C"/>
    <w:rsid w:val="00E543CE"/>
    <w:rsid w:val="00E54402"/>
    <w:rsid w:val="00E54471"/>
    <w:rsid w:val="00E544E0"/>
    <w:rsid w:val="00E544F5"/>
    <w:rsid w:val="00E5455B"/>
    <w:rsid w:val="00E54567"/>
    <w:rsid w:val="00E5459C"/>
    <w:rsid w:val="00E545BD"/>
    <w:rsid w:val="00E545E0"/>
    <w:rsid w:val="00E54620"/>
    <w:rsid w:val="00E5462F"/>
    <w:rsid w:val="00E5468D"/>
    <w:rsid w:val="00E546C1"/>
    <w:rsid w:val="00E546D0"/>
    <w:rsid w:val="00E5475F"/>
    <w:rsid w:val="00E54779"/>
    <w:rsid w:val="00E54828"/>
    <w:rsid w:val="00E5486F"/>
    <w:rsid w:val="00E548BA"/>
    <w:rsid w:val="00E548CE"/>
    <w:rsid w:val="00E54900"/>
    <w:rsid w:val="00E54963"/>
    <w:rsid w:val="00E5496B"/>
    <w:rsid w:val="00E54981"/>
    <w:rsid w:val="00E549EB"/>
    <w:rsid w:val="00E54A2C"/>
    <w:rsid w:val="00E54A92"/>
    <w:rsid w:val="00E54AB7"/>
    <w:rsid w:val="00E54B20"/>
    <w:rsid w:val="00E54B63"/>
    <w:rsid w:val="00E54BEA"/>
    <w:rsid w:val="00E54CF6"/>
    <w:rsid w:val="00E54D07"/>
    <w:rsid w:val="00E54D14"/>
    <w:rsid w:val="00E54D3C"/>
    <w:rsid w:val="00E54DD9"/>
    <w:rsid w:val="00E54DE1"/>
    <w:rsid w:val="00E54F07"/>
    <w:rsid w:val="00E54F52"/>
    <w:rsid w:val="00E54F79"/>
    <w:rsid w:val="00E54FE5"/>
    <w:rsid w:val="00E54FE9"/>
    <w:rsid w:val="00E55065"/>
    <w:rsid w:val="00E5508A"/>
    <w:rsid w:val="00E550B5"/>
    <w:rsid w:val="00E550F5"/>
    <w:rsid w:val="00E55168"/>
    <w:rsid w:val="00E55173"/>
    <w:rsid w:val="00E551BD"/>
    <w:rsid w:val="00E551CA"/>
    <w:rsid w:val="00E551DA"/>
    <w:rsid w:val="00E5520D"/>
    <w:rsid w:val="00E5524A"/>
    <w:rsid w:val="00E55260"/>
    <w:rsid w:val="00E55352"/>
    <w:rsid w:val="00E55540"/>
    <w:rsid w:val="00E555D6"/>
    <w:rsid w:val="00E555F2"/>
    <w:rsid w:val="00E55617"/>
    <w:rsid w:val="00E55686"/>
    <w:rsid w:val="00E556D2"/>
    <w:rsid w:val="00E556F5"/>
    <w:rsid w:val="00E55768"/>
    <w:rsid w:val="00E5576B"/>
    <w:rsid w:val="00E557A8"/>
    <w:rsid w:val="00E557CB"/>
    <w:rsid w:val="00E557DC"/>
    <w:rsid w:val="00E5583D"/>
    <w:rsid w:val="00E558C4"/>
    <w:rsid w:val="00E55953"/>
    <w:rsid w:val="00E55955"/>
    <w:rsid w:val="00E55979"/>
    <w:rsid w:val="00E5598D"/>
    <w:rsid w:val="00E55A04"/>
    <w:rsid w:val="00E55A52"/>
    <w:rsid w:val="00E55AD7"/>
    <w:rsid w:val="00E55AFE"/>
    <w:rsid w:val="00E55B2F"/>
    <w:rsid w:val="00E55B30"/>
    <w:rsid w:val="00E55B3E"/>
    <w:rsid w:val="00E55B62"/>
    <w:rsid w:val="00E55B66"/>
    <w:rsid w:val="00E55B6D"/>
    <w:rsid w:val="00E55B9C"/>
    <w:rsid w:val="00E55BF8"/>
    <w:rsid w:val="00E55C36"/>
    <w:rsid w:val="00E55CD5"/>
    <w:rsid w:val="00E55CDE"/>
    <w:rsid w:val="00E55D7A"/>
    <w:rsid w:val="00E55DC0"/>
    <w:rsid w:val="00E55DC6"/>
    <w:rsid w:val="00E55DCC"/>
    <w:rsid w:val="00E55E0B"/>
    <w:rsid w:val="00E55E18"/>
    <w:rsid w:val="00E55E87"/>
    <w:rsid w:val="00E55EB1"/>
    <w:rsid w:val="00E55EF3"/>
    <w:rsid w:val="00E55F4D"/>
    <w:rsid w:val="00E55FB9"/>
    <w:rsid w:val="00E56073"/>
    <w:rsid w:val="00E5608A"/>
    <w:rsid w:val="00E56137"/>
    <w:rsid w:val="00E56146"/>
    <w:rsid w:val="00E561F9"/>
    <w:rsid w:val="00E5621C"/>
    <w:rsid w:val="00E562F8"/>
    <w:rsid w:val="00E5630C"/>
    <w:rsid w:val="00E5632D"/>
    <w:rsid w:val="00E56338"/>
    <w:rsid w:val="00E56385"/>
    <w:rsid w:val="00E563A3"/>
    <w:rsid w:val="00E5642E"/>
    <w:rsid w:val="00E5644E"/>
    <w:rsid w:val="00E5645F"/>
    <w:rsid w:val="00E5646B"/>
    <w:rsid w:val="00E564DB"/>
    <w:rsid w:val="00E564F2"/>
    <w:rsid w:val="00E5652F"/>
    <w:rsid w:val="00E56535"/>
    <w:rsid w:val="00E56575"/>
    <w:rsid w:val="00E5659D"/>
    <w:rsid w:val="00E566A4"/>
    <w:rsid w:val="00E5670B"/>
    <w:rsid w:val="00E5670C"/>
    <w:rsid w:val="00E5673E"/>
    <w:rsid w:val="00E5674D"/>
    <w:rsid w:val="00E567E7"/>
    <w:rsid w:val="00E56810"/>
    <w:rsid w:val="00E56812"/>
    <w:rsid w:val="00E56861"/>
    <w:rsid w:val="00E56890"/>
    <w:rsid w:val="00E568AC"/>
    <w:rsid w:val="00E568F5"/>
    <w:rsid w:val="00E5691A"/>
    <w:rsid w:val="00E56934"/>
    <w:rsid w:val="00E5699C"/>
    <w:rsid w:val="00E56A0A"/>
    <w:rsid w:val="00E56A1E"/>
    <w:rsid w:val="00E56A92"/>
    <w:rsid w:val="00E56B17"/>
    <w:rsid w:val="00E56C61"/>
    <w:rsid w:val="00E56C72"/>
    <w:rsid w:val="00E56CBD"/>
    <w:rsid w:val="00E56CD6"/>
    <w:rsid w:val="00E56D02"/>
    <w:rsid w:val="00E56D5F"/>
    <w:rsid w:val="00E56DA1"/>
    <w:rsid w:val="00E56E17"/>
    <w:rsid w:val="00E56E56"/>
    <w:rsid w:val="00E56E61"/>
    <w:rsid w:val="00E56EAD"/>
    <w:rsid w:val="00E56ED8"/>
    <w:rsid w:val="00E56F31"/>
    <w:rsid w:val="00E56FB7"/>
    <w:rsid w:val="00E5708F"/>
    <w:rsid w:val="00E570EC"/>
    <w:rsid w:val="00E570FD"/>
    <w:rsid w:val="00E57103"/>
    <w:rsid w:val="00E571E3"/>
    <w:rsid w:val="00E5723F"/>
    <w:rsid w:val="00E5728F"/>
    <w:rsid w:val="00E57316"/>
    <w:rsid w:val="00E57347"/>
    <w:rsid w:val="00E5737F"/>
    <w:rsid w:val="00E57383"/>
    <w:rsid w:val="00E573AC"/>
    <w:rsid w:val="00E573C0"/>
    <w:rsid w:val="00E573E3"/>
    <w:rsid w:val="00E573F7"/>
    <w:rsid w:val="00E57428"/>
    <w:rsid w:val="00E574B1"/>
    <w:rsid w:val="00E57525"/>
    <w:rsid w:val="00E57572"/>
    <w:rsid w:val="00E57599"/>
    <w:rsid w:val="00E5761F"/>
    <w:rsid w:val="00E57652"/>
    <w:rsid w:val="00E57670"/>
    <w:rsid w:val="00E57676"/>
    <w:rsid w:val="00E576AF"/>
    <w:rsid w:val="00E576C5"/>
    <w:rsid w:val="00E576C6"/>
    <w:rsid w:val="00E57700"/>
    <w:rsid w:val="00E57775"/>
    <w:rsid w:val="00E5777E"/>
    <w:rsid w:val="00E57781"/>
    <w:rsid w:val="00E577E8"/>
    <w:rsid w:val="00E5780B"/>
    <w:rsid w:val="00E57819"/>
    <w:rsid w:val="00E5781B"/>
    <w:rsid w:val="00E5781E"/>
    <w:rsid w:val="00E5787D"/>
    <w:rsid w:val="00E57892"/>
    <w:rsid w:val="00E578BF"/>
    <w:rsid w:val="00E57908"/>
    <w:rsid w:val="00E57920"/>
    <w:rsid w:val="00E579A9"/>
    <w:rsid w:val="00E579DB"/>
    <w:rsid w:val="00E57A1E"/>
    <w:rsid w:val="00E57A21"/>
    <w:rsid w:val="00E57A75"/>
    <w:rsid w:val="00E57AC3"/>
    <w:rsid w:val="00E57AF0"/>
    <w:rsid w:val="00E57BB0"/>
    <w:rsid w:val="00E57C03"/>
    <w:rsid w:val="00E57C21"/>
    <w:rsid w:val="00E57C34"/>
    <w:rsid w:val="00E57C9B"/>
    <w:rsid w:val="00E57CE3"/>
    <w:rsid w:val="00E57D0A"/>
    <w:rsid w:val="00E57D13"/>
    <w:rsid w:val="00E57D2E"/>
    <w:rsid w:val="00E57D75"/>
    <w:rsid w:val="00E57D86"/>
    <w:rsid w:val="00E57E5A"/>
    <w:rsid w:val="00E57F2F"/>
    <w:rsid w:val="00E57F31"/>
    <w:rsid w:val="00E57F42"/>
    <w:rsid w:val="00E57F7A"/>
    <w:rsid w:val="00E57FEB"/>
    <w:rsid w:val="00E6003B"/>
    <w:rsid w:val="00E6008A"/>
    <w:rsid w:val="00E600DA"/>
    <w:rsid w:val="00E60141"/>
    <w:rsid w:val="00E60153"/>
    <w:rsid w:val="00E601C1"/>
    <w:rsid w:val="00E6025A"/>
    <w:rsid w:val="00E60266"/>
    <w:rsid w:val="00E602D7"/>
    <w:rsid w:val="00E602DA"/>
    <w:rsid w:val="00E60300"/>
    <w:rsid w:val="00E6030C"/>
    <w:rsid w:val="00E60327"/>
    <w:rsid w:val="00E6033A"/>
    <w:rsid w:val="00E60372"/>
    <w:rsid w:val="00E6039A"/>
    <w:rsid w:val="00E603E0"/>
    <w:rsid w:val="00E60467"/>
    <w:rsid w:val="00E60484"/>
    <w:rsid w:val="00E60495"/>
    <w:rsid w:val="00E604A2"/>
    <w:rsid w:val="00E60560"/>
    <w:rsid w:val="00E60575"/>
    <w:rsid w:val="00E605F5"/>
    <w:rsid w:val="00E60623"/>
    <w:rsid w:val="00E60660"/>
    <w:rsid w:val="00E606AE"/>
    <w:rsid w:val="00E6074B"/>
    <w:rsid w:val="00E6076C"/>
    <w:rsid w:val="00E607D7"/>
    <w:rsid w:val="00E6082D"/>
    <w:rsid w:val="00E60836"/>
    <w:rsid w:val="00E60841"/>
    <w:rsid w:val="00E60859"/>
    <w:rsid w:val="00E6086E"/>
    <w:rsid w:val="00E608D9"/>
    <w:rsid w:val="00E608DA"/>
    <w:rsid w:val="00E60928"/>
    <w:rsid w:val="00E60983"/>
    <w:rsid w:val="00E6098F"/>
    <w:rsid w:val="00E609BA"/>
    <w:rsid w:val="00E60A09"/>
    <w:rsid w:val="00E60A7B"/>
    <w:rsid w:val="00E60B7F"/>
    <w:rsid w:val="00E60B84"/>
    <w:rsid w:val="00E60BBA"/>
    <w:rsid w:val="00E60C47"/>
    <w:rsid w:val="00E60D15"/>
    <w:rsid w:val="00E60DAB"/>
    <w:rsid w:val="00E60DF9"/>
    <w:rsid w:val="00E60E91"/>
    <w:rsid w:val="00E60EDD"/>
    <w:rsid w:val="00E60F02"/>
    <w:rsid w:val="00E60FA1"/>
    <w:rsid w:val="00E60FDC"/>
    <w:rsid w:val="00E6103C"/>
    <w:rsid w:val="00E6105F"/>
    <w:rsid w:val="00E610E0"/>
    <w:rsid w:val="00E6118D"/>
    <w:rsid w:val="00E6119F"/>
    <w:rsid w:val="00E611D2"/>
    <w:rsid w:val="00E611D9"/>
    <w:rsid w:val="00E6124A"/>
    <w:rsid w:val="00E61290"/>
    <w:rsid w:val="00E612AD"/>
    <w:rsid w:val="00E61321"/>
    <w:rsid w:val="00E613E3"/>
    <w:rsid w:val="00E613F8"/>
    <w:rsid w:val="00E6149D"/>
    <w:rsid w:val="00E61501"/>
    <w:rsid w:val="00E61505"/>
    <w:rsid w:val="00E61552"/>
    <w:rsid w:val="00E61576"/>
    <w:rsid w:val="00E6162B"/>
    <w:rsid w:val="00E61636"/>
    <w:rsid w:val="00E616B9"/>
    <w:rsid w:val="00E61746"/>
    <w:rsid w:val="00E617C3"/>
    <w:rsid w:val="00E617D7"/>
    <w:rsid w:val="00E617F3"/>
    <w:rsid w:val="00E61808"/>
    <w:rsid w:val="00E6180B"/>
    <w:rsid w:val="00E61836"/>
    <w:rsid w:val="00E61845"/>
    <w:rsid w:val="00E6189F"/>
    <w:rsid w:val="00E618CE"/>
    <w:rsid w:val="00E61969"/>
    <w:rsid w:val="00E619A4"/>
    <w:rsid w:val="00E619D2"/>
    <w:rsid w:val="00E619DA"/>
    <w:rsid w:val="00E61A54"/>
    <w:rsid w:val="00E61A85"/>
    <w:rsid w:val="00E61AC6"/>
    <w:rsid w:val="00E61ACD"/>
    <w:rsid w:val="00E61B27"/>
    <w:rsid w:val="00E61B41"/>
    <w:rsid w:val="00E61B62"/>
    <w:rsid w:val="00E61BE3"/>
    <w:rsid w:val="00E61BF5"/>
    <w:rsid w:val="00E61CB8"/>
    <w:rsid w:val="00E61CE9"/>
    <w:rsid w:val="00E61D20"/>
    <w:rsid w:val="00E61D97"/>
    <w:rsid w:val="00E61DB6"/>
    <w:rsid w:val="00E61DD7"/>
    <w:rsid w:val="00E61DF1"/>
    <w:rsid w:val="00E61E0B"/>
    <w:rsid w:val="00E61E8F"/>
    <w:rsid w:val="00E61EA3"/>
    <w:rsid w:val="00E61EBB"/>
    <w:rsid w:val="00E61EC4"/>
    <w:rsid w:val="00E61F48"/>
    <w:rsid w:val="00E61F6A"/>
    <w:rsid w:val="00E62011"/>
    <w:rsid w:val="00E62049"/>
    <w:rsid w:val="00E6207E"/>
    <w:rsid w:val="00E6207F"/>
    <w:rsid w:val="00E62130"/>
    <w:rsid w:val="00E62205"/>
    <w:rsid w:val="00E6231C"/>
    <w:rsid w:val="00E62321"/>
    <w:rsid w:val="00E62343"/>
    <w:rsid w:val="00E62372"/>
    <w:rsid w:val="00E62420"/>
    <w:rsid w:val="00E62484"/>
    <w:rsid w:val="00E6248A"/>
    <w:rsid w:val="00E624C1"/>
    <w:rsid w:val="00E624D5"/>
    <w:rsid w:val="00E625BD"/>
    <w:rsid w:val="00E6260D"/>
    <w:rsid w:val="00E626D9"/>
    <w:rsid w:val="00E6273D"/>
    <w:rsid w:val="00E6276B"/>
    <w:rsid w:val="00E627A0"/>
    <w:rsid w:val="00E627A6"/>
    <w:rsid w:val="00E62871"/>
    <w:rsid w:val="00E6289E"/>
    <w:rsid w:val="00E628BE"/>
    <w:rsid w:val="00E628DE"/>
    <w:rsid w:val="00E628FB"/>
    <w:rsid w:val="00E6290C"/>
    <w:rsid w:val="00E62925"/>
    <w:rsid w:val="00E6294F"/>
    <w:rsid w:val="00E6298B"/>
    <w:rsid w:val="00E6298C"/>
    <w:rsid w:val="00E629AB"/>
    <w:rsid w:val="00E629CD"/>
    <w:rsid w:val="00E62A70"/>
    <w:rsid w:val="00E62A8C"/>
    <w:rsid w:val="00E62ACD"/>
    <w:rsid w:val="00E62ADE"/>
    <w:rsid w:val="00E62AE5"/>
    <w:rsid w:val="00E62B15"/>
    <w:rsid w:val="00E62C1E"/>
    <w:rsid w:val="00E62C2C"/>
    <w:rsid w:val="00E62C6A"/>
    <w:rsid w:val="00E62CB9"/>
    <w:rsid w:val="00E62CBE"/>
    <w:rsid w:val="00E62CE6"/>
    <w:rsid w:val="00E62CFA"/>
    <w:rsid w:val="00E62D24"/>
    <w:rsid w:val="00E62DC7"/>
    <w:rsid w:val="00E62E87"/>
    <w:rsid w:val="00E62EE1"/>
    <w:rsid w:val="00E62EE8"/>
    <w:rsid w:val="00E63007"/>
    <w:rsid w:val="00E630A0"/>
    <w:rsid w:val="00E630CC"/>
    <w:rsid w:val="00E6311B"/>
    <w:rsid w:val="00E631CB"/>
    <w:rsid w:val="00E632C2"/>
    <w:rsid w:val="00E632C6"/>
    <w:rsid w:val="00E632CD"/>
    <w:rsid w:val="00E63319"/>
    <w:rsid w:val="00E6332B"/>
    <w:rsid w:val="00E633B0"/>
    <w:rsid w:val="00E633DE"/>
    <w:rsid w:val="00E63413"/>
    <w:rsid w:val="00E6344D"/>
    <w:rsid w:val="00E63454"/>
    <w:rsid w:val="00E634AD"/>
    <w:rsid w:val="00E63523"/>
    <w:rsid w:val="00E6358A"/>
    <w:rsid w:val="00E635FB"/>
    <w:rsid w:val="00E63619"/>
    <w:rsid w:val="00E6369D"/>
    <w:rsid w:val="00E63708"/>
    <w:rsid w:val="00E637A6"/>
    <w:rsid w:val="00E63815"/>
    <w:rsid w:val="00E63882"/>
    <w:rsid w:val="00E6388D"/>
    <w:rsid w:val="00E63919"/>
    <w:rsid w:val="00E63963"/>
    <w:rsid w:val="00E6399B"/>
    <w:rsid w:val="00E639F6"/>
    <w:rsid w:val="00E63A03"/>
    <w:rsid w:val="00E63A79"/>
    <w:rsid w:val="00E63A81"/>
    <w:rsid w:val="00E63AC9"/>
    <w:rsid w:val="00E63B9E"/>
    <w:rsid w:val="00E63BB6"/>
    <w:rsid w:val="00E63BC4"/>
    <w:rsid w:val="00E63C31"/>
    <w:rsid w:val="00E63C93"/>
    <w:rsid w:val="00E63D21"/>
    <w:rsid w:val="00E63D41"/>
    <w:rsid w:val="00E63D73"/>
    <w:rsid w:val="00E63D8E"/>
    <w:rsid w:val="00E63D98"/>
    <w:rsid w:val="00E63DB0"/>
    <w:rsid w:val="00E63DBC"/>
    <w:rsid w:val="00E63DC8"/>
    <w:rsid w:val="00E63DDD"/>
    <w:rsid w:val="00E63EAC"/>
    <w:rsid w:val="00E63ECF"/>
    <w:rsid w:val="00E63F14"/>
    <w:rsid w:val="00E63F34"/>
    <w:rsid w:val="00E63F89"/>
    <w:rsid w:val="00E63F8D"/>
    <w:rsid w:val="00E63FBE"/>
    <w:rsid w:val="00E64011"/>
    <w:rsid w:val="00E64039"/>
    <w:rsid w:val="00E6404C"/>
    <w:rsid w:val="00E64170"/>
    <w:rsid w:val="00E64171"/>
    <w:rsid w:val="00E64180"/>
    <w:rsid w:val="00E6418C"/>
    <w:rsid w:val="00E641FE"/>
    <w:rsid w:val="00E64218"/>
    <w:rsid w:val="00E6423F"/>
    <w:rsid w:val="00E6426B"/>
    <w:rsid w:val="00E642A5"/>
    <w:rsid w:val="00E642D8"/>
    <w:rsid w:val="00E64338"/>
    <w:rsid w:val="00E6434E"/>
    <w:rsid w:val="00E64376"/>
    <w:rsid w:val="00E64383"/>
    <w:rsid w:val="00E643B5"/>
    <w:rsid w:val="00E643FB"/>
    <w:rsid w:val="00E6440B"/>
    <w:rsid w:val="00E644A4"/>
    <w:rsid w:val="00E64500"/>
    <w:rsid w:val="00E6451A"/>
    <w:rsid w:val="00E64536"/>
    <w:rsid w:val="00E64554"/>
    <w:rsid w:val="00E6464C"/>
    <w:rsid w:val="00E646E9"/>
    <w:rsid w:val="00E646EA"/>
    <w:rsid w:val="00E64762"/>
    <w:rsid w:val="00E6477A"/>
    <w:rsid w:val="00E6478C"/>
    <w:rsid w:val="00E6489B"/>
    <w:rsid w:val="00E6491F"/>
    <w:rsid w:val="00E64947"/>
    <w:rsid w:val="00E649EE"/>
    <w:rsid w:val="00E649FB"/>
    <w:rsid w:val="00E64A01"/>
    <w:rsid w:val="00E64AC9"/>
    <w:rsid w:val="00E64B13"/>
    <w:rsid w:val="00E64B70"/>
    <w:rsid w:val="00E64B96"/>
    <w:rsid w:val="00E64BB9"/>
    <w:rsid w:val="00E64BC1"/>
    <w:rsid w:val="00E64C37"/>
    <w:rsid w:val="00E64C45"/>
    <w:rsid w:val="00E64CC8"/>
    <w:rsid w:val="00E64CE2"/>
    <w:rsid w:val="00E64CEB"/>
    <w:rsid w:val="00E64CF5"/>
    <w:rsid w:val="00E64D1D"/>
    <w:rsid w:val="00E64D5A"/>
    <w:rsid w:val="00E64D72"/>
    <w:rsid w:val="00E64D79"/>
    <w:rsid w:val="00E64ED8"/>
    <w:rsid w:val="00E64F82"/>
    <w:rsid w:val="00E64FB4"/>
    <w:rsid w:val="00E64FE4"/>
    <w:rsid w:val="00E64FF2"/>
    <w:rsid w:val="00E6504E"/>
    <w:rsid w:val="00E6505F"/>
    <w:rsid w:val="00E65073"/>
    <w:rsid w:val="00E650D1"/>
    <w:rsid w:val="00E65120"/>
    <w:rsid w:val="00E65136"/>
    <w:rsid w:val="00E65146"/>
    <w:rsid w:val="00E65156"/>
    <w:rsid w:val="00E6517C"/>
    <w:rsid w:val="00E651A0"/>
    <w:rsid w:val="00E651B1"/>
    <w:rsid w:val="00E651E7"/>
    <w:rsid w:val="00E65202"/>
    <w:rsid w:val="00E65291"/>
    <w:rsid w:val="00E652D4"/>
    <w:rsid w:val="00E65320"/>
    <w:rsid w:val="00E65351"/>
    <w:rsid w:val="00E65377"/>
    <w:rsid w:val="00E65387"/>
    <w:rsid w:val="00E653A1"/>
    <w:rsid w:val="00E653B3"/>
    <w:rsid w:val="00E6542A"/>
    <w:rsid w:val="00E654A3"/>
    <w:rsid w:val="00E6551A"/>
    <w:rsid w:val="00E65561"/>
    <w:rsid w:val="00E6556C"/>
    <w:rsid w:val="00E65592"/>
    <w:rsid w:val="00E65629"/>
    <w:rsid w:val="00E65679"/>
    <w:rsid w:val="00E65697"/>
    <w:rsid w:val="00E656E1"/>
    <w:rsid w:val="00E6576E"/>
    <w:rsid w:val="00E65778"/>
    <w:rsid w:val="00E65791"/>
    <w:rsid w:val="00E657A1"/>
    <w:rsid w:val="00E65837"/>
    <w:rsid w:val="00E65854"/>
    <w:rsid w:val="00E658A6"/>
    <w:rsid w:val="00E658FF"/>
    <w:rsid w:val="00E65939"/>
    <w:rsid w:val="00E659A0"/>
    <w:rsid w:val="00E65A29"/>
    <w:rsid w:val="00E65A52"/>
    <w:rsid w:val="00E65B05"/>
    <w:rsid w:val="00E65B26"/>
    <w:rsid w:val="00E65BF9"/>
    <w:rsid w:val="00E65C08"/>
    <w:rsid w:val="00E65C1C"/>
    <w:rsid w:val="00E65C31"/>
    <w:rsid w:val="00E65C65"/>
    <w:rsid w:val="00E65CBD"/>
    <w:rsid w:val="00E65D0C"/>
    <w:rsid w:val="00E65D5D"/>
    <w:rsid w:val="00E65D83"/>
    <w:rsid w:val="00E65DB0"/>
    <w:rsid w:val="00E65DF5"/>
    <w:rsid w:val="00E65E34"/>
    <w:rsid w:val="00E65E67"/>
    <w:rsid w:val="00E65E72"/>
    <w:rsid w:val="00E65FA9"/>
    <w:rsid w:val="00E66031"/>
    <w:rsid w:val="00E660E8"/>
    <w:rsid w:val="00E6613F"/>
    <w:rsid w:val="00E66161"/>
    <w:rsid w:val="00E66164"/>
    <w:rsid w:val="00E66166"/>
    <w:rsid w:val="00E661A2"/>
    <w:rsid w:val="00E661B5"/>
    <w:rsid w:val="00E661F5"/>
    <w:rsid w:val="00E66208"/>
    <w:rsid w:val="00E66220"/>
    <w:rsid w:val="00E66225"/>
    <w:rsid w:val="00E662C7"/>
    <w:rsid w:val="00E662D1"/>
    <w:rsid w:val="00E662E0"/>
    <w:rsid w:val="00E663D3"/>
    <w:rsid w:val="00E663E2"/>
    <w:rsid w:val="00E663FA"/>
    <w:rsid w:val="00E66416"/>
    <w:rsid w:val="00E66429"/>
    <w:rsid w:val="00E6647C"/>
    <w:rsid w:val="00E66489"/>
    <w:rsid w:val="00E66494"/>
    <w:rsid w:val="00E664CD"/>
    <w:rsid w:val="00E664F2"/>
    <w:rsid w:val="00E665B0"/>
    <w:rsid w:val="00E665C6"/>
    <w:rsid w:val="00E665CD"/>
    <w:rsid w:val="00E66665"/>
    <w:rsid w:val="00E6666D"/>
    <w:rsid w:val="00E66681"/>
    <w:rsid w:val="00E6669B"/>
    <w:rsid w:val="00E6669D"/>
    <w:rsid w:val="00E666B1"/>
    <w:rsid w:val="00E66728"/>
    <w:rsid w:val="00E66763"/>
    <w:rsid w:val="00E66775"/>
    <w:rsid w:val="00E667B7"/>
    <w:rsid w:val="00E667C5"/>
    <w:rsid w:val="00E667DB"/>
    <w:rsid w:val="00E66833"/>
    <w:rsid w:val="00E668B9"/>
    <w:rsid w:val="00E668D7"/>
    <w:rsid w:val="00E668F6"/>
    <w:rsid w:val="00E669AC"/>
    <w:rsid w:val="00E669F1"/>
    <w:rsid w:val="00E66A1A"/>
    <w:rsid w:val="00E66A1D"/>
    <w:rsid w:val="00E66A34"/>
    <w:rsid w:val="00E66A82"/>
    <w:rsid w:val="00E66A83"/>
    <w:rsid w:val="00E66AA9"/>
    <w:rsid w:val="00E66B3A"/>
    <w:rsid w:val="00E66B56"/>
    <w:rsid w:val="00E66B7D"/>
    <w:rsid w:val="00E66BD0"/>
    <w:rsid w:val="00E66C4C"/>
    <w:rsid w:val="00E66C77"/>
    <w:rsid w:val="00E66DAA"/>
    <w:rsid w:val="00E66DEB"/>
    <w:rsid w:val="00E66DED"/>
    <w:rsid w:val="00E66E2D"/>
    <w:rsid w:val="00E66F43"/>
    <w:rsid w:val="00E66F6F"/>
    <w:rsid w:val="00E66F7B"/>
    <w:rsid w:val="00E66FE9"/>
    <w:rsid w:val="00E66FF7"/>
    <w:rsid w:val="00E66FFA"/>
    <w:rsid w:val="00E6707F"/>
    <w:rsid w:val="00E67123"/>
    <w:rsid w:val="00E67178"/>
    <w:rsid w:val="00E671D8"/>
    <w:rsid w:val="00E6721A"/>
    <w:rsid w:val="00E6723D"/>
    <w:rsid w:val="00E6724A"/>
    <w:rsid w:val="00E672B9"/>
    <w:rsid w:val="00E6734A"/>
    <w:rsid w:val="00E673DD"/>
    <w:rsid w:val="00E6740C"/>
    <w:rsid w:val="00E6742D"/>
    <w:rsid w:val="00E6747F"/>
    <w:rsid w:val="00E674A1"/>
    <w:rsid w:val="00E674E9"/>
    <w:rsid w:val="00E6752F"/>
    <w:rsid w:val="00E67535"/>
    <w:rsid w:val="00E6757D"/>
    <w:rsid w:val="00E675B5"/>
    <w:rsid w:val="00E67603"/>
    <w:rsid w:val="00E67638"/>
    <w:rsid w:val="00E676DA"/>
    <w:rsid w:val="00E676F0"/>
    <w:rsid w:val="00E67703"/>
    <w:rsid w:val="00E6774D"/>
    <w:rsid w:val="00E67764"/>
    <w:rsid w:val="00E6780C"/>
    <w:rsid w:val="00E67967"/>
    <w:rsid w:val="00E679C4"/>
    <w:rsid w:val="00E679FD"/>
    <w:rsid w:val="00E67A6B"/>
    <w:rsid w:val="00E67AEE"/>
    <w:rsid w:val="00E67B31"/>
    <w:rsid w:val="00E67BF3"/>
    <w:rsid w:val="00E67BFD"/>
    <w:rsid w:val="00E67C12"/>
    <w:rsid w:val="00E67C54"/>
    <w:rsid w:val="00E67CE0"/>
    <w:rsid w:val="00E67CE9"/>
    <w:rsid w:val="00E67CEE"/>
    <w:rsid w:val="00E67D10"/>
    <w:rsid w:val="00E67D19"/>
    <w:rsid w:val="00E67D69"/>
    <w:rsid w:val="00E67D72"/>
    <w:rsid w:val="00E67D90"/>
    <w:rsid w:val="00E67DA7"/>
    <w:rsid w:val="00E67DBB"/>
    <w:rsid w:val="00E67DBE"/>
    <w:rsid w:val="00E67DFA"/>
    <w:rsid w:val="00E67E25"/>
    <w:rsid w:val="00E67E30"/>
    <w:rsid w:val="00E67E3C"/>
    <w:rsid w:val="00E67E6B"/>
    <w:rsid w:val="00E67ED6"/>
    <w:rsid w:val="00E67F19"/>
    <w:rsid w:val="00E67F68"/>
    <w:rsid w:val="00E67FE5"/>
    <w:rsid w:val="00E70040"/>
    <w:rsid w:val="00E70053"/>
    <w:rsid w:val="00E700C5"/>
    <w:rsid w:val="00E700DB"/>
    <w:rsid w:val="00E70156"/>
    <w:rsid w:val="00E701C4"/>
    <w:rsid w:val="00E701CE"/>
    <w:rsid w:val="00E7022D"/>
    <w:rsid w:val="00E7024E"/>
    <w:rsid w:val="00E70262"/>
    <w:rsid w:val="00E70279"/>
    <w:rsid w:val="00E702CE"/>
    <w:rsid w:val="00E702F3"/>
    <w:rsid w:val="00E7035C"/>
    <w:rsid w:val="00E70375"/>
    <w:rsid w:val="00E70426"/>
    <w:rsid w:val="00E7047C"/>
    <w:rsid w:val="00E7047D"/>
    <w:rsid w:val="00E704CA"/>
    <w:rsid w:val="00E70515"/>
    <w:rsid w:val="00E7051B"/>
    <w:rsid w:val="00E7054F"/>
    <w:rsid w:val="00E70593"/>
    <w:rsid w:val="00E705D9"/>
    <w:rsid w:val="00E705F2"/>
    <w:rsid w:val="00E705FD"/>
    <w:rsid w:val="00E70618"/>
    <w:rsid w:val="00E70647"/>
    <w:rsid w:val="00E7066F"/>
    <w:rsid w:val="00E70678"/>
    <w:rsid w:val="00E707E7"/>
    <w:rsid w:val="00E7080D"/>
    <w:rsid w:val="00E70852"/>
    <w:rsid w:val="00E708AB"/>
    <w:rsid w:val="00E709BE"/>
    <w:rsid w:val="00E709C1"/>
    <w:rsid w:val="00E70A8D"/>
    <w:rsid w:val="00E70A92"/>
    <w:rsid w:val="00E70A9F"/>
    <w:rsid w:val="00E70AE1"/>
    <w:rsid w:val="00E70B38"/>
    <w:rsid w:val="00E70B5C"/>
    <w:rsid w:val="00E70B69"/>
    <w:rsid w:val="00E70BDE"/>
    <w:rsid w:val="00E70C35"/>
    <w:rsid w:val="00E70CA4"/>
    <w:rsid w:val="00E70CE9"/>
    <w:rsid w:val="00E70D13"/>
    <w:rsid w:val="00E70D49"/>
    <w:rsid w:val="00E70D7E"/>
    <w:rsid w:val="00E70D87"/>
    <w:rsid w:val="00E70DC3"/>
    <w:rsid w:val="00E70DD0"/>
    <w:rsid w:val="00E70E5F"/>
    <w:rsid w:val="00E70EB6"/>
    <w:rsid w:val="00E70EE3"/>
    <w:rsid w:val="00E70EF0"/>
    <w:rsid w:val="00E70EF7"/>
    <w:rsid w:val="00E70FF8"/>
    <w:rsid w:val="00E71063"/>
    <w:rsid w:val="00E710DB"/>
    <w:rsid w:val="00E71109"/>
    <w:rsid w:val="00E7118B"/>
    <w:rsid w:val="00E7124E"/>
    <w:rsid w:val="00E71281"/>
    <w:rsid w:val="00E7136F"/>
    <w:rsid w:val="00E71489"/>
    <w:rsid w:val="00E714DE"/>
    <w:rsid w:val="00E714F0"/>
    <w:rsid w:val="00E71501"/>
    <w:rsid w:val="00E7151E"/>
    <w:rsid w:val="00E71556"/>
    <w:rsid w:val="00E7156A"/>
    <w:rsid w:val="00E715D8"/>
    <w:rsid w:val="00E716CF"/>
    <w:rsid w:val="00E71718"/>
    <w:rsid w:val="00E71757"/>
    <w:rsid w:val="00E71759"/>
    <w:rsid w:val="00E71762"/>
    <w:rsid w:val="00E71772"/>
    <w:rsid w:val="00E71801"/>
    <w:rsid w:val="00E71877"/>
    <w:rsid w:val="00E718C5"/>
    <w:rsid w:val="00E71995"/>
    <w:rsid w:val="00E719A3"/>
    <w:rsid w:val="00E719CC"/>
    <w:rsid w:val="00E71A92"/>
    <w:rsid w:val="00E71ACC"/>
    <w:rsid w:val="00E71B33"/>
    <w:rsid w:val="00E71B46"/>
    <w:rsid w:val="00E71B6C"/>
    <w:rsid w:val="00E71C52"/>
    <w:rsid w:val="00E71C58"/>
    <w:rsid w:val="00E71CA5"/>
    <w:rsid w:val="00E71DA2"/>
    <w:rsid w:val="00E71DCC"/>
    <w:rsid w:val="00E71DD9"/>
    <w:rsid w:val="00E71DE0"/>
    <w:rsid w:val="00E71DFD"/>
    <w:rsid w:val="00E71E55"/>
    <w:rsid w:val="00E71E9E"/>
    <w:rsid w:val="00E71ED6"/>
    <w:rsid w:val="00E71F54"/>
    <w:rsid w:val="00E71FFF"/>
    <w:rsid w:val="00E72071"/>
    <w:rsid w:val="00E7207D"/>
    <w:rsid w:val="00E720A6"/>
    <w:rsid w:val="00E721FC"/>
    <w:rsid w:val="00E72207"/>
    <w:rsid w:val="00E72229"/>
    <w:rsid w:val="00E7224C"/>
    <w:rsid w:val="00E72260"/>
    <w:rsid w:val="00E7229F"/>
    <w:rsid w:val="00E722E0"/>
    <w:rsid w:val="00E72446"/>
    <w:rsid w:val="00E725E7"/>
    <w:rsid w:val="00E72653"/>
    <w:rsid w:val="00E72670"/>
    <w:rsid w:val="00E7271A"/>
    <w:rsid w:val="00E72820"/>
    <w:rsid w:val="00E7286F"/>
    <w:rsid w:val="00E728AC"/>
    <w:rsid w:val="00E728C4"/>
    <w:rsid w:val="00E728CB"/>
    <w:rsid w:val="00E728D4"/>
    <w:rsid w:val="00E728EF"/>
    <w:rsid w:val="00E728FA"/>
    <w:rsid w:val="00E72988"/>
    <w:rsid w:val="00E72A17"/>
    <w:rsid w:val="00E72A38"/>
    <w:rsid w:val="00E72AC6"/>
    <w:rsid w:val="00E72AEC"/>
    <w:rsid w:val="00E72AF4"/>
    <w:rsid w:val="00E72B6F"/>
    <w:rsid w:val="00E72BE7"/>
    <w:rsid w:val="00E72C23"/>
    <w:rsid w:val="00E72C3C"/>
    <w:rsid w:val="00E72D49"/>
    <w:rsid w:val="00E72DF6"/>
    <w:rsid w:val="00E72E70"/>
    <w:rsid w:val="00E72E7E"/>
    <w:rsid w:val="00E72E93"/>
    <w:rsid w:val="00E72E98"/>
    <w:rsid w:val="00E72F75"/>
    <w:rsid w:val="00E72F7F"/>
    <w:rsid w:val="00E72F8E"/>
    <w:rsid w:val="00E72FBC"/>
    <w:rsid w:val="00E72FC2"/>
    <w:rsid w:val="00E7309D"/>
    <w:rsid w:val="00E73145"/>
    <w:rsid w:val="00E73262"/>
    <w:rsid w:val="00E73321"/>
    <w:rsid w:val="00E733CB"/>
    <w:rsid w:val="00E733D4"/>
    <w:rsid w:val="00E733F0"/>
    <w:rsid w:val="00E7342F"/>
    <w:rsid w:val="00E73523"/>
    <w:rsid w:val="00E7357F"/>
    <w:rsid w:val="00E735EE"/>
    <w:rsid w:val="00E735F4"/>
    <w:rsid w:val="00E73644"/>
    <w:rsid w:val="00E73651"/>
    <w:rsid w:val="00E736A3"/>
    <w:rsid w:val="00E736A5"/>
    <w:rsid w:val="00E736D9"/>
    <w:rsid w:val="00E736E0"/>
    <w:rsid w:val="00E737A2"/>
    <w:rsid w:val="00E737E9"/>
    <w:rsid w:val="00E7380D"/>
    <w:rsid w:val="00E73839"/>
    <w:rsid w:val="00E73848"/>
    <w:rsid w:val="00E73858"/>
    <w:rsid w:val="00E738E4"/>
    <w:rsid w:val="00E7393E"/>
    <w:rsid w:val="00E73A1A"/>
    <w:rsid w:val="00E73AE4"/>
    <w:rsid w:val="00E73B67"/>
    <w:rsid w:val="00E73BC2"/>
    <w:rsid w:val="00E73BDA"/>
    <w:rsid w:val="00E73C2B"/>
    <w:rsid w:val="00E73C4B"/>
    <w:rsid w:val="00E73C5E"/>
    <w:rsid w:val="00E73D41"/>
    <w:rsid w:val="00E73D5E"/>
    <w:rsid w:val="00E73E59"/>
    <w:rsid w:val="00E73EC3"/>
    <w:rsid w:val="00E73EF6"/>
    <w:rsid w:val="00E73F0F"/>
    <w:rsid w:val="00E73F39"/>
    <w:rsid w:val="00E73F6B"/>
    <w:rsid w:val="00E74052"/>
    <w:rsid w:val="00E740BD"/>
    <w:rsid w:val="00E7411F"/>
    <w:rsid w:val="00E74158"/>
    <w:rsid w:val="00E741D6"/>
    <w:rsid w:val="00E74241"/>
    <w:rsid w:val="00E7428E"/>
    <w:rsid w:val="00E742AB"/>
    <w:rsid w:val="00E742C3"/>
    <w:rsid w:val="00E742C9"/>
    <w:rsid w:val="00E742CA"/>
    <w:rsid w:val="00E7432D"/>
    <w:rsid w:val="00E74336"/>
    <w:rsid w:val="00E74351"/>
    <w:rsid w:val="00E7435E"/>
    <w:rsid w:val="00E7437C"/>
    <w:rsid w:val="00E743CA"/>
    <w:rsid w:val="00E743EB"/>
    <w:rsid w:val="00E7440D"/>
    <w:rsid w:val="00E7441B"/>
    <w:rsid w:val="00E74463"/>
    <w:rsid w:val="00E74482"/>
    <w:rsid w:val="00E744A7"/>
    <w:rsid w:val="00E7455F"/>
    <w:rsid w:val="00E7457E"/>
    <w:rsid w:val="00E745C7"/>
    <w:rsid w:val="00E74784"/>
    <w:rsid w:val="00E7480A"/>
    <w:rsid w:val="00E74839"/>
    <w:rsid w:val="00E74842"/>
    <w:rsid w:val="00E749A2"/>
    <w:rsid w:val="00E749F7"/>
    <w:rsid w:val="00E74AA6"/>
    <w:rsid w:val="00E74AB1"/>
    <w:rsid w:val="00E74BEC"/>
    <w:rsid w:val="00E74C2F"/>
    <w:rsid w:val="00E74C84"/>
    <w:rsid w:val="00E74CB5"/>
    <w:rsid w:val="00E74CDC"/>
    <w:rsid w:val="00E74D4A"/>
    <w:rsid w:val="00E74DF2"/>
    <w:rsid w:val="00E74E89"/>
    <w:rsid w:val="00E74EAA"/>
    <w:rsid w:val="00E74F0E"/>
    <w:rsid w:val="00E74F91"/>
    <w:rsid w:val="00E75048"/>
    <w:rsid w:val="00E7509F"/>
    <w:rsid w:val="00E750F1"/>
    <w:rsid w:val="00E75192"/>
    <w:rsid w:val="00E75227"/>
    <w:rsid w:val="00E75244"/>
    <w:rsid w:val="00E75278"/>
    <w:rsid w:val="00E752FC"/>
    <w:rsid w:val="00E753A1"/>
    <w:rsid w:val="00E753AA"/>
    <w:rsid w:val="00E75460"/>
    <w:rsid w:val="00E75494"/>
    <w:rsid w:val="00E754F7"/>
    <w:rsid w:val="00E75612"/>
    <w:rsid w:val="00E7566B"/>
    <w:rsid w:val="00E756AA"/>
    <w:rsid w:val="00E756B2"/>
    <w:rsid w:val="00E756CF"/>
    <w:rsid w:val="00E75788"/>
    <w:rsid w:val="00E757A6"/>
    <w:rsid w:val="00E7581F"/>
    <w:rsid w:val="00E7594F"/>
    <w:rsid w:val="00E75978"/>
    <w:rsid w:val="00E7599B"/>
    <w:rsid w:val="00E759C7"/>
    <w:rsid w:val="00E759E2"/>
    <w:rsid w:val="00E75A28"/>
    <w:rsid w:val="00E75A41"/>
    <w:rsid w:val="00E75AA8"/>
    <w:rsid w:val="00E75AA9"/>
    <w:rsid w:val="00E75AC0"/>
    <w:rsid w:val="00E75B0D"/>
    <w:rsid w:val="00E75B28"/>
    <w:rsid w:val="00E75BB7"/>
    <w:rsid w:val="00E75C67"/>
    <w:rsid w:val="00E75D30"/>
    <w:rsid w:val="00E75D76"/>
    <w:rsid w:val="00E75D78"/>
    <w:rsid w:val="00E75E50"/>
    <w:rsid w:val="00E75EDE"/>
    <w:rsid w:val="00E75EE0"/>
    <w:rsid w:val="00E75EF4"/>
    <w:rsid w:val="00E75F0D"/>
    <w:rsid w:val="00E75F33"/>
    <w:rsid w:val="00E75F36"/>
    <w:rsid w:val="00E75FFD"/>
    <w:rsid w:val="00E7604D"/>
    <w:rsid w:val="00E76080"/>
    <w:rsid w:val="00E76146"/>
    <w:rsid w:val="00E761D6"/>
    <w:rsid w:val="00E76215"/>
    <w:rsid w:val="00E7629D"/>
    <w:rsid w:val="00E762D4"/>
    <w:rsid w:val="00E7631E"/>
    <w:rsid w:val="00E7639F"/>
    <w:rsid w:val="00E763C3"/>
    <w:rsid w:val="00E763CF"/>
    <w:rsid w:val="00E763E2"/>
    <w:rsid w:val="00E763F2"/>
    <w:rsid w:val="00E76432"/>
    <w:rsid w:val="00E76437"/>
    <w:rsid w:val="00E76477"/>
    <w:rsid w:val="00E76491"/>
    <w:rsid w:val="00E764D5"/>
    <w:rsid w:val="00E76598"/>
    <w:rsid w:val="00E765D2"/>
    <w:rsid w:val="00E765F4"/>
    <w:rsid w:val="00E7665F"/>
    <w:rsid w:val="00E766B2"/>
    <w:rsid w:val="00E766C1"/>
    <w:rsid w:val="00E76705"/>
    <w:rsid w:val="00E76710"/>
    <w:rsid w:val="00E7673B"/>
    <w:rsid w:val="00E76755"/>
    <w:rsid w:val="00E76776"/>
    <w:rsid w:val="00E767D1"/>
    <w:rsid w:val="00E76812"/>
    <w:rsid w:val="00E76813"/>
    <w:rsid w:val="00E7683F"/>
    <w:rsid w:val="00E768EE"/>
    <w:rsid w:val="00E768F5"/>
    <w:rsid w:val="00E76937"/>
    <w:rsid w:val="00E76993"/>
    <w:rsid w:val="00E769BB"/>
    <w:rsid w:val="00E769BE"/>
    <w:rsid w:val="00E769F4"/>
    <w:rsid w:val="00E769FD"/>
    <w:rsid w:val="00E76A68"/>
    <w:rsid w:val="00E76A92"/>
    <w:rsid w:val="00E76AE1"/>
    <w:rsid w:val="00E76B81"/>
    <w:rsid w:val="00E76BE3"/>
    <w:rsid w:val="00E76BF8"/>
    <w:rsid w:val="00E76BF9"/>
    <w:rsid w:val="00E76C1C"/>
    <w:rsid w:val="00E76C57"/>
    <w:rsid w:val="00E76C70"/>
    <w:rsid w:val="00E76CAE"/>
    <w:rsid w:val="00E76CBA"/>
    <w:rsid w:val="00E76D09"/>
    <w:rsid w:val="00E76D2F"/>
    <w:rsid w:val="00E76D86"/>
    <w:rsid w:val="00E76DA4"/>
    <w:rsid w:val="00E76DBD"/>
    <w:rsid w:val="00E76EA1"/>
    <w:rsid w:val="00E76EBD"/>
    <w:rsid w:val="00E76EC0"/>
    <w:rsid w:val="00E76F26"/>
    <w:rsid w:val="00E76F28"/>
    <w:rsid w:val="00E76F55"/>
    <w:rsid w:val="00E76F57"/>
    <w:rsid w:val="00E76F9D"/>
    <w:rsid w:val="00E76FA0"/>
    <w:rsid w:val="00E76FBD"/>
    <w:rsid w:val="00E76FC5"/>
    <w:rsid w:val="00E77095"/>
    <w:rsid w:val="00E770F1"/>
    <w:rsid w:val="00E770FB"/>
    <w:rsid w:val="00E7715D"/>
    <w:rsid w:val="00E77163"/>
    <w:rsid w:val="00E7718B"/>
    <w:rsid w:val="00E771AC"/>
    <w:rsid w:val="00E771C1"/>
    <w:rsid w:val="00E7721E"/>
    <w:rsid w:val="00E772A4"/>
    <w:rsid w:val="00E7731C"/>
    <w:rsid w:val="00E77336"/>
    <w:rsid w:val="00E773CF"/>
    <w:rsid w:val="00E773E1"/>
    <w:rsid w:val="00E77406"/>
    <w:rsid w:val="00E7740B"/>
    <w:rsid w:val="00E77423"/>
    <w:rsid w:val="00E77471"/>
    <w:rsid w:val="00E77474"/>
    <w:rsid w:val="00E774F0"/>
    <w:rsid w:val="00E774F8"/>
    <w:rsid w:val="00E775E6"/>
    <w:rsid w:val="00E77611"/>
    <w:rsid w:val="00E7768F"/>
    <w:rsid w:val="00E776D4"/>
    <w:rsid w:val="00E776E8"/>
    <w:rsid w:val="00E776FD"/>
    <w:rsid w:val="00E77701"/>
    <w:rsid w:val="00E77824"/>
    <w:rsid w:val="00E778B1"/>
    <w:rsid w:val="00E779D9"/>
    <w:rsid w:val="00E77A2A"/>
    <w:rsid w:val="00E77A2F"/>
    <w:rsid w:val="00E77A38"/>
    <w:rsid w:val="00E77A9C"/>
    <w:rsid w:val="00E77AA0"/>
    <w:rsid w:val="00E77AC6"/>
    <w:rsid w:val="00E77B23"/>
    <w:rsid w:val="00E77B62"/>
    <w:rsid w:val="00E77BCA"/>
    <w:rsid w:val="00E77C30"/>
    <w:rsid w:val="00E77C5F"/>
    <w:rsid w:val="00E77CAC"/>
    <w:rsid w:val="00E77DA9"/>
    <w:rsid w:val="00E77DBF"/>
    <w:rsid w:val="00E77DC3"/>
    <w:rsid w:val="00E77E30"/>
    <w:rsid w:val="00E77E9E"/>
    <w:rsid w:val="00E77ED9"/>
    <w:rsid w:val="00E77EDC"/>
    <w:rsid w:val="00E77EFF"/>
    <w:rsid w:val="00E77F3A"/>
    <w:rsid w:val="00E77FB3"/>
    <w:rsid w:val="00E77FC7"/>
    <w:rsid w:val="00E80072"/>
    <w:rsid w:val="00E80075"/>
    <w:rsid w:val="00E80081"/>
    <w:rsid w:val="00E800CB"/>
    <w:rsid w:val="00E80114"/>
    <w:rsid w:val="00E801E0"/>
    <w:rsid w:val="00E80220"/>
    <w:rsid w:val="00E80223"/>
    <w:rsid w:val="00E8025A"/>
    <w:rsid w:val="00E802C8"/>
    <w:rsid w:val="00E802F6"/>
    <w:rsid w:val="00E8031A"/>
    <w:rsid w:val="00E80352"/>
    <w:rsid w:val="00E8035E"/>
    <w:rsid w:val="00E80484"/>
    <w:rsid w:val="00E804FE"/>
    <w:rsid w:val="00E8053E"/>
    <w:rsid w:val="00E80575"/>
    <w:rsid w:val="00E805A2"/>
    <w:rsid w:val="00E805C6"/>
    <w:rsid w:val="00E805C9"/>
    <w:rsid w:val="00E805E6"/>
    <w:rsid w:val="00E806CB"/>
    <w:rsid w:val="00E806D3"/>
    <w:rsid w:val="00E806E8"/>
    <w:rsid w:val="00E80742"/>
    <w:rsid w:val="00E8076E"/>
    <w:rsid w:val="00E807F3"/>
    <w:rsid w:val="00E807FC"/>
    <w:rsid w:val="00E80843"/>
    <w:rsid w:val="00E80849"/>
    <w:rsid w:val="00E8084E"/>
    <w:rsid w:val="00E80887"/>
    <w:rsid w:val="00E80925"/>
    <w:rsid w:val="00E80939"/>
    <w:rsid w:val="00E80971"/>
    <w:rsid w:val="00E809B0"/>
    <w:rsid w:val="00E80A1E"/>
    <w:rsid w:val="00E80A6B"/>
    <w:rsid w:val="00E80A6E"/>
    <w:rsid w:val="00E80A85"/>
    <w:rsid w:val="00E80A8E"/>
    <w:rsid w:val="00E80AAD"/>
    <w:rsid w:val="00E80AD1"/>
    <w:rsid w:val="00E80B43"/>
    <w:rsid w:val="00E80B48"/>
    <w:rsid w:val="00E80BB8"/>
    <w:rsid w:val="00E80BD0"/>
    <w:rsid w:val="00E80BE5"/>
    <w:rsid w:val="00E80C14"/>
    <w:rsid w:val="00E80C92"/>
    <w:rsid w:val="00E80CD9"/>
    <w:rsid w:val="00E80CF7"/>
    <w:rsid w:val="00E80E6A"/>
    <w:rsid w:val="00E80EB2"/>
    <w:rsid w:val="00E80EE4"/>
    <w:rsid w:val="00E80F22"/>
    <w:rsid w:val="00E80FAE"/>
    <w:rsid w:val="00E80FCB"/>
    <w:rsid w:val="00E81020"/>
    <w:rsid w:val="00E8102A"/>
    <w:rsid w:val="00E8102E"/>
    <w:rsid w:val="00E810C2"/>
    <w:rsid w:val="00E810C4"/>
    <w:rsid w:val="00E81156"/>
    <w:rsid w:val="00E81194"/>
    <w:rsid w:val="00E8120A"/>
    <w:rsid w:val="00E81237"/>
    <w:rsid w:val="00E8124E"/>
    <w:rsid w:val="00E813BB"/>
    <w:rsid w:val="00E8145A"/>
    <w:rsid w:val="00E81468"/>
    <w:rsid w:val="00E814CC"/>
    <w:rsid w:val="00E81517"/>
    <w:rsid w:val="00E8151A"/>
    <w:rsid w:val="00E81546"/>
    <w:rsid w:val="00E815F8"/>
    <w:rsid w:val="00E81780"/>
    <w:rsid w:val="00E817EC"/>
    <w:rsid w:val="00E81848"/>
    <w:rsid w:val="00E8184E"/>
    <w:rsid w:val="00E81886"/>
    <w:rsid w:val="00E81900"/>
    <w:rsid w:val="00E81919"/>
    <w:rsid w:val="00E81935"/>
    <w:rsid w:val="00E81A63"/>
    <w:rsid w:val="00E81A79"/>
    <w:rsid w:val="00E81A82"/>
    <w:rsid w:val="00E81A9B"/>
    <w:rsid w:val="00E81AF6"/>
    <w:rsid w:val="00E81B1A"/>
    <w:rsid w:val="00E81B2F"/>
    <w:rsid w:val="00E81B40"/>
    <w:rsid w:val="00E81B44"/>
    <w:rsid w:val="00E81B9E"/>
    <w:rsid w:val="00E81BA8"/>
    <w:rsid w:val="00E81BCB"/>
    <w:rsid w:val="00E81C07"/>
    <w:rsid w:val="00E81C33"/>
    <w:rsid w:val="00E81CED"/>
    <w:rsid w:val="00E81D1D"/>
    <w:rsid w:val="00E81D30"/>
    <w:rsid w:val="00E81D4D"/>
    <w:rsid w:val="00E81E1E"/>
    <w:rsid w:val="00E81E59"/>
    <w:rsid w:val="00E81EE9"/>
    <w:rsid w:val="00E81EED"/>
    <w:rsid w:val="00E81F14"/>
    <w:rsid w:val="00E81F21"/>
    <w:rsid w:val="00E81F68"/>
    <w:rsid w:val="00E81F70"/>
    <w:rsid w:val="00E81F8C"/>
    <w:rsid w:val="00E81FAD"/>
    <w:rsid w:val="00E81FBA"/>
    <w:rsid w:val="00E8201E"/>
    <w:rsid w:val="00E8204A"/>
    <w:rsid w:val="00E820EC"/>
    <w:rsid w:val="00E82107"/>
    <w:rsid w:val="00E8211C"/>
    <w:rsid w:val="00E82171"/>
    <w:rsid w:val="00E821AE"/>
    <w:rsid w:val="00E821B3"/>
    <w:rsid w:val="00E822C0"/>
    <w:rsid w:val="00E822D2"/>
    <w:rsid w:val="00E822E6"/>
    <w:rsid w:val="00E822F0"/>
    <w:rsid w:val="00E82312"/>
    <w:rsid w:val="00E82361"/>
    <w:rsid w:val="00E823E1"/>
    <w:rsid w:val="00E823EA"/>
    <w:rsid w:val="00E82467"/>
    <w:rsid w:val="00E8257D"/>
    <w:rsid w:val="00E826A3"/>
    <w:rsid w:val="00E826C5"/>
    <w:rsid w:val="00E826D5"/>
    <w:rsid w:val="00E826F9"/>
    <w:rsid w:val="00E826FE"/>
    <w:rsid w:val="00E8271D"/>
    <w:rsid w:val="00E8273F"/>
    <w:rsid w:val="00E82749"/>
    <w:rsid w:val="00E8276D"/>
    <w:rsid w:val="00E8279E"/>
    <w:rsid w:val="00E82802"/>
    <w:rsid w:val="00E828BA"/>
    <w:rsid w:val="00E828C1"/>
    <w:rsid w:val="00E828CF"/>
    <w:rsid w:val="00E828EC"/>
    <w:rsid w:val="00E8290B"/>
    <w:rsid w:val="00E82A27"/>
    <w:rsid w:val="00E82B78"/>
    <w:rsid w:val="00E82BB4"/>
    <w:rsid w:val="00E82BCC"/>
    <w:rsid w:val="00E82C54"/>
    <w:rsid w:val="00E82C72"/>
    <w:rsid w:val="00E82C7F"/>
    <w:rsid w:val="00E82CC7"/>
    <w:rsid w:val="00E82D0C"/>
    <w:rsid w:val="00E82D1A"/>
    <w:rsid w:val="00E82D2D"/>
    <w:rsid w:val="00E82DE1"/>
    <w:rsid w:val="00E82E18"/>
    <w:rsid w:val="00E82E42"/>
    <w:rsid w:val="00E82EE6"/>
    <w:rsid w:val="00E82F9B"/>
    <w:rsid w:val="00E82FFD"/>
    <w:rsid w:val="00E8307B"/>
    <w:rsid w:val="00E8310F"/>
    <w:rsid w:val="00E831C8"/>
    <w:rsid w:val="00E831F9"/>
    <w:rsid w:val="00E8322B"/>
    <w:rsid w:val="00E8323D"/>
    <w:rsid w:val="00E83268"/>
    <w:rsid w:val="00E832A9"/>
    <w:rsid w:val="00E8330D"/>
    <w:rsid w:val="00E83341"/>
    <w:rsid w:val="00E833AF"/>
    <w:rsid w:val="00E833FC"/>
    <w:rsid w:val="00E8341D"/>
    <w:rsid w:val="00E83442"/>
    <w:rsid w:val="00E8347B"/>
    <w:rsid w:val="00E8347F"/>
    <w:rsid w:val="00E834B7"/>
    <w:rsid w:val="00E834DE"/>
    <w:rsid w:val="00E83504"/>
    <w:rsid w:val="00E8352C"/>
    <w:rsid w:val="00E8358A"/>
    <w:rsid w:val="00E8369E"/>
    <w:rsid w:val="00E836AF"/>
    <w:rsid w:val="00E836F1"/>
    <w:rsid w:val="00E836FA"/>
    <w:rsid w:val="00E83711"/>
    <w:rsid w:val="00E83787"/>
    <w:rsid w:val="00E837B0"/>
    <w:rsid w:val="00E837EE"/>
    <w:rsid w:val="00E837F0"/>
    <w:rsid w:val="00E83800"/>
    <w:rsid w:val="00E83804"/>
    <w:rsid w:val="00E83A58"/>
    <w:rsid w:val="00E83AF9"/>
    <w:rsid w:val="00E83B25"/>
    <w:rsid w:val="00E83B28"/>
    <w:rsid w:val="00E83B76"/>
    <w:rsid w:val="00E83B7D"/>
    <w:rsid w:val="00E83B89"/>
    <w:rsid w:val="00E83BA0"/>
    <w:rsid w:val="00E83CAA"/>
    <w:rsid w:val="00E83CC4"/>
    <w:rsid w:val="00E83CCF"/>
    <w:rsid w:val="00E83CE3"/>
    <w:rsid w:val="00E83D2E"/>
    <w:rsid w:val="00E83E0C"/>
    <w:rsid w:val="00E83E43"/>
    <w:rsid w:val="00E83E53"/>
    <w:rsid w:val="00E83E6A"/>
    <w:rsid w:val="00E83ED7"/>
    <w:rsid w:val="00E83F40"/>
    <w:rsid w:val="00E83F91"/>
    <w:rsid w:val="00E83FE1"/>
    <w:rsid w:val="00E83FF8"/>
    <w:rsid w:val="00E8404C"/>
    <w:rsid w:val="00E84160"/>
    <w:rsid w:val="00E84240"/>
    <w:rsid w:val="00E84245"/>
    <w:rsid w:val="00E842B2"/>
    <w:rsid w:val="00E84306"/>
    <w:rsid w:val="00E843E7"/>
    <w:rsid w:val="00E84450"/>
    <w:rsid w:val="00E84479"/>
    <w:rsid w:val="00E8447C"/>
    <w:rsid w:val="00E84500"/>
    <w:rsid w:val="00E84551"/>
    <w:rsid w:val="00E845B4"/>
    <w:rsid w:val="00E845F2"/>
    <w:rsid w:val="00E8462D"/>
    <w:rsid w:val="00E846D1"/>
    <w:rsid w:val="00E846DF"/>
    <w:rsid w:val="00E8470B"/>
    <w:rsid w:val="00E84740"/>
    <w:rsid w:val="00E847D8"/>
    <w:rsid w:val="00E8487F"/>
    <w:rsid w:val="00E848B6"/>
    <w:rsid w:val="00E849FD"/>
    <w:rsid w:val="00E84B3C"/>
    <w:rsid w:val="00E84C46"/>
    <w:rsid w:val="00E84D09"/>
    <w:rsid w:val="00E84DA5"/>
    <w:rsid w:val="00E84DBF"/>
    <w:rsid w:val="00E84DFC"/>
    <w:rsid w:val="00E84E50"/>
    <w:rsid w:val="00E84EC1"/>
    <w:rsid w:val="00E84ED4"/>
    <w:rsid w:val="00E84EF7"/>
    <w:rsid w:val="00E84F01"/>
    <w:rsid w:val="00E84F05"/>
    <w:rsid w:val="00E84F36"/>
    <w:rsid w:val="00E84F38"/>
    <w:rsid w:val="00E84F64"/>
    <w:rsid w:val="00E84F9B"/>
    <w:rsid w:val="00E84FB0"/>
    <w:rsid w:val="00E84FEE"/>
    <w:rsid w:val="00E85075"/>
    <w:rsid w:val="00E850D9"/>
    <w:rsid w:val="00E851B4"/>
    <w:rsid w:val="00E851CB"/>
    <w:rsid w:val="00E85230"/>
    <w:rsid w:val="00E85284"/>
    <w:rsid w:val="00E85289"/>
    <w:rsid w:val="00E852C2"/>
    <w:rsid w:val="00E85300"/>
    <w:rsid w:val="00E85352"/>
    <w:rsid w:val="00E853C6"/>
    <w:rsid w:val="00E8541A"/>
    <w:rsid w:val="00E8542D"/>
    <w:rsid w:val="00E85497"/>
    <w:rsid w:val="00E854B0"/>
    <w:rsid w:val="00E854B2"/>
    <w:rsid w:val="00E8551B"/>
    <w:rsid w:val="00E8553C"/>
    <w:rsid w:val="00E8555D"/>
    <w:rsid w:val="00E8559A"/>
    <w:rsid w:val="00E855F4"/>
    <w:rsid w:val="00E85607"/>
    <w:rsid w:val="00E85625"/>
    <w:rsid w:val="00E8562E"/>
    <w:rsid w:val="00E85681"/>
    <w:rsid w:val="00E85762"/>
    <w:rsid w:val="00E85771"/>
    <w:rsid w:val="00E85787"/>
    <w:rsid w:val="00E857B5"/>
    <w:rsid w:val="00E85867"/>
    <w:rsid w:val="00E858ED"/>
    <w:rsid w:val="00E858FD"/>
    <w:rsid w:val="00E859C3"/>
    <w:rsid w:val="00E85A8F"/>
    <w:rsid w:val="00E85B25"/>
    <w:rsid w:val="00E85B9E"/>
    <w:rsid w:val="00E85BA9"/>
    <w:rsid w:val="00E85BB8"/>
    <w:rsid w:val="00E85C9D"/>
    <w:rsid w:val="00E85CFA"/>
    <w:rsid w:val="00E85D65"/>
    <w:rsid w:val="00E85DBA"/>
    <w:rsid w:val="00E85DCC"/>
    <w:rsid w:val="00E85DE9"/>
    <w:rsid w:val="00E85DF7"/>
    <w:rsid w:val="00E85DFB"/>
    <w:rsid w:val="00E85DFF"/>
    <w:rsid w:val="00E85E41"/>
    <w:rsid w:val="00E85E49"/>
    <w:rsid w:val="00E85E50"/>
    <w:rsid w:val="00E85EA1"/>
    <w:rsid w:val="00E85EAA"/>
    <w:rsid w:val="00E85EBA"/>
    <w:rsid w:val="00E85F3C"/>
    <w:rsid w:val="00E85FFA"/>
    <w:rsid w:val="00E86064"/>
    <w:rsid w:val="00E8608A"/>
    <w:rsid w:val="00E86116"/>
    <w:rsid w:val="00E86141"/>
    <w:rsid w:val="00E86160"/>
    <w:rsid w:val="00E8618B"/>
    <w:rsid w:val="00E862C3"/>
    <w:rsid w:val="00E862E1"/>
    <w:rsid w:val="00E86314"/>
    <w:rsid w:val="00E863DF"/>
    <w:rsid w:val="00E863E8"/>
    <w:rsid w:val="00E86421"/>
    <w:rsid w:val="00E86427"/>
    <w:rsid w:val="00E86444"/>
    <w:rsid w:val="00E864DA"/>
    <w:rsid w:val="00E86550"/>
    <w:rsid w:val="00E86598"/>
    <w:rsid w:val="00E8664B"/>
    <w:rsid w:val="00E8666F"/>
    <w:rsid w:val="00E86696"/>
    <w:rsid w:val="00E8669D"/>
    <w:rsid w:val="00E8671D"/>
    <w:rsid w:val="00E8679E"/>
    <w:rsid w:val="00E867EB"/>
    <w:rsid w:val="00E86823"/>
    <w:rsid w:val="00E868F1"/>
    <w:rsid w:val="00E869B9"/>
    <w:rsid w:val="00E869E5"/>
    <w:rsid w:val="00E86A2A"/>
    <w:rsid w:val="00E86A3A"/>
    <w:rsid w:val="00E86A96"/>
    <w:rsid w:val="00E86AE0"/>
    <w:rsid w:val="00E86C7C"/>
    <w:rsid w:val="00E86CC1"/>
    <w:rsid w:val="00E86ECC"/>
    <w:rsid w:val="00E86EFF"/>
    <w:rsid w:val="00E86F13"/>
    <w:rsid w:val="00E86FBB"/>
    <w:rsid w:val="00E86FC5"/>
    <w:rsid w:val="00E87192"/>
    <w:rsid w:val="00E871F0"/>
    <w:rsid w:val="00E87280"/>
    <w:rsid w:val="00E8733A"/>
    <w:rsid w:val="00E873AF"/>
    <w:rsid w:val="00E873CC"/>
    <w:rsid w:val="00E873E9"/>
    <w:rsid w:val="00E8745B"/>
    <w:rsid w:val="00E87468"/>
    <w:rsid w:val="00E874A2"/>
    <w:rsid w:val="00E874B2"/>
    <w:rsid w:val="00E8752B"/>
    <w:rsid w:val="00E875AC"/>
    <w:rsid w:val="00E875B4"/>
    <w:rsid w:val="00E875D8"/>
    <w:rsid w:val="00E8764F"/>
    <w:rsid w:val="00E87736"/>
    <w:rsid w:val="00E87795"/>
    <w:rsid w:val="00E877A6"/>
    <w:rsid w:val="00E87820"/>
    <w:rsid w:val="00E87879"/>
    <w:rsid w:val="00E878AD"/>
    <w:rsid w:val="00E878F3"/>
    <w:rsid w:val="00E8795C"/>
    <w:rsid w:val="00E87970"/>
    <w:rsid w:val="00E879AD"/>
    <w:rsid w:val="00E87A27"/>
    <w:rsid w:val="00E87A59"/>
    <w:rsid w:val="00E87A7C"/>
    <w:rsid w:val="00E87A81"/>
    <w:rsid w:val="00E87A9B"/>
    <w:rsid w:val="00E87A9C"/>
    <w:rsid w:val="00E87B30"/>
    <w:rsid w:val="00E87B56"/>
    <w:rsid w:val="00E87B5F"/>
    <w:rsid w:val="00E87BB6"/>
    <w:rsid w:val="00E87CEC"/>
    <w:rsid w:val="00E87D18"/>
    <w:rsid w:val="00E87D58"/>
    <w:rsid w:val="00E87D62"/>
    <w:rsid w:val="00E87D8E"/>
    <w:rsid w:val="00E87E8D"/>
    <w:rsid w:val="00E87EC8"/>
    <w:rsid w:val="00E87F09"/>
    <w:rsid w:val="00E87F2D"/>
    <w:rsid w:val="00E87F93"/>
    <w:rsid w:val="00E87F94"/>
    <w:rsid w:val="00E87FE1"/>
    <w:rsid w:val="00E90080"/>
    <w:rsid w:val="00E900F0"/>
    <w:rsid w:val="00E901F5"/>
    <w:rsid w:val="00E90258"/>
    <w:rsid w:val="00E902CD"/>
    <w:rsid w:val="00E903BF"/>
    <w:rsid w:val="00E903CE"/>
    <w:rsid w:val="00E904A9"/>
    <w:rsid w:val="00E905F8"/>
    <w:rsid w:val="00E9068C"/>
    <w:rsid w:val="00E906AB"/>
    <w:rsid w:val="00E906B1"/>
    <w:rsid w:val="00E906B9"/>
    <w:rsid w:val="00E9077F"/>
    <w:rsid w:val="00E9078E"/>
    <w:rsid w:val="00E907D9"/>
    <w:rsid w:val="00E90857"/>
    <w:rsid w:val="00E908AE"/>
    <w:rsid w:val="00E90900"/>
    <w:rsid w:val="00E9093A"/>
    <w:rsid w:val="00E9094A"/>
    <w:rsid w:val="00E909C4"/>
    <w:rsid w:val="00E909D9"/>
    <w:rsid w:val="00E90A21"/>
    <w:rsid w:val="00E90A2E"/>
    <w:rsid w:val="00E90A79"/>
    <w:rsid w:val="00E90A82"/>
    <w:rsid w:val="00E90AAA"/>
    <w:rsid w:val="00E90ABC"/>
    <w:rsid w:val="00E90AC2"/>
    <w:rsid w:val="00E90ACE"/>
    <w:rsid w:val="00E90B38"/>
    <w:rsid w:val="00E90B6F"/>
    <w:rsid w:val="00E90B81"/>
    <w:rsid w:val="00E90BB9"/>
    <w:rsid w:val="00E90C79"/>
    <w:rsid w:val="00E90C99"/>
    <w:rsid w:val="00E90D69"/>
    <w:rsid w:val="00E90DA8"/>
    <w:rsid w:val="00E90DE0"/>
    <w:rsid w:val="00E90E8A"/>
    <w:rsid w:val="00E90F41"/>
    <w:rsid w:val="00E90FB8"/>
    <w:rsid w:val="00E90FD0"/>
    <w:rsid w:val="00E91064"/>
    <w:rsid w:val="00E9109E"/>
    <w:rsid w:val="00E910B2"/>
    <w:rsid w:val="00E910FE"/>
    <w:rsid w:val="00E91142"/>
    <w:rsid w:val="00E9116E"/>
    <w:rsid w:val="00E91191"/>
    <w:rsid w:val="00E911A1"/>
    <w:rsid w:val="00E9121F"/>
    <w:rsid w:val="00E91239"/>
    <w:rsid w:val="00E91309"/>
    <w:rsid w:val="00E91322"/>
    <w:rsid w:val="00E9132F"/>
    <w:rsid w:val="00E91339"/>
    <w:rsid w:val="00E9136E"/>
    <w:rsid w:val="00E9137E"/>
    <w:rsid w:val="00E913C7"/>
    <w:rsid w:val="00E9143A"/>
    <w:rsid w:val="00E91447"/>
    <w:rsid w:val="00E914A9"/>
    <w:rsid w:val="00E914CD"/>
    <w:rsid w:val="00E914F3"/>
    <w:rsid w:val="00E91545"/>
    <w:rsid w:val="00E9156C"/>
    <w:rsid w:val="00E915BE"/>
    <w:rsid w:val="00E9163E"/>
    <w:rsid w:val="00E9165C"/>
    <w:rsid w:val="00E9165E"/>
    <w:rsid w:val="00E916F9"/>
    <w:rsid w:val="00E9172F"/>
    <w:rsid w:val="00E917DF"/>
    <w:rsid w:val="00E917F6"/>
    <w:rsid w:val="00E91830"/>
    <w:rsid w:val="00E91927"/>
    <w:rsid w:val="00E91A02"/>
    <w:rsid w:val="00E91A12"/>
    <w:rsid w:val="00E91AB3"/>
    <w:rsid w:val="00E91B25"/>
    <w:rsid w:val="00E91BAC"/>
    <w:rsid w:val="00E91BB9"/>
    <w:rsid w:val="00E91BBF"/>
    <w:rsid w:val="00E91BD7"/>
    <w:rsid w:val="00E91C35"/>
    <w:rsid w:val="00E91C54"/>
    <w:rsid w:val="00E91D06"/>
    <w:rsid w:val="00E91D81"/>
    <w:rsid w:val="00E91DC1"/>
    <w:rsid w:val="00E91DC8"/>
    <w:rsid w:val="00E91DE4"/>
    <w:rsid w:val="00E91E01"/>
    <w:rsid w:val="00E91E6E"/>
    <w:rsid w:val="00E91F51"/>
    <w:rsid w:val="00E920C7"/>
    <w:rsid w:val="00E920D2"/>
    <w:rsid w:val="00E92132"/>
    <w:rsid w:val="00E921A9"/>
    <w:rsid w:val="00E921BA"/>
    <w:rsid w:val="00E921D0"/>
    <w:rsid w:val="00E921E0"/>
    <w:rsid w:val="00E921ED"/>
    <w:rsid w:val="00E92204"/>
    <w:rsid w:val="00E9223D"/>
    <w:rsid w:val="00E9228F"/>
    <w:rsid w:val="00E922B3"/>
    <w:rsid w:val="00E922F9"/>
    <w:rsid w:val="00E92312"/>
    <w:rsid w:val="00E92333"/>
    <w:rsid w:val="00E92340"/>
    <w:rsid w:val="00E9251B"/>
    <w:rsid w:val="00E92594"/>
    <w:rsid w:val="00E92598"/>
    <w:rsid w:val="00E926F4"/>
    <w:rsid w:val="00E92710"/>
    <w:rsid w:val="00E92728"/>
    <w:rsid w:val="00E92815"/>
    <w:rsid w:val="00E9282A"/>
    <w:rsid w:val="00E92833"/>
    <w:rsid w:val="00E9287B"/>
    <w:rsid w:val="00E92880"/>
    <w:rsid w:val="00E928E4"/>
    <w:rsid w:val="00E92946"/>
    <w:rsid w:val="00E92A22"/>
    <w:rsid w:val="00E92A26"/>
    <w:rsid w:val="00E92A6C"/>
    <w:rsid w:val="00E92A6E"/>
    <w:rsid w:val="00E92A96"/>
    <w:rsid w:val="00E92AF2"/>
    <w:rsid w:val="00E92B95"/>
    <w:rsid w:val="00E92C57"/>
    <w:rsid w:val="00E92C63"/>
    <w:rsid w:val="00E92C84"/>
    <w:rsid w:val="00E92CA4"/>
    <w:rsid w:val="00E92CAD"/>
    <w:rsid w:val="00E92D3A"/>
    <w:rsid w:val="00E92E61"/>
    <w:rsid w:val="00E92E7B"/>
    <w:rsid w:val="00E92E94"/>
    <w:rsid w:val="00E92F79"/>
    <w:rsid w:val="00E92FCF"/>
    <w:rsid w:val="00E92FDC"/>
    <w:rsid w:val="00E93052"/>
    <w:rsid w:val="00E930BA"/>
    <w:rsid w:val="00E930DB"/>
    <w:rsid w:val="00E930E0"/>
    <w:rsid w:val="00E9312E"/>
    <w:rsid w:val="00E9316C"/>
    <w:rsid w:val="00E931E5"/>
    <w:rsid w:val="00E9323F"/>
    <w:rsid w:val="00E9324C"/>
    <w:rsid w:val="00E932D6"/>
    <w:rsid w:val="00E93343"/>
    <w:rsid w:val="00E93359"/>
    <w:rsid w:val="00E933FE"/>
    <w:rsid w:val="00E93444"/>
    <w:rsid w:val="00E934AC"/>
    <w:rsid w:val="00E934C1"/>
    <w:rsid w:val="00E9352E"/>
    <w:rsid w:val="00E9359B"/>
    <w:rsid w:val="00E935BF"/>
    <w:rsid w:val="00E935C7"/>
    <w:rsid w:val="00E935FD"/>
    <w:rsid w:val="00E93603"/>
    <w:rsid w:val="00E9374E"/>
    <w:rsid w:val="00E937C4"/>
    <w:rsid w:val="00E93880"/>
    <w:rsid w:val="00E93908"/>
    <w:rsid w:val="00E93971"/>
    <w:rsid w:val="00E9398F"/>
    <w:rsid w:val="00E9399F"/>
    <w:rsid w:val="00E939B3"/>
    <w:rsid w:val="00E939C8"/>
    <w:rsid w:val="00E939FD"/>
    <w:rsid w:val="00E93A0C"/>
    <w:rsid w:val="00E93A23"/>
    <w:rsid w:val="00E93AAA"/>
    <w:rsid w:val="00E93AB0"/>
    <w:rsid w:val="00E93AB1"/>
    <w:rsid w:val="00E93AE7"/>
    <w:rsid w:val="00E93BD5"/>
    <w:rsid w:val="00E93C2D"/>
    <w:rsid w:val="00E93C70"/>
    <w:rsid w:val="00E93C8D"/>
    <w:rsid w:val="00E93CB4"/>
    <w:rsid w:val="00E93D3C"/>
    <w:rsid w:val="00E93D7E"/>
    <w:rsid w:val="00E93D88"/>
    <w:rsid w:val="00E93D91"/>
    <w:rsid w:val="00E93DA6"/>
    <w:rsid w:val="00E93DBC"/>
    <w:rsid w:val="00E93E27"/>
    <w:rsid w:val="00E93EC4"/>
    <w:rsid w:val="00E9405B"/>
    <w:rsid w:val="00E940FC"/>
    <w:rsid w:val="00E94128"/>
    <w:rsid w:val="00E9413C"/>
    <w:rsid w:val="00E94147"/>
    <w:rsid w:val="00E941F0"/>
    <w:rsid w:val="00E94274"/>
    <w:rsid w:val="00E942F1"/>
    <w:rsid w:val="00E94377"/>
    <w:rsid w:val="00E943D0"/>
    <w:rsid w:val="00E9445E"/>
    <w:rsid w:val="00E9451C"/>
    <w:rsid w:val="00E94534"/>
    <w:rsid w:val="00E945D4"/>
    <w:rsid w:val="00E94651"/>
    <w:rsid w:val="00E946C7"/>
    <w:rsid w:val="00E946DA"/>
    <w:rsid w:val="00E94710"/>
    <w:rsid w:val="00E94760"/>
    <w:rsid w:val="00E94772"/>
    <w:rsid w:val="00E947AA"/>
    <w:rsid w:val="00E947FE"/>
    <w:rsid w:val="00E9483B"/>
    <w:rsid w:val="00E94965"/>
    <w:rsid w:val="00E949E9"/>
    <w:rsid w:val="00E949F1"/>
    <w:rsid w:val="00E94A1D"/>
    <w:rsid w:val="00E94A34"/>
    <w:rsid w:val="00E94AB2"/>
    <w:rsid w:val="00E94AC8"/>
    <w:rsid w:val="00E94B44"/>
    <w:rsid w:val="00E94B4B"/>
    <w:rsid w:val="00E94B51"/>
    <w:rsid w:val="00E94B95"/>
    <w:rsid w:val="00E94BFC"/>
    <w:rsid w:val="00E94C0F"/>
    <w:rsid w:val="00E94C2E"/>
    <w:rsid w:val="00E94C50"/>
    <w:rsid w:val="00E94CC5"/>
    <w:rsid w:val="00E94CF9"/>
    <w:rsid w:val="00E94D17"/>
    <w:rsid w:val="00E94D80"/>
    <w:rsid w:val="00E94DB1"/>
    <w:rsid w:val="00E94DF3"/>
    <w:rsid w:val="00E94E2D"/>
    <w:rsid w:val="00E94E9C"/>
    <w:rsid w:val="00E94EB3"/>
    <w:rsid w:val="00E94F13"/>
    <w:rsid w:val="00E94F69"/>
    <w:rsid w:val="00E94F8E"/>
    <w:rsid w:val="00E95078"/>
    <w:rsid w:val="00E9507C"/>
    <w:rsid w:val="00E950B7"/>
    <w:rsid w:val="00E950D1"/>
    <w:rsid w:val="00E95129"/>
    <w:rsid w:val="00E95158"/>
    <w:rsid w:val="00E9521C"/>
    <w:rsid w:val="00E9523E"/>
    <w:rsid w:val="00E952BE"/>
    <w:rsid w:val="00E95309"/>
    <w:rsid w:val="00E95393"/>
    <w:rsid w:val="00E9539A"/>
    <w:rsid w:val="00E9542D"/>
    <w:rsid w:val="00E95462"/>
    <w:rsid w:val="00E9546B"/>
    <w:rsid w:val="00E95490"/>
    <w:rsid w:val="00E954D5"/>
    <w:rsid w:val="00E954DE"/>
    <w:rsid w:val="00E95532"/>
    <w:rsid w:val="00E9554E"/>
    <w:rsid w:val="00E95567"/>
    <w:rsid w:val="00E9557E"/>
    <w:rsid w:val="00E955D8"/>
    <w:rsid w:val="00E95627"/>
    <w:rsid w:val="00E956EE"/>
    <w:rsid w:val="00E9572D"/>
    <w:rsid w:val="00E9578C"/>
    <w:rsid w:val="00E9582F"/>
    <w:rsid w:val="00E9587F"/>
    <w:rsid w:val="00E95894"/>
    <w:rsid w:val="00E958E6"/>
    <w:rsid w:val="00E95920"/>
    <w:rsid w:val="00E9592D"/>
    <w:rsid w:val="00E95938"/>
    <w:rsid w:val="00E9596C"/>
    <w:rsid w:val="00E9597D"/>
    <w:rsid w:val="00E9598E"/>
    <w:rsid w:val="00E959B1"/>
    <w:rsid w:val="00E95A18"/>
    <w:rsid w:val="00E95A2E"/>
    <w:rsid w:val="00E95A48"/>
    <w:rsid w:val="00E95A53"/>
    <w:rsid w:val="00E95A5A"/>
    <w:rsid w:val="00E95A65"/>
    <w:rsid w:val="00E95A69"/>
    <w:rsid w:val="00E95A76"/>
    <w:rsid w:val="00E95A95"/>
    <w:rsid w:val="00E95AC5"/>
    <w:rsid w:val="00E95AEF"/>
    <w:rsid w:val="00E95B0B"/>
    <w:rsid w:val="00E95BDC"/>
    <w:rsid w:val="00E95C23"/>
    <w:rsid w:val="00E95C5E"/>
    <w:rsid w:val="00E95C74"/>
    <w:rsid w:val="00E95C7F"/>
    <w:rsid w:val="00E95C9C"/>
    <w:rsid w:val="00E95CA6"/>
    <w:rsid w:val="00E95CAC"/>
    <w:rsid w:val="00E95CE3"/>
    <w:rsid w:val="00E95CE5"/>
    <w:rsid w:val="00E95D6D"/>
    <w:rsid w:val="00E95DC3"/>
    <w:rsid w:val="00E95E57"/>
    <w:rsid w:val="00E95E58"/>
    <w:rsid w:val="00E95F4D"/>
    <w:rsid w:val="00E95FD3"/>
    <w:rsid w:val="00E9609F"/>
    <w:rsid w:val="00E960B6"/>
    <w:rsid w:val="00E960D1"/>
    <w:rsid w:val="00E960F0"/>
    <w:rsid w:val="00E9614F"/>
    <w:rsid w:val="00E961DF"/>
    <w:rsid w:val="00E962AF"/>
    <w:rsid w:val="00E962B7"/>
    <w:rsid w:val="00E96350"/>
    <w:rsid w:val="00E963EA"/>
    <w:rsid w:val="00E96497"/>
    <w:rsid w:val="00E9651E"/>
    <w:rsid w:val="00E96595"/>
    <w:rsid w:val="00E965F3"/>
    <w:rsid w:val="00E966E9"/>
    <w:rsid w:val="00E96711"/>
    <w:rsid w:val="00E96799"/>
    <w:rsid w:val="00E967C3"/>
    <w:rsid w:val="00E967FB"/>
    <w:rsid w:val="00E967FD"/>
    <w:rsid w:val="00E9683B"/>
    <w:rsid w:val="00E968BD"/>
    <w:rsid w:val="00E968C0"/>
    <w:rsid w:val="00E968C1"/>
    <w:rsid w:val="00E968DA"/>
    <w:rsid w:val="00E96972"/>
    <w:rsid w:val="00E96A76"/>
    <w:rsid w:val="00E96A7E"/>
    <w:rsid w:val="00E96A7F"/>
    <w:rsid w:val="00E96B00"/>
    <w:rsid w:val="00E96B1F"/>
    <w:rsid w:val="00E96B82"/>
    <w:rsid w:val="00E96C59"/>
    <w:rsid w:val="00E96CB9"/>
    <w:rsid w:val="00E96D08"/>
    <w:rsid w:val="00E96D27"/>
    <w:rsid w:val="00E96D77"/>
    <w:rsid w:val="00E96DF5"/>
    <w:rsid w:val="00E96E29"/>
    <w:rsid w:val="00E96E49"/>
    <w:rsid w:val="00E96E9D"/>
    <w:rsid w:val="00E96EB0"/>
    <w:rsid w:val="00E96F73"/>
    <w:rsid w:val="00E96FA6"/>
    <w:rsid w:val="00E96FC4"/>
    <w:rsid w:val="00E9701D"/>
    <w:rsid w:val="00E9706D"/>
    <w:rsid w:val="00E970BF"/>
    <w:rsid w:val="00E970D6"/>
    <w:rsid w:val="00E970D8"/>
    <w:rsid w:val="00E97143"/>
    <w:rsid w:val="00E9715B"/>
    <w:rsid w:val="00E97188"/>
    <w:rsid w:val="00E9718E"/>
    <w:rsid w:val="00E971BD"/>
    <w:rsid w:val="00E971D9"/>
    <w:rsid w:val="00E97206"/>
    <w:rsid w:val="00E97291"/>
    <w:rsid w:val="00E973E1"/>
    <w:rsid w:val="00E973F8"/>
    <w:rsid w:val="00E97430"/>
    <w:rsid w:val="00E97459"/>
    <w:rsid w:val="00E97480"/>
    <w:rsid w:val="00E974A2"/>
    <w:rsid w:val="00E9753D"/>
    <w:rsid w:val="00E9756E"/>
    <w:rsid w:val="00E975EB"/>
    <w:rsid w:val="00E97625"/>
    <w:rsid w:val="00E976C7"/>
    <w:rsid w:val="00E976CC"/>
    <w:rsid w:val="00E9770C"/>
    <w:rsid w:val="00E97739"/>
    <w:rsid w:val="00E97754"/>
    <w:rsid w:val="00E97769"/>
    <w:rsid w:val="00E977FF"/>
    <w:rsid w:val="00E97829"/>
    <w:rsid w:val="00E97859"/>
    <w:rsid w:val="00E9786F"/>
    <w:rsid w:val="00E978F2"/>
    <w:rsid w:val="00E97926"/>
    <w:rsid w:val="00E9797C"/>
    <w:rsid w:val="00E979CA"/>
    <w:rsid w:val="00E979D8"/>
    <w:rsid w:val="00E979EB"/>
    <w:rsid w:val="00E97A46"/>
    <w:rsid w:val="00E97A65"/>
    <w:rsid w:val="00E97A73"/>
    <w:rsid w:val="00E97A74"/>
    <w:rsid w:val="00E97A88"/>
    <w:rsid w:val="00E97A8A"/>
    <w:rsid w:val="00E97AB5"/>
    <w:rsid w:val="00E97B9A"/>
    <w:rsid w:val="00E97BD7"/>
    <w:rsid w:val="00E97C2B"/>
    <w:rsid w:val="00E97CAC"/>
    <w:rsid w:val="00E97CF2"/>
    <w:rsid w:val="00E97D3A"/>
    <w:rsid w:val="00E97D98"/>
    <w:rsid w:val="00E97E07"/>
    <w:rsid w:val="00E97EC0"/>
    <w:rsid w:val="00E97ECA"/>
    <w:rsid w:val="00E97F46"/>
    <w:rsid w:val="00E97FB9"/>
    <w:rsid w:val="00EA0055"/>
    <w:rsid w:val="00EA0090"/>
    <w:rsid w:val="00EA0094"/>
    <w:rsid w:val="00EA00A9"/>
    <w:rsid w:val="00EA00F2"/>
    <w:rsid w:val="00EA0134"/>
    <w:rsid w:val="00EA0135"/>
    <w:rsid w:val="00EA018C"/>
    <w:rsid w:val="00EA019D"/>
    <w:rsid w:val="00EA019F"/>
    <w:rsid w:val="00EA01AD"/>
    <w:rsid w:val="00EA01CF"/>
    <w:rsid w:val="00EA01E4"/>
    <w:rsid w:val="00EA02C1"/>
    <w:rsid w:val="00EA02D0"/>
    <w:rsid w:val="00EA02F7"/>
    <w:rsid w:val="00EA0308"/>
    <w:rsid w:val="00EA0339"/>
    <w:rsid w:val="00EA0383"/>
    <w:rsid w:val="00EA038A"/>
    <w:rsid w:val="00EA041B"/>
    <w:rsid w:val="00EA0448"/>
    <w:rsid w:val="00EA04F1"/>
    <w:rsid w:val="00EA04F8"/>
    <w:rsid w:val="00EA05B1"/>
    <w:rsid w:val="00EA0621"/>
    <w:rsid w:val="00EA066B"/>
    <w:rsid w:val="00EA0688"/>
    <w:rsid w:val="00EA0764"/>
    <w:rsid w:val="00EA0834"/>
    <w:rsid w:val="00EA086E"/>
    <w:rsid w:val="00EA08B1"/>
    <w:rsid w:val="00EA08D8"/>
    <w:rsid w:val="00EA0937"/>
    <w:rsid w:val="00EA09A7"/>
    <w:rsid w:val="00EA09F7"/>
    <w:rsid w:val="00EA0A47"/>
    <w:rsid w:val="00EA0A48"/>
    <w:rsid w:val="00EA0A81"/>
    <w:rsid w:val="00EA0AA1"/>
    <w:rsid w:val="00EA0ABA"/>
    <w:rsid w:val="00EA0ABD"/>
    <w:rsid w:val="00EA0B2E"/>
    <w:rsid w:val="00EA0B5C"/>
    <w:rsid w:val="00EA0BAA"/>
    <w:rsid w:val="00EA0C7A"/>
    <w:rsid w:val="00EA0C97"/>
    <w:rsid w:val="00EA0D90"/>
    <w:rsid w:val="00EA0DBD"/>
    <w:rsid w:val="00EA0DD6"/>
    <w:rsid w:val="00EA0DE1"/>
    <w:rsid w:val="00EA0E2D"/>
    <w:rsid w:val="00EA0E72"/>
    <w:rsid w:val="00EA0F27"/>
    <w:rsid w:val="00EA0F6B"/>
    <w:rsid w:val="00EA0FDC"/>
    <w:rsid w:val="00EA1009"/>
    <w:rsid w:val="00EA1017"/>
    <w:rsid w:val="00EA1035"/>
    <w:rsid w:val="00EA104F"/>
    <w:rsid w:val="00EA108F"/>
    <w:rsid w:val="00EA10C1"/>
    <w:rsid w:val="00EA10F4"/>
    <w:rsid w:val="00EA1140"/>
    <w:rsid w:val="00EA115E"/>
    <w:rsid w:val="00EA11C7"/>
    <w:rsid w:val="00EA11CF"/>
    <w:rsid w:val="00EA121B"/>
    <w:rsid w:val="00EA124B"/>
    <w:rsid w:val="00EA131F"/>
    <w:rsid w:val="00EA1323"/>
    <w:rsid w:val="00EA132E"/>
    <w:rsid w:val="00EA1336"/>
    <w:rsid w:val="00EA1391"/>
    <w:rsid w:val="00EA1397"/>
    <w:rsid w:val="00EA13D0"/>
    <w:rsid w:val="00EA146F"/>
    <w:rsid w:val="00EA1471"/>
    <w:rsid w:val="00EA1494"/>
    <w:rsid w:val="00EA151C"/>
    <w:rsid w:val="00EA1527"/>
    <w:rsid w:val="00EA155A"/>
    <w:rsid w:val="00EA1571"/>
    <w:rsid w:val="00EA1594"/>
    <w:rsid w:val="00EA15A9"/>
    <w:rsid w:val="00EA15C1"/>
    <w:rsid w:val="00EA15DB"/>
    <w:rsid w:val="00EA15E7"/>
    <w:rsid w:val="00EA161A"/>
    <w:rsid w:val="00EA1631"/>
    <w:rsid w:val="00EA164D"/>
    <w:rsid w:val="00EA169E"/>
    <w:rsid w:val="00EA16D1"/>
    <w:rsid w:val="00EA16E7"/>
    <w:rsid w:val="00EA17CE"/>
    <w:rsid w:val="00EA1812"/>
    <w:rsid w:val="00EA185E"/>
    <w:rsid w:val="00EA18B4"/>
    <w:rsid w:val="00EA18D2"/>
    <w:rsid w:val="00EA1913"/>
    <w:rsid w:val="00EA191E"/>
    <w:rsid w:val="00EA192D"/>
    <w:rsid w:val="00EA1947"/>
    <w:rsid w:val="00EA197C"/>
    <w:rsid w:val="00EA19E5"/>
    <w:rsid w:val="00EA1A47"/>
    <w:rsid w:val="00EA1A50"/>
    <w:rsid w:val="00EA1ABC"/>
    <w:rsid w:val="00EA1AD3"/>
    <w:rsid w:val="00EA1ADD"/>
    <w:rsid w:val="00EA1B2E"/>
    <w:rsid w:val="00EA1B95"/>
    <w:rsid w:val="00EA1BF0"/>
    <w:rsid w:val="00EA1C3B"/>
    <w:rsid w:val="00EA1CC8"/>
    <w:rsid w:val="00EA1D2E"/>
    <w:rsid w:val="00EA1D4C"/>
    <w:rsid w:val="00EA1D8C"/>
    <w:rsid w:val="00EA1DBB"/>
    <w:rsid w:val="00EA1DC4"/>
    <w:rsid w:val="00EA1E06"/>
    <w:rsid w:val="00EA1E0B"/>
    <w:rsid w:val="00EA1EB5"/>
    <w:rsid w:val="00EA1ED9"/>
    <w:rsid w:val="00EA1F17"/>
    <w:rsid w:val="00EA1F50"/>
    <w:rsid w:val="00EA1F8E"/>
    <w:rsid w:val="00EA1FFA"/>
    <w:rsid w:val="00EA201C"/>
    <w:rsid w:val="00EA2051"/>
    <w:rsid w:val="00EA2060"/>
    <w:rsid w:val="00EA2064"/>
    <w:rsid w:val="00EA20DA"/>
    <w:rsid w:val="00EA2106"/>
    <w:rsid w:val="00EA2153"/>
    <w:rsid w:val="00EA21C2"/>
    <w:rsid w:val="00EA21F6"/>
    <w:rsid w:val="00EA226E"/>
    <w:rsid w:val="00EA2346"/>
    <w:rsid w:val="00EA2348"/>
    <w:rsid w:val="00EA2363"/>
    <w:rsid w:val="00EA239E"/>
    <w:rsid w:val="00EA244E"/>
    <w:rsid w:val="00EA2457"/>
    <w:rsid w:val="00EA24CF"/>
    <w:rsid w:val="00EA25AD"/>
    <w:rsid w:val="00EA25C3"/>
    <w:rsid w:val="00EA25C5"/>
    <w:rsid w:val="00EA25F2"/>
    <w:rsid w:val="00EA26AD"/>
    <w:rsid w:val="00EA26C6"/>
    <w:rsid w:val="00EA27DC"/>
    <w:rsid w:val="00EA280B"/>
    <w:rsid w:val="00EA28C6"/>
    <w:rsid w:val="00EA28CD"/>
    <w:rsid w:val="00EA297B"/>
    <w:rsid w:val="00EA2990"/>
    <w:rsid w:val="00EA29C4"/>
    <w:rsid w:val="00EA29D2"/>
    <w:rsid w:val="00EA2AA4"/>
    <w:rsid w:val="00EA2AB4"/>
    <w:rsid w:val="00EA2AE1"/>
    <w:rsid w:val="00EA2AE3"/>
    <w:rsid w:val="00EA2AF2"/>
    <w:rsid w:val="00EA2B16"/>
    <w:rsid w:val="00EA2B3C"/>
    <w:rsid w:val="00EA2BA7"/>
    <w:rsid w:val="00EA2BE6"/>
    <w:rsid w:val="00EA2C05"/>
    <w:rsid w:val="00EA2C28"/>
    <w:rsid w:val="00EA2C83"/>
    <w:rsid w:val="00EA2C90"/>
    <w:rsid w:val="00EA2D5C"/>
    <w:rsid w:val="00EA2D6C"/>
    <w:rsid w:val="00EA2D71"/>
    <w:rsid w:val="00EA2D7E"/>
    <w:rsid w:val="00EA2E4C"/>
    <w:rsid w:val="00EA2F1B"/>
    <w:rsid w:val="00EA2F29"/>
    <w:rsid w:val="00EA2FD4"/>
    <w:rsid w:val="00EA2FDA"/>
    <w:rsid w:val="00EA3067"/>
    <w:rsid w:val="00EA307D"/>
    <w:rsid w:val="00EA3080"/>
    <w:rsid w:val="00EA30D4"/>
    <w:rsid w:val="00EA30D7"/>
    <w:rsid w:val="00EA3157"/>
    <w:rsid w:val="00EA3198"/>
    <w:rsid w:val="00EA3285"/>
    <w:rsid w:val="00EA32AF"/>
    <w:rsid w:val="00EA32CA"/>
    <w:rsid w:val="00EA33C4"/>
    <w:rsid w:val="00EA33CF"/>
    <w:rsid w:val="00EA33E6"/>
    <w:rsid w:val="00EA3453"/>
    <w:rsid w:val="00EA3456"/>
    <w:rsid w:val="00EA34B8"/>
    <w:rsid w:val="00EA3537"/>
    <w:rsid w:val="00EA3557"/>
    <w:rsid w:val="00EA358C"/>
    <w:rsid w:val="00EA358D"/>
    <w:rsid w:val="00EA35B6"/>
    <w:rsid w:val="00EA3636"/>
    <w:rsid w:val="00EA36B9"/>
    <w:rsid w:val="00EA36D9"/>
    <w:rsid w:val="00EA3705"/>
    <w:rsid w:val="00EA3759"/>
    <w:rsid w:val="00EA375F"/>
    <w:rsid w:val="00EA3771"/>
    <w:rsid w:val="00EA37E1"/>
    <w:rsid w:val="00EA3823"/>
    <w:rsid w:val="00EA3894"/>
    <w:rsid w:val="00EA38B9"/>
    <w:rsid w:val="00EA38CB"/>
    <w:rsid w:val="00EA38F3"/>
    <w:rsid w:val="00EA3983"/>
    <w:rsid w:val="00EA39B2"/>
    <w:rsid w:val="00EA3A1F"/>
    <w:rsid w:val="00EA3AAB"/>
    <w:rsid w:val="00EA3AAE"/>
    <w:rsid w:val="00EA3AC8"/>
    <w:rsid w:val="00EA3AE5"/>
    <w:rsid w:val="00EA3B36"/>
    <w:rsid w:val="00EA3B80"/>
    <w:rsid w:val="00EA3BA9"/>
    <w:rsid w:val="00EA3BAB"/>
    <w:rsid w:val="00EA3BF9"/>
    <w:rsid w:val="00EA3C3C"/>
    <w:rsid w:val="00EA3C50"/>
    <w:rsid w:val="00EA3C5B"/>
    <w:rsid w:val="00EA3C87"/>
    <w:rsid w:val="00EA3CB8"/>
    <w:rsid w:val="00EA3CF0"/>
    <w:rsid w:val="00EA3D21"/>
    <w:rsid w:val="00EA3D87"/>
    <w:rsid w:val="00EA3D98"/>
    <w:rsid w:val="00EA3E08"/>
    <w:rsid w:val="00EA3E19"/>
    <w:rsid w:val="00EA3F42"/>
    <w:rsid w:val="00EA3F94"/>
    <w:rsid w:val="00EA3FA3"/>
    <w:rsid w:val="00EA3FAF"/>
    <w:rsid w:val="00EA3FB5"/>
    <w:rsid w:val="00EA4012"/>
    <w:rsid w:val="00EA4095"/>
    <w:rsid w:val="00EA40BD"/>
    <w:rsid w:val="00EA40CC"/>
    <w:rsid w:val="00EA4144"/>
    <w:rsid w:val="00EA428A"/>
    <w:rsid w:val="00EA42D8"/>
    <w:rsid w:val="00EA42E3"/>
    <w:rsid w:val="00EA42F6"/>
    <w:rsid w:val="00EA436E"/>
    <w:rsid w:val="00EA43A7"/>
    <w:rsid w:val="00EA43E3"/>
    <w:rsid w:val="00EA43EC"/>
    <w:rsid w:val="00EA4417"/>
    <w:rsid w:val="00EA4443"/>
    <w:rsid w:val="00EA4521"/>
    <w:rsid w:val="00EA456E"/>
    <w:rsid w:val="00EA4572"/>
    <w:rsid w:val="00EA45AF"/>
    <w:rsid w:val="00EA4615"/>
    <w:rsid w:val="00EA46D9"/>
    <w:rsid w:val="00EA46DD"/>
    <w:rsid w:val="00EA4725"/>
    <w:rsid w:val="00EA4759"/>
    <w:rsid w:val="00EA477B"/>
    <w:rsid w:val="00EA47F6"/>
    <w:rsid w:val="00EA4807"/>
    <w:rsid w:val="00EA4832"/>
    <w:rsid w:val="00EA485C"/>
    <w:rsid w:val="00EA48B5"/>
    <w:rsid w:val="00EA48E3"/>
    <w:rsid w:val="00EA4948"/>
    <w:rsid w:val="00EA49B3"/>
    <w:rsid w:val="00EA49FB"/>
    <w:rsid w:val="00EA4A2D"/>
    <w:rsid w:val="00EA4A52"/>
    <w:rsid w:val="00EA4A99"/>
    <w:rsid w:val="00EA4AA3"/>
    <w:rsid w:val="00EA4AAA"/>
    <w:rsid w:val="00EA4AB2"/>
    <w:rsid w:val="00EA4AF8"/>
    <w:rsid w:val="00EA4B0E"/>
    <w:rsid w:val="00EA4B4F"/>
    <w:rsid w:val="00EA4BC3"/>
    <w:rsid w:val="00EA4BCA"/>
    <w:rsid w:val="00EA4BD1"/>
    <w:rsid w:val="00EA4BD9"/>
    <w:rsid w:val="00EA4CB8"/>
    <w:rsid w:val="00EA4CC0"/>
    <w:rsid w:val="00EA4D0B"/>
    <w:rsid w:val="00EA4D6B"/>
    <w:rsid w:val="00EA4D91"/>
    <w:rsid w:val="00EA4DDD"/>
    <w:rsid w:val="00EA4DFB"/>
    <w:rsid w:val="00EA4E3B"/>
    <w:rsid w:val="00EA4E93"/>
    <w:rsid w:val="00EA4EA0"/>
    <w:rsid w:val="00EA4EDD"/>
    <w:rsid w:val="00EA4EEA"/>
    <w:rsid w:val="00EA4F9A"/>
    <w:rsid w:val="00EA4FAF"/>
    <w:rsid w:val="00EA507A"/>
    <w:rsid w:val="00EA50AA"/>
    <w:rsid w:val="00EA50AD"/>
    <w:rsid w:val="00EA5215"/>
    <w:rsid w:val="00EA5226"/>
    <w:rsid w:val="00EA5272"/>
    <w:rsid w:val="00EA52BF"/>
    <w:rsid w:val="00EA52EE"/>
    <w:rsid w:val="00EA537C"/>
    <w:rsid w:val="00EA5388"/>
    <w:rsid w:val="00EA54DC"/>
    <w:rsid w:val="00EA54E8"/>
    <w:rsid w:val="00EA5511"/>
    <w:rsid w:val="00EA5592"/>
    <w:rsid w:val="00EA55B0"/>
    <w:rsid w:val="00EA55F4"/>
    <w:rsid w:val="00EA564A"/>
    <w:rsid w:val="00EA564F"/>
    <w:rsid w:val="00EA566B"/>
    <w:rsid w:val="00EA56A3"/>
    <w:rsid w:val="00EA56E9"/>
    <w:rsid w:val="00EA5737"/>
    <w:rsid w:val="00EA57F0"/>
    <w:rsid w:val="00EA5895"/>
    <w:rsid w:val="00EA58D3"/>
    <w:rsid w:val="00EA59F1"/>
    <w:rsid w:val="00EA5A32"/>
    <w:rsid w:val="00EA5A45"/>
    <w:rsid w:val="00EA5A4C"/>
    <w:rsid w:val="00EA5A7C"/>
    <w:rsid w:val="00EA5AFE"/>
    <w:rsid w:val="00EA5B3A"/>
    <w:rsid w:val="00EA5B45"/>
    <w:rsid w:val="00EA5BE1"/>
    <w:rsid w:val="00EA5BF2"/>
    <w:rsid w:val="00EA5CBB"/>
    <w:rsid w:val="00EA5D34"/>
    <w:rsid w:val="00EA5D61"/>
    <w:rsid w:val="00EA5D67"/>
    <w:rsid w:val="00EA5D83"/>
    <w:rsid w:val="00EA5DA6"/>
    <w:rsid w:val="00EA5DCE"/>
    <w:rsid w:val="00EA5E10"/>
    <w:rsid w:val="00EA5E84"/>
    <w:rsid w:val="00EA5F10"/>
    <w:rsid w:val="00EA5F2B"/>
    <w:rsid w:val="00EA5F42"/>
    <w:rsid w:val="00EA5F88"/>
    <w:rsid w:val="00EA60A6"/>
    <w:rsid w:val="00EA60D3"/>
    <w:rsid w:val="00EA6148"/>
    <w:rsid w:val="00EA61C6"/>
    <w:rsid w:val="00EA61E6"/>
    <w:rsid w:val="00EA6257"/>
    <w:rsid w:val="00EA62B6"/>
    <w:rsid w:val="00EA62C4"/>
    <w:rsid w:val="00EA62FB"/>
    <w:rsid w:val="00EA6317"/>
    <w:rsid w:val="00EA6392"/>
    <w:rsid w:val="00EA63F8"/>
    <w:rsid w:val="00EA6423"/>
    <w:rsid w:val="00EA6482"/>
    <w:rsid w:val="00EA64AC"/>
    <w:rsid w:val="00EA64D7"/>
    <w:rsid w:val="00EA65CD"/>
    <w:rsid w:val="00EA65DE"/>
    <w:rsid w:val="00EA65E0"/>
    <w:rsid w:val="00EA664D"/>
    <w:rsid w:val="00EA66D9"/>
    <w:rsid w:val="00EA66E7"/>
    <w:rsid w:val="00EA6723"/>
    <w:rsid w:val="00EA6748"/>
    <w:rsid w:val="00EA6770"/>
    <w:rsid w:val="00EA6788"/>
    <w:rsid w:val="00EA679F"/>
    <w:rsid w:val="00EA67AD"/>
    <w:rsid w:val="00EA67D3"/>
    <w:rsid w:val="00EA67E9"/>
    <w:rsid w:val="00EA6846"/>
    <w:rsid w:val="00EA696F"/>
    <w:rsid w:val="00EA69C1"/>
    <w:rsid w:val="00EA6A98"/>
    <w:rsid w:val="00EA6AB4"/>
    <w:rsid w:val="00EA6AEA"/>
    <w:rsid w:val="00EA6AF0"/>
    <w:rsid w:val="00EA6B76"/>
    <w:rsid w:val="00EA6B8E"/>
    <w:rsid w:val="00EA6BAF"/>
    <w:rsid w:val="00EA6BEE"/>
    <w:rsid w:val="00EA6C57"/>
    <w:rsid w:val="00EA6C86"/>
    <w:rsid w:val="00EA6CA2"/>
    <w:rsid w:val="00EA6CDE"/>
    <w:rsid w:val="00EA6D68"/>
    <w:rsid w:val="00EA6DEE"/>
    <w:rsid w:val="00EA6E45"/>
    <w:rsid w:val="00EA6F16"/>
    <w:rsid w:val="00EA6F25"/>
    <w:rsid w:val="00EA6F4A"/>
    <w:rsid w:val="00EA6F4C"/>
    <w:rsid w:val="00EA6F7B"/>
    <w:rsid w:val="00EA703D"/>
    <w:rsid w:val="00EA706C"/>
    <w:rsid w:val="00EA70C3"/>
    <w:rsid w:val="00EA7158"/>
    <w:rsid w:val="00EA71C8"/>
    <w:rsid w:val="00EA71CA"/>
    <w:rsid w:val="00EA71F7"/>
    <w:rsid w:val="00EA720E"/>
    <w:rsid w:val="00EA72C4"/>
    <w:rsid w:val="00EA7303"/>
    <w:rsid w:val="00EA732E"/>
    <w:rsid w:val="00EA746A"/>
    <w:rsid w:val="00EA74A9"/>
    <w:rsid w:val="00EA752B"/>
    <w:rsid w:val="00EA7541"/>
    <w:rsid w:val="00EA7562"/>
    <w:rsid w:val="00EA7576"/>
    <w:rsid w:val="00EA75B1"/>
    <w:rsid w:val="00EA75B7"/>
    <w:rsid w:val="00EA7610"/>
    <w:rsid w:val="00EA767B"/>
    <w:rsid w:val="00EA76B5"/>
    <w:rsid w:val="00EA76B8"/>
    <w:rsid w:val="00EA770D"/>
    <w:rsid w:val="00EA7742"/>
    <w:rsid w:val="00EA7747"/>
    <w:rsid w:val="00EA77E3"/>
    <w:rsid w:val="00EA788B"/>
    <w:rsid w:val="00EA78EE"/>
    <w:rsid w:val="00EA7941"/>
    <w:rsid w:val="00EA79F5"/>
    <w:rsid w:val="00EA7A87"/>
    <w:rsid w:val="00EA7A95"/>
    <w:rsid w:val="00EA7B46"/>
    <w:rsid w:val="00EA7B60"/>
    <w:rsid w:val="00EA7B6D"/>
    <w:rsid w:val="00EA7B8D"/>
    <w:rsid w:val="00EA7BAA"/>
    <w:rsid w:val="00EA7C05"/>
    <w:rsid w:val="00EA7CA0"/>
    <w:rsid w:val="00EA7CA2"/>
    <w:rsid w:val="00EA7DF9"/>
    <w:rsid w:val="00EA7E7B"/>
    <w:rsid w:val="00EA7E89"/>
    <w:rsid w:val="00EA7F4F"/>
    <w:rsid w:val="00EA7F5F"/>
    <w:rsid w:val="00EA7F8D"/>
    <w:rsid w:val="00EB0048"/>
    <w:rsid w:val="00EB0064"/>
    <w:rsid w:val="00EB0077"/>
    <w:rsid w:val="00EB01EC"/>
    <w:rsid w:val="00EB0209"/>
    <w:rsid w:val="00EB0212"/>
    <w:rsid w:val="00EB029F"/>
    <w:rsid w:val="00EB02BD"/>
    <w:rsid w:val="00EB0395"/>
    <w:rsid w:val="00EB03AE"/>
    <w:rsid w:val="00EB04AC"/>
    <w:rsid w:val="00EB04AD"/>
    <w:rsid w:val="00EB0521"/>
    <w:rsid w:val="00EB0581"/>
    <w:rsid w:val="00EB0588"/>
    <w:rsid w:val="00EB059F"/>
    <w:rsid w:val="00EB05B6"/>
    <w:rsid w:val="00EB05C8"/>
    <w:rsid w:val="00EB0610"/>
    <w:rsid w:val="00EB0637"/>
    <w:rsid w:val="00EB064B"/>
    <w:rsid w:val="00EB0666"/>
    <w:rsid w:val="00EB0682"/>
    <w:rsid w:val="00EB0686"/>
    <w:rsid w:val="00EB06CC"/>
    <w:rsid w:val="00EB06D2"/>
    <w:rsid w:val="00EB06D9"/>
    <w:rsid w:val="00EB0786"/>
    <w:rsid w:val="00EB078B"/>
    <w:rsid w:val="00EB0801"/>
    <w:rsid w:val="00EB080F"/>
    <w:rsid w:val="00EB0828"/>
    <w:rsid w:val="00EB08AE"/>
    <w:rsid w:val="00EB0906"/>
    <w:rsid w:val="00EB090F"/>
    <w:rsid w:val="00EB0929"/>
    <w:rsid w:val="00EB094A"/>
    <w:rsid w:val="00EB09C5"/>
    <w:rsid w:val="00EB09F9"/>
    <w:rsid w:val="00EB0A03"/>
    <w:rsid w:val="00EB0A3C"/>
    <w:rsid w:val="00EB0A56"/>
    <w:rsid w:val="00EB0A87"/>
    <w:rsid w:val="00EB0A90"/>
    <w:rsid w:val="00EB0A92"/>
    <w:rsid w:val="00EB0AB8"/>
    <w:rsid w:val="00EB0AC1"/>
    <w:rsid w:val="00EB0B2C"/>
    <w:rsid w:val="00EB0B7E"/>
    <w:rsid w:val="00EB0C15"/>
    <w:rsid w:val="00EB0C1F"/>
    <w:rsid w:val="00EB0C39"/>
    <w:rsid w:val="00EB0C92"/>
    <w:rsid w:val="00EB0CBB"/>
    <w:rsid w:val="00EB0D4C"/>
    <w:rsid w:val="00EB0D9B"/>
    <w:rsid w:val="00EB0DD3"/>
    <w:rsid w:val="00EB0E50"/>
    <w:rsid w:val="00EB0E58"/>
    <w:rsid w:val="00EB0E70"/>
    <w:rsid w:val="00EB0F1D"/>
    <w:rsid w:val="00EB0FA9"/>
    <w:rsid w:val="00EB0FB8"/>
    <w:rsid w:val="00EB0FDD"/>
    <w:rsid w:val="00EB10D8"/>
    <w:rsid w:val="00EB118B"/>
    <w:rsid w:val="00EB11AD"/>
    <w:rsid w:val="00EB11BA"/>
    <w:rsid w:val="00EB121B"/>
    <w:rsid w:val="00EB122D"/>
    <w:rsid w:val="00EB1282"/>
    <w:rsid w:val="00EB12D7"/>
    <w:rsid w:val="00EB12E5"/>
    <w:rsid w:val="00EB12F8"/>
    <w:rsid w:val="00EB1346"/>
    <w:rsid w:val="00EB135E"/>
    <w:rsid w:val="00EB13AA"/>
    <w:rsid w:val="00EB1486"/>
    <w:rsid w:val="00EB14A8"/>
    <w:rsid w:val="00EB14B7"/>
    <w:rsid w:val="00EB1512"/>
    <w:rsid w:val="00EB15A6"/>
    <w:rsid w:val="00EB15B8"/>
    <w:rsid w:val="00EB1720"/>
    <w:rsid w:val="00EB1735"/>
    <w:rsid w:val="00EB177C"/>
    <w:rsid w:val="00EB1783"/>
    <w:rsid w:val="00EB17B9"/>
    <w:rsid w:val="00EB17BA"/>
    <w:rsid w:val="00EB1800"/>
    <w:rsid w:val="00EB1805"/>
    <w:rsid w:val="00EB1822"/>
    <w:rsid w:val="00EB1836"/>
    <w:rsid w:val="00EB18A2"/>
    <w:rsid w:val="00EB18FE"/>
    <w:rsid w:val="00EB192C"/>
    <w:rsid w:val="00EB19FF"/>
    <w:rsid w:val="00EB1A36"/>
    <w:rsid w:val="00EB1B7E"/>
    <w:rsid w:val="00EB1B89"/>
    <w:rsid w:val="00EB1C07"/>
    <w:rsid w:val="00EB1C22"/>
    <w:rsid w:val="00EB1C57"/>
    <w:rsid w:val="00EB1C92"/>
    <w:rsid w:val="00EB1CB1"/>
    <w:rsid w:val="00EB1D40"/>
    <w:rsid w:val="00EB1E2E"/>
    <w:rsid w:val="00EB1E40"/>
    <w:rsid w:val="00EB1E6D"/>
    <w:rsid w:val="00EB1F8E"/>
    <w:rsid w:val="00EB2010"/>
    <w:rsid w:val="00EB2031"/>
    <w:rsid w:val="00EB2037"/>
    <w:rsid w:val="00EB20BE"/>
    <w:rsid w:val="00EB20F8"/>
    <w:rsid w:val="00EB213E"/>
    <w:rsid w:val="00EB2161"/>
    <w:rsid w:val="00EB2194"/>
    <w:rsid w:val="00EB21C9"/>
    <w:rsid w:val="00EB2239"/>
    <w:rsid w:val="00EB2322"/>
    <w:rsid w:val="00EB23E7"/>
    <w:rsid w:val="00EB2444"/>
    <w:rsid w:val="00EB2483"/>
    <w:rsid w:val="00EB24A7"/>
    <w:rsid w:val="00EB24BA"/>
    <w:rsid w:val="00EB2508"/>
    <w:rsid w:val="00EB254B"/>
    <w:rsid w:val="00EB2674"/>
    <w:rsid w:val="00EB26D9"/>
    <w:rsid w:val="00EB2780"/>
    <w:rsid w:val="00EB27B7"/>
    <w:rsid w:val="00EB27F1"/>
    <w:rsid w:val="00EB287D"/>
    <w:rsid w:val="00EB28E8"/>
    <w:rsid w:val="00EB2912"/>
    <w:rsid w:val="00EB291B"/>
    <w:rsid w:val="00EB29A6"/>
    <w:rsid w:val="00EB29FF"/>
    <w:rsid w:val="00EB2A3C"/>
    <w:rsid w:val="00EB2A5A"/>
    <w:rsid w:val="00EB2AC3"/>
    <w:rsid w:val="00EB2AD2"/>
    <w:rsid w:val="00EB2B69"/>
    <w:rsid w:val="00EB2B78"/>
    <w:rsid w:val="00EB2BA2"/>
    <w:rsid w:val="00EB2BC2"/>
    <w:rsid w:val="00EB2BDD"/>
    <w:rsid w:val="00EB2C10"/>
    <w:rsid w:val="00EB2C23"/>
    <w:rsid w:val="00EB2CC1"/>
    <w:rsid w:val="00EB2CEA"/>
    <w:rsid w:val="00EB2CFC"/>
    <w:rsid w:val="00EB2D93"/>
    <w:rsid w:val="00EB2E1D"/>
    <w:rsid w:val="00EB2E7D"/>
    <w:rsid w:val="00EB2EA8"/>
    <w:rsid w:val="00EB2EF6"/>
    <w:rsid w:val="00EB2F02"/>
    <w:rsid w:val="00EB2F5F"/>
    <w:rsid w:val="00EB307E"/>
    <w:rsid w:val="00EB30CF"/>
    <w:rsid w:val="00EB31F8"/>
    <w:rsid w:val="00EB3259"/>
    <w:rsid w:val="00EB329A"/>
    <w:rsid w:val="00EB330A"/>
    <w:rsid w:val="00EB3312"/>
    <w:rsid w:val="00EB3327"/>
    <w:rsid w:val="00EB34C9"/>
    <w:rsid w:val="00EB34EB"/>
    <w:rsid w:val="00EB35E5"/>
    <w:rsid w:val="00EB3609"/>
    <w:rsid w:val="00EB3619"/>
    <w:rsid w:val="00EB3672"/>
    <w:rsid w:val="00EB368C"/>
    <w:rsid w:val="00EB371F"/>
    <w:rsid w:val="00EB3732"/>
    <w:rsid w:val="00EB37BF"/>
    <w:rsid w:val="00EB37E2"/>
    <w:rsid w:val="00EB3827"/>
    <w:rsid w:val="00EB384C"/>
    <w:rsid w:val="00EB38C0"/>
    <w:rsid w:val="00EB38EC"/>
    <w:rsid w:val="00EB38FE"/>
    <w:rsid w:val="00EB3904"/>
    <w:rsid w:val="00EB391E"/>
    <w:rsid w:val="00EB392E"/>
    <w:rsid w:val="00EB3933"/>
    <w:rsid w:val="00EB3939"/>
    <w:rsid w:val="00EB3995"/>
    <w:rsid w:val="00EB39A4"/>
    <w:rsid w:val="00EB3A94"/>
    <w:rsid w:val="00EB3AE0"/>
    <w:rsid w:val="00EB3B93"/>
    <w:rsid w:val="00EB3BE4"/>
    <w:rsid w:val="00EB3BEF"/>
    <w:rsid w:val="00EB3C03"/>
    <w:rsid w:val="00EB3C56"/>
    <w:rsid w:val="00EB3CBC"/>
    <w:rsid w:val="00EB3CF5"/>
    <w:rsid w:val="00EB3D22"/>
    <w:rsid w:val="00EB3DE5"/>
    <w:rsid w:val="00EB3E1B"/>
    <w:rsid w:val="00EB3E23"/>
    <w:rsid w:val="00EB3EF2"/>
    <w:rsid w:val="00EB3F24"/>
    <w:rsid w:val="00EB3F5B"/>
    <w:rsid w:val="00EB4092"/>
    <w:rsid w:val="00EB409B"/>
    <w:rsid w:val="00EB4141"/>
    <w:rsid w:val="00EB4148"/>
    <w:rsid w:val="00EB414D"/>
    <w:rsid w:val="00EB41AB"/>
    <w:rsid w:val="00EB41C8"/>
    <w:rsid w:val="00EB4246"/>
    <w:rsid w:val="00EB424F"/>
    <w:rsid w:val="00EB4262"/>
    <w:rsid w:val="00EB4267"/>
    <w:rsid w:val="00EB42DA"/>
    <w:rsid w:val="00EB42F1"/>
    <w:rsid w:val="00EB4316"/>
    <w:rsid w:val="00EB434D"/>
    <w:rsid w:val="00EB4363"/>
    <w:rsid w:val="00EB4378"/>
    <w:rsid w:val="00EB439B"/>
    <w:rsid w:val="00EB43C5"/>
    <w:rsid w:val="00EB4440"/>
    <w:rsid w:val="00EB4462"/>
    <w:rsid w:val="00EB4483"/>
    <w:rsid w:val="00EB44B9"/>
    <w:rsid w:val="00EB44CB"/>
    <w:rsid w:val="00EB44EA"/>
    <w:rsid w:val="00EB451D"/>
    <w:rsid w:val="00EB4534"/>
    <w:rsid w:val="00EB45DE"/>
    <w:rsid w:val="00EB46C5"/>
    <w:rsid w:val="00EB46E8"/>
    <w:rsid w:val="00EB46E9"/>
    <w:rsid w:val="00EB470C"/>
    <w:rsid w:val="00EB4793"/>
    <w:rsid w:val="00EB483E"/>
    <w:rsid w:val="00EB4876"/>
    <w:rsid w:val="00EB4887"/>
    <w:rsid w:val="00EB4919"/>
    <w:rsid w:val="00EB4996"/>
    <w:rsid w:val="00EB49F1"/>
    <w:rsid w:val="00EB4A00"/>
    <w:rsid w:val="00EB4A27"/>
    <w:rsid w:val="00EB4A34"/>
    <w:rsid w:val="00EB4A49"/>
    <w:rsid w:val="00EB4A4C"/>
    <w:rsid w:val="00EB4A58"/>
    <w:rsid w:val="00EB4A83"/>
    <w:rsid w:val="00EB4B82"/>
    <w:rsid w:val="00EB4BFC"/>
    <w:rsid w:val="00EB4CC0"/>
    <w:rsid w:val="00EB4CD9"/>
    <w:rsid w:val="00EB4D14"/>
    <w:rsid w:val="00EB4D20"/>
    <w:rsid w:val="00EB4D64"/>
    <w:rsid w:val="00EB4D7E"/>
    <w:rsid w:val="00EB4DC0"/>
    <w:rsid w:val="00EB4F6A"/>
    <w:rsid w:val="00EB50E3"/>
    <w:rsid w:val="00EB51AC"/>
    <w:rsid w:val="00EB51F6"/>
    <w:rsid w:val="00EB5211"/>
    <w:rsid w:val="00EB5248"/>
    <w:rsid w:val="00EB52BD"/>
    <w:rsid w:val="00EB52DD"/>
    <w:rsid w:val="00EB535F"/>
    <w:rsid w:val="00EB538E"/>
    <w:rsid w:val="00EB53CA"/>
    <w:rsid w:val="00EB53DA"/>
    <w:rsid w:val="00EB542D"/>
    <w:rsid w:val="00EB5478"/>
    <w:rsid w:val="00EB54BC"/>
    <w:rsid w:val="00EB5551"/>
    <w:rsid w:val="00EB55D7"/>
    <w:rsid w:val="00EB55D8"/>
    <w:rsid w:val="00EB5644"/>
    <w:rsid w:val="00EB5646"/>
    <w:rsid w:val="00EB568C"/>
    <w:rsid w:val="00EB5693"/>
    <w:rsid w:val="00EB56B8"/>
    <w:rsid w:val="00EB576A"/>
    <w:rsid w:val="00EB579F"/>
    <w:rsid w:val="00EB5890"/>
    <w:rsid w:val="00EB58D6"/>
    <w:rsid w:val="00EB5913"/>
    <w:rsid w:val="00EB599C"/>
    <w:rsid w:val="00EB5A05"/>
    <w:rsid w:val="00EB5A61"/>
    <w:rsid w:val="00EB5AB7"/>
    <w:rsid w:val="00EB5B0F"/>
    <w:rsid w:val="00EB5B15"/>
    <w:rsid w:val="00EB5B1F"/>
    <w:rsid w:val="00EB5B2C"/>
    <w:rsid w:val="00EB5BA2"/>
    <w:rsid w:val="00EB5BD0"/>
    <w:rsid w:val="00EB5BED"/>
    <w:rsid w:val="00EB5CA1"/>
    <w:rsid w:val="00EB5D95"/>
    <w:rsid w:val="00EB5E30"/>
    <w:rsid w:val="00EB5E4C"/>
    <w:rsid w:val="00EB5E58"/>
    <w:rsid w:val="00EB5E67"/>
    <w:rsid w:val="00EB5E98"/>
    <w:rsid w:val="00EB5ECE"/>
    <w:rsid w:val="00EB5F0C"/>
    <w:rsid w:val="00EB5F8F"/>
    <w:rsid w:val="00EB5FC3"/>
    <w:rsid w:val="00EB6021"/>
    <w:rsid w:val="00EB602D"/>
    <w:rsid w:val="00EB6051"/>
    <w:rsid w:val="00EB60A3"/>
    <w:rsid w:val="00EB6116"/>
    <w:rsid w:val="00EB61AF"/>
    <w:rsid w:val="00EB61C2"/>
    <w:rsid w:val="00EB61DA"/>
    <w:rsid w:val="00EB61E9"/>
    <w:rsid w:val="00EB61F9"/>
    <w:rsid w:val="00EB6203"/>
    <w:rsid w:val="00EB6240"/>
    <w:rsid w:val="00EB624E"/>
    <w:rsid w:val="00EB62C9"/>
    <w:rsid w:val="00EB62D0"/>
    <w:rsid w:val="00EB62D1"/>
    <w:rsid w:val="00EB6320"/>
    <w:rsid w:val="00EB6330"/>
    <w:rsid w:val="00EB6396"/>
    <w:rsid w:val="00EB6401"/>
    <w:rsid w:val="00EB6437"/>
    <w:rsid w:val="00EB6458"/>
    <w:rsid w:val="00EB64BE"/>
    <w:rsid w:val="00EB64E1"/>
    <w:rsid w:val="00EB64F8"/>
    <w:rsid w:val="00EB65B0"/>
    <w:rsid w:val="00EB65D4"/>
    <w:rsid w:val="00EB6649"/>
    <w:rsid w:val="00EB666A"/>
    <w:rsid w:val="00EB6696"/>
    <w:rsid w:val="00EB680F"/>
    <w:rsid w:val="00EB681F"/>
    <w:rsid w:val="00EB6829"/>
    <w:rsid w:val="00EB685D"/>
    <w:rsid w:val="00EB68FE"/>
    <w:rsid w:val="00EB696C"/>
    <w:rsid w:val="00EB698F"/>
    <w:rsid w:val="00EB69F2"/>
    <w:rsid w:val="00EB6A59"/>
    <w:rsid w:val="00EB6AC5"/>
    <w:rsid w:val="00EB6B1B"/>
    <w:rsid w:val="00EB6B49"/>
    <w:rsid w:val="00EB6B4D"/>
    <w:rsid w:val="00EB6B71"/>
    <w:rsid w:val="00EB6B76"/>
    <w:rsid w:val="00EB6B8F"/>
    <w:rsid w:val="00EB6C12"/>
    <w:rsid w:val="00EB6C7C"/>
    <w:rsid w:val="00EB6C7E"/>
    <w:rsid w:val="00EB6CA8"/>
    <w:rsid w:val="00EB6D35"/>
    <w:rsid w:val="00EB6E19"/>
    <w:rsid w:val="00EB6E32"/>
    <w:rsid w:val="00EB6EFC"/>
    <w:rsid w:val="00EB6F07"/>
    <w:rsid w:val="00EB6F1B"/>
    <w:rsid w:val="00EB6F67"/>
    <w:rsid w:val="00EB6F79"/>
    <w:rsid w:val="00EB6FA2"/>
    <w:rsid w:val="00EB7013"/>
    <w:rsid w:val="00EB7058"/>
    <w:rsid w:val="00EB7076"/>
    <w:rsid w:val="00EB70A2"/>
    <w:rsid w:val="00EB713B"/>
    <w:rsid w:val="00EB7168"/>
    <w:rsid w:val="00EB7175"/>
    <w:rsid w:val="00EB7182"/>
    <w:rsid w:val="00EB71B8"/>
    <w:rsid w:val="00EB7214"/>
    <w:rsid w:val="00EB730F"/>
    <w:rsid w:val="00EB73F1"/>
    <w:rsid w:val="00EB740A"/>
    <w:rsid w:val="00EB741A"/>
    <w:rsid w:val="00EB745D"/>
    <w:rsid w:val="00EB74AA"/>
    <w:rsid w:val="00EB7574"/>
    <w:rsid w:val="00EB7615"/>
    <w:rsid w:val="00EB7662"/>
    <w:rsid w:val="00EB7674"/>
    <w:rsid w:val="00EB76AC"/>
    <w:rsid w:val="00EB76C8"/>
    <w:rsid w:val="00EB76CB"/>
    <w:rsid w:val="00EB76E7"/>
    <w:rsid w:val="00EB770C"/>
    <w:rsid w:val="00EB770E"/>
    <w:rsid w:val="00EB7729"/>
    <w:rsid w:val="00EB777A"/>
    <w:rsid w:val="00EB77C6"/>
    <w:rsid w:val="00EB77CA"/>
    <w:rsid w:val="00EB77E6"/>
    <w:rsid w:val="00EB782A"/>
    <w:rsid w:val="00EB78C9"/>
    <w:rsid w:val="00EB78D3"/>
    <w:rsid w:val="00EB78F6"/>
    <w:rsid w:val="00EB7A2B"/>
    <w:rsid w:val="00EB7A32"/>
    <w:rsid w:val="00EB7ADC"/>
    <w:rsid w:val="00EB7B00"/>
    <w:rsid w:val="00EB7B4D"/>
    <w:rsid w:val="00EB7B69"/>
    <w:rsid w:val="00EB7BCA"/>
    <w:rsid w:val="00EB7C07"/>
    <w:rsid w:val="00EB7CCA"/>
    <w:rsid w:val="00EB7CE3"/>
    <w:rsid w:val="00EB7D06"/>
    <w:rsid w:val="00EB7D82"/>
    <w:rsid w:val="00EB7D89"/>
    <w:rsid w:val="00EB7DFB"/>
    <w:rsid w:val="00EB7F14"/>
    <w:rsid w:val="00EB7F39"/>
    <w:rsid w:val="00EB7F4E"/>
    <w:rsid w:val="00EB7F71"/>
    <w:rsid w:val="00EB7F8A"/>
    <w:rsid w:val="00EB7FE3"/>
    <w:rsid w:val="00EB7FE5"/>
    <w:rsid w:val="00EC002E"/>
    <w:rsid w:val="00EC0048"/>
    <w:rsid w:val="00EC0070"/>
    <w:rsid w:val="00EC00A2"/>
    <w:rsid w:val="00EC00B9"/>
    <w:rsid w:val="00EC00C8"/>
    <w:rsid w:val="00EC00EB"/>
    <w:rsid w:val="00EC015F"/>
    <w:rsid w:val="00EC017C"/>
    <w:rsid w:val="00EC018E"/>
    <w:rsid w:val="00EC021A"/>
    <w:rsid w:val="00EC0247"/>
    <w:rsid w:val="00EC027C"/>
    <w:rsid w:val="00EC02A0"/>
    <w:rsid w:val="00EC02BA"/>
    <w:rsid w:val="00EC03A7"/>
    <w:rsid w:val="00EC0458"/>
    <w:rsid w:val="00EC0496"/>
    <w:rsid w:val="00EC0509"/>
    <w:rsid w:val="00EC055A"/>
    <w:rsid w:val="00EC05A8"/>
    <w:rsid w:val="00EC0669"/>
    <w:rsid w:val="00EC0678"/>
    <w:rsid w:val="00EC06A7"/>
    <w:rsid w:val="00EC06B9"/>
    <w:rsid w:val="00EC0751"/>
    <w:rsid w:val="00EC0757"/>
    <w:rsid w:val="00EC0791"/>
    <w:rsid w:val="00EC079E"/>
    <w:rsid w:val="00EC07EB"/>
    <w:rsid w:val="00EC0840"/>
    <w:rsid w:val="00EC088D"/>
    <w:rsid w:val="00EC08E3"/>
    <w:rsid w:val="00EC08EC"/>
    <w:rsid w:val="00EC092E"/>
    <w:rsid w:val="00EC0930"/>
    <w:rsid w:val="00EC099B"/>
    <w:rsid w:val="00EC0A66"/>
    <w:rsid w:val="00EC0AD7"/>
    <w:rsid w:val="00EC0B0D"/>
    <w:rsid w:val="00EC0B11"/>
    <w:rsid w:val="00EC0B90"/>
    <w:rsid w:val="00EC0BA2"/>
    <w:rsid w:val="00EC0BA9"/>
    <w:rsid w:val="00EC0BBB"/>
    <w:rsid w:val="00EC0BCE"/>
    <w:rsid w:val="00EC0C68"/>
    <w:rsid w:val="00EC0D09"/>
    <w:rsid w:val="00EC0D51"/>
    <w:rsid w:val="00EC0D58"/>
    <w:rsid w:val="00EC0D77"/>
    <w:rsid w:val="00EC0DD9"/>
    <w:rsid w:val="00EC0F1B"/>
    <w:rsid w:val="00EC0F3F"/>
    <w:rsid w:val="00EC0F99"/>
    <w:rsid w:val="00EC103D"/>
    <w:rsid w:val="00EC10C9"/>
    <w:rsid w:val="00EC10F9"/>
    <w:rsid w:val="00EC1139"/>
    <w:rsid w:val="00EC1143"/>
    <w:rsid w:val="00EC11AE"/>
    <w:rsid w:val="00EC11DD"/>
    <w:rsid w:val="00EC11EC"/>
    <w:rsid w:val="00EC1223"/>
    <w:rsid w:val="00EC124D"/>
    <w:rsid w:val="00EC12B5"/>
    <w:rsid w:val="00EC12C4"/>
    <w:rsid w:val="00EC131F"/>
    <w:rsid w:val="00EC13F9"/>
    <w:rsid w:val="00EC1441"/>
    <w:rsid w:val="00EC1446"/>
    <w:rsid w:val="00EC146D"/>
    <w:rsid w:val="00EC1493"/>
    <w:rsid w:val="00EC14A6"/>
    <w:rsid w:val="00EC14E7"/>
    <w:rsid w:val="00EC1508"/>
    <w:rsid w:val="00EC1596"/>
    <w:rsid w:val="00EC1599"/>
    <w:rsid w:val="00EC15FD"/>
    <w:rsid w:val="00EC161C"/>
    <w:rsid w:val="00EC163C"/>
    <w:rsid w:val="00EC1659"/>
    <w:rsid w:val="00EC1664"/>
    <w:rsid w:val="00EC169D"/>
    <w:rsid w:val="00EC1715"/>
    <w:rsid w:val="00EC1722"/>
    <w:rsid w:val="00EC1736"/>
    <w:rsid w:val="00EC1751"/>
    <w:rsid w:val="00EC176B"/>
    <w:rsid w:val="00EC177D"/>
    <w:rsid w:val="00EC17A7"/>
    <w:rsid w:val="00EC1802"/>
    <w:rsid w:val="00EC184F"/>
    <w:rsid w:val="00EC188B"/>
    <w:rsid w:val="00EC193F"/>
    <w:rsid w:val="00EC198A"/>
    <w:rsid w:val="00EC19C6"/>
    <w:rsid w:val="00EC19FF"/>
    <w:rsid w:val="00EC1A20"/>
    <w:rsid w:val="00EC1A50"/>
    <w:rsid w:val="00EC1AB0"/>
    <w:rsid w:val="00EC1AF1"/>
    <w:rsid w:val="00EC1C2C"/>
    <w:rsid w:val="00EC1C43"/>
    <w:rsid w:val="00EC1C7F"/>
    <w:rsid w:val="00EC1C84"/>
    <w:rsid w:val="00EC1CC6"/>
    <w:rsid w:val="00EC1D62"/>
    <w:rsid w:val="00EC1D9C"/>
    <w:rsid w:val="00EC1DAD"/>
    <w:rsid w:val="00EC1DAF"/>
    <w:rsid w:val="00EC1DDB"/>
    <w:rsid w:val="00EC1DE5"/>
    <w:rsid w:val="00EC1E98"/>
    <w:rsid w:val="00EC1EA8"/>
    <w:rsid w:val="00EC1EBE"/>
    <w:rsid w:val="00EC1F3A"/>
    <w:rsid w:val="00EC1F81"/>
    <w:rsid w:val="00EC1FC1"/>
    <w:rsid w:val="00EC1FF3"/>
    <w:rsid w:val="00EC2021"/>
    <w:rsid w:val="00EC2036"/>
    <w:rsid w:val="00EC2042"/>
    <w:rsid w:val="00EC2046"/>
    <w:rsid w:val="00EC2072"/>
    <w:rsid w:val="00EC208D"/>
    <w:rsid w:val="00EC20AC"/>
    <w:rsid w:val="00EC20C1"/>
    <w:rsid w:val="00EC20DF"/>
    <w:rsid w:val="00EC2154"/>
    <w:rsid w:val="00EC2236"/>
    <w:rsid w:val="00EC22A8"/>
    <w:rsid w:val="00EC22C1"/>
    <w:rsid w:val="00EC22E4"/>
    <w:rsid w:val="00EC2439"/>
    <w:rsid w:val="00EC2518"/>
    <w:rsid w:val="00EC2526"/>
    <w:rsid w:val="00EC254F"/>
    <w:rsid w:val="00EC25C7"/>
    <w:rsid w:val="00EC2637"/>
    <w:rsid w:val="00EC26C7"/>
    <w:rsid w:val="00EC26E2"/>
    <w:rsid w:val="00EC2748"/>
    <w:rsid w:val="00EC281B"/>
    <w:rsid w:val="00EC28BB"/>
    <w:rsid w:val="00EC2905"/>
    <w:rsid w:val="00EC2940"/>
    <w:rsid w:val="00EC29BC"/>
    <w:rsid w:val="00EC29C2"/>
    <w:rsid w:val="00EC29CA"/>
    <w:rsid w:val="00EC29F4"/>
    <w:rsid w:val="00EC2A45"/>
    <w:rsid w:val="00EC2A6E"/>
    <w:rsid w:val="00EC2AC2"/>
    <w:rsid w:val="00EC2ADB"/>
    <w:rsid w:val="00EC2B5F"/>
    <w:rsid w:val="00EC2B94"/>
    <w:rsid w:val="00EC2B9B"/>
    <w:rsid w:val="00EC2BD8"/>
    <w:rsid w:val="00EC2BE5"/>
    <w:rsid w:val="00EC2C0B"/>
    <w:rsid w:val="00EC2CA7"/>
    <w:rsid w:val="00EC2CAC"/>
    <w:rsid w:val="00EC2CBA"/>
    <w:rsid w:val="00EC2CDC"/>
    <w:rsid w:val="00EC2E36"/>
    <w:rsid w:val="00EC2EBC"/>
    <w:rsid w:val="00EC2ECB"/>
    <w:rsid w:val="00EC2ED1"/>
    <w:rsid w:val="00EC2F07"/>
    <w:rsid w:val="00EC2F80"/>
    <w:rsid w:val="00EC3030"/>
    <w:rsid w:val="00EC3074"/>
    <w:rsid w:val="00EC307C"/>
    <w:rsid w:val="00EC30B3"/>
    <w:rsid w:val="00EC30BD"/>
    <w:rsid w:val="00EC3109"/>
    <w:rsid w:val="00EC3115"/>
    <w:rsid w:val="00EC315C"/>
    <w:rsid w:val="00EC31BE"/>
    <w:rsid w:val="00EC31C0"/>
    <w:rsid w:val="00EC31E9"/>
    <w:rsid w:val="00EC3234"/>
    <w:rsid w:val="00EC32B9"/>
    <w:rsid w:val="00EC32C1"/>
    <w:rsid w:val="00EC334E"/>
    <w:rsid w:val="00EC33AC"/>
    <w:rsid w:val="00EC3483"/>
    <w:rsid w:val="00EC34ED"/>
    <w:rsid w:val="00EC3544"/>
    <w:rsid w:val="00EC35A3"/>
    <w:rsid w:val="00EC3609"/>
    <w:rsid w:val="00EC3676"/>
    <w:rsid w:val="00EC369C"/>
    <w:rsid w:val="00EC36AF"/>
    <w:rsid w:val="00EC36B8"/>
    <w:rsid w:val="00EC36D0"/>
    <w:rsid w:val="00EC36E1"/>
    <w:rsid w:val="00EC36E4"/>
    <w:rsid w:val="00EC3754"/>
    <w:rsid w:val="00EC37B9"/>
    <w:rsid w:val="00EC3871"/>
    <w:rsid w:val="00EC3884"/>
    <w:rsid w:val="00EC38CB"/>
    <w:rsid w:val="00EC38F0"/>
    <w:rsid w:val="00EC39D1"/>
    <w:rsid w:val="00EC3A87"/>
    <w:rsid w:val="00EC3AEB"/>
    <w:rsid w:val="00EC3B07"/>
    <w:rsid w:val="00EC3B6C"/>
    <w:rsid w:val="00EC3BA2"/>
    <w:rsid w:val="00EC3BB2"/>
    <w:rsid w:val="00EC3C45"/>
    <w:rsid w:val="00EC3C60"/>
    <w:rsid w:val="00EC3C88"/>
    <w:rsid w:val="00EC3CBC"/>
    <w:rsid w:val="00EC3CFA"/>
    <w:rsid w:val="00EC3CFF"/>
    <w:rsid w:val="00EC3D01"/>
    <w:rsid w:val="00EC3D9D"/>
    <w:rsid w:val="00EC3DFA"/>
    <w:rsid w:val="00EC3E17"/>
    <w:rsid w:val="00EC3E40"/>
    <w:rsid w:val="00EC3E4D"/>
    <w:rsid w:val="00EC3F2C"/>
    <w:rsid w:val="00EC4020"/>
    <w:rsid w:val="00EC4038"/>
    <w:rsid w:val="00EC4156"/>
    <w:rsid w:val="00EC42A5"/>
    <w:rsid w:val="00EC42C5"/>
    <w:rsid w:val="00EC42D2"/>
    <w:rsid w:val="00EC42E4"/>
    <w:rsid w:val="00EC432E"/>
    <w:rsid w:val="00EC4388"/>
    <w:rsid w:val="00EC4438"/>
    <w:rsid w:val="00EC4488"/>
    <w:rsid w:val="00EC44A1"/>
    <w:rsid w:val="00EC44B8"/>
    <w:rsid w:val="00EC4533"/>
    <w:rsid w:val="00EC453F"/>
    <w:rsid w:val="00EC4614"/>
    <w:rsid w:val="00EC461D"/>
    <w:rsid w:val="00EC462C"/>
    <w:rsid w:val="00EC46C7"/>
    <w:rsid w:val="00EC470D"/>
    <w:rsid w:val="00EC478A"/>
    <w:rsid w:val="00EC47C2"/>
    <w:rsid w:val="00EC47CA"/>
    <w:rsid w:val="00EC47E3"/>
    <w:rsid w:val="00EC4811"/>
    <w:rsid w:val="00EC4847"/>
    <w:rsid w:val="00EC48CF"/>
    <w:rsid w:val="00EC490E"/>
    <w:rsid w:val="00EC492D"/>
    <w:rsid w:val="00EC4A50"/>
    <w:rsid w:val="00EC4A98"/>
    <w:rsid w:val="00EC4ACB"/>
    <w:rsid w:val="00EC4B40"/>
    <w:rsid w:val="00EC4B66"/>
    <w:rsid w:val="00EC4B74"/>
    <w:rsid w:val="00EC4B9F"/>
    <w:rsid w:val="00EC4BA0"/>
    <w:rsid w:val="00EC4C14"/>
    <w:rsid w:val="00EC4C1D"/>
    <w:rsid w:val="00EC4C1F"/>
    <w:rsid w:val="00EC4C95"/>
    <w:rsid w:val="00EC4D82"/>
    <w:rsid w:val="00EC4E06"/>
    <w:rsid w:val="00EC4E4A"/>
    <w:rsid w:val="00EC4EC2"/>
    <w:rsid w:val="00EC4F28"/>
    <w:rsid w:val="00EC4F2D"/>
    <w:rsid w:val="00EC4FD4"/>
    <w:rsid w:val="00EC513A"/>
    <w:rsid w:val="00EC5173"/>
    <w:rsid w:val="00EC517E"/>
    <w:rsid w:val="00EC5183"/>
    <w:rsid w:val="00EC52AD"/>
    <w:rsid w:val="00EC52E1"/>
    <w:rsid w:val="00EC539C"/>
    <w:rsid w:val="00EC53B4"/>
    <w:rsid w:val="00EC53DB"/>
    <w:rsid w:val="00EC53E0"/>
    <w:rsid w:val="00EC5400"/>
    <w:rsid w:val="00EC5444"/>
    <w:rsid w:val="00EC5530"/>
    <w:rsid w:val="00EC557F"/>
    <w:rsid w:val="00EC5671"/>
    <w:rsid w:val="00EC56AA"/>
    <w:rsid w:val="00EC56E8"/>
    <w:rsid w:val="00EC5714"/>
    <w:rsid w:val="00EC5790"/>
    <w:rsid w:val="00EC58BD"/>
    <w:rsid w:val="00EC5939"/>
    <w:rsid w:val="00EC5970"/>
    <w:rsid w:val="00EC59EC"/>
    <w:rsid w:val="00EC59ED"/>
    <w:rsid w:val="00EC5A25"/>
    <w:rsid w:val="00EC5A7B"/>
    <w:rsid w:val="00EC5A88"/>
    <w:rsid w:val="00EC5B22"/>
    <w:rsid w:val="00EC5B7D"/>
    <w:rsid w:val="00EC5C2F"/>
    <w:rsid w:val="00EC5CE0"/>
    <w:rsid w:val="00EC5D15"/>
    <w:rsid w:val="00EC5DFE"/>
    <w:rsid w:val="00EC5E6E"/>
    <w:rsid w:val="00EC5E7B"/>
    <w:rsid w:val="00EC5ED0"/>
    <w:rsid w:val="00EC5F2E"/>
    <w:rsid w:val="00EC5FAA"/>
    <w:rsid w:val="00EC6097"/>
    <w:rsid w:val="00EC60E7"/>
    <w:rsid w:val="00EC613C"/>
    <w:rsid w:val="00EC6151"/>
    <w:rsid w:val="00EC6244"/>
    <w:rsid w:val="00EC6245"/>
    <w:rsid w:val="00EC6255"/>
    <w:rsid w:val="00EC6276"/>
    <w:rsid w:val="00EC627D"/>
    <w:rsid w:val="00EC6288"/>
    <w:rsid w:val="00EC62DC"/>
    <w:rsid w:val="00EC6351"/>
    <w:rsid w:val="00EC636D"/>
    <w:rsid w:val="00EC63FE"/>
    <w:rsid w:val="00EC640F"/>
    <w:rsid w:val="00EC6444"/>
    <w:rsid w:val="00EC6466"/>
    <w:rsid w:val="00EC649C"/>
    <w:rsid w:val="00EC64C9"/>
    <w:rsid w:val="00EC6556"/>
    <w:rsid w:val="00EC6568"/>
    <w:rsid w:val="00EC65BE"/>
    <w:rsid w:val="00EC65E1"/>
    <w:rsid w:val="00EC6620"/>
    <w:rsid w:val="00EC66C5"/>
    <w:rsid w:val="00EC6750"/>
    <w:rsid w:val="00EC6758"/>
    <w:rsid w:val="00EC6780"/>
    <w:rsid w:val="00EC678C"/>
    <w:rsid w:val="00EC679E"/>
    <w:rsid w:val="00EC67DC"/>
    <w:rsid w:val="00EC685A"/>
    <w:rsid w:val="00EC68AA"/>
    <w:rsid w:val="00EC69B5"/>
    <w:rsid w:val="00EC69CB"/>
    <w:rsid w:val="00EC6A1D"/>
    <w:rsid w:val="00EC6A60"/>
    <w:rsid w:val="00EC6AF0"/>
    <w:rsid w:val="00EC6B94"/>
    <w:rsid w:val="00EC6BA7"/>
    <w:rsid w:val="00EC6BFD"/>
    <w:rsid w:val="00EC6C05"/>
    <w:rsid w:val="00EC6C19"/>
    <w:rsid w:val="00EC6C1D"/>
    <w:rsid w:val="00EC6C38"/>
    <w:rsid w:val="00EC6C91"/>
    <w:rsid w:val="00EC6CE3"/>
    <w:rsid w:val="00EC6D1B"/>
    <w:rsid w:val="00EC6DFA"/>
    <w:rsid w:val="00EC6DFB"/>
    <w:rsid w:val="00EC6E08"/>
    <w:rsid w:val="00EC6E82"/>
    <w:rsid w:val="00EC6EC5"/>
    <w:rsid w:val="00EC705F"/>
    <w:rsid w:val="00EC70BB"/>
    <w:rsid w:val="00EC70E0"/>
    <w:rsid w:val="00EC7100"/>
    <w:rsid w:val="00EC7128"/>
    <w:rsid w:val="00EC7173"/>
    <w:rsid w:val="00EC71B8"/>
    <w:rsid w:val="00EC71E1"/>
    <w:rsid w:val="00EC7222"/>
    <w:rsid w:val="00EC7254"/>
    <w:rsid w:val="00EC7286"/>
    <w:rsid w:val="00EC7294"/>
    <w:rsid w:val="00EC72BF"/>
    <w:rsid w:val="00EC72DD"/>
    <w:rsid w:val="00EC72E0"/>
    <w:rsid w:val="00EC737E"/>
    <w:rsid w:val="00EC740B"/>
    <w:rsid w:val="00EC743B"/>
    <w:rsid w:val="00EC7460"/>
    <w:rsid w:val="00EC7499"/>
    <w:rsid w:val="00EC74A5"/>
    <w:rsid w:val="00EC74BC"/>
    <w:rsid w:val="00EC74D8"/>
    <w:rsid w:val="00EC74E2"/>
    <w:rsid w:val="00EC7540"/>
    <w:rsid w:val="00EC7555"/>
    <w:rsid w:val="00EC759F"/>
    <w:rsid w:val="00EC7720"/>
    <w:rsid w:val="00EC7721"/>
    <w:rsid w:val="00EC772E"/>
    <w:rsid w:val="00EC7779"/>
    <w:rsid w:val="00EC77B7"/>
    <w:rsid w:val="00EC77DB"/>
    <w:rsid w:val="00EC7836"/>
    <w:rsid w:val="00EC784D"/>
    <w:rsid w:val="00EC7854"/>
    <w:rsid w:val="00EC78C3"/>
    <w:rsid w:val="00EC7946"/>
    <w:rsid w:val="00EC7A05"/>
    <w:rsid w:val="00EC7A22"/>
    <w:rsid w:val="00EC7A9E"/>
    <w:rsid w:val="00EC7AEE"/>
    <w:rsid w:val="00EC7B05"/>
    <w:rsid w:val="00EC7BDD"/>
    <w:rsid w:val="00EC7BE6"/>
    <w:rsid w:val="00EC7CFC"/>
    <w:rsid w:val="00EC7D2A"/>
    <w:rsid w:val="00EC7D98"/>
    <w:rsid w:val="00EC7DA3"/>
    <w:rsid w:val="00EC7E12"/>
    <w:rsid w:val="00EC7E7B"/>
    <w:rsid w:val="00EC7EC4"/>
    <w:rsid w:val="00EC7F88"/>
    <w:rsid w:val="00EC7FCE"/>
    <w:rsid w:val="00ED00B2"/>
    <w:rsid w:val="00ED0350"/>
    <w:rsid w:val="00ED039A"/>
    <w:rsid w:val="00ED03C1"/>
    <w:rsid w:val="00ED03EC"/>
    <w:rsid w:val="00ED03FE"/>
    <w:rsid w:val="00ED0456"/>
    <w:rsid w:val="00ED0469"/>
    <w:rsid w:val="00ED046D"/>
    <w:rsid w:val="00ED04EB"/>
    <w:rsid w:val="00ED050A"/>
    <w:rsid w:val="00ED051A"/>
    <w:rsid w:val="00ED0528"/>
    <w:rsid w:val="00ED056D"/>
    <w:rsid w:val="00ED059B"/>
    <w:rsid w:val="00ED05A5"/>
    <w:rsid w:val="00ED05AE"/>
    <w:rsid w:val="00ED061B"/>
    <w:rsid w:val="00ED0680"/>
    <w:rsid w:val="00ED0689"/>
    <w:rsid w:val="00ED06F2"/>
    <w:rsid w:val="00ED07B4"/>
    <w:rsid w:val="00ED0860"/>
    <w:rsid w:val="00ED0941"/>
    <w:rsid w:val="00ED09E1"/>
    <w:rsid w:val="00ED0A4E"/>
    <w:rsid w:val="00ED0AC2"/>
    <w:rsid w:val="00ED0AC7"/>
    <w:rsid w:val="00ED0B41"/>
    <w:rsid w:val="00ED0C2F"/>
    <w:rsid w:val="00ED0C53"/>
    <w:rsid w:val="00ED0CBA"/>
    <w:rsid w:val="00ED0D51"/>
    <w:rsid w:val="00ED0D6F"/>
    <w:rsid w:val="00ED0D7F"/>
    <w:rsid w:val="00ED0E19"/>
    <w:rsid w:val="00ED0E3A"/>
    <w:rsid w:val="00ED0E85"/>
    <w:rsid w:val="00ED0EC5"/>
    <w:rsid w:val="00ED0F19"/>
    <w:rsid w:val="00ED0FF4"/>
    <w:rsid w:val="00ED0FFF"/>
    <w:rsid w:val="00ED109F"/>
    <w:rsid w:val="00ED10CF"/>
    <w:rsid w:val="00ED10D9"/>
    <w:rsid w:val="00ED10E9"/>
    <w:rsid w:val="00ED110C"/>
    <w:rsid w:val="00ED113D"/>
    <w:rsid w:val="00ED11A6"/>
    <w:rsid w:val="00ED11AF"/>
    <w:rsid w:val="00ED11CB"/>
    <w:rsid w:val="00ED120F"/>
    <w:rsid w:val="00ED122E"/>
    <w:rsid w:val="00ED1256"/>
    <w:rsid w:val="00ED125C"/>
    <w:rsid w:val="00ED12B2"/>
    <w:rsid w:val="00ED12C6"/>
    <w:rsid w:val="00ED12E5"/>
    <w:rsid w:val="00ED1351"/>
    <w:rsid w:val="00ED13BF"/>
    <w:rsid w:val="00ED13F7"/>
    <w:rsid w:val="00ED145C"/>
    <w:rsid w:val="00ED1467"/>
    <w:rsid w:val="00ED1470"/>
    <w:rsid w:val="00ED147B"/>
    <w:rsid w:val="00ED149C"/>
    <w:rsid w:val="00ED150D"/>
    <w:rsid w:val="00ED155F"/>
    <w:rsid w:val="00ED15B1"/>
    <w:rsid w:val="00ED16D8"/>
    <w:rsid w:val="00ED17C7"/>
    <w:rsid w:val="00ED17E8"/>
    <w:rsid w:val="00ED1800"/>
    <w:rsid w:val="00ED1896"/>
    <w:rsid w:val="00ED1899"/>
    <w:rsid w:val="00ED18B4"/>
    <w:rsid w:val="00ED18DA"/>
    <w:rsid w:val="00ED1915"/>
    <w:rsid w:val="00ED192B"/>
    <w:rsid w:val="00ED19A0"/>
    <w:rsid w:val="00ED19A3"/>
    <w:rsid w:val="00ED19C8"/>
    <w:rsid w:val="00ED19ED"/>
    <w:rsid w:val="00ED1B45"/>
    <w:rsid w:val="00ED1B7C"/>
    <w:rsid w:val="00ED1B86"/>
    <w:rsid w:val="00ED1BA2"/>
    <w:rsid w:val="00ED1BE8"/>
    <w:rsid w:val="00ED1BFE"/>
    <w:rsid w:val="00ED1C5A"/>
    <w:rsid w:val="00ED1C9B"/>
    <w:rsid w:val="00ED1D28"/>
    <w:rsid w:val="00ED1D51"/>
    <w:rsid w:val="00ED1E08"/>
    <w:rsid w:val="00ED1E31"/>
    <w:rsid w:val="00ED1E40"/>
    <w:rsid w:val="00ED1E83"/>
    <w:rsid w:val="00ED1EBD"/>
    <w:rsid w:val="00ED1ED5"/>
    <w:rsid w:val="00ED1EF9"/>
    <w:rsid w:val="00ED1F2C"/>
    <w:rsid w:val="00ED1F6F"/>
    <w:rsid w:val="00ED2032"/>
    <w:rsid w:val="00ED2049"/>
    <w:rsid w:val="00ED209C"/>
    <w:rsid w:val="00ED20BD"/>
    <w:rsid w:val="00ED213E"/>
    <w:rsid w:val="00ED2189"/>
    <w:rsid w:val="00ED218B"/>
    <w:rsid w:val="00ED2191"/>
    <w:rsid w:val="00ED21B0"/>
    <w:rsid w:val="00ED21DE"/>
    <w:rsid w:val="00ED21E9"/>
    <w:rsid w:val="00ED223C"/>
    <w:rsid w:val="00ED2278"/>
    <w:rsid w:val="00ED22BC"/>
    <w:rsid w:val="00ED233E"/>
    <w:rsid w:val="00ED2340"/>
    <w:rsid w:val="00ED2399"/>
    <w:rsid w:val="00ED23B8"/>
    <w:rsid w:val="00ED23CC"/>
    <w:rsid w:val="00ED2416"/>
    <w:rsid w:val="00ED246D"/>
    <w:rsid w:val="00ED2475"/>
    <w:rsid w:val="00ED24B6"/>
    <w:rsid w:val="00ED24CD"/>
    <w:rsid w:val="00ED2563"/>
    <w:rsid w:val="00ED258E"/>
    <w:rsid w:val="00ED25D2"/>
    <w:rsid w:val="00ED2614"/>
    <w:rsid w:val="00ED268F"/>
    <w:rsid w:val="00ED27C8"/>
    <w:rsid w:val="00ED27D8"/>
    <w:rsid w:val="00ED27F2"/>
    <w:rsid w:val="00ED2803"/>
    <w:rsid w:val="00ED2828"/>
    <w:rsid w:val="00ED2897"/>
    <w:rsid w:val="00ED28A5"/>
    <w:rsid w:val="00ED28AB"/>
    <w:rsid w:val="00ED28E2"/>
    <w:rsid w:val="00ED28EB"/>
    <w:rsid w:val="00ED2917"/>
    <w:rsid w:val="00ED2992"/>
    <w:rsid w:val="00ED299C"/>
    <w:rsid w:val="00ED2A2E"/>
    <w:rsid w:val="00ED2A3B"/>
    <w:rsid w:val="00ED2ABE"/>
    <w:rsid w:val="00ED2AD7"/>
    <w:rsid w:val="00ED2B03"/>
    <w:rsid w:val="00ED2B4E"/>
    <w:rsid w:val="00ED2BE8"/>
    <w:rsid w:val="00ED2C20"/>
    <w:rsid w:val="00ED2C6C"/>
    <w:rsid w:val="00ED2CAF"/>
    <w:rsid w:val="00ED2DDE"/>
    <w:rsid w:val="00ED2E44"/>
    <w:rsid w:val="00ED2EAC"/>
    <w:rsid w:val="00ED2ED1"/>
    <w:rsid w:val="00ED2F0E"/>
    <w:rsid w:val="00ED2F9B"/>
    <w:rsid w:val="00ED2FC8"/>
    <w:rsid w:val="00ED2FD1"/>
    <w:rsid w:val="00ED2FDF"/>
    <w:rsid w:val="00ED2FEE"/>
    <w:rsid w:val="00ED312F"/>
    <w:rsid w:val="00ED3184"/>
    <w:rsid w:val="00ED31A1"/>
    <w:rsid w:val="00ED31C9"/>
    <w:rsid w:val="00ED31DE"/>
    <w:rsid w:val="00ED3219"/>
    <w:rsid w:val="00ED333C"/>
    <w:rsid w:val="00ED338C"/>
    <w:rsid w:val="00ED3393"/>
    <w:rsid w:val="00ED33A1"/>
    <w:rsid w:val="00ED33B1"/>
    <w:rsid w:val="00ED33C1"/>
    <w:rsid w:val="00ED3415"/>
    <w:rsid w:val="00ED35E5"/>
    <w:rsid w:val="00ED35F8"/>
    <w:rsid w:val="00ED3600"/>
    <w:rsid w:val="00ED361D"/>
    <w:rsid w:val="00ED361F"/>
    <w:rsid w:val="00ED364C"/>
    <w:rsid w:val="00ED368F"/>
    <w:rsid w:val="00ED3703"/>
    <w:rsid w:val="00ED371E"/>
    <w:rsid w:val="00ED3754"/>
    <w:rsid w:val="00ED3806"/>
    <w:rsid w:val="00ED3872"/>
    <w:rsid w:val="00ED3879"/>
    <w:rsid w:val="00ED3887"/>
    <w:rsid w:val="00ED38B4"/>
    <w:rsid w:val="00ED3945"/>
    <w:rsid w:val="00ED39B5"/>
    <w:rsid w:val="00ED39BD"/>
    <w:rsid w:val="00ED3A01"/>
    <w:rsid w:val="00ED3A12"/>
    <w:rsid w:val="00ED3A8D"/>
    <w:rsid w:val="00ED3A97"/>
    <w:rsid w:val="00ED3AAA"/>
    <w:rsid w:val="00ED3B3A"/>
    <w:rsid w:val="00ED3B41"/>
    <w:rsid w:val="00ED3C20"/>
    <w:rsid w:val="00ED3C49"/>
    <w:rsid w:val="00ED3D0C"/>
    <w:rsid w:val="00ED3D27"/>
    <w:rsid w:val="00ED3D31"/>
    <w:rsid w:val="00ED3DA8"/>
    <w:rsid w:val="00ED3E9B"/>
    <w:rsid w:val="00ED3EB1"/>
    <w:rsid w:val="00ED3EE2"/>
    <w:rsid w:val="00ED3EF3"/>
    <w:rsid w:val="00ED3F2E"/>
    <w:rsid w:val="00ED3F4E"/>
    <w:rsid w:val="00ED3F54"/>
    <w:rsid w:val="00ED3F8F"/>
    <w:rsid w:val="00ED3F9B"/>
    <w:rsid w:val="00ED3FE2"/>
    <w:rsid w:val="00ED3FFC"/>
    <w:rsid w:val="00ED414C"/>
    <w:rsid w:val="00ED41D1"/>
    <w:rsid w:val="00ED421E"/>
    <w:rsid w:val="00ED424A"/>
    <w:rsid w:val="00ED427D"/>
    <w:rsid w:val="00ED432A"/>
    <w:rsid w:val="00ED4342"/>
    <w:rsid w:val="00ED4365"/>
    <w:rsid w:val="00ED447B"/>
    <w:rsid w:val="00ED44D7"/>
    <w:rsid w:val="00ED452F"/>
    <w:rsid w:val="00ED454C"/>
    <w:rsid w:val="00ED4595"/>
    <w:rsid w:val="00ED469F"/>
    <w:rsid w:val="00ED46A0"/>
    <w:rsid w:val="00ED46C7"/>
    <w:rsid w:val="00ED46F6"/>
    <w:rsid w:val="00ED472F"/>
    <w:rsid w:val="00ED47AE"/>
    <w:rsid w:val="00ED47FD"/>
    <w:rsid w:val="00ED4855"/>
    <w:rsid w:val="00ED4871"/>
    <w:rsid w:val="00ED4896"/>
    <w:rsid w:val="00ED48BD"/>
    <w:rsid w:val="00ED48CA"/>
    <w:rsid w:val="00ED49C8"/>
    <w:rsid w:val="00ED4A2E"/>
    <w:rsid w:val="00ED4A8A"/>
    <w:rsid w:val="00ED4AE6"/>
    <w:rsid w:val="00ED4C90"/>
    <w:rsid w:val="00ED4D42"/>
    <w:rsid w:val="00ED4D72"/>
    <w:rsid w:val="00ED4E0D"/>
    <w:rsid w:val="00ED4E12"/>
    <w:rsid w:val="00ED4E3F"/>
    <w:rsid w:val="00ED4EC5"/>
    <w:rsid w:val="00ED4EE3"/>
    <w:rsid w:val="00ED4F4D"/>
    <w:rsid w:val="00ED4FA4"/>
    <w:rsid w:val="00ED50B7"/>
    <w:rsid w:val="00ED50E6"/>
    <w:rsid w:val="00ED50F5"/>
    <w:rsid w:val="00ED5128"/>
    <w:rsid w:val="00ED512D"/>
    <w:rsid w:val="00ED5172"/>
    <w:rsid w:val="00ED518E"/>
    <w:rsid w:val="00ED5202"/>
    <w:rsid w:val="00ED523A"/>
    <w:rsid w:val="00ED525C"/>
    <w:rsid w:val="00ED528B"/>
    <w:rsid w:val="00ED5299"/>
    <w:rsid w:val="00ED52BA"/>
    <w:rsid w:val="00ED52FF"/>
    <w:rsid w:val="00ED531D"/>
    <w:rsid w:val="00ED53AC"/>
    <w:rsid w:val="00ED5409"/>
    <w:rsid w:val="00ED540D"/>
    <w:rsid w:val="00ED5425"/>
    <w:rsid w:val="00ED5441"/>
    <w:rsid w:val="00ED54FB"/>
    <w:rsid w:val="00ED552E"/>
    <w:rsid w:val="00ED554A"/>
    <w:rsid w:val="00ED554C"/>
    <w:rsid w:val="00ED55B8"/>
    <w:rsid w:val="00ED55C5"/>
    <w:rsid w:val="00ED55D8"/>
    <w:rsid w:val="00ED55EF"/>
    <w:rsid w:val="00ED56D3"/>
    <w:rsid w:val="00ED588A"/>
    <w:rsid w:val="00ED59C0"/>
    <w:rsid w:val="00ED5A32"/>
    <w:rsid w:val="00ED5A61"/>
    <w:rsid w:val="00ED5B10"/>
    <w:rsid w:val="00ED5B32"/>
    <w:rsid w:val="00ED5B3B"/>
    <w:rsid w:val="00ED5BBC"/>
    <w:rsid w:val="00ED5C18"/>
    <w:rsid w:val="00ED5C1B"/>
    <w:rsid w:val="00ED5C8B"/>
    <w:rsid w:val="00ED5CD7"/>
    <w:rsid w:val="00ED5D08"/>
    <w:rsid w:val="00ED5DB0"/>
    <w:rsid w:val="00ED5E01"/>
    <w:rsid w:val="00ED5E03"/>
    <w:rsid w:val="00ED5E47"/>
    <w:rsid w:val="00ED5E73"/>
    <w:rsid w:val="00ED5FA7"/>
    <w:rsid w:val="00ED5FCB"/>
    <w:rsid w:val="00ED6022"/>
    <w:rsid w:val="00ED6030"/>
    <w:rsid w:val="00ED60CE"/>
    <w:rsid w:val="00ED613B"/>
    <w:rsid w:val="00ED61AF"/>
    <w:rsid w:val="00ED61BC"/>
    <w:rsid w:val="00ED61EE"/>
    <w:rsid w:val="00ED6280"/>
    <w:rsid w:val="00ED62AD"/>
    <w:rsid w:val="00ED62F3"/>
    <w:rsid w:val="00ED6344"/>
    <w:rsid w:val="00ED6440"/>
    <w:rsid w:val="00ED6444"/>
    <w:rsid w:val="00ED6466"/>
    <w:rsid w:val="00ED6625"/>
    <w:rsid w:val="00ED6698"/>
    <w:rsid w:val="00ED66AF"/>
    <w:rsid w:val="00ED67D5"/>
    <w:rsid w:val="00ED6803"/>
    <w:rsid w:val="00ED6890"/>
    <w:rsid w:val="00ED68D3"/>
    <w:rsid w:val="00ED68EA"/>
    <w:rsid w:val="00ED696B"/>
    <w:rsid w:val="00ED696D"/>
    <w:rsid w:val="00ED69AA"/>
    <w:rsid w:val="00ED69BD"/>
    <w:rsid w:val="00ED69DC"/>
    <w:rsid w:val="00ED6A0A"/>
    <w:rsid w:val="00ED6A37"/>
    <w:rsid w:val="00ED6A4D"/>
    <w:rsid w:val="00ED6B02"/>
    <w:rsid w:val="00ED6B06"/>
    <w:rsid w:val="00ED6BC1"/>
    <w:rsid w:val="00ED6BC6"/>
    <w:rsid w:val="00ED6C1B"/>
    <w:rsid w:val="00ED6C3F"/>
    <w:rsid w:val="00ED6CA2"/>
    <w:rsid w:val="00ED6CC8"/>
    <w:rsid w:val="00ED6DAB"/>
    <w:rsid w:val="00ED6DE4"/>
    <w:rsid w:val="00ED6DEB"/>
    <w:rsid w:val="00ED6DF9"/>
    <w:rsid w:val="00ED6E10"/>
    <w:rsid w:val="00ED6E19"/>
    <w:rsid w:val="00ED6E3A"/>
    <w:rsid w:val="00ED6E91"/>
    <w:rsid w:val="00ED6F3B"/>
    <w:rsid w:val="00ED6F51"/>
    <w:rsid w:val="00ED6F92"/>
    <w:rsid w:val="00ED6FD4"/>
    <w:rsid w:val="00ED6FF9"/>
    <w:rsid w:val="00ED705F"/>
    <w:rsid w:val="00ED708A"/>
    <w:rsid w:val="00ED70FE"/>
    <w:rsid w:val="00ED715C"/>
    <w:rsid w:val="00ED71C4"/>
    <w:rsid w:val="00ED71FB"/>
    <w:rsid w:val="00ED72FF"/>
    <w:rsid w:val="00ED7316"/>
    <w:rsid w:val="00ED735B"/>
    <w:rsid w:val="00ED735C"/>
    <w:rsid w:val="00ED73B9"/>
    <w:rsid w:val="00ED73DA"/>
    <w:rsid w:val="00ED73DF"/>
    <w:rsid w:val="00ED7536"/>
    <w:rsid w:val="00ED7566"/>
    <w:rsid w:val="00ED7569"/>
    <w:rsid w:val="00ED75C0"/>
    <w:rsid w:val="00ED75C9"/>
    <w:rsid w:val="00ED75EA"/>
    <w:rsid w:val="00ED75F7"/>
    <w:rsid w:val="00ED7675"/>
    <w:rsid w:val="00ED76A1"/>
    <w:rsid w:val="00ED76DE"/>
    <w:rsid w:val="00ED770B"/>
    <w:rsid w:val="00ED775E"/>
    <w:rsid w:val="00ED77A3"/>
    <w:rsid w:val="00ED77C4"/>
    <w:rsid w:val="00ED7840"/>
    <w:rsid w:val="00ED7871"/>
    <w:rsid w:val="00ED7881"/>
    <w:rsid w:val="00ED78C2"/>
    <w:rsid w:val="00ED7917"/>
    <w:rsid w:val="00ED797F"/>
    <w:rsid w:val="00ED79F6"/>
    <w:rsid w:val="00ED7A31"/>
    <w:rsid w:val="00ED7AB2"/>
    <w:rsid w:val="00ED7AC3"/>
    <w:rsid w:val="00ED7ADD"/>
    <w:rsid w:val="00ED7B3B"/>
    <w:rsid w:val="00ED7B9B"/>
    <w:rsid w:val="00ED7BCA"/>
    <w:rsid w:val="00ED7C48"/>
    <w:rsid w:val="00ED7C58"/>
    <w:rsid w:val="00ED7C7B"/>
    <w:rsid w:val="00ED7CA2"/>
    <w:rsid w:val="00ED7CBA"/>
    <w:rsid w:val="00ED7CD1"/>
    <w:rsid w:val="00ED7CE3"/>
    <w:rsid w:val="00ED7D91"/>
    <w:rsid w:val="00ED7DA9"/>
    <w:rsid w:val="00ED7DC1"/>
    <w:rsid w:val="00ED7DCC"/>
    <w:rsid w:val="00ED7E25"/>
    <w:rsid w:val="00ED7E4D"/>
    <w:rsid w:val="00ED7E5F"/>
    <w:rsid w:val="00ED7E92"/>
    <w:rsid w:val="00ED7EAA"/>
    <w:rsid w:val="00ED7EE2"/>
    <w:rsid w:val="00ED7F86"/>
    <w:rsid w:val="00ED7FB0"/>
    <w:rsid w:val="00ED7FC4"/>
    <w:rsid w:val="00ED7FD1"/>
    <w:rsid w:val="00EE0011"/>
    <w:rsid w:val="00EE0024"/>
    <w:rsid w:val="00EE00B7"/>
    <w:rsid w:val="00EE00C8"/>
    <w:rsid w:val="00EE014B"/>
    <w:rsid w:val="00EE0194"/>
    <w:rsid w:val="00EE023E"/>
    <w:rsid w:val="00EE029D"/>
    <w:rsid w:val="00EE02A3"/>
    <w:rsid w:val="00EE02A7"/>
    <w:rsid w:val="00EE02C9"/>
    <w:rsid w:val="00EE02D1"/>
    <w:rsid w:val="00EE02EE"/>
    <w:rsid w:val="00EE02F6"/>
    <w:rsid w:val="00EE0327"/>
    <w:rsid w:val="00EE0337"/>
    <w:rsid w:val="00EE035A"/>
    <w:rsid w:val="00EE0378"/>
    <w:rsid w:val="00EE039E"/>
    <w:rsid w:val="00EE04D6"/>
    <w:rsid w:val="00EE0548"/>
    <w:rsid w:val="00EE05A4"/>
    <w:rsid w:val="00EE05FA"/>
    <w:rsid w:val="00EE05FB"/>
    <w:rsid w:val="00EE0609"/>
    <w:rsid w:val="00EE061F"/>
    <w:rsid w:val="00EE0649"/>
    <w:rsid w:val="00EE06C2"/>
    <w:rsid w:val="00EE0715"/>
    <w:rsid w:val="00EE072B"/>
    <w:rsid w:val="00EE077C"/>
    <w:rsid w:val="00EE0860"/>
    <w:rsid w:val="00EE08B0"/>
    <w:rsid w:val="00EE08B9"/>
    <w:rsid w:val="00EE08D8"/>
    <w:rsid w:val="00EE08E8"/>
    <w:rsid w:val="00EE092A"/>
    <w:rsid w:val="00EE094B"/>
    <w:rsid w:val="00EE096D"/>
    <w:rsid w:val="00EE096E"/>
    <w:rsid w:val="00EE0A3A"/>
    <w:rsid w:val="00EE0A56"/>
    <w:rsid w:val="00EE0B26"/>
    <w:rsid w:val="00EE0BAB"/>
    <w:rsid w:val="00EE0BE2"/>
    <w:rsid w:val="00EE0BFC"/>
    <w:rsid w:val="00EE0C65"/>
    <w:rsid w:val="00EE0C71"/>
    <w:rsid w:val="00EE0CAE"/>
    <w:rsid w:val="00EE0CCE"/>
    <w:rsid w:val="00EE0D4B"/>
    <w:rsid w:val="00EE0E1E"/>
    <w:rsid w:val="00EE0E81"/>
    <w:rsid w:val="00EE0EE7"/>
    <w:rsid w:val="00EE0F24"/>
    <w:rsid w:val="00EE0F37"/>
    <w:rsid w:val="00EE0FED"/>
    <w:rsid w:val="00EE1084"/>
    <w:rsid w:val="00EE10C1"/>
    <w:rsid w:val="00EE115E"/>
    <w:rsid w:val="00EE11B0"/>
    <w:rsid w:val="00EE127A"/>
    <w:rsid w:val="00EE130A"/>
    <w:rsid w:val="00EE132B"/>
    <w:rsid w:val="00EE135D"/>
    <w:rsid w:val="00EE135F"/>
    <w:rsid w:val="00EE1360"/>
    <w:rsid w:val="00EE1376"/>
    <w:rsid w:val="00EE13DE"/>
    <w:rsid w:val="00EE13E7"/>
    <w:rsid w:val="00EE1463"/>
    <w:rsid w:val="00EE14A0"/>
    <w:rsid w:val="00EE14D6"/>
    <w:rsid w:val="00EE150F"/>
    <w:rsid w:val="00EE1526"/>
    <w:rsid w:val="00EE1538"/>
    <w:rsid w:val="00EE1587"/>
    <w:rsid w:val="00EE1589"/>
    <w:rsid w:val="00EE15B7"/>
    <w:rsid w:val="00EE15CE"/>
    <w:rsid w:val="00EE15F5"/>
    <w:rsid w:val="00EE161C"/>
    <w:rsid w:val="00EE1629"/>
    <w:rsid w:val="00EE176A"/>
    <w:rsid w:val="00EE17C3"/>
    <w:rsid w:val="00EE17E4"/>
    <w:rsid w:val="00EE17F0"/>
    <w:rsid w:val="00EE17F6"/>
    <w:rsid w:val="00EE185D"/>
    <w:rsid w:val="00EE18C4"/>
    <w:rsid w:val="00EE199F"/>
    <w:rsid w:val="00EE19A9"/>
    <w:rsid w:val="00EE1A58"/>
    <w:rsid w:val="00EE1AA2"/>
    <w:rsid w:val="00EE1B75"/>
    <w:rsid w:val="00EE1BB2"/>
    <w:rsid w:val="00EE1C18"/>
    <w:rsid w:val="00EE1C3D"/>
    <w:rsid w:val="00EE1C4C"/>
    <w:rsid w:val="00EE1C4D"/>
    <w:rsid w:val="00EE1C53"/>
    <w:rsid w:val="00EE1C73"/>
    <w:rsid w:val="00EE1D21"/>
    <w:rsid w:val="00EE1D29"/>
    <w:rsid w:val="00EE1D36"/>
    <w:rsid w:val="00EE1D3A"/>
    <w:rsid w:val="00EE1D82"/>
    <w:rsid w:val="00EE1DF7"/>
    <w:rsid w:val="00EE1E78"/>
    <w:rsid w:val="00EE1E9F"/>
    <w:rsid w:val="00EE1EBB"/>
    <w:rsid w:val="00EE1F0C"/>
    <w:rsid w:val="00EE1F19"/>
    <w:rsid w:val="00EE1F1E"/>
    <w:rsid w:val="00EE1FB8"/>
    <w:rsid w:val="00EE2020"/>
    <w:rsid w:val="00EE20AE"/>
    <w:rsid w:val="00EE20E3"/>
    <w:rsid w:val="00EE211F"/>
    <w:rsid w:val="00EE2150"/>
    <w:rsid w:val="00EE217B"/>
    <w:rsid w:val="00EE21B3"/>
    <w:rsid w:val="00EE222B"/>
    <w:rsid w:val="00EE22CE"/>
    <w:rsid w:val="00EE22E9"/>
    <w:rsid w:val="00EE22F9"/>
    <w:rsid w:val="00EE2300"/>
    <w:rsid w:val="00EE2321"/>
    <w:rsid w:val="00EE237B"/>
    <w:rsid w:val="00EE2395"/>
    <w:rsid w:val="00EE23EB"/>
    <w:rsid w:val="00EE2440"/>
    <w:rsid w:val="00EE24C7"/>
    <w:rsid w:val="00EE2686"/>
    <w:rsid w:val="00EE2693"/>
    <w:rsid w:val="00EE26AB"/>
    <w:rsid w:val="00EE26EE"/>
    <w:rsid w:val="00EE26F8"/>
    <w:rsid w:val="00EE271D"/>
    <w:rsid w:val="00EE275B"/>
    <w:rsid w:val="00EE2781"/>
    <w:rsid w:val="00EE2798"/>
    <w:rsid w:val="00EE2820"/>
    <w:rsid w:val="00EE2830"/>
    <w:rsid w:val="00EE283F"/>
    <w:rsid w:val="00EE2861"/>
    <w:rsid w:val="00EE2878"/>
    <w:rsid w:val="00EE2882"/>
    <w:rsid w:val="00EE2887"/>
    <w:rsid w:val="00EE28B6"/>
    <w:rsid w:val="00EE2916"/>
    <w:rsid w:val="00EE2949"/>
    <w:rsid w:val="00EE2A3B"/>
    <w:rsid w:val="00EE2AF9"/>
    <w:rsid w:val="00EE2B08"/>
    <w:rsid w:val="00EE2B13"/>
    <w:rsid w:val="00EE2BAA"/>
    <w:rsid w:val="00EE2BE9"/>
    <w:rsid w:val="00EE2BED"/>
    <w:rsid w:val="00EE2CF6"/>
    <w:rsid w:val="00EE2D9C"/>
    <w:rsid w:val="00EE2E10"/>
    <w:rsid w:val="00EE2E59"/>
    <w:rsid w:val="00EE2E91"/>
    <w:rsid w:val="00EE2F3D"/>
    <w:rsid w:val="00EE2F3F"/>
    <w:rsid w:val="00EE2F78"/>
    <w:rsid w:val="00EE3001"/>
    <w:rsid w:val="00EE3037"/>
    <w:rsid w:val="00EE303E"/>
    <w:rsid w:val="00EE3065"/>
    <w:rsid w:val="00EE30B3"/>
    <w:rsid w:val="00EE30F9"/>
    <w:rsid w:val="00EE313F"/>
    <w:rsid w:val="00EE3145"/>
    <w:rsid w:val="00EE31DB"/>
    <w:rsid w:val="00EE3240"/>
    <w:rsid w:val="00EE3263"/>
    <w:rsid w:val="00EE32D8"/>
    <w:rsid w:val="00EE332F"/>
    <w:rsid w:val="00EE3330"/>
    <w:rsid w:val="00EE3359"/>
    <w:rsid w:val="00EE336A"/>
    <w:rsid w:val="00EE3380"/>
    <w:rsid w:val="00EE3426"/>
    <w:rsid w:val="00EE3513"/>
    <w:rsid w:val="00EE35E2"/>
    <w:rsid w:val="00EE367D"/>
    <w:rsid w:val="00EE36BA"/>
    <w:rsid w:val="00EE36F9"/>
    <w:rsid w:val="00EE37A8"/>
    <w:rsid w:val="00EE37B9"/>
    <w:rsid w:val="00EE3815"/>
    <w:rsid w:val="00EE3857"/>
    <w:rsid w:val="00EE38A5"/>
    <w:rsid w:val="00EE3931"/>
    <w:rsid w:val="00EE3970"/>
    <w:rsid w:val="00EE39E8"/>
    <w:rsid w:val="00EE3A40"/>
    <w:rsid w:val="00EE3B14"/>
    <w:rsid w:val="00EE3B50"/>
    <w:rsid w:val="00EE3B73"/>
    <w:rsid w:val="00EE3BAD"/>
    <w:rsid w:val="00EE3C0C"/>
    <w:rsid w:val="00EE3C1B"/>
    <w:rsid w:val="00EE3C25"/>
    <w:rsid w:val="00EE3C4F"/>
    <w:rsid w:val="00EE3CE9"/>
    <w:rsid w:val="00EE3CF9"/>
    <w:rsid w:val="00EE3D2E"/>
    <w:rsid w:val="00EE3D3B"/>
    <w:rsid w:val="00EE3E53"/>
    <w:rsid w:val="00EE3E87"/>
    <w:rsid w:val="00EE3E98"/>
    <w:rsid w:val="00EE3ED4"/>
    <w:rsid w:val="00EE3EE0"/>
    <w:rsid w:val="00EE3F35"/>
    <w:rsid w:val="00EE3F70"/>
    <w:rsid w:val="00EE3F8A"/>
    <w:rsid w:val="00EE3FA0"/>
    <w:rsid w:val="00EE4003"/>
    <w:rsid w:val="00EE4022"/>
    <w:rsid w:val="00EE402C"/>
    <w:rsid w:val="00EE4056"/>
    <w:rsid w:val="00EE40CF"/>
    <w:rsid w:val="00EE40DA"/>
    <w:rsid w:val="00EE4124"/>
    <w:rsid w:val="00EE4154"/>
    <w:rsid w:val="00EE4160"/>
    <w:rsid w:val="00EE4253"/>
    <w:rsid w:val="00EE4376"/>
    <w:rsid w:val="00EE43B8"/>
    <w:rsid w:val="00EE43BA"/>
    <w:rsid w:val="00EE447D"/>
    <w:rsid w:val="00EE44B3"/>
    <w:rsid w:val="00EE44D4"/>
    <w:rsid w:val="00EE4551"/>
    <w:rsid w:val="00EE4567"/>
    <w:rsid w:val="00EE4621"/>
    <w:rsid w:val="00EE46B0"/>
    <w:rsid w:val="00EE4711"/>
    <w:rsid w:val="00EE4780"/>
    <w:rsid w:val="00EE4799"/>
    <w:rsid w:val="00EE4808"/>
    <w:rsid w:val="00EE485C"/>
    <w:rsid w:val="00EE48B2"/>
    <w:rsid w:val="00EE48F9"/>
    <w:rsid w:val="00EE493C"/>
    <w:rsid w:val="00EE49A8"/>
    <w:rsid w:val="00EE49F6"/>
    <w:rsid w:val="00EE4A4E"/>
    <w:rsid w:val="00EE4A5B"/>
    <w:rsid w:val="00EE4B28"/>
    <w:rsid w:val="00EE4B33"/>
    <w:rsid w:val="00EE4B62"/>
    <w:rsid w:val="00EE4B9A"/>
    <w:rsid w:val="00EE4BAB"/>
    <w:rsid w:val="00EE4BF9"/>
    <w:rsid w:val="00EE4C01"/>
    <w:rsid w:val="00EE4C92"/>
    <w:rsid w:val="00EE4CCC"/>
    <w:rsid w:val="00EE4D01"/>
    <w:rsid w:val="00EE4D39"/>
    <w:rsid w:val="00EE4D6C"/>
    <w:rsid w:val="00EE4D70"/>
    <w:rsid w:val="00EE4D71"/>
    <w:rsid w:val="00EE4DB5"/>
    <w:rsid w:val="00EE4E43"/>
    <w:rsid w:val="00EE4F0B"/>
    <w:rsid w:val="00EE4F4C"/>
    <w:rsid w:val="00EE5041"/>
    <w:rsid w:val="00EE5076"/>
    <w:rsid w:val="00EE5111"/>
    <w:rsid w:val="00EE5139"/>
    <w:rsid w:val="00EE515C"/>
    <w:rsid w:val="00EE517C"/>
    <w:rsid w:val="00EE51F2"/>
    <w:rsid w:val="00EE5232"/>
    <w:rsid w:val="00EE5238"/>
    <w:rsid w:val="00EE5321"/>
    <w:rsid w:val="00EE532C"/>
    <w:rsid w:val="00EE5399"/>
    <w:rsid w:val="00EE53FF"/>
    <w:rsid w:val="00EE5408"/>
    <w:rsid w:val="00EE5429"/>
    <w:rsid w:val="00EE5495"/>
    <w:rsid w:val="00EE54AE"/>
    <w:rsid w:val="00EE553B"/>
    <w:rsid w:val="00EE5542"/>
    <w:rsid w:val="00EE557D"/>
    <w:rsid w:val="00EE558C"/>
    <w:rsid w:val="00EE55A6"/>
    <w:rsid w:val="00EE55F7"/>
    <w:rsid w:val="00EE5680"/>
    <w:rsid w:val="00EE5684"/>
    <w:rsid w:val="00EE56CC"/>
    <w:rsid w:val="00EE5751"/>
    <w:rsid w:val="00EE575B"/>
    <w:rsid w:val="00EE576B"/>
    <w:rsid w:val="00EE57AB"/>
    <w:rsid w:val="00EE57FD"/>
    <w:rsid w:val="00EE581E"/>
    <w:rsid w:val="00EE58BB"/>
    <w:rsid w:val="00EE58BF"/>
    <w:rsid w:val="00EE5964"/>
    <w:rsid w:val="00EE59B1"/>
    <w:rsid w:val="00EE59D0"/>
    <w:rsid w:val="00EE5A88"/>
    <w:rsid w:val="00EE5A8C"/>
    <w:rsid w:val="00EE5AAA"/>
    <w:rsid w:val="00EE5B6A"/>
    <w:rsid w:val="00EE5C1B"/>
    <w:rsid w:val="00EE5C38"/>
    <w:rsid w:val="00EE5CA9"/>
    <w:rsid w:val="00EE5D3C"/>
    <w:rsid w:val="00EE5D8A"/>
    <w:rsid w:val="00EE5DA8"/>
    <w:rsid w:val="00EE5DC4"/>
    <w:rsid w:val="00EE5DDB"/>
    <w:rsid w:val="00EE5E48"/>
    <w:rsid w:val="00EE5E8F"/>
    <w:rsid w:val="00EE5E94"/>
    <w:rsid w:val="00EE5FE9"/>
    <w:rsid w:val="00EE6043"/>
    <w:rsid w:val="00EE606D"/>
    <w:rsid w:val="00EE6073"/>
    <w:rsid w:val="00EE60AB"/>
    <w:rsid w:val="00EE60BF"/>
    <w:rsid w:val="00EE60DA"/>
    <w:rsid w:val="00EE60F2"/>
    <w:rsid w:val="00EE6138"/>
    <w:rsid w:val="00EE6159"/>
    <w:rsid w:val="00EE61AB"/>
    <w:rsid w:val="00EE61C3"/>
    <w:rsid w:val="00EE61EC"/>
    <w:rsid w:val="00EE6216"/>
    <w:rsid w:val="00EE622C"/>
    <w:rsid w:val="00EE625A"/>
    <w:rsid w:val="00EE6351"/>
    <w:rsid w:val="00EE6360"/>
    <w:rsid w:val="00EE637E"/>
    <w:rsid w:val="00EE63D4"/>
    <w:rsid w:val="00EE6459"/>
    <w:rsid w:val="00EE6471"/>
    <w:rsid w:val="00EE6516"/>
    <w:rsid w:val="00EE6587"/>
    <w:rsid w:val="00EE65EA"/>
    <w:rsid w:val="00EE6690"/>
    <w:rsid w:val="00EE66C6"/>
    <w:rsid w:val="00EE6758"/>
    <w:rsid w:val="00EE6864"/>
    <w:rsid w:val="00EE687F"/>
    <w:rsid w:val="00EE689D"/>
    <w:rsid w:val="00EE68CE"/>
    <w:rsid w:val="00EE68D4"/>
    <w:rsid w:val="00EE68F1"/>
    <w:rsid w:val="00EE692F"/>
    <w:rsid w:val="00EE69D6"/>
    <w:rsid w:val="00EE6A00"/>
    <w:rsid w:val="00EE6A14"/>
    <w:rsid w:val="00EE6AA4"/>
    <w:rsid w:val="00EE6ABC"/>
    <w:rsid w:val="00EE6AFE"/>
    <w:rsid w:val="00EE6B90"/>
    <w:rsid w:val="00EE6B9B"/>
    <w:rsid w:val="00EE6BB3"/>
    <w:rsid w:val="00EE6BC2"/>
    <w:rsid w:val="00EE6C88"/>
    <w:rsid w:val="00EE6D18"/>
    <w:rsid w:val="00EE6D26"/>
    <w:rsid w:val="00EE6D35"/>
    <w:rsid w:val="00EE6DCF"/>
    <w:rsid w:val="00EE6EC5"/>
    <w:rsid w:val="00EE6F62"/>
    <w:rsid w:val="00EE6F71"/>
    <w:rsid w:val="00EE6F91"/>
    <w:rsid w:val="00EE6FAB"/>
    <w:rsid w:val="00EE6FE1"/>
    <w:rsid w:val="00EE6FF1"/>
    <w:rsid w:val="00EE6FFA"/>
    <w:rsid w:val="00EE7064"/>
    <w:rsid w:val="00EE70A7"/>
    <w:rsid w:val="00EE715D"/>
    <w:rsid w:val="00EE716C"/>
    <w:rsid w:val="00EE7175"/>
    <w:rsid w:val="00EE71BC"/>
    <w:rsid w:val="00EE7259"/>
    <w:rsid w:val="00EE72F4"/>
    <w:rsid w:val="00EE7302"/>
    <w:rsid w:val="00EE73D4"/>
    <w:rsid w:val="00EE748F"/>
    <w:rsid w:val="00EE757B"/>
    <w:rsid w:val="00EE75F8"/>
    <w:rsid w:val="00EE768C"/>
    <w:rsid w:val="00EE76A8"/>
    <w:rsid w:val="00EE76DC"/>
    <w:rsid w:val="00EE76E0"/>
    <w:rsid w:val="00EE7766"/>
    <w:rsid w:val="00EE7783"/>
    <w:rsid w:val="00EE77D1"/>
    <w:rsid w:val="00EE77F6"/>
    <w:rsid w:val="00EE7806"/>
    <w:rsid w:val="00EE7809"/>
    <w:rsid w:val="00EE7832"/>
    <w:rsid w:val="00EE784F"/>
    <w:rsid w:val="00EE785D"/>
    <w:rsid w:val="00EE78DA"/>
    <w:rsid w:val="00EE791A"/>
    <w:rsid w:val="00EE791E"/>
    <w:rsid w:val="00EE796F"/>
    <w:rsid w:val="00EE79A5"/>
    <w:rsid w:val="00EE7AD7"/>
    <w:rsid w:val="00EE7B40"/>
    <w:rsid w:val="00EE7B4B"/>
    <w:rsid w:val="00EE7C11"/>
    <w:rsid w:val="00EE7C15"/>
    <w:rsid w:val="00EE7C5D"/>
    <w:rsid w:val="00EE7C7B"/>
    <w:rsid w:val="00EE7CBA"/>
    <w:rsid w:val="00EE7CBB"/>
    <w:rsid w:val="00EE7D42"/>
    <w:rsid w:val="00EE7D43"/>
    <w:rsid w:val="00EE7D66"/>
    <w:rsid w:val="00EE7DC0"/>
    <w:rsid w:val="00EE7E40"/>
    <w:rsid w:val="00EE7E8F"/>
    <w:rsid w:val="00EE7EE5"/>
    <w:rsid w:val="00EE7EF2"/>
    <w:rsid w:val="00EE7F4B"/>
    <w:rsid w:val="00EE7F4C"/>
    <w:rsid w:val="00EE7F73"/>
    <w:rsid w:val="00EE7F84"/>
    <w:rsid w:val="00EE7FA3"/>
    <w:rsid w:val="00EF0018"/>
    <w:rsid w:val="00EF01C3"/>
    <w:rsid w:val="00EF01E2"/>
    <w:rsid w:val="00EF024C"/>
    <w:rsid w:val="00EF0284"/>
    <w:rsid w:val="00EF030E"/>
    <w:rsid w:val="00EF0351"/>
    <w:rsid w:val="00EF037F"/>
    <w:rsid w:val="00EF03B4"/>
    <w:rsid w:val="00EF0447"/>
    <w:rsid w:val="00EF0457"/>
    <w:rsid w:val="00EF04B6"/>
    <w:rsid w:val="00EF051D"/>
    <w:rsid w:val="00EF05D0"/>
    <w:rsid w:val="00EF05FA"/>
    <w:rsid w:val="00EF06E6"/>
    <w:rsid w:val="00EF07B8"/>
    <w:rsid w:val="00EF0808"/>
    <w:rsid w:val="00EF0817"/>
    <w:rsid w:val="00EF084C"/>
    <w:rsid w:val="00EF088A"/>
    <w:rsid w:val="00EF08EC"/>
    <w:rsid w:val="00EF08F7"/>
    <w:rsid w:val="00EF08FC"/>
    <w:rsid w:val="00EF090E"/>
    <w:rsid w:val="00EF091D"/>
    <w:rsid w:val="00EF0933"/>
    <w:rsid w:val="00EF09A3"/>
    <w:rsid w:val="00EF0A62"/>
    <w:rsid w:val="00EF0A9B"/>
    <w:rsid w:val="00EF0AF4"/>
    <w:rsid w:val="00EF0B4E"/>
    <w:rsid w:val="00EF0B6F"/>
    <w:rsid w:val="00EF0BD3"/>
    <w:rsid w:val="00EF0CE8"/>
    <w:rsid w:val="00EF0D8F"/>
    <w:rsid w:val="00EF0DDD"/>
    <w:rsid w:val="00EF0E24"/>
    <w:rsid w:val="00EF0E55"/>
    <w:rsid w:val="00EF0EA7"/>
    <w:rsid w:val="00EF0F64"/>
    <w:rsid w:val="00EF0F91"/>
    <w:rsid w:val="00EF0FB4"/>
    <w:rsid w:val="00EF0FB6"/>
    <w:rsid w:val="00EF0FBC"/>
    <w:rsid w:val="00EF102C"/>
    <w:rsid w:val="00EF1112"/>
    <w:rsid w:val="00EF112A"/>
    <w:rsid w:val="00EF112B"/>
    <w:rsid w:val="00EF1154"/>
    <w:rsid w:val="00EF1172"/>
    <w:rsid w:val="00EF11CD"/>
    <w:rsid w:val="00EF11E3"/>
    <w:rsid w:val="00EF1225"/>
    <w:rsid w:val="00EF1283"/>
    <w:rsid w:val="00EF129A"/>
    <w:rsid w:val="00EF12A8"/>
    <w:rsid w:val="00EF12CE"/>
    <w:rsid w:val="00EF12FE"/>
    <w:rsid w:val="00EF133B"/>
    <w:rsid w:val="00EF135F"/>
    <w:rsid w:val="00EF1393"/>
    <w:rsid w:val="00EF14D0"/>
    <w:rsid w:val="00EF1512"/>
    <w:rsid w:val="00EF1550"/>
    <w:rsid w:val="00EF1592"/>
    <w:rsid w:val="00EF15CD"/>
    <w:rsid w:val="00EF15D4"/>
    <w:rsid w:val="00EF164B"/>
    <w:rsid w:val="00EF179C"/>
    <w:rsid w:val="00EF17DC"/>
    <w:rsid w:val="00EF1850"/>
    <w:rsid w:val="00EF1859"/>
    <w:rsid w:val="00EF1882"/>
    <w:rsid w:val="00EF18F8"/>
    <w:rsid w:val="00EF191A"/>
    <w:rsid w:val="00EF1999"/>
    <w:rsid w:val="00EF1A05"/>
    <w:rsid w:val="00EF1A9F"/>
    <w:rsid w:val="00EF1AB3"/>
    <w:rsid w:val="00EF1AB7"/>
    <w:rsid w:val="00EF1AF5"/>
    <w:rsid w:val="00EF1B0D"/>
    <w:rsid w:val="00EF1B11"/>
    <w:rsid w:val="00EF1B15"/>
    <w:rsid w:val="00EF1B52"/>
    <w:rsid w:val="00EF1BFC"/>
    <w:rsid w:val="00EF1C55"/>
    <w:rsid w:val="00EF1C69"/>
    <w:rsid w:val="00EF1C89"/>
    <w:rsid w:val="00EF1CA7"/>
    <w:rsid w:val="00EF1CDE"/>
    <w:rsid w:val="00EF1DA8"/>
    <w:rsid w:val="00EF1DAE"/>
    <w:rsid w:val="00EF1E47"/>
    <w:rsid w:val="00EF1E4A"/>
    <w:rsid w:val="00EF1E58"/>
    <w:rsid w:val="00EF1EE8"/>
    <w:rsid w:val="00EF1F72"/>
    <w:rsid w:val="00EF2071"/>
    <w:rsid w:val="00EF20AE"/>
    <w:rsid w:val="00EF20E8"/>
    <w:rsid w:val="00EF211A"/>
    <w:rsid w:val="00EF214E"/>
    <w:rsid w:val="00EF2159"/>
    <w:rsid w:val="00EF215E"/>
    <w:rsid w:val="00EF21C1"/>
    <w:rsid w:val="00EF229F"/>
    <w:rsid w:val="00EF22E9"/>
    <w:rsid w:val="00EF22F3"/>
    <w:rsid w:val="00EF231B"/>
    <w:rsid w:val="00EF233B"/>
    <w:rsid w:val="00EF236F"/>
    <w:rsid w:val="00EF23AC"/>
    <w:rsid w:val="00EF2423"/>
    <w:rsid w:val="00EF244E"/>
    <w:rsid w:val="00EF24B2"/>
    <w:rsid w:val="00EF24CA"/>
    <w:rsid w:val="00EF24E0"/>
    <w:rsid w:val="00EF255E"/>
    <w:rsid w:val="00EF259E"/>
    <w:rsid w:val="00EF25D4"/>
    <w:rsid w:val="00EF25F9"/>
    <w:rsid w:val="00EF26C4"/>
    <w:rsid w:val="00EF26CE"/>
    <w:rsid w:val="00EF26E1"/>
    <w:rsid w:val="00EF271B"/>
    <w:rsid w:val="00EF2735"/>
    <w:rsid w:val="00EF276D"/>
    <w:rsid w:val="00EF27B7"/>
    <w:rsid w:val="00EF285D"/>
    <w:rsid w:val="00EF28F4"/>
    <w:rsid w:val="00EF2979"/>
    <w:rsid w:val="00EF2A05"/>
    <w:rsid w:val="00EF2A08"/>
    <w:rsid w:val="00EF2A9C"/>
    <w:rsid w:val="00EF2AA0"/>
    <w:rsid w:val="00EF2AAA"/>
    <w:rsid w:val="00EF2ABC"/>
    <w:rsid w:val="00EF2B92"/>
    <w:rsid w:val="00EF2BA7"/>
    <w:rsid w:val="00EF2BBC"/>
    <w:rsid w:val="00EF2C1F"/>
    <w:rsid w:val="00EF2C97"/>
    <w:rsid w:val="00EF2CBE"/>
    <w:rsid w:val="00EF2CDA"/>
    <w:rsid w:val="00EF2D18"/>
    <w:rsid w:val="00EF2DA9"/>
    <w:rsid w:val="00EF2E54"/>
    <w:rsid w:val="00EF2E6C"/>
    <w:rsid w:val="00EF2E98"/>
    <w:rsid w:val="00EF2F8B"/>
    <w:rsid w:val="00EF2FF5"/>
    <w:rsid w:val="00EF30D7"/>
    <w:rsid w:val="00EF310A"/>
    <w:rsid w:val="00EF313B"/>
    <w:rsid w:val="00EF319D"/>
    <w:rsid w:val="00EF31BC"/>
    <w:rsid w:val="00EF3212"/>
    <w:rsid w:val="00EF3227"/>
    <w:rsid w:val="00EF3255"/>
    <w:rsid w:val="00EF3257"/>
    <w:rsid w:val="00EF32C2"/>
    <w:rsid w:val="00EF32DF"/>
    <w:rsid w:val="00EF32E9"/>
    <w:rsid w:val="00EF3349"/>
    <w:rsid w:val="00EF3351"/>
    <w:rsid w:val="00EF3359"/>
    <w:rsid w:val="00EF3370"/>
    <w:rsid w:val="00EF3474"/>
    <w:rsid w:val="00EF3495"/>
    <w:rsid w:val="00EF34A3"/>
    <w:rsid w:val="00EF34AE"/>
    <w:rsid w:val="00EF34C0"/>
    <w:rsid w:val="00EF34FB"/>
    <w:rsid w:val="00EF34FC"/>
    <w:rsid w:val="00EF35FC"/>
    <w:rsid w:val="00EF3604"/>
    <w:rsid w:val="00EF3643"/>
    <w:rsid w:val="00EF3647"/>
    <w:rsid w:val="00EF364F"/>
    <w:rsid w:val="00EF36CE"/>
    <w:rsid w:val="00EF36D3"/>
    <w:rsid w:val="00EF36F8"/>
    <w:rsid w:val="00EF3734"/>
    <w:rsid w:val="00EF37A9"/>
    <w:rsid w:val="00EF37D7"/>
    <w:rsid w:val="00EF37D9"/>
    <w:rsid w:val="00EF3881"/>
    <w:rsid w:val="00EF3882"/>
    <w:rsid w:val="00EF3898"/>
    <w:rsid w:val="00EF38B5"/>
    <w:rsid w:val="00EF38D0"/>
    <w:rsid w:val="00EF38DF"/>
    <w:rsid w:val="00EF391C"/>
    <w:rsid w:val="00EF39DD"/>
    <w:rsid w:val="00EF3A80"/>
    <w:rsid w:val="00EF3B41"/>
    <w:rsid w:val="00EF3C01"/>
    <w:rsid w:val="00EF3C33"/>
    <w:rsid w:val="00EF3C83"/>
    <w:rsid w:val="00EF3C86"/>
    <w:rsid w:val="00EF3C89"/>
    <w:rsid w:val="00EF3C94"/>
    <w:rsid w:val="00EF3CA1"/>
    <w:rsid w:val="00EF3CA9"/>
    <w:rsid w:val="00EF3E2A"/>
    <w:rsid w:val="00EF3E40"/>
    <w:rsid w:val="00EF3E45"/>
    <w:rsid w:val="00EF3E57"/>
    <w:rsid w:val="00EF3E5E"/>
    <w:rsid w:val="00EF3E7B"/>
    <w:rsid w:val="00EF3EBC"/>
    <w:rsid w:val="00EF3EF6"/>
    <w:rsid w:val="00EF3F22"/>
    <w:rsid w:val="00EF3F9B"/>
    <w:rsid w:val="00EF3FE4"/>
    <w:rsid w:val="00EF3FEF"/>
    <w:rsid w:val="00EF4043"/>
    <w:rsid w:val="00EF40A6"/>
    <w:rsid w:val="00EF40CB"/>
    <w:rsid w:val="00EF40EE"/>
    <w:rsid w:val="00EF410F"/>
    <w:rsid w:val="00EF4174"/>
    <w:rsid w:val="00EF4188"/>
    <w:rsid w:val="00EF4256"/>
    <w:rsid w:val="00EF4259"/>
    <w:rsid w:val="00EF42AC"/>
    <w:rsid w:val="00EF42E9"/>
    <w:rsid w:val="00EF4316"/>
    <w:rsid w:val="00EF4362"/>
    <w:rsid w:val="00EF438E"/>
    <w:rsid w:val="00EF43A0"/>
    <w:rsid w:val="00EF43AD"/>
    <w:rsid w:val="00EF44A2"/>
    <w:rsid w:val="00EF44D0"/>
    <w:rsid w:val="00EF44DE"/>
    <w:rsid w:val="00EF44F4"/>
    <w:rsid w:val="00EF4511"/>
    <w:rsid w:val="00EF459A"/>
    <w:rsid w:val="00EF45E3"/>
    <w:rsid w:val="00EF45F3"/>
    <w:rsid w:val="00EF46E6"/>
    <w:rsid w:val="00EF472B"/>
    <w:rsid w:val="00EF47B5"/>
    <w:rsid w:val="00EF485E"/>
    <w:rsid w:val="00EF4872"/>
    <w:rsid w:val="00EF48D4"/>
    <w:rsid w:val="00EF4993"/>
    <w:rsid w:val="00EF49EC"/>
    <w:rsid w:val="00EF4AC8"/>
    <w:rsid w:val="00EF4AF0"/>
    <w:rsid w:val="00EF4AFA"/>
    <w:rsid w:val="00EF4AFF"/>
    <w:rsid w:val="00EF4BB4"/>
    <w:rsid w:val="00EF4BBB"/>
    <w:rsid w:val="00EF4C10"/>
    <w:rsid w:val="00EF4C18"/>
    <w:rsid w:val="00EF4C6A"/>
    <w:rsid w:val="00EF4C7B"/>
    <w:rsid w:val="00EF4D30"/>
    <w:rsid w:val="00EF4D56"/>
    <w:rsid w:val="00EF4DA5"/>
    <w:rsid w:val="00EF4EC5"/>
    <w:rsid w:val="00EF4ED6"/>
    <w:rsid w:val="00EF4EFE"/>
    <w:rsid w:val="00EF4F21"/>
    <w:rsid w:val="00EF4F62"/>
    <w:rsid w:val="00EF4FD6"/>
    <w:rsid w:val="00EF4FE5"/>
    <w:rsid w:val="00EF4FF5"/>
    <w:rsid w:val="00EF5027"/>
    <w:rsid w:val="00EF5173"/>
    <w:rsid w:val="00EF5256"/>
    <w:rsid w:val="00EF5261"/>
    <w:rsid w:val="00EF52E2"/>
    <w:rsid w:val="00EF5304"/>
    <w:rsid w:val="00EF5343"/>
    <w:rsid w:val="00EF5369"/>
    <w:rsid w:val="00EF53B3"/>
    <w:rsid w:val="00EF53DE"/>
    <w:rsid w:val="00EF5492"/>
    <w:rsid w:val="00EF549B"/>
    <w:rsid w:val="00EF54AC"/>
    <w:rsid w:val="00EF54AF"/>
    <w:rsid w:val="00EF54BA"/>
    <w:rsid w:val="00EF5564"/>
    <w:rsid w:val="00EF5645"/>
    <w:rsid w:val="00EF5696"/>
    <w:rsid w:val="00EF5705"/>
    <w:rsid w:val="00EF5706"/>
    <w:rsid w:val="00EF5726"/>
    <w:rsid w:val="00EF579D"/>
    <w:rsid w:val="00EF5812"/>
    <w:rsid w:val="00EF5828"/>
    <w:rsid w:val="00EF5854"/>
    <w:rsid w:val="00EF585B"/>
    <w:rsid w:val="00EF5880"/>
    <w:rsid w:val="00EF58AF"/>
    <w:rsid w:val="00EF595A"/>
    <w:rsid w:val="00EF59CF"/>
    <w:rsid w:val="00EF59DC"/>
    <w:rsid w:val="00EF5A62"/>
    <w:rsid w:val="00EF5A78"/>
    <w:rsid w:val="00EF5A7F"/>
    <w:rsid w:val="00EF5AB0"/>
    <w:rsid w:val="00EF5AD3"/>
    <w:rsid w:val="00EF5B91"/>
    <w:rsid w:val="00EF5B9C"/>
    <w:rsid w:val="00EF5BB8"/>
    <w:rsid w:val="00EF5CA0"/>
    <w:rsid w:val="00EF5D3D"/>
    <w:rsid w:val="00EF5D81"/>
    <w:rsid w:val="00EF5DD1"/>
    <w:rsid w:val="00EF5DF6"/>
    <w:rsid w:val="00EF5DFB"/>
    <w:rsid w:val="00EF5EC6"/>
    <w:rsid w:val="00EF5FB4"/>
    <w:rsid w:val="00EF5FF6"/>
    <w:rsid w:val="00EF6019"/>
    <w:rsid w:val="00EF601D"/>
    <w:rsid w:val="00EF607C"/>
    <w:rsid w:val="00EF6084"/>
    <w:rsid w:val="00EF60B8"/>
    <w:rsid w:val="00EF611A"/>
    <w:rsid w:val="00EF619E"/>
    <w:rsid w:val="00EF6228"/>
    <w:rsid w:val="00EF6255"/>
    <w:rsid w:val="00EF6272"/>
    <w:rsid w:val="00EF629E"/>
    <w:rsid w:val="00EF62F2"/>
    <w:rsid w:val="00EF646C"/>
    <w:rsid w:val="00EF646F"/>
    <w:rsid w:val="00EF647E"/>
    <w:rsid w:val="00EF64AF"/>
    <w:rsid w:val="00EF64B4"/>
    <w:rsid w:val="00EF64B5"/>
    <w:rsid w:val="00EF64CC"/>
    <w:rsid w:val="00EF6518"/>
    <w:rsid w:val="00EF6540"/>
    <w:rsid w:val="00EF6575"/>
    <w:rsid w:val="00EF65CD"/>
    <w:rsid w:val="00EF65DF"/>
    <w:rsid w:val="00EF662B"/>
    <w:rsid w:val="00EF664F"/>
    <w:rsid w:val="00EF6662"/>
    <w:rsid w:val="00EF6728"/>
    <w:rsid w:val="00EF679E"/>
    <w:rsid w:val="00EF67B0"/>
    <w:rsid w:val="00EF67E7"/>
    <w:rsid w:val="00EF686B"/>
    <w:rsid w:val="00EF689C"/>
    <w:rsid w:val="00EF68AE"/>
    <w:rsid w:val="00EF68B5"/>
    <w:rsid w:val="00EF68BB"/>
    <w:rsid w:val="00EF68FD"/>
    <w:rsid w:val="00EF691D"/>
    <w:rsid w:val="00EF6955"/>
    <w:rsid w:val="00EF696E"/>
    <w:rsid w:val="00EF6983"/>
    <w:rsid w:val="00EF69AC"/>
    <w:rsid w:val="00EF69E6"/>
    <w:rsid w:val="00EF6A1E"/>
    <w:rsid w:val="00EF6A24"/>
    <w:rsid w:val="00EF6A25"/>
    <w:rsid w:val="00EF6A2F"/>
    <w:rsid w:val="00EF6A5B"/>
    <w:rsid w:val="00EF6A8E"/>
    <w:rsid w:val="00EF6BF3"/>
    <w:rsid w:val="00EF6C39"/>
    <w:rsid w:val="00EF6CA2"/>
    <w:rsid w:val="00EF6D90"/>
    <w:rsid w:val="00EF6E02"/>
    <w:rsid w:val="00EF6E33"/>
    <w:rsid w:val="00EF6E5B"/>
    <w:rsid w:val="00EF6F4A"/>
    <w:rsid w:val="00EF6F62"/>
    <w:rsid w:val="00EF6FCB"/>
    <w:rsid w:val="00EF6FEE"/>
    <w:rsid w:val="00EF6FFC"/>
    <w:rsid w:val="00EF705E"/>
    <w:rsid w:val="00EF7065"/>
    <w:rsid w:val="00EF7067"/>
    <w:rsid w:val="00EF7158"/>
    <w:rsid w:val="00EF71E5"/>
    <w:rsid w:val="00EF730B"/>
    <w:rsid w:val="00EF738A"/>
    <w:rsid w:val="00EF738D"/>
    <w:rsid w:val="00EF73B7"/>
    <w:rsid w:val="00EF7443"/>
    <w:rsid w:val="00EF7491"/>
    <w:rsid w:val="00EF74B9"/>
    <w:rsid w:val="00EF74C2"/>
    <w:rsid w:val="00EF74DB"/>
    <w:rsid w:val="00EF7559"/>
    <w:rsid w:val="00EF757C"/>
    <w:rsid w:val="00EF75AE"/>
    <w:rsid w:val="00EF764A"/>
    <w:rsid w:val="00EF765E"/>
    <w:rsid w:val="00EF7671"/>
    <w:rsid w:val="00EF76A2"/>
    <w:rsid w:val="00EF77E6"/>
    <w:rsid w:val="00EF78A0"/>
    <w:rsid w:val="00EF78BE"/>
    <w:rsid w:val="00EF7903"/>
    <w:rsid w:val="00EF7910"/>
    <w:rsid w:val="00EF7927"/>
    <w:rsid w:val="00EF7931"/>
    <w:rsid w:val="00EF797B"/>
    <w:rsid w:val="00EF79DA"/>
    <w:rsid w:val="00EF79FF"/>
    <w:rsid w:val="00EF7A6A"/>
    <w:rsid w:val="00EF7A7B"/>
    <w:rsid w:val="00EF7A89"/>
    <w:rsid w:val="00EF7A92"/>
    <w:rsid w:val="00EF7B56"/>
    <w:rsid w:val="00EF7B77"/>
    <w:rsid w:val="00EF7B8D"/>
    <w:rsid w:val="00EF7C18"/>
    <w:rsid w:val="00EF7C1F"/>
    <w:rsid w:val="00EF7DAE"/>
    <w:rsid w:val="00EF7DB8"/>
    <w:rsid w:val="00EF7DFB"/>
    <w:rsid w:val="00EF7E17"/>
    <w:rsid w:val="00EF7E1D"/>
    <w:rsid w:val="00EF7E46"/>
    <w:rsid w:val="00EF7EB1"/>
    <w:rsid w:val="00EF7F43"/>
    <w:rsid w:val="00EF7F79"/>
    <w:rsid w:val="00EF7FB1"/>
    <w:rsid w:val="00EF7FC3"/>
    <w:rsid w:val="00EF7FF4"/>
    <w:rsid w:val="00F00034"/>
    <w:rsid w:val="00F00109"/>
    <w:rsid w:val="00F00144"/>
    <w:rsid w:val="00F001C7"/>
    <w:rsid w:val="00F00225"/>
    <w:rsid w:val="00F00277"/>
    <w:rsid w:val="00F00282"/>
    <w:rsid w:val="00F002D6"/>
    <w:rsid w:val="00F00301"/>
    <w:rsid w:val="00F00421"/>
    <w:rsid w:val="00F00463"/>
    <w:rsid w:val="00F004DD"/>
    <w:rsid w:val="00F0050D"/>
    <w:rsid w:val="00F00578"/>
    <w:rsid w:val="00F0057F"/>
    <w:rsid w:val="00F005D7"/>
    <w:rsid w:val="00F005E1"/>
    <w:rsid w:val="00F00622"/>
    <w:rsid w:val="00F0062D"/>
    <w:rsid w:val="00F0072D"/>
    <w:rsid w:val="00F0079B"/>
    <w:rsid w:val="00F007E9"/>
    <w:rsid w:val="00F007EF"/>
    <w:rsid w:val="00F00925"/>
    <w:rsid w:val="00F00937"/>
    <w:rsid w:val="00F00983"/>
    <w:rsid w:val="00F009A3"/>
    <w:rsid w:val="00F009FB"/>
    <w:rsid w:val="00F00A1C"/>
    <w:rsid w:val="00F00A74"/>
    <w:rsid w:val="00F00AAC"/>
    <w:rsid w:val="00F00AB6"/>
    <w:rsid w:val="00F00B8A"/>
    <w:rsid w:val="00F00B9C"/>
    <w:rsid w:val="00F00C0C"/>
    <w:rsid w:val="00F00C7A"/>
    <w:rsid w:val="00F00C7B"/>
    <w:rsid w:val="00F00C7C"/>
    <w:rsid w:val="00F00CB7"/>
    <w:rsid w:val="00F00CD6"/>
    <w:rsid w:val="00F00CFE"/>
    <w:rsid w:val="00F00D68"/>
    <w:rsid w:val="00F00D82"/>
    <w:rsid w:val="00F00DDC"/>
    <w:rsid w:val="00F00DF7"/>
    <w:rsid w:val="00F00E3C"/>
    <w:rsid w:val="00F00E75"/>
    <w:rsid w:val="00F00EB7"/>
    <w:rsid w:val="00F00F19"/>
    <w:rsid w:val="00F00F1B"/>
    <w:rsid w:val="00F00F28"/>
    <w:rsid w:val="00F00FED"/>
    <w:rsid w:val="00F00FFB"/>
    <w:rsid w:val="00F01020"/>
    <w:rsid w:val="00F010C2"/>
    <w:rsid w:val="00F010C4"/>
    <w:rsid w:val="00F01115"/>
    <w:rsid w:val="00F0111C"/>
    <w:rsid w:val="00F0112E"/>
    <w:rsid w:val="00F01268"/>
    <w:rsid w:val="00F01279"/>
    <w:rsid w:val="00F013B8"/>
    <w:rsid w:val="00F013BE"/>
    <w:rsid w:val="00F013F8"/>
    <w:rsid w:val="00F01489"/>
    <w:rsid w:val="00F014B7"/>
    <w:rsid w:val="00F01553"/>
    <w:rsid w:val="00F01576"/>
    <w:rsid w:val="00F015B6"/>
    <w:rsid w:val="00F015D1"/>
    <w:rsid w:val="00F015DA"/>
    <w:rsid w:val="00F01608"/>
    <w:rsid w:val="00F01624"/>
    <w:rsid w:val="00F01645"/>
    <w:rsid w:val="00F017D9"/>
    <w:rsid w:val="00F017DD"/>
    <w:rsid w:val="00F01831"/>
    <w:rsid w:val="00F01847"/>
    <w:rsid w:val="00F019AD"/>
    <w:rsid w:val="00F019CE"/>
    <w:rsid w:val="00F019DF"/>
    <w:rsid w:val="00F01A62"/>
    <w:rsid w:val="00F01B2D"/>
    <w:rsid w:val="00F01B78"/>
    <w:rsid w:val="00F01C5E"/>
    <w:rsid w:val="00F01D11"/>
    <w:rsid w:val="00F01D20"/>
    <w:rsid w:val="00F01D48"/>
    <w:rsid w:val="00F01D74"/>
    <w:rsid w:val="00F01DD2"/>
    <w:rsid w:val="00F01DE2"/>
    <w:rsid w:val="00F01EA6"/>
    <w:rsid w:val="00F01EDB"/>
    <w:rsid w:val="00F01EEB"/>
    <w:rsid w:val="00F01F3A"/>
    <w:rsid w:val="00F01F72"/>
    <w:rsid w:val="00F01F8F"/>
    <w:rsid w:val="00F01FE6"/>
    <w:rsid w:val="00F02063"/>
    <w:rsid w:val="00F02101"/>
    <w:rsid w:val="00F021E5"/>
    <w:rsid w:val="00F0228B"/>
    <w:rsid w:val="00F022C3"/>
    <w:rsid w:val="00F022EB"/>
    <w:rsid w:val="00F0231C"/>
    <w:rsid w:val="00F0237F"/>
    <w:rsid w:val="00F023D9"/>
    <w:rsid w:val="00F02464"/>
    <w:rsid w:val="00F0246A"/>
    <w:rsid w:val="00F024E2"/>
    <w:rsid w:val="00F02551"/>
    <w:rsid w:val="00F0256F"/>
    <w:rsid w:val="00F025D5"/>
    <w:rsid w:val="00F026F5"/>
    <w:rsid w:val="00F0272D"/>
    <w:rsid w:val="00F02752"/>
    <w:rsid w:val="00F0277C"/>
    <w:rsid w:val="00F027E0"/>
    <w:rsid w:val="00F027F9"/>
    <w:rsid w:val="00F02827"/>
    <w:rsid w:val="00F0282E"/>
    <w:rsid w:val="00F0286A"/>
    <w:rsid w:val="00F0296E"/>
    <w:rsid w:val="00F029A4"/>
    <w:rsid w:val="00F029E0"/>
    <w:rsid w:val="00F029EE"/>
    <w:rsid w:val="00F02A12"/>
    <w:rsid w:val="00F02A2D"/>
    <w:rsid w:val="00F02A8B"/>
    <w:rsid w:val="00F02B0E"/>
    <w:rsid w:val="00F02B10"/>
    <w:rsid w:val="00F02B31"/>
    <w:rsid w:val="00F02B56"/>
    <w:rsid w:val="00F02BA1"/>
    <w:rsid w:val="00F02BB7"/>
    <w:rsid w:val="00F02BD7"/>
    <w:rsid w:val="00F02BF6"/>
    <w:rsid w:val="00F02C26"/>
    <w:rsid w:val="00F02C72"/>
    <w:rsid w:val="00F02C77"/>
    <w:rsid w:val="00F02D05"/>
    <w:rsid w:val="00F02D0C"/>
    <w:rsid w:val="00F02D5F"/>
    <w:rsid w:val="00F02DB0"/>
    <w:rsid w:val="00F02DE8"/>
    <w:rsid w:val="00F02DE9"/>
    <w:rsid w:val="00F02E27"/>
    <w:rsid w:val="00F02E29"/>
    <w:rsid w:val="00F02E6C"/>
    <w:rsid w:val="00F02E76"/>
    <w:rsid w:val="00F02EE7"/>
    <w:rsid w:val="00F02F72"/>
    <w:rsid w:val="00F02FC7"/>
    <w:rsid w:val="00F03023"/>
    <w:rsid w:val="00F0302F"/>
    <w:rsid w:val="00F03031"/>
    <w:rsid w:val="00F03037"/>
    <w:rsid w:val="00F0304E"/>
    <w:rsid w:val="00F03177"/>
    <w:rsid w:val="00F031B9"/>
    <w:rsid w:val="00F03232"/>
    <w:rsid w:val="00F03249"/>
    <w:rsid w:val="00F032AC"/>
    <w:rsid w:val="00F032AF"/>
    <w:rsid w:val="00F032BD"/>
    <w:rsid w:val="00F032D8"/>
    <w:rsid w:val="00F03310"/>
    <w:rsid w:val="00F033DB"/>
    <w:rsid w:val="00F034C5"/>
    <w:rsid w:val="00F0354E"/>
    <w:rsid w:val="00F03591"/>
    <w:rsid w:val="00F035B6"/>
    <w:rsid w:val="00F0367D"/>
    <w:rsid w:val="00F036D5"/>
    <w:rsid w:val="00F037B6"/>
    <w:rsid w:val="00F037D4"/>
    <w:rsid w:val="00F037DC"/>
    <w:rsid w:val="00F038DE"/>
    <w:rsid w:val="00F0392C"/>
    <w:rsid w:val="00F0395D"/>
    <w:rsid w:val="00F039E4"/>
    <w:rsid w:val="00F03A12"/>
    <w:rsid w:val="00F03A9B"/>
    <w:rsid w:val="00F03B35"/>
    <w:rsid w:val="00F03B71"/>
    <w:rsid w:val="00F03BA0"/>
    <w:rsid w:val="00F03BA7"/>
    <w:rsid w:val="00F03BE9"/>
    <w:rsid w:val="00F03C85"/>
    <w:rsid w:val="00F03C8D"/>
    <w:rsid w:val="00F03D03"/>
    <w:rsid w:val="00F03D35"/>
    <w:rsid w:val="00F03D45"/>
    <w:rsid w:val="00F03D60"/>
    <w:rsid w:val="00F03D69"/>
    <w:rsid w:val="00F03D95"/>
    <w:rsid w:val="00F03D99"/>
    <w:rsid w:val="00F03DB3"/>
    <w:rsid w:val="00F03E29"/>
    <w:rsid w:val="00F03E8A"/>
    <w:rsid w:val="00F03F4F"/>
    <w:rsid w:val="00F03FBC"/>
    <w:rsid w:val="00F04043"/>
    <w:rsid w:val="00F0409D"/>
    <w:rsid w:val="00F04144"/>
    <w:rsid w:val="00F04201"/>
    <w:rsid w:val="00F04284"/>
    <w:rsid w:val="00F04348"/>
    <w:rsid w:val="00F043DB"/>
    <w:rsid w:val="00F043F4"/>
    <w:rsid w:val="00F0442E"/>
    <w:rsid w:val="00F04458"/>
    <w:rsid w:val="00F0451B"/>
    <w:rsid w:val="00F04566"/>
    <w:rsid w:val="00F045FA"/>
    <w:rsid w:val="00F0462D"/>
    <w:rsid w:val="00F0468B"/>
    <w:rsid w:val="00F0469F"/>
    <w:rsid w:val="00F046AF"/>
    <w:rsid w:val="00F046BE"/>
    <w:rsid w:val="00F046CD"/>
    <w:rsid w:val="00F047C4"/>
    <w:rsid w:val="00F047FA"/>
    <w:rsid w:val="00F04817"/>
    <w:rsid w:val="00F04836"/>
    <w:rsid w:val="00F0489A"/>
    <w:rsid w:val="00F048CE"/>
    <w:rsid w:val="00F04913"/>
    <w:rsid w:val="00F04952"/>
    <w:rsid w:val="00F0497B"/>
    <w:rsid w:val="00F0497F"/>
    <w:rsid w:val="00F0498C"/>
    <w:rsid w:val="00F04A6E"/>
    <w:rsid w:val="00F04AE9"/>
    <w:rsid w:val="00F04AEF"/>
    <w:rsid w:val="00F04B38"/>
    <w:rsid w:val="00F04B46"/>
    <w:rsid w:val="00F04B7C"/>
    <w:rsid w:val="00F04B8C"/>
    <w:rsid w:val="00F04BD7"/>
    <w:rsid w:val="00F04BEF"/>
    <w:rsid w:val="00F04C0B"/>
    <w:rsid w:val="00F04C3A"/>
    <w:rsid w:val="00F04CE9"/>
    <w:rsid w:val="00F04DBD"/>
    <w:rsid w:val="00F04E19"/>
    <w:rsid w:val="00F04E60"/>
    <w:rsid w:val="00F04EA5"/>
    <w:rsid w:val="00F04EF6"/>
    <w:rsid w:val="00F04FCB"/>
    <w:rsid w:val="00F05066"/>
    <w:rsid w:val="00F0509A"/>
    <w:rsid w:val="00F050B2"/>
    <w:rsid w:val="00F050EB"/>
    <w:rsid w:val="00F05147"/>
    <w:rsid w:val="00F051A3"/>
    <w:rsid w:val="00F051E6"/>
    <w:rsid w:val="00F0525F"/>
    <w:rsid w:val="00F0537F"/>
    <w:rsid w:val="00F05444"/>
    <w:rsid w:val="00F0545E"/>
    <w:rsid w:val="00F05472"/>
    <w:rsid w:val="00F0548C"/>
    <w:rsid w:val="00F05546"/>
    <w:rsid w:val="00F05607"/>
    <w:rsid w:val="00F0560C"/>
    <w:rsid w:val="00F05612"/>
    <w:rsid w:val="00F05614"/>
    <w:rsid w:val="00F05620"/>
    <w:rsid w:val="00F056B4"/>
    <w:rsid w:val="00F056CC"/>
    <w:rsid w:val="00F0572B"/>
    <w:rsid w:val="00F05758"/>
    <w:rsid w:val="00F0576B"/>
    <w:rsid w:val="00F057E9"/>
    <w:rsid w:val="00F05801"/>
    <w:rsid w:val="00F05825"/>
    <w:rsid w:val="00F0584F"/>
    <w:rsid w:val="00F058BA"/>
    <w:rsid w:val="00F05977"/>
    <w:rsid w:val="00F0597F"/>
    <w:rsid w:val="00F059CA"/>
    <w:rsid w:val="00F059E3"/>
    <w:rsid w:val="00F05A4A"/>
    <w:rsid w:val="00F05A50"/>
    <w:rsid w:val="00F05A9C"/>
    <w:rsid w:val="00F05B15"/>
    <w:rsid w:val="00F05B22"/>
    <w:rsid w:val="00F05B33"/>
    <w:rsid w:val="00F05C02"/>
    <w:rsid w:val="00F05D45"/>
    <w:rsid w:val="00F05D6E"/>
    <w:rsid w:val="00F05D99"/>
    <w:rsid w:val="00F05DA7"/>
    <w:rsid w:val="00F05DDD"/>
    <w:rsid w:val="00F05E1F"/>
    <w:rsid w:val="00F05E5D"/>
    <w:rsid w:val="00F05FE0"/>
    <w:rsid w:val="00F06011"/>
    <w:rsid w:val="00F0602F"/>
    <w:rsid w:val="00F0604B"/>
    <w:rsid w:val="00F06057"/>
    <w:rsid w:val="00F06058"/>
    <w:rsid w:val="00F06068"/>
    <w:rsid w:val="00F0607F"/>
    <w:rsid w:val="00F060EF"/>
    <w:rsid w:val="00F06117"/>
    <w:rsid w:val="00F0611E"/>
    <w:rsid w:val="00F0615A"/>
    <w:rsid w:val="00F061B9"/>
    <w:rsid w:val="00F061C5"/>
    <w:rsid w:val="00F0623B"/>
    <w:rsid w:val="00F062E1"/>
    <w:rsid w:val="00F06359"/>
    <w:rsid w:val="00F0637E"/>
    <w:rsid w:val="00F063F5"/>
    <w:rsid w:val="00F06402"/>
    <w:rsid w:val="00F0643E"/>
    <w:rsid w:val="00F06443"/>
    <w:rsid w:val="00F0648F"/>
    <w:rsid w:val="00F064CE"/>
    <w:rsid w:val="00F064EF"/>
    <w:rsid w:val="00F0651E"/>
    <w:rsid w:val="00F065B3"/>
    <w:rsid w:val="00F065C7"/>
    <w:rsid w:val="00F065CC"/>
    <w:rsid w:val="00F065DF"/>
    <w:rsid w:val="00F06693"/>
    <w:rsid w:val="00F066A5"/>
    <w:rsid w:val="00F066B0"/>
    <w:rsid w:val="00F06741"/>
    <w:rsid w:val="00F067B0"/>
    <w:rsid w:val="00F067CB"/>
    <w:rsid w:val="00F067CE"/>
    <w:rsid w:val="00F06844"/>
    <w:rsid w:val="00F068BB"/>
    <w:rsid w:val="00F06914"/>
    <w:rsid w:val="00F06982"/>
    <w:rsid w:val="00F06A38"/>
    <w:rsid w:val="00F06B7A"/>
    <w:rsid w:val="00F06B98"/>
    <w:rsid w:val="00F06BF4"/>
    <w:rsid w:val="00F06C7A"/>
    <w:rsid w:val="00F06CC0"/>
    <w:rsid w:val="00F06D59"/>
    <w:rsid w:val="00F06D73"/>
    <w:rsid w:val="00F06E0D"/>
    <w:rsid w:val="00F06E39"/>
    <w:rsid w:val="00F06E57"/>
    <w:rsid w:val="00F06E6C"/>
    <w:rsid w:val="00F06F23"/>
    <w:rsid w:val="00F06F46"/>
    <w:rsid w:val="00F06FD6"/>
    <w:rsid w:val="00F07029"/>
    <w:rsid w:val="00F070AA"/>
    <w:rsid w:val="00F070D4"/>
    <w:rsid w:val="00F07154"/>
    <w:rsid w:val="00F07193"/>
    <w:rsid w:val="00F071A7"/>
    <w:rsid w:val="00F071D5"/>
    <w:rsid w:val="00F071DF"/>
    <w:rsid w:val="00F072AD"/>
    <w:rsid w:val="00F072B1"/>
    <w:rsid w:val="00F072C2"/>
    <w:rsid w:val="00F072D3"/>
    <w:rsid w:val="00F072FE"/>
    <w:rsid w:val="00F07340"/>
    <w:rsid w:val="00F07413"/>
    <w:rsid w:val="00F0765C"/>
    <w:rsid w:val="00F0765F"/>
    <w:rsid w:val="00F07668"/>
    <w:rsid w:val="00F0766C"/>
    <w:rsid w:val="00F07688"/>
    <w:rsid w:val="00F07694"/>
    <w:rsid w:val="00F076C6"/>
    <w:rsid w:val="00F0775B"/>
    <w:rsid w:val="00F07836"/>
    <w:rsid w:val="00F07841"/>
    <w:rsid w:val="00F07843"/>
    <w:rsid w:val="00F078C5"/>
    <w:rsid w:val="00F0790C"/>
    <w:rsid w:val="00F0791E"/>
    <w:rsid w:val="00F0792E"/>
    <w:rsid w:val="00F07974"/>
    <w:rsid w:val="00F0798D"/>
    <w:rsid w:val="00F07A16"/>
    <w:rsid w:val="00F07B22"/>
    <w:rsid w:val="00F07B37"/>
    <w:rsid w:val="00F07B74"/>
    <w:rsid w:val="00F07BD4"/>
    <w:rsid w:val="00F07BDC"/>
    <w:rsid w:val="00F07C5E"/>
    <w:rsid w:val="00F07C92"/>
    <w:rsid w:val="00F07CA5"/>
    <w:rsid w:val="00F07CC3"/>
    <w:rsid w:val="00F07CCC"/>
    <w:rsid w:val="00F07CDB"/>
    <w:rsid w:val="00F07E0C"/>
    <w:rsid w:val="00F07E37"/>
    <w:rsid w:val="00F07E60"/>
    <w:rsid w:val="00F07EFD"/>
    <w:rsid w:val="00F07F16"/>
    <w:rsid w:val="00F07F5C"/>
    <w:rsid w:val="00F07FC7"/>
    <w:rsid w:val="00F07FCF"/>
    <w:rsid w:val="00F1000F"/>
    <w:rsid w:val="00F10022"/>
    <w:rsid w:val="00F100FD"/>
    <w:rsid w:val="00F10111"/>
    <w:rsid w:val="00F1018A"/>
    <w:rsid w:val="00F10295"/>
    <w:rsid w:val="00F102E8"/>
    <w:rsid w:val="00F103A4"/>
    <w:rsid w:val="00F1045E"/>
    <w:rsid w:val="00F10482"/>
    <w:rsid w:val="00F10555"/>
    <w:rsid w:val="00F10579"/>
    <w:rsid w:val="00F105B1"/>
    <w:rsid w:val="00F10671"/>
    <w:rsid w:val="00F106CD"/>
    <w:rsid w:val="00F1070A"/>
    <w:rsid w:val="00F1074A"/>
    <w:rsid w:val="00F107F4"/>
    <w:rsid w:val="00F107FB"/>
    <w:rsid w:val="00F1089F"/>
    <w:rsid w:val="00F108A7"/>
    <w:rsid w:val="00F1090A"/>
    <w:rsid w:val="00F10942"/>
    <w:rsid w:val="00F10982"/>
    <w:rsid w:val="00F10987"/>
    <w:rsid w:val="00F10A0D"/>
    <w:rsid w:val="00F10ADC"/>
    <w:rsid w:val="00F10B79"/>
    <w:rsid w:val="00F10BE4"/>
    <w:rsid w:val="00F10C12"/>
    <w:rsid w:val="00F10C4A"/>
    <w:rsid w:val="00F10C95"/>
    <w:rsid w:val="00F10CF2"/>
    <w:rsid w:val="00F10CF6"/>
    <w:rsid w:val="00F10CF8"/>
    <w:rsid w:val="00F10D75"/>
    <w:rsid w:val="00F10D8D"/>
    <w:rsid w:val="00F10DF5"/>
    <w:rsid w:val="00F10E3C"/>
    <w:rsid w:val="00F10EA0"/>
    <w:rsid w:val="00F10EF9"/>
    <w:rsid w:val="00F10EFA"/>
    <w:rsid w:val="00F10F13"/>
    <w:rsid w:val="00F10F37"/>
    <w:rsid w:val="00F10FBC"/>
    <w:rsid w:val="00F1101A"/>
    <w:rsid w:val="00F1101C"/>
    <w:rsid w:val="00F11020"/>
    <w:rsid w:val="00F11026"/>
    <w:rsid w:val="00F110CB"/>
    <w:rsid w:val="00F110D6"/>
    <w:rsid w:val="00F1112B"/>
    <w:rsid w:val="00F11153"/>
    <w:rsid w:val="00F1118D"/>
    <w:rsid w:val="00F11206"/>
    <w:rsid w:val="00F1128A"/>
    <w:rsid w:val="00F112D8"/>
    <w:rsid w:val="00F113DA"/>
    <w:rsid w:val="00F11448"/>
    <w:rsid w:val="00F11498"/>
    <w:rsid w:val="00F114A7"/>
    <w:rsid w:val="00F114D1"/>
    <w:rsid w:val="00F11516"/>
    <w:rsid w:val="00F11621"/>
    <w:rsid w:val="00F11623"/>
    <w:rsid w:val="00F11676"/>
    <w:rsid w:val="00F116CA"/>
    <w:rsid w:val="00F116E8"/>
    <w:rsid w:val="00F11726"/>
    <w:rsid w:val="00F11754"/>
    <w:rsid w:val="00F1176E"/>
    <w:rsid w:val="00F117D0"/>
    <w:rsid w:val="00F117E4"/>
    <w:rsid w:val="00F11824"/>
    <w:rsid w:val="00F118ED"/>
    <w:rsid w:val="00F1196E"/>
    <w:rsid w:val="00F1196F"/>
    <w:rsid w:val="00F11979"/>
    <w:rsid w:val="00F119C9"/>
    <w:rsid w:val="00F119E8"/>
    <w:rsid w:val="00F11A88"/>
    <w:rsid w:val="00F11ABC"/>
    <w:rsid w:val="00F11B80"/>
    <w:rsid w:val="00F11C39"/>
    <w:rsid w:val="00F11CB4"/>
    <w:rsid w:val="00F11CC0"/>
    <w:rsid w:val="00F11D99"/>
    <w:rsid w:val="00F11E14"/>
    <w:rsid w:val="00F11ECB"/>
    <w:rsid w:val="00F11F13"/>
    <w:rsid w:val="00F11FA1"/>
    <w:rsid w:val="00F11FEE"/>
    <w:rsid w:val="00F1201C"/>
    <w:rsid w:val="00F12053"/>
    <w:rsid w:val="00F12063"/>
    <w:rsid w:val="00F12095"/>
    <w:rsid w:val="00F12098"/>
    <w:rsid w:val="00F120E5"/>
    <w:rsid w:val="00F12113"/>
    <w:rsid w:val="00F121C7"/>
    <w:rsid w:val="00F121CC"/>
    <w:rsid w:val="00F121E7"/>
    <w:rsid w:val="00F1220B"/>
    <w:rsid w:val="00F1226E"/>
    <w:rsid w:val="00F12383"/>
    <w:rsid w:val="00F12416"/>
    <w:rsid w:val="00F1249B"/>
    <w:rsid w:val="00F124E2"/>
    <w:rsid w:val="00F124F4"/>
    <w:rsid w:val="00F124F8"/>
    <w:rsid w:val="00F12560"/>
    <w:rsid w:val="00F125A6"/>
    <w:rsid w:val="00F125AD"/>
    <w:rsid w:val="00F125EE"/>
    <w:rsid w:val="00F12601"/>
    <w:rsid w:val="00F12614"/>
    <w:rsid w:val="00F12615"/>
    <w:rsid w:val="00F1262B"/>
    <w:rsid w:val="00F12661"/>
    <w:rsid w:val="00F1266E"/>
    <w:rsid w:val="00F126A6"/>
    <w:rsid w:val="00F126DC"/>
    <w:rsid w:val="00F126F6"/>
    <w:rsid w:val="00F1270F"/>
    <w:rsid w:val="00F12776"/>
    <w:rsid w:val="00F127A4"/>
    <w:rsid w:val="00F127DE"/>
    <w:rsid w:val="00F12875"/>
    <w:rsid w:val="00F128B3"/>
    <w:rsid w:val="00F12909"/>
    <w:rsid w:val="00F12987"/>
    <w:rsid w:val="00F129BF"/>
    <w:rsid w:val="00F129D9"/>
    <w:rsid w:val="00F12A2D"/>
    <w:rsid w:val="00F12AA8"/>
    <w:rsid w:val="00F12AEF"/>
    <w:rsid w:val="00F12B58"/>
    <w:rsid w:val="00F12B5F"/>
    <w:rsid w:val="00F12B7E"/>
    <w:rsid w:val="00F12B7F"/>
    <w:rsid w:val="00F12B87"/>
    <w:rsid w:val="00F12BF7"/>
    <w:rsid w:val="00F12C8E"/>
    <w:rsid w:val="00F12D16"/>
    <w:rsid w:val="00F12D4C"/>
    <w:rsid w:val="00F12D85"/>
    <w:rsid w:val="00F12DC1"/>
    <w:rsid w:val="00F12DC4"/>
    <w:rsid w:val="00F12DC9"/>
    <w:rsid w:val="00F12E56"/>
    <w:rsid w:val="00F12E78"/>
    <w:rsid w:val="00F12E81"/>
    <w:rsid w:val="00F12E88"/>
    <w:rsid w:val="00F12F58"/>
    <w:rsid w:val="00F12F6F"/>
    <w:rsid w:val="00F12FAB"/>
    <w:rsid w:val="00F12FC7"/>
    <w:rsid w:val="00F12FE6"/>
    <w:rsid w:val="00F12FEA"/>
    <w:rsid w:val="00F13014"/>
    <w:rsid w:val="00F1303C"/>
    <w:rsid w:val="00F130EE"/>
    <w:rsid w:val="00F13169"/>
    <w:rsid w:val="00F1317C"/>
    <w:rsid w:val="00F131AC"/>
    <w:rsid w:val="00F131EE"/>
    <w:rsid w:val="00F131F5"/>
    <w:rsid w:val="00F13205"/>
    <w:rsid w:val="00F13206"/>
    <w:rsid w:val="00F13227"/>
    <w:rsid w:val="00F13247"/>
    <w:rsid w:val="00F1329A"/>
    <w:rsid w:val="00F132CE"/>
    <w:rsid w:val="00F132D9"/>
    <w:rsid w:val="00F13319"/>
    <w:rsid w:val="00F133CF"/>
    <w:rsid w:val="00F13458"/>
    <w:rsid w:val="00F13570"/>
    <w:rsid w:val="00F135A5"/>
    <w:rsid w:val="00F136DE"/>
    <w:rsid w:val="00F13720"/>
    <w:rsid w:val="00F1372B"/>
    <w:rsid w:val="00F1377E"/>
    <w:rsid w:val="00F13793"/>
    <w:rsid w:val="00F137D7"/>
    <w:rsid w:val="00F13815"/>
    <w:rsid w:val="00F138D3"/>
    <w:rsid w:val="00F138F8"/>
    <w:rsid w:val="00F13994"/>
    <w:rsid w:val="00F13A34"/>
    <w:rsid w:val="00F13A65"/>
    <w:rsid w:val="00F13A66"/>
    <w:rsid w:val="00F13A91"/>
    <w:rsid w:val="00F13ACD"/>
    <w:rsid w:val="00F13AF9"/>
    <w:rsid w:val="00F13B45"/>
    <w:rsid w:val="00F13BC4"/>
    <w:rsid w:val="00F13BCB"/>
    <w:rsid w:val="00F13C20"/>
    <w:rsid w:val="00F13C37"/>
    <w:rsid w:val="00F13C50"/>
    <w:rsid w:val="00F13C66"/>
    <w:rsid w:val="00F13CC0"/>
    <w:rsid w:val="00F13CC8"/>
    <w:rsid w:val="00F13D03"/>
    <w:rsid w:val="00F13DB1"/>
    <w:rsid w:val="00F13E30"/>
    <w:rsid w:val="00F13EB3"/>
    <w:rsid w:val="00F13EB9"/>
    <w:rsid w:val="00F13EC3"/>
    <w:rsid w:val="00F13F41"/>
    <w:rsid w:val="00F1402E"/>
    <w:rsid w:val="00F14068"/>
    <w:rsid w:val="00F14073"/>
    <w:rsid w:val="00F14087"/>
    <w:rsid w:val="00F1412A"/>
    <w:rsid w:val="00F14183"/>
    <w:rsid w:val="00F141C3"/>
    <w:rsid w:val="00F1422B"/>
    <w:rsid w:val="00F1426E"/>
    <w:rsid w:val="00F1427A"/>
    <w:rsid w:val="00F14300"/>
    <w:rsid w:val="00F14339"/>
    <w:rsid w:val="00F14394"/>
    <w:rsid w:val="00F143C9"/>
    <w:rsid w:val="00F143FA"/>
    <w:rsid w:val="00F14426"/>
    <w:rsid w:val="00F14474"/>
    <w:rsid w:val="00F144EB"/>
    <w:rsid w:val="00F144F7"/>
    <w:rsid w:val="00F14510"/>
    <w:rsid w:val="00F14514"/>
    <w:rsid w:val="00F14538"/>
    <w:rsid w:val="00F14621"/>
    <w:rsid w:val="00F1465C"/>
    <w:rsid w:val="00F146DC"/>
    <w:rsid w:val="00F1470F"/>
    <w:rsid w:val="00F1474D"/>
    <w:rsid w:val="00F1476B"/>
    <w:rsid w:val="00F14851"/>
    <w:rsid w:val="00F148A9"/>
    <w:rsid w:val="00F148B5"/>
    <w:rsid w:val="00F14940"/>
    <w:rsid w:val="00F14997"/>
    <w:rsid w:val="00F14A79"/>
    <w:rsid w:val="00F14A88"/>
    <w:rsid w:val="00F14B6D"/>
    <w:rsid w:val="00F14BA8"/>
    <w:rsid w:val="00F14BE5"/>
    <w:rsid w:val="00F14E70"/>
    <w:rsid w:val="00F14EF0"/>
    <w:rsid w:val="00F14F0E"/>
    <w:rsid w:val="00F14FB7"/>
    <w:rsid w:val="00F15037"/>
    <w:rsid w:val="00F1508A"/>
    <w:rsid w:val="00F150F0"/>
    <w:rsid w:val="00F1511C"/>
    <w:rsid w:val="00F15123"/>
    <w:rsid w:val="00F1521A"/>
    <w:rsid w:val="00F15255"/>
    <w:rsid w:val="00F152B6"/>
    <w:rsid w:val="00F152B9"/>
    <w:rsid w:val="00F1530F"/>
    <w:rsid w:val="00F1533A"/>
    <w:rsid w:val="00F153D1"/>
    <w:rsid w:val="00F153D9"/>
    <w:rsid w:val="00F153FA"/>
    <w:rsid w:val="00F1540D"/>
    <w:rsid w:val="00F1541D"/>
    <w:rsid w:val="00F154FC"/>
    <w:rsid w:val="00F15520"/>
    <w:rsid w:val="00F15606"/>
    <w:rsid w:val="00F15640"/>
    <w:rsid w:val="00F15657"/>
    <w:rsid w:val="00F15659"/>
    <w:rsid w:val="00F15670"/>
    <w:rsid w:val="00F15735"/>
    <w:rsid w:val="00F1575A"/>
    <w:rsid w:val="00F1579E"/>
    <w:rsid w:val="00F157E9"/>
    <w:rsid w:val="00F15859"/>
    <w:rsid w:val="00F158B9"/>
    <w:rsid w:val="00F158E3"/>
    <w:rsid w:val="00F15906"/>
    <w:rsid w:val="00F15938"/>
    <w:rsid w:val="00F15993"/>
    <w:rsid w:val="00F159BD"/>
    <w:rsid w:val="00F15A10"/>
    <w:rsid w:val="00F15A7A"/>
    <w:rsid w:val="00F15A7D"/>
    <w:rsid w:val="00F15A80"/>
    <w:rsid w:val="00F15AA3"/>
    <w:rsid w:val="00F15AA7"/>
    <w:rsid w:val="00F15BDC"/>
    <w:rsid w:val="00F15BFB"/>
    <w:rsid w:val="00F15C2A"/>
    <w:rsid w:val="00F15C4C"/>
    <w:rsid w:val="00F15D3E"/>
    <w:rsid w:val="00F15D6E"/>
    <w:rsid w:val="00F15DC7"/>
    <w:rsid w:val="00F15E2B"/>
    <w:rsid w:val="00F15E5E"/>
    <w:rsid w:val="00F15E6F"/>
    <w:rsid w:val="00F15E71"/>
    <w:rsid w:val="00F15EC2"/>
    <w:rsid w:val="00F15EC4"/>
    <w:rsid w:val="00F15F51"/>
    <w:rsid w:val="00F15FCE"/>
    <w:rsid w:val="00F15FE3"/>
    <w:rsid w:val="00F15FFC"/>
    <w:rsid w:val="00F1603B"/>
    <w:rsid w:val="00F16113"/>
    <w:rsid w:val="00F1616F"/>
    <w:rsid w:val="00F161D9"/>
    <w:rsid w:val="00F1627A"/>
    <w:rsid w:val="00F16388"/>
    <w:rsid w:val="00F163F9"/>
    <w:rsid w:val="00F1648F"/>
    <w:rsid w:val="00F1654D"/>
    <w:rsid w:val="00F16573"/>
    <w:rsid w:val="00F165B0"/>
    <w:rsid w:val="00F16602"/>
    <w:rsid w:val="00F1660E"/>
    <w:rsid w:val="00F16646"/>
    <w:rsid w:val="00F1668F"/>
    <w:rsid w:val="00F16717"/>
    <w:rsid w:val="00F1674A"/>
    <w:rsid w:val="00F16756"/>
    <w:rsid w:val="00F16798"/>
    <w:rsid w:val="00F1680E"/>
    <w:rsid w:val="00F168DA"/>
    <w:rsid w:val="00F1690E"/>
    <w:rsid w:val="00F16A0D"/>
    <w:rsid w:val="00F16A28"/>
    <w:rsid w:val="00F16A77"/>
    <w:rsid w:val="00F16A8F"/>
    <w:rsid w:val="00F16AA6"/>
    <w:rsid w:val="00F16AFB"/>
    <w:rsid w:val="00F16B24"/>
    <w:rsid w:val="00F16B37"/>
    <w:rsid w:val="00F16B77"/>
    <w:rsid w:val="00F16B85"/>
    <w:rsid w:val="00F16BF5"/>
    <w:rsid w:val="00F16C84"/>
    <w:rsid w:val="00F16C9E"/>
    <w:rsid w:val="00F16D91"/>
    <w:rsid w:val="00F16DB3"/>
    <w:rsid w:val="00F16DFA"/>
    <w:rsid w:val="00F16E24"/>
    <w:rsid w:val="00F16E3B"/>
    <w:rsid w:val="00F16E82"/>
    <w:rsid w:val="00F16ECE"/>
    <w:rsid w:val="00F16F2F"/>
    <w:rsid w:val="00F16F34"/>
    <w:rsid w:val="00F16FD0"/>
    <w:rsid w:val="00F17018"/>
    <w:rsid w:val="00F170C1"/>
    <w:rsid w:val="00F171D1"/>
    <w:rsid w:val="00F1721E"/>
    <w:rsid w:val="00F17224"/>
    <w:rsid w:val="00F17231"/>
    <w:rsid w:val="00F17265"/>
    <w:rsid w:val="00F1731E"/>
    <w:rsid w:val="00F17322"/>
    <w:rsid w:val="00F1732B"/>
    <w:rsid w:val="00F17352"/>
    <w:rsid w:val="00F17385"/>
    <w:rsid w:val="00F1739E"/>
    <w:rsid w:val="00F173B4"/>
    <w:rsid w:val="00F1741D"/>
    <w:rsid w:val="00F17421"/>
    <w:rsid w:val="00F1743E"/>
    <w:rsid w:val="00F17449"/>
    <w:rsid w:val="00F17492"/>
    <w:rsid w:val="00F17498"/>
    <w:rsid w:val="00F1755F"/>
    <w:rsid w:val="00F175C7"/>
    <w:rsid w:val="00F1760B"/>
    <w:rsid w:val="00F1760E"/>
    <w:rsid w:val="00F1763E"/>
    <w:rsid w:val="00F17653"/>
    <w:rsid w:val="00F1769D"/>
    <w:rsid w:val="00F176D0"/>
    <w:rsid w:val="00F1781F"/>
    <w:rsid w:val="00F178C7"/>
    <w:rsid w:val="00F178EF"/>
    <w:rsid w:val="00F178F3"/>
    <w:rsid w:val="00F17904"/>
    <w:rsid w:val="00F17916"/>
    <w:rsid w:val="00F1796D"/>
    <w:rsid w:val="00F1798E"/>
    <w:rsid w:val="00F17A00"/>
    <w:rsid w:val="00F17A23"/>
    <w:rsid w:val="00F17A63"/>
    <w:rsid w:val="00F17A6D"/>
    <w:rsid w:val="00F17AB8"/>
    <w:rsid w:val="00F17B40"/>
    <w:rsid w:val="00F17B74"/>
    <w:rsid w:val="00F17B97"/>
    <w:rsid w:val="00F17C70"/>
    <w:rsid w:val="00F17C7B"/>
    <w:rsid w:val="00F17CAF"/>
    <w:rsid w:val="00F17CC7"/>
    <w:rsid w:val="00F17D02"/>
    <w:rsid w:val="00F17DA5"/>
    <w:rsid w:val="00F17EAF"/>
    <w:rsid w:val="00F17F28"/>
    <w:rsid w:val="00F1C142"/>
    <w:rsid w:val="00F200E2"/>
    <w:rsid w:val="00F2015E"/>
    <w:rsid w:val="00F2021B"/>
    <w:rsid w:val="00F202CE"/>
    <w:rsid w:val="00F2035C"/>
    <w:rsid w:val="00F203FA"/>
    <w:rsid w:val="00F20413"/>
    <w:rsid w:val="00F20447"/>
    <w:rsid w:val="00F20465"/>
    <w:rsid w:val="00F2053B"/>
    <w:rsid w:val="00F205EC"/>
    <w:rsid w:val="00F20601"/>
    <w:rsid w:val="00F2060F"/>
    <w:rsid w:val="00F20645"/>
    <w:rsid w:val="00F20716"/>
    <w:rsid w:val="00F207FD"/>
    <w:rsid w:val="00F208AE"/>
    <w:rsid w:val="00F208B8"/>
    <w:rsid w:val="00F208CE"/>
    <w:rsid w:val="00F208E3"/>
    <w:rsid w:val="00F20936"/>
    <w:rsid w:val="00F209FC"/>
    <w:rsid w:val="00F20A04"/>
    <w:rsid w:val="00F20A9E"/>
    <w:rsid w:val="00F20AC0"/>
    <w:rsid w:val="00F20AC2"/>
    <w:rsid w:val="00F20B22"/>
    <w:rsid w:val="00F20B58"/>
    <w:rsid w:val="00F20B8E"/>
    <w:rsid w:val="00F20BE3"/>
    <w:rsid w:val="00F20C38"/>
    <w:rsid w:val="00F20C3D"/>
    <w:rsid w:val="00F20CBD"/>
    <w:rsid w:val="00F20CBF"/>
    <w:rsid w:val="00F20D7E"/>
    <w:rsid w:val="00F20DAB"/>
    <w:rsid w:val="00F20DBF"/>
    <w:rsid w:val="00F20DF3"/>
    <w:rsid w:val="00F20DFE"/>
    <w:rsid w:val="00F20E1A"/>
    <w:rsid w:val="00F20E34"/>
    <w:rsid w:val="00F20E4D"/>
    <w:rsid w:val="00F20EE2"/>
    <w:rsid w:val="00F20EF9"/>
    <w:rsid w:val="00F20F38"/>
    <w:rsid w:val="00F20F4B"/>
    <w:rsid w:val="00F2100F"/>
    <w:rsid w:val="00F2107F"/>
    <w:rsid w:val="00F210B6"/>
    <w:rsid w:val="00F2115F"/>
    <w:rsid w:val="00F21173"/>
    <w:rsid w:val="00F2117B"/>
    <w:rsid w:val="00F211B3"/>
    <w:rsid w:val="00F21204"/>
    <w:rsid w:val="00F21244"/>
    <w:rsid w:val="00F2125D"/>
    <w:rsid w:val="00F21279"/>
    <w:rsid w:val="00F2127D"/>
    <w:rsid w:val="00F212B9"/>
    <w:rsid w:val="00F2133A"/>
    <w:rsid w:val="00F2139A"/>
    <w:rsid w:val="00F21403"/>
    <w:rsid w:val="00F2147D"/>
    <w:rsid w:val="00F214CC"/>
    <w:rsid w:val="00F2150C"/>
    <w:rsid w:val="00F21524"/>
    <w:rsid w:val="00F2155D"/>
    <w:rsid w:val="00F21569"/>
    <w:rsid w:val="00F2157A"/>
    <w:rsid w:val="00F215A6"/>
    <w:rsid w:val="00F215CC"/>
    <w:rsid w:val="00F2163E"/>
    <w:rsid w:val="00F21652"/>
    <w:rsid w:val="00F2166E"/>
    <w:rsid w:val="00F21675"/>
    <w:rsid w:val="00F2169F"/>
    <w:rsid w:val="00F216C3"/>
    <w:rsid w:val="00F2179A"/>
    <w:rsid w:val="00F217B8"/>
    <w:rsid w:val="00F21842"/>
    <w:rsid w:val="00F21855"/>
    <w:rsid w:val="00F21872"/>
    <w:rsid w:val="00F21909"/>
    <w:rsid w:val="00F2197C"/>
    <w:rsid w:val="00F219FD"/>
    <w:rsid w:val="00F21A72"/>
    <w:rsid w:val="00F21AD4"/>
    <w:rsid w:val="00F21B50"/>
    <w:rsid w:val="00F21C0E"/>
    <w:rsid w:val="00F21C3E"/>
    <w:rsid w:val="00F21C4B"/>
    <w:rsid w:val="00F21C9A"/>
    <w:rsid w:val="00F21CD8"/>
    <w:rsid w:val="00F21CEB"/>
    <w:rsid w:val="00F21D19"/>
    <w:rsid w:val="00F21D61"/>
    <w:rsid w:val="00F21DC2"/>
    <w:rsid w:val="00F21DD3"/>
    <w:rsid w:val="00F21DFD"/>
    <w:rsid w:val="00F21E73"/>
    <w:rsid w:val="00F21EF6"/>
    <w:rsid w:val="00F21F67"/>
    <w:rsid w:val="00F21FD7"/>
    <w:rsid w:val="00F22029"/>
    <w:rsid w:val="00F22060"/>
    <w:rsid w:val="00F22072"/>
    <w:rsid w:val="00F2209C"/>
    <w:rsid w:val="00F220BF"/>
    <w:rsid w:val="00F22144"/>
    <w:rsid w:val="00F22211"/>
    <w:rsid w:val="00F2224A"/>
    <w:rsid w:val="00F222B1"/>
    <w:rsid w:val="00F222CA"/>
    <w:rsid w:val="00F2235B"/>
    <w:rsid w:val="00F223B6"/>
    <w:rsid w:val="00F223D6"/>
    <w:rsid w:val="00F223DC"/>
    <w:rsid w:val="00F223E5"/>
    <w:rsid w:val="00F22450"/>
    <w:rsid w:val="00F224A1"/>
    <w:rsid w:val="00F224FC"/>
    <w:rsid w:val="00F2257A"/>
    <w:rsid w:val="00F225C8"/>
    <w:rsid w:val="00F225D1"/>
    <w:rsid w:val="00F2273E"/>
    <w:rsid w:val="00F22769"/>
    <w:rsid w:val="00F227FB"/>
    <w:rsid w:val="00F22843"/>
    <w:rsid w:val="00F228C4"/>
    <w:rsid w:val="00F22929"/>
    <w:rsid w:val="00F2293C"/>
    <w:rsid w:val="00F22992"/>
    <w:rsid w:val="00F229CD"/>
    <w:rsid w:val="00F229F3"/>
    <w:rsid w:val="00F22A38"/>
    <w:rsid w:val="00F22A6D"/>
    <w:rsid w:val="00F22B2C"/>
    <w:rsid w:val="00F22B5D"/>
    <w:rsid w:val="00F22BAE"/>
    <w:rsid w:val="00F22C8E"/>
    <w:rsid w:val="00F22C9A"/>
    <w:rsid w:val="00F22C9D"/>
    <w:rsid w:val="00F22CAC"/>
    <w:rsid w:val="00F22CFA"/>
    <w:rsid w:val="00F22D12"/>
    <w:rsid w:val="00F22DC8"/>
    <w:rsid w:val="00F22DDF"/>
    <w:rsid w:val="00F22E35"/>
    <w:rsid w:val="00F22E78"/>
    <w:rsid w:val="00F22E7F"/>
    <w:rsid w:val="00F22E81"/>
    <w:rsid w:val="00F22EA6"/>
    <w:rsid w:val="00F22F17"/>
    <w:rsid w:val="00F22F1C"/>
    <w:rsid w:val="00F22F42"/>
    <w:rsid w:val="00F22F44"/>
    <w:rsid w:val="00F22F94"/>
    <w:rsid w:val="00F22FD6"/>
    <w:rsid w:val="00F22FFB"/>
    <w:rsid w:val="00F23009"/>
    <w:rsid w:val="00F23034"/>
    <w:rsid w:val="00F23045"/>
    <w:rsid w:val="00F23053"/>
    <w:rsid w:val="00F2305E"/>
    <w:rsid w:val="00F230D4"/>
    <w:rsid w:val="00F23174"/>
    <w:rsid w:val="00F231AF"/>
    <w:rsid w:val="00F231BE"/>
    <w:rsid w:val="00F231E6"/>
    <w:rsid w:val="00F23221"/>
    <w:rsid w:val="00F23261"/>
    <w:rsid w:val="00F23273"/>
    <w:rsid w:val="00F232B9"/>
    <w:rsid w:val="00F23405"/>
    <w:rsid w:val="00F23428"/>
    <w:rsid w:val="00F23473"/>
    <w:rsid w:val="00F23487"/>
    <w:rsid w:val="00F23492"/>
    <w:rsid w:val="00F234FD"/>
    <w:rsid w:val="00F23577"/>
    <w:rsid w:val="00F235D6"/>
    <w:rsid w:val="00F235EF"/>
    <w:rsid w:val="00F23634"/>
    <w:rsid w:val="00F23676"/>
    <w:rsid w:val="00F23729"/>
    <w:rsid w:val="00F2373F"/>
    <w:rsid w:val="00F237F9"/>
    <w:rsid w:val="00F23892"/>
    <w:rsid w:val="00F2389A"/>
    <w:rsid w:val="00F238DF"/>
    <w:rsid w:val="00F2392B"/>
    <w:rsid w:val="00F2394F"/>
    <w:rsid w:val="00F23A80"/>
    <w:rsid w:val="00F23A8B"/>
    <w:rsid w:val="00F23AF8"/>
    <w:rsid w:val="00F23B06"/>
    <w:rsid w:val="00F23B42"/>
    <w:rsid w:val="00F23B6F"/>
    <w:rsid w:val="00F23C02"/>
    <w:rsid w:val="00F23D6B"/>
    <w:rsid w:val="00F23D91"/>
    <w:rsid w:val="00F23E3B"/>
    <w:rsid w:val="00F23E93"/>
    <w:rsid w:val="00F23E96"/>
    <w:rsid w:val="00F23F05"/>
    <w:rsid w:val="00F23F09"/>
    <w:rsid w:val="00F23F2F"/>
    <w:rsid w:val="00F23F5A"/>
    <w:rsid w:val="00F23F63"/>
    <w:rsid w:val="00F23FAB"/>
    <w:rsid w:val="00F24003"/>
    <w:rsid w:val="00F24068"/>
    <w:rsid w:val="00F24098"/>
    <w:rsid w:val="00F240D1"/>
    <w:rsid w:val="00F24116"/>
    <w:rsid w:val="00F241F3"/>
    <w:rsid w:val="00F24217"/>
    <w:rsid w:val="00F24225"/>
    <w:rsid w:val="00F2426C"/>
    <w:rsid w:val="00F24278"/>
    <w:rsid w:val="00F24307"/>
    <w:rsid w:val="00F24321"/>
    <w:rsid w:val="00F2432F"/>
    <w:rsid w:val="00F24338"/>
    <w:rsid w:val="00F2439C"/>
    <w:rsid w:val="00F243E7"/>
    <w:rsid w:val="00F24409"/>
    <w:rsid w:val="00F2441C"/>
    <w:rsid w:val="00F24468"/>
    <w:rsid w:val="00F2448D"/>
    <w:rsid w:val="00F2457F"/>
    <w:rsid w:val="00F245C1"/>
    <w:rsid w:val="00F245ED"/>
    <w:rsid w:val="00F24650"/>
    <w:rsid w:val="00F24665"/>
    <w:rsid w:val="00F24686"/>
    <w:rsid w:val="00F2468E"/>
    <w:rsid w:val="00F246AE"/>
    <w:rsid w:val="00F246FD"/>
    <w:rsid w:val="00F2472C"/>
    <w:rsid w:val="00F247FD"/>
    <w:rsid w:val="00F24800"/>
    <w:rsid w:val="00F24867"/>
    <w:rsid w:val="00F248C2"/>
    <w:rsid w:val="00F248CC"/>
    <w:rsid w:val="00F248D9"/>
    <w:rsid w:val="00F248E9"/>
    <w:rsid w:val="00F248F7"/>
    <w:rsid w:val="00F24955"/>
    <w:rsid w:val="00F249A2"/>
    <w:rsid w:val="00F249B3"/>
    <w:rsid w:val="00F249E3"/>
    <w:rsid w:val="00F249F1"/>
    <w:rsid w:val="00F24A16"/>
    <w:rsid w:val="00F24A1C"/>
    <w:rsid w:val="00F24A2E"/>
    <w:rsid w:val="00F24A40"/>
    <w:rsid w:val="00F24A74"/>
    <w:rsid w:val="00F24A9B"/>
    <w:rsid w:val="00F24ABB"/>
    <w:rsid w:val="00F24B77"/>
    <w:rsid w:val="00F24BAE"/>
    <w:rsid w:val="00F24C5F"/>
    <w:rsid w:val="00F24CAA"/>
    <w:rsid w:val="00F24CAF"/>
    <w:rsid w:val="00F24CD1"/>
    <w:rsid w:val="00F24D00"/>
    <w:rsid w:val="00F24D6E"/>
    <w:rsid w:val="00F24DF1"/>
    <w:rsid w:val="00F24E17"/>
    <w:rsid w:val="00F24E6E"/>
    <w:rsid w:val="00F24E7C"/>
    <w:rsid w:val="00F24F1F"/>
    <w:rsid w:val="00F24F23"/>
    <w:rsid w:val="00F24FD4"/>
    <w:rsid w:val="00F25083"/>
    <w:rsid w:val="00F250D3"/>
    <w:rsid w:val="00F25126"/>
    <w:rsid w:val="00F2517B"/>
    <w:rsid w:val="00F25294"/>
    <w:rsid w:val="00F252A4"/>
    <w:rsid w:val="00F252C6"/>
    <w:rsid w:val="00F252E8"/>
    <w:rsid w:val="00F252FE"/>
    <w:rsid w:val="00F2538C"/>
    <w:rsid w:val="00F254D3"/>
    <w:rsid w:val="00F2553F"/>
    <w:rsid w:val="00F2555F"/>
    <w:rsid w:val="00F2557A"/>
    <w:rsid w:val="00F255A1"/>
    <w:rsid w:val="00F255E4"/>
    <w:rsid w:val="00F25644"/>
    <w:rsid w:val="00F25662"/>
    <w:rsid w:val="00F25682"/>
    <w:rsid w:val="00F25684"/>
    <w:rsid w:val="00F25687"/>
    <w:rsid w:val="00F25688"/>
    <w:rsid w:val="00F2579C"/>
    <w:rsid w:val="00F257BB"/>
    <w:rsid w:val="00F25837"/>
    <w:rsid w:val="00F2587B"/>
    <w:rsid w:val="00F25881"/>
    <w:rsid w:val="00F25895"/>
    <w:rsid w:val="00F258F7"/>
    <w:rsid w:val="00F25908"/>
    <w:rsid w:val="00F25916"/>
    <w:rsid w:val="00F25950"/>
    <w:rsid w:val="00F2597F"/>
    <w:rsid w:val="00F25A10"/>
    <w:rsid w:val="00F25A2F"/>
    <w:rsid w:val="00F25A32"/>
    <w:rsid w:val="00F25B0A"/>
    <w:rsid w:val="00F25B2A"/>
    <w:rsid w:val="00F25B99"/>
    <w:rsid w:val="00F25BB2"/>
    <w:rsid w:val="00F25C08"/>
    <w:rsid w:val="00F25C2D"/>
    <w:rsid w:val="00F25C32"/>
    <w:rsid w:val="00F25C3E"/>
    <w:rsid w:val="00F25D03"/>
    <w:rsid w:val="00F25D5F"/>
    <w:rsid w:val="00F25DCA"/>
    <w:rsid w:val="00F25DD8"/>
    <w:rsid w:val="00F25EC6"/>
    <w:rsid w:val="00F25EDF"/>
    <w:rsid w:val="00F25EFF"/>
    <w:rsid w:val="00F25F3F"/>
    <w:rsid w:val="00F25F83"/>
    <w:rsid w:val="00F25F88"/>
    <w:rsid w:val="00F25F96"/>
    <w:rsid w:val="00F25FAA"/>
    <w:rsid w:val="00F25FD4"/>
    <w:rsid w:val="00F2603E"/>
    <w:rsid w:val="00F2604C"/>
    <w:rsid w:val="00F26069"/>
    <w:rsid w:val="00F260AB"/>
    <w:rsid w:val="00F26119"/>
    <w:rsid w:val="00F26120"/>
    <w:rsid w:val="00F2612C"/>
    <w:rsid w:val="00F261A3"/>
    <w:rsid w:val="00F261C9"/>
    <w:rsid w:val="00F2624D"/>
    <w:rsid w:val="00F26259"/>
    <w:rsid w:val="00F26266"/>
    <w:rsid w:val="00F262CD"/>
    <w:rsid w:val="00F262E4"/>
    <w:rsid w:val="00F26335"/>
    <w:rsid w:val="00F26340"/>
    <w:rsid w:val="00F26378"/>
    <w:rsid w:val="00F26380"/>
    <w:rsid w:val="00F2639B"/>
    <w:rsid w:val="00F264C1"/>
    <w:rsid w:val="00F26502"/>
    <w:rsid w:val="00F26558"/>
    <w:rsid w:val="00F26596"/>
    <w:rsid w:val="00F2667D"/>
    <w:rsid w:val="00F266C5"/>
    <w:rsid w:val="00F26702"/>
    <w:rsid w:val="00F267A4"/>
    <w:rsid w:val="00F267F5"/>
    <w:rsid w:val="00F2680F"/>
    <w:rsid w:val="00F268AF"/>
    <w:rsid w:val="00F268B3"/>
    <w:rsid w:val="00F268E9"/>
    <w:rsid w:val="00F26902"/>
    <w:rsid w:val="00F26929"/>
    <w:rsid w:val="00F26969"/>
    <w:rsid w:val="00F26977"/>
    <w:rsid w:val="00F2699C"/>
    <w:rsid w:val="00F269BC"/>
    <w:rsid w:val="00F269C4"/>
    <w:rsid w:val="00F269E6"/>
    <w:rsid w:val="00F26A08"/>
    <w:rsid w:val="00F26ADD"/>
    <w:rsid w:val="00F26AEF"/>
    <w:rsid w:val="00F26AFF"/>
    <w:rsid w:val="00F26BAC"/>
    <w:rsid w:val="00F26BAF"/>
    <w:rsid w:val="00F26C20"/>
    <w:rsid w:val="00F26C9A"/>
    <w:rsid w:val="00F26C9B"/>
    <w:rsid w:val="00F26CBB"/>
    <w:rsid w:val="00F26CFB"/>
    <w:rsid w:val="00F26D05"/>
    <w:rsid w:val="00F26ED4"/>
    <w:rsid w:val="00F26EE6"/>
    <w:rsid w:val="00F26EEA"/>
    <w:rsid w:val="00F26F2A"/>
    <w:rsid w:val="00F26F89"/>
    <w:rsid w:val="00F26FCA"/>
    <w:rsid w:val="00F26FD1"/>
    <w:rsid w:val="00F27041"/>
    <w:rsid w:val="00F27054"/>
    <w:rsid w:val="00F2706E"/>
    <w:rsid w:val="00F27114"/>
    <w:rsid w:val="00F27117"/>
    <w:rsid w:val="00F2712C"/>
    <w:rsid w:val="00F27165"/>
    <w:rsid w:val="00F27167"/>
    <w:rsid w:val="00F27276"/>
    <w:rsid w:val="00F2728C"/>
    <w:rsid w:val="00F272AD"/>
    <w:rsid w:val="00F272FF"/>
    <w:rsid w:val="00F27326"/>
    <w:rsid w:val="00F2736C"/>
    <w:rsid w:val="00F273FD"/>
    <w:rsid w:val="00F2759E"/>
    <w:rsid w:val="00F27679"/>
    <w:rsid w:val="00F2771A"/>
    <w:rsid w:val="00F27744"/>
    <w:rsid w:val="00F277A7"/>
    <w:rsid w:val="00F27824"/>
    <w:rsid w:val="00F2785A"/>
    <w:rsid w:val="00F27870"/>
    <w:rsid w:val="00F278F5"/>
    <w:rsid w:val="00F27918"/>
    <w:rsid w:val="00F27945"/>
    <w:rsid w:val="00F27983"/>
    <w:rsid w:val="00F27A62"/>
    <w:rsid w:val="00F27A76"/>
    <w:rsid w:val="00F27AAB"/>
    <w:rsid w:val="00F27B69"/>
    <w:rsid w:val="00F27B6B"/>
    <w:rsid w:val="00F27BB3"/>
    <w:rsid w:val="00F27C5A"/>
    <w:rsid w:val="00F27C7C"/>
    <w:rsid w:val="00F27C9F"/>
    <w:rsid w:val="00F27D98"/>
    <w:rsid w:val="00F27DF2"/>
    <w:rsid w:val="00F27E64"/>
    <w:rsid w:val="00F27EE6"/>
    <w:rsid w:val="00F27F18"/>
    <w:rsid w:val="00F27F22"/>
    <w:rsid w:val="00F30002"/>
    <w:rsid w:val="00F30157"/>
    <w:rsid w:val="00F301B2"/>
    <w:rsid w:val="00F301C5"/>
    <w:rsid w:val="00F301D0"/>
    <w:rsid w:val="00F3025C"/>
    <w:rsid w:val="00F302C1"/>
    <w:rsid w:val="00F303E0"/>
    <w:rsid w:val="00F3043D"/>
    <w:rsid w:val="00F3049F"/>
    <w:rsid w:val="00F304C6"/>
    <w:rsid w:val="00F30554"/>
    <w:rsid w:val="00F30576"/>
    <w:rsid w:val="00F30637"/>
    <w:rsid w:val="00F306D3"/>
    <w:rsid w:val="00F3070D"/>
    <w:rsid w:val="00F30740"/>
    <w:rsid w:val="00F307DF"/>
    <w:rsid w:val="00F30811"/>
    <w:rsid w:val="00F3082A"/>
    <w:rsid w:val="00F3085A"/>
    <w:rsid w:val="00F30884"/>
    <w:rsid w:val="00F308C6"/>
    <w:rsid w:val="00F3090B"/>
    <w:rsid w:val="00F3092F"/>
    <w:rsid w:val="00F3099B"/>
    <w:rsid w:val="00F309BA"/>
    <w:rsid w:val="00F309F3"/>
    <w:rsid w:val="00F30A94"/>
    <w:rsid w:val="00F30ADF"/>
    <w:rsid w:val="00F30B11"/>
    <w:rsid w:val="00F30BB8"/>
    <w:rsid w:val="00F30BDC"/>
    <w:rsid w:val="00F30BEC"/>
    <w:rsid w:val="00F30C9A"/>
    <w:rsid w:val="00F30CFC"/>
    <w:rsid w:val="00F30D01"/>
    <w:rsid w:val="00F30D40"/>
    <w:rsid w:val="00F30D68"/>
    <w:rsid w:val="00F30D94"/>
    <w:rsid w:val="00F30DA8"/>
    <w:rsid w:val="00F30DE7"/>
    <w:rsid w:val="00F30E4C"/>
    <w:rsid w:val="00F30E62"/>
    <w:rsid w:val="00F30E6A"/>
    <w:rsid w:val="00F30E9A"/>
    <w:rsid w:val="00F30ECC"/>
    <w:rsid w:val="00F30F17"/>
    <w:rsid w:val="00F30F56"/>
    <w:rsid w:val="00F30F9C"/>
    <w:rsid w:val="00F30FCF"/>
    <w:rsid w:val="00F3101A"/>
    <w:rsid w:val="00F31042"/>
    <w:rsid w:val="00F310D5"/>
    <w:rsid w:val="00F310D8"/>
    <w:rsid w:val="00F311F2"/>
    <w:rsid w:val="00F311F7"/>
    <w:rsid w:val="00F31231"/>
    <w:rsid w:val="00F312EE"/>
    <w:rsid w:val="00F31358"/>
    <w:rsid w:val="00F31400"/>
    <w:rsid w:val="00F31446"/>
    <w:rsid w:val="00F314C2"/>
    <w:rsid w:val="00F314F5"/>
    <w:rsid w:val="00F31512"/>
    <w:rsid w:val="00F31544"/>
    <w:rsid w:val="00F315C3"/>
    <w:rsid w:val="00F315ED"/>
    <w:rsid w:val="00F31666"/>
    <w:rsid w:val="00F3172C"/>
    <w:rsid w:val="00F31784"/>
    <w:rsid w:val="00F317A9"/>
    <w:rsid w:val="00F3183C"/>
    <w:rsid w:val="00F31840"/>
    <w:rsid w:val="00F318A4"/>
    <w:rsid w:val="00F318B5"/>
    <w:rsid w:val="00F318DD"/>
    <w:rsid w:val="00F318E0"/>
    <w:rsid w:val="00F318E9"/>
    <w:rsid w:val="00F31917"/>
    <w:rsid w:val="00F31958"/>
    <w:rsid w:val="00F3195C"/>
    <w:rsid w:val="00F319B6"/>
    <w:rsid w:val="00F319BE"/>
    <w:rsid w:val="00F319C8"/>
    <w:rsid w:val="00F31A07"/>
    <w:rsid w:val="00F31A42"/>
    <w:rsid w:val="00F31B09"/>
    <w:rsid w:val="00F31B2F"/>
    <w:rsid w:val="00F31BBB"/>
    <w:rsid w:val="00F31BDE"/>
    <w:rsid w:val="00F31BE9"/>
    <w:rsid w:val="00F31C77"/>
    <w:rsid w:val="00F31C7A"/>
    <w:rsid w:val="00F31C8C"/>
    <w:rsid w:val="00F31CBE"/>
    <w:rsid w:val="00F31E5E"/>
    <w:rsid w:val="00F31E61"/>
    <w:rsid w:val="00F31FC3"/>
    <w:rsid w:val="00F31FD0"/>
    <w:rsid w:val="00F31FF2"/>
    <w:rsid w:val="00F32045"/>
    <w:rsid w:val="00F320D3"/>
    <w:rsid w:val="00F3213F"/>
    <w:rsid w:val="00F3214B"/>
    <w:rsid w:val="00F3215E"/>
    <w:rsid w:val="00F32188"/>
    <w:rsid w:val="00F321A0"/>
    <w:rsid w:val="00F321CD"/>
    <w:rsid w:val="00F32242"/>
    <w:rsid w:val="00F322DC"/>
    <w:rsid w:val="00F322EE"/>
    <w:rsid w:val="00F322FD"/>
    <w:rsid w:val="00F32309"/>
    <w:rsid w:val="00F32340"/>
    <w:rsid w:val="00F32444"/>
    <w:rsid w:val="00F32478"/>
    <w:rsid w:val="00F3252C"/>
    <w:rsid w:val="00F32542"/>
    <w:rsid w:val="00F325EB"/>
    <w:rsid w:val="00F32600"/>
    <w:rsid w:val="00F3260E"/>
    <w:rsid w:val="00F32640"/>
    <w:rsid w:val="00F32644"/>
    <w:rsid w:val="00F326A5"/>
    <w:rsid w:val="00F326C3"/>
    <w:rsid w:val="00F32798"/>
    <w:rsid w:val="00F327A4"/>
    <w:rsid w:val="00F328AE"/>
    <w:rsid w:val="00F329F2"/>
    <w:rsid w:val="00F32A0A"/>
    <w:rsid w:val="00F32A0B"/>
    <w:rsid w:val="00F32A41"/>
    <w:rsid w:val="00F32A96"/>
    <w:rsid w:val="00F32B5A"/>
    <w:rsid w:val="00F32B94"/>
    <w:rsid w:val="00F32C19"/>
    <w:rsid w:val="00F32C6F"/>
    <w:rsid w:val="00F32CAF"/>
    <w:rsid w:val="00F32CE4"/>
    <w:rsid w:val="00F32D80"/>
    <w:rsid w:val="00F32D8F"/>
    <w:rsid w:val="00F32DA9"/>
    <w:rsid w:val="00F32DBA"/>
    <w:rsid w:val="00F32E38"/>
    <w:rsid w:val="00F32EA2"/>
    <w:rsid w:val="00F32EFB"/>
    <w:rsid w:val="00F32F8E"/>
    <w:rsid w:val="00F32FB9"/>
    <w:rsid w:val="00F33031"/>
    <w:rsid w:val="00F33075"/>
    <w:rsid w:val="00F33144"/>
    <w:rsid w:val="00F33162"/>
    <w:rsid w:val="00F33164"/>
    <w:rsid w:val="00F33219"/>
    <w:rsid w:val="00F332CF"/>
    <w:rsid w:val="00F332D7"/>
    <w:rsid w:val="00F333C2"/>
    <w:rsid w:val="00F333DE"/>
    <w:rsid w:val="00F333F9"/>
    <w:rsid w:val="00F3341A"/>
    <w:rsid w:val="00F3347F"/>
    <w:rsid w:val="00F334A2"/>
    <w:rsid w:val="00F334AB"/>
    <w:rsid w:val="00F334F7"/>
    <w:rsid w:val="00F33501"/>
    <w:rsid w:val="00F3355C"/>
    <w:rsid w:val="00F335A5"/>
    <w:rsid w:val="00F335C1"/>
    <w:rsid w:val="00F33637"/>
    <w:rsid w:val="00F3363D"/>
    <w:rsid w:val="00F336A3"/>
    <w:rsid w:val="00F3379D"/>
    <w:rsid w:val="00F337B9"/>
    <w:rsid w:val="00F337C7"/>
    <w:rsid w:val="00F33802"/>
    <w:rsid w:val="00F33893"/>
    <w:rsid w:val="00F338B9"/>
    <w:rsid w:val="00F3390D"/>
    <w:rsid w:val="00F33996"/>
    <w:rsid w:val="00F339AC"/>
    <w:rsid w:val="00F339FD"/>
    <w:rsid w:val="00F33B39"/>
    <w:rsid w:val="00F33B40"/>
    <w:rsid w:val="00F33BBF"/>
    <w:rsid w:val="00F33CA1"/>
    <w:rsid w:val="00F33D44"/>
    <w:rsid w:val="00F33D4A"/>
    <w:rsid w:val="00F33DBD"/>
    <w:rsid w:val="00F33DDB"/>
    <w:rsid w:val="00F33DFA"/>
    <w:rsid w:val="00F33E3D"/>
    <w:rsid w:val="00F33ED2"/>
    <w:rsid w:val="00F33EDD"/>
    <w:rsid w:val="00F33EE6"/>
    <w:rsid w:val="00F33EFB"/>
    <w:rsid w:val="00F33F5D"/>
    <w:rsid w:val="00F33F61"/>
    <w:rsid w:val="00F33F64"/>
    <w:rsid w:val="00F33FB1"/>
    <w:rsid w:val="00F33FE6"/>
    <w:rsid w:val="00F3402C"/>
    <w:rsid w:val="00F340F5"/>
    <w:rsid w:val="00F3420B"/>
    <w:rsid w:val="00F34265"/>
    <w:rsid w:val="00F34268"/>
    <w:rsid w:val="00F343A4"/>
    <w:rsid w:val="00F344E5"/>
    <w:rsid w:val="00F344F0"/>
    <w:rsid w:val="00F345E4"/>
    <w:rsid w:val="00F34633"/>
    <w:rsid w:val="00F3473E"/>
    <w:rsid w:val="00F347D5"/>
    <w:rsid w:val="00F34819"/>
    <w:rsid w:val="00F34824"/>
    <w:rsid w:val="00F34873"/>
    <w:rsid w:val="00F34894"/>
    <w:rsid w:val="00F348AB"/>
    <w:rsid w:val="00F348B0"/>
    <w:rsid w:val="00F348CE"/>
    <w:rsid w:val="00F348D7"/>
    <w:rsid w:val="00F34985"/>
    <w:rsid w:val="00F349F3"/>
    <w:rsid w:val="00F34A64"/>
    <w:rsid w:val="00F34A97"/>
    <w:rsid w:val="00F34AC0"/>
    <w:rsid w:val="00F34BDC"/>
    <w:rsid w:val="00F34C73"/>
    <w:rsid w:val="00F34C90"/>
    <w:rsid w:val="00F34DCD"/>
    <w:rsid w:val="00F34E01"/>
    <w:rsid w:val="00F34E93"/>
    <w:rsid w:val="00F34ED9"/>
    <w:rsid w:val="00F34EE7"/>
    <w:rsid w:val="00F34F7E"/>
    <w:rsid w:val="00F35045"/>
    <w:rsid w:val="00F3506E"/>
    <w:rsid w:val="00F35079"/>
    <w:rsid w:val="00F35086"/>
    <w:rsid w:val="00F350F3"/>
    <w:rsid w:val="00F3513B"/>
    <w:rsid w:val="00F3514D"/>
    <w:rsid w:val="00F3516F"/>
    <w:rsid w:val="00F351A6"/>
    <w:rsid w:val="00F351AE"/>
    <w:rsid w:val="00F35209"/>
    <w:rsid w:val="00F3524B"/>
    <w:rsid w:val="00F35251"/>
    <w:rsid w:val="00F35291"/>
    <w:rsid w:val="00F35306"/>
    <w:rsid w:val="00F35308"/>
    <w:rsid w:val="00F35318"/>
    <w:rsid w:val="00F35321"/>
    <w:rsid w:val="00F35369"/>
    <w:rsid w:val="00F35494"/>
    <w:rsid w:val="00F354E1"/>
    <w:rsid w:val="00F354F7"/>
    <w:rsid w:val="00F35547"/>
    <w:rsid w:val="00F355A5"/>
    <w:rsid w:val="00F355BD"/>
    <w:rsid w:val="00F355CA"/>
    <w:rsid w:val="00F35745"/>
    <w:rsid w:val="00F357A0"/>
    <w:rsid w:val="00F357ED"/>
    <w:rsid w:val="00F358AB"/>
    <w:rsid w:val="00F358AC"/>
    <w:rsid w:val="00F358B6"/>
    <w:rsid w:val="00F358C6"/>
    <w:rsid w:val="00F35916"/>
    <w:rsid w:val="00F35931"/>
    <w:rsid w:val="00F35968"/>
    <w:rsid w:val="00F3597A"/>
    <w:rsid w:val="00F359C3"/>
    <w:rsid w:val="00F35ACB"/>
    <w:rsid w:val="00F35B73"/>
    <w:rsid w:val="00F35D2B"/>
    <w:rsid w:val="00F35D4C"/>
    <w:rsid w:val="00F35D60"/>
    <w:rsid w:val="00F35DA8"/>
    <w:rsid w:val="00F35DC5"/>
    <w:rsid w:val="00F35DF3"/>
    <w:rsid w:val="00F35E65"/>
    <w:rsid w:val="00F35E81"/>
    <w:rsid w:val="00F35EC3"/>
    <w:rsid w:val="00F35EEE"/>
    <w:rsid w:val="00F35F7A"/>
    <w:rsid w:val="00F35FEE"/>
    <w:rsid w:val="00F36030"/>
    <w:rsid w:val="00F3604C"/>
    <w:rsid w:val="00F36123"/>
    <w:rsid w:val="00F36128"/>
    <w:rsid w:val="00F36283"/>
    <w:rsid w:val="00F36303"/>
    <w:rsid w:val="00F3634B"/>
    <w:rsid w:val="00F363C6"/>
    <w:rsid w:val="00F36478"/>
    <w:rsid w:val="00F3649C"/>
    <w:rsid w:val="00F364A2"/>
    <w:rsid w:val="00F364F7"/>
    <w:rsid w:val="00F364F9"/>
    <w:rsid w:val="00F36519"/>
    <w:rsid w:val="00F36529"/>
    <w:rsid w:val="00F36550"/>
    <w:rsid w:val="00F365C7"/>
    <w:rsid w:val="00F365E8"/>
    <w:rsid w:val="00F36607"/>
    <w:rsid w:val="00F3660B"/>
    <w:rsid w:val="00F36617"/>
    <w:rsid w:val="00F36658"/>
    <w:rsid w:val="00F366F1"/>
    <w:rsid w:val="00F3671F"/>
    <w:rsid w:val="00F36754"/>
    <w:rsid w:val="00F367B4"/>
    <w:rsid w:val="00F367CA"/>
    <w:rsid w:val="00F367E1"/>
    <w:rsid w:val="00F36805"/>
    <w:rsid w:val="00F36826"/>
    <w:rsid w:val="00F3688A"/>
    <w:rsid w:val="00F368CF"/>
    <w:rsid w:val="00F36A02"/>
    <w:rsid w:val="00F36A31"/>
    <w:rsid w:val="00F36A40"/>
    <w:rsid w:val="00F36AA9"/>
    <w:rsid w:val="00F36AB7"/>
    <w:rsid w:val="00F36AC3"/>
    <w:rsid w:val="00F36AE8"/>
    <w:rsid w:val="00F36C07"/>
    <w:rsid w:val="00F36C3C"/>
    <w:rsid w:val="00F36C82"/>
    <w:rsid w:val="00F36D55"/>
    <w:rsid w:val="00F36DA0"/>
    <w:rsid w:val="00F36DDB"/>
    <w:rsid w:val="00F36DF0"/>
    <w:rsid w:val="00F36E16"/>
    <w:rsid w:val="00F36ECA"/>
    <w:rsid w:val="00F36F27"/>
    <w:rsid w:val="00F36F3C"/>
    <w:rsid w:val="00F37009"/>
    <w:rsid w:val="00F370BE"/>
    <w:rsid w:val="00F370DD"/>
    <w:rsid w:val="00F370E3"/>
    <w:rsid w:val="00F37119"/>
    <w:rsid w:val="00F37144"/>
    <w:rsid w:val="00F371A1"/>
    <w:rsid w:val="00F371F4"/>
    <w:rsid w:val="00F37205"/>
    <w:rsid w:val="00F37211"/>
    <w:rsid w:val="00F372C0"/>
    <w:rsid w:val="00F372D2"/>
    <w:rsid w:val="00F37377"/>
    <w:rsid w:val="00F3737F"/>
    <w:rsid w:val="00F373DB"/>
    <w:rsid w:val="00F37434"/>
    <w:rsid w:val="00F3745E"/>
    <w:rsid w:val="00F37465"/>
    <w:rsid w:val="00F37497"/>
    <w:rsid w:val="00F3751A"/>
    <w:rsid w:val="00F375ED"/>
    <w:rsid w:val="00F37618"/>
    <w:rsid w:val="00F37686"/>
    <w:rsid w:val="00F376D9"/>
    <w:rsid w:val="00F3770A"/>
    <w:rsid w:val="00F3772B"/>
    <w:rsid w:val="00F3772F"/>
    <w:rsid w:val="00F377B1"/>
    <w:rsid w:val="00F377D0"/>
    <w:rsid w:val="00F3781A"/>
    <w:rsid w:val="00F3782D"/>
    <w:rsid w:val="00F37870"/>
    <w:rsid w:val="00F378A8"/>
    <w:rsid w:val="00F378C8"/>
    <w:rsid w:val="00F378F5"/>
    <w:rsid w:val="00F37990"/>
    <w:rsid w:val="00F379DC"/>
    <w:rsid w:val="00F379E0"/>
    <w:rsid w:val="00F37A39"/>
    <w:rsid w:val="00F37A51"/>
    <w:rsid w:val="00F37A65"/>
    <w:rsid w:val="00F37AED"/>
    <w:rsid w:val="00F37B44"/>
    <w:rsid w:val="00F37B7E"/>
    <w:rsid w:val="00F37B85"/>
    <w:rsid w:val="00F37C36"/>
    <w:rsid w:val="00F37C9D"/>
    <w:rsid w:val="00F37CA2"/>
    <w:rsid w:val="00F37DAA"/>
    <w:rsid w:val="00F37DD3"/>
    <w:rsid w:val="00F37DDF"/>
    <w:rsid w:val="00F37E30"/>
    <w:rsid w:val="00F37E32"/>
    <w:rsid w:val="00F37E8D"/>
    <w:rsid w:val="00F37EF4"/>
    <w:rsid w:val="00F37F12"/>
    <w:rsid w:val="00F37F65"/>
    <w:rsid w:val="00F40061"/>
    <w:rsid w:val="00F40079"/>
    <w:rsid w:val="00F40080"/>
    <w:rsid w:val="00F4009C"/>
    <w:rsid w:val="00F400B3"/>
    <w:rsid w:val="00F400F7"/>
    <w:rsid w:val="00F40105"/>
    <w:rsid w:val="00F401BA"/>
    <w:rsid w:val="00F401E7"/>
    <w:rsid w:val="00F401F4"/>
    <w:rsid w:val="00F40224"/>
    <w:rsid w:val="00F4022A"/>
    <w:rsid w:val="00F40329"/>
    <w:rsid w:val="00F4036F"/>
    <w:rsid w:val="00F403C7"/>
    <w:rsid w:val="00F40417"/>
    <w:rsid w:val="00F4041D"/>
    <w:rsid w:val="00F40442"/>
    <w:rsid w:val="00F4046B"/>
    <w:rsid w:val="00F404FE"/>
    <w:rsid w:val="00F40595"/>
    <w:rsid w:val="00F405A1"/>
    <w:rsid w:val="00F405FA"/>
    <w:rsid w:val="00F40614"/>
    <w:rsid w:val="00F406A4"/>
    <w:rsid w:val="00F406AA"/>
    <w:rsid w:val="00F406D4"/>
    <w:rsid w:val="00F4071A"/>
    <w:rsid w:val="00F40783"/>
    <w:rsid w:val="00F40788"/>
    <w:rsid w:val="00F40806"/>
    <w:rsid w:val="00F40814"/>
    <w:rsid w:val="00F40820"/>
    <w:rsid w:val="00F408FC"/>
    <w:rsid w:val="00F4091E"/>
    <w:rsid w:val="00F409F8"/>
    <w:rsid w:val="00F40A09"/>
    <w:rsid w:val="00F40A5A"/>
    <w:rsid w:val="00F40AE1"/>
    <w:rsid w:val="00F40AF7"/>
    <w:rsid w:val="00F40BA8"/>
    <w:rsid w:val="00F40BB3"/>
    <w:rsid w:val="00F40BF8"/>
    <w:rsid w:val="00F40C0C"/>
    <w:rsid w:val="00F40C0F"/>
    <w:rsid w:val="00F40CD2"/>
    <w:rsid w:val="00F40D34"/>
    <w:rsid w:val="00F40D86"/>
    <w:rsid w:val="00F40DB1"/>
    <w:rsid w:val="00F40E22"/>
    <w:rsid w:val="00F40EEB"/>
    <w:rsid w:val="00F40F31"/>
    <w:rsid w:val="00F40F3A"/>
    <w:rsid w:val="00F40F7D"/>
    <w:rsid w:val="00F40F9E"/>
    <w:rsid w:val="00F40FC0"/>
    <w:rsid w:val="00F40FD4"/>
    <w:rsid w:val="00F40FD6"/>
    <w:rsid w:val="00F40FE6"/>
    <w:rsid w:val="00F4101E"/>
    <w:rsid w:val="00F41026"/>
    <w:rsid w:val="00F410AF"/>
    <w:rsid w:val="00F410C4"/>
    <w:rsid w:val="00F410FF"/>
    <w:rsid w:val="00F41122"/>
    <w:rsid w:val="00F41184"/>
    <w:rsid w:val="00F411D7"/>
    <w:rsid w:val="00F411FC"/>
    <w:rsid w:val="00F4121D"/>
    <w:rsid w:val="00F41290"/>
    <w:rsid w:val="00F412D7"/>
    <w:rsid w:val="00F41337"/>
    <w:rsid w:val="00F4135E"/>
    <w:rsid w:val="00F414B5"/>
    <w:rsid w:val="00F414C1"/>
    <w:rsid w:val="00F414D4"/>
    <w:rsid w:val="00F41521"/>
    <w:rsid w:val="00F4152E"/>
    <w:rsid w:val="00F4155B"/>
    <w:rsid w:val="00F415CD"/>
    <w:rsid w:val="00F4162D"/>
    <w:rsid w:val="00F416BF"/>
    <w:rsid w:val="00F416D1"/>
    <w:rsid w:val="00F416DD"/>
    <w:rsid w:val="00F416FF"/>
    <w:rsid w:val="00F4170A"/>
    <w:rsid w:val="00F4178A"/>
    <w:rsid w:val="00F417E1"/>
    <w:rsid w:val="00F417E3"/>
    <w:rsid w:val="00F4183E"/>
    <w:rsid w:val="00F418AE"/>
    <w:rsid w:val="00F41906"/>
    <w:rsid w:val="00F419C8"/>
    <w:rsid w:val="00F41A35"/>
    <w:rsid w:val="00F41A4E"/>
    <w:rsid w:val="00F41A61"/>
    <w:rsid w:val="00F41A63"/>
    <w:rsid w:val="00F41AA3"/>
    <w:rsid w:val="00F41AC6"/>
    <w:rsid w:val="00F41AF3"/>
    <w:rsid w:val="00F41B44"/>
    <w:rsid w:val="00F41B45"/>
    <w:rsid w:val="00F41B9B"/>
    <w:rsid w:val="00F41BE5"/>
    <w:rsid w:val="00F41C4C"/>
    <w:rsid w:val="00F41CC3"/>
    <w:rsid w:val="00F41CD4"/>
    <w:rsid w:val="00F41D03"/>
    <w:rsid w:val="00F41D06"/>
    <w:rsid w:val="00F41E4D"/>
    <w:rsid w:val="00F41EAB"/>
    <w:rsid w:val="00F41EEA"/>
    <w:rsid w:val="00F41EFC"/>
    <w:rsid w:val="00F41F06"/>
    <w:rsid w:val="00F41FB3"/>
    <w:rsid w:val="00F42097"/>
    <w:rsid w:val="00F420F5"/>
    <w:rsid w:val="00F420FA"/>
    <w:rsid w:val="00F42127"/>
    <w:rsid w:val="00F4213A"/>
    <w:rsid w:val="00F421B8"/>
    <w:rsid w:val="00F4220B"/>
    <w:rsid w:val="00F4222B"/>
    <w:rsid w:val="00F4223C"/>
    <w:rsid w:val="00F4226E"/>
    <w:rsid w:val="00F4227E"/>
    <w:rsid w:val="00F42299"/>
    <w:rsid w:val="00F4233C"/>
    <w:rsid w:val="00F423FE"/>
    <w:rsid w:val="00F4255B"/>
    <w:rsid w:val="00F425A6"/>
    <w:rsid w:val="00F426F7"/>
    <w:rsid w:val="00F42741"/>
    <w:rsid w:val="00F427A0"/>
    <w:rsid w:val="00F427A2"/>
    <w:rsid w:val="00F427A8"/>
    <w:rsid w:val="00F42877"/>
    <w:rsid w:val="00F428E3"/>
    <w:rsid w:val="00F428FF"/>
    <w:rsid w:val="00F4292B"/>
    <w:rsid w:val="00F4295A"/>
    <w:rsid w:val="00F4297C"/>
    <w:rsid w:val="00F42A38"/>
    <w:rsid w:val="00F42B02"/>
    <w:rsid w:val="00F42B09"/>
    <w:rsid w:val="00F42B2F"/>
    <w:rsid w:val="00F42B53"/>
    <w:rsid w:val="00F42CA4"/>
    <w:rsid w:val="00F42CB2"/>
    <w:rsid w:val="00F42CC6"/>
    <w:rsid w:val="00F42CEE"/>
    <w:rsid w:val="00F42CF2"/>
    <w:rsid w:val="00F42DA6"/>
    <w:rsid w:val="00F42DBB"/>
    <w:rsid w:val="00F42DEA"/>
    <w:rsid w:val="00F42DEC"/>
    <w:rsid w:val="00F42E0A"/>
    <w:rsid w:val="00F42E0F"/>
    <w:rsid w:val="00F42E42"/>
    <w:rsid w:val="00F42E6D"/>
    <w:rsid w:val="00F42ECA"/>
    <w:rsid w:val="00F42ED7"/>
    <w:rsid w:val="00F42EFA"/>
    <w:rsid w:val="00F42F65"/>
    <w:rsid w:val="00F42F87"/>
    <w:rsid w:val="00F42F93"/>
    <w:rsid w:val="00F42FBE"/>
    <w:rsid w:val="00F42FE6"/>
    <w:rsid w:val="00F4302B"/>
    <w:rsid w:val="00F43057"/>
    <w:rsid w:val="00F4308C"/>
    <w:rsid w:val="00F430F2"/>
    <w:rsid w:val="00F43161"/>
    <w:rsid w:val="00F4318D"/>
    <w:rsid w:val="00F43203"/>
    <w:rsid w:val="00F43234"/>
    <w:rsid w:val="00F43235"/>
    <w:rsid w:val="00F43246"/>
    <w:rsid w:val="00F43288"/>
    <w:rsid w:val="00F432C0"/>
    <w:rsid w:val="00F43309"/>
    <w:rsid w:val="00F43311"/>
    <w:rsid w:val="00F43330"/>
    <w:rsid w:val="00F43357"/>
    <w:rsid w:val="00F433C0"/>
    <w:rsid w:val="00F433CA"/>
    <w:rsid w:val="00F43463"/>
    <w:rsid w:val="00F4346C"/>
    <w:rsid w:val="00F434A7"/>
    <w:rsid w:val="00F434E8"/>
    <w:rsid w:val="00F4350E"/>
    <w:rsid w:val="00F43522"/>
    <w:rsid w:val="00F435F1"/>
    <w:rsid w:val="00F43607"/>
    <w:rsid w:val="00F43613"/>
    <w:rsid w:val="00F43877"/>
    <w:rsid w:val="00F43879"/>
    <w:rsid w:val="00F43880"/>
    <w:rsid w:val="00F43891"/>
    <w:rsid w:val="00F438B9"/>
    <w:rsid w:val="00F4398F"/>
    <w:rsid w:val="00F439C8"/>
    <w:rsid w:val="00F43A7C"/>
    <w:rsid w:val="00F43A98"/>
    <w:rsid w:val="00F43B53"/>
    <w:rsid w:val="00F43B5C"/>
    <w:rsid w:val="00F43B99"/>
    <w:rsid w:val="00F43B9C"/>
    <w:rsid w:val="00F43BA6"/>
    <w:rsid w:val="00F43BB9"/>
    <w:rsid w:val="00F43BBF"/>
    <w:rsid w:val="00F43BF6"/>
    <w:rsid w:val="00F43C04"/>
    <w:rsid w:val="00F43C2C"/>
    <w:rsid w:val="00F43C63"/>
    <w:rsid w:val="00F43C83"/>
    <w:rsid w:val="00F43CBE"/>
    <w:rsid w:val="00F43D68"/>
    <w:rsid w:val="00F43D89"/>
    <w:rsid w:val="00F43DA4"/>
    <w:rsid w:val="00F43E1E"/>
    <w:rsid w:val="00F43E29"/>
    <w:rsid w:val="00F43EC1"/>
    <w:rsid w:val="00F43F8C"/>
    <w:rsid w:val="00F43F97"/>
    <w:rsid w:val="00F4400C"/>
    <w:rsid w:val="00F44079"/>
    <w:rsid w:val="00F4407A"/>
    <w:rsid w:val="00F440C3"/>
    <w:rsid w:val="00F4416D"/>
    <w:rsid w:val="00F4419F"/>
    <w:rsid w:val="00F44207"/>
    <w:rsid w:val="00F4422B"/>
    <w:rsid w:val="00F44278"/>
    <w:rsid w:val="00F442AF"/>
    <w:rsid w:val="00F44309"/>
    <w:rsid w:val="00F4438A"/>
    <w:rsid w:val="00F443C8"/>
    <w:rsid w:val="00F4441B"/>
    <w:rsid w:val="00F44438"/>
    <w:rsid w:val="00F44539"/>
    <w:rsid w:val="00F4454D"/>
    <w:rsid w:val="00F4458B"/>
    <w:rsid w:val="00F445F9"/>
    <w:rsid w:val="00F44653"/>
    <w:rsid w:val="00F446B6"/>
    <w:rsid w:val="00F44727"/>
    <w:rsid w:val="00F4475F"/>
    <w:rsid w:val="00F44776"/>
    <w:rsid w:val="00F4478B"/>
    <w:rsid w:val="00F447B3"/>
    <w:rsid w:val="00F447CB"/>
    <w:rsid w:val="00F4482B"/>
    <w:rsid w:val="00F44836"/>
    <w:rsid w:val="00F4484B"/>
    <w:rsid w:val="00F44865"/>
    <w:rsid w:val="00F448B5"/>
    <w:rsid w:val="00F448D7"/>
    <w:rsid w:val="00F4498E"/>
    <w:rsid w:val="00F44A19"/>
    <w:rsid w:val="00F44BBD"/>
    <w:rsid w:val="00F44C3C"/>
    <w:rsid w:val="00F44C43"/>
    <w:rsid w:val="00F44C65"/>
    <w:rsid w:val="00F44C97"/>
    <w:rsid w:val="00F44CBB"/>
    <w:rsid w:val="00F44CFF"/>
    <w:rsid w:val="00F44D55"/>
    <w:rsid w:val="00F44DCB"/>
    <w:rsid w:val="00F44E4A"/>
    <w:rsid w:val="00F44E5B"/>
    <w:rsid w:val="00F44ED2"/>
    <w:rsid w:val="00F44F10"/>
    <w:rsid w:val="00F44F27"/>
    <w:rsid w:val="00F44F96"/>
    <w:rsid w:val="00F45012"/>
    <w:rsid w:val="00F4507E"/>
    <w:rsid w:val="00F4509B"/>
    <w:rsid w:val="00F450BB"/>
    <w:rsid w:val="00F45106"/>
    <w:rsid w:val="00F4525A"/>
    <w:rsid w:val="00F45468"/>
    <w:rsid w:val="00F4548A"/>
    <w:rsid w:val="00F45520"/>
    <w:rsid w:val="00F45538"/>
    <w:rsid w:val="00F4556A"/>
    <w:rsid w:val="00F45585"/>
    <w:rsid w:val="00F455B7"/>
    <w:rsid w:val="00F455CA"/>
    <w:rsid w:val="00F45622"/>
    <w:rsid w:val="00F456A4"/>
    <w:rsid w:val="00F456AC"/>
    <w:rsid w:val="00F4572F"/>
    <w:rsid w:val="00F45760"/>
    <w:rsid w:val="00F45817"/>
    <w:rsid w:val="00F45A3B"/>
    <w:rsid w:val="00F45A64"/>
    <w:rsid w:val="00F45A9C"/>
    <w:rsid w:val="00F45ADB"/>
    <w:rsid w:val="00F45AF3"/>
    <w:rsid w:val="00F45B84"/>
    <w:rsid w:val="00F45BFE"/>
    <w:rsid w:val="00F45C82"/>
    <w:rsid w:val="00F45C89"/>
    <w:rsid w:val="00F45CD2"/>
    <w:rsid w:val="00F45CEF"/>
    <w:rsid w:val="00F45D34"/>
    <w:rsid w:val="00F45D4A"/>
    <w:rsid w:val="00F45D79"/>
    <w:rsid w:val="00F45E1A"/>
    <w:rsid w:val="00F45E60"/>
    <w:rsid w:val="00F45E9F"/>
    <w:rsid w:val="00F45F79"/>
    <w:rsid w:val="00F45F7E"/>
    <w:rsid w:val="00F46000"/>
    <w:rsid w:val="00F46046"/>
    <w:rsid w:val="00F460A2"/>
    <w:rsid w:val="00F460BF"/>
    <w:rsid w:val="00F46133"/>
    <w:rsid w:val="00F46194"/>
    <w:rsid w:val="00F46198"/>
    <w:rsid w:val="00F461C4"/>
    <w:rsid w:val="00F4628C"/>
    <w:rsid w:val="00F462CE"/>
    <w:rsid w:val="00F463F5"/>
    <w:rsid w:val="00F46431"/>
    <w:rsid w:val="00F46451"/>
    <w:rsid w:val="00F46473"/>
    <w:rsid w:val="00F46474"/>
    <w:rsid w:val="00F46571"/>
    <w:rsid w:val="00F46609"/>
    <w:rsid w:val="00F4662C"/>
    <w:rsid w:val="00F46647"/>
    <w:rsid w:val="00F46671"/>
    <w:rsid w:val="00F466F4"/>
    <w:rsid w:val="00F46702"/>
    <w:rsid w:val="00F46753"/>
    <w:rsid w:val="00F467F7"/>
    <w:rsid w:val="00F46815"/>
    <w:rsid w:val="00F4695E"/>
    <w:rsid w:val="00F46A8A"/>
    <w:rsid w:val="00F46AD5"/>
    <w:rsid w:val="00F46B6D"/>
    <w:rsid w:val="00F46C46"/>
    <w:rsid w:val="00F46C5B"/>
    <w:rsid w:val="00F46CCE"/>
    <w:rsid w:val="00F46CCF"/>
    <w:rsid w:val="00F46DC8"/>
    <w:rsid w:val="00F46DD3"/>
    <w:rsid w:val="00F46DE3"/>
    <w:rsid w:val="00F46E48"/>
    <w:rsid w:val="00F46E4B"/>
    <w:rsid w:val="00F46EC9"/>
    <w:rsid w:val="00F46EE9"/>
    <w:rsid w:val="00F46F5C"/>
    <w:rsid w:val="00F47043"/>
    <w:rsid w:val="00F4711A"/>
    <w:rsid w:val="00F47132"/>
    <w:rsid w:val="00F4718E"/>
    <w:rsid w:val="00F47198"/>
    <w:rsid w:val="00F47230"/>
    <w:rsid w:val="00F47277"/>
    <w:rsid w:val="00F47307"/>
    <w:rsid w:val="00F4736B"/>
    <w:rsid w:val="00F473BF"/>
    <w:rsid w:val="00F473E2"/>
    <w:rsid w:val="00F473EB"/>
    <w:rsid w:val="00F4742F"/>
    <w:rsid w:val="00F4743E"/>
    <w:rsid w:val="00F47465"/>
    <w:rsid w:val="00F4746D"/>
    <w:rsid w:val="00F4749D"/>
    <w:rsid w:val="00F474C6"/>
    <w:rsid w:val="00F47503"/>
    <w:rsid w:val="00F4750B"/>
    <w:rsid w:val="00F47517"/>
    <w:rsid w:val="00F4757B"/>
    <w:rsid w:val="00F4758B"/>
    <w:rsid w:val="00F47634"/>
    <w:rsid w:val="00F47635"/>
    <w:rsid w:val="00F4764F"/>
    <w:rsid w:val="00F47683"/>
    <w:rsid w:val="00F47755"/>
    <w:rsid w:val="00F477F2"/>
    <w:rsid w:val="00F47833"/>
    <w:rsid w:val="00F4786C"/>
    <w:rsid w:val="00F47873"/>
    <w:rsid w:val="00F478C4"/>
    <w:rsid w:val="00F478E4"/>
    <w:rsid w:val="00F478F1"/>
    <w:rsid w:val="00F4792F"/>
    <w:rsid w:val="00F4795E"/>
    <w:rsid w:val="00F47967"/>
    <w:rsid w:val="00F479CD"/>
    <w:rsid w:val="00F47A5E"/>
    <w:rsid w:val="00F47A8A"/>
    <w:rsid w:val="00F47AA2"/>
    <w:rsid w:val="00F47B06"/>
    <w:rsid w:val="00F47B16"/>
    <w:rsid w:val="00F47B33"/>
    <w:rsid w:val="00F47B65"/>
    <w:rsid w:val="00F47B81"/>
    <w:rsid w:val="00F47B9E"/>
    <w:rsid w:val="00F47BB1"/>
    <w:rsid w:val="00F47BD0"/>
    <w:rsid w:val="00F47C52"/>
    <w:rsid w:val="00F47D13"/>
    <w:rsid w:val="00F47D19"/>
    <w:rsid w:val="00F47D24"/>
    <w:rsid w:val="00F47D2E"/>
    <w:rsid w:val="00F47D3D"/>
    <w:rsid w:val="00F47DAC"/>
    <w:rsid w:val="00F47DD9"/>
    <w:rsid w:val="00F47E5D"/>
    <w:rsid w:val="00F47EC4"/>
    <w:rsid w:val="00F47F0C"/>
    <w:rsid w:val="00F47F26"/>
    <w:rsid w:val="00F47F2D"/>
    <w:rsid w:val="00F47F66"/>
    <w:rsid w:val="00F47FC2"/>
    <w:rsid w:val="00F47FD2"/>
    <w:rsid w:val="00F47FFE"/>
    <w:rsid w:val="00F5002F"/>
    <w:rsid w:val="00F500BC"/>
    <w:rsid w:val="00F500E5"/>
    <w:rsid w:val="00F5010F"/>
    <w:rsid w:val="00F50146"/>
    <w:rsid w:val="00F50153"/>
    <w:rsid w:val="00F50249"/>
    <w:rsid w:val="00F502EC"/>
    <w:rsid w:val="00F50371"/>
    <w:rsid w:val="00F5038D"/>
    <w:rsid w:val="00F50453"/>
    <w:rsid w:val="00F504A5"/>
    <w:rsid w:val="00F50571"/>
    <w:rsid w:val="00F50580"/>
    <w:rsid w:val="00F50591"/>
    <w:rsid w:val="00F505B0"/>
    <w:rsid w:val="00F50613"/>
    <w:rsid w:val="00F5064D"/>
    <w:rsid w:val="00F50684"/>
    <w:rsid w:val="00F50694"/>
    <w:rsid w:val="00F506C4"/>
    <w:rsid w:val="00F50752"/>
    <w:rsid w:val="00F5075A"/>
    <w:rsid w:val="00F507B3"/>
    <w:rsid w:val="00F507C0"/>
    <w:rsid w:val="00F5083D"/>
    <w:rsid w:val="00F5084C"/>
    <w:rsid w:val="00F5086D"/>
    <w:rsid w:val="00F5086E"/>
    <w:rsid w:val="00F50892"/>
    <w:rsid w:val="00F508AE"/>
    <w:rsid w:val="00F508E1"/>
    <w:rsid w:val="00F50921"/>
    <w:rsid w:val="00F5097C"/>
    <w:rsid w:val="00F509A2"/>
    <w:rsid w:val="00F50A2C"/>
    <w:rsid w:val="00F50A4D"/>
    <w:rsid w:val="00F50A64"/>
    <w:rsid w:val="00F50AA6"/>
    <w:rsid w:val="00F50AC7"/>
    <w:rsid w:val="00F50B1E"/>
    <w:rsid w:val="00F50B7B"/>
    <w:rsid w:val="00F50B8F"/>
    <w:rsid w:val="00F50BB6"/>
    <w:rsid w:val="00F50C62"/>
    <w:rsid w:val="00F50C75"/>
    <w:rsid w:val="00F50CFC"/>
    <w:rsid w:val="00F50D10"/>
    <w:rsid w:val="00F50D66"/>
    <w:rsid w:val="00F50D89"/>
    <w:rsid w:val="00F50DDF"/>
    <w:rsid w:val="00F50DE4"/>
    <w:rsid w:val="00F50E29"/>
    <w:rsid w:val="00F50E5D"/>
    <w:rsid w:val="00F50E92"/>
    <w:rsid w:val="00F50EDC"/>
    <w:rsid w:val="00F50EE7"/>
    <w:rsid w:val="00F50F54"/>
    <w:rsid w:val="00F50FD2"/>
    <w:rsid w:val="00F5105E"/>
    <w:rsid w:val="00F5107E"/>
    <w:rsid w:val="00F5108B"/>
    <w:rsid w:val="00F510A9"/>
    <w:rsid w:val="00F510E9"/>
    <w:rsid w:val="00F510FA"/>
    <w:rsid w:val="00F511A4"/>
    <w:rsid w:val="00F511DF"/>
    <w:rsid w:val="00F511E9"/>
    <w:rsid w:val="00F512EB"/>
    <w:rsid w:val="00F5130E"/>
    <w:rsid w:val="00F5133A"/>
    <w:rsid w:val="00F51356"/>
    <w:rsid w:val="00F51360"/>
    <w:rsid w:val="00F5136B"/>
    <w:rsid w:val="00F51394"/>
    <w:rsid w:val="00F513FD"/>
    <w:rsid w:val="00F5142C"/>
    <w:rsid w:val="00F51444"/>
    <w:rsid w:val="00F51515"/>
    <w:rsid w:val="00F5159E"/>
    <w:rsid w:val="00F515BA"/>
    <w:rsid w:val="00F515CB"/>
    <w:rsid w:val="00F515EE"/>
    <w:rsid w:val="00F515F8"/>
    <w:rsid w:val="00F5163D"/>
    <w:rsid w:val="00F51675"/>
    <w:rsid w:val="00F51702"/>
    <w:rsid w:val="00F51710"/>
    <w:rsid w:val="00F51714"/>
    <w:rsid w:val="00F5175A"/>
    <w:rsid w:val="00F51862"/>
    <w:rsid w:val="00F51888"/>
    <w:rsid w:val="00F518B8"/>
    <w:rsid w:val="00F5192E"/>
    <w:rsid w:val="00F51974"/>
    <w:rsid w:val="00F5197E"/>
    <w:rsid w:val="00F519DD"/>
    <w:rsid w:val="00F51A16"/>
    <w:rsid w:val="00F51B45"/>
    <w:rsid w:val="00F51B78"/>
    <w:rsid w:val="00F51B9A"/>
    <w:rsid w:val="00F51BED"/>
    <w:rsid w:val="00F51C02"/>
    <w:rsid w:val="00F51C0E"/>
    <w:rsid w:val="00F51C22"/>
    <w:rsid w:val="00F51CCA"/>
    <w:rsid w:val="00F51D48"/>
    <w:rsid w:val="00F51D7A"/>
    <w:rsid w:val="00F51D8E"/>
    <w:rsid w:val="00F51D93"/>
    <w:rsid w:val="00F51DC3"/>
    <w:rsid w:val="00F51E19"/>
    <w:rsid w:val="00F51E4C"/>
    <w:rsid w:val="00F51E5A"/>
    <w:rsid w:val="00F51E97"/>
    <w:rsid w:val="00F51EAD"/>
    <w:rsid w:val="00F51EDE"/>
    <w:rsid w:val="00F51F59"/>
    <w:rsid w:val="00F51F9E"/>
    <w:rsid w:val="00F51FAE"/>
    <w:rsid w:val="00F5206C"/>
    <w:rsid w:val="00F520B1"/>
    <w:rsid w:val="00F520B4"/>
    <w:rsid w:val="00F5211A"/>
    <w:rsid w:val="00F52142"/>
    <w:rsid w:val="00F52150"/>
    <w:rsid w:val="00F521BF"/>
    <w:rsid w:val="00F52209"/>
    <w:rsid w:val="00F5224D"/>
    <w:rsid w:val="00F522DF"/>
    <w:rsid w:val="00F522EF"/>
    <w:rsid w:val="00F5231E"/>
    <w:rsid w:val="00F523C4"/>
    <w:rsid w:val="00F523CF"/>
    <w:rsid w:val="00F5250A"/>
    <w:rsid w:val="00F52566"/>
    <w:rsid w:val="00F52652"/>
    <w:rsid w:val="00F52793"/>
    <w:rsid w:val="00F527B5"/>
    <w:rsid w:val="00F527CA"/>
    <w:rsid w:val="00F527FE"/>
    <w:rsid w:val="00F5288A"/>
    <w:rsid w:val="00F528B0"/>
    <w:rsid w:val="00F52912"/>
    <w:rsid w:val="00F529B4"/>
    <w:rsid w:val="00F52A12"/>
    <w:rsid w:val="00F52A20"/>
    <w:rsid w:val="00F52A5F"/>
    <w:rsid w:val="00F52A6B"/>
    <w:rsid w:val="00F52B50"/>
    <w:rsid w:val="00F52B84"/>
    <w:rsid w:val="00F52B93"/>
    <w:rsid w:val="00F52BC6"/>
    <w:rsid w:val="00F52BE9"/>
    <w:rsid w:val="00F52C6B"/>
    <w:rsid w:val="00F52D7E"/>
    <w:rsid w:val="00F52E41"/>
    <w:rsid w:val="00F52E48"/>
    <w:rsid w:val="00F52E74"/>
    <w:rsid w:val="00F52E76"/>
    <w:rsid w:val="00F52E7A"/>
    <w:rsid w:val="00F52E90"/>
    <w:rsid w:val="00F52EA7"/>
    <w:rsid w:val="00F52EBC"/>
    <w:rsid w:val="00F52EDF"/>
    <w:rsid w:val="00F52F10"/>
    <w:rsid w:val="00F52F30"/>
    <w:rsid w:val="00F52F3E"/>
    <w:rsid w:val="00F52F56"/>
    <w:rsid w:val="00F52FAA"/>
    <w:rsid w:val="00F53035"/>
    <w:rsid w:val="00F53085"/>
    <w:rsid w:val="00F53092"/>
    <w:rsid w:val="00F530A5"/>
    <w:rsid w:val="00F530B1"/>
    <w:rsid w:val="00F530B4"/>
    <w:rsid w:val="00F530FC"/>
    <w:rsid w:val="00F530FD"/>
    <w:rsid w:val="00F53119"/>
    <w:rsid w:val="00F53169"/>
    <w:rsid w:val="00F53214"/>
    <w:rsid w:val="00F5324C"/>
    <w:rsid w:val="00F5325C"/>
    <w:rsid w:val="00F53337"/>
    <w:rsid w:val="00F53362"/>
    <w:rsid w:val="00F5338A"/>
    <w:rsid w:val="00F533AE"/>
    <w:rsid w:val="00F533E2"/>
    <w:rsid w:val="00F53449"/>
    <w:rsid w:val="00F5346F"/>
    <w:rsid w:val="00F534B9"/>
    <w:rsid w:val="00F5353D"/>
    <w:rsid w:val="00F535F3"/>
    <w:rsid w:val="00F53610"/>
    <w:rsid w:val="00F53643"/>
    <w:rsid w:val="00F53664"/>
    <w:rsid w:val="00F536C1"/>
    <w:rsid w:val="00F53727"/>
    <w:rsid w:val="00F5376D"/>
    <w:rsid w:val="00F537DB"/>
    <w:rsid w:val="00F53884"/>
    <w:rsid w:val="00F53890"/>
    <w:rsid w:val="00F53936"/>
    <w:rsid w:val="00F53941"/>
    <w:rsid w:val="00F5396E"/>
    <w:rsid w:val="00F53A02"/>
    <w:rsid w:val="00F53A11"/>
    <w:rsid w:val="00F53A2B"/>
    <w:rsid w:val="00F53A8F"/>
    <w:rsid w:val="00F53AAE"/>
    <w:rsid w:val="00F53B49"/>
    <w:rsid w:val="00F53B73"/>
    <w:rsid w:val="00F53BD0"/>
    <w:rsid w:val="00F53BE1"/>
    <w:rsid w:val="00F53C4A"/>
    <w:rsid w:val="00F53C63"/>
    <w:rsid w:val="00F53C6B"/>
    <w:rsid w:val="00F53E31"/>
    <w:rsid w:val="00F53E7E"/>
    <w:rsid w:val="00F53EC7"/>
    <w:rsid w:val="00F53EDA"/>
    <w:rsid w:val="00F54005"/>
    <w:rsid w:val="00F54011"/>
    <w:rsid w:val="00F54158"/>
    <w:rsid w:val="00F541C7"/>
    <w:rsid w:val="00F542A4"/>
    <w:rsid w:val="00F542BF"/>
    <w:rsid w:val="00F542CD"/>
    <w:rsid w:val="00F542F3"/>
    <w:rsid w:val="00F5432C"/>
    <w:rsid w:val="00F5439B"/>
    <w:rsid w:val="00F543AC"/>
    <w:rsid w:val="00F543AE"/>
    <w:rsid w:val="00F543F9"/>
    <w:rsid w:val="00F54436"/>
    <w:rsid w:val="00F54462"/>
    <w:rsid w:val="00F5447E"/>
    <w:rsid w:val="00F544E2"/>
    <w:rsid w:val="00F544E3"/>
    <w:rsid w:val="00F54560"/>
    <w:rsid w:val="00F54598"/>
    <w:rsid w:val="00F545CF"/>
    <w:rsid w:val="00F545DD"/>
    <w:rsid w:val="00F545DE"/>
    <w:rsid w:val="00F545E4"/>
    <w:rsid w:val="00F545F3"/>
    <w:rsid w:val="00F54665"/>
    <w:rsid w:val="00F5468A"/>
    <w:rsid w:val="00F546C7"/>
    <w:rsid w:val="00F54708"/>
    <w:rsid w:val="00F54726"/>
    <w:rsid w:val="00F54765"/>
    <w:rsid w:val="00F547A1"/>
    <w:rsid w:val="00F5484B"/>
    <w:rsid w:val="00F548C3"/>
    <w:rsid w:val="00F548CE"/>
    <w:rsid w:val="00F5492A"/>
    <w:rsid w:val="00F54933"/>
    <w:rsid w:val="00F5493E"/>
    <w:rsid w:val="00F5494A"/>
    <w:rsid w:val="00F54989"/>
    <w:rsid w:val="00F549A1"/>
    <w:rsid w:val="00F549B8"/>
    <w:rsid w:val="00F549BA"/>
    <w:rsid w:val="00F54A1F"/>
    <w:rsid w:val="00F54A49"/>
    <w:rsid w:val="00F54A54"/>
    <w:rsid w:val="00F54A65"/>
    <w:rsid w:val="00F54A67"/>
    <w:rsid w:val="00F54A77"/>
    <w:rsid w:val="00F54ADB"/>
    <w:rsid w:val="00F54C70"/>
    <w:rsid w:val="00F54CCA"/>
    <w:rsid w:val="00F54CDD"/>
    <w:rsid w:val="00F54D46"/>
    <w:rsid w:val="00F54D48"/>
    <w:rsid w:val="00F54D66"/>
    <w:rsid w:val="00F54D6E"/>
    <w:rsid w:val="00F54D8A"/>
    <w:rsid w:val="00F54DFD"/>
    <w:rsid w:val="00F54F3A"/>
    <w:rsid w:val="00F550BD"/>
    <w:rsid w:val="00F550C9"/>
    <w:rsid w:val="00F550D0"/>
    <w:rsid w:val="00F551A5"/>
    <w:rsid w:val="00F552C0"/>
    <w:rsid w:val="00F55346"/>
    <w:rsid w:val="00F5534E"/>
    <w:rsid w:val="00F55356"/>
    <w:rsid w:val="00F553A3"/>
    <w:rsid w:val="00F553E5"/>
    <w:rsid w:val="00F55422"/>
    <w:rsid w:val="00F55435"/>
    <w:rsid w:val="00F554FD"/>
    <w:rsid w:val="00F55583"/>
    <w:rsid w:val="00F55598"/>
    <w:rsid w:val="00F55698"/>
    <w:rsid w:val="00F556A5"/>
    <w:rsid w:val="00F55724"/>
    <w:rsid w:val="00F5580A"/>
    <w:rsid w:val="00F55812"/>
    <w:rsid w:val="00F5586A"/>
    <w:rsid w:val="00F558CC"/>
    <w:rsid w:val="00F5598E"/>
    <w:rsid w:val="00F55A00"/>
    <w:rsid w:val="00F55AF3"/>
    <w:rsid w:val="00F55B0D"/>
    <w:rsid w:val="00F55B1D"/>
    <w:rsid w:val="00F55BA4"/>
    <w:rsid w:val="00F55BD7"/>
    <w:rsid w:val="00F55C3A"/>
    <w:rsid w:val="00F55C4E"/>
    <w:rsid w:val="00F55C99"/>
    <w:rsid w:val="00F55D8F"/>
    <w:rsid w:val="00F55D9C"/>
    <w:rsid w:val="00F55DB4"/>
    <w:rsid w:val="00F55E5F"/>
    <w:rsid w:val="00F55E64"/>
    <w:rsid w:val="00F55EB8"/>
    <w:rsid w:val="00F55FAA"/>
    <w:rsid w:val="00F55FCB"/>
    <w:rsid w:val="00F55FEB"/>
    <w:rsid w:val="00F5608C"/>
    <w:rsid w:val="00F560DA"/>
    <w:rsid w:val="00F56113"/>
    <w:rsid w:val="00F5613D"/>
    <w:rsid w:val="00F56192"/>
    <w:rsid w:val="00F561B5"/>
    <w:rsid w:val="00F56212"/>
    <w:rsid w:val="00F5622C"/>
    <w:rsid w:val="00F56240"/>
    <w:rsid w:val="00F5624D"/>
    <w:rsid w:val="00F563DC"/>
    <w:rsid w:val="00F56435"/>
    <w:rsid w:val="00F56457"/>
    <w:rsid w:val="00F56487"/>
    <w:rsid w:val="00F56572"/>
    <w:rsid w:val="00F56573"/>
    <w:rsid w:val="00F5663A"/>
    <w:rsid w:val="00F5664B"/>
    <w:rsid w:val="00F566AC"/>
    <w:rsid w:val="00F566E7"/>
    <w:rsid w:val="00F56714"/>
    <w:rsid w:val="00F56735"/>
    <w:rsid w:val="00F5676E"/>
    <w:rsid w:val="00F56798"/>
    <w:rsid w:val="00F567C0"/>
    <w:rsid w:val="00F567C7"/>
    <w:rsid w:val="00F567D5"/>
    <w:rsid w:val="00F568D2"/>
    <w:rsid w:val="00F568E1"/>
    <w:rsid w:val="00F56955"/>
    <w:rsid w:val="00F56967"/>
    <w:rsid w:val="00F5697A"/>
    <w:rsid w:val="00F569BB"/>
    <w:rsid w:val="00F569C7"/>
    <w:rsid w:val="00F569DB"/>
    <w:rsid w:val="00F56A1C"/>
    <w:rsid w:val="00F56A69"/>
    <w:rsid w:val="00F56A75"/>
    <w:rsid w:val="00F56AC7"/>
    <w:rsid w:val="00F56AE1"/>
    <w:rsid w:val="00F56B24"/>
    <w:rsid w:val="00F56B49"/>
    <w:rsid w:val="00F56B4A"/>
    <w:rsid w:val="00F56B5A"/>
    <w:rsid w:val="00F56B7C"/>
    <w:rsid w:val="00F56B91"/>
    <w:rsid w:val="00F56BA0"/>
    <w:rsid w:val="00F56BA7"/>
    <w:rsid w:val="00F56C15"/>
    <w:rsid w:val="00F56C17"/>
    <w:rsid w:val="00F56C71"/>
    <w:rsid w:val="00F56CB9"/>
    <w:rsid w:val="00F56D10"/>
    <w:rsid w:val="00F56D5C"/>
    <w:rsid w:val="00F56DEB"/>
    <w:rsid w:val="00F56E6C"/>
    <w:rsid w:val="00F56F7C"/>
    <w:rsid w:val="00F56FA7"/>
    <w:rsid w:val="00F57011"/>
    <w:rsid w:val="00F5702F"/>
    <w:rsid w:val="00F5705C"/>
    <w:rsid w:val="00F57085"/>
    <w:rsid w:val="00F5715D"/>
    <w:rsid w:val="00F5718E"/>
    <w:rsid w:val="00F5725E"/>
    <w:rsid w:val="00F57338"/>
    <w:rsid w:val="00F5734D"/>
    <w:rsid w:val="00F574A3"/>
    <w:rsid w:val="00F574D8"/>
    <w:rsid w:val="00F57543"/>
    <w:rsid w:val="00F575D3"/>
    <w:rsid w:val="00F57602"/>
    <w:rsid w:val="00F576A4"/>
    <w:rsid w:val="00F576DF"/>
    <w:rsid w:val="00F576E4"/>
    <w:rsid w:val="00F57731"/>
    <w:rsid w:val="00F5777A"/>
    <w:rsid w:val="00F5777E"/>
    <w:rsid w:val="00F5779E"/>
    <w:rsid w:val="00F57800"/>
    <w:rsid w:val="00F57813"/>
    <w:rsid w:val="00F5788B"/>
    <w:rsid w:val="00F578AA"/>
    <w:rsid w:val="00F57A52"/>
    <w:rsid w:val="00F57A71"/>
    <w:rsid w:val="00F57A9C"/>
    <w:rsid w:val="00F57B16"/>
    <w:rsid w:val="00F57BE8"/>
    <w:rsid w:val="00F57D9E"/>
    <w:rsid w:val="00F57EA4"/>
    <w:rsid w:val="00F57FA2"/>
    <w:rsid w:val="00F57FD2"/>
    <w:rsid w:val="00F57FE6"/>
    <w:rsid w:val="00F57FE8"/>
    <w:rsid w:val="00F600EC"/>
    <w:rsid w:val="00F6017E"/>
    <w:rsid w:val="00F60187"/>
    <w:rsid w:val="00F601AD"/>
    <w:rsid w:val="00F601FE"/>
    <w:rsid w:val="00F602A2"/>
    <w:rsid w:val="00F602B1"/>
    <w:rsid w:val="00F6031C"/>
    <w:rsid w:val="00F60333"/>
    <w:rsid w:val="00F60384"/>
    <w:rsid w:val="00F60415"/>
    <w:rsid w:val="00F60486"/>
    <w:rsid w:val="00F604A1"/>
    <w:rsid w:val="00F6051B"/>
    <w:rsid w:val="00F6056F"/>
    <w:rsid w:val="00F6065E"/>
    <w:rsid w:val="00F606A9"/>
    <w:rsid w:val="00F60710"/>
    <w:rsid w:val="00F60717"/>
    <w:rsid w:val="00F6075D"/>
    <w:rsid w:val="00F60797"/>
    <w:rsid w:val="00F608DC"/>
    <w:rsid w:val="00F608E9"/>
    <w:rsid w:val="00F60934"/>
    <w:rsid w:val="00F60989"/>
    <w:rsid w:val="00F60996"/>
    <w:rsid w:val="00F609AA"/>
    <w:rsid w:val="00F609E3"/>
    <w:rsid w:val="00F60A29"/>
    <w:rsid w:val="00F60A95"/>
    <w:rsid w:val="00F60ACC"/>
    <w:rsid w:val="00F60B67"/>
    <w:rsid w:val="00F60B68"/>
    <w:rsid w:val="00F60BBC"/>
    <w:rsid w:val="00F60BBD"/>
    <w:rsid w:val="00F60C1E"/>
    <w:rsid w:val="00F60C20"/>
    <w:rsid w:val="00F60CA9"/>
    <w:rsid w:val="00F60D1E"/>
    <w:rsid w:val="00F60D68"/>
    <w:rsid w:val="00F60D91"/>
    <w:rsid w:val="00F60DAB"/>
    <w:rsid w:val="00F60DC9"/>
    <w:rsid w:val="00F60E8D"/>
    <w:rsid w:val="00F60EB5"/>
    <w:rsid w:val="00F60EC1"/>
    <w:rsid w:val="00F60ECF"/>
    <w:rsid w:val="00F60F13"/>
    <w:rsid w:val="00F60F9A"/>
    <w:rsid w:val="00F60FC7"/>
    <w:rsid w:val="00F61002"/>
    <w:rsid w:val="00F61007"/>
    <w:rsid w:val="00F61011"/>
    <w:rsid w:val="00F61025"/>
    <w:rsid w:val="00F6102B"/>
    <w:rsid w:val="00F610A6"/>
    <w:rsid w:val="00F61115"/>
    <w:rsid w:val="00F61146"/>
    <w:rsid w:val="00F611E9"/>
    <w:rsid w:val="00F611EA"/>
    <w:rsid w:val="00F61245"/>
    <w:rsid w:val="00F6124C"/>
    <w:rsid w:val="00F6126B"/>
    <w:rsid w:val="00F61297"/>
    <w:rsid w:val="00F612A8"/>
    <w:rsid w:val="00F612B0"/>
    <w:rsid w:val="00F61300"/>
    <w:rsid w:val="00F6132B"/>
    <w:rsid w:val="00F61332"/>
    <w:rsid w:val="00F6136A"/>
    <w:rsid w:val="00F61470"/>
    <w:rsid w:val="00F614F1"/>
    <w:rsid w:val="00F61506"/>
    <w:rsid w:val="00F61552"/>
    <w:rsid w:val="00F615CD"/>
    <w:rsid w:val="00F61648"/>
    <w:rsid w:val="00F6166B"/>
    <w:rsid w:val="00F61680"/>
    <w:rsid w:val="00F61695"/>
    <w:rsid w:val="00F61711"/>
    <w:rsid w:val="00F61742"/>
    <w:rsid w:val="00F617E2"/>
    <w:rsid w:val="00F617F0"/>
    <w:rsid w:val="00F617FA"/>
    <w:rsid w:val="00F61805"/>
    <w:rsid w:val="00F618DC"/>
    <w:rsid w:val="00F618E6"/>
    <w:rsid w:val="00F61915"/>
    <w:rsid w:val="00F619CF"/>
    <w:rsid w:val="00F619DD"/>
    <w:rsid w:val="00F619E9"/>
    <w:rsid w:val="00F61A9C"/>
    <w:rsid w:val="00F61AA1"/>
    <w:rsid w:val="00F61ABF"/>
    <w:rsid w:val="00F61BC0"/>
    <w:rsid w:val="00F61BDE"/>
    <w:rsid w:val="00F61BED"/>
    <w:rsid w:val="00F61C24"/>
    <w:rsid w:val="00F61C5B"/>
    <w:rsid w:val="00F61C96"/>
    <w:rsid w:val="00F61CCE"/>
    <w:rsid w:val="00F61D5F"/>
    <w:rsid w:val="00F61D77"/>
    <w:rsid w:val="00F61DBB"/>
    <w:rsid w:val="00F61E0E"/>
    <w:rsid w:val="00F61EA1"/>
    <w:rsid w:val="00F61FFC"/>
    <w:rsid w:val="00F62044"/>
    <w:rsid w:val="00F620B0"/>
    <w:rsid w:val="00F620BC"/>
    <w:rsid w:val="00F6210C"/>
    <w:rsid w:val="00F62136"/>
    <w:rsid w:val="00F621AE"/>
    <w:rsid w:val="00F621F6"/>
    <w:rsid w:val="00F62212"/>
    <w:rsid w:val="00F62225"/>
    <w:rsid w:val="00F62311"/>
    <w:rsid w:val="00F6234E"/>
    <w:rsid w:val="00F62361"/>
    <w:rsid w:val="00F623DA"/>
    <w:rsid w:val="00F62404"/>
    <w:rsid w:val="00F624CD"/>
    <w:rsid w:val="00F624FB"/>
    <w:rsid w:val="00F62517"/>
    <w:rsid w:val="00F62582"/>
    <w:rsid w:val="00F6258F"/>
    <w:rsid w:val="00F625AA"/>
    <w:rsid w:val="00F625C3"/>
    <w:rsid w:val="00F6261D"/>
    <w:rsid w:val="00F62694"/>
    <w:rsid w:val="00F626B3"/>
    <w:rsid w:val="00F626BE"/>
    <w:rsid w:val="00F626E1"/>
    <w:rsid w:val="00F62714"/>
    <w:rsid w:val="00F62730"/>
    <w:rsid w:val="00F6275B"/>
    <w:rsid w:val="00F627A2"/>
    <w:rsid w:val="00F6287C"/>
    <w:rsid w:val="00F62892"/>
    <w:rsid w:val="00F6294E"/>
    <w:rsid w:val="00F6299C"/>
    <w:rsid w:val="00F62A3A"/>
    <w:rsid w:val="00F62A67"/>
    <w:rsid w:val="00F62AA9"/>
    <w:rsid w:val="00F62B6B"/>
    <w:rsid w:val="00F62C1E"/>
    <w:rsid w:val="00F62D26"/>
    <w:rsid w:val="00F62D33"/>
    <w:rsid w:val="00F62D45"/>
    <w:rsid w:val="00F62D81"/>
    <w:rsid w:val="00F62DA4"/>
    <w:rsid w:val="00F62DCB"/>
    <w:rsid w:val="00F62E22"/>
    <w:rsid w:val="00F62E39"/>
    <w:rsid w:val="00F62EAC"/>
    <w:rsid w:val="00F62EFF"/>
    <w:rsid w:val="00F62F9F"/>
    <w:rsid w:val="00F62FB1"/>
    <w:rsid w:val="00F63082"/>
    <w:rsid w:val="00F630F6"/>
    <w:rsid w:val="00F63193"/>
    <w:rsid w:val="00F631A7"/>
    <w:rsid w:val="00F631CB"/>
    <w:rsid w:val="00F631F2"/>
    <w:rsid w:val="00F631FE"/>
    <w:rsid w:val="00F63231"/>
    <w:rsid w:val="00F63276"/>
    <w:rsid w:val="00F63367"/>
    <w:rsid w:val="00F6337C"/>
    <w:rsid w:val="00F633C1"/>
    <w:rsid w:val="00F633E8"/>
    <w:rsid w:val="00F63461"/>
    <w:rsid w:val="00F63526"/>
    <w:rsid w:val="00F63549"/>
    <w:rsid w:val="00F6356F"/>
    <w:rsid w:val="00F63582"/>
    <w:rsid w:val="00F635BB"/>
    <w:rsid w:val="00F635CE"/>
    <w:rsid w:val="00F6363F"/>
    <w:rsid w:val="00F636A8"/>
    <w:rsid w:val="00F636B0"/>
    <w:rsid w:val="00F63751"/>
    <w:rsid w:val="00F637A2"/>
    <w:rsid w:val="00F63833"/>
    <w:rsid w:val="00F6384F"/>
    <w:rsid w:val="00F63895"/>
    <w:rsid w:val="00F638DF"/>
    <w:rsid w:val="00F63912"/>
    <w:rsid w:val="00F63925"/>
    <w:rsid w:val="00F6392A"/>
    <w:rsid w:val="00F6394D"/>
    <w:rsid w:val="00F63953"/>
    <w:rsid w:val="00F63988"/>
    <w:rsid w:val="00F63A15"/>
    <w:rsid w:val="00F63A23"/>
    <w:rsid w:val="00F63AA7"/>
    <w:rsid w:val="00F63B0D"/>
    <w:rsid w:val="00F63B3E"/>
    <w:rsid w:val="00F63B6E"/>
    <w:rsid w:val="00F63B81"/>
    <w:rsid w:val="00F63BC8"/>
    <w:rsid w:val="00F63BD6"/>
    <w:rsid w:val="00F63BED"/>
    <w:rsid w:val="00F63CD7"/>
    <w:rsid w:val="00F63CFA"/>
    <w:rsid w:val="00F63D7C"/>
    <w:rsid w:val="00F63DA2"/>
    <w:rsid w:val="00F63DE8"/>
    <w:rsid w:val="00F63E9F"/>
    <w:rsid w:val="00F63EA6"/>
    <w:rsid w:val="00F63EBA"/>
    <w:rsid w:val="00F63EF2"/>
    <w:rsid w:val="00F63F32"/>
    <w:rsid w:val="00F63FE3"/>
    <w:rsid w:val="00F64025"/>
    <w:rsid w:val="00F6404E"/>
    <w:rsid w:val="00F640FB"/>
    <w:rsid w:val="00F6411C"/>
    <w:rsid w:val="00F641C0"/>
    <w:rsid w:val="00F642E3"/>
    <w:rsid w:val="00F64330"/>
    <w:rsid w:val="00F6433E"/>
    <w:rsid w:val="00F64354"/>
    <w:rsid w:val="00F6435C"/>
    <w:rsid w:val="00F64425"/>
    <w:rsid w:val="00F64477"/>
    <w:rsid w:val="00F644D3"/>
    <w:rsid w:val="00F644DA"/>
    <w:rsid w:val="00F64539"/>
    <w:rsid w:val="00F645FC"/>
    <w:rsid w:val="00F6461C"/>
    <w:rsid w:val="00F64675"/>
    <w:rsid w:val="00F6472E"/>
    <w:rsid w:val="00F6478B"/>
    <w:rsid w:val="00F647FC"/>
    <w:rsid w:val="00F6480C"/>
    <w:rsid w:val="00F64821"/>
    <w:rsid w:val="00F64837"/>
    <w:rsid w:val="00F64849"/>
    <w:rsid w:val="00F64855"/>
    <w:rsid w:val="00F6485B"/>
    <w:rsid w:val="00F6485E"/>
    <w:rsid w:val="00F64975"/>
    <w:rsid w:val="00F64A4A"/>
    <w:rsid w:val="00F64A7D"/>
    <w:rsid w:val="00F64A83"/>
    <w:rsid w:val="00F64AA2"/>
    <w:rsid w:val="00F64AD3"/>
    <w:rsid w:val="00F64AD6"/>
    <w:rsid w:val="00F64B2B"/>
    <w:rsid w:val="00F64C12"/>
    <w:rsid w:val="00F64C72"/>
    <w:rsid w:val="00F64C76"/>
    <w:rsid w:val="00F64CC6"/>
    <w:rsid w:val="00F64D24"/>
    <w:rsid w:val="00F64D4A"/>
    <w:rsid w:val="00F64E07"/>
    <w:rsid w:val="00F64E12"/>
    <w:rsid w:val="00F64E3D"/>
    <w:rsid w:val="00F64E4B"/>
    <w:rsid w:val="00F64EC1"/>
    <w:rsid w:val="00F64F8E"/>
    <w:rsid w:val="00F64FBB"/>
    <w:rsid w:val="00F64FE9"/>
    <w:rsid w:val="00F65084"/>
    <w:rsid w:val="00F650AC"/>
    <w:rsid w:val="00F65128"/>
    <w:rsid w:val="00F6521D"/>
    <w:rsid w:val="00F652DA"/>
    <w:rsid w:val="00F65302"/>
    <w:rsid w:val="00F6533E"/>
    <w:rsid w:val="00F65348"/>
    <w:rsid w:val="00F65387"/>
    <w:rsid w:val="00F653B8"/>
    <w:rsid w:val="00F653CE"/>
    <w:rsid w:val="00F6546A"/>
    <w:rsid w:val="00F654B8"/>
    <w:rsid w:val="00F655E2"/>
    <w:rsid w:val="00F656B8"/>
    <w:rsid w:val="00F656ED"/>
    <w:rsid w:val="00F6577C"/>
    <w:rsid w:val="00F657EE"/>
    <w:rsid w:val="00F6584D"/>
    <w:rsid w:val="00F65898"/>
    <w:rsid w:val="00F658D2"/>
    <w:rsid w:val="00F658F4"/>
    <w:rsid w:val="00F65922"/>
    <w:rsid w:val="00F6592C"/>
    <w:rsid w:val="00F65951"/>
    <w:rsid w:val="00F65958"/>
    <w:rsid w:val="00F659B6"/>
    <w:rsid w:val="00F65A0C"/>
    <w:rsid w:val="00F65AA0"/>
    <w:rsid w:val="00F65ABD"/>
    <w:rsid w:val="00F65ABF"/>
    <w:rsid w:val="00F65B37"/>
    <w:rsid w:val="00F65B44"/>
    <w:rsid w:val="00F65B50"/>
    <w:rsid w:val="00F65B64"/>
    <w:rsid w:val="00F65B8B"/>
    <w:rsid w:val="00F65C3B"/>
    <w:rsid w:val="00F65DB2"/>
    <w:rsid w:val="00F65DBB"/>
    <w:rsid w:val="00F65DC8"/>
    <w:rsid w:val="00F65E02"/>
    <w:rsid w:val="00F65E7C"/>
    <w:rsid w:val="00F65E86"/>
    <w:rsid w:val="00F65EAB"/>
    <w:rsid w:val="00F65F55"/>
    <w:rsid w:val="00F65F5E"/>
    <w:rsid w:val="00F65F9F"/>
    <w:rsid w:val="00F65FA4"/>
    <w:rsid w:val="00F65FA9"/>
    <w:rsid w:val="00F65FAA"/>
    <w:rsid w:val="00F6606D"/>
    <w:rsid w:val="00F66086"/>
    <w:rsid w:val="00F660FF"/>
    <w:rsid w:val="00F66119"/>
    <w:rsid w:val="00F6612A"/>
    <w:rsid w:val="00F66193"/>
    <w:rsid w:val="00F66222"/>
    <w:rsid w:val="00F662AB"/>
    <w:rsid w:val="00F662C7"/>
    <w:rsid w:val="00F662CC"/>
    <w:rsid w:val="00F66329"/>
    <w:rsid w:val="00F663D6"/>
    <w:rsid w:val="00F66437"/>
    <w:rsid w:val="00F66452"/>
    <w:rsid w:val="00F6649D"/>
    <w:rsid w:val="00F664C6"/>
    <w:rsid w:val="00F6660E"/>
    <w:rsid w:val="00F666FC"/>
    <w:rsid w:val="00F66718"/>
    <w:rsid w:val="00F667C4"/>
    <w:rsid w:val="00F66875"/>
    <w:rsid w:val="00F668B0"/>
    <w:rsid w:val="00F668E1"/>
    <w:rsid w:val="00F6692B"/>
    <w:rsid w:val="00F66940"/>
    <w:rsid w:val="00F669C5"/>
    <w:rsid w:val="00F669FE"/>
    <w:rsid w:val="00F66A18"/>
    <w:rsid w:val="00F66AA1"/>
    <w:rsid w:val="00F66AC6"/>
    <w:rsid w:val="00F66AC9"/>
    <w:rsid w:val="00F66AEF"/>
    <w:rsid w:val="00F66B2E"/>
    <w:rsid w:val="00F66BA4"/>
    <w:rsid w:val="00F66C87"/>
    <w:rsid w:val="00F66CAA"/>
    <w:rsid w:val="00F66CD9"/>
    <w:rsid w:val="00F66CE3"/>
    <w:rsid w:val="00F66D4D"/>
    <w:rsid w:val="00F66DCF"/>
    <w:rsid w:val="00F66EAD"/>
    <w:rsid w:val="00F66EF6"/>
    <w:rsid w:val="00F66F2E"/>
    <w:rsid w:val="00F66FC2"/>
    <w:rsid w:val="00F66FCA"/>
    <w:rsid w:val="00F66FD3"/>
    <w:rsid w:val="00F6704D"/>
    <w:rsid w:val="00F670CE"/>
    <w:rsid w:val="00F670DE"/>
    <w:rsid w:val="00F670E1"/>
    <w:rsid w:val="00F670EF"/>
    <w:rsid w:val="00F6712D"/>
    <w:rsid w:val="00F6720E"/>
    <w:rsid w:val="00F67238"/>
    <w:rsid w:val="00F672AC"/>
    <w:rsid w:val="00F672FC"/>
    <w:rsid w:val="00F672FD"/>
    <w:rsid w:val="00F67384"/>
    <w:rsid w:val="00F6738B"/>
    <w:rsid w:val="00F673D3"/>
    <w:rsid w:val="00F673E7"/>
    <w:rsid w:val="00F6741C"/>
    <w:rsid w:val="00F67427"/>
    <w:rsid w:val="00F67498"/>
    <w:rsid w:val="00F674F1"/>
    <w:rsid w:val="00F67503"/>
    <w:rsid w:val="00F6751A"/>
    <w:rsid w:val="00F67594"/>
    <w:rsid w:val="00F67699"/>
    <w:rsid w:val="00F676B5"/>
    <w:rsid w:val="00F676F9"/>
    <w:rsid w:val="00F6779B"/>
    <w:rsid w:val="00F677C8"/>
    <w:rsid w:val="00F6781E"/>
    <w:rsid w:val="00F6787D"/>
    <w:rsid w:val="00F67963"/>
    <w:rsid w:val="00F679E8"/>
    <w:rsid w:val="00F679FC"/>
    <w:rsid w:val="00F67B3C"/>
    <w:rsid w:val="00F67B9A"/>
    <w:rsid w:val="00F67C58"/>
    <w:rsid w:val="00F67C80"/>
    <w:rsid w:val="00F67C8C"/>
    <w:rsid w:val="00F67D00"/>
    <w:rsid w:val="00F67D62"/>
    <w:rsid w:val="00F67E6F"/>
    <w:rsid w:val="00F67E8D"/>
    <w:rsid w:val="00F67EBF"/>
    <w:rsid w:val="00F67EEB"/>
    <w:rsid w:val="00F67EF4"/>
    <w:rsid w:val="00F67F11"/>
    <w:rsid w:val="00F67FAC"/>
    <w:rsid w:val="00F70090"/>
    <w:rsid w:val="00F70135"/>
    <w:rsid w:val="00F70151"/>
    <w:rsid w:val="00F7015A"/>
    <w:rsid w:val="00F701F8"/>
    <w:rsid w:val="00F701FE"/>
    <w:rsid w:val="00F7023A"/>
    <w:rsid w:val="00F70245"/>
    <w:rsid w:val="00F70248"/>
    <w:rsid w:val="00F7026F"/>
    <w:rsid w:val="00F70294"/>
    <w:rsid w:val="00F70319"/>
    <w:rsid w:val="00F70335"/>
    <w:rsid w:val="00F70336"/>
    <w:rsid w:val="00F70395"/>
    <w:rsid w:val="00F703AE"/>
    <w:rsid w:val="00F703ED"/>
    <w:rsid w:val="00F70446"/>
    <w:rsid w:val="00F70465"/>
    <w:rsid w:val="00F7051D"/>
    <w:rsid w:val="00F705E1"/>
    <w:rsid w:val="00F705E9"/>
    <w:rsid w:val="00F7064C"/>
    <w:rsid w:val="00F7066B"/>
    <w:rsid w:val="00F7069D"/>
    <w:rsid w:val="00F7069E"/>
    <w:rsid w:val="00F706DD"/>
    <w:rsid w:val="00F706DF"/>
    <w:rsid w:val="00F70800"/>
    <w:rsid w:val="00F70836"/>
    <w:rsid w:val="00F708C1"/>
    <w:rsid w:val="00F708C9"/>
    <w:rsid w:val="00F708E9"/>
    <w:rsid w:val="00F7090C"/>
    <w:rsid w:val="00F7094B"/>
    <w:rsid w:val="00F70A66"/>
    <w:rsid w:val="00F70A6A"/>
    <w:rsid w:val="00F70A72"/>
    <w:rsid w:val="00F70A91"/>
    <w:rsid w:val="00F70AE2"/>
    <w:rsid w:val="00F70B08"/>
    <w:rsid w:val="00F70B6E"/>
    <w:rsid w:val="00F70B73"/>
    <w:rsid w:val="00F70B7F"/>
    <w:rsid w:val="00F70BBC"/>
    <w:rsid w:val="00F70BDE"/>
    <w:rsid w:val="00F70C7B"/>
    <w:rsid w:val="00F70D44"/>
    <w:rsid w:val="00F70F21"/>
    <w:rsid w:val="00F70F2C"/>
    <w:rsid w:val="00F70F4E"/>
    <w:rsid w:val="00F70F85"/>
    <w:rsid w:val="00F70F9E"/>
    <w:rsid w:val="00F71058"/>
    <w:rsid w:val="00F7105A"/>
    <w:rsid w:val="00F7108E"/>
    <w:rsid w:val="00F710B2"/>
    <w:rsid w:val="00F710B7"/>
    <w:rsid w:val="00F7118C"/>
    <w:rsid w:val="00F711DE"/>
    <w:rsid w:val="00F71233"/>
    <w:rsid w:val="00F712C0"/>
    <w:rsid w:val="00F712DD"/>
    <w:rsid w:val="00F712F1"/>
    <w:rsid w:val="00F71391"/>
    <w:rsid w:val="00F71396"/>
    <w:rsid w:val="00F7140D"/>
    <w:rsid w:val="00F7142B"/>
    <w:rsid w:val="00F7145A"/>
    <w:rsid w:val="00F71487"/>
    <w:rsid w:val="00F7149E"/>
    <w:rsid w:val="00F714A3"/>
    <w:rsid w:val="00F714A6"/>
    <w:rsid w:val="00F7153E"/>
    <w:rsid w:val="00F71586"/>
    <w:rsid w:val="00F71589"/>
    <w:rsid w:val="00F7159C"/>
    <w:rsid w:val="00F715FC"/>
    <w:rsid w:val="00F71621"/>
    <w:rsid w:val="00F71728"/>
    <w:rsid w:val="00F7176E"/>
    <w:rsid w:val="00F717B1"/>
    <w:rsid w:val="00F71875"/>
    <w:rsid w:val="00F718B0"/>
    <w:rsid w:val="00F719C3"/>
    <w:rsid w:val="00F71A35"/>
    <w:rsid w:val="00F71A42"/>
    <w:rsid w:val="00F71A71"/>
    <w:rsid w:val="00F71B2C"/>
    <w:rsid w:val="00F71B52"/>
    <w:rsid w:val="00F71B79"/>
    <w:rsid w:val="00F71BC8"/>
    <w:rsid w:val="00F71C1E"/>
    <w:rsid w:val="00F71C74"/>
    <w:rsid w:val="00F71D6E"/>
    <w:rsid w:val="00F71DA9"/>
    <w:rsid w:val="00F71DBC"/>
    <w:rsid w:val="00F71DD7"/>
    <w:rsid w:val="00F71E05"/>
    <w:rsid w:val="00F71E33"/>
    <w:rsid w:val="00F71E36"/>
    <w:rsid w:val="00F71E9D"/>
    <w:rsid w:val="00F71EA0"/>
    <w:rsid w:val="00F71EA8"/>
    <w:rsid w:val="00F71F04"/>
    <w:rsid w:val="00F71F78"/>
    <w:rsid w:val="00F71F80"/>
    <w:rsid w:val="00F72023"/>
    <w:rsid w:val="00F72036"/>
    <w:rsid w:val="00F72057"/>
    <w:rsid w:val="00F72205"/>
    <w:rsid w:val="00F722B1"/>
    <w:rsid w:val="00F722E4"/>
    <w:rsid w:val="00F722EA"/>
    <w:rsid w:val="00F72306"/>
    <w:rsid w:val="00F72331"/>
    <w:rsid w:val="00F7237F"/>
    <w:rsid w:val="00F72393"/>
    <w:rsid w:val="00F7244D"/>
    <w:rsid w:val="00F7246A"/>
    <w:rsid w:val="00F72478"/>
    <w:rsid w:val="00F724F6"/>
    <w:rsid w:val="00F72558"/>
    <w:rsid w:val="00F72647"/>
    <w:rsid w:val="00F72667"/>
    <w:rsid w:val="00F726F6"/>
    <w:rsid w:val="00F72710"/>
    <w:rsid w:val="00F7278F"/>
    <w:rsid w:val="00F72858"/>
    <w:rsid w:val="00F72865"/>
    <w:rsid w:val="00F728D3"/>
    <w:rsid w:val="00F728E4"/>
    <w:rsid w:val="00F728F3"/>
    <w:rsid w:val="00F72953"/>
    <w:rsid w:val="00F72982"/>
    <w:rsid w:val="00F729A5"/>
    <w:rsid w:val="00F72B3B"/>
    <w:rsid w:val="00F72BA4"/>
    <w:rsid w:val="00F72BC4"/>
    <w:rsid w:val="00F72BCE"/>
    <w:rsid w:val="00F72C09"/>
    <w:rsid w:val="00F72C21"/>
    <w:rsid w:val="00F72C8F"/>
    <w:rsid w:val="00F72CE2"/>
    <w:rsid w:val="00F72D35"/>
    <w:rsid w:val="00F72D4F"/>
    <w:rsid w:val="00F72D7F"/>
    <w:rsid w:val="00F72E00"/>
    <w:rsid w:val="00F72E4E"/>
    <w:rsid w:val="00F72F66"/>
    <w:rsid w:val="00F72F7E"/>
    <w:rsid w:val="00F7307F"/>
    <w:rsid w:val="00F730BD"/>
    <w:rsid w:val="00F730DC"/>
    <w:rsid w:val="00F73146"/>
    <w:rsid w:val="00F7316B"/>
    <w:rsid w:val="00F73202"/>
    <w:rsid w:val="00F73258"/>
    <w:rsid w:val="00F7326A"/>
    <w:rsid w:val="00F732C2"/>
    <w:rsid w:val="00F7331D"/>
    <w:rsid w:val="00F733E9"/>
    <w:rsid w:val="00F733EC"/>
    <w:rsid w:val="00F73450"/>
    <w:rsid w:val="00F73461"/>
    <w:rsid w:val="00F73495"/>
    <w:rsid w:val="00F734F3"/>
    <w:rsid w:val="00F73533"/>
    <w:rsid w:val="00F73538"/>
    <w:rsid w:val="00F735B3"/>
    <w:rsid w:val="00F7369C"/>
    <w:rsid w:val="00F73702"/>
    <w:rsid w:val="00F73715"/>
    <w:rsid w:val="00F7373B"/>
    <w:rsid w:val="00F7377A"/>
    <w:rsid w:val="00F7378F"/>
    <w:rsid w:val="00F7379B"/>
    <w:rsid w:val="00F737B2"/>
    <w:rsid w:val="00F737BC"/>
    <w:rsid w:val="00F737CE"/>
    <w:rsid w:val="00F737EF"/>
    <w:rsid w:val="00F737FB"/>
    <w:rsid w:val="00F737FE"/>
    <w:rsid w:val="00F73838"/>
    <w:rsid w:val="00F738BB"/>
    <w:rsid w:val="00F738CB"/>
    <w:rsid w:val="00F738E7"/>
    <w:rsid w:val="00F738F1"/>
    <w:rsid w:val="00F73926"/>
    <w:rsid w:val="00F7395A"/>
    <w:rsid w:val="00F73994"/>
    <w:rsid w:val="00F73A0F"/>
    <w:rsid w:val="00F73A26"/>
    <w:rsid w:val="00F73ACC"/>
    <w:rsid w:val="00F73B0F"/>
    <w:rsid w:val="00F73B17"/>
    <w:rsid w:val="00F73C33"/>
    <w:rsid w:val="00F73C72"/>
    <w:rsid w:val="00F73D07"/>
    <w:rsid w:val="00F73D5C"/>
    <w:rsid w:val="00F73E13"/>
    <w:rsid w:val="00F73E20"/>
    <w:rsid w:val="00F73F28"/>
    <w:rsid w:val="00F73F2C"/>
    <w:rsid w:val="00F73F9E"/>
    <w:rsid w:val="00F73FA4"/>
    <w:rsid w:val="00F73FF6"/>
    <w:rsid w:val="00F74026"/>
    <w:rsid w:val="00F7403B"/>
    <w:rsid w:val="00F7406B"/>
    <w:rsid w:val="00F740A2"/>
    <w:rsid w:val="00F740D0"/>
    <w:rsid w:val="00F740FC"/>
    <w:rsid w:val="00F74138"/>
    <w:rsid w:val="00F7413A"/>
    <w:rsid w:val="00F741BB"/>
    <w:rsid w:val="00F7420C"/>
    <w:rsid w:val="00F74234"/>
    <w:rsid w:val="00F74292"/>
    <w:rsid w:val="00F742B8"/>
    <w:rsid w:val="00F743D7"/>
    <w:rsid w:val="00F743DB"/>
    <w:rsid w:val="00F743F9"/>
    <w:rsid w:val="00F74433"/>
    <w:rsid w:val="00F74439"/>
    <w:rsid w:val="00F7450E"/>
    <w:rsid w:val="00F74539"/>
    <w:rsid w:val="00F74555"/>
    <w:rsid w:val="00F74569"/>
    <w:rsid w:val="00F74583"/>
    <w:rsid w:val="00F74626"/>
    <w:rsid w:val="00F74629"/>
    <w:rsid w:val="00F7465B"/>
    <w:rsid w:val="00F746FA"/>
    <w:rsid w:val="00F7471F"/>
    <w:rsid w:val="00F7477A"/>
    <w:rsid w:val="00F7481A"/>
    <w:rsid w:val="00F7484B"/>
    <w:rsid w:val="00F74902"/>
    <w:rsid w:val="00F74911"/>
    <w:rsid w:val="00F749AF"/>
    <w:rsid w:val="00F74A27"/>
    <w:rsid w:val="00F74A40"/>
    <w:rsid w:val="00F74B4F"/>
    <w:rsid w:val="00F74B81"/>
    <w:rsid w:val="00F74B8E"/>
    <w:rsid w:val="00F74C0A"/>
    <w:rsid w:val="00F74C22"/>
    <w:rsid w:val="00F74C37"/>
    <w:rsid w:val="00F74C98"/>
    <w:rsid w:val="00F74D70"/>
    <w:rsid w:val="00F74D83"/>
    <w:rsid w:val="00F74E6B"/>
    <w:rsid w:val="00F74EB4"/>
    <w:rsid w:val="00F74EB9"/>
    <w:rsid w:val="00F7506F"/>
    <w:rsid w:val="00F750D2"/>
    <w:rsid w:val="00F7512F"/>
    <w:rsid w:val="00F7513E"/>
    <w:rsid w:val="00F7517D"/>
    <w:rsid w:val="00F75181"/>
    <w:rsid w:val="00F751A9"/>
    <w:rsid w:val="00F751E3"/>
    <w:rsid w:val="00F751F5"/>
    <w:rsid w:val="00F75283"/>
    <w:rsid w:val="00F752B2"/>
    <w:rsid w:val="00F752F8"/>
    <w:rsid w:val="00F75339"/>
    <w:rsid w:val="00F75386"/>
    <w:rsid w:val="00F753AF"/>
    <w:rsid w:val="00F754B9"/>
    <w:rsid w:val="00F754BD"/>
    <w:rsid w:val="00F754E7"/>
    <w:rsid w:val="00F754F3"/>
    <w:rsid w:val="00F75509"/>
    <w:rsid w:val="00F75592"/>
    <w:rsid w:val="00F755A6"/>
    <w:rsid w:val="00F7562A"/>
    <w:rsid w:val="00F756CA"/>
    <w:rsid w:val="00F756F8"/>
    <w:rsid w:val="00F75715"/>
    <w:rsid w:val="00F7582E"/>
    <w:rsid w:val="00F7585B"/>
    <w:rsid w:val="00F75866"/>
    <w:rsid w:val="00F75879"/>
    <w:rsid w:val="00F75899"/>
    <w:rsid w:val="00F758A3"/>
    <w:rsid w:val="00F75911"/>
    <w:rsid w:val="00F75913"/>
    <w:rsid w:val="00F75966"/>
    <w:rsid w:val="00F759B2"/>
    <w:rsid w:val="00F75A7E"/>
    <w:rsid w:val="00F75A96"/>
    <w:rsid w:val="00F75A98"/>
    <w:rsid w:val="00F75A99"/>
    <w:rsid w:val="00F75BD8"/>
    <w:rsid w:val="00F75BDF"/>
    <w:rsid w:val="00F75C06"/>
    <w:rsid w:val="00F75C35"/>
    <w:rsid w:val="00F75C6A"/>
    <w:rsid w:val="00F75C8E"/>
    <w:rsid w:val="00F75CA6"/>
    <w:rsid w:val="00F75CE5"/>
    <w:rsid w:val="00F75D11"/>
    <w:rsid w:val="00F75D16"/>
    <w:rsid w:val="00F75D80"/>
    <w:rsid w:val="00F75D85"/>
    <w:rsid w:val="00F75DB6"/>
    <w:rsid w:val="00F75E02"/>
    <w:rsid w:val="00F75E17"/>
    <w:rsid w:val="00F75E30"/>
    <w:rsid w:val="00F75E8C"/>
    <w:rsid w:val="00F75ECE"/>
    <w:rsid w:val="00F75F88"/>
    <w:rsid w:val="00F75F92"/>
    <w:rsid w:val="00F7601F"/>
    <w:rsid w:val="00F760B2"/>
    <w:rsid w:val="00F760CA"/>
    <w:rsid w:val="00F761A5"/>
    <w:rsid w:val="00F761BB"/>
    <w:rsid w:val="00F761DE"/>
    <w:rsid w:val="00F76251"/>
    <w:rsid w:val="00F762AF"/>
    <w:rsid w:val="00F762B5"/>
    <w:rsid w:val="00F7631A"/>
    <w:rsid w:val="00F7633D"/>
    <w:rsid w:val="00F763A3"/>
    <w:rsid w:val="00F763DB"/>
    <w:rsid w:val="00F7640E"/>
    <w:rsid w:val="00F7644F"/>
    <w:rsid w:val="00F76559"/>
    <w:rsid w:val="00F765B2"/>
    <w:rsid w:val="00F765C4"/>
    <w:rsid w:val="00F765F3"/>
    <w:rsid w:val="00F765FF"/>
    <w:rsid w:val="00F7667C"/>
    <w:rsid w:val="00F76685"/>
    <w:rsid w:val="00F767B3"/>
    <w:rsid w:val="00F76835"/>
    <w:rsid w:val="00F76867"/>
    <w:rsid w:val="00F76A50"/>
    <w:rsid w:val="00F76AA2"/>
    <w:rsid w:val="00F76ABA"/>
    <w:rsid w:val="00F76AC4"/>
    <w:rsid w:val="00F76B70"/>
    <w:rsid w:val="00F76BC1"/>
    <w:rsid w:val="00F76BCF"/>
    <w:rsid w:val="00F76BDC"/>
    <w:rsid w:val="00F76BF9"/>
    <w:rsid w:val="00F76C2D"/>
    <w:rsid w:val="00F76C43"/>
    <w:rsid w:val="00F76CC8"/>
    <w:rsid w:val="00F76CF5"/>
    <w:rsid w:val="00F76D9D"/>
    <w:rsid w:val="00F76DDF"/>
    <w:rsid w:val="00F76E54"/>
    <w:rsid w:val="00F76EB3"/>
    <w:rsid w:val="00F76F53"/>
    <w:rsid w:val="00F76F98"/>
    <w:rsid w:val="00F76FCB"/>
    <w:rsid w:val="00F77038"/>
    <w:rsid w:val="00F77082"/>
    <w:rsid w:val="00F77088"/>
    <w:rsid w:val="00F771B9"/>
    <w:rsid w:val="00F771FD"/>
    <w:rsid w:val="00F77234"/>
    <w:rsid w:val="00F7723A"/>
    <w:rsid w:val="00F77259"/>
    <w:rsid w:val="00F7725D"/>
    <w:rsid w:val="00F773B4"/>
    <w:rsid w:val="00F773B6"/>
    <w:rsid w:val="00F773F3"/>
    <w:rsid w:val="00F77482"/>
    <w:rsid w:val="00F77485"/>
    <w:rsid w:val="00F774E9"/>
    <w:rsid w:val="00F77548"/>
    <w:rsid w:val="00F7755A"/>
    <w:rsid w:val="00F77577"/>
    <w:rsid w:val="00F775CE"/>
    <w:rsid w:val="00F775E3"/>
    <w:rsid w:val="00F7761E"/>
    <w:rsid w:val="00F77675"/>
    <w:rsid w:val="00F776F9"/>
    <w:rsid w:val="00F77795"/>
    <w:rsid w:val="00F777A1"/>
    <w:rsid w:val="00F777A3"/>
    <w:rsid w:val="00F777AB"/>
    <w:rsid w:val="00F7783B"/>
    <w:rsid w:val="00F7785A"/>
    <w:rsid w:val="00F77898"/>
    <w:rsid w:val="00F7792A"/>
    <w:rsid w:val="00F77939"/>
    <w:rsid w:val="00F7799E"/>
    <w:rsid w:val="00F779EB"/>
    <w:rsid w:val="00F77A53"/>
    <w:rsid w:val="00F77AB5"/>
    <w:rsid w:val="00F77AE1"/>
    <w:rsid w:val="00F77B4F"/>
    <w:rsid w:val="00F77B66"/>
    <w:rsid w:val="00F77BEB"/>
    <w:rsid w:val="00F77BF5"/>
    <w:rsid w:val="00F77C2B"/>
    <w:rsid w:val="00F77C3A"/>
    <w:rsid w:val="00F77D09"/>
    <w:rsid w:val="00F77D51"/>
    <w:rsid w:val="00F77D91"/>
    <w:rsid w:val="00F77DBE"/>
    <w:rsid w:val="00F77DD3"/>
    <w:rsid w:val="00F77DF2"/>
    <w:rsid w:val="00F77EA4"/>
    <w:rsid w:val="00F77EBE"/>
    <w:rsid w:val="00F77F00"/>
    <w:rsid w:val="00F77F44"/>
    <w:rsid w:val="00F77F6F"/>
    <w:rsid w:val="00F77FE2"/>
    <w:rsid w:val="00F80069"/>
    <w:rsid w:val="00F8017A"/>
    <w:rsid w:val="00F801BC"/>
    <w:rsid w:val="00F801E3"/>
    <w:rsid w:val="00F801F2"/>
    <w:rsid w:val="00F80250"/>
    <w:rsid w:val="00F8026A"/>
    <w:rsid w:val="00F802B8"/>
    <w:rsid w:val="00F802DC"/>
    <w:rsid w:val="00F802F4"/>
    <w:rsid w:val="00F804A3"/>
    <w:rsid w:val="00F804EA"/>
    <w:rsid w:val="00F805BE"/>
    <w:rsid w:val="00F805F5"/>
    <w:rsid w:val="00F80641"/>
    <w:rsid w:val="00F80649"/>
    <w:rsid w:val="00F8069E"/>
    <w:rsid w:val="00F806B3"/>
    <w:rsid w:val="00F80719"/>
    <w:rsid w:val="00F80720"/>
    <w:rsid w:val="00F80785"/>
    <w:rsid w:val="00F80797"/>
    <w:rsid w:val="00F8082C"/>
    <w:rsid w:val="00F80833"/>
    <w:rsid w:val="00F808B0"/>
    <w:rsid w:val="00F808FD"/>
    <w:rsid w:val="00F8092B"/>
    <w:rsid w:val="00F8097F"/>
    <w:rsid w:val="00F80993"/>
    <w:rsid w:val="00F809F8"/>
    <w:rsid w:val="00F80A0B"/>
    <w:rsid w:val="00F80A41"/>
    <w:rsid w:val="00F80A68"/>
    <w:rsid w:val="00F80AAE"/>
    <w:rsid w:val="00F80BA4"/>
    <w:rsid w:val="00F80BA8"/>
    <w:rsid w:val="00F80BD3"/>
    <w:rsid w:val="00F80C7B"/>
    <w:rsid w:val="00F80CB0"/>
    <w:rsid w:val="00F80D84"/>
    <w:rsid w:val="00F80D96"/>
    <w:rsid w:val="00F80E1F"/>
    <w:rsid w:val="00F80E41"/>
    <w:rsid w:val="00F80E92"/>
    <w:rsid w:val="00F80F42"/>
    <w:rsid w:val="00F80F5A"/>
    <w:rsid w:val="00F80F5E"/>
    <w:rsid w:val="00F80F8D"/>
    <w:rsid w:val="00F80FA1"/>
    <w:rsid w:val="00F80FE3"/>
    <w:rsid w:val="00F81009"/>
    <w:rsid w:val="00F81023"/>
    <w:rsid w:val="00F8102B"/>
    <w:rsid w:val="00F81031"/>
    <w:rsid w:val="00F8109D"/>
    <w:rsid w:val="00F810E7"/>
    <w:rsid w:val="00F810FC"/>
    <w:rsid w:val="00F81126"/>
    <w:rsid w:val="00F811D0"/>
    <w:rsid w:val="00F81270"/>
    <w:rsid w:val="00F812C3"/>
    <w:rsid w:val="00F812FA"/>
    <w:rsid w:val="00F81339"/>
    <w:rsid w:val="00F813A9"/>
    <w:rsid w:val="00F813E5"/>
    <w:rsid w:val="00F813F8"/>
    <w:rsid w:val="00F81473"/>
    <w:rsid w:val="00F814A3"/>
    <w:rsid w:val="00F814BA"/>
    <w:rsid w:val="00F815FF"/>
    <w:rsid w:val="00F81668"/>
    <w:rsid w:val="00F81680"/>
    <w:rsid w:val="00F816B1"/>
    <w:rsid w:val="00F816D1"/>
    <w:rsid w:val="00F816DC"/>
    <w:rsid w:val="00F816DF"/>
    <w:rsid w:val="00F816FB"/>
    <w:rsid w:val="00F81710"/>
    <w:rsid w:val="00F8173E"/>
    <w:rsid w:val="00F8176B"/>
    <w:rsid w:val="00F8176F"/>
    <w:rsid w:val="00F8177F"/>
    <w:rsid w:val="00F8178B"/>
    <w:rsid w:val="00F817C9"/>
    <w:rsid w:val="00F817DA"/>
    <w:rsid w:val="00F8184E"/>
    <w:rsid w:val="00F818A8"/>
    <w:rsid w:val="00F818D9"/>
    <w:rsid w:val="00F818EA"/>
    <w:rsid w:val="00F818ED"/>
    <w:rsid w:val="00F8191C"/>
    <w:rsid w:val="00F81945"/>
    <w:rsid w:val="00F81A03"/>
    <w:rsid w:val="00F81A1F"/>
    <w:rsid w:val="00F81A2D"/>
    <w:rsid w:val="00F81A86"/>
    <w:rsid w:val="00F81AA0"/>
    <w:rsid w:val="00F81B72"/>
    <w:rsid w:val="00F81B9E"/>
    <w:rsid w:val="00F81BB9"/>
    <w:rsid w:val="00F81C46"/>
    <w:rsid w:val="00F81C8C"/>
    <w:rsid w:val="00F81D45"/>
    <w:rsid w:val="00F81D94"/>
    <w:rsid w:val="00F81DBC"/>
    <w:rsid w:val="00F81DCB"/>
    <w:rsid w:val="00F81E52"/>
    <w:rsid w:val="00F81EAA"/>
    <w:rsid w:val="00F81FAB"/>
    <w:rsid w:val="00F81FBF"/>
    <w:rsid w:val="00F81FC9"/>
    <w:rsid w:val="00F82086"/>
    <w:rsid w:val="00F820C4"/>
    <w:rsid w:val="00F820EE"/>
    <w:rsid w:val="00F82105"/>
    <w:rsid w:val="00F82188"/>
    <w:rsid w:val="00F8225B"/>
    <w:rsid w:val="00F822A7"/>
    <w:rsid w:val="00F8230A"/>
    <w:rsid w:val="00F823FB"/>
    <w:rsid w:val="00F8245E"/>
    <w:rsid w:val="00F82475"/>
    <w:rsid w:val="00F82565"/>
    <w:rsid w:val="00F825D3"/>
    <w:rsid w:val="00F825EC"/>
    <w:rsid w:val="00F82676"/>
    <w:rsid w:val="00F8269C"/>
    <w:rsid w:val="00F826D9"/>
    <w:rsid w:val="00F82707"/>
    <w:rsid w:val="00F82756"/>
    <w:rsid w:val="00F82769"/>
    <w:rsid w:val="00F827AE"/>
    <w:rsid w:val="00F82801"/>
    <w:rsid w:val="00F8283C"/>
    <w:rsid w:val="00F82843"/>
    <w:rsid w:val="00F82876"/>
    <w:rsid w:val="00F82921"/>
    <w:rsid w:val="00F8298D"/>
    <w:rsid w:val="00F829A3"/>
    <w:rsid w:val="00F829AE"/>
    <w:rsid w:val="00F82A0A"/>
    <w:rsid w:val="00F82A0F"/>
    <w:rsid w:val="00F82A6A"/>
    <w:rsid w:val="00F82AD3"/>
    <w:rsid w:val="00F82AD6"/>
    <w:rsid w:val="00F82ADA"/>
    <w:rsid w:val="00F82B08"/>
    <w:rsid w:val="00F82B4A"/>
    <w:rsid w:val="00F82BA4"/>
    <w:rsid w:val="00F82BF9"/>
    <w:rsid w:val="00F82C9F"/>
    <w:rsid w:val="00F82CFE"/>
    <w:rsid w:val="00F82D39"/>
    <w:rsid w:val="00F82D90"/>
    <w:rsid w:val="00F82DB6"/>
    <w:rsid w:val="00F82DEF"/>
    <w:rsid w:val="00F82E0C"/>
    <w:rsid w:val="00F82E22"/>
    <w:rsid w:val="00F82E30"/>
    <w:rsid w:val="00F82E32"/>
    <w:rsid w:val="00F82E4C"/>
    <w:rsid w:val="00F82E5D"/>
    <w:rsid w:val="00F82E8F"/>
    <w:rsid w:val="00F82EA3"/>
    <w:rsid w:val="00F82EBC"/>
    <w:rsid w:val="00F82F35"/>
    <w:rsid w:val="00F82F36"/>
    <w:rsid w:val="00F82F60"/>
    <w:rsid w:val="00F82FE4"/>
    <w:rsid w:val="00F830DD"/>
    <w:rsid w:val="00F830ED"/>
    <w:rsid w:val="00F8310E"/>
    <w:rsid w:val="00F8313C"/>
    <w:rsid w:val="00F83171"/>
    <w:rsid w:val="00F83180"/>
    <w:rsid w:val="00F8322B"/>
    <w:rsid w:val="00F83239"/>
    <w:rsid w:val="00F83256"/>
    <w:rsid w:val="00F832A7"/>
    <w:rsid w:val="00F832C6"/>
    <w:rsid w:val="00F83371"/>
    <w:rsid w:val="00F8337B"/>
    <w:rsid w:val="00F833B7"/>
    <w:rsid w:val="00F833E6"/>
    <w:rsid w:val="00F833F7"/>
    <w:rsid w:val="00F83574"/>
    <w:rsid w:val="00F835AF"/>
    <w:rsid w:val="00F835D4"/>
    <w:rsid w:val="00F83612"/>
    <w:rsid w:val="00F8361D"/>
    <w:rsid w:val="00F83621"/>
    <w:rsid w:val="00F83622"/>
    <w:rsid w:val="00F83642"/>
    <w:rsid w:val="00F83691"/>
    <w:rsid w:val="00F837C2"/>
    <w:rsid w:val="00F837E8"/>
    <w:rsid w:val="00F837ED"/>
    <w:rsid w:val="00F83818"/>
    <w:rsid w:val="00F8391D"/>
    <w:rsid w:val="00F83929"/>
    <w:rsid w:val="00F83983"/>
    <w:rsid w:val="00F839C6"/>
    <w:rsid w:val="00F839CE"/>
    <w:rsid w:val="00F83AF0"/>
    <w:rsid w:val="00F83B2E"/>
    <w:rsid w:val="00F83B79"/>
    <w:rsid w:val="00F83B91"/>
    <w:rsid w:val="00F83B95"/>
    <w:rsid w:val="00F83BC5"/>
    <w:rsid w:val="00F83BC6"/>
    <w:rsid w:val="00F83C01"/>
    <w:rsid w:val="00F83C0E"/>
    <w:rsid w:val="00F83C1B"/>
    <w:rsid w:val="00F83C47"/>
    <w:rsid w:val="00F83CDB"/>
    <w:rsid w:val="00F83D69"/>
    <w:rsid w:val="00F83D8F"/>
    <w:rsid w:val="00F83DB7"/>
    <w:rsid w:val="00F83E4F"/>
    <w:rsid w:val="00F83EC1"/>
    <w:rsid w:val="00F83EE2"/>
    <w:rsid w:val="00F83F72"/>
    <w:rsid w:val="00F83FBF"/>
    <w:rsid w:val="00F83FF8"/>
    <w:rsid w:val="00F84057"/>
    <w:rsid w:val="00F84138"/>
    <w:rsid w:val="00F84163"/>
    <w:rsid w:val="00F84172"/>
    <w:rsid w:val="00F841FD"/>
    <w:rsid w:val="00F84231"/>
    <w:rsid w:val="00F8428E"/>
    <w:rsid w:val="00F842A7"/>
    <w:rsid w:val="00F842AB"/>
    <w:rsid w:val="00F842B5"/>
    <w:rsid w:val="00F842EA"/>
    <w:rsid w:val="00F84322"/>
    <w:rsid w:val="00F84345"/>
    <w:rsid w:val="00F84354"/>
    <w:rsid w:val="00F84418"/>
    <w:rsid w:val="00F844B1"/>
    <w:rsid w:val="00F8450C"/>
    <w:rsid w:val="00F84525"/>
    <w:rsid w:val="00F84573"/>
    <w:rsid w:val="00F8457B"/>
    <w:rsid w:val="00F845E1"/>
    <w:rsid w:val="00F846F1"/>
    <w:rsid w:val="00F8479C"/>
    <w:rsid w:val="00F847BA"/>
    <w:rsid w:val="00F847CC"/>
    <w:rsid w:val="00F847F4"/>
    <w:rsid w:val="00F847F9"/>
    <w:rsid w:val="00F84819"/>
    <w:rsid w:val="00F84857"/>
    <w:rsid w:val="00F8487D"/>
    <w:rsid w:val="00F8487E"/>
    <w:rsid w:val="00F84925"/>
    <w:rsid w:val="00F84941"/>
    <w:rsid w:val="00F8494D"/>
    <w:rsid w:val="00F84966"/>
    <w:rsid w:val="00F84968"/>
    <w:rsid w:val="00F849A4"/>
    <w:rsid w:val="00F849AD"/>
    <w:rsid w:val="00F849E7"/>
    <w:rsid w:val="00F849F3"/>
    <w:rsid w:val="00F84A9D"/>
    <w:rsid w:val="00F84B77"/>
    <w:rsid w:val="00F84BB4"/>
    <w:rsid w:val="00F84C15"/>
    <w:rsid w:val="00F84C75"/>
    <w:rsid w:val="00F84CDF"/>
    <w:rsid w:val="00F84D8A"/>
    <w:rsid w:val="00F84E5B"/>
    <w:rsid w:val="00F84E6B"/>
    <w:rsid w:val="00F84E7A"/>
    <w:rsid w:val="00F84E9C"/>
    <w:rsid w:val="00F84F1C"/>
    <w:rsid w:val="00F84F3B"/>
    <w:rsid w:val="00F84F70"/>
    <w:rsid w:val="00F84F98"/>
    <w:rsid w:val="00F84FB5"/>
    <w:rsid w:val="00F85017"/>
    <w:rsid w:val="00F85058"/>
    <w:rsid w:val="00F85073"/>
    <w:rsid w:val="00F850BE"/>
    <w:rsid w:val="00F850F0"/>
    <w:rsid w:val="00F85191"/>
    <w:rsid w:val="00F85217"/>
    <w:rsid w:val="00F8522C"/>
    <w:rsid w:val="00F8523C"/>
    <w:rsid w:val="00F85247"/>
    <w:rsid w:val="00F85324"/>
    <w:rsid w:val="00F85358"/>
    <w:rsid w:val="00F853AC"/>
    <w:rsid w:val="00F854BC"/>
    <w:rsid w:val="00F8550E"/>
    <w:rsid w:val="00F8551D"/>
    <w:rsid w:val="00F85529"/>
    <w:rsid w:val="00F85584"/>
    <w:rsid w:val="00F855F2"/>
    <w:rsid w:val="00F855F4"/>
    <w:rsid w:val="00F856FA"/>
    <w:rsid w:val="00F8574D"/>
    <w:rsid w:val="00F85753"/>
    <w:rsid w:val="00F8575B"/>
    <w:rsid w:val="00F85770"/>
    <w:rsid w:val="00F8579E"/>
    <w:rsid w:val="00F8580C"/>
    <w:rsid w:val="00F85825"/>
    <w:rsid w:val="00F858D7"/>
    <w:rsid w:val="00F8591C"/>
    <w:rsid w:val="00F859A5"/>
    <w:rsid w:val="00F859CD"/>
    <w:rsid w:val="00F859D1"/>
    <w:rsid w:val="00F85A1C"/>
    <w:rsid w:val="00F85B29"/>
    <w:rsid w:val="00F85B96"/>
    <w:rsid w:val="00F85BEB"/>
    <w:rsid w:val="00F85BF9"/>
    <w:rsid w:val="00F85C02"/>
    <w:rsid w:val="00F85C18"/>
    <w:rsid w:val="00F85C69"/>
    <w:rsid w:val="00F85D1B"/>
    <w:rsid w:val="00F85D83"/>
    <w:rsid w:val="00F85DF7"/>
    <w:rsid w:val="00F85E2B"/>
    <w:rsid w:val="00F85E6F"/>
    <w:rsid w:val="00F85E78"/>
    <w:rsid w:val="00F85EFE"/>
    <w:rsid w:val="00F85F17"/>
    <w:rsid w:val="00F85F3D"/>
    <w:rsid w:val="00F85F8C"/>
    <w:rsid w:val="00F860A9"/>
    <w:rsid w:val="00F86147"/>
    <w:rsid w:val="00F86150"/>
    <w:rsid w:val="00F861AE"/>
    <w:rsid w:val="00F862A9"/>
    <w:rsid w:val="00F86315"/>
    <w:rsid w:val="00F8639A"/>
    <w:rsid w:val="00F8643E"/>
    <w:rsid w:val="00F8649D"/>
    <w:rsid w:val="00F864F0"/>
    <w:rsid w:val="00F86578"/>
    <w:rsid w:val="00F865CF"/>
    <w:rsid w:val="00F8662E"/>
    <w:rsid w:val="00F86639"/>
    <w:rsid w:val="00F86655"/>
    <w:rsid w:val="00F8667F"/>
    <w:rsid w:val="00F866E8"/>
    <w:rsid w:val="00F86722"/>
    <w:rsid w:val="00F8674F"/>
    <w:rsid w:val="00F867BD"/>
    <w:rsid w:val="00F867D4"/>
    <w:rsid w:val="00F86809"/>
    <w:rsid w:val="00F8686F"/>
    <w:rsid w:val="00F868A0"/>
    <w:rsid w:val="00F868A4"/>
    <w:rsid w:val="00F868C4"/>
    <w:rsid w:val="00F868E1"/>
    <w:rsid w:val="00F868FB"/>
    <w:rsid w:val="00F868FD"/>
    <w:rsid w:val="00F86A25"/>
    <w:rsid w:val="00F86ACA"/>
    <w:rsid w:val="00F86B10"/>
    <w:rsid w:val="00F86B14"/>
    <w:rsid w:val="00F86B65"/>
    <w:rsid w:val="00F86B88"/>
    <w:rsid w:val="00F86BD7"/>
    <w:rsid w:val="00F86BE8"/>
    <w:rsid w:val="00F86C63"/>
    <w:rsid w:val="00F86C8E"/>
    <w:rsid w:val="00F86CD4"/>
    <w:rsid w:val="00F86D2D"/>
    <w:rsid w:val="00F86D91"/>
    <w:rsid w:val="00F86E59"/>
    <w:rsid w:val="00F86EB0"/>
    <w:rsid w:val="00F86F06"/>
    <w:rsid w:val="00F86F37"/>
    <w:rsid w:val="00F86F8A"/>
    <w:rsid w:val="00F8704F"/>
    <w:rsid w:val="00F87069"/>
    <w:rsid w:val="00F870BF"/>
    <w:rsid w:val="00F8710D"/>
    <w:rsid w:val="00F87149"/>
    <w:rsid w:val="00F8715A"/>
    <w:rsid w:val="00F8716B"/>
    <w:rsid w:val="00F87191"/>
    <w:rsid w:val="00F871BC"/>
    <w:rsid w:val="00F8720E"/>
    <w:rsid w:val="00F8728B"/>
    <w:rsid w:val="00F8732F"/>
    <w:rsid w:val="00F8736E"/>
    <w:rsid w:val="00F8738B"/>
    <w:rsid w:val="00F873A0"/>
    <w:rsid w:val="00F87409"/>
    <w:rsid w:val="00F874C2"/>
    <w:rsid w:val="00F874EA"/>
    <w:rsid w:val="00F87534"/>
    <w:rsid w:val="00F8753E"/>
    <w:rsid w:val="00F8755A"/>
    <w:rsid w:val="00F8759E"/>
    <w:rsid w:val="00F875B7"/>
    <w:rsid w:val="00F875FD"/>
    <w:rsid w:val="00F87692"/>
    <w:rsid w:val="00F876B4"/>
    <w:rsid w:val="00F876E5"/>
    <w:rsid w:val="00F876E9"/>
    <w:rsid w:val="00F876EA"/>
    <w:rsid w:val="00F8774B"/>
    <w:rsid w:val="00F8774F"/>
    <w:rsid w:val="00F877A5"/>
    <w:rsid w:val="00F877F6"/>
    <w:rsid w:val="00F8786C"/>
    <w:rsid w:val="00F87915"/>
    <w:rsid w:val="00F87975"/>
    <w:rsid w:val="00F8799D"/>
    <w:rsid w:val="00F879D2"/>
    <w:rsid w:val="00F87A38"/>
    <w:rsid w:val="00F87A5B"/>
    <w:rsid w:val="00F87A63"/>
    <w:rsid w:val="00F87A65"/>
    <w:rsid w:val="00F87B20"/>
    <w:rsid w:val="00F87B22"/>
    <w:rsid w:val="00F87B81"/>
    <w:rsid w:val="00F87BA6"/>
    <w:rsid w:val="00F87BB6"/>
    <w:rsid w:val="00F87BD2"/>
    <w:rsid w:val="00F87BDB"/>
    <w:rsid w:val="00F87C08"/>
    <w:rsid w:val="00F87C09"/>
    <w:rsid w:val="00F87CFB"/>
    <w:rsid w:val="00F87D0D"/>
    <w:rsid w:val="00F87D98"/>
    <w:rsid w:val="00F87DD7"/>
    <w:rsid w:val="00F87E1F"/>
    <w:rsid w:val="00F87F01"/>
    <w:rsid w:val="00F87F05"/>
    <w:rsid w:val="00F87F3B"/>
    <w:rsid w:val="00F87F85"/>
    <w:rsid w:val="00F87FC7"/>
    <w:rsid w:val="00F9004D"/>
    <w:rsid w:val="00F9006A"/>
    <w:rsid w:val="00F900A2"/>
    <w:rsid w:val="00F9016C"/>
    <w:rsid w:val="00F90184"/>
    <w:rsid w:val="00F90189"/>
    <w:rsid w:val="00F9019D"/>
    <w:rsid w:val="00F901E2"/>
    <w:rsid w:val="00F90202"/>
    <w:rsid w:val="00F9027A"/>
    <w:rsid w:val="00F902C1"/>
    <w:rsid w:val="00F902FD"/>
    <w:rsid w:val="00F9032D"/>
    <w:rsid w:val="00F90356"/>
    <w:rsid w:val="00F9038A"/>
    <w:rsid w:val="00F903A4"/>
    <w:rsid w:val="00F903B6"/>
    <w:rsid w:val="00F90413"/>
    <w:rsid w:val="00F90414"/>
    <w:rsid w:val="00F9046C"/>
    <w:rsid w:val="00F9047F"/>
    <w:rsid w:val="00F904C4"/>
    <w:rsid w:val="00F904E8"/>
    <w:rsid w:val="00F90506"/>
    <w:rsid w:val="00F90516"/>
    <w:rsid w:val="00F90517"/>
    <w:rsid w:val="00F9055B"/>
    <w:rsid w:val="00F9057F"/>
    <w:rsid w:val="00F9060A"/>
    <w:rsid w:val="00F9061F"/>
    <w:rsid w:val="00F906E6"/>
    <w:rsid w:val="00F90716"/>
    <w:rsid w:val="00F90735"/>
    <w:rsid w:val="00F907F9"/>
    <w:rsid w:val="00F90841"/>
    <w:rsid w:val="00F90892"/>
    <w:rsid w:val="00F909E1"/>
    <w:rsid w:val="00F909E8"/>
    <w:rsid w:val="00F90A03"/>
    <w:rsid w:val="00F90A0E"/>
    <w:rsid w:val="00F90A47"/>
    <w:rsid w:val="00F90A72"/>
    <w:rsid w:val="00F90AEF"/>
    <w:rsid w:val="00F90B4C"/>
    <w:rsid w:val="00F90BC6"/>
    <w:rsid w:val="00F90BCA"/>
    <w:rsid w:val="00F90BF2"/>
    <w:rsid w:val="00F90BF7"/>
    <w:rsid w:val="00F90C07"/>
    <w:rsid w:val="00F90C67"/>
    <w:rsid w:val="00F90CCE"/>
    <w:rsid w:val="00F90CD8"/>
    <w:rsid w:val="00F90D0C"/>
    <w:rsid w:val="00F90ECE"/>
    <w:rsid w:val="00F90EF4"/>
    <w:rsid w:val="00F90F9F"/>
    <w:rsid w:val="00F90FC2"/>
    <w:rsid w:val="00F91050"/>
    <w:rsid w:val="00F910C9"/>
    <w:rsid w:val="00F910DE"/>
    <w:rsid w:val="00F9117D"/>
    <w:rsid w:val="00F911F3"/>
    <w:rsid w:val="00F91255"/>
    <w:rsid w:val="00F912A9"/>
    <w:rsid w:val="00F91312"/>
    <w:rsid w:val="00F9131E"/>
    <w:rsid w:val="00F9132A"/>
    <w:rsid w:val="00F9135B"/>
    <w:rsid w:val="00F91380"/>
    <w:rsid w:val="00F913AA"/>
    <w:rsid w:val="00F913E7"/>
    <w:rsid w:val="00F913F0"/>
    <w:rsid w:val="00F9143A"/>
    <w:rsid w:val="00F91475"/>
    <w:rsid w:val="00F91579"/>
    <w:rsid w:val="00F9163E"/>
    <w:rsid w:val="00F91685"/>
    <w:rsid w:val="00F9168B"/>
    <w:rsid w:val="00F916A4"/>
    <w:rsid w:val="00F9177C"/>
    <w:rsid w:val="00F91800"/>
    <w:rsid w:val="00F91835"/>
    <w:rsid w:val="00F918B0"/>
    <w:rsid w:val="00F918FB"/>
    <w:rsid w:val="00F91906"/>
    <w:rsid w:val="00F91907"/>
    <w:rsid w:val="00F91975"/>
    <w:rsid w:val="00F91994"/>
    <w:rsid w:val="00F919FE"/>
    <w:rsid w:val="00F91A3F"/>
    <w:rsid w:val="00F91AB9"/>
    <w:rsid w:val="00F91AEA"/>
    <w:rsid w:val="00F91B79"/>
    <w:rsid w:val="00F91B8B"/>
    <w:rsid w:val="00F91C33"/>
    <w:rsid w:val="00F91C3D"/>
    <w:rsid w:val="00F91C4F"/>
    <w:rsid w:val="00F91C5C"/>
    <w:rsid w:val="00F91CAB"/>
    <w:rsid w:val="00F91D55"/>
    <w:rsid w:val="00F91D72"/>
    <w:rsid w:val="00F91D8B"/>
    <w:rsid w:val="00F91D97"/>
    <w:rsid w:val="00F91DE4"/>
    <w:rsid w:val="00F91E38"/>
    <w:rsid w:val="00F91E5A"/>
    <w:rsid w:val="00F91F26"/>
    <w:rsid w:val="00F91F61"/>
    <w:rsid w:val="00F91F8C"/>
    <w:rsid w:val="00F91FA2"/>
    <w:rsid w:val="00F92055"/>
    <w:rsid w:val="00F92085"/>
    <w:rsid w:val="00F920F7"/>
    <w:rsid w:val="00F9213C"/>
    <w:rsid w:val="00F92290"/>
    <w:rsid w:val="00F922E0"/>
    <w:rsid w:val="00F922E5"/>
    <w:rsid w:val="00F9230B"/>
    <w:rsid w:val="00F9234E"/>
    <w:rsid w:val="00F92356"/>
    <w:rsid w:val="00F92474"/>
    <w:rsid w:val="00F92498"/>
    <w:rsid w:val="00F92511"/>
    <w:rsid w:val="00F9251E"/>
    <w:rsid w:val="00F92537"/>
    <w:rsid w:val="00F92587"/>
    <w:rsid w:val="00F925FF"/>
    <w:rsid w:val="00F9261F"/>
    <w:rsid w:val="00F92681"/>
    <w:rsid w:val="00F926EB"/>
    <w:rsid w:val="00F92715"/>
    <w:rsid w:val="00F92719"/>
    <w:rsid w:val="00F9279E"/>
    <w:rsid w:val="00F927C2"/>
    <w:rsid w:val="00F927C4"/>
    <w:rsid w:val="00F9295C"/>
    <w:rsid w:val="00F92977"/>
    <w:rsid w:val="00F929CF"/>
    <w:rsid w:val="00F92A19"/>
    <w:rsid w:val="00F92A63"/>
    <w:rsid w:val="00F92ABC"/>
    <w:rsid w:val="00F92B68"/>
    <w:rsid w:val="00F92B8E"/>
    <w:rsid w:val="00F92C0B"/>
    <w:rsid w:val="00F92C55"/>
    <w:rsid w:val="00F92CB5"/>
    <w:rsid w:val="00F92CF4"/>
    <w:rsid w:val="00F92CFE"/>
    <w:rsid w:val="00F92D06"/>
    <w:rsid w:val="00F92D20"/>
    <w:rsid w:val="00F92D8C"/>
    <w:rsid w:val="00F92DBC"/>
    <w:rsid w:val="00F92E4A"/>
    <w:rsid w:val="00F92E8F"/>
    <w:rsid w:val="00F92F4E"/>
    <w:rsid w:val="00F92F5A"/>
    <w:rsid w:val="00F92FBB"/>
    <w:rsid w:val="00F92FD5"/>
    <w:rsid w:val="00F93011"/>
    <w:rsid w:val="00F930CB"/>
    <w:rsid w:val="00F930D2"/>
    <w:rsid w:val="00F930D4"/>
    <w:rsid w:val="00F930D5"/>
    <w:rsid w:val="00F93153"/>
    <w:rsid w:val="00F93187"/>
    <w:rsid w:val="00F931CF"/>
    <w:rsid w:val="00F931F2"/>
    <w:rsid w:val="00F93203"/>
    <w:rsid w:val="00F93262"/>
    <w:rsid w:val="00F93305"/>
    <w:rsid w:val="00F9333E"/>
    <w:rsid w:val="00F9339A"/>
    <w:rsid w:val="00F933B8"/>
    <w:rsid w:val="00F933D2"/>
    <w:rsid w:val="00F933D4"/>
    <w:rsid w:val="00F933ED"/>
    <w:rsid w:val="00F9343A"/>
    <w:rsid w:val="00F934CF"/>
    <w:rsid w:val="00F9353A"/>
    <w:rsid w:val="00F93557"/>
    <w:rsid w:val="00F9358C"/>
    <w:rsid w:val="00F935A8"/>
    <w:rsid w:val="00F935F2"/>
    <w:rsid w:val="00F935F3"/>
    <w:rsid w:val="00F93781"/>
    <w:rsid w:val="00F937BD"/>
    <w:rsid w:val="00F937D7"/>
    <w:rsid w:val="00F93816"/>
    <w:rsid w:val="00F9381B"/>
    <w:rsid w:val="00F9392F"/>
    <w:rsid w:val="00F9396C"/>
    <w:rsid w:val="00F9397D"/>
    <w:rsid w:val="00F93983"/>
    <w:rsid w:val="00F939A1"/>
    <w:rsid w:val="00F93A31"/>
    <w:rsid w:val="00F93A68"/>
    <w:rsid w:val="00F93A83"/>
    <w:rsid w:val="00F93AD2"/>
    <w:rsid w:val="00F93BD6"/>
    <w:rsid w:val="00F93BFB"/>
    <w:rsid w:val="00F93C3D"/>
    <w:rsid w:val="00F93C64"/>
    <w:rsid w:val="00F93CFB"/>
    <w:rsid w:val="00F93D1C"/>
    <w:rsid w:val="00F93D3F"/>
    <w:rsid w:val="00F93D4D"/>
    <w:rsid w:val="00F93D50"/>
    <w:rsid w:val="00F93D53"/>
    <w:rsid w:val="00F93DB1"/>
    <w:rsid w:val="00F93E49"/>
    <w:rsid w:val="00F93EC2"/>
    <w:rsid w:val="00F93ECE"/>
    <w:rsid w:val="00F93EEB"/>
    <w:rsid w:val="00F93F0B"/>
    <w:rsid w:val="00F93F43"/>
    <w:rsid w:val="00F93F46"/>
    <w:rsid w:val="00F93FFF"/>
    <w:rsid w:val="00F94050"/>
    <w:rsid w:val="00F94084"/>
    <w:rsid w:val="00F9408F"/>
    <w:rsid w:val="00F94120"/>
    <w:rsid w:val="00F9412D"/>
    <w:rsid w:val="00F94131"/>
    <w:rsid w:val="00F941A5"/>
    <w:rsid w:val="00F941A9"/>
    <w:rsid w:val="00F941C0"/>
    <w:rsid w:val="00F94214"/>
    <w:rsid w:val="00F94234"/>
    <w:rsid w:val="00F94242"/>
    <w:rsid w:val="00F9425C"/>
    <w:rsid w:val="00F9426E"/>
    <w:rsid w:val="00F9429A"/>
    <w:rsid w:val="00F94383"/>
    <w:rsid w:val="00F943A7"/>
    <w:rsid w:val="00F943DC"/>
    <w:rsid w:val="00F944B4"/>
    <w:rsid w:val="00F94536"/>
    <w:rsid w:val="00F945C4"/>
    <w:rsid w:val="00F9468C"/>
    <w:rsid w:val="00F94695"/>
    <w:rsid w:val="00F9469F"/>
    <w:rsid w:val="00F946F9"/>
    <w:rsid w:val="00F94723"/>
    <w:rsid w:val="00F94766"/>
    <w:rsid w:val="00F9476D"/>
    <w:rsid w:val="00F947D7"/>
    <w:rsid w:val="00F947DA"/>
    <w:rsid w:val="00F947DC"/>
    <w:rsid w:val="00F947F0"/>
    <w:rsid w:val="00F94862"/>
    <w:rsid w:val="00F9488A"/>
    <w:rsid w:val="00F948EC"/>
    <w:rsid w:val="00F948F8"/>
    <w:rsid w:val="00F9492C"/>
    <w:rsid w:val="00F9494B"/>
    <w:rsid w:val="00F9494D"/>
    <w:rsid w:val="00F9498B"/>
    <w:rsid w:val="00F949EF"/>
    <w:rsid w:val="00F94A11"/>
    <w:rsid w:val="00F94A37"/>
    <w:rsid w:val="00F94A6C"/>
    <w:rsid w:val="00F94A76"/>
    <w:rsid w:val="00F94A77"/>
    <w:rsid w:val="00F94A8F"/>
    <w:rsid w:val="00F94AA6"/>
    <w:rsid w:val="00F94ABD"/>
    <w:rsid w:val="00F94B51"/>
    <w:rsid w:val="00F94B5F"/>
    <w:rsid w:val="00F94BF0"/>
    <w:rsid w:val="00F94C44"/>
    <w:rsid w:val="00F94C57"/>
    <w:rsid w:val="00F94C60"/>
    <w:rsid w:val="00F94C71"/>
    <w:rsid w:val="00F94C74"/>
    <w:rsid w:val="00F94CE2"/>
    <w:rsid w:val="00F94CEC"/>
    <w:rsid w:val="00F94D22"/>
    <w:rsid w:val="00F94D58"/>
    <w:rsid w:val="00F94D67"/>
    <w:rsid w:val="00F94E13"/>
    <w:rsid w:val="00F94E20"/>
    <w:rsid w:val="00F94E28"/>
    <w:rsid w:val="00F94E3E"/>
    <w:rsid w:val="00F94E99"/>
    <w:rsid w:val="00F94EE8"/>
    <w:rsid w:val="00F94F04"/>
    <w:rsid w:val="00F94F2C"/>
    <w:rsid w:val="00F94F34"/>
    <w:rsid w:val="00F94FD6"/>
    <w:rsid w:val="00F94FDF"/>
    <w:rsid w:val="00F94FE2"/>
    <w:rsid w:val="00F94FE3"/>
    <w:rsid w:val="00F94FEC"/>
    <w:rsid w:val="00F95012"/>
    <w:rsid w:val="00F95026"/>
    <w:rsid w:val="00F950BF"/>
    <w:rsid w:val="00F950DD"/>
    <w:rsid w:val="00F9513E"/>
    <w:rsid w:val="00F951CB"/>
    <w:rsid w:val="00F953DA"/>
    <w:rsid w:val="00F953F9"/>
    <w:rsid w:val="00F9548E"/>
    <w:rsid w:val="00F954E1"/>
    <w:rsid w:val="00F95570"/>
    <w:rsid w:val="00F95605"/>
    <w:rsid w:val="00F9564E"/>
    <w:rsid w:val="00F9566D"/>
    <w:rsid w:val="00F956CD"/>
    <w:rsid w:val="00F95740"/>
    <w:rsid w:val="00F9576D"/>
    <w:rsid w:val="00F9576F"/>
    <w:rsid w:val="00F957AA"/>
    <w:rsid w:val="00F95845"/>
    <w:rsid w:val="00F9585F"/>
    <w:rsid w:val="00F95883"/>
    <w:rsid w:val="00F9588D"/>
    <w:rsid w:val="00F958FA"/>
    <w:rsid w:val="00F959C3"/>
    <w:rsid w:val="00F95A09"/>
    <w:rsid w:val="00F95A1E"/>
    <w:rsid w:val="00F95A4D"/>
    <w:rsid w:val="00F95A74"/>
    <w:rsid w:val="00F95A97"/>
    <w:rsid w:val="00F95BE5"/>
    <w:rsid w:val="00F95C78"/>
    <w:rsid w:val="00F95CD8"/>
    <w:rsid w:val="00F95CE5"/>
    <w:rsid w:val="00F95D12"/>
    <w:rsid w:val="00F95D96"/>
    <w:rsid w:val="00F95E0B"/>
    <w:rsid w:val="00F95F60"/>
    <w:rsid w:val="00F95FEE"/>
    <w:rsid w:val="00F96013"/>
    <w:rsid w:val="00F9601E"/>
    <w:rsid w:val="00F960B6"/>
    <w:rsid w:val="00F960BB"/>
    <w:rsid w:val="00F960D7"/>
    <w:rsid w:val="00F96180"/>
    <w:rsid w:val="00F96223"/>
    <w:rsid w:val="00F9622F"/>
    <w:rsid w:val="00F96326"/>
    <w:rsid w:val="00F96357"/>
    <w:rsid w:val="00F963F9"/>
    <w:rsid w:val="00F96416"/>
    <w:rsid w:val="00F96437"/>
    <w:rsid w:val="00F96476"/>
    <w:rsid w:val="00F964EB"/>
    <w:rsid w:val="00F9650E"/>
    <w:rsid w:val="00F96530"/>
    <w:rsid w:val="00F96581"/>
    <w:rsid w:val="00F96596"/>
    <w:rsid w:val="00F965C5"/>
    <w:rsid w:val="00F9660E"/>
    <w:rsid w:val="00F9667B"/>
    <w:rsid w:val="00F966A1"/>
    <w:rsid w:val="00F9670A"/>
    <w:rsid w:val="00F96764"/>
    <w:rsid w:val="00F967BC"/>
    <w:rsid w:val="00F968A2"/>
    <w:rsid w:val="00F968B3"/>
    <w:rsid w:val="00F96976"/>
    <w:rsid w:val="00F96978"/>
    <w:rsid w:val="00F969C8"/>
    <w:rsid w:val="00F96A3B"/>
    <w:rsid w:val="00F96A6A"/>
    <w:rsid w:val="00F96AB0"/>
    <w:rsid w:val="00F96B76"/>
    <w:rsid w:val="00F96BAB"/>
    <w:rsid w:val="00F96D30"/>
    <w:rsid w:val="00F96D4B"/>
    <w:rsid w:val="00F96D91"/>
    <w:rsid w:val="00F96DAF"/>
    <w:rsid w:val="00F96DB5"/>
    <w:rsid w:val="00F96DD5"/>
    <w:rsid w:val="00F96E12"/>
    <w:rsid w:val="00F96E39"/>
    <w:rsid w:val="00F96E6B"/>
    <w:rsid w:val="00F96EE6"/>
    <w:rsid w:val="00F96F21"/>
    <w:rsid w:val="00F96F82"/>
    <w:rsid w:val="00F96FA6"/>
    <w:rsid w:val="00F96FB5"/>
    <w:rsid w:val="00F9701A"/>
    <w:rsid w:val="00F9704A"/>
    <w:rsid w:val="00F9705D"/>
    <w:rsid w:val="00F970AF"/>
    <w:rsid w:val="00F9710C"/>
    <w:rsid w:val="00F971C3"/>
    <w:rsid w:val="00F971E7"/>
    <w:rsid w:val="00F9728B"/>
    <w:rsid w:val="00F97362"/>
    <w:rsid w:val="00F9738C"/>
    <w:rsid w:val="00F97417"/>
    <w:rsid w:val="00F9748A"/>
    <w:rsid w:val="00F974E5"/>
    <w:rsid w:val="00F974EF"/>
    <w:rsid w:val="00F9754A"/>
    <w:rsid w:val="00F9759C"/>
    <w:rsid w:val="00F975BF"/>
    <w:rsid w:val="00F975C6"/>
    <w:rsid w:val="00F9760B"/>
    <w:rsid w:val="00F9762E"/>
    <w:rsid w:val="00F97650"/>
    <w:rsid w:val="00F97698"/>
    <w:rsid w:val="00F976CC"/>
    <w:rsid w:val="00F976CF"/>
    <w:rsid w:val="00F97792"/>
    <w:rsid w:val="00F977E9"/>
    <w:rsid w:val="00F97865"/>
    <w:rsid w:val="00F9787A"/>
    <w:rsid w:val="00F978D5"/>
    <w:rsid w:val="00F97978"/>
    <w:rsid w:val="00F97A5A"/>
    <w:rsid w:val="00F97A6A"/>
    <w:rsid w:val="00F97A6C"/>
    <w:rsid w:val="00F97ABE"/>
    <w:rsid w:val="00F97B25"/>
    <w:rsid w:val="00F97B80"/>
    <w:rsid w:val="00F97CB2"/>
    <w:rsid w:val="00F97CEF"/>
    <w:rsid w:val="00F97CF4"/>
    <w:rsid w:val="00F97CFF"/>
    <w:rsid w:val="00F97D4F"/>
    <w:rsid w:val="00F97DDF"/>
    <w:rsid w:val="00F97DE4"/>
    <w:rsid w:val="00F97E12"/>
    <w:rsid w:val="00F97E2C"/>
    <w:rsid w:val="00F97E4B"/>
    <w:rsid w:val="00F97F5C"/>
    <w:rsid w:val="00F97FD8"/>
    <w:rsid w:val="00FA0010"/>
    <w:rsid w:val="00FA0032"/>
    <w:rsid w:val="00FA00C2"/>
    <w:rsid w:val="00FA0120"/>
    <w:rsid w:val="00FA0150"/>
    <w:rsid w:val="00FA01B0"/>
    <w:rsid w:val="00FA01C3"/>
    <w:rsid w:val="00FA0201"/>
    <w:rsid w:val="00FA0206"/>
    <w:rsid w:val="00FA02E6"/>
    <w:rsid w:val="00FA031C"/>
    <w:rsid w:val="00FA03AB"/>
    <w:rsid w:val="00FA040D"/>
    <w:rsid w:val="00FA0467"/>
    <w:rsid w:val="00FA04A5"/>
    <w:rsid w:val="00FA04B1"/>
    <w:rsid w:val="00FA04B9"/>
    <w:rsid w:val="00FA04EA"/>
    <w:rsid w:val="00FA0507"/>
    <w:rsid w:val="00FA053D"/>
    <w:rsid w:val="00FA05A2"/>
    <w:rsid w:val="00FA05D1"/>
    <w:rsid w:val="00FA065C"/>
    <w:rsid w:val="00FA0732"/>
    <w:rsid w:val="00FA0733"/>
    <w:rsid w:val="00FA073D"/>
    <w:rsid w:val="00FA07C9"/>
    <w:rsid w:val="00FA07EB"/>
    <w:rsid w:val="00FA087C"/>
    <w:rsid w:val="00FA08B3"/>
    <w:rsid w:val="00FA0948"/>
    <w:rsid w:val="00FA0952"/>
    <w:rsid w:val="00FA0A20"/>
    <w:rsid w:val="00FA0A33"/>
    <w:rsid w:val="00FA0A53"/>
    <w:rsid w:val="00FA0A5B"/>
    <w:rsid w:val="00FA0A93"/>
    <w:rsid w:val="00FA0AEC"/>
    <w:rsid w:val="00FA0B64"/>
    <w:rsid w:val="00FA0CD1"/>
    <w:rsid w:val="00FA0CE2"/>
    <w:rsid w:val="00FA0DBC"/>
    <w:rsid w:val="00FA0DC3"/>
    <w:rsid w:val="00FA0DF5"/>
    <w:rsid w:val="00FA0E76"/>
    <w:rsid w:val="00FA0E86"/>
    <w:rsid w:val="00FA0F0F"/>
    <w:rsid w:val="00FA0F49"/>
    <w:rsid w:val="00FA0F62"/>
    <w:rsid w:val="00FA0F66"/>
    <w:rsid w:val="00FA0FC9"/>
    <w:rsid w:val="00FA1152"/>
    <w:rsid w:val="00FA1188"/>
    <w:rsid w:val="00FA11F8"/>
    <w:rsid w:val="00FA12C6"/>
    <w:rsid w:val="00FA1308"/>
    <w:rsid w:val="00FA1323"/>
    <w:rsid w:val="00FA1338"/>
    <w:rsid w:val="00FA13B5"/>
    <w:rsid w:val="00FA13BA"/>
    <w:rsid w:val="00FA13BB"/>
    <w:rsid w:val="00FA13C2"/>
    <w:rsid w:val="00FA1400"/>
    <w:rsid w:val="00FA148F"/>
    <w:rsid w:val="00FA14EC"/>
    <w:rsid w:val="00FA1654"/>
    <w:rsid w:val="00FA16B7"/>
    <w:rsid w:val="00FA1767"/>
    <w:rsid w:val="00FA180A"/>
    <w:rsid w:val="00FA1814"/>
    <w:rsid w:val="00FA1900"/>
    <w:rsid w:val="00FA1929"/>
    <w:rsid w:val="00FA193D"/>
    <w:rsid w:val="00FA198C"/>
    <w:rsid w:val="00FA19D1"/>
    <w:rsid w:val="00FA1AAD"/>
    <w:rsid w:val="00FA1AB8"/>
    <w:rsid w:val="00FA1B06"/>
    <w:rsid w:val="00FA1B6F"/>
    <w:rsid w:val="00FA1C21"/>
    <w:rsid w:val="00FA1CB5"/>
    <w:rsid w:val="00FA1D0E"/>
    <w:rsid w:val="00FA1D9B"/>
    <w:rsid w:val="00FA1DC0"/>
    <w:rsid w:val="00FA1DE1"/>
    <w:rsid w:val="00FA1E20"/>
    <w:rsid w:val="00FA1E57"/>
    <w:rsid w:val="00FA1E98"/>
    <w:rsid w:val="00FA1EBC"/>
    <w:rsid w:val="00FA1F22"/>
    <w:rsid w:val="00FA1F6D"/>
    <w:rsid w:val="00FA1F73"/>
    <w:rsid w:val="00FA1F7A"/>
    <w:rsid w:val="00FA1F9A"/>
    <w:rsid w:val="00FA1FE5"/>
    <w:rsid w:val="00FA205E"/>
    <w:rsid w:val="00FA2075"/>
    <w:rsid w:val="00FA2101"/>
    <w:rsid w:val="00FA211E"/>
    <w:rsid w:val="00FA2143"/>
    <w:rsid w:val="00FA2167"/>
    <w:rsid w:val="00FA2193"/>
    <w:rsid w:val="00FA2202"/>
    <w:rsid w:val="00FA2294"/>
    <w:rsid w:val="00FA22D8"/>
    <w:rsid w:val="00FA238C"/>
    <w:rsid w:val="00FA2390"/>
    <w:rsid w:val="00FA2457"/>
    <w:rsid w:val="00FA2458"/>
    <w:rsid w:val="00FA259D"/>
    <w:rsid w:val="00FA25BD"/>
    <w:rsid w:val="00FA25C9"/>
    <w:rsid w:val="00FA25DA"/>
    <w:rsid w:val="00FA264A"/>
    <w:rsid w:val="00FA26F7"/>
    <w:rsid w:val="00FA2742"/>
    <w:rsid w:val="00FA2745"/>
    <w:rsid w:val="00FA2749"/>
    <w:rsid w:val="00FA2824"/>
    <w:rsid w:val="00FA28A5"/>
    <w:rsid w:val="00FA2962"/>
    <w:rsid w:val="00FA299D"/>
    <w:rsid w:val="00FA2BD5"/>
    <w:rsid w:val="00FA2C31"/>
    <w:rsid w:val="00FA2D0F"/>
    <w:rsid w:val="00FA2D14"/>
    <w:rsid w:val="00FA2D1B"/>
    <w:rsid w:val="00FA2E3C"/>
    <w:rsid w:val="00FA2E5F"/>
    <w:rsid w:val="00FA2E7D"/>
    <w:rsid w:val="00FA2FBA"/>
    <w:rsid w:val="00FA2FE0"/>
    <w:rsid w:val="00FA2FFF"/>
    <w:rsid w:val="00FA305D"/>
    <w:rsid w:val="00FA3134"/>
    <w:rsid w:val="00FA3162"/>
    <w:rsid w:val="00FA318B"/>
    <w:rsid w:val="00FA3198"/>
    <w:rsid w:val="00FA31AC"/>
    <w:rsid w:val="00FA321E"/>
    <w:rsid w:val="00FA3287"/>
    <w:rsid w:val="00FA3303"/>
    <w:rsid w:val="00FA3349"/>
    <w:rsid w:val="00FA334C"/>
    <w:rsid w:val="00FA3371"/>
    <w:rsid w:val="00FA339F"/>
    <w:rsid w:val="00FA3459"/>
    <w:rsid w:val="00FA3485"/>
    <w:rsid w:val="00FA34AA"/>
    <w:rsid w:val="00FA34E1"/>
    <w:rsid w:val="00FA350C"/>
    <w:rsid w:val="00FA3511"/>
    <w:rsid w:val="00FA3520"/>
    <w:rsid w:val="00FA3543"/>
    <w:rsid w:val="00FA3554"/>
    <w:rsid w:val="00FA3580"/>
    <w:rsid w:val="00FA359D"/>
    <w:rsid w:val="00FA361D"/>
    <w:rsid w:val="00FA3759"/>
    <w:rsid w:val="00FA37D7"/>
    <w:rsid w:val="00FA388C"/>
    <w:rsid w:val="00FA38D5"/>
    <w:rsid w:val="00FA39F1"/>
    <w:rsid w:val="00FA3AD3"/>
    <w:rsid w:val="00FA3B35"/>
    <w:rsid w:val="00FA3B51"/>
    <w:rsid w:val="00FA3B5D"/>
    <w:rsid w:val="00FA3BED"/>
    <w:rsid w:val="00FA3CDB"/>
    <w:rsid w:val="00FA3D42"/>
    <w:rsid w:val="00FA3D73"/>
    <w:rsid w:val="00FA3DAF"/>
    <w:rsid w:val="00FA3DBF"/>
    <w:rsid w:val="00FA3E20"/>
    <w:rsid w:val="00FA3E2C"/>
    <w:rsid w:val="00FA3E36"/>
    <w:rsid w:val="00FA3E49"/>
    <w:rsid w:val="00FA3E72"/>
    <w:rsid w:val="00FA3EB4"/>
    <w:rsid w:val="00FA3EC1"/>
    <w:rsid w:val="00FA3EE0"/>
    <w:rsid w:val="00FA3F1A"/>
    <w:rsid w:val="00FA3F3B"/>
    <w:rsid w:val="00FA3F59"/>
    <w:rsid w:val="00FA3F5E"/>
    <w:rsid w:val="00FA3FA5"/>
    <w:rsid w:val="00FA3FF3"/>
    <w:rsid w:val="00FA4048"/>
    <w:rsid w:val="00FA408E"/>
    <w:rsid w:val="00FA40B3"/>
    <w:rsid w:val="00FA40BB"/>
    <w:rsid w:val="00FA40E7"/>
    <w:rsid w:val="00FA412D"/>
    <w:rsid w:val="00FA4173"/>
    <w:rsid w:val="00FA4321"/>
    <w:rsid w:val="00FA4430"/>
    <w:rsid w:val="00FA446D"/>
    <w:rsid w:val="00FA44BD"/>
    <w:rsid w:val="00FA44CF"/>
    <w:rsid w:val="00FA4529"/>
    <w:rsid w:val="00FA4541"/>
    <w:rsid w:val="00FA4696"/>
    <w:rsid w:val="00FA46AC"/>
    <w:rsid w:val="00FA46DC"/>
    <w:rsid w:val="00FA477E"/>
    <w:rsid w:val="00FA4887"/>
    <w:rsid w:val="00FA48B2"/>
    <w:rsid w:val="00FA48C2"/>
    <w:rsid w:val="00FA48F4"/>
    <w:rsid w:val="00FA495D"/>
    <w:rsid w:val="00FA499F"/>
    <w:rsid w:val="00FA49A0"/>
    <w:rsid w:val="00FA49AF"/>
    <w:rsid w:val="00FA49CF"/>
    <w:rsid w:val="00FA4A1D"/>
    <w:rsid w:val="00FA4A4F"/>
    <w:rsid w:val="00FA4ABF"/>
    <w:rsid w:val="00FA4AC8"/>
    <w:rsid w:val="00FA4ACA"/>
    <w:rsid w:val="00FA4B4B"/>
    <w:rsid w:val="00FA4C59"/>
    <w:rsid w:val="00FA4C8D"/>
    <w:rsid w:val="00FA4C93"/>
    <w:rsid w:val="00FA4CB3"/>
    <w:rsid w:val="00FA4CB8"/>
    <w:rsid w:val="00FA4CC1"/>
    <w:rsid w:val="00FA4D64"/>
    <w:rsid w:val="00FA4DDE"/>
    <w:rsid w:val="00FA4E44"/>
    <w:rsid w:val="00FA4E80"/>
    <w:rsid w:val="00FA4E82"/>
    <w:rsid w:val="00FA4EC5"/>
    <w:rsid w:val="00FA4FAC"/>
    <w:rsid w:val="00FA4FB4"/>
    <w:rsid w:val="00FA5108"/>
    <w:rsid w:val="00FA51FF"/>
    <w:rsid w:val="00FA5250"/>
    <w:rsid w:val="00FA526B"/>
    <w:rsid w:val="00FA52E6"/>
    <w:rsid w:val="00FA533B"/>
    <w:rsid w:val="00FA5379"/>
    <w:rsid w:val="00FA53AD"/>
    <w:rsid w:val="00FA53B4"/>
    <w:rsid w:val="00FA53CD"/>
    <w:rsid w:val="00FA5445"/>
    <w:rsid w:val="00FA54C5"/>
    <w:rsid w:val="00FA54F1"/>
    <w:rsid w:val="00FA5502"/>
    <w:rsid w:val="00FA5559"/>
    <w:rsid w:val="00FA5568"/>
    <w:rsid w:val="00FA5601"/>
    <w:rsid w:val="00FA561A"/>
    <w:rsid w:val="00FA5627"/>
    <w:rsid w:val="00FA5657"/>
    <w:rsid w:val="00FA5661"/>
    <w:rsid w:val="00FA56A0"/>
    <w:rsid w:val="00FA56EE"/>
    <w:rsid w:val="00FA5776"/>
    <w:rsid w:val="00FA578F"/>
    <w:rsid w:val="00FA57B9"/>
    <w:rsid w:val="00FA580E"/>
    <w:rsid w:val="00FA581A"/>
    <w:rsid w:val="00FA5841"/>
    <w:rsid w:val="00FA58A3"/>
    <w:rsid w:val="00FA59B8"/>
    <w:rsid w:val="00FA59EA"/>
    <w:rsid w:val="00FA5A38"/>
    <w:rsid w:val="00FA5A49"/>
    <w:rsid w:val="00FA5C01"/>
    <w:rsid w:val="00FA5C73"/>
    <w:rsid w:val="00FA5C86"/>
    <w:rsid w:val="00FA5CBB"/>
    <w:rsid w:val="00FA5D0B"/>
    <w:rsid w:val="00FA5D4D"/>
    <w:rsid w:val="00FA5D99"/>
    <w:rsid w:val="00FA5E07"/>
    <w:rsid w:val="00FA5E09"/>
    <w:rsid w:val="00FA5EC7"/>
    <w:rsid w:val="00FA5EE5"/>
    <w:rsid w:val="00FA5EF6"/>
    <w:rsid w:val="00FA5F6D"/>
    <w:rsid w:val="00FA5F6F"/>
    <w:rsid w:val="00FA5FBE"/>
    <w:rsid w:val="00FA6093"/>
    <w:rsid w:val="00FA60A4"/>
    <w:rsid w:val="00FA61F8"/>
    <w:rsid w:val="00FA620A"/>
    <w:rsid w:val="00FA625E"/>
    <w:rsid w:val="00FA62AB"/>
    <w:rsid w:val="00FA62CE"/>
    <w:rsid w:val="00FA635F"/>
    <w:rsid w:val="00FA6365"/>
    <w:rsid w:val="00FA646A"/>
    <w:rsid w:val="00FA6524"/>
    <w:rsid w:val="00FA6544"/>
    <w:rsid w:val="00FA6573"/>
    <w:rsid w:val="00FA658E"/>
    <w:rsid w:val="00FA65BF"/>
    <w:rsid w:val="00FA65CA"/>
    <w:rsid w:val="00FA65CB"/>
    <w:rsid w:val="00FA660E"/>
    <w:rsid w:val="00FA661C"/>
    <w:rsid w:val="00FA6622"/>
    <w:rsid w:val="00FA6626"/>
    <w:rsid w:val="00FA6653"/>
    <w:rsid w:val="00FA66D2"/>
    <w:rsid w:val="00FA66F8"/>
    <w:rsid w:val="00FA670C"/>
    <w:rsid w:val="00FA671B"/>
    <w:rsid w:val="00FA672D"/>
    <w:rsid w:val="00FA675D"/>
    <w:rsid w:val="00FA6784"/>
    <w:rsid w:val="00FA67B0"/>
    <w:rsid w:val="00FA684D"/>
    <w:rsid w:val="00FA6853"/>
    <w:rsid w:val="00FA6900"/>
    <w:rsid w:val="00FA6973"/>
    <w:rsid w:val="00FA698C"/>
    <w:rsid w:val="00FA69D3"/>
    <w:rsid w:val="00FA6A41"/>
    <w:rsid w:val="00FA6ABB"/>
    <w:rsid w:val="00FA6AEA"/>
    <w:rsid w:val="00FA6B37"/>
    <w:rsid w:val="00FA6B7F"/>
    <w:rsid w:val="00FA6BE4"/>
    <w:rsid w:val="00FA6C52"/>
    <w:rsid w:val="00FA6CBC"/>
    <w:rsid w:val="00FA6CC8"/>
    <w:rsid w:val="00FA6D30"/>
    <w:rsid w:val="00FA6DB2"/>
    <w:rsid w:val="00FA6DB7"/>
    <w:rsid w:val="00FA6DE0"/>
    <w:rsid w:val="00FA6DF3"/>
    <w:rsid w:val="00FA6E0A"/>
    <w:rsid w:val="00FA6E63"/>
    <w:rsid w:val="00FA6E6B"/>
    <w:rsid w:val="00FA6EA8"/>
    <w:rsid w:val="00FA6EE8"/>
    <w:rsid w:val="00FA6F24"/>
    <w:rsid w:val="00FA6F8F"/>
    <w:rsid w:val="00FA6FDA"/>
    <w:rsid w:val="00FA7012"/>
    <w:rsid w:val="00FA7075"/>
    <w:rsid w:val="00FA70A3"/>
    <w:rsid w:val="00FA70F9"/>
    <w:rsid w:val="00FA70FB"/>
    <w:rsid w:val="00FA71BF"/>
    <w:rsid w:val="00FA71C2"/>
    <w:rsid w:val="00FA71F3"/>
    <w:rsid w:val="00FA7218"/>
    <w:rsid w:val="00FA7224"/>
    <w:rsid w:val="00FA723E"/>
    <w:rsid w:val="00FA72DA"/>
    <w:rsid w:val="00FA7315"/>
    <w:rsid w:val="00FA73B1"/>
    <w:rsid w:val="00FA73F8"/>
    <w:rsid w:val="00FA7450"/>
    <w:rsid w:val="00FA747C"/>
    <w:rsid w:val="00FA7484"/>
    <w:rsid w:val="00FA749B"/>
    <w:rsid w:val="00FA753E"/>
    <w:rsid w:val="00FA75D3"/>
    <w:rsid w:val="00FA7675"/>
    <w:rsid w:val="00FA7699"/>
    <w:rsid w:val="00FA76D4"/>
    <w:rsid w:val="00FA7755"/>
    <w:rsid w:val="00FA778B"/>
    <w:rsid w:val="00FA778D"/>
    <w:rsid w:val="00FA77AE"/>
    <w:rsid w:val="00FA77D6"/>
    <w:rsid w:val="00FA7833"/>
    <w:rsid w:val="00FA783D"/>
    <w:rsid w:val="00FA78FE"/>
    <w:rsid w:val="00FA7937"/>
    <w:rsid w:val="00FA79B6"/>
    <w:rsid w:val="00FA7A16"/>
    <w:rsid w:val="00FA7A8B"/>
    <w:rsid w:val="00FA7B1D"/>
    <w:rsid w:val="00FA7B3D"/>
    <w:rsid w:val="00FA7B3F"/>
    <w:rsid w:val="00FA7B47"/>
    <w:rsid w:val="00FA7B5F"/>
    <w:rsid w:val="00FA7C32"/>
    <w:rsid w:val="00FA7D9B"/>
    <w:rsid w:val="00FA7E36"/>
    <w:rsid w:val="00FA7E88"/>
    <w:rsid w:val="00FA7E92"/>
    <w:rsid w:val="00FA7EA0"/>
    <w:rsid w:val="00FA7EED"/>
    <w:rsid w:val="00FA7F72"/>
    <w:rsid w:val="00FA7FA4"/>
    <w:rsid w:val="00FA7FBF"/>
    <w:rsid w:val="00FA7FDB"/>
    <w:rsid w:val="00FB006F"/>
    <w:rsid w:val="00FB0099"/>
    <w:rsid w:val="00FB0130"/>
    <w:rsid w:val="00FB0137"/>
    <w:rsid w:val="00FB014C"/>
    <w:rsid w:val="00FB015D"/>
    <w:rsid w:val="00FB01A4"/>
    <w:rsid w:val="00FB01C6"/>
    <w:rsid w:val="00FB01D4"/>
    <w:rsid w:val="00FB01F8"/>
    <w:rsid w:val="00FB0276"/>
    <w:rsid w:val="00FB028C"/>
    <w:rsid w:val="00FB02C5"/>
    <w:rsid w:val="00FB0316"/>
    <w:rsid w:val="00FB0359"/>
    <w:rsid w:val="00FB0375"/>
    <w:rsid w:val="00FB039E"/>
    <w:rsid w:val="00FB0434"/>
    <w:rsid w:val="00FB043D"/>
    <w:rsid w:val="00FB045E"/>
    <w:rsid w:val="00FB047A"/>
    <w:rsid w:val="00FB04E2"/>
    <w:rsid w:val="00FB050C"/>
    <w:rsid w:val="00FB0513"/>
    <w:rsid w:val="00FB0527"/>
    <w:rsid w:val="00FB0528"/>
    <w:rsid w:val="00FB0529"/>
    <w:rsid w:val="00FB054D"/>
    <w:rsid w:val="00FB055E"/>
    <w:rsid w:val="00FB056C"/>
    <w:rsid w:val="00FB0589"/>
    <w:rsid w:val="00FB065E"/>
    <w:rsid w:val="00FB0674"/>
    <w:rsid w:val="00FB0675"/>
    <w:rsid w:val="00FB0685"/>
    <w:rsid w:val="00FB0729"/>
    <w:rsid w:val="00FB073A"/>
    <w:rsid w:val="00FB0752"/>
    <w:rsid w:val="00FB0772"/>
    <w:rsid w:val="00FB077E"/>
    <w:rsid w:val="00FB07A8"/>
    <w:rsid w:val="00FB0829"/>
    <w:rsid w:val="00FB0888"/>
    <w:rsid w:val="00FB0889"/>
    <w:rsid w:val="00FB0907"/>
    <w:rsid w:val="00FB0973"/>
    <w:rsid w:val="00FB0986"/>
    <w:rsid w:val="00FB099B"/>
    <w:rsid w:val="00FB0A11"/>
    <w:rsid w:val="00FB0A23"/>
    <w:rsid w:val="00FB0A61"/>
    <w:rsid w:val="00FB0AFF"/>
    <w:rsid w:val="00FB0B91"/>
    <w:rsid w:val="00FB0C0B"/>
    <w:rsid w:val="00FB0C3D"/>
    <w:rsid w:val="00FB0C7E"/>
    <w:rsid w:val="00FB0CD6"/>
    <w:rsid w:val="00FB0D74"/>
    <w:rsid w:val="00FB0E1A"/>
    <w:rsid w:val="00FB0E20"/>
    <w:rsid w:val="00FB0ECB"/>
    <w:rsid w:val="00FB0EEA"/>
    <w:rsid w:val="00FB0F1B"/>
    <w:rsid w:val="00FB0F2A"/>
    <w:rsid w:val="00FB0F42"/>
    <w:rsid w:val="00FB0F7E"/>
    <w:rsid w:val="00FB0F93"/>
    <w:rsid w:val="00FB104D"/>
    <w:rsid w:val="00FB1173"/>
    <w:rsid w:val="00FB1198"/>
    <w:rsid w:val="00FB11B4"/>
    <w:rsid w:val="00FB1245"/>
    <w:rsid w:val="00FB12BE"/>
    <w:rsid w:val="00FB1304"/>
    <w:rsid w:val="00FB130D"/>
    <w:rsid w:val="00FB134F"/>
    <w:rsid w:val="00FB135A"/>
    <w:rsid w:val="00FB1384"/>
    <w:rsid w:val="00FB13FD"/>
    <w:rsid w:val="00FB1416"/>
    <w:rsid w:val="00FB14CE"/>
    <w:rsid w:val="00FB154A"/>
    <w:rsid w:val="00FB154D"/>
    <w:rsid w:val="00FB1566"/>
    <w:rsid w:val="00FB159B"/>
    <w:rsid w:val="00FB15FD"/>
    <w:rsid w:val="00FB1615"/>
    <w:rsid w:val="00FB1651"/>
    <w:rsid w:val="00FB168C"/>
    <w:rsid w:val="00FB16B4"/>
    <w:rsid w:val="00FB1724"/>
    <w:rsid w:val="00FB1753"/>
    <w:rsid w:val="00FB1824"/>
    <w:rsid w:val="00FB1878"/>
    <w:rsid w:val="00FB1968"/>
    <w:rsid w:val="00FB1A41"/>
    <w:rsid w:val="00FB1A60"/>
    <w:rsid w:val="00FB1AC8"/>
    <w:rsid w:val="00FB1B43"/>
    <w:rsid w:val="00FB1B54"/>
    <w:rsid w:val="00FB1B70"/>
    <w:rsid w:val="00FB1BA9"/>
    <w:rsid w:val="00FB1BD9"/>
    <w:rsid w:val="00FB1BDC"/>
    <w:rsid w:val="00FB1C70"/>
    <w:rsid w:val="00FB1C97"/>
    <w:rsid w:val="00FB1D06"/>
    <w:rsid w:val="00FB1D71"/>
    <w:rsid w:val="00FB1DBE"/>
    <w:rsid w:val="00FB1DC0"/>
    <w:rsid w:val="00FB1DDB"/>
    <w:rsid w:val="00FB1E17"/>
    <w:rsid w:val="00FB1E18"/>
    <w:rsid w:val="00FB1E6D"/>
    <w:rsid w:val="00FB1E6E"/>
    <w:rsid w:val="00FB1E8A"/>
    <w:rsid w:val="00FB1EBA"/>
    <w:rsid w:val="00FB1F04"/>
    <w:rsid w:val="00FB1F5F"/>
    <w:rsid w:val="00FB1FB0"/>
    <w:rsid w:val="00FB1FBC"/>
    <w:rsid w:val="00FB2008"/>
    <w:rsid w:val="00FB206A"/>
    <w:rsid w:val="00FB2087"/>
    <w:rsid w:val="00FB20A9"/>
    <w:rsid w:val="00FB20CD"/>
    <w:rsid w:val="00FB20DD"/>
    <w:rsid w:val="00FB210B"/>
    <w:rsid w:val="00FB215A"/>
    <w:rsid w:val="00FB2190"/>
    <w:rsid w:val="00FB2194"/>
    <w:rsid w:val="00FB21B9"/>
    <w:rsid w:val="00FB21DC"/>
    <w:rsid w:val="00FB221D"/>
    <w:rsid w:val="00FB225D"/>
    <w:rsid w:val="00FB2279"/>
    <w:rsid w:val="00FB23A3"/>
    <w:rsid w:val="00FB2452"/>
    <w:rsid w:val="00FB247E"/>
    <w:rsid w:val="00FB2480"/>
    <w:rsid w:val="00FB248D"/>
    <w:rsid w:val="00FB24BE"/>
    <w:rsid w:val="00FB24CA"/>
    <w:rsid w:val="00FB255A"/>
    <w:rsid w:val="00FB2567"/>
    <w:rsid w:val="00FB258F"/>
    <w:rsid w:val="00FB25D5"/>
    <w:rsid w:val="00FB2708"/>
    <w:rsid w:val="00FB277C"/>
    <w:rsid w:val="00FB2790"/>
    <w:rsid w:val="00FB27C4"/>
    <w:rsid w:val="00FB2800"/>
    <w:rsid w:val="00FB28A2"/>
    <w:rsid w:val="00FB28BF"/>
    <w:rsid w:val="00FB28F4"/>
    <w:rsid w:val="00FB2909"/>
    <w:rsid w:val="00FB2992"/>
    <w:rsid w:val="00FB2A0A"/>
    <w:rsid w:val="00FB2A0E"/>
    <w:rsid w:val="00FB2A56"/>
    <w:rsid w:val="00FB2A6B"/>
    <w:rsid w:val="00FB2AB2"/>
    <w:rsid w:val="00FB2AFC"/>
    <w:rsid w:val="00FB2B37"/>
    <w:rsid w:val="00FB2B42"/>
    <w:rsid w:val="00FB2BF7"/>
    <w:rsid w:val="00FB2C9C"/>
    <w:rsid w:val="00FB2D84"/>
    <w:rsid w:val="00FB2E0A"/>
    <w:rsid w:val="00FB2E10"/>
    <w:rsid w:val="00FB2E16"/>
    <w:rsid w:val="00FB2E95"/>
    <w:rsid w:val="00FB2ED1"/>
    <w:rsid w:val="00FB2F2F"/>
    <w:rsid w:val="00FB2F5C"/>
    <w:rsid w:val="00FB2F77"/>
    <w:rsid w:val="00FB2F9D"/>
    <w:rsid w:val="00FB2FB8"/>
    <w:rsid w:val="00FB3057"/>
    <w:rsid w:val="00FB3060"/>
    <w:rsid w:val="00FB306C"/>
    <w:rsid w:val="00FB3092"/>
    <w:rsid w:val="00FB30DF"/>
    <w:rsid w:val="00FB312F"/>
    <w:rsid w:val="00FB313A"/>
    <w:rsid w:val="00FB317D"/>
    <w:rsid w:val="00FB3257"/>
    <w:rsid w:val="00FB326D"/>
    <w:rsid w:val="00FB32CF"/>
    <w:rsid w:val="00FB335E"/>
    <w:rsid w:val="00FB33A6"/>
    <w:rsid w:val="00FB33BA"/>
    <w:rsid w:val="00FB3417"/>
    <w:rsid w:val="00FB3482"/>
    <w:rsid w:val="00FB3489"/>
    <w:rsid w:val="00FB348A"/>
    <w:rsid w:val="00FB3522"/>
    <w:rsid w:val="00FB35DB"/>
    <w:rsid w:val="00FB35F0"/>
    <w:rsid w:val="00FB363B"/>
    <w:rsid w:val="00FB3757"/>
    <w:rsid w:val="00FB3796"/>
    <w:rsid w:val="00FB37A6"/>
    <w:rsid w:val="00FB37EA"/>
    <w:rsid w:val="00FB3836"/>
    <w:rsid w:val="00FB387E"/>
    <w:rsid w:val="00FB388A"/>
    <w:rsid w:val="00FB38A0"/>
    <w:rsid w:val="00FB38DA"/>
    <w:rsid w:val="00FB3927"/>
    <w:rsid w:val="00FB3982"/>
    <w:rsid w:val="00FB3994"/>
    <w:rsid w:val="00FB39C6"/>
    <w:rsid w:val="00FB3A84"/>
    <w:rsid w:val="00FB3AB9"/>
    <w:rsid w:val="00FB3B01"/>
    <w:rsid w:val="00FB3B18"/>
    <w:rsid w:val="00FB3B2A"/>
    <w:rsid w:val="00FB3B39"/>
    <w:rsid w:val="00FB3B88"/>
    <w:rsid w:val="00FB3BA9"/>
    <w:rsid w:val="00FB3BD2"/>
    <w:rsid w:val="00FB3C73"/>
    <w:rsid w:val="00FB3C87"/>
    <w:rsid w:val="00FB3CE2"/>
    <w:rsid w:val="00FB3D1E"/>
    <w:rsid w:val="00FB3D75"/>
    <w:rsid w:val="00FB3DCC"/>
    <w:rsid w:val="00FB3E9D"/>
    <w:rsid w:val="00FB3EAE"/>
    <w:rsid w:val="00FB3F49"/>
    <w:rsid w:val="00FB3FAB"/>
    <w:rsid w:val="00FB3FD1"/>
    <w:rsid w:val="00FB406B"/>
    <w:rsid w:val="00FB4112"/>
    <w:rsid w:val="00FB4145"/>
    <w:rsid w:val="00FB419F"/>
    <w:rsid w:val="00FB41BC"/>
    <w:rsid w:val="00FB422B"/>
    <w:rsid w:val="00FB423D"/>
    <w:rsid w:val="00FB4247"/>
    <w:rsid w:val="00FB426B"/>
    <w:rsid w:val="00FB429D"/>
    <w:rsid w:val="00FB42A7"/>
    <w:rsid w:val="00FB430D"/>
    <w:rsid w:val="00FB43B7"/>
    <w:rsid w:val="00FB4458"/>
    <w:rsid w:val="00FB446B"/>
    <w:rsid w:val="00FB4483"/>
    <w:rsid w:val="00FB44E1"/>
    <w:rsid w:val="00FB44E6"/>
    <w:rsid w:val="00FB44EB"/>
    <w:rsid w:val="00FB4541"/>
    <w:rsid w:val="00FB46A9"/>
    <w:rsid w:val="00FB46E9"/>
    <w:rsid w:val="00FB4793"/>
    <w:rsid w:val="00FB4796"/>
    <w:rsid w:val="00FB47AE"/>
    <w:rsid w:val="00FB47D5"/>
    <w:rsid w:val="00FB4839"/>
    <w:rsid w:val="00FB4855"/>
    <w:rsid w:val="00FB48E7"/>
    <w:rsid w:val="00FB48ED"/>
    <w:rsid w:val="00FB4954"/>
    <w:rsid w:val="00FB4994"/>
    <w:rsid w:val="00FB4A5C"/>
    <w:rsid w:val="00FB4A83"/>
    <w:rsid w:val="00FB4AB3"/>
    <w:rsid w:val="00FB4AB7"/>
    <w:rsid w:val="00FB4ADD"/>
    <w:rsid w:val="00FB4B79"/>
    <w:rsid w:val="00FB4BDA"/>
    <w:rsid w:val="00FB4C38"/>
    <w:rsid w:val="00FB4C43"/>
    <w:rsid w:val="00FB4CAC"/>
    <w:rsid w:val="00FB4CE1"/>
    <w:rsid w:val="00FB4D62"/>
    <w:rsid w:val="00FB4DD6"/>
    <w:rsid w:val="00FB4DF2"/>
    <w:rsid w:val="00FB4DFB"/>
    <w:rsid w:val="00FB4E47"/>
    <w:rsid w:val="00FB4F2B"/>
    <w:rsid w:val="00FB4F68"/>
    <w:rsid w:val="00FB4F73"/>
    <w:rsid w:val="00FB4F90"/>
    <w:rsid w:val="00FB4FA7"/>
    <w:rsid w:val="00FB507F"/>
    <w:rsid w:val="00FB50E9"/>
    <w:rsid w:val="00FB51C3"/>
    <w:rsid w:val="00FB5289"/>
    <w:rsid w:val="00FB52CF"/>
    <w:rsid w:val="00FB52DE"/>
    <w:rsid w:val="00FB52F4"/>
    <w:rsid w:val="00FB52FF"/>
    <w:rsid w:val="00FB5337"/>
    <w:rsid w:val="00FB53D6"/>
    <w:rsid w:val="00FB5432"/>
    <w:rsid w:val="00FB5439"/>
    <w:rsid w:val="00FB5454"/>
    <w:rsid w:val="00FB54A3"/>
    <w:rsid w:val="00FB54AE"/>
    <w:rsid w:val="00FB5514"/>
    <w:rsid w:val="00FB552D"/>
    <w:rsid w:val="00FB55BA"/>
    <w:rsid w:val="00FB55D5"/>
    <w:rsid w:val="00FB5608"/>
    <w:rsid w:val="00FB563C"/>
    <w:rsid w:val="00FB565E"/>
    <w:rsid w:val="00FB56C7"/>
    <w:rsid w:val="00FB56D7"/>
    <w:rsid w:val="00FB56E2"/>
    <w:rsid w:val="00FB578E"/>
    <w:rsid w:val="00FB57A4"/>
    <w:rsid w:val="00FB57E8"/>
    <w:rsid w:val="00FB5800"/>
    <w:rsid w:val="00FB580F"/>
    <w:rsid w:val="00FB5A3D"/>
    <w:rsid w:val="00FB5A60"/>
    <w:rsid w:val="00FB5B28"/>
    <w:rsid w:val="00FB5B2E"/>
    <w:rsid w:val="00FB5B31"/>
    <w:rsid w:val="00FB5B3A"/>
    <w:rsid w:val="00FB5CA7"/>
    <w:rsid w:val="00FB5CAC"/>
    <w:rsid w:val="00FB5CB4"/>
    <w:rsid w:val="00FB5CE3"/>
    <w:rsid w:val="00FB5D20"/>
    <w:rsid w:val="00FB5D24"/>
    <w:rsid w:val="00FB5D4B"/>
    <w:rsid w:val="00FB5D5B"/>
    <w:rsid w:val="00FB5D74"/>
    <w:rsid w:val="00FB5DCC"/>
    <w:rsid w:val="00FB5DE2"/>
    <w:rsid w:val="00FB5E08"/>
    <w:rsid w:val="00FB5E58"/>
    <w:rsid w:val="00FB5EA1"/>
    <w:rsid w:val="00FB5EB8"/>
    <w:rsid w:val="00FB5EDC"/>
    <w:rsid w:val="00FB5F01"/>
    <w:rsid w:val="00FB5F9E"/>
    <w:rsid w:val="00FB5FAB"/>
    <w:rsid w:val="00FB5FBE"/>
    <w:rsid w:val="00FB5FE1"/>
    <w:rsid w:val="00FB6009"/>
    <w:rsid w:val="00FB601B"/>
    <w:rsid w:val="00FB6020"/>
    <w:rsid w:val="00FB608F"/>
    <w:rsid w:val="00FB609C"/>
    <w:rsid w:val="00FB6105"/>
    <w:rsid w:val="00FB613C"/>
    <w:rsid w:val="00FB6223"/>
    <w:rsid w:val="00FB625F"/>
    <w:rsid w:val="00FB6279"/>
    <w:rsid w:val="00FB62B5"/>
    <w:rsid w:val="00FB62CD"/>
    <w:rsid w:val="00FB62D1"/>
    <w:rsid w:val="00FB62FF"/>
    <w:rsid w:val="00FB631D"/>
    <w:rsid w:val="00FB63C0"/>
    <w:rsid w:val="00FB63D4"/>
    <w:rsid w:val="00FB63DB"/>
    <w:rsid w:val="00FB6417"/>
    <w:rsid w:val="00FB6423"/>
    <w:rsid w:val="00FB6437"/>
    <w:rsid w:val="00FB645B"/>
    <w:rsid w:val="00FB648D"/>
    <w:rsid w:val="00FB64B5"/>
    <w:rsid w:val="00FB651A"/>
    <w:rsid w:val="00FB651C"/>
    <w:rsid w:val="00FB6547"/>
    <w:rsid w:val="00FB65D1"/>
    <w:rsid w:val="00FB65D8"/>
    <w:rsid w:val="00FB6708"/>
    <w:rsid w:val="00FB67A0"/>
    <w:rsid w:val="00FB67FC"/>
    <w:rsid w:val="00FB6841"/>
    <w:rsid w:val="00FB6960"/>
    <w:rsid w:val="00FB6995"/>
    <w:rsid w:val="00FB69FB"/>
    <w:rsid w:val="00FB6A23"/>
    <w:rsid w:val="00FB6A58"/>
    <w:rsid w:val="00FB6A80"/>
    <w:rsid w:val="00FB6B4A"/>
    <w:rsid w:val="00FB6BC4"/>
    <w:rsid w:val="00FB6BE7"/>
    <w:rsid w:val="00FB6C7E"/>
    <w:rsid w:val="00FB6D90"/>
    <w:rsid w:val="00FB6E8B"/>
    <w:rsid w:val="00FB6EC5"/>
    <w:rsid w:val="00FB6EE4"/>
    <w:rsid w:val="00FB6EEB"/>
    <w:rsid w:val="00FB6EED"/>
    <w:rsid w:val="00FB6F03"/>
    <w:rsid w:val="00FB6F1D"/>
    <w:rsid w:val="00FB6FDF"/>
    <w:rsid w:val="00FB6FE6"/>
    <w:rsid w:val="00FB7069"/>
    <w:rsid w:val="00FB70C3"/>
    <w:rsid w:val="00FB70D3"/>
    <w:rsid w:val="00FB7157"/>
    <w:rsid w:val="00FB715C"/>
    <w:rsid w:val="00FB7189"/>
    <w:rsid w:val="00FB71CC"/>
    <w:rsid w:val="00FB71FE"/>
    <w:rsid w:val="00FB721A"/>
    <w:rsid w:val="00FB7242"/>
    <w:rsid w:val="00FB732D"/>
    <w:rsid w:val="00FB7387"/>
    <w:rsid w:val="00FB73A9"/>
    <w:rsid w:val="00FB73D0"/>
    <w:rsid w:val="00FB73EB"/>
    <w:rsid w:val="00FB7464"/>
    <w:rsid w:val="00FB74BF"/>
    <w:rsid w:val="00FB7536"/>
    <w:rsid w:val="00FB7601"/>
    <w:rsid w:val="00FB7606"/>
    <w:rsid w:val="00FB761D"/>
    <w:rsid w:val="00FB7621"/>
    <w:rsid w:val="00FB769A"/>
    <w:rsid w:val="00FB77AA"/>
    <w:rsid w:val="00FB77C3"/>
    <w:rsid w:val="00FB77CF"/>
    <w:rsid w:val="00FB77DC"/>
    <w:rsid w:val="00FB7874"/>
    <w:rsid w:val="00FB788A"/>
    <w:rsid w:val="00FB7893"/>
    <w:rsid w:val="00FB78EF"/>
    <w:rsid w:val="00FB7900"/>
    <w:rsid w:val="00FB7939"/>
    <w:rsid w:val="00FB79A7"/>
    <w:rsid w:val="00FB7A2A"/>
    <w:rsid w:val="00FB7A37"/>
    <w:rsid w:val="00FB7A5F"/>
    <w:rsid w:val="00FB7ADD"/>
    <w:rsid w:val="00FB7BA6"/>
    <w:rsid w:val="00FB7BAF"/>
    <w:rsid w:val="00FB7C2A"/>
    <w:rsid w:val="00FB7C2F"/>
    <w:rsid w:val="00FB7CA8"/>
    <w:rsid w:val="00FB7CD1"/>
    <w:rsid w:val="00FB7CF2"/>
    <w:rsid w:val="00FB7D80"/>
    <w:rsid w:val="00FB7DCE"/>
    <w:rsid w:val="00FB7E92"/>
    <w:rsid w:val="00FB7EE3"/>
    <w:rsid w:val="00FB7EF3"/>
    <w:rsid w:val="00FB7F72"/>
    <w:rsid w:val="00FB7F9F"/>
    <w:rsid w:val="00FB7FC5"/>
    <w:rsid w:val="00FC000C"/>
    <w:rsid w:val="00FC0091"/>
    <w:rsid w:val="00FC009E"/>
    <w:rsid w:val="00FC0112"/>
    <w:rsid w:val="00FC0198"/>
    <w:rsid w:val="00FC01E2"/>
    <w:rsid w:val="00FC022F"/>
    <w:rsid w:val="00FC0258"/>
    <w:rsid w:val="00FC0282"/>
    <w:rsid w:val="00FC0297"/>
    <w:rsid w:val="00FC02C6"/>
    <w:rsid w:val="00FC02CB"/>
    <w:rsid w:val="00FC02D4"/>
    <w:rsid w:val="00FC0335"/>
    <w:rsid w:val="00FC033D"/>
    <w:rsid w:val="00FC0383"/>
    <w:rsid w:val="00FC0408"/>
    <w:rsid w:val="00FC04F6"/>
    <w:rsid w:val="00FC053E"/>
    <w:rsid w:val="00FC0571"/>
    <w:rsid w:val="00FC057F"/>
    <w:rsid w:val="00FC0587"/>
    <w:rsid w:val="00FC05CE"/>
    <w:rsid w:val="00FC05D7"/>
    <w:rsid w:val="00FC05F0"/>
    <w:rsid w:val="00FC0655"/>
    <w:rsid w:val="00FC06D3"/>
    <w:rsid w:val="00FC06D9"/>
    <w:rsid w:val="00FC06DD"/>
    <w:rsid w:val="00FC07F3"/>
    <w:rsid w:val="00FC0826"/>
    <w:rsid w:val="00FC085D"/>
    <w:rsid w:val="00FC0896"/>
    <w:rsid w:val="00FC08B0"/>
    <w:rsid w:val="00FC0909"/>
    <w:rsid w:val="00FC092C"/>
    <w:rsid w:val="00FC095B"/>
    <w:rsid w:val="00FC09B8"/>
    <w:rsid w:val="00FC09C8"/>
    <w:rsid w:val="00FC0A07"/>
    <w:rsid w:val="00FC0A8B"/>
    <w:rsid w:val="00FC0AAD"/>
    <w:rsid w:val="00FC0AC5"/>
    <w:rsid w:val="00FC0BB4"/>
    <w:rsid w:val="00FC0BFD"/>
    <w:rsid w:val="00FC0C29"/>
    <w:rsid w:val="00FC0C30"/>
    <w:rsid w:val="00FC0C7B"/>
    <w:rsid w:val="00FC0CA6"/>
    <w:rsid w:val="00FC0CCD"/>
    <w:rsid w:val="00FC0CDC"/>
    <w:rsid w:val="00FC0CED"/>
    <w:rsid w:val="00FC0D56"/>
    <w:rsid w:val="00FC0E8E"/>
    <w:rsid w:val="00FC0EA0"/>
    <w:rsid w:val="00FC0EA4"/>
    <w:rsid w:val="00FC0EBE"/>
    <w:rsid w:val="00FC0EDA"/>
    <w:rsid w:val="00FC0EE4"/>
    <w:rsid w:val="00FC0F01"/>
    <w:rsid w:val="00FC0F7B"/>
    <w:rsid w:val="00FC0F92"/>
    <w:rsid w:val="00FC100A"/>
    <w:rsid w:val="00FC103A"/>
    <w:rsid w:val="00FC10CE"/>
    <w:rsid w:val="00FC1108"/>
    <w:rsid w:val="00FC1115"/>
    <w:rsid w:val="00FC11AB"/>
    <w:rsid w:val="00FC121B"/>
    <w:rsid w:val="00FC1235"/>
    <w:rsid w:val="00FC1297"/>
    <w:rsid w:val="00FC129B"/>
    <w:rsid w:val="00FC130B"/>
    <w:rsid w:val="00FC1312"/>
    <w:rsid w:val="00FC1332"/>
    <w:rsid w:val="00FC1342"/>
    <w:rsid w:val="00FC143A"/>
    <w:rsid w:val="00FC1473"/>
    <w:rsid w:val="00FC1479"/>
    <w:rsid w:val="00FC1506"/>
    <w:rsid w:val="00FC155A"/>
    <w:rsid w:val="00FC156F"/>
    <w:rsid w:val="00FC15C9"/>
    <w:rsid w:val="00FC1651"/>
    <w:rsid w:val="00FC1665"/>
    <w:rsid w:val="00FC16A4"/>
    <w:rsid w:val="00FC16E1"/>
    <w:rsid w:val="00FC17C5"/>
    <w:rsid w:val="00FC182F"/>
    <w:rsid w:val="00FC186E"/>
    <w:rsid w:val="00FC18F3"/>
    <w:rsid w:val="00FC1924"/>
    <w:rsid w:val="00FC19A5"/>
    <w:rsid w:val="00FC1AD1"/>
    <w:rsid w:val="00FC1B69"/>
    <w:rsid w:val="00FC1BA5"/>
    <w:rsid w:val="00FC1C2E"/>
    <w:rsid w:val="00FC1CC4"/>
    <w:rsid w:val="00FC1D10"/>
    <w:rsid w:val="00FC1D2F"/>
    <w:rsid w:val="00FC1E1A"/>
    <w:rsid w:val="00FC1EBC"/>
    <w:rsid w:val="00FC1EE7"/>
    <w:rsid w:val="00FC1EF1"/>
    <w:rsid w:val="00FC1F18"/>
    <w:rsid w:val="00FC1F2C"/>
    <w:rsid w:val="00FC1F2D"/>
    <w:rsid w:val="00FC1F33"/>
    <w:rsid w:val="00FC1F73"/>
    <w:rsid w:val="00FC1FE9"/>
    <w:rsid w:val="00FC202C"/>
    <w:rsid w:val="00FC2077"/>
    <w:rsid w:val="00FC207D"/>
    <w:rsid w:val="00FC2084"/>
    <w:rsid w:val="00FC20D0"/>
    <w:rsid w:val="00FC20F9"/>
    <w:rsid w:val="00FC2100"/>
    <w:rsid w:val="00FC21BB"/>
    <w:rsid w:val="00FC222C"/>
    <w:rsid w:val="00FC22BA"/>
    <w:rsid w:val="00FC22C2"/>
    <w:rsid w:val="00FC22EA"/>
    <w:rsid w:val="00FC2330"/>
    <w:rsid w:val="00FC2341"/>
    <w:rsid w:val="00FC23C8"/>
    <w:rsid w:val="00FC23CB"/>
    <w:rsid w:val="00FC24C8"/>
    <w:rsid w:val="00FC252E"/>
    <w:rsid w:val="00FC265D"/>
    <w:rsid w:val="00FC275A"/>
    <w:rsid w:val="00FC279F"/>
    <w:rsid w:val="00FC27AC"/>
    <w:rsid w:val="00FC2838"/>
    <w:rsid w:val="00FC2854"/>
    <w:rsid w:val="00FC2954"/>
    <w:rsid w:val="00FC2981"/>
    <w:rsid w:val="00FC29DE"/>
    <w:rsid w:val="00FC2AB4"/>
    <w:rsid w:val="00FC2B0D"/>
    <w:rsid w:val="00FC2B81"/>
    <w:rsid w:val="00FC2BD3"/>
    <w:rsid w:val="00FC2BE6"/>
    <w:rsid w:val="00FC2BF6"/>
    <w:rsid w:val="00FC2D61"/>
    <w:rsid w:val="00FC2DCB"/>
    <w:rsid w:val="00FC2DDD"/>
    <w:rsid w:val="00FC2E11"/>
    <w:rsid w:val="00FC2E2A"/>
    <w:rsid w:val="00FC2E31"/>
    <w:rsid w:val="00FC2E36"/>
    <w:rsid w:val="00FC2E76"/>
    <w:rsid w:val="00FC2E8E"/>
    <w:rsid w:val="00FC2EFF"/>
    <w:rsid w:val="00FC2F4F"/>
    <w:rsid w:val="00FC2F53"/>
    <w:rsid w:val="00FC2F7A"/>
    <w:rsid w:val="00FC304C"/>
    <w:rsid w:val="00FC3101"/>
    <w:rsid w:val="00FC3111"/>
    <w:rsid w:val="00FC3162"/>
    <w:rsid w:val="00FC3174"/>
    <w:rsid w:val="00FC31DD"/>
    <w:rsid w:val="00FC3293"/>
    <w:rsid w:val="00FC32CA"/>
    <w:rsid w:val="00FC32CF"/>
    <w:rsid w:val="00FC32F9"/>
    <w:rsid w:val="00FC335C"/>
    <w:rsid w:val="00FC339F"/>
    <w:rsid w:val="00FC33AA"/>
    <w:rsid w:val="00FC33F2"/>
    <w:rsid w:val="00FC33FD"/>
    <w:rsid w:val="00FC34BF"/>
    <w:rsid w:val="00FC3553"/>
    <w:rsid w:val="00FC3555"/>
    <w:rsid w:val="00FC3560"/>
    <w:rsid w:val="00FC35C6"/>
    <w:rsid w:val="00FC3660"/>
    <w:rsid w:val="00FC36A0"/>
    <w:rsid w:val="00FC36BF"/>
    <w:rsid w:val="00FC36D7"/>
    <w:rsid w:val="00FC36E9"/>
    <w:rsid w:val="00FC375C"/>
    <w:rsid w:val="00FC3773"/>
    <w:rsid w:val="00FC3780"/>
    <w:rsid w:val="00FC37D6"/>
    <w:rsid w:val="00FC37DF"/>
    <w:rsid w:val="00FC3818"/>
    <w:rsid w:val="00FC3882"/>
    <w:rsid w:val="00FC38FF"/>
    <w:rsid w:val="00FC39A7"/>
    <w:rsid w:val="00FC39AE"/>
    <w:rsid w:val="00FC3A22"/>
    <w:rsid w:val="00FC3A4D"/>
    <w:rsid w:val="00FC3AF7"/>
    <w:rsid w:val="00FC3B02"/>
    <w:rsid w:val="00FC3B9A"/>
    <w:rsid w:val="00FC3BAC"/>
    <w:rsid w:val="00FC3BEC"/>
    <w:rsid w:val="00FC3BFB"/>
    <w:rsid w:val="00FC3BFC"/>
    <w:rsid w:val="00FC3C06"/>
    <w:rsid w:val="00FC3C15"/>
    <w:rsid w:val="00FC3C3B"/>
    <w:rsid w:val="00FC3C84"/>
    <w:rsid w:val="00FC3DC6"/>
    <w:rsid w:val="00FC3DF1"/>
    <w:rsid w:val="00FC3E61"/>
    <w:rsid w:val="00FC3E93"/>
    <w:rsid w:val="00FC3EB3"/>
    <w:rsid w:val="00FC3ECE"/>
    <w:rsid w:val="00FC3F00"/>
    <w:rsid w:val="00FC3F66"/>
    <w:rsid w:val="00FC3FCB"/>
    <w:rsid w:val="00FC3FD5"/>
    <w:rsid w:val="00FC408A"/>
    <w:rsid w:val="00FC41B4"/>
    <w:rsid w:val="00FC41CA"/>
    <w:rsid w:val="00FC41E9"/>
    <w:rsid w:val="00FC4205"/>
    <w:rsid w:val="00FC4235"/>
    <w:rsid w:val="00FC42D2"/>
    <w:rsid w:val="00FC4301"/>
    <w:rsid w:val="00FC4339"/>
    <w:rsid w:val="00FC4383"/>
    <w:rsid w:val="00FC43E8"/>
    <w:rsid w:val="00FC4400"/>
    <w:rsid w:val="00FC4402"/>
    <w:rsid w:val="00FC4436"/>
    <w:rsid w:val="00FC4459"/>
    <w:rsid w:val="00FC44A1"/>
    <w:rsid w:val="00FC44EE"/>
    <w:rsid w:val="00FC455A"/>
    <w:rsid w:val="00FC45B6"/>
    <w:rsid w:val="00FC46EE"/>
    <w:rsid w:val="00FC470C"/>
    <w:rsid w:val="00FC4717"/>
    <w:rsid w:val="00FC475C"/>
    <w:rsid w:val="00FC479F"/>
    <w:rsid w:val="00FC47B4"/>
    <w:rsid w:val="00FC47BC"/>
    <w:rsid w:val="00FC47C7"/>
    <w:rsid w:val="00FC47CB"/>
    <w:rsid w:val="00FC481A"/>
    <w:rsid w:val="00FC482A"/>
    <w:rsid w:val="00FC4852"/>
    <w:rsid w:val="00FC4856"/>
    <w:rsid w:val="00FC4860"/>
    <w:rsid w:val="00FC487E"/>
    <w:rsid w:val="00FC4892"/>
    <w:rsid w:val="00FC496C"/>
    <w:rsid w:val="00FC497B"/>
    <w:rsid w:val="00FC4A4E"/>
    <w:rsid w:val="00FC4A4F"/>
    <w:rsid w:val="00FC4B58"/>
    <w:rsid w:val="00FC4B6D"/>
    <w:rsid w:val="00FC4B7A"/>
    <w:rsid w:val="00FC4C4B"/>
    <w:rsid w:val="00FC4C5B"/>
    <w:rsid w:val="00FC4C84"/>
    <w:rsid w:val="00FC4C85"/>
    <w:rsid w:val="00FC4CD0"/>
    <w:rsid w:val="00FC4D24"/>
    <w:rsid w:val="00FC4D39"/>
    <w:rsid w:val="00FC4D69"/>
    <w:rsid w:val="00FC4DC1"/>
    <w:rsid w:val="00FC4DD8"/>
    <w:rsid w:val="00FC4EB7"/>
    <w:rsid w:val="00FC4F0B"/>
    <w:rsid w:val="00FC4F4D"/>
    <w:rsid w:val="00FC4F88"/>
    <w:rsid w:val="00FC4FD7"/>
    <w:rsid w:val="00FC4FDE"/>
    <w:rsid w:val="00FC4FEA"/>
    <w:rsid w:val="00FC4FEE"/>
    <w:rsid w:val="00FC5012"/>
    <w:rsid w:val="00FC5077"/>
    <w:rsid w:val="00FC50CD"/>
    <w:rsid w:val="00FC50D4"/>
    <w:rsid w:val="00FC5141"/>
    <w:rsid w:val="00FC516A"/>
    <w:rsid w:val="00FC51DB"/>
    <w:rsid w:val="00FC51E1"/>
    <w:rsid w:val="00FC5232"/>
    <w:rsid w:val="00FC5283"/>
    <w:rsid w:val="00FC529C"/>
    <w:rsid w:val="00FC52D8"/>
    <w:rsid w:val="00FC532E"/>
    <w:rsid w:val="00FC5344"/>
    <w:rsid w:val="00FC5392"/>
    <w:rsid w:val="00FC53A6"/>
    <w:rsid w:val="00FC53F4"/>
    <w:rsid w:val="00FC5488"/>
    <w:rsid w:val="00FC548C"/>
    <w:rsid w:val="00FC5526"/>
    <w:rsid w:val="00FC558D"/>
    <w:rsid w:val="00FC5597"/>
    <w:rsid w:val="00FC55DC"/>
    <w:rsid w:val="00FC5665"/>
    <w:rsid w:val="00FC568E"/>
    <w:rsid w:val="00FC569D"/>
    <w:rsid w:val="00FC571E"/>
    <w:rsid w:val="00FC5770"/>
    <w:rsid w:val="00FC57A5"/>
    <w:rsid w:val="00FC57E0"/>
    <w:rsid w:val="00FC580C"/>
    <w:rsid w:val="00FC595E"/>
    <w:rsid w:val="00FC59B8"/>
    <w:rsid w:val="00FC59DA"/>
    <w:rsid w:val="00FC59DE"/>
    <w:rsid w:val="00FC59FF"/>
    <w:rsid w:val="00FC5A7F"/>
    <w:rsid w:val="00FC5A95"/>
    <w:rsid w:val="00FC5AD6"/>
    <w:rsid w:val="00FC5B11"/>
    <w:rsid w:val="00FC5B55"/>
    <w:rsid w:val="00FC5BF0"/>
    <w:rsid w:val="00FC5C06"/>
    <w:rsid w:val="00FC5C69"/>
    <w:rsid w:val="00FC5C72"/>
    <w:rsid w:val="00FC5CA9"/>
    <w:rsid w:val="00FC5CD4"/>
    <w:rsid w:val="00FC5D18"/>
    <w:rsid w:val="00FC5D22"/>
    <w:rsid w:val="00FC5DBE"/>
    <w:rsid w:val="00FC5E05"/>
    <w:rsid w:val="00FC5E7D"/>
    <w:rsid w:val="00FC5E82"/>
    <w:rsid w:val="00FC5E9D"/>
    <w:rsid w:val="00FC5EBD"/>
    <w:rsid w:val="00FC5F2E"/>
    <w:rsid w:val="00FC5FF6"/>
    <w:rsid w:val="00FC609B"/>
    <w:rsid w:val="00FC60AA"/>
    <w:rsid w:val="00FC60BD"/>
    <w:rsid w:val="00FC60FB"/>
    <w:rsid w:val="00FC6157"/>
    <w:rsid w:val="00FC6180"/>
    <w:rsid w:val="00FC6192"/>
    <w:rsid w:val="00FC6197"/>
    <w:rsid w:val="00FC61AF"/>
    <w:rsid w:val="00FC61BB"/>
    <w:rsid w:val="00FC6212"/>
    <w:rsid w:val="00FC6248"/>
    <w:rsid w:val="00FC6288"/>
    <w:rsid w:val="00FC62EB"/>
    <w:rsid w:val="00FC6356"/>
    <w:rsid w:val="00FC63D1"/>
    <w:rsid w:val="00FC63D6"/>
    <w:rsid w:val="00FC6426"/>
    <w:rsid w:val="00FC64DE"/>
    <w:rsid w:val="00FC64EF"/>
    <w:rsid w:val="00FC6523"/>
    <w:rsid w:val="00FC6549"/>
    <w:rsid w:val="00FC655D"/>
    <w:rsid w:val="00FC6579"/>
    <w:rsid w:val="00FC6594"/>
    <w:rsid w:val="00FC65C2"/>
    <w:rsid w:val="00FC66AF"/>
    <w:rsid w:val="00FC66D7"/>
    <w:rsid w:val="00FC6757"/>
    <w:rsid w:val="00FC6798"/>
    <w:rsid w:val="00FC67C2"/>
    <w:rsid w:val="00FC681A"/>
    <w:rsid w:val="00FC68E4"/>
    <w:rsid w:val="00FC6919"/>
    <w:rsid w:val="00FC696C"/>
    <w:rsid w:val="00FC6980"/>
    <w:rsid w:val="00FC6987"/>
    <w:rsid w:val="00FC6AF8"/>
    <w:rsid w:val="00FC6B48"/>
    <w:rsid w:val="00FC6B6C"/>
    <w:rsid w:val="00FC6BEE"/>
    <w:rsid w:val="00FC6C46"/>
    <w:rsid w:val="00FC6C53"/>
    <w:rsid w:val="00FC6CB5"/>
    <w:rsid w:val="00FC6CDB"/>
    <w:rsid w:val="00FC6D9C"/>
    <w:rsid w:val="00FC6E1F"/>
    <w:rsid w:val="00FC6E27"/>
    <w:rsid w:val="00FC6E2E"/>
    <w:rsid w:val="00FC6E65"/>
    <w:rsid w:val="00FC6E89"/>
    <w:rsid w:val="00FC6E9B"/>
    <w:rsid w:val="00FC6EA4"/>
    <w:rsid w:val="00FC6EB1"/>
    <w:rsid w:val="00FC6F91"/>
    <w:rsid w:val="00FC6FB4"/>
    <w:rsid w:val="00FC6FC6"/>
    <w:rsid w:val="00FC7024"/>
    <w:rsid w:val="00FC7118"/>
    <w:rsid w:val="00FC71C8"/>
    <w:rsid w:val="00FC722A"/>
    <w:rsid w:val="00FC72B0"/>
    <w:rsid w:val="00FC7317"/>
    <w:rsid w:val="00FC7343"/>
    <w:rsid w:val="00FC7379"/>
    <w:rsid w:val="00FC73B2"/>
    <w:rsid w:val="00FC73E8"/>
    <w:rsid w:val="00FC7449"/>
    <w:rsid w:val="00FC74F5"/>
    <w:rsid w:val="00FC752F"/>
    <w:rsid w:val="00FC759D"/>
    <w:rsid w:val="00FC7627"/>
    <w:rsid w:val="00FC765A"/>
    <w:rsid w:val="00FC76E6"/>
    <w:rsid w:val="00FC772F"/>
    <w:rsid w:val="00FC774C"/>
    <w:rsid w:val="00FC7757"/>
    <w:rsid w:val="00FC7799"/>
    <w:rsid w:val="00FC77A2"/>
    <w:rsid w:val="00FC77B5"/>
    <w:rsid w:val="00FC77EC"/>
    <w:rsid w:val="00FC77ED"/>
    <w:rsid w:val="00FC7806"/>
    <w:rsid w:val="00FC788E"/>
    <w:rsid w:val="00FC78F3"/>
    <w:rsid w:val="00FC792B"/>
    <w:rsid w:val="00FC7942"/>
    <w:rsid w:val="00FC7944"/>
    <w:rsid w:val="00FC7964"/>
    <w:rsid w:val="00FC79DE"/>
    <w:rsid w:val="00FC79E5"/>
    <w:rsid w:val="00FC79F5"/>
    <w:rsid w:val="00FC79FC"/>
    <w:rsid w:val="00FC7A0E"/>
    <w:rsid w:val="00FC7A9D"/>
    <w:rsid w:val="00FC7AB3"/>
    <w:rsid w:val="00FC7B2C"/>
    <w:rsid w:val="00FC7B46"/>
    <w:rsid w:val="00FC7BDA"/>
    <w:rsid w:val="00FC7BEE"/>
    <w:rsid w:val="00FC7C2E"/>
    <w:rsid w:val="00FC7CB3"/>
    <w:rsid w:val="00FC7CF8"/>
    <w:rsid w:val="00FC7D02"/>
    <w:rsid w:val="00FC7D52"/>
    <w:rsid w:val="00FC7DC5"/>
    <w:rsid w:val="00FC7DE3"/>
    <w:rsid w:val="00FC7E04"/>
    <w:rsid w:val="00FC7E3A"/>
    <w:rsid w:val="00FC7E58"/>
    <w:rsid w:val="00FC7E7A"/>
    <w:rsid w:val="00FC7EBC"/>
    <w:rsid w:val="00FC7FB0"/>
    <w:rsid w:val="00FC7FC5"/>
    <w:rsid w:val="00FD0070"/>
    <w:rsid w:val="00FD0152"/>
    <w:rsid w:val="00FD0163"/>
    <w:rsid w:val="00FD01BA"/>
    <w:rsid w:val="00FD01D5"/>
    <w:rsid w:val="00FD020E"/>
    <w:rsid w:val="00FD0280"/>
    <w:rsid w:val="00FD0291"/>
    <w:rsid w:val="00FD0296"/>
    <w:rsid w:val="00FD02AF"/>
    <w:rsid w:val="00FD02F4"/>
    <w:rsid w:val="00FD0326"/>
    <w:rsid w:val="00FD0390"/>
    <w:rsid w:val="00FD03D0"/>
    <w:rsid w:val="00FD042D"/>
    <w:rsid w:val="00FD0432"/>
    <w:rsid w:val="00FD043E"/>
    <w:rsid w:val="00FD0468"/>
    <w:rsid w:val="00FD0480"/>
    <w:rsid w:val="00FD0495"/>
    <w:rsid w:val="00FD05C0"/>
    <w:rsid w:val="00FD0677"/>
    <w:rsid w:val="00FD06BF"/>
    <w:rsid w:val="00FD06C6"/>
    <w:rsid w:val="00FD06D4"/>
    <w:rsid w:val="00FD0758"/>
    <w:rsid w:val="00FD07FD"/>
    <w:rsid w:val="00FD0898"/>
    <w:rsid w:val="00FD08D3"/>
    <w:rsid w:val="00FD08EE"/>
    <w:rsid w:val="00FD0917"/>
    <w:rsid w:val="00FD092E"/>
    <w:rsid w:val="00FD0934"/>
    <w:rsid w:val="00FD0980"/>
    <w:rsid w:val="00FD0A01"/>
    <w:rsid w:val="00FD0AEA"/>
    <w:rsid w:val="00FD0B27"/>
    <w:rsid w:val="00FD0B35"/>
    <w:rsid w:val="00FD0B52"/>
    <w:rsid w:val="00FD0B76"/>
    <w:rsid w:val="00FD0B99"/>
    <w:rsid w:val="00FD0B9F"/>
    <w:rsid w:val="00FD0BFB"/>
    <w:rsid w:val="00FD0C04"/>
    <w:rsid w:val="00FD0C6E"/>
    <w:rsid w:val="00FD0CBE"/>
    <w:rsid w:val="00FD0CD4"/>
    <w:rsid w:val="00FD0D45"/>
    <w:rsid w:val="00FD0D52"/>
    <w:rsid w:val="00FD0D78"/>
    <w:rsid w:val="00FD0DD6"/>
    <w:rsid w:val="00FD0E23"/>
    <w:rsid w:val="00FD0E59"/>
    <w:rsid w:val="00FD0E7A"/>
    <w:rsid w:val="00FD0E85"/>
    <w:rsid w:val="00FD0EDC"/>
    <w:rsid w:val="00FD0F34"/>
    <w:rsid w:val="00FD0F45"/>
    <w:rsid w:val="00FD0FE5"/>
    <w:rsid w:val="00FD1001"/>
    <w:rsid w:val="00FD1064"/>
    <w:rsid w:val="00FD10F5"/>
    <w:rsid w:val="00FD1160"/>
    <w:rsid w:val="00FD1165"/>
    <w:rsid w:val="00FD1178"/>
    <w:rsid w:val="00FD1244"/>
    <w:rsid w:val="00FD124A"/>
    <w:rsid w:val="00FD125A"/>
    <w:rsid w:val="00FD1283"/>
    <w:rsid w:val="00FD12F1"/>
    <w:rsid w:val="00FD1321"/>
    <w:rsid w:val="00FD1371"/>
    <w:rsid w:val="00FD13C8"/>
    <w:rsid w:val="00FD150C"/>
    <w:rsid w:val="00FD1581"/>
    <w:rsid w:val="00FD15A1"/>
    <w:rsid w:val="00FD15B2"/>
    <w:rsid w:val="00FD1604"/>
    <w:rsid w:val="00FD1664"/>
    <w:rsid w:val="00FD16D6"/>
    <w:rsid w:val="00FD172E"/>
    <w:rsid w:val="00FD1732"/>
    <w:rsid w:val="00FD175A"/>
    <w:rsid w:val="00FD179F"/>
    <w:rsid w:val="00FD17D9"/>
    <w:rsid w:val="00FD17E9"/>
    <w:rsid w:val="00FD180C"/>
    <w:rsid w:val="00FD18D4"/>
    <w:rsid w:val="00FD191A"/>
    <w:rsid w:val="00FD1A71"/>
    <w:rsid w:val="00FD1B00"/>
    <w:rsid w:val="00FD1B3A"/>
    <w:rsid w:val="00FD1BA4"/>
    <w:rsid w:val="00FD1C04"/>
    <w:rsid w:val="00FD1C70"/>
    <w:rsid w:val="00FD1C85"/>
    <w:rsid w:val="00FD1C90"/>
    <w:rsid w:val="00FD1CF5"/>
    <w:rsid w:val="00FD1D13"/>
    <w:rsid w:val="00FD1DB6"/>
    <w:rsid w:val="00FD1E12"/>
    <w:rsid w:val="00FD1E9F"/>
    <w:rsid w:val="00FD1EB6"/>
    <w:rsid w:val="00FD1F2B"/>
    <w:rsid w:val="00FD200B"/>
    <w:rsid w:val="00FD2045"/>
    <w:rsid w:val="00FD2091"/>
    <w:rsid w:val="00FD20B0"/>
    <w:rsid w:val="00FD20F1"/>
    <w:rsid w:val="00FD20F7"/>
    <w:rsid w:val="00FD2106"/>
    <w:rsid w:val="00FD2173"/>
    <w:rsid w:val="00FD217A"/>
    <w:rsid w:val="00FD2237"/>
    <w:rsid w:val="00FD2295"/>
    <w:rsid w:val="00FD22A2"/>
    <w:rsid w:val="00FD22FB"/>
    <w:rsid w:val="00FD2301"/>
    <w:rsid w:val="00FD23DA"/>
    <w:rsid w:val="00FD23DB"/>
    <w:rsid w:val="00FD2450"/>
    <w:rsid w:val="00FD2521"/>
    <w:rsid w:val="00FD2577"/>
    <w:rsid w:val="00FD25A0"/>
    <w:rsid w:val="00FD25AA"/>
    <w:rsid w:val="00FD25E3"/>
    <w:rsid w:val="00FD264A"/>
    <w:rsid w:val="00FD2652"/>
    <w:rsid w:val="00FD2658"/>
    <w:rsid w:val="00FD26DB"/>
    <w:rsid w:val="00FD273A"/>
    <w:rsid w:val="00FD2761"/>
    <w:rsid w:val="00FD2782"/>
    <w:rsid w:val="00FD27C5"/>
    <w:rsid w:val="00FD27C9"/>
    <w:rsid w:val="00FD2816"/>
    <w:rsid w:val="00FD28F6"/>
    <w:rsid w:val="00FD2949"/>
    <w:rsid w:val="00FD2963"/>
    <w:rsid w:val="00FD2981"/>
    <w:rsid w:val="00FD2A28"/>
    <w:rsid w:val="00FD2A5C"/>
    <w:rsid w:val="00FD2AAD"/>
    <w:rsid w:val="00FD2ACD"/>
    <w:rsid w:val="00FD2AE4"/>
    <w:rsid w:val="00FD2B39"/>
    <w:rsid w:val="00FD2B81"/>
    <w:rsid w:val="00FD2BCE"/>
    <w:rsid w:val="00FD2BF5"/>
    <w:rsid w:val="00FD2C00"/>
    <w:rsid w:val="00FD2C8B"/>
    <w:rsid w:val="00FD2C91"/>
    <w:rsid w:val="00FD2CC3"/>
    <w:rsid w:val="00FD2CC5"/>
    <w:rsid w:val="00FD2CEE"/>
    <w:rsid w:val="00FD2D11"/>
    <w:rsid w:val="00FD2D4D"/>
    <w:rsid w:val="00FD2D4F"/>
    <w:rsid w:val="00FD2D55"/>
    <w:rsid w:val="00FD2DAC"/>
    <w:rsid w:val="00FD2DEB"/>
    <w:rsid w:val="00FD2E11"/>
    <w:rsid w:val="00FD2E13"/>
    <w:rsid w:val="00FD2F05"/>
    <w:rsid w:val="00FD2F15"/>
    <w:rsid w:val="00FD2F27"/>
    <w:rsid w:val="00FD2F93"/>
    <w:rsid w:val="00FD2FB6"/>
    <w:rsid w:val="00FD3019"/>
    <w:rsid w:val="00FD303A"/>
    <w:rsid w:val="00FD307F"/>
    <w:rsid w:val="00FD309D"/>
    <w:rsid w:val="00FD30CC"/>
    <w:rsid w:val="00FD317D"/>
    <w:rsid w:val="00FD3221"/>
    <w:rsid w:val="00FD3255"/>
    <w:rsid w:val="00FD326C"/>
    <w:rsid w:val="00FD331B"/>
    <w:rsid w:val="00FD3347"/>
    <w:rsid w:val="00FD3392"/>
    <w:rsid w:val="00FD33DC"/>
    <w:rsid w:val="00FD3407"/>
    <w:rsid w:val="00FD3426"/>
    <w:rsid w:val="00FD34D0"/>
    <w:rsid w:val="00FD34E5"/>
    <w:rsid w:val="00FD3544"/>
    <w:rsid w:val="00FD354F"/>
    <w:rsid w:val="00FD35D1"/>
    <w:rsid w:val="00FD3630"/>
    <w:rsid w:val="00FD3651"/>
    <w:rsid w:val="00FD36A6"/>
    <w:rsid w:val="00FD36AC"/>
    <w:rsid w:val="00FD3704"/>
    <w:rsid w:val="00FD37C2"/>
    <w:rsid w:val="00FD383C"/>
    <w:rsid w:val="00FD3859"/>
    <w:rsid w:val="00FD38B5"/>
    <w:rsid w:val="00FD390B"/>
    <w:rsid w:val="00FD3912"/>
    <w:rsid w:val="00FD3953"/>
    <w:rsid w:val="00FD39AE"/>
    <w:rsid w:val="00FD39C6"/>
    <w:rsid w:val="00FD39D9"/>
    <w:rsid w:val="00FD3A80"/>
    <w:rsid w:val="00FD3AEC"/>
    <w:rsid w:val="00FD3AF5"/>
    <w:rsid w:val="00FD3B4F"/>
    <w:rsid w:val="00FD3BE0"/>
    <w:rsid w:val="00FD3C5C"/>
    <w:rsid w:val="00FD3C8F"/>
    <w:rsid w:val="00FD3C9B"/>
    <w:rsid w:val="00FD3CC1"/>
    <w:rsid w:val="00FD3DB2"/>
    <w:rsid w:val="00FD3DDE"/>
    <w:rsid w:val="00FD3E11"/>
    <w:rsid w:val="00FD3E36"/>
    <w:rsid w:val="00FD3E5C"/>
    <w:rsid w:val="00FD3EAA"/>
    <w:rsid w:val="00FD3F23"/>
    <w:rsid w:val="00FD3FD5"/>
    <w:rsid w:val="00FD3FDB"/>
    <w:rsid w:val="00FD4063"/>
    <w:rsid w:val="00FD4065"/>
    <w:rsid w:val="00FD40A2"/>
    <w:rsid w:val="00FD40D7"/>
    <w:rsid w:val="00FD4198"/>
    <w:rsid w:val="00FD41C0"/>
    <w:rsid w:val="00FD4212"/>
    <w:rsid w:val="00FD42B6"/>
    <w:rsid w:val="00FD431A"/>
    <w:rsid w:val="00FD4325"/>
    <w:rsid w:val="00FD4361"/>
    <w:rsid w:val="00FD441E"/>
    <w:rsid w:val="00FD443A"/>
    <w:rsid w:val="00FD4478"/>
    <w:rsid w:val="00FD44A2"/>
    <w:rsid w:val="00FD44EA"/>
    <w:rsid w:val="00FD45E9"/>
    <w:rsid w:val="00FD45F0"/>
    <w:rsid w:val="00FD4600"/>
    <w:rsid w:val="00FD4609"/>
    <w:rsid w:val="00FD46B7"/>
    <w:rsid w:val="00FD46F0"/>
    <w:rsid w:val="00FD476C"/>
    <w:rsid w:val="00FD4856"/>
    <w:rsid w:val="00FD4874"/>
    <w:rsid w:val="00FD48FA"/>
    <w:rsid w:val="00FD4923"/>
    <w:rsid w:val="00FD494B"/>
    <w:rsid w:val="00FD4975"/>
    <w:rsid w:val="00FD497C"/>
    <w:rsid w:val="00FD498C"/>
    <w:rsid w:val="00FD49C9"/>
    <w:rsid w:val="00FD49F6"/>
    <w:rsid w:val="00FD4A5A"/>
    <w:rsid w:val="00FD4AD1"/>
    <w:rsid w:val="00FD4B0F"/>
    <w:rsid w:val="00FD4BA4"/>
    <w:rsid w:val="00FD4BEE"/>
    <w:rsid w:val="00FD4BF5"/>
    <w:rsid w:val="00FD4C01"/>
    <w:rsid w:val="00FD4CCA"/>
    <w:rsid w:val="00FD4CF1"/>
    <w:rsid w:val="00FD4D7B"/>
    <w:rsid w:val="00FD4DCA"/>
    <w:rsid w:val="00FD4E41"/>
    <w:rsid w:val="00FD4E84"/>
    <w:rsid w:val="00FD4EC1"/>
    <w:rsid w:val="00FD5036"/>
    <w:rsid w:val="00FD5039"/>
    <w:rsid w:val="00FD5076"/>
    <w:rsid w:val="00FD5088"/>
    <w:rsid w:val="00FD50D0"/>
    <w:rsid w:val="00FD5137"/>
    <w:rsid w:val="00FD5143"/>
    <w:rsid w:val="00FD5164"/>
    <w:rsid w:val="00FD51B8"/>
    <w:rsid w:val="00FD5213"/>
    <w:rsid w:val="00FD527A"/>
    <w:rsid w:val="00FD5301"/>
    <w:rsid w:val="00FD5313"/>
    <w:rsid w:val="00FD537E"/>
    <w:rsid w:val="00FD53B5"/>
    <w:rsid w:val="00FD53EF"/>
    <w:rsid w:val="00FD5490"/>
    <w:rsid w:val="00FD5493"/>
    <w:rsid w:val="00FD552F"/>
    <w:rsid w:val="00FD5580"/>
    <w:rsid w:val="00FD5636"/>
    <w:rsid w:val="00FD565A"/>
    <w:rsid w:val="00FD565B"/>
    <w:rsid w:val="00FD5688"/>
    <w:rsid w:val="00FD570D"/>
    <w:rsid w:val="00FD5749"/>
    <w:rsid w:val="00FD57E6"/>
    <w:rsid w:val="00FD57FD"/>
    <w:rsid w:val="00FD580F"/>
    <w:rsid w:val="00FD58EF"/>
    <w:rsid w:val="00FD58F3"/>
    <w:rsid w:val="00FD590B"/>
    <w:rsid w:val="00FD59A0"/>
    <w:rsid w:val="00FD5A59"/>
    <w:rsid w:val="00FD5A8B"/>
    <w:rsid w:val="00FD5B10"/>
    <w:rsid w:val="00FD5BAE"/>
    <w:rsid w:val="00FD5BC6"/>
    <w:rsid w:val="00FD5C06"/>
    <w:rsid w:val="00FD5C13"/>
    <w:rsid w:val="00FD5C19"/>
    <w:rsid w:val="00FD5C22"/>
    <w:rsid w:val="00FD5C23"/>
    <w:rsid w:val="00FD5C88"/>
    <w:rsid w:val="00FD5D19"/>
    <w:rsid w:val="00FD5D55"/>
    <w:rsid w:val="00FD5D72"/>
    <w:rsid w:val="00FD5D9E"/>
    <w:rsid w:val="00FD5DAE"/>
    <w:rsid w:val="00FD5E08"/>
    <w:rsid w:val="00FD5E5E"/>
    <w:rsid w:val="00FD5E8E"/>
    <w:rsid w:val="00FD5E98"/>
    <w:rsid w:val="00FD5EC0"/>
    <w:rsid w:val="00FD5ED7"/>
    <w:rsid w:val="00FD5EDF"/>
    <w:rsid w:val="00FD5F81"/>
    <w:rsid w:val="00FD5FBC"/>
    <w:rsid w:val="00FD5FDF"/>
    <w:rsid w:val="00FD6004"/>
    <w:rsid w:val="00FD600B"/>
    <w:rsid w:val="00FD6063"/>
    <w:rsid w:val="00FD606B"/>
    <w:rsid w:val="00FD6078"/>
    <w:rsid w:val="00FD608E"/>
    <w:rsid w:val="00FD60C9"/>
    <w:rsid w:val="00FD611F"/>
    <w:rsid w:val="00FD612D"/>
    <w:rsid w:val="00FD61F2"/>
    <w:rsid w:val="00FD62F3"/>
    <w:rsid w:val="00FD634B"/>
    <w:rsid w:val="00FD63E0"/>
    <w:rsid w:val="00FD63EB"/>
    <w:rsid w:val="00FD6434"/>
    <w:rsid w:val="00FD647A"/>
    <w:rsid w:val="00FD65F9"/>
    <w:rsid w:val="00FD65FE"/>
    <w:rsid w:val="00FD6655"/>
    <w:rsid w:val="00FD665A"/>
    <w:rsid w:val="00FD668C"/>
    <w:rsid w:val="00FD66AD"/>
    <w:rsid w:val="00FD66B6"/>
    <w:rsid w:val="00FD66C6"/>
    <w:rsid w:val="00FD67DA"/>
    <w:rsid w:val="00FD67DC"/>
    <w:rsid w:val="00FD684B"/>
    <w:rsid w:val="00FD686A"/>
    <w:rsid w:val="00FD68EF"/>
    <w:rsid w:val="00FD694A"/>
    <w:rsid w:val="00FD6964"/>
    <w:rsid w:val="00FD697C"/>
    <w:rsid w:val="00FD69A1"/>
    <w:rsid w:val="00FD69AA"/>
    <w:rsid w:val="00FD69B1"/>
    <w:rsid w:val="00FD69E8"/>
    <w:rsid w:val="00FD6A6B"/>
    <w:rsid w:val="00FD6AB7"/>
    <w:rsid w:val="00FD6ABF"/>
    <w:rsid w:val="00FD6B76"/>
    <w:rsid w:val="00FD6BF7"/>
    <w:rsid w:val="00FD6C66"/>
    <w:rsid w:val="00FD6C77"/>
    <w:rsid w:val="00FD6C79"/>
    <w:rsid w:val="00FD6CBD"/>
    <w:rsid w:val="00FD6CF6"/>
    <w:rsid w:val="00FD6D2B"/>
    <w:rsid w:val="00FD6D48"/>
    <w:rsid w:val="00FD6DD7"/>
    <w:rsid w:val="00FD6E32"/>
    <w:rsid w:val="00FD6E95"/>
    <w:rsid w:val="00FD6EFA"/>
    <w:rsid w:val="00FD6F39"/>
    <w:rsid w:val="00FD6F97"/>
    <w:rsid w:val="00FD6FD9"/>
    <w:rsid w:val="00FD6FF8"/>
    <w:rsid w:val="00FD701A"/>
    <w:rsid w:val="00FD702A"/>
    <w:rsid w:val="00FD703C"/>
    <w:rsid w:val="00FD7075"/>
    <w:rsid w:val="00FD7084"/>
    <w:rsid w:val="00FD70C5"/>
    <w:rsid w:val="00FD70C8"/>
    <w:rsid w:val="00FD70EA"/>
    <w:rsid w:val="00FD7188"/>
    <w:rsid w:val="00FD71B4"/>
    <w:rsid w:val="00FD7205"/>
    <w:rsid w:val="00FD720C"/>
    <w:rsid w:val="00FD7224"/>
    <w:rsid w:val="00FD7281"/>
    <w:rsid w:val="00FD7293"/>
    <w:rsid w:val="00FD7298"/>
    <w:rsid w:val="00FD729F"/>
    <w:rsid w:val="00FD733A"/>
    <w:rsid w:val="00FD74DC"/>
    <w:rsid w:val="00FD750A"/>
    <w:rsid w:val="00FD7533"/>
    <w:rsid w:val="00FD7551"/>
    <w:rsid w:val="00FD766B"/>
    <w:rsid w:val="00FD768F"/>
    <w:rsid w:val="00FD76BE"/>
    <w:rsid w:val="00FD770B"/>
    <w:rsid w:val="00FD7724"/>
    <w:rsid w:val="00FD777C"/>
    <w:rsid w:val="00FD77A2"/>
    <w:rsid w:val="00FD77DA"/>
    <w:rsid w:val="00FD77FB"/>
    <w:rsid w:val="00FD78A2"/>
    <w:rsid w:val="00FD78AD"/>
    <w:rsid w:val="00FD78B4"/>
    <w:rsid w:val="00FD78E3"/>
    <w:rsid w:val="00FD7932"/>
    <w:rsid w:val="00FD7965"/>
    <w:rsid w:val="00FD79E3"/>
    <w:rsid w:val="00FD7A01"/>
    <w:rsid w:val="00FD7ADF"/>
    <w:rsid w:val="00FD7B01"/>
    <w:rsid w:val="00FD7B1B"/>
    <w:rsid w:val="00FD7B3C"/>
    <w:rsid w:val="00FD7B3F"/>
    <w:rsid w:val="00FD7B88"/>
    <w:rsid w:val="00FD7BD8"/>
    <w:rsid w:val="00FD7C2C"/>
    <w:rsid w:val="00FD7C3D"/>
    <w:rsid w:val="00FD7C5D"/>
    <w:rsid w:val="00FD7C8F"/>
    <w:rsid w:val="00FD7CB5"/>
    <w:rsid w:val="00FD7CDF"/>
    <w:rsid w:val="00FD7CF0"/>
    <w:rsid w:val="00FD7DA6"/>
    <w:rsid w:val="00FD7DC1"/>
    <w:rsid w:val="00FD7E1C"/>
    <w:rsid w:val="00FD7E76"/>
    <w:rsid w:val="00FD7E9E"/>
    <w:rsid w:val="00FD7EDC"/>
    <w:rsid w:val="00FD7EF5"/>
    <w:rsid w:val="00FD7F43"/>
    <w:rsid w:val="00FD7FA3"/>
    <w:rsid w:val="00FD7FCB"/>
    <w:rsid w:val="00FD7FCD"/>
    <w:rsid w:val="00FD7FF1"/>
    <w:rsid w:val="00FE0074"/>
    <w:rsid w:val="00FE0170"/>
    <w:rsid w:val="00FE01AA"/>
    <w:rsid w:val="00FE01CB"/>
    <w:rsid w:val="00FE01FE"/>
    <w:rsid w:val="00FE0280"/>
    <w:rsid w:val="00FE02BC"/>
    <w:rsid w:val="00FE02DE"/>
    <w:rsid w:val="00FE0312"/>
    <w:rsid w:val="00FE0368"/>
    <w:rsid w:val="00FE0381"/>
    <w:rsid w:val="00FE03AE"/>
    <w:rsid w:val="00FE03B1"/>
    <w:rsid w:val="00FE03C4"/>
    <w:rsid w:val="00FE0417"/>
    <w:rsid w:val="00FE0427"/>
    <w:rsid w:val="00FE042D"/>
    <w:rsid w:val="00FE0443"/>
    <w:rsid w:val="00FE04F2"/>
    <w:rsid w:val="00FE0538"/>
    <w:rsid w:val="00FE059E"/>
    <w:rsid w:val="00FE05BC"/>
    <w:rsid w:val="00FE05DB"/>
    <w:rsid w:val="00FE0627"/>
    <w:rsid w:val="00FE0632"/>
    <w:rsid w:val="00FE0641"/>
    <w:rsid w:val="00FE0664"/>
    <w:rsid w:val="00FE0696"/>
    <w:rsid w:val="00FE06DD"/>
    <w:rsid w:val="00FE0747"/>
    <w:rsid w:val="00FE0769"/>
    <w:rsid w:val="00FE07FB"/>
    <w:rsid w:val="00FE0859"/>
    <w:rsid w:val="00FE08C0"/>
    <w:rsid w:val="00FE08F3"/>
    <w:rsid w:val="00FE0919"/>
    <w:rsid w:val="00FE0A4A"/>
    <w:rsid w:val="00FE0A91"/>
    <w:rsid w:val="00FE0AC7"/>
    <w:rsid w:val="00FE0B0B"/>
    <w:rsid w:val="00FE0B98"/>
    <w:rsid w:val="00FE0BC1"/>
    <w:rsid w:val="00FE0BCC"/>
    <w:rsid w:val="00FE0BCF"/>
    <w:rsid w:val="00FE0C60"/>
    <w:rsid w:val="00FE0C92"/>
    <w:rsid w:val="00FE0CDE"/>
    <w:rsid w:val="00FE0D44"/>
    <w:rsid w:val="00FE0E23"/>
    <w:rsid w:val="00FE0F38"/>
    <w:rsid w:val="00FE0F98"/>
    <w:rsid w:val="00FE0FD9"/>
    <w:rsid w:val="00FE10F6"/>
    <w:rsid w:val="00FE10F9"/>
    <w:rsid w:val="00FE1114"/>
    <w:rsid w:val="00FE112E"/>
    <w:rsid w:val="00FE11BA"/>
    <w:rsid w:val="00FE11BD"/>
    <w:rsid w:val="00FE1200"/>
    <w:rsid w:val="00FE120E"/>
    <w:rsid w:val="00FE123B"/>
    <w:rsid w:val="00FE1278"/>
    <w:rsid w:val="00FE12B5"/>
    <w:rsid w:val="00FE12DE"/>
    <w:rsid w:val="00FE139B"/>
    <w:rsid w:val="00FE13E4"/>
    <w:rsid w:val="00FE1493"/>
    <w:rsid w:val="00FE14B4"/>
    <w:rsid w:val="00FE1520"/>
    <w:rsid w:val="00FE1522"/>
    <w:rsid w:val="00FE15D5"/>
    <w:rsid w:val="00FE15E1"/>
    <w:rsid w:val="00FE15EB"/>
    <w:rsid w:val="00FE161B"/>
    <w:rsid w:val="00FE161D"/>
    <w:rsid w:val="00FE167B"/>
    <w:rsid w:val="00FE16CA"/>
    <w:rsid w:val="00FE1727"/>
    <w:rsid w:val="00FE1781"/>
    <w:rsid w:val="00FE179C"/>
    <w:rsid w:val="00FE17E0"/>
    <w:rsid w:val="00FE17F0"/>
    <w:rsid w:val="00FE1824"/>
    <w:rsid w:val="00FE1862"/>
    <w:rsid w:val="00FE1870"/>
    <w:rsid w:val="00FE18CB"/>
    <w:rsid w:val="00FE1975"/>
    <w:rsid w:val="00FE1999"/>
    <w:rsid w:val="00FE1A53"/>
    <w:rsid w:val="00FE1A85"/>
    <w:rsid w:val="00FE1A8E"/>
    <w:rsid w:val="00FE1AB1"/>
    <w:rsid w:val="00FE1ABC"/>
    <w:rsid w:val="00FE1B05"/>
    <w:rsid w:val="00FE1B2B"/>
    <w:rsid w:val="00FE1B2C"/>
    <w:rsid w:val="00FE1C6A"/>
    <w:rsid w:val="00FE1C92"/>
    <w:rsid w:val="00FE1C9B"/>
    <w:rsid w:val="00FE1CDE"/>
    <w:rsid w:val="00FE1CEE"/>
    <w:rsid w:val="00FE1D00"/>
    <w:rsid w:val="00FE1DA0"/>
    <w:rsid w:val="00FE1DC9"/>
    <w:rsid w:val="00FE1DE2"/>
    <w:rsid w:val="00FE1DE8"/>
    <w:rsid w:val="00FE1E08"/>
    <w:rsid w:val="00FE1F7C"/>
    <w:rsid w:val="00FE2006"/>
    <w:rsid w:val="00FE2018"/>
    <w:rsid w:val="00FE20F8"/>
    <w:rsid w:val="00FE2122"/>
    <w:rsid w:val="00FE215F"/>
    <w:rsid w:val="00FE21A4"/>
    <w:rsid w:val="00FE21D4"/>
    <w:rsid w:val="00FE222D"/>
    <w:rsid w:val="00FE2230"/>
    <w:rsid w:val="00FE223C"/>
    <w:rsid w:val="00FE225D"/>
    <w:rsid w:val="00FE22A8"/>
    <w:rsid w:val="00FE232E"/>
    <w:rsid w:val="00FE2382"/>
    <w:rsid w:val="00FE239C"/>
    <w:rsid w:val="00FE23B8"/>
    <w:rsid w:val="00FE2473"/>
    <w:rsid w:val="00FE24AB"/>
    <w:rsid w:val="00FE24B1"/>
    <w:rsid w:val="00FE24B9"/>
    <w:rsid w:val="00FE24E9"/>
    <w:rsid w:val="00FE24F2"/>
    <w:rsid w:val="00FE251D"/>
    <w:rsid w:val="00FE2586"/>
    <w:rsid w:val="00FE25A0"/>
    <w:rsid w:val="00FE261E"/>
    <w:rsid w:val="00FE2634"/>
    <w:rsid w:val="00FE2645"/>
    <w:rsid w:val="00FE267D"/>
    <w:rsid w:val="00FE26AE"/>
    <w:rsid w:val="00FE2703"/>
    <w:rsid w:val="00FE272D"/>
    <w:rsid w:val="00FE2740"/>
    <w:rsid w:val="00FE2760"/>
    <w:rsid w:val="00FE27A8"/>
    <w:rsid w:val="00FE27DE"/>
    <w:rsid w:val="00FE27FD"/>
    <w:rsid w:val="00FE286B"/>
    <w:rsid w:val="00FE2970"/>
    <w:rsid w:val="00FE2977"/>
    <w:rsid w:val="00FE2AB2"/>
    <w:rsid w:val="00FE2AC0"/>
    <w:rsid w:val="00FE2AF5"/>
    <w:rsid w:val="00FE2B53"/>
    <w:rsid w:val="00FE2BA8"/>
    <w:rsid w:val="00FE2BCD"/>
    <w:rsid w:val="00FE2D4A"/>
    <w:rsid w:val="00FE2D5D"/>
    <w:rsid w:val="00FE2D67"/>
    <w:rsid w:val="00FE2E23"/>
    <w:rsid w:val="00FE2E60"/>
    <w:rsid w:val="00FE2EEA"/>
    <w:rsid w:val="00FE2F07"/>
    <w:rsid w:val="00FE2F6C"/>
    <w:rsid w:val="00FE2F9F"/>
    <w:rsid w:val="00FE3011"/>
    <w:rsid w:val="00FE3014"/>
    <w:rsid w:val="00FE3056"/>
    <w:rsid w:val="00FE30C5"/>
    <w:rsid w:val="00FE3129"/>
    <w:rsid w:val="00FE314C"/>
    <w:rsid w:val="00FE3158"/>
    <w:rsid w:val="00FE316E"/>
    <w:rsid w:val="00FE31CA"/>
    <w:rsid w:val="00FE32CE"/>
    <w:rsid w:val="00FE33E9"/>
    <w:rsid w:val="00FE33FC"/>
    <w:rsid w:val="00FE3458"/>
    <w:rsid w:val="00FE3489"/>
    <w:rsid w:val="00FE348A"/>
    <w:rsid w:val="00FE3494"/>
    <w:rsid w:val="00FE34C2"/>
    <w:rsid w:val="00FE3503"/>
    <w:rsid w:val="00FE3544"/>
    <w:rsid w:val="00FE35B4"/>
    <w:rsid w:val="00FE35F5"/>
    <w:rsid w:val="00FE3669"/>
    <w:rsid w:val="00FE36AB"/>
    <w:rsid w:val="00FE3719"/>
    <w:rsid w:val="00FE37CF"/>
    <w:rsid w:val="00FE3866"/>
    <w:rsid w:val="00FE388F"/>
    <w:rsid w:val="00FE38DA"/>
    <w:rsid w:val="00FE3974"/>
    <w:rsid w:val="00FE39A7"/>
    <w:rsid w:val="00FE39CE"/>
    <w:rsid w:val="00FE3A36"/>
    <w:rsid w:val="00FE3A76"/>
    <w:rsid w:val="00FE3A7B"/>
    <w:rsid w:val="00FE3B57"/>
    <w:rsid w:val="00FE3B8C"/>
    <w:rsid w:val="00FE3BD6"/>
    <w:rsid w:val="00FE3BF9"/>
    <w:rsid w:val="00FE3C24"/>
    <w:rsid w:val="00FE3C2F"/>
    <w:rsid w:val="00FE3C7F"/>
    <w:rsid w:val="00FE3CA6"/>
    <w:rsid w:val="00FE3D19"/>
    <w:rsid w:val="00FE3D9B"/>
    <w:rsid w:val="00FE3DAD"/>
    <w:rsid w:val="00FE3DBC"/>
    <w:rsid w:val="00FE3E12"/>
    <w:rsid w:val="00FE3E3E"/>
    <w:rsid w:val="00FE3E5F"/>
    <w:rsid w:val="00FE3EE0"/>
    <w:rsid w:val="00FE3EEA"/>
    <w:rsid w:val="00FE3F20"/>
    <w:rsid w:val="00FE3F82"/>
    <w:rsid w:val="00FE3F90"/>
    <w:rsid w:val="00FE3FBC"/>
    <w:rsid w:val="00FE40B3"/>
    <w:rsid w:val="00FE40D4"/>
    <w:rsid w:val="00FE421A"/>
    <w:rsid w:val="00FE426F"/>
    <w:rsid w:val="00FE4275"/>
    <w:rsid w:val="00FE42B6"/>
    <w:rsid w:val="00FE42CA"/>
    <w:rsid w:val="00FE449D"/>
    <w:rsid w:val="00FE44BF"/>
    <w:rsid w:val="00FE4603"/>
    <w:rsid w:val="00FE4605"/>
    <w:rsid w:val="00FE4634"/>
    <w:rsid w:val="00FE4640"/>
    <w:rsid w:val="00FE4653"/>
    <w:rsid w:val="00FE4788"/>
    <w:rsid w:val="00FE47E2"/>
    <w:rsid w:val="00FE47EF"/>
    <w:rsid w:val="00FE480A"/>
    <w:rsid w:val="00FE485B"/>
    <w:rsid w:val="00FE496F"/>
    <w:rsid w:val="00FE49DF"/>
    <w:rsid w:val="00FE4AE2"/>
    <w:rsid w:val="00FE4B21"/>
    <w:rsid w:val="00FE4B70"/>
    <w:rsid w:val="00FE4B81"/>
    <w:rsid w:val="00FE4BAB"/>
    <w:rsid w:val="00FE4BFE"/>
    <w:rsid w:val="00FE4CD3"/>
    <w:rsid w:val="00FE4D99"/>
    <w:rsid w:val="00FE4DAA"/>
    <w:rsid w:val="00FE4DC4"/>
    <w:rsid w:val="00FE4DF4"/>
    <w:rsid w:val="00FE4E2F"/>
    <w:rsid w:val="00FE4E5B"/>
    <w:rsid w:val="00FE4E66"/>
    <w:rsid w:val="00FE4F24"/>
    <w:rsid w:val="00FE4F73"/>
    <w:rsid w:val="00FE4F8D"/>
    <w:rsid w:val="00FE4FC8"/>
    <w:rsid w:val="00FE502A"/>
    <w:rsid w:val="00FE5066"/>
    <w:rsid w:val="00FE5083"/>
    <w:rsid w:val="00FE50A8"/>
    <w:rsid w:val="00FE50F5"/>
    <w:rsid w:val="00FE513D"/>
    <w:rsid w:val="00FE515A"/>
    <w:rsid w:val="00FE5165"/>
    <w:rsid w:val="00FE5197"/>
    <w:rsid w:val="00FE51BB"/>
    <w:rsid w:val="00FE5294"/>
    <w:rsid w:val="00FE52AD"/>
    <w:rsid w:val="00FE52FA"/>
    <w:rsid w:val="00FE5318"/>
    <w:rsid w:val="00FE544D"/>
    <w:rsid w:val="00FE54D2"/>
    <w:rsid w:val="00FE54E0"/>
    <w:rsid w:val="00FE54F5"/>
    <w:rsid w:val="00FE5505"/>
    <w:rsid w:val="00FE5522"/>
    <w:rsid w:val="00FE5534"/>
    <w:rsid w:val="00FE55B9"/>
    <w:rsid w:val="00FE5600"/>
    <w:rsid w:val="00FE565A"/>
    <w:rsid w:val="00FE56C5"/>
    <w:rsid w:val="00FE5716"/>
    <w:rsid w:val="00FE571B"/>
    <w:rsid w:val="00FE5740"/>
    <w:rsid w:val="00FE5764"/>
    <w:rsid w:val="00FE5766"/>
    <w:rsid w:val="00FE589D"/>
    <w:rsid w:val="00FE58D6"/>
    <w:rsid w:val="00FE5910"/>
    <w:rsid w:val="00FE5969"/>
    <w:rsid w:val="00FE59D1"/>
    <w:rsid w:val="00FE5A58"/>
    <w:rsid w:val="00FE5AF2"/>
    <w:rsid w:val="00FE5B25"/>
    <w:rsid w:val="00FE5B4E"/>
    <w:rsid w:val="00FE5B73"/>
    <w:rsid w:val="00FE5BEB"/>
    <w:rsid w:val="00FE5CEE"/>
    <w:rsid w:val="00FE5E09"/>
    <w:rsid w:val="00FE5EED"/>
    <w:rsid w:val="00FE5F01"/>
    <w:rsid w:val="00FE5F03"/>
    <w:rsid w:val="00FE5F5E"/>
    <w:rsid w:val="00FE6021"/>
    <w:rsid w:val="00FE60A6"/>
    <w:rsid w:val="00FE60AE"/>
    <w:rsid w:val="00FE6154"/>
    <w:rsid w:val="00FE61B2"/>
    <w:rsid w:val="00FE6219"/>
    <w:rsid w:val="00FE625E"/>
    <w:rsid w:val="00FE62A5"/>
    <w:rsid w:val="00FE639B"/>
    <w:rsid w:val="00FE63AA"/>
    <w:rsid w:val="00FE6422"/>
    <w:rsid w:val="00FE6437"/>
    <w:rsid w:val="00FE6527"/>
    <w:rsid w:val="00FE654F"/>
    <w:rsid w:val="00FE657A"/>
    <w:rsid w:val="00FE65D4"/>
    <w:rsid w:val="00FE665C"/>
    <w:rsid w:val="00FE66FE"/>
    <w:rsid w:val="00FE67ED"/>
    <w:rsid w:val="00FE6837"/>
    <w:rsid w:val="00FE68AF"/>
    <w:rsid w:val="00FE691E"/>
    <w:rsid w:val="00FE6930"/>
    <w:rsid w:val="00FE6939"/>
    <w:rsid w:val="00FE695E"/>
    <w:rsid w:val="00FE6996"/>
    <w:rsid w:val="00FE69A1"/>
    <w:rsid w:val="00FE69F8"/>
    <w:rsid w:val="00FE6A0B"/>
    <w:rsid w:val="00FE6A18"/>
    <w:rsid w:val="00FE6AA7"/>
    <w:rsid w:val="00FE6ACE"/>
    <w:rsid w:val="00FE6B14"/>
    <w:rsid w:val="00FE6B25"/>
    <w:rsid w:val="00FE6B54"/>
    <w:rsid w:val="00FE6B66"/>
    <w:rsid w:val="00FE6BFC"/>
    <w:rsid w:val="00FE6CEF"/>
    <w:rsid w:val="00FE6D18"/>
    <w:rsid w:val="00FE6D2B"/>
    <w:rsid w:val="00FE6D4B"/>
    <w:rsid w:val="00FE6E30"/>
    <w:rsid w:val="00FE6E42"/>
    <w:rsid w:val="00FE6EB1"/>
    <w:rsid w:val="00FE6FAA"/>
    <w:rsid w:val="00FE6FB1"/>
    <w:rsid w:val="00FE6FB8"/>
    <w:rsid w:val="00FE6FC6"/>
    <w:rsid w:val="00FE6FF5"/>
    <w:rsid w:val="00FE70BD"/>
    <w:rsid w:val="00FE7165"/>
    <w:rsid w:val="00FE71C0"/>
    <w:rsid w:val="00FE726C"/>
    <w:rsid w:val="00FE7299"/>
    <w:rsid w:val="00FE72EC"/>
    <w:rsid w:val="00FE72F1"/>
    <w:rsid w:val="00FE736B"/>
    <w:rsid w:val="00FE7377"/>
    <w:rsid w:val="00FE737E"/>
    <w:rsid w:val="00FE739D"/>
    <w:rsid w:val="00FE7409"/>
    <w:rsid w:val="00FE744A"/>
    <w:rsid w:val="00FE7521"/>
    <w:rsid w:val="00FE7593"/>
    <w:rsid w:val="00FE7623"/>
    <w:rsid w:val="00FE76A6"/>
    <w:rsid w:val="00FE76FC"/>
    <w:rsid w:val="00FE7762"/>
    <w:rsid w:val="00FE7839"/>
    <w:rsid w:val="00FE785B"/>
    <w:rsid w:val="00FE7887"/>
    <w:rsid w:val="00FE7918"/>
    <w:rsid w:val="00FE799C"/>
    <w:rsid w:val="00FE7A31"/>
    <w:rsid w:val="00FE7A35"/>
    <w:rsid w:val="00FE7A3F"/>
    <w:rsid w:val="00FE7A8D"/>
    <w:rsid w:val="00FE7A97"/>
    <w:rsid w:val="00FE7AA4"/>
    <w:rsid w:val="00FE7B51"/>
    <w:rsid w:val="00FE7B76"/>
    <w:rsid w:val="00FE7B87"/>
    <w:rsid w:val="00FE7BD9"/>
    <w:rsid w:val="00FE7C17"/>
    <w:rsid w:val="00FE7CAF"/>
    <w:rsid w:val="00FE7CD7"/>
    <w:rsid w:val="00FE7D0A"/>
    <w:rsid w:val="00FE7D63"/>
    <w:rsid w:val="00FE7D9F"/>
    <w:rsid w:val="00FE7DB0"/>
    <w:rsid w:val="00FE7E1F"/>
    <w:rsid w:val="00FE7E60"/>
    <w:rsid w:val="00FE7E6A"/>
    <w:rsid w:val="00FE7E7E"/>
    <w:rsid w:val="00FE7EC1"/>
    <w:rsid w:val="00FE7F11"/>
    <w:rsid w:val="00FE7F2C"/>
    <w:rsid w:val="00FE7F4C"/>
    <w:rsid w:val="00FE7F65"/>
    <w:rsid w:val="00FE7F66"/>
    <w:rsid w:val="00FE7F72"/>
    <w:rsid w:val="00FE7FB1"/>
    <w:rsid w:val="00FE7FD3"/>
    <w:rsid w:val="00FF0002"/>
    <w:rsid w:val="00FF0033"/>
    <w:rsid w:val="00FF00F7"/>
    <w:rsid w:val="00FF0179"/>
    <w:rsid w:val="00FF01E4"/>
    <w:rsid w:val="00FF0249"/>
    <w:rsid w:val="00FF02B0"/>
    <w:rsid w:val="00FF0378"/>
    <w:rsid w:val="00FF03D7"/>
    <w:rsid w:val="00FF0402"/>
    <w:rsid w:val="00FF0453"/>
    <w:rsid w:val="00FF0464"/>
    <w:rsid w:val="00FF051A"/>
    <w:rsid w:val="00FF057B"/>
    <w:rsid w:val="00FF05AE"/>
    <w:rsid w:val="00FF0603"/>
    <w:rsid w:val="00FF067C"/>
    <w:rsid w:val="00FF06BE"/>
    <w:rsid w:val="00FF06E3"/>
    <w:rsid w:val="00FF0753"/>
    <w:rsid w:val="00FF076B"/>
    <w:rsid w:val="00FF077A"/>
    <w:rsid w:val="00FF0816"/>
    <w:rsid w:val="00FF0938"/>
    <w:rsid w:val="00FF0940"/>
    <w:rsid w:val="00FF097A"/>
    <w:rsid w:val="00FF09CD"/>
    <w:rsid w:val="00FF09F2"/>
    <w:rsid w:val="00FF0A17"/>
    <w:rsid w:val="00FF0A2E"/>
    <w:rsid w:val="00FF0A96"/>
    <w:rsid w:val="00FF0AEC"/>
    <w:rsid w:val="00FF0AF0"/>
    <w:rsid w:val="00FF0B46"/>
    <w:rsid w:val="00FF0B57"/>
    <w:rsid w:val="00FF0B59"/>
    <w:rsid w:val="00FF0BB4"/>
    <w:rsid w:val="00FF0BC4"/>
    <w:rsid w:val="00FF0C70"/>
    <w:rsid w:val="00FF0D19"/>
    <w:rsid w:val="00FF0D54"/>
    <w:rsid w:val="00FF0D60"/>
    <w:rsid w:val="00FF0DC1"/>
    <w:rsid w:val="00FF0DE6"/>
    <w:rsid w:val="00FF0E0B"/>
    <w:rsid w:val="00FF0E1C"/>
    <w:rsid w:val="00FF0E54"/>
    <w:rsid w:val="00FF0E64"/>
    <w:rsid w:val="00FF0EA4"/>
    <w:rsid w:val="00FF0EC2"/>
    <w:rsid w:val="00FF0F07"/>
    <w:rsid w:val="00FF0F29"/>
    <w:rsid w:val="00FF0F6F"/>
    <w:rsid w:val="00FF0FD0"/>
    <w:rsid w:val="00FF0FDA"/>
    <w:rsid w:val="00FF103D"/>
    <w:rsid w:val="00FF1095"/>
    <w:rsid w:val="00FF10F1"/>
    <w:rsid w:val="00FF1160"/>
    <w:rsid w:val="00FF117A"/>
    <w:rsid w:val="00FF11D0"/>
    <w:rsid w:val="00FF11DF"/>
    <w:rsid w:val="00FF1214"/>
    <w:rsid w:val="00FF1228"/>
    <w:rsid w:val="00FF1319"/>
    <w:rsid w:val="00FF13F2"/>
    <w:rsid w:val="00FF13F3"/>
    <w:rsid w:val="00FF1403"/>
    <w:rsid w:val="00FF1541"/>
    <w:rsid w:val="00FF154A"/>
    <w:rsid w:val="00FF1651"/>
    <w:rsid w:val="00FF167F"/>
    <w:rsid w:val="00FF1688"/>
    <w:rsid w:val="00FF172B"/>
    <w:rsid w:val="00FF1745"/>
    <w:rsid w:val="00FF17BA"/>
    <w:rsid w:val="00FF17BD"/>
    <w:rsid w:val="00FF1881"/>
    <w:rsid w:val="00FF18CF"/>
    <w:rsid w:val="00FF194B"/>
    <w:rsid w:val="00FF1997"/>
    <w:rsid w:val="00FF19DE"/>
    <w:rsid w:val="00FF19F2"/>
    <w:rsid w:val="00FF1A75"/>
    <w:rsid w:val="00FF1AA4"/>
    <w:rsid w:val="00FF1AAE"/>
    <w:rsid w:val="00FF1AB2"/>
    <w:rsid w:val="00FF1AE5"/>
    <w:rsid w:val="00FF1B79"/>
    <w:rsid w:val="00FF1BB9"/>
    <w:rsid w:val="00FF1C0F"/>
    <w:rsid w:val="00FF1C31"/>
    <w:rsid w:val="00FF1C3B"/>
    <w:rsid w:val="00FF1C46"/>
    <w:rsid w:val="00FF1C71"/>
    <w:rsid w:val="00FF1C8D"/>
    <w:rsid w:val="00FF1D01"/>
    <w:rsid w:val="00FF1D02"/>
    <w:rsid w:val="00FF1D6B"/>
    <w:rsid w:val="00FF1D83"/>
    <w:rsid w:val="00FF1D8A"/>
    <w:rsid w:val="00FF1E15"/>
    <w:rsid w:val="00FF1E4F"/>
    <w:rsid w:val="00FF1E59"/>
    <w:rsid w:val="00FF1EAA"/>
    <w:rsid w:val="00FF1EDB"/>
    <w:rsid w:val="00FF1F54"/>
    <w:rsid w:val="00FF1F64"/>
    <w:rsid w:val="00FF2038"/>
    <w:rsid w:val="00FF2077"/>
    <w:rsid w:val="00FF20D5"/>
    <w:rsid w:val="00FF2160"/>
    <w:rsid w:val="00FF21C0"/>
    <w:rsid w:val="00FF223B"/>
    <w:rsid w:val="00FF224F"/>
    <w:rsid w:val="00FF22CC"/>
    <w:rsid w:val="00FF2363"/>
    <w:rsid w:val="00FF23AC"/>
    <w:rsid w:val="00FF2411"/>
    <w:rsid w:val="00FF248B"/>
    <w:rsid w:val="00FF248E"/>
    <w:rsid w:val="00FF2494"/>
    <w:rsid w:val="00FF2577"/>
    <w:rsid w:val="00FF258D"/>
    <w:rsid w:val="00FF2598"/>
    <w:rsid w:val="00FF25C1"/>
    <w:rsid w:val="00FF263A"/>
    <w:rsid w:val="00FF2642"/>
    <w:rsid w:val="00FF2660"/>
    <w:rsid w:val="00FF26B1"/>
    <w:rsid w:val="00FF26BB"/>
    <w:rsid w:val="00FF26D5"/>
    <w:rsid w:val="00FF26F3"/>
    <w:rsid w:val="00FF2775"/>
    <w:rsid w:val="00FF27A7"/>
    <w:rsid w:val="00FF27B0"/>
    <w:rsid w:val="00FF2900"/>
    <w:rsid w:val="00FF291C"/>
    <w:rsid w:val="00FF29BE"/>
    <w:rsid w:val="00FF29D6"/>
    <w:rsid w:val="00FF29DB"/>
    <w:rsid w:val="00FF2A98"/>
    <w:rsid w:val="00FF2AB1"/>
    <w:rsid w:val="00FF2B1D"/>
    <w:rsid w:val="00FF2B6B"/>
    <w:rsid w:val="00FF2B9D"/>
    <w:rsid w:val="00FF2BBD"/>
    <w:rsid w:val="00FF2BD9"/>
    <w:rsid w:val="00FF2C1D"/>
    <w:rsid w:val="00FF2C2D"/>
    <w:rsid w:val="00FF2C65"/>
    <w:rsid w:val="00FF2CAB"/>
    <w:rsid w:val="00FF2CEB"/>
    <w:rsid w:val="00FF2D1C"/>
    <w:rsid w:val="00FF2DD9"/>
    <w:rsid w:val="00FF2DE5"/>
    <w:rsid w:val="00FF2E26"/>
    <w:rsid w:val="00FF2E2B"/>
    <w:rsid w:val="00FF2E75"/>
    <w:rsid w:val="00FF2E80"/>
    <w:rsid w:val="00FF2EB7"/>
    <w:rsid w:val="00FF2EED"/>
    <w:rsid w:val="00FF2F03"/>
    <w:rsid w:val="00FF2F6F"/>
    <w:rsid w:val="00FF2FAD"/>
    <w:rsid w:val="00FF2FFE"/>
    <w:rsid w:val="00FF308E"/>
    <w:rsid w:val="00FF30D0"/>
    <w:rsid w:val="00FF314A"/>
    <w:rsid w:val="00FF31A0"/>
    <w:rsid w:val="00FF3206"/>
    <w:rsid w:val="00FF320C"/>
    <w:rsid w:val="00FF3294"/>
    <w:rsid w:val="00FF3307"/>
    <w:rsid w:val="00FF33E9"/>
    <w:rsid w:val="00FF33EB"/>
    <w:rsid w:val="00FF3428"/>
    <w:rsid w:val="00FF34A1"/>
    <w:rsid w:val="00FF34AD"/>
    <w:rsid w:val="00FF34BD"/>
    <w:rsid w:val="00FF34D9"/>
    <w:rsid w:val="00FF34F4"/>
    <w:rsid w:val="00FF358A"/>
    <w:rsid w:val="00FF3617"/>
    <w:rsid w:val="00FF361C"/>
    <w:rsid w:val="00FF363C"/>
    <w:rsid w:val="00FF363D"/>
    <w:rsid w:val="00FF3647"/>
    <w:rsid w:val="00FF36A0"/>
    <w:rsid w:val="00FF36C5"/>
    <w:rsid w:val="00FF36DA"/>
    <w:rsid w:val="00FF3701"/>
    <w:rsid w:val="00FF3726"/>
    <w:rsid w:val="00FF3736"/>
    <w:rsid w:val="00FF3779"/>
    <w:rsid w:val="00FF3836"/>
    <w:rsid w:val="00FF383E"/>
    <w:rsid w:val="00FF385F"/>
    <w:rsid w:val="00FF38DF"/>
    <w:rsid w:val="00FF393B"/>
    <w:rsid w:val="00FF39E6"/>
    <w:rsid w:val="00FF3A2B"/>
    <w:rsid w:val="00FF3A61"/>
    <w:rsid w:val="00FF3A85"/>
    <w:rsid w:val="00FF3ACB"/>
    <w:rsid w:val="00FF3AF5"/>
    <w:rsid w:val="00FF3B1F"/>
    <w:rsid w:val="00FF3B60"/>
    <w:rsid w:val="00FF3BCE"/>
    <w:rsid w:val="00FF3C10"/>
    <w:rsid w:val="00FF3CAF"/>
    <w:rsid w:val="00FF3D14"/>
    <w:rsid w:val="00FF3D29"/>
    <w:rsid w:val="00FF3D38"/>
    <w:rsid w:val="00FF3D72"/>
    <w:rsid w:val="00FF3E06"/>
    <w:rsid w:val="00FF3E3D"/>
    <w:rsid w:val="00FF3E58"/>
    <w:rsid w:val="00FF3E5D"/>
    <w:rsid w:val="00FF3F27"/>
    <w:rsid w:val="00FF3F61"/>
    <w:rsid w:val="00FF3FFB"/>
    <w:rsid w:val="00FF401B"/>
    <w:rsid w:val="00FF4116"/>
    <w:rsid w:val="00FF411C"/>
    <w:rsid w:val="00FF4126"/>
    <w:rsid w:val="00FF418D"/>
    <w:rsid w:val="00FF41A9"/>
    <w:rsid w:val="00FF4260"/>
    <w:rsid w:val="00FF42B2"/>
    <w:rsid w:val="00FF42E4"/>
    <w:rsid w:val="00FF42E8"/>
    <w:rsid w:val="00FF430B"/>
    <w:rsid w:val="00FF435D"/>
    <w:rsid w:val="00FF436D"/>
    <w:rsid w:val="00FF438E"/>
    <w:rsid w:val="00FF439F"/>
    <w:rsid w:val="00FF440D"/>
    <w:rsid w:val="00FF4438"/>
    <w:rsid w:val="00FF4448"/>
    <w:rsid w:val="00FF455E"/>
    <w:rsid w:val="00FF463B"/>
    <w:rsid w:val="00FF466B"/>
    <w:rsid w:val="00FF468D"/>
    <w:rsid w:val="00FF4690"/>
    <w:rsid w:val="00FF4792"/>
    <w:rsid w:val="00FF47CC"/>
    <w:rsid w:val="00FF4826"/>
    <w:rsid w:val="00FF4857"/>
    <w:rsid w:val="00FF486F"/>
    <w:rsid w:val="00FF4896"/>
    <w:rsid w:val="00FF48B7"/>
    <w:rsid w:val="00FF4973"/>
    <w:rsid w:val="00FF4A12"/>
    <w:rsid w:val="00FF4A74"/>
    <w:rsid w:val="00FF4A80"/>
    <w:rsid w:val="00FF4AA5"/>
    <w:rsid w:val="00FF4AAE"/>
    <w:rsid w:val="00FF4AB3"/>
    <w:rsid w:val="00FF4ACB"/>
    <w:rsid w:val="00FF4AD0"/>
    <w:rsid w:val="00FF4AEF"/>
    <w:rsid w:val="00FF4B23"/>
    <w:rsid w:val="00FF4B35"/>
    <w:rsid w:val="00FF4BB0"/>
    <w:rsid w:val="00FF4BC3"/>
    <w:rsid w:val="00FF4C08"/>
    <w:rsid w:val="00FF4C1E"/>
    <w:rsid w:val="00FF4C81"/>
    <w:rsid w:val="00FF4CC4"/>
    <w:rsid w:val="00FF4D1D"/>
    <w:rsid w:val="00FF4E03"/>
    <w:rsid w:val="00FF4E48"/>
    <w:rsid w:val="00FF4EF7"/>
    <w:rsid w:val="00FF4F42"/>
    <w:rsid w:val="00FF5054"/>
    <w:rsid w:val="00FF5059"/>
    <w:rsid w:val="00FF50F5"/>
    <w:rsid w:val="00FF50FA"/>
    <w:rsid w:val="00FF5227"/>
    <w:rsid w:val="00FF527D"/>
    <w:rsid w:val="00FF528B"/>
    <w:rsid w:val="00FF529C"/>
    <w:rsid w:val="00FF52C5"/>
    <w:rsid w:val="00FF52D2"/>
    <w:rsid w:val="00FF53CB"/>
    <w:rsid w:val="00FF54DE"/>
    <w:rsid w:val="00FF54DF"/>
    <w:rsid w:val="00FF5523"/>
    <w:rsid w:val="00FF5548"/>
    <w:rsid w:val="00FF5560"/>
    <w:rsid w:val="00FF559A"/>
    <w:rsid w:val="00FF55B0"/>
    <w:rsid w:val="00FF5619"/>
    <w:rsid w:val="00FF565E"/>
    <w:rsid w:val="00FF56FD"/>
    <w:rsid w:val="00FF5781"/>
    <w:rsid w:val="00FF579A"/>
    <w:rsid w:val="00FF585E"/>
    <w:rsid w:val="00FF58B8"/>
    <w:rsid w:val="00FF5933"/>
    <w:rsid w:val="00FF594F"/>
    <w:rsid w:val="00FF59BA"/>
    <w:rsid w:val="00FF5A82"/>
    <w:rsid w:val="00FF5AF2"/>
    <w:rsid w:val="00FF5B05"/>
    <w:rsid w:val="00FF5B2F"/>
    <w:rsid w:val="00FF5B39"/>
    <w:rsid w:val="00FF5BDA"/>
    <w:rsid w:val="00FF5BEC"/>
    <w:rsid w:val="00FF5C22"/>
    <w:rsid w:val="00FF5C95"/>
    <w:rsid w:val="00FF5CB2"/>
    <w:rsid w:val="00FF5E3F"/>
    <w:rsid w:val="00FF5E97"/>
    <w:rsid w:val="00FF5EA8"/>
    <w:rsid w:val="00FF5F2A"/>
    <w:rsid w:val="00FF5F7F"/>
    <w:rsid w:val="00FF6146"/>
    <w:rsid w:val="00FF6156"/>
    <w:rsid w:val="00FF6229"/>
    <w:rsid w:val="00FF6264"/>
    <w:rsid w:val="00FF626F"/>
    <w:rsid w:val="00FF628A"/>
    <w:rsid w:val="00FF6358"/>
    <w:rsid w:val="00FF63F1"/>
    <w:rsid w:val="00FF63FC"/>
    <w:rsid w:val="00FF63FD"/>
    <w:rsid w:val="00FF644D"/>
    <w:rsid w:val="00FF645B"/>
    <w:rsid w:val="00FF6472"/>
    <w:rsid w:val="00FF6546"/>
    <w:rsid w:val="00FF655D"/>
    <w:rsid w:val="00FF6673"/>
    <w:rsid w:val="00FF6699"/>
    <w:rsid w:val="00FF66F3"/>
    <w:rsid w:val="00FF6759"/>
    <w:rsid w:val="00FF67E5"/>
    <w:rsid w:val="00FF684A"/>
    <w:rsid w:val="00FF6899"/>
    <w:rsid w:val="00FF6942"/>
    <w:rsid w:val="00FF69F2"/>
    <w:rsid w:val="00FF6A23"/>
    <w:rsid w:val="00FF6A3E"/>
    <w:rsid w:val="00FF6A5F"/>
    <w:rsid w:val="00FF6AF2"/>
    <w:rsid w:val="00FF6B41"/>
    <w:rsid w:val="00FF6B45"/>
    <w:rsid w:val="00FF6C48"/>
    <w:rsid w:val="00FF6C85"/>
    <w:rsid w:val="00FF6CA3"/>
    <w:rsid w:val="00FF6DDF"/>
    <w:rsid w:val="00FF6DF0"/>
    <w:rsid w:val="00FF6DFC"/>
    <w:rsid w:val="00FF6E23"/>
    <w:rsid w:val="00FF6E45"/>
    <w:rsid w:val="00FF6E9E"/>
    <w:rsid w:val="00FF6FC4"/>
    <w:rsid w:val="00FF6FF6"/>
    <w:rsid w:val="00FF70FD"/>
    <w:rsid w:val="00FF7163"/>
    <w:rsid w:val="00FF71AC"/>
    <w:rsid w:val="00FF7221"/>
    <w:rsid w:val="00FF7237"/>
    <w:rsid w:val="00FF72A5"/>
    <w:rsid w:val="00FF72B0"/>
    <w:rsid w:val="00FF72FE"/>
    <w:rsid w:val="00FF7305"/>
    <w:rsid w:val="00FF732C"/>
    <w:rsid w:val="00FF7352"/>
    <w:rsid w:val="00FF73E2"/>
    <w:rsid w:val="00FF73E9"/>
    <w:rsid w:val="00FF73EE"/>
    <w:rsid w:val="00FF7405"/>
    <w:rsid w:val="00FF7424"/>
    <w:rsid w:val="00FF748D"/>
    <w:rsid w:val="00FF7656"/>
    <w:rsid w:val="00FF76D0"/>
    <w:rsid w:val="00FF76FA"/>
    <w:rsid w:val="00FF771D"/>
    <w:rsid w:val="00FF772F"/>
    <w:rsid w:val="00FF779D"/>
    <w:rsid w:val="00FF7837"/>
    <w:rsid w:val="00FF7838"/>
    <w:rsid w:val="00FF7858"/>
    <w:rsid w:val="00FF787A"/>
    <w:rsid w:val="00FF7939"/>
    <w:rsid w:val="00FF793D"/>
    <w:rsid w:val="00FF7985"/>
    <w:rsid w:val="00FF79FF"/>
    <w:rsid w:val="00FF7A04"/>
    <w:rsid w:val="00FF7A06"/>
    <w:rsid w:val="00FF7A13"/>
    <w:rsid w:val="00FF7AAA"/>
    <w:rsid w:val="00FF7AB9"/>
    <w:rsid w:val="00FF7ADF"/>
    <w:rsid w:val="00FF7C1A"/>
    <w:rsid w:val="00FF7C93"/>
    <w:rsid w:val="00FF7CA3"/>
    <w:rsid w:val="00FF7CE2"/>
    <w:rsid w:val="00FF7D42"/>
    <w:rsid w:val="00FF7D78"/>
    <w:rsid w:val="00FF7DFE"/>
    <w:rsid w:val="00FF7EBC"/>
    <w:rsid w:val="00FF7FA2"/>
    <w:rsid w:val="00FF7FA9"/>
    <w:rsid w:val="011F0172"/>
    <w:rsid w:val="01566126"/>
    <w:rsid w:val="015B0022"/>
    <w:rsid w:val="016B0687"/>
    <w:rsid w:val="016EC505"/>
    <w:rsid w:val="01F1AF25"/>
    <w:rsid w:val="021BCED7"/>
    <w:rsid w:val="02A82156"/>
    <w:rsid w:val="0315D999"/>
    <w:rsid w:val="031984DD"/>
    <w:rsid w:val="03AAC90B"/>
    <w:rsid w:val="0416EFA7"/>
    <w:rsid w:val="044CB2AB"/>
    <w:rsid w:val="0465F2B9"/>
    <w:rsid w:val="04ACACCE"/>
    <w:rsid w:val="04B2843C"/>
    <w:rsid w:val="0512B95A"/>
    <w:rsid w:val="05B5FE5A"/>
    <w:rsid w:val="06093C7B"/>
    <w:rsid w:val="061AEB40"/>
    <w:rsid w:val="063F75ED"/>
    <w:rsid w:val="06A54CA7"/>
    <w:rsid w:val="06B425DF"/>
    <w:rsid w:val="072FCE73"/>
    <w:rsid w:val="07F74C3D"/>
    <w:rsid w:val="083D525F"/>
    <w:rsid w:val="087B6556"/>
    <w:rsid w:val="088FB090"/>
    <w:rsid w:val="089A4C91"/>
    <w:rsid w:val="08BF27C2"/>
    <w:rsid w:val="08CF7D05"/>
    <w:rsid w:val="099AC8AD"/>
    <w:rsid w:val="09BF05AD"/>
    <w:rsid w:val="09E9DE96"/>
    <w:rsid w:val="0A15AE87"/>
    <w:rsid w:val="0A332B5E"/>
    <w:rsid w:val="0A336FE6"/>
    <w:rsid w:val="0A3BD630"/>
    <w:rsid w:val="0A90B3FF"/>
    <w:rsid w:val="0A9E0D66"/>
    <w:rsid w:val="0B036D0F"/>
    <w:rsid w:val="0B512453"/>
    <w:rsid w:val="0BBE5D14"/>
    <w:rsid w:val="0BDAF9DF"/>
    <w:rsid w:val="0C1F624C"/>
    <w:rsid w:val="0C353909"/>
    <w:rsid w:val="0C5CAD13"/>
    <w:rsid w:val="0C95FF31"/>
    <w:rsid w:val="0C9B9524"/>
    <w:rsid w:val="0C9DE509"/>
    <w:rsid w:val="0D71435C"/>
    <w:rsid w:val="0DECB950"/>
    <w:rsid w:val="0E0F6B29"/>
    <w:rsid w:val="0E12D39C"/>
    <w:rsid w:val="0E2EC2DB"/>
    <w:rsid w:val="0E7AC815"/>
    <w:rsid w:val="0EA32BAF"/>
    <w:rsid w:val="0EAD5B21"/>
    <w:rsid w:val="0EF596B0"/>
    <w:rsid w:val="0EF70D37"/>
    <w:rsid w:val="0EFE7028"/>
    <w:rsid w:val="0F0B6529"/>
    <w:rsid w:val="0F141440"/>
    <w:rsid w:val="0FA24B13"/>
    <w:rsid w:val="0FCF24F6"/>
    <w:rsid w:val="0FE076BE"/>
    <w:rsid w:val="101DD0A5"/>
    <w:rsid w:val="1102B887"/>
    <w:rsid w:val="11307B02"/>
    <w:rsid w:val="11D25BAB"/>
    <w:rsid w:val="12711E2B"/>
    <w:rsid w:val="12BE3D17"/>
    <w:rsid w:val="12CE6886"/>
    <w:rsid w:val="12EE869D"/>
    <w:rsid w:val="13958325"/>
    <w:rsid w:val="13CAC9EB"/>
    <w:rsid w:val="13D81A7D"/>
    <w:rsid w:val="140F07F9"/>
    <w:rsid w:val="142E9B43"/>
    <w:rsid w:val="1436AC08"/>
    <w:rsid w:val="14760929"/>
    <w:rsid w:val="14AC68C6"/>
    <w:rsid w:val="14C62436"/>
    <w:rsid w:val="152BAE5B"/>
    <w:rsid w:val="15721535"/>
    <w:rsid w:val="157C07D2"/>
    <w:rsid w:val="1587737F"/>
    <w:rsid w:val="161666F7"/>
    <w:rsid w:val="1625F48F"/>
    <w:rsid w:val="169BD8A9"/>
    <w:rsid w:val="16C48BC2"/>
    <w:rsid w:val="17139B04"/>
    <w:rsid w:val="17B597D8"/>
    <w:rsid w:val="17DB30E1"/>
    <w:rsid w:val="17EAD13A"/>
    <w:rsid w:val="17FA1AB1"/>
    <w:rsid w:val="189568C9"/>
    <w:rsid w:val="1A2BD2DA"/>
    <w:rsid w:val="1AADF163"/>
    <w:rsid w:val="1B13F9F0"/>
    <w:rsid w:val="1BEB77C1"/>
    <w:rsid w:val="1C5FA848"/>
    <w:rsid w:val="1C90B5FF"/>
    <w:rsid w:val="1D018D3B"/>
    <w:rsid w:val="1D252829"/>
    <w:rsid w:val="1D354FF4"/>
    <w:rsid w:val="1D6B52C6"/>
    <w:rsid w:val="1E662473"/>
    <w:rsid w:val="1E8257D1"/>
    <w:rsid w:val="1F04EDED"/>
    <w:rsid w:val="1F18B152"/>
    <w:rsid w:val="1F46302D"/>
    <w:rsid w:val="1FA2BCEE"/>
    <w:rsid w:val="1FE3DD48"/>
    <w:rsid w:val="1FEF0EDA"/>
    <w:rsid w:val="1FF50124"/>
    <w:rsid w:val="204C7744"/>
    <w:rsid w:val="20847414"/>
    <w:rsid w:val="20874F8A"/>
    <w:rsid w:val="20C18FC5"/>
    <w:rsid w:val="213CCB00"/>
    <w:rsid w:val="214F3612"/>
    <w:rsid w:val="21574C1C"/>
    <w:rsid w:val="217106DC"/>
    <w:rsid w:val="21854048"/>
    <w:rsid w:val="21C13E1A"/>
    <w:rsid w:val="21DCBCCB"/>
    <w:rsid w:val="2225E2DF"/>
    <w:rsid w:val="225608FB"/>
    <w:rsid w:val="22A7868F"/>
    <w:rsid w:val="22B6AE21"/>
    <w:rsid w:val="22C4E03B"/>
    <w:rsid w:val="232BFB17"/>
    <w:rsid w:val="237A4E21"/>
    <w:rsid w:val="24294754"/>
    <w:rsid w:val="2521D66E"/>
    <w:rsid w:val="259E602F"/>
    <w:rsid w:val="25CA06BB"/>
    <w:rsid w:val="25FA039F"/>
    <w:rsid w:val="26221B7C"/>
    <w:rsid w:val="262236E5"/>
    <w:rsid w:val="26287766"/>
    <w:rsid w:val="26388F43"/>
    <w:rsid w:val="26649F93"/>
    <w:rsid w:val="26CCAC8F"/>
    <w:rsid w:val="270E6450"/>
    <w:rsid w:val="271809F9"/>
    <w:rsid w:val="2750A4FB"/>
    <w:rsid w:val="279DFD46"/>
    <w:rsid w:val="27ACA7C8"/>
    <w:rsid w:val="27C4E653"/>
    <w:rsid w:val="28577E9A"/>
    <w:rsid w:val="292FA44B"/>
    <w:rsid w:val="29D59AC7"/>
    <w:rsid w:val="2A4433BA"/>
    <w:rsid w:val="2AB5A61B"/>
    <w:rsid w:val="2AF1B166"/>
    <w:rsid w:val="2B27AEA6"/>
    <w:rsid w:val="2B33E940"/>
    <w:rsid w:val="2BAF8718"/>
    <w:rsid w:val="2BB44953"/>
    <w:rsid w:val="2C35D7D4"/>
    <w:rsid w:val="2C7AE0BA"/>
    <w:rsid w:val="2CB3129D"/>
    <w:rsid w:val="2CF0A763"/>
    <w:rsid w:val="2CF6D58F"/>
    <w:rsid w:val="2D261E83"/>
    <w:rsid w:val="2D409C19"/>
    <w:rsid w:val="2D71D810"/>
    <w:rsid w:val="2D9CB85E"/>
    <w:rsid w:val="2DBB0880"/>
    <w:rsid w:val="2DD4E34B"/>
    <w:rsid w:val="2E4438E5"/>
    <w:rsid w:val="2E83F977"/>
    <w:rsid w:val="2E84E3FE"/>
    <w:rsid w:val="2FA18C03"/>
    <w:rsid w:val="2FCBFD71"/>
    <w:rsid w:val="3075E4BF"/>
    <w:rsid w:val="3099E9D8"/>
    <w:rsid w:val="31262002"/>
    <w:rsid w:val="315E468E"/>
    <w:rsid w:val="31DDA17C"/>
    <w:rsid w:val="32BBDE2F"/>
    <w:rsid w:val="32C9779F"/>
    <w:rsid w:val="32F109CB"/>
    <w:rsid w:val="330C260D"/>
    <w:rsid w:val="33D6D83A"/>
    <w:rsid w:val="33DEAF92"/>
    <w:rsid w:val="33E3B411"/>
    <w:rsid w:val="3449CAF3"/>
    <w:rsid w:val="348010C8"/>
    <w:rsid w:val="34955CCD"/>
    <w:rsid w:val="34E2D622"/>
    <w:rsid w:val="358C7B9E"/>
    <w:rsid w:val="359AEEE4"/>
    <w:rsid w:val="35E2ECFB"/>
    <w:rsid w:val="35F5BAC5"/>
    <w:rsid w:val="36A64398"/>
    <w:rsid w:val="371F0A8A"/>
    <w:rsid w:val="372B9A65"/>
    <w:rsid w:val="37805297"/>
    <w:rsid w:val="37ADE48F"/>
    <w:rsid w:val="37AEADBA"/>
    <w:rsid w:val="37DE4EAD"/>
    <w:rsid w:val="3864D6C8"/>
    <w:rsid w:val="3885A84F"/>
    <w:rsid w:val="38E173E9"/>
    <w:rsid w:val="392DDA83"/>
    <w:rsid w:val="3996ED6D"/>
    <w:rsid w:val="39D89DF4"/>
    <w:rsid w:val="3A369849"/>
    <w:rsid w:val="3A7F1B16"/>
    <w:rsid w:val="3AA8765B"/>
    <w:rsid w:val="3ADB2221"/>
    <w:rsid w:val="3AF6B04B"/>
    <w:rsid w:val="3B44A856"/>
    <w:rsid w:val="3B47121F"/>
    <w:rsid w:val="3B5E3671"/>
    <w:rsid w:val="3B742F08"/>
    <w:rsid w:val="3B94D82E"/>
    <w:rsid w:val="3BE2BA88"/>
    <w:rsid w:val="3C1F5D84"/>
    <w:rsid w:val="3C9C289C"/>
    <w:rsid w:val="3D0C80A0"/>
    <w:rsid w:val="3D3D2A81"/>
    <w:rsid w:val="3E03938D"/>
    <w:rsid w:val="3E766802"/>
    <w:rsid w:val="3E786769"/>
    <w:rsid w:val="3E9B220B"/>
    <w:rsid w:val="3EF293BE"/>
    <w:rsid w:val="3F9203EE"/>
    <w:rsid w:val="40068B4C"/>
    <w:rsid w:val="40783FE9"/>
    <w:rsid w:val="40A00EF6"/>
    <w:rsid w:val="40C53552"/>
    <w:rsid w:val="40CD70B9"/>
    <w:rsid w:val="41018A1C"/>
    <w:rsid w:val="4160A40C"/>
    <w:rsid w:val="41AF896C"/>
    <w:rsid w:val="41F44007"/>
    <w:rsid w:val="4236666C"/>
    <w:rsid w:val="4266EFFA"/>
    <w:rsid w:val="43196871"/>
    <w:rsid w:val="4386A13B"/>
    <w:rsid w:val="43B8F23E"/>
    <w:rsid w:val="44273E15"/>
    <w:rsid w:val="4435D70F"/>
    <w:rsid w:val="44415905"/>
    <w:rsid w:val="448C1D71"/>
    <w:rsid w:val="44A24819"/>
    <w:rsid w:val="45162EAB"/>
    <w:rsid w:val="45AF59A7"/>
    <w:rsid w:val="45E3B814"/>
    <w:rsid w:val="4604A147"/>
    <w:rsid w:val="46097051"/>
    <w:rsid w:val="46455A3E"/>
    <w:rsid w:val="465B0BF6"/>
    <w:rsid w:val="46E73195"/>
    <w:rsid w:val="47CF2914"/>
    <w:rsid w:val="483C13DF"/>
    <w:rsid w:val="48B277B3"/>
    <w:rsid w:val="48BC7795"/>
    <w:rsid w:val="4929AF1E"/>
    <w:rsid w:val="49D20826"/>
    <w:rsid w:val="49F800A7"/>
    <w:rsid w:val="4A133EE6"/>
    <w:rsid w:val="4A23FCBC"/>
    <w:rsid w:val="4A4D5C4E"/>
    <w:rsid w:val="4A51CE49"/>
    <w:rsid w:val="4A76BA88"/>
    <w:rsid w:val="4AA259B3"/>
    <w:rsid w:val="4B9ACC6B"/>
    <w:rsid w:val="4BAC6488"/>
    <w:rsid w:val="4BDA4F1D"/>
    <w:rsid w:val="4C1F5131"/>
    <w:rsid w:val="4C26C002"/>
    <w:rsid w:val="4C73BC42"/>
    <w:rsid w:val="4C861B12"/>
    <w:rsid w:val="4CE318FA"/>
    <w:rsid w:val="4CE968BC"/>
    <w:rsid w:val="4D38F663"/>
    <w:rsid w:val="4D49E554"/>
    <w:rsid w:val="4D52DA6A"/>
    <w:rsid w:val="4D98E7A3"/>
    <w:rsid w:val="4DA52D58"/>
    <w:rsid w:val="4E2C4170"/>
    <w:rsid w:val="4E5EDE81"/>
    <w:rsid w:val="4EABDA04"/>
    <w:rsid w:val="4ED95180"/>
    <w:rsid w:val="4F1B770D"/>
    <w:rsid w:val="4FA8333B"/>
    <w:rsid w:val="4FDB6D6A"/>
    <w:rsid w:val="50AF9E6B"/>
    <w:rsid w:val="51290C4C"/>
    <w:rsid w:val="512DE61B"/>
    <w:rsid w:val="513F64E8"/>
    <w:rsid w:val="515CC022"/>
    <w:rsid w:val="51C5D21E"/>
    <w:rsid w:val="5211B7FC"/>
    <w:rsid w:val="5223A35A"/>
    <w:rsid w:val="5270B25E"/>
    <w:rsid w:val="528D6D20"/>
    <w:rsid w:val="52982E0C"/>
    <w:rsid w:val="52A8475E"/>
    <w:rsid w:val="5340D9F9"/>
    <w:rsid w:val="536C3B66"/>
    <w:rsid w:val="53DACDE3"/>
    <w:rsid w:val="5416E000"/>
    <w:rsid w:val="541AE815"/>
    <w:rsid w:val="542FAEDD"/>
    <w:rsid w:val="543C2AE4"/>
    <w:rsid w:val="545D3EF9"/>
    <w:rsid w:val="54842485"/>
    <w:rsid w:val="54941F18"/>
    <w:rsid w:val="54D6D260"/>
    <w:rsid w:val="54DA8F69"/>
    <w:rsid w:val="552E4BAE"/>
    <w:rsid w:val="5557167B"/>
    <w:rsid w:val="55C4F841"/>
    <w:rsid w:val="56768EF1"/>
    <w:rsid w:val="568A8D79"/>
    <w:rsid w:val="572E7334"/>
    <w:rsid w:val="5753F996"/>
    <w:rsid w:val="5758C2B8"/>
    <w:rsid w:val="577C3C7F"/>
    <w:rsid w:val="582D1B71"/>
    <w:rsid w:val="584DB2F4"/>
    <w:rsid w:val="588EDBD5"/>
    <w:rsid w:val="58C167B9"/>
    <w:rsid w:val="58DFAB1F"/>
    <w:rsid w:val="5956228D"/>
    <w:rsid w:val="596D27E3"/>
    <w:rsid w:val="597B7B8B"/>
    <w:rsid w:val="598179EE"/>
    <w:rsid w:val="59BCF74B"/>
    <w:rsid w:val="5A2440DF"/>
    <w:rsid w:val="5A2EA40F"/>
    <w:rsid w:val="5AB4AE86"/>
    <w:rsid w:val="5B318D0E"/>
    <w:rsid w:val="5B3C571F"/>
    <w:rsid w:val="5B7E33C3"/>
    <w:rsid w:val="5BC31B7C"/>
    <w:rsid w:val="5BC944DC"/>
    <w:rsid w:val="5C5E6827"/>
    <w:rsid w:val="5C64F372"/>
    <w:rsid w:val="5CEC1477"/>
    <w:rsid w:val="5D37FBD2"/>
    <w:rsid w:val="5D42F320"/>
    <w:rsid w:val="5D8E5128"/>
    <w:rsid w:val="5DB57277"/>
    <w:rsid w:val="5DFB425F"/>
    <w:rsid w:val="5E034EFB"/>
    <w:rsid w:val="5E6A0EAC"/>
    <w:rsid w:val="5E9E5E8C"/>
    <w:rsid w:val="5EE2A4F6"/>
    <w:rsid w:val="5F5685CD"/>
    <w:rsid w:val="5F6541F5"/>
    <w:rsid w:val="5F66728C"/>
    <w:rsid w:val="5F6EE92F"/>
    <w:rsid w:val="5F85E93F"/>
    <w:rsid w:val="602331FF"/>
    <w:rsid w:val="602B0B47"/>
    <w:rsid w:val="60457467"/>
    <w:rsid w:val="6097D473"/>
    <w:rsid w:val="60C2F50F"/>
    <w:rsid w:val="60E4E2B3"/>
    <w:rsid w:val="6178EEEB"/>
    <w:rsid w:val="6179BFE0"/>
    <w:rsid w:val="62315B0C"/>
    <w:rsid w:val="6243F98B"/>
    <w:rsid w:val="6269A7BB"/>
    <w:rsid w:val="62BBC42F"/>
    <w:rsid w:val="6337A779"/>
    <w:rsid w:val="6348FC2D"/>
    <w:rsid w:val="636F8949"/>
    <w:rsid w:val="6385427A"/>
    <w:rsid w:val="63D794FB"/>
    <w:rsid w:val="642C1341"/>
    <w:rsid w:val="645C999C"/>
    <w:rsid w:val="64B0D87A"/>
    <w:rsid w:val="64EC6F7D"/>
    <w:rsid w:val="65041822"/>
    <w:rsid w:val="65A90780"/>
    <w:rsid w:val="65BBF621"/>
    <w:rsid w:val="65E1038B"/>
    <w:rsid w:val="65E22B15"/>
    <w:rsid w:val="66689926"/>
    <w:rsid w:val="66833685"/>
    <w:rsid w:val="66D62744"/>
    <w:rsid w:val="672FBDA1"/>
    <w:rsid w:val="674FD06B"/>
    <w:rsid w:val="678E5A9A"/>
    <w:rsid w:val="67C59766"/>
    <w:rsid w:val="6843D781"/>
    <w:rsid w:val="6870C64F"/>
    <w:rsid w:val="68972B24"/>
    <w:rsid w:val="68B14747"/>
    <w:rsid w:val="6929AD4E"/>
    <w:rsid w:val="69CBCC2D"/>
    <w:rsid w:val="69FC164D"/>
    <w:rsid w:val="6A0598B8"/>
    <w:rsid w:val="6B1F4FCF"/>
    <w:rsid w:val="6B3F7119"/>
    <w:rsid w:val="6B916C5E"/>
    <w:rsid w:val="6B9B4285"/>
    <w:rsid w:val="6C3C0467"/>
    <w:rsid w:val="6C756C31"/>
    <w:rsid w:val="6CF1FFF6"/>
    <w:rsid w:val="6E3E8890"/>
    <w:rsid w:val="6E76FF6D"/>
    <w:rsid w:val="6F20437E"/>
    <w:rsid w:val="6F613F3A"/>
    <w:rsid w:val="6FFEA8D3"/>
    <w:rsid w:val="702862AA"/>
    <w:rsid w:val="7040C740"/>
    <w:rsid w:val="7095BC46"/>
    <w:rsid w:val="70B912C2"/>
    <w:rsid w:val="70EC2EF3"/>
    <w:rsid w:val="710C6B95"/>
    <w:rsid w:val="71FA99FB"/>
    <w:rsid w:val="721D5B3E"/>
    <w:rsid w:val="7278624F"/>
    <w:rsid w:val="729ABFDD"/>
    <w:rsid w:val="73A440EF"/>
    <w:rsid w:val="73BEFC28"/>
    <w:rsid w:val="73FA7890"/>
    <w:rsid w:val="743A27E2"/>
    <w:rsid w:val="7488864D"/>
    <w:rsid w:val="74C4DD16"/>
    <w:rsid w:val="756323DA"/>
    <w:rsid w:val="7589A60F"/>
    <w:rsid w:val="75905126"/>
    <w:rsid w:val="7639F560"/>
    <w:rsid w:val="764D012E"/>
    <w:rsid w:val="768AA6A5"/>
    <w:rsid w:val="76939550"/>
    <w:rsid w:val="76D5B362"/>
    <w:rsid w:val="7775FD31"/>
    <w:rsid w:val="78142EC0"/>
    <w:rsid w:val="788B9DDB"/>
    <w:rsid w:val="78A932A8"/>
    <w:rsid w:val="792A42C2"/>
    <w:rsid w:val="793AB31E"/>
    <w:rsid w:val="798F1F8D"/>
    <w:rsid w:val="7A6EB920"/>
    <w:rsid w:val="7AFB96D4"/>
    <w:rsid w:val="7B06BA09"/>
    <w:rsid w:val="7BC95A8D"/>
    <w:rsid w:val="7BD856F6"/>
    <w:rsid w:val="7C25E8CB"/>
    <w:rsid w:val="7C62D12C"/>
    <w:rsid w:val="7C81CE7B"/>
    <w:rsid w:val="7CF6DD9A"/>
    <w:rsid w:val="7D07A334"/>
    <w:rsid w:val="7D642040"/>
    <w:rsid w:val="7DE103CE"/>
    <w:rsid w:val="7E056098"/>
    <w:rsid w:val="7E11E7F0"/>
    <w:rsid w:val="7E23B3A5"/>
    <w:rsid w:val="7E790D97"/>
    <w:rsid w:val="7F77CAAF"/>
    <w:rsid w:val="7FEFE5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DB501"/>
  <w15:docId w15:val="{FA812526-3220-4DA6-9C6A-DD36A978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before="40" w:afterLines="120" w:after="120" w:line="259" w:lineRule="auto"/>
        <w:ind w:left="1800"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AD2"/>
    <w:rPr>
      <w:rFonts w:ascii="Arial" w:eastAsia="MS Mincho" w:hAnsi="Arial"/>
      <w:szCs w:val="22"/>
      <w:lang w:val="mn-MN" w:eastAsia="en-US"/>
    </w:rPr>
  </w:style>
  <w:style w:type="paragraph" w:styleId="Heading1">
    <w:name w:val="heading 1"/>
    <w:basedOn w:val="Normal"/>
    <w:next w:val="Normal"/>
    <w:link w:val="Heading1Char"/>
    <w:autoRedefine/>
    <w:uiPriority w:val="9"/>
    <w:qFormat/>
    <w:rsid w:val="00564B14"/>
    <w:pPr>
      <w:keepNext/>
      <w:keepLines/>
      <w:numPr>
        <w:numId w:val="22"/>
      </w:numPr>
      <w:tabs>
        <w:tab w:val="left" w:pos="1134"/>
      </w:tabs>
      <w:spacing w:before="240" w:after="288"/>
      <w:jc w:val="left"/>
      <w:outlineLvl w:val="0"/>
    </w:pPr>
    <w:rPr>
      <w:rFonts w:eastAsiaTheme="majorEastAsia" w:cstheme="majorBidi"/>
      <w:b/>
      <w:bCs/>
      <w:color w:val="000000" w:themeColor="text1"/>
      <w:sz w:val="32"/>
      <w:szCs w:val="32"/>
    </w:rPr>
  </w:style>
  <w:style w:type="paragraph" w:styleId="Heading2">
    <w:name w:val="heading 2"/>
    <w:basedOn w:val="Normal"/>
    <w:next w:val="Normal"/>
    <w:link w:val="Heading2Char"/>
    <w:autoRedefine/>
    <w:uiPriority w:val="9"/>
    <w:unhideWhenUsed/>
    <w:qFormat/>
    <w:rsid w:val="00D10F27"/>
    <w:pPr>
      <w:keepNext/>
      <w:keepLines/>
      <w:numPr>
        <w:ilvl w:val="1"/>
        <w:numId w:val="22"/>
      </w:numPr>
      <w:tabs>
        <w:tab w:val="left" w:pos="1134"/>
      </w:tabs>
      <w:spacing w:afterLines="100" w:after="240"/>
      <w:outlineLvl w:val="1"/>
    </w:pPr>
    <w:rPr>
      <w:rFonts w:eastAsiaTheme="majorEastAsia" w:cs="Arial"/>
      <w:b/>
      <w:bCs/>
      <w:szCs w:val="26"/>
    </w:rPr>
  </w:style>
  <w:style w:type="paragraph" w:styleId="Heading3">
    <w:name w:val="heading 3"/>
    <w:basedOn w:val="Normal"/>
    <w:next w:val="Normal"/>
    <w:link w:val="Heading3Char"/>
    <w:autoRedefine/>
    <w:uiPriority w:val="9"/>
    <w:unhideWhenUsed/>
    <w:qFormat/>
    <w:rsid w:val="00435B4E"/>
    <w:pPr>
      <w:keepNext/>
      <w:keepLines/>
      <w:numPr>
        <w:ilvl w:val="2"/>
        <w:numId w:val="22"/>
      </w:numPr>
      <w:spacing w:before="0" w:afterLines="0" w:after="160"/>
      <w:outlineLvl w:val="2"/>
    </w:pPr>
    <w:rPr>
      <w:rFonts w:eastAsiaTheme="majorEastAsia" w:cs="Arial"/>
      <w:b/>
      <w:bCs/>
      <w:szCs w:val="24"/>
    </w:rPr>
  </w:style>
  <w:style w:type="paragraph" w:styleId="Heading4">
    <w:name w:val="heading 4"/>
    <w:basedOn w:val="Normal"/>
    <w:next w:val="Normal"/>
    <w:link w:val="Heading4Char"/>
    <w:uiPriority w:val="9"/>
    <w:semiHidden/>
    <w:unhideWhenUsed/>
    <w:qFormat/>
    <w:rsid w:val="0010363E"/>
    <w:pPr>
      <w:keepNext/>
      <w:keepLines/>
      <w:spacing w:after="0"/>
      <w:ind w:left="864" w:hanging="864"/>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EE1D3A"/>
    <w:pPr>
      <w:keepNext/>
      <w:keepLines/>
      <w:spacing w:after="0"/>
      <w:ind w:left="1008" w:hanging="1008"/>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0363E"/>
    <w:pPr>
      <w:keepNext/>
      <w:keepLines/>
      <w:spacing w:after="0"/>
      <w:ind w:left="1152" w:hanging="1152"/>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CA2FC7"/>
    <w:pPr>
      <w:keepNext/>
      <w:keepLines/>
      <w:spacing w:afterLines="0" w:after="0" w:line="240" w:lineRule="auto"/>
      <w:ind w:left="1296" w:hanging="1296"/>
      <w:outlineLvl w:val="6"/>
    </w:pPr>
    <w:rPr>
      <w:rFonts w:eastAsiaTheme="majorEastAsia" w:cstheme="majorBidi"/>
      <w:color w:val="595959" w:themeColor="text1" w:themeTint="A6"/>
      <w:szCs w:val="24"/>
      <w:lang w:val="en-US"/>
    </w:rPr>
  </w:style>
  <w:style w:type="paragraph" w:styleId="Heading8">
    <w:name w:val="heading 8"/>
    <w:basedOn w:val="Normal"/>
    <w:next w:val="Normal"/>
    <w:link w:val="Heading8Char"/>
    <w:uiPriority w:val="9"/>
    <w:semiHidden/>
    <w:unhideWhenUsed/>
    <w:qFormat/>
    <w:rsid w:val="00CA2FC7"/>
    <w:pPr>
      <w:keepNext/>
      <w:keepLines/>
      <w:spacing w:before="0" w:afterLines="0" w:after="0" w:line="240" w:lineRule="auto"/>
      <w:ind w:left="1440" w:hanging="1440"/>
      <w:outlineLvl w:val="7"/>
    </w:pPr>
    <w:rPr>
      <w:rFonts w:eastAsiaTheme="majorEastAsia" w:cstheme="majorBidi"/>
      <w:i/>
      <w:iCs/>
      <w:color w:val="272727" w:themeColor="text1" w:themeTint="D8"/>
      <w:szCs w:val="24"/>
      <w:lang w:val="en-US"/>
    </w:rPr>
  </w:style>
  <w:style w:type="paragraph" w:styleId="Heading9">
    <w:name w:val="heading 9"/>
    <w:basedOn w:val="Normal"/>
    <w:next w:val="Normal"/>
    <w:link w:val="Heading9Char"/>
    <w:uiPriority w:val="9"/>
    <w:semiHidden/>
    <w:unhideWhenUsed/>
    <w:qFormat/>
    <w:rsid w:val="00CA2FC7"/>
    <w:pPr>
      <w:keepNext/>
      <w:keepLines/>
      <w:spacing w:before="0" w:afterLines="0" w:after="0" w:line="240" w:lineRule="auto"/>
      <w:ind w:left="1584" w:hanging="1584"/>
      <w:outlineLvl w:val="8"/>
    </w:pPr>
    <w:rPr>
      <w:rFonts w:eastAsiaTheme="majorEastAsia" w:cstheme="majorBidi"/>
      <w:color w:val="272727" w:themeColor="text1" w:themeTint="D8"/>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B14"/>
    <w:rPr>
      <w:rFonts w:ascii="Arial" w:eastAsiaTheme="majorEastAsia" w:hAnsi="Arial" w:cstheme="majorBidi"/>
      <w:b/>
      <w:bCs/>
      <w:color w:val="000000" w:themeColor="text1"/>
      <w:sz w:val="32"/>
      <w:szCs w:val="32"/>
      <w:lang w:val="mn-MN" w:eastAsia="en-US"/>
    </w:rPr>
  </w:style>
  <w:style w:type="character" w:customStyle="1" w:styleId="Heading2Char">
    <w:name w:val="Heading 2 Char"/>
    <w:basedOn w:val="DefaultParagraphFont"/>
    <w:link w:val="Heading2"/>
    <w:uiPriority w:val="9"/>
    <w:rsid w:val="00D10F27"/>
    <w:rPr>
      <w:rFonts w:ascii="Arial" w:eastAsiaTheme="majorEastAsia" w:hAnsi="Arial" w:cs="Arial"/>
      <w:b/>
      <w:bCs/>
      <w:szCs w:val="26"/>
      <w:lang w:val="mn-MN" w:eastAsia="en-US"/>
    </w:rPr>
  </w:style>
  <w:style w:type="character" w:customStyle="1" w:styleId="Heading3Char">
    <w:name w:val="Heading 3 Char"/>
    <w:basedOn w:val="DefaultParagraphFont"/>
    <w:link w:val="Heading3"/>
    <w:uiPriority w:val="9"/>
    <w:rsid w:val="00944F1F"/>
    <w:rPr>
      <w:rFonts w:ascii="Arial" w:eastAsiaTheme="majorEastAsia" w:hAnsi="Arial" w:cs="Arial"/>
      <w:b/>
      <w:bCs/>
      <w:lang w:val="mn-MN" w:eastAsia="en-US"/>
    </w:rPr>
  </w:style>
  <w:style w:type="character" w:customStyle="1" w:styleId="Heading5Char">
    <w:name w:val="Heading 5 Char"/>
    <w:basedOn w:val="DefaultParagraphFont"/>
    <w:link w:val="Heading5"/>
    <w:uiPriority w:val="9"/>
    <w:rsid w:val="00EE1D3A"/>
    <w:rPr>
      <w:rFonts w:asciiTheme="majorHAnsi" w:eastAsiaTheme="majorEastAsia" w:hAnsiTheme="majorHAnsi" w:cstheme="majorBidi"/>
      <w:color w:val="0F4761" w:themeColor="accent1" w:themeShade="BF"/>
      <w:szCs w:val="22"/>
      <w:lang w:val="mn-MN" w:eastAsia="en-US"/>
    </w:rPr>
  </w:style>
  <w:style w:type="character" w:styleId="Hyperlink">
    <w:name w:val="Hyperlink"/>
    <w:basedOn w:val="DefaultParagraphFont"/>
    <w:uiPriority w:val="99"/>
    <w:unhideWhenUsed/>
    <w:rsid w:val="00EE1D3A"/>
    <w:rPr>
      <w:color w:val="467886" w:themeColor="hyperlink"/>
      <w:u w:val="single"/>
    </w:rPr>
  </w:style>
  <w:style w:type="paragraph" w:styleId="TOC1">
    <w:name w:val="toc 1"/>
    <w:basedOn w:val="Normal"/>
    <w:next w:val="NoSpacing"/>
    <w:autoRedefine/>
    <w:uiPriority w:val="39"/>
    <w:unhideWhenUsed/>
    <w:qFormat/>
    <w:rsid w:val="00BC0184"/>
    <w:pPr>
      <w:tabs>
        <w:tab w:val="left" w:pos="360"/>
        <w:tab w:val="left" w:pos="450"/>
        <w:tab w:val="left" w:pos="540"/>
        <w:tab w:val="right" w:leader="dot" w:pos="9354"/>
      </w:tabs>
      <w:snapToGrid w:val="0"/>
      <w:spacing w:before="120" w:afterLines="0" w:after="0" w:line="240" w:lineRule="auto"/>
      <w:ind w:left="288" w:hanging="288"/>
      <w:jc w:val="left"/>
    </w:pPr>
    <w:rPr>
      <w:rFonts w:cs="Arial"/>
      <w:b/>
      <w:bCs/>
      <w:caps/>
      <w:noProof/>
      <w:szCs w:val="24"/>
    </w:rPr>
  </w:style>
  <w:style w:type="paragraph" w:styleId="TOC2">
    <w:name w:val="toc 2"/>
    <w:basedOn w:val="Normal"/>
    <w:next w:val="Normal"/>
    <w:uiPriority w:val="39"/>
    <w:unhideWhenUsed/>
    <w:rsid w:val="00AE2B47"/>
    <w:pPr>
      <w:spacing w:before="120" w:afterLines="0" w:after="0" w:line="240" w:lineRule="auto"/>
      <w:ind w:left="864" w:hanging="504"/>
      <w:jc w:val="left"/>
    </w:pPr>
    <w:rPr>
      <w:rFonts w:cstheme="minorHAnsi"/>
      <w:bCs/>
      <w:sz w:val="22"/>
      <w:szCs w:val="20"/>
    </w:rPr>
  </w:style>
  <w:style w:type="paragraph" w:styleId="TOC3">
    <w:name w:val="toc 3"/>
    <w:basedOn w:val="Normal"/>
    <w:autoRedefine/>
    <w:uiPriority w:val="39"/>
    <w:unhideWhenUsed/>
    <w:rsid w:val="008315B9"/>
    <w:pPr>
      <w:tabs>
        <w:tab w:val="left" w:pos="1200"/>
        <w:tab w:val="left" w:pos="1680"/>
        <w:tab w:val="right" w:leader="dot" w:pos="9354"/>
      </w:tabs>
      <w:snapToGrid w:val="0"/>
      <w:spacing w:before="120" w:afterLines="0" w:after="0" w:line="240" w:lineRule="auto"/>
      <w:ind w:left="1512" w:hanging="648"/>
      <w:jc w:val="left"/>
    </w:pPr>
    <w:rPr>
      <w:rFonts w:eastAsiaTheme="minorEastAsia" w:cs="Arial"/>
      <w:noProof/>
      <w:color w:val="000000" w:themeColor="text1"/>
      <w:kern w:val="0"/>
      <w:sz w:val="20"/>
      <w:szCs w:val="20"/>
    </w:rPr>
  </w:style>
  <w:style w:type="paragraph" w:styleId="TOCHeading">
    <w:name w:val="TOC Heading"/>
    <w:basedOn w:val="Heading1"/>
    <w:next w:val="Normal"/>
    <w:uiPriority w:val="39"/>
    <w:unhideWhenUsed/>
    <w:qFormat/>
    <w:rsid w:val="00EE1D3A"/>
    <w:pPr>
      <w:spacing w:afterLines="0"/>
      <w:outlineLvl w:val="9"/>
    </w:pPr>
    <w:rPr>
      <w:kern w:val="0"/>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EE1D3A"/>
    <w:pPr>
      <w:ind w:left="720"/>
      <w:contextualSpacing/>
    </w:pPr>
  </w:style>
  <w:style w:type="table" w:styleId="TableGrid">
    <w:name w:val="Table Grid"/>
    <w:basedOn w:val="TableNormal"/>
    <w:uiPriority w:val="39"/>
    <w:rsid w:val="00EE1D3A"/>
    <w:pPr>
      <w:spacing w:after="0" w:line="240" w:lineRule="auto"/>
    </w:pPr>
    <w:rPr>
      <w:rFonts w:eastAsia="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EE1D3A"/>
    <w:pPr>
      <w:spacing w:after="0" w:line="240" w:lineRule="auto"/>
    </w:pPr>
    <w:rPr>
      <w:rFonts w:eastAsia="MS Mincho"/>
      <w:sz w:val="22"/>
      <w:szCs w:val="22"/>
      <w:lang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GridTable4-Accent2">
    <w:name w:val="Grid Table 4 Accent 2"/>
    <w:basedOn w:val="TableNormal"/>
    <w:uiPriority w:val="49"/>
    <w:rsid w:val="00EE1D3A"/>
    <w:pPr>
      <w:spacing w:after="0" w:line="240" w:lineRule="auto"/>
    </w:pPr>
    <w:rPr>
      <w:rFonts w:eastAsia="MS Mincho"/>
      <w:sz w:val="22"/>
      <w:szCs w:val="22"/>
      <w:lang w:eastAsia="en-US"/>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EE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D3A"/>
    <w:rPr>
      <w:rFonts w:ascii="Arial" w:eastAsia="MS Mincho" w:hAnsi="Arial"/>
      <w:szCs w:val="22"/>
      <w:lang w:val="mn-MN" w:eastAsia="en-US"/>
    </w:rPr>
  </w:style>
  <w:style w:type="paragraph" w:styleId="Footer">
    <w:name w:val="footer"/>
    <w:basedOn w:val="Normal"/>
    <w:link w:val="FooterChar"/>
    <w:uiPriority w:val="99"/>
    <w:unhideWhenUsed/>
    <w:rsid w:val="00EE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D3A"/>
    <w:rPr>
      <w:rFonts w:ascii="Arial" w:eastAsia="MS Mincho" w:hAnsi="Arial"/>
      <w:szCs w:val="22"/>
      <w:lang w:val="mn-MN" w:eastAsia="en-US"/>
    </w:rPr>
  </w:style>
  <w:style w:type="paragraph" w:styleId="NoSpacing">
    <w:name w:val="No Spacing"/>
    <w:aliases w:val="График"/>
    <w:link w:val="NoSpacingChar"/>
    <w:uiPriority w:val="1"/>
    <w:qFormat/>
    <w:rsid w:val="00EE1D3A"/>
    <w:pPr>
      <w:spacing w:after="0" w:line="240" w:lineRule="auto"/>
    </w:pPr>
    <w:rPr>
      <w:rFonts w:eastAsia="MS Mincho"/>
      <w:sz w:val="22"/>
      <w:szCs w:val="22"/>
      <w:lang w:eastAsia="en-US"/>
    </w:rPr>
  </w:style>
  <w:style w:type="paragraph" w:styleId="TOC4">
    <w:name w:val="toc 4"/>
    <w:basedOn w:val="Normal"/>
    <w:next w:val="Normal"/>
    <w:autoRedefine/>
    <w:uiPriority w:val="39"/>
    <w:unhideWhenUsed/>
    <w:rsid w:val="00EE1D3A"/>
    <w:pPr>
      <w:spacing w:after="0"/>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EE1D3A"/>
    <w:pPr>
      <w:spacing w:after="0"/>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EE1D3A"/>
    <w:pPr>
      <w:spacing w:after="0"/>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EE1D3A"/>
    <w:pPr>
      <w:spacing w:after="0"/>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EE1D3A"/>
    <w:pPr>
      <w:spacing w:after="0"/>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EE1D3A"/>
    <w:pPr>
      <w:spacing w:after="0"/>
      <w:ind w:left="1680"/>
      <w:jc w:val="left"/>
    </w:pPr>
    <w:rPr>
      <w:rFonts w:asciiTheme="minorHAnsi" w:hAnsiTheme="minorHAnsi" w:cstheme="minorHAnsi"/>
      <w:sz w:val="20"/>
      <w:szCs w:val="20"/>
    </w:rPr>
  </w:style>
  <w:style w:type="paragraph" w:styleId="Caption">
    <w:name w:val="caption"/>
    <w:aliases w:val="Хавсралт,Хавсралт №"/>
    <w:basedOn w:val="Normal"/>
    <w:next w:val="Normal"/>
    <w:link w:val="CaptionChar"/>
    <w:uiPriority w:val="35"/>
    <w:unhideWhenUsed/>
    <w:qFormat/>
    <w:rsid w:val="00EE1D3A"/>
    <w:pPr>
      <w:spacing w:afterLines="0"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EE1D3A"/>
    <w:rPr>
      <w:rFonts w:ascii="Segoe UI Light" w:hAnsi="Segoe UI Light"/>
      <w:i/>
      <w:iCs/>
      <w:color w:val="055957"/>
      <w:kern w:val="0"/>
      <w:sz w:val="20"/>
      <w:szCs w:val="18"/>
      <w:lang w:val="mn-MN"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EE1D3A"/>
    <w:rPr>
      <w:rFonts w:ascii="Arial" w:eastAsia="MS Mincho" w:hAnsi="Arial"/>
      <w:szCs w:val="22"/>
      <w:lang w:val="mn-MN" w:eastAsia="en-US"/>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E1D3A"/>
    <w:pPr>
      <w:spacing w:afterLines="0" w:after="0" w:line="240" w:lineRule="auto"/>
    </w:pPr>
    <w:rPr>
      <w:rFonts w:ascii="Segoe UI Light" w:hAnsi="Segoe UI Light"/>
      <w:kern w:val="0"/>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EE1D3A"/>
    <w:rPr>
      <w:rFonts w:ascii="Segoe UI Light" w:eastAsia="MS Mincho" w:hAnsi="Segoe UI Light"/>
      <w:kern w:val="0"/>
      <w:sz w:val="20"/>
      <w:szCs w:val="20"/>
      <w:lang w:val="mn-MN" w:eastAsia="en-US"/>
    </w:rPr>
  </w:style>
  <w:style w:type="character" w:styleId="FootnoteReference">
    <w:name w:val="footnote reference"/>
    <w:basedOn w:val="DefaultParagraphFont"/>
    <w:uiPriority w:val="99"/>
    <w:unhideWhenUsed/>
    <w:rsid w:val="00EE1D3A"/>
    <w:rPr>
      <w:vertAlign w:val="superscript"/>
    </w:rPr>
  </w:style>
  <w:style w:type="table" w:styleId="TableGridLight">
    <w:name w:val="Grid Table Light"/>
    <w:basedOn w:val="TableNormal"/>
    <w:uiPriority w:val="40"/>
    <w:rsid w:val="00EE1D3A"/>
    <w:pPr>
      <w:spacing w:after="0" w:line="240" w:lineRule="auto"/>
    </w:pPr>
    <w:rPr>
      <w:rFonts w:eastAsia="MS Mincho"/>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E1D3A"/>
    <w:pPr>
      <w:spacing w:after="0" w:line="240" w:lineRule="auto"/>
    </w:pPr>
    <w:rPr>
      <w:rFonts w:eastAsia="MS Mincho"/>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E1D3A"/>
    <w:pPr>
      <w:spacing w:after="0" w:line="240" w:lineRule="auto"/>
    </w:pPr>
    <w:rPr>
      <w:rFonts w:eastAsia="MS Minch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EE1D3A"/>
    <w:pPr>
      <w:spacing w:after="0" w:line="240" w:lineRule="auto"/>
    </w:pPr>
    <w:rPr>
      <w:rFonts w:eastAsia="MS Mincho"/>
      <w:sz w:val="22"/>
      <w:szCs w:val="22"/>
      <w:lang w:eastAsia="en-U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1D3A"/>
    <w:pPr>
      <w:spacing w:after="0" w:line="240" w:lineRule="auto"/>
    </w:pPr>
    <w:rPr>
      <w:rFonts w:eastAsia="MS Mincho"/>
      <w:sz w:val="22"/>
      <w:szCs w:val="22"/>
      <w:lang w:eastAsia="en-US"/>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E1D3A"/>
    <w:pPr>
      <w:spacing w:after="0" w:line="240" w:lineRule="auto"/>
    </w:pPr>
    <w:rPr>
      <w:rFonts w:eastAsia="MS Mincho"/>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1D3A"/>
    <w:pPr>
      <w:spacing w:after="0" w:line="240" w:lineRule="auto"/>
    </w:pPr>
    <w:rPr>
      <w:rFonts w:eastAsia="MS Mincho"/>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E1D3A"/>
    <w:pPr>
      <w:spacing w:after="0" w:line="240" w:lineRule="auto"/>
    </w:pPr>
    <w:rPr>
      <w:rFonts w:eastAsia="MS Mincho"/>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EE1D3A"/>
    <w:pPr>
      <w:spacing w:after="0" w:line="240" w:lineRule="auto"/>
    </w:pPr>
    <w:rPr>
      <w:rFonts w:eastAsia="MS Mincho"/>
      <w:color w:val="124F1A" w:themeColor="accent3" w:themeShade="BF"/>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Table1Light">
    <w:name w:val="List Table 1 Light"/>
    <w:basedOn w:val="TableNormal"/>
    <w:uiPriority w:val="46"/>
    <w:rsid w:val="00EE1D3A"/>
    <w:pPr>
      <w:spacing w:after="0" w:line="240" w:lineRule="auto"/>
    </w:pPr>
    <w:rPr>
      <w:rFonts w:eastAsia="MS Mincho"/>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1D3A"/>
    <w:pPr>
      <w:spacing w:after="0" w:line="240" w:lineRule="auto"/>
    </w:pPr>
    <w:rPr>
      <w:rFonts w:eastAsia="MS Mincho"/>
      <w:sz w:val="22"/>
      <w:szCs w:val="22"/>
      <w:lang w:eastAsia="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5">
    <w:name w:val="List Table 2 Accent 5"/>
    <w:basedOn w:val="TableNormal"/>
    <w:uiPriority w:val="47"/>
    <w:rsid w:val="00EE1D3A"/>
    <w:pPr>
      <w:spacing w:after="0" w:line="240" w:lineRule="auto"/>
    </w:pPr>
    <w:rPr>
      <w:rFonts w:eastAsia="MS Mincho"/>
      <w:sz w:val="22"/>
      <w:szCs w:val="22"/>
      <w:lang w:eastAsia="en-US"/>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EE1D3A"/>
    <w:rPr>
      <w:sz w:val="16"/>
      <w:szCs w:val="16"/>
    </w:rPr>
  </w:style>
  <w:style w:type="paragraph" w:styleId="CommentText">
    <w:name w:val="annotation text"/>
    <w:basedOn w:val="Normal"/>
    <w:link w:val="CommentTextChar"/>
    <w:uiPriority w:val="99"/>
    <w:unhideWhenUsed/>
    <w:rsid w:val="00EE1D3A"/>
    <w:pPr>
      <w:spacing w:line="240" w:lineRule="auto"/>
    </w:pPr>
    <w:rPr>
      <w:sz w:val="20"/>
      <w:szCs w:val="20"/>
    </w:rPr>
  </w:style>
  <w:style w:type="character" w:customStyle="1" w:styleId="CommentTextChar">
    <w:name w:val="Comment Text Char"/>
    <w:basedOn w:val="DefaultParagraphFont"/>
    <w:link w:val="CommentText"/>
    <w:uiPriority w:val="99"/>
    <w:rsid w:val="00EE1D3A"/>
    <w:rPr>
      <w:rFonts w:ascii="Arial" w:eastAsia="MS Mincho" w:hAnsi="Arial"/>
      <w:sz w:val="20"/>
      <w:szCs w:val="20"/>
      <w:lang w:val="mn-MN" w:eastAsia="en-US"/>
    </w:rPr>
  </w:style>
  <w:style w:type="paragraph" w:styleId="CommentSubject">
    <w:name w:val="annotation subject"/>
    <w:basedOn w:val="CommentText"/>
    <w:next w:val="CommentText"/>
    <w:link w:val="CommentSubjectChar"/>
    <w:uiPriority w:val="99"/>
    <w:semiHidden/>
    <w:unhideWhenUsed/>
    <w:rsid w:val="00EE1D3A"/>
    <w:rPr>
      <w:b/>
      <w:bCs/>
    </w:rPr>
  </w:style>
  <w:style w:type="character" w:customStyle="1" w:styleId="CommentSubjectChar">
    <w:name w:val="Comment Subject Char"/>
    <w:basedOn w:val="CommentTextChar"/>
    <w:link w:val="CommentSubject"/>
    <w:uiPriority w:val="99"/>
    <w:semiHidden/>
    <w:rsid w:val="00EE1D3A"/>
    <w:rPr>
      <w:rFonts w:ascii="Arial" w:eastAsia="MS Mincho" w:hAnsi="Arial"/>
      <w:b/>
      <w:bCs/>
      <w:sz w:val="20"/>
      <w:szCs w:val="20"/>
      <w:lang w:val="mn-MN" w:eastAsia="en-US"/>
    </w:rPr>
  </w:style>
  <w:style w:type="character" w:styleId="Mention">
    <w:name w:val="Mention"/>
    <w:basedOn w:val="DefaultParagraphFont"/>
    <w:uiPriority w:val="99"/>
    <w:unhideWhenUsed/>
    <w:rsid w:val="00EE1D3A"/>
    <w:rPr>
      <w:color w:val="2B579A"/>
      <w:shd w:val="clear" w:color="auto" w:fill="E1DFDD"/>
    </w:rPr>
  </w:style>
  <w:style w:type="paragraph" w:customStyle="1" w:styleId="paragraph">
    <w:name w:val="paragraph"/>
    <w:basedOn w:val="Normal"/>
    <w:rsid w:val="00EE1D3A"/>
    <w:pPr>
      <w:spacing w:before="100" w:beforeAutospacing="1" w:afterLines="0" w:after="100" w:afterAutospacing="1" w:line="240" w:lineRule="auto"/>
      <w:jc w:val="left"/>
    </w:pPr>
    <w:rPr>
      <w:rFonts w:ascii="Times New Roman" w:eastAsia="Times New Roman" w:hAnsi="Times New Roman" w:cs="Times New Roman"/>
      <w:kern w:val="0"/>
      <w:szCs w:val="24"/>
    </w:rPr>
  </w:style>
  <w:style w:type="character" w:customStyle="1" w:styleId="eop">
    <w:name w:val="eop"/>
    <w:basedOn w:val="DefaultParagraphFont"/>
    <w:rsid w:val="00EE1D3A"/>
  </w:style>
  <w:style w:type="paragraph" w:styleId="NormalWeb">
    <w:name w:val="Normal (Web)"/>
    <w:basedOn w:val="Normal"/>
    <w:uiPriority w:val="99"/>
    <w:semiHidden/>
    <w:unhideWhenUsed/>
    <w:rsid w:val="00EE1D3A"/>
    <w:pPr>
      <w:spacing w:before="100" w:beforeAutospacing="1" w:afterLines="0" w:after="100" w:afterAutospacing="1" w:line="240" w:lineRule="auto"/>
      <w:jc w:val="left"/>
    </w:pPr>
    <w:rPr>
      <w:rFonts w:ascii="Times New Roman" w:eastAsia="Times New Roman" w:hAnsi="Times New Roman" w:cs="Times New Roman"/>
      <w:kern w:val="0"/>
      <w:szCs w:val="24"/>
      <w:lang w:eastAsia="zh-CN"/>
    </w:rPr>
  </w:style>
  <w:style w:type="paragraph" w:customStyle="1" w:styleId="a">
    <w:name w:val="Зураг"/>
    <w:basedOn w:val="Normal"/>
    <w:link w:val="Char"/>
    <w:qFormat/>
    <w:rsid w:val="00EE1D3A"/>
    <w:pPr>
      <w:spacing w:afterLines="0" w:after="0" w:line="240" w:lineRule="auto"/>
      <w:ind w:firstLine="720"/>
    </w:pPr>
    <w:rPr>
      <w:rFonts w:ascii="Times New Roman" w:eastAsia="Times New Roman" w:hAnsi="Times New Roman" w:cs="Times New Roman"/>
      <w:i/>
      <w:color w:val="721B00"/>
      <w:kern w:val="0"/>
      <w:sz w:val="18"/>
      <w:szCs w:val="24"/>
    </w:rPr>
  </w:style>
  <w:style w:type="character" w:customStyle="1" w:styleId="Char">
    <w:name w:val="Зураг Char"/>
    <w:basedOn w:val="DefaultParagraphFont"/>
    <w:link w:val="a"/>
    <w:rsid w:val="00EE1D3A"/>
    <w:rPr>
      <w:rFonts w:ascii="Times New Roman" w:eastAsia="Times New Roman" w:hAnsi="Times New Roman" w:cs="Times New Roman"/>
      <w:i/>
      <w:color w:val="721B00"/>
      <w:kern w:val="0"/>
      <w:sz w:val="18"/>
      <w:lang w:val="mn-MN" w:eastAsia="en-US"/>
    </w:rPr>
  </w:style>
  <w:style w:type="character" w:customStyle="1" w:styleId="normaltextrun">
    <w:name w:val="normaltextrun"/>
    <w:basedOn w:val="DefaultParagraphFont"/>
    <w:rsid w:val="00EE1D3A"/>
  </w:style>
  <w:style w:type="table" w:styleId="GridTable1Light">
    <w:name w:val="Grid Table 1 Light"/>
    <w:basedOn w:val="TableNormal"/>
    <w:uiPriority w:val="46"/>
    <w:rsid w:val="00EE1D3A"/>
    <w:pPr>
      <w:spacing w:after="0" w:line="240" w:lineRule="auto"/>
    </w:pPr>
    <w:rPr>
      <w:rFonts w:eastAsiaTheme="minorHAnsi"/>
      <w:kern w:val="0"/>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Default"/>
    <w:next w:val="Default"/>
    <w:uiPriority w:val="99"/>
    <w:unhideWhenUsed/>
    <w:qFormat/>
    <w:rsid w:val="00B213EC"/>
    <w:pPr>
      <w:autoSpaceDE/>
      <w:autoSpaceDN/>
      <w:adjustRightInd/>
      <w:spacing w:afterLines="50" w:after="50" w:line="259" w:lineRule="auto"/>
      <w:ind w:left="1296" w:hanging="1296"/>
    </w:pPr>
    <w:rPr>
      <w:rFonts w:eastAsia="MS Mincho" w:cstheme="minorBidi"/>
      <w:i/>
      <w:iCs/>
      <w:color w:val="auto"/>
      <w:kern w:val="2"/>
      <w:sz w:val="20"/>
      <w:szCs w:val="20"/>
      <w:lang w:val="mn-MN" w:eastAsia="en-US"/>
    </w:rPr>
  </w:style>
  <w:style w:type="character" w:styleId="UnresolvedMention">
    <w:name w:val="Unresolved Mention"/>
    <w:basedOn w:val="DefaultParagraphFont"/>
    <w:uiPriority w:val="99"/>
    <w:semiHidden/>
    <w:unhideWhenUsed/>
    <w:rsid w:val="00735A78"/>
    <w:rPr>
      <w:color w:val="605E5C"/>
      <w:shd w:val="clear" w:color="auto" w:fill="E1DFDD"/>
    </w:rPr>
  </w:style>
  <w:style w:type="paragraph" w:customStyle="1" w:styleId="msonormal0">
    <w:name w:val="msonormal"/>
    <w:basedOn w:val="Normal"/>
    <w:rsid w:val="00B652D2"/>
    <w:pPr>
      <w:spacing w:before="100" w:beforeAutospacing="1" w:afterLines="0" w:after="100" w:afterAutospacing="1" w:line="240" w:lineRule="auto"/>
      <w:jc w:val="left"/>
    </w:pPr>
    <w:rPr>
      <w:rFonts w:ascii="Times New Roman" w:eastAsia="Times New Roman" w:hAnsi="Times New Roman" w:cs="Times New Roman"/>
      <w:kern w:val="0"/>
      <w:szCs w:val="24"/>
      <w:lang w:val="en-US" w:eastAsia="ja-JP"/>
    </w:rPr>
  </w:style>
  <w:style w:type="paragraph" w:customStyle="1" w:styleId="xl1975">
    <w:name w:val="xl1975"/>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6">
    <w:name w:val="xl1976"/>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7">
    <w:name w:val="xl1977"/>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b/>
      <w:bCs/>
      <w:kern w:val="0"/>
      <w:szCs w:val="24"/>
      <w:lang w:val="en-US" w:eastAsia="ja-JP"/>
    </w:rPr>
  </w:style>
  <w:style w:type="paragraph" w:customStyle="1" w:styleId="xl1978">
    <w:name w:val="xl1978"/>
    <w:basedOn w:val="Normal"/>
    <w:rsid w:val="00B652D2"/>
    <w:pPr>
      <w:shd w:val="clear" w:color="000000" w:fill="FFFFFF"/>
      <w:spacing w:before="100" w:beforeAutospacing="1" w:afterLines="0" w:after="100" w:afterAutospacing="1" w:line="240" w:lineRule="auto"/>
      <w:jc w:val="right"/>
      <w:textAlignment w:val="center"/>
    </w:pPr>
    <w:rPr>
      <w:rFonts w:ascii="Segoe UI Light" w:eastAsia="Times New Roman" w:hAnsi="Segoe UI Light" w:cs="Segoe UI Light"/>
      <w:b/>
      <w:bCs/>
      <w:kern w:val="0"/>
      <w:szCs w:val="24"/>
      <w:lang w:val="en-US" w:eastAsia="ja-JP"/>
    </w:rPr>
  </w:style>
  <w:style w:type="paragraph" w:customStyle="1" w:styleId="xl1979">
    <w:name w:val="xl1979"/>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color w:val="FF0000"/>
      <w:kern w:val="0"/>
      <w:szCs w:val="24"/>
      <w:lang w:val="en-US" w:eastAsia="ja-JP"/>
    </w:rPr>
  </w:style>
  <w:style w:type="paragraph" w:customStyle="1" w:styleId="xl1980">
    <w:name w:val="xl1980"/>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1">
    <w:name w:val="xl1981"/>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2">
    <w:name w:val="xl1982"/>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3">
    <w:name w:val="xl1983"/>
    <w:basedOn w:val="Normal"/>
    <w:rsid w:val="00B652D2"/>
    <w:pPr>
      <w:shd w:val="clear" w:color="000000" w:fill="055957"/>
      <w:spacing w:before="100" w:beforeAutospacing="1" w:afterLines="0" w:after="100" w:afterAutospacing="1" w:line="240" w:lineRule="auto"/>
      <w:jc w:val="center"/>
      <w:textAlignment w:val="center"/>
    </w:pPr>
    <w:rPr>
      <w:rFonts w:eastAsia="Times New Roman" w:cs="Arial"/>
      <w:b/>
      <w:bCs/>
      <w:color w:val="FFFFFF"/>
      <w:kern w:val="0"/>
      <w:sz w:val="28"/>
      <w:szCs w:val="28"/>
      <w:lang w:val="en-US" w:eastAsia="ja-JP"/>
    </w:rPr>
  </w:style>
  <w:style w:type="paragraph" w:customStyle="1" w:styleId="xl1984">
    <w:name w:val="xl1984"/>
    <w:basedOn w:val="Normal"/>
    <w:rsid w:val="00B652D2"/>
    <w:pPr>
      <w:shd w:val="clear" w:color="000000" w:fill="FFFF00"/>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5">
    <w:name w:val="xl1985"/>
    <w:basedOn w:val="Normal"/>
    <w:rsid w:val="00B652D2"/>
    <w:pPr>
      <w:shd w:val="clear" w:color="000000" w:fill="FFFF00"/>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6">
    <w:name w:val="xl1986"/>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7">
    <w:name w:val="xl1987"/>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88">
    <w:name w:val="xl1988"/>
    <w:basedOn w:val="Normal"/>
    <w:rsid w:val="00B652D2"/>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1989">
    <w:name w:val="xl1989"/>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kern w:val="0"/>
      <w:szCs w:val="24"/>
      <w:lang w:val="en-US" w:eastAsia="ja-JP"/>
    </w:rPr>
  </w:style>
  <w:style w:type="paragraph" w:customStyle="1" w:styleId="xl1990">
    <w:name w:val="xl1990"/>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1991">
    <w:name w:val="xl1991"/>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2">
    <w:name w:val="xl1992"/>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93">
    <w:name w:val="xl1993"/>
    <w:basedOn w:val="Normal"/>
    <w:rsid w:val="00B652D2"/>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kern w:val="0"/>
      <w:szCs w:val="24"/>
      <w:lang w:val="en-US" w:eastAsia="ja-JP"/>
    </w:rPr>
  </w:style>
  <w:style w:type="paragraph" w:customStyle="1" w:styleId="xl1994">
    <w:name w:val="xl1994"/>
    <w:basedOn w:val="Normal"/>
    <w:rsid w:val="00B652D2"/>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color w:val="305496"/>
      <w:kern w:val="0"/>
      <w:szCs w:val="24"/>
      <w:lang w:val="en-US" w:eastAsia="ja-JP"/>
    </w:rPr>
  </w:style>
  <w:style w:type="paragraph" w:customStyle="1" w:styleId="xl1995">
    <w:name w:val="xl1995"/>
    <w:basedOn w:val="Normal"/>
    <w:rsid w:val="00B652D2"/>
    <w:pPr>
      <w:pBdr>
        <w:bottom w:val="single" w:sz="4" w:space="0" w:color="auto"/>
      </w:pBd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6">
    <w:name w:val="xl1996"/>
    <w:basedOn w:val="Normal"/>
    <w:rsid w:val="00B652D2"/>
    <w:pP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7">
    <w:name w:val="xl1997"/>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8">
    <w:name w:val="xl1998"/>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99">
    <w:name w:val="xl1999"/>
    <w:basedOn w:val="Normal"/>
    <w:rsid w:val="00B652D2"/>
    <w:pPr>
      <w:shd w:val="clear" w:color="000000" w:fill="FFFFFF"/>
      <w:spacing w:before="100" w:beforeAutospacing="1" w:afterLines="0" w:after="100" w:afterAutospacing="1" w:line="240" w:lineRule="auto"/>
      <w:jc w:val="left"/>
      <w:textAlignment w:val="center"/>
    </w:pPr>
    <w:rPr>
      <w:rFonts w:eastAsia="Times New Roman" w:cs="Arial"/>
      <w:b/>
      <w:bCs/>
      <w:kern w:val="0"/>
      <w:szCs w:val="24"/>
      <w:lang w:val="en-US" w:eastAsia="ja-JP"/>
    </w:rPr>
  </w:style>
  <w:style w:type="paragraph" w:customStyle="1" w:styleId="xl2000">
    <w:name w:val="xl2000"/>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2001">
    <w:name w:val="xl2001"/>
    <w:basedOn w:val="Normal"/>
    <w:rsid w:val="00B652D2"/>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2002">
    <w:name w:val="xl2002"/>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3">
    <w:name w:val="xl2003"/>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4">
    <w:name w:val="xl2004"/>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5">
    <w:name w:val="xl2005"/>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6">
    <w:name w:val="xl2006"/>
    <w:basedOn w:val="Normal"/>
    <w:rsid w:val="00B652D2"/>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07">
    <w:name w:val="xl2007"/>
    <w:basedOn w:val="Normal"/>
    <w:rsid w:val="00B652D2"/>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08">
    <w:name w:val="xl2008"/>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9">
    <w:name w:val="xl2009"/>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2010">
    <w:name w:val="xl2010"/>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1">
    <w:name w:val="xl2011"/>
    <w:basedOn w:val="Normal"/>
    <w:rsid w:val="00B652D2"/>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2">
    <w:name w:val="xl2012"/>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3">
    <w:name w:val="xl2013"/>
    <w:basedOn w:val="Normal"/>
    <w:rsid w:val="00B652D2"/>
    <w:pPr>
      <w:shd w:val="clear" w:color="000000" w:fill="FFFFFF"/>
      <w:spacing w:before="100" w:beforeAutospacing="1" w:afterLines="0" w:after="100" w:afterAutospacing="1" w:line="240" w:lineRule="auto"/>
      <w:jc w:val="center"/>
      <w:textAlignment w:val="center"/>
    </w:pPr>
    <w:rPr>
      <w:rFonts w:eastAsia="Times New Roman" w:cs="Arial"/>
      <w:kern w:val="0"/>
      <w:szCs w:val="24"/>
      <w:lang w:val="en-US" w:eastAsia="ja-JP"/>
    </w:rPr>
  </w:style>
  <w:style w:type="paragraph" w:customStyle="1" w:styleId="xl2014">
    <w:name w:val="xl2014"/>
    <w:basedOn w:val="Normal"/>
    <w:rsid w:val="00B652D2"/>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5">
    <w:name w:val="xl2015"/>
    <w:basedOn w:val="Normal"/>
    <w:rsid w:val="00B652D2"/>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16">
    <w:name w:val="xl2016"/>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7">
    <w:name w:val="xl2017"/>
    <w:basedOn w:val="Normal"/>
    <w:rsid w:val="00B652D2"/>
    <w:pPr>
      <w:shd w:val="clear" w:color="000000" w:fill="FFFFFF"/>
      <w:spacing w:before="100" w:beforeAutospacing="1" w:afterLines="0" w:after="100" w:afterAutospacing="1" w:line="240" w:lineRule="auto"/>
      <w:jc w:val="left"/>
    </w:pPr>
    <w:rPr>
      <w:rFonts w:eastAsia="Times New Roman" w:cs="Arial"/>
      <w:color w:val="FF0000"/>
      <w:kern w:val="0"/>
      <w:szCs w:val="24"/>
      <w:lang w:val="en-US" w:eastAsia="ja-JP"/>
    </w:rPr>
  </w:style>
  <w:style w:type="paragraph" w:customStyle="1" w:styleId="xl2018">
    <w:name w:val="xl2018"/>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9">
    <w:name w:val="xl2019"/>
    <w:basedOn w:val="Normal"/>
    <w:rsid w:val="00B652D2"/>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20">
    <w:name w:val="xl2020"/>
    <w:basedOn w:val="Normal"/>
    <w:rsid w:val="00B652D2"/>
    <w:pPr>
      <w:shd w:val="clear" w:color="000000" w:fill="FFFFFF"/>
      <w:spacing w:before="100" w:beforeAutospacing="1" w:afterLines="0" w:after="100" w:afterAutospacing="1" w:line="240" w:lineRule="auto"/>
      <w:ind w:firstLineChars="400" w:firstLine="400"/>
      <w:jc w:val="left"/>
    </w:pPr>
    <w:rPr>
      <w:rFonts w:eastAsia="Times New Roman" w:cs="Arial"/>
      <w:kern w:val="0"/>
      <w:szCs w:val="24"/>
      <w:lang w:val="en-US" w:eastAsia="ja-JP"/>
    </w:rPr>
  </w:style>
  <w:style w:type="paragraph" w:customStyle="1" w:styleId="xl2021">
    <w:name w:val="xl2021"/>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22">
    <w:name w:val="xl2022"/>
    <w:basedOn w:val="Normal"/>
    <w:rsid w:val="00B652D2"/>
    <w:pPr>
      <w:pBdr>
        <w:bottom w:val="single" w:sz="4" w:space="0" w:color="auto"/>
      </w:pBd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CM58">
    <w:name w:val="CM58"/>
    <w:basedOn w:val="Normal"/>
    <w:next w:val="Normal"/>
    <w:uiPriority w:val="99"/>
    <w:rsid w:val="00E82C7F"/>
    <w:pPr>
      <w:widowControl w:val="0"/>
      <w:autoSpaceDE w:val="0"/>
      <w:autoSpaceDN w:val="0"/>
      <w:adjustRightInd w:val="0"/>
      <w:spacing w:afterLines="0" w:after="0" w:line="240" w:lineRule="auto"/>
      <w:jc w:val="left"/>
    </w:pPr>
    <w:rPr>
      <w:rFonts w:ascii="Ch Freeset" w:eastAsia="Times New Roman" w:hAnsi="Ch Freeset" w:cs="Times New Roman"/>
      <w:kern w:val="0"/>
      <w:szCs w:val="24"/>
      <w:lang w:val="en-US"/>
    </w:rPr>
  </w:style>
  <w:style w:type="paragraph" w:styleId="Revision">
    <w:name w:val="Revision"/>
    <w:hidden/>
    <w:uiPriority w:val="99"/>
    <w:semiHidden/>
    <w:rsid w:val="00365519"/>
    <w:pPr>
      <w:spacing w:after="0" w:line="240" w:lineRule="auto"/>
    </w:pPr>
    <w:rPr>
      <w:rFonts w:ascii="Arial" w:eastAsia="MS Mincho" w:hAnsi="Arial"/>
      <w:szCs w:val="22"/>
      <w:lang w:val="mn-MN" w:eastAsia="en-US"/>
    </w:rPr>
  </w:style>
  <w:style w:type="character" w:customStyle="1" w:styleId="Heading4Char">
    <w:name w:val="Heading 4 Char"/>
    <w:basedOn w:val="DefaultParagraphFont"/>
    <w:link w:val="Heading4"/>
    <w:uiPriority w:val="9"/>
    <w:semiHidden/>
    <w:rsid w:val="0010363E"/>
    <w:rPr>
      <w:rFonts w:asciiTheme="majorHAnsi" w:eastAsiaTheme="majorEastAsia" w:hAnsiTheme="majorHAnsi" w:cstheme="majorBidi"/>
      <w:i/>
      <w:iCs/>
      <w:color w:val="0F4761" w:themeColor="accent1" w:themeShade="BF"/>
      <w:szCs w:val="22"/>
      <w:lang w:val="mn-MN" w:eastAsia="en-US"/>
    </w:rPr>
  </w:style>
  <w:style w:type="character" w:customStyle="1" w:styleId="Heading6Char">
    <w:name w:val="Heading 6 Char"/>
    <w:basedOn w:val="DefaultParagraphFont"/>
    <w:link w:val="Heading6"/>
    <w:uiPriority w:val="9"/>
    <w:semiHidden/>
    <w:rsid w:val="0010363E"/>
    <w:rPr>
      <w:rFonts w:asciiTheme="majorHAnsi" w:eastAsiaTheme="majorEastAsia" w:hAnsiTheme="majorHAnsi" w:cstheme="majorBidi"/>
      <w:color w:val="0A2F40" w:themeColor="accent1" w:themeShade="7F"/>
      <w:szCs w:val="22"/>
      <w:lang w:val="mn-MN" w:eastAsia="en-US"/>
    </w:rPr>
  </w:style>
  <w:style w:type="character" w:customStyle="1" w:styleId="NoSpacingChar">
    <w:name w:val="No Spacing Char"/>
    <w:aliases w:val="График Char"/>
    <w:link w:val="NoSpacing"/>
    <w:uiPriority w:val="1"/>
    <w:locked/>
    <w:rsid w:val="002F2413"/>
    <w:rPr>
      <w:rFonts w:eastAsia="MS Mincho"/>
      <w:sz w:val="22"/>
      <w:szCs w:val="22"/>
      <w:lang w:eastAsia="en-US"/>
    </w:rPr>
  </w:style>
  <w:style w:type="paragraph" w:styleId="BodyText">
    <w:name w:val="Body Text"/>
    <w:basedOn w:val="Normal"/>
    <w:link w:val="BodyTextChar"/>
    <w:uiPriority w:val="99"/>
    <w:unhideWhenUsed/>
    <w:rsid w:val="00243B02"/>
    <w:pPr>
      <w:spacing w:afterLines="0" w:line="276" w:lineRule="auto"/>
      <w:jc w:val="left"/>
    </w:pPr>
    <w:rPr>
      <w:rFonts w:asciiTheme="minorHAnsi" w:eastAsiaTheme="minorEastAsia" w:hAnsiTheme="minorHAnsi"/>
      <w:kern w:val="0"/>
      <w:sz w:val="22"/>
      <w:lang w:val="en-US"/>
    </w:rPr>
  </w:style>
  <w:style w:type="character" w:customStyle="1" w:styleId="BodyTextChar">
    <w:name w:val="Body Text Char"/>
    <w:basedOn w:val="DefaultParagraphFont"/>
    <w:link w:val="BodyText"/>
    <w:uiPriority w:val="99"/>
    <w:rsid w:val="00243B02"/>
    <w:rPr>
      <w:kern w:val="0"/>
      <w:sz w:val="22"/>
      <w:szCs w:val="22"/>
      <w:lang w:eastAsia="en-US"/>
    </w:rPr>
  </w:style>
  <w:style w:type="character" w:customStyle="1" w:styleId="wacimagecontainer">
    <w:name w:val="wacimagecontainer"/>
    <w:basedOn w:val="DefaultParagraphFont"/>
    <w:rsid w:val="00274099"/>
  </w:style>
  <w:style w:type="character" w:customStyle="1" w:styleId="Heading7Char">
    <w:name w:val="Heading 7 Char"/>
    <w:basedOn w:val="DefaultParagraphFont"/>
    <w:link w:val="Heading7"/>
    <w:uiPriority w:val="9"/>
    <w:semiHidden/>
    <w:rsid w:val="00CA2FC7"/>
    <w:rPr>
      <w:rFonts w:ascii="Arial" w:eastAsiaTheme="majorEastAsia" w:hAnsi="Arial" w:cstheme="majorBidi"/>
      <w:color w:val="595959" w:themeColor="text1" w:themeTint="A6"/>
      <w:lang w:eastAsia="en-US"/>
    </w:rPr>
  </w:style>
  <w:style w:type="character" w:customStyle="1" w:styleId="Heading8Char">
    <w:name w:val="Heading 8 Char"/>
    <w:basedOn w:val="DefaultParagraphFont"/>
    <w:link w:val="Heading8"/>
    <w:uiPriority w:val="9"/>
    <w:semiHidden/>
    <w:rsid w:val="00CA2FC7"/>
    <w:rPr>
      <w:rFonts w:ascii="Arial" w:eastAsiaTheme="majorEastAsia" w:hAnsi="Arial" w:cstheme="majorBidi"/>
      <w:i/>
      <w:iCs/>
      <w:color w:val="272727" w:themeColor="text1" w:themeTint="D8"/>
      <w:lang w:eastAsia="en-US"/>
    </w:rPr>
  </w:style>
  <w:style w:type="character" w:customStyle="1" w:styleId="Heading9Char">
    <w:name w:val="Heading 9 Char"/>
    <w:basedOn w:val="DefaultParagraphFont"/>
    <w:link w:val="Heading9"/>
    <w:uiPriority w:val="9"/>
    <w:semiHidden/>
    <w:rsid w:val="00CA2FC7"/>
    <w:rPr>
      <w:rFonts w:ascii="Arial" w:eastAsiaTheme="majorEastAsia" w:hAnsi="Arial" w:cstheme="majorBidi"/>
      <w:color w:val="272727" w:themeColor="text1" w:themeTint="D8"/>
      <w:lang w:eastAsia="en-US"/>
    </w:rPr>
  </w:style>
  <w:style w:type="paragraph" w:styleId="Title">
    <w:name w:val="Title"/>
    <w:basedOn w:val="Normal"/>
    <w:next w:val="Normal"/>
    <w:link w:val="TitleChar"/>
    <w:uiPriority w:val="10"/>
    <w:qFormat/>
    <w:rsid w:val="00CA2FC7"/>
    <w:pPr>
      <w:spacing w:before="0" w:afterLines="0" w:after="80" w:line="240" w:lineRule="auto"/>
      <w:ind w:left="0" w:firstLine="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CA2FC7"/>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AE2C7D"/>
    <w:pPr>
      <w:numPr>
        <w:ilvl w:val="1"/>
      </w:numPr>
      <w:spacing w:before="0" w:afterLines="0" w:after="160" w:line="240" w:lineRule="auto"/>
      <w:ind w:left="1800" w:hanging="720"/>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A2FC7"/>
    <w:rPr>
      <w:rFonts w:ascii="Arial" w:eastAsiaTheme="majorEastAsia" w:hAnsi="Arial"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CA2FC7"/>
    <w:pPr>
      <w:spacing w:before="160" w:afterLines="0" w:after="160" w:line="240" w:lineRule="auto"/>
      <w:ind w:left="0" w:firstLine="0"/>
      <w:jc w:val="center"/>
    </w:pPr>
    <w:rPr>
      <w:i/>
      <w:iCs/>
      <w:color w:val="404040" w:themeColor="text1" w:themeTint="BF"/>
      <w:szCs w:val="24"/>
      <w:lang w:val="en-US"/>
    </w:rPr>
  </w:style>
  <w:style w:type="character" w:customStyle="1" w:styleId="QuoteChar">
    <w:name w:val="Quote Char"/>
    <w:basedOn w:val="DefaultParagraphFont"/>
    <w:link w:val="Quote"/>
    <w:uiPriority w:val="29"/>
    <w:rsid w:val="00CA2FC7"/>
    <w:rPr>
      <w:rFonts w:ascii="Arial" w:eastAsia="MS Mincho" w:hAnsi="Arial"/>
      <w:i/>
      <w:iCs/>
      <w:color w:val="404040" w:themeColor="text1" w:themeTint="BF"/>
      <w:lang w:eastAsia="en-US"/>
    </w:rPr>
  </w:style>
  <w:style w:type="character" w:styleId="IntenseEmphasis">
    <w:name w:val="Intense Emphasis"/>
    <w:basedOn w:val="DefaultParagraphFont"/>
    <w:uiPriority w:val="21"/>
    <w:qFormat/>
    <w:rsid w:val="00CA2FC7"/>
    <w:rPr>
      <w:i/>
      <w:iCs/>
      <w:color w:val="0F4761" w:themeColor="accent1" w:themeShade="BF"/>
    </w:rPr>
  </w:style>
  <w:style w:type="paragraph" w:styleId="IntenseQuote">
    <w:name w:val="Intense Quote"/>
    <w:basedOn w:val="Normal"/>
    <w:next w:val="Normal"/>
    <w:link w:val="IntenseQuoteChar"/>
    <w:uiPriority w:val="30"/>
    <w:qFormat/>
    <w:rsid w:val="00CA2FC7"/>
    <w:pPr>
      <w:pBdr>
        <w:top w:val="single" w:sz="4" w:space="10" w:color="0F4761" w:themeColor="accent1" w:themeShade="BF"/>
        <w:bottom w:val="single" w:sz="4" w:space="10" w:color="0F4761" w:themeColor="accent1" w:themeShade="BF"/>
      </w:pBdr>
      <w:spacing w:before="360" w:afterLines="0" w:after="360" w:line="240" w:lineRule="auto"/>
      <w:ind w:left="864" w:right="864" w:firstLine="0"/>
      <w:jc w:val="center"/>
    </w:pPr>
    <w:rPr>
      <w:i/>
      <w:iCs/>
      <w:color w:val="0F4761" w:themeColor="accent1" w:themeShade="BF"/>
      <w:szCs w:val="24"/>
      <w:lang w:val="en-US"/>
    </w:rPr>
  </w:style>
  <w:style w:type="character" w:customStyle="1" w:styleId="IntenseQuoteChar">
    <w:name w:val="Intense Quote Char"/>
    <w:basedOn w:val="DefaultParagraphFont"/>
    <w:link w:val="IntenseQuote"/>
    <w:uiPriority w:val="30"/>
    <w:rsid w:val="00CA2FC7"/>
    <w:rPr>
      <w:rFonts w:ascii="Arial" w:eastAsia="MS Mincho" w:hAnsi="Arial"/>
      <w:i/>
      <w:iCs/>
      <w:color w:val="0F4761" w:themeColor="accent1" w:themeShade="BF"/>
      <w:lang w:eastAsia="en-US"/>
    </w:rPr>
  </w:style>
  <w:style w:type="character" w:styleId="IntenseReference">
    <w:name w:val="Intense Reference"/>
    <w:basedOn w:val="DefaultParagraphFont"/>
    <w:uiPriority w:val="32"/>
    <w:qFormat/>
    <w:rsid w:val="00CA2FC7"/>
    <w:rPr>
      <w:b/>
      <w:bCs/>
      <w:smallCaps/>
      <w:color w:val="0F4761" w:themeColor="accent1" w:themeShade="BF"/>
      <w:spacing w:val="5"/>
    </w:rPr>
  </w:style>
  <w:style w:type="character" w:styleId="Strong">
    <w:name w:val="Strong"/>
    <w:basedOn w:val="DefaultParagraphFont"/>
    <w:uiPriority w:val="22"/>
    <w:qFormat/>
    <w:rsid w:val="001A32F0"/>
    <w:rPr>
      <w:b/>
      <w:bCs/>
    </w:rPr>
  </w:style>
  <w:style w:type="table" w:customStyle="1" w:styleId="TableGrid3">
    <w:name w:val="Table Grid3"/>
    <w:basedOn w:val="TableNormal"/>
    <w:next w:val="TableGrid"/>
    <w:uiPriority w:val="39"/>
    <w:rsid w:val="001A32F0"/>
    <w:pPr>
      <w:spacing w:before="0" w:afterLines="0" w:after="0" w:line="240" w:lineRule="auto"/>
      <w:ind w:left="0" w:firstLine="0"/>
      <w:jc w:val="left"/>
    </w:pPr>
    <w:rPr>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6031"/>
    <w:pPr>
      <w:autoSpaceDE w:val="0"/>
      <w:autoSpaceDN w:val="0"/>
      <w:adjustRightInd w:val="0"/>
      <w:spacing w:before="0" w:afterLines="0" w:after="0" w:line="240" w:lineRule="auto"/>
      <w:ind w:left="0" w:firstLine="0"/>
      <w:jc w:val="left"/>
    </w:pPr>
    <w:rPr>
      <w:rFonts w:ascii="Arial" w:hAnsi="Arial" w:cs="Arial"/>
      <w:color w:val="000000"/>
      <w:kern w:val="0"/>
      <w:lang w:val="en-GB"/>
    </w:rPr>
  </w:style>
  <w:style w:type="character" w:styleId="FollowedHyperlink">
    <w:name w:val="FollowedHyperlink"/>
    <w:basedOn w:val="DefaultParagraphFont"/>
    <w:uiPriority w:val="99"/>
    <w:semiHidden/>
    <w:unhideWhenUsed/>
    <w:rsid w:val="000E52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6295">
      <w:bodyDiv w:val="1"/>
      <w:marLeft w:val="0"/>
      <w:marRight w:val="0"/>
      <w:marTop w:val="0"/>
      <w:marBottom w:val="0"/>
      <w:divBdr>
        <w:top w:val="none" w:sz="0" w:space="0" w:color="auto"/>
        <w:left w:val="none" w:sz="0" w:space="0" w:color="auto"/>
        <w:bottom w:val="none" w:sz="0" w:space="0" w:color="auto"/>
        <w:right w:val="none" w:sz="0" w:space="0" w:color="auto"/>
      </w:divBdr>
      <w:divsChild>
        <w:div w:id="1064255119">
          <w:marLeft w:val="0"/>
          <w:marRight w:val="0"/>
          <w:marTop w:val="0"/>
          <w:marBottom w:val="0"/>
          <w:divBdr>
            <w:top w:val="none" w:sz="0" w:space="0" w:color="auto"/>
            <w:left w:val="none" w:sz="0" w:space="0" w:color="auto"/>
            <w:bottom w:val="none" w:sz="0" w:space="0" w:color="auto"/>
            <w:right w:val="none" w:sz="0" w:space="0" w:color="auto"/>
          </w:divBdr>
        </w:div>
        <w:div w:id="1777947459">
          <w:marLeft w:val="0"/>
          <w:marRight w:val="0"/>
          <w:marTop w:val="0"/>
          <w:marBottom w:val="0"/>
          <w:divBdr>
            <w:top w:val="none" w:sz="0" w:space="0" w:color="auto"/>
            <w:left w:val="none" w:sz="0" w:space="0" w:color="auto"/>
            <w:bottom w:val="none" w:sz="0" w:space="0" w:color="auto"/>
            <w:right w:val="none" w:sz="0" w:space="0" w:color="auto"/>
          </w:divBdr>
        </w:div>
      </w:divsChild>
    </w:div>
    <w:div w:id="32464434">
      <w:bodyDiv w:val="1"/>
      <w:marLeft w:val="0"/>
      <w:marRight w:val="0"/>
      <w:marTop w:val="0"/>
      <w:marBottom w:val="0"/>
      <w:divBdr>
        <w:top w:val="none" w:sz="0" w:space="0" w:color="auto"/>
        <w:left w:val="none" w:sz="0" w:space="0" w:color="auto"/>
        <w:bottom w:val="none" w:sz="0" w:space="0" w:color="auto"/>
        <w:right w:val="none" w:sz="0" w:space="0" w:color="auto"/>
      </w:divBdr>
    </w:div>
    <w:div w:id="35281387">
      <w:marLeft w:val="0"/>
      <w:marRight w:val="0"/>
      <w:marTop w:val="0"/>
      <w:marBottom w:val="0"/>
      <w:divBdr>
        <w:top w:val="none" w:sz="0" w:space="0" w:color="auto"/>
        <w:left w:val="none" w:sz="0" w:space="0" w:color="auto"/>
        <w:bottom w:val="none" w:sz="0" w:space="0" w:color="auto"/>
        <w:right w:val="none" w:sz="0" w:space="0" w:color="auto"/>
      </w:divBdr>
    </w:div>
    <w:div w:id="71511772">
      <w:bodyDiv w:val="1"/>
      <w:marLeft w:val="0"/>
      <w:marRight w:val="0"/>
      <w:marTop w:val="0"/>
      <w:marBottom w:val="0"/>
      <w:divBdr>
        <w:top w:val="none" w:sz="0" w:space="0" w:color="auto"/>
        <w:left w:val="none" w:sz="0" w:space="0" w:color="auto"/>
        <w:bottom w:val="none" w:sz="0" w:space="0" w:color="auto"/>
        <w:right w:val="none" w:sz="0" w:space="0" w:color="auto"/>
      </w:divBdr>
    </w:div>
    <w:div w:id="75326149">
      <w:marLeft w:val="0"/>
      <w:marRight w:val="0"/>
      <w:marTop w:val="0"/>
      <w:marBottom w:val="0"/>
      <w:divBdr>
        <w:top w:val="none" w:sz="0" w:space="0" w:color="auto"/>
        <w:left w:val="none" w:sz="0" w:space="0" w:color="auto"/>
        <w:bottom w:val="none" w:sz="0" w:space="0" w:color="auto"/>
        <w:right w:val="none" w:sz="0" w:space="0" w:color="auto"/>
      </w:divBdr>
    </w:div>
    <w:div w:id="106127380">
      <w:bodyDiv w:val="1"/>
      <w:marLeft w:val="0"/>
      <w:marRight w:val="0"/>
      <w:marTop w:val="0"/>
      <w:marBottom w:val="0"/>
      <w:divBdr>
        <w:top w:val="none" w:sz="0" w:space="0" w:color="auto"/>
        <w:left w:val="none" w:sz="0" w:space="0" w:color="auto"/>
        <w:bottom w:val="none" w:sz="0" w:space="0" w:color="auto"/>
        <w:right w:val="none" w:sz="0" w:space="0" w:color="auto"/>
      </w:divBdr>
    </w:div>
    <w:div w:id="113182460">
      <w:bodyDiv w:val="1"/>
      <w:marLeft w:val="0"/>
      <w:marRight w:val="0"/>
      <w:marTop w:val="0"/>
      <w:marBottom w:val="0"/>
      <w:divBdr>
        <w:top w:val="none" w:sz="0" w:space="0" w:color="auto"/>
        <w:left w:val="none" w:sz="0" w:space="0" w:color="auto"/>
        <w:bottom w:val="none" w:sz="0" w:space="0" w:color="auto"/>
        <w:right w:val="none" w:sz="0" w:space="0" w:color="auto"/>
      </w:divBdr>
      <w:divsChild>
        <w:div w:id="662785002">
          <w:marLeft w:val="0"/>
          <w:marRight w:val="0"/>
          <w:marTop w:val="150"/>
          <w:marBottom w:val="0"/>
          <w:divBdr>
            <w:top w:val="none" w:sz="0" w:space="0" w:color="auto"/>
            <w:left w:val="none" w:sz="0" w:space="0" w:color="auto"/>
            <w:bottom w:val="none" w:sz="0" w:space="0" w:color="auto"/>
            <w:right w:val="none" w:sz="0" w:space="0" w:color="auto"/>
          </w:divBdr>
        </w:div>
        <w:div w:id="697849168">
          <w:marLeft w:val="0"/>
          <w:marRight w:val="0"/>
          <w:marTop w:val="150"/>
          <w:marBottom w:val="0"/>
          <w:divBdr>
            <w:top w:val="none" w:sz="0" w:space="0" w:color="auto"/>
            <w:left w:val="none" w:sz="0" w:space="0" w:color="auto"/>
            <w:bottom w:val="none" w:sz="0" w:space="0" w:color="auto"/>
            <w:right w:val="none" w:sz="0" w:space="0" w:color="auto"/>
          </w:divBdr>
        </w:div>
        <w:div w:id="1337883904">
          <w:marLeft w:val="0"/>
          <w:marRight w:val="0"/>
          <w:marTop w:val="150"/>
          <w:marBottom w:val="0"/>
          <w:divBdr>
            <w:top w:val="none" w:sz="0" w:space="0" w:color="auto"/>
            <w:left w:val="none" w:sz="0" w:space="0" w:color="auto"/>
            <w:bottom w:val="none" w:sz="0" w:space="0" w:color="auto"/>
            <w:right w:val="none" w:sz="0" w:space="0" w:color="auto"/>
          </w:divBdr>
        </w:div>
        <w:div w:id="1469085031">
          <w:marLeft w:val="0"/>
          <w:marRight w:val="0"/>
          <w:marTop w:val="150"/>
          <w:marBottom w:val="0"/>
          <w:divBdr>
            <w:top w:val="none" w:sz="0" w:space="0" w:color="auto"/>
            <w:left w:val="none" w:sz="0" w:space="0" w:color="auto"/>
            <w:bottom w:val="none" w:sz="0" w:space="0" w:color="auto"/>
            <w:right w:val="none" w:sz="0" w:space="0" w:color="auto"/>
          </w:divBdr>
        </w:div>
        <w:div w:id="1812282037">
          <w:marLeft w:val="0"/>
          <w:marRight w:val="0"/>
          <w:marTop w:val="150"/>
          <w:marBottom w:val="0"/>
          <w:divBdr>
            <w:top w:val="none" w:sz="0" w:space="0" w:color="auto"/>
            <w:left w:val="none" w:sz="0" w:space="0" w:color="auto"/>
            <w:bottom w:val="none" w:sz="0" w:space="0" w:color="auto"/>
            <w:right w:val="none" w:sz="0" w:space="0" w:color="auto"/>
          </w:divBdr>
        </w:div>
        <w:div w:id="2074115628">
          <w:marLeft w:val="0"/>
          <w:marRight w:val="0"/>
          <w:marTop w:val="150"/>
          <w:marBottom w:val="0"/>
          <w:divBdr>
            <w:top w:val="none" w:sz="0" w:space="0" w:color="auto"/>
            <w:left w:val="none" w:sz="0" w:space="0" w:color="auto"/>
            <w:bottom w:val="none" w:sz="0" w:space="0" w:color="auto"/>
            <w:right w:val="none" w:sz="0" w:space="0" w:color="auto"/>
          </w:divBdr>
        </w:div>
        <w:div w:id="2101829440">
          <w:marLeft w:val="0"/>
          <w:marRight w:val="0"/>
          <w:marTop w:val="150"/>
          <w:marBottom w:val="0"/>
          <w:divBdr>
            <w:top w:val="none" w:sz="0" w:space="0" w:color="auto"/>
            <w:left w:val="none" w:sz="0" w:space="0" w:color="auto"/>
            <w:bottom w:val="none" w:sz="0" w:space="0" w:color="auto"/>
            <w:right w:val="none" w:sz="0" w:space="0" w:color="auto"/>
          </w:divBdr>
        </w:div>
      </w:divsChild>
    </w:div>
    <w:div w:id="127279990">
      <w:marLeft w:val="0"/>
      <w:marRight w:val="0"/>
      <w:marTop w:val="0"/>
      <w:marBottom w:val="0"/>
      <w:divBdr>
        <w:top w:val="none" w:sz="0" w:space="0" w:color="auto"/>
        <w:left w:val="none" w:sz="0" w:space="0" w:color="auto"/>
        <w:bottom w:val="none" w:sz="0" w:space="0" w:color="auto"/>
        <w:right w:val="none" w:sz="0" w:space="0" w:color="auto"/>
      </w:divBdr>
    </w:div>
    <w:div w:id="152599445">
      <w:bodyDiv w:val="1"/>
      <w:marLeft w:val="0"/>
      <w:marRight w:val="0"/>
      <w:marTop w:val="0"/>
      <w:marBottom w:val="0"/>
      <w:divBdr>
        <w:top w:val="none" w:sz="0" w:space="0" w:color="auto"/>
        <w:left w:val="none" w:sz="0" w:space="0" w:color="auto"/>
        <w:bottom w:val="none" w:sz="0" w:space="0" w:color="auto"/>
        <w:right w:val="none" w:sz="0" w:space="0" w:color="auto"/>
      </w:divBdr>
    </w:div>
    <w:div w:id="168907749">
      <w:bodyDiv w:val="1"/>
      <w:marLeft w:val="0"/>
      <w:marRight w:val="0"/>
      <w:marTop w:val="0"/>
      <w:marBottom w:val="0"/>
      <w:divBdr>
        <w:top w:val="none" w:sz="0" w:space="0" w:color="auto"/>
        <w:left w:val="none" w:sz="0" w:space="0" w:color="auto"/>
        <w:bottom w:val="none" w:sz="0" w:space="0" w:color="auto"/>
        <w:right w:val="none" w:sz="0" w:space="0" w:color="auto"/>
      </w:divBdr>
    </w:div>
    <w:div w:id="176041757">
      <w:bodyDiv w:val="1"/>
      <w:marLeft w:val="0"/>
      <w:marRight w:val="0"/>
      <w:marTop w:val="0"/>
      <w:marBottom w:val="0"/>
      <w:divBdr>
        <w:top w:val="none" w:sz="0" w:space="0" w:color="auto"/>
        <w:left w:val="none" w:sz="0" w:space="0" w:color="auto"/>
        <w:bottom w:val="none" w:sz="0" w:space="0" w:color="auto"/>
        <w:right w:val="none" w:sz="0" w:space="0" w:color="auto"/>
      </w:divBdr>
    </w:div>
    <w:div w:id="188958472">
      <w:bodyDiv w:val="1"/>
      <w:marLeft w:val="0"/>
      <w:marRight w:val="0"/>
      <w:marTop w:val="0"/>
      <w:marBottom w:val="0"/>
      <w:divBdr>
        <w:top w:val="none" w:sz="0" w:space="0" w:color="auto"/>
        <w:left w:val="none" w:sz="0" w:space="0" w:color="auto"/>
        <w:bottom w:val="none" w:sz="0" w:space="0" w:color="auto"/>
        <w:right w:val="none" w:sz="0" w:space="0" w:color="auto"/>
      </w:divBdr>
    </w:div>
    <w:div w:id="195314523">
      <w:bodyDiv w:val="1"/>
      <w:marLeft w:val="0"/>
      <w:marRight w:val="0"/>
      <w:marTop w:val="0"/>
      <w:marBottom w:val="0"/>
      <w:divBdr>
        <w:top w:val="none" w:sz="0" w:space="0" w:color="auto"/>
        <w:left w:val="none" w:sz="0" w:space="0" w:color="auto"/>
        <w:bottom w:val="none" w:sz="0" w:space="0" w:color="auto"/>
        <w:right w:val="none" w:sz="0" w:space="0" w:color="auto"/>
      </w:divBdr>
    </w:div>
    <w:div w:id="206066806">
      <w:bodyDiv w:val="1"/>
      <w:marLeft w:val="0"/>
      <w:marRight w:val="0"/>
      <w:marTop w:val="0"/>
      <w:marBottom w:val="0"/>
      <w:divBdr>
        <w:top w:val="none" w:sz="0" w:space="0" w:color="auto"/>
        <w:left w:val="none" w:sz="0" w:space="0" w:color="auto"/>
        <w:bottom w:val="none" w:sz="0" w:space="0" w:color="auto"/>
        <w:right w:val="none" w:sz="0" w:space="0" w:color="auto"/>
      </w:divBdr>
    </w:div>
    <w:div w:id="237784564">
      <w:bodyDiv w:val="1"/>
      <w:marLeft w:val="0"/>
      <w:marRight w:val="0"/>
      <w:marTop w:val="0"/>
      <w:marBottom w:val="0"/>
      <w:divBdr>
        <w:top w:val="none" w:sz="0" w:space="0" w:color="auto"/>
        <w:left w:val="none" w:sz="0" w:space="0" w:color="auto"/>
        <w:bottom w:val="none" w:sz="0" w:space="0" w:color="auto"/>
        <w:right w:val="none" w:sz="0" w:space="0" w:color="auto"/>
      </w:divBdr>
      <w:divsChild>
        <w:div w:id="1366517838">
          <w:marLeft w:val="0"/>
          <w:marRight w:val="0"/>
          <w:marTop w:val="0"/>
          <w:marBottom w:val="0"/>
          <w:divBdr>
            <w:top w:val="none" w:sz="0" w:space="0" w:color="auto"/>
            <w:left w:val="none" w:sz="0" w:space="0" w:color="auto"/>
            <w:bottom w:val="none" w:sz="0" w:space="0" w:color="auto"/>
            <w:right w:val="none" w:sz="0" w:space="0" w:color="auto"/>
          </w:divBdr>
        </w:div>
        <w:div w:id="1463305066">
          <w:marLeft w:val="0"/>
          <w:marRight w:val="0"/>
          <w:marTop w:val="0"/>
          <w:marBottom w:val="0"/>
          <w:divBdr>
            <w:top w:val="none" w:sz="0" w:space="0" w:color="auto"/>
            <w:left w:val="none" w:sz="0" w:space="0" w:color="auto"/>
            <w:bottom w:val="none" w:sz="0" w:space="0" w:color="auto"/>
            <w:right w:val="none" w:sz="0" w:space="0" w:color="auto"/>
          </w:divBdr>
        </w:div>
      </w:divsChild>
    </w:div>
    <w:div w:id="258373311">
      <w:bodyDiv w:val="1"/>
      <w:marLeft w:val="0"/>
      <w:marRight w:val="0"/>
      <w:marTop w:val="0"/>
      <w:marBottom w:val="0"/>
      <w:divBdr>
        <w:top w:val="none" w:sz="0" w:space="0" w:color="auto"/>
        <w:left w:val="none" w:sz="0" w:space="0" w:color="auto"/>
        <w:bottom w:val="none" w:sz="0" w:space="0" w:color="auto"/>
        <w:right w:val="none" w:sz="0" w:space="0" w:color="auto"/>
      </w:divBdr>
    </w:div>
    <w:div w:id="266280313">
      <w:bodyDiv w:val="1"/>
      <w:marLeft w:val="0"/>
      <w:marRight w:val="0"/>
      <w:marTop w:val="0"/>
      <w:marBottom w:val="0"/>
      <w:divBdr>
        <w:top w:val="none" w:sz="0" w:space="0" w:color="auto"/>
        <w:left w:val="none" w:sz="0" w:space="0" w:color="auto"/>
        <w:bottom w:val="none" w:sz="0" w:space="0" w:color="auto"/>
        <w:right w:val="none" w:sz="0" w:space="0" w:color="auto"/>
      </w:divBdr>
    </w:div>
    <w:div w:id="284772515">
      <w:bodyDiv w:val="1"/>
      <w:marLeft w:val="0"/>
      <w:marRight w:val="0"/>
      <w:marTop w:val="0"/>
      <w:marBottom w:val="0"/>
      <w:divBdr>
        <w:top w:val="none" w:sz="0" w:space="0" w:color="auto"/>
        <w:left w:val="none" w:sz="0" w:space="0" w:color="auto"/>
        <w:bottom w:val="none" w:sz="0" w:space="0" w:color="auto"/>
        <w:right w:val="none" w:sz="0" w:space="0" w:color="auto"/>
      </w:divBdr>
    </w:div>
    <w:div w:id="289746849">
      <w:marLeft w:val="0"/>
      <w:marRight w:val="0"/>
      <w:marTop w:val="0"/>
      <w:marBottom w:val="0"/>
      <w:divBdr>
        <w:top w:val="none" w:sz="0" w:space="0" w:color="auto"/>
        <w:left w:val="none" w:sz="0" w:space="0" w:color="auto"/>
        <w:bottom w:val="none" w:sz="0" w:space="0" w:color="auto"/>
        <w:right w:val="none" w:sz="0" w:space="0" w:color="auto"/>
      </w:divBdr>
    </w:div>
    <w:div w:id="296421751">
      <w:bodyDiv w:val="1"/>
      <w:marLeft w:val="0"/>
      <w:marRight w:val="0"/>
      <w:marTop w:val="0"/>
      <w:marBottom w:val="0"/>
      <w:divBdr>
        <w:top w:val="none" w:sz="0" w:space="0" w:color="auto"/>
        <w:left w:val="none" w:sz="0" w:space="0" w:color="auto"/>
        <w:bottom w:val="none" w:sz="0" w:space="0" w:color="auto"/>
        <w:right w:val="none" w:sz="0" w:space="0" w:color="auto"/>
      </w:divBdr>
      <w:divsChild>
        <w:div w:id="287856203">
          <w:marLeft w:val="0"/>
          <w:marRight w:val="0"/>
          <w:marTop w:val="0"/>
          <w:marBottom w:val="0"/>
          <w:divBdr>
            <w:top w:val="none" w:sz="0" w:space="0" w:color="auto"/>
            <w:left w:val="none" w:sz="0" w:space="0" w:color="auto"/>
            <w:bottom w:val="none" w:sz="0" w:space="0" w:color="auto"/>
            <w:right w:val="none" w:sz="0" w:space="0" w:color="auto"/>
          </w:divBdr>
        </w:div>
        <w:div w:id="454830697">
          <w:marLeft w:val="0"/>
          <w:marRight w:val="0"/>
          <w:marTop w:val="0"/>
          <w:marBottom w:val="0"/>
          <w:divBdr>
            <w:top w:val="none" w:sz="0" w:space="0" w:color="auto"/>
            <w:left w:val="none" w:sz="0" w:space="0" w:color="auto"/>
            <w:bottom w:val="none" w:sz="0" w:space="0" w:color="auto"/>
            <w:right w:val="none" w:sz="0" w:space="0" w:color="auto"/>
          </w:divBdr>
        </w:div>
      </w:divsChild>
    </w:div>
    <w:div w:id="304050002">
      <w:bodyDiv w:val="1"/>
      <w:marLeft w:val="0"/>
      <w:marRight w:val="0"/>
      <w:marTop w:val="0"/>
      <w:marBottom w:val="0"/>
      <w:divBdr>
        <w:top w:val="none" w:sz="0" w:space="0" w:color="auto"/>
        <w:left w:val="none" w:sz="0" w:space="0" w:color="auto"/>
        <w:bottom w:val="none" w:sz="0" w:space="0" w:color="auto"/>
        <w:right w:val="none" w:sz="0" w:space="0" w:color="auto"/>
      </w:divBdr>
    </w:div>
    <w:div w:id="307318594">
      <w:bodyDiv w:val="1"/>
      <w:marLeft w:val="0"/>
      <w:marRight w:val="0"/>
      <w:marTop w:val="0"/>
      <w:marBottom w:val="0"/>
      <w:divBdr>
        <w:top w:val="none" w:sz="0" w:space="0" w:color="auto"/>
        <w:left w:val="none" w:sz="0" w:space="0" w:color="auto"/>
        <w:bottom w:val="none" w:sz="0" w:space="0" w:color="auto"/>
        <w:right w:val="none" w:sz="0" w:space="0" w:color="auto"/>
      </w:divBdr>
    </w:div>
    <w:div w:id="328412687">
      <w:bodyDiv w:val="1"/>
      <w:marLeft w:val="0"/>
      <w:marRight w:val="0"/>
      <w:marTop w:val="0"/>
      <w:marBottom w:val="0"/>
      <w:divBdr>
        <w:top w:val="none" w:sz="0" w:space="0" w:color="auto"/>
        <w:left w:val="none" w:sz="0" w:space="0" w:color="auto"/>
        <w:bottom w:val="none" w:sz="0" w:space="0" w:color="auto"/>
        <w:right w:val="none" w:sz="0" w:space="0" w:color="auto"/>
      </w:divBdr>
      <w:divsChild>
        <w:div w:id="741485386">
          <w:marLeft w:val="0"/>
          <w:marRight w:val="0"/>
          <w:marTop w:val="0"/>
          <w:marBottom w:val="0"/>
          <w:divBdr>
            <w:top w:val="none" w:sz="0" w:space="0" w:color="auto"/>
            <w:left w:val="none" w:sz="0" w:space="0" w:color="auto"/>
            <w:bottom w:val="none" w:sz="0" w:space="0" w:color="auto"/>
            <w:right w:val="none" w:sz="0" w:space="0" w:color="auto"/>
          </w:divBdr>
        </w:div>
        <w:div w:id="1375151944">
          <w:marLeft w:val="0"/>
          <w:marRight w:val="0"/>
          <w:marTop w:val="0"/>
          <w:marBottom w:val="0"/>
          <w:divBdr>
            <w:top w:val="none" w:sz="0" w:space="0" w:color="auto"/>
            <w:left w:val="none" w:sz="0" w:space="0" w:color="auto"/>
            <w:bottom w:val="none" w:sz="0" w:space="0" w:color="auto"/>
            <w:right w:val="none" w:sz="0" w:space="0" w:color="auto"/>
          </w:divBdr>
        </w:div>
      </w:divsChild>
    </w:div>
    <w:div w:id="364334403">
      <w:bodyDiv w:val="1"/>
      <w:marLeft w:val="0"/>
      <w:marRight w:val="0"/>
      <w:marTop w:val="0"/>
      <w:marBottom w:val="0"/>
      <w:divBdr>
        <w:top w:val="none" w:sz="0" w:space="0" w:color="auto"/>
        <w:left w:val="none" w:sz="0" w:space="0" w:color="auto"/>
        <w:bottom w:val="none" w:sz="0" w:space="0" w:color="auto"/>
        <w:right w:val="none" w:sz="0" w:space="0" w:color="auto"/>
      </w:divBdr>
    </w:div>
    <w:div w:id="379940115">
      <w:bodyDiv w:val="1"/>
      <w:marLeft w:val="0"/>
      <w:marRight w:val="0"/>
      <w:marTop w:val="0"/>
      <w:marBottom w:val="0"/>
      <w:divBdr>
        <w:top w:val="none" w:sz="0" w:space="0" w:color="auto"/>
        <w:left w:val="none" w:sz="0" w:space="0" w:color="auto"/>
        <w:bottom w:val="none" w:sz="0" w:space="0" w:color="auto"/>
        <w:right w:val="none" w:sz="0" w:space="0" w:color="auto"/>
      </w:divBdr>
      <w:divsChild>
        <w:div w:id="539325992">
          <w:marLeft w:val="0"/>
          <w:marRight w:val="0"/>
          <w:marTop w:val="150"/>
          <w:marBottom w:val="0"/>
          <w:divBdr>
            <w:top w:val="none" w:sz="0" w:space="0" w:color="auto"/>
            <w:left w:val="none" w:sz="0" w:space="0" w:color="auto"/>
            <w:bottom w:val="none" w:sz="0" w:space="0" w:color="auto"/>
            <w:right w:val="none" w:sz="0" w:space="0" w:color="auto"/>
          </w:divBdr>
        </w:div>
        <w:div w:id="548343098">
          <w:marLeft w:val="0"/>
          <w:marRight w:val="0"/>
          <w:marTop w:val="150"/>
          <w:marBottom w:val="0"/>
          <w:divBdr>
            <w:top w:val="none" w:sz="0" w:space="0" w:color="auto"/>
            <w:left w:val="none" w:sz="0" w:space="0" w:color="auto"/>
            <w:bottom w:val="none" w:sz="0" w:space="0" w:color="auto"/>
            <w:right w:val="none" w:sz="0" w:space="0" w:color="auto"/>
          </w:divBdr>
        </w:div>
        <w:div w:id="1160317001">
          <w:marLeft w:val="0"/>
          <w:marRight w:val="0"/>
          <w:marTop w:val="150"/>
          <w:marBottom w:val="0"/>
          <w:divBdr>
            <w:top w:val="none" w:sz="0" w:space="0" w:color="auto"/>
            <w:left w:val="none" w:sz="0" w:space="0" w:color="auto"/>
            <w:bottom w:val="none" w:sz="0" w:space="0" w:color="auto"/>
            <w:right w:val="none" w:sz="0" w:space="0" w:color="auto"/>
          </w:divBdr>
        </w:div>
        <w:div w:id="1433167486">
          <w:marLeft w:val="0"/>
          <w:marRight w:val="0"/>
          <w:marTop w:val="150"/>
          <w:marBottom w:val="0"/>
          <w:divBdr>
            <w:top w:val="none" w:sz="0" w:space="0" w:color="auto"/>
            <w:left w:val="none" w:sz="0" w:space="0" w:color="auto"/>
            <w:bottom w:val="none" w:sz="0" w:space="0" w:color="auto"/>
            <w:right w:val="none" w:sz="0" w:space="0" w:color="auto"/>
          </w:divBdr>
        </w:div>
        <w:div w:id="1597326148">
          <w:marLeft w:val="0"/>
          <w:marRight w:val="0"/>
          <w:marTop w:val="150"/>
          <w:marBottom w:val="0"/>
          <w:divBdr>
            <w:top w:val="none" w:sz="0" w:space="0" w:color="auto"/>
            <w:left w:val="none" w:sz="0" w:space="0" w:color="auto"/>
            <w:bottom w:val="none" w:sz="0" w:space="0" w:color="auto"/>
            <w:right w:val="none" w:sz="0" w:space="0" w:color="auto"/>
          </w:divBdr>
        </w:div>
        <w:div w:id="1933195392">
          <w:marLeft w:val="0"/>
          <w:marRight w:val="0"/>
          <w:marTop w:val="150"/>
          <w:marBottom w:val="0"/>
          <w:divBdr>
            <w:top w:val="none" w:sz="0" w:space="0" w:color="auto"/>
            <w:left w:val="none" w:sz="0" w:space="0" w:color="auto"/>
            <w:bottom w:val="none" w:sz="0" w:space="0" w:color="auto"/>
            <w:right w:val="none" w:sz="0" w:space="0" w:color="auto"/>
          </w:divBdr>
        </w:div>
        <w:div w:id="2077623575">
          <w:marLeft w:val="0"/>
          <w:marRight w:val="0"/>
          <w:marTop w:val="150"/>
          <w:marBottom w:val="0"/>
          <w:divBdr>
            <w:top w:val="none" w:sz="0" w:space="0" w:color="auto"/>
            <w:left w:val="none" w:sz="0" w:space="0" w:color="auto"/>
            <w:bottom w:val="none" w:sz="0" w:space="0" w:color="auto"/>
            <w:right w:val="none" w:sz="0" w:space="0" w:color="auto"/>
          </w:divBdr>
        </w:div>
      </w:divsChild>
    </w:div>
    <w:div w:id="381364440">
      <w:bodyDiv w:val="1"/>
      <w:marLeft w:val="0"/>
      <w:marRight w:val="0"/>
      <w:marTop w:val="0"/>
      <w:marBottom w:val="0"/>
      <w:divBdr>
        <w:top w:val="none" w:sz="0" w:space="0" w:color="auto"/>
        <w:left w:val="none" w:sz="0" w:space="0" w:color="auto"/>
        <w:bottom w:val="none" w:sz="0" w:space="0" w:color="auto"/>
        <w:right w:val="none" w:sz="0" w:space="0" w:color="auto"/>
      </w:divBdr>
    </w:div>
    <w:div w:id="470249592">
      <w:bodyDiv w:val="1"/>
      <w:marLeft w:val="0"/>
      <w:marRight w:val="0"/>
      <w:marTop w:val="0"/>
      <w:marBottom w:val="0"/>
      <w:divBdr>
        <w:top w:val="none" w:sz="0" w:space="0" w:color="auto"/>
        <w:left w:val="none" w:sz="0" w:space="0" w:color="auto"/>
        <w:bottom w:val="none" w:sz="0" w:space="0" w:color="auto"/>
        <w:right w:val="none" w:sz="0" w:space="0" w:color="auto"/>
      </w:divBdr>
    </w:div>
    <w:div w:id="473108631">
      <w:bodyDiv w:val="1"/>
      <w:marLeft w:val="0"/>
      <w:marRight w:val="0"/>
      <w:marTop w:val="0"/>
      <w:marBottom w:val="0"/>
      <w:divBdr>
        <w:top w:val="none" w:sz="0" w:space="0" w:color="auto"/>
        <w:left w:val="none" w:sz="0" w:space="0" w:color="auto"/>
        <w:bottom w:val="none" w:sz="0" w:space="0" w:color="auto"/>
        <w:right w:val="none" w:sz="0" w:space="0" w:color="auto"/>
      </w:divBdr>
    </w:div>
    <w:div w:id="490370442">
      <w:bodyDiv w:val="1"/>
      <w:marLeft w:val="0"/>
      <w:marRight w:val="0"/>
      <w:marTop w:val="0"/>
      <w:marBottom w:val="0"/>
      <w:divBdr>
        <w:top w:val="none" w:sz="0" w:space="0" w:color="auto"/>
        <w:left w:val="none" w:sz="0" w:space="0" w:color="auto"/>
        <w:bottom w:val="none" w:sz="0" w:space="0" w:color="auto"/>
        <w:right w:val="none" w:sz="0" w:space="0" w:color="auto"/>
      </w:divBdr>
    </w:div>
    <w:div w:id="520120717">
      <w:bodyDiv w:val="1"/>
      <w:marLeft w:val="0"/>
      <w:marRight w:val="0"/>
      <w:marTop w:val="0"/>
      <w:marBottom w:val="0"/>
      <w:divBdr>
        <w:top w:val="none" w:sz="0" w:space="0" w:color="auto"/>
        <w:left w:val="none" w:sz="0" w:space="0" w:color="auto"/>
        <w:bottom w:val="none" w:sz="0" w:space="0" w:color="auto"/>
        <w:right w:val="none" w:sz="0" w:space="0" w:color="auto"/>
      </w:divBdr>
    </w:div>
    <w:div w:id="566427655">
      <w:bodyDiv w:val="1"/>
      <w:marLeft w:val="0"/>
      <w:marRight w:val="0"/>
      <w:marTop w:val="0"/>
      <w:marBottom w:val="0"/>
      <w:divBdr>
        <w:top w:val="none" w:sz="0" w:space="0" w:color="auto"/>
        <w:left w:val="none" w:sz="0" w:space="0" w:color="auto"/>
        <w:bottom w:val="none" w:sz="0" w:space="0" w:color="auto"/>
        <w:right w:val="none" w:sz="0" w:space="0" w:color="auto"/>
      </w:divBdr>
    </w:div>
    <w:div w:id="572666877">
      <w:bodyDiv w:val="1"/>
      <w:marLeft w:val="0"/>
      <w:marRight w:val="0"/>
      <w:marTop w:val="0"/>
      <w:marBottom w:val="0"/>
      <w:divBdr>
        <w:top w:val="none" w:sz="0" w:space="0" w:color="auto"/>
        <w:left w:val="none" w:sz="0" w:space="0" w:color="auto"/>
        <w:bottom w:val="none" w:sz="0" w:space="0" w:color="auto"/>
        <w:right w:val="none" w:sz="0" w:space="0" w:color="auto"/>
      </w:divBdr>
    </w:div>
    <w:div w:id="587735009">
      <w:bodyDiv w:val="1"/>
      <w:marLeft w:val="0"/>
      <w:marRight w:val="0"/>
      <w:marTop w:val="0"/>
      <w:marBottom w:val="0"/>
      <w:divBdr>
        <w:top w:val="none" w:sz="0" w:space="0" w:color="auto"/>
        <w:left w:val="none" w:sz="0" w:space="0" w:color="auto"/>
        <w:bottom w:val="none" w:sz="0" w:space="0" w:color="auto"/>
        <w:right w:val="none" w:sz="0" w:space="0" w:color="auto"/>
      </w:divBdr>
    </w:div>
    <w:div w:id="590046749">
      <w:marLeft w:val="0"/>
      <w:marRight w:val="0"/>
      <w:marTop w:val="0"/>
      <w:marBottom w:val="0"/>
      <w:divBdr>
        <w:top w:val="none" w:sz="0" w:space="0" w:color="auto"/>
        <w:left w:val="none" w:sz="0" w:space="0" w:color="auto"/>
        <w:bottom w:val="none" w:sz="0" w:space="0" w:color="auto"/>
        <w:right w:val="none" w:sz="0" w:space="0" w:color="auto"/>
      </w:divBdr>
    </w:div>
    <w:div w:id="599488156">
      <w:bodyDiv w:val="1"/>
      <w:marLeft w:val="0"/>
      <w:marRight w:val="0"/>
      <w:marTop w:val="0"/>
      <w:marBottom w:val="0"/>
      <w:divBdr>
        <w:top w:val="none" w:sz="0" w:space="0" w:color="auto"/>
        <w:left w:val="none" w:sz="0" w:space="0" w:color="auto"/>
        <w:bottom w:val="none" w:sz="0" w:space="0" w:color="auto"/>
        <w:right w:val="none" w:sz="0" w:space="0" w:color="auto"/>
      </w:divBdr>
    </w:div>
    <w:div w:id="608589341">
      <w:bodyDiv w:val="1"/>
      <w:marLeft w:val="0"/>
      <w:marRight w:val="0"/>
      <w:marTop w:val="0"/>
      <w:marBottom w:val="0"/>
      <w:divBdr>
        <w:top w:val="none" w:sz="0" w:space="0" w:color="auto"/>
        <w:left w:val="none" w:sz="0" w:space="0" w:color="auto"/>
        <w:bottom w:val="none" w:sz="0" w:space="0" w:color="auto"/>
        <w:right w:val="none" w:sz="0" w:space="0" w:color="auto"/>
      </w:divBdr>
    </w:div>
    <w:div w:id="620764934">
      <w:bodyDiv w:val="1"/>
      <w:marLeft w:val="0"/>
      <w:marRight w:val="0"/>
      <w:marTop w:val="0"/>
      <w:marBottom w:val="0"/>
      <w:divBdr>
        <w:top w:val="none" w:sz="0" w:space="0" w:color="auto"/>
        <w:left w:val="none" w:sz="0" w:space="0" w:color="auto"/>
        <w:bottom w:val="none" w:sz="0" w:space="0" w:color="auto"/>
        <w:right w:val="none" w:sz="0" w:space="0" w:color="auto"/>
      </w:divBdr>
      <w:divsChild>
        <w:div w:id="463236309">
          <w:marLeft w:val="0"/>
          <w:marRight w:val="0"/>
          <w:marTop w:val="150"/>
          <w:marBottom w:val="0"/>
          <w:divBdr>
            <w:top w:val="none" w:sz="0" w:space="0" w:color="auto"/>
            <w:left w:val="none" w:sz="0" w:space="0" w:color="auto"/>
            <w:bottom w:val="none" w:sz="0" w:space="0" w:color="auto"/>
            <w:right w:val="none" w:sz="0" w:space="0" w:color="auto"/>
          </w:divBdr>
        </w:div>
        <w:div w:id="1232496655">
          <w:marLeft w:val="0"/>
          <w:marRight w:val="0"/>
          <w:marTop w:val="150"/>
          <w:marBottom w:val="0"/>
          <w:divBdr>
            <w:top w:val="none" w:sz="0" w:space="0" w:color="auto"/>
            <w:left w:val="none" w:sz="0" w:space="0" w:color="auto"/>
            <w:bottom w:val="none" w:sz="0" w:space="0" w:color="auto"/>
            <w:right w:val="none" w:sz="0" w:space="0" w:color="auto"/>
          </w:divBdr>
        </w:div>
        <w:div w:id="1577009290">
          <w:marLeft w:val="0"/>
          <w:marRight w:val="0"/>
          <w:marTop w:val="150"/>
          <w:marBottom w:val="0"/>
          <w:divBdr>
            <w:top w:val="none" w:sz="0" w:space="0" w:color="auto"/>
            <w:left w:val="none" w:sz="0" w:space="0" w:color="auto"/>
            <w:bottom w:val="none" w:sz="0" w:space="0" w:color="auto"/>
            <w:right w:val="none" w:sz="0" w:space="0" w:color="auto"/>
          </w:divBdr>
        </w:div>
      </w:divsChild>
    </w:div>
    <w:div w:id="632952765">
      <w:bodyDiv w:val="1"/>
      <w:marLeft w:val="0"/>
      <w:marRight w:val="0"/>
      <w:marTop w:val="0"/>
      <w:marBottom w:val="0"/>
      <w:divBdr>
        <w:top w:val="none" w:sz="0" w:space="0" w:color="auto"/>
        <w:left w:val="none" w:sz="0" w:space="0" w:color="auto"/>
        <w:bottom w:val="none" w:sz="0" w:space="0" w:color="auto"/>
        <w:right w:val="none" w:sz="0" w:space="0" w:color="auto"/>
      </w:divBdr>
    </w:div>
    <w:div w:id="635381358">
      <w:bodyDiv w:val="1"/>
      <w:marLeft w:val="0"/>
      <w:marRight w:val="0"/>
      <w:marTop w:val="0"/>
      <w:marBottom w:val="0"/>
      <w:divBdr>
        <w:top w:val="none" w:sz="0" w:space="0" w:color="auto"/>
        <w:left w:val="none" w:sz="0" w:space="0" w:color="auto"/>
        <w:bottom w:val="none" w:sz="0" w:space="0" w:color="auto"/>
        <w:right w:val="none" w:sz="0" w:space="0" w:color="auto"/>
      </w:divBdr>
      <w:divsChild>
        <w:div w:id="223494372">
          <w:marLeft w:val="0"/>
          <w:marRight w:val="0"/>
          <w:marTop w:val="0"/>
          <w:marBottom w:val="0"/>
          <w:divBdr>
            <w:top w:val="none" w:sz="0" w:space="0" w:color="auto"/>
            <w:left w:val="none" w:sz="0" w:space="0" w:color="auto"/>
            <w:bottom w:val="none" w:sz="0" w:space="0" w:color="auto"/>
            <w:right w:val="none" w:sz="0" w:space="0" w:color="auto"/>
          </w:divBdr>
          <w:divsChild>
            <w:div w:id="12997775">
              <w:marLeft w:val="0"/>
              <w:marRight w:val="0"/>
              <w:marTop w:val="0"/>
              <w:marBottom w:val="0"/>
              <w:divBdr>
                <w:top w:val="none" w:sz="0" w:space="0" w:color="auto"/>
                <w:left w:val="none" w:sz="0" w:space="0" w:color="auto"/>
                <w:bottom w:val="none" w:sz="0" w:space="0" w:color="auto"/>
                <w:right w:val="none" w:sz="0" w:space="0" w:color="auto"/>
              </w:divBdr>
            </w:div>
          </w:divsChild>
        </w:div>
        <w:div w:id="268897147">
          <w:marLeft w:val="0"/>
          <w:marRight w:val="0"/>
          <w:marTop w:val="0"/>
          <w:marBottom w:val="0"/>
          <w:divBdr>
            <w:top w:val="none" w:sz="0" w:space="0" w:color="auto"/>
            <w:left w:val="none" w:sz="0" w:space="0" w:color="auto"/>
            <w:bottom w:val="none" w:sz="0" w:space="0" w:color="auto"/>
            <w:right w:val="none" w:sz="0" w:space="0" w:color="auto"/>
          </w:divBdr>
          <w:divsChild>
            <w:div w:id="356733064">
              <w:marLeft w:val="0"/>
              <w:marRight w:val="0"/>
              <w:marTop w:val="0"/>
              <w:marBottom w:val="0"/>
              <w:divBdr>
                <w:top w:val="none" w:sz="0" w:space="0" w:color="auto"/>
                <w:left w:val="none" w:sz="0" w:space="0" w:color="auto"/>
                <w:bottom w:val="none" w:sz="0" w:space="0" w:color="auto"/>
                <w:right w:val="none" w:sz="0" w:space="0" w:color="auto"/>
              </w:divBdr>
            </w:div>
          </w:divsChild>
        </w:div>
        <w:div w:id="1081098619">
          <w:marLeft w:val="0"/>
          <w:marRight w:val="0"/>
          <w:marTop w:val="0"/>
          <w:marBottom w:val="0"/>
          <w:divBdr>
            <w:top w:val="none" w:sz="0" w:space="0" w:color="auto"/>
            <w:left w:val="none" w:sz="0" w:space="0" w:color="auto"/>
            <w:bottom w:val="none" w:sz="0" w:space="0" w:color="auto"/>
            <w:right w:val="none" w:sz="0" w:space="0" w:color="auto"/>
          </w:divBdr>
          <w:divsChild>
            <w:div w:id="1367608880">
              <w:marLeft w:val="0"/>
              <w:marRight w:val="0"/>
              <w:marTop w:val="0"/>
              <w:marBottom w:val="0"/>
              <w:divBdr>
                <w:top w:val="none" w:sz="0" w:space="0" w:color="auto"/>
                <w:left w:val="none" w:sz="0" w:space="0" w:color="auto"/>
                <w:bottom w:val="none" w:sz="0" w:space="0" w:color="auto"/>
                <w:right w:val="none" w:sz="0" w:space="0" w:color="auto"/>
              </w:divBdr>
            </w:div>
          </w:divsChild>
        </w:div>
        <w:div w:id="1287617550">
          <w:marLeft w:val="0"/>
          <w:marRight w:val="0"/>
          <w:marTop w:val="0"/>
          <w:marBottom w:val="0"/>
          <w:divBdr>
            <w:top w:val="none" w:sz="0" w:space="0" w:color="auto"/>
            <w:left w:val="none" w:sz="0" w:space="0" w:color="auto"/>
            <w:bottom w:val="none" w:sz="0" w:space="0" w:color="auto"/>
            <w:right w:val="none" w:sz="0" w:space="0" w:color="auto"/>
          </w:divBdr>
          <w:divsChild>
            <w:div w:id="1463116812">
              <w:marLeft w:val="0"/>
              <w:marRight w:val="0"/>
              <w:marTop w:val="0"/>
              <w:marBottom w:val="0"/>
              <w:divBdr>
                <w:top w:val="none" w:sz="0" w:space="0" w:color="auto"/>
                <w:left w:val="none" w:sz="0" w:space="0" w:color="auto"/>
                <w:bottom w:val="none" w:sz="0" w:space="0" w:color="auto"/>
                <w:right w:val="none" w:sz="0" w:space="0" w:color="auto"/>
              </w:divBdr>
            </w:div>
          </w:divsChild>
        </w:div>
        <w:div w:id="1302075548">
          <w:marLeft w:val="0"/>
          <w:marRight w:val="0"/>
          <w:marTop w:val="0"/>
          <w:marBottom w:val="0"/>
          <w:divBdr>
            <w:top w:val="none" w:sz="0" w:space="0" w:color="auto"/>
            <w:left w:val="none" w:sz="0" w:space="0" w:color="auto"/>
            <w:bottom w:val="none" w:sz="0" w:space="0" w:color="auto"/>
            <w:right w:val="none" w:sz="0" w:space="0" w:color="auto"/>
          </w:divBdr>
          <w:divsChild>
            <w:div w:id="803430392">
              <w:marLeft w:val="0"/>
              <w:marRight w:val="0"/>
              <w:marTop w:val="0"/>
              <w:marBottom w:val="0"/>
              <w:divBdr>
                <w:top w:val="none" w:sz="0" w:space="0" w:color="auto"/>
                <w:left w:val="none" w:sz="0" w:space="0" w:color="auto"/>
                <w:bottom w:val="none" w:sz="0" w:space="0" w:color="auto"/>
                <w:right w:val="none" w:sz="0" w:space="0" w:color="auto"/>
              </w:divBdr>
            </w:div>
          </w:divsChild>
        </w:div>
        <w:div w:id="1323504689">
          <w:marLeft w:val="0"/>
          <w:marRight w:val="0"/>
          <w:marTop w:val="0"/>
          <w:marBottom w:val="0"/>
          <w:divBdr>
            <w:top w:val="none" w:sz="0" w:space="0" w:color="auto"/>
            <w:left w:val="none" w:sz="0" w:space="0" w:color="auto"/>
            <w:bottom w:val="none" w:sz="0" w:space="0" w:color="auto"/>
            <w:right w:val="none" w:sz="0" w:space="0" w:color="auto"/>
          </w:divBdr>
          <w:divsChild>
            <w:div w:id="417094551">
              <w:marLeft w:val="0"/>
              <w:marRight w:val="0"/>
              <w:marTop w:val="0"/>
              <w:marBottom w:val="0"/>
              <w:divBdr>
                <w:top w:val="none" w:sz="0" w:space="0" w:color="auto"/>
                <w:left w:val="none" w:sz="0" w:space="0" w:color="auto"/>
                <w:bottom w:val="none" w:sz="0" w:space="0" w:color="auto"/>
                <w:right w:val="none" w:sz="0" w:space="0" w:color="auto"/>
              </w:divBdr>
            </w:div>
          </w:divsChild>
        </w:div>
        <w:div w:id="1400060562">
          <w:marLeft w:val="0"/>
          <w:marRight w:val="0"/>
          <w:marTop w:val="0"/>
          <w:marBottom w:val="0"/>
          <w:divBdr>
            <w:top w:val="none" w:sz="0" w:space="0" w:color="auto"/>
            <w:left w:val="none" w:sz="0" w:space="0" w:color="auto"/>
            <w:bottom w:val="none" w:sz="0" w:space="0" w:color="auto"/>
            <w:right w:val="none" w:sz="0" w:space="0" w:color="auto"/>
          </w:divBdr>
          <w:divsChild>
            <w:div w:id="1955866549">
              <w:marLeft w:val="0"/>
              <w:marRight w:val="0"/>
              <w:marTop w:val="0"/>
              <w:marBottom w:val="0"/>
              <w:divBdr>
                <w:top w:val="none" w:sz="0" w:space="0" w:color="auto"/>
                <w:left w:val="none" w:sz="0" w:space="0" w:color="auto"/>
                <w:bottom w:val="none" w:sz="0" w:space="0" w:color="auto"/>
                <w:right w:val="none" w:sz="0" w:space="0" w:color="auto"/>
              </w:divBdr>
            </w:div>
          </w:divsChild>
        </w:div>
        <w:div w:id="1567379305">
          <w:marLeft w:val="0"/>
          <w:marRight w:val="0"/>
          <w:marTop w:val="0"/>
          <w:marBottom w:val="0"/>
          <w:divBdr>
            <w:top w:val="none" w:sz="0" w:space="0" w:color="auto"/>
            <w:left w:val="none" w:sz="0" w:space="0" w:color="auto"/>
            <w:bottom w:val="none" w:sz="0" w:space="0" w:color="auto"/>
            <w:right w:val="none" w:sz="0" w:space="0" w:color="auto"/>
          </w:divBdr>
          <w:divsChild>
            <w:div w:id="746926206">
              <w:marLeft w:val="0"/>
              <w:marRight w:val="0"/>
              <w:marTop w:val="0"/>
              <w:marBottom w:val="0"/>
              <w:divBdr>
                <w:top w:val="none" w:sz="0" w:space="0" w:color="auto"/>
                <w:left w:val="none" w:sz="0" w:space="0" w:color="auto"/>
                <w:bottom w:val="none" w:sz="0" w:space="0" w:color="auto"/>
                <w:right w:val="none" w:sz="0" w:space="0" w:color="auto"/>
              </w:divBdr>
            </w:div>
          </w:divsChild>
        </w:div>
        <w:div w:id="1767268717">
          <w:marLeft w:val="0"/>
          <w:marRight w:val="0"/>
          <w:marTop w:val="0"/>
          <w:marBottom w:val="0"/>
          <w:divBdr>
            <w:top w:val="none" w:sz="0" w:space="0" w:color="auto"/>
            <w:left w:val="none" w:sz="0" w:space="0" w:color="auto"/>
            <w:bottom w:val="none" w:sz="0" w:space="0" w:color="auto"/>
            <w:right w:val="none" w:sz="0" w:space="0" w:color="auto"/>
          </w:divBdr>
          <w:divsChild>
            <w:div w:id="289168793">
              <w:marLeft w:val="0"/>
              <w:marRight w:val="0"/>
              <w:marTop w:val="0"/>
              <w:marBottom w:val="0"/>
              <w:divBdr>
                <w:top w:val="none" w:sz="0" w:space="0" w:color="auto"/>
                <w:left w:val="none" w:sz="0" w:space="0" w:color="auto"/>
                <w:bottom w:val="none" w:sz="0" w:space="0" w:color="auto"/>
                <w:right w:val="none" w:sz="0" w:space="0" w:color="auto"/>
              </w:divBdr>
            </w:div>
          </w:divsChild>
        </w:div>
        <w:div w:id="2127649140">
          <w:marLeft w:val="0"/>
          <w:marRight w:val="0"/>
          <w:marTop w:val="0"/>
          <w:marBottom w:val="0"/>
          <w:divBdr>
            <w:top w:val="none" w:sz="0" w:space="0" w:color="auto"/>
            <w:left w:val="none" w:sz="0" w:space="0" w:color="auto"/>
            <w:bottom w:val="none" w:sz="0" w:space="0" w:color="auto"/>
            <w:right w:val="none" w:sz="0" w:space="0" w:color="auto"/>
          </w:divBdr>
          <w:divsChild>
            <w:div w:id="12342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4095">
      <w:bodyDiv w:val="1"/>
      <w:marLeft w:val="0"/>
      <w:marRight w:val="0"/>
      <w:marTop w:val="0"/>
      <w:marBottom w:val="0"/>
      <w:divBdr>
        <w:top w:val="none" w:sz="0" w:space="0" w:color="auto"/>
        <w:left w:val="none" w:sz="0" w:space="0" w:color="auto"/>
        <w:bottom w:val="none" w:sz="0" w:space="0" w:color="auto"/>
        <w:right w:val="none" w:sz="0" w:space="0" w:color="auto"/>
      </w:divBdr>
    </w:div>
    <w:div w:id="670110083">
      <w:bodyDiv w:val="1"/>
      <w:marLeft w:val="0"/>
      <w:marRight w:val="0"/>
      <w:marTop w:val="0"/>
      <w:marBottom w:val="0"/>
      <w:divBdr>
        <w:top w:val="none" w:sz="0" w:space="0" w:color="auto"/>
        <w:left w:val="none" w:sz="0" w:space="0" w:color="auto"/>
        <w:bottom w:val="none" w:sz="0" w:space="0" w:color="auto"/>
        <w:right w:val="none" w:sz="0" w:space="0" w:color="auto"/>
      </w:divBdr>
    </w:div>
    <w:div w:id="682778117">
      <w:bodyDiv w:val="1"/>
      <w:marLeft w:val="0"/>
      <w:marRight w:val="0"/>
      <w:marTop w:val="0"/>
      <w:marBottom w:val="0"/>
      <w:divBdr>
        <w:top w:val="none" w:sz="0" w:space="0" w:color="auto"/>
        <w:left w:val="none" w:sz="0" w:space="0" w:color="auto"/>
        <w:bottom w:val="none" w:sz="0" w:space="0" w:color="auto"/>
        <w:right w:val="none" w:sz="0" w:space="0" w:color="auto"/>
      </w:divBdr>
    </w:div>
    <w:div w:id="713963060">
      <w:bodyDiv w:val="1"/>
      <w:marLeft w:val="0"/>
      <w:marRight w:val="0"/>
      <w:marTop w:val="0"/>
      <w:marBottom w:val="0"/>
      <w:divBdr>
        <w:top w:val="none" w:sz="0" w:space="0" w:color="auto"/>
        <w:left w:val="none" w:sz="0" w:space="0" w:color="auto"/>
        <w:bottom w:val="none" w:sz="0" w:space="0" w:color="auto"/>
        <w:right w:val="none" w:sz="0" w:space="0" w:color="auto"/>
      </w:divBdr>
    </w:div>
    <w:div w:id="731777589">
      <w:bodyDiv w:val="1"/>
      <w:marLeft w:val="0"/>
      <w:marRight w:val="0"/>
      <w:marTop w:val="0"/>
      <w:marBottom w:val="0"/>
      <w:divBdr>
        <w:top w:val="none" w:sz="0" w:space="0" w:color="auto"/>
        <w:left w:val="none" w:sz="0" w:space="0" w:color="auto"/>
        <w:bottom w:val="none" w:sz="0" w:space="0" w:color="auto"/>
        <w:right w:val="none" w:sz="0" w:space="0" w:color="auto"/>
      </w:divBdr>
    </w:div>
    <w:div w:id="734283446">
      <w:bodyDiv w:val="1"/>
      <w:marLeft w:val="0"/>
      <w:marRight w:val="0"/>
      <w:marTop w:val="0"/>
      <w:marBottom w:val="0"/>
      <w:divBdr>
        <w:top w:val="none" w:sz="0" w:space="0" w:color="auto"/>
        <w:left w:val="none" w:sz="0" w:space="0" w:color="auto"/>
        <w:bottom w:val="none" w:sz="0" w:space="0" w:color="auto"/>
        <w:right w:val="none" w:sz="0" w:space="0" w:color="auto"/>
      </w:divBdr>
    </w:div>
    <w:div w:id="737284757">
      <w:bodyDiv w:val="1"/>
      <w:marLeft w:val="0"/>
      <w:marRight w:val="0"/>
      <w:marTop w:val="0"/>
      <w:marBottom w:val="0"/>
      <w:divBdr>
        <w:top w:val="none" w:sz="0" w:space="0" w:color="auto"/>
        <w:left w:val="none" w:sz="0" w:space="0" w:color="auto"/>
        <w:bottom w:val="none" w:sz="0" w:space="0" w:color="auto"/>
        <w:right w:val="none" w:sz="0" w:space="0" w:color="auto"/>
      </w:divBdr>
    </w:div>
    <w:div w:id="739520884">
      <w:bodyDiv w:val="1"/>
      <w:marLeft w:val="0"/>
      <w:marRight w:val="0"/>
      <w:marTop w:val="0"/>
      <w:marBottom w:val="0"/>
      <w:divBdr>
        <w:top w:val="none" w:sz="0" w:space="0" w:color="auto"/>
        <w:left w:val="none" w:sz="0" w:space="0" w:color="auto"/>
        <w:bottom w:val="none" w:sz="0" w:space="0" w:color="auto"/>
        <w:right w:val="none" w:sz="0" w:space="0" w:color="auto"/>
      </w:divBdr>
      <w:divsChild>
        <w:div w:id="795755102">
          <w:marLeft w:val="0"/>
          <w:marRight w:val="0"/>
          <w:marTop w:val="0"/>
          <w:marBottom w:val="0"/>
          <w:divBdr>
            <w:top w:val="none" w:sz="0" w:space="0" w:color="auto"/>
            <w:left w:val="none" w:sz="0" w:space="0" w:color="auto"/>
            <w:bottom w:val="none" w:sz="0" w:space="0" w:color="auto"/>
            <w:right w:val="none" w:sz="0" w:space="0" w:color="auto"/>
          </w:divBdr>
        </w:div>
        <w:div w:id="1835532973">
          <w:marLeft w:val="0"/>
          <w:marRight w:val="0"/>
          <w:marTop w:val="0"/>
          <w:marBottom w:val="0"/>
          <w:divBdr>
            <w:top w:val="none" w:sz="0" w:space="0" w:color="auto"/>
            <w:left w:val="none" w:sz="0" w:space="0" w:color="auto"/>
            <w:bottom w:val="none" w:sz="0" w:space="0" w:color="auto"/>
            <w:right w:val="none" w:sz="0" w:space="0" w:color="auto"/>
          </w:divBdr>
        </w:div>
      </w:divsChild>
    </w:div>
    <w:div w:id="742874376">
      <w:bodyDiv w:val="1"/>
      <w:marLeft w:val="0"/>
      <w:marRight w:val="0"/>
      <w:marTop w:val="0"/>
      <w:marBottom w:val="0"/>
      <w:divBdr>
        <w:top w:val="none" w:sz="0" w:space="0" w:color="auto"/>
        <w:left w:val="none" w:sz="0" w:space="0" w:color="auto"/>
        <w:bottom w:val="none" w:sz="0" w:space="0" w:color="auto"/>
        <w:right w:val="none" w:sz="0" w:space="0" w:color="auto"/>
      </w:divBdr>
    </w:div>
    <w:div w:id="790711875">
      <w:bodyDiv w:val="1"/>
      <w:marLeft w:val="0"/>
      <w:marRight w:val="0"/>
      <w:marTop w:val="0"/>
      <w:marBottom w:val="0"/>
      <w:divBdr>
        <w:top w:val="none" w:sz="0" w:space="0" w:color="auto"/>
        <w:left w:val="none" w:sz="0" w:space="0" w:color="auto"/>
        <w:bottom w:val="none" w:sz="0" w:space="0" w:color="auto"/>
        <w:right w:val="none" w:sz="0" w:space="0" w:color="auto"/>
      </w:divBdr>
    </w:div>
    <w:div w:id="792747094">
      <w:bodyDiv w:val="1"/>
      <w:marLeft w:val="0"/>
      <w:marRight w:val="0"/>
      <w:marTop w:val="0"/>
      <w:marBottom w:val="0"/>
      <w:divBdr>
        <w:top w:val="none" w:sz="0" w:space="0" w:color="auto"/>
        <w:left w:val="none" w:sz="0" w:space="0" w:color="auto"/>
        <w:bottom w:val="none" w:sz="0" w:space="0" w:color="auto"/>
        <w:right w:val="none" w:sz="0" w:space="0" w:color="auto"/>
      </w:divBdr>
      <w:divsChild>
        <w:div w:id="718750315">
          <w:marLeft w:val="0"/>
          <w:marRight w:val="0"/>
          <w:marTop w:val="0"/>
          <w:marBottom w:val="0"/>
          <w:divBdr>
            <w:top w:val="none" w:sz="0" w:space="0" w:color="auto"/>
            <w:left w:val="none" w:sz="0" w:space="0" w:color="auto"/>
            <w:bottom w:val="none" w:sz="0" w:space="0" w:color="auto"/>
            <w:right w:val="none" w:sz="0" w:space="0" w:color="auto"/>
          </w:divBdr>
        </w:div>
        <w:div w:id="801197569">
          <w:marLeft w:val="0"/>
          <w:marRight w:val="0"/>
          <w:marTop w:val="0"/>
          <w:marBottom w:val="0"/>
          <w:divBdr>
            <w:top w:val="none" w:sz="0" w:space="0" w:color="auto"/>
            <w:left w:val="none" w:sz="0" w:space="0" w:color="auto"/>
            <w:bottom w:val="none" w:sz="0" w:space="0" w:color="auto"/>
            <w:right w:val="none" w:sz="0" w:space="0" w:color="auto"/>
          </w:divBdr>
        </w:div>
      </w:divsChild>
    </w:div>
    <w:div w:id="812601301">
      <w:marLeft w:val="0"/>
      <w:marRight w:val="0"/>
      <w:marTop w:val="0"/>
      <w:marBottom w:val="0"/>
      <w:divBdr>
        <w:top w:val="none" w:sz="0" w:space="0" w:color="auto"/>
        <w:left w:val="none" w:sz="0" w:space="0" w:color="auto"/>
        <w:bottom w:val="none" w:sz="0" w:space="0" w:color="auto"/>
        <w:right w:val="none" w:sz="0" w:space="0" w:color="auto"/>
      </w:divBdr>
    </w:div>
    <w:div w:id="815411769">
      <w:bodyDiv w:val="1"/>
      <w:marLeft w:val="0"/>
      <w:marRight w:val="0"/>
      <w:marTop w:val="0"/>
      <w:marBottom w:val="0"/>
      <w:divBdr>
        <w:top w:val="none" w:sz="0" w:space="0" w:color="auto"/>
        <w:left w:val="none" w:sz="0" w:space="0" w:color="auto"/>
        <w:bottom w:val="none" w:sz="0" w:space="0" w:color="auto"/>
        <w:right w:val="none" w:sz="0" w:space="0" w:color="auto"/>
      </w:divBdr>
    </w:div>
    <w:div w:id="832569777">
      <w:bodyDiv w:val="1"/>
      <w:marLeft w:val="0"/>
      <w:marRight w:val="0"/>
      <w:marTop w:val="0"/>
      <w:marBottom w:val="0"/>
      <w:divBdr>
        <w:top w:val="none" w:sz="0" w:space="0" w:color="auto"/>
        <w:left w:val="none" w:sz="0" w:space="0" w:color="auto"/>
        <w:bottom w:val="none" w:sz="0" w:space="0" w:color="auto"/>
        <w:right w:val="none" w:sz="0" w:space="0" w:color="auto"/>
      </w:divBdr>
    </w:div>
    <w:div w:id="841429242">
      <w:bodyDiv w:val="1"/>
      <w:marLeft w:val="0"/>
      <w:marRight w:val="0"/>
      <w:marTop w:val="0"/>
      <w:marBottom w:val="0"/>
      <w:divBdr>
        <w:top w:val="none" w:sz="0" w:space="0" w:color="auto"/>
        <w:left w:val="none" w:sz="0" w:space="0" w:color="auto"/>
        <w:bottom w:val="none" w:sz="0" w:space="0" w:color="auto"/>
        <w:right w:val="none" w:sz="0" w:space="0" w:color="auto"/>
      </w:divBdr>
    </w:div>
    <w:div w:id="849367304">
      <w:bodyDiv w:val="1"/>
      <w:marLeft w:val="0"/>
      <w:marRight w:val="0"/>
      <w:marTop w:val="0"/>
      <w:marBottom w:val="0"/>
      <w:divBdr>
        <w:top w:val="none" w:sz="0" w:space="0" w:color="auto"/>
        <w:left w:val="none" w:sz="0" w:space="0" w:color="auto"/>
        <w:bottom w:val="none" w:sz="0" w:space="0" w:color="auto"/>
        <w:right w:val="none" w:sz="0" w:space="0" w:color="auto"/>
      </w:divBdr>
    </w:div>
    <w:div w:id="863981869">
      <w:marLeft w:val="0"/>
      <w:marRight w:val="0"/>
      <w:marTop w:val="0"/>
      <w:marBottom w:val="0"/>
      <w:divBdr>
        <w:top w:val="none" w:sz="0" w:space="0" w:color="auto"/>
        <w:left w:val="none" w:sz="0" w:space="0" w:color="auto"/>
        <w:bottom w:val="none" w:sz="0" w:space="0" w:color="auto"/>
        <w:right w:val="none" w:sz="0" w:space="0" w:color="auto"/>
      </w:divBdr>
    </w:div>
    <w:div w:id="887570155">
      <w:bodyDiv w:val="1"/>
      <w:marLeft w:val="0"/>
      <w:marRight w:val="0"/>
      <w:marTop w:val="0"/>
      <w:marBottom w:val="0"/>
      <w:divBdr>
        <w:top w:val="none" w:sz="0" w:space="0" w:color="auto"/>
        <w:left w:val="none" w:sz="0" w:space="0" w:color="auto"/>
        <w:bottom w:val="none" w:sz="0" w:space="0" w:color="auto"/>
        <w:right w:val="none" w:sz="0" w:space="0" w:color="auto"/>
      </w:divBdr>
    </w:div>
    <w:div w:id="906840460">
      <w:bodyDiv w:val="1"/>
      <w:marLeft w:val="0"/>
      <w:marRight w:val="0"/>
      <w:marTop w:val="0"/>
      <w:marBottom w:val="0"/>
      <w:divBdr>
        <w:top w:val="none" w:sz="0" w:space="0" w:color="auto"/>
        <w:left w:val="none" w:sz="0" w:space="0" w:color="auto"/>
        <w:bottom w:val="none" w:sz="0" w:space="0" w:color="auto"/>
        <w:right w:val="none" w:sz="0" w:space="0" w:color="auto"/>
      </w:divBdr>
    </w:div>
    <w:div w:id="924000510">
      <w:bodyDiv w:val="1"/>
      <w:marLeft w:val="0"/>
      <w:marRight w:val="0"/>
      <w:marTop w:val="0"/>
      <w:marBottom w:val="0"/>
      <w:divBdr>
        <w:top w:val="none" w:sz="0" w:space="0" w:color="auto"/>
        <w:left w:val="none" w:sz="0" w:space="0" w:color="auto"/>
        <w:bottom w:val="none" w:sz="0" w:space="0" w:color="auto"/>
        <w:right w:val="none" w:sz="0" w:space="0" w:color="auto"/>
      </w:divBdr>
    </w:div>
    <w:div w:id="936594203">
      <w:bodyDiv w:val="1"/>
      <w:marLeft w:val="0"/>
      <w:marRight w:val="0"/>
      <w:marTop w:val="0"/>
      <w:marBottom w:val="0"/>
      <w:divBdr>
        <w:top w:val="none" w:sz="0" w:space="0" w:color="auto"/>
        <w:left w:val="none" w:sz="0" w:space="0" w:color="auto"/>
        <w:bottom w:val="none" w:sz="0" w:space="0" w:color="auto"/>
        <w:right w:val="none" w:sz="0" w:space="0" w:color="auto"/>
      </w:divBdr>
    </w:div>
    <w:div w:id="958413981">
      <w:bodyDiv w:val="1"/>
      <w:marLeft w:val="0"/>
      <w:marRight w:val="0"/>
      <w:marTop w:val="0"/>
      <w:marBottom w:val="0"/>
      <w:divBdr>
        <w:top w:val="none" w:sz="0" w:space="0" w:color="auto"/>
        <w:left w:val="none" w:sz="0" w:space="0" w:color="auto"/>
        <w:bottom w:val="none" w:sz="0" w:space="0" w:color="auto"/>
        <w:right w:val="none" w:sz="0" w:space="0" w:color="auto"/>
      </w:divBdr>
    </w:div>
    <w:div w:id="986126413">
      <w:bodyDiv w:val="1"/>
      <w:marLeft w:val="0"/>
      <w:marRight w:val="0"/>
      <w:marTop w:val="0"/>
      <w:marBottom w:val="0"/>
      <w:divBdr>
        <w:top w:val="none" w:sz="0" w:space="0" w:color="auto"/>
        <w:left w:val="none" w:sz="0" w:space="0" w:color="auto"/>
        <w:bottom w:val="none" w:sz="0" w:space="0" w:color="auto"/>
        <w:right w:val="none" w:sz="0" w:space="0" w:color="auto"/>
      </w:divBdr>
      <w:divsChild>
        <w:div w:id="535236636">
          <w:marLeft w:val="0"/>
          <w:marRight w:val="0"/>
          <w:marTop w:val="0"/>
          <w:marBottom w:val="0"/>
          <w:divBdr>
            <w:top w:val="none" w:sz="0" w:space="0" w:color="auto"/>
            <w:left w:val="none" w:sz="0" w:space="0" w:color="auto"/>
            <w:bottom w:val="none" w:sz="0" w:space="0" w:color="auto"/>
            <w:right w:val="none" w:sz="0" w:space="0" w:color="auto"/>
          </w:divBdr>
        </w:div>
        <w:div w:id="2101565684">
          <w:marLeft w:val="0"/>
          <w:marRight w:val="0"/>
          <w:marTop w:val="0"/>
          <w:marBottom w:val="0"/>
          <w:divBdr>
            <w:top w:val="none" w:sz="0" w:space="0" w:color="auto"/>
            <w:left w:val="none" w:sz="0" w:space="0" w:color="auto"/>
            <w:bottom w:val="none" w:sz="0" w:space="0" w:color="auto"/>
            <w:right w:val="none" w:sz="0" w:space="0" w:color="auto"/>
          </w:divBdr>
        </w:div>
      </w:divsChild>
    </w:div>
    <w:div w:id="999188989">
      <w:bodyDiv w:val="1"/>
      <w:marLeft w:val="0"/>
      <w:marRight w:val="0"/>
      <w:marTop w:val="0"/>
      <w:marBottom w:val="0"/>
      <w:divBdr>
        <w:top w:val="none" w:sz="0" w:space="0" w:color="auto"/>
        <w:left w:val="none" w:sz="0" w:space="0" w:color="auto"/>
        <w:bottom w:val="none" w:sz="0" w:space="0" w:color="auto"/>
        <w:right w:val="none" w:sz="0" w:space="0" w:color="auto"/>
      </w:divBdr>
    </w:div>
    <w:div w:id="1006593409">
      <w:bodyDiv w:val="1"/>
      <w:marLeft w:val="0"/>
      <w:marRight w:val="0"/>
      <w:marTop w:val="0"/>
      <w:marBottom w:val="0"/>
      <w:divBdr>
        <w:top w:val="none" w:sz="0" w:space="0" w:color="auto"/>
        <w:left w:val="none" w:sz="0" w:space="0" w:color="auto"/>
        <w:bottom w:val="none" w:sz="0" w:space="0" w:color="auto"/>
        <w:right w:val="none" w:sz="0" w:space="0" w:color="auto"/>
      </w:divBdr>
      <w:divsChild>
        <w:div w:id="201409984">
          <w:marLeft w:val="0"/>
          <w:marRight w:val="0"/>
          <w:marTop w:val="0"/>
          <w:marBottom w:val="0"/>
          <w:divBdr>
            <w:top w:val="none" w:sz="0" w:space="0" w:color="auto"/>
            <w:left w:val="none" w:sz="0" w:space="0" w:color="auto"/>
            <w:bottom w:val="none" w:sz="0" w:space="0" w:color="auto"/>
            <w:right w:val="none" w:sz="0" w:space="0" w:color="auto"/>
          </w:divBdr>
          <w:divsChild>
            <w:div w:id="357245831">
              <w:marLeft w:val="0"/>
              <w:marRight w:val="0"/>
              <w:marTop w:val="0"/>
              <w:marBottom w:val="0"/>
              <w:divBdr>
                <w:top w:val="none" w:sz="0" w:space="0" w:color="auto"/>
                <w:left w:val="none" w:sz="0" w:space="0" w:color="auto"/>
                <w:bottom w:val="none" w:sz="0" w:space="0" w:color="auto"/>
                <w:right w:val="none" w:sz="0" w:space="0" w:color="auto"/>
              </w:divBdr>
            </w:div>
          </w:divsChild>
        </w:div>
        <w:div w:id="309330614">
          <w:marLeft w:val="0"/>
          <w:marRight w:val="0"/>
          <w:marTop w:val="0"/>
          <w:marBottom w:val="0"/>
          <w:divBdr>
            <w:top w:val="none" w:sz="0" w:space="0" w:color="auto"/>
            <w:left w:val="none" w:sz="0" w:space="0" w:color="auto"/>
            <w:bottom w:val="none" w:sz="0" w:space="0" w:color="auto"/>
            <w:right w:val="none" w:sz="0" w:space="0" w:color="auto"/>
          </w:divBdr>
          <w:divsChild>
            <w:div w:id="372658246">
              <w:marLeft w:val="0"/>
              <w:marRight w:val="0"/>
              <w:marTop w:val="0"/>
              <w:marBottom w:val="0"/>
              <w:divBdr>
                <w:top w:val="none" w:sz="0" w:space="0" w:color="auto"/>
                <w:left w:val="none" w:sz="0" w:space="0" w:color="auto"/>
                <w:bottom w:val="none" w:sz="0" w:space="0" w:color="auto"/>
                <w:right w:val="none" w:sz="0" w:space="0" w:color="auto"/>
              </w:divBdr>
            </w:div>
            <w:div w:id="886375301">
              <w:marLeft w:val="0"/>
              <w:marRight w:val="0"/>
              <w:marTop w:val="0"/>
              <w:marBottom w:val="0"/>
              <w:divBdr>
                <w:top w:val="none" w:sz="0" w:space="0" w:color="auto"/>
                <w:left w:val="none" w:sz="0" w:space="0" w:color="auto"/>
                <w:bottom w:val="none" w:sz="0" w:space="0" w:color="auto"/>
                <w:right w:val="none" w:sz="0" w:space="0" w:color="auto"/>
              </w:divBdr>
            </w:div>
          </w:divsChild>
        </w:div>
        <w:div w:id="326785511">
          <w:marLeft w:val="0"/>
          <w:marRight w:val="0"/>
          <w:marTop w:val="0"/>
          <w:marBottom w:val="0"/>
          <w:divBdr>
            <w:top w:val="none" w:sz="0" w:space="0" w:color="auto"/>
            <w:left w:val="none" w:sz="0" w:space="0" w:color="auto"/>
            <w:bottom w:val="none" w:sz="0" w:space="0" w:color="auto"/>
            <w:right w:val="none" w:sz="0" w:space="0" w:color="auto"/>
          </w:divBdr>
          <w:divsChild>
            <w:div w:id="1686248904">
              <w:marLeft w:val="0"/>
              <w:marRight w:val="0"/>
              <w:marTop w:val="0"/>
              <w:marBottom w:val="0"/>
              <w:divBdr>
                <w:top w:val="none" w:sz="0" w:space="0" w:color="auto"/>
                <w:left w:val="none" w:sz="0" w:space="0" w:color="auto"/>
                <w:bottom w:val="none" w:sz="0" w:space="0" w:color="auto"/>
                <w:right w:val="none" w:sz="0" w:space="0" w:color="auto"/>
              </w:divBdr>
            </w:div>
          </w:divsChild>
        </w:div>
        <w:div w:id="377050518">
          <w:marLeft w:val="0"/>
          <w:marRight w:val="0"/>
          <w:marTop w:val="0"/>
          <w:marBottom w:val="0"/>
          <w:divBdr>
            <w:top w:val="none" w:sz="0" w:space="0" w:color="auto"/>
            <w:left w:val="none" w:sz="0" w:space="0" w:color="auto"/>
            <w:bottom w:val="none" w:sz="0" w:space="0" w:color="auto"/>
            <w:right w:val="none" w:sz="0" w:space="0" w:color="auto"/>
          </w:divBdr>
          <w:divsChild>
            <w:div w:id="1652295047">
              <w:marLeft w:val="0"/>
              <w:marRight w:val="0"/>
              <w:marTop w:val="0"/>
              <w:marBottom w:val="0"/>
              <w:divBdr>
                <w:top w:val="none" w:sz="0" w:space="0" w:color="auto"/>
                <w:left w:val="none" w:sz="0" w:space="0" w:color="auto"/>
                <w:bottom w:val="none" w:sz="0" w:space="0" w:color="auto"/>
                <w:right w:val="none" w:sz="0" w:space="0" w:color="auto"/>
              </w:divBdr>
            </w:div>
          </w:divsChild>
        </w:div>
        <w:div w:id="955136566">
          <w:marLeft w:val="0"/>
          <w:marRight w:val="0"/>
          <w:marTop w:val="0"/>
          <w:marBottom w:val="0"/>
          <w:divBdr>
            <w:top w:val="none" w:sz="0" w:space="0" w:color="auto"/>
            <w:left w:val="none" w:sz="0" w:space="0" w:color="auto"/>
            <w:bottom w:val="none" w:sz="0" w:space="0" w:color="auto"/>
            <w:right w:val="none" w:sz="0" w:space="0" w:color="auto"/>
          </w:divBdr>
          <w:divsChild>
            <w:div w:id="19673129">
              <w:marLeft w:val="0"/>
              <w:marRight w:val="0"/>
              <w:marTop w:val="0"/>
              <w:marBottom w:val="0"/>
              <w:divBdr>
                <w:top w:val="none" w:sz="0" w:space="0" w:color="auto"/>
                <w:left w:val="none" w:sz="0" w:space="0" w:color="auto"/>
                <w:bottom w:val="none" w:sz="0" w:space="0" w:color="auto"/>
                <w:right w:val="none" w:sz="0" w:space="0" w:color="auto"/>
              </w:divBdr>
            </w:div>
          </w:divsChild>
        </w:div>
        <w:div w:id="955217960">
          <w:marLeft w:val="0"/>
          <w:marRight w:val="0"/>
          <w:marTop w:val="0"/>
          <w:marBottom w:val="0"/>
          <w:divBdr>
            <w:top w:val="none" w:sz="0" w:space="0" w:color="auto"/>
            <w:left w:val="none" w:sz="0" w:space="0" w:color="auto"/>
            <w:bottom w:val="none" w:sz="0" w:space="0" w:color="auto"/>
            <w:right w:val="none" w:sz="0" w:space="0" w:color="auto"/>
          </w:divBdr>
          <w:divsChild>
            <w:div w:id="231963488">
              <w:marLeft w:val="0"/>
              <w:marRight w:val="0"/>
              <w:marTop w:val="0"/>
              <w:marBottom w:val="0"/>
              <w:divBdr>
                <w:top w:val="none" w:sz="0" w:space="0" w:color="auto"/>
                <w:left w:val="none" w:sz="0" w:space="0" w:color="auto"/>
                <w:bottom w:val="none" w:sz="0" w:space="0" w:color="auto"/>
                <w:right w:val="none" w:sz="0" w:space="0" w:color="auto"/>
              </w:divBdr>
            </w:div>
          </w:divsChild>
        </w:div>
        <w:div w:id="1236623740">
          <w:marLeft w:val="0"/>
          <w:marRight w:val="0"/>
          <w:marTop w:val="0"/>
          <w:marBottom w:val="0"/>
          <w:divBdr>
            <w:top w:val="none" w:sz="0" w:space="0" w:color="auto"/>
            <w:left w:val="none" w:sz="0" w:space="0" w:color="auto"/>
            <w:bottom w:val="none" w:sz="0" w:space="0" w:color="auto"/>
            <w:right w:val="none" w:sz="0" w:space="0" w:color="auto"/>
          </w:divBdr>
          <w:divsChild>
            <w:div w:id="414279686">
              <w:marLeft w:val="0"/>
              <w:marRight w:val="0"/>
              <w:marTop w:val="0"/>
              <w:marBottom w:val="0"/>
              <w:divBdr>
                <w:top w:val="none" w:sz="0" w:space="0" w:color="auto"/>
                <w:left w:val="none" w:sz="0" w:space="0" w:color="auto"/>
                <w:bottom w:val="none" w:sz="0" w:space="0" w:color="auto"/>
                <w:right w:val="none" w:sz="0" w:space="0" w:color="auto"/>
              </w:divBdr>
            </w:div>
            <w:div w:id="2003851104">
              <w:marLeft w:val="0"/>
              <w:marRight w:val="0"/>
              <w:marTop w:val="0"/>
              <w:marBottom w:val="0"/>
              <w:divBdr>
                <w:top w:val="none" w:sz="0" w:space="0" w:color="auto"/>
                <w:left w:val="none" w:sz="0" w:space="0" w:color="auto"/>
                <w:bottom w:val="none" w:sz="0" w:space="0" w:color="auto"/>
                <w:right w:val="none" w:sz="0" w:space="0" w:color="auto"/>
              </w:divBdr>
            </w:div>
          </w:divsChild>
        </w:div>
        <w:div w:id="1272473718">
          <w:marLeft w:val="0"/>
          <w:marRight w:val="0"/>
          <w:marTop w:val="0"/>
          <w:marBottom w:val="0"/>
          <w:divBdr>
            <w:top w:val="none" w:sz="0" w:space="0" w:color="auto"/>
            <w:left w:val="none" w:sz="0" w:space="0" w:color="auto"/>
            <w:bottom w:val="none" w:sz="0" w:space="0" w:color="auto"/>
            <w:right w:val="none" w:sz="0" w:space="0" w:color="auto"/>
          </w:divBdr>
          <w:divsChild>
            <w:div w:id="262733989">
              <w:marLeft w:val="0"/>
              <w:marRight w:val="0"/>
              <w:marTop w:val="0"/>
              <w:marBottom w:val="0"/>
              <w:divBdr>
                <w:top w:val="none" w:sz="0" w:space="0" w:color="auto"/>
                <w:left w:val="none" w:sz="0" w:space="0" w:color="auto"/>
                <w:bottom w:val="none" w:sz="0" w:space="0" w:color="auto"/>
                <w:right w:val="none" w:sz="0" w:space="0" w:color="auto"/>
              </w:divBdr>
            </w:div>
            <w:div w:id="9455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67713">
      <w:bodyDiv w:val="1"/>
      <w:marLeft w:val="0"/>
      <w:marRight w:val="0"/>
      <w:marTop w:val="0"/>
      <w:marBottom w:val="0"/>
      <w:divBdr>
        <w:top w:val="none" w:sz="0" w:space="0" w:color="auto"/>
        <w:left w:val="none" w:sz="0" w:space="0" w:color="auto"/>
        <w:bottom w:val="none" w:sz="0" w:space="0" w:color="auto"/>
        <w:right w:val="none" w:sz="0" w:space="0" w:color="auto"/>
      </w:divBdr>
    </w:div>
    <w:div w:id="1022394077">
      <w:bodyDiv w:val="1"/>
      <w:marLeft w:val="0"/>
      <w:marRight w:val="0"/>
      <w:marTop w:val="0"/>
      <w:marBottom w:val="0"/>
      <w:divBdr>
        <w:top w:val="none" w:sz="0" w:space="0" w:color="auto"/>
        <w:left w:val="none" w:sz="0" w:space="0" w:color="auto"/>
        <w:bottom w:val="none" w:sz="0" w:space="0" w:color="auto"/>
        <w:right w:val="none" w:sz="0" w:space="0" w:color="auto"/>
      </w:divBdr>
    </w:div>
    <w:div w:id="1028607525">
      <w:bodyDiv w:val="1"/>
      <w:marLeft w:val="0"/>
      <w:marRight w:val="0"/>
      <w:marTop w:val="0"/>
      <w:marBottom w:val="0"/>
      <w:divBdr>
        <w:top w:val="none" w:sz="0" w:space="0" w:color="auto"/>
        <w:left w:val="none" w:sz="0" w:space="0" w:color="auto"/>
        <w:bottom w:val="none" w:sz="0" w:space="0" w:color="auto"/>
        <w:right w:val="none" w:sz="0" w:space="0" w:color="auto"/>
      </w:divBdr>
    </w:div>
    <w:div w:id="1036783167">
      <w:bodyDiv w:val="1"/>
      <w:marLeft w:val="0"/>
      <w:marRight w:val="0"/>
      <w:marTop w:val="0"/>
      <w:marBottom w:val="0"/>
      <w:divBdr>
        <w:top w:val="none" w:sz="0" w:space="0" w:color="auto"/>
        <w:left w:val="none" w:sz="0" w:space="0" w:color="auto"/>
        <w:bottom w:val="none" w:sz="0" w:space="0" w:color="auto"/>
        <w:right w:val="none" w:sz="0" w:space="0" w:color="auto"/>
      </w:divBdr>
    </w:div>
    <w:div w:id="1037776422">
      <w:marLeft w:val="0"/>
      <w:marRight w:val="0"/>
      <w:marTop w:val="0"/>
      <w:marBottom w:val="0"/>
      <w:divBdr>
        <w:top w:val="none" w:sz="0" w:space="0" w:color="auto"/>
        <w:left w:val="none" w:sz="0" w:space="0" w:color="auto"/>
        <w:bottom w:val="none" w:sz="0" w:space="0" w:color="auto"/>
        <w:right w:val="none" w:sz="0" w:space="0" w:color="auto"/>
      </w:divBdr>
    </w:div>
    <w:div w:id="1047993518">
      <w:bodyDiv w:val="1"/>
      <w:marLeft w:val="0"/>
      <w:marRight w:val="0"/>
      <w:marTop w:val="0"/>
      <w:marBottom w:val="0"/>
      <w:divBdr>
        <w:top w:val="none" w:sz="0" w:space="0" w:color="auto"/>
        <w:left w:val="none" w:sz="0" w:space="0" w:color="auto"/>
        <w:bottom w:val="none" w:sz="0" w:space="0" w:color="auto"/>
        <w:right w:val="none" w:sz="0" w:space="0" w:color="auto"/>
      </w:divBdr>
    </w:div>
    <w:div w:id="1051609293">
      <w:bodyDiv w:val="1"/>
      <w:marLeft w:val="0"/>
      <w:marRight w:val="0"/>
      <w:marTop w:val="0"/>
      <w:marBottom w:val="0"/>
      <w:divBdr>
        <w:top w:val="none" w:sz="0" w:space="0" w:color="auto"/>
        <w:left w:val="none" w:sz="0" w:space="0" w:color="auto"/>
        <w:bottom w:val="none" w:sz="0" w:space="0" w:color="auto"/>
        <w:right w:val="none" w:sz="0" w:space="0" w:color="auto"/>
      </w:divBdr>
    </w:div>
    <w:div w:id="1077247059">
      <w:bodyDiv w:val="1"/>
      <w:marLeft w:val="0"/>
      <w:marRight w:val="0"/>
      <w:marTop w:val="0"/>
      <w:marBottom w:val="0"/>
      <w:divBdr>
        <w:top w:val="none" w:sz="0" w:space="0" w:color="auto"/>
        <w:left w:val="none" w:sz="0" w:space="0" w:color="auto"/>
        <w:bottom w:val="none" w:sz="0" w:space="0" w:color="auto"/>
        <w:right w:val="none" w:sz="0" w:space="0" w:color="auto"/>
      </w:divBdr>
    </w:div>
    <w:div w:id="1086876459">
      <w:bodyDiv w:val="1"/>
      <w:marLeft w:val="0"/>
      <w:marRight w:val="0"/>
      <w:marTop w:val="0"/>
      <w:marBottom w:val="0"/>
      <w:divBdr>
        <w:top w:val="none" w:sz="0" w:space="0" w:color="auto"/>
        <w:left w:val="none" w:sz="0" w:space="0" w:color="auto"/>
        <w:bottom w:val="none" w:sz="0" w:space="0" w:color="auto"/>
        <w:right w:val="none" w:sz="0" w:space="0" w:color="auto"/>
      </w:divBdr>
      <w:divsChild>
        <w:div w:id="540216310">
          <w:marLeft w:val="0"/>
          <w:marRight w:val="0"/>
          <w:marTop w:val="0"/>
          <w:marBottom w:val="0"/>
          <w:divBdr>
            <w:top w:val="none" w:sz="0" w:space="0" w:color="auto"/>
            <w:left w:val="none" w:sz="0" w:space="0" w:color="auto"/>
            <w:bottom w:val="none" w:sz="0" w:space="0" w:color="auto"/>
            <w:right w:val="none" w:sz="0" w:space="0" w:color="auto"/>
          </w:divBdr>
          <w:divsChild>
            <w:div w:id="257181943">
              <w:marLeft w:val="0"/>
              <w:marRight w:val="0"/>
              <w:marTop w:val="0"/>
              <w:marBottom w:val="0"/>
              <w:divBdr>
                <w:top w:val="none" w:sz="0" w:space="0" w:color="auto"/>
                <w:left w:val="none" w:sz="0" w:space="0" w:color="auto"/>
                <w:bottom w:val="none" w:sz="0" w:space="0" w:color="auto"/>
                <w:right w:val="none" w:sz="0" w:space="0" w:color="auto"/>
              </w:divBdr>
            </w:div>
            <w:div w:id="1393850167">
              <w:marLeft w:val="0"/>
              <w:marRight w:val="0"/>
              <w:marTop w:val="0"/>
              <w:marBottom w:val="0"/>
              <w:divBdr>
                <w:top w:val="none" w:sz="0" w:space="0" w:color="auto"/>
                <w:left w:val="none" w:sz="0" w:space="0" w:color="auto"/>
                <w:bottom w:val="none" w:sz="0" w:space="0" w:color="auto"/>
                <w:right w:val="none" w:sz="0" w:space="0" w:color="auto"/>
              </w:divBdr>
            </w:div>
          </w:divsChild>
        </w:div>
        <w:div w:id="1239249114">
          <w:marLeft w:val="0"/>
          <w:marRight w:val="0"/>
          <w:marTop w:val="0"/>
          <w:marBottom w:val="0"/>
          <w:divBdr>
            <w:top w:val="none" w:sz="0" w:space="0" w:color="auto"/>
            <w:left w:val="none" w:sz="0" w:space="0" w:color="auto"/>
            <w:bottom w:val="none" w:sz="0" w:space="0" w:color="auto"/>
            <w:right w:val="none" w:sz="0" w:space="0" w:color="auto"/>
          </w:divBdr>
          <w:divsChild>
            <w:div w:id="821888689">
              <w:marLeft w:val="0"/>
              <w:marRight w:val="0"/>
              <w:marTop w:val="0"/>
              <w:marBottom w:val="0"/>
              <w:divBdr>
                <w:top w:val="none" w:sz="0" w:space="0" w:color="auto"/>
                <w:left w:val="none" w:sz="0" w:space="0" w:color="auto"/>
                <w:bottom w:val="none" w:sz="0" w:space="0" w:color="auto"/>
                <w:right w:val="none" w:sz="0" w:space="0" w:color="auto"/>
              </w:divBdr>
            </w:div>
          </w:divsChild>
        </w:div>
        <w:div w:id="1292445895">
          <w:marLeft w:val="0"/>
          <w:marRight w:val="0"/>
          <w:marTop w:val="0"/>
          <w:marBottom w:val="0"/>
          <w:divBdr>
            <w:top w:val="none" w:sz="0" w:space="0" w:color="auto"/>
            <w:left w:val="none" w:sz="0" w:space="0" w:color="auto"/>
            <w:bottom w:val="none" w:sz="0" w:space="0" w:color="auto"/>
            <w:right w:val="none" w:sz="0" w:space="0" w:color="auto"/>
          </w:divBdr>
          <w:divsChild>
            <w:div w:id="1772358699">
              <w:marLeft w:val="0"/>
              <w:marRight w:val="0"/>
              <w:marTop w:val="0"/>
              <w:marBottom w:val="0"/>
              <w:divBdr>
                <w:top w:val="none" w:sz="0" w:space="0" w:color="auto"/>
                <w:left w:val="none" w:sz="0" w:space="0" w:color="auto"/>
                <w:bottom w:val="none" w:sz="0" w:space="0" w:color="auto"/>
                <w:right w:val="none" w:sz="0" w:space="0" w:color="auto"/>
              </w:divBdr>
            </w:div>
          </w:divsChild>
        </w:div>
        <w:div w:id="1294365258">
          <w:marLeft w:val="0"/>
          <w:marRight w:val="0"/>
          <w:marTop w:val="0"/>
          <w:marBottom w:val="0"/>
          <w:divBdr>
            <w:top w:val="none" w:sz="0" w:space="0" w:color="auto"/>
            <w:left w:val="none" w:sz="0" w:space="0" w:color="auto"/>
            <w:bottom w:val="none" w:sz="0" w:space="0" w:color="auto"/>
            <w:right w:val="none" w:sz="0" w:space="0" w:color="auto"/>
          </w:divBdr>
          <w:divsChild>
            <w:div w:id="311637681">
              <w:marLeft w:val="0"/>
              <w:marRight w:val="0"/>
              <w:marTop w:val="0"/>
              <w:marBottom w:val="0"/>
              <w:divBdr>
                <w:top w:val="none" w:sz="0" w:space="0" w:color="auto"/>
                <w:left w:val="none" w:sz="0" w:space="0" w:color="auto"/>
                <w:bottom w:val="none" w:sz="0" w:space="0" w:color="auto"/>
                <w:right w:val="none" w:sz="0" w:space="0" w:color="auto"/>
              </w:divBdr>
            </w:div>
          </w:divsChild>
        </w:div>
        <w:div w:id="1326516933">
          <w:marLeft w:val="0"/>
          <w:marRight w:val="0"/>
          <w:marTop w:val="0"/>
          <w:marBottom w:val="0"/>
          <w:divBdr>
            <w:top w:val="none" w:sz="0" w:space="0" w:color="auto"/>
            <w:left w:val="none" w:sz="0" w:space="0" w:color="auto"/>
            <w:bottom w:val="none" w:sz="0" w:space="0" w:color="auto"/>
            <w:right w:val="none" w:sz="0" w:space="0" w:color="auto"/>
          </w:divBdr>
          <w:divsChild>
            <w:div w:id="211962086">
              <w:marLeft w:val="0"/>
              <w:marRight w:val="0"/>
              <w:marTop w:val="0"/>
              <w:marBottom w:val="0"/>
              <w:divBdr>
                <w:top w:val="none" w:sz="0" w:space="0" w:color="auto"/>
                <w:left w:val="none" w:sz="0" w:space="0" w:color="auto"/>
                <w:bottom w:val="none" w:sz="0" w:space="0" w:color="auto"/>
                <w:right w:val="none" w:sz="0" w:space="0" w:color="auto"/>
              </w:divBdr>
            </w:div>
          </w:divsChild>
        </w:div>
        <w:div w:id="1343818815">
          <w:marLeft w:val="0"/>
          <w:marRight w:val="0"/>
          <w:marTop w:val="0"/>
          <w:marBottom w:val="0"/>
          <w:divBdr>
            <w:top w:val="none" w:sz="0" w:space="0" w:color="auto"/>
            <w:left w:val="none" w:sz="0" w:space="0" w:color="auto"/>
            <w:bottom w:val="none" w:sz="0" w:space="0" w:color="auto"/>
            <w:right w:val="none" w:sz="0" w:space="0" w:color="auto"/>
          </w:divBdr>
          <w:divsChild>
            <w:div w:id="483594470">
              <w:marLeft w:val="0"/>
              <w:marRight w:val="0"/>
              <w:marTop w:val="0"/>
              <w:marBottom w:val="0"/>
              <w:divBdr>
                <w:top w:val="none" w:sz="0" w:space="0" w:color="auto"/>
                <w:left w:val="none" w:sz="0" w:space="0" w:color="auto"/>
                <w:bottom w:val="none" w:sz="0" w:space="0" w:color="auto"/>
                <w:right w:val="none" w:sz="0" w:space="0" w:color="auto"/>
              </w:divBdr>
            </w:div>
          </w:divsChild>
        </w:div>
        <w:div w:id="1381903714">
          <w:marLeft w:val="0"/>
          <w:marRight w:val="0"/>
          <w:marTop w:val="0"/>
          <w:marBottom w:val="0"/>
          <w:divBdr>
            <w:top w:val="none" w:sz="0" w:space="0" w:color="auto"/>
            <w:left w:val="none" w:sz="0" w:space="0" w:color="auto"/>
            <w:bottom w:val="none" w:sz="0" w:space="0" w:color="auto"/>
            <w:right w:val="none" w:sz="0" w:space="0" w:color="auto"/>
          </w:divBdr>
          <w:divsChild>
            <w:div w:id="1231185702">
              <w:marLeft w:val="0"/>
              <w:marRight w:val="0"/>
              <w:marTop w:val="0"/>
              <w:marBottom w:val="0"/>
              <w:divBdr>
                <w:top w:val="none" w:sz="0" w:space="0" w:color="auto"/>
                <w:left w:val="none" w:sz="0" w:space="0" w:color="auto"/>
                <w:bottom w:val="none" w:sz="0" w:space="0" w:color="auto"/>
                <w:right w:val="none" w:sz="0" w:space="0" w:color="auto"/>
              </w:divBdr>
            </w:div>
          </w:divsChild>
        </w:div>
        <w:div w:id="1556315123">
          <w:marLeft w:val="0"/>
          <w:marRight w:val="0"/>
          <w:marTop w:val="0"/>
          <w:marBottom w:val="0"/>
          <w:divBdr>
            <w:top w:val="none" w:sz="0" w:space="0" w:color="auto"/>
            <w:left w:val="none" w:sz="0" w:space="0" w:color="auto"/>
            <w:bottom w:val="none" w:sz="0" w:space="0" w:color="auto"/>
            <w:right w:val="none" w:sz="0" w:space="0" w:color="auto"/>
          </w:divBdr>
          <w:divsChild>
            <w:div w:id="1529102399">
              <w:marLeft w:val="0"/>
              <w:marRight w:val="0"/>
              <w:marTop w:val="0"/>
              <w:marBottom w:val="0"/>
              <w:divBdr>
                <w:top w:val="none" w:sz="0" w:space="0" w:color="auto"/>
                <w:left w:val="none" w:sz="0" w:space="0" w:color="auto"/>
                <w:bottom w:val="none" w:sz="0" w:space="0" w:color="auto"/>
                <w:right w:val="none" w:sz="0" w:space="0" w:color="auto"/>
              </w:divBdr>
            </w:div>
          </w:divsChild>
        </w:div>
        <w:div w:id="1579483409">
          <w:marLeft w:val="0"/>
          <w:marRight w:val="0"/>
          <w:marTop w:val="0"/>
          <w:marBottom w:val="0"/>
          <w:divBdr>
            <w:top w:val="none" w:sz="0" w:space="0" w:color="auto"/>
            <w:left w:val="none" w:sz="0" w:space="0" w:color="auto"/>
            <w:bottom w:val="none" w:sz="0" w:space="0" w:color="auto"/>
            <w:right w:val="none" w:sz="0" w:space="0" w:color="auto"/>
          </w:divBdr>
          <w:divsChild>
            <w:div w:id="1723678910">
              <w:marLeft w:val="0"/>
              <w:marRight w:val="0"/>
              <w:marTop w:val="0"/>
              <w:marBottom w:val="0"/>
              <w:divBdr>
                <w:top w:val="none" w:sz="0" w:space="0" w:color="auto"/>
                <w:left w:val="none" w:sz="0" w:space="0" w:color="auto"/>
                <w:bottom w:val="none" w:sz="0" w:space="0" w:color="auto"/>
                <w:right w:val="none" w:sz="0" w:space="0" w:color="auto"/>
              </w:divBdr>
            </w:div>
          </w:divsChild>
        </w:div>
        <w:div w:id="1847591249">
          <w:marLeft w:val="0"/>
          <w:marRight w:val="0"/>
          <w:marTop w:val="0"/>
          <w:marBottom w:val="0"/>
          <w:divBdr>
            <w:top w:val="none" w:sz="0" w:space="0" w:color="auto"/>
            <w:left w:val="none" w:sz="0" w:space="0" w:color="auto"/>
            <w:bottom w:val="none" w:sz="0" w:space="0" w:color="auto"/>
            <w:right w:val="none" w:sz="0" w:space="0" w:color="auto"/>
          </w:divBdr>
          <w:divsChild>
            <w:div w:id="17399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2847">
      <w:bodyDiv w:val="1"/>
      <w:marLeft w:val="0"/>
      <w:marRight w:val="0"/>
      <w:marTop w:val="0"/>
      <w:marBottom w:val="0"/>
      <w:divBdr>
        <w:top w:val="none" w:sz="0" w:space="0" w:color="auto"/>
        <w:left w:val="none" w:sz="0" w:space="0" w:color="auto"/>
        <w:bottom w:val="none" w:sz="0" w:space="0" w:color="auto"/>
        <w:right w:val="none" w:sz="0" w:space="0" w:color="auto"/>
      </w:divBdr>
    </w:div>
    <w:div w:id="1102652922">
      <w:bodyDiv w:val="1"/>
      <w:marLeft w:val="0"/>
      <w:marRight w:val="0"/>
      <w:marTop w:val="0"/>
      <w:marBottom w:val="0"/>
      <w:divBdr>
        <w:top w:val="none" w:sz="0" w:space="0" w:color="auto"/>
        <w:left w:val="none" w:sz="0" w:space="0" w:color="auto"/>
        <w:bottom w:val="none" w:sz="0" w:space="0" w:color="auto"/>
        <w:right w:val="none" w:sz="0" w:space="0" w:color="auto"/>
      </w:divBdr>
      <w:divsChild>
        <w:div w:id="216357967">
          <w:marLeft w:val="0"/>
          <w:marRight w:val="0"/>
          <w:marTop w:val="0"/>
          <w:marBottom w:val="0"/>
          <w:divBdr>
            <w:top w:val="none" w:sz="0" w:space="0" w:color="auto"/>
            <w:left w:val="none" w:sz="0" w:space="0" w:color="auto"/>
            <w:bottom w:val="none" w:sz="0" w:space="0" w:color="auto"/>
            <w:right w:val="none" w:sz="0" w:space="0" w:color="auto"/>
          </w:divBdr>
        </w:div>
        <w:div w:id="1872644927">
          <w:marLeft w:val="0"/>
          <w:marRight w:val="0"/>
          <w:marTop w:val="0"/>
          <w:marBottom w:val="0"/>
          <w:divBdr>
            <w:top w:val="none" w:sz="0" w:space="0" w:color="auto"/>
            <w:left w:val="none" w:sz="0" w:space="0" w:color="auto"/>
            <w:bottom w:val="none" w:sz="0" w:space="0" w:color="auto"/>
            <w:right w:val="none" w:sz="0" w:space="0" w:color="auto"/>
          </w:divBdr>
        </w:div>
      </w:divsChild>
    </w:div>
    <w:div w:id="1108161934">
      <w:bodyDiv w:val="1"/>
      <w:marLeft w:val="0"/>
      <w:marRight w:val="0"/>
      <w:marTop w:val="0"/>
      <w:marBottom w:val="0"/>
      <w:divBdr>
        <w:top w:val="none" w:sz="0" w:space="0" w:color="auto"/>
        <w:left w:val="none" w:sz="0" w:space="0" w:color="auto"/>
        <w:bottom w:val="none" w:sz="0" w:space="0" w:color="auto"/>
        <w:right w:val="none" w:sz="0" w:space="0" w:color="auto"/>
      </w:divBdr>
    </w:div>
    <w:div w:id="1110126858">
      <w:bodyDiv w:val="1"/>
      <w:marLeft w:val="0"/>
      <w:marRight w:val="0"/>
      <w:marTop w:val="0"/>
      <w:marBottom w:val="0"/>
      <w:divBdr>
        <w:top w:val="none" w:sz="0" w:space="0" w:color="auto"/>
        <w:left w:val="none" w:sz="0" w:space="0" w:color="auto"/>
        <w:bottom w:val="none" w:sz="0" w:space="0" w:color="auto"/>
        <w:right w:val="none" w:sz="0" w:space="0" w:color="auto"/>
      </w:divBdr>
      <w:divsChild>
        <w:div w:id="22945760">
          <w:marLeft w:val="0"/>
          <w:marRight w:val="0"/>
          <w:marTop w:val="0"/>
          <w:marBottom w:val="0"/>
          <w:divBdr>
            <w:top w:val="none" w:sz="0" w:space="0" w:color="auto"/>
            <w:left w:val="none" w:sz="0" w:space="0" w:color="auto"/>
            <w:bottom w:val="none" w:sz="0" w:space="0" w:color="auto"/>
            <w:right w:val="none" w:sz="0" w:space="0" w:color="auto"/>
          </w:divBdr>
          <w:divsChild>
            <w:div w:id="274869808">
              <w:marLeft w:val="0"/>
              <w:marRight w:val="0"/>
              <w:marTop w:val="0"/>
              <w:marBottom w:val="0"/>
              <w:divBdr>
                <w:top w:val="none" w:sz="0" w:space="0" w:color="auto"/>
                <w:left w:val="none" w:sz="0" w:space="0" w:color="auto"/>
                <w:bottom w:val="none" w:sz="0" w:space="0" w:color="auto"/>
                <w:right w:val="none" w:sz="0" w:space="0" w:color="auto"/>
              </w:divBdr>
            </w:div>
          </w:divsChild>
        </w:div>
        <w:div w:id="56363318">
          <w:marLeft w:val="0"/>
          <w:marRight w:val="0"/>
          <w:marTop w:val="0"/>
          <w:marBottom w:val="0"/>
          <w:divBdr>
            <w:top w:val="none" w:sz="0" w:space="0" w:color="auto"/>
            <w:left w:val="none" w:sz="0" w:space="0" w:color="auto"/>
            <w:bottom w:val="none" w:sz="0" w:space="0" w:color="auto"/>
            <w:right w:val="none" w:sz="0" w:space="0" w:color="auto"/>
          </w:divBdr>
          <w:divsChild>
            <w:div w:id="1137990045">
              <w:marLeft w:val="0"/>
              <w:marRight w:val="0"/>
              <w:marTop w:val="0"/>
              <w:marBottom w:val="0"/>
              <w:divBdr>
                <w:top w:val="none" w:sz="0" w:space="0" w:color="auto"/>
                <w:left w:val="none" w:sz="0" w:space="0" w:color="auto"/>
                <w:bottom w:val="none" w:sz="0" w:space="0" w:color="auto"/>
                <w:right w:val="none" w:sz="0" w:space="0" w:color="auto"/>
              </w:divBdr>
            </w:div>
          </w:divsChild>
        </w:div>
        <w:div w:id="225921194">
          <w:marLeft w:val="0"/>
          <w:marRight w:val="0"/>
          <w:marTop w:val="0"/>
          <w:marBottom w:val="0"/>
          <w:divBdr>
            <w:top w:val="none" w:sz="0" w:space="0" w:color="auto"/>
            <w:left w:val="none" w:sz="0" w:space="0" w:color="auto"/>
            <w:bottom w:val="none" w:sz="0" w:space="0" w:color="auto"/>
            <w:right w:val="none" w:sz="0" w:space="0" w:color="auto"/>
          </w:divBdr>
          <w:divsChild>
            <w:div w:id="345987098">
              <w:marLeft w:val="0"/>
              <w:marRight w:val="0"/>
              <w:marTop w:val="0"/>
              <w:marBottom w:val="0"/>
              <w:divBdr>
                <w:top w:val="none" w:sz="0" w:space="0" w:color="auto"/>
                <w:left w:val="none" w:sz="0" w:space="0" w:color="auto"/>
                <w:bottom w:val="none" w:sz="0" w:space="0" w:color="auto"/>
                <w:right w:val="none" w:sz="0" w:space="0" w:color="auto"/>
              </w:divBdr>
            </w:div>
          </w:divsChild>
        </w:div>
        <w:div w:id="398132538">
          <w:marLeft w:val="0"/>
          <w:marRight w:val="0"/>
          <w:marTop w:val="0"/>
          <w:marBottom w:val="0"/>
          <w:divBdr>
            <w:top w:val="none" w:sz="0" w:space="0" w:color="auto"/>
            <w:left w:val="none" w:sz="0" w:space="0" w:color="auto"/>
            <w:bottom w:val="none" w:sz="0" w:space="0" w:color="auto"/>
            <w:right w:val="none" w:sz="0" w:space="0" w:color="auto"/>
          </w:divBdr>
          <w:divsChild>
            <w:div w:id="1713260459">
              <w:marLeft w:val="0"/>
              <w:marRight w:val="0"/>
              <w:marTop w:val="0"/>
              <w:marBottom w:val="0"/>
              <w:divBdr>
                <w:top w:val="none" w:sz="0" w:space="0" w:color="auto"/>
                <w:left w:val="none" w:sz="0" w:space="0" w:color="auto"/>
                <w:bottom w:val="none" w:sz="0" w:space="0" w:color="auto"/>
                <w:right w:val="none" w:sz="0" w:space="0" w:color="auto"/>
              </w:divBdr>
            </w:div>
          </w:divsChild>
        </w:div>
        <w:div w:id="533924561">
          <w:marLeft w:val="0"/>
          <w:marRight w:val="0"/>
          <w:marTop w:val="0"/>
          <w:marBottom w:val="0"/>
          <w:divBdr>
            <w:top w:val="none" w:sz="0" w:space="0" w:color="auto"/>
            <w:left w:val="none" w:sz="0" w:space="0" w:color="auto"/>
            <w:bottom w:val="none" w:sz="0" w:space="0" w:color="auto"/>
            <w:right w:val="none" w:sz="0" w:space="0" w:color="auto"/>
          </w:divBdr>
          <w:divsChild>
            <w:div w:id="1421022721">
              <w:marLeft w:val="0"/>
              <w:marRight w:val="0"/>
              <w:marTop w:val="0"/>
              <w:marBottom w:val="0"/>
              <w:divBdr>
                <w:top w:val="none" w:sz="0" w:space="0" w:color="auto"/>
                <w:left w:val="none" w:sz="0" w:space="0" w:color="auto"/>
                <w:bottom w:val="none" w:sz="0" w:space="0" w:color="auto"/>
                <w:right w:val="none" w:sz="0" w:space="0" w:color="auto"/>
              </w:divBdr>
            </w:div>
          </w:divsChild>
        </w:div>
        <w:div w:id="556746043">
          <w:marLeft w:val="0"/>
          <w:marRight w:val="0"/>
          <w:marTop w:val="0"/>
          <w:marBottom w:val="0"/>
          <w:divBdr>
            <w:top w:val="none" w:sz="0" w:space="0" w:color="auto"/>
            <w:left w:val="none" w:sz="0" w:space="0" w:color="auto"/>
            <w:bottom w:val="none" w:sz="0" w:space="0" w:color="auto"/>
            <w:right w:val="none" w:sz="0" w:space="0" w:color="auto"/>
          </w:divBdr>
          <w:divsChild>
            <w:div w:id="471220543">
              <w:marLeft w:val="0"/>
              <w:marRight w:val="0"/>
              <w:marTop w:val="0"/>
              <w:marBottom w:val="0"/>
              <w:divBdr>
                <w:top w:val="none" w:sz="0" w:space="0" w:color="auto"/>
                <w:left w:val="none" w:sz="0" w:space="0" w:color="auto"/>
                <w:bottom w:val="none" w:sz="0" w:space="0" w:color="auto"/>
                <w:right w:val="none" w:sz="0" w:space="0" w:color="auto"/>
              </w:divBdr>
            </w:div>
          </w:divsChild>
        </w:div>
        <w:div w:id="576600995">
          <w:marLeft w:val="0"/>
          <w:marRight w:val="0"/>
          <w:marTop w:val="0"/>
          <w:marBottom w:val="0"/>
          <w:divBdr>
            <w:top w:val="none" w:sz="0" w:space="0" w:color="auto"/>
            <w:left w:val="none" w:sz="0" w:space="0" w:color="auto"/>
            <w:bottom w:val="none" w:sz="0" w:space="0" w:color="auto"/>
            <w:right w:val="none" w:sz="0" w:space="0" w:color="auto"/>
          </w:divBdr>
          <w:divsChild>
            <w:div w:id="2079857633">
              <w:marLeft w:val="0"/>
              <w:marRight w:val="0"/>
              <w:marTop w:val="0"/>
              <w:marBottom w:val="0"/>
              <w:divBdr>
                <w:top w:val="none" w:sz="0" w:space="0" w:color="auto"/>
                <w:left w:val="none" w:sz="0" w:space="0" w:color="auto"/>
                <w:bottom w:val="none" w:sz="0" w:space="0" w:color="auto"/>
                <w:right w:val="none" w:sz="0" w:space="0" w:color="auto"/>
              </w:divBdr>
            </w:div>
          </w:divsChild>
        </w:div>
        <w:div w:id="1339191768">
          <w:marLeft w:val="0"/>
          <w:marRight w:val="0"/>
          <w:marTop w:val="0"/>
          <w:marBottom w:val="0"/>
          <w:divBdr>
            <w:top w:val="none" w:sz="0" w:space="0" w:color="auto"/>
            <w:left w:val="none" w:sz="0" w:space="0" w:color="auto"/>
            <w:bottom w:val="none" w:sz="0" w:space="0" w:color="auto"/>
            <w:right w:val="none" w:sz="0" w:space="0" w:color="auto"/>
          </w:divBdr>
          <w:divsChild>
            <w:div w:id="1279097957">
              <w:marLeft w:val="0"/>
              <w:marRight w:val="0"/>
              <w:marTop w:val="0"/>
              <w:marBottom w:val="0"/>
              <w:divBdr>
                <w:top w:val="none" w:sz="0" w:space="0" w:color="auto"/>
                <w:left w:val="none" w:sz="0" w:space="0" w:color="auto"/>
                <w:bottom w:val="none" w:sz="0" w:space="0" w:color="auto"/>
                <w:right w:val="none" w:sz="0" w:space="0" w:color="auto"/>
              </w:divBdr>
            </w:div>
          </w:divsChild>
        </w:div>
        <w:div w:id="1575581538">
          <w:marLeft w:val="0"/>
          <w:marRight w:val="0"/>
          <w:marTop w:val="0"/>
          <w:marBottom w:val="0"/>
          <w:divBdr>
            <w:top w:val="none" w:sz="0" w:space="0" w:color="auto"/>
            <w:left w:val="none" w:sz="0" w:space="0" w:color="auto"/>
            <w:bottom w:val="none" w:sz="0" w:space="0" w:color="auto"/>
            <w:right w:val="none" w:sz="0" w:space="0" w:color="auto"/>
          </w:divBdr>
          <w:divsChild>
            <w:div w:id="1177501429">
              <w:marLeft w:val="0"/>
              <w:marRight w:val="0"/>
              <w:marTop w:val="0"/>
              <w:marBottom w:val="0"/>
              <w:divBdr>
                <w:top w:val="none" w:sz="0" w:space="0" w:color="auto"/>
                <w:left w:val="none" w:sz="0" w:space="0" w:color="auto"/>
                <w:bottom w:val="none" w:sz="0" w:space="0" w:color="auto"/>
                <w:right w:val="none" w:sz="0" w:space="0" w:color="auto"/>
              </w:divBdr>
            </w:div>
          </w:divsChild>
        </w:div>
        <w:div w:id="1924535262">
          <w:marLeft w:val="0"/>
          <w:marRight w:val="0"/>
          <w:marTop w:val="0"/>
          <w:marBottom w:val="0"/>
          <w:divBdr>
            <w:top w:val="none" w:sz="0" w:space="0" w:color="auto"/>
            <w:left w:val="none" w:sz="0" w:space="0" w:color="auto"/>
            <w:bottom w:val="none" w:sz="0" w:space="0" w:color="auto"/>
            <w:right w:val="none" w:sz="0" w:space="0" w:color="auto"/>
          </w:divBdr>
          <w:divsChild>
            <w:div w:id="19920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39257">
      <w:bodyDiv w:val="1"/>
      <w:marLeft w:val="0"/>
      <w:marRight w:val="0"/>
      <w:marTop w:val="0"/>
      <w:marBottom w:val="0"/>
      <w:divBdr>
        <w:top w:val="none" w:sz="0" w:space="0" w:color="auto"/>
        <w:left w:val="none" w:sz="0" w:space="0" w:color="auto"/>
        <w:bottom w:val="none" w:sz="0" w:space="0" w:color="auto"/>
        <w:right w:val="none" w:sz="0" w:space="0" w:color="auto"/>
      </w:divBdr>
      <w:divsChild>
        <w:div w:id="49546018">
          <w:marLeft w:val="0"/>
          <w:marRight w:val="0"/>
          <w:marTop w:val="0"/>
          <w:marBottom w:val="0"/>
          <w:divBdr>
            <w:top w:val="none" w:sz="0" w:space="0" w:color="auto"/>
            <w:left w:val="none" w:sz="0" w:space="0" w:color="auto"/>
            <w:bottom w:val="none" w:sz="0" w:space="0" w:color="auto"/>
            <w:right w:val="none" w:sz="0" w:space="0" w:color="auto"/>
          </w:divBdr>
          <w:divsChild>
            <w:div w:id="1989507457">
              <w:marLeft w:val="0"/>
              <w:marRight w:val="0"/>
              <w:marTop w:val="0"/>
              <w:marBottom w:val="0"/>
              <w:divBdr>
                <w:top w:val="none" w:sz="0" w:space="0" w:color="auto"/>
                <w:left w:val="none" w:sz="0" w:space="0" w:color="auto"/>
                <w:bottom w:val="none" w:sz="0" w:space="0" w:color="auto"/>
                <w:right w:val="none" w:sz="0" w:space="0" w:color="auto"/>
              </w:divBdr>
            </w:div>
          </w:divsChild>
        </w:div>
        <w:div w:id="271400241">
          <w:marLeft w:val="0"/>
          <w:marRight w:val="0"/>
          <w:marTop w:val="0"/>
          <w:marBottom w:val="0"/>
          <w:divBdr>
            <w:top w:val="none" w:sz="0" w:space="0" w:color="auto"/>
            <w:left w:val="none" w:sz="0" w:space="0" w:color="auto"/>
            <w:bottom w:val="none" w:sz="0" w:space="0" w:color="auto"/>
            <w:right w:val="none" w:sz="0" w:space="0" w:color="auto"/>
          </w:divBdr>
          <w:divsChild>
            <w:div w:id="1126630447">
              <w:marLeft w:val="0"/>
              <w:marRight w:val="0"/>
              <w:marTop w:val="0"/>
              <w:marBottom w:val="0"/>
              <w:divBdr>
                <w:top w:val="none" w:sz="0" w:space="0" w:color="auto"/>
                <w:left w:val="none" w:sz="0" w:space="0" w:color="auto"/>
                <w:bottom w:val="none" w:sz="0" w:space="0" w:color="auto"/>
                <w:right w:val="none" w:sz="0" w:space="0" w:color="auto"/>
              </w:divBdr>
            </w:div>
          </w:divsChild>
        </w:div>
        <w:div w:id="577599534">
          <w:marLeft w:val="0"/>
          <w:marRight w:val="0"/>
          <w:marTop w:val="0"/>
          <w:marBottom w:val="0"/>
          <w:divBdr>
            <w:top w:val="none" w:sz="0" w:space="0" w:color="auto"/>
            <w:left w:val="none" w:sz="0" w:space="0" w:color="auto"/>
            <w:bottom w:val="none" w:sz="0" w:space="0" w:color="auto"/>
            <w:right w:val="none" w:sz="0" w:space="0" w:color="auto"/>
          </w:divBdr>
          <w:divsChild>
            <w:div w:id="1034770071">
              <w:marLeft w:val="0"/>
              <w:marRight w:val="0"/>
              <w:marTop w:val="0"/>
              <w:marBottom w:val="0"/>
              <w:divBdr>
                <w:top w:val="none" w:sz="0" w:space="0" w:color="auto"/>
                <w:left w:val="none" w:sz="0" w:space="0" w:color="auto"/>
                <w:bottom w:val="none" w:sz="0" w:space="0" w:color="auto"/>
                <w:right w:val="none" w:sz="0" w:space="0" w:color="auto"/>
              </w:divBdr>
            </w:div>
            <w:div w:id="2067949930">
              <w:marLeft w:val="0"/>
              <w:marRight w:val="0"/>
              <w:marTop w:val="0"/>
              <w:marBottom w:val="0"/>
              <w:divBdr>
                <w:top w:val="none" w:sz="0" w:space="0" w:color="auto"/>
                <w:left w:val="none" w:sz="0" w:space="0" w:color="auto"/>
                <w:bottom w:val="none" w:sz="0" w:space="0" w:color="auto"/>
                <w:right w:val="none" w:sz="0" w:space="0" w:color="auto"/>
              </w:divBdr>
            </w:div>
          </w:divsChild>
        </w:div>
        <w:div w:id="1210150688">
          <w:marLeft w:val="0"/>
          <w:marRight w:val="0"/>
          <w:marTop w:val="0"/>
          <w:marBottom w:val="0"/>
          <w:divBdr>
            <w:top w:val="none" w:sz="0" w:space="0" w:color="auto"/>
            <w:left w:val="none" w:sz="0" w:space="0" w:color="auto"/>
            <w:bottom w:val="none" w:sz="0" w:space="0" w:color="auto"/>
            <w:right w:val="none" w:sz="0" w:space="0" w:color="auto"/>
          </w:divBdr>
          <w:divsChild>
            <w:div w:id="1173955151">
              <w:marLeft w:val="0"/>
              <w:marRight w:val="0"/>
              <w:marTop w:val="0"/>
              <w:marBottom w:val="0"/>
              <w:divBdr>
                <w:top w:val="none" w:sz="0" w:space="0" w:color="auto"/>
                <w:left w:val="none" w:sz="0" w:space="0" w:color="auto"/>
                <w:bottom w:val="none" w:sz="0" w:space="0" w:color="auto"/>
                <w:right w:val="none" w:sz="0" w:space="0" w:color="auto"/>
              </w:divBdr>
            </w:div>
          </w:divsChild>
        </w:div>
        <w:div w:id="1426346123">
          <w:marLeft w:val="0"/>
          <w:marRight w:val="0"/>
          <w:marTop w:val="0"/>
          <w:marBottom w:val="0"/>
          <w:divBdr>
            <w:top w:val="none" w:sz="0" w:space="0" w:color="auto"/>
            <w:left w:val="none" w:sz="0" w:space="0" w:color="auto"/>
            <w:bottom w:val="none" w:sz="0" w:space="0" w:color="auto"/>
            <w:right w:val="none" w:sz="0" w:space="0" w:color="auto"/>
          </w:divBdr>
          <w:divsChild>
            <w:div w:id="1425304679">
              <w:marLeft w:val="0"/>
              <w:marRight w:val="0"/>
              <w:marTop w:val="0"/>
              <w:marBottom w:val="0"/>
              <w:divBdr>
                <w:top w:val="none" w:sz="0" w:space="0" w:color="auto"/>
                <w:left w:val="none" w:sz="0" w:space="0" w:color="auto"/>
                <w:bottom w:val="none" w:sz="0" w:space="0" w:color="auto"/>
                <w:right w:val="none" w:sz="0" w:space="0" w:color="auto"/>
              </w:divBdr>
            </w:div>
          </w:divsChild>
        </w:div>
        <w:div w:id="1671256624">
          <w:marLeft w:val="0"/>
          <w:marRight w:val="0"/>
          <w:marTop w:val="0"/>
          <w:marBottom w:val="0"/>
          <w:divBdr>
            <w:top w:val="none" w:sz="0" w:space="0" w:color="auto"/>
            <w:left w:val="none" w:sz="0" w:space="0" w:color="auto"/>
            <w:bottom w:val="none" w:sz="0" w:space="0" w:color="auto"/>
            <w:right w:val="none" w:sz="0" w:space="0" w:color="auto"/>
          </w:divBdr>
          <w:divsChild>
            <w:div w:id="222452808">
              <w:marLeft w:val="0"/>
              <w:marRight w:val="0"/>
              <w:marTop w:val="0"/>
              <w:marBottom w:val="0"/>
              <w:divBdr>
                <w:top w:val="none" w:sz="0" w:space="0" w:color="auto"/>
                <w:left w:val="none" w:sz="0" w:space="0" w:color="auto"/>
                <w:bottom w:val="none" w:sz="0" w:space="0" w:color="auto"/>
                <w:right w:val="none" w:sz="0" w:space="0" w:color="auto"/>
              </w:divBdr>
            </w:div>
          </w:divsChild>
        </w:div>
        <w:div w:id="1838419770">
          <w:marLeft w:val="0"/>
          <w:marRight w:val="0"/>
          <w:marTop w:val="0"/>
          <w:marBottom w:val="0"/>
          <w:divBdr>
            <w:top w:val="none" w:sz="0" w:space="0" w:color="auto"/>
            <w:left w:val="none" w:sz="0" w:space="0" w:color="auto"/>
            <w:bottom w:val="none" w:sz="0" w:space="0" w:color="auto"/>
            <w:right w:val="none" w:sz="0" w:space="0" w:color="auto"/>
          </w:divBdr>
          <w:divsChild>
            <w:div w:id="221714306">
              <w:marLeft w:val="0"/>
              <w:marRight w:val="0"/>
              <w:marTop w:val="0"/>
              <w:marBottom w:val="0"/>
              <w:divBdr>
                <w:top w:val="none" w:sz="0" w:space="0" w:color="auto"/>
                <w:left w:val="none" w:sz="0" w:space="0" w:color="auto"/>
                <w:bottom w:val="none" w:sz="0" w:space="0" w:color="auto"/>
                <w:right w:val="none" w:sz="0" w:space="0" w:color="auto"/>
              </w:divBdr>
            </w:div>
            <w:div w:id="2124184011">
              <w:marLeft w:val="0"/>
              <w:marRight w:val="0"/>
              <w:marTop w:val="0"/>
              <w:marBottom w:val="0"/>
              <w:divBdr>
                <w:top w:val="none" w:sz="0" w:space="0" w:color="auto"/>
                <w:left w:val="none" w:sz="0" w:space="0" w:color="auto"/>
                <w:bottom w:val="none" w:sz="0" w:space="0" w:color="auto"/>
                <w:right w:val="none" w:sz="0" w:space="0" w:color="auto"/>
              </w:divBdr>
            </w:div>
          </w:divsChild>
        </w:div>
        <w:div w:id="2060199035">
          <w:marLeft w:val="0"/>
          <w:marRight w:val="0"/>
          <w:marTop w:val="0"/>
          <w:marBottom w:val="0"/>
          <w:divBdr>
            <w:top w:val="none" w:sz="0" w:space="0" w:color="auto"/>
            <w:left w:val="none" w:sz="0" w:space="0" w:color="auto"/>
            <w:bottom w:val="none" w:sz="0" w:space="0" w:color="auto"/>
            <w:right w:val="none" w:sz="0" w:space="0" w:color="auto"/>
          </w:divBdr>
          <w:divsChild>
            <w:div w:id="440153455">
              <w:marLeft w:val="0"/>
              <w:marRight w:val="0"/>
              <w:marTop w:val="0"/>
              <w:marBottom w:val="0"/>
              <w:divBdr>
                <w:top w:val="none" w:sz="0" w:space="0" w:color="auto"/>
                <w:left w:val="none" w:sz="0" w:space="0" w:color="auto"/>
                <w:bottom w:val="none" w:sz="0" w:space="0" w:color="auto"/>
                <w:right w:val="none" w:sz="0" w:space="0" w:color="auto"/>
              </w:divBdr>
            </w:div>
            <w:div w:id="558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7408">
      <w:bodyDiv w:val="1"/>
      <w:marLeft w:val="0"/>
      <w:marRight w:val="0"/>
      <w:marTop w:val="0"/>
      <w:marBottom w:val="0"/>
      <w:divBdr>
        <w:top w:val="none" w:sz="0" w:space="0" w:color="auto"/>
        <w:left w:val="none" w:sz="0" w:space="0" w:color="auto"/>
        <w:bottom w:val="none" w:sz="0" w:space="0" w:color="auto"/>
        <w:right w:val="none" w:sz="0" w:space="0" w:color="auto"/>
      </w:divBdr>
    </w:div>
    <w:div w:id="1146510882">
      <w:bodyDiv w:val="1"/>
      <w:marLeft w:val="0"/>
      <w:marRight w:val="0"/>
      <w:marTop w:val="0"/>
      <w:marBottom w:val="0"/>
      <w:divBdr>
        <w:top w:val="none" w:sz="0" w:space="0" w:color="auto"/>
        <w:left w:val="none" w:sz="0" w:space="0" w:color="auto"/>
        <w:bottom w:val="none" w:sz="0" w:space="0" w:color="auto"/>
        <w:right w:val="none" w:sz="0" w:space="0" w:color="auto"/>
      </w:divBdr>
    </w:div>
    <w:div w:id="1183863229">
      <w:bodyDiv w:val="1"/>
      <w:marLeft w:val="0"/>
      <w:marRight w:val="0"/>
      <w:marTop w:val="0"/>
      <w:marBottom w:val="0"/>
      <w:divBdr>
        <w:top w:val="none" w:sz="0" w:space="0" w:color="auto"/>
        <w:left w:val="none" w:sz="0" w:space="0" w:color="auto"/>
        <w:bottom w:val="none" w:sz="0" w:space="0" w:color="auto"/>
        <w:right w:val="none" w:sz="0" w:space="0" w:color="auto"/>
      </w:divBdr>
    </w:div>
    <w:div w:id="1208298714">
      <w:bodyDiv w:val="1"/>
      <w:marLeft w:val="0"/>
      <w:marRight w:val="0"/>
      <w:marTop w:val="0"/>
      <w:marBottom w:val="0"/>
      <w:divBdr>
        <w:top w:val="none" w:sz="0" w:space="0" w:color="auto"/>
        <w:left w:val="none" w:sz="0" w:space="0" w:color="auto"/>
        <w:bottom w:val="none" w:sz="0" w:space="0" w:color="auto"/>
        <w:right w:val="none" w:sz="0" w:space="0" w:color="auto"/>
      </w:divBdr>
    </w:div>
    <w:div w:id="1219435046">
      <w:bodyDiv w:val="1"/>
      <w:marLeft w:val="0"/>
      <w:marRight w:val="0"/>
      <w:marTop w:val="0"/>
      <w:marBottom w:val="0"/>
      <w:divBdr>
        <w:top w:val="none" w:sz="0" w:space="0" w:color="auto"/>
        <w:left w:val="none" w:sz="0" w:space="0" w:color="auto"/>
        <w:bottom w:val="none" w:sz="0" w:space="0" w:color="auto"/>
        <w:right w:val="none" w:sz="0" w:space="0" w:color="auto"/>
      </w:divBdr>
    </w:div>
    <w:div w:id="1235043870">
      <w:marLeft w:val="0"/>
      <w:marRight w:val="0"/>
      <w:marTop w:val="0"/>
      <w:marBottom w:val="0"/>
      <w:divBdr>
        <w:top w:val="none" w:sz="0" w:space="0" w:color="auto"/>
        <w:left w:val="none" w:sz="0" w:space="0" w:color="auto"/>
        <w:bottom w:val="none" w:sz="0" w:space="0" w:color="auto"/>
        <w:right w:val="none" w:sz="0" w:space="0" w:color="auto"/>
      </w:divBdr>
    </w:div>
    <w:div w:id="1285648186">
      <w:marLeft w:val="0"/>
      <w:marRight w:val="0"/>
      <w:marTop w:val="0"/>
      <w:marBottom w:val="0"/>
      <w:divBdr>
        <w:top w:val="none" w:sz="0" w:space="0" w:color="auto"/>
        <w:left w:val="none" w:sz="0" w:space="0" w:color="auto"/>
        <w:bottom w:val="none" w:sz="0" w:space="0" w:color="auto"/>
        <w:right w:val="none" w:sz="0" w:space="0" w:color="auto"/>
      </w:divBdr>
    </w:div>
    <w:div w:id="1290936421">
      <w:marLeft w:val="0"/>
      <w:marRight w:val="0"/>
      <w:marTop w:val="0"/>
      <w:marBottom w:val="0"/>
      <w:divBdr>
        <w:top w:val="none" w:sz="0" w:space="0" w:color="auto"/>
        <w:left w:val="none" w:sz="0" w:space="0" w:color="auto"/>
        <w:bottom w:val="none" w:sz="0" w:space="0" w:color="auto"/>
        <w:right w:val="none" w:sz="0" w:space="0" w:color="auto"/>
      </w:divBdr>
    </w:div>
    <w:div w:id="1305354977">
      <w:bodyDiv w:val="1"/>
      <w:marLeft w:val="0"/>
      <w:marRight w:val="0"/>
      <w:marTop w:val="0"/>
      <w:marBottom w:val="0"/>
      <w:divBdr>
        <w:top w:val="none" w:sz="0" w:space="0" w:color="auto"/>
        <w:left w:val="none" w:sz="0" w:space="0" w:color="auto"/>
        <w:bottom w:val="none" w:sz="0" w:space="0" w:color="auto"/>
        <w:right w:val="none" w:sz="0" w:space="0" w:color="auto"/>
      </w:divBdr>
    </w:div>
    <w:div w:id="1307198254">
      <w:bodyDiv w:val="1"/>
      <w:marLeft w:val="0"/>
      <w:marRight w:val="0"/>
      <w:marTop w:val="0"/>
      <w:marBottom w:val="0"/>
      <w:divBdr>
        <w:top w:val="none" w:sz="0" w:space="0" w:color="auto"/>
        <w:left w:val="none" w:sz="0" w:space="0" w:color="auto"/>
        <w:bottom w:val="none" w:sz="0" w:space="0" w:color="auto"/>
        <w:right w:val="none" w:sz="0" w:space="0" w:color="auto"/>
      </w:divBdr>
    </w:div>
    <w:div w:id="1325162181">
      <w:bodyDiv w:val="1"/>
      <w:marLeft w:val="0"/>
      <w:marRight w:val="0"/>
      <w:marTop w:val="0"/>
      <w:marBottom w:val="0"/>
      <w:divBdr>
        <w:top w:val="none" w:sz="0" w:space="0" w:color="auto"/>
        <w:left w:val="none" w:sz="0" w:space="0" w:color="auto"/>
        <w:bottom w:val="none" w:sz="0" w:space="0" w:color="auto"/>
        <w:right w:val="none" w:sz="0" w:space="0" w:color="auto"/>
      </w:divBdr>
      <w:divsChild>
        <w:div w:id="637076783">
          <w:marLeft w:val="0"/>
          <w:marRight w:val="0"/>
          <w:marTop w:val="0"/>
          <w:marBottom w:val="0"/>
          <w:divBdr>
            <w:top w:val="none" w:sz="0" w:space="0" w:color="auto"/>
            <w:left w:val="none" w:sz="0" w:space="0" w:color="auto"/>
            <w:bottom w:val="none" w:sz="0" w:space="0" w:color="auto"/>
            <w:right w:val="none" w:sz="0" w:space="0" w:color="auto"/>
          </w:divBdr>
        </w:div>
        <w:div w:id="1943148444">
          <w:marLeft w:val="0"/>
          <w:marRight w:val="0"/>
          <w:marTop w:val="0"/>
          <w:marBottom w:val="0"/>
          <w:divBdr>
            <w:top w:val="none" w:sz="0" w:space="0" w:color="auto"/>
            <w:left w:val="none" w:sz="0" w:space="0" w:color="auto"/>
            <w:bottom w:val="none" w:sz="0" w:space="0" w:color="auto"/>
            <w:right w:val="none" w:sz="0" w:space="0" w:color="auto"/>
          </w:divBdr>
        </w:div>
      </w:divsChild>
    </w:div>
    <w:div w:id="1334727551">
      <w:marLeft w:val="0"/>
      <w:marRight w:val="0"/>
      <w:marTop w:val="0"/>
      <w:marBottom w:val="0"/>
      <w:divBdr>
        <w:top w:val="none" w:sz="0" w:space="0" w:color="auto"/>
        <w:left w:val="none" w:sz="0" w:space="0" w:color="auto"/>
        <w:bottom w:val="none" w:sz="0" w:space="0" w:color="auto"/>
        <w:right w:val="none" w:sz="0" w:space="0" w:color="auto"/>
      </w:divBdr>
    </w:div>
    <w:div w:id="1345940864">
      <w:bodyDiv w:val="1"/>
      <w:marLeft w:val="0"/>
      <w:marRight w:val="0"/>
      <w:marTop w:val="0"/>
      <w:marBottom w:val="0"/>
      <w:divBdr>
        <w:top w:val="none" w:sz="0" w:space="0" w:color="auto"/>
        <w:left w:val="none" w:sz="0" w:space="0" w:color="auto"/>
        <w:bottom w:val="none" w:sz="0" w:space="0" w:color="auto"/>
        <w:right w:val="none" w:sz="0" w:space="0" w:color="auto"/>
      </w:divBdr>
      <w:divsChild>
        <w:div w:id="714162262">
          <w:marLeft w:val="0"/>
          <w:marRight w:val="0"/>
          <w:marTop w:val="150"/>
          <w:marBottom w:val="0"/>
          <w:divBdr>
            <w:top w:val="none" w:sz="0" w:space="0" w:color="auto"/>
            <w:left w:val="none" w:sz="0" w:space="0" w:color="auto"/>
            <w:bottom w:val="none" w:sz="0" w:space="0" w:color="auto"/>
            <w:right w:val="none" w:sz="0" w:space="0" w:color="auto"/>
          </w:divBdr>
        </w:div>
        <w:div w:id="880673198">
          <w:marLeft w:val="0"/>
          <w:marRight w:val="0"/>
          <w:marTop w:val="150"/>
          <w:marBottom w:val="0"/>
          <w:divBdr>
            <w:top w:val="none" w:sz="0" w:space="0" w:color="auto"/>
            <w:left w:val="none" w:sz="0" w:space="0" w:color="auto"/>
            <w:bottom w:val="none" w:sz="0" w:space="0" w:color="auto"/>
            <w:right w:val="none" w:sz="0" w:space="0" w:color="auto"/>
          </w:divBdr>
        </w:div>
        <w:div w:id="983968657">
          <w:marLeft w:val="0"/>
          <w:marRight w:val="0"/>
          <w:marTop w:val="150"/>
          <w:marBottom w:val="0"/>
          <w:divBdr>
            <w:top w:val="none" w:sz="0" w:space="0" w:color="auto"/>
            <w:left w:val="none" w:sz="0" w:space="0" w:color="auto"/>
            <w:bottom w:val="none" w:sz="0" w:space="0" w:color="auto"/>
            <w:right w:val="none" w:sz="0" w:space="0" w:color="auto"/>
          </w:divBdr>
        </w:div>
        <w:div w:id="1487162876">
          <w:marLeft w:val="0"/>
          <w:marRight w:val="0"/>
          <w:marTop w:val="150"/>
          <w:marBottom w:val="0"/>
          <w:divBdr>
            <w:top w:val="none" w:sz="0" w:space="0" w:color="auto"/>
            <w:left w:val="none" w:sz="0" w:space="0" w:color="auto"/>
            <w:bottom w:val="none" w:sz="0" w:space="0" w:color="auto"/>
            <w:right w:val="none" w:sz="0" w:space="0" w:color="auto"/>
          </w:divBdr>
        </w:div>
        <w:div w:id="1500727466">
          <w:marLeft w:val="0"/>
          <w:marRight w:val="0"/>
          <w:marTop w:val="150"/>
          <w:marBottom w:val="0"/>
          <w:divBdr>
            <w:top w:val="none" w:sz="0" w:space="0" w:color="auto"/>
            <w:left w:val="none" w:sz="0" w:space="0" w:color="auto"/>
            <w:bottom w:val="none" w:sz="0" w:space="0" w:color="auto"/>
            <w:right w:val="none" w:sz="0" w:space="0" w:color="auto"/>
          </w:divBdr>
        </w:div>
        <w:div w:id="2035181974">
          <w:marLeft w:val="0"/>
          <w:marRight w:val="0"/>
          <w:marTop w:val="150"/>
          <w:marBottom w:val="0"/>
          <w:divBdr>
            <w:top w:val="none" w:sz="0" w:space="0" w:color="auto"/>
            <w:left w:val="none" w:sz="0" w:space="0" w:color="auto"/>
            <w:bottom w:val="none" w:sz="0" w:space="0" w:color="auto"/>
            <w:right w:val="none" w:sz="0" w:space="0" w:color="auto"/>
          </w:divBdr>
        </w:div>
        <w:div w:id="2105686175">
          <w:marLeft w:val="0"/>
          <w:marRight w:val="0"/>
          <w:marTop w:val="150"/>
          <w:marBottom w:val="0"/>
          <w:divBdr>
            <w:top w:val="none" w:sz="0" w:space="0" w:color="auto"/>
            <w:left w:val="none" w:sz="0" w:space="0" w:color="auto"/>
            <w:bottom w:val="none" w:sz="0" w:space="0" w:color="auto"/>
            <w:right w:val="none" w:sz="0" w:space="0" w:color="auto"/>
          </w:divBdr>
        </w:div>
      </w:divsChild>
    </w:div>
    <w:div w:id="1379938149">
      <w:bodyDiv w:val="1"/>
      <w:marLeft w:val="0"/>
      <w:marRight w:val="0"/>
      <w:marTop w:val="0"/>
      <w:marBottom w:val="0"/>
      <w:divBdr>
        <w:top w:val="none" w:sz="0" w:space="0" w:color="auto"/>
        <w:left w:val="none" w:sz="0" w:space="0" w:color="auto"/>
        <w:bottom w:val="none" w:sz="0" w:space="0" w:color="auto"/>
        <w:right w:val="none" w:sz="0" w:space="0" w:color="auto"/>
      </w:divBdr>
    </w:div>
    <w:div w:id="1381202331">
      <w:bodyDiv w:val="1"/>
      <w:marLeft w:val="0"/>
      <w:marRight w:val="0"/>
      <w:marTop w:val="0"/>
      <w:marBottom w:val="0"/>
      <w:divBdr>
        <w:top w:val="none" w:sz="0" w:space="0" w:color="auto"/>
        <w:left w:val="none" w:sz="0" w:space="0" w:color="auto"/>
        <w:bottom w:val="none" w:sz="0" w:space="0" w:color="auto"/>
        <w:right w:val="none" w:sz="0" w:space="0" w:color="auto"/>
      </w:divBdr>
    </w:div>
    <w:div w:id="1384988912">
      <w:marLeft w:val="0"/>
      <w:marRight w:val="0"/>
      <w:marTop w:val="0"/>
      <w:marBottom w:val="0"/>
      <w:divBdr>
        <w:top w:val="none" w:sz="0" w:space="0" w:color="auto"/>
        <w:left w:val="none" w:sz="0" w:space="0" w:color="auto"/>
        <w:bottom w:val="none" w:sz="0" w:space="0" w:color="auto"/>
        <w:right w:val="none" w:sz="0" w:space="0" w:color="auto"/>
      </w:divBdr>
    </w:div>
    <w:div w:id="1412239342">
      <w:bodyDiv w:val="1"/>
      <w:marLeft w:val="0"/>
      <w:marRight w:val="0"/>
      <w:marTop w:val="0"/>
      <w:marBottom w:val="0"/>
      <w:divBdr>
        <w:top w:val="none" w:sz="0" w:space="0" w:color="auto"/>
        <w:left w:val="none" w:sz="0" w:space="0" w:color="auto"/>
        <w:bottom w:val="none" w:sz="0" w:space="0" w:color="auto"/>
        <w:right w:val="none" w:sz="0" w:space="0" w:color="auto"/>
      </w:divBdr>
    </w:div>
    <w:div w:id="1453010494">
      <w:bodyDiv w:val="1"/>
      <w:marLeft w:val="0"/>
      <w:marRight w:val="0"/>
      <w:marTop w:val="0"/>
      <w:marBottom w:val="0"/>
      <w:divBdr>
        <w:top w:val="none" w:sz="0" w:space="0" w:color="auto"/>
        <w:left w:val="none" w:sz="0" w:space="0" w:color="auto"/>
        <w:bottom w:val="none" w:sz="0" w:space="0" w:color="auto"/>
        <w:right w:val="none" w:sz="0" w:space="0" w:color="auto"/>
      </w:divBdr>
    </w:div>
    <w:div w:id="1481384341">
      <w:marLeft w:val="0"/>
      <w:marRight w:val="0"/>
      <w:marTop w:val="0"/>
      <w:marBottom w:val="0"/>
      <w:divBdr>
        <w:top w:val="none" w:sz="0" w:space="0" w:color="auto"/>
        <w:left w:val="none" w:sz="0" w:space="0" w:color="auto"/>
        <w:bottom w:val="none" w:sz="0" w:space="0" w:color="auto"/>
        <w:right w:val="none" w:sz="0" w:space="0" w:color="auto"/>
      </w:divBdr>
    </w:div>
    <w:div w:id="1496602313">
      <w:marLeft w:val="0"/>
      <w:marRight w:val="0"/>
      <w:marTop w:val="0"/>
      <w:marBottom w:val="0"/>
      <w:divBdr>
        <w:top w:val="none" w:sz="0" w:space="0" w:color="auto"/>
        <w:left w:val="none" w:sz="0" w:space="0" w:color="auto"/>
        <w:bottom w:val="none" w:sz="0" w:space="0" w:color="auto"/>
        <w:right w:val="none" w:sz="0" w:space="0" w:color="auto"/>
      </w:divBdr>
    </w:div>
    <w:div w:id="1505046575">
      <w:bodyDiv w:val="1"/>
      <w:marLeft w:val="0"/>
      <w:marRight w:val="0"/>
      <w:marTop w:val="0"/>
      <w:marBottom w:val="0"/>
      <w:divBdr>
        <w:top w:val="none" w:sz="0" w:space="0" w:color="auto"/>
        <w:left w:val="none" w:sz="0" w:space="0" w:color="auto"/>
        <w:bottom w:val="none" w:sz="0" w:space="0" w:color="auto"/>
        <w:right w:val="none" w:sz="0" w:space="0" w:color="auto"/>
      </w:divBdr>
      <w:divsChild>
        <w:div w:id="1205368929">
          <w:marLeft w:val="0"/>
          <w:marRight w:val="0"/>
          <w:marTop w:val="0"/>
          <w:marBottom w:val="0"/>
          <w:divBdr>
            <w:top w:val="none" w:sz="0" w:space="0" w:color="auto"/>
            <w:left w:val="none" w:sz="0" w:space="0" w:color="auto"/>
            <w:bottom w:val="none" w:sz="0" w:space="0" w:color="auto"/>
            <w:right w:val="none" w:sz="0" w:space="0" w:color="auto"/>
          </w:divBdr>
        </w:div>
        <w:div w:id="1551768734">
          <w:marLeft w:val="0"/>
          <w:marRight w:val="0"/>
          <w:marTop w:val="0"/>
          <w:marBottom w:val="0"/>
          <w:divBdr>
            <w:top w:val="none" w:sz="0" w:space="0" w:color="auto"/>
            <w:left w:val="none" w:sz="0" w:space="0" w:color="auto"/>
            <w:bottom w:val="none" w:sz="0" w:space="0" w:color="auto"/>
            <w:right w:val="none" w:sz="0" w:space="0" w:color="auto"/>
          </w:divBdr>
        </w:div>
      </w:divsChild>
    </w:div>
    <w:div w:id="1511408830">
      <w:bodyDiv w:val="1"/>
      <w:marLeft w:val="0"/>
      <w:marRight w:val="0"/>
      <w:marTop w:val="0"/>
      <w:marBottom w:val="0"/>
      <w:divBdr>
        <w:top w:val="none" w:sz="0" w:space="0" w:color="auto"/>
        <w:left w:val="none" w:sz="0" w:space="0" w:color="auto"/>
        <w:bottom w:val="none" w:sz="0" w:space="0" w:color="auto"/>
        <w:right w:val="none" w:sz="0" w:space="0" w:color="auto"/>
      </w:divBdr>
    </w:div>
    <w:div w:id="1520775728">
      <w:bodyDiv w:val="1"/>
      <w:marLeft w:val="0"/>
      <w:marRight w:val="0"/>
      <w:marTop w:val="0"/>
      <w:marBottom w:val="0"/>
      <w:divBdr>
        <w:top w:val="none" w:sz="0" w:space="0" w:color="auto"/>
        <w:left w:val="none" w:sz="0" w:space="0" w:color="auto"/>
        <w:bottom w:val="none" w:sz="0" w:space="0" w:color="auto"/>
        <w:right w:val="none" w:sz="0" w:space="0" w:color="auto"/>
      </w:divBdr>
    </w:div>
    <w:div w:id="1521309218">
      <w:bodyDiv w:val="1"/>
      <w:marLeft w:val="0"/>
      <w:marRight w:val="0"/>
      <w:marTop w:val="0"/>
      <w:marBottom w:val="0"/>
      <w:divBdr>
        <w:top w:val="none" w:sz="0" w:space="0" w:color="auto"/>
        <w:left w:val="none" w:sz="0" w:space="0" w:color="auto"/>
        <w:bottom w:val="none" w:sz="0" w:space="0" w:color="auto"/>
        <w:right w:val="none" w:sz="0" w:space="0" w:color="auto"/>
      </w:divBdr>
    </w:div>
    <w:div w:id="1531186907">
      <w:bodyDiv w:val="1"/>
      <w:marLeft w:val="0"/>
      <w:marRight w:val="0"/>
      <w:marTop w:val="0"/>
      <w:marBottom w:val="0"/>
      <w:divBdr>
        <w:top w:val="none" w:sz="0" w:space="0" w:color="auto"/>
        <w:left w:val="none" w:sz="0" w:space="0" w:color="auto"/>
        <w:bottom w:val="none" w:sz="0" w:space="0" w:color="auto"/>
        <w:right w:val="none" w:sz="0" w:space="0" w:color="auto"/>
      </w:divBdr>
    </w:div>
    <w:div w:id="1600796921">
      <w:bodyDiv w:val="1"/>
      <w:marLeft w:val="0"/>
      <w:marRight w:val="0"/>
      <w:marTop w:val="0"/>
      <w:marBottom w:val="0"/>
      <w:divBdr>
        <w:top w:val="none" w:sz="0" w:space="0" w:color="auto"/>
        <w:left w:val="none" w:sz="0" w:space="0" w:color="auto"/>
        <w:bottom w:val="none" w:sz="0" w:space="0" w:color="auto"/>
        <w:right w:val="none" w:sz="0" w:space="0" w:color="auto"/>
      </w:divBdr>
      <w:divsChild>
        <w:div w:id="917711043">
          <w:marLeft w:val="0"/>
          <w:marRight w:val="0"/>
          <w:marTop w:val="0"/>
          <w:marBottom w:val="0"/>
          <w:divBdr>
            <w:top w:val="none" w:sz="0" w:space="0" w:color="auto"/>
            <w:left w:val="none" w:sz="0" w:space="0" w:color="auto"/>
            <w:bottom w:val="none" w:sz="0" w:space="0" w:color="auto"/>
            <w:right w:val="none" w:sz="0" w:space="0" w:color="auto"/>
          </w:divBdr>
        </w:div>
        <w:div w:id="1341008366">
          <w:marLeft w:val="0"/>
          <w:marRight w:val="0"/>
          <w:marTop w:val="0"/>
          <w:marBottom w:val="0"/>
          <w:divBdr>
            <w:top w:val="none" w:sz="0" w:space="0" w:color="auto"/>
            <w:left w:val="none" w:sz="0" w:space="0" w:color="auto"/>
            <w:bottom w:val="none" w:sz="0" w:space="0" w:color="auto"/>
            <w:right w:val="none" w:sz="0" w:space="0" w:color="auto"/>
          </w:divBdr>
        </w:div>
      </w:divsChild>
    </w:div>
    <w:div w:id="1603996136">
      <w:bodyDiv w:val="1"/>
      <w:marLeft w:val="0"/>
      <w:marRight w:val="0"/>
      <w:marTop w:val="0"/>
      <w:marBottom w:val="0"/>
      <w:divBdr>
        <w:top w:val="none" w:sz="0" w:space="0" w:color="auto"/>
        <w:left w:val="none" w:sz="0" w:space="0" w:color="auto"/>
        <w:bottom w:val="none" w:sz="0" w:space="0" w:color="auto"/>
        <w:right w:val="none" w:sz="0" w:space="0" w:color="auto"/>
      </w:divBdr>
    </w:div>
    <w:div w:id="1619989196">
      <w:bodyDiv w:val="1"/>
      <w:marLeft w:val="0"/>
      <w:marRight w:val="0"/>
      <w:marTop w:val="0"/>
      <w:marBottom w:val="0"/>
      <w:divBdr>
        <w:top w:val="none" w:sz="0" w:space="0" w:color="auto"/>
        <w:left w:val="none" w:sz="0" w:space="0" w:color="auto"/>
        <w:bottom w:val="none" w:sz="0" w:space="0" w:color="auto"/>
        <w:right w:val="none" w:sz="0" w:space="0" w:color="auto"/>
      </w:divBdr>
    </w:div>
    <w:div w:id="1620649581">
      <w:bodyDiv w:val="1"/>
      <w:marLeft w:val="0"/>
      <w:marRight w:val="0"/>
      <w:marTop w:val="0"/>
      <w:marBottom w:val="0"/>
      <w:divBdr>
        <w:top w:val="none" w:sz="0" w:space="0" w:color="auto"/>
        <w:left w:val="none" w:sz="0" w:space="0" w:color="auto"/>
        <w:bottom w:val="none" w:sz="0" w:space="0" w:color="auto"/>
        <w:right w:val="none" w:sz="0" w:space="0" w:color="auto"/>
      </w:divBdr>
      <w:divsChild>
        <w:div w:id="1940406072">
          <w:marLeft w:val="0"/>
          <w:marRight w:val="0"/>
          <w:marTop w:val="0"/>
          <w:marBottom w:val="0"/>
          <w:divBdr>
            <w:top w:val="none" w:sz="0" w:space="0" w:color="auto"/>
            <w:left w:val="none" w:sz="0" w:space="0" w:color="auto"/>
            <w:bottom w:val="none" w:sz="0" w:space="0" w:color="auto"/>
            <w:right w:val="none" w:sz="0" w:space="0" w:color="auto"/>
          </w:divBdr>
        </w:div>
        <w:div w:id="1965773772">
          <w:marLeft w:val="0"/>
          <w:marRight w:val="0"/>
          <w:marTop w:val="0"/>
          <w:marBottom w:val="0"/>
          <w:divBdr>
            <w:top w:val="none" w:sz="0" w:space="0" w:color="auto"/>
            <w:left w:val="none" w:sz="0" w:space="0" w:color="auto"/>
            <w:bottom w:val="none" w:sz="0" w:space="0" w:color="auto"/>
            <w:right w:val="none" w:sz="0" w:space="0" w:color="auto"/>
          </w:divBdr>
        </w:div>
      </w:divsChild>
    </w:div>
    <w:div w:id="1632131622">
      <w:marLeft w:val="0"/>
      <w:marRight w:val="0"/>
      <w:marTop w:val="0"/>
      <w:marBottom w:val="0"/>
      <w:divBdr>
        <w:top w:val="none" w:sz="0" w:space="0" w:color="auto"/>
        <w:left w:val="none" w:sz="0" w:space="0" w:color="auto"/>
        <w:bottom w:val="none" w:sz="0" w:space="0" w:color="auto"/>
        <w:right w:val="none" w:sz="0" w:space="0" w:color="auto"/>
      </w:divBdr>
    </w:div>
    <w:div w:id="1651253749">
      <w:bodyDiv w:val="1"/>
      <w:marLeft w:val="0"/>
      <w:marRight w:val="0"/>
      <w:marTop w:val="0"/>
      <w:marBottom w:val="0"/>
      <w:divBdr>
        <w:top w:val="none" w:sz="0" w:space="0" w:color="auto"/>
        <w:left w:val="none" w:sz="0" w:space="0" w:color="auto"/>
        <w:bottom w:val="none" w:sz="0" w:space="0" w:color="auto"/>
        <w:right w:val="none" w:sz="0" w:space="0" w:color="auto"/>
      </w:divBdr>
    </w:div>
    <w:div w:id="1670713673">
      <w:bodyDiv w:val="1"/>
      <w:marLeft w:val="0"/>
      <w:marRight w:val="0"/>
      <w:marTop w:val="0"/>
      <w:marBottom w:val="0"/>
      <w:divBdr>
        <w:top w:val="none" w:sz="0" w:space="0" w:color="auto"/>
        <w:left w:val="none" w:sz="0" w:space="0" w:color="auto"/>
        <w:bottom w:val="none" w:sz="0" w:space="0" w:color="auto"/>
        <w:right w:val="none" w:sz="0" w:space="0" w:color="auto"/>
      </w:divBdr>
    </w:div>
    <w:div w:id="1691373828">
      <w:bodyDiv w:val="1"/>
      <w:marLeft w:val="0"/>
      <w:marRight w:val="0"/>
      <w:marTop w:val="0"/>
      <w:marBottom w:val="0"/>
      <w:divBdr>
        <w:top w:val="none" w:sz="0" w:space="0" w:color="auto"/>
        <w:left w:val="none" w:sz="0" w:space="0" w:color="auto"/>
        <w:bottom w:val="none" w:sz="0" w:space="0" w:color="auto"/>
        <w:right w:val="none" w:sz="0" w:space="0" w:color="auto"/>
      </w:divBdr>
    </w:div>
    <w:div w:id="1697803832">
      <w:bodyDiv w:val="1"/>
      <w:marLeft w:val="0"/>
      <w:marRight w:val="0"/>
      <w:marTop w:val="0"/>
      <w:marBottom w:val="0"/>
      <w:divBdr>
        <w:top w:val="none" w:sz="0" w:space="0" w:color="auto"/>
        <w:left w:val="none" w:sz="0" w:space="0" w:color="auto"/>
        <w:bottom w:val="none" w:sz="0" w:space="0" w:color="auto"/>
        <w:right w:val="none" w:sz="0" w:space="0" w:color="auto"/>
      </w:divBdr>
      <w:divsChild>
        <w:div w:id="1371765151">
          <w:marLeft w:val="0"/>
          <w:marRight w:val="0"/>
          <w:marTop w:val="0"/>
          <w:marBottom w:val="0"/>
          <w:divBdr>
            <w:top w:val="none" w:sz="0" w:space="0" w:color="auto"/>
            <w:left w:val="none" w:sz="0" w:space="0" w:color="auto"/>
            <w:bottom w:val="none" w:sz="0" w:space="0" w:color="auto"/>
            <w:right w:val="none" w:sz="0" w:space="0" w:color="auto"/>
          </w:divBdr>
        </w:div>
        <w:div w:id="1688823471">
          <w:marLeft w:val="0"/>
          <w:marRight w:val="0"/>
          <w:marTop w:val="0"/>
          <w:marBottom w:val="0"/>
          <w:divBdr>
            <w:top w:val="none" w:sz="0" w:space="0" w:color="auto"/>
            <w:left w:val="none" w:sz="0" w:space="0" w:color="auto"/>
            <w:bottom w:val="none" w:sz="0" w:space="0" w:color="auto"/>
            <w:right w:val="none" w:sz="0" w:space="0" w:color="auto"/>
          </w:divBdr>
        </w:div>
      </w:divsChild>
    </w:div>
    <w:div w:id="1700162182">
      <w:marLeft w:val="0"/>
      <w:marRight w:val="0"/>
      <w:marTop w:val="0"/>
      <w:marBottom w:val="0"/>
      <w:divBdr>
        <w:top w:val="none" w:sz="0" w:space="0" w:color="auto"/>
        <w:left w:val="none" w:sz="0" w:space="0" w:color="auto"/>
        <w:bottom w:val="none" w:sz="0" w:space="0" w:color="auto"/>
        <w:right w:val="none" w:sz="0" w:space="0" w:color="auto"/>
      </w:divBdr>
    </w:div>
    <w:div w:id="1704860841">
      <w:bodyDiv w:val="1"/>
      <w:marLeft w:val="0"/>
      <w:marRight w:val="0"/>
      <w:marTop w:val="0"/>
      <w:marBottom w:val="0"/>
      <w:divBdr>
        <w:top w:val="none" w:sz="0" w:space="0" w:color="auto"/>
        <w:left w:val="none" w:sz="0" w:space="0" w:color="auto"/>
        <w:bottom w:val="none" w:sz="0" w:space="0" w:color="auto"/>
        <w:right w:val="none" w:sz="0" w:space="0" w:color="auto"/>
      </w:divBdr>
    </w:div>
    <w:div w:id="1766878322">
      <w:bodyDiv w:val="1"/>
      <w:marLeft w:val="0"/>
      <w:marRight w:val="0"/>
      <w:marTop w:val="0"/>
      <w:marBottom w:val="0"/>
      <w:divBdr>
        <w:top w:val="none" w:sz="0" w:space="0" w:color="auto"/>
        <w:left w:val="none" w:sz="0" w:space="0" w:color="auto"/>
        <w:bottom w:val="none" w:sz="0" w:space="0" w:color="auto"/>
        <w:right w:val="none" w:sz="0" w:space="0" w:color="auto"/>
      </w:divBdr>
    </w:div>
    <w:div w:id="1770733914">
      <w:bodyDiv w:val="1"/>
      <w:marLeft w:val="0"/>
      <w:marRight w:val="0"/>
      <w:marTop w:val="0"/>
      <w:marBottom w:val="0"/>
      <w:divBdr>
        <w:top w:val="none" w:sz="0" w:space="0" w:color="auto"/>
        <w:left w:val="none" w:sz="0" w:space="0" w:color="auto"/>
        <w:bottom w:val="none" w:sz="0" w:space="0" w:color="auto"/>
        <w:right w:val="none" w:sz="0" w:space="0" w:color="auto"/>
      </w:divBdr>
      <w:divsChild>
        <w:div w:id="512108497">
          <w:marLeft w:val="0"/>
          <w:marRight w:val="0"/>
          <w:marTop w:val="0"/>
          <w:marBottom w:val="0"/>
          <w:divBdr>
            <w:top w:val="none" w:sz="0" w:space="0" w:color="auto"/>
            <w:left w:val="none" w:sz="0" w:space="0" w:color="auto"/>
            <w:bottom w:val="none" w:sz="0" w:space="0" w:color="auto"/>
            <w:right w:val="none" w:sz="0" w:space="0" w:color="auto"/>
          </w:divBdr>
          <w:divsChild>
            <w:div w:id="1622374532">
              <w:marLeft w:val="0"/>
              <w:marRight w:val="0"/>
              <w:marTop w:val="0"/>
              <w:marBottom w:val="0"/>
              <w:divBdr>
                <w:top w:val="none" w:sz="0" w:space="0" w:color="auto"/>
                <w:left w:val="none" w:sz="0" w:space="0" w:color="auto"/>
                <w:bottom w:val="none" w:sz="0" w:space="0" w:color="auto"/>
                <w:right w:val="none" w:sz="0" w:space="0" w:color="auto"/>
              </w:divBdr>
            </w:div>
          </w:divsChild>
        </w:div>
        <w:div w:id="1267613557">
          <w:marLeft w:val="0"/>
          <w:marRight w:val="0"/>
          <w:marTop w:val="0"/>
          <w:marBottom w:val="0"/>
          <w:divBdr>
            <w:top w:val="none" w:sz="0" w:space="0" w:color="auto"/>
            <w:left w:val="none" w:sz="0" w:space="0" w:color="auto"/>
            <w:bottom w:val="none" w:sz="0" w:space="0" w:color="auto"/>
            <w:right w:val="none" w:sz="0" w:space="0" w:color="auto"/>
          </w:divBdr>
          <w:divsChild>
            <w:div w:id="401365917">
              <w:marLeft w:val="0"/>
              <w:marRight w:val="0"/>
              <w:marTop w:val="0"/>
              <w:marBottom w:val="0"/>
              <w:divBdr>
                <w:top w:val="none" w:sz="0" w:space="0" w:color="auto"/>
                <w:left w:val="none" w:sz="0" w:space="0" w:color="auto"/>
                <w:bottom w:val="none" w:sz="0" w:space="0" w:color="auto"/>
                <w:right w:val="none" w:sz="0" w:space="0" w:color="auto"/>
              </w:divBdr>
            </w:div>
          </w:divsChild>
        </w:div>
        <w:div w:id="1501965302">
          <w:marLeft w:val="0"/>
          <w:marRight w:val="0"/>
          <w:marTop w:val="0"/>
          <w:marBottom w:val="0"/>
          <w:divBdr>
            <w:top w:val="none" w:sz="0" w:space="0" w:color="auto"/>
            <w:left w:val="none" w:sz="0" w:space="0" w:color="auto"/>
            <w:bottom w:val="none" w:sz="0" w:space="0" w:color="auto"/>
            <w:right w:val="none" w:sz="0" w:space="0" w:color="auto"/>
          </w:divBdr>
          <w:divsChild>
            <w:div w:id="2120760036">
              <w:marLeft w:val="0"/>
              <w:marRight w:val="0"/>
              <w:marTop w:val="0"/>
              <w:marBottom w:val="0"/>
              <w:divBdr>
                <w:top w:val="none" w:sz="0" w:space="0" w:color="auto"/>
                <w:left w:val="none" w:sz="0" w:space="0" w:color="auto"/>
                <w:bottom w:val="none" w:sz="0" w:space="0" w:color="auto"/>
                <w:right w:val="none" w:sz="0" w:space="0" w:color="auto"/>
              </w:divBdr>
            </w:div>
          </w:divsChild>
        </w:div>
        <w:div w:id="1521821479">
          <w:marLeft w:val="0"/>
          <w:marRight w:val="0"/>
          <w:marTop w:val="0"/>
          <w:marBottom w:val="0"/>
          <w:divBdr>
            <w:top w:val="none" w:sz="0" w:space="0" w:color="auto"/>
            <w:left w:val="none" w:sz="0" w:space="0" w:color="auto"/>
            <w:bottom w:val="none" w:sz="0" w:space="0" w:color="auto"/>
            <w:right w:val="none" w:sz="0" w:space="0" w:color="auto"/>
          </w:divBdr>
          <w:divsChild>
            <w:div w:id="1457289647">
              <w:marLeft w:val="0"/>
              <w:marRight w:val="0"/>
              <w:marTop w:val="0"/>
              <w:marBottom w:val="0"/>
              <w:divBdr>
                <w:top w:val="none" w:sz="0" w:space="0" w:color="auto"/>
                <w:left w:val="none" w:sz="0" w:space="0" w:color="auto"/>
                <w:bottom w:val="none" w:sz="0" w:space="0" w:color="auto"/>
                <w:right w:val="none" w:sz="0" w:space="0" w:color="auto"/>
              </w:divBdr>
            </w:div>
          </w:divsChild>
        </w:div>
        <w:div w:id="1626810690">
          <w:marLeft w:val="0"/>
          <w:marRight w:val="0"/>
          <w:marTop w:val="0"/>
          <w:marBottom w:val="0"/>
          <w:divBdr>
            <w:top w:val="none" w:sz="0" w:space="0" w:color="auto"/>
            <w:left w:val="none" w:sz="0" w:space="0" w:color="auto"/>
            <w:bottom w:val="none" w:sz="0" w:space="0" w:color="auto"/>
            <w:right w:val="none" w:sz="0" w:space="0" w:color="auto"/>
          </w:divBdr>
          <w:divsChild>
            <w:div w:id="194655627">
              <w:marLeft w:val="0"/>
              <w:marRight w:val="0"/>
              <w:marTop w:val="0"/>
              <w:marBottom w:val="0"/>
              <w:divBdr>
                <w:top w:val="none" w:sz="0" w:space="0" w:color="auto"/>
                <w:left w:val="none" w:sz="0" w:space="0" w:color="auto"/>
                <w:bottom w:val="none" w:sz="0" w:space="0" w:color="auto"/>
                <w:right w:val="none" w:sz="0" w:space="0" w:color="auto"/>
              </w:divBdr>
            </w:div>
            <w:div w:id="587933424">
              <w:marLeft w:val="0"/>
              <w:marRight w:val="0"/>
              <w:marTop w:val="0"/>
              <w:marBottom w:val="0"/>
              <w:divBdr>
                <w:top w:val="none" w:sz="0" w:space="0" w:color="auto"/>
                <w:left w:val="none" w:sz="0" w:space="0" w:color="auto"/>
                <w:bottom w:val="none" w:sz="0" w:space="0" w:color="auto"/>
                <w:right w:val="none" w:sz="0" w:space="0" w:color="auto"/>
              </w:divBdr>
            </w:div>
          </w:divsChild>
        </w:div>
        <w:div w:id="1646425058">
          <w:marLeft w:val="0"/>
          <w:marRight w:val="0"/>
          <w:marTop w:val="0"/>
          <w:marBottom w:val="0"/>
          <w:divBdr>
            <w:top w:val="none" w:sz="0" w:space="0" w:color="auto"/>
            <w:left w:val="none" w:sz="0" w:space="0" w:color="auto"/>
            <w:bottom w:val="none" w:sz="0" w:space="0" w:color="auto"/>
            <w:right w:val="none" w:sz="0" w:space="0" w:color="auto"/>
          </w:divBdr>
          <w:divsChild>
            <w:div w:id="17119822">
              <w:marLeft w:val="0"/>
              <w:marRight w:val="0"/>
              <w:marTop w:val="0"/>
              <w:marBottom w:val="0"/>
              <w:divBdr>
                <w:top w:val="none" w:sz="0" w:space="0" w:color="auto"/>
                <w:left w:val="none" w:sz="0" w:space="0" w:color="auto"/>
                <w:bottom w:val="none" w:sz="0" w:space="0" w:color="auto"/>
                <w:right w:val="none" w:sz="0" w:space="0" w:color="auto"/>
              </w:divBdr>
            </w:div>
            <w:div w:id="1785416552">
              <w:marLeft w:val="0"/>
              <w:marRight w:val="0"/>
              <w:marTop w:val="0"/>
              <w:marBottom w:val="0"/>
              <w:divBdr>
                <w:top w:val="none" w:sz="0" w:space="0" w:color="auto"/>
                <w:left w:val="none" w:sz="0" w:space="0" w:color="auto"/>
                <w:bottom w:val="none" w:sz="0" w:space="0" w:color="auto"/>
                <w:right w:val="none" w:sz="0" w:space="0" w:color="auto"/>
              </w:divBdr>
            </w:div>
          </w:divsChild>
        </w:div>
        <w:div w:id="1854145646">
          <w:marLeft w:val="0"/>
          <w:marRight w:val="0"/>
          <w:marTop w:val="0"/>
          <w:marBottom w:val="0"/>
          <w:divBdr>
            <w:top w:val="none" w:sz="0" w:space="0" w:color="auto"/>
            <w:left w:val="none" w:sz="0" w:space="0" w:color="auto"/>
            <w:bottom w:val="none" w:sz="0" w:space="0" w:color="auto"/>
            <w:right w:val="none" w:sz="0" w:space="0" w:color="auto"/>
          </w:divBdr>
          <w:divsChild>
            <w:div w:id="524056392">
              <w:marLeft w:val="0"/>
              <w:marRight w:val="0"/>
              <w:marTop w:val="0"/>
              <w:marBottom w:val="0"/>
              <w:divBdr>
                <w:top w:val="none" w:sz="0" w:space="0" w:color="auto"/>
                <w:left w:val="none" w:sz="0" w:space="0" w:color="auto"/>
                <w:bottom w:val="none" w:sz="0" w:space="0" w:color="auto"/>
                <w:right w:val="none" w:sz="0" w:space="0" w:color="auto"/>
              </w:divBdr>
            </w:div>
            <w:div w:id="805465919">
              <w:marLeft w:val="0"/>
              <w:marRight w:val="0"/>
              <w:marTop w:val="0"/>
              <w:marBottom w:val="0"/>
              <w:divBdr>
                <w:top w:val="none" w:sz="0" w:space="0" w:color="auto"/>
                <w:left w:val="none" w:sz="0" w:space="0" w:color="auto"/>
                <w:bottom w:val="none" w:sz="0" w:space="0" w:color="auto"/>
                <w:right w:val="none" w:sz="0" w:space="0" w:color="auto"/>
              </w:divBdr>
            </w:div>
          </w:divsChild>
        </w:div>
        <w:div w:id="2101674327">
          <w:marLeft w:val="0"/>
          <w:marRight w:val="0"/>
          <w:marTop w:val="0"/>
          <w:marBottom w:val="0"/>
          <w:divBdr>
            <w:top w:val="none" w:sz="0" w:space="0" w:color="auto"/>
            <w:left w:val="none" w:sz="0" w:space="0" w:color="auto"/>
            <w:bottom w:val="none" w:sz="0" w:space="0" w:color="auto"/>
            <w:right w:val="none" w:sz="0" w:space="0" w:color="auto"/>
          </w:divBdr>
          <w:divsChild>
            <w:div w:id="21299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1793">
      <w:bodyDiv w:val="1"/>
      <w:marLeft w:val="0"/>
      <w:marRight w:val="0"/>
      <w:marTop w:val="0"/>
      <w:marBottom w:val="0"/>
      <w:divBdr>
        <w:top w:val="none" w:sz="0" w:space="0" w:color="auto"/>
        <w:left w:val="none" w:sz="0" w:space="0" w:color="auto"/>
        <w:bottom w:val="none" w:sz="0" w:space="0" w:color="auto"/>
        <w:right w:val="none" w:sz="0" w:space="0" w:color="auto"/>
      </w:divBdr>
    </w:div>
    <w:div w:id="1778059507">
      <w:bodyDiv w:val="1"/>
      <w:marLeft w:val="0"/>
      <w:marRight w:val="0"/>
      <w:marTop w:val="0"/>
      <w:marBottom w:val="0"/>
      <w:divBdr>
        <w:top w:val="none" w:sz="0" w:space="0" w:color="auto"/>
        <w:left w:val="none" w:sz="0" w:space="0" w:color="auto"/>
        <w:bottom w:val="none" w:sz="0" w:space="0" w:color="auto"/>
        <w:right w:val="none" w:sz="0" w:space="0" w:color="auto"/>
      </w:divBdr>
    </w:div>
    <w:div w:id="1782527560">
      <w:bodyDiv w:val="1"/>
      <w:marLeft w:val="0"/>
      <w:marRight w:val="0"/>
      <w:marTop w:val="0"/>
      <w:marBottom w:val="0"/>
      <w:divBdr>
        <w:top w:val="none" w:sz="0" w:space="0" w:color="auto"/>
        <w:left w:val="none" w:sz="0" w:space="0" w:color="auto"/>
        <w:bottom w:val="none" w:sz="0" w:space="0" w:color="auto"/>
        <w:right w:val="none" w:sz="0" w:space="0" w:color="auto"/>
      </w:divBdr>
    </w:div>
    <w:div w:id="1784032482">
      <w:marLeft w:val="0"/>
      <w:marRight w:val="0"/>
      <w:marTop w:val="0"/>
      <w:marBottom w:val="0"/>
      <w:divBdr>
        <w:top w:val="none" w:sz="0" w:space="0" w:color="auto"/>
        <w:left w:val="none" w:sz="0" w:space="0" w:color="auto"/>
        <w:bottom w:val="none" w:sz="0" w:space="0" w:color="auto"/>
        <w:right w:val="none" w:sz="0" w:space="0" w:color="auto"/>
      </w:divBdr>
    </w:div>
    <w:div w:id="1797017423">
      <w:bodyDiv w:val="1"/>
      <w:marLeft w:val="0"/>
      <w:marRight w:val="0"/>
      <w:marTop w:val="0"/>
      <w:marBottom w:val="0"/>
      <w:divBdr>
        <w:top w:val="none" w:sz="0" w:space="0" w:color="auto"/>
        <w:left w:val="none" w:sz="0" w:space="0" w:color="auto"/>
        <w:bottom w:val="none" w:sz="0" w:space="0" w:color="auto"/>
        <w:right w:val="none" w:sz="0" w:space="0" w:color="auto"/>
      </w:divBdr>
    </w:div>
    <w:div w:id="1798721564">
      <w:bodyDiv w:val="1"/>
      <w:marLeft w:val="0"/>
      <w:marRight w:val="0"/>
      <w:marTop w:val="0"/>
      <w:marBottom w:val="0"/>
      <w:divBdr>
        <w:top w:val="none" w:sz="0" w:space="0" w:color="auto"/>
        <w:left w:val="none" w:sz="0" w:space="0" w:color="auto"/>
        <w:bottom w:val="none" w:sz="0" w:space="0" w:color="auto"/>
        <w:right w:val="none" w:sz="0" w:space="0" w:color="auto"/>
      </w:divBdr>
      <w:divsChild>
        <w:div w:id="59670096">
          <w:marLeft w:val="0"/>
          <w:marRight w:val="0"/>
          <w:marTop w:val="0"/>
          <w:marBottom w:val="0"/>
          <w:divBdr>
            <w:top w:val="none" w:sz="0" w:space="0" w:color="auto"/>
            <w:left w:val="none" w:sz="0" w:space="0" w:color="auto"/>
            <w:bottom w:val="none" w:sz="0" w:space="0" w:color="auto"/>
            <w:right w:val="none" w:sz="0" w:space="0" w:color="auto"/>
          </w:divBdr>
          <w:divsChild>
            <w:div w:id="1939409787">
              <w:marLeft w:val="0"/>
              <w:marRight w:val="0"/>
              <w:marTop w:val="0"/>
              <w:marBottom w:val="0"/>
              <w:divBdr>
                <w:top w:val="none" w:sz="0" w:space="0" w:color="auto"/>
                <w:left w:val="none" w:sz="0" w:space="0" w:color="auto"/>
                <w:bottom w:val="none" w:sz="0" w:space="0" w:color="auto"/>
                <w:right w:val="none" w:sz="0" w:space="0" w:color="auto"/>
              </w:divBdr>
            </w:div>
          </w:divsChild>
        </w:div>
        <w:div w:id="120534199">
          <w:marLeft w:val="0"/>
          <w:marRight w:val="0"/>
          <w:marTop w:val="0"/>
          <w:marBottom w:val="0"/>
          <w:divBdr>
            <w:top w:val="none" w:sz="0" w:space="0" w:color="auto"/>
            <w:left w:val="none" w:sz="0" w:space="0" w:color="auto"/>
            <w:bottom w:val="none" w:sz="0" w:space="0" w:color="auto"/>
            <w:right w:val="none" w:sz="0" w:space="0" w:color="auto"/>
          </w:divBdr>
          <w:divsChild>
            <w:div w:id="597757309">
              <w:marLeft w:val="0"/>
              <w:marRight w:val="0"/>
              <w:marTop w:val="0"/>
              <w:marBottom w:val="0"/>
              <w:divBdr>
                <w:top w:val="none" w:sz="0" w:space="0" w:color="auto"/>
                <w:left w:val="none" w:sz="0" w:space="0" w:color="auto"/>
                <w:bottom w:val="none" w:sz="0" w:space="0" w:color="auto"/>
                <w:right w:val="none" w:sz="0" w:space="0" w:color="auto"/>
              </w:divBdr>
            </w:div>
          </w:divsChild>
        </w:div>
        <w:div w:id="475224761">
          <w:marLeft w:val="0"/>
          <w:marRight w:val="0"/>
          <w:marTop w:val="0"/>
          <w:marBottom w:val="0"/>
          <w:divBdr>
            <w:top w:val="none" w:sz="0" w:space="0" w:color="auto"/>
            <w:left w:val="none" w:sz="0" w:space="0" w:color="auto"/>
            <w:bottom w:val="none" w:sz="0" w:space="0" w:color="auto"/>
            <w:right w:val="none" w:sz="0" w:space="0" w:color="auto"/>
          </w:divBdr>
          <w:divsChild>
            <w:div w:id="397171461">
              <w:marLeft w:val="0"/>
              <w:marRight w:val="0"/>
              <w:marTop w:val="0"/>
              <w:marBottom w:val="0"/>
              <w:divBdr>
                <w:top w:val="none" w:sz="0" w:space="0" w:color="auto"/>
                <w:left w:val="none" w:sz="0" w:space="0" w:color="auto"/>
                <w:bottom w:val="none" w:sz="0" w:space="0" w:color="auto"/>
                <w:right w:val="none" w:sz="0" w:space="0" w:color="auto"/>
              </w:divBdr>
            </w:div>
            <w:div w:id="1993244108">
              <w:marLeft w:val="0"/>
              <w:marRight w:val="0"/>
              <w:marTop w:val="0"/>
              <w:marBottom w:val="0"/>
              <w:divBdr>
                <w:top w:val="none" w:sz="0" w:space="0" w:color="auto"/>
                <w:left w:val="none" w:sz="0" w:space="0" w:color="auto"/>
                <w:bottom w:val="none" w:sz="0" w:space="0" w:color="auto"/>
                <w:right w:val="none" w:sz="0" w:space="0" w:color="auto"/>
              </w:divBdr>
            </w:div>
          </w:divsChild>
        </w:div>
        <w:div w:id="547953655">
          <w:marLeft w:val="0"/>
          <w:marRight w:val="0"/>
          <w:marTop w:val="0"/>
          <w:marBottom w:val="0"/>
          <w:divBdr>
            <w:top w:val="none" w:sz="0" w:space="0" w:color="auto"/>
            <w:left w:val="none" w:sz="0" w:space="0" w:color="auto"/>
            <w:bottom w:val="none" w:sz="0" w:space="0" w:color="auto"/>
            <w:right w:val="none" w:sz="0" w:space="0" w:color="auto"/>
          </w:divBdr>
          <w:divsChild>
            <w:div w:id="653527602">
              <w:marLeft w:val="0"/>
              <w:marRight w:val="0"/>
              <w:marTop w:val="0"/>
              <w:marBottom w:val="0"/>
              <w:divBdr>
                <w:top w:val="none" w:sz="0" w:space="0" w:color="auto"/>
                <w:left w:val="none" w:sz="0" w:space="0" w:color="auto"/>
                <w:bottom w:val="none" w:sz="0" w:space="0" w:color="auto"/>
                <w:right w:val="none" w:sz="0" w:space="0" w:color="auto"/>
              </w:divBdr>
            </w:div>
            <w:div w:id="1978417935">
              <w:marLeft w:val="0"/>
              <w:marRight w:val="0"/>
              <w:marTop w:val="0"/>
              <w:marBottom w:val="0"/>
              <w:divBdr>
                <w:top w:val="none" w:sz="0" w:space="0" w:color="auto"/>
                <w:left w:val="none" w:sz="0" w:space="0" w:color="auto"/>
                <w:bottom w:val="none" w:sz="0" w:space="0" w:color="auto"/>
                <w:right w:val="none" w:sz="0" w:space="0" w:color="auto"/>
              </w:divBdr>
            </w:div>
          </w:divsChild>
        </w:div>
        <w:div w:id="736823790">
          <w:marLeft w:val="0"/>
          <w:marRight w:val="0"/>
          <w:marTop w:val="0"/>
          <w:marBottom w:val="0"/>
          <w:divBdr>
            <w:top w:val="none" w:sz="0" w:space="0" w:color="auto"/>
            <w:left w:val="none" w:sz="0" w:space="0" w:color="auto"/>
            <w:bottom w:val="none" w:sz="0" w:space="0" w:color="auto"/>
            <w:right w:val="none" w:sz="0" w:space="0" w:color="auto"/>
          </w:divBdr>
          <w:divsChild>
            <w:div w:id="45222176">
              <w:marLeft w:val="0"/>
              <w:marRight w:val="0"/>
              <w:marTop w:val="0"/>
              <w:marBottom w:val="0"/>
              <w:divBdr>
                <w:top w:val="none" w:sz="0" w:space="0" w:color="auto"/>
                <w:left w:val="none" w:sz="0" w:space="0" w:color="auto"/>
                <w:bottom w:val="none" w:sz="0" w:space="0" w:color="auto"/>
                <w:right w:val="none" w:sz="0" w:space="0" w:color="auto"/>
              </w:divBdr>
            </w:div>
          </w:divsChild>
        </w:div>
        <w:div w:id="807817269">
          <w:marLeft w:val="0"/>
          <w:marRight w:val="0"/>
          <w:marTop w:val="0"/>
          <w:marBottom w:val="0"/>
          <w:divBdr>
            <w:top w:val="none" w:sz="0" w:space="0" w:color="auto"/>
            <w:left w:val="none" w:sz="0" w:space="0" w:color="auto"/>
            <w:bottom w:val="none" w:sz="0" w:space="0" w:color="auto"/>
            <w:right w:val="none" w:sz="0" w:space="0" w:color="auto"/>
          </w:divBdr>
          <w:divsChild>
            <w:div w:id="37124332">
              <w:marLeft w:val="0"/>
              <w:marRight w:val="0"/>
              <w:marTop w:val="0"/>
              <w:marBottom w:val="0"/>
              <w:divBdr>
                <w:top w:val="none" w:sz="0" w:space="0" w:color="auto"/>
                <w:left w:val="none" w:sz="0" w:space="0" w:color="auto"/>
                <w:bottom w:val="none" w:sz="0" w:space="0" w:color="auto"/>
                <w:right w:val="none" w:sz="0" w:space="0" w:color="auto"/>
              </w:divBdr>
            </w:div>
          </w:divsChild>
        </w:div>
        <w:div w:id="1440107663">
          <w:marLeft w:val="0"/>
          <w:marRight w:val="0"/>
          <w:marTop w:val="0"/>
          <w:marBottom w:val="0"/>
          <w:divBdr>
            <w:top w:val="none" w:sz="0" w:space="0" w:color="auto"/>
            <w:left w:val="none" w:sz="0" w:space="0" w:color="auto"/>
            <w:bottom w:val="none" w:sz="0" w:space="0" w:color="auto"/>
            <w:right w:val="none" w:sz="0" w:space="0" w:color="auto"/>
          </w:divBdr>
          <w:divsChild>
            <w:div w:id="1286617571">
              <w:marLeft w:val="0"/>
              <w:marRight w:val="0"/>
              <w:marTop w:val="0"/>
              <w:marBottom w:val="0"/>
              <w:divBdr>
                <w:top w:val="none" w:sz="0" w:space="0" w:color="auto"/>
                <w:left w:val="none" w:sz="0" w:space="0" w:color="auto"/>
                <w:bottom w:val="none" w:sz="0" w:space="0" w:color="auto"/>
                <w:right w:val="none" w:sz="0" w:space="0" w:color="auto"/>
              </w:divBdr>
            </w:div>
            <w:div w:id="1404714500">
              <w:marLeft w:val="0"/>
              <w:marRight w:val="0"/>
              <w:marTop w:val="0"/>
              <w:marBottom w:val="0"/>
              <w:divBdr>
                <w:top w:val="none" w:sz="0" w:space="0" w:color="auto"/>
                <w:left w:val="none" w:sz="0" w:space="0" w:color="auto"/>
                <w:bottom w:val="none" w:sz="0" w:space="0" w:color="auto"/>
                <w:right w:val="none" w:sz="0" w:space="0" w:color="auto"/>
              </w:divBdr>
            </w:div>
          </w:divsChild>
        </w:div>
        <w:div w:id="1524322146">
          <w:marLeft w:val="0"/>
          <w:marRight w:val="0"/>
          <w:marTop w:val="0"/>
          <w:marBottom w:val="0"/>
          <w:divBdr>
            <w:top w:val="none" w:sz="0" w:space="0" w:color="auto"/>
            <w:left w:val="none" w:sz="0" w:space="0" w:color="auto"/>
            <w:bottom w:val="none" w:sz="0" w:space="0" w:color="auto"/>
            <w:right w:val="none" w:sz="0" w:space="0" w:color="auto"/>
          </w:divBdr>
          <w:divsChild>
            <w:div w:id="21080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2599">
      <w:bodyDiv w:val="1"/>
      <w:marLeft w:val="0"/>
      <w:marRight w:val="0"/>
      <w:marTop w:val="0"/>
      <w:marBottom w:val="0"/>
      <w:divBdr>
        <w:top w:val="none" w:sz="0" w:space="0" w:color="auto"/>
        <w:left w:val="none" w:sz="0" w:space="0" w:color="auto"/>
        <w:bottom w:val="none" w:sz="0" w:space="0" w:color="auto"/>
        <w:right w:val="none" w:sz="0" w:space="0" w:color="auto"/>
      </w:divBdr>
      <w:divsChild>
        <w:div w:id="1290278015">
          <w:marLeft w:val="0"/>
          <w:marRight w:val="0"/>
          <w:marTop w:val="0"/>
          <w:marBottom w:val="0"/>
          <w:divBdr>
            <w:top w:val="none" w:sz="0" w:space="0" w:color="auto"/>
            <w:left w:val="none" w:sz="0" w:space="0" w:color="auto"/>
            <w:bottom w:val="none" w:sz="0" w:space="0" w:color="auto"/>
            <w:right w:val="none" w:sz="0" w:space="0" w:color="auto"/>
          </w:divBdr>
        </w:div>
        <w:div w:id="1721056038">
          <w:marLeft w:val="0"/>
          <w:marRight w:val="0"/>
          <w:marTop w:val="0"/>
          <w:marBottom w:val="0"/>
          <w:divBdr>
            <w:top w:val="none" w:sz="0" w:space="0" w:color="auto"/>
            <w:left w:val="none" w:sz="0" w:space="0" w:color="auto"/>
            <w:bottom w:val="none" w:sz="0" w:space="0" w:color="auto"/>
            <w:right w:val="none" w:sz="0" w:space="0" w:color="auto"/>
          </w:divBdr>
        </w:div>
      </w:divsChild>
    </w:div>
    <w:div w:id="1822967781">
      <w:bodyDiv w:val="1"/>
      <w:marLeft w:val="0"/>
      <w:marRight w:val="0"/>
      <w:marTop w:val="0"/>
      <w:marBottom w:val="0"/>
      <w:divBdr>
        <w:top w:val="none" w:sz="0" w:space="0" w:color="auto"/>
        <w:left w:val="none" w:sz="0" w:space="0" w:color="auto"/>
        <w:bottom w:val="none" w:sz="0" w:space="0" w:color="auto"/>
        <w:right w:val="none" w:sz="0" w:space="0" w:color="auto"/>
      </w:divBdr>
    </w:div>
    <w:div w:id="1834831662">
      <w:bodyDiv w:val="1"/>
      <w:marLeft w:val="0"/>
      <w:marRight w:val="0"/>
      <w:marTop w:val="0"/>
      <w:marBottom w:val="0"/>
      <w:divBdr>
        <w:top w:val="none" w:sz="0" w:space="0" w:color="auto"/>
        <w:left w:val="none" w:sz="0" w:space="0" w:color="auto"/>
        <w:bottom w:val="none" w:sz="0" w:space="0" w:color="auto"/>
        <w:right w:val="none" w:sz="0" w:space="0" w:color="auto"/>
      </w:divBdr>
      <w:divsChild>
        <w:div w:id="185221667">
          <w:marLeft w:val="0"/>
          <w:marRight w:val="0"/>
          <w:marTop w:val="150"/>
          <w:marBottom w:val="0"/>
          <w:divBdr>
            <w:top w:val="none" w:sz="0" w:space="0" w:color="auto"/>
            <w:left w:val="none" w:sz="0" w:space="0" w:color="auto"/>
            <w:bottom w:val="none" w:sz="0" w:space="0" w:color="auto"/>
            <w:right w:val="none" w:sz="0" w:space="0" w:color="auto"/>
          </w:divBdr>
        </w:div>
        <w:div w:id="613101085">
          <w:marLeft w:val="0"/>
          <w:marRight w:val="0"/>
          <w:marTop w:val="150"/>
          <w:marBottom w:val="0"/>
          <w:divBdr>
            <w:top w:val="none" w:sz="0" w:space="0" w:color="auto"/>
            <w:left w:val="none" w:sz="0" w:space="0" w:color="auto"/>
            <w:bottom w:val="none" w:sz="0" w:space="0" w:color="auto"/>
            <w:right w:val="none" w:sz="0" w:space="0" w:color="auto"/>
          </w:divBdr>
        </w:div>
        <w:div w:id="781146555">
          <w:marLeft w:val="0"/>
          <w:marRight w:val="0"/>
          <w:marTop w:val="150"/>
          <w:marBottom w:val="0"/>
          <w:divBdr>
            <w:top w:val="none" w:sz="0" w:space="0" w:color="auto"/>
            <w:left w:val="none" w:sz="0" w:space="0" w:color="auto"/>
            <w:bottom w:val="none" w:sz="0" w:space="0" w:color="auto"/>
            <w:right w:val="none" w:sz="0" w:space="0" w:color="auto"/>
          </w:divBdr>
        </w:div>
        <w:div w:id="911936452">
          <w:marLeft w:val="0"/>
          <w:marRight w:val="0"/>
          <w:marTop w:val="150"/>
          <w:marBottom w:val="0"/>
          <w:divBdr>
            <w:top w:val="none" w:sz="0" w:space="0" w:color="auto"/>
            <w:left w:val="none" w:sz="0" w:space="0" w:color="auto"/>
            <w:bottom w:val="none" w:sz="0" w:space="0" w:color="auto"/>
            <w:right w:val="none" w:sz="0" w:space="0" w:color="auto"/>
          </w:divBdr>
        </w:div>
        <w:div w:id="1412658684">
          <w:marLeft w:val="0"/>
          <w:marRight w:val="0"/>
          <w:marTop w:val="150"/>
          <w:marBottom w:val="0"/>
          <w:divBdr>
            <w:top w:val="none" w:sz="0" w:space="0" w:color="auto"/>
            <w:left w:val="none" w:sz="0" w:space="0" w:color="auto"/>
            <w:bottom w:val="none" w:sz="0" w:space="0" w:color="auto"/>
            <w:right w:val="none" w:sz="0" w:space="0" w:color="auto"/>
          </w:divBdr>
        </w:div>
        <w:div w:id="1519926148">
          <w:marLeft w:val="0"/>
          <w:marRight w:val="0"/>
          <w:marTop w:val="150"/>
          <w:marBottom w:val="0"/>
          <w:divBdr>
            <w:top w:val="none" w:sz="0" w:space="0" w:color="auto"/>
            <w:left w:val="none" w:sz="0" w:space="0" w:color="auto"/>
            <w:bottom w:val="none" w:sz="0" w:space="0" w:color="auto"/>
            <w:right w:val="none" w:sz="0" w:space="0" w:color="auto"/>
          </w:divBdr>
        </w:div>
        <w:div w:id="1819805934">
          <w:marLeft w:val="0"/>
          <w:marRight w:val="0"/>
          <w:marTop w:val="150"/>
          <w:marBottom w:val="0"/>
          <w:divBdr>
            <w:top w:val="none" w:sz="0" w:space="0" w:color="auto"/>
            <w:left w:val="none" w:sz="0" w:space="0" w:color="auto"/>
            <w:bottom w:val="none" w:sz="0" w:space="0" w:color="auto"/>
            <w:right w:val="none" w:sz="0" w:space="0" w:color="auto"/>
          </w:divBdr>
        </w:div>
      </w:divsChild>
    </w:div>
    <w:div w:id="1848519767">
      <w:bodyDiv w:val="1"/>
      <w:marLeft w:val="0"/>
      <w:marRight w:val="0"/>
      <w:marTop w:val="0"/>
      <w:marBottom w:val="0"/>
      <w:divBdr>
        <w:top w:val="none" w:sz="0" w:space="0" w:color="auto"/>
        <w:left w:val="none" w:sz="0" w:space="0" w:color="auto"/>
        <w:bottom w:val="none" w:sz="0" w:space="0" w:color="auto"/>
        <w:right w:val="none" w:sz="0" w:space="0" w:color="auto"/>
      </w:divBdr>
    </w:div>
    <w:div w:id="1893157024">
      <w:bodyDiv w:val="1"/>
      <w:marLeft w:val="0"/>
      <w:marRight w:val="0"/>
      <w:marTop w:val="0"/>
      <w:marBottom w:val="0"/>
      <w:divBdr>
        <w:top w:val="none" w:sz="0" w:space="0" w:color="auto"/>
        <w:left w:val="none" w:sz="0" w:space="0" w:color="auto"/>
        <w:bottom w:val="none" w:sz="0" w:space="0" w:color="auto"/>
        <w:right w:val="none" w:sz="0" w:space="0" w:color="auto"/>
      </w:divBdr>
    </w:div>
    <w:div w:id="1901672079">
      <w:bodyDiv w:val="1"/>
      <w:marLeft w:val="0"/>
      <w:marRight w:val="0"/>
      <w:marTop w:val="0"/>
      <w:marBottom w:val="0"/>
      <w:divBdr>
        <w:top w:val="none" w:sz="0" w:space="0" w:color="auto"/>
        <w:left w:val="none" w:sz="0" w:space="0" w:color="auto"/>
        <w:bottom w:val="none" w:sz="0" w:space="0" w:color="auto"/>
        <w:right w:val="none" w:sz="0" w:space="0" w:color="auto"/>
      </w:divBdr>
    </w:div>
    <w:div w:id="1904489467">
      <w:marLeft w:val="0"/>
      <w:marRight w:val="0"/>
      <w:marTop w:val="0"/>
      <w:marBottom w:val="0"/>
      <w:divBdr>
        <w:top w:val="none" w:sz="0" w:space="0" w:color="auto"/>
        <w:left w:val="none" w:sz="0" w:space="0" w:color="auto"/>
        <w:bottom w:val="none" w:sz="0" w:space="0" w:color="auto"/>
        <w:right w:val="none" w:sz="0" w:space="0" w:color="auto"/>
      </w:divBdr>
    </w:div>
    <w:div w:id="2045866981">
      <w:bodyDiv w:val="1"/>
      <w:marLeft w:val="0"/>
      <w:marRight w:val="0"/>
      <w:marTop w:val="0"/>
      <w:marBottom w:val="0"/>
      <w:divBdr>
        <w:top w:val="none" w:sz="0" w:space="0" w:color="auto"/>
        <w:left w:val="none" w:sz="0" w:space="0" w:color="auto"/>
        <w:bottom w:val="none" w:sz="0" w:space="0" w:color="auto"/>
        <w:right w:val="none" w:sz="0" w:space="0" w:color="auto"/>
      </w:divBdr>
    </w:div>
    <w:div w:id="2057242864">
      <w:marLeft w:val="0"/>
      <w:marRight w:val="0"/>
      <w:marTop w:val="0"/>
      <w:marBottom w:val="0"/>
      <w:divBdr>
        <w:top w:val="none" w:sz="0" w:space="0" w:color="auto"/>
        <w:left w:val="none" w:sz="0" w:space="0" w:color="auto"/>
        <w:bottom w:val="none" w:sz="0" w:space="0" w:color="auto"/>
        <w:right w:val="none" w:sz="0" w:space="0" w:color="auto"/>
      </w:divBdr>
    </w:div>
    <w:div w:id="2064518103">
      <w:bodyDiv w:val="1"/>
      <w:marLeft w:val="0"/>
      <w:marRight w:val="0"/>
      <w:marTop w:val="0"/>
      <w:marBottom w:val="0"/>
      <w:divBdr>
        <w:top w:val="none" w:sz="0" w:space="0" w:color="auto"/>
        <w:left w:val="none" w:sz="0" w:space="0" w:color="auto"/>
        <w:bottom w:val="none" w:sz="0" w:space="0" w:color="auto"/>
        <w:right w:val="none" w:sz="0" w:space="0" w:color="auto"/>
      </w:divBdr>
    </w:div>
    <w:div w:id="2099861397">
      <w:bodyDiv w:val="1"/>
      <w:marLeft w:val="0"/>
      <w:marRight w:val="0"/>
      <w:marTop w:val="0"/>
      <w:marBottom w:val="0"/>
      <w:divBdr>
        <w:top w:val="none" w:sz="0" w:space="0" w:color="auto"/>
        <w:left w:val="none" w:sz="0" w:space="0" w:color="auto"/>
        <w:bottom w:val="none" w:sz="0" w:space="0" w:color="auto"/>
        <w:right w:val="none" w:sz="0" w:space="0" w:color="auto"/>
      </w:divBdr>
    </w:div>
    <w:div w:id="2144959064">
      <w:bodyDiv w:val="1"/>
      <w:marLeft w:val="0"/>
      <w:marRight w:val="0"/>
      <w:marTop w:val="0"/>
      <w:marBottom w:val="0"/>
      <w:divBdr>
        <w:top w:val="none" w:sz="0" w:space="0" w:color="auto"/>
        <w:left w:val="none" w:sz="0" w:space="0" w:color="auto"/>
        <w:bottom w:val="none" w:sz="0" w:space="0" w:color="auto"/>
        <w:right w:val="none" w:sz="0" w:space="0" w:color="auto"/>
      </w:divBdr>
      <w:divsChild>
        <w:div w:id="5717617">
          <w:marLeft w:val="0"/>
          <w:marRight w:val="0"/>
          <w:marTop w:val="0"/>
          <w:marBottom w:val="0"/>
          <w:divBdr>
            <w:top w:val="none" w:sz="0" w:space="0" w:color="auto"/>
            <w:left w:val="none" w:sz="0" w:space="0" w:color="auto"/>
            <w:bottom w:val="none" w:sz="0" w:space="0" w:color="auto"/>
            <w:right w:val="none" w:sz="0" w:space="0" w:color="auto"/>
          </w:divBdr>
          <w:divsChild>
            <w:div w:id="126363831">
              <w:marLeft w:val="0"/>
              <w:marRight w:val="0"/>
              <w:marTop w:val="0"/>
              <w:marBottom w:val="0"/>
              <w:divBdr>
                <w:top w:val="none" w:sz="0" w:space="0" w:color="auto"/>
                <w:left w:val="none" w:sz="0" w:space="0" w:color="auto"/>
                <w:bottom w:val="none" w:sz="0" w:space="0" w:color="auto"/>
                <w:right w:val="none" w:sz="0" w:space="0" w:color="auto"/>
              </w:divBdr>
            </w:div>
          </w:divsChild>
        </w:div>
        <w:div w:id="562909415">
          <w:marLeft w:val="0"/>
          <w:marRight w:val="0"/>
          <w:marTop w:val="0"/>
          <w:marBottom w:val="0"/>
          <w:divBdr>
            <w:top w:val="none" w:sz="0" w:space="0" w:color="auto"/>
            <w:left w:val="none" w:sz="0" w:space="0" w:color="auto"/>
            <w:bottom w:val="none" w:sz="0" w:space="0" w:color="auto"/>
            <w:right w:val="none" w:sz="0" w:space="0" w:color="auto"/>
          </w:divBdr>
          <w:divsChild>
            <w:div w:id="44574230">
              <w:marLeft w:val="0"/>
              <w:marRight w:val="0"/>
              <w:marTop w:val="0"/>
              <w:marBottom w:val="0"/>
              <w:divBdr>
                <w:top w:val="none" w:sz="0" w:space="0" w:color="auto"/>
                <w:left w:val="none" w:sz="0" w:space="0" w:color="auto"/>
                <w:bottom w:val="none" w:sz="0" w:space="0" w:color="auto"/>
                <w:right w:val="none" w:sz="0" w:space="0" w:color="auto"/>
              </w:divBdr>
            </w:div>
            <w:div w:id="1235431944">
              <w:marLeft w:val="0"/>
              <w:marRight w:val="0"/>
              <w:marTop w:val="0"/>
              <w:marBottom w:val="0"/>
              <w:divBdr>
                <w:top w:val="none" w:sz="0" w:space="0" w:color="auto"/>
                <w:left w:val="none" w:sz="0" w:space="0" w:color="auto"/>
                <w:bottom w:val="none" w:sz="0" w:space="0" w:color="auto"/>
                <w:right w:val="none" w:sz="0" w:space="0" w:color="auto"/>
              </w:divBdr>
            </w:div>
          </w:divsChild>
        </w:div>
        <w:div w:id="652100937">
          <w:marLeft w:val="0"/>
          <w:marRight w:val="0"/>
          <w:marTop w:val="0"/>
          <w:marBottom w:val="0"/>
          <w:divBdr>
            <w:top w:val="none" w:sz="0" w:space="0" w:color="auto"/>
            <w:left w:val="none" w:sz="0" w:space="0" w:color="auto"/>
            <w:bottom w:val="none" w:sz="0" w:space="0" w:color="auto"/>
            <w:right w:val="none" w:sz="0" w:space="0" w:color="auto"/>
          </w:divBdr>
          <w:divsChild>
            <w:div w:id="1286888693">
              <w:marLeft w:val="0"/>
              <w:marRight w:val="0"/>
              <w:marTop w:val="0"/>
              <w:marBottom w:val="0"/>
              <w:divBdr>
                <w:top w:val="none" w:sz="0" w:space="0" w:color="auto"/>
                <w:left w:val="none" w:sz="0" w:space="0" w:color="auto"/>
                <w:bottom w:val="none" w:sz="0" w:space="0" w:color="auto"/>
                <w:right w:val="none" w:sz="0" w:space="0" w:color="auto"/>
              </w:divBdr>
            </w:div>
            <w:div w:id="1388259939">
              <w:marLeft w:val="0"/>
              <w:marRight w:val="0"/>
              <w:marTop w:val="0"/>
              <w:marBottom w:val="0"/>
              <w:divBdr>
                <w:top w:val="none" w:sz="0" w:space="0" w:color="auto"/>
                <w:left w:val="none" w:sz="0" w:space="0" w:color="auto"/>
                <w:bottom w:val="none" w:sz="0" w:space="0" w:color="auto"/>
                <w:right w:val="none" w:sz="0" w:space="0" w:color="auto"/>
              </w:divBdr>
            </w:div>
          </w:divsChild>
        </w:div>
        <w:div w:id="744956195">
          <w:marLeft w:val="0"/>
          <w:marRight w:val="0"/>
          <w:marTop w:val="0"/>
          <w:marBottom w:val="0"/>
          <w:divBdr>
            <w:top w:val="none" w:sz="0" w:space="0" w:color="auto"/>
            <w:left w:val="none" w:sz="0" w:space="0" w:color="auto"/>
            <w:bottom w:val="none" w:sz="0" w:space="0" w:color="auto"/>
            <w:right w:val="none" w:sz="0" w:space="0" w:color="auto"/>
          </w:divBdr>
          <w:divsChild>
            <w:div w:id="2145271276">
              <w:marLeft w:val="0"/>
              <w:marRight w:val="0"/>
              <w:marTop w:val="0"/>
              <w:marBottom w:val="0"/>
              <w:divBdr>
                <w:top w:val="none" w:sz="0" w:space="0" w:color="auto"/>
                <w:left w:val="none" w:sz="0" w:space="0" w:color="auto"/>
                <w:bottom w:val="none" w:sz="0" w:space="0" w:color="auto"/>
                <w:right w:val="none" w:sz="0" w:space="0" w:color="auto"/>
              </w:divBdr>
            </w:div>
          </w:divsChild>
        </w:div>
        <w:div w:id="758603376">
          <w:marLeft w:val="0"/>
          <w:marRight w:val="0"/>
          <w:marTop w:val="0"/>
          <w:marBottom w:val="0"/>
          <w:divBdr>
            <w:top w:val="none" w:sz="0" w:space="0" w:color="auto"/>
            <w:left w:val="none" w:sz="0" w:space="0" w:color="auto"/>
            <w:bottom w:val="none" w:sz="0" w:space="0" w:color="auto"/>
            <w:right w:val="none" w:sz="0" w:space="0" w:color="auto"/>
          </w:divBdr>
          <w:divsChild>
            <w:div w:id="1504082143">
              <w:marLeft w:val="0"/>
              <w:marRight w:val="0"/>
              <w:marTop w:val="0"/>
              <w:marBottom w:val="0"/>
              <w:divBdr>
                <w:top w:val="none" w:sz="0" w:space="0" w:color="auto"/>
                <w:left w:val="none" w:sz="0" w:space="0" w:color="auto"/>
                <w:bottom w:val="none" w:sz="0" w:space="0" w:color="auto"/>
                <w:right w:val="none" w:sz="0" w:space="0" w:color="auto"/>
              </w:divBdr>
            </w:div>
          </w:divsChild>
        </w:div>
        <w:div w:id="802579265">
          <w:marLeft w:val="0"/>
          <w:marRight w:val="0"/>
          <w:marTop w:val="0"/>
          <w:marBottom w:val="0"/>
          <w:divBdr>
            <w:top w:val="none" w:sz="0" w:space="0" w:color="auto"/>
            <w:left w:val="none" w:sz="0" w:space="0" w:color="auto"/>
            <w:bottom w:val="none" w:sz="0" w:space="0" w:color="auto"/>
            <w:right w:val="none" w:sz="0" w:space="0" w:color="auto"/>
          </w:divBdr>
          <w:divsChild>
            <w:div w:id="662466979">
              <w:marLeft w:val="0"/>
              <w:marRight w:val="0"/>
              <w:marTop w:val="0"/>
              <w:marBottom w:val="0"/>
              <w:divBdr>
                <w:top w:val="none" w:sz="0" w:space="0" w:color="auto"/>
                <w:left w:val="none" w:sz="0" w:space="0" w:color="auto"/>
                <w:bottom w:val="none" w:sz="0" w:space="0" w:color="auto"/>
                <w:right w:val="none" w:sz="0" w:space="0" w:color="auto"/>
              </w:divBdr>
            </w:div>
            <w:div w:id="1292590067">
              <w:marLeft w:val="0"/>
              <w:marRight w:val="0"/>
              <w:marTop w:val="0"/>
              <w:marBottom w:val="0"/>
              <w:divBdr>
                <w:top w:val="none" w:sz="0" w:space="0" w:color="auto"/>
                <w:left w:val="none" w:sz="0" w:space="0" w:color="auto"/>
                <w:bottom w:val="none" w:sz="0" w:space="0" w:color="auto"/>
                <w:right w:val="none" w:sz="0" w:space="0" w:color="auto"/>
              </w:divBdr>
            </w:div>
          </w:divsChild>
        </w:div>
        <w:div w:id="868421003">
          <w:marLeft w:val="0"/>
          <w:marRight w:val="0"/>
          <w:marTop w:val="0"/>
          <w:marBottom w:val="0"/>
          <w:divBdr>
            <w:top w:val="none" w:sz="0" w:space="0" w:color="auto"/>
            <w:left w:val="none" w:sz="0" w:space="0" w:color="auto"/>
            <w:bottom w:val="none" w:sz="0" w:space="0" w:color="auto"/>
            <w:right w:val="none" w:sz="0" w:space="0" w:color="auto"/>
          </w:divBdr>
          <w:divsChild>
            <w:div w:id="815335439">
              <w:marLeft w:val="0"/>
              <w:marRight w:val="0"/>
              <w:marTop w:val="0"/>
              <w:marBottom w:val="0"/>
              <w:divBdr>
                <w:top w:val="none" w:sz="0" w:space="0" w:color="auto"/>
                <w:left w:val="none" w:sz="0" w:space="0" w:color="auto"/>
                <w:bottom w:val="none" w:sz="0" w:space="0" w:color="auto"/>
                <w:right w:val="none" w:sz="0" w:space="0" w:color="auto"/>
              </w:divBdr>
            </w:div>
          </w:divsChild>
        </w:div>
        <w:div w:id="953246592">
          <w:marLeft w:val="0"/>
          <w:marRight w:val="0"/>
          <w:marTop w:val="0"/>
          <w:marBottom w:val="0"/>
          <w:divBdr>
            <w:top w:val="none" w:sz="0" w:space="0" w:color="auto"/>
            <w:left w:val="none" w:sz="0" w:space="0" w:color="auto"/>
            <w:bottom w:val="none" w:sz="0" w:space="0" w:color="auto"/>
            <w:right w:val="none" w:sz="0" w:space="0" w:color="auto"/>
          </w:divBdr>
          <w:divsChild>
            <w:div w:id="253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6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chart" Target="charts/chart3.xml"/><Relationship Id="rId42" Type="http://schemas.openxmlformats.org/officeDocument/2006/relationships/chart" Target="charts/chart24.xml"/><Relationship Id="rId47" Type="http://schemas.openxmlformats.org/officeDocument/2006/relationships/image" Target="media/image6.png"/><Relationship Id="rId63" Type="http://schemas.openxmlformats.org/officeDocument/2006/relationships/image" Target="media/image22.png"/><Relationship Id="rId6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chart" Target="charts/chart11.xml"/><Relationship Id="rId11" Type="http://schemas.openxmlformats.org/officeDocument/2006/relationships/image" Target="media/image1.png"/><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image" Target="media/image4.png"/><Relationship Id="rId53" Type="http://schemas.openxmlformats.org/officeDocument/2006/relationships/image" Target="media/image12.png"/><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image" Target="media/image20.png"/><Relationship Id="rId1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5.xml"/><Relationship Id="rId48" Type="http://schemas.openxmlformats.org/officeDocument/2006/relationships/image" Target="media/image7.png"/><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image" Target="media/image28.emf"/><Relationship Id="rId8" Type="http://schemas.openxmlformats.org/officeDocument/2006/relationships/webSettings" Target="webSettings.xml"/><Relationship Id="rId51" Type="http://schemas.openxmlformats.org/officeDocument/2006/relationships/image" Target="media/image10.png"/><Relationship Id="rId72" Type="http://schemas.openxmlformats.org/officeDocument/2006/relationships/image" Target="media/image31.emf"/><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image" Target="media/image5.png"/><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chart" Target="charts/chart2.xml"/><Relationship Id="rId41" Type="http://schemas.openxmlformats.org/officeDocument/2006/relationships/chart" Target="charts/chart23.xml"/><Relationship Id="rId54" Type="http://schemas.openxmlformats.org/officeDocument/2006/relationships/image" Target="media/image13.png"/><Relationship Id="rId62" Type="http://schemas.openxmlformats.org/officeDocument/2006/relationships/image" Target="media/image21.png"/><Relationship Id="rId70" Type="http://schemas.openxmlformats.org/officeDocument/2006/relationships/image" Target="media/image29.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image" Target="media/image8.png"/><Relationship Id="rId57" Type="http://schemas.openxmlformats.org/officeDocument/2006/relationships/image" Target="media/image16.png"/><Relationship Id="rId10" Type="http://schemas.openxmlformats.org/officeDocument/2006/relationships/endnotes" Target="endnotes.xml"/><Relationship Id="rId31" Type="http://schemas.openxmlformats.org/officeDocument/2006/relationships/chart" Target="charts/chart13.xml"/><Relationship Id="rId44" Type="http://schemas.openxmlformats.org/officeDocument/2006/relationships/chart" Target="charts/chart26.xml"/><Relationship Id="rId52" Type="http://schemas.openxmlformats.org/officeDocument/2006/relationships/image" Target="media/image11.png"/><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32.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chart" Target="charts/chart21.xml"/><Relationship Id="rId34" Type="http://schemas.openxmlformats.org/officeDocument/2006/relationships/chart" Target="charts/chart16.xml"/><Relationship Id="rId50" Type="http://schemas.openxmlformats.org/officeDocument/2006/relationships/image" Target="media/image9.png"/><Relationship Id="rId55" Type="http://schemas.openxmlformats.org/officeDocument/2006/relationships/image" Target="media/image14.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0.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medgov.sharepoint.com/sites/msteams_ed8e14/Shared%20Documents/General/0.%20&#1043;&#1040;&#1044;&#1040;&#1040;&#1044;%20&#1061;&#1059;&#1044;&#1040;&#1051;&#1044;&#1040;&#1040;/1.%20&#1058;&#1086;&#1086;&#1094;&#1086;&#1086;&#1083;&#1086;&#1083;/2024/2.%20&#1048;&#1084;&#1087;&#1086;&#1088;&#1090;/Import_new.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58;&#1256;&#1051;&#1041;&#1256;&#1056;&#1048;&#1049;&#1053;%20&#1058;&#1069;&#1053;&#1062;&#1069;&#1051;/Diagnostics/External%202023Q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58;&#1256;&#1051;&#1041;&#1256;&#1056;&#1048;&#1049;&#1053;%20&#1058;&#1069;&#1053;&#1062;&#1069;&#1051;/Diagnostics/External%202023Q4.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Owner\Downloads\WUI_Data.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2.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medgov-my.sharepoint.com/personal/myagmarjav_t_med_gov_mn/Documents/5.%20Dump/Dump.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medgov-my.sharepoint.com/personal/myagmarjav_t_med_gov_mn/Documents/5.%20Dump/Dump.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medgov-my.sharepoint.com/personal/myagmarjav_t_med_gov_mn/Documents/5.%20Dump/Dump.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edgov-my.sharepoint.com/personal/myagmarjav_t_med_gov_mn/Documents/5.%20Dump/Dump.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medgov-my.sharepoint.com/personal/myagmarjav_t_med_gov_mn/Documents/5.%20Dump/Dump.xlsx" TargetMode="External"/></Relationships>
</file>

<file path=word/charts/_rels/chart19.xml.rels><?xml version="1.0" encoding="UTF-8" standalone="yes"?>
<Relationships xmlns="http://schemas.openxmlformats.org/package/2006/relationships"><Relationship Id="rId3" Type="http://schemas.openxmlformats.org/officeDocument/2006/relationships/image" Target="../media/image3.jpg"/><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medgov.sharepoint.com/sites/PPD/Shared%20Documents/General/05.%20&#1058;&#1257;&#1089;&#1257;&#1257;&#1083;&#1257;&#1083;/01.%20GDP/1.%20Production/1.&#1256;&#1089;&#1257;&#1083;&#1090;/0412%20&#1069;&#1088;&#1089;&#1076;&#1101;&#1083;&#1080;&#1081;&#1085;%20&#1090;&#1072;&#1081;&#1083;&#1072;&#1085;&#1076;%20&#1079;&#1086;&#1088;&#1080;&#1091;&#1083;&#1089;&#1072;&#1085;%20&#1093;&#1091;&#1074;&#1080;&#1083;&#1073;&#1072;&#1088;&#1090;%20&#1090;&#1086;&#1086;&#1094;&#1086;&#1086;&#1083;&#1086;&#1083;/AGDP%202026.03.01%20&#1061;&#1091;&#1074;&#1080;&#1083;&#1073;&#1072;&#1088;.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medgov-my.sharepoint.com/personal/myagmarjav_t_med_gov_mn/Documents/5.%20Dump/Dump.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medgov.sharepoint.com/sites/msteams_0d1f78/Shared%20Documents/&#1198;&#1085;&#1076;&#1089;&#1101;&#1085;/04.%20&#1058;&#1086;&#1086;&#1094;&#1086;&#1086;&#1083;&#1083;&#1099;&#1085;%20&#1092;&#1072;&#1081;&#1083;&#1091;&#1091;&#1076;/02.%20&#1047;&#1043;-&#1099;&#1085;%20&#1257;&#1088;/&#1047;&#1072;&#1089;&#1075;&#1080;&#1081;&#1085;%20&#1075;&#1072;&#1079;&#1088;&#1099;&#1085;%20&#1256;&#1056;.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medgov.sharepoint.com/sites/msteams_25ac7e/Shared%20Documents/General/01.%20&#1043;&#1072;&#1079;&#1088;&#1099;&#1085;%20&#1076;&#1086;&#1090;&#1086;&#1086;&#1076;%20&#1084;&#1101;&#1076;&#1101;&#1101;&#1083;&#1101;&#1083;/00.%20&#1062;&#1072;&#1075;%20&#1199;&#1077;&#1080;&#1081;&#1085;%20&#1072;&#1078;&#1083;&#1091;&#1091;&#1076;/2026/03.%20&#1054;&#1081;&#1088;&#1093;%20&#1076;&#1086;&#1088;&#1085;&#1086;&#1076;%20&#1085;&#1257;&#1093;&#1094;&#1257;&#1083;%20&#1073;&#1072;&#1081;&#1076;&#1072;&#1083;/00.%20&#1043;&#1072;&#1076;&#1072;&#1072;&#1076;%20&#1085;&#1257;&#1093;&#1094;&#1257;&#1083;%20&#1073;&#1072;&#1081;&#1076;&#1072;&#1083;%20&#1090;&#1072;&#1085;&#1080;&#1083;&#1094;&#1091;&#1091;&#1083;&#1075;&#1072;/&#1058;&#1086;&#1086;%20&#1084;&#1101;&#1076;&#1101;&#1101;&#1083;&#1101;&#1083;%20-%20&#1048;&#1088;&#1072;&#1085;.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erss\Documents\EXP%20REV%20to%20GDP%20imf%20WEO%20260427.xlsx"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Userss\Documents\EXP%20REV%20to%20GDP%20imf%20WEO%20260427.xlsx" TargetMode="External"/><Relationship Id="rId2" Type="http://schemas.microsoft.com/office/2011/relationships/chartColorStyle" Target="colors21.xml"/><Relationship Id="rId1" Type="http://schemas.microsoft.com/office/2011/relationships/chartStyle" Target="style21.xml"/></Relationships>
</file>

<file path=word/charts/_rels/chart25.xml.rels><?xml version="1.0" encoding="UTF-8" standalone="yes"?>
<Relationships xmlns="http://schemas.openxmlformats.org/package/2006/relationships"><Relationship Id="rId2" Type="http://schemas.openxmlformats.org/officeDocument/2006/relationships/oleObject" Target="https://medgov.sharepoint.com/sites/msteams_0d1f78/Shared%20Documents/&#1198;&#1085;&#1076;&#1089;&#1101;&#1085;/04.%20&#1058;&#1086;&#1086;&#1094;&#1086;&#1086;&#1083;&#1083;&#1099;&#1085;%20&#1092;&#1072;&#1081;&#1083;&#1091;&#1091;&#1076;/01.%20&#1058;&#1257;&#1089;&#1074;&#1080;&#1081;&#1085;%20&#1090;&#1257;&#1083;&#1257;&#1074;/03.%20&#1058;&#1257;&#1089;&#1074;&#1080;&#1081;&#1085;%20&#1090;&#1257;&#1083;&#1257;&#1074;%202025Q2.xlsx" TargetMode="External"/><Relationship Id="rId1" Type="http://schemas.openxmlformats.org/officeDocument/2006/relationships/themeOverride" Target="../theme/themeOverride9.xml"/></Relationships>
</file>

<file path=word/charts/_rels/chart26.xml.rels><?xml version="1.0" encoding="UTF-8" standalone="yes"?>
<Relationships xmlns="http://schemas.openxmlformats.org/package/2006/relationships"><Relationship Id="rId2" Type="http://schemas.openxmlformats.org/officeDocument/2006/relationships/oleObject" Target="https://medgov.sharepoint.com/sites/msteams_0d1f78/Shared%20Documents/&#1198;&#1085;&#1076;&#1089;&#1101;&#1085;/04.%20&#1058;&#1086;&#1086;&#1094;&#1086;&#1086;&#1083;&#1083;&#1099;&#1085;%20&#1092;&#1072;&#1081;&#1083;&#1091;&#1091;&#1076;/01.%20&#1058;&#1257;&#1089;&#1074;&#1080;&#1081;&#1085;%20&#1090;&#1257;&#1083;&#1257;&#1074;/03.%20&#1058;&#1257;&#1089;&#1074;&#1080;&#1081;&#1085;%20&#1090;&#1257;&#1083;&#1257;&#1074;%202025Q2.xlsx" TargetMode="External"/><Relationship Id="rId1" Type="http://schemas.openxmlformats.org/officeDocument/2006/relationships/themeOverride" Target="../theme/themeOverride10.xml"/></Relationships>
</file>

<file path=word/charts/_rels/chart3.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4Q3/Excels/External%202023Q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4Q3/Excels/External%202023Q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5b00%5d%20&#1058;&#1257;&#1089;&#1257;&#1257;&#1083;&#1257;&#1083;/&#1058;&#1257;&#1089;&#1257;&#1257;&#1083;&#1257;&#1083;_2026031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5b00%5d%20&#1058;&#1257;&#1089;&#1257;&#1257;&#1083;&#1257;&#1083;/&#1058;&#1257;&#1089;&#1257;&#1257;&#1083;&#1257;&#1083;_2026031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5b00%5d%20&#1058;&#1257;&#1089;&#1257;&#1257;&#1083;&#1257;&#1083;/&#1058;&#1257;&#1089;&#1257;&#1257;&#1083;&#1257;&#1083;_20260315.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https://medgov-my.sharepoint.com/personal/myagmarjav_t_med_gov_mn/Documents/5.%20Dump/Dump.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my.sharepoint.com/personal/myagmarjav_t_med_gov_mn/Documents/5.%20Dump/Dum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825770526179224E-2"/>
          <c:y val="0.23524820979886624"/>
          <c:w val="0.86218736685970365"/>
          <c:h val="0.65927727930416824"/>
        </c:manualLayout>
      </c:layout>
      <c:barChart>
        <c:barDir val="col"/>
        <c:grouping val="stacked"/>
        <c:varyColors val="0"/>
        <c:ser>
          <c:idx val="1"/>
          <c:order val="1"/>
          <c:tx>
            <c:strRef>
              <c:f>GDP!$EE$23</c:f>
              <c:strCache>
                <c:ptCount val="1"/>
                <c:pt idx="0">
                  <c:v>Эцсийн хэрэглээ</c:v>
                </c:pt>
              </c:strCache>
            </c:strRef>
          </c:tx>
          <c:spPr>
            <a:solidFill>
              <a:srgbClr val="005054"/>
            </a:solidFill>
            <a:ln>
              <a:noFill/>
            </a:ln>
            <a:effectLst/>
          </c:spPr>
          <c:invertIfNegative val="0"/>
          <c:cat>
            <c:strRef>
              <c:f>GDP!$FA$21:$FE$21</c:f>
              <c:strCache>
                <c:ptCount val="5"/>
                <c:pt idx="0">
                  <c:v>2021</c:v>
                </c:pt>
                <c:pt idx="1">
                  <c:v>2022</c:v>
                </c:pt>
                <c:pt idx="2">
                  <c:v>2023</c:v>
                </c:pt>
                <c:pt idx="3">
                  <c:v>2024</c:v>
                </c:pt>
                <c:pt idx="4">
                  <c:v>2025*</c:v>
                </c:pt>
              </c:strCache>
            </c:strRef>
          </c:cat>
          <c:val>
            <c:numRef>
              <c:f>GDP!$FA$23:$FE$23</c:f>
              <c:numCache>
                <c:formatCode>#\ ###\ ##0.0</c:formatCode>
                <c:ptCount val="5"/>
                <c:pt idx="0">
                  <c:v>-2.300587035381469</c:v>
                </c:pt>
                <c:pt idx="1">
                  <c:v>6.4608867919072166</c:v>
                </c:pt>
                <c:pt idx="2">
                  <c:v>6.9950555970869219</c:v>
                </c:pt>
                <c:pt idx="3">
                  <c:v>11.50681566587676</c:v>
                </c:pt>
                <c:pt idx="4">
                  <c:v>5.7124910629186729</c:v>
                </c:pt>
              </c:numCache>
            </c:numRef>
          </c:val>
          <c:extLst>
            <c:ext xmlns:c16="http://schemas.microsoft.com/office/drawing/2014/chart" uri="{C3380CC4-5D6E-409C-BE32-E72D297353CC}">
              <c16:uniqueId val="{00000000-777F-4001-A737-936307578911}"/>
            </c:ext>
          </c:extLst>
        </c:ser>
        <c:ser>
          <c:idx val="2"/>
          <c:order val="2"/>
          <c:tx>
            <c:strRef>
              <c:f>GDP!$EE$24</c:f>
              <c:strCache>
                <c:ptCount val="1"/>
                <c:pt idx="0">
                  <c:v>Хөрөнгийн хуримтлал</c:v>
                </c:pt>
              </c:strCache>
            </c:strRef>
          </c:tx>
          <c:spPr>
            <a:solidFill>
              <a:srgbClr val="089090"/>
            </a:solidFill>
            <a:ln>
              <a:noFill/>
            </a:ln>
            <a:effectLst/>
          </c:spPr>
          <c:invertIfNegative val="0"/>
          <c:cat>
            <c:strRef>
              <c:f>GDP!$FA$21:$FE$21</c:f>
              <c:strCache>
                <c:ptCount val="5"/>
                <c:pt idx="0">
                  <c:v>2021</c:v>
                </c:pt>
                <c:pt idx="1">
                  <c:v>2022</c:v>
                </c:pt>
                <c:pt idx="2">
                  <c:v>2023</c:v>
                </c:pt>
                <c:pt idx="3">
                  <c:v>2024</c:v>
                </c:pt>
                <c:pt idx="4">
                  <c:v>2025*</c:v>
                </c:pt>
              </c:strCache>
            </c:strRef>
          </c:cat>
          <c:val>
            <c:numRef>
              <c:f>GDP!$FA$24:$FE$24</c:f>
              <c:numCache>
                <c:formatCode>#\ ###\ ##0.0</c:formatCode>
                <c:ptCount val="5"/>
                <c:pt idx="0">
                  <c:v>19.893990631100898</c:v>
                </c:pt>
                <c:pt idx="1">
                  <c:v>4.8967372145219654</c:v>
                </c:pt>
                <c:pt idx="2">
                  <c:v>-1.5831191648018379</c:v>
                </c:pt>
                <c:pt idx="3">
                  <c:v>9.6908203529503467</c:v>
                </c:pt>
                <c:pt idx="4">
                  <c:v>-7.2390886111526385</c:v>
                </c:pt>
              </c:numCache>
            </c:numRef>
          </c:val>
          <c:extLst>
            <c:ext xmlns:c16="http://schemas.microsoft.com/office/drawing/2014/chart" uri="{C3380CC4-5D6E-409C-BE32-E72D297353CC}">
              <c16:uniqueId val="{00000001-777F-4001-A737-936307578911}"/>
            </c:ext>
          </c:extLst>
        </c:ser>
        <c:ser>
          <c:idx val="3"/>
          <c:order val="3"/>
          <c:tx>
            <c:strRef>
              <c:f>GDP!$EE$25</c:f>
              <c:strCache>
                <c:ptCount val="1"/>
                <c:pt idx="0">
                  <c:v>Цэвэр экспорт</c:v>
                </c:pt>
              </c:strCache>
            </c:strRef>
          </c:tx>
          <c:spPr>
            <a:solidFill>
              <a:srgbClr val="D7D3CB"/>
            </a:solidFill>
            <a:ln>
              <a:noFill/>
            </a:ln>
            <a:effectLst/>
          </c:spPr>
          <c:invertIfNegative val="0"/>
          <c:cat>
            <c:strRef>
              <c:f>GDP!$FA$21:$FE$21</c:f>
              <c:strCache>
                <c:ptCount val="5"/>
                <c:pt idx="0">
                  <c:v>2021</c:v>
                </c:pt>
                <c:pt idx="1">
                  <c:v>2022</c:v>
                </c:pt>
                <c:pt idx="2">
                  <c:v>2023</c:v>
                </c:pt>
                <c:pt idx="3">
                  <c:v>2024</c:v>
                </c:pt>
                <c:pt idx="4">
                  <c:v>2025*</c:v>
                </c:pt>
              </c:strCache>
            </c:strRef>
          </c:cat>
          <c:val>
            <c:numRef>
              <c:f>GDP!$FA$25:$FE$25</c:f>
              <c:numCache>
                <c:formatCode>#\ ###\ ##0.0</c:formatCode>
                <c:ptCount val="5"/>
                <c:pt idx="0">
                  <c:v>-15.970741632343355</c:v>
                </c:pt>
                <c:pt idx="1">
                  <c:v>-6.4034666736163937</c:v>
                </c:pt>
                <c:pt idx="2">
                  <c:v>1.7950111485896252</c:v>
                </c:pt>
                <c:pt idx="3">
                  <c:v>-16.14590819802596</c:v>
                </c:pt>
                <c:pt idx="4">
                  <c:v>12.230592379668909</c:v>
                </c:pt>
              </c:numCache>
            </c:numRef>
          </c:val>
          <c:extLst>
            <c:ext xmlns:c16="http://schemas.microsoft.com/office/drawing/2014/chart" uri="{C3380CC4-5D6E-409C-BE32-E72D297353CC}">
              <c16:uniqueId val="{00000002-777F-4001-A737-936307578911}"/>
            </c:ext>
          </c:extLst>
        </c:ser>
        <c:dLbls>
          <c:showLegendKey val="0"/>
          <c:showVal val="0"/>
          <c:showCatName val="0"/>
          <c:showSerName val="0"/>
          <c:showPercent val="0"/>
          <c:showBubbleSize val="0"/>
        </c:dLbls>
        <c:gapWidth val="80"/>
        <c:overlap val="100"/>
        <c:axId val="825191455"/>
        <c:axId val="825187135"/>
      </c:barChart>
      <c:lineChart>
        <c:grouping val="standard"/>
        <c:varyColors val="0"/>
        <c:ser>
          <c:idx val="0"/>
          <c:order val="0"/>
          <c:tx>
            <c:strRef>
              <c:f>GDP!$EE$22</c:f>
              <c:strCache>
                <c:ptCount val="1"/>
                <c:pt idx="0">
                  <c:v>ДНБ-ий өсөлт</c:v>
                </c:pt>
              </c:strCache>
            </c:strRef>
          </c:tx>
          <c:spPr>
            <a:ln w="28575" cap="rnd">
              <a:noFill/>
              <a:round/>
            </a:ln>
            <a:effectLst/>
          </c:spPr>
          <c:marker>
            <c:symbol val="diamond"/>
            <c:size val="9"/>
            <c:spPr>
              <a:solidFill>
                <a:srgbClr val="FFC000"/>
              </a:solidFill>
              <a:ln w="9525">
                <a:solidFill>
                  <a:srgbClr val="E46C0A"/>
                </a:solidFill>
              </a:ln>
              <a:effectLst/>
            </c:spPr>
          </c:marker>
          <c:dLbls>
            <c:dLbl>
              <c:idx val="1"/>
              <c:layout>
                <c:manualLayout>
                  <c:x val="-7.7596827358879308E-2"/>
                  <c:y val="-3.6411368015414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7F-4001-A737-936307578911}"/>
                </c:ext>
              </c:extLst>
            </c:dLbl>
            <c:dLbl>
              <c:idx val="2"/>
              <c:spPr>
                <a:noFill/>
                <a:ln>
                  <a:noFill/>
                </a:ln>
                <a:effectLst/>
              </c:spPr>
              <c:txPr>
                <a:bodyPr rot="0" spcFirstLastPara="1" vertOverflow="ellipsis" horzOverflow="clip" vert="horz" wrap="square" lIns="0" tIns="0" rIns="36000" bIns="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777F-4001-A737-936307578911}"/>
                </c:ext>
              </c:extLst>
            </c:dLbl>
            <c:dLbl>
              <c:idx val="4"/>
              <c:spPr>
                <a:noFill/>
                <a:ln>
                  <a:noFill/>
                </a:ln>
                <a:effectLst/>
              </c:spPr>
              <c:txPr>
                <a:bodyPr rot="0" spcFirstLastPara="1" vertOverflow="ellipsis" horzOverflow="clip" vert="horz" wrap="square" lIns="0" tIns="0" rIns="36000" bIns="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777F-4001-A737-936307578911}"/>
                </c:ext>
              </c:extLst>
            </c:dLbl>
            <c:spPr>
              <a:noFill/>
              <a:ln>
                <a:noFill/>
              </a:ln>
              <a:effectLst/>
            </c:spPr>
            <c:txPr>
              <a:bodyPr rot="0" spcFirstLastPara="1" vertOverflow="ellipsis" horzOverflow="clip" vert="horz" wrap="square" lIns="0" tIns="0" rIns="36000" bIns="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GDP!$FA$21:$FE$21</c:f>
              <c:strCache>
                <c:ptCount val="5"/>
                <c:pt idx="0">
                  <c:v>2021</c:v>
                </c:pt>
                <c:pt idx="1">
                  <c:v>2022</c:v>
                </c:pt>
                <c:pt idx="2">
                  <c:v>2023</c:v>
                </c:pt>
                <c:pt idx="3">
                  <c:v>2024</c:v>
                </c:pt>
                <c:pt idx="4">
                  <c:v>2025*</c:v>
                </c:pt>
              </c:strCache>
            </c:strRef>
          </c:cat>
          <c:val>
            <c:numRef>
              <c:f>GDP!$FA$22:$FE$22</c:f>
              <c:numCache>
                <c:formatCode>#\ ###\ ##0.0</c:formatCode>
                <c:ptCount val="5"/>
                <c:pt idx="0">
                  <c:v>1.6226619633760606</c:v>
                </c:pt>
                <c:pt idx="1">
                  <c:v>4.9541573328127981</c:v>
                </c:pt>
                <c:pt idx="2">
                  <c:v>7.2069475808747256</c:v>
                </c:pt>
                <c:pt idx="3">
                  <c:v>5.0517278208011476</c:v>
                </c:pt>
                <c:pt idx="4">
                  <c:v>6.8679091669919785</c:v>
                </c:pt>
              </c:numCache>
            </c:numRef>
          </c:val>
          <c:smooth val="0"/>
          <c:extLst>
            <c:ext xmlns:c16="http://schemas.microsoft.com/office/drawing/2014/chart" uri="{C3380CC4-5D6E-409C-BE32-E72D297353CC}">
              <c16:uniqueId val="{00000006-777F-4001-A737-936307578911}"/>
            </c:ext>
          </c:extLst>
        </c:ser>
        <c:dLbls>
          <c:showLegendKey val="0"/>
          <c:showVal val="0"/>
          <c:showCatName val="0"/>
          <c:showSerName val="0"/>
          <c:showPercent val="0"/>
          <c:showBubbleSize val="0"/>
        </c:dLbls>
        <c:marker val="1"/>
        <c:smooth val="0"/>
        <c:axId val="825191455"/>
        <c:axId val="825187135"/>
      </c:lineChart>
      <c:catAx>
        <c:axId val="82519145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5187135"/>
        <c:crosses val="autoZero"/>
        <c:auto val="1"/>
        <c:lblAlgn val="ctr"/>
        <c:lblOffset val="100"/>
        <c:noMultiLvlLbl val="0"/>
      </c:catAx>
      <c:valAx>
        <c:axId val="825187135"/>
        <c:scaling>
          <c:orientation val="minMax"/>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5191455"/>
        <c:crosses val="autoZero"/>
        <c:crossBetween val="between"/>
        <c:majorUnit val="10"/>
      </c:valAx>
      <c:spPr>
        <a:noFill/>
        <a:ln>
          <a:noFill/>
        </a:ln>
        <a:effectLst/>
      </c:spPr>
    </c:plotArea>
    <c:legend>
      <c:legendPos val="t"/>
      <c:layout>
        <c:manualLayout>
          <c:xMode val="edge"/>
          <c:yMode val="edge"/>
          <c:x val="2.0719303874590828E-2"/>
          <c:y val="2.5382121352477995E-2"/>
          <c:w val="0.9720141464084604"/>
          <c:h val="0.1376469171483622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3.7683031869078377E-2"/>
          <c:w val="0.87763013998250217"/>
          <c:h val="0.64142789288127433"/>
        </c:manualLayout>
      </c:layout>
      <c:barChart>
        <c:barDir val="col"/>
        <c:grouping val="stacked"/>
        <c:varyColors val="0"/>
        <c:ser>
          <c:idx val="1"/>
          <c:order val="1"/>
          <c:tx>
            <c:strRef>
              <c:f>Dashboard!$W$80</c:f>
              <c:strCache>
                <c:ptCount val="1"/>
                <c:pt idx="0">
                  <c:v>Хэрэглээний бүтээгдэхүүн</c:v>
                </c:pt>
              </c:strCache>
            </c:strRef>
          </c:tx>
          <c:spPr>
            <a:solidFill>
              <a:srgbClr val="002060"/>
            </a:solidFill>
            <a:ln>
              <a:noFill/>
            </a:ln>
            <a:effectLst/>
          </c:spPr>
          <c:invertIfNegative val="0"/>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Dashboard!$X$80:$AH$80</c:f>
              <c:numCache>
                <c:formatCode>0</c:formatCode>
                <c:ptCount val="11"/>
                <c:pt idx="0">
                  <c:v>0</c:v>
                </c:pt>
                <c:pt idx="1">
                  <c:v>-1.0862659467991036</c:v>
                </c:pt>
                <c:pt idx="2">
                  <c:v>5.8443455383473601</c:v>
                </c:pt>
                <c:pt idx="3">
                  <c:v>9.4399788361334647</c:v>
                </c:pt>
                <c:pt idx="4">
                  <c:v>9.7290755222213143E-2</c:v>
                </c:pt>
                <c:pt idx="5">
                  <c:v>-2.9137048648375647</c:v>
                </c:pt>
                <c:pt idx="6">
                  <c:v>14.737097789151358</c:v>
                </c:pt>
                <c:pt idx="7">
                  <c:v>9.7146519416260091</c:v>
                </c:pt>
                <c:pt idx="8">
                  <c:v>-0.44411443887140967</c:v>
                </c:pt>
                <c:pt idx="9">
                  <c:v>10.638684193297287</c:v>
                </c:pt>
                <c:pt idx="10">
                  <c:v>-0.60266896254842872</c:v>
                </c:pt>
              </c:numCache>
            </c:numRef>
          </c:val>
          <c:extLst>
            <c:ext xmlns:c16="http://schemas.microsoft.com/office/drawing/2014/chart" uri="{C3380CC4-5D6E-409C-BE32-E72D297353CC}">
              <c16:uniqueId val="{00000000-96EB-44B8-A6F2-41C897542B0B}"/>
            </c:ext>
          </c:extLst>
        </c:ser>
        <c:ser>
          <c:idx val="2"/>
          <c:order val="2"/>
          <c:tx>
            <c:strRef>
              <c:f>Dashboard!$W$81</c:f>
              <c:strCache>
                <c:ptCount val="1"/>
                <c:pt idx="0">
                  <c:v>Аж үйлдвэрлэлийн орц</c:v>
                </c:pt>
              </c:strCache>
            </c:strRef>
          </c:tx>
          <c:spPr>
            <a:solidFill>
              <a:srgbClr val="70AD47">
                <a:lumMod val="60000"/>
                <a:lumOff val="40000"/>
              </a:srgbClr>
            </a:solidFill>
            <a:ln>
              <a:noFill/>
            </a:ln>
            <a:effectLst/>
          </c:spPr>
          <c:invertIfNegative val="0"/>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Dashboard!$X$81:$AH$81</c:f>
              <c:numCache>
                <c:formatCode>0</c:formatCode>
                <c:ptCount val="11"/>
                <c:pt idx="0">
                  <c:v>0</c:v>
                </c:pt>
                <c:pt idx="1">
                  <c:v>-3.6528252060377344</c:v>
                </c:pt>
                <c:pt idx="2">
                  <c:v>8.0710455701105417</c:v>
                </c:pt>
                <c:pt idx="3">
                  <c:v>9.2624812788690356</c:v>
                </c:pt>
                <c:pt idx="4">
                  <c:v>-0.23808801392015111</c:v>
                </c:pt>
                <c:pt idx="5">
                  <c:v>-4.8447812239516681</c:v>
                </c:pt>
                <c:pt idx="6">
                  <c:v>5.6367505315438304</c:v>
                </c:pt>
                <c:pt idx="7">
                  <c:v>9.3140348644178328</c:v>
                </c:pt>
                <c:pt idx="8">
                  <c:v>0.74283760873889837</c:v>
                </c:pt>
                <c:pt idx="9">
                  <c:v>3.2665533707891878</c:v>
                </c:pt>
                <c:pt idx="10">
                  <c:v>-0.23893119502367688</c:v>
                </c:pt>
              </c:numCache>
            </c:numRef>
          </c:val>
          <c:extLst>
            <c:ext xmlns:c16="http://schemas.microsoft.com/office/drawing/2014/chart" uri="{C3380CC4-5D6E-409C-BE32-E72D297353CC}">
              <c16:uniqueId val="{00000001-96EB-44B8-A6F2-41C897542B0B}"/>
            </c:ext>
          </c:extLst>
        </c:ser>
        <c:ser>
          <c:idx val="3"/>
          <c:order val="3"/>
          <c:tx>
            <c:strRef>
              <c:f>Dashboard!$W$82</c:f>
              <c:strCache>
                <c:ptCount val="1"/>
                <c:pt idx="0">
                  <c:v>Хөрөнгө оруулалтын бүтээгдэхүүнүүд</c:v>
                </c:pt>
              </c:strCache>
            </c:strRef>
          </c:tx>
          <c:spPr>
            <a:solidFill>
              <a:srgbClr val="11A795"/>
            </a:solidFill>
            <a:ln>
              <a:noFill/>
            </a:ln>
            <a:effectLst/>
          </c:spPr>
          <c:invertIfNegative val="0"/>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Dashboard!$X$82:$AH$82</c:f>
              <c:numCache>
                <c:formatCode>0</c:formatCode>
                <c:ptCount val="11"/>
                <c:pt idx="0">
                  <c:v>0</c:v>
                </c:pt>
                <c:pt idx="1">
                  <c:v>-7.3436982149141903</c:v>
                </c:pt>
                <c:pt idx="2">
                  <c:v>15.891035438892514</c:v>
                </c:pt>
                <c:pt idx="3">
                  <c:v>16.788847139509048</c:v>
                </c:pt>
                <c:pt idx="4">
                  <c:v>3.2812767901527624</c:v>
                </c:pt>
                <c:pt idx="5">
                  <c:v>-4.904436459196341</c:v>
                </c:pt>
                <c:pt idx="6">
                  <c:v>8.9823546274415182</c:v>
                </c:pt>
                <c:pt idx="7">
                  <c:v>8.7091562826714917</c:v>
                </c:pt>
                <c:pt idx="8">
                  <c:v>5.4701344464925601</c:v>
                </c:pt>
                <c:pt idx="9">
                  <c:v>11.616506572043249</c:v>
                </c:pt>
                <c:pt idx="10">
                  <c:v>-1.7907877744296168</c:v>
                </c:pt>
              </c:numCache>
            </c:numRef>
          </c:val>
          <c:extLst>
            <c:ext xmlns:c16="http://schemas.microsoft.com/office/drawing/2014/chart" uri="{C3380CC4-5D6E-409C-BE32-E72D297353CC}">
              <c16:uniqueId val="{00000002-96EB-44B8-A6F2-41C897542B0B}"/>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Dashboard!$W$79</c:f>
              <c:strCache>
                <c:ptCount val="1"/>
                <c:pt idx="0">
                  <c:v>Нийт</c:v>
                </c:pt>
              </c:strCache>
            </c:strRef>
          </c:tx>
          <c:spPr>
            <a:ln w="19050" cap="rnd">
              <a:solidFill>
                <a:srgbClr val="BC5966"/>
              </a:solidFill>
              <a:round/>
            </a:ln>
            <a:effectLst/>
          </c:spPr>
          <c:marker>
            <c:symbol val="none"/>
          </c:marker>
          <c:dLbls>
            <c:dLbl>
              <c:idx val="1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EB-44B8-A6F2-41C897542B0B}"/>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Dashboard!$X$79:$AH$79</c:f>
              <c:numCache>
                <c:formatCode>0</c:formatCode>
                <c:ptCount val="11"/>
                <c:pt idx="0">
                  <c:v>0</c:v>
                </c:pt>
                <c:pt idx="1">
                  <c:v>-12.082789367751031</c:v>
                </c:pt>
                <c:pt idx="2">
                  <c:v>29.806426547350412</c:v>
                </c:pt>
                <c:pt idx="3">
                  <c:v>35.491307254511554</c:v>
                </c:pt>
                <c:pt idx="4">
                  <c:v>3.1404795314548317</c:v>
                </c:pt>
                <c:pt idx="5">
                  <c:v>-12.66292254798558</c:v>
                </c:pt>
                <c:pt idx="6">
                  <c:v>29.356202948136701</c:v>
                </c:pt>
                <c:pt idx="7">
                  <c:v>27.737843088715326</c:v>
                </c:pt>
                <c:pt idx="8">
                  <c:v>5.8948951434437289</c:v>
                </c:pt>
                <c:pt idx="9">
                  <c:v>25.567567567567568</c:v>
                </c:pt>
                <c:pt idx="10">
                  <c:v>-2.6086956521739131</c:v>
                </c:pt>
              </c:numCache>
            </c:numRef>
          </c:val>
          <c:smooth val="1"/>
          <c:extLst>
            <c:ext xmlns:c16="http://schemas.microsoft.com/office/drawing/2014/chart" uri="{C3380CC4-5D6E-409C-BE32-E72D297353CC}">
              <c16:uniqueId val="{00000004-96EB-44B8-A6F2-41C897542B0B}"/>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max val="40"/>
          <c:min val="-3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valAx>
      <c:spPr>
        <a:noFill/>
        <a:ln>
          <a:noFill/>
        </a:ln>
        <a:effectLst/>
      </c:spPr>
    </c:plotArea>
    <c:legend>
      <c:legendPos val="b"/>
      <c:layout>
        <c:manualLayout>
          <c:xMode val="edge"/>
          <c:yMode val="edge"/>
          <c:x val="0"/>
          <c:y val="0.83706384620359153"/>
          <c:w val="0.97618806171955774"/>
          <c:h val="0.15781481010710538"/>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4467774861475"/>
          <c:y val="0.14202999061207572"/>
          <c:w val="0.87325532225138525"/>
          <c:h val="0.75997981455325603"/>
        </c:manualLayout>
      </c:layout>
      <c:barChart>
        <c:barDir val="col"/>
        <c:grouping val="stacked"/>
        <c:varyColors val="0"/>
        <c:ser>
          <c:idx val="0"/>
          <c:order val="0"/>
          <c:tx>
            <c:strRef>
              <c:f>'ТХХМ тан'!$B$2</c:f>
              <c:strCache>
                <c:ptCount val="1"/>
                <c:pt idx="0">
                  <c:v>Санхүү, хөрөнгийн данс</c:v>
                </c:pt>
              </c:strCache>
            </c:strRef>
          </c:tx>
          <c:spPr>
            <a:solidFill>
              <a:srgbClr val="28A197"/>
            </a:solidFill>
            <a:ln>
              <a:noFill/>
            </a:ln>
            <a:effectLst/>
          </c:spPr>
          <c:invertIfNegative val="0"/>
          <c:cat>
            <c:numRef>
              <c:f>'ТХХМ тан'!$C$1:$H$1</c:f>
              <c:numCache>
                <c:formatCode>General</c:formatCode>
                <c:ptCount val="6"/>
                <c:pt idx="0">
                  <c:v>2020</c:v>
                </c:pt>
                <c:pt idx="1">
                  <c:v>2021</c:v>
                </c:pt>
                <c:pt idx="2">
                  <c:v>2022</c:v>
                </c:pt>
                <c:pt idx="3">
                  <c:v>2023</c:v>
                </c:pt>
                <c:pt idx="4">
                  <c:v>2024</c:v>
                </c:pt>
                <c:pt idx="5">
                  <c:v>2025</c:v>
                </c:pt>
              </c:numCache>
            </c:numRef>
          </c:cat>
          <c:val>
            <c:numRef>
              <c:f>'ТХХМ тан'!$C$2:$H$2</c:f>
              <c:numCache>
                <c:formatCode>#,##0.00</c:formatCode>
                <c:ptCount val="6"/>
                <c:pt idx="0">
                  <c:v>1607.08</c:v>
                </c:pt>
                <c:pt idx="1">
                  <c:v>2096.19</c:v>
                </c:pt>
                <c:pt idx="2">
                  <c:v>1798.32</c:v>
                </c:pt>
                <c:pt idx="3">
                  <c:v>1611.4899999999998</c:v>
                </c:pt>
                <c:pt idx="4">
                  <c:v>3500.94</c:v>
                </c:pt>
                <c:pt idx="5">
                  <c:v>1601.3899999999999</c:v>
                </c:pt>
              </c:numCache>
            </c:numRef>
          </c:val>
          <c:extLst>
            <c:ext xmlns:c16="http://schemas.microsoft.com/office/drawing/2014/chart" uri="{C3380CC4-5D6E-409C-BE32-E72D297353CC}">
              <c16:uniqueId val="{00000000-27FE-4E2B-831E-B2E8677632DE}"/>
            </c:ext>
          </c:extLst>
        </c:ser>
        <c:ser>
          <c:idx val="1"/>
          <c:order val="1"/>
          <c:tx>
            <c:strRef>
              <c:f>'ТХХМ тан'!$B$3</c:f>
              <c:strCache>
                <c:ptCount val="1"/>
                <c:pt idx="0">
                  <c:v>Урсгал данс</c:v>
                </c:pt>
              </c:strCache>
            </c:strRef>
          </c:tx>
          <c:spPr>
            <a:solidFill>
              <a:schemeClr val="bg1">
                <a:lumMod val="50000"/>
              </a:schemeClr>
            </a:solidFill>
            <a:ln>
              <a:noFill/>
            </a:ln>
            <a:effectLst/>
          </c:spPr>
          <c:invertIfNegative val="0"/>
          <c:cat>
            <c:numRef>
              <c:f>'ТХХМ тан'!$C$1:$H$1</c:f>
              <c:numCache>
                <c:formatCode>General</c:formatCode>
                <c:ptCount val="6"/>
                <c:pt idx="0">
                  <c:v>2020</c:v>
                </c:pt>
                <c:pt idx="1">
                  <c:v>2021</c:v>
                </c:pt>
                <c:pt idx="2">
                  <c:v>2022</c:v>
                </c:pt>
                <c:pt idx="3">
                  <c:v>2023</c:v>
                </c:pt>
                <c:pt idx="4">
                  <c:v>2024</c:v>
                </c:pt>
                <c:pt idx="5">
                  <c:v>2025</c:v>
                </c:pt>
              </c:numCache>
            </c:numRef>
          </c:cat>
          <c:val>
            <c:numRef>
              <c:f>'ТХХМ тан'!$C$3:$H$3</c:f>
              <c:numCache>
                <c:formatCode>#,##0</c:formatCode>
                <c:ptCount val="6"/>
                <c:pt idx="0">
                  <c:v>-674.61</c:v>
                </c:pt>
                <c:pt idx="1">
                  <c:v>-2108.44</c:v>
                </c:pt>
                <c:pt idx="2">
                  <c:v>-2303.5</c:v>
                </c:pt>
                <c:pt idx="3">
                  <c:v>121.27</c:v>
                </c:pt>
                <c:pt idx="4">
                  <c:v>-2485.4299999999998</c:v>
                </c:pt>
                <c:pt idx="5">
                  <c:v>-783.98000000000013</c:v>
                </c:pt>
              </c:numCache>
            </c:numRef>
          </c:val>
          <c:extLst>
            <c:ext xmlns:c16="http://schemas.microsoft.com/office/drawing/2014/chart" uri="{C3380CC4-5D6E-409C-BE32-E72D297353CC}">
              <c16:uniqueId val="{00000001-27FE-4E2B-831E-B2E8677632DE}"/>
            </c:ext>
          </c:extLst>
        </c:ser>
        <c:dLbls>
          <c:showLegendKey val="0"/>
          <c:showVal val="0"/>
          <c:showCatName val="0"/>
          <c:showSerName val="0"/>
          <c:showPercent val="0"/>
          <c:showBubbleSize val="0"/>
        </c:dLbls>
        <c:gapWidth val="50"/>
        <c:overlap val="100"/>
        <c:axId val="592492303"/>
        <c:axId val="592493743"/>
      </c:barChart>
      <c:lineChart>
        <c:grouping val="standard"/>
        <c:varyColors val="0"/>
        <c:ser>
          <c:idx val="2"/>
          <c:order val="2"/>
          <c:tx>
            <c:strRef>
              <c:f>'ТХХМ тан'!$B$4</c:f>
              <c:strCache>
                <c:ptCount val="1"/>
                <c:pt idx="0">
                  <c:v>Төлбөрийн тэнцэл </c:v>
                </c:pt>
              </c:strCache>
            </c:strRef>
          </c:tx>
          <c:spPr>
            <a:ln w="12700" cap="rnd">
              <a:solidFill>
                <a:schemeClr val="tx1"/>
              </a:solidFill>
              <a:round/>
            </a:ln>
            <a:effectLst/>
          </c:spPr>
          <c:marker>
            <c:symbol val="circle"/>
            <c:size val="5"/>
            <c:spPr>
              <a:solidFill>
                <a:schemeClr val="tx1"/>
              </a:solidFill>
              <a:ln w="12700">
                <a:solidFill>
                  <a:schemeClr val="tx1"/>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FE-4E2B-831E-B2E8677632DE}"/>
                </c:ext>
              </c:extLst>
            </c:dLbl>
            <c:dLbl>
              <c:idx val="5"/>
              <c:layout>
                <c:manualLayout>
                  <c:x val="-1.8315470982793819E-2"/>
                  <c:y val="7.1786891300241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FE-4E2B-831E-B2E8677632D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'ТХХМ тан'!$C$1:$H$1</c:f>
              <c:numCache>
                <c:formatCode>General</c:formatCode>
                <c:ptCount val="6"/>
                <c:pt idx="0">
                  <c:v>2020</c:v>
                </c:pt>
                <c:pt idx="1">
                  <c:v>2021</c:v>
                </c:pt>
                <c:pt idx="2">
                  <c:v>2022</c:v>
                </c:pt>
                <c:pt idx="3">
                  <c:v>2023</c:v>
                </c:pt>
                <c:pt idx="4">
                  <c:v>2024</c:v>
                </c:pt>
                <c:pt idx="5">
                  <c:v>2025</c:v>
                </c:pt>
              </c:numCache>
            </c:numRef>
          </c:cat>
          <c:val>
            <c:numRef>
              <c:f>'ТХХМ тан'!$C$4:$H$4</c:f>
              <c:numCache>
                <c:formatCode>#,##0</c:formatCode>
                <c:ptCount val="6"/>
                <c:pt idx="0">
                  <c:v>786.89</c:v>
                </c:pt>
                <c:pt idx="1">
                  <c:v>-221.63</c:v>
                </c:pt>
                <c:pt idx="2">
                  <c:v>-727.25</c:v>
                </c:pt>
                <c:pt idx="3">
                  <c:v>1457.02</c:v>
                </c:pt>
                <c:pt idx="4">
                  <c:v>622.29</c:v>
                </c:pt>
                <c:pt idx="5">
                  <c:v>1034.29</c:v>
                </c:pt>
              </c:numCache>
            </c:numRef>
          </c:val>
          <c:smooth val="0"/>
          <c:extLst>
            <c:ext xmlns:c16="http://schemas.microsoft.com/office/drawing/2014/chart" uri="{C3380CC4-5D6E-409C-BE32-E72D297353CC}">
              <c16:uniqueId val="{00000004-27FE-4E2B-831E-B2E8677632DE}"/>
            </c:ext>
          </c:extLst>
        </c:ser>
        <c:dLbls>
          <c:showLegendKey val="0"/>
          <c:showVal val="0"/>
          <c:showCatName val="0"/>
          <c:showSerName val="0"/>
          <c:showPercent val="0"/>
          <c:showBubbleSize val="0"/>
        </c:dLbls>
        <c:marker val="1"/>
        <c:smooth val="0"/>
        <c:axId val="592492303"/>
        <c:axId val="592493743"/>
      </c:lineChart>
      <c:catAx>
        <c:axId val="5924923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3743"/>
        <c:crosses val="autoZero"/>
        <c:auto val="1"/>
        <c:lblAlgn val="ctr"/>
        <c:lblOffset val="100"/>
        <c:noMultiLvlLbl val="0"/>
      </c:catAx>
      <c:valAx>
        <c:axId val="59249374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2303"/>
        <c:crosses val="autoZero"/>
        <c:crossBetween val="between"/>
      </c:valAx>
    </c:plotArea>
    <c:legend>
      <c:legendPos val="b"/>
      <c:layout>
        <c:manualLayout>
          <c:xMode val="edge"/>
          <c:yMode val="edge"/>
          <c:x val="0.14401611256926217"/>
          <c:y val="6.17404027504081E-3"/>
          <c:w val="0.68418999708369777"/>
          <c:h val="0.1774995715164285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9156863512406"/>
          <c:y val="7.0422535211267609E-2"/>
          <c:w val="0.8955084313648759"/>
          <c:h val="0.83182574329297176"/>
        </c:manualLayout>
      </c:layout>
      <c:barChart>
        <c:barDir val="col"/>
        <c:grouping val="stacked"/>
        <c:varyColors val="0"/>
        <c:ser>
          <c:idx val="0"/>
          <c:order val="0"/>
          <c:spPr>
            <a:solidFill>
              <a:srgbClr val="28A19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'ТХХМ тан'!$C$1:$H$1</c:f>
              <c:numCache>
                <c:formatCode>General</c:formatCode>
                <c:ptCount val="6"/>
                <c:pt idx="0">
                  <c:v>2020</c:v>
                </c:pt>
                <c:pt idx="1">
                  <c:v>2021</c:v>
                </c:pt>
                <c:pt idx="2">
                  <c:v>2022</c:v>
                </c:pt>
                <c:pt idx="3">
                  <c:v>2023</c:v>
                </c:pt>
                <c:pt idx="4">
                  <c:v>2024</c:v>
                </c:pt>
                <c:pt idx="5">
                  <c:v>2025</c:v>
                </c:pt>
              </c:numCache>
            </c:numRef>
          </c:cat>
          <c:val>
            <c:numRef>
              <c:f>'ТХХМ тан'!$C$5:$H$5</c:f>
              <c:numCache>
                <c:formatCode>#,##0</c:formatCode>
                <c:ptCount val="6"/>
                <c:pt idx="0">
                  <c:v>4534.2299999999996</c:v>
                </c:pt>
                <c:pt idx="1">
                  <c:v>4366.0600000000004</c:v>
                </c:pt>
                <c:pt idx="2">
                  <c:v>3399.59</c:v>
                </c:pt>
                <c:pt idx="3">
                  <c:v>4921.62</c:v>
                </c:pt>
                <c:pt idx="4">
                  <c:v>5509.82</c:v>
                </c:pt>
                <c:pt idx="5">
                  <c:v>7005.28</c:v>
                </c:pt>
              </c:numCache>
            </c:numRef>
          </c:val>
          <c:extLst>
            <c:ext xmlns:c16="http://schemas.microsoft.com/office/drawing/2014/chart" uri="{C3380CC4-5D6E-409C-BE32-E72D297353CC}">
              <c16:uniqueId val="{00000000-E5F9-4B77-B89E-D5E30ECFCFCD}"/>
            </c:ext>
          </c:extLst>
        </c:ser>
        <c:dLbls>
          <c:showLegendKey val="0"/>
          <c:showVal val="0"/>
          <c:showCatName val="0"/>
          <c:showSerName val="0"/>
          <c:showPercent val="0"/>
          <c:showBubbleSize val="0"/>
        </c:dLbls>
        <c:gapWidth val="50"/>
        <c:overlap val="100"/>
        <c:axId val="592492303"/>
        <c:axId val="592493743"/>
      </c:barChart>
      <c:catAx>
        <c:axId val="5924923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3743"/>
        <c:crosses val="autoZero"/>
        <c:auto val="1"/>
        <c:lblAlgn val="ctr"/>
        <c:lblOffset val="100"/>
        <c:noMultiLvlLbl val="0"/>
      </c:catAx>
      <c:valAx>
        <c:axId val="5924937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2303"/>
        <c:crosses val="autoZero"/>
        <c:crossBetween val="between"/>
        <c:majorUnit val="2000"/>
      </c:valAx>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166095829850918E-2"/>
          <c:y val="0.14000179250731939"/>
          <c:w val="0.88218075263231166"/>
          <c:h val="0.8080869465633651"/>
        </c:manualLayout>
      </c:layout>
      <c:areaChart>
        <c:grouping val="standard"/>
        <c:varyColors val="0"/>
        <c:ser>
          <c:idx val="0"/>
          <c:order val="0"/>
          <c:spPr>
            <a:solidFill>
              <a:srgbClr val="BFCAD1"/>
            </a:solidFill>
            <a:ln w="19050">
              <a:noFill/>
            </a:ln>
            <a:effectLst/>
          </c:spPr>
          <c:cat>
            <c:numRef>
              <c:f>'F1'!$B$4:$B$148</c:f>
              <c:numCache>
                <c:formatCode>General</c:formatCode>
                <c:ptCount val="145"/>
                <c:pt idx="0">
                  <c:v>1990</c:v>
                </c:pt>
                <c:pt idx="1">
                  <c:v>1990</c:v>
                </c:pt>
                <c:pt idx="2">
                  <c:v>1990</c:v>
                </c:pt>
                <c:pt idx="3">
                  <c:v>1990</c:v>
                </c:pt>
                <c:pt idx="4">
                  <c:v>1991</c:v>
                </c:pt>
                <c:pt idx="5">
                  <c:v>1991</c:v>
                </c:pt>
                <c:pt idx="6">
                  <c:v>1991</c:v>
                </c:pt>
                <c:pt idx="7">
                  <c:v>1991</c:v>
                </c:pt>
                <c:pt idx="8">
                  <c:v>1992</c:v>
                </c:pt>
                <c:pt idx="9">
                  <c:v>1992</c:v>
                </c:pt>
                <c:pt idx="10">
                  <c:v>1992</c:v>
                </c:pt>
                <c:pt idx="11">
                  <c:v>1992</c:v>
                </c:pt>
                <c:pt idx="12">
                  <c:v>1993</c:v>
                </c:pt>
                <c:pt idx="13">
                  <c:v>1993</c:v>
                </c:pt>
                <c:pt idx="14">
                  <c:v>1993</c:v>
                </c:pt>
                <c:pt idx="15">
                  <c:v>1993</c:v>
                </c:pt>
                <c:pt idx="16">
                  <c:v>1994</c:v>
                </c:pt>
                <c:pt idx="17">
                  <c:v>1994</c:v>
                </c:pt>
                <c:pt idx="18">
                  <c:v>1994</c:v>
                </c:pt>
                <c:pt idx="19">
                  <c:v>1994</c:v>
                </c:pt>
                <c:pt idx="20">
                  <c:v>1995</c:v>
                </c:pt>
                <c:pt idx="21">
                  <c:v>1995</c:v>
                </c:pt>
                <c:pt idx="22">
                  <c:v>1995</c:v>
                </c:pt>
                <c:pt idx="23">
                  <c:v>1995</c:v>
                </c:pt>
                <c:pt idx="24">
                  <c:v>1996</c:v>
                </c:pt>
                <c:pt idx="25">
                  <c:v>1996</c:v>
                </c:pt>
                <c:pt idx="26">
                  <c:v>1996</c:v>
                </c:pt>
                <c:pt idx="27">
                  <c:v>1996</c:v>
                </c:pt>
                <c:pt idx="28">
                  <c:v>1997</c:v>
                </c:pt>
                <c:pt idx="29">
                  <c:v>1997</c:v>
                </c:pt>
                <c:pt idx="30">
                  <c:v>1997</c:v>
                </c:pt>
                <c:pt idx="31">
                  <c:v>1997</c:v>
                </c:pt>
                <c:pt idx="32">
                  <c:v>1998</c:v>
                </c:pt>
                <c:pt idx="33">
                  <c:v>1998</c:v>
                </c:pt>
                <c:pt idx="34">
                  <c:v>1998</c:v>
                </c:pt>
                <c:pt idx="35">
                  <c:v>1998</c:v>
                </c:pt>
                <c:pt idx="36">
                  <c:v>1999</c:v>
                </c:pt>
                <c:pt idx="37">
                  <c:v>1999</c:v>
                </c:pt>
                <c:pt idx="38">
                  <c:v>1999</c:v>
                </c:pt>
                <c:pt idx="39">
                  <c:v>1999</c:v>
                </c:pt>
                <c:pt idx="40">
                  <c:v>2000</c:v>
                </c:pt>
                <c:pt idx="41">
                  <c:v>2000</c:v>
                </c:pt>
                <c:pt idx="42">
                  <c:v>2000</c:v>
                </c:pt>
                <c:pt idx="43">
                  <c:v>2000</c:v>
                </c:pt>
                <c:pt idx="44">
                  <c:v>2001</c:v>
                </c:pt>
                <c:pt idx="45">
                  <c:v>2001</c:v>
                </c:pt>
                <c:pt idx="46">
                  <c:v>2001</c:v>
                </c:pt>
                <c:pt idx="47">
                  <c:v>2001</c:v>
                </c:pt>
                <c:pt idx="48">
                  <c:v>2002</c:v>
                </c:pt>
                <c:pt idx="49">
                  <c:v>2002</c:v>
                </c:pt>
                <c:pt idx="50">
                  <c:v>2002</c:v>
                </c:pt>
                <c:pt idx="51">
                  <c:v>2002</c:v>
                </c:pt>
                <c:pt idx="52">
                  <c:v>2003</c:v>
                </c:pt>
                <c:pt idx="53">
                  <c:v>2003</c:v>
                </c:pt>
                <c:pt idx="54">
                  <c:v>2003</c:v>
                </c:pt>
                <c:pt idx="55">
                  <c:v>2003</c:v>
                </c:pt>
                <c:pt idx="56">
                  <c:v>2004</c:v>
                </c:pt>
                <c:pt idx="57">
                  <c:v>2004</c:v>
                </c:pt>
                <c:pt idx="58">
                  <c:v>2004</c:v>
                </c:pt>
                <c:pt idx="59">
                  <c:v>2004</c:v>
                </c:pt>
                <c:pt idx="60">
                  <c:v>2005</c:v>
                </c:pt>
                <c:pt idx="61">
                  <c:v>2005</c:v>
                </c:pt>
                <c:pt idx="62">
                  <c:v>2005</c:v>
                </c:pt>
                <c:pt idx="63">
                  <c:v>2005</c:v>
                </c:pt>
                <c:pt idx="64">
                  <c:v>2006</c:v>
                </c:pt>
                <c:pt idx="65">
                  <c:v>2006</c:v>
                </c:pt>
                <c:pt idx="66">
                  <c:v>2006</c:v>
                </c:pt>
                <c:pt idx="67">
                  <c:v>2006</c:v>
                </c:pt>
                <c:pt idx="68">
                  <c:v>2007</c:v>
                </c:pt>
                <c:pt idx="69">
                  <c:v>2007</c:v>
                </c:pt>
                <c:pt idx="70">
                  <c:v>2007</c:v>
                </c:pt>
                <c:pt idx="71">
                  <c:v>2007</c:v>
                </c:pt>
                <c:pt idx="72">
                  <c:v>2008</c:v>
                </c:pt>
                <c:pt idx="73">
                  <c:v>2008</c:v>
                </c:pt>
                <c:pt idx="74">
                  <c:v>2008</c:v>
                </c:pt>
                <c:pt idx="75">
                  <c:v>2008</c:v>
                </c:pt>
                <c:pt idx="76">
                  <c:v>2009</c:v>
                </c:pt>
                <c:pt idx="77">
                  <c:v>2009</c:v>
                </c:pt>
                <c:pt idx="78">
                  <c:v>2009</c:v>
                </c:pt>
                <c:pt idx="79">
                  <c:v>2009</c:v>
                </c:pt>
                <c:pt idx="80">
                  <c:v>2010</c:v>
                </c:pt>
                <c:pt idx="81">
                  <c:v>2010</c:v>
                </c:pt>
                <c:pt idx="82">
                  <c:v>2010</c:v>
                </c:pt>
                <c:pt idx="83">
                  <c:v>2010</c:v>
                </c:pt>
                <c:pt idx="84">
                  <c:v>2011</c:v>
                </c:pt>
                <c:pt idx="85">
                  <c:v>2011</c:v>
                </c:pt>
                <c:pt idx="86">
                  <c:v>2011</c:v>
                </c:pt>
                <c:pt idx="87">
                  <c:v>2011</c:v>
                </c:pt>
                <c:pt idx="88">
                  <c:v>2012</c:v>
                </c:pt>
                <c:pt idx="89">
                  <c:v>2012</c:v>
                </c:pt>
                <c:pt idx="90">
                  <c:v>2012</c:v>
                </c:pt>
                <c:pt idx="91">
                  <c:v>2012</c:v>
                </c:pt>
                <c:pt idx="92">
                  <c:v>2013</c:v>
                </c:pt>
                <c:pt idx="93">
                  <c:v>2013</c:v>
                </c:pt>
                <c:pt idx="94">
                  <c:v>2013</c:v>
                </c:pt>
                <c:pt idx="95">
                  <c:v>2013</c:v>
                </c:pt>
                <c:pt idx="96">
                  <c:v>2014</c:v>
                </c:pt>
                <c:pt idx="97">
                  <c:v>2014</c:v>
                </c:pt>
                <c:pt idx="98">
                  <c:v>2014</c:v>
                </c:pt>
                <c:pt idx="99">
                  <c:v>2014</c:v>
                </c:pt>
                <c:pt idx="100">
                  <c:v>2015</c:v>
                </c:pt>
                <c:pt idx="101">
                  <c:v>2015</c:v>
                </c:pt>
                <c:pt idx="102">
                  <c:v>2015</c:v>
                </c:pt>
                <c:pt idx="103">
                  <c:v>2015</c:v>
                </c:pt>
                <c:pt idx="104">
                  <c:v>2016</c:v>
                </c:pt>
                <c:pt idx="105">
                  <c:v>2016</c:v>
                </c:pt>
                <c:pt idx="106">
                  <c:v>2016</c:v>
                </c:pt>
                <c:pt idx="107">
                  <c:v>2016</c:v>
                </c:pt>
                <c:pt idx="108">
                  <c:v>2017</c:v>
                </c:pt>
                <c:pt idx="109">
                  <c:v>2017</c:v>
                </c:pt>
                <c:pt idx="110">
                  <c:v>2017</c:v>
                </c:pt>
                <c:pt idx="111">
                  <c:v>2017</c:v>
                </c:pt>
                <c:pt idx="112">
                  <c:v>2018</c:v>
                </c:pt>
                <c:pt idx="113">
                  <c:v>2018</c:v>
                </c:pt>
                <c:pt idx="114">
                  <c:v>2018</c:v>
                </c:pt>
                <c:pt idx="115">
                  <c:v>2018</c:v>
                </c:pt>
                <c:pt idx="116">
                  <c:v>2019</c:v>
                </c:pt>
                <c:pt idx="117">
                  <c:v>2019</c:v>
                </c:pt>
                <c:pt idx="118">
                  <c:v>2019</c:v>
                </c:pt>
                <c:pt idx="119">
                  <c:v>2019</c:v>
                </c:pt>
                <c:pt idx="120">
                  <c:v>2020</c:v>
                </c:pt>
                <c:pt idx="121">
                  <c:v>2020</c:v>
                </c:pt>
                <c:pt idx="122">
                  <c:v>2020</c:v>
                </c:pt>
                <c:pt idx="123">
                  <c:v>2020</c:v>
                </c:pt>
                <c:pt idx="124">
                  <c:v>2021</c:v>
                </c:pt>
                <c:pt idx="125">
                  <c:v>2021</c:v>
                </c:pt>
                <c:pt idx="126">
                  <c:v>2021</c:v>
                </c:pt>
                <c:pt idx="127">
                  <c:v>2021</c:v>
                </c:pt>
                <c:pt idx="128">
                  <c:v>2022</c:v>
                </c:pt>
                <c:pt idx="129">
                  <c:v>2022</c:v>
                </c:pt>
                <c:pt idx="130">
                  <c:v>2022</c:v>
                </c:pt>
                <c:pt idx="131">
                  <c:v>2022</c:v>
                </c:pt>
                <c:pt idx="132">
                  <c:v>2023</c:v>
                </c:pt>
                <c:pt idx="133">
                  <c:v>2023</c:v>
                </c:pt>
                <c:pt idx="134">
                  <c:v>2023</c:v>
                </c:pt>
                <c:pt idx="135">
                  <c:v>2023</c:v>
                </c:pt>
                <c:pt idx="136">
                  <c:v>2024</c:v>
                </c:pt>
                <c:pt idx="137">
                  <c:v>2024</c:v>
                </c:pt>
                <c:pt idx="138">
                  <c:v>2024</c:v>
                </c:pt>
                <c:pt idx="139">
                  <c:v>2024</c:v>
                </c:pt>
                <c:pt idx="140">
                  <c:v>2025</c:v>
                </c:pt>
                <c:pt idx="141">
                  <c:v>2025</c:v>
                </c:pt>
                <c:pt idx="142">
                  <c:v>2025</c:v>
                </c:pt>
                <c:pt idx="143">
                  <c:v>2025</c:v>
                </c:pt>
                <c:pt idx="144">
                  <c:v>2026</c:v>
                </c:pt>
              </c:numCache>
            </c:numRef>
          </c:cat>
          <c:val>
            <c:numRef>
              <c:f>'F1'!$C$4:$C$148</c:f>
              <c:numCache>
                <c:formatCode>#,##0</c:formatCode>
                <c:ptCount val="145"/>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81871.73</c:v>
                </c:pt>
              </c:numCache>
            </c:numRef>
          </c:val>
          <c:extLst>
            <c:ext xmlns:c16="http://schemas.microsoft.com/office/drawing/2014/chart" uri="{C3380CC4-5D6E-409C-BE32-E72D297353CC}">
              <c16:uniqueId val="{00000000-46D0-4B35-A1F6-34F085FB6E66}"/>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12700" cap="rnd">
              <a:solidFill>
                <a:srgbClr val="C00000"/>
              </a:solidFill>
              <a:round/>
            </a:ln>
            <a:effectLst/>
          </c:spPr>
          <c:marker>
            <c:symbol val="none"/>
          </c:marker>
          <c:dPt>
            <c:idx val="120"/>
            <c:marker>
              <c:symbol val="circle"/>
              <c:size val="3"/>
              <c:spPr>
                <a:solidFill>
                  <a:srgbClr val="C00000"/>
                </a:solidFill>
                <a:ln w="12700">
                  <a:solidFill>
                    <a:srgbClr val="C00000"/>
                  </a:solidFill>
                </a:ln>
                <a:effectLst/>
              </c:spPr>
            </c:marker>
            <c:bubble3D val="0"/>
            <c:extLst>
              <c:ext xmlns:c16="http://schemas.microsoft.com/office/drawing/2014/chart" uri="{C3380CC4-5D6E-409C-BE32-E72D297353CC}">
                <c16:uniqueId val="{00000001-46D0-4B35-A1F6-34F085FB6E66}"/>
              </c:ext>
            </c:extLst>
          </c:dPt>
          <c:dPt>
            <c:idx val="140"/>
            <c:marker>
              <c:symbol val="none"/>
            </c:marker>
            <c:bubble3D val="0"/>
            <c:extLst>
              <c:ext xmlns:c16="http://schemas.microsoft.com/office/drawing/2014/chart" uri="{C3380CC4-5D6E-409C-BE32-E72D297353CC}">
                <c16:uniqueId val="{00000002-46D0-4B35-A1F6-34F085FB6E66}"/>
              </c:ext>
            </c:extLst>
          </c:dPt>
          <c:dPt>
            <c:idx val="141"/>
            <c:marker>
              <c:symbol val="none"/>
            </c:marker>
            <c:bubble3D val="0"/>
            <c:extLst>
              <c:ext xmlns:c16="http://schemas.microsoft.com/office/drawing/2014/chart" uri="{C3380CC4-5D6E-409C-BE32-E72D297353CC}">
                <c16:uniqueId val="{00000003-46D0-4B35-A1F6-34F085FB6E66}"/>
              </c:ext>
            </c:extLst>
          </c:dPt>
          <c:dPt>
            <c:idx val="142"/>
            <c:marker>
              <c:symbol val="circle"/>
              <c:size val="3"/>
              <c:spPr>
                <a:solidFill>
                  <a:srgbClr val="C00000"/>
                </a:solidFill>
                <a:ln w="9525">
                  <a:solidFill>
                    <a:srgbClr val="C00000"/>
                  </a:solidFill>
                </a:ln>
                <a:effectLst/>
              </c:spPr>
            </c:marker>
            <c:bubble3D val="0"/>
            <c:extLst>
              <c:ext xmlns:c16="http://schemas.microsoft.com/office/drawing/2014/chart" uri="{C3380CC4-5D6E-409C-BE32-E72D297353CC}">
                <c16:uniqueId val="{00000004-46D0-4B35-A1F6-34F085FB6E66}"/>
              </c:ext>
            </c:extLst>
          </c:dPt>
          <c:dPt>
            <c:idx val="143"/>
            <c:marker>
              <c:symbol val="none"/>
            </c:marker>
            <c:bubble3D val="0"/>
            <c:extLst>
              <c:ext xmlns:c16="http://schemas.microsoft.com/office/drawing/2014/chart" uri="{C3380CC4-5D6E-409C-BE32-E72D297353CC}">
                <c16:uniqueId val="{00000005-46D0-4B35-A1F6-34F085FB6E66}"/>
              </c:ext>
            </c:extLst>
          </c:dPt>
          <c:dPt>
            <c:idx val="144"/>
            <c:marker>
              <c:symbol val="circle"/>
              <c:size val="3"/>
              <c:spPr>
                <a:solidFill>
                  <a:srgbClr val="C00000"/>
                </a:solidFill>
                <a:ln w="9525">
                  <a:solidFill>
                    <a:srgbClr val="C00000"/>
                  </a:solidFill>
                </a:ln>
                <a:effectLst/>
              </c:spPr>
            </c:marker>
            <c:bubble3D val="0"/>
            <c:extLst>
              <c:ext xmlns:c16="http://schemas.microsoft.com/office/drawing/2014/chart" uri="{C3380CC4-5D6E-409C-BE32-E72D297353CC}">
                <c16:uniqueId val="{00000006-46D0-4B35-A1F6-34F085FB6E66}"/>
              </c:ext>
            </c:extLst>
          </c:dPt>
          <c:dLbls>
            <c:dLbl>
              <c:idx val="142"/>
              <c:layout>
                <c:manualLayout>
                  <c:x val="-2.6951272100043137E-3"/>
                  <c:y val="-9.7995545657015584E-2"/>
                </c:manualLayout>
              </c:layout>
              <c:tx>
                <c:rich>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sz="600" baseline="0">
                        <a:solidFill>
                          <a:sysClr val="windowText" lastClr="000000"/>
                        </a:solidFill>
                        <a:latin typeface="Arial" panose="020B0604020202020204" pitchFamily="34" charset="0"/>
                        <a:cs typeface="Arial" panose="020B0604020202020204" pitchFamily="34" charset="0"/>
                      </a:rPr>
                      <a:t>Худалдааны дайн</a:t>
                    </a:r>
                    <a:endParaRPr lang="mn-MN" sz="600">
                      <a:solidFill>
                        <a:sysClr val="windowText" lastClr="000000"/>
                      </a:solidFill>
                      <a:latin typeface="Arial" panose="020B0604020202020204" pitchFamily="34" charset="0"/>
                      <a:cs typeface="Arial" panose="020B0604020202020204" pitchFamily="34" charset="0"/>
                    </a:endParaRPr>
                  </a:p>
                </c:rich>
              </c:tx>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extLst>
                <c:ext xmlns:c15="http://schemas.microsoft.com/office/drawing/2012/chart" uri="{CE6537A1-D6FC-4f65-9D91-7224C49458BB}">
                  <c15:layout>
                    <c:manualLayout>
                      <c:w val="0.18061647533385622"/>
                      <c:h val="0.14957683741648106"/>
                    </c:manualLayout>
                  </c15:layout>
                  <c15:showDataLabelsRange val="0"/>
                </c:ext>
                <c:ext xmlns:c16="http://schemas.microsoft.com/office/drawing/2014/chart" uri="{C3380CC4-5D6E-409C-BE32-E72D297353CC}">
                  <c16:uniqueId val="{00000004-46D0-4B35-A1F6-34F085FB6E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'F1'!$C$4:$C$148</c:f>
              <c:numCache>
                <c:formatCode>#,##0</c:formatCode>
                <c:ptCount val="145"/>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81871.73</c:v>
                </c:pt>
              </c:numCache>
            </c:numRef>
          </c:val>
          <c:smooth val="0"/>
          <c:extLst>
            <c:ext xmlns:c16="http://schemas.microsoft.com/office/drawing/2014/chart" uri="{C3380CC4-5D6E-409C-BE32-E72D297353CC}">
              <c16:uniqueId val="{00000007-46D0-4B35-A1F6-34F085FB6E66}"/>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9484063"/>
        <c:crosses val="autoZero"/>
        <c:auto val="1"/>
        <c:lblAlgn val="ctr"/>
        <c:lblOffset val="100"/>
        <c:tickLblSkip val="10"/>
        <c:noMultiLvlLbl val="0"/>
      </c:catAx>
      <c:valAx>
        <c:axId val="1179484063"/>
        <c:scaling>
          <c:orientation val="minMax"/>
        </c:scaling>
        <c:delete val="0"/>
        <c:axPos val="l"/>
        <c:majorGridlines>
          <c:spPr>
            <a:ln w="9525" cap="flat" cmpd="sng" algn="ctr">
              <a:solidFill>
                <a:schemeClr val="bg1">
                  <a:lumMod val="95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1"/>
          <c:order val="0"/>
          <c:tx>
            <c:strRef>
              <c:f>'Төсөв үнэ'!$N$6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1-C2FC-4C23-9C70-783CD77DA26B}"/>
              </c:ext>
            </c:extLst>
          </c:dPt>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FC-4C23-9C70-783CD77DA26B}"/>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FC-4C23-9C70-783CD77DA26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үнэ'!$O$6:$S$6</c:f>
              <c:numCache>
                <c:formatCode>General</c:formatCode>
                <c:ptCount val="5"/>
                <c:pt idx="2" formatCode="&quot;$&quot;#,##0">
                  <c:v>9946.7586206896558</c:v>
                </c:pt>
                <c:pt idx="3" formatCode="&quot;$&quot;#,##0">
                  <c:v>11900</c:v>
                </c:pt>
                <c:pt idx="4" formatCode="&quot;$&quot;#,##0">
                  <c:v>12200</c:v>
                </c:pt>
              </c:numCache>
            </c:numRef>
          </c:val>
          <c:smooth val="0"/>
          <c:extLst>
            <c:ext xmlns:c16="http://schemas.microsoft.com/office/drawing/2014/chart" uri="{C3380CC4-5D6E-409C-BE32-E72D297353CC}">
              <c16:uniqueId val="{00000004-C2FC-4C23-9C70-783CD77DA26B}"/>
            </c:ext>
          </c:extLst>
        </c:ser>
        <c:ser>
          <c:idx val="0"/>
          <c:order val="1"/>
          <c:tx>
            <c:strRef>
              <c:f>'Төсөв үнэ'!$N$5</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5-C2FC-4C23-9C70-783CD77DA26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үнэ'!$O$5:$Q$5</c:f>
              <c:numCache>
                <c:formatCode>"$"#,##0</c:formatCode>
                <c:ptCount val="3"/>
                <c:pt idx="0">
                  <c:v>8478.8461538461543</c:v>
                </c:pt>
                <c:pt idx="1">
                  <c:v>9144.9561068702296</c:v>
                </c:pt>
                <c:pt idx="2">
                  <c:v>9946.7586206896558</c:v>
                </c:pt>
              </c:numCache>
            </c:numRef>
          </c:val>
          <c:smooth val="1"/>
          <c:extLst>
            <c:ext xmlns:c16="http://schemas.microsoft.com/office/drawing/2014/chart" uri="{C3380CC4-5D6E-409C-BE32-E72D297353CC}">
              <c16:uniqueId val="{00000006-C2FC-4C23-9C70-783CD77DA26B}"/>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үнэ'!$N$7</c:f>
              <c:strCache>
                <c:ptCount val="1"/>
                <c:pt idx="0">
                  <c:v>III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үнэ'!$O$7:$R$7</c:f>
              <c:numCache>
                <c:formatCode>General</c:formatCode>
                <c:ptCount val="4"/>
                <c:pt idx="3" formatCode="&quot;$&quot;#,##0">
                  <c:v>12760</c:v>
                </c:pt>
              </c:numCache>
            </c:numRef>
          </c:yVal>
          <c:smooth val="0"/>
          <c:extLst>
            <c:ext xmlns:c16="http://schemas.microsoft.com/office/drawing/2014/chart" uri="{C3380CC4-5D6E-409C-BE32-E72D297353CC}">
              <c16:uniqueId val="{00000007-C2FC-4C23-9C70-783CD77DA26B}"/>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General"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
          <c:y val="5.2077865266841649E-3"/>
          <c:w val="0.48131798909751666"/>
          <c:h val="0.2697806524184476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1"/>
          <c:order val="0"/>
          <c:tx>
            <c:strRef>
              <c:f>'Төсөв үнэ'!$N$9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B1-40D3-A19E-3E1FC34485CE}"/>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B1-40D3-A19E-3E1FC34485CE}"/>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үнэ'!$O$9:$S$9</c:f>
              <c:numCache>
                <c:formatCode>General</c:formatCode>
                <c:ptCount val="5"/>
                <c:pt idx="2" formatCode="&quot;$&quot;#,##0">
                  <c:v>3445.7105363984665</c:v>
                </c:pt>
                <c:pt idx="3" formatCode="&quot;$&quot;#,##0">
                  <c:v>4500</c:v>
                </c:pt>
                <c:pt idx="4" formatCode="&quot;$&quot;#,##0">
                  <c:v>4000</c:v>
                </c:pt>
              </c:numCache>
            </c:numRef>
          </c:val>
          <c:smooth val="1"/>
          <c:extLst>
            <c:ext xmlns:c16="http://schemas.microsoft.com/office/drawing/2014/chart" uri="{C3380CC4-5D6E-409C-BE32-E72D297353CC}">
              <c16:uniqueId val="{00000002-ADB1-40D3-A19E-3E1FC34485CE}"/>
            </c:ext>
          </c:extLst>
        </c:ser>
        <c:ser>
          <c:idx val="0"/>
          <c:order val="1"/>
          <c:tx>
            <c:strRef>
              <c:f>'Төсөв үнэ'!$N$8</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3-ADB1-40D3-A19E-3E1FC34485CE}"/>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үнэ'!$O$8:$R$8</c:f>
              <c:numCache>
                <c:formatCode>"$"#,##0</c:formatCode>
                <c:ptCount val="4"/>
                <c:pt idx="0">
                  <c:v>1943.3448076923073</c:v>
                </c:pt>
                <c:pt idx="1">
                  <c:v>2388.677404580154</c:v>
                </c:pt>
                <c:pt idx="2">
                  <c:v>3445.7105363984665</c:v>
                </c:pt>
              </c:numCache>
            </c:numRef>
          </c:val>
          <c:smooth val="1"/>
          <c:extLst>
            <c:ext xmlns:c16="http://schemas.microsoft.com/office/drawing/2014/chart" uri="{C3380CC4-5D6E-409C-BE32-E72D297353CC}">
              <c16:uniqueId val="{00000004-ADB1-40D3-A19E-3E1FC34485C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үнэ'!$N$10</c:f>
              <c:strCache>
                <c:ptCount val="1"/>
                <c:pt idx="0">
                  <c:v>III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үнэ'!$O$10:$R$10</c:f>
              <c:numCache>
                <c:formatCode>General</c:formatCode>
                <c:ptCount val="4"/>
                <c:pt idx="3" formatCode="&quot;$&quot;#,##0">
                  <c:v>5002</c:v>
                </c:pt>
              </c:numCache>
            </c:numRef>
          </c:yVal>
          <c:smooth val="0"/>
          <c:extLst>
            <c:ext xmlns:c16="http://schemas.microsoft.com/office/drawing/2014/chart" uri="{C3380CC4-5D6E-409C-BE32-E72D297353CC}">
              <c16:uniqueId val="{00000005-ADB1-40D3-A19E-3E1FC34485C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1200"/>
        </c:scaling>
        <c:delete val="1"/>
        <c:axPos val="l"/>
        <c:numFmt formatCode="General" sourceLinked="0"/>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
          <c:y val="1.909667541557301E-2"/>
          <c:w val="0.4619323353811543"/>
          <c:h val="0.2618441444819397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64870610181"/>
        </c:manualLayout>
      </c:layout>
      <c:lineChart>
        <c:grouping val="standard"/>
        <c:varyColors val="0"/>
        <c:ser>
          <c:idx val="1"/>
          <c:order val="0"/>
          <c:tx>
            <c:strRef>
              <c:f>'Төсөв үнэ'!$N$15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DF-4F43-AE82-F2D475F05659}"/>
                </c:ext>
              </c:extLst>
            </c:dLbl>
            <c:numFmt formatCode="&quot;$&quot;#,##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үнэ'!$O$15:$S$15</c:f>
              <c:numCache>
                <c:formatCode>General</c:formatCode>
                <c:ptCount val="5"/>
                <c:pt idx="2" formatCode="&quot;$&quot;#,##0">
                  <c:v>101.86988505747124</c:v>
                </c:pt>
                <c:pt idx="3" formatCode="&quot;$&quot;#,##0">
                  <c:v>95</c:v>
                </c:pt>
                <c:pt idx="4" formatCode="&quot;$&quot;#,##0">
                  <c:v>85</c:v>
                </c:pt>
              </c:numCache>
            </c:numRef>
          </c:val>
          <c:smooth val="1"/>
          <c:extLst>
            <c:ext xmlns:c16="http://schemas.microsoft.com/office/drawing/2014/chart" uri="{C3380CC4-5D6E-409C-BE32-E72D297353CC}">
              <c16:uniqueId val="{00000001-D6DF-4F43-AE82-F2D475F05659}"/>
            </c:ext>
          </c:extLst>
        </c:ser>
        <c:ser>
          <c:idx val="0"/>
          <c:order val="1"/>
          <c:tx>
            <c:strRef>
              <c:f>'Төсөв үнэ'!$N$14</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2-D6DF-4F43-AE82-F2D475F05659}"/>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үнэ'!$O$14:$Q$14</c:f>
              <c:numCache>
                <c:formatCode>"$"#,##0</c:formatCode>
                <c:ptCount val="3"/>
                <c:pt idx="0">
                  <c:v>119.63419230769227</c:v>
                </c:pt>
                <c:pt idx="1">
                  <c:v>110.07759541984731</c:v>
                </c:pt>
                <c:pt idx="2">
                  <c:v>101.86988505747124</c:v>
                </c:pt>
              </c:numCache>
            </c:numRef>
          </c:val>
          <c:smooth val="1"/>
          <c:extLst>
            <c:ext xmlns:c16="http://schemas.microsoft.com/office/drawing/2014/chart" uri="{C3380CC4-5D6E-409C-BE32-E72D297353CC}">
              <c16:uniqueId val="{00000003-D6DF-4F43-AE82-F2D475F05659}"/>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үнэ'!$O$16:$R$16</c:f>
              <c:numCache>
                <c:formatCode>General</c:formatCode>
                <c:ptCount val="4"/>
                <c:pt idx="3" formatCode="&quot;$&quot;#,##0">
                  <c:v>108</c:v>
                </c:pt>
              </c:numCache>
            </c:numRef>
          </c:yVal>
          <c:smooth val="0"/>
          <c:extLst>
            <c:ext xmlns:c16="http://schemas.microsoft.com/office/drawing/2014/chart" uri="{C3380CC4-5D6E-409C-BE32-E72D297353CC}">
              <c16:uniqueId val="{00000004-D6DF-4F43-AE82-F2D475F05659}"/>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45200276888465862"/>
          <c:h val="0.2036934572367643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2514641764820722"/>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dLbl>
              <c:idx val="3"/>
              <c:layout>
                <c:manualLayout>
                  <c:x val="-0.15368508649153029"/>
                  <c:y val="-3.8011695906432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57-4474-AA44-5D8D3200888F}"/>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үнэ'!$O$3:$S$3</c:f>
              <c:numCache>
                <c:formatCode>General</c:formatCode>
                <c:ptCount val="5"/>
                <c:pt idx="2" formatCode="&quot;$&quot;#,##0">
                  <c:v>188.57463601532575</c:v>
                </c:pt>
                <c:pt idx="3" formatCode="&quot;$&quot;#,##0">
                  <c:v>205</c:v>
                </c:pt>
                <c:pt idx="4" formatCode="&quot;$&quot;#,##0">
                  <c:v>215</c:v>
                </c:pt>
              </c:numCache>
            </c:numRef>
          </c:val>
          <c:smooth val="1"/>
          <c:extLst>
            <c:ext xmlns:c16="http://schemas.microsoft.com/office/drawing/2014/chart" uri="{C3380CC4-5D6E-409C-BE32-E72D297353CC}">
              <c16:uniqueId val="{00000001-7D57-4474-AA44-5D8D3200888F}"/>
            </c:ext>
          </c:extLst>
        </c:ser>
        <c:ser>
          <c:idx val="0"/>
          <c:order val="1"/>
          <c:tx>
            <c:strRef>
              <c:f>'Төсөв үнэ'!$N$2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2-7D57-4474-AA44-5D8D3200888F}"/>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үнэ'!$O$2:$Q$2</c:f>
              <c:numCache>
                <c:formatCode>"$"#,##0</c:formatCode>
                <c:ptCount val="3"/>
                <c:pt idx="0">
                  <c:v>296.08311538461538</c:v>
                </c:pt>
                <c:pt idx="1">
                  <c:v>243.12297709923661</c:v>
                </c:pt>
                <c:pt idx="2">
                  <c:v>188.57463601532575</c:v>
                </c:pt>
              </c:numCache>
            </c:numRef>
          </c:val>
          <c:smooth val="1"/>
          <c:extLst>
            <c:ext xmlns:c16="http://schemas.microsoft.com/office/drawing/2014/chart" uri="{C3380CC4-5D6E-409C-BE32-E72D297353CC}">
              <c16:uniqueId val="{00000003-7D57-4474-AA44-5D8D3200888F}"/>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үнэ'!$N$4</c:f>
              <c:strCache>
                <c:ptCount val="1"/>
                <c:pt idx="0">
                  <c:v>III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үнэ'!$O$4:$R$4</c:f>
              <c:numCache>
                <c:formatCode>General</c:formatCode>
                <c:ptCount val="4"/>
                <c:pt idx="3" formatCode="&quot;$&quot;#,##0">
                  <c:v>222</c:v>
                </c:pt>
              </c:numCache>
            </c:numRef>
          </c:yVal>
          <c:smooth val="0"/>
          <c:extLst>
            <c:ext xmlns:c16="http://schemas.microsoft.com/office/drawing/2014/chart" uri="{C3380CC4-5D6E-409C-BE32-E72D297353CC}">
              <c16:uniqueId val="{00000004-7D57-4474-AA44-5D8D3200888F}"/>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45781846499956735"/>
          <c:h val="0.194950760287195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1964228202081229"/>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үнэ'!$O$12:$S$12</c:f>
              <c:numCache>
                <c:formatCode>General</c:formatCode>
                <c:ptCount val="5"/>
                <c:pt idx="2" formatCode="&quot;$&quot;#,##0">
                  <c:v>65.678620689655205</c:v>
                </c:pt>
                <c:pt idx="3" formatCode="&quot;$&quot;#,##0">
                  <c:v>80</c:v>
                </c:pt>
                <c:pt idx="4" formatCode="&quot;$&quot;#,##0">
                  <c:v>70</c:v>
                </c:pt>
              </c:numCache>
            </c:numRef>
          </c:val>
          <c:smooth val="1"/>
          <c:extLst>
            <c:ext xmlns:c16="http://schemas.microsoft.com/office/drawing/2014/chart" uri="{C3380CC4-5D6E-409C-BE32-E72D297353CC}">
              <c16:uniqueId val="{00000000-B7CA-41BB-AF42-22AD8349E5D5}"/>
            </c:ext>
          </c:extLst>
        </c:ser>
        <c:ser>
          <c:idx val="0"/>
          <c:order val="1"/>
          <c:tx>
            <c:strRef>
              <c:f>'Төсөв үнэ'!$N$2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B7CA-41BB-AF42-22AD8349E5D5}"/>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үнэ'!$O$11:$S$11</c:f>
              <c:numCache>
                <c:formatCode>"$"#,##0</c:formatCode>
                <c:ptCount val="5"/>
                <c:pt idx="0">
                  <c:v>72.172538461538494</c:v>
                </c:pt>
                <c:pt idx="1">
                  <c:v>73.101030534351182</c:v>
                </c:pt>
                <c:pt idx="2">
                  <c:v>65.678620689655205</c:v>
                </c:pt>
              </c:numCache>
            </c:numRef>
          </c:val>
          <c:smooth val="1"/>
          <c:extLst>
            <c:ext xmlns:c16="http://schemas.microsoft.com/office/drawing/2014/chart" uri="{C3380CC4-5D6E-409C-BE32-E72D297353CC}">
              <c16:uniqueId val="{00000002-B7CA-41BB-AF42-22AD8349E5D5}"/>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үнэ'!$O$13:$S$13</c:f>
              <c:numCache>
                <c:formatCode>General</c:formatCode>
                <c:ptCount val="5"/>
                <c:pt idx="3" formatCode="&quot;$&quot;#,##0">
                  <c:v>103</c:v>
                </c:pt>
              </c:numCache>
            </c:numRef>
          </c:yVal>
          <c:smooth val="0"/>
          <c:extLst>
            <c:ext xmlns:c16="http://schemas.microsoft.com/office/drawing/2014/chart" uri="{C3380CC4-5D6E-409C-BE32-E72D297353CC}">
              <c16:uniqueId val="{00000003-B7CA-41BB-AF42-22AD8349E5D5}"/>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05"/>
          <c:min val="4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52648250998920765"/>
          <c:h val="0.2590686640570458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Results!$C$171:$D$171</c:f>
              <c:strCache>
                <c:ptCount val="2"/>
                <c:pt idx="0">
                  <c:v>Нэрлэсэн ДНБ </c:v>
                </c:pt>
              </c:strCache>
            </c:strRef>
          </c:tx>
          <c:spPr>
            <a:solidFill>
              <a:srgbClr val="333F50"/>
            </a:solidFill>
            <a:ln>
              <a:noFill/>
            </a:ln>
            <a:effectLst/>
          </c:spPr>
          <c:invertIfNegative val="0"/>
          <c:dLbls>
            <c:dLbl>
              <c:idx val="6"/>
              <c:layout>
                <c:manualLayout>
                  <c:x val="-1.017264319579366E-16"/>
                  <c:y val="1.36937755500333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5A-4773-9CCD-198AB4064AC9}"/>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Results!$E$170:$K$170</c:f>
              <c:strCache>
                <c:ptCount val="7"/>
                <c:pt idx="0">
                  <c:v>2023</c:v>
                </c:pt>
                <c:pt idx="1">
                  <c:v>2024</c:v>
                </c:pt>
                <c:pt idx="2">
                  <c:v>2025</c:v>
                </c:pt>
                <c:pt idx="3">
                  <c:v>2026*</c:v>
                </c:pt>
                <c:pt idx="4">
                  <c:v>2027*</c:v>
                </c:pt>
                <c:pt idx="5">
                  <c:v>2028*</c:v>
                </c:pt>
                <c:pt idx="6">
                  <c:v>2029*</c:v>
                </c:pt>
              </c:strCache>
            </c:strRef>
          </c:cat>
          <c:val>
            <c:numRef>
              <c:f>Results!$E$171:$K$171</c:f>
              <c:numCache>
                <c:formatCode>_(* #,##0.0_);_(* \(#,##0.0\);_(* "-"??_);_(@_)</c:formatCode>
                <c:ptCount val="7"/>
                <c:pt idx="0">
                  <c:v>70.441515813538487</c:v>
                </c:pt>
                <c:pt idx="1">
                  <c:v>80.663050963576538</c:v>
                </c:pt>
                <c:pt idx="2">
                  <c:v>89.937127809999978</c:v>
                </c:pt>
                <c:pt idx="3">
                  <c:v>102.42503572944132</c:v>
                </c:pt>
                <c:pt idx="4">
                  <c:v>114.22988269010703</c:v>
                </c:pt>
                <c:pt idx="5">
                  <c:v>127.22027306711219</c:v>
                </c:pt>
                <c:pt idx="6">
                  <c:v>141.44676929102766</c:v>
                </c:pt>
              </c:numCache>
            </c:numRef>
          </c:val>
          <c:extLst>
            <c:ext xmlns:c16="http://schemas.microsoft.com/office/drawing/2014/chart" uri="{C3380CC4-5D6E-409C-BE32-E72D297353CC}">
              <c16:uniqueId val="{00000001-0C5A-4773-9CCD-198AB4064AC9}"/>
            </c:ext>
          </c:extLst>
        </c:ser>
        <c:dLbls>
          <c:showLegendKey val="0"/>
          <c:showVal val="0"/>
          <c:showCatName val="0"/>
          <c:showSerName val="0"/>
          <c:showPercent val="0"/>
          <c:showBubbleSize val="0"/>
        </c:dLbls>
        <c:gapWidth val="50"/>
        <c:overlap val="-27"/>
        <c:axId val="723020719"/>
        <c:axId val="723012079"/>
      </c:barChart>
      <c:lineChart>
        <c:grouping val="standard"/>
        <c:varyColors val="0"/>
        <c:ser>
          <c:idx val="1"/>
          <c:order val="1"/>
          <c:tx>
            <c:strRef>
              <c:f>Results!$C$172:$D$172</c:f>
              <c:strCache>
                <c:ptCount val="2"/>
                <c:pt idx="0">
                  <c:v>Бодит ДНБ-ий өсөлт </c:v>
                </c:pt>
              </c:strCache>
            </c:strRef>
          </c:tx>
          <c:spPr>
            <a:ln w="25400" cap="rnd">
              <a:solidFill>
                <a:srgbClr val="11A795"/>
              </a:solidFill>
              <a:round/>
            </a:ln>
            <a:effectLst/>
          </c:spPr>
          <c:marker>
            <c:symbol val="circle"/>
            <c:size val="5"/>
            <c:spPr>
              <a:solidFill>
                <a:schemeClr val="bg1"/>
              </a:solidFill>
              <a:ln w="9525">
                <a:solidFill>
                  <a:srgbClr val="11A795"/>
                </a:solidFill>
              </a:ln>
              <a:effectLst/>
            </c:spPr>
          </c:marke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Results!$E$170:$K$170</c:f>
              <c:strCache>
                <c:ptCount val="7"/>
                <c:pt idx="0">
                  <c:v>2023</c:v>
                </c:pt>
                <c:pt idx="1">
                  <c:v>2024</c:v>
                </c:pt>
                <c:pt idx="2">
                  <c:v>2025</c:v>
                </c:pt>
                <c:pt idx="3">
                  <c:v>2026*</c:v>
                </c:pt>
                <c:pt idx="4">
                  <c:v>2027*</c:v>
                </c:pt>
                <c:pt idx="5">
                  <c:v>2028*</c:v>
                </c:pt>
                <c:pt idx="6">
                  <c:v>2029*</c:v>
                </c:pt>
              </c:strCache>
            </c:strRef>
          </c:cat>
          <c:val>
            <c:numRef>
              <c:f>Results!$E$172:$K$172</c:f>
              <c:numCache>
                <c:formatCode>_(* #,##0.0_);_(* \(#,##0.0\);_(* "-"??_);_(@_)</c:formatCode>
                <c:ptCount val="7"/>
                <c:pt idx="0">
                  <c:v>7.421443923993337</c:v>
                </c:pt>
                <c:pt idx="1">
                  <c:v>5.1220453810812074</c:v>
                </c:pt>
                <c:pt idx="2">
                  <c:v>6.8439137028509123</c:v>
                </c:pt>
                <c:pt idx="3">
                  <c:v>5.3886831950680403</c:v>
                </c:pt>
                <c:pt idx="4">
                  <c:v>5.7600913906332067</c:v>
                </c:pt>
                <c:pt idx="5">
                  <c:v>5.9948807285456382</c:v>
                </c:pt>
                <c:pt idx="6">
                  <c:v>6.2617361438739749</c:v>
                </c:pt>
              </c:numCache>
            </c:numRef>
          </c:val>
          <c:smooth val="0"/>
          <c:extLst>
            <c:ext xmlns:c16="http://schemas.microsoft.com/office/drawing/2014/chart" uri="{C3380CC4-5D6E-409C-BE32-E72D297353CC}">
              <c16:uniqueId val="{00000002-0C5A-4773-9CCD-198AB4064AC9}"/>
            </c:ext>
          </c:extLst>
        </c:ser>
        <c:dLbls>
          <c:showLegendKey val="0"/>
          <c:showVal val="0"/>
          <c:showCatName val="0"/>
          <c:showSerName val="0"/>
          <c:showPercent val="0"/>
          <c:showBubbleSize val="0"/>
        </c:dLbls>
        <c:marker val="1"/>
        <c:smooth val="0"/>
        <c:axId val="55864511"/>
        <c:axId val="55857791"/>
      </c:lineChart>
      <c:catAx>
        <c:axId val="723020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crossAx val="723012079"/>
        <c:crosses val="autoZero"/>
        <c:auto val="1"/>
        <c:lblAlgn val="ctr"/>
        <c:lblOffset val="100"/>
        <c:noMultiLvlLbl val="0"/>
      </c:catAx>
      <c:valAx>
        <c:axId val="723012079"/>
        <c:scaling>
          <c:orientation val="minMax"/>
          <c:max val="2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crossAx val="723020719"/>
        <c:crosses val="autoZero"/>
        <c:crossBetween val="between"/>
      </c:valAx>
      <c:valAx>
        <c:axId val="55857791"/>
        <c:scaling>
          <c:orientation val="minMax"/>
          <c:min val="-5"/>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crossAx val="55864511"/>
        <c:crosses val="max"/>
        <c:crossBetween val="between"/>
      </c:valAx>
      <c:catAx>
        <c:axId val="55864511"/>
        <c:scaling>
          <c:orientation val="minMax"/>
        </c:scaling>
        <c:delete val="1"/>
        <c:axPos val="b"/>
        <c:numFmt formatCode="General" sourceLinked="1"/>
        <c:majorTickMark val="out"/>
        <c:minorTickMark val="none"/>
        <c:tickLblPos val="nextTo"/>
        <c:crossAx val="55857791"/>
        <c:crosses val="autoZero"/>
        <c:auto val="1"/>
        <c:lblAlgn val="ctr"/>
        <c:lblOffset val="100"/>
        <c:noMultiLvlLbl val="0"/>
      </c:catAx>
      <c:spPr>
        <a:blipFill dpi="0" rotWithShape="1">
          <a:blip xmlns:r="http://schemas.openxmlformats.org/officeDocument/2006/relationships" r:embed="rId3"/>
          <a:srcRect/>
          <a:stretch>
            <a:fillRect l="42000"/>
          </a:stretch>
        </a:blip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mn-M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13429513516888"/>
          <c:y val="8.6108460356907765E-2"/>
          <c:w val="0.84184202040795097"/>
          <c:h val="0.71544064723868284"/>
        </c:manualLayout>
      </c:layout>
      <c:lineChart>
        <c:grouping val="standard"/>
        <c:varyColors val="0"/>
        <c:ser>
          <c:idx val="0"/>
          <c:order val="0"/>
          <c:spPr>
            <a:ln w="15875" cap="rnd">
              <a:solidFill>
                <a:srgbClr val="055957"/>
              </a:solidFill>
              <a:round/>
            </a:ln>
            <a:effectLst/>
          </c:spPr>
          <c:marker>
            <c:symbol val="none"/>
          </c:marker>
          <c:dLbls>
            <c:dLbl>
              <c:idx val="62"/>
              <c:layout>
                <c:manualLayout>
                  <c:x val="0"/>
                  <c:y val="-5.3440213760855046E-2"/>
                </c:manualLayout>
              </c:layout>
              <c:tx>
                <c:rich>
                  <a:bodyPr/>
                  <a:lstStyle/>
                  <a:p>
                    <a:fld id="{62D4703B-BDFF-4C07-9377-85A619D59E40}" type="VALUE">
                      <a:rPr lang="en-US" sz="700">
                        <a:latin typeface="Arial" panose="020B0604020202020204" pitchFamily="34" charset="0"/>
                        <a:cs typeface="Arial" panose="020B0604020202020204" pitchFamily="34"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7EE-4551-BD23-4D3D66AC64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'Дотоод, импорт 2020 суурьтай'!$Q$2:$CA$2</c:f>
              <c:numCache>
                <c:formatCode>General</c:formatCode>
                <c:ptCount val="63"/>
                <c:pt idx="0">
                  <c:v>2021</c:v>
                </c:pt>
                <c:pt idx="12">
                  <c:v>2022</c:v>
                </c:pt>
                <c:pt idx="24">
                  <c:v>2023</c:v>
                </c:pt>
                <c:pt idx="36">
                  <c:v>2024</c:v>
                </c:pt>
                <c:pt idx="48">
                  <c:v>2025</c:v>
                </c:pt>
                <c:pt idx="60">
                  <c:v>2026</c:v>
                </c:pt>
              </c:numCache>
            </c:numRef>
          </c:cat>
          <c:val>
            <c:numRef>
              <c:f>'Дотоод, импорт 2020 суурьтай'!$Q$6:$CA$6</c:f>
              <c:numCache>
                <c:formatCode>#,##0.0</c:formatCode>
                <c:ptCount val="63"/>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10.414972776649904</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14.457231015447292</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10.015672802258571</c:v>
                </c:pt>
                <c:pt idx="32">
                  <c:v>10.1</c:v>
                </c:pt>
                <c:pt idx="33" formatCode="0.0">
                  <c:v>9</c:v>
                </c:pt>
                <c:pt idx="34" formatCode="General">
                  <c:v>8.6</c:v>
                </c:pt>
                <c:pt idx="35" formatCode="General">
                  <c:v>7.9</c:v>
                </c:pt>
                <c:pt idx="36" formatCode="0.0">
                  <c:v>7.6</c:v>
                </c:pt>
                <c:pt idx="37" formatCode="0.0">
                  <c:v>7</c:v>
                </c:pt>
                <c:pt idx="38" formatCode="0.0">
                  <c:v>7</c:v>
                </c:pt>
                <c:pt idx="39" formatCode="0.0">
                  <c:v>6.4</c:v>
                </c:pt>
                <c:pt idx="40" formatCode="0.0">
                  <c:v>5.7</c:v>
                </c:pt>
                <c:pt idx="41" formatCode="0.0">
                  <c:v>5.0999999999999996</c:v>
                </c:pt>
                <c:pt idx="42" formatCode="0.0">
                  <c:v>5.5</c:v>
                </c:pt>
                <c:pt idx="43" formatCode="0.0">
                  <c:v>6.5</c:v>
                </c:pt>
                <c:pt idx="44" formatCode="0.0">
                  <c:v>6.7</c:v>
                </c:pt>
                <c:pt idx="45" formatCode="0.0">
                  <c:v>7</c:v>
                </c:pt>
                <c:pt idx="46" formatCode="0.0">
                  <c:v>8.1</c:v>
                </c:pt>
                <c:pt idx="47" formatCode="0.0">
                  <c:v>9</c:v>
                </c:pt>
                <c:pt idx="48" formatCode="General">
                  <c:v>9.6</c:v>
                </c:pt>
                <c:pt idx="49" formatCode="General">
                  <c:v>9.6</c:v>
                </c:pt>
                <c:pt idx="50" formatCode="0.0">
                  <c:v>9.1020943294784384</c:v>
                </c:pt>
                <c:pt idx="51" formatCode="0.0">
                  <c:v>8.6</c:v>
                </c:pt>
                <c:pt idx="52" formatCode="General">
                  <c:v>8.3000000000000007</c:v>
                </c:pt>
                <c:pt idx="53" formatCode="General">
                  <c:v>8.1999999999999993</c:v>
                </c:pt>
                <c:pt idx="54" formatCode="General">
                  <c:v>8.1</c:v>
                </c:pt>
                <c:pt idx="55" formatCode="General">
                  <c:v>8.8000000000000007</c:v>
                </c:pt>
                <c:pt idx="56" formatCode="0.0">
                  <c:v>9</c:v>
                </c:pt>
                <c:pt idx="57" formatCode="General">
                  <c:v>9.1999999999999993</c:v>
                </c:pt>
                <c:pt idx="58" formatCode="General">
                  <c:v>8.1999999999999993</c:v>
                </c:pt>
                <c:pt idx="59" formatCode="General">
                  <c:v>7.5</c:v>
                </c:pt>
                <c:pt idx="60" formatCode="General">
                  <c:v>7.5</c:v>
                </c:pt>
                <c:pt idx="61" formatCode="General">
                  <c:v>6.5</c:v>
                </c:pt>
                <c:pt idx="62" formatCode="General">
                  <c:v>7.4</c:v>
                </c:pt>
              </c:numCache>
            </c:numRef>
          </c:val>
          <c:smooth val="1"/>
          <c:extLst>
            <c:ext xmlns:c16="http://schemas.microsoft.com/office/drawing/2014/chart" uri="{C3380CC4-5D6E-409C-BE32-E72D297353CC}">
              <c16:uniqueId val="{00000001-E7EE-4551-BD23-4D3D66AC6442}"/>
            </c:ext>
          </c:extLst>
        </c:ser>
        <c:dLbls>
          <c:showLegendKey val="0"/>
          <c:showVal val="0"/>
          <c:showCatName val="0"/>
          <c:showSerName val="0"/>
          <c:showPercent val="0"/>
          <c:showBubbleSize val="0"/>
        </c:dLbls>
        <c:smooth val="0"/>
        <c:axId val="1620220208"/>
        <c:axId val="1620236048"/>
      </c:lineChart>
      <c:catAx>
        <c:axId val="16202202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20236048"/>
        <c:crosses val="autoZero"/>
        <c:auto val="1"/>
        <c:lblAlgn val="ctr"/>
        <c:lblOffset val="100"/>
        <c:tickLblSkip val="1"/>
        <c:noMultiLvlLbl val="0"/>
      </c:catAx>
      <c:valAx>
        <c:axId val="1620236048"/>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20220208"/>
        <c:crosses val="autoZero"/>
        <c:crossBetween val="between"/>
        <c:maj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1"/>
          <c:tx>
            <c:strRef>
              <c:f>'Төсөв нэгтгэл'!$F$6</c:f>
              <c:strCache>
                <c:ptCount val="1"/>
                <c:pt idx="0">
                  <c:v> Тэнцэл </c:v>
                </c:pt>
              </c:strCache>
            </c:strRef>
          </c:tx>
          <c:spPr>
            <a:solidFill>
              <a:srgbClr val="F3CF75"/>
            </a:solidFill>
            <a:ln>
              <a:noFill/>
            </a:ln>
            <a:effectLst/>
          </c:spPr>
          <c:invertIfNegative val="0"/>
          <c:cat>
            <c:strRef>
              <c:f>'Төсөв нэгтгэл'!$G$2:$M$2</c:f>
              <c:strCache>
                <c:ptCount val="7"/>
                <c:pt idx="0">
                  <c:v>2023</c:v>
                </c:pt>
                <c:pt idx="1">
                  <c:v>2024</c:v>
                </c:pt>
                <c:pt idx="2">
                  <c:v>2025</c:v>
                </c:pt>
                <c:pt idx="3">
                  <c:v>2026*</c:v>
                </c:pt>
                <c:pt idx="4">
                  <c:v>2027*</c:v>
                </c:pt>
                <c:pt idx="5">
                  <c:v>2028*</c:v>
                </c:pt>
                <c:pt idx="6">
                  <c:v>2029*</c:v>
                </c:pt>
              </c:strCache>
            </c:strRef>
          </c:cat>
          <c:val>
            <c:numRef>
              <c:f>'Төсөв нэгтгэл'!$G$6:$M$6</c:f>
              <c:numCache>
                <c:formatCode>0.0</c:formatCode>
                <c:ptCount val="7"/>
                <c:pt idx="0">
                  <c:v>5936.65</c:v>
                </c:pt>
                <c:pt idx="1">
                  <c:v>4168.7199999999993</c:v>
                </c:pt>
                <c:pt idx="2">
                  <c:v>4389.3799999999992</c:v>
                </c:pt>
                <c:pt idx="3">
                  <c:v>5750</c:v>
                </c:pt>
                <c:pt idx="4">
                  <c:v>6675</c:v>
                </c:pt>
                <c:pt idx="5">
                  <c:v>6479</c:v>
                </c:pt>
                <c:pt idx="6">
                  <c:v>5948</c:v>
                </c:pt>
              </c:numCache>
            </c:numRef>
          </c:val>
          <c:extLst>
            <c:ext xmlns:c16="http://schemas.microsoft.com/office/drawing/2014/chart" uri="{C3380CC4-5D6E-409C-BE32-E72D297353CC}">
              <c16:uniqueId val="{00000000-23E5-433C-9126-6EABA5BD578C}"/>
            </c:ext>
          </c:extLst>
        </c:ser>
        <c:ser>
          <c:idx val="2"/>
          <c:order val="2"/>
          <c:tx>
            <c:strRef>
              <c:f>'Төсөв нэгтгэл'!$F$5</c:f>
              <c:strCache>
                <c:ptCount val="1"/>
                <c:pt idx="0">
                  <c:v>Импорт</c:v>
                </c:pt>
              </c:strCache>
            </c:strRef>
          </c:tx>
          <c:spPr>
            <a:solidFill>
              <a:srgbClr val="6CAC9D"/>
            </a:solidFill>
            <a:ln>
              <a:noFill/>
            </a:ln>
            <a:effectLst/>
          </c:spPr>
          <c:invertIfNegative val="0"/>
          <c:cat>
            <c:strRef>
              <c:f>'Төсөв нэгтгэл'!$G$2:$M$2</c:f>
              <c:strCache>
                <c:ptCount val="7"/>
                <c:pt idx="0">
                  <c:v>2023</c:v>
                </c:pt>
                <c:pt idx="1">
                  <c:v>2024</c:v>
                </c:pt>
                <c:pt idx="2">
                  <c:v>2025</c:v>
                </c:pt>
                <c:pt idx="3">
                  <c:v>2026*</c:v>
                </c:pt>
                <c:pt idx="4">
                  <c:v>2027*</c:v>
                </c:pt>
                <c:pt idx="5">
                  <c:v>2028*</c:v>
                </c:pt>
                <c:pt idx="6">
                  <c:v>2029*</c:v>
                </c:pt>
              </c:strCache>
            </c:strRef>
          </c:cat>
          <c:val>
            <c:numRef>
              <c:f>'Төсөв нэгтгэл'!$G$5:$M$5</c:f>
              <c:numCache>
                <c:formatCode>_(* #,##0_);_(* \(#,##0\);_(* "-"??_);_(@_)</c:formatCode>
                <c:ptCount val="7"/>
                <c:pt idx="0" formatCode="0.0">
                  <c:v>9250.25</c:v>
                </c:pt>
                <c:pt idx="1">
                  <c:v>11614.66</c:v>
                </c:pt>
                <c:pt idx="2" formatCode="0.0">
                  <c:v>11312.09</c:v>
                </c:pt>
                <c:pt idx="3" formatCode="0.0">
                  <c:v>12530</c:v>
                </c:pt>
                <c:pt idx="4" formatCode="0.0">
                  <c:v>12740</c:v>
                </c:pt>
                <c:pt idx="5" formatCode="0.0">
                  <c:v>13126</c:v>
                </c:pt>
                <c:pt idx="6" formatCode="#,##0">
                  <c:v>14147</c:v>
                </c:pt>
              </c:numCache>
            </c:numRef>
          </c:val>
          <c:extLst>
            <c:ext xmlns:c16="http://schemas.microsoft.com/office/drawing/2014/chart" uri="{C3380CC4-5D6E-409C-BE32-E72D297353CC}">
              <c16:uniqueId val="{00000001-23E5-433C-9126-6EABA5BD578C}"/>
            </c:ext>
          </c:extLst>
        </c:ser>
        <c:ser>
          <c:idx val="1"/>
          <c:order val="3"/>
          <c:tx>
            <c:strRef>
              <c:f>'Төсөв нэгтгэл'!$F$4</c:f>
              <c:strCache>
                <c:ptCount val="1"/>
                <c:pt idx="0">
                  <c:v>Экспорт</c:v>
                </c:pt>
              </c:strCache>
            </c:strRef>
          </c:tx>
          <c:spPr>
            <a:solidFill>
              <a:srgbClr val="374649"/>
            </a:solidFill>
            <a:ln>
              <a:noFill/>
            </a:ln>
            <a:effectLst/>
          </c:spPr>
          <c:invertIfNegative val="0"/>
          <c:cat>
            <c:strRef>
              <c:f>'Төсөв нэгтгэл'!$G$2:$M$2</c:f>
              <c:strCache>
                <c:ptCount val="7"/>
                <c:pt idx="0">
                  <c:v>2023</c:v>
                </c:pt>
                <c:pt idx="1">
                  <c:v>2024</c:v>
                </c:pt>
                <c:pt idx="2">
                  <c:v>2025</c:v>
                </c:pt>
                <c:pt idx="3">
                  <c:v>2026*</c:v>
                </c:pt>
                <c:pt idx="4">
                  <c:v>2027*</c:v>
                </c:pt>
                <c:pt idx="5">
                  <c:v>2028*</c:v>
                </c:pt>
                <c:pt idx="6">
                  <c:v>2029*</c:v>
                </c:pt>
              </c:strCache>
            </c:strRef>
          </c:cat>
          <c:val>
            <c:numRef>
              <c:f>'Төсөв нэгтгэл'!$G$4:$M$4</c:f>
              <c:numCache>
                <c:formatCode>0.0</c:formatCode>
                <c:ptCount val="7"/>
                <c:pt idx="0">
                  <c:v>15186.9</c:v>
                </c:pt>
                <c:pt idx="1">
                  <c:v>15783.38</c:v>
                </c:pt>
                <c:pt idx="2">
                  <c:v>15701.47</c:v>
                </c:pt>
                <c:pt idx="3">
                  <c:v>18280</c:v>
                </c:pt>
                <c:pt idx="4">
                  <c:v>19415</c:v>
                </c:pt>
                <c:pt idx="5">
                  <c:v>19605</c:v>
                </c:pt>
                <c:pt idx="6" formatCode="General">
                  <c:v>20095</c:v>
                </c:pt>
              </c:numCache>
            </c:numRef>
          </c:val>
          <c:extLst>
            <c:ext xmlns:c16="http://schemas.microsoft.com/office/drawing/2014/chart" uri="{C3380CC4-5D6E-409C-BE32-E72D297353CC}">
              <c16:uniqueId val="{00000002-23E5-433C-9126-6EABA5BD578C}"/>
            </c:ext>
          </c:extLst>
        </c:ser>
        <c:dLbls>
          <c:showLegendKey val="0"/>
          <c:showVal val="0"/>
          <c:showCatName val="0"/>
          <c:showSerName val="0"/>
          <c:showPercent val="0"/>
          <c:showBubbleSize val="0"/>
        </c:dLbls>
        <c:gapWidth val="50"/>
        <c:axId val="124304960"/>
        <c:axId val="124325600"/>
      </c:barChart>
      <c:lineChart>
        <c:grouping val="standard"/>
        <c:varyColors val="0"/>
        <c:ser>
          <c:idx val="0"/>
          <c:order val="0"/>
          <c:tx>
            <c:strRef>
              <c:f>'Төсөв нэгтгэл'!$F$3</c:f>
              <c:strCache>
                <c:ptCount val="1"/>
                <c:pt idx="0">
                  <c:v>Нийт эргэлт</c:v>
                </c:pt>
              </c:strCache>
            </c:strRef>
          </c:tx>
          <c:spPr>
            <a:ln w="12700" cap="rnd">
              <a:solidFill>
                <a:srgbClr val="B8AFA2"/>
              </a:solidFill>
              <a:round/>
            </a:ln>
            <a:effectLst/>
          </c:spPr>
          <c:marker>
            <c:symbol val="circle"/>
            <c:size val="5"/>
            <c:spPr>
              <a:solidFill>
                <a:srgbClr val="B8AFA2"/>
              </a:solidFill>
              <a:ln w="12700">
                <a:solidFill>
                  <a:srgbClr val="B8AFA2"/>
                </a:solidFill>
              </a:ln>
              <a:effectLst/>
            </c:spPr>
          </c:marker>
          <c:cat>
            <c:strRef>
              <c:f>'Төсөв нэгтгэл'!$G$2:$M$2</c:f>
              <c:strCache>
                <c:ptCount val="7"/>
                <c:pt idx="0">
                  <c:v>2023</c:v>
                </c:pt>
                <c:pt idx="1">
                  <c:v>2024</c:v>
                </c:pt>
                <c:pt idx="2">
                  <c:v>2025</c:v>
                </c:pt>
                <c:pt idx="3">
                  <c:v>2026*</c:v>
                </c:pt>
                <c:pt idx="4">
                  <c:v>2027*</c:v>
                </c:pt>
                <c:pt idx="5">
                  <c:v>2028*</c:v>
                </c:pt>
                <c:pt idx="6">
                  <c:v>2029*</c:v>
                </c:pt>
              </c:strCache>
            </c:strRef>
          </c:cat>
          <c:val>
            <c:numRef>
              <c:f>'Төсөв нэгтгэл'!$G$3:$M$3</c:f>
              <c:numCache>
                <c:formatCode>0.0</c:formatCode>
                <c:ptCount val="7"/>
                <c:pt idx="0">
                  <c:v>24437.15</c:v>
                </c:pt>
                <c:pt idx="1">
                  <c:v>27398.04</c:v>
                </c:pt>
                <c:pt idx="2">
                  <c:v>27013.559999999998</c:v>
                </c:pt>
                <c:pt idx="3">
                  <c:v>30810</c:v>
                </c:pt>
                <c:pt idx="4">
                  <c:v>32155</c:v>
                </c:pt>
                <c:pt idx="5">
                  <c:v>32731</c:v>
                </c:pt>
                <c:pt idx="6">
                  <c:v>34242</c:v>
                </c:pt>
              </c:numCache>
            </c:numRef>
          </c:val>
          <c:smooth val="0"/>
          <c:extLst>
            <c:ext xmlns:c16="http://schemas.microsoft.com/office/drawing/2014/chart" uri="{C3380CC4-5D6E-409C-BE32-E72D297353CC}">
              <c16:uniqueId val="{00000003-23E5-433C-9126-6EABA5BD578C}"/>
            </c:ext>
          </c:extLst>
        </c:ser>
        <c:dLbls>
          <c:showLegendKey val="0"/>
          <c:showVal val="0"/>
          <c:showCatName val="0"/>
          <c:showSerName val="0"/>
          <c:showPercent val="0"/>
          <c:showBubbleSize val="0"/>
        </c:dLbls>
        <c:marker val="1"/>
        <c:smooth val="0"/>
        <c:axId val="124304960"/>
        <c:axId val="124325600"/>
      </c:lineChart>
      <c:catAx>
        <c:axId val="12430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4325600"/>
        <c:crosses val="autoZero"/>
        <c:auto val="1"/>
        <c:lblAlgn val="ctr"/>
        <c:lblOffset val="100"/>
        <c:noMultiLvlLbl val="0"/>
      </c:catAx>
      <c:valAx>
        <c:axId val="1243256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4304960"/>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719045340145773E-2"/>
          <c:y val="8.7841937596289818E-2"/>
          <c:w val="0.92359174932604327"/>
          <c:h val="0.77070409812020102"/>
        </c:manualLayout>
      </c:layout>
      <c:barChart>
        <c:barDir val="col"/>
        <c:grouping val="stacked"/>
        <c:varyColors val="0"/>
        <c:ser>
          <c:idx val="0"/>
          <c:order val="0"/>
          <c:tx>
            <c:strRef>
              <c:f>График!$A$72</c:f>
              <c:strCache>
                <c:ptCount val="1"/>
                <c:pt idx="0">
                  <c:v>Шууд хөрөнгө оруулалт</c:v>
                </c:pt>
              </c:strCache>
            </c:strRef>
          </c:tx>
          <c:spPr>
            <a:solidFill>
              <a:srgbClr val="05595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График!$B$71:$G$71</c:f>
              <c:strCache>
                <c:ptCount val="6"/>
                <c:pt idx="0">
                  <c:v>2020</c:v>
                </c:pt>
                <c:pt idx="1">
                  <c:v>2021</c:v>
                </c:pt>
                <c:pt idx="2">
                  <c:v>2022</c:v>
                </c:pt>
                <c:pt idx="3">
                  <c:v>2023</c:v>
                </c:pt>
                <c:pt idx="4">
                  <c:v>2024</c:v>
                </c:pt>
                <c:pt idx="5">
                  <c:v>2025*</c:v>
                </c:pt>
              </c:strCache>
            </c:strRef>
          </c:cat>
          <c:val>
            <c:numRef>
              <c:f>График!$B$72:$G$72</c:f>
              <c:numCache>
                <c:formatCode>General</c:formatCode>
                <c:ptCount val="6"/>
                <c:pt idx="0">
                  <c:v>11.4</c:v>
                </c:pt>
                <c:pt idx="1">
                  <c:v>12.3</c:v>
                </c:pt>
                <c:pt idx="2">
                  <c:v>13.2</c:v>
                </c:pt>
                <c:pt idx="3">
                  <c:v>15.1</c:v>
                </c:pt>
                <c:pt idx="4">
                  <c:v>17.3</c:v>
                </c:pt>
                <c:pt idx="5">
                  <c:v>18.100000000000001</c:v>
                </c:pt>
              </c:numCache>
            </c:numRef>
          </c:val>
          <c:extLst>
            <c:ext xmlns:c16="http://schemas.microsoft.com/office/drawing/2014/chart" uri="{C3380CC4-5D6E-409C-BE32-E72D297353CC}">
              <c16:uniqueId val="{00000000-178A-4383-A141-EFC866469DE0}"/>
            </c:ext>
          </c:extLst>
        </c:ser>
        <c:ser>
          <c:idx val="1"/>
          <c:order val="1"/>
          <c:tx>
            <c:strRef>
              <c:f>График!$A$73</c:f>
              <c:strCache>
                <c:ptCount val="1"/>
                <c:pt idx="0">
                  <c:v>Бусад салбарууд</c:v>
                </c:pt>
              </c:strCache>
            </c:strRef>
          </c:tx>
          <c:spPr>
            <a:solidFill>
              <a:srgbClr val="47AAB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График!$B$71:$G$71</c:f>
              <c:strCache>
                <c:ptCount val="6"/>
                <c:pt idx="0">
                  <c:v>2020</c:v>
                </c:pt>
                <c:pt idx="1">
                  <c:v>2021</c:v>
                </c:pt>
                <c:pt idx="2">
                  <c:v>2022</c:v>
                </c:pt>
                <c:pt idx="3">
                  <c:v>2023</c:v>
                </c:pt>
                <c:pt idx="4">
                  <c:v>2024</c:v>
                </c:pt>
                <c:pt idx="5">
                  <c:v>2025*</c:v>
                </c:pt>
              </c:strCache>
            </c:strRef>
          </c:cat>
          <c:val>
            <c:numRef>
              <c:f>График!$B$73:$G$73</c:f>
              <c:numCache>
                <c:formatCode>General</c:formatCode>
                <c:ptCount val="6"/>
                <c:pt idx="0">
                  <c:v>8.4</c:v>
                </c:pt>
                <c:pt idx="1">
                  <c:v>8.8000000000000007</c:v>
                </c:pt>
                <c:pt idx="2">
                  <c:v>8.4</c:v>
                </c:pt>
                <c:pt idx="3">
                  <c:v>7.9</c:v>
                </c:pt>
                <c:pt idx="4">
                  <c:v>7.9</c:v>
                </c:pt>
                <c:pt idx="5">
                  <c:v>8.5</c:v>
                </c:pt>
              </c:numCache>
            </c:numRef>
          </c:val>
          <c:extLst>
            <c:ext xmlns:c16="http://schemas.microsoft.com/office/drawing/2014/chart" uri="{C3380CC4-5D6E-409C-BE32-E72D297353CC}">
              <c16:uniqueId val="{00000001-178A-4383-A141-EFC866469DE0}"/>
            </c:ext>
          </c:extLst>
        </c:ser>
        <c:ser>
          <c:idx val="2"/>
          <c:order val="2"/>
          <c:tx>
            <c:strRef>
              <c:f>График!$A$74</c:f>
              <c:strCache>
                <c:ptCount val="1"/>
                <c:pt idx="0">
                  <c:v>Хадгаламжийн байгууллага </c:v>
                </c:pt>
              </c:strCache>
            </c:strRef>
          </c:tx>
          <c:spPr>
            <a:solidFill>
              <a:srgbClr val="FFC000"/>
            </a:solidFill>
            <a:ln>
              <a:noFill/>
            </a:ln>
            <a:effectLst/>
          </c:spPr>
          <c:invertIfNegative val="0"/>
          <c:dLbls>
            <c:dLbl>
              <c:idx val="5"/>
              <c:tx>
                <c:rich>
                  <a:bodyPr/>
                  <a:lstStyle/>
                  <a:p>
                    <a:fld id="{56A653BD-5E32-4034-9F6C-014592E4DF91}"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78A-4383-A141-EFC866469DE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График!$B$71:$G$71</c:f>
              <c:strCache>
                <c:ptCount val="6"/>
                <c:pt idx="0">
                  <c:v>2020</c:v>
                </c:pt>
                <c:pt idx="1">
                  <c:v>2021</c:v>
                </c:pt>
                <c:pt idx="2">
                  <c:v>2022</c:v>
                </c:pt>
                <c:pt idx="3">
                  <c:v>2023</c:v>
                </c:pt>
                <c:pt idx="4">
                  <c:v>2024</c:v>
                </c:pt>
                <c:pt idx="5">
                  <c:v>2025*</c:v>
                </c:pt>
              </c:strCache>
            </c:strRef>
          </c:cat>
          <c:val>
            <c:numRef>
              <c:f>График!$B$74:$G$74</c:f>
              <c:numCache>
                <c:formatCode>General</c:formatCode>
                <c:ptCount val="6"/>
                <c:pt idx="0">
                  <c:v>1.7</c:v>
                </c:pt>
                <c:pt idx="1">
                  <c:v>1.6</c:v>
                </c:pt>
                <c:pt idx="2">
                  <c:v>1.5</c:v>
                </c:pt>
                <c:pt idx="3">
                  <c:v>1.7</c:v>
                </c:pt>
                <c:pt idx="4">
                  <c:v>2.6</c:v>
                </c:pt>
                <c:pt idx="5">
                  <c:v>4</c:v>
                </c:pt>
              </c:numCache>
            </c:numRef>
          </c:val>
          <c:extLst>
            <c:ext xmlns:c16="http://schemas.microsoft.com/office/drawing/2014/chart" uri="{C3380CC4-5D6E-409C-BE32-E72D297353CC}">
              <c16:uniqueId val="{00000003-178A-4383-A141-EFC866469DE0}"/>
            </c:ext>
          </c:extLst>
        </c:ser>
        <c:ser>
          <c:idx val="3"/>
          <c:order val="3"/>
          <c:tx>
            <c:strRef>
              <c:f>График!$A$75</c:f>
              <c:strCache>
                <c:ptCount val="1"/>
                <c:pt idx="0">
                  <c:v>Төв банк</c:v>
                </c:pt>
              </c:strCache>
            </c:strRef>
          </c:tx>
          <c:spPr>
            <a:solidFill>
              <a:srgbClr val="0E2841">
                <a:lumMod val="10000"/>
                <a:lumOff val="9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График!$B$71:$G$71</c:f>
              <c:strCache>
                <c:ptCount val="6"/>
                <c:pt idx="0">
                  <c:v>2020</c:v>
                </c:pt>
                <c:pt idx="1">
                  <c:v>2021</c:v>
                </c:pt>
                <c:pt idx="2">
                  <c:v>2022</c:v>
                </c:pt>
                <c:pt idx="3">
                  <c:v>2023</c:v>
                </c:pt>
                <c:pt idx="4">
                  <c:v>2024</c:v>
                </c:pt>
                <c:pt idx="5">
                  <c:v>2025*</c:v>
                </c:pt>
              </c:strCache>
            </c:strRef>
          </c:cat>
          <c:val>
            <c:numRef>
              <c:f>График!$B$75:$G$75</c:f>
              <c:numCache>
                <c:formatCode>General</c:formatCode>
                <c:ptCount val="6"/>
                <c:pt idx="0">
                  <c:v>2.2000000000000002</c:v>
                </c:pt>
                <c:pt idx="1">
                  <c:v>2.6</c:v>
                </c:pt>
                <c:pt idx="2">
                  <c:v>2.2000000000000002</c:v>
                </c:pt>
                <c:pt idx="3">
                  <c:v>1.8</c:v>
                </c:pt>
                <c:pt idx="4">
                  <c:v>1.1000000000000001</c:v>
                </c:pt>
                <c:pt idx="5">
                  <c:v>1.1000000000000001</c:v>
                </c:pt>
              </c:numCache>
            </c:numRef>
          </c:val>
          <c:extLst>
            <c:ext xmlns:c16="http://schemas.microsoft.com/office/drawing/2014/chart" uri="{C3380CC4-5D6E-409C-BE32-E72D297353CC}">
              <c16:uniqueId val="{00000004-178A-4383-A141-EFC866469DE0}"/>
            </c:ext>
          </c:extLst>
        </c:ser>
        <c:ser>
          <c:idx val="4"/>
          <c:order val="4"/>
          <c:tx>
            <c:strRef>
              <c:f>График!$A$76</c:f>
              <c:strCache>
                <c:ptCount val="1"/>
                <c:pt idx="0">
                  <c:v>Засгийн газар</c:v>
                </c:pt>
              </c:strCache>
            </c:strRef>
          </c:tx>
          <c:spPr>
            <a:solidFill>
              <a:srgbClr val="002060"/>
            </a:solidFill>
            <a:ln>
              <a:noFill/>
            </a:ln>
            <a:effectLst/>
          </c:spPr>
          <c:invertIfNegative val="0"/>
          <c:dLbls>
            <c:dLbl>
              <c:idx val="2"/>
              <c:tx>
                <c:rich>
                  <a:bodyPr/>
                  <a:lstStyle/>
                  <a:p>
                    <a:fld id="{D3E78603-ED09-4DFC-B2A3-8B7562488B5F}"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78A-4383-A141-EFC866469DE0}"/>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График!$B$71:$G$71</c:f>
              <c:strCache>
                <c:ptCount val="6"/>
                <c:pt idx="0">
                  <c:v>2020</c:v>
                </c:pt>
                <c:pt idx="1">
                  <c:v>2021</c:v>
                </c:pt>
                <c:pt idx="2">
                  <c:v>2022</c:v>
                </c:pt>
                <c:pt idx="3">
                  <c:v>2023</c:v>
                </c:pt>
                <c:pt idx="4">
                  <c:v>2024</c:v>
                </c:pt>
                <c:pt idx="5">
                  <c:v>2025*</c:v>
                </c:pt>
              </c:strCache>
            </c:strRef>
          </c:cat>
          <c:val>
            <c:numRef>
              <c:f>График!$B$76:$G$76</c:f>
              <c:numCache>
                <c:formatCode>General</c:formatCode>
                <c:ptCount val="6"/>
                <c:pt idx="0">
                  <c:v>8.6999999999999993</c:v>
                </c:pt>
                <c:pt idx="1">
                  <c:v>8.5</c:v>
                </c:pt>
                <c:pt idx="2">
                  <c:v>8</c:v>
                </c:pt>
                <c:pt idx="3">
                  <c:v>8.1</c:v>
                </c:pt>
                <c:pt idx="4">
                  <c:v>8.4</c:v>
                </c:pt>
                <c:pt idx="5">
                  <c:v>8.6999999999999993</c:v>
                </c:pt>
              </c:numCache>
            </c:numRef>
          </c:val>
          <c:extLst>
            <c:ext xmlns:c16="http://schemas.microsoft.com/office/drawing/2014/chart" uri="{C3380CC4-5D6E-409C-BE32-E72D297353CC}">
              <c16:uniqueId val="{00000006-178A-4383-A141-EFC866469DE0}"/>
            </c:ext>
          </c:extLst>
        </c:ser>
        <c:dLbls>
          <c:showLegendKey val="0"/>
          <c:showVal val="1"/>
          <c:showCatName val="0"/>
          <c:showSerName val="0"/>
          <c:showPercent val="0"/>
          <c:showBubbleSize val="0"/>
        </c:dLbls>
        <c:gapWidth val="70"/>
        <c:overlap val="100"/>
        <c:axId val="89538464"/>
        <c:axId val="89533056"/>
      </c:barChart>
      <c:lineChart>
        <c:grouping val="standard"/>
        <c:varyColors val="0"/>
        <c:ser>
          <c:idx val="5"/>
          <c:order val="5"/>
          <c:tx>
            <c:strRef>
              <c:f>График!$A$77</c:f>
              <c:strCache>
                <c:ptCount val="1"/>
              </c:strCache>
            </c:strRef>
          </c:tx>
          <c:spPr>
            <a:ln w="28575" cap="rnd">
              <a:noFill/>
              <a:round/>
            </a:ln>
            <a:effectLst/>
          </c:spPr>
          <c:marker>
            <c:symbol val="circle"/>
            <c:size val="5"/>
            <c:spPr>
              <a:noFill/>
              <a:ln w="9525">
                <a:noFill/>
              </a:ln>
              <a:effectLst/>
            </c:spPr>
          </c:marker>
          <c:dLbls>
            <c:dLbl>
              <c:idx val="0"/>
              <c:layout>
                <c:manualLayout>
                  <c:x val="-3.9888241997734539E-2"/>
                  <c:y val="-2.8128489764412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8A-4383-A141-EFC866469DE0}"/>
                </c:ext>
              </c:extLst>
            </c:dLbl>
            <c:dLbl>
              <c:idx val="1"/>
              <c:layout>
                <c:manualLayout>
                  <c:x val="-3.8614180114236923E-2"/>
                  <c:y val="-2.1877679110922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8A-4383-A141-EFC866469DE0}"/>
                </c:ext>
              </c:extLst>
            </c:dLbl>
            <c:dLbl>
              <c:idx val="2"/>
              <c:layout>
                <c:manualLayout>
                  <c:x val="-3.8823813689955501E-2"/>
                  <c:y val="-2.8128482384491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8A-4383-A141-EFC866469DE0}"/>
                </c:ext>
              </c:extLst>
            </c:dLbl>
            <c:dLbl>
              <c:idx val="3"/>
              <c:layout>
                <c:manualLayout>
                  <c:x val="-3.6707411573553304E-2"/>
                  <c:y val="-2.8128482384491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8A-4383-A141-EFC866469DE0}"/>
                </c:ext>
              </c:extLst>
            </c:dLbl>
            <c:dLbl>
              <c:idx val="4"/>
              <c:layout>
                <c:manualLayout>
                  <c:x val="-4.0944548598092059E-2"/>
                  <c:y val="-2.3195895225382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8A-4383-A141-EFC866469DE0}"/>
                </c:ext>
              </c:extLst>
            </c:dLbl>
            <c:dLbl>
              <c:idx val="5"/>
              <c:layout>
                <c:manualLayout>
                  <c:x val="-4.0560993496276454E-2"/>
                  <c:y val="-2.6783991293976964E-2"/>
                </c:manualLayout>
              </c:layout>
              <c:tx>
                <c:rich>
                  <a:bodyPr/>
                  <a:lstStyle/>
                  <a:p>
                    <a:r>
                      <a:rPr lang="en-US"/>
                      <a:t>40.5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178A-4383-A141-EFC866469D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График!$B$71:$G$71</c:f>
              <c:strCache>
                <c:ptCount val="6"/>
                <c:pt idx="0">
                  <c:v>2020</c:v>
                </c:pt>
                <c:pt idx="1">
                  <c:v>2021</c:v>
                </c:pt>
                <c:pt idx="2">
                  <c:v>2022</c:v>
                </c:pt>
                <c:pt idx="3">
                  <c:v>2023</c:v>
                </c:pt>
                <c:pt idx="4">
                  <c:v>2024</c:v>
                </c:pt>
                <c:pt idx="5">
                  <c:v>2025*</c:v>
                </c:pt>
              </c:strCache>
            </c:strRef>
          </c:cat>
          <c:val>
            <c:numRef>
              <c:f>График!$B$77:$G$77</c:f>
              <c:numCache>
                <c:formatCode>General</c:formatCode>
                <c:ptCount val="6"/>
                <c:pt idx="0">
                  <c:v>32.4</c:v>
                </c:pt>
                <c:pt idx="1">
                  <c:v>33.800000000000004</c:v>
                </c:pt>
                <c:pt idx="2">
                  <c:v>33.299999999999997</c:v>
                </c:pt>
                <c:pt idx="3">
                  <c:v>34.6</c:v>
                </c:pt>
                <c:pt idx="4">
                  <c:v>37.300000000000004</c:v>
                </c:pt>
                <c:pt idx="5">
                  <c:v>40.400000000000006</c:v>
                </c:pt>
              </c:numCache>
            </c:numRef>
          </c:val>
          <c:smooth val="0"/>
          <c:extLst>
            <c:ext xmlns:c16="http://schemas.microsoft.com/office/drawing/2014/chart" uri="{C3380CC4-5D6E-409C-BE32-E72D297353CC}">
              <c16:uniqueId val="{0000000D-178A-4383-A141-EFC866469DE0}"/>
            </c:ext>
          </c:extLst>
        </c:ser>
        <c:dLbls>
          <c:showLegendKey val="0"/>
          <c:showVal val="1"/>
          <c:showCatName val="0"/>
          <c:showSerName val="0"/>
          <c:showPercent val="0"/>
          <c:showBubbleSize val="0"/>
        </c:dLbls>
        <c:marker val="1"/>
        <c:smooth val="0"/>
        <c:axId val="89538464"/>
        <c:axId val="89533056"/>
      </c:lineChart>
      <c:catAx>
        <c:axId val="89538464"/>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33056"/>
        <c:crosses val="autoZero"/>
        <c:auto val="1"/>
        <c:lblAlgn val="ctr"/>
        <c:lblOffset val="100"/>
        <c:noMultiLvlLbl val="0"/>
      </c:catAx>
      <c:valAx>
        <c:axId val="89533056"/>
        <c:scaling>
          <c:orientation val="minMax"/>
          <c:max val="45"/>
          <c:min val="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38464"/>
        <c:crosses val="autoZero"/>
        <c:crossBetween val="between"/>
        <c:majorUnit val="10"/>
      </c:valAx>
      <c:spPr>
        <a:noFill/>
        <a:ln>
          <a:noFill/>
        </a:ln>
        <a:effectLst/>
      </c:spPr>
    </c:plotArea>
    <c:legend>
      <c:legendPos val="r"/>
      <c:layout>
        <c:manualLayout>
          <c:xMode val="edge"/>
          <c:yMode val="edge"/>
          <c:x val="5.2470485351989504E-2"/>
          <c:y val="2.8326210127711544E-3"/>
          <c:w val="0.92542098612837365"/>
          <c:h val="0.1440289863066591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801906168998211E-2"/>
          <c:y val="0.1026348365445318"/>
          <c:w val="0.92381227276692934"/>
          <c:h val="0.70319856134792869"/>
        </c:manualLayout>
      </c:layout>
      <c:lineChart>
        <c:grouping val="standard"/>
        <c:varyColors val="0"/>
        <c:ser>
          <c:idx val="1"/>
          <c:order val="0"/>
          <c:tx>
            <c:strRef>
              <c:f>'Бондын өгөөж'!$F$1</c:f>
              <c:strCache>
                <c:ptCount val="1"/>
                <c:pt idx="0">
                  <c:v>Сенчири 2027</c:v>
                </c:pt>
              </c:strCache>
            </c:strRef>
          </c:tx>
          <c:spPr>
            <a:ln w="19050" cap="rnd">
              <a:solidFill>
                <a:srgbClr val="DD0952"/>
              </a:solidFill>
              <a:round/>
            </a:ln>
            <a:effectLst/>
          </c:spPr>
          <c:marker>
            <c:symbol val="none"/>
          </c:marker>
          <c:cat>
            <c:numRef>
              <c:f>'Бондын өгөөж'!$A$1568:$A$1895</c:f>
              <c:numCache>
                <c:formatCode>m/d/yyyy</c:formatCode>
                <c:ptCount val="328"/>
                <c:pt idx="0">
                  <c:v>45658</c:v>
                </c:pt>
                <c:pt idx="1">
                  <c:v>45659</c:v>
                </c:pt>
                <c:pt idx="2">
                  <c:v>45660</c:v>
                </c:pt>
                <c:pt idx="3">
                  <c:v>45663</c:v>
                </c:pt>
                <c:pt idx="4">
                  <c:v>45664</c:v>
                </c:pt>
                <c:pt idx="5">
                  <c:v>45665</c:v>
                </c:pt>
                <c:pt idx="6">
                  <c:v>45666</c:v>
                </c:pt>
                <c:pt idx="7">
                  <c:v>45667</c:v>
                </c:pt>
                <c:pt idx="8">
                  <c:v>45670</c:v>
                </c:pt>
                <c:pt idx="9">
                  <c:v>45671</c:v>
                </c:pt>
                <c:pt idx="10">
                  <c:v>45672</c:v>
                </c:pt>
                <c:pt idx="11">
                  <c:v>45673</c:v>
                </c:pt>
                <c:pt idx="12">
                  <c:v>45674</c:v>
                </c:pt>
                <c:pt idx="13">
                  <c:v>45677</c:v>
                </c:pt>
                <c:pt idx="14">
                  <c:v>45678</c:v>
                </c:pt>
                <c:pt idx="15">
                  <c:v>45679</c:v>
                </c:pt>
                <c:pt idx="16">
                  <c:v>45680</c:v>
                </c:pt>
                <c:pt idx="17">
                  <c:v>45681</c:v>
                </c:pt>
                <c:pt idx="18">
                  <c:v>45684</c:v>
                </c:pt>
                <c:pt idx="19">
                  <c:v>45685</c:v>
                </c:pt>
                <c:pt idx="20">
                  <c:v>45686</c:v>
                </c:pt>
                <c:pt idx="21">
                  <c:v>45687</c:v>
                </c:pt>
                <c:pt idx="22">
                  <c:v>45688</c:v>
                </c:pt>
                <c:pt idx="23">
                  <c:v>45691</c:v>
                </c:pt>
                <c:pt idx="24">
                  <c:v>45692</c:v>
                </c:pt>
                <c:pt idx="25">
                  <c:v>45693</c:v>
                </c:pt>
                <c:pt idx="26">
                  <c:v>45694</c:v>
                </c:pt>
                <c:pt idx="27">
                  <c:v>45695</c:v>
                </c:pt>
                <c:pt idx="28">
                  <c:v>45698</c:v>
                </c:pt>
                <c:pt idx="29">
                  <c:v>45699</c:v>
                </c:pt>
                <c:pt idx="30">
                  <c:v>45700</c:v>
                </c:pt>
                <c:pt idx="31">
                  <c:v>45701</c:v>
                </c:pt>
                <c:pt idx="32">
                  <c:v>45702</c:v>
                </c:pt>
                <c:pt idx="33">
                  <c:v>45705</c:v>
                </c:pt>
                <c:pt idx="34">
                  <c:v>45706</c:v>
                </c:pt>
                <c:pt idx="35">
                  <c:v>45707</c:v>
                </c:pt>
                <c:pt idx="36">
                  <c:v>45708</c:v>
                </c:pt>
                <c:pt idx="37">
                  <c:v>45709</c:v>
                </c:pt>
                <c:pt idx="38">
                  <c:v>45712</c:v>
                </c:pt>
                <c:pt idx="39">
                  <c:v>45713</c:v>
                </c:pt>
                <c:pt idx="40">
                  <c:v>45714</c:v>
                </c:pt>
                <c:pt idx="41">
                  <c:v>45715</c:v>
                </c:pt>
                <c:pt idx="42">
                  <c:v>45716</c:v>
                </c:pt>
                <c:pt idx="43">
                  <c:v>45719</c:v>
                </c:pt>
                <c:pt idx="44">
                  <c:v>45720</c:v>
                </c:pt>
                <c:pt idx="45">
                  <c:v>45721</c:v>
                </c:pt>
                <c:pt idx="46">
                  <c:v>45722</c:v>
                </c:pt>
                <c:pt idx="47">
                  <c:v>45723</c:v>
                </c:pt>
                <c:pt idx="48">
                  <c:v>45726</c:v>
                </c:pt>
                <c:pt idx="49">
                  <c:v>45727</c:v>
                </c:pt>
                <c:pt idx="50">
                  <c:v>45728</c:v>
                </c:pt>
                <c:pt idx="51">
                  <c:v>45729</c:v>
                </c:pt>
                <c:pt idx="52">
                  <c:v>45730</c:v>
                </c:pt>
                <c:pt idx="53">
                  <c:v>45733</c:v>
                </c:pt>
                <c:pt idx="54">
                  <c:v>45734</c:v>
                </c:pt>
                <c:pt idx="55">
                  <c:v>45735</c:v>
                </c:pt>
                <c:pt idx="56">
                  <c:v>45736</c:v>
                </c:pt>
                <c:pt idx="57">
                  <c:v>45737</c:v>
                </c:pt>
                <c:pt idx="58">
                  <c:v>45740</c:v>
                </c:pt>
                <c:pt idx="59">
                  <c:v>45741</c:v>
                </c:pt>
                <c:pt idx="60">
                  <c:v>45742</c:v>
                </c:pt>
                <c:pt idx="61">
                  <c:v>45743</c:v>
                </c:pt>
                <c:pt idx="62">
                  <c:v>45744</c:v>
                </c:pt>
                <c:pt idx="63">
                  <c:v>45747</c:v>
                </c:pt>
                <c:pt idx="64">
                  <c:v>45748</c:v>
                </c:pt>
                <c:pt idx="65">
                  <c:v>45749</c:v>
                </c:pt>
                <c:pt idx="66">
                  <c:v>45750</c:v>
                </c:pt>
                <c:pt idx="67">
                  <c:v>45751</c:v>
                </c:pt>
                <c:pt idx="68">
                  <c:v>45754</c:v>
                </c:pt>
                <c:pt idx="69">
                  <c:v>45755</c:v>
                </c:pt>
                <c:pt idx="70">
                  <c:v>45756</c:v>
                </c:pt>
                <c:pt idx="71">
                  <c:v>45757</c:v>
                </c:pt>
                <c:pt idx="72">
                  <c:v>45758</c:v>
                </c:pt>
                <c:pt idx="73">
                  <c:v>45761</c:v>
                </c:pt>
                <c:pt idx="74">
                  <c:v>45762</c:v>
                </c:pt>
                <c:pt idx="75">
                  <c:v>45763</c:v>
                </c:pt>
                <c:pt idx="76">
                  <c:v>45764</c:v>
                </c:pt>
                <c:pt idx="77">
                  <c:v>45765</c:v>
                </c:pt>
                <c:pt idx="78">
                  <c:v>45768</c:v>
                </c:pt>
                <c:pt idx="79">
                  <c:v>45769</c:v>
                </c:pt>
                <c:pt idx="80">
                  <c:v>45770</c:v>
                </c:pt>
                <c:pt idx="81">
                  <c:v>45771</c:v>
                </c:pt>
                <c:pt idx="82">
                  <c:v>45772</c:v>
                </c:pt>
                <c:pt idx="83">
                  <c:v>45775</c:v>
                </c:pt>
                <c:pt idx="84">
                  <c:v>45776</c:v>
                </c:pt>
                <c:pt idx="85">
                  <c:v>45777</c:v>
                </c:pt>
                <c:pt idx="86">
                  <c:v>45778</c:v>
                </c:pt>
                <c:pt idx="87">
                  <c:v>45779</c:v>
                </c:pt>
                <c:pt idx="88">
                  <c:v>45782</c:v>
                </c:pt>
                <c:pt idx="89">
                  <c:v>45783</c:v>
                </c:pt>
                <c:pt idx="90">
                  <c:v>45784</c:v>
                </c:pt>
                <c:pt idx="91">
                  <c:v>45785</c:v>
                </c:pt>
                <c:pt idx="92">
                  <c:v>45786</c:v>
                </c:pt>
                <c:pt idx="93">
                  <c:v>45789</c:v>
                </c:pt>
                <c:pt idx="94">
                  <c:v>45790</c:v>
                </c:pt>
                <c:pt idx="95">
                  <c:v>45791</c:v>
                </c:pt>
                <c:pt idx="96">
                  <c:v>45792</c:v>
                </c:pt>
                <c:pt idx="97">
                  <c:v>45793</c:v>
                </c:pt>
                <c:pt idx="98">
                  <c:v>45796</c:v>
                </c:pt>
                <c:pt idx="99">
                  <c:v>45797</c:v>
                </c:pt>
                <c:pt idx="100">
                  <c:v>45798</c:v>
                </c:pt>
                <c:pt idx="101">
                  <c:v>45799</c:v>
                </c:pt>
                <c:pt idx="102">
                  <c:v>45800</c:v>
                </c:pt>
                <c:pt idx="103">
                  <c:v>45803</c:v>
                </c:pt>
                <c:pt idx="104">
                  <c:v>45804</c:v>
                </c:pt>
                <c:pt idx="105">
                  <c:v>45805</c:v>
                </c:pt>
                <c:pt idx="106">
                  <c:v>45806</c:v>
                </c:pt>
                <c:pt idx="107">
                  <c:v>45807</c:v>
                </c:pt>
                <c:pt idx="108">
                  <c:v>45810</c:v>
                </c:pt>
                <c:pt idx="109">
                  <c:v>45811</c:v>
                </c:pt>
                <c:pt idx="110">
                  <c:v>45812</c:v>
                </c:pt>
                <c:pt idx="111">
                  <c:v>45813</c:v>
                </c:pt>
                <c:pt idx="112">
                  <c:v>45814</c:v>
                </c:pt>
                <c:pt idx="113">
                  <c:v>45817</c:v>
                </c:pt>
                <c:pt idx="114">
                  <c:v>45818</c:v>
                </c:pt>
                <c:pt idx="115">
                  <c:v>45819</c:v>
                </c:pt>
                <c:pt idx="116">
                  <c:v>45820</c:v>
                </c:pt>
                <c:pt idx="117">
                  <c:v>45821</c:v>
                </c:pt>
                <c:pt idx="118">
                  <c:v>45824</c:v>
                </c:pt>
                <c:pt idx="119">
                  <c:v>45825</c:v>
                </c:pt>
                <c:pt idx="120">
                  <c:v>45826</c:v>
                </c:pt>
                <c:pt idx="121">
                  <c:v>45827</c:v>
                </c:pt>
                <c:pt idx="122">
                  <c:v>45828</c:v>
                </c:pt>
                <c:pt idx="123">
                  <c:v>45831</c:v>
                </c:pt>
                <c:pt idx="124">
                  <c:v>45832</c:v>
                </c:pt>
                <c:pt idx="125">
                  <c:v>45833</c:v>
                </c:pt>
                <c:pt idx="126">
                  <c:v>45834</c:v>
                </c:pt>
                <c:pt idx="127">
                  <c:v>45835</c:v>
                </c:pt>
                <c:pt idx="128">
                  <c:v>45838</c:v>
                </c:pt>
                <c:pt idx="129">
                  <c:v>45839</c:v>
                </c:pt>
                <c:pt idx="130">
                  <c:v>45840</c:v>
                </c:pt>
                <c:pt idx="131">
                  <c:v>45841</c:v>
                </c:pt>
                <c:pt idx="132">
                  <c:v>45842</c:v>
                </c:pt>
                <c:pt idx="133">
                  <c:v>45845</c:v>
                </c:pt>
                <c:pt idx="134">
                  <c:v>45846</c:v>
                </c:pt>
                <c:pt idx="135">
                  <c:v>45847</c:v>
                </c:pt>
                <c:pt idx="136">
                  <c:v>45848</c:v>
                </c:pt>
                <c:pt idx="137">
                  <c:v>45849</c:v>
                </c:pt>
                <c:pt idx="138">
                  <c:v>45852</c:v>
                </c:pt>
                <c:pt idx="139">
                  <c:v>45853</c:v>
                </c:pt>
                <c:pt idx="140">
                  <c:v>45854</c:v>
                </c:pt>
                <c:pt idx="141">
                  <c:v>45855</c:v>
                </c:pt>
                <c:pt idx="142">
                  <c:v>45856</c:v>
                </c:pt>
                <c:pt idx="143">
                  <c:v>45859</c:v>
                </c:pt>
                <c:pt idx="144">
                  <c:v>45860</c:v>
                </c:pt>
                <c:pt idx="145">
                  <c:v>45861</c:v>
                </c:pt>
                <c:pt idx="146">
                  <c:v>45862</c:v>
                </c:pt>
                <c:pt idx="147">
                  <c:v>45863</c:v>
                </c:pt>
                <c:pt idx="148">
                  <c:v>45866</c:v>
                </c:pt>
                <c:pt idx="149">
                  <c:v>45867</c:v>
                </c:pt>
                <c:pt idx="150">
                  <c:v>45868</c:v>
                </c:pt>
                <c:pt idx="151">
                  <c:v>45869</c:v>
                </c:pt>
                <c:pt idx="152">
                  <c:v>45870</c:v>
                </c:pt>
                <c:pt idx="153">
                  <c:v>45873</c:v>
                </c:pt>
                <c:pt idx="154">
                  <c:v>45874</c:v>
                </c:pt>
                <c:pt idx="155">
                  <c:v>45875</c:v>
                </c:pt>
                <c:pt idx="156">
                  <c:v>45876</c:v>
                </c:pt>
                <c:pt idx="157">
                  <c:v>45877</c:v>
                </c:pt>
                <c:pt idx="158">
                  <c:v>45880</c:v>
                </c:pt>
                <c:pt idx="159">
                  <c:v>45881</c:v>
                </c:pt>
                <c:pt idx="160">
                  <c:v>45882</c:v>
                </c:pt>
                <c:pt idx="161">
                  <c:v>45883</c:v>
                </c:pt>
                <c:pt idx="162">
                  <c:v>45884</c:v>
                </c:pt>
                <c:pt idx="163">
                  <c:v>45887</c:v>
                </c:pt>
                <c:pt idx="164">
                  <c:v>45888</c:v>
                </c:pt>
                <c:pt idx="165">
                  <c:v>45889</c:v>
                </c:pt>
                <c:pt idx="166">
                  <c:v>45890</c:v>
                </c:pt>
                <c:pt idx="167">
                  <c:v>45891</c:v>
                </c:pt>
                <c:pt idx="168">
                  <c:v>45894</c:v>
                </c:pt>
                <c:pt idx="169">
                  <c:v>45895</c:v>
                </c:pt>
                <c:pt idx="170">
                  <c:v>45896</c:v>
                </c:pt>
                <c:pt idx="171">
                  <c:v>45897</c:v>
                </c:pt>
                <c:pt idx="172">
                  <c:v>45898</c:v>
                </c:pt>
                <c:pt idx="173">
                  <c:v>45901</c:v>
                </c:pt>
                <c:pt idx="174">
                  <c:v>45902</c:v>
                </c:pt>
                <c:pt idx="175">
                  <c:v>45903</c:v>
                </c:pt>
                <c:pt idx="176">
                  <c:v>45904</c:v>
                </c:pt>
                <c:pt idx="177">
                  <c:v>45905</c:v>
                </c:pt>
                <c:pt idx="178">
                  <c:v>45908</c:v>
                </c:pt>
                <c:pt idx="179">
                  <c:v>45909</c:v>
                </c:pt>
                <c:pt idx="180">
                  <c:v>45910</c:v>
                </c:pt>
                <c:pt idx="181">
                  <c:v>45911</c:v>
                </c:pt>
                <c:pt idx="182">
                  <c:v>45912</c:v>
                </c:pt>
                <c:pt idx="183">
                  <c:v>45915</c:v>
                </c:pt>
                <c:pt idx="184">
                  <c:v>45916</c:v>
                </c:pt>
                <c:pt idx="185">
                  <c:v>45917</c:v>
                </c:pt>
                <c:pt idx="186">
                  <c:v>45918</c:v>
                </c:pt>
                <c:pt idx="187">
                  <c:v>45919</c:v>
                </c:pt>
                <c:pt idx="188">
                  <c:v>45922</c:v>
                </c:pt>
                <c:pt idx="189">
                  <c:v>45923</c:v>
                </c:pt>
                <c:pt idx="190">
                  <c:v>45924</c:v>
                </c:pt>
                <c:pt idx="191">
                  <c:v>45925</c:v>
                </c:pt>
                <c:pt idx="192">
                  <c:v>45926</c:v>
                </c:pt>
                <c:pt idx="193">
                  <c:v>45929</c:v>
                </c:pt>
                <c:pt idx="194">
                  <c:v>45930</c:v>
                </c:pt>
                <c:pt idx="195">
                  <c:v>45931</c:v>
                </c:pt>
                <c:pt idx="196">
                  <c:v>45932</c:v>
                </c:pt>
                <c:pt idx="197">
                  <c:v>45933</c:v>
                </c:pt>
                <c:pt idx="198">
                  <c:v>45936</c:v>
                </c:pt>
                <c:pt idx="199">
                  <c:v>45937</c:v>
                </c:pt>
                <c:pt idx="200">
                  <c:v>45938</c:v>
                </c:pt>
                <c:pt idx="201">
                  <c:v>45939</c:v>
                </c:pt>
                <c:pt idx="202">
                  <c:v>45940</c:v>
                </c:pt>
                <c:pt idx="203">
                  <c:v>45943</c:v>
                </c:pt>
                <c:pt idx="204">
                  <c:v>45944</c:v>
                </c:pt>
                <c:pt idx="205">
                  <c:v>45945</c:v>
                </c:pt>
                <c:pt idx="206">
                  <c:v>45946</c:v>
                </c:pt>
                <c:pt idx="207">
                  <c:v>45947</c:v>
                </c:pt>
                <c:pt idx="208">
                  <c:v>45950</c:v>
                </c:pt>
                <c:pt idx="209">
                  <c:v>45951</c:v>
                </c:pt>
                <c:pt idx="210">
                  <c:v>45952</c:v>
                </c:pt>
                <c:pt idx="211">
                  <c:v>45953</c:v>
                </c:pt>
                <c:pt idx="212">
                  <c:v>45954</c:v>
                </c:pt>
                <c:pt idx="213">
                  <c:v>45957</c:v>
                </c:pt>
                <c:pt idx="214">
                  <c:v>45958</c:v>
                </c:pt>
                <c:pt idx="215">
                  <c:v>45959</c:v>
                </c:pt>
                <c:pt idx="216">
                  <c:v>45960</c:v>
                </c:pt>
                <c:pt idx="217">
                  <c:v>45961</c:v>
                </c:pt>
                <c:pt idx="218">
                  <c:v>45964</c:v>
                </c:pt>
                <c:pt idx="219">
                  <c:v>45965</c:v>
                </c:pt>
                <c:pt idx="220">
                  <c:v>45966</c:v>
                </c:pt>
                <c:pt idx="221">
                  <c:v>45967</c:v>
                </c:pt>
                <c:pt idx="222">
                  <c:v>45968</c:v>
                </c:pt>
                <c:pt idx="223">
                  <c:v>45971</c:v>
                </c:pt>
                <c:pt idx="224">
                  <c:v>45972</c:v>
                </c:pt>
                <c:pt idx="225">
                  <c:v>45973</c:v>
                </c:pt>
                <c:pt idx="226">
                  <c:v>45974</c:v>
                </c:pt>
                <c:pt idx="227">
                  <c:v>45975</c:v>
                </c:pt>
                <c:pt idx="228">
                  <c:v>45978</c:v>
                </c:pt>
                <c:pt idx="229">
                  <c:v>45979</c:v>
                </c:pt>
                <c:pt idx="230">
                  <c:v>45980</c:v>
                </c:pt>
                <c:pt idx="231">
                  <c:v>45981</c:v>
                </c:pt>
                <c:pt idx="232">
                  <c:v>45982</c:v>
                </c:pt>
                <c:pt idx="233">
                  <c:v>45985</c:v>
                </c:pt>
                <c:pt idx="234">
                  <c:v>45986</c:v>
                </c:pt>
                <c:pt idx="235">
                  <c:v>45987</c:v>
                </c:pt>
                <c:pt idx="236">
                  <c:v>45988</c:v>
                </c:pt>
                <c:pt idx="237">
                  <c:v>45989</c:v>
                </c:pt>
                <c:pt idx="238">
                  <c:v>45992</c:v>
                </c:pt>
                <c:pt idx="239">
                  <c:v>45993</c:v>
                </c:pt>
                <c:pt idx="240">
                  <c:v>45994</c:v>
                </c:pt>
                <c:pt idx="241">
                  <c:v>45995</c:v>
                </c:pt>
                <c:pt idx="242">
                  <c:v>45996</c:v>
                </c:pt>
                <c:pt idx="243">
                  <c:v>45999</c:v>
                </c:pt>
                <c:pt idx="244">
                  <c:v>46000</c:v>
                </c:pt>
                <c:pt idx="245">
                  <c:v>46001</c:v>
                </c:pt>
                <c:pt idx="246">
                  <c:v>46002</c:v>
                </c:pt>
                <c:pt idx="247">
                  <c:v>46003</c:v>
                </c:pt>
                <c:pt idx="248">
                  <c:v>46006</c:v>
                </c:pt>
                <c:pt idx="249">
                  <c:v>46007</c:v>
                </c:pt>
                <c:pt idx="250">
                  <c:v>46008</c:v>
                </c:pt>
                <c:pt idx="251">
                  <c:v>46009</c:v>
                </c:pt>
                <c:pt idx="252">
                  <c:v>46010</c:v>
                </c:pt>
                <c:pt idx="253">
                  <c:v>46013</c:v>
                </c:pt>
                <c:pt idx="254">
                  <c:v>46014</c:v>
                </c:pt>
                <c:pt idx="255">
                  <c:v>46015</c:v>
                </c:pt>
                <c:pt idx="256">
                  <c:v>46016</c:v>
                </c:pt>
                <c:pt idx="257">
                  <c:v>46017</c:v>
                </c:pt>
                <c:pt idx="258">
                  <c:v>46020</c:v>
                </c:pt>
                <c:pt idx="259">
                  <c:v>46021</c:v>
                </c:pt>
                <c:pt idx="260">
                  <c:v>46022</c:v>
                </c:pt>
                <c:pt idx="261">
                  <c:v>46023</c:v>
                </c:pt>
                <c:pt idx="262">
                  <c:v>46024</c:v>
                </c:pt>
                <c:pt idx="263">
                  <c:v>46027</c:v>
                </c:pt>
                <c:pt idx="264">
                  <c:v>46028</c:v>
                </c:pt>
                <c:pt idx="265">
                  <c:v>46029</c:v>
                </c:pt>
                <c:pt idx="266">
                  <c:v>46030</c:v>
                </c:pt>
                <c:pt idx="267">
                  <c:v>46031</c:v>
                </c:pt>
                <c:pt idx="268">
                  <c:v>46034</c:v>
                </c:pt>
                <c:pt idx="269">
                  <c:v>46035</c:v>
                </c:pt>
                <c:pt idx="270">
                  <c:v>46036</c:v>
                </c:pt>
                <c:pt idx="271">
                  <c:v>46037</c:v>
                </c:pt>
                <c:pt idx="272">
                  <c:v>46038</c:v>
                </c:pt>
                <c:pt idx="273">
                  <c:v>46041</c:v>
                </c:pt>
                <c:pt idx="274">
                  <c:v>46042</c:v>
                </c:pt>
                <c:pt idx="275">
                  <c:v>46043</c:v>
                </c:pt>
                <c:pt idx="276">
                  <c:v>46044</c:v>
                </c:pt>
                <c:pt idx="277">
                  <c:v>46045</c:v>
                </c:pt>
                <c:pt idx="278">
                  <c:v>46048</c:v>
                </c:pt>
                <c:pt idx="279">
                  <c:v>46049</c:v>
                </c:pt>
                <c:pt idx="280">
                  <c:v>46050</c:v>
                </c:pt>
                <c:pt idx="281">
                  <c:v>46051</c:v>
                </c:pt>
                <c:pt idx="282">
                  <c:v>46052</c:v>
                </c:pt>
                <c:pt idx="283">
                  <c:v>46055</c:v>
                </c:pt>
                <c:pt idx="284">
                  <c:v>46056</c:v>
                </c:pt>
                <c:pt idx="285">
                  <c:v>46057</c:v>
                </c:pt>
                <c:pt idx="286">
                  <c:v>46058</c:v>
                </c:pt>
                <c:pt idx="287">
                  <c:v>46059</c:v>
                </c:pt>
                <c:pt idx="288">
                  <c:v>46062</c:v>
                </c:pt>
                <c:pt idx="289">
                  <c:v>46063</c:v>
                </c:pt>
                <c:pt idx="290">
                  <c:v>46064</c:v>
                </c:pt>
                <c:pt idx="291">
                  <c:v>46065</c:v>
                </c:pt>
                <c:pt idx="292">
                  <c:v>46066</c:v>
                </c:pt>
                <c:pt idx="293">
                  <c:v>46069</c:v>
                </c:pt>
                <c:pt idx="294">
                  <c:v>46070</c:v>
                </c:pt>
                <c:pt idx="295">
                  <c:v>46071</c:v>
                </c:pt>
                <c:pt idx="296">
                  <c:v>46072</c:v>
                </c:pt>
                <c:pt idx="297">
                  <c:v>46073</c:v>
                </c:pt>
                <c:pt idx="298">
                  <c:v>46076</c:v>
                </c:pt>
                <c:pt idx="299">
                  <c:v>46077</c:v>
                </c:pt>
                <c:pt idx="300">
                  <c:v>46078</c:v>
                </c:pt>
                <c:pt idx="301">
                  <c:v>46079</c:v>
                </c:pt>
                <c:pt idx="302">
                  <c:v>46080</c:v>
                </c:pt>
                <c:pt idx="303">
                  <c:v>46083</c:v>
                </c:pt>
                <c:pt idx="304">
                  <c:v>46084</c:v>
                </c:pt>
                <c:pt idx="305">
                  <c:v>46085</c:v>
                </c:pt>
                <c:pt idx="306">
                  <c:v>46086</c:v>
                </c:pt>
                <c:pt idx="307">
                  <c:v>46087</c:v>
                </c:pt>
                <c:pt idx="308">
                  <c:v>46090</c:v>
                </c:pt>
                <c:pt idx="309">
                  <c:v>46091</c:v>
                </c:pt>
                <c:pt idx="310">
                  <c:v>46092</c:v>
                </c:pt>
                <c:pt idx="311">
                  <c:v>46093</c:v>
                </c:pt>
                <c:pt idx="312">
                  <c:v>46094</c:v>
                </c:pt>
                <c:pt idx="313">
                  <c:v>46097</c:v>
                </c:pt>
                <c:pt idx="314">
                  <c:v>46098</c:v>
                </c:pt>
                <c:pt idx="315">
                  <c:v>46099</c:v>
                </c:pt>
                <c:pt idx="316">
                  <c:v>46100</c:v>
                </c:pt>
                <c:pt idx="317">
                  <c:v>46101</c:v>
                </c:pt>
                <c:pt idx="318">
                  <c:v>46104</c:v>
                </c:pt>
                <c:pt idx="319">
                  <c:v>46105</c:v>
                </c:pt>
                <c:pt idx="320">
                  <c:v>46106</c:v>
                </c:pt>
                <c:pt idx="321">
                  <c:v>46107</c:v>
                </c:pt>
                <c:pt idx="322">
                  <c:v>46108</c:v>
                </c:pt>
                <c:pt idx="323">
                  <c:v>46111</c:v>
                </c:pt>
                <c:pt idx="324">
                  <c:v>46112</c:v>
                </c:pt>
                <c:pt idx="325">
                  <c:v>46113</c:v>
                </c:pt>
                <c:pt idx="326">
                  <c:v>46114</c:v>
                </c:pt>
                <c:pt idx="327">
                  <c:v>46115</c:v>
                </c:pt>
              </c:numCache>
            </c:numRef>
          </c:cat>
          <c:val>
            <c:numRef>
              <c:f>'Бондын өгөөж'!$F$1568:$F$1895</c:f>
              <c:numCache>
                <c:formatCode>General</c:formatCode>
                <c:ptCount val="328"/>
                <c:pt idx="0">
                  <c:v>6.6159999999999997</c:v>
                </c:pt>
                <c:pt idx="1">
                  <c:v>6.5609999999999999</c:v>
                </c:pt>
                <c:pt idx="2">
                  <c:v>6.5149999999999997</c:v>
                </c:pt>
                <c:pt idx="3">
                  <c:v>6.5510000000000002</c:v>
                </c:pt>
                <c:pt idx="4">
                  <c:v>6.5289999999999999</c:v>
                </c:pt>
                <c:pt idx="5">
                  <c:v>6.5439999999999996</c:v>
                </c:pt>
                <c:pt idx="6">
                  <c:v>6.5140000000000002</c:v>
                </c:pt>
                <c:pt idx="7">
                  <c:v>6.5510000000000002</c:v>
                </c:pt>
                <c:pt idx="8">
                  <c:v>6.593</c:v>
                </c:pt>
                <c:pt idx="9">
                  <c:v>6.6020000000000003</c:v>
                </c:pt>
                <c:pt idx="10">
                  <c:v>6.57</c:v>
                </c:pt>
                <c:pt idx="11">
                  <c:v>6.5380000000000003</c:v>
                </c:pt>
                <c:pt idx="12">
                  <c:v>6.6020000000000003</c:v>
                </c:pt>
                <c:pt idx="13">
                  <c:v>6.5590000000000002</c:v>
                </c:pt>
                <c:pt idx="14">
                  <c:v>6.5229999999999997</c:v>
                </c:pt>
                <c:pt idx="15">
                  <c:v>6.5060000000000002</c:v>
                </c:pt>
                <c:pt idx="16">
                  <c:v>6.5449999999999999</c:v>
                </c:pt>
                <c:pt idx="17">
                  <c:v>6.56</c:v>
                </c:pt>
                <c:pt idx="18">
                  <c:v>6.5419999999999998</c:v>
                </c:pt>
                <c:pt idx="19">
                  <c:v>6.5069999999999997</c:v>
                </c:pt>
                <c:pt idx="20">
                  <c:v>6.524</c:v>
                </c:pt>
                <c:pt idx="21">
                  <c:v>6.5140000000000002</c:v>
                </c:pt>
                <c:pt idx="22">
                  <c:v>6.5190000000000001</c:v>
                </c:pt>
                <c:pt idx="23">
                  <c:v>6.5419999999999998</c:v>
                </c:pt>
                <c:pt idx="24">
                  <c:v>6.5529999999999999</c:v>
                </c:pt>
                <c:pt idx="25">
                  <c:v>6.5860000000000003</c:v>
                </c:pt>
                <c:pt idx="26">
                  <c:v>6.5880000000000001</c:v>
                </c:pt>
                <c:pt idx="27">
                  <c:v>6.6420000000000003</c:v>
                </c:pt>
                <c:pt idx="28">
                  <c:v>6.4619999999999997</c:v>
                </c:pt>
                <c:pt idx="29">
                  <c:v>6.4660000000000002</c:v>
                </c:pt>
                <c:pt idx="30">
                  <c:v>6.4550000000000001</c:v>
                </c:pt>
                <c:pt idx="31">
                  <c:v>6.484</c:v>
                </c:pt>
                <c:pt idx="32">
                  <c:v>6.4729999999999999</c:v>
                </c:pt>
                <c:pt idx="33">
                  <c:v>6.5039999999999996</c:v>
                </c:pt>
                <c:pt idx="34">
                  <c:v>6.4720000000000004</c:v>
                </c:pt>
                <c:pt idx="35">
                  <c:v>6.45</c:v>
                </c:pt>
                <c:pt idx="36">
                  <c:v>6.4470000000000001</c:v>
                </c:pt>
                <c:pt idx="37">
                  <c:v>6.4820000000000002</c:v>
                </c:pt>
                <c:pt idx="38">
                  <c:v>6.4859999999999998</c:v>
                </c:pt>
                <c:pt idx="39">
                  <c:v>6.5019999999999998</c:v>
                </c:pt>
                <c:pt idx="40">
                  <c:v>6.5350000000000001</c:v>
                </c:pt>
                <c:pt idx="41">
                  <c:v>6.5620000000000003</c:v>
                </c:pt>
                <c:pt idx="42">
                  <c:v>6.6529999999999996</c:v>
                </c:pt>
                <c:pt idx="43">
                  <c:v>6.6449999999999996</c:v>
                </c:pt>
                <c:pt idx="44">
                  <c:v>6.6829999999999998</c:v>
                </c:pt>
                <c:pt idx="45">
                  <c:v>6.6879999999999997</c:v>
                </c:pt>
                <c:pt idx="46">
                  <c:v>6.6970000000000001</c:v>
                </c:pt>
                <c:pt idx="47">
                  <c:v>6.6980000000000004</c:v>
                </c:pt>
                <c:pt idx="48">
                  <c:v>6.7460000000000004</c:v>
                </c:pt>
                <c:pt idx="49">
                  <c:v>6.8090000000000002</c:v>
                </c:pt>
                <c:pt idx="50">
                  <c:v>6.7939999999999996</c:v>
                </c:pt>
                <c:pt idx="51">
                  <c:v>6.8150000000000004</c:v>
                </c:pt>
                <c:pt idx="52">
                  <c:v>6.8289999999999997</c:v>
                </c:pt>
                <c:pt idx="53">
                  <c:v>6.84</c:v>
                </c:pt>
                <c:pt idx="54">
                  <c:v>6.8550000000000004</c:v>
                </c:pt>
                <c:pt idx="55">
                  <c:v>6.8360000000000003</c:v>
                </c:pt>
                <c:pt idx="56">
                  <c:v>6.806</c:v>
                </c:pt>
                <c:pt idx="57">
                  <c:v>6.8010000000000002</c:v>
                </c:pt>
                <c:pt idx="58">
                  <c:v>6.85</c:v>
                </c:pt>
                <c:pt idx="59">
                  <c:v>6.8620000000000001</c:v>
                </c:pt>
                <c:pt idx="60">
                  <c:v>6.8860000000000001</c:v>
                </c:pt>
                <c:pt idx="61">
                  <c:v>6.9530000000000003</c:v>
                </c:pt>
                <c:pt idx="62">
                  <c:v>7.01</c:v>
                </c:pt>
                <c:pt idx="63">
                  <c:v>7.2690000000000001</c:v>
                </c:pt>
                <c:pt idx="64">
                  <c:v>7.4189999999999996</c:v>
                </c:pt>
                <c:pt idx="65">
                  <c:v>7.3760000000000003</c:v>
                </c:pt>
                <c:pt idx="66">
                  <c:v>7.6390000000000002</c:v>
                </c:pt>
                <c:pt idx="67">
                  <c:v>8.61</c:v>
                </c:pt>
                <c:pt idx="68">
                  <c:v>9.5869999999999997</c:v>
                </c:pt>
                <c:pt idx="69">
                  <c:v>8.7639999999999993</c:v>
                </c:pt>
                <c:pt idx="70">
                  <c:v>9.2279999999999998</c:v>
                </c:pt>
                <c:pt idx="71">
                  <c:v>7.9610000000000003</c:v>
                </c:pt>
                <c:pt idx="72">
                  <c:v>8.3620000000000001</c:v>
                </c:pt>
                <c:pt idx="73">
                  <c:v>7.9359999999999999</c:v>
                </c:pt>
                <c:pt idx="74">
                  <c:v>7.5010000000000003</c:v>
                </c:pt>
                <c:pt idx="75">
                  <c:v>7.31</c:v>
                </c:pt>
                <c:pt idx="76">
                  <c:v>6.8109999999999999</c:v>
                </c:pt>
                <c:pt idx="77">
                  <c:v>6.8109999999999999</c:v>
                </c:pt>
                <c:pt idx="78">
                  <c:v>6.8259999999999996</c:v>
                </c:pt>
                <c:pt idx="79">
                  <c:v>7.0149999999999997</c:v>
                </c:pt>
                <c:pt idx="80">
                  <c:v>6.9279999999999999</c:v>
                </c:pt>
                <c:pt idx="81">
                  <c:v>7.0430000000000001</c:v>
                </c:pt>
                <c:pt idx="82">
                  <c:v>7.0750000000000002</c:v>
                </c:pt>
                <c:pt idx="83">
                  <c:v>7.17</c:v>
                </c:pt>
                <c:pt idx="84">
                  <c:v>7.306</c:v>
                </c:pt>
                <c:pt idx="85">
                  <c:v>7.3209999999999997</c:v>
                </c:pt>
                <c:pt idx="86">
                  <c:v>7.3380000000000001</c:v>
                </c:pt>
                <c:pt idx="87">
                  <c:v>7.335</c:v>
                </c:pt>
                <c:pt idx="88">
                  <c:v>7.335</c:v>
                </c:pt>
                <c:pt idx="89">
                  <c:v>7.4119999999999999</c:v>
                </c:pt>
                <c:pt idx="90">
                  <c:v>7.3760000000000003</c:v>
                </c:pt>
                <c:pt idx="91">
                  <c:v>7.3079999999999998</c:v>
                </c:pt>
                <c:pt idx="92">
                  <c:v>7.3440000000000003</c:v>
                </c:pt>
                <c:pt idx="93">
                  <c:v>7.1779999999999999</c:v>
                </c:pt>
                <c:pt idx="94">
                  <c:v>7.1319999999999997</c:v>
                </c:pt>
                <c:pt idx="95">
                  <c:v>7.0720000000000001</c:v>
                </c:pt>
                <c:pt idx="96">
                  <c:v>7.149</c:v>
                </c:pt>
                <c:pt idx="97">
                  <c:v>7.0309999999999997</c:v>
                </c:pt>
                <c:pt idx="98">
                  <c:v>7.0970000000000004</c:v>
                </c:pt>
                <c:pt idx="99">
                  <c:v>7.0229999999999997</c:v>
                </c:pt>
                <c:pt idx="100">
                  <c:v>6.9960000000000004</c:v>
                </c:pt>
                <c:pt idx="101">
                  <c:v>7.4160000000000004</c:v>
                </c:pt>
                <c:pt idx="102">
                  <c:v>7.3239999999999998</c:v>
                </c:pt>
                <c:pt idx="103">
                  <c:v>7.3239999999999998</c:v>
                </c:pt>
                <c:pt idx="104">
                  <c:v>7.21</c:v>
                </c:pt>
                <c:pt idx="105">
                  <c:v>7.1449999999999996</c:v>
                </c:pt>
                <c:pt idx="106">
                  <c:v>7.141</c:v>
                </c:pt>
                <c:pt idx="107">
                  <c:v>7.1459999999999999</c:v>
                </c:pt>
                <c:pt idx="108">
                  <c:v>7.077</c:v>
                </c:pt>
                <c:pt idx="109">
                  <c:v>7.109</c:v>
                </c:pt>
                <c:pt idx="110">
                  <c:v>7.0540000000000003</c:v>
                </c:pt>
                <c:pt idx="111">
                  <c:v>7.0570000000000004</c:v>
                </c:pt>
                <c:pt idx="112">
                  <c:v>6.9189999999999996</c:v>
                </c:pt>
                <c:pt idx="113">
                  <c:v>6.835</c:v>
                </c:pt>
                <c:pt idx="114">
                  <c:v>6.8819999999999997</c:v>
                </c:pt>
                <c:pt idx="115">
                  <c:v>6.8209999999999997</c:v>
                </c:pt>
                <c:pt idx="116">
                  <c:v>6.82</c:v>
                </c:pt>
                <c:pt idx="117">
                  <c:v>6.827</c:v>
                </c:pt>
                <c:pt idx="118">
                  <c:v>6.8559999999999999</c:v>
                </c:pt>
                <c:pt idx="119">
                  <c:v>6.899</c:v>
                </c:pt>
                <c:pt idx="120">
                  <c:v>6.9059999999999997</c:v>
                </c:pt>
                <c:pt idx="121">
                  <c:v>6.9059999999999997</c:v>
                </c:pt>
                <c:pt idx="122">
                  <c:v>6.9530000000000003</c:v>
                </c:pt>
                <c:pt idx="123">
                  <c:v>6.952</c:v>
                </c:pt>
                <c:pt idx="124">
                  <c:v>6.8159999999999998</c:v>
                </c:pt>
                <c:pt idx="125">
                  <c:v>6.8259999999999996</c:v>
                </c:pt>
                <c:pt idx="126">
                  <c:v>6.7779999999999996</c:v>
                </c:pt>
                <c:pt idx="127">
                  <c:v>6.7560000000000002</c:v>
                </c:pt>
                <c:pt idx="128">
                  <c:v>6.7619999999999996</c:v>
                </c:pt>
                <c:pt idx="129">
                  <c:v>6.7510000000000003</c:v>
                </c:pt>
                <c:pt idx="130">
                  <c:v>6.6609999999999996</c:v>
                </c:pt>
                <c:pt idx="131">
                  <c:v>6.6840000000000002</c:v>
                </c:pt>
                <c:pt idx="132">
                  <c:v>6.6840000000000002</c:v>
                </c:pt>
                <c:pt idx="133">
                  <c:v>6.6820000000000004</c:v>
                </c:pt>
                <c:pt idx="134">
                  <c:v>6.68</c:v>
                </c:pt>
                <c:pt idx="135">
                  <c:v>6.6710000000000003</c:v>
                </c:pt>
                <c:pt idx="136">
                  <c:v>6.6070000000000002</c:v>
                </c:pt>
                <c:pt idx="137">
                  <c:v>6.6070000000000002</c:v>
                </c:pt>
                <c:pt idx="138">
                  <c:v>6.6159999999999997</c:v>
                </c:pt>
                <c:pt idx="139">
                  <c:v>6.6520000000000001</c:v>
                </c:pt>
                <c:pt idx="140">
                  <c:v>6.72</c:v>
                </c:pt>
                <c:pt idx="141">
                  <c:v>6.6479999999999997</c:v>
                </c:pt>
                <c:pt idx="142">
                  <c:v>6.69</c:v>
                </c:pt>
                <c:pt idx="143">
                  <c:v>6.6840000000000002</c:v>
                </c:pt>
                <c:pt idx="144">
                  <c:v>6.5789999999999997</c:v>
                </c:pt>
                <c:pt idx="145">
                  <c:v>6.4790000000000001</c:v>
                </c:pt>
                <c:pt idx="146">
                  <c:v>6.4240000000000004</c:v>
                </c:pt>
                <c:pt idx="147">
                  <c:v>6.3929999999999998</c:v>
                </c:pt>
                <c:pt idx="148">
                  <c:v>6.3789999999999996</c:v>
                </c:pt>
                <c:pt idx="149">
                  <c:v>6.3449999999999998</c:v>
                </c:pt>
                <c:pt idx="150">
                  <c:v>6.35</c:v>
                </c:pt>
                <c:pt idx="151">
                  <c:v>6.343</c:v>
                </c:pt>
                <c:pt idx="152">
                  <c:v>6.3659999999999997</c:v>
                </c:pt>
                <c:pt idx="153">
                  <c:v>6.3410000000000002</c:v>
                </c:pt>
                <c:pt idx="154">
                  <c:v>6.306</c:v>
                </c:pt>
                <c:pt idx="155">
                  <c:v>6.3529999999999998</c:v>
                </c:pt>
                <c:pt idx="156">
                  <c:v>6.3010000000000002</c:v>
                </c:pt>
                <c:pt idx="157">
                  <c:v>6.2960000000000003</c:v>
                </c:pt>
                <c:pt idx="158">
                  <c:v>6.2549999999999999</c:v>
                </c:pt>
                <c:pt idx="159">
                  <c:v>6.15</c:v>
                </c:pt>
                <c:pt idx="160">
                  <c:v>6.1440000000000001</c:v>
                </c:pt>
                <c:pt idx="161">
                  <c:v>6.1470000000000002</c:v>
                </c:pt>
                <c:pt idx="162">
                  <c:v>6.1390000000000002</c:v>
                </c:pt>
                <c:pt idx="163">
                  <c:v>6.1269999999999998</c:v>
                </c:pt>
                <c:pt idx="164">
                  <c:v>6.1109999999999998</c:v>
                </c:pt>
                <c:pt idx="165">
                  <c:v>6.1349999999999998</c:v>
                </c:pt>
                <c:pt idx="166">
                  <c:v>6.1159999999999997</c:v>
                </c:pt>
                <c:pt idx="167">
                  <c:v>6.0940000000000003</c:v>
                </c:pt>
                <c:pt idx="168">
                  <c:v>6.1120000000000001</c:v>
                </c:pt>
                <c:pt idx="169">
                  <c:v>6.1210000000000004</c:v>
                </c:pt>
                <c:pt idx="170">
                  <c:v>6.1180000000000003</c:v>
                </c:pt>
                <c:pt idx="171">
                  <c:v>6.1079999999999997</c:v>
                </c:pt>
                <c:pt idx="172">
                  <c:v>6.0919999999999996</c:v>
                </c:pt>
                <c:pt idx="173">
                  <c:v>6.0919999999999996</c:v>
                </c:pt>
                <c:pt idx="174">
                  <c:v>6.09</c:v>
                </c:pt>
                <c:pt idx="175">
                  <c:v>6.0880000000000001</c:v>
                </c:pt>
                <c:pt idx="176">
                  <c:v>6.0709999999999997</c:v>
                </c:pt>
                <c:pt idx="177">
                  <c:v>6.0030000000000001</c:v>
                </c:pt>
                <c:pt idx="178">
                  <c:v>5.9160000000000004</c:v>
                </c:pt>
                <c:pt idx="179">
                  <c:v>5.8979999999999997</c:v>
                </c:pt>
                <c:pt idx="180">
                  <c:v>5.9089999999999998</c:v>
                </c:pt>
                <c:pt idx="181">
                  <c:v>5.8319999999999999</c:v>
                </c:pt>
                <c:pt idx="182">
                  <c:v>5.8140000000000001</c:v>
                </c:pt>
                <c:pt idx="183">
                  <c:v>5.6779999999999999</c:v>
                </c:pt>
                <c:pt idx="184">
                  <c:v>5.6630000000000003</c:v>
                </c:pt>
                <c:pt idx="185">
                  <c:v>5.66</c:v>
                </c:pt>
                <c:pt idx="186">
                  <c:v>5.5869999999999997</c:v>
                </c:pt>
                <c:pt idx="187">
                  <c:v>5.5890000000000004</c:v>
                </c:pt>
                <c:pt idx="188">
                  <c:v>5.6680000000000001</c:v>
                </c:pt>
                <c:pt idx="189">
                  <c:v>5.6589999999999998</c:v>
                </c:pt>
                <c:pt idx="190">
                  <c:v>5.6470000000000002</c:v>
                </c:pt>
                <c:pt idx="191">
                  <c:v>5.6529999999999996</c:v>
                </c:pt>
                <c:pt idx="192">
                  <c:v>5.7519999999999998</c:v>
                </c:pt>
                <c:pt idx="193">
                  <c:v>5.7649999999999997</c:v>
                </c:pt>
                <c:pt idx="194">
                  <c:v>5.6970000000000001</c:v>
                </c:pt>
                <c:pt idx="195">
                  <c:v>5.7720000000000002</c:v>
                </c:pt>
                <c:pt idx="196">
                  <c:v>5.6840000000000002</c:v>
                </c:pt>
                <c:pt idx="197">
                  <c:v>5.7160000000000002</c:v>
                </c:pt>
                <c:pt idx="198">
                  <c:v>5.7789999999999999</c:v>
                </c:pt>
                <c:pt idx="199">
                  <c:v>5.75</c:v>
                </c:pt>
                <c:pt idx="200">
                  <c:v>5.7119999999999997</c:v>
                </c:pt>
                <c:pt idx="201">
                  <c:v>5.8390000000000004</c:v>
                </c:pt>
                <c:pt idx="202">
                  <c:v>5.907</c:v>
                </c:pt>
                <c:pt idx="203">
                  <c:v>5.907</c:v>
                </c:pt>
                <c:pt idx="204">
                  <c:v>5.83</c:v>
                </c:pt>
                <c:pt idx="205">
                  <c:v>5.806</c:v>
                </c:pt>
                <c:pt idx="206">
                  <c:v>5.7930000000000001</c:v>
                </c:pt>
                <c:pt idx="207">
                  <c:v>5.8710000000000004</c:v>
                </c:pt>
                <c:pt idx="208">
                  <c:v>5.88</c:v>
                </c:pt>
                <c:pt idx="209">
                  <c:v>5.76</c:v>
                </c:pt>
                <c:pt idx="210">
                  <c:v>5.7610000000000001</c:v>
                </c:pt>
                <c:pt idx="211">
                  <c:v>5.8440000000000003</c:v>
                </c:pt>
                <c:pt idx="212">
                  <c:v>5.843</c:v>
                </c:pt>
                <c:pt idx="213">
                  <c:v>5.7869999999999999</c:v>
                </c:pt>
                <c:pt idx="214">
                  <c:v>5.7480000000000002</c:v>
                </c:pt>
                <c:pt idx="215">
                  <c:v>5.7320000000000002</c:v>
                </c:pt>
                <c:pt idx="216">
                  <c:v>5.7110000000000003</c:v>
                </c:pt>
                <c:pt idx="217">
                  <c:v>5.6669999999999998</c:v>
                </c:pt>
                <c:pt idx="218">
                  <c:v>5.6340000000000003</c:v>
                </c:pt>
                <c:pt idx="219">
                  <c:v>5.5860000000000003</c:v>
                </c:pt>
                <c:pt idx="220">
                  <c:v>5.6109999999999998</c:v>
                </c:pt>
                <c:pt idx="221">
                  <c:v>5.6130000000000004</c:v>
                </c:pt>
                <c:pt idx="222">
                  <c:v>5.6040000000000001</c:v>
                </c:pt>
                <c:pt idx="223">
                  <c:v>5.5549999999999997</c:v>
                </c:pt>
                <c:pt idx="224">
                  <c:v>5.5549999999999997</c:v>
                </c:pt>
                <c:pt idx="225">
                  <c:v>5.4269999999999996</c:v>
                </c:pt>
                <c:pt idx="226">
                  <c:v>5.5289999999999999</c:v>
                </c:pt>
                <c:pt idx="227">
                  <c:v>5.5380000000000003</c:v>
                </c:pt>
                <c:pt idx="228">
                  <c:v>5.5730000000000004</c:v>
                </c:pt>
                <c:pt idx="229">
                  <c:v>5.601</c:v>
                </c:pt>
                <c:pt idx="230">
                  <c:v>5.57</c:v>
                </c:pt>
                <c:pt idx="231">
                  <c:v>5.5910000000000002</c:v>
                </c:pt>
                <c:pt idx="232">
                  <c:v>5.673</c:v>
                </c:pt>
                <c:pt idx="233">
                  <c:v>5.6420000000000003</c:v>
                </c:pt>
                <c:pt idx="234">
                  <c:v>5.6319999999999997</c:v>
                </c:pt>
                <c:pt idx="235">
                  <c:v>5.5979999999999999</c:v>
                </c:pt>
                <c:pt idx="236">
                  <c:v>5.5979999999999999</c:v>
                </c:pt>
                <c:pt idx="237">
                  <c:v>5.593</c:v>
                </c:pt>
                <c:pt idx="238">
                  <c:v>5.7050000000000001</c:v>
                </c:pt>
                <c:pt idx="239">
                  <c:v>5.72</c:v>
                </c:pt>
                <c:pt idx="240">
                  <c:v>5.6180000000000003</c:v>
                </c:pt>
                <c:pt idx="241">
                  <c:v>5.6509999999999998</c:v>
                </c:pt>
                <c:pt idx="242">
                  <c:v>5.61</c:v>
                </c:pt>
                <c:pt idx="243">
                  <c:v>5.6849999999999996</c:v>
                </c:pt>
                <c:pt idx="244">
                  <c:v>5.6580000000000004</c:v>
                </c:pt>
                <c:pt idx="245">
                  <c:v>5.5430000000000001</c:v>
                </c:pt>
                <c:pt idx="246">
                  <c:v>5.5110000000000001</c:v>
                </c:pt>
                <c:pt idx="247">
                  <c:v>5.5389999999999997</c:v>
                </c:pt>
                <c:pt idx="248">
                  <c:v>5.5060000000000002</c:v>
                </c:pt>
                <c:pt idx="249">
                  <c:v>5.5549999999999997</c:v>
                </c:pt>
                <c:pt idx="250">
                  <c:v>5.4930000000000003</c:v>
                </c:pt>
                <c:pt idx="251">
                  <c:v>5.4260000000000002</c:v>
                </c:pt>
                <c:pt idx="252">
                  <c:v>5.4580000000000002</c:v>
                </c:pt>
                <c:pt idx="253">
                  <c:v>5.4610000000000003</c:v>
                </c:pt>
                <c:pt idx="254">
                  <c:v>5.4269999999999996</c:v>
                </c:pt>
                <c:pt idx="255">
                  <c:v>5.4480000000000004</c:v>
                </c:pt>
                <c:pt idx="256">
                  <c:v>5.46</c:v>
                </c:pt>
                <c:pt idx="257">
                  <c:v>5.49</c:v>
                </c:pt>
                <c:pt idx="258">
                  <c:v>5.4829999999999997</c:v>
                </c:pt>
                <c:pt idx="259">
                  <c:v>5.4850000000000003</c:v>
                </c:pt>
                <c:pt idx="260">
                  <c:v>5.508</c:v>
                </c:pt>
                <c:pt idx="261">
                  <c:v>5.508</c:v>
                </c:pt>
                <c:pt idx="262">
                  <c:v>5.4950000000000001</c:v>
                </c:pt>
                <c:pt idx="263">
                  <c:v>5.41</c:v>
                </c:pt>
                <c:pt idx="264">
                  <c:v>5.2069999999999999</c:v>
                </c:pt>
                <c:pt idx="265">
                  <c:v>5.17</c:v>
                </c:pt>
                <c:pt idx="266">
                  <c:v>5.0839999999999996</c:v>
                </c:pt>
                <c:pt idx="267">
                  <c:v>5.0869999999999997</c:v>
                </c:pt>
                <c:pt idx="268">
                  <c:v>5.0469999999999997</c:v>
                </c:pt>
                <c:pt idx="269">
                  <c:v>4.9279999999999999</c:v>
                </c:pt>
                <c:pt idx="270">
                  <c:v>4.74</c:v>
                </c:pt>
                <c:pt idx="271">
                  <c:v>4.7679999999999998</c:v>
                </c:pt>
                <c:pt idx="272">
                  <c:v>4.7699999999999996</c:v>
                </c:pt>
                <c:pt idx="273">
                  <c:v>4.7699999999999996</c:v>
                </c:pt>
                <c:pt idx="274">
                  <c:v>4.7859999999999996</c:v>
                </c:pt>
                <c:pt idx="275">
                  <c:v>4.7350000000000003</c:v>
                </c:pt>
                <c:pt idx="276">
                  <c:v>4.7220000000000004</c:v>
                </c:pt>
                <c:pt idx="277">
                  <c:v>4.7220000000000004</c:v>
                </c:pt>
                <c:pt idx="278">
                  <c:v>4.718</c:v>
                </c:pt>
                <c:pt idx="279">
                  <c:v>4.7030000000000003</c:v>
                </c:pt>
                <c:pt idx="280">
                  <c:v>4.718</c:v>
                </c:pt>
                <c:pt idx="281">
                  <c:v>4.7530000000000001</c:v>
                </c:pt>
                <c:pt idx="282">
                  <c:v>4.7789999999999999</c:v>
                </c:pt>
                <c:pt idx="283">
                  <c:v>4.8049999999999997</c:v>
                </c:pt>
                <c:pt idx="284">
                  <c:v>4.7480000000000002</c:v>
                </c:pt>
                <c:pt idx="285">
                  <c:v>4.7409999999999997</c:v>
                </c:pt>
                <c:pt idx="286">
                  <c:v>4.6920000000000002</c:v>
                </c:pt>
                <c:pt idx="287">
                  <c:v>4.6630000000000003</c:v>
                </c:pt>
                <c:pt idx="288">
                  <c:v>4.6529999999999996</c:v>
                </c:pt>
                <c:pt idx="289">
                  <c:v>4.6360000000000001</c:v>
                </c:pt>
                <c:pt idx="290">
                  <c:v>4.6470000000000002</c:v>
                </c:pt>
                <c:pt idx="291">
                  <c:v>4.657</c:v>
                </c:pt>
                <c:pt idx="292">
                  <c:v>4.6459999999999999</c:v>
                </c:pt>
                <c:pt idx="293">
                  <c:v>4.6459999999999999</c:v>
                </c:pt>
                <c:pt idx="294">
                  <c:v>4.649</c:v>
                </c:pt>
                <c:pt idx="295">
                  <c:v>4.665</c:v>
                </c:pt>
                <c:pt idx="296">
                  <c:v>4.6609999999999996</c:v>
                </c:pt>
                <c:pt idx="297">
                  <c:v>4.6390000000000002</c:v>
                </c:pt>
                <c:pt idx="298">
                  <c:v>4.6360000000000001</c:v>
                </c:pt>
                <c:pt idx="299">
                  <c:v>4.67</c:v>
                </c:pt>
                <c:pt idx="300">
                  <c:v>4.6399999999999997</c:v>
                </c:pt>
                <c:pt idx="301">
                  <c:v>4.6369999999999996</c:v>
                </c:pt>
                <c:pt idx="302">
                  <c:v>4.6520000000000001</c:v>
                </c:pt>
                <c:pt idx="303">
                  <c:v>4.6790000000000003</c:v>
                </c:pt>
                <c:pt idx="304">
                  <c:v>4.6580000000000004</c:v>
                </c:pt>
                <c:pt idx="305">
                  <c:v>4.6900000000000004</c:v>
                </c:pt>
                <c:pt idx="306">
                  <c:v>4.7610000000000001</c:v>
                </c:pt>
                <c:pt idx="307">
                  <c:v>4.7910000000000004</c:v>
                </c:pt>
                <c:pt idx="308">
                  <c:v>5.0359999999999996</c:v>
                </c:pt>
                <c:pt idx="309">
                  <c:v>5.0590000000000002</c:v>
                </c:pt>
                <c:pt idx="310">
                  <c:v>5.0339999999999998</c:v>
                </c:pt>
                <c:pt idx="311">
                  <c:v>5.2119999999999997</c:v>
                </c:pt>
                <c:pt idx="312">
                  <c:v>5.2850000000000001</c:v>
                </c:pt>
                <c:pt idx="313">
                  <c:v>5.3540000000000001</c:v>
                </c:pt>
                <c:pt idx="314">
                  <c:v>5.3769999999999998</c:v>
                </c:pt>
                <c:pt idx="315">
                  <c:v>5.3529999999999998</c:v>
                </c:pt>
                <c:pt idx="316">
                  <c:v>5.4829999999999997</c:v>
                </c:pt>
                <c:pt idx="317">
                  <c:v>5.5540000000000003</c:v>
                </c:pt>
                <c:pt idx="318">
                  <c:v>5.8730000000000002</c:v>
                </c:pt>
                <c:pt idx="319">
                  <c:v>5.851</c:v>
                </c:pt>
                <c:pt idx="320">
                  <c:v>5.782</c:v>
                </c:pt>
                <c:pt idx="321">
                  <c:v>5.8079999999999998</c:v>
                </c:pt>
                <c:pt idx="322">
                  <c:v>5.9809999999999999</c:v>
                </c:pt>
                <c:pt idx="323">
                  <c:v>6</c:v>
                </c:pt>
                <c:pt idx="324">
                  <c:v>6.0979999999999999</c:v>
                </c:pt>
                <c:pt idx="325">
                  <c:v>6.056</c:v>
                </c:pt>
                <c:pt idx="326">
                  <c:v>6.0970000000000004</c:v>
                </c:pt>
                <c:pt idx="327">
                  <c:v>6.1050000000000004</c:v>
                </c:pt>
              </c:numCache>
            </c:numRef>
          </c:val>
          <c:smooth val="0"/>
          <c:extLst>
            <c:ext xmlns:c16="http://schemas.microsoft.com/office/drawing/2014/chart" uri="{C3380CC4-5D6E-409C-BE32-E72D297353CC}">
              <c16:uniqueId val="{00000000-C999-4454-92CD-09414EDEC525}"/>
            </c:ext>
          </c:extLst>
        </c:ser>
        <c:ser>
          <c:idx val="2"/>
          <c:order val="1"/>
          <c:tx>
            <c:strRef>
              <c:f>'Бондын өгөөж'!$G$1</c:f>
              <c:strCache>
                <c:ptCount val="1"/>
                <c:pt idx="0">
                  <c:v>Сенчири 2031</c:v>
                </c:pt>
              </c:strCache>
            </c:strRef>
          </c:tx>
          <c:spPr>
            <a:ln w="19050" cap="rnd">
              <a:solidFill>
                <a:schemeClr val="bg2">
                  <a:lumMod val="75000"/>
                </a:schemeClr>
              </a:solidFill>
              <a:round/>
            </a:ln>
            <a:effectLst/>
          </c:spPr>
          <c:marker>
            <c:symbol val="none"/>
          </c:marker>
          <c:cat>
            <c:numRef>
              <c:f>'Бондын өгөөж'!$A$1568:$A$1895</c:f>
              <c:numCache>
                <c:formatCode>m/d/yyyy</c:formatCode>
                <c:ptCount val="328"/>
                <c:pt idx="0">
                  <c:v>45658</c:v>
                </c:pt>
                <c:pt idx="1">
                  <c:v>45659</c:v>
                </c:pt>
                <c:pt idx="2">
                  <c:v>45660</c:v>
                </c:pt>
                <c:pt idx="3">
                  <c:v>45663</c:v>
                </c:pt>
                <c:pt idx="4">
                  <c:v>45664</c:v>
                </c:pt>
                <c:pt idx="5">
                  <c:v>45665</c:v>
                </c:pt>
                <c:pt idx="6">
                  <c:v>45666</c:v>
                </c:pt>
                <c:pt idx="7">
                  <c:v>45667</c:v>
                </c:pt>
                <c:pt idx="8">
                  <c:v>45670</c:v>
                </c:pt>
                <c:pt idx="9">
                  <c:v>45671</c:v>
                </c:pt>
                <c:pt idx="10">
                  <c:v>45672</c:v>
                </c:pt>
                <c:pt idx="11">
                  <c:v>45673</c:v>
                </c:pt>
                <c:pt idx="12">
                  <c:v>45674</c:v>
                </c:pt>
                <c:pt idx="13">
                  <c:v>45677</c:v>
                </c:pt>
                <c:pt idx="14">
                  <c:v>45678</c:v>
                </c:pt>
                <c:pt idx="15">
                  <c:v>45679</c:v>
                </c:pt>
                <c:pt idx="16">
                  <c:v>45680</c:v>
                </c:pt>
                <c:pt idx="17">
                  <c:v>45681</c:v>
                </c:pt>
                <c:pt idx="18">
                  <c:v>45684</c:v>
                </c:pt>
                <c:pt idx="19">
                  <c:v>45685</c:v>
                </c:pt>
                <c:pt idx="20">
                  <c:v>45686</c:v>
                </c:pt>
                <c:pt idx="21">
                  <c:v>45687</c:v>
                </c:pt>
                <c:pt idx="22">
                  <c:v>45688</c:v>
                </c:pt>
                <c:pt idx="23">
                  <c:v>45691</c:v>
                </c:pt>
                <c:pt idx="24">
                  <c:v>45692</c:v>
                </c:pt>
                <c:pt idx="25">
                  <c:v>45693</c:v>
                </c:pt>
                <c:pt idx="26">
                  <c:v>45694</c:v>
                </c:pt>
                <c:pt idx="27">
                  <c:v>45695</c:v>
                </c:pt>
                <c:pt idx="28">
                  <c:v>45698</c:v>
                </c:pt>
                <c:pt idx="29">
                  <c:v>45699</c:v>
                </c:pt>
                <c:pt idx="30">
                  <c:v>45700</c:v>
                </c:pt>
                <c:pt idx="31">
                  <c:v>45701</c:v>
                </c:pt>
                <c:pt idx="32">
                  <c:v>45702</c:v>
                </c:pt>
                <c:pt idx="33">
                  <c:v>45705</c:v>
                </c:pt>
                <c:pt idx="34">
                  <c:v>45706</c:v>
                </c:pt>
                <c:pt idx="35">
                  <c:v>45707</c:v>
                </c:pt>
                <c:pt idx="36">
                  <c:v>45708</c:v>
                </c:pt>
                <c:pt idx="37">
                  <c:v>45709</c:v>
                </c:pt>
                <c:pt idx="38">
                  <c:v>45712</c:v>
                </c:pt>
                <c:pt idx="39">
                  <c:v>45713</c:v>
                </c:pt>
                <c:pt idx="40">
                  <c:v>45714</c:v>
                </c:pt>
                <c:pt idx="41">
                  <c:v>45715</c:v>
                </c:pt>
                <c:pt idx="42">
                  <c:v>45716</c:v>
                </c:pt>
                <c:pt idx="43">
                  <c:v>45719</c:v>
                </c:pt>
                <c:pt idx="44">
                  <c:v>45720</c:v>
                </c:pt>
                <c:pt idx="45">
                  <c:v>45721</c:v>
                </c:pt>
                <c:pt idx="46">
                  <c:v>45722</c:v>
                </c:pt>
                <c:pt idx="47">
                  <c:v>45723</c:v>
                </c:pt>
                <c:pt idx="48">
                  <c:v>45726</c:v>
                </c:pt>
                <c:pt idx="49">
                  <c:v>45727</c:v>
                </c:pt>
                <c:pt idx="50">
                  <c:v>45728</c:v>
                </c:pt>
                <c:pt idx="51">
                  <c:v>45729</c:v>
                </c:pt>
                <c:pt idx="52">
                  <c:v>45730</c:v>
                </c:pt>
                <c:pt idx="53">
                  <c:v>45733</c:v>
                </c:pt>
                <c:pt idx="54">
                  <c:v>45734</c:v>
                </c:pt>
                <c:pt idx="55">
                  <c:v>45735</c:v>
                </c:pt>
                <c:pt idx="56">
                  <c:v>45736</c:v>
                </c:pt>
                <c:pt idx="57">
                  <c:v>45737</c:v>
                </c:pt>
                <c:pt idx="58">
                  <c:v>45740</c:v>
                </c:pt>
                <c:pt idx="59">
                  <c:v>45741</c:v>
                </c:pt>
                <c:pt idx="60">
                  <c:v>45742</c:v>
                </c:pt>
                <c:pt idx="61">
                  <c:v>45743</c:v>
                </c:pt>
                <c:pt idx="62">
                  <c:v>45744</c:v>
                </c:pt>
                <c:pt idx="63">
                  <c:v>45747</c:v>
                </c:pt>
                <c:pt idx="64">
                  <c:v>45748</c:v>
                </c:pt>
                <c:pt idx="65">
                  <c:v>45749</c:v>
                </c:pt>
                <c:pt idx="66">
                  <c:v>45750</c:v>
                </c:pt>
                <c:pt idx="67">
                  <c:v>45751</c:v>
                </c:pt>
                <c:pt idx="68">
                  <c:v>45754</c:v>
                </c:pt>
                <c:pt idx="69">
                  <c:v>45755</c:v>
                </c:pt>
                <c:pt idx="70">
                  <c:v>45756</c:v>
                </c:pt>
                <c:pt idx="71">
                  <c:v>45757</c:v>
                </c:pt>
                <c:pt idx="72">
                  <c:v>45758</c:v>
                </c:pt>
                <c:pt idx="73">
                  <c:v>45761</c:v>
                </c:pt>
                <c:pt idx="74">
                  <c:v>45762</c:v>
                </c:pt>
                <c:pt idx="75">
                  <c:v>45763</c:v>
                </c:pt>
                <c:pt idx="76">
                  <c:v>45764</c:v>
                </c:pt>
                <c:pt idx="77">
                  <c:v>45765</c:v>
                </c:pt>
                <c:pt idx="78">
                  <c:v>45768</c:v>
                </c:pt>
                <c:pt idx="79">
                  <c:v>45769</c:v>
                </c:pt>
                <c:pt idx="80">
                  <c:v>45770</c:v>
                </c:pt>
                <c:pt idx="81">
                  <c:v>45771</c:v>
                </c:pt>
                <c:pt idx="82">
                  <c:v>45772</c:v>
                </c:pt>
                <c:pt idx="83">
                  <c:v>45775</c:v>
                </c:pt>
                <c:pt idx="84">
                  <c:v>45776</c:v>
                </c:pt>
                <c:pt idx="85">
                  <c:v>45777</c:v>
                </c:pt>
                <c:pt idx="86">
                  <c:v>45778</c:v>
                </c:pt>
                <c:pt idx="87">
                  <c:v>45779</c:v>
                </c:pt>
                <c:pt idx="88">
                  <c:v>45782</c:v>
                </c:pt>
                <c:pt idx="89">
                  <c:v>45783</c:v>
                </c:pt>
                <c:pt idx="90">
                  <c:v>45784</c:v>
                </c:pt>
                <c:pt idx="91">
                  <c:v>45785</c:v>
                </c:pt>
                <c:pt idx="92">
                  <c:v>45786</c:v>
                </c:pt>
                <c:pt idx="93">
                  <c:v>45789</c:v>
                </c:pt>
                <c:pt idx="94">
                  <c:v>45790</c:v>
                </c:pt>
                <c:pt idx="95">
                  <c:v>45791</c:v>
                </c:pt>
                <c:pt idx="96">
                  <c:v>45792</c:v>
                </c:pt>
                <c:pt idx="97">
                  <c:v>45793</c:v>
                </c:pt>
                <c:pt idx="98">
                  <c:v>45796</c:v>
                </c:pt>
                <c:pt idx="99">
                  <c:v>45797</c:v>
                </c:pt>
                <c:pt idx="100">
                  <c:v>45798</c:v>
                </c:pt>
                <c:pt idx="101">
                  <c:v>45799</c:v>
                </c:pt>
                <c:pt idx="102">
                  <c:v>45800</c:v>
                </c:pt>
                <c:pt idx="103">
                  <c:v>45803</c:v>
                </c:pt>
                <c:pt idx="104">
                  <c:v>45804</c:v>
                </c:pt>
                <c:pt idx="105">
                  <c:v>45805</c:v>
                </c:pt>
                <c:pt idx="106">
                  <c:v>45806</c:v>
                </c:pt>
                <c:pt idx="107">
                  <c:v>45807</c:v>
                </c:pt>
                <c:pt idx="108">
                  <c:v>45810</c:v>
                </c:pt>
                <c:pt idx="109">
                  <c:v>45811</c:v>
                </c:pt>
                <c:pt idx="110">
                  <c:v>45812</c:v>
                </c:pt>
                <c:pt idx="111">
                  <c:v>45813</c:v>
                </c:pt>
                <c:pt idx="112">
                  <c:v>45814</c:v>
                </c:pt>
                <c:pt idx="113">
                  <c:v>45817</c:v>
                </c:pt>
                <c:pt idx="114">
                  <c:v>45818</c:v>
                </c:pt>
                <c:pt idx="115">
                  <c:v>45819</c:v>
                </c:pt>
                <c:pt idx="116">
                  <c:v>45820</c:v>
                </c:pt>
                <c:pt idx="117">
                  <c:v>45821</c:v>
                </c:pt>
                <c:pt idx="118">
                  <c:v>45824</c:v>
                </c:pt>
                <c:pt idx="119">
                  <c:v>45825</c:v>
                </c:pt>
                <c:pt idx="120">
                  <c:v>45826</c:v>
                </c:pt>
                <c:pt idx="121">
                  <c:v>45827</c:v>
                </c:pt>
                <c:pt idx="122">
                  <c:v>45828</c:v>
                </c:pt>
                <c:pt idx="123">
                  <c:v>45831</c:v>
                </c:pt>
                <c:pt idx="124">
                  <c:v>45832</c:v>
                </c:pt>
                <c:pt idx="125">
                  <c:v>45833</c:v>
                </c:pt>
                <c:pt idx="126">
                  <c:v>45834</c:v>
                </c:pt>
                <c:pt idx="127">
                  <c:v>45835</c:v>
                </c:pt>
                <c:pt idx="128">
                  <c:v>45838</c:v>
                </c:pt>
                <c:pt idx="129">
                  <c:v>45839</c:v>
                </c:pt>
                <c:pt idx="130">
                  <c:v>45840</c:v>
                </c:pt>
                <c:pt idx="131">
                  <c:v>45841</c:v>
                </c:pt>
                <c:pt idx="132">
                  <c:v>45842</c:v>
                </c:pt>
                <c:pt idx="133">
                  <c:v>45845</c:v>
                </c:pt>
                <c:pt idx="134">
                  <c:v>45846</c:v>
                </c:pt>
                <c:pt idx="135">
                  <c:v>45847</c:v>
                </c:pt>
                <c:pt idx="136">
                  <c:v>45848</c:v>
                </c:pt>
                <c:pt idx="137">
                  <c:v>45849</c:v>
                </c:pt>
                <c:pt idx="138">
                  <c:v>45852</c:v>
                </c:pt>
                <c:pt idx="139">
                  <c:v>45853</c:v>
                </c:pt>
                <c:pt idx="140">
                  <c:v>45854</c:v>
                </c:pt>
                <c:pt idx="141">
                  <c:v>45855</c:v>
                </c:pt>
                <c:pt idx="142">
                  <c:v>45856</c:v>
                </c:pt>
                <c:pt idx="143">
                  <c:v>45859</c:v>
                </c:pt>
                <c:pt idx="144">
                  <c:v>45860</c:v>
                </c:pt>
                <c:pt idx="145">
                  <c:v>45861</c:v>
                </c:pt>
                <c:pt idx="146">
                  <c:v>45862</c:v>
                </c:pt>
                <c:pt idx="147">
                  <c:v>45863</c:v>
                </c:pt>
                <c:pt idx="148">
                  <c:v>45866</c:v>
                </c:pt>
                <c:pt idx="149">
                  <c:v>45867</c:v>
                </c:pt>
                <c:pt idx="150">
                  <c:v>45868</c:v>
                </c:pt>
                <c:pt idx="151">
                  <c:v>45869</c:v>
                </c:pt>
                <c:pt idx="152">
                  <c:v>45870</c:v>
                </c:pt>
                <c:pt idx="153">
                  <c:v>45873</c:v>
                </c:pt>
                <c:pt idx="154">
                  <c:v>45874</c:v>
                </c:pt>
                <c:pt idx="155">
                  <c:v>45875</c:v>
                </c:pt>
                <c:pt idx="156">
                  <c:v>45876</c:v>
                </c:pt>
                <c:pt idx="157">
                  <c:v>45877</c:v>
                </c:pt>
                <c:pt idx="158">
                  <c:v>45880</c:v>
                </c:pt>
                <c:pt idx="159">
                  <c:v>45881</c:v>
                </c:pt>
                <c:pt idx="160">
                  <c:v>45882</c:v>
                </c:pt>
                <c:pt idx="161">
                  <c:v>45883</c:v>
                </c:pt>
                <c:pt idx="162">
                  <c:v>45884</c:v>
                </c:pt>
                <c:pt idx="163">
                  <c:v>45887</c:v>
                </c:pt>
                <c:pt idx="164">
                  <c:v>45888</c:v>
                </c:pt>
                <c:pt idx="165">
                  <c:v>45889</c:v>
                </c:pt>
                <c:pt idx="166">
                  <c:v>45890</c:v>
                </c:pt>
                <c:pt idx="167">
                  <c:v>45891</c:v>
                </c:pt>
                <c:pt idx="168">
                  <c:v>45894</c:v>
                </c:pt>
                <c:pt idx="169">
                  <c:v>45895</c:v>
                </c:pt>
                <c:pt idx="170">
                  <c:v>45896</c:v>
                </c:pt>
                <c:pt idx="171">
                  <c:v>45897</c:v>
                </c:pt>
                <c:pt idx="172">
                  <c:v>45898</c:v>
                </c:pt>
                <c:pt idx="173">
                  <c:v>45901</c:v>
                </c:pt>
                <c:pt idx="174">
                  <c:v>45902</c:v>
                </c:pt>
                <c:pt idx="175">
                  <c:v>45903</c:v>
                </c:pt>
                <c:pt idx="176">
                  <c:v>45904</c:v>
                </c:pt>
                <c:pt idx="177">
                  <c:v>45905</c:v>
                </c:pt>
                <c:pt idx="178">
                  <c:v>45908</c:v>
                </c:pt>
                <c:pt idx="179">
                  <c:v>45909</c:v>
                </c:pt>
                <c:pt idx="180">
                  <c:v>45910</c:v>
                </c:pt>
                <c:pt idx="181">
                  <c:v>45911</c:v>
                </c:pt>
                <c:pt idx="182">
                  <c:v>45912</c:v>
                </c:pt>
                <c:pt idx="183">
                  <c:v>45915</c:v>
                </c:pt>
                <c:pt idx="184">
                  <c:v>45916</c:v>
                </c:pt>
                <c:pt idx="185">
                  <c:v>45917</c:v>
                </c:pt>
                <c:pt idx="186">
                  <c:v>45918</c:v>
                </c:pt>
                <c:pt idx="187">
                  <c:v>45919</c:v>
                </c:pt>
                <c:pt idx="188">
                  <c:v>45922</c:v>
                </c:pt>
                <c:pt idx="189">
                  <c:v>45923</c:v>
                </c:pt>
                <c:pt idx="190">
                  <c:v>45924</c:v>
                </c:pt>
                <c:pt idx="191">
                  <c:v>45925</c:v>
                </c:pt>
                <c:pt idx="192">
                  <c:v>45926</c:v>
                </c:pt>
                <c:pt idx="193">
                  <c:v>45929</c:v>
                </c:pt>
                <c:pt idx="194">
                  <c:v>45930</c:v>
                </c:pt>
                <c:pt idx="195">
                  <c:v>45931</c:v>
                </c:pt>
                <c:pt idx="196">
                  <c:v>45932</c:v>
                </c:pt>
                <c:pt idx="197">
                  <c:v>45933</c:v>
                </c:pt>
                <c:pt idx="198">
                  <c:v>45936</c:v>
                </c:pt>
                <c:pt idx="199">
                  <c:v>45937</c:v>
                </c:pt>
                <c:pt idx="200">
                  <c:v>45938</c:v>
                </c:pt>
                <c:pt idx="201">
                  <c:v>45939</c:v>
                </c:pt>
                <c:pt idx="202">
                  <c:v>45940</c:v>
                </c:pt>
                <c:pt idx="203">
                  <c:v>45943</c:v>
                </c:pt>
                <c:pt idx="204">
                  <c:v>45944</c:v>
                </c:pt>
                <c:pt idx="205">
                  <c:v>45945</c:v>
                </c:pt>
                <c:pt idx="206">
                  <c:v>45946</c:v>
                </c:pt>
                <c:pt idx="207">
                  <c:v>45947</c:v>
                </c:pt>
                <c:pt idx="208">
                  <c:v>45950</c:v>
                </c:pt>
                <c:pt idx="209">
                  <c:v>45951</c:v>
                </c:pt>
                <c:pt idx="210">
                  <c:v>45952</c:v>
                </c:pt>
                <c:pt idx="211">
                  <c:v>45953</c:v>
                </c:pt>
                <c:pt idx="212">
                  <c:v>45954</c:v>
                </c:pt>
                <c:pt idx="213">
                  <c:v>45957</c:v>
                </c:pt>
                <c:pt idx="214">
                  <c:v>45958</c:v>
                </c:pt>
                <c:pt idx="215">
                  <c:v>45959</c:v>
                </c:pt>
                <c:pt idx="216">
                  <c:v>45960</c:v>
                </c:pt>
                <c:pt idx="217">
                  <c:v>45961</c:v>
                </c:pt>
                <c:pt idx="218">
                  <c:v>45964</c:v>
                </c:pt>
                <c:pt idx="219">
                  <c:v>45965</c:v>
                </c:pt>
                <c:pt idx="220">
                  <c:v>45966</c:v>
                </c:pt>
                <c:pt idx="221">
                  <c:v>45967</c:v>
                </c:pt>
                <c:pt idx="222">
                  <c:v>45968</c:v>
                </c:pt>
                <c:pt idx="223">
                  <c:v>45971</c:v>
                </c:pt>
                <c:pt idx="224">
                  <c:v>45972</c:v>
                </c:pt>
                <c:pt idx="225">
                  <c:v>45973</c:v>
                </c:pt>
                <c:pt idx="226">
                  <c:v>45974</c:v>
                </c:pt>
                <c:pt idx="227">
                  <c:v>45975</c:v>
                </c:pt>
                <c:pt idx="228">
                  <c:v>45978</c:v>
                </c:pt>
                <c:pt idx="229">
                  <c:v>45979</c:v>
                </c:pt>
                <c:pt idx="230">
                  <c:v>45980</c:v>
                </c:pt>
                <c:pt idx="231">
                  <c:v>45981</c:v>
                </c:pt>
                <c:pt idx="232">
                  <c:v>45982</c:v>
                </c:pt>
                <c:pt idx="233">
                  <c:v>45985</c:v>
                </c:pt>
                <c:pt idx="234">
                  <c:v>45986</c:v>
                </c:pt>
                <c:pt idx="235">
                  <c:v>45987</c:v>
                </c:pt>
                <c:pt idx="236">
                  <c:v>45988</c:v>
                </c:pt>
                <c:pt idx="237">
                  <c:v>45989</c:v>
                </c:pt>
                <c:pt idx="238">
                  <c:v>45992</c:v>
                </c:pt>
                <c:pt idx="239">
                  <c:v>45993</c:v>
                </c:pt>
                <c:pt idx="240">
                  <c:v>45994</c:v>
                </c:pt>
                <c:pt idx="241">
                  <c:v>45995</c:v>
                </c:pt>
                <c:pt idx="242">
                  <c:v>45996</c:v>
                </c:pt>
                <c:pt idx="243">
                  <c:v>45999</c:v>
                </c:pt>
                <c:pt idx="244">
                  <c:v>46000</c:v>
                </c:pt>
                <c:pt idx="245">
                  <c:v>46001</c:v>
                </c:pt>
                <c:pt idx="246">
                  <c:v>46002</c:v>
                </c:pt>
                <c:pt idx="247">
                  <c:v>46003</c:v>
                </c:pt>
                <c:pt idx="248">
                  <c:v>46006</c:v>
                </c:pt>
                <c:pt idx="249">
                  <c:v>46007</c:v>
                </c:pt>
                <c:pt idx="250">
                  <c:v>46008</c:v>
                </c:pt>
                <c:pt idx="251">
                  <c:v>46009</c:v>
                </c:pt>
                <c:pt idx="252">
                  <c:v>46010</c:v>
                </c:pt>
                <c:pt idx="253">
                  <c:v>46013</c:v>
                </c:pt>
                <c:pt idx="254">
                  <c:v>46014</c:v>
                </c:pt>
                <c:pt idx="255">
                  <c:v>46015</c:v>
                </c:pt>
                <c:pt idx="256">
                  <c:v>46016</c:v>
                </c:pt>
                <c:pt idx="257">
                  <c:v>46017</c:v>
                </c:pt>
                <c:pt idx="258">
                  <c:v>46020</c:v>
                </c:pt>
                <c:pt idx="259">
                  <c:v>46021</c:v>
                </c:pt>
                <c:pt idx="260">
                  <c:v>46022</c:v>
                </c:pt>
                <c:pt idx="261">
                  <c:v>46023</c:v>
                </c:pt>
                <c:pt idx="262">
                  <c:v>46024</c:v>
                </c:pt>
                <c:pt idx="263">
                  <c:v>46027</c:v>
                </c:pt>
                <c:pt idx="264">
                  <c:v>46028</c:v>
                </c:pt>
                <c:pt idx="265">
                  <c:v>46029</c:v>
                </c:pt>
                <c:pt idx="266">
                  <c:v>46030</c:v>
                </c:pt>
                <c:pt idx="267">
                  <c:v>46031</c:v>
                </c:pt>
                <c:pt idx="268">
                  <c:v>46034</c:v>
                </c:pt>
                <c:pt idx="269">
                  <c:v>46035</c:v>
                </c:pt>
                <c:pt idx="270">
                  <c:v>46036</c:v>
                </c:pt>
                <c:pt idx="271">
                  <c:v>46037</c:v>
                </c:pt>
                <c:pt idx="272">
                  <c:v>46038</c:v>
                </c:pt>
                <c:pt idx="273">
                  <c:v>46041</c:v>
                </c:pt>
                <c:pt idx="274">
                  <c:v>46042</c:v>
                </c:pt>
                <c:pt idx="275">
                  <c:v>46043</c:v>
                </c:pt>
                <c:pt idx="276">
                  <c:v>46044</c:v>
                </c:pt>
                <c:pt idx="277">
                  <c:v>46045</c:v>
                </c:pt>
                <c:pt idx="278">
                  <c:v>46048</c:v>
                </c:pt>
                <c:pt idx="279">
                  <c:v>46049</c:v>
                </c:pt>
                <c:pt idx="280">
                  <c:v>46050</c:v>
                </c:pt>
                <c:pt idx="281">
                  <c:v>46051</c:v>
                </c:pt>
                <c:pt idx="282">
                  <c:v>46052</c:v>
                </c:pt>
                <c:pt idx="283">
                  <c:v>46055</c:v>
                </c:pt>
                <c:pt idx="284">
                  <c:v>46056</c:v>
                </c:pt>
                <c:pt idx="285">
                  <c:v>46057</c:v>
                </c:pt>
                <c:pt idx="286">
                  <c:v>46058</c:v>
                </c:pt>
                <c:pt idx="287">
                  <c:v>46059</c:v>
                </c:pt>
                <c:pt idx="288">
                  <c:v>46062</c:v>
                </c:pt>
                <c:pt idx="289">
                  <c:v>46063</c:v>
                </c:pt>
                <c:pt idx="290">
                  <c:v>46064</c:v>
                </c:pt>
                <c:pt idx="291">
                  <c:v>46065</c:v>
                </c:pt>
                <c:pt idx="292">
                  <c:v>46066</c:v>
                </c:pt>
                <c:pt idx="293">
                  <c:v>46069</c:v>
                </c:pt>
                <c:pt idx="294">
                  <c:v>46070</c:v>
                </c:pt>
                <c:pt idx="295">
                  <c:v>46071</c:v>
                </c:pt>
                <c:pt idx="296">
                  <c:v>46072</c:v>
                </c:pt>
                <c:pt idx="297">
                  <c:v>46073</c:v>
                </c:pt>
                <c:pt idx="298">
                  <c:v>46076</c:v>
                </c:pt>
                <c:pt idx="299">
                  <c:v>46077</c:v>
                </c:pt>
                <c:pt idx="300">
                  <c:v>46078</c:v>
                </c:pt>
                <c:pt idx="301">
                  <c:v>46079</c:v>
                </c:pt>
                <c:pt idx="302">
                  <c:v>46080</c:v>
                </c:pt>
                <c:pt idx="303">
                  <c:v>46083</c:v>
                </c:pt>
                <c:pt idx="304">
                  <c:v>46084</c:v>
                </c:pt>
                <c:pt idx="305">
                  <c:v>46085</c:v>
                </c:pt>
                <c:pt idx="306">
                  <c:v>46086</c:v>
                </c:pt>
                <c:pt idx="307">
                  <c:v>46087</c:v>
                </c:pt>
                <c:pt idx="308">
                  <c:v>46090</c:v>
                </c:pt>
                <c:pt idx="309">
                  <c:v>46091</c:v>
                </c:pt>
                <c:pt idx="310">
                  <c:v>46092</c:v>
                </c:pt>
                <c:pt idx="311">
                  <c:v>46093</c:v>
                </c:pt>
                <c:pt idx="312">
                  <c:v>46094</c:v>
                </c:pt>
                <c:pt idx="313">
                  <c:v>46097</c:v>
                </c:pt>
                <c:pt idx="314">
                  <c:v>46098</c:v>
                </c:pt>
                <c:pt idx="315">
                  <c:v>46099</c:v>
                </c:pt>
                <c:pt idx="316">
                  <c:v>46100</c:v>
                </c:pt>
                <c:pt idx="317">
                  <c:v>46101</c:v>
                </c:pt>
                <c:pt idx="318">
                  <c:v>46104</c:v>
                </c:pt>
                <c:pt idx="319">
                  <c:v>46105</c:v>
                </c:pt>
                <c:pt idx="320">
                  <c:v>46106</c:v>
                </c:pt>
                <c:pt idx="321">
                  <c:v>46107</c:v>
                </c:pt>
                <c:pt idx="322">
                  <c:v>46108</c:v>
                </c:pt>
                <c:pt idx="323">
                  <c:v>46111</c:v>
                </c:pt>
                <c:pt idx="324">
                  <c:v>46112</c:v>
                </c:pt>
                <c:pt idx="325">
                  <c:v>46113</c:v>
                </c:pt>
                <c:pt idx="326">
                  <c:v>46114</c:v>
                </c:pt>
                <c:pt idx="327">
                  <c:v>46115</c:v>
                </c:pt>
              </c:numCache>
            </c:numRef>
          </c:cat>
          <c:val>
            <c:numRef>
              <c:f>'Бондын өгөөж'!$G$1568:$G$1895</c:f>
              <c:numCache>
                <c:formatCode>General</c:formatCode>
                <c:ptCount val="328"/>
                <c:pt idx="0">
                  <c:v>7.0709999999999997</c:v>
                </c:pt>
                <c:pt idx="1">
                  <c:v>7.0670000000000002</c:v>
                </c:pt>
                <c:pt idx="2">
                  <c:v>7.0419999999999998</c:v>
                </c:pt>
                <c:pt idx="3">
                  <c:v>7.0810000000000004</c:v>
                </c:pt>
                <c:pt idx="4">
                  <c:v>7.09</c:v>
                </c:pt>
                <c:pt idx="5">
                  <c:v>7.085</c:v>
                </c:pt>
                <c:pt idx="6">
                  <c:v>7.0650000000000004</c:v>
                </c:pt>
                <c:pt idx="7">
                  <c:v>7.0720000000000001</c:v>
                </c:pt>
                <c:pt idx="8">
                  <c:v>7.1420000000000003</c:v>
                </c:pt>
                <c:pt idx="9">
                  <c:v>7.1470000000000002</c:v>
                </c:pt>
                <c:pt idx="10">
                  <c:v>7.1390000000000002</c:v>
                </c:pt>
                <c:pt idx="11">
                  <c:v>7.1139999999999999</c:v>
                </c:pt>
                <c:pt idx="12">
                  <c:v>7.0949999999999998</c:v>
                </c:pt>
                <c:pt idx="13">
                  <c:v>7.1130000000000004</c:v>
                </c:pt>
                <c:pt idx="14">
                  <c:v>7.032</c:v>
                </c:pt>
                <c:pt idx="15">
                  <c:v>7.0060000000000002</c:v>
                </c:pt>
                <c:pt idx="16">
                  <c:v>7.0069999999999997</c:v>
                </c:pt>
                <c:pt idx="17">
                  <c:v>6.9829999999999997</c:v>
                </c:pt>
                <c:pt idx="18">
                  <c:v>6.9930000000000003</c:v>
                </c:pt>
                <c:pt idx="19">
                  <c:v>6.9969999999999999</c:v>
                </c:pt>
                <c:pt idx="20">
                  <c:v>6.9939999999999998</c:v>
                </c:pt>
                <c:pt idx="21">
                  <c:v>6.9950000000000001</c:v>
                </c:pt>
                <c:pt idx="22">
                  <c:v>7.0069999999999997</c:v>
                </c:pt>
                <c:pt idx="23">
                  <c:v>6.9770000000000003</c:v>
                </c:pt>
                <c:pt idx="24">
                  <c:v>6.992</c:v>
                </c:pt>
                <c:pt idx="25">
                  <c:v>7.0039999999999996</c:v>
                </c:pt>
                <c:pt idx="26">
                  <c:v>6.9989999999999997</c:v>
                </c:pt>
                <c:pt idx="27">
                  <c:v>7.0170000000000003</c:v>
                </c:pt>
                <c:pt idx="28">
                  <c:v>7.0629999999999997</c:v>
                </c:pt>
                <c:pt idx="29">
                  <c:v>7.0620000000000003</c:v>
                </c:pt>
                <c:pt idx="30">
                  <c:v>7.048</c:v>
                </c:pt>
                <c:pt idx="31">
                  <c:v>7.0609999999999999</c:v>
                </c:pt>
                <c:pt idx="32">
                  <c:v>7.0659999999999998</c:v>
                </c:pt>
                <c:pt idx="33">
                  <c:v>7.0190000000000001</c:v>
                </c:pt>
                <c:pt idx="34">
                  <c:v>6.9660000000000002</c:v>
                </c:pt>
                <c:pt idx="35">
                  <c:v>6.9180000000000001</c:v>
                </c:pt>
                <c:pt idx="36">
                  <c:v>6.9210000000000003</c:v>
                </c:pt>
                <c:pt idx="37">
                  <c:v>6.9290000000000003</c:v>
                </c:pt>
                <c:pt idx="38">
                  <c:v>6.9260000000000002</c:v>
                </c:pt>
                <c:pt idx="39">
                  <c:v>6.9660000000000002</c:v>
                </c:pt>
                <c:pt idx="40">
                  <c:v>6.9779999999999998</c:v>
                </c:pt>
                <c:pt idx="41">
                  <c:v>6.9950000000000001</c:v>
                </c:pt>
                <c:pt idx="42">
                  <c:v>7.0540000000000003</c:v>
                </c:pt>
                <c:pt idx="43">
                  <c:v>7.0369999999999999</c:v>
                </c:pt>
                <c:pt idx="44">
                  <c:v>7.0750000000000002</c:v>
                </c:pt>
                <c:pt idx="45">
                  <c:v>7.0839999999999996</c:v>
                </c:pt>
                <c:pt idx="46">
                  <c:v>7.0810000000000004</c:v>
                </c:pt>
                <c:pt idx="47">
                  <c:v>7.0709999999999997</c:v>
                </c:pt>
                <c:pt idx="48">
                  <c:v>7.1260000000000003</c:v>
                </c:pt>
                <c:pt idx="49">
                  <c:v>7.1509999999999998</c:v>
                </c:pt>
                <c:pt idx="50">
                  <c:v>7.1470000000000002</c:v>
                </c:pt>
                <c:pt idx="51">
                  <c:v>7.1509999999999998</c:v>
                </c:pt>
                <c:pt idx="52">
                  <c:v>7.1779999999999999</c:v>
                </c:pt>
                <c:pt idx="53">
                  <c:v>7.1769999999999996</c:v>
                </c:pt>
                <c:pt idx="54">
                  <c:v>7.1950000000000003</c:v>
                </c:pt>
                <c:pt idx="55">
                  <c:v>7.1959999999999997</c:v>
                </c:pt>
                <c:pt idx="56">
                  <c:v>7.1349999999999998</c:v>
                </c:pt>
                <c:pt idx="57">
                  <c:v>7.173</c:v>
                </c:pt>
                <c:pt idx="58">
                  <c:v>7.1890000000000001</c:v>
                </c:pt>
                <c:pt idx="59">
                  <c:v>7.2110000000000003</c:v>
                </c:pt>
                <c:pt idx="60">
                  <c:v>7.2249999999999996</c:v>
                </c:pt>
                <c:pt idx="61">
                  <c:v>7.2619999999999996</c:v>
                </c:pt>
                <c:pt idx="62">
                  <c:v>7.3310000000000004</c:v>
                </c:pt>
                <c:pt idx="63">
                  <c:v>7.56</c:v>
                </c:pt>
                <c:pt idx="64">
                  <c:v>7.6029999999999998</c:v>
                </c:pt>
                <c:pt idx="65">
                  <c:v>7.548</c:v>
                </c:pt>
                <c:pt idx="66">
                  <c:v>7.7779999999999996</c:v>
                </c:pt>
                <c:pt idx="67">
                  <c:v>8.6709999999999994</c:v>
                </c:pt>
                <c:pt idx="68">
                  <c:v>9.9</c:v>
                </c:pt>
                <c:pt idx="69">
                  <c:v>8.7899999999999991</c:v>
                </c:pt>
                <c:pt idx="70">
                  <c:v>9.2439999999999998</c:v>
                </c:pt>
                <c:pt idx="71">
                  <c:v>8.3740000000000006</c:v>
                </c:pt>
                <c:pt idx="72">
                  <c:v>8.6980000000000004</c:v>
                </c:pt>
                <c:pt idx="73">
                  <c:v>8.4960000000000004</c:v>
                </c:pt>
                <c:pt idx="74">
                  <c:v>8.0519999999999996</c:v>
                </c:pt>
                <c:pt idx="75">
                  <c:v>7.9329999999999998</c:v>
                </c:pt>
                <c:pt idx="76">
                  <c:v>7.4279999999999999</c:v>
                </c:pt>
                <c:pt idx="77">
                  <c:v>7.4279999999999999</c:v>
                </c:pt>
                <c:pt idx="78">
                  <c:v>7.444</c:v>
                </c:pt>
                <c:pt idx="79">
                  <c:v>7.3979999999999997</c:v>
                </c:pt>
                <c:pt idx="80">
                  <c:v>7.26</c:v>
                </c:pt>
                <c:pt idx="81">
                  <c:v>7.3070000000000004</c:v>
                </c:pt>
                <c:pt idx="82">
                  <c:v>7.3760000000000003</c:v>
                </c:pt>
                <c:pt idx="83">
                  <c:v>7.4509999999999996</c:v>
                </c:pt>
                <c:pt idx="84">
                  <c:v>7.5890000000000004</c:v>
                </c:pt>
                <c:pt idx="85">
                  <c:v>7.6180000000000003</c:v>
                </c:pt>
                <c:pt idx="86">
                  <c:v>7.6130000000000004</c:v>
                </c:pt>
                <c:pt idx="87">
                  <c:v>7.6449999999999996</c:v>
                </c:pt>
                <c:pt idx="88">
                  <c:v>7.6479999999999997</c:v>
                </c:pt>
                <c:pt idx="89">
                  <c:v>7.7279999999999998</c:v>
                </c:pt>
                <c:pt idx="90">
                  <c:v>7.6029999999999998</c:v>
                </c:pt>
                <c:pt idx="91">
                  <c:v>7.59</c:v>
                </c:pt>
                <c:pt idx="92">
                  <c:v>7.5679999999999996</c:v>
                </c:pt>
                <c:pt idx="93">
                  <c:v>7.4610000000000003</c:v>
                </c:pt>
                <c:pt idx="94">
                  <c:v>7.375</c:v>
                </c:pt>
                <c:pt idx="95">
                  <c:v>7.319</c:v>
                </c:pt>
                <c:pt idx="96">
                  <c:v>7.3029999999999999</c:v>
                </c:pt>
                <c:pt idx="97">
                  <c:v>7.2210000000000001</c:v>
                </c:pt>
                <c:pt idx="98">
                  <c:v>7.2480000000000002</c:v>
                </c:pt>
                <c:pt idx="99">
                  <c:v>7.1989999999999998</c:v>
                </c:pt>
                <c:pt idx="100">
                  <c:v>7.2329999999999997</c:v>
                </c:pt>
                <c:pt idx="101">
                  <c:v>7.5940000000000003</c:v>
                </c:pt>
                <c:pt idx="102">
                  <c:v>7.5529999999999999</c:v>
                </c:pt>
                <c:pt idx="103">
                  <c:v>7.5529999999999999</c:v>
                </c:pt>
                <c:pt idx="104">
                  <c:v>7.4340000000000002</c:v>
                </c:pt>
                <c:pt idx="105">
                  <c:v>7.3319999999999999</c:v>
                </c:pt>
                <c:pt idx="106">
                  <c:v>7.32</c:v>
                </c:pt>
                <c:pt idx="107">
                  <c:v>7.2240000000000002</c:v>
                </c:pt>
                <c:pt idx="108">
                  <c:v>7.0919999999999996</c:v>
                </c:pt>
                <c:pt idx="109">
                  <c:v>7.0869999999999997</c:v>
                </c:pt>
                <c:pt idx="110">
                  <c:v>7.0510000000000002</c:v>
                </c:pt>
                <c:pt idx="111">
                  <c:v>7.0060000000000002</c:v>
                </c:pt>
                <c:pt idx="112">
                  <c:v>7.0590000000000002</c:v>
                </c:pt>
                <c:pt idx="113">
                  <c:v>7.0039999999999996</c:v>
                </c:pt>
                <c:pt idx="114">
                  <c:v>6.9989999999999997</c:v>
                </c:pt>
                <c:pt idx="115">
                  <c:v>6.9829999999999997</c:v>
                </c:pt>
                <c:pt idx="116">
                  <c:v>6.9960000000000004</c:v>
                </c:pt>
                <c:pt idx="117">
                  <c:v>7.0250000000000004</c:v>
                </c:pt>
                <c:pt idx="118">
                  <c:v>7.0490000000000004</c:v>
                </c:pt>
                <c:pt idx="119">
                  <c:v>7.0460000000000003</c:v>
                </c:pt>
                <c:pt idx="120">
                  <c:v>7.0910000000000002</c:v>
                </c:pt>
                <c:pt idx="121">
                  <c:v>7.0910000000000002</c:v>
                </c:pt>
                <c:pt idx="122">
                  <c:v>7.2370000000000001</c:v>
                </c:pt>
                <c:pt idx="123">
                  <c:v>7.2279999999999998</c:v>
                </c:pt>
                <c:pt idx="124">
                  <c:v>7.181</c:v>
                </c:pt>
                <c:pt idx="125">
                  <c:v>7.1820000000000004</c:v>
                </c:pt>
                <c:pt idx="126">
                  <c:v>7.165</c:v>
                </c:pt>
                <c:pt idx="127">
                  <c:v>7.1470000000000002</c:v>
                </c:pt>
                <c:pt idx="128">
                  <c:v>7.1319999999999997</c:v>
                </c:pt>
                <c:pt idx="129">
                  <c:v>7.1059999999999999</c:v>
                </c:pt>
                <c:pt idx="130">
                  <c:v>6.9560000000000004</c:v>
                </c:pt>
                <c:pt idx="131">
                  <c:v>6.9210000000000003</c:v>
                </c:pt>
                <c:pt idx="132">
                  <c:v>6.9210000000000003</c:v>
                </c:pt>
                <c:pt idx="133">
                  <c:v>6.9240000000000004</c:v>
                </c:pt>
                <c:pt idx="134">
                  <c:v>6.94</c:v>
                </c:pt>
                <c:pt idx="135">
                  <c:v>6.9279999999999999</c:v>
                </c:pt>
                <c:pt idx="136">
                  <c:v>6.9470000000000001</c:v>
                </c:pt>
                <c:pt idx="137">
                  <c:v>6.9710000000000001</c:v>
                </c:pt>
                <c:pt idx="138">
                  <c:v>6.9539999999999997</c:v>
                </c:pt>
                <c:pt idx="139">
                  <c:v>6.9740000000000002</c:v>
                </c:pt>
                <c:pt idx="140">
                  <c:v>7.0880000000000001</c:v>
                </c:pt>
                <c:pt idx="141">
                  <c:v>7.0579999999999998</c:v>
                </c:pt>
                <c:pt idx="142">
                  <c:v>7.0659999999999998</c:v>
                </c:pt>
                <c:pt idx="143">
                  <c:v>7.024</c:v>
                </c:pt>
                <c:pt idx="144">
                  <c:v>6.9660000000000002</c:v>
                </c:pt>
                <c:pt idx="145">
                  <c:v>6.9279999999999999</c:v>
                </c:pt>
                <c:pt idx="146">
                  <c:v>6.8890000000000002</c:v>
                </c:pt>
                <c:pt idx="147">
                  <c:v>6.9009999999999998</c:v>
                </c:pt>
                <c:pt idx="148">
                  <c:v>6.8949999999999996</c:v>
                </c:pt>
                <c:pt idx="149">
                  <c:v>6.8769999999999998</c:v>
                </c:pt>
                <c:pt idx="150">
                  <c:v>6.8789999999999996</c:v>
                </c:pt>
                <c:pt idx="151">
                  <c:v>6.9089999999999998</c:v>
                </c:pt>
                <c:pt idx="152">
                  <c:v>6.9029999999999996</c:v>
                </c:pt>
                <c:pt idx="153">
                  <c:v>6.9420000000000002</c:v>
                </c:pt>
                <c:pt idx="154">
                  <c:v>6.97</c:v>
                </c:pt>
                <c:pt idx="155">
                  <c:v>7.032</c:v>
                </c:pt>
                <c:pt idx="156">
                  <c:v>7.02</c:v>
                </c:pt>
                <c:pt idx="157">
                  <c:v>7.0140000000000002</c:v>
                </c:pt>
                <c:pt idx="158">
                  <c:v>7.0019999999999998</c:v>
                </c:pt>
                <c:pt idx="159">
                  <c:v>6.9459999999999997</c:v>
                </c:pt>
                <c:pt idx="160">
                  <c:v>6.9</c:v>
                </c:pt>
                <c:pt idx="161">
                  <c:v>6.8609999999999998</c:v>
                </c:pt>
                <c:pt idx="162">
                  <c:v>6.84</c:v>
                </c:pt>
                <c:pt idx="163">
                  <c:v>6.7850000000000001</c:v>
                </c:pt>
                <c:pt idx="164">
                  <c:v>6.7679999999999998</c:v>
                </c:pt>
                <c:pt idx="165">
                  <c:v>6.8179999999999996</c:v>
                </c:pt>
                <c:pt idx="166">
                  <c:v>6.8159999999999998</c:v>
                </c:pt>
                <c:pt idx="167">
                  <c:v>6.8449999999999998</c:v>
                </c:pt>
                <c:pt idx="168">
                  <c:v>6.8380000000000001</c:v>
                </c:pt>
                <c:pt idx="169">
                  <c:v>6.8739999999999997</c:v>
                </c:pt>
                <c:pt idx="170">
                  <c:v>6.85</c:v>
                </c:pt>
                <c:pt idx="171">
                  <c:v>6.8390000000000004</c:v>
                </c:pt>
                <c:pt idx="172">
                  <c:v>6.7990000000000004</c:v>
                </c:pt>
                <c:pt idx="173">
                  <c:v>6.7990000000000004</c:v>
                </c:pt>
                <c:pt idx="174">
                  <c:v>6.7789999999999999</c:v>
                </c:pt>
                <c:pt idx="175">
                  <c:v>6.7990000000000004</c:v>
                </c:pt>
                <c:pt idx="176">
                  <c:v>6.7709999999999999</c:v>
                </c:pt>
                <c:pt idx="177">
                  <c:v>6.7229999999999999</c:v>
                </c:pt>
                <c:pt idx="178">
                  <c:v>6.6669999999999998</c:v>
                </c:pt>
                <c:pt idx="179">
                  <c:v>6.6379999999999999</c:v>
                </c:pt>
                <c:pt idx="180">
                  <c:v>6.609</c:v>
                </c:pt>
                <c:pt idx="181">
                  <c:v>6.5019999999999998</c:v>
                </c:pt>
                <c:pt idx="182">
                  <c:v>6.4850000000000003</c:v>
                </c:pt>
                <c:pt idx="183">
                  <c:v>6.4180000000000001</c:v>
                </c:pt>
                <c:pt idx="184">
                  <c:v>6.3760000000000003</c:v>
                </c:pt>
                <c:pt idx="185">
                  <c:v>6.4020000000000001</c:v>
                </c:pt>
                <c:pt idx="186">
                  <c:v>6.391</c:v>
                </c:pt>
                <c:pt idx="187">
                  <c:v>6.3789999999999996</c:v>
                </c:pt>
                <c:pt idx="188">
                  <c:v>6.3689999999999998</c:v>
                </c:pt>
                <c:pt idx="189">
                  <c:v>6.37</c:v>
                </c:pt>
                <c:pt idx="190">
                  <c:v>6.3920000000000003</c:v>
                </c:pt>
                <c:pt idx="191">
                  <c:v>6.4180000000000001</c:v>
                </c:pt>
                <c:pt idx="192">
                  <c:v>6.4290000000000003</c:v>
                </c:pt>
                <c:pt idx="193">
                  <c:v>6.4340000000000002</c:v>
                </c:pt>
                <c:pt idx="194">
                  <c:v>6.4349999999999996</c:v>
                </c:pt>
                <c:pt idx="195">
                  <c:v>6.4349999999999996</c:v>
                </c:pt>
                <c:pt idx="196">
                  <c:v>6.3979999999999997</c:v>
                </c:pt>
                <c:pt idx="197">
                  <c:v>6.3659999999999997</c:v>
                </c:pt>
                <c:pt idx="198">
                  <c:v>6.407</c:v>
                </c:pt>
                <c:pt idx="199">
                  <c:v>6.4</c:v>
                </c:pt>
                <c:pt idx="200">
                  <c:v>6.3650000000000002</c:v>
                </c:pt>
                <c:pt idx="201">
                  <c:v>6.359</c:v>
                </c:pt>
                <c:pt idx="202">
                  <c:v>6.39</c:v>
                </c:pt>
                <c:pt idx="203">
                  <c:v>6.39</c:v>
                </c:pt>
                <c:pt idx="204">
                  <c:v>6.452</c:v>
                </c:pt>
                <c:pt idx="205">
                  <c:v>6.3869999999999996</c:v>
                </c:pt>
                <c:pt idx="206">
                  <c:v>6.3449999999999998</c:v>
                </c:pt>
                <c:pt idx="207">
                  <c:v>6.3650000000000002</c:v>
                </c:pt>
                <c:pt idx="208">
                  <c:v>6.3639999999999999</c:v>
                </c:pt>
                <c:pt idx="209">
                  <c:v>6.37</c:v>
                </c:pt>
                <c:pt idx="210">
                  <c:v>6.4039999999999999</c:v>
                </c:pt>
                <c:pt idx="211">
                  <c:v>6.4169999999999998</c:v>
                </c:pt>
                <c:pt idx="212">
                  <c:v>6.3970000000000002</c:v>
                </c:pt>
                <c:pt idx="213">
                  <c:v>6.3929999999999998</c:v>
                </c:pt>
                <c:pt idx="214">
                  <c:v>6.3230000000000004</c:v>
                </c:pt>
                <c:pt idx="215">
                  <c:v>6.335</c:v>
                </c:pt>
                <c:pt idx="216">
                  <c:v>6.3010000000000002</c:v>
                </c:pt>
                <c:pt idx="217">
                  <c:v>6.2279999999999998</c:v>
                </c:pt>
                <c:pt idx="218">
                  <c:v>6.22</c:v>
                </c:pt>
                <c:pt idx="219">
                  <c:v>6.2539999999999996</c:v>
                </c:pt>
                <c:pt idx="220">
                  <c:v>6.266</c:v>
                </c:pt>
                <c:pt idx="221">
                  <c:v>6.2510000000000003</c:v>
                </c:pt>
                <c:pt idx="222">
                  <c:v>6.2489999999999997</c:v>
                </c:pt>
                <c:pt idx="223">
                  <c:v>6.2350000000000003</c:v>
                </c:pt>
                <c:pt idx="224">
                  <c:v>6.2350000000000003</c:v>
                </c:pt>
                <c:pt idx="225">
                  <c:v>6.2549999999999999</c:v>
                </c:pt>
                <c:pt idx="226">
                  <c:v>6.2089999999999996</c:v>
                </c:pt>
                <c:pt idx="227">
                  <c:v>6.2169999999999996</c:v>
                </c:pt>
                <c:pt idx="228">
                  <c:v>6.2140000000000004</c:v>
                </c:pt>
                <c:pt idx="229">
                  <c:v>6.2670000000000003</c:v>
                </c:pt>
                <c:pt idx="230">
                  <c:v>6.2770000000000001</c:v>
                </c:pt>
                <c:pt idx="231">
                  <c:v>6.274</c:v>
                </c:pt>
                <c:pt idx="232">
                  <c:v>6.2910000000000004</c:v>
                </c:pt>
                <c:pt idx="233">
                  <c:v>6.3140000000000001</c:v>
                </c:pt>
                <c:pt idx="234">
                  <c:v>6.2539999999999996</c:v>
                </c:pt>
                <c:pt idx="235">
                  <c:v>6.1609999999999996</c:v>
                </c:pt>
                <c:pt idx="236">
                  <c:v>6.1609999999999996</c:v>
                </c:pt>
                <c:pt idx="237">
                  <c:v>6.1550000000000002</c:v>
                </c:pt>
                <c:pt idx="238">
                  <c:v>6.17</c:v>
                </c:pt>
                <c:pt idx="239">
                  <c:v>6.2030000000000003</c:v>
                </c:pt>
                <c:pt idx="240">
                  <c:v>6.2110000000000003</c:v>
                </c:pt>
                <c:pt idx="241">
                  <c:v>6.21</c:v>
                </c:pt>
                <c:pt idx="242">
                  <c:v>6.1859999999999999</c:v>
                </c:pt>
                <c:pt idx="243">
                  <c:v>6.2149999999999999</c:v>
                </c:pt>
                <c:pt idx="244">
                  <c:v>6.2350000000000003</c:v>
                </c:pt>
                <c:pt idx="245">
                  <c:v>6.2359999999999998</c:v>
                </c:pt>
                <c:pt idx="246">
                  <c:v>6.23</c:v>
                </c:pt>
                <c:pt idx="247">
                  <c:v>6.173</c:v>
                </c:pt>
                <c:pt idx="248">
                  <c:v>6.2060000000000004</c:v>
                </c:pt>
                <c:pt idx="249">
                  <c:v>6.2119999999999997</c:v>
                </c:pt>
                <c:pt idx="250">
                  <c:v>6.2089999999999996</c:v>
                </c:pt>
                <c:pt idx="251">
                  <c:v>6.1740000000000004</c:v>
                </c:pt>
                <c:pt idx="252">
                  <c:v>6.15</c:v>
                </c:pt>
                <c:pt idx="253">
                  <c:v>6.1539999999999999</c:v>
                </c:pt>
                <c:pt idx="254">
                  <c:v>6.1449999999999996</c:v>
                </c:pt>
                <c:pt idx="255">
                  <c:v>6.1429999999999998</c:v>
                </c:pt>
                <c:pt idx="256">
                  <c:v>6.1479999999999997</c:v>
                </c:pt>
                <c:pt idx="257">
                  <c:v>6.1559999999999997</c:v>
                </c:pt>
                <c:pt idx="258">
                  <c:v>6.1539999999999999</c:v>
                </c:pt>
                <c:pt idx="259">
                  <c:v>6.1440000000000001</c:v>
                </c:pt>
                <c:pt idx="260">
                  <c:v>6.1680000000000001</c:v>
                </c:pt>
                <c:pt idx="261">
                  <c:v>6.1680000000000001</c:v>
                </c:pt>
                <c:pt idx="262">
                  <c:v>6.1580000000000004</c:v>
                </c:pt>
                <c:pt idx="263">
                  <c:v>6.1269999999999998</c:v>
                </c:pt>
                <c:pt idx="264">
                  <c:v>6.1020000000000003</c:v>
                </c:pt>
                <c:pt idx="265">
                  <c:v>6.0540000000000003</c:v>
                </c:pt>
                <c:pt idx="266">
                  <c:v>5.9779999999999998</c:v>
                </c:pt>
                <c:pt idx="267">
                  <c:v>5.9530000000000003</c:v>
                </c:pt>
                <c:pt idx="268">
                  <c:v>5.8940000000000001</c:v>
                </c:pt>
                <c:pt idx="269">
                  <c:v>5.8940000000000001</c:v>
                </c:pt>
                <c:pt idx="270">
                  <c:v>5.8680000000000003</c:v>
                </c:pt>
                <c:pt idx="271">
                  <c:v>5.8689999999999998</c:v>
                </c:pt>
                <c:pt idx="272">
                  <c:v>5.8620000000000001</c:v>
                </c:pt>
                <c:pt idx="273">
                  <c:v>5.8620000000000001</c:v>
                </c:pt>
                <c:pt idx="274">
                  <c:v>5.8959999999999999</c:v>
                </c:pt>
                <c:pt idx="275">
                  <c:v>5.8869999999999996</c:v>
                </c:pt>
                <c:pt idx="276">
                  <c:v>5.8380000000000001</c:v>
                </c:pt>
                <c:pt idx="277">
                  <c:v>5.8479999999999999</c:v>
                </c:pt>
                <c:pt idx="278">
                  <c:v>5.851</c:v>
                </c:pt>
                <c:pt idx="279">
                  <c:v>5.843</c:v>
                </c:pt>
                <c:pt idx="280">
                  <c:v>5.8529999999999998</c:v>
                </c:pt>
                <c:pt idx="281">
                  <c:v>5.8550000000000004</c:v>
                </c:pt>
                <c:pt idx="282">
                  <c:v>5.8129999999999997</c:v>
                </c:pt>
                <c:pt idx="283">
                  <c:v>5.8230000000000004</c:v>
                </c:pt>
                <c:pt idx="284">
                  <c:v>5.7370000000000001</c:v>
                </c:pt>
                <c:pt idx="285">
                  <c:v>5.7380000000000004</c:v>
                </c:pt>
                <c:pt idx="286">
                  <c:v>5.7089999999999996</c:v>
                </c:pt>
                <c:pt idx="287">
                  <c:v>5.7009999999999996</c:v>
                </c:pt>
                <c:pt idx="288">
                  <c:v>5.7210000000000001</c:v>
                </c:pt>
                <c:pt idx="289">
                  <c:v>5.718</c:v>
                </c:pt>
                <c:pt idx="290">
                  <c:v>5.7249999999999996</c:v>
                </c:pt>
                <c:pt idx="291">
                  <c:v>5.7220000000000004</c:v>
                </c:pt>
                <c:pt idx="292">
                  <c:v>5.7560000000000002</c:v>
                </c:pt>
                <c:pt idx="293">
                  <c:v>5.7560000000000002</c:v>
                </c:pt>
                <c:pt idx="294">
                  <c:v>5.7450000000000001</c:v>
                </c:pt>
                <c:pt idx="295">
                  <c:v>5.7480000000000002</c:v>
                </c:pt>
                <c:pt idx="296">
                  <c:v>5.718</c:v>
                </c:pt>
                <c:pt idx="297">
                  <c:v>5.7530000000000001</c:v>
                </c:pt>
                <c:pt idx="298">
                  <c:v>5.7690000000000001</c:v>
                </c:pt>
                <c:pt idx="299">
                  <c:v>5.67</c:v>
                </c:pt>
                <c:pt idx="300">
                  <c:v>5.665</c:v>
                </c:pt>
                <c:pt idx="301">
                  <c:v>5.6440000000000001</c:v>
                </c:pt>
                <c:pt idx="302">
                  <c:v>5.6420000000000003</c:v>
                </c:pt>
                <c:pt idx="303">
                  <c:v>5.7320000000000002</c:v>
                </c:pt>
                <c:pt idx="304">
                  <c:v>5.6589999999999998</c:v>
                </c:pt>
                <c:pt idx="305">
                  <c:v>5.6859999999999999</c:v>
                </c:pt>
                <c:pt idx="306">
                  <c:v>5.6740000000000004</c:v>
                </c:pt>
                <c:pt idx="307">
                  <c:v>5.7060000000000004</c:v>
                </c:pt>
                <c:pt idx="308">
                  <c:v>5.89</c:v>
                </c:pt>
                <c:pt idx="309">
                  <c:v>5.8289999999999997</c:v>
                </c:pt>
                <c:pt idx="310">
                  <c:v>5.7679999999999998</c:v>
                </c:pt>
                <c:pt idx="311">
                  <c:v>5.8570000000000002</c:v>
                </c:pt>
                <c:pt idx="312">
                  <c:v>5.9649999999999999</c:v>
                </c:pt>
                <c:pt idx="313">
                  <c:v>5.976</c:v>
                </c:pt>
                <c:pt idx="314">
                  <c:v>6.01</c:v>
                </c:pt>
                <c:pt idx="315">
                  <c:v>5.9809999999999999</c:v>
                </c:pt>
                <c:pt idx="316">
                  <c:v>6.0540000000000003</c:v>
                </c:pt>
                <c:pt idx="317">
                  <c:v>6.1520000000000001</c:v>
                </c:pt>
                <c:pt idx="318">
                  <c:v>6.3520000000000003</c:v>
                </c:pt>
                <c:pt idx="319">
                  <c:v>6.2869999999999999</c:v>
                </c:pt>
                <c:pt idx="320">
                  <c:v>6.1239999999999997</c:v>
                </c:pt>
                <c:pt idx="321">
                  <c:v>6.2110000000000003</c:v>
                </c:pt>
                <c:pt idx="322">
                  <c:v>6.2869999999999999</c:v>
                </c:pt>
                <c:pt idx="323">
                  <c:v>6.351</c:v>
                </c:pt>
                <c:pt idx="324">
                  <c:v>6.2329999999999997</c:v>
                </c:pt>
                <c:pt idx="325">
                  <c:v>6.1130000000000004</c:v>
                </c:pt>
                <c:pt idx="326">
                  <c:v>6.1779999999999999</c:v>
                </c:pt>
                <c:pt idx="327">
                  <c:v>6.1849999999999996</c:v>
                </c:pt>
              </c:numCache>
            </c:numRef>
          </c:val>
          <c:smooth val="0"/>
          <c:extLst>
            <c:ext xmlns:c16="http://schemas.microsoft.com/office/drawing/2014/chart" uri="{C3380CC4-5D6E-409C-BE32-E72D297353CC}">
              <c16:uniqueId val="{00000001-C999-4454-92CD-09414EDEC525}"/>
            </c:ext>
          </c:extLst>
        </c:ser>
        <c:ser>
          <c:idx val="3"/>
          <c:order val="2"/>
          <c:tx>
            <c:strRef>
              <c:f>'Бондын өгөөж'!$H$1</c:f>
              <c:strCache>
                <c:ptCount val="1"/>
                <c:pt idx="0">
                  <c:v>Сенчири 2028</c:v>
                </c:pt>
              </c:strCache>
            </c:strRef>
          </c:tx>
          <c:spPr>
            <a:ln w="15875" cap="rnd">
              <a:solidFill>
                <a:srgbClr val="00174C"/>
              </a:solidFill>
              <a:round/>
            </a:ln>
            <a:effectLst/>
          </c:spPr>
          <c:marker>
            <c:symbol val="none"/>
          </c:marker>
          <c:cat>
            <c:numRef>
              <c:f>'Бондын өгөөж'!$A$1568:$A$1895</c:f>
              <c:numCache>
                <c:formatCode>m/d/yyyy</c:formatCode>
                <c:ptCount val="328"/>
                <c:pt idx="0">
                  <c:v>45658</c:v>
                </c:pt>
                <c:pt idx="1">
                  <c:v>45659</c:v>
                </c:pt>
                <c:pt idx="2">
                  <c:v>45660</c:v>
                </c:pt>
                <c:pt idx="3">
                  <c:v>45663</c:v>
                </c:pt>
                <c:pt idx="4">
                  <c:v>45664</c:v>
                </c:pt>
                <c:pt idx="5">
                  <c:v>45665</c:v>
                </c:pt>
                <c:pt idx="6">
                  <c:v>45666</c:v>
                </c:pt>
                <c:pt idx="7">
                  <c:v>45667</c:v>
                </c:pt>
                <c:pt idx="8">
                  <c:v>45670</c:v>
                </c:pt>
                <c:pt idx="9">
                  <c:v>45671</c:v>
                </c:pt>
                <c:pt idx="10">
                  <c:v>45672</c:v>
                </c:pt>
                <c:pt idx="11">
                  <c:v>45673</c:v>
                </c:pt>
                <c:pt idx="12">
                  <c:v>45674</c:v>
                </c:pt>
                <c:pt idx="13">
                  <c:v>45677</c:v>
                </c:pt>
                <c:pt idx="14">
                  <c:v>45678</c:v>
                </c:pt>
                <c:pt idx="15">
                  <c:v>45679</c:v>
                </c:pt>
                <c:pt idx="16">
                  <c:v>45680</c:v>
                </c:pt>
                <c:pt idx="17">
                  <c:v>45681</c:v>
                </c:pt>
                <c:pt idx="18">
                  <c:v>45684</c:v>
                </c:pt>
                <c:pt idx="19">
                  <c:v>45685</c:v>
                </c:pt>
                <c:pt idx="20">
                  <c:v>45686</c:v>
                </c:pt>
                <c:pt idx="21">
                  <c:v>45687</c:v>
                </c:pt>
                <c:pt idx="22">
                  <c:v>45688</c:v>
                </c:pt>
                <c:pt idx="23">
                  <c:v>45691</c:v>
                </c:pt>
                <c:pt idx="24">
                  <c:v>45692</c:v>
                </c:pt>
                <c:pt idx="25">
                  <c:v>45693</c:v>
                </c:pt>
                <c:pt idx="26">
                  <c:v>45694</c:v>
                </c:pt>
                <c:pt idx="27">
                  <c:v>45695</c:v>
                </c:pt>
                <c:pt idx="28">
                  <c:v>45698</c:v>
                </c:pt>
                <c:pt idx="29">
                  <c:v>45699</c:v>
                </c:pt>
                <c:pt idx="30">
                  <c:v>45700</c:v>
                </c:pt>
                <c:pt idx="31">
                  <c:v>45701</c:v>
                </c:pt>
                <c:pt idx="32">
                  <c:v>45702</c:v>
                </c:pt>
                <c:pt idx="33">
                  <c:v>45705</c:v>
                </c:pt>
                <c:pt idx="34">
                  <c:v>45706</c:v>
                </c:pt>
                <c:pt idx="35">
                  <c:v>45707</c:v>
                </c:pt>
                <c:pt idx="36">
                  <c:v>45708</c:v>
                </c:pt>
                <c:pt idx="37">
                  <c:v>45709</c:v>
                </c:pt>
                <c:pt idx="38">
                  <c:v>45712</c:v>
                </c:pt>
                <c:pt idx="39">
                  <c:v>45713</c:v>
                </c:pt>
                <c:pt idx="40">
                  <c:v>45714</c:v>
                </c:pt>
                <c:pt idx="41">
                  <c:v>45715</c:v>
                </c:pt>
                <c:pt idx="42">
                  <c:v>45716</c:v>
                </c:pt>
                <c:pt idx="43">
                  <c:v>45719</c:v>
                </c:pt>
                <c:pt idx="44">
                  <c:v>45720</c:v>
                </c:pt>
                <c:pt idx="45">
                  <c:v>45721</c:v>
                </c:pt>
                <c:pt idx="46">
                  <c:v>45722</c:v>
                </c:pt>
                <c:pt idx="47">
                  <c:v>45723</c:v>
                </c:pt>
                <c:pt idx="48">
                  <c:v>45726</c:v>
                </c:pt>
                <c:pt idx="49">
                  <c:v>45727</c:v>
                </c:pt>
                <c:pt idx="50">
                  <c:v>45728</c:v>
                </c:pt>
                <c:pt idx="51">
                  <c:v>45729</c:v>
                </c:pt>
                <c:pt idx="52">
                  <c:v>45730</c:v>
                </c:pt>
                <c:pt idx="53">
                  <c:v>45733</c:v>
                </c:pt>
                <c:pt idx="54">
                  <c:v>45734</c:v>
                </c:pt>
                <c:pt idx="55">
                  <c:v>45735</c:v>
                </c:pt>
                <c:pt idx="56">
                  <c:v>45736</c:v>
                </c:pt>
                <c:pt idx="57">
                  <c:v>45737</c:v>
                </c:pt>
                <c:pt idx="58">
                  <c:v>45740</c:v>
                </c:pt>
                <c:pt idx="59">
                  <c:v>45741</c:v>
                </c:pt>
                <c:pt idx="60">
                  <c:v>45742</c:v>
                </c:pt>
                <c:pt idx="61">
                  <c:v>45743</c:v>
                </c:pt>
                <c:pt idx="62">
                  <c:v>45744</c:v>
                </c:pt>
                <c:pt idx="63">
                  <c:v>45747</c:v>
                </c:pt>
                <c:pt idx="64">
                  <c:v>45748</c:v>
                </c:pt>
                <c:pt idx="65">
                  <c:v>45749</c:v>
                </c:pt>
                <c:pt idx="66">
                  <c:v>45750</c:v>
                </c:pt>
                <c:pt idx="67">
                  <c:v>45751</c:v>
                </c:pt>
                <c:pt idx="68">
                  <c:v>45754</c:v>
                </c:pt>
                <c:pt idx="69">
                  <c:v>45755</c:v>
                </c:pt>
                <c:pt idx="70">
                  <c:v>45756</c:v>
                </c:pt>
                <c:pt idx="71">
                  <c:v>45757</c:v>
                </c:pt>
                <c:pt idx="72">
                  <c:v>45758</c:v>
                </c:pt>
                <c:pt idx="73">
                  <c:v>45761</c:v>
                </c:pt>
                <c:pt idx="74">
                  <c:v>45762</c:v>
                </c:pt>
                <c:pt idx="75">
                  <c:v>45763</c:v>
                </c:pt>
                <c:pt idx="76">
                  <c:v>45764</c:v>
                </c:pt>
                <c:pt idx="77">
                  <c:v>45765</c:v>
                </c:pt>
                <c:pt idx="78">
                  <c:v>45768</c:v>
                </c:pt>
                <c:pt idx="79">
                  <c:v>45769</c:v>
                </c:pt>
                <c:pt idx="80">
                  <c:v>45770</c:v>
                </c:pt>
                <c:pt idx="81">
                  <c:v>45771</c:v>
                </c:pt>
                <c:pt idx="82">
                  <c:v>45772</c:v>
                </c:pt>
                <c:pt idx="83">
                  <c:v>45775</c:v>
                </c:pt>
                <c:pt idx="84">
                  <c:v>45776</c:v>
                </c:pt>
                <c:pt idx="85">
                  <c:v>45777</c:v>
                </c:pt>
                <c:pt idx="86">
                  <c:v>45778</c:v>
                </c:pt>
                <c:pt idx="87">
                  <c:v>45779</c:v>
                </c:pt>
                <c:pt idx="88">
                  <c:v>45782</c:v>
                </c:pt>
                <c:pt idx="89">
                  <c:v>45783</c:v>
                </c:pt>
                <c:pt idx="90">
                  <c:v>45784</c:v>
                </c:pt>
                <c:pt idx="91">
                  <c:v>45785</c:v>
                </c:pt>
                <c:pt idx="92">
                  <c:v>45786</c:v>
                </c:pt>
                <c:pt idx="93">
                  <c:v>45789</c:v>
                </c:pt>
                <c:pt idx="94">
                  <c:v>45790</c:v>
                </c:pt>
                <c:pt idx="95">
                  <c:v>45791</c:v>
                </c:pt>
                <c:pt idx="96">
                  <c:v>45792</c:v>
                </c:pt>
                <c:pt idx="97">
                  <c:v>45793</c:v>
                </c:pt>
                <c:pt idx="98">
                  <c:v>45796</c:v>
                </c:pt>
                <c:pt idx="99">
                  <c:v>45797</c:v>
                </c:pt>
                <c:pt idx="100">
                  <c:v>45798</c:v>
                </c:pt>
                <c:pt idx="101">
                  <c:v>45799</c:v>
                </c:pt>
                <c:pt idx="102">
                  <c:v>45800</c:v>
                </c:pt>
                <c:pt idx="103">
                  <c:v>45803</c:v>
                </c:pt>
                <c:pt idx="104">
                  <c:v>45804</c:v>
                </c:pt>
                <c:pt idx="105">
                  <c:v>45805</c:v>
                </c:pt>
                <c:pt idx="106">
                  <c:v>45806</c:v>
                </c:pt>
                <c:pt idx="107">
                  <c:v>45807</c:v>
                </c:pt>
                <c:pt idx="108">
                  <c:v>45810</c:v>
                </c:pt>
                <c:pt idx="109">
                  <c:v>45811</c:v>
                </c:pt>
                <c:pt idx="110">
                  <c:v>45812</c:v>
                </c:pt>
                <c:pt idx="111">
                  <c:v>45813</c:v>
                </c:pt>
                <c:pt idx="112">
                  <c:v>45814</c:v>
                </c:pt>
                <c:pt idx="113">
                  <c:v>45817</c:v>
                </c:pt>
                <c:pt idx="114">
                  <c:v>45818</c:v>
                </c:pt>
                <c:pt idx="115">
                  <c:v>45819</c:v>
                </c:pt>
                <c:pt idx="116">
                  <c:v>45820</c:v>
                </c:pt>
                <c:pt idx="117">
                  <c:v>45821</c:v>
                </c:pt>
                <c:pt idx="118">
                  <c:v>45824</c:v>
                </c:pt>
                <c:pt idx="119">
                  <c:v>45825</c:v>
                </c:pt>
                <c:pt idx="120">
                  <c:v>45826</c:v>
                </c:pt>
                <c:pt idx="121">
                  <c:v>45827</c:v>
                </c:pt>
                <c:pt idx="122">
                  <c:v>45828</c:v>
                </c:pt>
                <c:pt idx="123">
                  <c:v>45831</c:v>
                </c:pt>
                <c:pt idx="124">
                  <c:v>45832</c:v>
                </c:pt>
                <c:pt idx="125">
                  <c:v>45833</c:v>
                </c:pt>
                <c:pt idx="126">
                  <c:v>45834</c:v>
                </c:pt>
                <c:pt idx="127">
                  <c:v>45835</c:v>
                </c:pt>
                <c:pt idx="128">
                  <c:v>45838</c:v>
                </c:pt>
                <c:pt idx="129">
                  <c:v>45839</c:v>
                </c:pt>
                <c:pt idx="130">
                  <c:v>45840</c:v>
                </c:pt>
                <c:pt idx="131">
                  <c:v>45841</c:v>
                </c:pt>
                <c:pt idx="132">
                  <c:v>45842</c:v>
                </c:pt>
                <c:pt idx="133">
                  <c:v>45845</c:v>
                </c:pt>
                <c:pt idx="134">
                  <c:v>45846</c:v>
                </c:pt>
                <c:pt idx="135">
                  <c:v>45847</c:v>
                </c:pt>
                <c:pt idx="136">
                  <c:v>45848</c:v>
                </c:pt>
                <c:pt idx="137">
                  <c:v>45849</c:v>
                </c:pt>
                <c:pt idx="138">
                  <c:v>45852</c:v>
                </c:pt>
                <c:pt idx="139">
                  <c:v>45853</c:v>
                </c:pt>
                <c:pt idx="140">
                  <c:v>45854</c:v>
                </c:pt>
                <c:pt idx="141">
                  <c:v>45855</c:v>
                </c:pt>
                <c:pt idx="142">
                  <c:v>45856</c:v>
                </c:pt>
                <c:pt idx="143">
                  <c:v>45859</c:v>
                </c:pt>
                <c:pt idx="144">
                  <c:v>45860</c:v>
                </c:pt>
                <c:pt idx="145">
                  <c:v>45861</c:v>
                </c:pt>
                <c:pt idx="146">
                  <c:v>45862</c:v>
                </c:pt>
                <c:pt idx="147">
                  <c:v>45863</c:v>
                </c:pt>
                <c:pt idx="148">
                  <c:v>45866</c:v>
                </c:pt>
                <c:pt idx="149">
                  <c:v>45867</c:v>
                </c:pt>
                <c:pt idx="150">
                  <c:v>45868</c:v>
                </c:pt>
                <c:pt idx="151">
                  <c:v>45869</c:v>
                </c:pt>
                <c:pt idx="152">
                  <c:v>45870</c:v>
                </c:pt>
                <c:pt idx="153">
                  <c:v>45873</c:v>
                </c:pt>
                <c:pt idx="154">
                  <c:v>45874</c:v>
                </c:pt>
                <c:pt idx="155">
                  <c:v>45875</c:v>
                </c:pt>
                <c:pt idx="156">
                  <c:v>45876</c:v>
                </c:pt>
                <c:pt idx="157">
                  <c:v>45877</c:v>
                </c:pt>
                <c:pt idx="158">
                  <c:v>45880</c:v>
                </c:pt>
                <c:pt idx="159">
                  <c:v>45881</c:v>
                </c:pt>
                <c:pt idx="160">
                  <c:v>45882</c:v>
                </c:pt>
                <c:pt idx="161">
                  <c:v>45883</c:v>
                </c:pt>
                <c:pt idx="162">
                  <c:v>45884</c:v>
                </c:pt>
                <c:pt idx="163">
                  <c:v>45887</c:v>
                </c:pt>
                <c:pt idx="164">
                  <c:v>45888</c:v>
                </c:pt>
                <c:pt idx="165">
                  <c:v>45889</c:v>
                </c:pt>
                <c:pt idx="166">
                  <c:v>45890</c:v>
                </c:pt>
                <c:pt idx="167">
                  <c:v>45891</c:v>
                </c:pt>
                <c:pt idx="168">
                  <c:v>45894</c:v>
                </c:pt>
                <c:pt idx="169">
                  <c:v>45895</c:v>
                </c:pt>
                <c:pt idx="170">
                  <c:v>45896</c:v>
                </c:pt>
                <c:pt idx="171">
                  <c:v>45897</c:v>
                </c:pt>
                <c:pt idx="172">
                  <c:v>45898</c:v>
                </c:pt>
                <c:pt idx="173">
                  <c:v>45901</c:v>
                </c:pt>
                <c:pt idx="174">
                  <c:v>45902</c:v>
                </c:pt>
                <c:pt idx="175">
                  <c:v>45903</c:v>
                </c:pt>
                <c:pt idx="176">
                  <c:v>45904</c:v>
                </c:pt>
                <c:pt idx="177">
                  <c:v>45905</c:v>
                </c:pt>
                <c:pt idx="178">
                  <c:v>45908</c:v>
                </c:pt>
                <c:pt idx="179">
                  <c:v>45909</c:v>
                </c:pt>
                <c:pt idx="180">
                  <c:v>45910</c:v>
                </c:pt>
                <c:pt idx="181">
                  <c:v>45911</c:v>
                </c:pt>
                <c:pt idx="182">
                  <c:v>45912</c:v>
                </c:pt>
                <c:pt idx="183">
                  <c:v>45915</c:v>
                </c:pt>
                <c:pt idx="184">
                  <c:v>45916</c:v>
                </c:pt>
                <c:pt idx="185">
                  <c:v>45917</c:v>
                </c:pt>
                <c:pt idx="186">
                  <c:v>45918</c:v>
                </c:pt>
                <c:pt idx="187">
                  <c:v>45919</c:v>
                </c:pt>
                <c:pt idx="188">
                  <c:v>45922</c:v>
                </c:pt>
                <c:pt idx="189">
                  <c:v>45923</c:v>
                </c:pt>
                <c:pt idx="190">
                  <c:v>45924</c:v>
                </c:pt>
                <c:pt idx="191">
                  <c:v>45925</c:v>
                </c:pt>
                <c:pt idx="192">
                  <c:v>45926</c:v>
                </c:pt>
                <c:pt idx="193">
                  <c:v>45929</c:v>
                </c:pt>
                <c:pt idx="194">
                  <c:v>45930</c:v>
                </c:pt>
                <c:pt idx="195">
                  <c:v>45931</c:v>
                </c:pt>
                <c:pt idx="196">
                  <c:v>45932</c:v>
                </c:pt>
                <c:pt idx="197">
                  <c:v>45933</c:v>
                </c:pt>
                <c:pt idx="198">
                  <c:v>45936</c:v>
                </c:pt>
                <c:pt idx="199">
                  <c:v>45937</c:v>
                </c:pt>
                <c:pt idx="200">
                  <c:v>45938</c:v>
                </c:pt>
                <c:pt idx="201">
                  <c:v>45939</c:v>
                </c:pt>
                <c:pt idx="202">
                  <c:v>45940</c:v>
                </c:pt>
                <c:pt idx="203">
                  <c:v>45943</c:v>
                </c:pt>
                <c:pt idx="204">
                  <c:v>45944</c:v>
                </c:pt>
                <c:pt idx="205">
                  <c:v>45945</c:v>
                </c:pt>
                <c:pt idx="206">
                  <c:v>45946</c:v>
                </c:pt>
                <c:pt idx="207">
                  <c:v>45947</c:v>
                </c:pt>
                <c:pt idx="208">
                  <c:v>45950</c:v>
                </c:pt>
                <c:pt idx="209">
                  <c:v>45951</c:v>
                </c:pt>
                <c:pt idx="210">
                  <c:v>45952</c:v>
                </c:pt>
                <c:pt idx="211">
                  <c:v>45953</c:v>
                </c:pt>
                <c:pt idx="212">
                  <c:v>45954</c:v>
                </c:pt>
                <c:pt idx="213">
                  <c:v>45957</c:v>
                </c:pt>
                <c:pt idx="214">
                  <c:v>45958</c:v>
                </c:pt>
                <c:pt idx="215">
                  <c:v>45959</c:v>
                </c:pt>
                <c:pt idx="216">
                  <c:v>45960</c:v>
                </c:pt>
                <c:pt idx="217">
                  <c:v>45961</c:v>
                </c:pt>
                <c:pt idx="218">
                  <c:v>45964</c:v>
                </c:pt>
                <c:pt idx="219">
                  <c:v>45965</c:v>
                </c:pt>
                <c:pt idx="220">
                  <c:v>45966</c:v>
                </c:pt>
                <c:pt idx="221">
                  <c:v>45967</c:v>
                </c:pt>
                <c:pt idx="222">
                  <c:v>45968</c:v>
                </c:pt>
                <c:pt idx="223">
                  <c:v>45971</c:v>
                </c:pt>
                <c:pt idx="224">
                  <c:v>45972</c:v>
                </c:pt>
                <c:pt idx="225">
                  <c:v>45973</c:v>
                </c:pt>
                <c:pt idx="226">
                  <c:v>45974</c:v>
                </c:pt>
                <c:pt idx="227">
                  <c:v>45975</c:v>
                </c:pt>
                <c:pt idx="228">
                  <c:v>45978</c:v>
                </c:pt>
                <c:pt idx="229">
                  <c:v>45979</c:v>
                </c:pt>
                <c:pt idx="230">
                  <c:v>45980</c:v>
                </c:pt>
                <c:pt idx="231">
                  <c:v>45981</c:v>
                </c:pt>
                <c:pt idx="232">
                  <c:v>45982</c:v>
                </c:pt>
                <c:pt idx="233">
                  <c:v>45985</c:v>
                </c:pt>
                <c:pt idx="234">
                  <c:v>45986</c:v>
                </c:pt>
                <c:pt idx="235">
                  <c:v>45987</c:v>
                </c:pt>
                <c:pt idx="236">
                  <c:v>45988</c:v>
                </c:pt>
                <c:pt idx="237">
                  <c:v>45989</c:v>
                </c:pt>
                <c:pt idx="238">
                  <c:v>45992</c:v>
                </c:pt>
                <c:pt idx="239">
                  <c:v>45993</c:v>
                </c:pt>
                <c:pt idx="240">
                  <c:v>45994</c:v>
                </c:pt>
                <c:pt idx="241">
                  <c:v>45995</c:v>
                </c:pt>
                <c:pt idx="242">
                  <c:v>45996</c:v>
                </c:pt>
                <c:pt idx="243">
                  <c:v>45999</c:v>
                </c:pt>
                <c:pt idx="244">
                  <c:v>46000</c:v>
                </c:pt>
                <c:pt idx="245">
                  <c:v>46001</c:v>
                </c:pt>
                <c:pt idx="246">
                  <c:v>46002</c:v>
                </c:pt>
                <c:pt idx="247">
                  <c:v>46003</c:v>
                </c:pt>
                <c:pt idx="248">
                  <c:v>46006</c:v>
                </c:pt>
                <c:pt idx="249">
                  <c:v>46007</c:v>
                </c:pt>
                <c:pt idx="250">
                  <c:v>46008</c:v>
                </c:pt>
                <c:pt idx="251">
                  <c:v>46009</c:v>
                </c:pt>
                <c:pt idx="252">
                  <c:v>46010</c:v>
                </c:pt>
                <c:pt idx="253">
                  <c:v>46013</c:v>
                </c:pt>
                <c:pt idx="254">
                  <c:v>46014</c:v>
                </c:pt>
                <c:pt idx="255">
                  <c:v>46015</c:v>
                </c:pt>
                <c:pt idx="256">
                  <c:v>46016</c:v>
                </c:pt>
                <c:pt idx="257">
                  <c:v>46017</c:v>
                </c:pt>
                <c:pt idx="258">
                  <c:v>46020</c:v>
                </c:pt>
                <c:pt idx="259">
                  <c:v>46021</c:v>
                </c:pt>
                <c:pt idx="260">
                  <c:v>46022</c:v>
                </c:pt>
                <c:pt idx="261">
                  <c:v>46023</c:v>
                </c:pt>
                <c:pt idx="262">
                  <c:v>46024</c:v>
                </c:pt>
                <c:pt idx="263">
                  <c:v>46027</c:v>
                </c:pt>
                <c:pt idx="264">
                  <c:v>46028</c:v>
                </c:pt>
                <c:pt idx="265">
                  <c:v>46029</c:v>
                </c:pt>
                <c:pt idx="266">
                  <c:v>46030</c:v>
                </c:pt>
                <c:pt idx="267">
                  <c:v>46031</c:v>
                </c:pt>
                <c:pt idx="268">
                  <c:v>46034</c:v>
                </c:pt>
                <c:pt idx="269">
                  <c:v>46035</c:v>
                </c:pt>
                <c:pt idx="270">
                  <c:v>46036</c:v>
                </c:pt>
                <c:pt idx="271">
                  <c:v>46037</c:v>
                </c:pt>
                <c:pt idx="272">
                  <c:v>46038</c:v>
                </c:pt>
                <c:pt idx="273">
                  <c:v>46041</c:v>
                </c:pt>
                <c:pt idx="274">
                  <c:v>46042</c:v>
                </c:pt>
                <c:pt idx="275">
                  <c:v>46043</c:v>
                </c:pt>
                <c:pt idx="276">
                  <c:v>46044</c:v>
                </c:pt>
                <c:pt idx="277">
                  <c:v>46045</c:v>
                </c:pt>
                <c:pt idx="278">
                  <c:v>46048</c:v>
                </c:pt>
                <c:pt idx="279">
                  <c:v>46049</c:v>
                </c:pt>
                <c:pt idx="280">
                  <c:v>46050</c:v>
                </c:pt>
                <c:pt idx="281">
                  <c:v>46051</c:v>
                </c:pt>
                <c:pt idx="282">
                  <c:v>46052</c:v>
                </c:pt>
                <c:pt idx="283">
                  <c:v>46055</c:v>
                </c:pt>
                <c:pt idx="284">
                  <c:v>46056</c:v>
                </c:pt>
                <c:pt idx="285">
                  <c:v>46057</c:v>
                </c:pt>
                <c:pt idx="286">
                  <c:v>46058</c:v>
                </c:pt>
                <c:pt idx="287">
                  <c:v>46059</c:v>
                </c:pt>
                <c:pt idx="288">
                  <c:v>46062</c:v>
                </c:pt>
                <c:pt idx="289">
                  <c:v>46063</c:v>
                </c:pt>
                <c:pt idx="290">
                  <c:v>46064</c:v>
                </c:pt>
                <c:pt idx="291">
                  <c:v>46065</c:v>
                </c:pt>
                <c:pt idx="292">
                  <c:v>46066</c:v>
                </c:pt>
                <c:pt idx="293">
                  <c:v>46069</c:v>
                </c:pt>
                <c:pt idx="294">
                  <c:v>46070</c:v>
                </c:pt>
                <c:pt idx="295">
                  <c:v>46071</c:v>
                </c:pt>
                <c:pt idx="296">
                  <c:v>46072</c:v>
                </c:pt>
                <c:pt idx="297">
                  <c:v>46073</c:v>
                </c:pt>
                <c:pt idx="298">
                  <c:v>46076</c:v>
                </c:pt>
                <c:pt idx="299">
                  <c:v>46077</c:v>
                </c:pt>
                <c:pt idx="300">
                  <c:v>46078</c:v>
                </c:pt>
                <c:pt idx="301">
                  <c:v>46079</c:v>
                </c:pt>
                <c:pt idx="302">
                  <c:v>46080</c:v>
                </c:pt>
                <c:pt idx="303">
                  <c:v>46083</c:v>
                </c:pt>
                <c:pt idx="304">
                  <c:v>46084</c:v>
                </c:pt>
                <c:pt idx="305">
                  <c:v>46085</c:v>
                </c:pt>
                <c:pt idx="306">
                  <c:v>46086</c:v>
                </c:pt>
                <c:pt idx="307">
                  <c:v>46087</c:v>
                </c:pt>
                <c:pt idx="308">
                  <c:v>46090</c:v>
                </c:pt>
                <c:pt idx="309">
                  <c:v>46091</c:v>
                </c:pt>
                <c:pt idx="310">
                  <c:v>46092</c:v>
                </c:pt>
                <c:pt idx="311">
                  <c:v>46093</c:v>
                </c:pt>
                <c:pt idx="312">
                  <c:v>46094</c:v>
                </c:pt>
                <c:pt idx="313">
                  <c:v>46097</c:v>
                </c:pt>
                <c:pt idx="314">
                  <c:v>46098</c:v>
                </c:pt>
                <c:pt idx="315">
                  <c:v>46099</c:v>
                </c:pt>
                <c:pt idx="316">
                  <c:v>46100</c:v>
                </c:pt>
                <c:pt idx="317">
                  <c:v>46101</c:v>
                </c:pt>
                <c:pt idx="318">
                  <c:v>46104</c:v>
                </c:pt>
                <c:pt idx="319">
                  <c:v>46105</c:v>
                </c:pt>
                <c:pt idx="320">
                  <c:v>46106</c:v>
                </c:pt>
                <c:pt idx="321">
                  <c:v>46107</c:v>
                </c:pt>
                <c:pt idx="322">
                  <c:v>46108</c:v>
                </c:pt>
                <c:pt idx="323">
                  <c:v>46111</c:v>
                </c:pt>
                <c:pt idx="324">
                  <c:v>46112</c:v>
                </c:pt>
                <c:pt idx="325">
                  <c:v>46113</c:v>
                </c:pt>
                <c:pt idx="326">
                  <c:v>46114</c:v>
                </c:pt>
                <c:pt idx="327">
                  <c:v>46115</c:v>
                </c:pt>
              </c:numCache>
            </c:numRef>
          </c:cat>
          <c:val>
            <c:numRef>
              <c:f>'Бондын өгөөж'!$H$1568:$H$1895</c:f>
              <c:numCache>
                <c:formatCode>General</c:formatCode>
                <c:ptCount val="328"/>
                <c:pt idx="0">
                  <c:v>6.8959999999999999</c:v>
                </c:pt>
                <c:pt idx="1">
                  <c:v>6.8390000000000004</c:v>
                </c:pt>
                <c:pt idx="2">
                  <c:v>6.7919999999999998</c:v>
                </c:pt>
                <c:pt idx="3">
                  <c:v>6.8250000000000002</c:v>
                </c:pt>
                <c:pt idx="4">
                  <c:v>6.8310000000000004</c:v>
                </c:pt>
                <c:pt idx="5">
                  <c:v>6.8310000000000004</c:v>
                </c:pt>
                <c:pt idx="6">
                  <c:v>6.806</c:v>
                </c:pt>
                <c:pt idx="7">
                  <c:v>6.806</c:v>
                </c:pt>
                <c:pt idx="8">
                  <c:v>6.8949999999999996</c:v>
                </c:pt>
                <c:pt idx="9">
                  <c:v>6.907</c:v>
                </c:pt>
                <c:pt idx="10">
                  <c:v>6.8789999999999996</c:v>
                </c:pt>
                <c:pt idx="11">
                  <c:v>6.85</c:v>
                </c:pt>
                <c:pt idx="12">
                  <c:v>6.82</c:v>
                </c:pt>
                <c:pt idx="13">
                  <c:v>6.8559999999999999</c:v>
                </c:pt>
                <c:pt idx="14">
                  <c:v>6.7670000000000003</c:v>
                </c:pt>
                <c:pt idx="15">
                  <c:v>6.7359999999999998</c:v>
                </c:pt>
                <c:pt idx="16">
                  <c:v>6.7560000000000002</c:v>
                </c:pt>
                <c:pt idx="17">
                  <c:v>6.6879999999999997</c:v>
                </c:pt>
                <c:pt idx="18">
                  <c:v>6.6820000000000004</c:v>
                </c:pt>
                <c:pt idx="19">
                  <c:v>6.681</c:v>
                </c:pt>
                <c:pt idx="20">
                  <c:v>6.6630000000000003</c:v>
                </c:pt>
                <c:pt idx="21">
                  <c:v>6.6749999999999998</c:v>
                </c:pt>
                <c:pt idx="22">
                  <c:v>6.6539999999999999</c:v>
                </c:pt>
                <c:pt idx="23">
                  <c:v>6.6580000000000004</c:v>
                </c:pt>
                <c:pt idx="24">
                  <c:v>6.6559999999999997</c:v>
                </c:pt>
                <c:pt idx="25">
                  <c:v>6.6429999999999998</c:v>
                </c:pt>
                <c:pt idx="26">
                  <c:v>6.6449999999999996</c:v>
                </c:pt>
                <c:pt idx="27">
                  <c:v>6.6669999999999998</c:v>
                </c:pt>
                <c:pt idx="28">
                  <c:v>6.4390000000000001</c:v>
                </c:pt>
                <c:pt idx="29">
                  <c:v>6.43</c:v>
                </c:pt>
                <c:pt idx="30">
                  <c:v>6.4210000000000003</c:v>
                </c:pt>
                <c:pt idx="31">
                  <c:v>6.4390000000000001</c:v>
                </c:pt>
                <c:pt idx="32">
                  <c:v>6.407</c:v>
                </c:pt>
                <c:pt idx="33">
                  <c:v>6.4370000000000003</c:v>
                </c:pt>
                <c:pt idx="34">
                  <c:v>6.4039999999999999</c:v>
                </c:pt>
                <c:pt idx="35">
                  <c:v>6.4429999999999996</c:v>
                </c:pt>
                <c:pt idx="36">
                  <c:v>6.4340000000000002</c:v>
                </c:pt>
                <c:pt idx="37">
                  <c:v>6.44</c:v>
                </c:pt>
                <c:pt idx="38">
                  <c:v>6.4560000000000004</c:v>
                </c:pt>
                <c:pt idx="39">
                  <c:v>6.47</c:v>
                </c:pt>
                <c:pt idx="40">
                  <c:v>6.4809999999999999</c:v>
                </c:pt>
                <c:pt idx="41">
                  <c:v>6.4980000000000002</c:v>
                </c:pt>
                <c:pt idx="42">
                  <c:v>6.5709999999999997</c:v>
                </c:pt>
                <c:pt idx="43">
                  <c:v>6.5670000000000002</c:v>
                </c:pt>
                <c:pt idx="44">
                  <c:v>6.6340000000000003</c:v>
                </c:pt>
                <c:pt idx="45">
                  <c:v>6.633</c:v>
                </c:pt>
                <c:pt idx="46">
                  <c:v>6.6420000000000003</c:v>
                </c:pt>
                <c:pt idx="47">
                  <c:v>6.6139999999999999</c:v>
                </c:pt>
                <c:pt idx="48">
                  <c:v>6.6619999999999999</c:v>
                </c:pt>
                <c:pt idx="49">
                  <c:v>6.75</c:v>
                </c:pt>
                <c:pt idx="50">
                  <c:v>6.7149999999999999</c:v>
                </c:pt>
                <c:pt idx="51">
                  <c:v>6.7089999999999996</c:v>
                </c:pt>
                <c:pt idx="52">
                  <c:v>6.7930000000000001</c:v>
                </c:pt>
                <c:pt idx="53">
                  <c:v>6.78</c:v>
                </c:pt>
                <c:pt idx="54">
                  <c:v>6.8239999999999998</c:v>
                </c:pt>
                <c:pt idx="55">
                  <c:v>6.7779999999999996</c:v>
                </c:pt>
                <c:pt idx="56">
                  <c:v>6.742</c:v>
                </c:pt>
                <c:pt idx="57">
                  <c:v>6.7949999999999999</c:v>
                </c:pt>
                <c:pt idx="58">
                  <c:v>6.7789999999999999</c:v>
                </c:pt>
                <c:pt idx="59">
                  <c:v>6.7830000000000004</c:v>
                </c:pt>
                <c:pt idx="60">
                  <c:v>6.8120000000000003</c:v>
                </c:pt>
                <c:pt idx="61">
                  <c:v>6.9550000000000001</c:v>
                </c:pt>
                <c:pt idx="62">
                  <c:v>7.0709999999999997</c:v>
                </c:pt>
                <c:pt idx="63">
                  <c:v>7.2359999999999998</c:v>
                </c:pt>
                <c:pt idx="64">
                  <c:v>7.3330000000000002</c:v>
                </c:pt>
                <c:pt idx="65">
                  <c:v>7.2850000000000001</c:v>
                </c:pt>
                <c:pt idx="66">
                  <c:v>7.5730000000000004</c:v>
                </c:pt>
                <c:pt idx="67">
                  <c:v>7.8170000000000002</c:v>
                </c:pt>
                <c:pt idx="68">
                  <c:v>9.766</c:v>
                </c:pt>
                <c:pt idx="69">
                  <c:v>8.6750000000000007</c:v>
                </c:pt>
                <c:pt idx="70">
                  <c:v>9.1790000000000003</c:v>
                </c:pt>
                <c:pt idx="71">
                  <c:v>7.9139999999999997</c:v>
                </c:pt>
                <c:pt idx="72">
                  <c:v>8.2720000000000002</c:v>
                </c:pt>
                <c:pt idx="73">
                  <c:v>8.07</c:v>
                </c:pt>
                <c:pt idx="74">
                  <c:v>7.6390000000000002</c:v>
                </c:pt>
                <c:pt idx="75">
                  <c:v>7.5410000000000004</c:v>
                </c:pt>
                <c:pt idx="76">
                  <c:v>7.1859999999999999</c:v>
                </c:pt>
                <c:pt idx="77">
                  <c:v>7.1859999999999999</c:v>
                </c:pt>
                <c:pt idx="78">
                  <c:v>7.2210000000000001</c:v>
                </c:pt>
                <c:pt idx="79">
                  <c:v>7.2240000000000002</c:v>
                </c:pt>
                <c:pt idx="80">
                  <c:v>7.0389999999999997</c:v>
                </c:pt>
                <c:pt idx="81">
                  <c:v>7.0220000000000002</c:v>
                </c:pt>
                <c:pt idx="82">
                  <c:v>7.0309999999999997</c:v>
                </c:pt>
                <c:pt idx="83">
                  <c:v>7.0449999999999999</c:v>
                </c:pt>
                <c:pt idx="84">
                  <c:v>7.0570000000000004</c:v>
                </c:pt>
                <c:pt idx="85">
                  <c:v>7.1959999999999997</c:v>
                </c:pt>
                <c:pt idx="86">
                  <c:v>7.1479999999999997</c:v>
                </c:pt>
                <c:pt idx="87">
                  <c:v>7.165</c:v>
                </c:pt>
                <c:pt idx="88">
                  <c:v>7.173</c:v>
                </c:pt>
                <c:pt idx="89">
                  <c:v>7.2469999999999999</c:v>
                </c:pt>
                <c:pt idx="90">
                  <c:v>7.2089999999999996</c:v>
                </c:pt>
                <c:pt idx="91">
                  <c:v>7.1719999999999997</c:v>
                </c:pt>
                <c:pt idx="92">
                  <c:v>7.0970000000000004</c:v>
                </c:pt>
                <c:pt idx="93">
                  <c:v>6.9669999999999996</c:v>
                </c:pt>
                <c:pt idx="94">
                  <c:v>6.8550000000000004</c:v>
                </c:pt>
                <c:pt idx="95">
                  <c:v>6.8259999999999996</c:v>
                </c:pt>
                <c:pt idx="96">
                  <c:v>6.8949999999999996</c:v>
                </c:pt>
                <c:pt idx="97">
                  <c:v>6.8470000000000004</c:v>
                </c:pt>
                <c:pt idx="98">
                  <c:v>6.8250000000000002</c:v>
                </c:pt>
                <c:pt idx="99">
                  <c:v>6.8540000000000001</c:v>
                </c:pt>
                <c:pt idx="100">
                  <c:v>6.9279999999999999</c:v>
                </c:pt>
                <c:pt idx="101">
                  <c:v>7.2670000000000003</c:v>
                </c:pt>
                <c:pt idx="102">
                  <c:v>7.1609999999999996</c:v>
                </c:pt>
                <c:pt idx="103">
                  <c:v>7.1609999999999996</c:v>
                </c:pt>
                <c:pt idx="104">
                  <c:v>7.0190000000000001</c:v>
                </c:pt>
                <c:pt idx="105">
                  <c:v>6.9139999999999997</c:v>
                </c:pt>
                <c:pt idx="106">
                  <c:v>6.86</c:v>
                </c:pt>
                <c:pt idx="107">
                  <c:v>6.82</c:v>
                </c:pt>
                <c:pt idx="108">
                  <c:v>6.75</c:v>
                </c:pt>
                <c:pt idx="109">
                  <c:v>6.7549999999999999</c:v>
                </c:pt>
                <c:pt idx="110">
                  <c:v>6.7679999999999998</c:v>
                </c:pt>
                <c:pt idx="111">
                  <c:v>6.7309999999999999</c:v>
                </c:pt>
                <c:pt idx="112">
                  <c:v>6.734</c:v>
                </c:pt>
                <c:pt idx="113">
                  <c:v>6.6890000000000001</c:v>
                </c:pt>
                <c:pt idx="114">
                  <c:v>6.6509999999999998</c:v>
                </c:pt>
                <c:pt idx="115">
                  <c:v>6.5490000000000004</c:v>
                </c:pt>
                <c:pt idx="116">
                  <c:v>6.5430000000000001</c:v>
                </c:pt>
                <c:pt idx="117">
                  <c:v>6.69</c:v>
                </c:pt>
                <c:pt idx="118">
                  <c:v>6.6680000000000001</c:v>
                </c:pt>
                <c:pt idx="119">
                  <c:v>6.6239999999999997</c:v>
                </c:pt>
                <c:pt idx="120">
                  <c:v>6.633</c:v>
                </c:pt>
                <c:pt idx="121">
                  <c:v>6.633</c:v>
                </c:pt>
                <c:pt idx="122">
                  <c:v>6.6660000000000004</c:v>
                </c:pt>
                <c:pt idx="123">
                  <c:v>6.6619999999999999</c:v>
                </c:pt>
                <c:pt idx="124">
                  <c:v>6.508</c:v>
                </c:pt>
                <c:pt idx="125">
                  <c:v>6.5369999999999999</c:v>
                </c:pt>
                <c:pt idx="126">
                  <c:v>6.5220000000000002</c:v>
                </c:pt>
                <c:pt idx="127">
                  <c:v>6.5449999999999999</c:v>
                </c:pt>
                <c:pt idx="128">
                  <c:v>6.5010000000000003</c:v>
                </c:pt>
                <c:pt idx="129">
                  <c:v>6.45</c:v>
                </c:pt>
                <c:pt idx="130">
                  <c:v>6.2839999999999998</c:v>
                </c:pt>
                <c:pt idx="131">
                  <c:v>6.2539999999999996</c:v>
                </c:pt>
                <c:pt idx="132">
                  <c:v>6.2539999999999996</c:v>
                </c:pt>
                <c:pt idx="133">
                  <c:v>6.21</c:v>
                </c:pt>
                <c:pt idx="134">
                  <c:v>6.26</c:v>
                </c:pt>
                <c:pt idx="135">
                  <c:v>6.2549999999999999</c:v>
                </c:pt>
                <c:pt idx="136">
                  <c:v>6.2560000000000002</c:v>
                </c:pt>
                <c:pt idx="137">
                  <c:v>6.258</c:v>
                </c:pt>
                <c:pt idx="138">
                  <c:v>6.2389999999999999</c:v>
                </c:pt>
                <c:pt idx="139">
                  <c:v>6.319</c:v>
                </c:pt>
                <c:pt idx="140">
                  <c:v>6.399</c:v>
                </c:pt>
                <c:pt idx="141">
                  <c:v>6.335</c:v>
                </c:pt>
                <c:pt idx="142">
                  <c:v>6.3470000000000004</c:v>
                </c:pt>
                <c:pt idx="143">
                  <c:v>6.3620000000000001</c:v>
                </c:pt>
                <c:pt idx="144">
                  <c:v>6.2789999999999999</c:v>
                </c:pt>
                <c:pt idx="145">
                  <c:v>6.2649999999999997</c:v>
                </c:pt>
                <c:pt idx="146">
                  <c:v>6.234</c:v>
                </c:pt>
                <c:pt idx="147">
                  <c:v>6.2460000000000004</c:v>
                </c:pt>
                <c:pt idx="148">
                  <c:v>6.2149999999999999</c:v>
                </c:pt>
                <c:pt idx="149">
                  <c:v>6.1909999999999998</c:v>
                </c:pt>
                <c:pt idx="150">
                  <c:v>6.181</c:v>
                </c:pt>
                <c:pt idx="151">
                  <c:v>6.2030000000000003</c:v>
                </c:pt>
                <c:pt idx="152">
                  <c:v>6.2489999999999997</c:v>
                </c:pt>
                <c:pt idx="153">
                  <c:v>6.2649999999999997</c:v>
                </c:pt>
                <c:pt idx="154">
                  <c:v>6.29</c:v>
                </c:pt>
                <c:pt idx="155">
                  <c:v>6.2789999999999999</c:v>
                </c:pt>
                <c:pt idx="156">
                  <c:v>6.2729999999999997</c:v>
                </c:pt>
                <c:pt idx="157">
                  <c:v>6.1669999999999998</c:v>
                </c:pt>
                <c:pt idx="158">
                  <c:v>6.1740000000000004</c:v>
                </c:pt>
                <c:pt idx="159">
                  <c:v>6.1669999999999998</c:v>
                </c:pt>
                <c:pt idx="160">
                  <c:v>6.1390000000000002</c:v>
                </c:pt>
                <c:pt idx="161">
                  <c:v>6.16</c:v>
                </c:pt>
                <c:pt idx="162">
                  <c:v>6.1189999999999998</c:v>
                </c:pt>
                <c:pt idx="163">
                  <c:v>6.1040000000000001</c:v>
                </c:pt>
                <c:pt idx="164">
                  <c:v>5.9980000000000002</c:v>
                </c:pt>
                <c:pt idx="165">
                  <c:v>6.0469999999999997</c:v>
                </c:pt>
                <c:pt idx="166">
                  <c:v>6.0430000000000001</c:v>
                </c:pt>
                <c:pt idx="167">
                  <c:v>6.048</c:v>
                </c:pt>
                <c:pt idx="168">
                  <c:v>6.0270000000000001</c:v>
                </c:pt>
                <c:pt idx="169">
                  <c:v>6.0129999999999999</c:v>
                </c:pt>
                <c:pt idx="170">
                  <c:v>5.9960000000000004</c:v>
                </c:pt>
                <c:pt idx="171">
                  <c:v>5.992</c:v>
                </c:pt>
                <c:pt idx="172">
                  <c:v>5.9909999999999997</c:v>
                </c:pt>
                <c:pt idx="173">
                  <c:v>5.9909999999999997</c:v>
                </c:pt>
                <c:pt idx="174">
                  <c:v>5.9850000000000003</c:v>
                </c:pt>
                <c:pt idx="175">
                  <c:v>6.06</c:v>
                </c:pt>
                <c:pt idx="176">
                  <c:v>6.0529999999999999</c:v>
                </c:pt>
                <c:pt idx="177">
                  <c:v>5.9989999999999997</c:v>
                </c:pt>
                <c:pt idx="178">
                  <c:v>5.9729999999999999</c:v>
                </c:pt>
                <c:pt idx="179">
                  <c:v>5.9859999999999998</c:v>
                </c:pt>
                <c:pt idx="180">
                  <c:v>5.9850000000000003</c:v>
                </c:pt>
                <c:pt idx="181">
                  <c:v>5.8769999999999998</c:v>
                </c:pt>
                <c:pt idx="182">
                  <c:v>5.81</c:v>
                </c:pt>
                <c:pt idx="183">
                  <c:v>5.7939999999999996</c:v>
                </c:pt>
                <c:pt idx="184">
                  <c:v>5.7469999999999999</c:v>
                </c:pt>
                <c:pt idx="185">
                  <c:v>5.7460000000000004</c:v>
                </c:pt>
                <c:pt idx="186">
                  <c:v>5.7240000000000002</c:v>
                </c:pt>
                <c:pt idx="187">
                  <c:v>5.6870000000000003</c:v>
                </c:pt>
                <c:pt idx="188">
                  <c:v>5.726</c:v>
                </c:pt>
                <c:pt idx="189">
                  <c:v>5.7190000000000003</c:v>
                </c:pt>
                <c:pt idx="190">
                  <c:v>5.72</c:v>
                </c:pt>
                <c:pt idx="191">
                  <c:v>5.7709999999999999</c:v>
                </c:pt>
                <c:pt idx="192">
                  <c:v>5.7880000000000003</c:v>
                </c:pt>
                <c:pt idx="193">
                  <c:v>5.7880000000000003</c:v>
                </c:pt>
                <c:pt idx="194">
                  <c:v>5.7759999999999998</c:v>
                </c:pt>
                <c:pt idx="195">
                  <c:v>5.7519999999999998</c:v>
                </c:pt>
                <c:pt idx="196">
                  <c:v>5.7679999999999998</c:v>
                </c:pt>
                <c:pt idx="197">
                  <c:v>5.71</c:v>
                </c:pt>
                <c:pt idx="198">
                  <c:v>5.7050000000000001</c:v>
                </c:pt>
                <c:pt idx="199">
                  <c:v>5.7380000000000004</c:v>
                </c:pt>
                <c:pt idx="200">
                  <c:v>5.7270000000000003</c:v>
                </c:pt>
                <c:pt idx="201">
                  <c:v>5.7169999999999996</c:v>
                </c:pt>
                <c:pt idx="202">
                  <c:v>5.8040000000000003</c:v>
                </c:pt>
                <c:pt idx="203">
                  <c:v>5.8040000000000003</c:v>
                </c:pt>
                <c:pt idx="204">
                  <c:v>5.8579999999999997</c:v>
                </c:pt>
                <c:pt idx="205">
                  <c:v>5.8339999999999996</c:v>
                </c:pt>
                <c:pt idx="206">
                  <c:v>5.7569999999999997</c:v>
                </c:pt>
                <c:pt idx="207">
                  <c:v>5.8410000000000002</c:v>
                </c:pt>
                <c:pt idx="208">
                  <c:v>5.8840000000000003</c:v>
                </c:pt>
                <c:pt idx="209">
                  <c:v>5.8339999999999996</c:v>
                </c:pt>
                <c:pt idx="210">
                  <c:v>5.8239999999999998</c:v>
                </c:pt>
                <c:pt idx="211">
                  <c:v>5.8719999999999999</c:v>
                </c:pt>
                <c:pt idx="212">
                  <c:v>5.859</c:v>
                </c:pt>
                <c:pt idx="213">
                  <c:v>5.83</c:v>
                </c:pt>
                <c:pt idx="214">
                  <c:v>5.7859999999999996</c:v>
                </c:pt>
                <c:pt idx="215">
                  <c:v>5.7880000000000003</c:v>
                </c:pt>
                <c:pt idx="216">
                  <c:v>5.7359999999999998</c:v>
                </c:pt>
                <c:pt idx="217">
                  <c:v>5.609</c:v>
                </c:pt>
                <c:pt idx="218">
                  <c:v>5.6020000000000003</c:v>
                </c:pt>
                <c:pt idx="219">
                  <c:v>5.6440000000000001</c:v>
                </c:pt>
                <c:pt idx="220">
                  <c:v>5.6710000000000003</c:v>
                </c:pt>
                <c:pt idx="221">
                  <c:v>5.6340000000000003</c:v>
                </c:pt>
                <c:pt idx="222">
                  <c:v>5.5830000000000002</c:v>
                </c:pt>
                <c:pt idx="223">
                  <c:v>5.5579999999999998</c:v>
                </c:pt>
                <c:pt idx="224">
                  <c:v>5.5579999999999998</c:v>
                </c:pt>
                <c:pt idx="225">
                  <c:v>5.5250000000000004</c:v>
                </c:pt>
                <c:pt idx="226">
                  <c:v>5.4960000000000004</c:v>
                </c:pt>
                <c:pt idx="227">
                  <c:v>5.532</c:v>
                </c:pt>
                <c:pt idx="228">
                  <c:v>5.5970000000000004</c:v>
                </c:pt>
                <c:pt idx="229">
                  <c:v>5.6130000000000004</c:v>
                </c:pt>
                <c:pt idx="230">
                  <c:v>5.601</c:v>
                </c:pt>
                <c:pt idx="231">
                  <c:v>5.6230000000000002</c:v>
                </c:pt>
                <c:pt idx="232">
                  <c:v>5.6020000000000003</c:v>
                </c:pt>
                <c:pt idx="233">
                  <c:v>5.6459999999999999</c:v>
                </c:pt>
                <c:pt idx="234">
                  <c:v>5.5830000000000002</c:v>
                </c:pt>
                <c:pt idx="235">
                  <c:v>5.5339999999999998</c:v>
                </c:pt>
                <c:pt idx="236">
                  <c:v>5.5339999999999998</c:v>
                </c:pt>
                <c:pt idx="237">
                  <c:v>5.5209999999999999</c:v>
                </c:pt>
                <c:pt idx="238">
                  <c:v>5.5410000000000004</c:v>
                </c:pt>
                <c:pt idx="239">
                  <c:v>5.5540000000000003</c:v>
                </c:pt>
                <c:pt idx="240">
                  <c:v>5.5529999999999999</c:v>
                </c:pt>
                <c:pt idx="241">
                  <c:v>5.532</c:v>
                </c:pt>
                <c:pt idx="242">
                  <c:v>5.4859999999999998</c:v>
                </c:pt>
                <c:pt idx="243">
                  <c:v>5.5170000000000003</c:v>
                </c:pt>
                <c:pt idx="244">
                  <c:v>5.5220000000000002</c:v>
                </c:pt>
                <c:pt idx="245">
                  <c:v>5.5069999999999997</c:v>
                </c:pt>
                <c:pt idx="246">
                  <c:v>5.4820000000000002</c:v>
                </c:pt>
                <c:pt idx="247">
                  <c:v>5.4569999999999999</c:v>
                </c:pt>
                <c:pt idx="248">
                  <c:v>5.3819999999999997</c:v>
                </c:pt>
                <c:pt idx="249">
                  <c:v>5.4569999999999999</c:v>
                </c:pt>
                <c:pt idx="250">
                  <c:v>5.4530000000000003</c:v>
                </c:pt>
                <c:pt idx="251">
                  <c:v>5.4420000000000002</c:v>
                </c:pt>
                <c:pt idx="252">
                  <c:v>5.39</c:v>
                </c:pt>
                <c:pt idx="253">
                  <c:v>5.3760000000000003</c:v>
                </c:pt>
                <c:pt idx="254">
                  <c:v>5.3739999999999997</c:v>
                </c:pt>
                <c:pt idx="255">
                  <c:v>5.3330000000000002</c:v>
                </c:pt>
                <c:pt idx="256">
                  <c:v>5.3769999999999998</c:v>
                </c:pt>
                <c:pt idx="257">
                  <c:v>5.367</c:v>
                </c:pt>
                <c:pt idx="258">
                  <c:v>5.3659999999999997</c:v>
                </c:pt>
                <c:pt idx="259">
                  <c:v>5.3479999999999999</c:v>
                </c:pt>
                <c:pt idx="260">
                  <c:v>5.3630000000000004</c:v>
                </c:pt>
                <c:pt idx="261">
                  <c:v>5.3630000000000004</c:v>
                </c:pt>
                <c:pt idx="262">
                  <c:v>5.3559999999999999</c:v>
                </c:pt>
                <c:pt idx="263">
                  <c:v>5.3369999999999997</c:v>
                </c:pt>
                <c:pt idx="264">
                  <c:v>5.298</c:v>
                </c:pt>
                <c:pt idx="265">
                  <c:v>5.15</c:v>
                </c:pt>
                <c:pt idx="266">
                  <c:v>5.1219999999999999</c:v>
                </c:pt>
                <c:pt idx="267">
                  <c:v>5.0830000000000002</c:v>
                </c:pt>
                <c:pt idx="268">
                  <c:v>5.0679999999999996</c:v>
                </c:pt>
                <c:pt idx="269">
                  <c:v>5.0129999999999999</c:v>
                </c:pt>
                <c:pt idx="270">
                  <c:v>4.9279999999999999</c:v>
                </c:pt>
                <c:pt idx="271">
                  <c:v>4.923</c:v>
                </c:pt>
                <c:pt idx="272">
                  <c:v>4.8959999999999999</c:v>
                </c:pt>
                <c:pt idx="273">
                  <c:v>4.8959999999999999</c:v>
                </c:pt>
                <c:pt idx="274">
                  <c:v>4.88</c:v>
                </c:pt>
                <c:pt idx="275">
                  <c:v>4.8600000000000003</c:v>
                </c:pt>
                <c:pt idx="276">
                  <c:v>4.8220000000000001</c:v>
                </c:pt>
                <c:pt idx="277">
                  <c:v>4.8040000000000003</c:v>
                </c:pt>
                <c:pt idx="278">
                  <c:v>4.8129999999999997</c:v>
                </c:pt>
                <c:pt idx="279">
                  <c:v>4.7990000000000004</c:v>
                </c:pt>
                <c:pt idx="280">
                  <c:v>4.8</c:v>
                </c:pt>
                <c:pt idx="281">
                  <c:v>4.8550000000000004</c:v>
                </c:pt>
                <c:pt idx="282">
                  <c:v>4.7569999999999997</c:v>
                </c:pt>
                <c:pt idx="283">
                  <c:v>4.8120000000000003</c:v>
                </c:pt>
                <c:pt idx="284">
                  <c:v>4.7850000000000001</c:v>
                </c:pt>
                <c:pt idx="285">
                  <c:v>4.7729999999999997</c:v>
                </c:pt>
                <c:pt idx="286">
                  <c:v>4.7850000000000001</c:v>
                </c:pt>
                <c:pt idx="287">
                  <c:v>4.7409999999999997</c:v>
                </c:pt>
                <c:pt idx="288">
                  <c:v>4.7649999999999997</c:v>
                </c:pt>
                <c:pt idx="289">
                  <c:v>4.7439999999999998</c:v>
                </c:pt>
                <c:pt idx="290">
                  <c:v>4.7839999999999998</c:v>
                </c:pt>
                <c:pt idx="291">
                  <c:v>4.7679999999999998</c:v>
                </c:pt>
                <c:pt idx="292">
                  <c:v>4.7949999999999999</c:v>
                </c:pt>
                <c:pt idx="293">
                  <c:v>4.7949999999999999</c:v>
                </c:pt>
                <c:pt idx="294">
                  <c:v>4.7649999999999997</c:v>
                </c:pt>
                <c:pt idx="295">
                  <c:v>4.7759999999999998</c:v>
                </c:pt>
                <c:pt idx="296">
                  <c:v>4.74</c:v>
                </c:pt>
                <c:pt idx="297">
                  <c:v>4.7530000000000001</c:v>
                </c:pt>
                <c:pt idx="298">
                  <c:v>4.7530000000000001</c:v>
                </c:pt>
                <c:pt idx="299">
                  <c:v>4.72</c:v>
                </c:pt>
                <c:pt idx="300">
                  <c:v>4.6689999999999996</c:v>
                </c:pt>
                <c:pt idx="301">
                  <c:v>4.6319999999999997</c:v>
                </c:pt>
                <c:pt idx="302">
                  <c:v>4.609</c:v>
                </c:pt>
                <c:pt idx="303">
                  <c:v>4.7320000000000002</c:v>
                </c:pt>
                <c:pt idx="304">
                  <c:v>4.726</c:v>
                </c:pt>
                <c:pt idx="305">
                  <c:v>4.7249999999999996</c:v>
                </c:pt>
                <c:pt idx="306">
                  <c:v>4.6680000000000001</c:v>
                </c:pt>
                <c:pt idx="307">
                  <c:v>4.6429999999999998</c:v>
                </c:pt>
                <c:pt idx="308">
                  <c:v>4.8099999999999996</c:v>
                </c:pt>
                <c:pt idx="309">
                  <c:v>4.8010000000000002</c:v>
                </c:pt>
                <c:pt idx="310">
                  <c:v>4.8010000000000002</c:v>
                </c:pt>
                <c:pt idx="311">
                  <c:v>4.8620000000000001</c:v>
                </c:pt>
                <c:pt idx="312">
                  <c:v>4.9130000000000003</c:v>
                </c:pt>
                <c:pt idx="313">
                  <c:v>4.9509999999999996</c:v>
                </c:pt>
                <c:pt idx="314">
                  <c:v>5.0439999999999996</c:v>
                </c:pt>
                <c:pt idx="315">
                  <c:v>5.1079999999999997</c:v>
                </c:pt>
                <c:pt idx="316">
                  <c:v>5.2140000000000004</c:v>
                </c:pt>
                <c:pt idx="317">
                  <c:v>5.351</c:v>
                </c:pt>
                <c:pt idx="318">
                  <c:v>5.6020000000000003</c:v>
                </c:pt>
                <c:pt idx="319">
                  <c:v>5.7110000000000003</c:v>
                </c:pt>
                <c:pt idx="320">
                  <c:v>5.5709999999999997</c:v>
                </c:pt>
                <c:pt idx="321">
                  <c:v>5.68</c:v>
                </c:pt>
                <c:pt idx="322">
                  <c:v>5.8129999999999997</c:v>
                </c:pt>
                <c:pt idx="323">
                  <c:v>5.984</c:v>
                </c:pt>
                <c:pt idx="324">
                  <c:v>5.923</c:v>
                </c:pt>
                <c:pt idx="325">
                  <c:v>5.8470000000000004</c:v>
                </c:pt>
                <c:pt idx="326">
                  <c:v>5.923</c:v>
                </c:pt>
                <c:pt idx="327">
                  <c:v>5.9290000000000003</c:v>
                </c:pt>
              </c:numCache>
            </c:numRef>
          </c:val>
          <c:smooth val="0"/>
          <c:extLst>
            <c:ext xmlns:c16="http://schemas.microsoft.com/office/drawing/2014/chart" uri="{C3380CC4-5D6E-409C-BE32-E72D297353CC}">
              <c16:uniqueId val="{00000002-C999-4454-92CD-09414EDEC525}"/>
            </c:ext>
          </c:extLst>
        </c:ser>
        <c:ser>
          <c:idx val="4"/>
          <c:order val="3"/>
          <c:tx>
            <c:strRef>
              <c:f>'Бондын өгөөж'!$I$1</c:f>
              <c:strCache>
                <c:ptCount val="1"/>
                <c:pt idx="0">
                  <c:v>Сенчири 2029</c:v>
                </c:pt>
              </c:strCache>
            </c:strRef>
          </c:tx>
          <c:spPr>
            <a:ln w="19050" cap="rnd">
              <a:solidFill>
                <a:schemeClr val="accent5">
                  <a:lumMod val="20000"/>
                  <a:lumOff val="80000"/>
                </a:schemeClr>
              </a:solidFill>
              <a:round/>
            </a:ln>
            <a:effectLst/>
          </c:spPr>
          <c:marker>
            <c:symbol val="none"/>
          </c:marker>
          <c:cat>
            <c:numRef>
              <c:f>'Бондын өгөөж'!$A$1568:$A$1895</c:f>
              <c:numCache>
                <c:formatCode>m/d/yyyy</c:formatCode>
                <c:ptCount val="328"/>
                <c:pt idx="0">
                  <c:v>45658</c:v>
                </c:pt>
                <c:pt idx="1">
                  <c:v>45659</c:v>
                </c:pt>
                <c:pt idx="2">
                  <c:v>45660</c:v>
                </c:pt>
                <c:pt idx="3">
                  <c:v>45663</c:v>
                </c:pt>
                <c:pt idx="4">
                  <c:v>45664</c:v>
                </c:pt>
                <c:pt idx="5">
                  <c:v>45665</c:v>
                </c:pt>
                <c:pt idx="6">
                  <c:v>45666</c:v>
                </c:pt>
                <c:pt idx="7">
                  <c:v>45667</c:v>
                </c:pt>
                <c:pt idx="8">
                  <c:v>45670</c:v>
                </c:pt>
                <c:pt idx="9">
                  <c:v>45671</c:v>
                </c:pt>
                <c:pt idx="10">
                  <c:v>45672</c:v>
                </c:pt>
                <c:pt idx="11">
                  <c:v>45673</c:v>
                </c:pt>
                <c:pt idx="12">
                  <c:v>45674</c:v>
                </c:pt>
                <c:pt idx="13">
                  <c:v>45677</c:v>
                </c:pt>
                <c:pt idx="14">
                  <c:v>45678</c:v>
                </c:pt>
                <c:pt idx="15">
                  <c:v>45679</c:v>
                </c:pt>
                <c:pt idx="16">
                  <c:v>45680</c:v>
                </c:pt>
                <c:pt idx="17">
                  <c:v>45681</c:v>
                </c:pt>
                <c:pt idx="18">
                  <c:v>45684</c:v>
                </c:pt>
                <c:pt idx="19">
                  <c:v>45685</c:v>
                </c:pt>
                <c:pt idx="20">
                  <c:v>45686</c:v>
                </c:pt>
                <c:pt idx="21">
                  <c:v>45687</c:v>
                </c:pt>
                <c:pt idx="22">
                  <c:v>45688</c:v>
                </c:pt>
                <c:pt idx="23">
                  <c:v>45691</c:v>
                </c:pt>
                <c:pt idx="24">
                  <c:v>45692</c:v>
                </c:pt>
                <c:pt idx="25">
                  <c:v>45693</c:v>
                </c:pt>
                <c:pt idx="26">
                  <c:v>45694</c:v>
                </c:pt>
                <c:pt idx="27">
                  <c:v>45695</c:v>
                </c:pt>
                <c:pt idx="28">
                  <c:v>45698</c:v>
                </c:pt>
                <c:pt idx="29">
                  <c:v>45699</c:v>
                </c:pt>
                <c:pt idx="30">
                  <c:v>45700</c:v>
                </c:pt>
                <c:pt idx="31">
                  <c:v>45701</c:v>
                </c:pt>
                <c:pt idx="32">
                  <c:v>45702</c:v>
                </c:pt>
                <c:pt idx="33">
                  <c:v>45705</c:v>
                </c:pt>
                <c:pt idx="34">
                  <c:v>45706</c:v>
                </c:pt>
                <c:pt idx="35">
                  <c:v>45707</c:v>
                </c:pt>
                <c:pt idx="36">
                  <c:v>45708</c:v>
                </c:pt>
                <c:pt idx="37">
                  <c:v>45709</c:v>
                </c:pt>
                <c:pt idx="38">
                  <c:v>45712</c:v>
                </c:pt>
                <c:pt idx="39">
                  <c:v>45713</c:v>
                </c:pt>
                <c:pt idx="40">
                  <c:v>45714</c:v>
                </c:pt>
                <c:pt idx="41">
                  <c:v>45715</c:v>
                </c:pt>
                <c:pt idx="42">
                  <c:v>45716</c:v>
                </c:pt>
                <c:pt idx="43">
                  <c:v>45719</c:v>
                </c:pt>
                <c:pt idx="44">
                  <c:v>45720</c:v>
                </c:pt>
                <c:pt idx="45">
                  <c:v>45721</c:v>
                </c:pt>
                <c:pt idx="46">
                  <c:v>45722</c:v>
                </c:pt>
                <c:pt idx="47">
                  <c:v>45723</c:v>
                </c:pt>
                <c:pt idx="48">
                  <c:v>45726</c:v>
                </c:pt>
                <c:pt idx="49">
                  <c:v>45727</c:v>
                </c:pt>
                <c:pt idx="50">
                  <c:v>45728</c:v>
                </c:pt>
                <c:pt idx="51">
                  <c:v>45729</c:v>
                </c:pt>
                <c:pt idx="52">
                  <c:v>45730</c:v>
                </c:pt>
                <c:pt idx="53">
                  <c:v>45733</c:v>
                </c:pt>
                <c:pt idx="54">
                  <c:v>45734</c:v>
                </c:pt>
                <c:pt idx="55">
                  <c:v>45735</c:v>
                </c:pt>
                <c:pt idx="56">
                  <c:v>45736</c:v>
                </c:pt>
                <c:pt idx="57">
                  <c:v>45737</c:v>
                </c:pt>
                <c:pt idx="58">
                  <c:v>45740</c:v>
                </c:pt>
                <c:pt idx="59">
                  <c:v>45741</c:v>
                </c:pt>
                <c:pt idx="60">
                  <c:v>45742</c:v>
                </c:pt>
                <c:pt idx="61">
                  <c:v>45743</c:v>
                </c:pt>
                <c:pt idx="62">
                  <c:v>45744</c:v>
                </c:pt>
                <c:pt idx="63">
                  <c:v>45747</c:v>
                </c:pt>
                <c:pt idx="64">
                  <c:v>45748</c:v>
                </c:pt>
                <c:pt idx="65">
                  <c:v>45749</c:v>
                </c:pt>
                <c:pt idx="66">
                  <c:v>45750</c:v>
                </c:pt>
                <c:pt idx="67">
                  <c:v>45751</c:v>
                </c:pt>
                <c:pt idx="68">
                  <c:v>45754</c:v>
                </c:pt>
                <c:pt idx="69">
                  <c:v>45755</c:v>
                </c:pt>
                <c:pt idx="70">
                  <c:v>45756</c:v>
                </c:pt>
                <c:pt idx="71">
                  <c:v>45757</c:v>
                </c:pt>
                <c:pt idx="72">
                  <c:v>45758</c:v>
                </c:pt>
                <c:pt idx="73">
                  <c:v>45761</c:v>
                </c:pt>
                <c:pt idx="74">
                  <c:v>45762</c:v>
                </c:pt>
                <c:pt idx="75">
                  <c:v>45763</c:v>
                </c:pt>
                <c:pt idx="76">
                  <c:v>45764</c:v>
                </c:pt>
                <c:pt idx="77">
                  <c:v>45765</c:v>
                </c:pt>
                <c:pt idx="78">
                  <c:v>45768</c:v>
                </c:pt>
                <c:pt idx="79">
                  <c:v>45769</c:v>
                </c:pt>
                <c:pt idx="80">
                  <c:v>45770</c:v>
                </c:pt>
                <c:pt idx="81">
                  <c:v>45771</c:v>
                </c:pt>
                <c:pt idx="82">
                  <c:v>45772</c:v>
                </c:pt>
                <c:pt idx="83">
                  <c:v>45775</c:v>
                </c:pt>
                <c:pt idx="84">
                  <c:v>45776</c:v>
                </c:pt>
                <c:pt idx="85">
                  <c:v>45777</c:v>
                </c:pt>
                <c:pt idx="86">
                  <c:v>45778</c:v>
                </c:pt>
                <c:pt idx="87">
                  <c:v>45779</c:v>
                </c:pt>
                <c:pt idx="88">
                  <c:v>45782</c:v>
                </c:pt>
                <c:pt idx="89">
                  <c:v>45783</c:v>
                </c:pt>
                <c:pt idx="90">
                  <c:v>45784</c:v>
                </c:pt>
                <c:pt idx="91">
                  <c:v>45785</c:v>
                </c:pt>
                <c:pt idx="92">
                  <c:v>45786</c:v>
                </c:pt>
                <c:pt idx="93">
                  <c:v>45789</c:v>
                </c:pt>
                <c:pt idx="94">
                  <c:v>45790</c:v>
                </c:pt>
                <c:pt idx="95">
                  <c:v>45791</c:v>
                </c:pt>
                <c:pt idx="96">
                  <c:v>45792</c:v>
                </c:pt>
                <c:pt idx="97">
                  <c:v>45793</c:v>
                </c:pt>
                <c:pt idx="98">
                  <c:v>45796</c:v>
                </c:pt>
                <c:pt idx="99">
                  <c:v>45797</c:v>
                </c:pt>
                <c:pt idx="100">
                  <c:v>45798</c:v>
                </c:pt>
                <c:pt idx="101">
                  <c:v>45799</c:v>
                </c:pt>
                <c:pt idx="102">
                  <c:v>45800</c:v>
                </c:pt>
                <c:pt idx="103">
                  <c:v>45803</c:v>
                </c:pt>
                <c:pt idx="104">
                  <c:v>45804</c:v>
                </c:pt>
                <c:pt idx="105">
                  <c:v>45805</c:v>
                </c:pt>
                <c:pt idx="106">
                  <c:v>45806</c:v>
                </c:pt>
                <c:pt idx="107">
                  <c:v>45807</c:v>
                </c:pt>
                <c:pt idx="108">
                  <c:v>45810</c:v>
                </c:pt>
                <c:pt idx="109">
                  <c:v>45811</c:v>
                </c:pt>
                <c:pt idx="110">
                  <c:v>45812</c:v>
                </c:pt>
                <c:pt idx="111">
                  <c:v>45813</c:v>
                </c:pt>
                <c:pt idx="112">
                  <c:v>45814</c:v>
                </c:pt>
                <c:pt idx="113">
                  <c:v>45817</c:v>
                </c:pt>
                <c:pt idx="114">
                  <c:v>45818</c:v>
                </c:pt>
                <c:pt idx="115">
                  <c:v>45819</c:v>
                </c:pt>
                <c:pt idx="116">
                  <c:v>45820</c:v>
                </c:pt>
                <c:pt idx="117">
                  <c:v>45821</c:v>
                </c:pt>
                <c:pt idx="118">
                  <c:v>45824</c:v>
                </c:pt>
                <c:pt idx="119">
                  <c:v>45825</c:v>
                </c:pt>
                <c:pt idx="120">
                  <c:v>45826</c:v>
                </c:pt>
                <c:pt idx="121">
                  <c:v>45827</c:v>
                </c:pt>
                <c:pt idx="122">
                  <c:v>45828</c:v>
                </c:pt>
                <c:pt idx="123">
                  <c:v>45831</c:v>
                </c:pt>
                <c:pt idx="124">
                  <c:v>45832</c:v>
                </c:pt>
                <c:pt idx="125">
                  <c:v>45833</c:v>
                </c:pt>
                <c:pt idx="126">
                  <c:v>45834</c:v>
                </c:pt>
                <c:pt idx="127">
                  <c:v>45835</c:v>
                </c:pt>
                <c:pt idx="128">
                  <c:v>45838</c:v>
                </c:pt>
                <c:pt idx="129">
                  <c:v>45839</c:v>
                </c:pt>
                <c:pt idx="130">
                  <c:v>45840</c:v>
                </c:pt>
                <c:pt idx="131">
                  <c:v>45841</c:v>
                </c:pt>
                <c:pt idx="132">
                  <c:v>45842</c:v>
                </c:pt>
                <c:pt idx="133">
                  <c:v>45845</c:v>
                </c:pt>
                <c:pt idx="134">
                  <c:v>45846</c:v>
                </c:pt>
                <c:pt idx="135">
                  <c:v>45847</c:v>
                </c:pt>
                <c:pt idx="136">
                  <c:v>45848</c:v>
                </c:pt>
                <c:pt idx="137">
                  <c:v>45849</c:v>
                </c:pt>
                <c:pt idx="138">
                  <c:v>45852</c:v>
                </c:pt>
                <c:pt idx="139">
                  <c:v>45853</c:v>
                </c:pt>
                <c:pt idx="140">
                  <c:v>45854</c:v>
                </c:pt>
                <c:pt idx="141">
                  <c:v>45855</c:v>
                </c:pt>
                <c:pt idx="142">
                  <c:v>45856</c:v>
                </c:pt>
                <c:pt idx="143">
                  <c:v>45859</c:v>
                </c:pt>
                <c:pt idx="144">
                  <c:v>45860</c:v>
                </c:pt>
                <c:pt idx="145">
                  <c:v>45861</c:v>
                </c:pt>
                <c:pt idx="146">
                  <c:v>45862</c:v>
                </c:pt>
                <c:pt idx="147">
                  <c:v>45863</c:v>
                </c:pt>
                <c:pt idx="148">
                  <c:v>45866</c:v>
                </c:pt>
                <c:pt idx="149">
                  <c:v>45867</c:v>
                </c:pt>
                <c:pt idx="150">
                  <c:v>45868</c:v>
                </c:pt>
                <c:pt idx="151">
                  <c:v>45869</c:v>
                </c:pt>
                <c:pt idx="152">
                  <c:v>45870</c:v>
                </c:pt>
                <c:pt idx="153">
                  <c:v>45873</c:v>
                </c:pt>
                <c:pt idx="154">
                  <c:v>45874</c:v>
                </c:pt>
                <c:pt idx="155">
                  <c:v>45875</c:v>
                </c:pt>
                <c:pt idx="156">
                  <c:v>45876</c:v>
                </c:pt>
                <c:pt idx="157">
                  <c:v>45877</c:v>
                </c:pt>
                <c:pt idx="158">
                  <c:v>45880</c:v>
                </c:pt>
                <c:pt idx="159">
                  <c:v>45881</c:v>
                </c:pt>
                <c:pt idx="160">
                  <c:v>45882</c:v>
                </c:pt>
                <c:pt idx="161">
                  <c:v>45883</c:v>
                </c:pt>
                <c:pt idx="162">
                  <c:v>45884</c:v>
                </c:pt>
                <c:pt idx="163">
                  <c:v>45887</c:v>
                </c:pt>
                <c:pt idx="164">
                  <c:v>45888</c:v>
                </c:pt>
                <c:pt idx="165">
                  <c:v>45889</c:v>
                </c:pt>
                <c:pt idx="166">
                  <c:v>45890</c:v>
                </c:pt>
                <c:pt idx="167">
                  <c:v>45891</c:v>
                </c:pt>
                <c:pt idx="168">
                  <c:v>45894</c:v>
                </c:pt>
                <c:pt idx="169">
                  <c:v>45895</c:v>
                </c:pt>
                <c:pt idx="170">
                  <c:v>45896</c:v>
                </c:pt>
                <c:pt idx="171">
                  <c:v>45897</c:v>
                </c:pt>
                <c:pt idx="172">
                  <c:v>45898</c:v>
                </c:pt>
                <c:pt idx="173">
                  <c:v>45901</c:v>
                </c:pt>
                <c:pt idx="174">
                  <c:v>45902</c:v>
                </c:pt>
                <c:pt idx="175">
                  <c:v>45903</c:v>
                </c:pt>
                <c:pt idx="176">
                  <c:v>45904</c:v>
                </c:pt>
                <c:pt idx="177">
                  <c:v>45905</c:v>
                </c:pt>
                <c:pt idx="178">
                  <c:v>45908</c:v>
                </c:pt>
                <c:pt idx="179">
                  <c:v>45909</c:v>
                </c:pt>
                <c:pt idx="180">
                  <c:v>45910</c:v>
                </c:pt>
                <c:pt idx="181">
                  <c:v>45911</c:v>
                </c:pt>
                <c:pt idx="182">
                  <c:v>45912</c:v>
                </c:pt>
                <c:pt idx="183">
                  <c:v>45915</c:v>
                </c:pt>
                <c:pt idx="184">
                  <c:v>45916</c:v>
                </c:pt>
                <c:pt idx="185">
                  <c:v>45917</c:v>
                </c:pt>
                <c:pt idx="186">
                  <c:v>45918</c:v>
                </c:pt>
                <c:pt idx="187">
                  <c:v>45919</c:v>
                </c:pt>
                <c:pt idx="188">
                  <c:v>45922</c:v>
                </c:pt>
                <c:pt idx="189">
                  <c:v>45923</c:v>
                </c:pt>
                <c:pt idx="190">
                  <c:v>45924</c:v>
                </c:pt>
                <c:pt idx="191">
                  <c:v>45925</c:v>
                </c:pt>
                <c:pt idx="192">
                  <c:v>45926</c:v>
                </c:pt>
                <c:pt idx="193">
                  <c:v>45929</c:v>
                </c:pt>
                <c:pt idx="194">
                  <c:v>45930</c:v>
                </c:pt>
                <c:pt idx="195">
                  <c:v>45931</c:v>
                </c:pt>
                <c:pt idx="196">
                  <c:v>45932</c:v>
                </c:pt>
                <c:pt idx="197">
                  <c:v>45933</c:v>
                </c:pt>
                <c:pt idx="198">
                  <c:v>45936</c:v>
                </c:pt>
                <c:pt idx="199">
                  <c:v>45937</c:v>
                </c:pt>
                <c:pt idx="200">
                  <c:v>45938</c:v>
                </c:pt>
                <c:pt idx="201">
                  <c:v>45939</c:v>
                </c:pt>
                <c:pt idx="202">
                  <c:v>45940</c:v>
                </c:pt>
                <c:pt idx="203">
                  <c:v>45943</c:v>
                </c:pt>
                <c:pt idx="204">
                  <c:v>45944</c:v>
                </c:pt>
                <c:pt idx="205">
                  <c:v>45945</c:v>
                </c:pt>
                <c:pt idx="206">
                  <c:v>45946</c:v>
                </c:pt>
                <c:pt idx="207">
                  <c:v>45947</c:v>
                </c:pt>
                <c:pt idx="208">
                  <c:v>45950</c:v>
                </c:pt>
                <c:pt idx="209">
                  <c:v>45951</c:v>
                </c:pt>
                <c:pt idx="210">
                  <c:v>45952</c:v>
                </c:pt>
                <c:pt idx="211">
                  <c:v>45953</c:v>
                </c:pt>
                <c:pt idx="212">
                  <c:v>45954</c:v>
                </c:pt>
                <c:pt idx="213">
                  <c:v>45957</c:v>
                </c:pt>
                <c:pt idx="214">
                  <c:v>45958</c:v>
                </c:pt>
                <c:pt idx="215">
                  <c:v>45959</c:v>
                </c:pt>
                <c:pt idx="216">
                  <c:v>45960</c:v>
                </c:pt>
                <c:pt idx="217">
                  <c:v>45961</c:v>
                </c:pt>
                <c:pt idx="218">
                  <c:v>45964</c:v>
                </c:pt>
                <c:pt idx="219">
                  <c:v>45965</c:v>
                </c:pt>
                <c:pt idx="220">
                  <c:v>45966</c:v>
                </c:pt>
                <c:pt idx="221">
                  <c:v>45967</c:v>
                </c:pt>
                <c:pt idx="222">
                  <c:v>45968</c:v>
                </c:pt>
                <c:pt idx="223">
                  <c:v>45971</c:v>
                </c:pt>
                <c:pt idx="224">
                  <c:v>45972</c:v>
                </c:pt>
                <c:pt idx="225">
                  <c:v>45973</c:v>
                </c:pt>
                <c:pt idx="226">
                  <c:v>45974</c:v>
                </c:pt>
                <c:pt idx="227">
                  <c:v>45975</c:v>
                </c:pt>
                <c:pt idx="228">
                  <c:v>45978</c:v>
                </c:pt>
                <c:pt idx="229">
                  <c:v>45979</c:v>
                </c:pt>
                <c:pt idx="230">
                  <c:v>45980</c:v>
                </c:pt>
                <c:pt idx="231">
                  <c:v>45981</c:v>
                </c:pt>
                <c:pt idx="232">
                  <c:v>45982</c:v>
                </c:pt>
                <c:pt idx="233">
                  <c:v>45985</c:v>
                </c:pt>
                <c:pt idx="234">
                  <c:v>45986</c:v>
                </c:pt>
                <c:pt idx="235">
                  <c:v>45987</c:v>
                </c:pt>
                <c:pt idx="236">
                  <c:v>45988</c:v>
                </c:pt>
                <c:pt idx="237">
                  <c:v>45989</c:v>
                </c:pt>
                <c:pt idx="238">
                  <c:v>45992</c:v>
                </c:pt>
                <c:pt idx="239">
                  <c:v>45993</c:v>
                </c:pt>
                <c:pt idx="240">
                  <c:v>45994</c:v>
                </c:pt>
                <c:pt idx="241">
                  <c:v>45995</c:v>
                </c:pt>
                <c:pt idx="242">
                  <c:v>45996</c:v>
                </c:pt>
                <c:pt idx="243">
                  <c:v>45999</c:v>
                </c:pt>
                <c:pt idx="244">
                  <c:v>46000</c:v>
                </c:pt>
                <c:pt idx="245">
                  <c:v>46001</c:v>
                </c:pt>
                <c:pt idx="246">
                  <c:v>46002</c:v>
                </c:pt>
                <c:pt idx="247">
                  <c:v>46003</c:v>
                </c:pt>
                <c:pt idx="248">
                  <c:v>46006</c:v>
                </c:pt>
                <c:pt idx="249">
                  <c:v>46007</c:v>
                </c:pt>
                <c:pt idx="250">
                  <c:v>46008</c:v>
                </c:pt>
                <c:pt idx="251">
                  <c:v>46009</c:v>
                </c:pt>
                <c:pt idx="252">
                  <c:v>46010</c:v>
                </c:pt>
                <c:pt idx="253">
                  <c:v>46013</c:v>
                </c:pt>
                <c:pt idx="254">
                  <c:v>46014</c:v>
                </c:pt>
                <c:pt idx="255">
                  <c:v>46015</c:v>
                </c:pt>
                <c:pt idx="256">
                  <c:v>46016</c:v>
                </c:pt>
                <c:pt idx="257">
                  <c:v>46017</c:v>
                </c:pt>
                <c:pt idx="258">
                  <c:v>46020</c:v>
                </c:pt>
                <c:pt idx="259">
                  <c:v>46021</c:v>
                </c:pt>
                <c:pt idx="260">
                  <c:v>46022</c:v>
                </c:pt>
                <c:pt idx="261">
                  <c:v>46023</c:v>
                </c:pt>
                <c:pt idx="262">
                  <c:v>46024</c:v>
                </c:pt>
                <c:pt idx="263">
                  <c:v>46027</c:v>
                </c:pt>
                <c:pt idx="264">
                  <c:v>46028</c:v>
                </c:pt>
                <c:pt idx="265">
                  <c:v>46029</c:v>
                </c:pt>
                <c:pt idx="266">
                  <c:v>46030</c:v>
                </c:pt>
                <c:pt idx="267">
                  <c:v>46031</c:v>
                </c:pt>
                <c:pt idx="268">
                  <c:v>46034</c:v>
                </c:pt>
                <c:pt idx="269">
                  <c:v>46035</c:v>
                </c:pt>
                <c:pt idx="270">
                  <c:v>46036</c:v>
                </c:pt>
                <c:pt idx="271">
                  <c:v>46037</c:v>
                </c:pt>
                <c:pt idx="272">
                  <c:v>46038</c:v>
                </c:pt>
                <c:pt idx="273">
                  <c:v>46041</c:v>
                </c:pt>
                <c:pt idx="274">
                  <c:v>46042</c:v>
                </c:pt>
                <c:pt idx="275">
                  <c:v>46043</c:v>
                </c:pt>
                <c:pt idx="276">
                  <c:v>46044</c:v>
                </c:pt>
                <c:pt idx="277">
                  <c:v>46045</c:v>
                </c:pt>
                <c:pt idx="278">
                  <c:v>46048</c:v>
                </c:pt>
                <c:pt idx="279">
                  <c:v>46049</c:v>
                </c:pt>
                <c:pt idx="280">
                  <c:v>46050</c:v>
                </c:pt>
                <c:pt idx="281">
                  <c:v>46051</c:v>
                </c:pt>
                <c:pt idx="282">
                  <c:v>46052</c:v>
                </c:pt>
                <c:pt idx="283">
                  <c:v>46055</c:v>
                </c:pt>
                <c:pt idx="284">
                  <c:v>46056</c:v>
                </c:pt>
                <c:pt idx="285">
                  <c:v>46057</c:v>
                </c:pt>
                <c:pt idx="286">
                  <c:v>46058</c:v>
                </c:pt>
                <c:pt idx="287">
                  <c:v>46059</c:v>
                </c:pt>
                <c:pt idx="288">
                  <c:v>46062</c:v>
                </c:pt>
                <c:pt idx="289">
                  <c:v>46063</c:v>
                </c:pt>
                <c:pt idx="290">
                  <c:v>46064</c:v>
                </c:pt>
                <c:pt idx="291">
                  <c:v>46065</c:v>
                </c:pt>
                <c:pt idx="292">
                  <c:v>46066</c:v>
                </c:pt>
                <c:pt idx="293">
                  <c:v>46069</c:v>
                </c:pt>
                <c:pt idx="294">
                  <c:v>46070</c:v>
                </c:pt>
                <c:pt idx="295">
                  <c:v>46071</c:v>
                </c:pt>
                <c:pt idx="296">
                  <c:v>46072</c:v>
                </c:pt>
                <c:pt idx="297">
                  <c:v>46073</c:v>
                </c:pt>
                <c:pt idx="298">
                  <c:v>46076</c:v>
                </c:pt>
                <c:pt idx="299">
                  <c:v>46077</c:v>
                </c:pt>
                <c:pt idx="300">
                  <c:v>46078</c:v>
                </c:pt>
                <c:pt idx="301">
                  <c:v>46079</c:v>
                </c:pt>
                <c:pt idx="302">
                  <c:v>46080</c:v>
                </c:pt>
                <c:pt idx="303">
                  <c:v>46083</c:v>
                </c:pt>
                <c:pt idx="304">
                  <c:v>46084</c:v>
                </c:pt>
                <c:pt idx="305">
                  <c:v>46085</c:v>
                </c:pt>
                <c:pt idx="306">
                  <c:v>46086</c:v>
                </c:pt>
                <c:pt idx="307">
                  <c:v>46087</c:v>
                </c:pt>
                <c:pt idx="308">
                  <c:v>46090</c:v>
                </c:pt>
                <c:pt idx="309">
                  <c:v>46091</c:v>
                </c:pt>
                <c:pt idx="310">
                  <c:v>46092</c:v>
                </c:pt>
                <c:pt idx="311">
                  <c:v>46093</c:v>
                </c:pt>
                <c:pt idx="312">
                  <c:v>46094</c:v>
                </c:pt>
                <c:pt idx="313">
                  <c:v>46097</c:v>
                </c:pt>
                <c:pt idx="314">
                  <c:v>46098</c:v>
                </c:pt>
                <c:pt idx="315">
                  <c:v>46099</c:v>
                </c:pt>
                <c:pt idx="316">
                  <c:v>46100</c:v>
                </c:pt>
                <c:pt idx="317">
                  <c:v>46101</c:v>
                </c:pt>
                <c:pt idx="318">
                  <c:v>46104</c:v>
                </c:pt>
                <c:pt idx="319">
                  <c:v>46105</c:v>
                </c:pt>
                <c:pt idx="320">
                  <c:v>46106</c:v>
                </c:pt>
                <c:pt idx="321">
                  <c:v>46107</c:v>
                </c:pt>
                <c:pt idx="322">
                  <c:v>46108</c:v>
                </c:pt>
                <c:pt idx="323">
                  <c:v>46111</c:v>
                </c:pt>
                <c:pt idx="324">
                  <c:v>46112</c:v>
                </c:pt>
                <c:pt idx="325">
                  <c:v>46113</c:v>
                </c:pt>
                <c:pt idx="326">
                  <c:v>46114</c:v>
                </c:pt>
                <c:pt idx="327">
                  <c:v>46115</c:v>
                </c:pt>
              </c:numCache>
            </c:numRef>
          </c:cat>
          <c:val>
            <c:numRef>
              <c:f>'Бондын өгөөж'!$I$1568:$I$1895</c:f>
              <c:numCache>
                <c:formatCode>General</c:formatCode>
                <c:ptCount val="328"/>
                <c:pt idx="0">
                  <c:v>6.774</c:v>
                </c:pt>
                <c:pt idx="1">
                  <c:v>6.7830000000000004</c:v>
                </c:pt>
                <c:pt idx="2">
                  <c:v>6.7640000000000002</c:v>
                </c:pt>
                <c:pt idx="3">
                  <c:v>6.7889999999999997</c:v>
                </c:pt>
                <c:pt idx="4">
                  <c:v>6.8040000000000003</c:v>
                </c:pt>
                <c:pt idx="5">
                  <c:v>6.8070000000000004</c:v>
                </c:pt>
                <c:pt idx="6">
                  <c:v>6.7770000000000001</c:v>
                </c:pt>
                <c:pt idx="7">
                  <c:v>6.77</c:v>
                </c:pt>
                <c:pt idx="8">
                  <c:v>6.8680000000000003</c:v>
                </c:pt>
                <c:pt idx="9">
                  <c:v>6.8739999999999997</c:v>
                </c:pt>
                <c:pt idx="10">
                  <c:v>6.8490000000000002</c:v>
                </c:pt>
                <c:pt idx="11">
                  <c:v>6.843</c:v>
                </c:pt>
                <c:pt idx="12">
                  <c:v>6.8250000000000002</c:v>
                </c:pt>
                <c:pt idx="13">
                  <c:v>6.8529999999999998</c:v>
                </c:pt>
                <c:pt idx="14">
                  <c:v>6.7949999999999999</c:v>
                </c:pt>
                <c:pt idx="15">
                  <c:v>6.7759999999999998</c:v>
                </c:pt>
                <c:pt idx="16">
                  <c:v>6.7830000000000004</c:v>
                </c:pt>
                <c:pt idx="17">
                  <c:v>6.7549999999999999</c:v>
                </c:pt>
                <c:pt idx="18">
                  <c:v>6.7539999999999996</c:v>
                </c:pt>
                <c:pt idx="19">
                  <c:v>6.7560000000000002</c:v>
                </c:pt>
                <c:pt idx="20">
                  <c:v>6.7549999999999999</c:v>
                </c:pt>
                <c:pt idx="21">
                  <c:v>6.75</c:v>
                </c:pt>
                <c:pt idx="22">
                  <c:v>6.7389999999999999</c:v>
                </c:pt>
                <c:pt idx="23">
                  <c:v>6.7469999999999999</c:v>
                </c:pt>
                <c:pt idx="24">
                  <c:v>6.7510000000000003</c:v>
                </c:pt>
                <c:pt idx="25">
                  <c:v>6.7560000000000002</c:v>
                </c:pt>
                <c:pt idx="26">
                  <c:v>6.7549999999999999</c:v>
                </c:pt>
                <c:pt idx="27">
                  <c:v>6.7539999999999996</c:v>
                </c:pt>
                <c:pt idx="28">
                  <c:v>6.7590000000000003</c:v>
                </c:pt>
                <c:pt idx="29">
                  <c:v>6.7610000000000001</c:v>
                </c:pt>
                <c:pt idx="30">
                  <c:v>6.7619999999999996</c:v>
                </c:pt>
                <c:pt idx="31">
                  <c:v>6.7610000000000001</c:v>
                </c:pt>
                <c:pt idx="32">
                  <c:v>6.7320000000000002</c:v>
                </c:pt>
                <c:pt idx="33">
                  <c:v>6.7190000000000003</c:v>
                </c:pt>
                <c:pt idx="34">
                  <c:v>6.69</c:v>
                </c:pt>
                <c:pt idx="35">
                  <c:v>6.66</c:v>
                </c:pt>
                <c:pt idx="36">
                  <c:v>6.6660000000000004</c:v>
                </c:pt>
                <c:pt idx="37">
                  <c:v>6.641</c:v>
                </c:pt>
                <c:pt idx="38">
                  <c:v>6.7</c:v>
                </c:pt>
                <c:pt idx="39">
                  <c:v>6.7190000000000003</c:v>
                </c:pt>
                <c:pt idx="40">
                  <c:v>6.7160000000000002</c:v>
                </c:pt>
                <c:pt idx="41">
                  <c:v>6.7359999999999998</c:v>
                </c:pt>
                <c:pt idx="42">
                  <c:v>6.7750000000000004</c:v>
                </c:pt>
                <c:pt idx="43">
                  <c:v>6.7809999999999997</c:v>
                </c:pt>
                <c:pt idx="44">
                  <c:v>6.8239999999999998</c:v>
                </c:pt>
                <c:pt idx="45">
                  <c:v>6.7949999999999999</c:v>
                </c:pt>
                <c:pt idx="46">
                  <c:v>6.798</c:v>
                </c:pt>
                <c:pt idx="47">
                  <c:v>6.8079999999999998</c:v>
                </c:pt>
                <c:pt idx="48">
                  <c:v>6.8090000000000002</c:v>
                </c:pt>
                <c:pt idx="49">
                  <c:v>6.827</c:v>
                </c:pt>
                <c:pt idx="50">
                  <c:v>6.8310000000000004</c:v>
                </c:pt>
                <c:pt idx="51">
                  <c:v>6.83</c:v>
                </c:pt>
                <c:pt idx="52">
                  <c:v>6.8659999999999997</c:v>
                </c:pt>
                <c:pt idx="53">
                  <c:v>6.9009999999999998</c:v>
                </c:pt>
                <c:pt idx="54">
                  <c:v>6.8879999999999999</c:v>
                </c:pt>
                <c:pt idx="55">
                  <c:v>6.8849999999999998</c:v>
                </c:pt>
                <c:pt idx="56">
                  <c:v>6.835</c:v>
                </c:pt>
                <c:pt idx="57">
                  <c:v>6.8520000000000003</c:v>
                </c:pt>
                <c:pt idx="58">
                  <c:v>6.8639999999999999</c:v>
                </c:pt>
                <c:pt idx="59">
                  <c:v>6.8719999999999999</c:v>
                </c:pt>
                <c:pt idx="60">
                  <c:v>6.883</c:v>
                </c:pt>
                <c:pt idx="61">
                  <c:v>6.9610000000000003</c:v>
                </c:pt>
                <c:pt idx="62">
                  <c:v>7.008</c:v>
                </c:pt>
                <c:pt idx="63">
                  <c:v>7.1970000000000001</c:v>
                </c:pt>
                <c:pt idx="64">
                  <c:v>7.2729999999999997</c:v>
                </c:pt>
                <c:pt idx="65">
                  <c:v>7.2130000000000001</c:v>
                </c:pt>
                <c:pt idx="66">
                  <c:v>7.4589999999999996</c:v>
                </c:pt>
                <c:pt idx="67">
                  <c:v>7.5819999999999999</c:v>
                </c:pt>
                <c:pt idx="68">
                  <c:v>9.7460000000000004</c:v>
                </c:pt>
                <c:pt idx="69">
                  <c:v>8.9209999999999994</c:v>
                </c:pt>
                <c:pt idx="70">
                  <c:v>9.4039999999999999</c:v>
                </c:pt>
                <c:pt idx="71">
                  <c:v>8.3390000000000004</c:v>
                </c:pt>
                <c:pt idx="72">
                  <c:v>8.5549999999999997</c:v>
                </c:pt>
                <c:pt idx="73">
                  <c:v>8.1340000000000003</c:v>
                </c:pt>
                <c:pt idx="74">
                  <c:v>7.7640000000000002</c:v>
                </c:pt>
                <c:pt idx="75">
                  <c:v>7.64</c:v>
                </c:pt>
                <c:pt idx="76">
                  <c:v>7.4450000000000003</c:v>
                </c:pt>
                <c:pt idx="77">
                  <c:v>7.4450000000000003</c:v>
                </c:pt>
                <c:pt idx="78">
                  <c:v>7.4349999999999996</c:v>
                </c:pt>
                <c:pt idx="79">
                  <c:v>7.4160000000000004</c:v>
                </c:pt>
                <c:pt idx="80">
                  <c:v>7.3869999999999996</c:v>
                </c:pt>
                <c:pt idx="81">
                  <c:v>7.3849999999999998</c:v>
                </c:pt>
                <c:pt idx="82">
                  <c:v>7.4749999999999996</c:v>
                </c:pt>
                <c:pt idx="83">
                  <c:v>7.4870000000000001</c:v>
                </c:pt>
                <c:pt idx="84">
                  <c:v>7.5039999999999996</c:v>
                </c:pt>
                <c:pt idx="85">
                  <c:v>7.508</c:v>
                </c:pt>
                <c:pt idx="86">
                  <c:v>7.5049999999999999</c:v>
                </c:pt>
                <c:pt idx="87">
                  <c:v>7.5510000000000002</c:v>
                </c:pt>
                <c:pt idx="88">
                  <c:v>7.5359999999999996</c:v>
                </c:pt>
                <c:pt idx="89">
                  <c:v>7.6180000000000003</c:v>
                </c:pt>
                <c:pt idx="90">
                  <c:v>7.5529999999999999</c:v>
                </c:pt>
                <c:pt idx="91">
                  <c:v>7.492</c:v>
                </c:pt>
                <c:pt idx="92">
                  <c:v>7.476</c:v>
                </c:pt>
                <c:pt idx="93">
                  <c:v>7.3879999999999999</c:v>
                </c:pt>
                <c:pt idx="94">
                  <c:v>7.29</c:v>
                </c:pt>
                <c:pt idx="95">
                  <c:v>7.2930000000000001</c:v>
                </c:pt>
                <c:pt idx="96">
                  <c:v>7.3159999999999998</c:v>
                </c:pt>
                <c:pt idx="97">
                  <c:v>7.2549999999999999</c:v>
                </c:pt>
                <c:pt idx="98">
                  <c:v>7.2889999999999997</c:v>
                </c:pt>
                <c:pt idx="99">
                  <c:v>7.24</c:v>
                </c:pt>
                <c:pt idx="100">
                  <c:v>7.2679999999999998</c:v>
                </c:pt>
                <c:pt idx="101">
                  <c:v>7.5190000000000001</c:v>
                </c:pt>
                <c:pt idx="102">
                  <c:v>7.4829999999999997</c:v>
                </c:pt>
                <c:pt idx="103">
                  <c:v>7.4829999999999997</c:v>
                </c:pt>
                <c:pt idx="104">
                  <c:v>7.2770000000000001</c:v>
                </c:pt>
                <c:pt idx="105">
                  <c:v>7.2190000000000003</c:v>
                </c:pt>
                <c:pt idx="106">
                  <c:v>7.1920000000000002</c:v>
                </c:pt>
                <c:pt idx="107">
                  <c:v>7.1879999999999997</c:v>
                </c:pt>
                <c:pt idx="108">
                  <c:v>7.07</c:v>
                </c:pt>
                <c:pt idx="109">
                  <c:v>7.0869999999999997</c:v>
                </c:pt>
                <c:pt idx="110">
                  <c:v>7.0709999999999997</c:v>
                </c:pt>
                <c:pt idx="111">
                  <c:v>7.02</c:v>
                </c:pt>
                <c:pt idx="112">
                  <c:v>6.99</c:v>
                </c:pt>
                <c:pt idx="113">
                  <c:v>6.9130000000000003</c:v>
                </c:pt>
                <c:pt idx="114">
                  <c:v>6.8289999999999997</c:v>
                </c:pt>
                <c:pt idx="115">
                  <c:v>6.7690000000000001</c:v>
                </c:pt>
                <c:pt idx="116">
                  <c:v>6.7779999999999996</c:v>
                </c:pt>
                <c:pt idx="117">
                  <c:v>6.78</c:v>
                </c:pt>
                <c:pt idx="118">
                  <c:v>6.8040000000000003</c:v>
                </c:pt>
                <c:pt idx="119">
                  <c:v>6.7869999999999999</c:v>
                </c:pt>
                <c:pt idx="120">
                  <c:v>6.8049999999999997</c:v>
                </c:pt>
                <c:pt idx="121">
                  <c:v>6.8049999999999997</c:v>
                </c:pt>
                <c:pt idx="122">
                  <c:v>6.7679999999999998</c:v>
                </c:pt>
                <c:pt idx="123">
                  <c:v>6.766</c:v>
                </c:pt>
                <c:pt idx="124">
                  <c:v>6.6580000000000004</c:v>
                </c:pt>
                <c:pt idx="125">
                  <c:v>6.6669999999999998</c:v>
                </c:pt>
                <c:pt idx="126">
                  <c:v>6.6669999999999998</c:v>
                </c:pt>
                <c:pt idx="127">
                  <c:v>6.63</c:v>
                </c:pt>
                <c:pt idx="128">
                  <c:v>6.625</c:v>
                </c:pt>
                <c:pt idx="129">
                  <c:v>6.5309999999999997</c:v>
                </c:pt>
                <c:pt idx="130">
                  <c:v>6.468</c:v>
                </c:pt>
                <c:pt idx="131">
                  <c:v>6.444</c:v>
                </c:pt>
                <c:pt idx="132">
                  <c:v>6.444</c:v>
                </c:pt>
                <c:pt idx="133">
                  <c:v>6.4429999999999996</c:v>
                </c:pt>
                <c:pt idx="134">
                  <c:v>6.4260000000000002</c:v>
                </c:pt>
                <c:pt idx="135">
                  <c:v>6.4429999999999996</c:v>
                </c:pt>
                <c:pt idx="136">
                  <c:v>6.4589999999999996</c:v>
                </c:pt>
                <c:pt idx="137">
                  <c:v>6.4470000000000001</c:v>
                </c:pt>
                <c:pt idx="138">
                  <c:v>6.4189999999999996</c:v>
                </c:pt>
                <c:pt idx="139">
                  <c:v>6.415</c:v>
                </c:pt>
                <c:pt idx="140">
                  <c:v>6.4870000000000001</c:v>
                </c:pt>
                <c:pt idx="141">
                  <c:v>6.4550000000000001</c:v>
                </c:pt>
                <c:pt idx="142">
                  <c:v>6.4489999999999998</c:v>
                </c:pt>
                <c:pt idx="143">
                  <c:v>6.4329999999999998</c:v>
                </c:pt>
                <c:pt idx="144">
                  <c:v>6.3659999999999997</c:v>
                </c:pt>
                <c:pt idx="145">
                  <c:v>6.3319999999999999</c:v>
                </c:pt>
                <c:pt idx="146">
                  <c:v>6.3150000000000004</c:v>
                </c:pt>
                <c:pt idx="147">
                  <c:v>6.31</c:v>
                </c:pt>
                <c:pt idx="148">
                  <c:v>6.2910000000000004</c:v>
                </c:pt>
                <c:pt idx="149">
                  <c:v>6.2750000000000004</c:v>
                </c:pt>
                <c:pt idx="150">
                  <c:v>6.2679999999999998</c:v>
                </c:pt>
                <c:pt idx="151">
                  <c:v>6.2939999999999996</c:v>
                </c:pt>
                <c:pt idx="152">
                  <c:v>6.33</c:v>
                </c:pt>
                <c:pt idx="153">
                  <c:v>6.3330000000000002</c:v>
                </c:pt>
                <c:pt idx="154">
                  <c:v>6.3380000000000001</c:v>
                </c:pt>
                <c:pt idx="155">
                  <c:v>6.3319999999999999</c:v>
                </c:pt>
                <c:pt idx="156">
                  <c:v>6.3339999999999996</c:v>
                </c:pt>
                <c:pt idx="157">
                  <c:v>6.31</c:v>
                </c:pt>
                <c:pt idx="158">
                  <c:v>6.32</c:v>
                </c:pt>
                <c:pt idx="159">
                  <c:v>6.2869999999999999</c:v>
                </c:pt>
                <c:pt idx="160">
                  <c:v>6.2709999999999999</c:v>
                </c:pt>
                <c:pt idx="161">
                  <c:v>6.2249999999999996</c:v>
                </c:pt>
                <c:pt idx="162">
                  <c:v>6.2089999999999996</c:v>
                </c:pt>
                <c:pt idx="163">
                  <c:v>6.1929999999999996</c:v>
                </c:pt>
                <c:pt idx="164">
                  <c:v>6.19</c:v>
                </c:pt>
                <c:pt idx="165">
                  <c:v>6.2990000000000004</c:v>
                </c:pt>
                <c:pt idx="166">
                  <c:v>6.32</c:v>
                </c:pt>
                <c:pt idx="167">
                  <c:v>6.31</c:v>
                </c:pt>
                <c:pt idx="168">
                  <c:v>6.298</c:v>
                </c:pt>
                <c:pt idx="169">
                  <c:v>6.3120000000000003</c:v>
                </c:pt>
                <c:pt idx="170">
                  <c:v>6.3129999999999997</c:v>
                </c:pt>
                <c:pt idx="171">
                  <c:v>6.306</c:v>
                </c:pt>
                <c:pt idx="172">
                  <c:v>6.2759999999999998</c:v>
                </c:pt>
                <c:pt idx="173">
                  <c:v>6.2759999999999998</c:v>
                </c:pt>
                <c:pt idx="174">
                  <c:v>6.28</c:v>
                </c:pt>
                <c:pt idx="175">
                  <c:v>6.32</c:v>
                </c:pt>
                <c:pt idx="176">
                  <c:v>6.3079999999999998</c:v>
                </c:pt>
                <c:pt idx="177">
                  <c:v>6.2370000000000001</c:v>
                </c:pt>
                <c:pt idx="178">
                  <c:v>6.1630000000000003</c:v>
                </c:pt>
                <c:pt idx="179">
                  <c:v>6.1139999999999999</c:v>
                </c:pt>
                <c:pt idx="180">
                  <c:v>6.0819999999999999</c:v>
                </c:pt>
                <c:pt idx="181">
                  <c:v>6.0209999999999999</c:v>
                </c:pt>
                <c:pt idx="182">
                  <c:v>5.9729999999999999</c:v>
                </c:pt>
                <c:pt idx="183">
                  <c:v>5.9409999999999998</c:v>
                </c:pt>
                <c:pt idx="184">
                  <c:v>5.8840000000000003</c:v>
                </c:pt>
                <c:pt idx="185">
                  <c:v>5.88</c:v>
                </c:pt>
                <c:pt idx="186">
                  <c:v>5.8630000000000004</c:v>
                </c:pt>
                <c:pt idx="187">
                  <c:v>5.8710000000000004</c:v>
                </c:pt>
                <c:pt idx="188">
                  <c:v>5.9</c:v>
                </c:pt>
                <c:pt idx="189">
                  <c:v>5.8979999999999997</c:v>
                </c:pt>
                <c:pt idx="190">
                  <c:v>5.8949999999999996</c:v>
                </c:pt>
                <c:pt idx="191">
                  <c:v>5.9160000000000004</c:v>
                </c:pt>
                <c:pt idx="192">
                  <c:v>5.9509999999999996</c:v>
                </c:pt>
                <c:pt idx="193">
                  <c:v>5.94</c:v>
                </c:pt>
                <c:pt idx="194">
                  <c:v>5.9370000000000003</c:v>
                </c:pt>
                <c:pt idx="195">
                  <c:v>5.9429999999999996</c:v>
                </c:pt>
                <c:pt idx="196">
                  <c:v>5.8949999999999996</c:v>
                </c:pt>
                <c:pt idx="197">
                  <c:v>5.9109999999999996</c:v>
                </c:pt>
                <c:pt idx="198">
                  <c:v>5.94</c:v>
                </c:pt>
                <c:pt idx="199">
                  <c:v>5.9189999999999996</c:v>
                </c:pt>
                <c:pt idx="200">
                  <c:v>5.9329999999999998</c:v>
                </c:pt>
                <c:pt idx="201">
                  <c:v>5.95</c:v>
                </c:pt>
                <c:pt idx="202">
                  <c:v>5.9610000000000003</c:v>
                </c:pt>
                <c:pt idx="203">
                  <c:v>5.9610000000000003</c:v>
                </c:pt>
                <c:pt idx="204">
                  <c:v>6.0759999999999996</c:v>
                </c:pt>
                <c:pt idx="205">
                  <c:v>6.0919999999999996</c:v>
                </c:pt>
                <c:pt idx="206">
                  <c:v>6.0110000000000001</c:v>
                </c:pt>
                <c:pt idx="207">
                  <c:v>6.0590000000000002</c:v>
                </c:pt>
                <c:pt idx="208">
                  <c:v>6.0919999999999996</c:v>
                </c:pt>
                <c:pt idx="209">
                  <c:v>6.0739999999999998</c:v>
                </c:pt>
                <c:pt idx="210">
                  <c:v>6.0570000000000004</c:v>
                </c:pt>
                <c:pt idx="211">
                  <c:v>6.0759999999999996</c:v>
                </c:pt>
                <c:pt idx="212">
                  <c:v>6.0810000000000004</c:v>
                </c:pt>
                <c:pt idx="213">
                  <c:v>6.0410000000000004</c:v>
                </c:pt>
                <c:pt idx="214">
                  <c:v>6.032</c:v>
                </c:pt>
                <c:pt idx="215">
                  <c:v>6.0469999999999997</c:v>
                </c:pt>
                <c:pt idx="216">
                  <c:v>5.98</c:v>
                </c:pt>
                <c:pt idx="217">
                  <c:v>5.8789999999999996</c:v>
                </c:pt>
                <c:pt idx="218">
                  <c:v>5.8879999999999999</c:v>
                </c:pt>
                <c:pt idx="219">
                  <c:v>5.9080000000000004</c:v>
                </c:pt>
                <c:pt idx="220">
                  <c:v>5.9</c:v>
                </c:pt>
                <c:pt idx="221">
                  <c:v>5.8869999999999996</c:v>
                </c:pt>
                <c:pt idx="222">
                  <c:v>5.8920000000000003</c:v>
                </c:pt>
                <c:pt idx="223">
                  <c:v>5.8540000000000001</c:v>
                </c:pt>
                <c:pt idx="224">
                  <c:v>5.8540000000000001</c:v>
                </c:pt>
                <c:pt idx="225">
                  <c:v>5.8760000000000003</c:v>
                </c:pt>
                <c:pt idx="226">
                  <c:v>5.85</c:v>
                </c:pt>
                <c:pt idx="227">
                  <c:v>5.8760000000000003</c:v>
                </c:pt>
                <c:pt idx="228">
                  <c:v>5.899</c:v>
                </c:pt>
                <c:pt idx="229">
                  <c:v>5.89</c:v>
                </c:pt>
                <c:pt idx="230">
                  <c:v>5.9130000000000003</c:v>
                </c:pt>
                <c:pt idx="231">
                  <c:v>5.9080000000000004</c:v>
                </c:pt>
                <c:pt idx="232">
                  <c:v>5.9059999999999997</c:v>
                </c:pt>
                <c:pt idx="233">
                  <c:v>5.9249999999999998</c:v>
                </c:pt>
                <c:pt idx="234">
                  <c:v>5.9009999999999998</c:v>
                </c:pt>
                <c:pt idx="235">
                  <c:v>5.8849999999999998</c:v>
                </c:pt>
                <c:pt idx="236">
                  <c:v>5.8849999999999998</c:v>
                </c:pt>
                <c:pt idx="237">
                  <c:v>5.8879999999999999</c:v>
                </c:pt>
                <c:pt idx="238">
                  <c:v>5.8959999999999999</c:v>
                </c:pt>
                <c:pt idx="239">
                  <c:v>5.9109999999999996</c:v>
                </c:pt>
                <c:pt idx="240">
                  <c:v>5.8940000000000001</c:v>
                </c:pt>
                <c:pt idx="241">
                  <c:v>5.8810000000000002</c:v>
                </c:pt>
                <c:pt idx="242">
                  <c:v>5.8079999999999998</c:v>
                </c:pt>
                <c:pt idx="243">
                  <c:v>5.84</c:v>
                </c:pt>
                <c:pt idx="244">
                  <c:v>5.8620000000000001</c:v>
                </c:pt>
                <c:pt idx="245">
                  <c:v>5.8540000000000001</c:v>
                </c:pt>
                <c:pt idx="246">
                  <c:v>5.843</c:v>
                </c:pt>
                <c:pt idx="247">
                  <c:v>5.8319999999999999</c:v>
                </c:pt>
                <c:pt idx="248">
                  <c:v>5.8559999999999999</c:v>
                </c:pt>
                <c:pt idx="249">
                  <c:v>5.8520000000000003</c:v>
                </c:pt>
                <c:pt idx="250">
                  <c:v>5.81</c:v>
                </c:pt>
                <c:pt idx="251">
                  <c:v>5.8179999999999996</c:v>
                </c:pt>
                <c:pt idx="252">
                  <c:v>5.7789999999999999</c:v>
                </c:pt>
                <c:pt idx="253">
                  <c:v>5.7850000000000001</c:v>
                </c:pt>
                <c:pt idx="254">
                  <c:v>5.78</c:v>
                </c:pt>
                <c:pt idx="255">
                  <c:v>5.7779999999999996</c:v>
                </c:pt>
                <c:pt idx="256">
                  <c:v>5.7779999999999996</c:v>
                </c:pt>
                <c:pt idx="257">
                  <c:v>5.7789999999999999</c:v>
                </c:pt>
                <c:pt idx="258">
                  <c:v>5.7750000000000004</c:v>
                </c:pt>
                <c:pt idx="259">
                  <c:v>5.7430000000000003</c:v>
                </c:pt>
                <c:pt idx="260">
                  <c:v>5.7690000000000001</c:v>
                </c:pt>
                <c:pt idx="261">
                  <c:v>5.7690000000000001</c:v>
                </c:pt>
                <c:pt idx="262">
                  <c:v>5.7309999999999999</c:v>
                </c:pt>
                <c:pt idx="263">
                  <c:v>5.7009999999999996</c:v>
                </c:pt>
                <c:pt idx="264">
                  <c:v>5.649</c:v>
                </c:pt>
                <c:pt idx="265">
                  <c:v>5.5949999999999998</c:v>
                </c:pt>
                <c:pt idx="266">
                  <c:v>5.5579999999999998</c:v>
                </c:pt>
                <c:pt idx="267">
                  <c:v>5.5090000000000003</c:v>
                </c:pt>
                <c:pt idx="268">
                  <c:v>5.5229999999999997</c:v>
                </c:pt>
                <c:pt idx="269">
                  <c:v>5.5090000000000003</c:v>
                </c:pt>
                <c:pt idx="270">
                  <c:v>5.44</c:v>
                </c:pt>
                <c:pt idx="271">
                  <c:v>5.4459999999999997</c:v>
                </c:pt>
                <c:pt idx="272">
                  <c:v>5.4370000000000003</c:v>
                </c:pt>
                <c:pt idx="273">
                  <c:v>5.4370000000000003</c:v>
                </c:pt>
                <c:pt idx="274">
                  <c:v>5.4710000000000001</c:v>
                </c:pt>
                <c:pt idx="275">
                  <c:v>5.4539999999999997</c:v>
                </c:pt>
                <c:pt idx="276">
                  <c:v>5.4050000000000002</c:v>
                </c:pt>
                <c:pt idx="277">
                  <c:v>5.391</c:v>
                </c:pt>
                <c:pt idx="278">
                  <c:v>5.3860000000000001</c:v>
                </c:pt>
                <c:pt idx="279">
                  <c:v>5.38</c:v>
                </c:pt>
                <c:pt idx="280">
                  <c:v>5.3860000000000001</c:v>
                </c:pt>
                <c:pt idx="281">
                  <c:v>5.4089999999999998</c:v>
                </c:pt>
                <c:pt idx="282">
                  <c:v>5.407</c:v>
                </c:pt>
                <c:pt idx="283">
                  <c:v>5.4260000000000002</c:v>
                </c:pt>
                <c:pt idx="284">
                  <c:v>5.3849999999999998</c:v>
                </c:pt>
                <c:pt idx="285">
                  <c:v>5.37</c:v>
                </c:pt>
                <c:pt idx="286">
                  <c:v>5.3650000000000002</c:v>
                </c:pt>
                <c:pt idx="287">
                  <c:v>5.3659999999999997</c:v>
                </c:pt>
                <c:pt idx="288">
                  <c:v>5.3639999999999999</c:v>
                </c:pt>
                <c:pt idx="289">
                  <c:v>5.3609999999999998</c:v>
                </c:pt>
                <c:pt idx="290">
                  <c:v>5.3620000000000001</c:v>
                </c:pt>
                <c:pt idx="291">
                  <c:v>5.3620000000000001</c:v>
                </c:pt>
                <c:pt idx="292">
                  <c:v>5.3639999999999999</c:v>
                </c:pt>
                <c:pt idx="293">
                  <c:v>5.3639999999999999</c:v>
                </c:pt>
                <c:pt idx="294">
                  <c:v>5.3470000000000004</c:v>
                </c:pt>
                <c:pt idx="295">
                  <c:v>5.351</c:v>
                </c:pt>
                <c:pt idx="296">
                  <c:v>5.34</c:v>
                </c:pt>
                <c:pt idx="297">
                  <c:v>5.3460000000000001</c:v>
                </c:pt>
                <c:pt idx="298">
                  <c:v>5.3559999999999999</c:v>
                </c:pt>
                <c:pt idx="299">
                  <c:v>5.3369999999999997</c:v>
                </c:pt>
                <c:pt idx="300">
                  <c:v>5.3339999999999996</c:v>
                </c:pt>
                <c:pt idx="301">
                  <c:v>5.3289999999999997</c:v>
                </c:pt>
                <c:pt idx="302">
                  <c:v>5.2949999999999999</c:v>
                </c:pt>
                <c:pt idx="303">
                  <c:v>5.3330000000000002</c:v>
                </c:pt>
                <c:pt idx="304">
                  <c:v>5.3630000000000004</c:v>
                </c:pt>
                <c:pt idx="305">
                  <c:v>5.3419999999999996</c:v>
                </c:pt>
                <c:pt idx="306">
                  <c:v>5.3810000000000002</c:v>
                </c:pt>
                <c:pt idx="307">
                  <c:v>5.3460000000000001</c:v>
                </c:pt>
                <c:pt idx="308">
                  <c:v>5.45</c:v>
                </c:pt>
                <c:pt idx="309">
                  <c:v>5.4569999999999999</c:v>
                </c:pt>
                <c:pt idx="310">
                  <c:v>5.4729999999999999</c:v>
                </c:pt>
                <c:pt idx="311">
                  <c:v>5.569</c:v>
                </c:pt>
                <c:pt idx="312">
                  <c:v>5.7510000000000003</c:v>
                </c:pt>
                <c:pt idx="313">
                  <c:v>5.8109999999999999</c:v>
                </c:pt>
                <c:pt idx="314">
                  <c:v>5.843</c:v>
                </c:pt>
                <c:pt idx="315">
                  <c:v>5.8140000000000001</c:v>
                </c:pt>
                <c:pt idx="316">
                  <c:v>5.8949999999999996</c:v>
                </c:pt>
                <c:pt idx="317">
                  <c:v>5.93</c:v>
                </c:pt>
                <c:pt idx="318">
                  <c:v>6.242</c:v>
                </c:pt>
                <c:pt idx="319">
                  <c:v>6.2549999999999999</c:v>
                </c:pt>
                <c:pt idx="320">
                  <c:v>6.2149999999999999</c:v>
                </c:pt>
                <c:pt idx="321">
                  <c:v>6.2549999999999999</c:v>
                </c:pt>
                <c:pt idx="322">
                  <c:v>6.3520000000000003</c:v>
                </c:pt>
                <c:pt idx="323">
                  <c:v>6.4429999999999996</c:v>
                </c:pt>
                <c:pt idx="324">
                  <c:v>6.3940000000000001</c:v>
                </c:pt>
                <c:pt idx="325">
                  <c:v>6.2460000000000004</c:v>
                </c:pt>
                <c:pt idx="326">
                  <c:v>6.2629999999999999</c:v>
                </c:pt>
                <c:pt idx="327">
                  <c:v>6.2640000000000002</c:v>
                </c:pt>
              </c:numCache>
            </c:numRef>
          </c:val>
          <c:smooth val="0"/>
          <c:extLst>
            <c:ext xmlns:c16="http://schemas.microsoft.com/office/drawing/2014/chart" uri="{C3380CC4-5D6E-409C-BE32-E72D297353CC}">
              <c16:uniqueId val="{00000003-C999-4454-92CD-09414EDEC525}"/>
            </c:ext>
          </c:extLst>
        </c:ser>
        <c:ser>
          <c:idx val="5"/>
          <c:order val="4"/>
          <c:tx>
            <c:strRef>
              <c:f>'Бондын өгөөж'!$J$1</c:f>
              <c:strCache>
                <c:ptCount val="1"/>
                <c:pt idx="0">
                  <c:v>Сенчири 2030</c:v>
                </c:pt>
              </c:strCache>
            </c:strRef>
          </c:tx>
          <c:spPr>
            <a:ln w="19050" cap="rnd">
              <a:solidFill>
                <a:schemeClr val="accent6">
                  <a:lumMod val="40000"/>
                  <a:lumOff val="60000"/>
                </a:schemeClr>
              </a:solidFill>
              <a:round/>
            </a:ln>
            <a:effectLst/>
          </c:spPr>
          <c:marker>
            <c:symbol val="none"/>
          </c:marker>
          <c:cat>
            <c:numRef>
              <c:f>'Бондын өгөөж'!$A$1568:$A$1895</c:f>
              <c:numCache>
                <c:formatCode>m/d/yyyy</c:formatCode>
                <c:ptCount val="328"/>
                <c:pt idx="0">
                  <c:v>45658</c:v>
                </c:pt>
                <c:pt idx="1">
                  <c:v>45659</c:v>
                </c:pt>
                <c:pt idx="2">
                  <c:v>45660</c:v>
                </c:pt>
                <c:pt idx="3">
                  <c:v>45663</c:v>
                </c:pt>
                <c:pt idx="4">
                  <c:v>45664</c:v>
                </c:pt>
                <c:pt idx="5">
                  <c:v>45665</c:v>
                </c:pt>
                <c:pt idx="6">
                  <c:v>45666</c:v>
                </c:pt>
                <c:pt idx="7">
                  <c:v>45667</c:v>
                </c:pt>
                <c:pt idx="8">
                  <c:v>45670</c:v>
                </c:pt>
                <c:pt idx="9">
                  <c:v>45671</c:v>
                </c:pt>
                <c:pt idx="10">
                  <c:v>45672</c:v>
                </c:pt>
                <c:pt idx="11">
                  <c:v>45673</c:v>
                </c:pt>
                <c:pt idx="12">
                  <c:v>45674</c:v>
                </c:pt>
                <c:pt idx="13">
                  <c:v>45677</c:v>
                </c:pt>
                <c:pt idx="14">
                  <c:v>45678</c:v>
                </c:pt>
                <c:pt idx="15">
                  <c:v>45679</c:v>
                </c:pt>
                <c:pt idx="16">
                  <c:v>45680</c:v>
                </c:pt>
                <c:pt idx="17">
                  <c:v>45681</c:v>
                </c:pt>
                <c:pt idx="18">
                  <c:v>45684</c:v>
                </c:pt>
                <c:pt idx="19">
                  <c:v>45685</c:v>
                </c:pt>
                <c:pt idx="20">
                  <c:v>45686</c:v>
                </c:pt>
                <c:pt idx="21">
                  <c:v>45687</c:v>
                </c:pt>
                <c:pt idx="22">
                  <c:v>45688</c:v>
                </c:pt>
                <c:pt idx="23">
                  <c:v>45691</c:v>
                </c:pt>
                <c:pt idx="24">
                  <c:v>45692</c:v>
                </c:pt>
                <c:pt idx="25">
                  <c:v>45693</c:v>
                </c:pt>
                <c:pt idx="26">
                  <c:v>45694</c:v>
                </c:pt>
                <c:pt idx="27">
                  <c:v>45695</c:v>
                </c:pt>
                <c:pt idx="28">
                  <c:v>45698</c:v>
                </c:pt>
                <c:pt idx="29">
                  <c:v>45699</c:v>
                </c:pt>
                <c:pt idx="30">
                  <c:v>45700</c:v>
                </c:pt>
                <c:pt idx="31">
                  <c:v>45701</c:v>
                </c:pt>
                <c:pt idx="32">
                  <c:v>45702</c:v>
                </c:pt>
                <c:pt idx="33">
                  <c:v>45705</c:v>
                </c:pt>
                <c:pt idx="34">
                  <c:v>45706</c:v>
                </c:pt>
                <c:pt idx="35">
                  <c:v>45707</c:v>
                </c:pt>
                <c:pt idx="36">
                  <c:v>45708</c:v>
                </c:pt>
                <c:pt idx="37">
                  <c:v>45709</c:v>
                </c:pt>
                <c:pt idx="38">
                  <c:v>45712</c:v>
                </c:pt>
                <c:pt idx="39">
                  <c:v>45713</c:v>
                </c:pt>
                <c:pt idx="40">
                  <c:v>45714</c:v>
                </c:pt>
                <c:pt idx="41">
                  <c:v>45715</c:v>
                </c:pt>
                <c:pt idx="42">
                  <c:v>45716</c:v>
                </c:pt>
                <c:pt idx="43">
                  <c:v>45719</c:v>
                </c:pt>
                <c:pt idx="44">
                  <c:v>45720</c:v>
                </c:pt>
                <c:pt idx="45">
                  <c:v>45721</c:v>
                </c:pt>
                <c:pt idx="46">
                  <c:v>45722</c:v>
                </c:pt>
                <c:pt idx="47">
                  <c:v>45723</c:v>
                </c:pt>
                <c:pt idx="48">
                  <c:v>45726</c:v>
                </c:pt>
                <c:pt idx="49">
                  <c:v>45727</c:v>
                </c:pt>
                <c:pt idx="50">
                  <c:v>45728</c:v>
                </c:pt>
                <c:pt idx="51">
                  <c:v>45729</c:v>
                </c:pt>
                <c:pt idx="52">
                  <c:v>45730</c:v>
                </c:pt>
                <c:pt idx="53">
                  <c:v>45733</c:v>
                </c:pt>
                <c:pt idx="54">
                  <c:v>45734</c:v>
                </c:pt>
                <c:pt idx="55">
                  <c:v>45735</c:v>
                </c:pt>
                <c:pt idx="56">
                  <c:v>45736</c:v>
                </c:pt>
                <c:pt idx="57">
                  <c:v>45737</c:v>
                </c:pt>
                <c:pt idx="58">
                  <c:v>45740</c:v>
                </c:pt>
                <c:pt idx="59">
                  <c:v>45741</c:v>
                </c:pt>
                <c:pt idx="60">
                  <c:v>45742</c:v>
                </c:pt>
                <c:pt idx="61">
                  <c:v>45743</c:v>
                </c:pt>
                <c:pt idx="62">
                  <c:v>45744</c:v>
                </c:pt>
                <c:pt idx="63">
                  <c:v>45747</c:v>
                </c:pt>
                <c:pt idx="64">
                  <c:v>45748</c:v>
                </c:pt>
                <c:pt idx="65">
                  <c:v>45749</c:v>
                </c:pt>
                <c:pt idx="66">
                  <c:v>45750</c:v>
                </c:pt>
                <c:pt idx="67">
                  <c:v>45751</c:v>
                </c:pt>
                <c:pt idx="68">
                  <c:v>45754</c:v>
                </c:pt>
                <c:pt idx="69">
                  <c:v>45755</c:v>
                </c:pt>
                <c:pt idx="70">
                  <c:v>45756</c:v>
                </c:pt>
                <c:pt idx="71">
                  <c:v>45757</c:v>
                </c:pt>
                <c:pt idx="72">
                  <c:v>45758</c:v>
                </c:pt>
                <c:pt idx="73">
                  <c:v>45761</c:v>
                </c:pt>
                <c:pt idx="74">
                  <c:v>45762</c:v>
                </c:pt>
                <c:pt idx="75">
                  <c:v>45763</c:v>
                </c:pt>
                <c:pt idx="76">
                  <c:v>45764</c:v>
                </c:pt>
                <c:pt idx="77">
                  <c:v>45765</c:v>
                </c:pt>
                <c:pt idx="78">
                  <c:v>45768</c:v>
                </c:pt>
                <c:pt idx="79">
                  <c:v>45769</c:v>
                </c:pt>
                <c:pt idx="80">
                  <c:v>45770</c:v>
                </c:pt>
                <c:pt idx="81">
                  <c:v>45771</c:v>
                </c:pt>
                <c:pt idx="82">
                  <c:v>45772</c:v>
                </c:pt>
                <c:pt idx="83">
                  <c:v>45775</c:v>
                </c:pt>
                <c:pt idx="84">
                  <c:v>45776</c:v>
                </c:pt>
                <c:pt idx="85">
                  <c:v>45777</c:v>
                </c:pt>
                <c:pt idx="86">
                  <c:v>45778</c:v>
                </c:pt>
                <c:pt idx="87">
                  <c:v>45779</c:v>
                </c:pt>
                <c:pt idx="88">
                  <c:v>45782</c:v>
                </c:pt>
                <c:pt idx="89">
                  <c:v>45783</c:v>
                </c:pt>
                <c:pt idx="90">
                  <c:v>45784</c:v>
                </c:pt>
                <c:pt idx="91">
                  <c:v>45785</c:v>
                </c:pt>
                <c:pt idx="92">
                  <c:v>45786</c:v>
                </c:pt>
                <c:pt idx="93">
                  <c:v>45789</c:v>
                </c:pt>
                <c:pt idx="94">
                  <c:v>45790</c:v>
                </c:pt>
                <c:pt idx="95">
                  <c:v>45791</c:v>
                </c:pt>
                <c:pt idx="96">
                  <c:v>45792</c:v>
                </c:pt>
                <c:pt idx="97">
                  <c:v>45793</c:v>
                </c:pt>
                <c:pt idx="98">
                  <c:v>45796</c:v>
                </c:pt>
                <c:pt idx="99">
                  <c:v>45797</c:v>
                </c:pt>
                <c:pt idx="100">
                  <c:v>45798</c:v>
                </c:pt>
                <c:pt idx="101">
                  <c:v>45799</c:v>
                </c:pt>
                <c:pt idx="102">
                  <c:v>45800</c:v>
                </c:pt>
                <c:pt idx="103">
                  <c:v>45803</c:v>
                </c:pt>
                <c:pt idx="104">
                  <c:v>45804</c:v>
                </c:pt>
                <c:pt idx="105">
                  <c:v>45805</c:v>
                </c:pt>
                <c:pt idx="106">
                  <c:v>45806</c:v>
                </c:pt>
                <c:pt idx="107">
                  <c:v>45807</c:v>
                </c:pt>
                <c:pt idx="108">
                  <c:v>45810</c:v>
                </c:pt>
                <c:pt idx="109">
                  <c:v>45811</c:v>
                </c:pt>
                <c:pt idx="110">
                  <c:v>45812</c:v>
                </c:pt>
                <c:pt idx="111">
                  <c:v>45813</c:v>
                </c:pt>
                <c:pt idx="112">
                  <c:v>45814</c:v>
                </c:pt>
                <c:pt idx="113">
                  <c:v>45817</c:v>
                </c:pt>
                <c:pt idx="114">
                  <c:v>45818</c:v>
                </c:pt>
                <c:pt idx="115">
                  <c:v>45819</c:v>
                </c:pt>
                <c:pt idx="116">
                  <c:v>45820</c:v>
                </c:pt>
                <c:pt idx="117">
                  <c:v>45821</c:v>
                </c:pt>
                <c:pt idx="118">
                  <c:v>45824</c:v>
                </c:pt>
                <c:pt idx="119">
                  <c:v>45825</c:v>
                </c:pt>
                <c:pt idx="120">
                  <c:v>45826</c:v>
                </c:pt>
                <c:pt idx="121">
                  <c:v>45827</c:v>
                </c:pt>
                <c:pt idx="122">
                  <c:v>45828</c:v>
                </c:pt>
                <c:pt idx="123">
                  <c:v>45831</c:v>
                </c:pt>
                <c:pt idx="124">
                  <c:v>45832</c:v>
                </c:pt>
                <c:pt idx="125">
                  <c:v>45833</c:v>
                </c:pt>
                <c:pt idx="126">
                  <c:v>45834</c:v>
                </c:pt>
                <c:pt idx="127">
                  <c:v>45835</c:v>
                </c:pt>
                <c:pt idx="128">
                  <c:v>45838</c:v>
                </c:pt>
                <c:pt idx="129">
                  <c:v>45839</c:v>
                </c:pt>
                <c:pt idx="130">
                  <c:v>45840</c:v>
                </c:pt>
                <c:pt idx="131">
                  <c:v>45841</c:v>
                </c:pt>
                <c:pt idx="132">
                  <c:v>45842</c:v>
                </c:pt>
                <c:pt idx="133">
                  <c:v>45845</c:v>
                </c:pt>
                <c:pt idx="134">
                  <c:v>45846</c:v>
                </c:pt>
                <c:pt idx="135">
                  <c:v>45847</c:v>
                </c:pt>
                <c:pt idx="136">
                  <c:v>45848</c:v>
                </c:pt>
                <c:pt idx="137">
                  <c:v>45849</c:v>
                </c:pt>
                <c:pt idx="138">
                  <c:v>45852</c:v>
                </c:pt>
                <c:pt idx="139">
                  <c:v>45853</c:v>
                </c:pt>
                <c:pt idx="140">
                  <c:v>45854</c:v>
                </c:pt>
                <c:pt idx="141">
                  <c:v>45855</c:v>
                </c:pt>
                <c:pt idx="142">
                  <c:v>45856</c:v>
                </c:pt>
                <c:pt idx="143">
                  <c:v>45859</c:v>
                </c:pt>
                <c:pt idx="144">
                  <c:v>45860</c:v>
                </c:pt>
                <c:pt idx="145">
                  <c:v>45861</c:v>
                </c:pt>
                <c:pt idx="146">
                  <c:v>45862</c:v>
                </c:pt>
                <c:pt idx="147">
                  <c:v>45863</c:v>
                </c:pt>
                <c:pt idx="148">
                  <c:v>45866</c:v>
                </c:pt>
                <c:pt idx="149">
                  <c:v>45867</c:v>
                </c:pt>
                <c:pt idx="150">
                  <c:v>45868</c:v>
                </c:pt>
                <c:pt idx="151">
                  <c:v>45869</c:v>
                </c:pt>
                <c:pt idx="152">
                  <c:v>45870</c:v>
                </c:pt>
                <c:pt idx="153">
                  <c:v>45873</c:v>
                </c:pt>
                <c:pt idx="154">
                  <c:v>45874</c:v>
                </c:pt>
                <c:pt idx="155">
                  <c:v>45875</c:v>
                </c:pt>
                <c:pt idx="156">
                  <c:v>45876</c:v>
                </c:pt>
                <c:pt idx="157">
                  <c:v>45877</c:v>
                </c:pt>
                <c:pt idx="158">
                  <c:v>45880</c:v>
                </c:pt>
                <c:pt idx="159">
                  <c:v>45881</c:v>
                </c:pt>
                <c:pt idx="160">
                  <c:v>45882</c:v>
                </c:pt>
                <c:pt idx="161">
                  <c:v>45883</c:v>
                </c:pt>
                <c:pt idx="162">
                  <c:v>45884</c:v>
                </c:pt>
                <c:pt idx="163">
                  <c:v>45887</c:v>
                </c:pt>
                <c:pt idx="164">
                  <c:v>45888</c:v>
                </c:pt>
                <c:pt idx="165">
                  <c:v>45889</c:v>
                </c:pt>
                <c:pt idx="166">
                  <c:v>45890</c:v>
                </c:pt>
                <c:pt idx="167">
                  <c:v>45891</c:v>
                </c:pt>
                <c:pt idx="168">
                  <c:v>45894</c:v>
                </c:pt>
                <c:pt idx="169">
                  <c:v>45895</c:v>
                </c:pt>
                <c:pt idx="170">
                  <c:v>45896</c:v>
                </c:pt>
                <c:pt idx="171">
                  <c:v>45897</c:v>
                </c:pt>
                <c:pt idx="172">
                  <c:v>45898</c:v>
                </c:pt>
                <c:pt idx="173">
                  <c:v>45901</c:v>
                </c:pt>
                <c:pt idx="174">
                  <c:v>45902</c:v>
                </c:pt>
                <c:pt idx="175">
                  <c:v>45903</c:v>
                </c:pt>
                <c:pt idx="176">
                  <c:v>45904</c:v>
                </c:pt>
                <c:pt idx="177">
                  <c:v>45905</c:v>
                </c:pt>
                <c:pt idx="178">
                  <c:v>45908</c:v>
                </c:pt>
                <c:pt idx="179">
                  <c:v>45909</c:v>
                </c:pt>
                <c:pt idx="180">
                  <c:v>45910</c:v>
                </c:pt>
                <c:pt idx="181">
                  <c:v>45911</c:v>
                </c:pt>
                <c:pt idx="182">
                  <c:v>45912</c:v>
                </c:pt>
                <c:pt idx="183">
                  <c:v>45915</c:v>
                </c:pt>
                <c:pt idx="184">
                  <c:v>45916</c:v>
                </c:pt>
                <c:pt idx="185">
                  <c:v>45917</c:v>
                </c:pt>
                <c:pt idx="186">
                  <c:v>45918</c:v>
                </c:pt>
                <c:pt idx="187">
                  <c:v>45919</c:v>
                </c:pt>
                <c:pt idx="188">
                  <c:v>45922</c:v>
                </c:pt>
                <c:pt idx="189">
                  <c:v>45923</c:v>
                </c:pt>
                <c:pt idx="190">
                  <c:v>45924</c:v>
                </c:pt>
                <c:pt idx="191">
                  <c:v>45925</c:v>
                </c:pt>
                <c:pt idx="192">
                  <c:v>45926</c:v>
                </c:pt>
                <c:pt idx="193">
                  <c:v>45929</c:v>
                </c:pt>
                <c:pt idx="194">
                  <c:v>45930</c:v>
                </c:pt>
                <c:pt idx="195">
                  <c:v>45931</c:v>
                </c:pt>
                <c:pt idx="196">
                  <c:v>45932</c:v>
                </c:pt>
                <c:pt idx="197">
                  <c:v>45933</c:v>
                </c:pt>
                <c:pt idx="198">
                  <c:v>45936</c:v>
                </c:pt>
                <c:pt idx="199">
                  <c:v>45937</c:v>
                </c:pt>
                <c:pt idx="200">
                  <c:v>45938</c:v>
                </c:pt>
                <c:pt idx="201">
                  <c:v>45939</c:v>
                </c:pt>
                <c:pt idx="202">
                  <c:v>45940</c:v>
                </c:pt>
                <c:pt idx="203">
                  <c:v>45943</c:v>
                </c:pt>
                <c:pt idx="204">
                  <c:v>45944</c:v>
                </c:pt>
                <c:pt idx="205">
                  <c:v>45945</c:v>
                </c:pt>
                <c:pt idx="206">
                  <c:v>45946</c:v>
                </c:pt>
                <c:pt idx="207">
                  <c:v>45947</c:v>
                </c:pt>
                <c:pt idx="208">
                  <c:v>45950</c:v>
                </c:pt>
                <c:pt idx="209">
                  <c:v>45951</c:v>
                </c:pt>
                <c:pt idx="210">
                  <c:v>45952</c:v>
                </c:pt>
                <c:pt idx="211">
                  <c:v>45953</c:v>
                </c:pt>
                <c:pt idx="212">
                  <c:v>45954</c:v>
                </c:pt>
                <c:pt idx="213">
                  <c:v>45957</c:v>
                </c:pt>
                <c:pt idx="214">
                  <c:v>45958</c:v>
                </c:pt>
                <c:pt idx="215">
                  <c:v>45959</c:v>
                </c:pt>
                <c:pt idx="216">
                  <c:v>45960</c:v>
                </c:pt>
                <c:pt idx="217">
                  <c:v>45961</c:v>
                </c:pt>
                <c:pt idx="218">
                  <c:v>45964</c:v>
                </c:pt>
                <c:pt idx="219">
                  <c:v>45965</c:v>
                </c:pt>
                <c:pt idx="220">
                  <c:v>45966</c:v>
                </c:pt>
                <c:pt idx="221">
                  <c:v>45967</c:v>
                </c:pt>
                <c:pt idx="222">
                  <c:v>45968</c:v>
                </c:pt>
                <c:pt idx="223">
                  <c:v>45971</c:v>
                </c:pt>
                <c:pt idx="224">
                  <c:v>45972</c:v>
                </c:pt>
                <c:pt idx="225">
                  <c:v>45973</c:v>
                </c:pt>
                <c:pt idx="226">
                  <c:v>45974</c:v>
                </c:pt>
                <c:pt idx="227">
                  <c:v>45975</c:v>
                </c:pt>
                <c:pt idx="228">
                  <c:v>45978</c:v>
                </c:pt>
                <c:pt idx="229">
                  <c:v>45979</c:v>
                </c:pt>
                <c:pt idx="230">
                  <c:v>45980</c:v>
                </c:pt>
                <c:pt idx="231">
                  <c:v>45981</c:v>
                </c:pt>
                <c:pt idx="232">
                  <c:v>45982</c:v>
                </c:pt>
                <c:pt idx="233">
                  <c:v>45985</c:v>
                </c:pt>
                <c:pt idx="234">
                  <c:v>45986</c:v>
                </c:pt>
                <c:pt idx="235">
                  <c:v>45987</c:v>
                </c:pt>
                <c:pt idx="236">
                  <c:v>45988</c:v>
                </c:pt>
                <c:pt idx="237">
                  <c:v>45989</c:v>
                </c:pt>
                <c:pt idx="238">
                  <c:v>45992</c:v>
                </c:pt>
                <c:pt idx="239">
                  <c:v>45993</c:v>
                </c:pt>
                <c:pt idx="240">
                  <c:v>45994</c:v>
                </c:pt>
                <c:pt idx="241">
                  <c:v>45995</c:v>
                </c:pt>
                <c:pt idx="242">
                  <c:v>45996</c:v>
                </c:pt>
                <c:pt idx="243">
                  <c:v>45999</c:v>
                </c:pt>
                <c:pt idx="244">
                  <c:v>46000</c:v>
                </c:pt>
                <c:pt idx="245">
                  <c:v>46001</c:v>
                </c:pt>
                <c:pt idx="246">
                  <c:v>46002</c:v>
                </c:pt>
                <c:pt idx="247">
                  <c:v>46003</c:v>
                </c:pt>
                <c:pt idx="248">
                  <c:v>46006</c:v>
                </c:pt>
                <c:pt idx="249">
                  <c:v>46007</c:v>
                </c:pt>
                <c:pt idx="250">
                  <c:v>46008</c:v>
                </c:pt>
                <c:pt idx="251">
                  <c:v>46009</c:v>
                </c:pt>
                <c:pt idx="252">
                  <c:v>46010</c:v>
                </c:pt>
                <c:pt idx="253">
                  <c:v>46013</c:v>
                </c:pt>
                <c:pt idx="254">
                  <c:v>46014</c:v>
                </c:pt>
                <c:pt idx="255">
                  <c:v>46015</c:v>
                </c:pt>
                <c:pt idx="256">
                  <c:v>46016</c:v>
                </c:pt>
                <c:pt idx="257">
                  <c:v>46017</c:v>
                </c:pt>
                <c:pt idx="258">
                  <c:v>46020</c:v>
                </c:pt>
                <c:pt idx="259">
                  <c:v>46021</c:v>
                </c:pt>
                <c:pt idx="260">
                  <c:v>46022</c:v>
                </c:pt>
                <c:pt idx="261">
                  <c:v>46023</c:v>
                </c:pt>
                <c:pt idx="262">
                  <c:v>46024</c:v>
                </c:pt>
                <c:pt idx="263">
                  <c:v>46027</c:v>
                </c:pt>
                <c:pt idx="264">
                  <c:v>46028</c:v>
                </c:pt>
                <c:pt idx="265">
                  <c:v>46029</c:v>
                </c:pt>
                <c:pt idx="266">
                  <c:v>46030</c:v>
                </c:pt>
                <c:pt idx="267">
                  <c:v>46031</c:v>
                </c:pt>
                <c:pt idx="268">
                  <c:v>46034</c:v>
                </c:pt>
                <c:pt idx="269">
                  <c:v>46035</c:v>
                </c:pt>
                <c:pt idx="270">
                  <c:v>46036</c:v>
                </c:pt>
                <c:pt idx="271">
                  <c:v>46037</c:v>
                </c:pt>
                <c:pt idx="272">
                  <c:v>46038</c:v>
                </c:pt>
                <c:pt idx="273">
                  <c:v>46041</c:v>
                </c:pt>
                <c:pt idx="274">
                  <c:v>46042</c:v>
                </c:pt>
                <c:pt idx="275">
                  <c:v>46043</c:v>
                </c:pt>
                <c:pt idx="276">
                  <c:v>46044</c:v>
                </c:pt>
                <c:pt idx="277">
                  <c:v>46045</c:v>
                </c:pt>
                <c:pt idx="278">
                  <c:v>46048</c:v>
                </c:pt>
                <c:pt idx="279">
                  <c:v>46049</c:v>
                </c:pt>
                <c:pt idx="280">
                  <c:v>46050</c:v>
                </c:pt>
                <c:pt idx="281">
                  <c:v>46051</c:v>
                </c:pt>
                <c:pt idx="282">
                  <c:v>46052</c:v>
                </c:pt>
                <c:pt idx="283">
                  <c:v>46055</c:v>
                </c:pt>
                <c:pt idx="284">
                  <c:v>46056</c:v>
                </c:pt>
                <c:pt idx="285">
                  <c:v>46057</c:v>
                </c:pt>
                <c:pt idx="286">
                  <c:v>46058</c:v>
                </c:pt>
                <c:pt idx="287">
                  <c:v>46059</c:v>
                </c:pt>
                <c:pt idx="288">
                  <c:v>46062</c:v>
                </c:pt>
                <c:pt idx="289">
                  <c:v>46063</c:v>
                </c:pt>
                <c:pt idx="290">
                  <c:v>46064</c:v>
                </c:pt>
                <c:pt idx="291">
                  <c:v>46065</c:v>
                </c:pt>
                <c:pt idx="292">
                  <c:v>46066</c:v>
                </c:pt>
                <c:pt idx="293">
                  <c:v>46069</c:v>
                </c:pt>
                <c:pt idx="294">
                  <c:v>46070</c:v>
                </c:pt>
                <c:pt idx="295">
                  <c:v>46071</c:v>
                </c:pt>
                <c:pt idx="296">
                  <c:v>46072</c:v>
                </c:pt>
                <c:pt idx="297">
                  <c:v>46073</c:v>
                </c:pt>
                <c:pt idx="298">
                  <c:v>46076</c:v>
                </c:pt>
                <c:pt idx="299">
                  <c:v>46077</c:v>
                </c:pt>
                <c:pt idx="300">
                  <c:v>46078</c:v>
                </c:pt>
                <c:pt idx="301">
                  <c:v>46079</c:v>
                </c:pt>
                <c:pt idx="302">
                  <c:v>46080</c:v>
                </c:pt>
                <c:pt idx="303">
                  <c:v>46083</c:v>
                </c:pt>
                <c:pt idx="304">
                  <c:v>46084</c:v>
                </c:pt>
                <c:pt idx="305">
                  <c:v>46085</c:v>
                </c:pt>
                <c:pt idx="306">
                  <c:v>46086</c:v>
                </c:pt>
                <c:pt idx="307">
                  <c:v>46087</c:v>
                </c:pt>
                <c:pt idx="308">
                  <c:v>46090</c:v>
                </c:pt>
                <c:pt idx="309">
                  <c:v>46091</c:v>
                </c:pt>
                <c:pt idx="310">
                  <c:v>46092</c:v>
                </c:pt>
                <c:pt idx="311">
                  <c:v>46093</c:v>
                </c:pt>
                <c:pt idx="312">
                  <c:v>46094</c:v>
                </c:pt>
                <c:pt idx="313">
                  <c:v>46097</c:v>
                </c:pt>
                <c:pt idx="314">
                  <c:v>46098</c:v>
                </c:pt>
                <c:pt idx="315">
                  <c:v>46099</c:v>
                </c:pt>
                <c:pt idx="316">
                  <c:v>46100</c:v>
                </c:pt>
                <c:pt idx="317">
                  <c:v>46101</c:v>
                </c:pt>
                <c:pt idx="318">
                  <c:v>46104</c:v>
                </c:pt>
                <c:pt idx="319">
                  <c:v>46105</c:v>
                </c:pt>
                <c:pt idx="320">
                  <c:v>46106</c:v>
                </c:pt>
                <c:pt idx="321">
                  <c:v>46107</c:v>
                </c:pt>
                <c:pt idx="322">
                  <c:v>46108</c:v>
                </c:pt>
                <c:pt idx="323">
                  <c:v>46111</c:v>
                </c:pt>
                <c:pt idx="324">
                  <c:v>46112</c:v>
                </c:pt>
                <c:pt idx="325">
                  <c:v>46113</c:v>
                </c:pt>
                <c:pt idx="326">
                  <c:v>46114</c:v>
                </c:pt>
                <c:pt idx="327">
                  <c:v>46115</c:v>
                </c:pt>
              </c:numCache>
            </c:numRef>
          </c:cat>
          <c:val>
            <c:numRef>
              <c:f>'Бондын өгөөж'!$J$1568:$J$1895</c:f>
              <c:numCache>
                <c:formatCode>General</c:formatCode>
                <c:ptCount val="328"/>
                <c:pt idx="36">
                  <c:v>6.6879999999999997</c:v>
                </c:pt>
                <c:pt idx="37">
                  <c:v>6.6779999999999999</c:v>
                </c:pt>
                <c:pt idx="38">
                  <c:v>6.7110000000000003</c:v>
                </c:pt>
                <c:pt idx="39">
                  <c:v>6.7389999999999999</c:v>
                </c:pt>
                <c:pt idx="40">
                  <c:v>6.758</c:v>
                </c:pt>
                <c:pt idx="41">
                  <c:v>6.8</c:v>
                </c:pt>
                <c:pt idx="42">
                  <c:v>6.915</c:v>
                </c:pt>
                <c:pt idx="43">
                  <c:v>6.8760000000000003</c:v>
                </c:pt>
                <c:pt idx="44">
                  <c:v>6.9429999999999996</c:v>
                </c:pt>
                <c:pt idx="45">
                  <c:v>6.915</c:v>
                </c:pt>
                <c:pt idx="46">
                  <c:v>6.91</c:v>
                </c:pt>
                <c:pt idx="47">
                  <c:v>6.8869999999999996</c:v>
                </c:pt>
                <c:pt idx="48">
                  <c:v>6.944</c:v>
                </c:pt>
                <c:pt idx="49">
                  <c:v>6.9779999999999998</c:v>
                </c:pt>
                <c:pt idx="50">
                  <c:v>6.9340000000000002</c:v>
                </c:pt>
                <c:pt idx="51">
                  <c:v>6.931</c:v>
                </c:pt>
                <c:pt idx="52">
                  <c:v>6.9690000000000003</c:v>
                </c:pt>
                <c:pt idx="53">
                  <c:v>6.9509999999999996</c:v>
                </c:pt>
                <c:pt idx="54">
                  <c:v>6.9459999999999997</c:v>
                </c:pt>
                <c:pt idx="55">
                  <c:v>6.8949999999999996</c:v>
                </c:pt>
                <c:pt idx="56">
                  <c:v>6.827</c:v>
                </c:pt>
                <c:pt idx="57">
                  <c:v>6.8520000000000003</c:v>
                </c:pt>
                <c:pt idx="58">
                  <c:v>6.8570000000000002</c:v>
                </c:pt>
                <c:pt idx="59">
                  <c:v>6.883</c:v>
                </c:pt>
                <c:pt idx="60">
                  <c:v>6.8949999999999996</c:v>
                </c:pt>
                <c:pt idx="61">
                  <c:v>6.9420000000000002</c:v>
                </c:pt>
                <c:pt idx="62">
                  <c:v>6.9640000000000004</c:v>
                </c:pt>
                <c:pt idx="63">
                  <c:v>7.1580000000000004</c:v>
                </c:pt>
                <c:pt idx="64">
                  <c:v>7.1589999999999998</c:v>
                </c:pt>
                <c:pt idx="65">
                  <c:v>7.12</c:v>
                </c:pt>
                <c:pt idx="66">
                  <c:v>7.3540000000000001</c:v>
                </c:pt>
                <c:pt idx="67">
                  <c:v>7.5229999999999997</c:v>
                </c:pt>
                <c:pt idx="68">
                  <c:v>9.6340000000000003</c:v>
                </c:pt>
                <c:pt idx="69">
                  <c:v>8.5269999999999992</c:v>
                </c:pt>
                <c:pt idx="70">
                  <c:v>9.2620000000000005</c:v>
                </c:pt>
                <c:pt idx="71">
                  <c:v>8.3170000000000002</c:v>
                </c:pt>
                <c:pt idx="72">
                  <c:v>8.5839999999999996</c:v>
                </c:pt>
                <c:pt idx="73">
                  <c:v>8.3420000000000005</c:v>
                </c:pt>
                <c:pt idx="74">
                  <c:v>7.9109999999999996</c:v>
                </c:pt>
                <c:pt idx="75">
                  <c:v>7.85</c:v>
                </c:pt>
                <c:pt idx="76">
                  <c:v>7.4820000000000002</c:v>
                </c:pt>
                <c:pt idx="77">
                  <c:v>7.4820000000000002</c:v>
                </c:pt>
                <c:pt idx="78">
                  <c:v>7.4779999999999998</c:v>
                </c:pt>
                <c:pt idx="79">
                  <c:v>7.4829999999999997</c:v>
                </c:pt>
                <c:pt idx="80">
                  <c:v>7.2750000000000004</c:v>
                </c:pt>
                <c:pt idx="81">
                  <c:v>7.2489999999999997</c:v>
                </c:pt>
                <c:pt idx="82">
                  <c:v>7.3170000000000002</c:v>
                </c:pt>
                <c:pt idx="83">
                  <c:v>7.4649999999999999</c:v>
                </c:pt>
                <c:pt idx="84">
                  <c:v>7.524</c:v>
                </c:pt>
                <c:pt idx="85">
                  <c:v>7.54</c:v>
                </c:pt>
                <c:pt idx="86">
                  <c:v>7.5410000000000004</c:v>
                </c:pt>
                <c:pt idx="87">
                  <c:v>7.5720000000000001</c:v>
                </c:pt>
                <c:pt idx="88">
                  <c:v>7.593</c:v>
                </c:pt>
                <c:pt idx="89">
                  <c:v>7.64</c:v>
                </c:pt>
                <c:pt idx="90">
                  <c:v>7.51</c:v>
                </c:pt>
                <c:pt idx="91">
                  <c:v>7.4640000000000004</c:v>
                </c:pt>
                <c:pt idx="92">
                  <c:v>7.4530000000000003</c:v>
                </c:pt>
                <c:pt idx="93">
                  <c:v>7.3419999999999996</c:v>
                </c:pt>
                <c:pt idx="94">
                  <c:v>7.2430000000000003</c:v>
                </c:pt>
                <c:pt idx="95">
                  <c:v>7.2069999999999999</c:v>
                </c:pt>
                <c:pt idx="96">
                  <c:v>7.2460000000000004</c:v>
                </c:pt>
                <c:pt idx="97">
                  <c:v>7.2060000000000004</c:v>
                </c:pt>
                <c:pt idx="98">
                  <c:v>7.23</c:v>
                </c:pt>
                <c:pt idx="99">
                  <c:v>7.2050000000000001</c:v>
                </c:pt>
                <c:pt idx="100">
                  <c:v>7.2759999999999998</c:v>
                </c:pt>
                <c:pt idx="101">
                  <c:v>7.5289999999999999</c:v>
                </c:pt>
                <c:pt idx="102">
                  <c:v>7.5</c:v>
                </c:pt>
                <c:pt idx="103">
                  <c:v>7.5</c:v>
                </c:pt>
                <c:pt idx="104">
                  <c:v>7.3620000000000001</c:v>
                </c:pt>
                <c:pt idx="105">
                  <c:v>7.3369999999999997</c:v>
                </c:pt>
                <c:pt idx="106">
                  <c:v>7.2770000000000001</c:v>
                </c:pt>
                <c:pt idx="107">
                  <c:v>7.2949999999999999</c:v>
                </c:pt>
                <c:pt idx="108">
                  <c:v>7.2389999999999999</c:v>
                </c:pt>
                <c:pt idx="109">
                  <c:v>7.2110000000000003</c:v>
                </c:pt>
                <c:pt idx="110">
                  <c:v>7.2169999999999996</c:v>
                </c:pt>
                <c:pt idx="111">
                  <c:v>7.141</c:v>
                </c:pt>
                <c:pt idx="112">
                  <c:v>7.0979999999999999</c:v>
                </c:pt>
                <c:pt idx="113">
                  <c:v>7.0179999999999998</c:v>
                </c:pt>
                <c:pt idx="114">
                  <c:v>6.9550000000000001</c:v>
                </c:pt>
                <c:pt idx="115">
                  <c:v>6.9359999999999999</c:v>
                </c:pt>
                <c:pt idx="116">
                  <c:v>6.9619999999999997</c:v>
                </c:pt>
                <c:pt idx="117">
                  <c:v>7.0190000000000001</c:v>
                </c:pt>
                <c:pt idx="118">
                  <c:v>7.0250000000000004</c:v>
                </c:pt>
                <c:pt idx="119">
                  <c:v>7.0119999999999996</c:v>
                </c:pt>
                <c:pt idx="120">
                  <c:v>7.0110000000000001</c:v>
                </c:pt>
                <c:pt idx="121">
                  <c:v>7.0110000000000001</c:v>
                </c:pt>
                <c:pt idx="122">
                  <c:v>7.2039999999999997</c:v>
                </c:pt>
                <c:pt idx="123">
                  <c:v>7.2220000000000004</c:v>
                </c:pt>
                <c:pt idx="124">
                  <c:v>7.11</c:v>
                </c:pt>
                <c:pt idx="125">
                  <c:v>7.0750000000000002</c:v>
                </c:pt>
                <c:pt idx="126">
                  <c:v>7.07</c:v>
                </c:pt>
                <c:pt idx="127">
                  <c:v>7.0579999999999998</c:v>
                </c:pt>
                <c:pt idx="128">
                  <c:v>7.056</c:v>
                </c:pt>
                <c:pt idx="129">
                  <c:v>6.976</c:v>
                </c:pt>
                <c:pt idx="130">
                  <c:v>6.8449999999999998</c:v>
                </c:pt>
                <c:pt idx="131">
                  <c:v>6.7869999999999999</c:v>
                </c:pt>
                <c:pt idx="132">
                  <c:v>6.7869999999999999</c:v>
                </c:pt>
                <c:pt idx="133">
                  <c:v>6.7649999999999997</c:v>
                </c:pt>
                <c:pt idx="134">
                  <c:v>6.8019999999999996</c:v>
                </c:pt>
                <c:pt idx="135">
                  <c:v>6.7969999999999997</c:v>
                </c:pt>
                <c:pt idx="136">
                  <c:v>6.7789999999999999</c:v>
                </c:pt>
                <c:pt idx="137">
                  <c:v>6.7990000000000004</c:v>
                </c:pt>
                <c:pt idx="138">
                  <c:v>6.7930000000000001</c:v>
                </c:pt>
                <c:pt idx="139">
                  <c:v>6.806</c:v>
                </c:pt>
                <c:pt idx="140">
                  <c:v>6.8410000000000002</c:v>
                </c:pt>
                <c:pt idx="141">
                  <c:v>6.7949999999999999</c:v>
                </c:pt>
                <c:pt idx="142">
                  <c:v>6.7670000000000003</c:v>
                </c:pt>
                <c:pt idx="143">
                  <c:v>6.7690000000000001</c:v>
                </c:pt>
                <c:pt idx="144">
                  <c:v>6.7629999999999999</c:v>
                </c:pt>
                <c:pt idx="145">
                  <c:v>6.7279999999999998</c:v>
                </c:pt>
                <c:pt idx="146">
                  <c:v>6.7069999999999999</c:v>
                </c:pt>
                <c:pt idx="147">
                  <c:v>6.6740000000000004</c:v>
                </c:pt>
                <c:pt idx="148">
                  <c:v>6.6769999999999996</c:v>
                </c:pt>
                <c:pt idx="149">
                  <c:v>6.6660000000000004</c:v>
                </c:pt>
                <c:pt idx="150">
                  <c:v>6.6470000000000002</c:v>
                </c:pt>
                <c:pt idx="151">
                  <c:v>6.6760000000000002</c:v>
                </c:pt>
                <c:pt idx="152">
                  <c:v>6.7149999999999999</c:v>
                </c:pt>
                <c:pt idx="153">
                  <c:v>6.7089999999999996</c:v>
                </c:pt>
                <c:pt idx="154">
                  <c:v>6.7229999999999999</c:v>
                </c:pt>
                <c:pt idx="155">
                  <c:v>6.7530000000000001</c:v>
                </c:pt>
                <c:pt idx="156">
                  <c:v>6.7240000000000002</c:v>
                </c:pt>
                <c:pt idx="157">
                  <c:v>6.6879999999999997</c:v>
                </c:pt>
                <c:pt idx="158">
                  <c:v>6.6840000000000002</c:v>
                </c:pt>
                <c:pt idx="159">
                  <c:v>6.6879999999999997</c:v>
                </c:pt>
                <c:pt idx="160">
                  <c:v>6.6</c:v>
                </c:pt>
                <c:pt idx="161">
                  <c:v>6.5860000000000003</c:v>
                </c:pt>
                <c:pt idx="162">
                  <c:v>6.5789999999999997</c:v>
                </c:pt>
                <c:pt idx="163">
                  <c:v>6.5590000000000002</c:v>
                </c:pt>
                <c:pt idx="164">
                  <c:v>6.53</c:v>
                </c:pt>
                <c:pt idx="165">
                  <c:v>6.5679999999999996</c:v>
                </c:pt>
                <c:pt idx="166">
                  <c:v>6.58</c:v>
                </c:pt>
                <c:pt idx="167">
                  <c:v>6.532</c:v>
                </c:pt>
                <c:pt idx="168">
                  <c:v>6.5110000000000001</c:v>
                </c:pt>
                <c:pt idx="169">
                  <c:v>6.5279999999999996</c:v>
                </c:pt>
                <c:pt idx="170">
                  <c:v>6.52</c:v>
                </c:pt>
                <c:pt idx="171">
                  <c:v>6.516</c:v>
                </c:pt>
                <c:pt idx="172">
                  <c:v>6.5110000000000001</c:v>
                </c:pt>
                <c:pt idx="173">
                  <c:v>6.5110000000000001</c:v>
                </c:pt>
                <c:pt idx="174">
                  <c:v>6.52</c:v>
                </c:pt>
                <c:pt idx="175">
                  <c:v>6.5279999999999996</c:v>
                </c:pt>
                <c:pt idx="176">
                  <c:v>6.5030000000000001</c:v>
                </c:pt>
                <c:pt idx="177">
                  <c:v>6.4370000000000003</c:v>
                </c:pt>
                <c:pt idx="178">
                  <c:v>6.3490000000000002</c:v>
                </c:pt>
                <c:pt idx="179">
                  <c:v>6.3170000000000002</c:v>
                </c:pt>
                <c:pt idx="180">
                  <c:v>6.3360000000000003</c:v>
                </c:pt>
                <c:pt idx="181">
                  <c:v>6.2249999999999996</c:v>
                </c:pt>
                <c:pt idx="182">
                  <c:v>6.2</c:v>
                </c:pt>
                <c:pt idx="183">
                  <c:v>6.1790000000000003</c:v>
                </c:pt>
                <c:pt idx="184">
                  <c:v>6.1589999999999998</c:v>
                </c:pt>
                <c:pt idx="185">
                  <c:v>6.1440000000000001</c:v>
                </c:pt>
                <c:pt idx="186">
                  <c:v>6.13</c:v>
                </c:pt>
                <c:pt idx="187">
                  <c:v>6.1230000000000002</c:v>
                </c:pt>
                <c:pt idx="188">
                  <c:v>6.117</c:v>
                </c:pt>
                <c:pt idx="189">
                  <c:v>6.1609999999999996</c:v>
                </c:pt>
                <c:pt idx="190">
                  <c:v>6.1719999999999997</c:v>
                </c:pt>
                <c:pt idx="191">
                  <c:v>6.194</c:v>
                </c:pt>
                <c:pt idx="192">
                  <c:v>6.2220000000000004</c:v>
                </c:pt>
                <c:pt idx="193">
                  <c:v>6.2030000000000003</c:v>
                </c:pt>
                <c:pt idx="194">
                  <c:v>6.1950000000000003</c:v>
                </c:pt>
                <c:pt idx="195">
                  <c:v>6.1719999999999997</c:v>
                </c:pt>
                <c:pt idx="196">
                  <c:v>6.13</c:v>
                </c:pt>
                <c:pt idx="197">
                  <c:v>6.0890000000000004</c:v>
                </c:pt>
                <c:pt idx="198">
                  <c:v>6.141</c:v>
                </c:pt>
                <c:pt idx="199">
                  <c:v>6.1609999999999996</c:v>
                </c:pt>
                <c:pt idx="200">
                  <c:v>6.1079999999999997</c:v>
                </c:pt>
                <c:pt idx="201">
                  <c:v>6.14</c:v>
                </c:pt>
                <c:pt idx="202">
                  <c:v>6.1989999999999998</c:v>
                </c:pt>
                <c:pt idx="203">
                  <c:v>6.1989999999999998</c:v>
                </c:pt>
                <c:pt idx="204">
                  <c:v>6.2290000000000001</c:v>
                </c:pt>
                <c:pt idx="205">
                  <c:v>6.1680000000000001</c:v>
                </c:pt>
                <c:pt idx="206">
                  <c:v>6.1150000000000002</c:v>
                </c:pt>
                <c:pt idx="207">
                  <c:v>6.1689999999999996</c:v>
                </c:pt>
                <c:pt idx="208">
                  <c:v>6.2050000000000001</c:v>
                </c:pt>
                <c:pt idx="209">
                  <c:v>6.1689999999999996</c:v>
                </c:pt>
                <c:pt idx="210">
                  <c:v>6.1660000000000004</c:v>
                </c:pt>
                <c:pt idx="211">
                  <c:v>6.1779999999999999</c:v>
                </c:pt>
                <c:pt idx="212">
                  <c:v>6.1630000000000003</c:v>
                </c:pt>
                <c:pt idx="213">
                  <c:v>6.13</c:v>
                </c:pt>
                <c:pt idx="214">
                  <c:v>6.085</c:v>
                </c:pt>
                <c:pt idx="215">
                  <c:v>6.0919999999999996</c:v>
                </c:pt>
                <c:pt idx="216">
                  <c:v>6.02</c:v>
                </c:pt>
                <c:pt idx="217">
                  <c:v>5.9379999999999997</c:v>
                </c:pt>
                <c:pt idx="218">
                  <c:v>5.9379999999999997</c:v>
                </c:pt>
                <c:pt idx="219">
                  <c:v>5.968</c:v>
                </c:pt>
                <c:pt idx="220">
                  <c:v>5.9889999999999999</c:v>
                </c:pt>
                <c:pt idx="221">
                  <c:v>5.9649999999999999</c:v>
                </c:pt>
                <c:pt idx="222">
                  <c:v>5.96</c:v>
                </c:pt>
                <c:pt idx="223">
                  <c:v>5.9589999999999996</c:v>
                </c:pt>
                <c:pt idx="224">
                  <c:v>5.9589999999999996</c:v>
                </c:pt>
                <c:pt idx="225">
                  <c:v>5.9359999999999999</c:v>
                </c:pt>
                <c:pt idx="226">
                  <c:v>5.8959999999999999</c:v>
                </c:pt>
                <c:pt idx="227">
                  <c:v>5.9279999999999999</c:v>
                </c:pt>
                <c:pt idx="228">
                  <c:v>5.9119999999999999</c:v>
                </c:pt>
                <c:pt idx="229">
                  <c:v>5.952</c:v>
                </c:pt>
                <c:pt idx="230">
                  <c:v>5.952</c:v>
                </c:pt>
                <c:pt idx="231">
                  <c:v>5.9589999999999996</c:v>
                </c:pt>
                <c:pt idx="232">
                  <c:v>5.9859999999999998</c:v>
                </c:pt>
                <c:pt idx="233">
                  <c:v>5.9939999999999998</c:v>
                </c:pt>
                <c:pt idx="234">
                  <c:v>5.9550000000000001</c:v>
                </c:pt>
                <c:pt idx="235">
                  <c:v>5.931</c:v>
                </c:pt>
                <c:pt idx="236">
                  <c:v>5.931</c:v>
                </c:pt>
                <c:pt idx="237">
                  <c:v>5.9240000000000004</c:v>
                </c:pt>
                <c:pt idx="238">
                  <c:v>5.9359999999999999</c:v>
                </c:pt>
                <c:pt idx="239">
                  <c:v>5.9249999999999998</c:v>
                </c:pt>
                <c:pt idx="240">
                  <c:v>5.9009999999999998</c:v>
                </c:pt>
                <c:pt idx="241">
                  <c:v>5.91</c:v>
                </c:pt>
                <c:pt idx="242">
                  <c:v>5.8879999999999999</c:v>
                </c:pt>
                <c:pt idx="243">
                  <c:v>5.9009999999999998</c:v>
                </c:pt>
                <c:pt idx="244">
                  <c:v>5.9269999999999996</c:v>
                </c:pt>
                <c:pt idx="245">
                  <c:v>5.91</c:v>
                </c:pt>
                <c:pt idx="246">
                  <c:v>5.93</c:v>
                </c:pt>
                <c:pt idx="247">
                  <c:v>5.9020000000000001</c:v>
                </c:pt>
                <c:pt idx="248">
                  <c:v>5.9109999999999996</c:v>
                </c:pt>
                <c:pt idx="249">
                  <c:v>5.92</c:v>
                </c:pt>
                <c:pt idx="250">
                  <c:v>5.9130000000000003</c:v>
                </c:pt>
                <c:pt idx="251">
                  <c:v>5.8710000000000004</c:v>
                </c:pt>
                <c:pt idx="252">
                  <c:v>5.8719999999999999</c:v>
                </c:pt>
                <c:pt idx="253">
                  <c:v>5.8840000000000003</c:v>
                </c:pt>
                <c:pt idx="254">
                  <c:v>5.859</c:v>
                </c:pt>
                <c:pt idx="255">
                  <c:v>5.8570000000000002</c:v>
                </c:pt>
                <c:pt idx="256">
                  <c:v>5.8769999999999998</c:v>
                </c:pt>
                <c:pt idx="257">
                  <c:v>5.8650000000000002</c:v>
                </c:pt>
                <c:pt idx="258">
                  <c:v>5.87</c:v>
                </c:pt>
                <c:pt idx="259">
                  <c:v>5.8559999999999999</c:v>
                </c:pt>
                <c:pt idx="260">
                  <c:v>5.8689999999999998</c:v>
                </c:pt>
                <c:pt idx="261">
                  <c:v>5.8689999999999998</c:v>
                </c:pt>
                <c:pt idx="262">
                  <c:v>5.8559999999999999</c:v>
                </c:pt>
                <c:pt idx="263">
                  <c:v>5.8140000000000001</c:v>
                </c:pt>
                <c:pt idx="264">
                  <c:v>5.7510000000000003</c:v>
                </c:pt>
                <c:pt idx="265">
                  <c:v>5.6829999999999998</c:v>
                </c:pt>
                <c:pt idx="266">
                  <c:v>5.63</c:v>
                </c:pt>
                <c:pt idx="267">
                  <c:v>5.62</c:v>
                </c:pt>
                <c:pt idx="268">
                  <c:v>5.6260000000000003</c:v>
                </c:pt>
                <c:pt idx="269">
                  <c:v>5.5819999999999999</c:v>
                </c:pt>
                <c:pt idx="270">
                  <c:v>5.5549999999999997</c:v>
                </c:pt>
                <c:pt idx="271">
                  <c:v>5.5380000000000003</c:v>
                </c:pt>
                <c:pt idx="272">
                  <c:v>5.5289999999999999</c:v>
                </c:pt>
                <c:pt idx="273">
                  <c:v>5.5289999999999999</c:v>
                </c:pt>
                <c:pt idx="274">
                  <c:v>5.5430000000000001</c:v>
                </c:pt>
                <c:pt idx="275">
                  <c:v>5.5449999999999999</c:v>
                </c:pt>
                <c:pt idx="276">
                  <c:v>5.524</c:v>
                </c:pt>
                <c:pt idx="277">
                  <c:v>5.5309999999999997</c:v>
                </c:pt>
                <c:pt idx="278">
                  <c:v>5.5369999999999999</c:v>
                </c:pt>
                <c:pt idx="279">
                  <c:v>5.53</c:v>
                </c:pt>
                <c:pt idx="280">
                  <c:v>5.5339999999999998</c:v>
                </c:pt>
                <c:pt idx="281">
                  <c:v>5.5339999999999998</c:v>
                </c:pt>
                <c:pt idx="282">
                  <c:v>5.5209999999999999</c:v>
                </c:pt>
                <c:pt idx="283">
                  <c:v>5.532</c:v>
                </c:pt>
                <c:pt idx="284">
                  <c:v>5.516</c:v>
                </c:pt>
                <c:pt idx="285">
                  <c:v>5.5049999999999999</c:v>
                </c:pt>
                <c:pt idx="286">
                  <c:v>5.5010000000000003</c:v>
                </c:pt>
                <c:pt idx="287">
                  <c:v>5.5019999999999998</c:v>
                </c:pt>
                <c:pt idx="288">
                  <c:v>5.4870000000000001</c:v>
                </c:pt>
                <c:pt idx="289">
                  <c:v>5.4779999999999998</c:v>
                </c:pt>
                <c:pt idx="290">
                  <c:v>5.4950000000000001</c:v>
                </c:pt>
                <c:pt idx="291">
                  <c:v>5.5010000000000003</c:v>
                </c:pt>
                <c:pt idx="292">
                  <c:v>5.4939999999999998</c:v>
                </c:pt>
                <c:pt idx="293">
                  <c:v>5.4939999999999998</c:v>
                </c:pt>
                <c:pt idx="294">
                  <c:v>5.4930000000000003</c:v>
                </c:pt>
                <c:pt idx="295">
                  <c:v>5.4969999999999999</c:v>
                </c:pt>
                <c:pt idx="296">
                  <c:v>5.4859999999999998</c:v>
                </c:pt>
                <c:pt idx="297">
                  <c:v>5.4950000000000001</c:v>
                </c:pt>
                <c:pt idx="298">
                  <c:v>5.5060000000000002</c:v>
                </c:pt>
                <c:pt idx="299">
                  <c:v>5.4690000000000003</c:v>
                </c:pt>
                <c:pt idx="300">
                  <c:v>5.452</c:v>
                </c:pt>
                <c:pt idx="301">
                  <c:v>5.39</c:v>
                </c:pt>
                <c:pt idx="302">
                  <c:v>5.3719999999999999</c:v>
                </c:pt>
                <c:pt idx="303">
                  <c:v>5.4980000000000002</c:v>
                </c:pt>
                <c:pt idx="304">
                  <c:v>5.4950000000000001</c:v>
                </c:pt>
                <c:pt idx="305">
                  <c:v>5.508</c:v>
                </c:pt>
                <c:pt idx="306">
                  <c:v>5.5140000000000002</c:v>
                </c:pt>
                <c:pt idx="307">
                  <c:v>5.5490000000000004</c:v>
                </c:pt>
                <c:pt idx="308">
                  <c:v>5.6660000000000004</c:v>
                </c:pt>
                <c:pt idx="309">
                  <c:v>5.6929999999999996</c:v>
                </c:pt>
                <c:pt idx="310">
                  <c:v>5.665</c:v>
                </c:pt>
                <c:pt idx="311">
                  <c:v>5.7629999999999999</c:v>
                </c:pt>
                <c:pt idx="312">
                  <c:v>5.9379999999999997</c:v>
                </c:pt>
                <c:pt idx="313">
                  <c:v>5.9669999999999996</c:v>
                </c:pt>
                <c:pt idx="314">
                  <c:v>6.0090000000000003</c:v>
                </c:pt>
                <c:pt idx="315">
                  <c:v>5.9809999999999999</c:v>
                </c:pt>
                <c:pt idx="316">
                  <c:v>6.0540000000000003</c:v>
                </c:pt>
                <c:pt idx="317">
                  <c:v>6.1120000000000001</c:v>
                </c:pt>
                <c:pt idx="318">
                  <c:v>6.3570000000000002</c:v>
                </c:pt>
                <c:pt idx="319">
                  <c:v>6.3609999999999998</c:v>
                </c:pt>
                <c:pt idx="320">
                  <c:v>6.1529999999999996</c:v>
                </c:pt>
                <c:pt idx="321">
                  <c:v>6.2350000000000003</c:v>
                </c:pt>
                <c:pt idx="322">
                  <c:v>6.3540000000000001</c:v>
                </c:pt>
                <c:pt idx="323">
                  <c:v>6.4180000000000001</c:v>
                </c:pt>
                <c:pt idx="324">
                  <c:v>6.3209999999999997</c:v>
                </c:pt>
                <c:pt idx="325">
                  <c:v>6.06</c:v>
                </c:pt>
                <c:pt idx="326">
                  <c:v>6.2030000000000003</c:v>
                </c:pt>
                <c:pt idx="327">
                  <c:v>6.2060000000000004</c:v>
                </c:pt>
              </c:numCache>
            </c:numRef>
          </c:val>
          <c:smooth val="0"/>
          <c:extLst>
            <c:ext xmlns:c16="http://schemas.microsoft.com/office/drawing/2014/chart" uri="{C3380CC4-5D6E-409C-BE32-E72D297353CC}">
              <c16:uniqueId val="{00000004-C999-4454-92CD-09414EDEC525}"/>
            </c:ext>
          </c:extLst>
        </c:ser>
        <c:ser>
          <c:idx val="6"/>
          <c:order val="5"/>
          <c:tx>
            <c:strRef>
              <c:f>'Бондын өгөөж'!$K$1</c:f>
              <c:strCache>
                <c:ptCount val="1"/>
                <c:pt idx="0">
                  <c:v>УБ 2027</c:v>
                </c:pt>
              </c:strCache>
            </c:strRef>
          </c:tx>
          <c:spPr>
            <a:ln w="19050" cap="rnd">
              <a:solidFill>
                <a:srgbClr val="0943DE"/>
              </a:solidFill>
              <a:round/>
            </a:ln>
            <a:effectLst/>
          </c:spPr>
          <c:marker>
            <c:symbol val="none"/>
          </c:marker>
          <c:cat>
            <c:numRef>
              <c:f>'Бондын өгөөж'!$A$1568:$A$1895</c:f>
              <c:numCache>
                <c:formatCode>m/d/yyyy</c:formatCode>
                <c:ptCount val="328"/>
                <c:pt idx="0">
                  <c:v>45658</c:v>
                </c:pt>
                <c:pt idx="1">
                  <c:v>45659</c:v>
                </c:pt>
                <c:pt idx="2">
                  <c:v>45660</c:v>
                </c:pt>
                <c:pt idx="3">
                  <c:v>45663</c:v>
                </c:pt>
                <c:pt idx="4">
                  <c:v>45664</c:v>
                </c:pt>
                <c:pt idx="5">
                  <c:v>45665</c:v>
                </c:pt>
                <c:pt idx="6">
                  <c:v>45666</c:v>
                </c:pt>
                <c:pt idx="7">
                  <c:v>45667</c:v>
                </c:pt>
                <c:pt idx="8">
                  <c:v>45670</c:v>
                </c:pt>
                <c:pt idx="9">
                  <c:v>45671</c:v>
                </c:pt>
                <c:pt idx="10">
                  <c:v>45672</c:v>
                </c:pt>
                <c:pt idx="11">
                  <c:v>45673</c:v>
                </c:pt>
                <c:pt idx="12">
                  <c:v>45674</c:v>
                </c:pt>
                <c:pt idx="13">
                  <c:v>45677</c:v>
                </c:pt>
                <c:pt idx="14">
                  <c:v>45678</c:v>
                </c:pt>
                <c:pt idx="15">
                  <c:v>45679</c:v>
                </c:pt>
                <c:pt idx="16">
                  <c:v>45680</c:v>
                </c:pt>
                <c:pt idx="17">
                  <c:v>45681</c:v>
                </c:pt>
                <c:pt idx="18">
                  <c:v>45684</c:v>
                </c:pt>
                <c:pt idx="19">
                  <c:v>45685</c:v>
                </c:pt>
                <c:pt idx="20">
                  <c:v>45686</c:v>
                </c:pt>
                <c:pt idx="21">
                  <c:v>45687</c:v>
                </c:pt>
                <c:pt idx="22">
                  <c:v>45688</c:v>
                </c:pt>
                <c:pt idx="23">
                  <c:v>45691</c:v>
                </c:pt>
                <c:pt idx="24">
                  <c:v>45692</c:v>
                </c:pt>
                <c:pt idx="25">
                  <c:v>45693</c:v>
                </c:pt>
                <c:pt idx="26">
                  <c:v>45694</c:v>
                </c:pt>
                <c:pt idx="27">
                  <c:v>45695</c:v>
                </c:pt>
                <c:pt idx="28">
                  <c:v>45698</c:v>
                </c:pt>
                <c:pt idx="29">
                  <c:v>45699</c:v>
                </c:pt>
                <c:pt idx="30">
                  <c:v>45700</c:v>
                </c:pt>
                <c:pt idx="31">
                  <c:v>45701</c:v>
                </c:pt>
                <c:pt idx="32">
                  <c:v>45702</c:v>
                </c:pt>
                <c:pt idx="33">
                  <c:v>45705</c:v>
                </c:pt>
                <c:pt idx="34">
                  <c:v>45706</c:v>
                </c:pt>
                <c:pt idx="35">
                  <c:v>45707</c:v>
                </c:pt>
                <c:pt idx="36">
                  <c:v>45708</c:v>
                </c:pt>
                <c:pt idx="37">
                  <c:v>45709</c:v>
                </c:pt>
                <c:pt idx="38">
                  <c:v>45712</c:v>
                </c:pt>
                <c:pt idx="39">
                  <c:v>45713</c:v>
                </c:pt>
                <c:pt idx="40">
                  <c:v>45714</c:v>
                </c:pt>
                <c:pt idx="41">
                  <c:v>45715</c:v>
                </c:pt>
                <c:pt idx="42">
                  <c:v>45716</c:v>
                </c:pt>
                <c:pt idx="43">
                  <c:v>45719</c:v>
                </c:pt>
                <c:pt idx="44">
                  <c:v>45720</c:v>
                </c:pt>
                <c:pt idx="45">
                  <c:v>45721</c:v>
                </c:pt>
                <c:pt idx="46">
                  <c:v>45722</c:v>
                </c:pt>
                <c:pt idx="47">
                  <c:v>45723</c:v>
                </c:pt>
                <c:pt idx="48">
                  <c:v>45726</c:v>
                </c:pt>
                <c:pt idx="49">
                  <c:v>45727</c:v>
                </c:pt>
                <c:pt idx="50">
                  <c:v>45728</c:v>
                </c:pt>
                <c:pt idx="51">
                  <c:v>45729</c:v>
                </c:pt>
                <c:pt idx="52">
                  <c:v>45730</c:v>
                </c:pt>
                <c:pt idx="53">
                  <c:v>45733</c:v>
                </c:pt>
                <c:pt idx="54">
                  <c:v>45734</c:v>
                </c:pt>
                <c:pt idx="55">
                  <c:v>45735</c:v>
                </c:pt>
                <c:pt idx="56">
                  <c:v>45736</c:v>
                </c:pt>
                <c:pt idx="57">
                  <c:v>45737</c:v>
                </c:pt>
                <c:pt idx="58">
                  <c:v>45740</c:v>
                </c:pt>
                <c:pt idx="59">
                  <c:v>45741</c:v>
                </c:pt>
                <c:pt idx="60">
                  <c:v>45742</c:v>
                </c:pt>
                <c:pt idx="61">
                  <c:v>45743</c:v>
                </c:pt>
                <c:pt idx="62">
                  <c:v>45744</c:v>
                </c:pt>
                <c:pt idx="63">
                  <c:v>45747</c:v>
                </c:pt>
                <c:pt idx="64">
                  <c:v>45748</c:v>
                </c:pt>
                <c:pt idx="65">
                  <c:v>45749</c:v>
                </c:pt>
                <c:pt idx="66">
                  <c:v>45750</c:v>
                </c:pt>
                <c:pt idx="67">
                  <c:v>45751</c:v>
                </c:pt>
                <c:pt idx="68">
                  <c:v>45754</c:v>
                </c:pt>
                <c:pt idx="69">
                  <c:v>45755</c:v>
                </c:pt>
                <c:pt idx="70">
                  <c:v>45756</c:v>
                </c:pt>
                <c:pt idx="71">
                  <c:v>45757</c:v>
                </c:pt>
                <c:pt idx="72">
                  <c:v>45758</c:v>
                </c:pt>
                <c:pt idx="73">
                  <c:v>45761</c:v>
                </c:pt>
                <c:pt idx="74">
                  <c:v>45762</c:v>
                </c:pt>
                <c:pt idx="75">
                  <c:v>45763</c:v>
                </c:pt>
                <c:pt idx="76">
                  <c:v>45764</c:v>
                </c:pt>
                <c:pt idx="77">
                  <c:v>45765</c:v>
                </c:pt>
                <c:pt idx="78">
                  <c:v>45768</c:v>
                </c:pt>
                <c:pt idx="79">
                  <c:v>45769</c:v>
                </c:pt>
                <c:pt idx="80">
                  <c:v>45770</c:v>
                </c:pt>
                <c:pt idx="81">
                  <c:v>45771</c:v>
                </c:pt>
                <c:pt idx="82">
                  <c:v>45772</c:v>
                </c:pt>
                <c:pt idx="83">
                  <c:v>45775</c:v>
                </c:pt>
                <c:pt idx="84">
                  <c:v>45776</c:v>
                </c:pt>
                <c:pt idx="85">
                  <c:v>45777</c:v>
                </c:pt>
                <c:pt idx="86">
                  <c:v>45778</c:v>
                </c:pt>
                <c:pt idx="87">
                  <c:v>45779</c:v>
                </c:pt>
                <c:pt idx="88">
                  <c:v>45782</c:v>
                </c:pt>
                <c:pt idx="89">
                  <c:v>45783</c:v>
                </c:pt>
                <c:pt idx="90">
                  <c:v>45784</c:v>
                </c:pt>
                <c:pt idx="91">
                  <c:v>45785</c:v>
                </c:pt>
                <c:pt idx="92">
                  <c:v>45786</c:v>
                </c:pt>
                <c:pt idx="93">
                  <c:v>45789</c:v>
                </c:pt>
                <c:pt idx="94">
                  <c:v>45790</c:v>
                </c:pt>
                <c:pt idx="95">
                  <c:v>45791</c:v>
                </c:pt>
                <c:pt idx="96">
                  <c:v>45792</c:v>
                </c:pt>
                <c:pt idx="97">
                  <c:v>45793</c:v>
                </c:pt>
                <c:pt idx="98">
                  <c:v>45796</c:v>
                </c:pt>
                <c:pt idx="99">
                  <c:v>45797</c:v>
                </c:pt>
                <c:pt idx="100">
                  <c:v>45798</c:v>
                </c:pt>
                <c:pt idx="101">
                  <c:v>45799</c:v>
                </c:pt>
                <c:pt idx="102">
                  <c:v>45800</c:v>
                </c:pt>
                <c:pt idx="103">
                  <c:v>45803</c:v>
                </c:pt>
                <c:pt idx="104">
                  <c:v>45804</c:v>
                </c:pt>
                <c:pt idx="105">
                  <c:v>45805</c:v>
                </c:pt>
                <c:pt idx="106">
                  <c:v>45806</c:v>
                </c:pt>
                <c:pt idx="107">
                  <c:v>45807</c:v>
                </c:pt>
                <c:pt idx="108">
                  <c:v>45810</c:v>
                </c:pt>
                <c:pt idx="109">
                  <c:v>45811</c:v>
                </c:pt>
                <c:pt idx="110">
                  <c:v>45812</c:v>
                </c:pt>
                <c:pt idx="111">
                  <c:v>45813</c:v>
                </c:pt>
                <c:pt idx="112">
                  <c:v>45814</c:v>
                </c:pt>
                <c:pt idx="113">
                  <c:v>45817</c:v>
                </c:pt>
                <c:pt idx="114">
                  <c:v>45818</c:v>
                </c:pt>
                <c:pt idx="115">
                  <c:v>45819</c:v>
                </c:pt>
                <c:pt idx="116">
                  <c:v>45820</c:v>
                </c:pt>
                <c:pt idx="117">
                  <c:v>45821</c:v>
                </c:pt>
                <c:pt idx="118">
                  <c:v>45824</c:v>
                </c:pt>
                <c:pt idx="119">
                  <c:v>45825</c:v>
                </c:pt>
                <c:pt idx="120">
                  <c:v>45826</c:v>
                </c:pt>
                <c:pt idx="121">
                  <c:v>45827</c:v>
                </c:pt>
                <c:pt idx="122">
                  <c:v>45828</c:v>
                </c:pt>
                <c:pt idx="123">
                  <c:v>45831</c:v>
                </c:pt>
                <c:pt idx="124">
                  <c:v>45832</c:v>
                </c:pt>
                <c:pt idx="125">
                  <c:v>45833</c:v>
                </c:pt>
                <c:pt idx="126">
                  <c:v>45834</c:v>
                </c:pt>
                <c:pt idx="127">
                  <c:v>45835</c:v>
                </c:pt>
                <c:pt idx="128">
                  <c:v>45838</c:v>
                </c:pt>
                <c:pt idx="129">
                  <c:v>45839</c:v>
                </c:pt>
                <c:pt idx="130">
                  <c:v>45840</c:v>
                </c:pt>
                <c:pt idx="131">
                  <c:v>45841</c:v>
                </c:pt>
                <c:pt idx="132">
                  <c:v>45842</c:v>
                </c:pt>
                <c:pt idx="133">
                  <c:v>45845</c:v>
                </c:pt>
                <c:pt idx="134">
                  <c:v>45846</c:v>
                </c:pt>
                <c:pt idx="135">
                  <c:v>45847</c:v>
                </c:pt>
                <c:pt idx="136">
                  <c:v>45848</c:v>
                </c:pt>
                <c:pt idx="137">
                  <c:v>45849</c:v>
                </c:pt>
                <c:pt idx="138">
                  <c:v>45852</c:v>
                </c:pt>
                <c:pt idx="139">
                  <c:v>45853</c:v>
                </c:pt>
                <c:pt idx="140">
                  <c:v>45854</c:v>
                </c:pt>
                <c:pt idx="141">
                  <c:v>45855</c:v>
                </c:pt>
                <c:pt idx="142">
                  <c:v>45856</c:v>
                </c:pt>
                <c:pt idx="143">
                  <c:v>45859</c:v>
                </c:pt>
                <c:pt idx="144">
                  <c:v>45860</c:v>
                </c:pt>
                <c:pt idx="145">
                  <c:v>45861</c:v>
                </c:pt>
                <c:pt idx="146">
                  <c:v>45862</c:v>
                </c:pt>
                <c:pt idx="147">
                  <c:v>45863</c:v>
                </c:pt>
                <c:pt idx="148">
                  <c:v>45866</c:v>
                </c:pt>
                <c:pt idx="149">
                  <c:v>45867</c:v>
                </c:pt>
                <c:pt idx="150">
                  <c:v>45868</c:v>
                </c:pt>
                <c:pt idx="151">
                  <c:v>45869</c:v>
                </c:pt>
                <c:pt idx="152">
                  <c:v>45870</c:v>
                </c:pt>
                <c:pt idx="153">
                  <c:v>45873</c:v>
                </c:pt>
                <c:pt idx="154">
                  <c:v>45874</c:v>
                </c:pt>
                <c:pt idx="155">
                  <c:v>45875</c:v>
                </c:pt>
                <c:pt idx="156">
                  <c:v>45876</c:v>
                </c:pt>
                <c:pt idx="157">
                  <c:v>45877</c:v>
                </c:pt>
                <c:pt idx="158">
                  <c:v>45880</c:v>
                </c:pt>
                <c:pt idx="159">
                  <c:v>45881</c:v>
                </c:pt>
                <c:pt idx="160">
                  <c:v>45882</c:v>
                </c:pt>
                <c:pt idx="161">
                  <c:v>45883</c:v>
                </c:pt>
                <c:pt idx="162">
                  <c:v>45884</c:v>
                </c:pt>
                <c:pt idx="163">
                  <c:v>45887</c:v>
                </c:pt>
                <c:pt idx="164">
                  <c:v>45888</c:v>
                </c:pt>
                <c:pt idx="165">
                  <c:v>45889</c:v>
                </c:pt>
                <c:pt idx="166">
                  <c:v>45890</c:v>
                </c:pt>
                <c:pt idx="167">
                  <c:v>45891</c:v>
                </c:pt>
                <c:pt idx="168">
                  <c:v>45894</c:v>
                </c:pt>
                <c:pt idx="169">
                  <c:v>45895</c:v>
                </c:pt>
                <c:pt idx="170">
                  <c:v>45896</c:v>
                </c:pt>
                <c:pt idx="171">
                  <c:v>45897</c:v>
                </c:pt>
                <c:pt idx="172">
                  <c:v>45898</c:v>
                </c:pt>
                <c:pt idx="173">
                  <c:v>45901</c:v>
                </c:pt>
                <c:pt idx="174">
                  <c:v>45902</c:v>
                </c:pt>
                <c:pt idx="175">
                  <c:v>45903</c:v>
                </c:pt>
                <c:pt idx="176">
                  <c:v>45904</c:v>
                </c:pt>
                <c:pt idx="177">
                  <c:v>45905</c:v>
                </c:pt>
                <c:pt idx="178">
                  <c:v>45908</c:v>
                </c:pt>
                <c:pt idx="179">
                  <c:v>45909</c:v>
                </c:pt>
                <c:pt idx="180">
                  <c:v>45910</c:v>
                </c:pt>
                <c:pt idx="181">
                  <c:v>45911</c:v>
                </c:pt>
                <c:pt idx="182">
                  <c:v>45912</c:v>
                </c:pt>
                <c:pt idx="183">
                  <c:v>45915</c:v>
                </c:pt>
                <c:pt idx="184">
                  <c:v>45916</c:v>
                </c:pt>
                <c:pt idx="185">
                  <c:v>45917</c:v>
                </c:pt>
                <c:pt idx="186">
                  <c:v>45918</c:v>
                </c:pt>
                <c:pt idx="187">
                  <c:v>45919</c:v>
                </c:pt>
                <c:pt idx="188">
                  <c:v>45922</c:v>
                </c:pt>
                <c:pt idx="189">
                  <c:v>45923</c:v>
                </c:pt>
                <c:pt idx="190">
                  <c:v>45924</c:v>
                </c:pt>
                <c:pt idx="191">
                  <c:v>45925</c:v>
                </c:pt>
                <c:pt idx="192">
                  <c:v>45926</c:v>
                </c:pt>
                <c:pt idx="193">
                  <c:v>45929</c:v>
                </c:pt>
                <c:pt idx="194">
                  <c:v>45930</c:v>
                </c:pt>
                <c:pt idx="195">
                  <c:v>45931</c:v>
                </c:pt>
                <c:pt idx="196">
                  <c:v>45932</c:v>
                </c:pt>
                <c:pt idx="197">
                  <c:v>45933</c:v>
                </c:pt>
                <c:pt idx="198">
                  <c:v>45936</c:v>
                </c:pt>
                <c:pt idx="199">
                  <c:v>45937</c:v>
                </c:pt>
                <c:pt idx="200">
                  <c:v>45938</c:v>
                </c:pt>
                <c:pt idx="201">
                  <c:v>45939</c:v>
                </c:pt>
                <c:pt idx="202">
                  <c:v>45940</c:v>
                </c:pt>
                <c:pt idx="203">
                  <c:v>45943</c:v>
                </c:pt>
                <c:pt idx="204">
                  <c:v>45944</c:v>
                </c:pt>
                <c:pt idx="205">
                  <c:v>45945</c:v>
                </c:pt>
                <c:pt idx="206">
                  <c:v>45946</c:v>
                </c:pt>
                <c:pt idx="207">
                  <c:v>45947</c:v>
                </c:pt>
                <c:pt idx="208">
                  <c:v>45950</c:v>
                </c:pt>
                <c:pt idx="209">
                  <c:v>45951</c:v>
                </c:pt>
                <c:pt idx="210">
                  <c:v>45952</c:v>
                </c:pt>
                <c:pt idx="211">
                  <c:v>45953</c:v>
                </c:pt>
                <c:pt idx="212">
                  <c:v>45954</c:v>
                </c:pt>
                <c:pt idx="213">
                  <c:v>45957</c:v>
                </c:pt>
                <c:pt idx="214">
                  <c:v>45958</c:v>
                </c:pt>
                <c:pt idx="215">
                  <c:v>45959</c:v>
                </c:pt>
                <c:pt idx="216">
                  <c:v>45960</c:v>
                </c:pt>
                <c:pt idx="217">
                  <c:v>45961</c:v>
                </c:pt>
                <c:pt idx="218">
                  <c:v>45964</c:v>
                </c:pt>
                <c:pt idx="219">
                  <c:v>45965</c:v>
                </c:pt>
                <c:pt idx="220">
                  <c:v>45966</c:v>
                </c:pt>
                <c:pt idx="221">
                  <c:v>45967</c:v>
                </c:pt>
                <c:pt idx="222">
                  <c:v>45968</c:v>
                </c:pt>
                <c:pt idx="223">
                  <c:v>45971</c:v>
                </c:pt>
                <c:pt idx="224">
                  <c:v>45972</c:v>
                </c:pt>
                <c:pt idx="225">
                  <c:v>45973</c:v>
                </c:pt>
                <c:pt idx="226">
                  <c:v>45974</c:v>
                </c:pt>
                <c:pt idx="227">
                  <c:v>45975</c:v>
                </c:pt>
                <c:pt idx="228">
                  <c:v>45978</c:v>
                </c:pt>
                <c:pt idx="229">
                  <c:v>45979</c:v>
                </c:pt>
                <c:pt idx="230">
                  <c:v>45980</c:v>
                </c:pt>
                <c:pt idx="231">
                  <c:v>45981</c:v>
                </c:pt>
                <c:pt idx="232">
                  <c:v>45982</c:v>
                </c:pt>
                <c:pt idx="233">
                  <c:v>45985</c:v>
                </c:pt>
                <c:pt idx="234">
                  <c:v>45986</c:v>
                </c:pt>
                <c:pt idx="235">
                  <c:v>45987</c:v>
                </c:pt>
                <c:pt idx="236">
                  <c:v>45988</c:v>
                </c:pt>
                <c:pt idx="237">
                  <c:v>45989</c:v>
                </c:pt>
                <c:pt idx="238">
                  <c:v>45992</c:v>
                </c:pt>
                <c:pt idx="239">
                  <c:v>45993</c:v>
                </c:pt>
                <c:pt idx="240">
                  <c:v>45994</c:v>
                </c:pt>
                <c:pt idx="241">
                  <c:v>45995</c:v>
                </c:pt>
                <c:pt idx="242">
                  <c:v>45996</c:v>
                </c:pt>
                <c:pt idx="243">
                  <c:v>45999</c:v>
                </c:pt>
                <c:pt idx="244">
                  <c:v>46000</c:v>
                </c:pt>
                <c:pt idx="245">
                  <c:v>46001</c:v>
                </c:pt>
                <c:pt idx="246">
                  <c:v>46002</c:v>
                </c:pt>
                <c:pt idx="247">
                  <c:v>46003</c:v>
                </c:pt>
                <c:pt idx="248">
                  <c:v>46006</c:v>
                </c:pt>
                <c:pt idx="249">
                  <c:v>46007</c:v>
                </c:pt>
                <c:pt idx="250">
                  <c:v>46008</c:v>
                </c:pt>
                <c:pt idx="251">
                  <c:v>46009</c:v>
                </c:pt>
                <c:pt idx="252">
                  <c:v>46010</c:v>
                </c:pt>
                <c:pt idx="253">
                  <c:v>46013</c:v>
                </c:pt>
                <c:pt idx="254">
                  <c:v>46014</c:v>
                </c:pt>
                <c:pt idx="255">
                  <c:v>46015</c:v>
                </c:pt>
                <c:pt idx="256">
                  <c:v>46016</c:v>
                </c:pt>
                <c:pt idx="257">
                  <c:v>46017</c:v>
                </c:pt>
                <c:pt idx="258">
                  <c:v>46020</c:v>
                </c:pt>
                <c:pt idx="259">
                  <c:v>46021</c:v>
                </c:pt>
                <c:pt idx="260">
                  <c:v>46022</c:v>
                </c:pt>
                <c:pt idx="261">
                  <c:v>46023</c:v>
                </c:pt>
                <c:pt idx="262">
                  <c:v>46024</c:v>
                </c:pt>
                <c:pt idx="263">
                  <c:v>46027</c:v>
                </c:pt>
                <c:pt idx="264">
                  <c:v>46028</c:v>
                </c:pt>
                <c:pt idx="265">
                  <c:v>46029</c:v>
                </c:pt>
                <c:pt idx="266">
                  <c:v>46030</c:v>
                </c:pt>
                <c:pt idx="267">
                  <c:v>46031</c:v>
                </c:pt>
                <c:pt idx="268">
                  <c:v>46034</c:v>
                </c:pt>
                <c:pt idx="269">
                  <c:v>46035</c:v>
                </c:pt>
                <c:pt idx="270">
                  <c:v>46036</c:v>
                </c:pt>
                <c:pt idx="271">
                  <c:v>46037</c:v>
                </c:pt>
                <c:pt idx="272">
                  <c:v>46038</c:v>
                </c:pt>
                <c:pt idx="273">
                  <c:v>46041</c:v>
                </c:pt>
                <c:pt idx="274">
                  <c:v>46042</c:v>
                </c:pt>
                <c:pt idx="275">
                  <c:v>46043</c:v>
                </c:pt>
                <c:pt idx="276">
                  <c:v>46044</c:v>
                </c:pt>
                <c:pt idx="277">
                  <c:v>46045</c:v>
                </c:pt>
                <c:pt idx="278">
                  <c:v>46048</c:v>
                </c:pt>
                <c:pt idx="279">
                  <c:v>46049</c:v>
                </c:pt>
                <c:pt idx="280">
                  <c:v>46050</c:v>
                </c:pt>
                <c:pt idx="281">
                  <c:v>46051</c:v>
                </c:pt>
                <c:pt idx="282">
                  <c:v>46052</c:v>
                </c:pt>
                <c:pt idx="283">
                  <c:v>46055</c:v>
                </c:pt>
                <c:pt idx="284">
                  <c:v>46056</c:v>
                </c:pt>
                <c:pt idx="285">
                  <c:v>46057</c:v>
                </c:pt>
                <c:pt idx="286">
                  <c:v>46058</c:v>
                </c:pt>
                <c:pt idx="287">
                  <c:v>46059</c:v>
                </c:pt>
                <c:pt idx="288">
                  <c:v>46062</c:v>
                </c:pt>
                <c:pt idx="289">
                  <c:v>46063</c:v>
                </c:pt>
                <c:pt idx="290">
                  <c:v>46064</c:v>
                </c:pt>
                <c:pt idx="291">
                  <c:v>46065</c:v>
                </c:pt>
                <c:pt idx="292">
                  <c:v>46066</c:v>
                </c:pt>
                <c:pt idx="293">
                  <c:v>46069</c:v>
                </c:pt>
                <c:pt idx="294">
                  <c:v>46070</c:v>
                </c:pt>
                <c:pt idx="295">
                  <c:v>46071</c:v>
                </c:pt>
                <c:pt idx="296">
                  <c:v>46072</c:v>
                </c:pt>
                <c:pt idx="297">
                  <c:v>46073</c:v>
                </c:pt>
                <c:pt idx="298">
                  <c:v>46076</c:v>
                </c:pt>
                <c:pt idx="299">
                  <c:v>46077</c:v>
                </c:pt>
                <c:pt idx="300">
                  <c:v>46078</c:v>
                </c:pt>
                <c:pt idx="301">
                  <c:v>46079</c:v>
                </c:pt>
                <c:pt idx="302">
                  <c:v>46080</c:v>
                </c:pt>
                <c:pt idx="303">
                  <c:v>46083</c:v>
                </c:pt>
                <c:pt idx="304">
                  <c:v>46084</c:v>
                </c:pt>
                <c:pt idx="305">
                  <c:v>46085</c:v>
                </c:pt>
                <c:pt idx="306">
                  <c:v>46086</c:v>
                </c:pt>
                <c:pt idx="307">
                  <c:v>46087</c:v>
                </c:pt>
                <c:pt idx="308">
                  <c:v>46090</c:v>
                </c:pt>
                <c:pt idx="309">
                  <c:v>46091</c:v>
                </c:pt>
                <c:pt idx="310">
                  <c:v>46092</c:v>
                </c:pt>
                <c:pt idx="311">
                  <c:v>46093</c:v>
                </c:pt>
                <c:pt idx="312">
                  <c:v>46094</c:v>
                </c:pt>
                <c:pt idx="313">
                  <c:v>46097</c:v>
                </c:pt>
                <c:pt idx="314">
                  <c:v>46098</c:v>
                </c:pt>
                <c:pt idx="315">
                  <c:v>46099</c:v>
                </c:pt>
                <c:pt idx="316">
                  <c:v>46100</c:v>
                </c:pt>
                <c:pt idx="317">
                  <c:v>46101</c:v>
                </c:pt>
                <c:pt idx="318">
                  <c:v>46104</c:v>
                </c:pt>
                <c:pt idx="319">
                  <c:v>46105</c:v>
                </c:pt>
                <c:pt idx="320">
                  <c:v>46106</c:v>
                </c:pt>
                <c:pt idx="321">
                  <c:v>46107</c:v>
                </c:pt>
                <c:pt idx="322">
                  <c:v>46108</c:v>
                </c:pt>
                <c:pt idx="323">
                  <c:v>46111</c:v>
                </c:pt>
                <c:pt idx="324">
                  <c:v>46112</c:v>
                </c:pt>
                <c:pt idx="325">
                  <c:v>46113</c:v>
                </c:pt>
                <c:pt idx="326">
                  <c:v>46114</c:v>
                </c:pt>
                <c:pt idx="327">
                  <c:v>46115</c:v>
                </c:pt>
              </c:numCache>
            </c:numRef>
          </c:cat>
          <c:val>
            <c:numRef>
              <c:f>'Бондын өгөөж'!$K$1568:$K$1895</c:f>
              <c:numCache>
                <c:formatCode>General</c:formatCode>
                <c:ptCount val="328"/>
                <c:pt idx="0">
                  <c:v>6.9509999999999996</c:v>
                </c:pt>
                <c:pt idx="1">
                  <c:v>6.9619999999999997</c:v>
                </c:pt>
                <c:pt idx="2">
                  <c:v>6.93</c:v>
                </c:pt>
                <c:pt idx="3">
                  <c:v>6.9470000000000001</c:v>
                </c:pt>
                <c:pt idx="4">
                  <c:v>6.96</c:v>
                </c:pt>
                <c:pt idx="5">
                  <c:v>6.9450000000000003</c:v>
                </c:pt>
                <c:pt idx="6">
                  <c:v>6.9459999999999997</c:v>
                </c:pt>
                <c:pt idx="7">
                  <c:v>6.952</c:v>
                </c:pt>
                <c:pt idx="8">
                  <c:v>6.9820000000000002</c:v>
                </c:pt>
                <c:pt idx="9">
                  <c:v>7.0019999999999998</c:v>
                </c:pt>
                <c:pt idx="10">
                  <c:v>7.0019999999999998</c:v>
                </c:pt>
                <c:pt idx="11">
                  <c:v>7.0110000000000001</c:v>
                </c:pt>
                <c:pt idx="12">
                  <c:v>6.9669999999999996</c:v>
                </c:pt>
                <c:pt idx="13">
                  <c:v>7.0549999999999997</c:v>
                </c:pt>
                <c:pt idx="14">
                  <c:v>7.02</c:v>
                </c:pt>
                <c:pt idx="15">
                  <c:v>7.0410000000000004</c:v>
                </c:pt>
                <c:pt idx="16">
                  <c:v>7.0919999999999996</c:v>
                </c:pt>
                <c:pt idx="17">
                  <c:v>7.0289999999999999</c:v>
                </c:pt>
                <c:pt idx="18">
                  <c:v>7.0990000000000002</c:v>
                </c:pt>
                <c:pt idx="19">
                  <c:v>7.0979999999999999</c:v>
                </c:pt>
                <c:pt idx="20">
                  <c:v>7.0659999999999998</c:v>
                </c:pt>
                <c:pt idx="21">
                  <c:v>7.0640000000000001</c:v>
                </c:pt>
                <c:pt idx="22">
                  <c:v>7.0609999999999999</c:v>
                </c:pt>
                <c:pt idx="23">
                  <c:v>7.0949999999999998</c:v>
                </c:pt>
                <c:pt idx="24">
                  <c:v>7.0960000000000001</c:v>
                </c:pt>
                <c:pt idx="25">
                  <c:v>7.0960000000000001</c:v>
                </c:pt>
                <c:pt idx="26">
                  <c:v>7.0609999999999999</c:v>
                </c:pt>
                <c:pt idx="27">
                  <c:v>7.077</c:v>
                </c:pt>
                <c:pt idx="28">
                  <c:v>7.0709999999999997</c:v>
                </c:pt>
                <c:pt idx="29">
                  <c:v>7.069</c:v>
                </c:pt>
                <c:pt idx="30">
                  <c:v>7.0679999999999996</c:v>
                </c:pt>
                <c:pt idx="31">
                  <c:v>7.0549999999999997</c:v>
                </c:pt>
                <c:pt idx="32">
                  <c:v>7.0350000000000001</c:v>
                </c:pt>
                <c:pt idx="33">
                  <c:v>6.9630000000000001</c:v>
                </c:pt>
                <c:pt idx="34">
                  <c:v>6.9779999999999998</c:v>
                </c:pt>
                <c:pt idx="35">
                  <c:v>6.907</c:v>
                </c:pt>
                <c:pt idx="36">
                  <c:v>6.8849999999999998</c:v>
                </c:pt>
                <c:pt idx="37">
                  <c:v>6.8760000000000003</c:v>
                </c:pt>
                <c:pt idx="38">
                  <c:v>6.875</c:v>
                </c:pt>
                <c:pt idx="39">
                  <c:v>6.8739999999999997</c:v>
                </c:pt>
                <c:pt idx="40">
                  <c:v>6.8659999999999997</c:v>
                </c:pt>
                <c:pt idx="41">
                  <c:v>6.8879999999999999</c:v>
                </c:pt>
                <c:pt idx="42">
                  <c:v>6.9029999999999996</c:v>
                </c:pt>
                <c:pt idx="43">
                  <c:v>6.8869999999999996</c:v>
                </c:pt>
                <c:pt idx="44">
                  <c:v>6.91</c:v>
                </c:pt>
                <c:pt idx="45">
                  <c:v>6.9429999999999996</c:v>
                </c:pt>
                <c:pt idx="46">
                  <c:v>6.9619999999999997</c:v>
                </c:pt>
                <c:pt idx="47">
                  <c:v>6.9569999999999999</c:v>
                </c:pt>
                <c:pt idx="48">
                  <c:v>7.0119999999999996</c:v>
                </c:pt>
                <c:pt idx="49">
                  <c:v>7.0629999999999997</c:v>
                </c:pt>
                <c:pt idx="50">
                  <c:v>7.0750000000000002</c:v>
                </c:pt>
                <c:pt idx="51">
                  <c:v>7.069</c:v>
                </c:pt>
                <c:pt idx="52">
                  <c:v>7.13</c:v>
                </c:pt>
                <c:pt idx="53">
                  <c:v>7.133</c:v>
                </c:pt>
                <c:pt idx="54">
                  <c:v>7.133</c:v>
                </c:pt>
                <c:pt idx="55">
                  <c:v>7.1420000000000003</c:v>
                </c:pt>
                <c:pt idx="56">
                  <c:v>7.14</c:v>
                </c:pt>
                <c:pt idx="57">
                  <c:v>7.1420000000000003</c:v>
                </c:pt>
                <c:pt idx="58">
                  <c:v>7.1520000000000001</c:v>
                </c:pt>
                <c:pt idx="59">
                  <c:v>7.1390000000000002</c:v>
                </c:pt>
                <c:pt idx="60">
                  <c:v>7.1340000000000003</c:v>
                </c:pt>
                <c:pt idx="61">
                  <c:v>7.1769999999999996</c:v>
                </c:pt>
                <c:pt idx="62">
                  <c:v>7.1929999999999996</c:v>
                </c:pt>
                <c:pt idx="63">
                  <c:v>7.4189999999999996</c:v>
                </c:pt>
                <c:pt idx="64">
                  <c:v>7.6390000000000002</c:v>
                </c:pt>
                <c:pt idx="65">
                  <c:v>7.6890000000000001</c:v>
                </c:pt>
                <c:pt idx="66">
                  <c:v>7.968</c:v>
                </c:pt>
                <c:pt idx="67">
                  <c:v>8.2129999999999992</c:v>
                </c:pt>
                <c:pt idx="68">
                  <c:v>8.7949999999999999</c:v>
                </c:pt>
                <c:pt idx="69">
                  <c:v>8.7420000000000009</c:v>
                </c:pt>
                <c:pt idx="70">
                  <c:v>9.2899999999999991</c:v>
                </c:pt>
                <c:pt idx="71">
                  <c:v>8.9969999999999999</c:v>
                </c:pt>
                <c:pt idx="72">
                  <c:v>9.2360000000000007</c:v>
                </c:pt>
                <c:pt idx="73">
                  <c:v>8.9039999999999999</c:v>
                </c:pt>
                <c:pt idx="74">
                  <c:v>8.93</c:v>
                </c:pt>
                <c:pt idx="75">
                  <c:v>8.9339999999999993</c:v>
                </c:pt>
                <c:pt idx="76">
                  <c:v>8.3550000000000004</c:v>
                </c:pt>
                <c:pt idx="77">
                  <c:v>8.3550000000000004</c:v>
                </c:pt>
                <c:pt idx="78">
                  <c:v>8.6560000000000006</c:v>
                </c:pt>
                <c:pt idx="79">
                  <c:v>8.2550000000000008</c:v>
                </c:pt>
                <c:pt idx="80">
                  <c:v>8.1839999999999993</c:v>
                </c:pt>
                <c:pt idx="81">
                  <c:v>8.1240000000000006</c:v>
                </c:pt>
                <c:pt idx="82">
                  <c:v>8.0570000000000004</c:v>
                </c:pt>
                <c:pt idx="83">
                  <c:v>8.1359999999999992</c:v>
                </c:pt>
                <c:pt idx="84">
                  <c:v>8.3239999999999998</c:v>
                </c:pt>
                <c:pt idx="85">
                  <c:v>8.327</c:v>
                </c:pt>
                <c:pt idx="86">
                  <c:v>8.3610000000000007</c:v>
                </c:pt>
                <c:pt idx="87">
                  <c:v>8.34</c:v>
                </c:pt>
                <c:pt idx="88">
                  <c:v>8.3010000000000002</c:v>
                </c:pt>
                <c:pt idx="89">
                  <c:v>8.3260000000000005</c:v>
                </c:pt>
                <c:pt idx="90">
                  <c:v>8.3109999999999999</c:v>
                </c:pt>
                <c:pt idx="91">
                  <c:v>8.32</c:v>
                </c:pt>
                <c:pt idx="92">
                  <c:v>8.3049999999999997</c:v>
                </c:pt>
                <c:pt idx="93">
                  <c:v>8.2690000000000001</c:v>
                </c:pt>
                <c:pt idx="94">
                  <c:v>8.1519999999999992</c:v>
                </c:pt>
                <c:pt idx="95">
                  <c:v>7.9950000000000001</c:v>
                </c:pt>
                <c:pt idx="96">
                  <c:v>7.9589999999999996</c:v>
                </c:pt>
                <c:pt idx="97">
                  <c:v>7.8550000000000004</c:v>
                </c:pt>
                <c:pt idx="98">
                  <c:v>7.9340000000000002</c:v>
                </c:pt>
                <c:pt idx="99">
                  <c:v>7.8620000000000001</c:v>
                </c:pt>
                <c:pt idx="100">
                  <c:v>7.7590000000000003</c:v>
                </c:pt>
                <c:pt idx="101">
                  <c:v>7.9960000000000004</c:v>
                </c:pt>
                <c:pt idx="102">
                  <c:v>7.9420000000000002</c:v>
                </c:pt>
                <c:pt idx="103">
                  <c:v>7.9420000000000002</c:v>
                </c:pt>
                <c:pt idx="104">
                  <c:v>7.899</c:v>
                </c:pt>
                <c:pt idx="105">
                  <c:v>7.7210000000000001</c:v>
                </c:pt>
                <c:pt idx="106">
                  <c:v>7.673</c:v>
                </c:pt>
                <c:pt idx="107">
                  <c:v>7.5940000000000003</c:v>
                </c:pt>
                <c:pt idx="108">
                  <c:v>7.5389999999999997</c:v>
                </c:pt>
                <c:pt idx="109">
                  <c:v>7.5519999999999996</c:v>
                </c:pt>
                <c:pt idx="110">
                  <c:v>7.5990000000000002</c:v>
                </c:pt>
                <c:pt idx="111">
                  <c:v>7.5919999999999996</c:v>
                </c:pt>
                <c:pt idx="112">
                  <c:v>7.6319999999999997</c:v>
                </c:pt>
                <c:pt idx="113">
                  <c:v>7.4710000000000001</c:v>
                </c:pt>
                <c:pt idx="114">
                  <c:v>7.4729999999999999</c:v>
                </c:pt>
                <c:pt idx="115">
                  <c:v>7.681</c:v>
                </c:pt>
                <c:pt idx="116">
                  <c:v>7.6529999999999996</c:v>
                </c:pt>
                <c:pt idx="117">
                  <c:v>7.6719999999999997</c:v>
                </c:pt>
                <c:pt idx="118">
                  <c:v>7.66</c:v>
                </c:pt>
                <c:pt idx="119">
                  <c:v>7.6589999999999998</c:v>
                </c:pt>
                <c:pt idx="120">
                  <c:v>7.681</c:v>
                </c:pt>
                <c:pt idx="121">
                  <c:v>7.681</c:v>
                </c:pt>
                <c:pt idx="122">
                  <c:v>7.7009999999999996</c:v>
                </c:pt>
                <c:pt idx="123">
                  <c:v>7.7080000000000002</c:v>
                </c:pt>
                <c:pt idx="124">
                  <c:v>7.6580000000000004</c:v>
                </c:pt>
                <c:pt idx="125">
                  <c:v>7.6509999999999998</c:v>
                </c:pt>
                <c:pt idx="126">
                  <c:v>7.5490000000000004</c:v>
                </c:pt>
                <c:pt idx="127">
                  <c:v>7.516</c:v>
                </c:pt>
                <c:pt idx="128">
                  <c:v>7.569</c:v>
                </c:pt>
                <c:pt idx="129">
                  <c:v>7.5279999999999996</c:v>
                </c:pt>
                <c:pt idx="130">
                  <c:v>7.4580000000000002</c:v>
                </c:pt>
                <c:pt idx="131">
                  <c:v>7.5069999999999997</c:v>
                </c:pt>
                <c:pt idx="132">
                  <c:v>7.5069999999999997</c:v>
                </c:pt>
                <c:pt idx="133">
                  <c:v>7.41</c:v>
                </c:pt>
                <c:pt idx="134">
                  <c:v>7.3109999999999999</c:v>
                </c:pt>
                <c:pt idx="135">
                  <c:v>7.3280000000000003</c:v>
                </c:pt>
                <c:pt idx="136">
                  <c:v>7.3490000000000002</c:v>
                </c:pt>
                <c:pt idx="137">
                  <c:v>7.351</c:v>
                </c:pt>
                <c:pt idx="138">
                  <c:v>7.3250000000000002</c:v>
                </c:pt>
                <c:pt idx="139">
                  <c:v>7.343</c:v>
                </c:pt>
                <c:pt idx="140">
                  <c:v>7.3620000000000001</c:v>
                </c:pt>
                <c:pt idx="141">
                  <c:v>7.3840000000000003</c:v>
                </c:pt>
                <c:pt idx="142">
                  <c:v>7.2519999999999998</c:v>
                </c:pt>
                <c:pt idx="143">
                  <c:v>7.1559999999999997</c:v>
                </c:pt>
                <c:pt idx="144">
                  <c:v>6.9279999999999999</c:v>
                </c:pt>
                <c:pt idx="145">
                  <c:v>6.8159999999999998</c:v>
                </c:pt>
                <c:pt idx="146">
                  <c:v>6.7060000000000004</c:v>
                </c:pt>
                <c:pt idx="147">
                  <c:v>6.6929999999999996</c:v>
                </c:pt>
                <c:pt idx="148">
                  <c:v>6.71</c:v>
                </c:pt>
                <c:pt idx="149">
                  <c:v>6.7679999999999998</c:v>
                </c:pt>
                <c:pt idx="150">
                  <c:v>6.8019999999999996</c:v>
                </c:pt>
                <c:pt idx="151">
                  <c:v>6.7130000000000001</c:v>
                </c:pt>
                <c:pt idx="152">
                  <c:v>6.84</c:v>
                </c:pt>
                <c:pt idx="153">
                  <c:v>6.8239999999999998</c:v>
                </c:pt>
                <c:pt idx="154">
                  <c:v>6.843</c:v>
                </c:pt>
                <c:pt idx="155">
                  <c:v>6.9050000000000002</c:v>
                </c:pt>
                <c:pt idx="156">
                  <c:v>6.8010000000000002</c:v>
                </c:pt>
                <c:pt idx="157">
                  <c:v>6.8860000000000001</c:v>
                </c:pt>
                <c:pt idx="158">
                  <c:v>6.8849999999999998</c:v>
                </c:pt>
                <c:pt idx="159">
                  <c:v>6.8840000000000003</c:v>
                </c:pt>
                <c:pt idx="160">
                  <c:v>6.85</c:v>
                </c:pt>
                <c:pt idx="161">
                  <c:v>6.6909999999999998</c:v>
                </c:pt>
                <c:pt idx="162">
                  <c:v>6.6719999999999997</c:v>
                </c:pt>
                <c:pt idx="163">
                  <c:v>6.6180000000000003</c:v>
                </c:pt>
                <c:pt idx="164">
                  <c:v>6.6189999999999998</c:v>
                </c:pt>
                <c:pt idx="165">
                  <c:v>6.6909999999999998</c:v>
                </c:pt>
                <c:pt idx="166">
                  <c:v>6.7240000000000002</c:v>
                </c:pt>
                <c:pt idx="167">
                  <c:v>6.7220000000000004</c:v>
                </c:pt>
                <c:pt idx="168">
                  <c:v>6.6859999999999999</c:v>
                </c:pt>
                <c:pt idx="169">
                  <c:v>6.7389999999999999</c:v>
                </c:pt>
                <c:pt idx="170">
                  <c:v>6.7160000000000002</c:v>
                </c:pt>
                <c:pt idx="171">
                  <c:v>6.7240000000000002</c:v>
                </c:pt>
                <c:pt idx="172">
                  <c:v>6.6710000000000003</c:v>
                </c:pt>
                <c:pt idx="173">
                  <c:v>6.6710000000000003</c:v>
                </c:pt>
                <c:pt idx="174">
                  <c:v>6.6989999999999998</c:v>
                </c:pt>
                <c:pt idx="175">
                  <c:v>6.7350000000000003</c:v>
                </c:pt>
                <c:pt idx="176">
                  <c:v>6.7089999999999996</c:v>
                </c:pt>
                <c:pt idx="177">
                  <c:v>6.6749999999999998</c:v>
                </c:pt>
                <c:pt idx="178">
                  <c:v>6.5869999999999997</c:v>
                </c:pt>
                <c:pt idx="179">
                  <c:v>6.5819999999999999</c:v>
                </c:pt>
                <c:pt idx="180">
                  <c:v>6.55</c:v>
                </c:pt>
                <c:pt idx="181">
                  <c:v>6.5529999999999999</c:v>
                </c:pt>
                <c:pt idx="182">
                  <c:v>6.5590000000000002</c:v>
                </c:pt>
                <c:pt idx="183">
                  <c:v>6.5670000000000002</c:v>
                </c:pt>
                <c:pt idx="184">
                  <c:v>6.5110000000000001</c:v>
                </c:pt>
                <c:pt idx="185">
                  <c:v>6.5209999999999999</c:v>
                </c:pt>
                <c:pt idx="186">
                  <c:v>6.4880000000000004</c:v>
                </c:pt>
                <c:pt idx="187">
                  <c:v>6.4909999999999997</c:v>
                </c:pt>
                <c:pt idx="188">
                  <c:v>6.548</c:v>
                </c:pt>
                <c:pt idx="189">
                  <c:v>6.5380000000000003</c:v>
                </c:pt>
                <c:pt idx="190">
                  <c:v>6.5460000000000003</c:v>
                </c:pt>
                <c:pt idx="191">
                  <c:v>6.5439999999999996</c:v>
                </c:pt>
                <c:pt idx="192">
                  <c:v>6.6020000000000003</c:v>
                </c:pt>
                <c:pt idx="193">
                  <c:v>6.5380000000000003</c:v>
                </c:pt>
                <c:pt idx="194">
                  <c:v>6.6470000000000002</c:v>
                </c:pt>
                <c:pt idx="195">
                  <c:v>6.5720000000000001</c:v>
                </c:pt>
                <c:pt idx="196">
                  <c:v>6.55</c:v>
                </c:pt>
                <c:pt idx="197">
                  <c:v>6.5359999999999996</c:v>
                </c:pt>
                <c:pt idx="198">
                  <c:v>6.5430000000000001</c:v>
                </c:pt>
                <c:pt idx="199">
                  <c:v>6.5439999999999996</c:v>
                </c:pt>
                <c:pt idx="200">
                  <c:v>6.35</c:v>
                </c:pt>
                <c:pt idx="201">
                  <c:v>6.3920000000000003</c:v>
                </c:pt>
                <c:pt idx="202">
                  <c:v>6.3979999999999997</c:v>
                </c:pt>
                <c:pt idx="203">
                  <c:v>6.3979999999999997</c:v>
                </c:pt>
                <c:pt idx="204">
                  <c:v>6.351</c:v>
                </c:pt>
                <c:pt idx="205">
                  <c:v>6.383</c:v>
                </c:pt>
                <c:pt idx="206">
                  <c:v>6.3650000000000002</c:v>
                </c:pt>
                <c:pt idx="207">
                  <c:v>6.4470000000000001</c:v>
                </c:pt>
                <c:pt idx="208">
                  <c:v>6.4889999999999999</c:v>
                </c:pt>
                <c:pt idx="209">
                  <c:v>6.4320000000000004</c:v>
                </c:pt>
                <c:pt idx="210">
                  <c:v>6.4720000000000004</c:v>
                </c:pt>
                <c:pt idx="211">
                  <c:v>6.3659999999999997</c:v>
                </c:pt>
                <c:pt idx="212">
                  <c:v>6.3470000000000004</c:v>
                </c:pt>
                <c:pt idx="213">
                  <c:v>6.3380000000000001</c:v>
                </c:pt>
                <c:pt idx="214">
                  <c:v>6.266</c:v>
                </c:pt>
                <c:pt idx="215">
                  <c:v>6.3179999999999996</c:v>
                </c:pt>
                <c:pt idx="216">
                  <c:v>6.2939999999999996</c:v>
                </c:pt>
                <c:pt idx="217">
                  <c:v>6.2249999999999996</c:v>
                </c:pt>
                <c:pt idx="218">
                  <c:v>6.1769999999999996</c:v>
                </c:pt>
                <c:pt idx="219">
                  <c:v>6.2309999999999999</c:v>
                </c:pt>
                <c:pt idx="220">
                  <c:v>6.2359999999999998</c:v>
                </c:pt>
                <c:pt idx="221">
                  <c:v>6.226</c:v>
                </c:pt>
                <c:pt idx="222">
                  <c:v>6.2240000000000002</c:v>
                </c:pt>
                <c:pt idx="223">
                  <c:v>6.2190000000000003</c:v>
                </c:pt>
                <c:pt idx="224">
                  <c:v>6.2190000000000003</c:v>
                </c:pt>
                <c:pt idx="225">
                  <c:v>6.0869999999999997</c:v>
                </c:pt>
                <c:pt idx="226">
                  <c:v>6.0460000000000003</c:v>
                </c:pt>
                <c:pt idx="227">
                  <c:v>6.0739999999999998</c:v>
                </c:pt>
                <c:pt idx="228">
                  <c:v>6.077</c:v>
                </c:pt>
                <c:pt idx="229">
                  <c:v>6.1559999999999997</c:v>
                </c:pt>
                <c:pt idx="230">
                  <c:v>6.0739999999999998</c:v>
                </c:pt>
                <c:pt idx="231">
                  <c:v>6.0739999999999998</c:v>
                </c:pt>
                <c:pt idx="232">
                  <c:v>6.1230000000000002</c:v>
                </c:pt>
                <c:pt idx="233">
                  <c:v>6.0990000000000002</c:v>
                </c:pt>
                <c:pt idx="234">
                  <c:v>6.0419999999999998</c:v>
                </c:pt>
                <c:pt idx="235">
                  <c:v>5.976</c:v>
                </c:pt>
                <c:pt idx="236">
                  <c:v>5.976</c:v>
                </c:pt>
                <c:pt idx="237">
                  <c:v>5.9770000000000003</c:v>
                </c:pt>
                <c:pt idx="238">
                  <c:v>5.9619999999999997</c:v>
                </c:pt>
                <c:pt idx="239">
                  <c:v>5.96</c:v>
                </c:pt>
                <c:pt idx="240">
                  <c:v>5.8659999999999997</c:v>
                </c:pt>
                <c:pt idx="241">
                  <c:v>5.8860000000000001</c:v>
                </c:pt>
                <c:pt idx="242">
                  <c:v>5.8970000000000002</c:v>
                </c:pt>
                <c:pt idx="243">
                  <c:v>5.87</c:v>
                </c:pt>
                <c:pt idx="244">
                  <c:v>5.8449999999999998</c:v>
                </c:pt>
                <c:pt idx="245">
                  <c:v>5.835</c:v>
                </c:pt>
                <c:pt idx="246">
                  <c:v>5.8380000000000001</c:v>
                </c:pt>
                <c:pt idx="247">
                  <c:v>5.81</c:v>
                </c:pt>
                <c:pt idx="248">
                  <c:v>5.8559999999999999</c:v>
                </c:pt>
                <c:pt idx="249">
                  <c:v>5.8150000000000004</c:v>
                </c:pt>
                <c:pt idx="250">
                  <c:v>5.86</c:v>
                </c:pt>
                <c:pt idx="251">
                  <c:v>5.7469999999999999</c:v>
                </c:pt>
                <c:pt idx="252">
                  <c:v>5.7789999999999999</c:v>
                </c:pt>
                <c:pt idx="253">
                  <c:v>5.7469999999999999</c:v>
                </c:pt>
                <c:pt idx="254">
                  <c:v>5.7649999999999997</c:v>
                </c:pt>
                <c:pt idx="255">
                  <c:v>5.7670000000000003</c:v>
                </c:pt>
                <c:pt idx="256">
                  <c:v>5.758</c:v>
                </c:pt>
                <c:pt idx="257">
                  <c:v>5.766</c:v>
                </c:pt>
                <c:pt idx="258">
                  <c:v>5.7750000000000004</c:v>
                </c:pt>
                <c:pt idx="259">
                  <c:v>5.7990000000000004</c:v>
                </c:pt>
                <c:pt idx="260">
                  <c:v>5.7489999999999997</c:v>
                </c:pt>
                <c:pt idx="261">
                  <c:v>5.7489999999999997</c:v>
                </c:pt>
                <c:pt idx="262">
                  <c:v>5.7859999999999996</c:v>
                </c:pt>
                <c:pt idx="263">
                  <c:v>5.7480000000000002</c:v>
                </c:pt>
                <c:pt idx="264">
                  <c:v>5.6950000000000003</c:v>
                </c:pt>
                <c:pt idx="265">
                  <c:v>5.625</c:v>
                </c:pt>
                <c:pt idx="266">
                  <c:v>5.5410000000000004</c:v>
                </c:pt>
                <c:pt idx="267">
                  <c:v>5.5640000000000001</c:v>
                </c:pt>
                <c:pt idx="268">
                  <c:v>5.6040000000000001</c:v>
                </c:pt>
                <c:pt idx="269">
                  <c:v>5.6619999999999999</c:v>
                </c:pt>
                <c:pt idx="270">
                  <c:v>5.6660000000000004</c:v>
                </c:pt>
                <c:pt idx="271">
                  <c:v>5.6829999999999998</c:v>
                </c:pt>
                <c:pt idx="272">
                  <c:v>5.6769999999999996</c:v>
                </c:pt>
                <c:pt idx="273">
                  <c:v>5.6769999999999996</c:v>
                </c:pt>
                <c:pt idx="274">
                  <c:v>5.7460000000000004</c:v>
                </c:pt>
                <c:pt idx="275">
                  <c:v>5.7439999999999998</c:v>
                </c:pt>
                <c:pt idx="276">
                  <c:v>5.6980000000000004</c:v>
                </c:pt>
                <c:pt idx="277">
                  <c:v>5.6890000000000001</c:v>
                </c:pt>
                <c:pt idx="278">
                  <c:v>5.6879999999999997</c:v>
                </c:pt>
                <c:pt idx="279">
                  <c:v>5.8339999999999996</c:v>
                </c:pt>
                <c:pt idx="280">
                  <c:v>5.8339999999999996</c:v>
                </c:pt>
                <c:pt idx="281">
                  <c:v>5.8769999999999998</c:v>
                </c:pt>
                <c:pt idx="282">
                  <c:v>5.88</c:v>
                </c:pt>
                <c:pt idx="283">
                  <c:v>5.8659999999999997</c:v>
                </c:pt>
                <c:pt idx="284">
                  <c:v>5.7960000000000003</c:v>
                </c:pt>
                <c:pt idx="285">
                  <c:v>5.7119999999999997</c:v>
                </c:pt>
                <c:pt idx="286">
                  <c:v>5.6779999999999999</c:v>
                </c:pt>
                <c:pt idx="287">
                  <c:v>5.718</c:v>
                </c:pt>
                <c:pt idx="288">
                  <c:v>5.7489999999999997</c:v>
                </c:pt>
                <c:pt idx="289">
                  <c:v>5.6559999999999997</c:v>
                </c:pt>
                <c:pt idx="290">
                  <c:v>5.657</c:v>
                </c:pt>
                <c:pt idx="291">
                  <c:v>5.6180000000000003</c:v>
                </c:pt>
                <c:pt idx="292">
                  <c:v>5.6459999999999999</c:v>
                </c:pt>
                <c:pt idx="293">
                  <c:v>5.6459999999999999</c:v>
                </c:pt>
                <c:pt idx="294">
                  <c:v>5.6680000000000001</c:v>
                </c:pt>
                <c:pt idx="295">
                  <c:v>5.6470000000000002</c:v>
                </c:pt>
                <c:pt idx="296">
                  <c:v>5.6269999999999998</c:v>
                </c:pt>
                <c:pt idx="297">
                  <c:v>5.6230000000000002</c:v>
                </c:pt>
                <c:pt idx="298">
                  <c:v>5.6769999999999996</c:v>
                </c:pt>
                <c:pt idx="299">
                  <c:v>5.609</c:v>
                </c:pt>
                <c:pt idx="300">
                  <c:v>5.6079999999999997</c:v>
                </c:pt>
                <c:pt idx="301">
                  <c:v>5.59</c:v>
                </c:pt>
                <c:pt idx="302">
                  <c:v>5.58</c:v>
                </c:pt>
                <c:pt idx="303">
                  <c:v>5.65</c:v>
                </c:pt>
                <c:pt idx="304">
                  <c:v>5.6260000000000003</c:v>
                </c:pt>
                <c:pt idx="305">
                  <c:v>5.6390000000000002</c:v>
                </c:pt>
                <c:pt idx="306">
                  <c:v>5.649</c:v>
                </c:pt>
                <c:pt idx="307">
                  <c:v>5.609</c:v>
                </c:pt>
                <c:pt idx="308">
                  <c:v>5.891</c:v>
                </c:pt>
                <c:pt idx="309">
                  <c:v>5.7430000000000003</c:v>
                </c:pt>
                <c:pt idx="310">
                  <c:v>5.9119999999999999</c:v>
                </c:pt>
                <c:pt idx="311">
                  <c:v>5.9880000000000004</c:v>
                </c:pt>
                <c:pt idx="312">
                  <c:v>6.1879999999999997</c:v>
                </c:pt>
                <c:pt idx="313">
                  <c:v>6.1669999999999998</c:v>
                </c:pt>
                <c:pt idx="314">
                  <c:v>6.4089999999999998</c:v>
                </c:pt>
                <c:pt idx="315">
                  <c:v>6.4</c:v>
                </c:pt>
                <c:pt idx="316">
                  <c:v>6.4779999999999998</c:v>
                </c:pt>
                <c:pt idx="317">
                  <c:v>6.5330000000000004</c:v>
                </c:pt>
                <c:pt idx="318">
                  <c:v>7.6319999999999997</c:v>
                </c:pt>
                <c:pt idx="319">
                  <c:v>7.694</c:v>
                </c:pt>
                <c:pt idx="320">
                  <c:v>7.3890000000000002</c:v>
                </c:pt>
                <c:pt idx="321">
                  <c:v>7.3760000000000003</c:v>
                </c:pt>
                <c:pt idx="322">
                  <c:v>7.4290000000000003</c:v>
                </c:pt>
                <c:pt idx="323">
                  <c:v>7.6529999999999996</c:v>
                </c:pt>
                <c:pt idx="324">
                  <c:v>7.5679999999999996</c:v>
                </c:pt>
                <c:pt idx="325">
                  <c:v>7.3109999999999999</c:v>
                </c:pt>
                <c:pt idx="326">
                  <c:v>7.3780000000000001</c:v>
                </c:pt>
                <c:pt idx="327">
                  <c:v>7.3780000000000001</c:v>
                </c:pt>
              </c:numCache>
            </c:numRef>
          </c:val>
          <c:smooth val="0"/>
          <c:extLst>
            <c:ext xmlns:c16="http://schemas.microsoft.com/office/drawing/2014/chart" uri="{C3380CC4-5D6E-409C-BE32-E72D297353CC}">
              <c16:uniqueId val="{00000005-C999-4454-92CD-09414EDEC525}"/>
            </c:ext>
          </c:extLst>
        </c:ser>
        <c:dLbls>
          <c:showLegendKey val="0"/>
          <c:showVal val="0"/>
          <c:showCatName val="0"/>
          <c:showSerName val="0"/>
          <c:showPercent val="0"/>
          <c:showBubbleSize val="0"/>
        </c:dLbls>
        <c:smooth val="0"/>
        <c:axId val="361202736"/>
        <c:axId val="361230096"/>
      </c:lineChart>
      <c:dateAx>
        <c:axId val="361202736"/>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sz="800">
                <a:solidFill>
                  <a:sysClr val="windowText" lastClr="000000"/>
                </a:solidFill>
              </a:defRPr>
            </a:pPr>
            <a:endParaRPr lang="en-US"/>
          </a:p>
        </c:txPr>
        <c:crossAx val="361230096"/>
        <c:crosses val="autoZero"/>
        <c:auto val="1"/>
        <c:lblOffset val="100"/>
        <c:baseTimeUnit val="days"/>
        <c:majorUnit val="35"/>
        <c:majorTimeUnit val="days"/>
      </c:dateAx>
      <c:valAx>
        <c:axId val="361230096"/>
        <c:scaling>
          <c:orientation val="minMax"/>
          <c:max val="10"/>
          <c:min val="4"/>
        </c:scaling>
        <c:delete val="0"/>
        <c:axPos val="l"/>
        <c:majorGridlines>
          <c:spPr>
            <a:ln w="9525" cap="flat" cmpd="sng" algn="ctr">
              <a:solidFill>
                <a:schemeClr val="bg1">
                  <a:lumMod val="95000"/>
                </a:schemeClr>
              </a:solidFill>
              <a:prstDash val="sysDash"/>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361202736"/>
        <c:crosses val="autoZero"/>
        <c:crossBetween val="between"/>
        <c:majorUnit val="1"/>
      </c:valAx>
      <c:spPr>
        <a:noFill/>
      </c:spPr>
    </c:plotArea>
    <c:legend>
      <c:legendPos val="b"/>
      <c:layout>
        <c:manualLayout>
          <c:xMode val="edge"/>
          <c:yMode val="edge"/>
          <c:x val="0.50823861799334469"/>
          <c:y val="3.2544722991895217E-2"/>
          <c:w val="0.45011631126652446"/>
          <c:h val="0.18564677531280957"/>
        </c:manualLayout>
      </c:layout>
      <c:overlay val="0"/>
      <c:spPr>
        <a:noFill/>
        <a:ln>
          <a:noFill/>
        </a:ln>
        <a:effectLst/>
      </c:spPr>
      <c:txPr>
        <a:bodyPr rot="0" vert="horz"/>
        <a:lstStyle/>
        <a:p>
          <a:pPr>
            <a:defRPr/>
          </a:pPr>
          <a:endParaRPr lang="en-US"/>
        </a:p>
      </c:txPr>
    </c:legend>
    <c:plotVisOnly val="1"/>
    <c:dispBlanksAs val="gap"/>
    <c:showDLblsOverMax val="0"/>
    <c:extLst/>
  </c:chart>
  <c:spPr>
    <a:noFill/>
    <a:ln w="19050">
      <a:noFill/>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07289756084123E-2"/>
          <c:y val="5.4954127712887851E-2"/>
          <c:w val="0.90939264887608895"/>
          <c:h val="0.69945520323473076"/>
        </c:manualLayout>
      </c:layout>
      <c:lineChart>
        <c:grouping val="standard"/>
        <c:varyColors val="0"/>
        <c:ser>
          <c:idx val="0"/>
          <c:order val="0"/>
          <c:tx>
            <c:strRef>
              <c:f>'dataset_2026-04-26T10_49_17.180'!$C$9</c:f>
              <c:strCache>
                <c:ptCount val="1"/>
                <c:pt idx="0">
                  <c:v>Хөгжиж буй орнууд</c:v>
                </c:pt>
              </c:strCache>
            </c:strRef>
          </c:tx>
          <c:spPr>
            <a:ln w="12700" cap="rnd">
              <a:solidFill>
                <a:srgbClr val="002060"/>
              </a:solidFill>
              <a:round/>
            </a:ln>
            <a:effectLst/>
          </c:spPr>
          <c:marker>
            <c:symbol val="none"/>
          </c:marker>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'dataset_2026-04-26T10_49_17.180'!$AK$2:$BE$2</c:f>
              <c:numCache>
                <c:formatCode>General</c:formatCode>
                <c:ptCount val="21"/>
                <c:pt idx="0">
                  <c:v>26.2</c:v>
                </c:pt>
                <c:pt idx="1">
                  <c:v>27.7</c:v>
                </c:pt>
                <c:pt idx="2">
                  <c:v>28.2</c:v>
                </c:pt>
                <c:pt idx="3">
                  <c:v>27.7</c:v>
                </c:pt>
                <c:pt idx="4">
                  <c:v>27.1</c:v>
                </c:pt>
                <c:pt idx="5">
                  <c:v>26.2</c:v>
                </c:pt>
                <c:pt idx="6">
                  <c:v>25.9</c:v>
                </c:pt>
                <c:pt idx="7">
                  <c:v>26.2</c:v>
                </c:pt>
                <c:pt idx="8">
                  <c:v>26.7</c:v>
                </c:pt>
                <c:pt idx="9">
                  <c:v>26.2</c:v>
                </c:pt>
                <c:pt idx="10">
                  <c:v>24.4</c:v>
                </c:pt>
                <c:pt idx="11">
                  <c:v>25.4</c:v>
                </c:pt>
                <c:pt idx="12">
                  <c:v>25.6</c:v>
                </c:pt>
                <c:pt idx="13">
                  <c:v>25.9</c:v>
                </c:pt>
                <c:pt idx="14">
                  <c:v>26</c:v>
                </c:pt>
                <c:pt idx="15">
                  <c:v>25.7</c:v>
                </c:pt>
                <c:pt idx="16">
                  <c:v>25.7</c:v>
                </c:pt>
                <c:pt idx="17">
                  <c:v>#N/A</c:v>
                </c:pt>
                <c:pt idx="18">
                  <c:v>#N/A</c:v>
                </c:pt>
                <c:pt idx="19">
                  <c:v>#N/A</c:v>
                </c:pt>
                <c:pt idx="20">
                  <c:v>#N/A</c:v>
                </c:pt>
              </c:numCache>
            </c:numRef>
          </c:val>
          <c:smooth val="1"/>
          <c:extLst>
            <c:ext xmlns:c16="http://schemas.microsoft.com/office/drawing/2014/chart" uri="{C3380CC4-5D6E-409C-BE32-E72D297353CC}">
              <c16:uniqueId val="{00000000-C6D7-48C4-A904-7ADAB53D0DDE}"/>
            </c:ext>
          </c:extLst>
        </c:ser>
        <c:ser>
          <c:idx val="1"/>
          <c:order val="1"/>
          <c:tx>
            <c:strRef>
              <c:f>'dataset_2026-04-26T10_49_17.180'!$C$11</c:f>
              <c:strCache>
                <c:ptCount val="1"/>
                <c:pt idx="0">
                  <c:v>Азийн хөгжиж буй орнууд</c:v>
                </c:pt>
              </c:strCache>
            </c:strRef>
          </c:tx>
          <c:spPr>
            <a:ln w="12700" cap="rnd">
              <a:solidFill>
                <a:srgbClr val="00B050"/>
              </a:solidFill>
              <a:round/>
            </a:ln>
            <a:effectLst/>
          </c:spPr>
          <c:marker>
            <c:symbol val="none"/>
          </c:marker>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'dataset_2026-04-26T10_49_17.180'!$AK$4:$BE$4</c:f>
              <c:numCache>
                <c:formatCode>General</c:formatCode>
                <c:ptCount val="21"/>
                <c:pt idx="0">
                  <c:v>22</c:v>
                </c:pt>
                <c:pt idx="1">
                  <c:v>23.8</c:v>
                </c:pt>
                <c:pt idx="2">
                  <c:v>24.7</c:v>
                </c:pt>
                <c:pt idx="3">
                  <c:v>24.7</c:v>
                </c:pt>
                <c:pt idx="4">
                  <c:v>25</c:v>
                </c:pt>
                <c:pt idx="5">
                  <c:v>25.6</c:v>
                </c:pt>
                <c:pt idx="6">
                  <c:v>25.3</c:v>
                </c:pt>
                <c:pt idx="7">
                  <c:v>25.5</c:v>
                </c:pt>
                <c:pt idx="8">
                  <c:v>25.6</c:v>
                </c:pt>
                <c:pt idx="9">
                  <c:v>24.8</c:v>
                </c:pt>
                <c:pt idx="10">
                  <c:v>23</c:v>
                </c:pt>
                <c:pt idx="11">
                  <c:v>24</c:v>
                </c:pt>
                <c:pt idx="12">
                  <c:v>23.4</c:v>
                </c:pt>
                <c:pt idx="13">
                  <c:v>24</c:v>
                </c:pt>
                <c:pt idx="14">
                  <c:v>23.9</c:v>
                </c:pt>
                <c:pt idx="15">
                  <c:v>23.2</c:v>
                </c:pt>
                <c:pt idx="16">
                  <c:v>22.9</c:v>
                </c:pt>
                <c:pt idx="17">
                  <c:v>#N/A</c:v>
                </c:pt>
                <c:pt idx="18">
                  <c:v>#N/A</c:v>
                </c:pt>
                <c:pt idx="19">
                  <c:v>#N/A</c:v>
                </c:pt>
                <c:pt idx="20">
                  <c:v>#N/A</c:v>
                </c:pt>
              </c:numCache>
            </c:numRef>
          </c:val>
          <c:smooth val="1"/>
          <c:extLst>
            <c:ext xmlns:c16="http://schemas.microsoft.com/office/drawing/2014/chart" uri="{C3380CC4-5D6E-409C-BE32-E72D297353CC}">
              <c16:uniqueId val="{00000001-C6D7-48C4-A904-7ADAB53D0DDE}"/>
            </c:ext>
          </c:extLst>
        </c:ser>
        <c:ser>
          <c:idx val="2"/>
          <c:order val="2"/>
          <c:tx>
            <c:strRef>
              <c:f>'dataset_2026-04-26T10_49_17.180'!$C$13</c:f>
              <c:strCache>
                <c:ptCount val="1"/>
                <c:pt idx="0">
                  <c:v>Монгол</c:v>
                </c:pt>
              </c:strCache>
            </c:strRef>
          </c:tx>
          <c:spPr>
            <a:ln w="12700" cap="rnd">
              <a:solidFill>
                <a:srgbClr val="FF0000"/>
              </a:solidFill>
              <a:round/>
            </a:ln>
            <a:effectLst/>
          </c:spPr>
          <c:marker>
            <c:symbol val="none"/>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D7-48C4-A904-7ADAB53D0DDE}"/>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D7-48C4-A904-7ADAB53D0DDE}"/>
                </c:ext>
              </c:extLst>
            </c:dLbl>
            <c:dLbl>
              <c:idx val="6"/>
              <c:layout>
                <c:manualLayout>
                  <c:x val="-4.7811187604319613E-2"/>
                  <c:y val="4.25076321653147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D7-48C4-A904-7ADAB53D0DDE}"/>
                </c:ext>
              </c:extLst>
            </c:dLbl>
            <c:dLbl>
              <c:idx val="8"/>
              <c:delete val="1"/>
              <c:extLst>
                <c:ext xmlns:c15="http://schemas.microsoft.com/office/drawing/2012/chart" uri="{CE6537A1-D6FC-4f65-9D91-7224C49458BB}"/>
                <c:ext xmlns:c16="http://schemas.microsoft.com/office/drawing/2014/chart" uri="{C3380CC4-5D6E-409C-BE32-E72D297353CC}">
                  <c16:uniqueId val="{00000005-C6D7-48C4-A904-7ADAB53D0DDE}"/>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D7-48C4-A904-7ADAB53D0DDE}"/>
                </c:ext>
              </c:extLst>
            </c:dLbl>
            <c:dLbl>
              <c:idx val="10"/>
              <c:layout>
                <c:manualLayout>
                  <c:x val="-4.4693413567325084E-2"/>
                  <c:y val="2.236664525695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D7-48C4-A904-7ADAB53D0DDE}"/>
                </c:ext>
              </c:extLst>
            </c:dLbl>
            <c:dLbl>
              <c:idx val="1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D7-48C4-A904-7ADAB53D0DD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'dataset_2026-04-26T10_49_17.180'!$AK$6:$BE$6</c:f>
              <c:numCache>
                <c:formatCode>General</c:formatCode>
                <c:ptCount val="21"/>
                <c:pt idx="0">
                  <c:v>32</c:v>
                </c:pt>
                <c:pt idx="1">
                  <c:v>33.9</c:v>
                </c:pt>
                <c:pt idx="2">
                  <c:v>29.8</c:v>
                </c:pt>
                <c:pt idx="3">
                  <c:v>31.2</c:v>
                </c:pt>
                <c:pt idx="4">
                  <c:v>28.4</c:v>
                </c:pt>
                <c:pt idx="5">
                  <c:v>26.1</c:v>
                </c:pt>
                <c:pt idx="6">
                  <c:v>24.4</c:v>
                </c:pt>
                <c:pt idx="7">
                  <c:v>28.5</c:v>
                </c:pt>
                <c:pt idx="8">
                  <c:v>31.3</c:v>
                </c:pt>
                <c:pt idx="9">
                  <c:v>31.8</c:v>
                </c:pt>
                <c:pt idx="10">
                  <c:v>27.9</c:v>
                </c:pt>
                <c:pt idx="11">
                  <c:v>32.799999999999997</c:v>
                </c:pt>
                <c:pt idx="12">
                  <c:v>34.4</c:v>
                </c:pt>
                <c:pt idx="13">
                  <c:v>34.6</c:v>
                </c:pt>
                <c:pt idx="14">
                  <c:v>38.9</c:v>
                </c:pt>
                <c:pt idx="15">
                  <c:v>36.299999999999997</c:v>
                </c:pt>
                <c:pt idx="16">
                  <c:v>33</c:v>
                </c:pt>
                <c:pt idx="17">
                  <c:v>#N/A</c:v>
                </c:pt>
                <c:pt idx="18">
                  <c:v>#N/A</c:v>
                </c:pt>
                <c:pt idx="19">
                  <c:v>#N/A</c:v>
                </c:pt>
                <c:pt idx="20">
                  <c:v>#N/A</c:v>
                </c:pt>
              </c:numCache>
            </c:numRef>
          </c:val>
          <c:smooth val="1"/>
          <c:extLst>
            <c:ext xmlns:c16="http://schemas.microsoft.com/office/drawing/2014/chart" uri="{C3380CC4-5D6E-409C-BE32-E72D297353CC}">
              <c16:uniqueId val="{00000009-C6D7-48C4-A904-7ADAB53D0DDE}"/>
            </c:ext>
          </c:extLst>
        </c:ser>
        <c:ser>
          <c:idx val="3"/>
          <c:order val="3"/>
          <c:tx>
            <c:strRef>
              <c:f>rev!$A$30</c:f>
              <c:strCache>
                <c:ptCount val="1"/>
                <c:pt idx="0">
                  <c:v>#REF!</c:v>
                </c:pt>
              </c:strCache>
            </c:strRef>
          </c:tx>
          <c:spPr>
            <a:ln w="28575" cap="rnd">
              <a:solidFill>
                <a:schemeClr val="accent4"/>
              </a:solidFill>
              <a:round/>
            </a:ln>
            <a:effectLst/>
          </c:spPr>
          <c:marker>
            <c:symbol val="none"/>
          </c:marker>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rev!$B$30:$P$30</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smooth val="1"/>
          <c:extLst>
            <c:ext xmlns:c16="http://schemas.microsoft.com/office/drawing/2014/chart" uri="{C3380CC4-5D6E-409C-BE32-E72D297353CC}">
              <c16:uniqueId val="{0000000A-C6D7-48C4-A904-7ADAB53D0DDE}"/>
            </c:ext>
          </c:extLst>
        </c:ser>
        <c:ser>
          <c:idx val="4"/>
          <c:order val="4"/>
          <c:tx>
            <c:strRef>
              <c:f>rev!$A$30</c:f>
              <c:strCache>
                <c:ptCount val="1"/>
                <c:pt idx="0">
                  <c:v>#REF!</c:v>
                </c:pt>
              </c:strCache>
            </c:strRef>
          </c:tx>
          <c:spPr>
            <a:ln w="12700" cap="rnd">
              <a:solidFill>
                <a:srgbClr val="002060"/>
              </a:solidFill>
              <a:prstDash val="sysDash"/>
              <a:round/>
            </a:ln>
            <a:effectLst/>
          </c:spPr>
          <c:marker>
            <c:symbol val="none"/>
          </c:marker>
          <c:dLbls>
            <c:dLbl>
              <c:idx val="16"/>
              <c:layout>
                <c:manualLayout>
                  <c:x val="-2.4990019979717747E-2"/>
                  <c:y val="-2.4169184290030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D7-48C4-A904-7ADAB53D0DDE}"/>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'dataset_2026-04-26T10_49_17.180'!$AK$3:$BE$3</c:f>
              <c:numCache>
                <c:formatCode>General</c:formatCode>
                <c:ptCount val="21"/>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25.7</c:v>
                </c:pt>
                <c:pt idx="17">
                  <c:v>25.7</c:v>
                </c:pt>
                <c:pt idx="18">
                  <c:v>25.7</c:v>
                </c:pt>
                <c:pt idx="19">
                  <c:v>25.7</c:v>
                </c:pt>
                <c:pt idx="20">
                  <c:v>25.7</c:v>
                </c:pt>
              </c:numCache>
            </c:numRef>
          </c:val>
          <c:smooth val="1"/>
          <c:extLst>
            <c:ext xmlns:c16="http://schemas.microsoft.com/office/drawing/2014/chart" uri="{C3380CC4-5D6E-409C-BE32-E72D297353CC}">
              <c16:uniqueId val="{0000000C-C6D7-48C4-A904-7ADAB53D0DDE}"/>
            </c:ext>
          </c:extLst>
        </c:ser>
        <c:ser>
          <c:idx val="5"/>
          <c:order val="5"/>
          <c:tx>
            <c:strRef>
              <c:f>rev!$A$30</c:f>
              <c:strCache>
                <c:ptCount val="1"/>
                <c:pt idx="0">
                  <c:v>#REF!</c:v>
                </c:pt>
              </c:strCache>
            </c:strRef>
          </c:tx>
          <c:spPr>
            <a:ln w="12700" cap="rnd">
              <a:solidFill>
                <a:srgbClr val="00B050"/>
              </a:solidFill>
              <a:prstDash val="sysDash"/>
              <a:round/>
            </a:ln>
            <a:effectLst/>
          </c:spPr>
          <c:marker>
            <c:symbol val="none"/>
          </c:marker>
          <c:dLbls>
            <c:dLbl>
              <c:idx val="16"/>
              <c:layout>
                <c:manualLayout>
                  <c:x val="-3.7485029969576616E-2"/>
                  <c:y val="5.639476334340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6D7-48C4-A904-7ADAB53D0DDE}"/>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'dataset_2026-04-26T10_49_17.180'!$AK$5:$BE$5</c:f>
              <c:numCache>
                <c:formatCode>General</c:formatCode>
                <c:ptCount val="21"/>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22.9</c:v>
                </c:pt>
                <c:pt idx="17">
                  <c:v>23.1</c:v>
                </c:pt>
                <c:pt idx="18">
                  <c:v>23.2</c:v>
                </c:pt>
                <c:pt idx="19">
                  <c:v>23.3</c:v>
                </c:pt>
                <c:pt idx="20">
                  <c:v>23.3</c:v>
                </c:pt>
              </c:numCache>
            </c:numRef>
          </c:val>
          <c:smooth val="0"/>
          <c:extLst>
            <c:ext xmlns:c16="http://schemas.microsoft.com/office/drawing/2014/chart" uri="{C3380CC4-5D6E-409C-BE32-E72D297353CC}">
              <c16:uniqueId val="{0000000E-C6D7-48C4-A904-7ADAB53D0DDE}"/>
            </c:ext>
          </c:extLst>
        </c:ser>
        <c:ser>
          <c:idx val="6"/>
          <c:order val="6"/>
          <c:spPr>
            <a:ln w="12700" cap="rnd">
              <a:solidFill>
                <a:srgbClr val="FF0000"/>
              </a:solidFill>
              <a:prstDash val="sysDash"/>
              <a:round/>
            </a:ln>
            <a:effectLst/>
          </c:spPr>
          <c:marker>
            <c:symbol val="none"/>
          </c:marker>
          <c:dLbls>
            <c:dLbl>
              <c:idx val="16"/>
              <c:layout>
                <c:manualLayout>
                  <c:x val="-2.1866267482253027E-2"/>
                  <c:y val="-3.6253776435045321E-2"/>
                </c:manualLayout>
              </c:layout>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6D7-48C4-A904-7ADAB53D0DDE}"/>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'dataset_2026-04-26T10_49_17.180'!$AK$7:$BE$7</c:f>
              <c:numCache>
                <c:formatCode>General</c:formatCode>
                <c:ptCount val="21"/>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33</c:v>
                </c:pt>
                <c:pt idx="17">
                  <c:v>30.9</c:v>
                </c:pt>
                <c:pt idx="18">
                  <c:v>29.7</c:v>
                </c:pt>
                <c:pt idx="19">
                  <c:v>29.5</c:v>
                </c:pt>
                <c:pt idx="20">
                  <c:v>29.5</c:v>
                </c:pt>
              </c:numCache>
            </c:numRef>
          </c:val>
          <c:smooth val="0"/>
          <c:extLst>
            <c:ext xmlns:c16="http://schemas.microsoft.com/office/drawing/2014/chart" uri="{C3380CC4-5D6E-409C-BE32-E72D297353CC}">
              <c16:uniqueId val="{00000010-C6D7-48C4-A904-7ADAB53D0DDE}"/>
            </c:ext>
          </c:extLst>
        </c:ser>
        <c:dLbls>
          <c:showLegendKey val="0"/>
          <c:showVal val="0"/>
          <c:showCatName val="0"/>
          <c:showSerName val="0"/>
          <c:showPercent val="0"/>
          <c:showBubbleSize val="0"/>
        </c:dLbls>
        <c:smooth val="0"/>
        <c:axId val="2031227519"/>
        <c:axId val="2031228479"/>
      </c:lineChart>
      <c:catAx>
        <c:axId val="2031227519"/>
        <c:scaling>
          <c:orientation val="minMax"/>
        </c:scaling>
        <c:delete val="0"/>
        <c:axPos val="b"/>
        <c:numFmt formatCode="0" sourceLinked="0"/>
        <c:majorTickMark val="none"/>
        <c:minorTickMark val="none"/>
        <c:tickLblPos val="nextTo"/>
        <c:spPr>
          <a:noFill/>
          <a:ln w="9525" cap="flat" cmpd="sng" algn="ctr">
            <a:solidFill>
              <a:schemeClr val="tx1">
                <a:lumMod val="50000"/>
                <a:lumOff val="50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1228479"/>
        <c:crosses val="autoZero"/>
        <c:auto val="1"/>
        <c:lblAlgn val="ctr"/>
        <c:lblOffset val="100"/>
        <c:noMultiLvlLbl val="0"/>
      </c:catAx>
      <c:valAx>
        <c:axId val="2031228479"/>
        <c:scaling>
          <c:orientation val="minMax"/>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1227519"/>
        <c:crosses val="autoZero"/>
        <c:crossBetween val="between"/>
      </c:valAx>
      <c:spPr>
        <a:noFill/>
        <a:ln>
          <a:noFill/>
        </a:ln>
        <a:effectLst/>
      </c:spPr>
    </c:plotArea>
    <c:legend>
      <c:legendPos val="b"/>
      <c:legendEntry>
        <c:idx val="4"/>
        <c:delete val="1"/>
      </c:legendEntry>
      <c:legendEntry>
        <c:idx val="5"/>
        <c:delete val="1"/>
      </c:legendEntry>
      <c:legendEntry>
        <c:idx val="6"/>
        <c:delete val="1"/>
      </c:legendEntry>
      <c:layout>
        <c:manualLayout>
          <c:xMode val="edge"/>
          <c:yMode val="edge"/>
          <c:x val="4.125788173181142E-2"/>
          <c:y val="0.83380813884750893"/>
          <c:w val="0.90000000000000013"/>
          <c:h val="0.1377229197701638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07289756084123E-2"/>
          <c:y val="5.4954127712887851E-2"/>
          <c:w val="0.90939264887608895"/>
          <c:h val="0.69945520323473076"/>
        </c:manualLayout>
      </c:layout>
      <c:lineChart>
        <c:grouping val="standard"/>
        <c:varyColors val="0"/>
        <c:ser>
          <c:idx val="0"/>
          <c:order val="0"/>
          <c:tx>
            <c:strRef>
              <c:f>'dataset_2026-04-26T10_49_17.180'!$C$9</c:f>
              <c:strCache>
                <c:ptCount val="1"/>
                <c:pt idx="0">
                  <c:v>Хөгжиж буй орнууд</c:v>
                </c:pt>
              </c:strCache>
            </c:strRef>
          </c:tx>
          <c:spPr>
            <a:ln w="12700" cap="rnd">
              <a:solidFill>
                <a:srgbClr val="002060"/>
              </a:solidFill>
              <a:round/>
            </a:ln>
            <a:effectLst/>
          </c:spPr>
          <c:marker>
            <c:symbol val="none"/>
          </c:marker>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'dataset_2026-04-26T10_49_17.180'!$AK$9:$BE$9</c:f>
              <c:numCache>
                <c:formatCode>General</c:formatCode>
                <c:ptCount val="21"/>
                <c:pt idx="0">
                  <c:v>28.4</c:v>
                </c:pt>
                <c:pt idx="1">
                  <c:v>28.6</c:v>
                </c:pt>
                <c:pt idx="2">
                  <c:v>29.1</c:v>
                </c:pt>
                <c:pt idx="3">
                  <c:v>29.3</c:v>
                </c:pt>
                <c:pt idx="4">
                  <c:v>29.4</c:v>
                </c:pt>
                <c:pt idx="5">
                  <c:v>30.2</c:v>
                </c:pt>
                <c:pt idx="6">
                  <c:v>30.2</c:v>
                </c:pt>
                <c:pt idx="7">
                  <c:v>30</c:v>
                </c:pt>
                <c:pt idx="8">
                  <c:v>30.1</c:v>
                </c:pt>
                <c:pt idx="9">
                  <c:v>30.6</c:v>
                </c:pt>
                <c:pt idx="10">
                  <c:v>32.799999999999997</c:v>
                </c:pt>
                <c:pt idx="11">
                  <c:v>30.3</c:v>
                </c:pt>
                <c:pt idx="12">
                  <c:v>30.4</c:v>
                </c:pt>
                <c:pt idx="13">
                  <c:v>31.1</c:v>
                </c:pt>
                <c:pt idx="14">
                  <c:v>31.4</c:v>
                </c:pt>
                <c:pt idx="15">
                  <c:v>31.6</c:v>
                </c:pt>
                <c:pt idx="16">
                  <c:v>31.5</c:v>
                </c:pt>
                <c:pt idx="17">
                  <c:v>#N/A</c:v>
                </c:pt>
                <c:pt idx="18">
                  <c:v>#N/A</c:v>
                </c:pt>
                <c:pt idx="19">
                  <c:v>#N/A</c:v>
                </c:pt>
                <c:pt idx="20">
                  <c:v>#N/A</c:v>
                </c:pt>
              </c:numCache>
            </c:numRef>
          </c:val>
          <c:smooth val="1"/>
          <c:extLst>
            <c:ext xmlns:c16="http://schemas.microsoft.com/office/drawing/2014/chart" uri="{C3380CC4-5D6E-409C-BE32-E72D297353CC}">
              <c16:uniqueId val="{00000000-A715-4F15-86AD-CB0EB863EBB2}"/>
            </c:ext>
          </c:extLst>
        </c:ser>
        <c:ser>
          <c:idx val="1"/>
          <c:order val="1"/>
          <c:tx>
            <c:strRef>
              <c:f>'dataset_2026-04-26T10_49_17.180'!$C$11</c:f>
              <c:strCache>
                <c:ptCount val="1"/>
                <c:pt idx="0">
                  <c:v>Азийн хөгжиж буй орнууд</c:v>
                </c:pt>
              </c:strCache>
            </c:strRef>
          </c:tx>
          <c:spPr>
            <a:ln w="12700" cap="rnd">
              <a:solidFill>
                <a:srgbClr val="00B050"/>
              </a:solidFill>
              <a:round/>
            </a:ln>
            <a:effectLst/>
          </c:spPr>
          <c:marker>
            <c:symbol val="none"/>
          </c:marker>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'dataset_2026-04-26T10_49_17.180'!$AK$11:$BE$11</c:f>
              <c:numCache>
                <c:formatCode>General</c:formatCode>
                <c:ptCount val="21"/>
                <c:pt idx="0">
                  <c:v>24.1</c:v>
                </c:pt>
                <c:pt idx="1">
                  <c:v>25.3</c:v>
                </c:pt>
                <c:pt idx="2">
                  <c:v>26.3</c:v>
                </c:pt>
                <c:pt idx="3">
                  <c:v>26.5</c:v>
                </c:pt>
                <c:pt idx="4">
                  <c:v>26.7</c:v>
                </c:pt>
                <c:pt idx="5">
                  <c:v>28.7</c:v>
                </c:pt>
                <c:pt idx="6">
                  <c:v>29</c:v>
                </c:pt>
                <c:pt idx="7">
                  <c:v>29.1</c:v>
                </c:pt>
                <c:pt idx="8">
                  <c:v>29.7</c:v>
                </c:pt>
                <c:pt idx="9">
                  <c:v>30.4</c:v>
                </c:pt>
                <c:pt idx="10">
                  <c:v>32.299999999999997</c:v>
                </c:pt>
                <c:pt idx="11">
                  <c:v>30.2</c:v>
                </c:pt>
                <c:pt idx="12">
                  <c:v>30.4</c:v>
                </c:pt>
                <c:pt idx="13">
                  <c:v>30.3</c:v>
                </c:pt>
                <c:pt idx="14">
                  <c:v>30.4</c:v>
                </c:pt>
                <c:pt idx="15">
                  <c:v>30.2</c:v>
                </c:pt>
                <c:pt idx="16">
                  <c:v>30.2</c:v>
                </c:pt>
                <c:pt idx="17">
                  <c:v>#N/A</c:v>
                </c:pt>
                <c:pt idx="18">
                  <c:v>#N/A</c:v>
                </c:pt>
                <c:pt idx="19">
                  <c:v>#N/A</c:v>
                </c:pt>
                <c:pt idx="20">
                  <c:v>#N/A</c:v>
                </c:pt>
              </c:numCache>
            </c:numRef>
          </c:val>
          <c:smooth val="1"/>
          <c:extLst>
            <c:ext xmlns:c16="http://schemas.microsoft.com/office/drawing/2014/chart" uri="{C3380CC4-5D6E-409C-BE32-E72D297353CC}">
              <c16:uniqueId val="{00000001-A715-4F15-86AD-CB0EB863EBB2}"/>
            </c:ext>
          </c:extLst>
        </c:ser>
        <c:ser>
          <c:idx val="2"/>
          <c:order val="2"/>
          <c:tx>
            <c:strRef>
              <c:f>'dataset_2026-04-26T10_49_17.180'!$C$13</c:f>
              <c:strCache>
                <c:ptCount val="1"/>
                <c:pt idx="0">
                  <c:v>Монгол</c:v>
                </c:pt>
              </c:strCache>
            </c:strRef>
          </c:tx>
          <c:spPr>
            <a:ln w="12700" cap="rnd">
              <a:solidFill>
                <a:srgbClr val="FF0000"/>
              </a:solidFill>
              <a:round/>
            </a:ln>
            <a:effectLst/>
          </c:spPr>
          <c:marker>
            <c:symbol val="none"/>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15-4F15-86AD-CB0EB863EBB2}"/>
                </c:ext>
              </c:extLst>
            </c:dLbl>
            <c:dLbl>
              <c:idx val="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15-4F15-86AD-CB0EB863EBB2}"/>
                </c:ext>
              </c:extLst>
            </c:dLbl>
            <c:dLbl>
              <c:idx val="8"/>
              <c:layout>
                <c:manualLayout>
                  <c:x val="-4.4779115033538527E-2"/>
                  <c:y val="3.0423040020299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15-4F15-86AD-CB0EB863EBB2}"/>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15-4F15-86AD-CB0EB863EBB2}"/>
                </c:ext>
              </c:extLst>
            </c:dLbl>
            <c:dLbl>
              <c:idx val="1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715-4F15-86AD-CB0EB863EBB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'dataset_2026-04-26T10_49_17.180'!$AK$13:$BE$13</c:f>
              <c:numCache>
                <c:formatCode>General</c:formatCode>
                <c:ptCount val="21"/>
                <c:pt idx="0">
                  <c:v>31.6</c:v>
                </c:pt>
                <c:pt idx="1">
                  <c:v>37.9</c:v>
                </c:pt>
                <c:pt idx="2">
                  <c:v>36.1</c:v>
                </c:pt>
                <c:pt idx="3">
                  <c:v>32.200000000000003</c:v>
                </c:pt>
                <c:pt idx="4">
                  <c:v>32.1</c:v>
                </c:pt>
                <c:pt idx="5">
                  <c:v>31.2</c:v>
                </c:pt>
                <c:pt idx="6">
                  <c:v>39.700000000000003</c:v>
                </c:pt>
                <c:pt idx="7">
                  <c:v>32.200000000000003</c:v>
                </c:pt>
                <c:pt idx="8">
                  <c:v>28.4</c:v>
                </c:pt>
                <c:pt idx="9">
                  <c:v>30.8</c:v>
                </c:pt>
                <c:pt idx="10">
                  <c:v>37.1</c:v>
                </c:pt>
                <c:pt idx="11">
                  <c:v>35.9</c:v>
                </c:pt>
                <c:pt idx="12">
                  <c:v>33.700000000000003</c:v>
                </c:pt>
                <c:pt idx="13">
                  <c:v>31.9</c:v>
                </c:pt>
                <c:pt idx="14">
                  <c:v>37.5</c:v>
                </c:pt>
                <c:pt idx="15">
                  <c:v>34.6</c:v>
                </c:pt>
                <c:pt idx="16">
                  <c:v>33.5</c:v>
                </c:pt>
                <c:pt idx="17">
                  <c:v>#N/A</c:v>
                </c:pt>
                <c:pt idx="18">
                  <c:v>#N/A</c:v>
                </c:pt>
                <c:pt idx="19">
                  <c:v>#N/A</c:v>
                </c:pt>
                <c:pt idx="20">
                  <c:v>#N/A</c:v>
                </c:pt>
              </c:numCache>
            </c:numRef>
          </c:val>
          <c:smooth val="1"/>
          <c:extLst>
            <c:ext xmlns:c16="http://schemas.microsoft.com/office/drawing/2014/chart" uri="{C3380CC4-5D6E-409C-BE32-E72D297353CC}">
              <c16:uniqueId val="{00000007-A715-4F15-86AD-CB0EB863EBB2}"/>
            </c:ext>
          </c:extLst>
        </c:ser>
        <c:ser>
          <c:idx val="3"/>
          <c:order val="3"/>
          <c:tx>
            <c:strRef>
              <c:f>rev!$A$30</c:f>
              <c:strCache>
                <c:ptCount val="1"/>
                <c:pt idx="0">
                  <c:v>#REF!</c:v>
                </c:pt>
              </c:strCache>
            </c:strRef>
          </c:tx>
          <c:spPr>
            <a:ln w="28575" cap="rnd">
              <a:solidFill>
                <a:schemeClr val="accent4"/>
              </a:solidFill>
              <a:round/>
            </a:ln>
            <a:effectLst/>
          </c:spPr>
          <c:marker>
            <c:symbol val="none"/>
          </c:marker>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rev!$B$30:$P$30</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smooth val="1"/>
          <c:extLst>
            <c:ext xmlns:c16="http://schemas.microsoft.com/office/drawing/2014/chart" uri="{C3380CC4-5D6E-409C-BE32-E72D297353CC}">
              <c16:uniqueId val="{00000008-A715-4F15-86AD-CB0EB863EBB2}"/>
            </c:ext>
          </c:extLst>
        </c:ser>
        <c:ser>
          <c:idx val="4"/>
          <c:order val="4"/>
          <c:spPr>
            <a:ln w="12700" cap="rnd">
              <a:solidFill>
                <a:srgbClr val="002060"/>
              </a:solidFill>
              <a:prstDash val="sysDash"/>
              <a:round/>
            </a:ln>
            <a:effectLst/>
          </c:spPr>
          <c:marker>
            <c:symbol val="none"/>
          </c:marker>
          <c:dLbls>
            <c:dLbl>
              <c:idx val="16"/>
              <c:layout>
                <c:manualLayout>
                  <c:x val="-2.4990019979717747E-2"/>
                  <c:y val="-2.4169184290030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715-4F15-86AD-CB0EB863EBB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'dataset_2026-04-26T10_49_17.180'!$AK$1:$BE$1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'dataset_2026-04-26T10_49_17.180'!$AK$10:$BE$10</c:f>
              <c:numCache>
                <c:formatCode>General</c:formatCode>
                <c:ptCount val="21"/>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31.5</c:v>
                </c:pt>
                <c:pt idx="17">
                  <c:v>31.4</c:v>
                </c:pt>
                <c:pt idx="18">
                  <c:v>31.2</c:v>
                </c:pt>
                <c:pt idx="19">
                  <c:v>31</c:v>
                </c:pt>
                <c:pt idx="20">
                  <c:v>30.9</c:v>
                </c:pt>
              </c:numCache>
            </c:numRef>
          </c:val>
          <c:smooth val="1"/>
          <c:extLst>
            <c:ext xmlns:c16="http://schemas.microsoft.com/office/drawing/2014/chart" uri="{C3380CC4-5D6E-409C-BE32-E72D297353CC}">
              <c16:uniqueId val="{0000000A-A715-4F15-86AD-CB0EB863EBB2}"/>
            </c:ext>
          </c:extLst>
        </c:ser>
        <c:ser>
          <c:idx val="5"/>
          <c:order val="5"/>
          <c:spPr>
            <a:ln w="12700" cap="rnd">
              <a:solidFill>
                <a:srgbClr val="00B050"/>
              </a:solidFill>
              <a:prstDash val="sysDash"/>
              <a:round/>
            </a:ln>
            <a:effectLst/>
          </c:spPr>
          <c:marker>
            <c:symbol val="none"/>
          </c:marker>
          <c:dLbls>
            <c:dLbl>
              <c:idx val="16"/>
              <c:layout>
                <c:manualLayout>
                  <c:x val="-3.7485029969576616E-2"/>
                  <c:y val="5.639476334340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715-4F15-86AD-CB0EB863EBB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val>
            <c:numRef>
              <c:f>'dataset_2026-04-26T10_49_17.180'!$AK$12:$BE$12</c:f>
              <c:numCache>
                <c:formatCode>General</c:formatCode>
                <c:ptCount val="21"/>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30.2</c:v>
                </c:pt>
                <c:pt idx="17">
                  <c:v>30.5</c:v>
                </c:pt>
                <c:pt idx="18">
                  <c:v>30.4</c:v>
                </c:pt>
                <c:pt idx="19">
                  <c:v>30.3</c:v>
                </c:pt>
                <c:pt idx="20">
                  <c:v>30.3</c:v>
                </c:pt>
              </c:numCache>
            </c:numRef>
          </c:val>
          <c:smooth val="0"/>
          <c:extLst>
            <c:ext xmlns:c16="http://schemas.microsoft.com/office/drawing/2014/chart" uri="{C3380CC4-5D6E-409C-BE32-E72D297353CC}">
              <c16:uniqueId val="{0000000C-A715-4F15-86AD-CB0EB863EBB2}"/>
            </c:ext>
          </c:extLst>
        </c:ser>
        <c:ser>
          <c:idx val="6"/>
          <c:order val="6"/>
          <c:spPr>
            <a:ln w="12700" cap="rnd">
              <a:solidFill>
                <a:srgbClr val="FF0000"/>
              </a:solidFill>
              <a:prstDash val="sysDash"/>
              <a:round/>
            </a:ln>
            <a:effectLst/>
          </c:spPr>
          <c:marker>
            <c:symbol val="none"/>
          </c:marker>
          <c:dLbls>
            <c:dLbl>
              <c:idx val="16"/>
              <c:layout>
                <c:manualLayout>
                  <c:x val="-2.1866267482253027E-2"/>
                  <c:y val="-3.6253776435045321E-2"/>
                </c:manualLayout>
              </c:layout>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715-4F15-86AD-CB0EB863EBB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rtl="0">
                  <a:defRPr lang="en-US" sz="6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'dataset_2026-04-26T10_49_17.180'!$AK$14:$BE$14</c:f>
              <c:numCache>
                <c:formatCode>General</c:formatCode>
                <c:ptCount val="21"/>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33.5</c:v>
                </c:pt>
                <c:pt idx="17">
                  <c:v>33.5</c:v>
                </c:pt>
                <c:pt idx="18">
                  <c:v>32.700000000000003</c:v>
                </c:pt>
                <c:pt idx="19">
                  <c:v>32.5</c:v>
                </c:pt>
                <c:pt idx="20">
                  <c:v>32.5</c:v>
                </c:pt>
              </c:numCache>
            </c:numRef>
          </c:val>
          <c:smooth val="0"/>
          <c:extLst>
            <c:ext xmlns:c16="http://schemas.microsoft.com/office/drawing/2014/chart" uri="{C3380CC4-5D6E-409C-BE32-E72D297353CC}">
              <c16:uniqueId val="{0000000E-A715-4F15-86AD-CB0EB863EBB2}"/>
            </c:ext>
          </c:extLst>
        </c:ser>
        <c:dLbls>
          <c:showLegendKey val="0"/>
          <c:showVal val="0"/>
          <c:showCatName val="0"/>
          <c:showSerName val="0"/>
          <c:showPercent val="0"/>
          <c:showBubbleSize val="0"/>
        </c:dLbls>
        <c:smooth val="0"/>
        <c:axId val="2031227519"/>
        <c:axId val="2031228479"/>
      </c:lineChart>
      <c:catAx>
        <c:axId val="2031227519"/>
        <c:scaling>
          <c:orientation val="minMax"/>
        </c:scaling>
        <c:delete val="0"/>
        <c:axPos val="b"/>
        <c:numFmt formatCode="0" sourceLinked="0"/>
        <c:majorTickMark val="none"/>
        <c:minorTickMark val="none"/>
        <c:tickLblPos val="nextTo"/>
        <c:spPr>
          <a:noFill/>
          <a:ln w="9525" cap="flat" cmpd="sng" algn="ctr">
            <a:solidFill>
              <a:schemeClr val="tx1">
                <a:lumMod val="50000"/>
                <a:lumOff val="50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1228479"/>
        <c:crosses val="autoZero"/>
        <c:auto val="1"/>
        <c:lblAlgn val="ctr"/>
        <c:lblOffset val="100"/>
        <c:noMultiLvlLbl val="0"/>
      </c:catAx>
      <c:valAx>
        <c:axId val="2031228479"/>
        <c:scaling>
          <c:orientation val="minMax"/>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1227519"/>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legendEntry>
        <c:idx val="6"/>
        <c:delete val="1"/>
      </c:legendEntry>
      <c:layout>
        <c:manualLayout>
          <c:xMode val="edge"/>
          <c:yMode val="edge"/>
          <c:x val="4.125788173181142E-2"/>
          <c:y val="0.83380813884750893"/>
          <c:w val="0.89999980322814077"/>
          <c:h val="0.16619177466629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138550862960295E-2"/>
          <c:y val="0.24120178526071334"/>
          <c:w val="0.90530369309896874"/>
          <c:h val="0.62276134837983965"/>
        </c:manualLayout>
      </c:layout>
      <c:barChart>
        <c:barDir val="col"/>
        <c:grouping val="stacked"/>
        <c:varyColors val="0"/>
        <c:ser>
          <c:idx val="1"/>
          <c:order val="0"/>
          <c:tx>
            <c:strRef>
              <c:f>'Cyclically-Adjusted 2'!$AF$5</c:f>
              <c:strCache>
                <c:ptCount val="1"/>
                <c:pt idx="0">
                  <c:v>Автомат тогтворжуулагч / Потенциал ДНБ</c:v>
                </c:pt>
              </c:strCache>
            </c:strRef>
          </c:tx>
          <c:spPr>
            <a:solidFill>
              <a:srgbClr val="FE8B02"/>
            </a:solidFill>
            <a:ln>
              <a:noFill/>
            </a:ln>
            <a:effectLst/>
          </c:spPr>
          <c:invertIfNegative val="0"/>
          <c:cat>
            <c:multiLvlStrRef>
              <c:f>'Cyclically-Adjusted 2'!$A$58:$B$89</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2018</c:v>
                  </c:pt>
                  <c:pt idx="4">
                    <c:v>2019</c:v>
                  </c:pt>
                  <c:pt idx="8">
                    <c:v>2020</c:v>
                  </c:pt>
                  <c:pt idx="12">
                    <c:v>2021</c:v>
                  </c:pt>
                  <c:pt idx="16">
                    <c:v>2022</c:v>
                  </c:pt>
                  <c:pt idx="20">
                    <c:v>2023</c:v>
                  </c:pt>
                  <c:pt idx="24">
                    <c:v>2024</c:v>
                  </c:pt>
                  <c:pt idx="28">
                    <c:v>2025</c:v>
                  </c:pt>
                </c:lvl>
              </c:multiLvlStrCache>
              <c:extLst/>
            </c:multiLvlStrRef>
          </c:cat>
          <c:val>
            <c:numRef>
              <c:f>'Cyclically-Adjusted 2'!$AF$58:$AF$89</c:f>
              <c:numCache>
                <c:formatCode>#,##0.0</c:formatCode>
                <c:ptCount val="32"/>
                <c:pt idx="0">
                  <c:v>-0.64730462108913767</c:v>
                </c:pt>
                <c:pt idx="1">
                  <c:v>-0.46277324376255125</c:v>
                </c:pt>
                <c:pt idx="2">
                  <c:v>-0.28737325463495583</c:v>
                </c:pt>
                <c:pt idx="3">
                  <c:v>2.0206394033650946E-2</c:v>
                </c:pt>
                <c:pt idx="4">
                  <c:v>0.30494585300186516</c:v>
                </c:pt>
                <c:pt idx="5">
                  <c:v>0.58880944150165659</c:v>
                </c:pt>
                <c:pt idx="6">
                  <c:v>0.71244943860428178</c:v>
                </c:pt>
                <c:pt idx="7">
                  <c:v>0.62702807395312155</c:v>
                </c:pt>
                <c:pt idx="8">
                  <c:v>-0.4113133965467195</c:v>
                </c:pt>
                <c:pt idx="9">
                  <c:v>-1.090719370907242</c:v>
                </c:pt>
                <c:pt idx="10">
                  <c:v>-1.4696384339548021</c:v>
                </c:pt>
                <c:pt idx="11">
                  <c:v>-1.5850224419375238</c:v>
                </c:pt>
                <c:pt idx="12">
                  <c:v>-0.73222414316802087</c:v>
                </c:pt>
                <c:pt idx="13">
                  <c:v>-1.1070184143807014</c:v>
                </c:pt>
                <c:pt idx="14">
                  <c:v>-1.448384465484873</c:v>
                </c:pt>
                <c:pt idx="15">
                  <c:v>-1.8024770641201662</c:v>
                </c:pt>
                <c:pt idx="16">
                  <c:v>-2.4339724464814347</c:v>
                </c:pt>
                <c:pt idx="17">
                  <c:v>-1.9254696995180141</c:v>
                </c:pt>
                <c:pt idx="18">
                  <c:v>-1.5704711351083496</c:v>
                </c:pt>
                <c:pt idx="19">
                  <c:v>-1.3979372635311551</c:v>
                </c:pt>
                <c:pt idx="20">
                  <c:v>-0.98969425047488735</c:v>
                </c:pt>
                <c:pt idx="21">
                  <c:v>-0.82546751536670715</c:v>
                </c:pt>
                <c:pt idx="22">
                  <c:v>-0.18038870606144053</c:v>
                </c:pt>
                <c:pt idx="23">
                  <c:v>0.1385799979092969</c:v>
                </c:pt>
                <c:pt idx="24">
                  <c:v>0.4781295051783605</c:v>
                </c:pt>
                <c:pt idx="25">
                  <c:v>0.49181847659938738</c:v>
                </c:pt>
                <c:pt idx="26">
                  <c:v>0.13257798957872563</c:v>
                </c:pt>
                <c:pt idx="27">
                  <c:v>0.18487837803138862</c:v>
                </c:pt>
                <c:pt idx="28">
                  <c:v>1.7668936152620829E-3</c:v>
                </c:pt>
                <c:pt idx="29">
                  <c:v>0.10681694768583423</c:v>
                </c:pt>
                <c:pt idx="30">
                  <c:v>0.13868958944219734</c:v>
                </c:pt>
                <c:pt idx="31">
                  <c:v>0.16303588921787754</c:v>
                </c:pt>
              </c:numCache>
              <c:extLst/>
            </c:numRef>
          </c:val>
          <c:extLst>
            <c:ext xmlns:c16="http://schemas.microsoft.com/office/drawing/2014/chart" uri="{C3380CC4-5D6E-409C-BE32-E72D297353CC}">
              <c16:uniqueId val="{00000000-2676-49EB-B3B0-BFDB6056ABB2}"/>
            </c:ext>
          </c:extLst>
        </c:ser>
        <c:ser>
          <c:idx val="0"/>
          <c:order val="1"/>
          <c:tx>
            <c:strRef>
              <c:f>'Cyclically-Adjusted 2'!$AE$5</c:f>
              <c:strCache>
                <c:ptCount val="1"/>
                <c:pt idx="0">
                  <c:v>Төсвийн төлөв / Потенциал ДНБ</c:v>
                </c:pt>
              </c:strCache>
            </c:strRef>
          </c:tx>
          <c:spPr>
            <a:solidFill>
              <a:srgbClr val="045957">
                <a:alpha val="80000"/>
              </a:srgbClr>
            </a:solidFill>
            <a:ln>
              <a:noFill/>
            </a:ln>
            <a:effectLst/>
          </c:spPr>
          <c:invertIfNegative val="0"/>
          <c:cat>
            <c:multiLvlStrRef>
              <c:f>'Cyclically-Adjusted 2'!$A$58:$B$89</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2018</c:v>
                  </c:pt>
                  <c:pt idx="4">
                    <c:v>2019</c:v>
                  </c:pt>
                  <c:pt idx="8">
                    <c:v>2020</c:v>
                  </c:pt>
                  <c:pt idx="12">
                    <c:v>2021</c:v>
                  </c:pt>
                  <c:pt idx="16">
                    <c:v>2022</c:v>
                  </c:pt>
                  <c:pt idx="20">
                    <c:v>2023</c:v>
                  </c:pt>
                  <c:pt idx="24">
                    <c:v>2024</c:v>
                  </c:pt>
                  <c:pt idx="28">
                    <c:v>2025</c:v>
                  </c:pt>
                </c:lvl>
              </c:multiLvlStrCache>
              <c:extLst/>
            </c:multiLvlStrRef>
          </c:cat>
          <c:val>
            <c:numRef>
              <c:f>'Cyclically-Adjusted 2'!$AE$58:$AE$89</c:f>
              <c:numCache>
                <c:formatCode>#,##0.0</c:formatCode>
                <c:ptCount val="32"/>
                <c:pt idx="0">
                  <c:v>2.2363691928526879</c:v>
                </c:pt>
                <c:pt idx="1">
                  <c:v>3.6123957533739768</c:v>
                </c:pt>
                <c:pt idx="2">
                  <c:v>4.1532176033105976</c:v>
                </c:pt>
                <c:pt idx="3">
                  <c:v>5.5433949287266433</c:v>
                </c:pt>
                <c:pt idx="4">
                  <c:v>5.9634937058596993</c:v>
                </c:pt>
                <c:pt idx="5">
                  <c:v>5.7703611246511652</c:v>
                </c:pt>
                <c:pt idx="6">
                  <c:v>5.3877258147620157</c:v>
                </c:pt>
                <c:pt idx="7">
                  <c:v>3.2090631045451534</c:v>
                </c:pt>
                <c:pt idx="8">
                  <c:v>2.3724278969795329</c:v>
                </c:pt>
                <c:pt idx="9">
                  <c:v>-2.6389895534806085</c:v>
                </c:pt>
                <c:pt idx="10">
                  <c:v>-4.3165309773276297</c:v>
                </c:pt>
                <c:pt idx="11">
                  <c:v>-4.6654997303847363</c:v>
                </c:pt>
                <c:pt idx="12">
                  <c:v>-4.9058555287920305</c:v>
                </c:pt>
                <c:pt idx="13">
                  <c:v>-1.0817968335898258</c:v>
                </c:pt>
                <c:pt idx="14">
                  <c:v>1.0373629929201751</c:v>
                </c:pt>
                <c:pt idx="15">
                  <c:v>1.0198597120917969</c:v>
                </c:pt>
                <c:pt idx="16">
                  <c:v>1.3886867101989551</c:v>
                </c:pt>
                <c:pt idx="17">
                  <c:v>1.2228776698398374</c:v>
                </c:pt>
                <c:pt idx="18">
                  <c:v>0.23005989052353426</c:v>
                </c:pt>
                <c:pt idx="19">
                  <c:v>3.0053059337247969</c:v>
                </c:pt>
                <c:pt idx="20">
                  <c:v>4.2577671314894676</c:v>
                </c:pt>
                <c:pt idx="21">
                  <c:v>5.9729852255471663</c:v>
                </c:pt>
                <c:pt idx="22">
                  <c:v>6.6085551700371443</c:v>
                </c:pt>
                <c:pt idx="23">
                  <c:v>4.6033157968799854</c:v>
                </c:pt>
                <c:pt idx="24">
                  <c:v>5.4922000955593822</c:v>
                </c:pt>
                <c:pt idx="25">
                  <c:v>3.6699631046307459</c:v>
                </c:pt>
                <c:pt idx="26">
                  <c:v>3.4057289052491919</c:v>
                </c:pt>
                <c:pt idx="27">
                  <c:v>3.1171435185949856</c:v>
                </c:pt>
                <c:pt idx="28">
                  <c:v>0.33919517420149775</c:v>
                </c:pt>
                <c:pt idx="29">
                  <c:v>0.42971582985554441</c:v>
                </c:pt>
                <c:pt idx="30">
                  <c:v>-0.49731143065455663</c:v>
                </c:pt>
                <c:pt idx="31">
                  <c:v>1.6368840026802429</c:v>
                </c:pt>
              </c:numCache>
              <c:extLst/>
            </c:numRef>
          </c:val>
          <c:extLst>
            <c:ext xmlns:c16="http://schemas.microsoft.com/office/drawing/2014/chart" uri="{C3380CC4-5D6E-409C-BE32-E72D297353CC}">
              <c16:uniqueId val="{00000001-2676-49EB-B3B0-BFDB6056ABB2}"/>
            </c:ext>
          </c:extLst>
        </c:ser>
        <c:ser>
          <c:idx val="3"/>
          <c:order val="2"/>
          <c:tx>
            <c:strRef>
              <c:f>'Cyclically-Adjusted 2'!$AG$5</c:f>
              <c:strCache>
                <c:ptCount val="1"/>
                <c:pt idx="0">
                  <c:v>Хүүгийн зардал / Потенциал ДНБ</c:v>
                </c:pt>
              </c:strCache>
            </c:strRef>
          </c:tx>
          <c:spPr>
            <a:solidFill>
              <a:sysClr val="window" lastClr="FFFFFF">
                <a:lumMod val="75000"/>
                <a:alpha val="95000"/>
              </a:sysClr>
            </a:solidFill>
            <a:ln w="12700" cap="rnd">
              <a:noFill/>
              <a:round/>
            </a:ln>
            <a:effectLst/>
          </c:spPr>
          <c:invertIfNegative val="0"/>
          <c:cat>
            <c:multiLvlStrRef>
              <c:f>'Cyclically-Adjusted 2'!$A$58:$B$89</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2018</c:v>
                  </c:pt>
                  <c:pt idx="4">
                    <c:v>2019</c:v>
                  </c:pt>
                  <c:pt idx="8">
                    <c:v>2020</c:v>
                  </c:pt>
                  <c:pt idx="12">
                    <c:v>2021</c:v>
                  </c:pt>
                  <c:pt idx="16">
                    <c:v>2022</c:v>
                  </c:pt>
                  <c:pt idx="20">
                    <c:v>2023</c:v>
                  </c:pt>
                  <c:pt idx="24">
                    <c:v>2024</c:v>
                  </c:pt>
                  <c:pt idx="28">
                    <c:v>2025</c:v>
                  </c:pt>
                </c:lvl>
              </c:multiLvlStrCache>
              <c:extLst/>
            </c:multiLvlStrRef>
          </c:cat>
          <c:val>
            <c:numRef>
              <c:f>'Cyclically-Adjusted 2'!$AG$58:$AG$89</c:f>
              <c:numCache>
                <c:formatCode>#,##0.0</c:formatCode>
                <c:ptCount val="32"/>
                <c:pt idx="0">
                  <c:v>-3.9640381348964024</c:v>
                </c:pt>
                <c:pt idx="1">
                  <c:v>-3.8194524117945083</c:v>
                </c:pt>
                <c:pt idx="2">
                  <c:v>-3.5518449019414859</c:v>
                </c:pt>
                <c:pt idx="3">
                  <c:v>-3.2165314828300646</c:v>
                </c:pt>
                <c:pt idx="4">
                  <c:v>-2.96602857653538</c:v>
                </c:pt>
                <c:pt idx="5">
                  <c:v>-2.7413459728472915</c:v>
                </c:pt>
                <c:pt idx="6">
                  <c:v>-2.6273333970405921</c:v>
                </c:pt>
                <c:pt idx="7">
                  <c:v>-2.3250051813457473</c:v>
                </c:pt>
                <c:pt idx="8">
                  <c:v>-2.3293660611552207</c:v>
                </c:pt>
                <c:pt idx="9">
                  <c:v>-2.2173680225242167</c:v>
                </c:pt>
                <c:pt idx="10">
                  <c:v>-2.0958646818853914</c:v>
                </c:pt>
                <c:pt idx="11">
                  <c:v>-2.387586960833413</c:v>
                </c:pt>
                <c:pt idx="12">
                  <c:v>-2.2195758438524571</c:v>
                </c:pt>
                <c:pt idx="13">
                  <c:v>-2.2580809722111543</c:v>
                </c:pt>
                <c:pt idx="14">
                  <c:v>-2.2376032486588717</c:v>
                </c:pt>
                <c:pt idx="15">
                  <c:v>-1.8193091974661026</c:v>
                </c:pt>
                <c:pt idx="16">
                  <c:v>-1.862515999518247</c:v>
                </c:pt>
                <c:pt idx="17">
                  <c:v>-1.6587878103307354</c:v>
                </c:pt>
                <c:pt idx="18">
                  <c:v>-1.6257304478761081</c:v>
                </c:pt>
                <c:pt idx="19">
                  <c:v>-1.4499994362273125</c:v>
                </c:pt>
                <c:pt idx="20">
                  <c:v>-1.5928600345762425</c:v>
                </c:pt>
                <c:pt idx="21">
                  <c:v>-1.4152059911386743</c:v>
                </c:pt>
                <c:pt idx="22">
                  <c:v>-1.6933953002908944</c:v>
                </c:pt>
                <c:pt idx="23">
                  <c:v>-1.6611960286189602</c:v>
                </c:pt>
                <c:pt idx="24">
                  <c:v>-1.6874338749451026</c:v>
                </c:pt>
                <c:pt idx="25">
                  <c:v>-1.6567720739816463</c:v>
                </c:pt>
                <c:pt idx="26">
                  <c:v>-1.503314845791335</c:v>
                </c:pt>
                <c:pt idx="27">
                  <c:v>-1.4990389169904712</c:v>
                </c:pt>
                <c:pt idx="28">
                  <c:v>-1.4696176531305469</c:v>
                </c:pt>
                <c:pt idx="29">
                  <c:v>-1.6049987861204578</c:v>
                </c:pt>
                <c:pt idx="30">
                  <c:v>-1.1602715506011214</c:v>
                </c:pt>
                <c:pt idx="31">
                  <c:v>-0.87104971683146259</c:v>
                </c:pt>
              </c:numCache>
              <c:extLst/>
            </c:numRef>
          </c:val>
          <c:extLst>
            <c:ext xmlns:c16="http://schemas.microsoft.com/office/drawing/2014/chart" uri="{C3380CC4-5D6E-409C-BE32-E72D297353CC}">
              <c16:uniqueId val="{00000002-2676-49EB-B3B0-BFDB6056ABB2}"/>
            </c:ext>
          </c:extLst>
        </c:ser>
        <c:dLbls>
          <c:showLegendKey val="0"/>
          <c:showVal val="0"/>
          <c:showCatName val="0"/>
          <c:showSerName val="0"/>
          <c:showPercent val="0"/>
          <c:showBubbleSize val="0"/>
        </c:dLbls>
        <c:gapWidth val="50"/>
        <c:overlap val="100"/>
        <c:axId val="1413017135"/>
        <c:axId val="1413022415"/>
      </c:barChart>
      <c:lineChart>
        <c:grouping val="standard"/>
        <c:varyColors val="0"/>
        <c:ser>
          <c:idx val="2"/>
          <c:order val="3"/>
          <c:tx>
            <c:strRef>
              <c:f>'Cyclically-Adjusted 2'!$AK$5</c:f>
              <c:strCache>
                <c:ptCount val="1"/>
                <c:pt idx="0">
                  <c:v>Нийт тэнцэл / Потенциал ДНБ</c:v>
                </c:pt>
              </c:strCache>
            </c:strRef>
          </c:tx>
          <c:spPr>
            <a:ln w="9525">
              <a:solidFill>
                <a:sysClr val="windowText" lastClr="000000"/>
              </a:solidFill>
            </a:ln>
            <a:effectLst/>
          </c:spPr>
          <c:marker>
            <c:symbol val="none"/>
          </c:marker>
          <c:cat>
            <c:strLit>
              <c:ptCount val="32"/>
              <c:pt idx="0">
                <c:v>2018 I</c:v>
              </c:pt>
              <c:pt idx="1">
                <c:v>2018 II</c:v>
              </c:pt>
              <c:pt idx="2">
                <c:v>2018 III</c:v>
              </c:pt>
              <c:pt idx="3">
                <c:v>2018 IV</c:v>
              </c:pt>
              <c:pt idx="4">
                <c:v>2019 I</c:v>
              </c:pt>
              <c:pt idx="5">
                <c:v>2019 II</c:v>
              </c:pt>
              <c:pt idx="6">
                <c:v>2019 III</c:v>
              </c:pt>
              <c:pt idx="7">
                <c:v>2019 IV</c:v>
              </c:pt>
              <c:pt idx="8">
                <c:v>2020 I</c:v>
              </c:pt>
              <c:pt idx="9">
                <c:v>2020 II</c:v>
              </c:pt>
              <c:pt idx="10">
                <c:v>2020 III</c:v>
              </c:pt>
              <c:pt idx="11">
                <c:v>2020 IV</c:v>
              </c:pt>
              <c:pt idx="12">
                <c:v>2021 I</c:v>
              </c:pt>
              <c:pt idx="13">
                <c:v>2021 II</c:v>
              </c:pt>
              <c:pt idx="14">
                <c:v>2021 III</c:v>
              </c:pt>
              <c:pt idx="15">
                <c:v>2021 IV</c:v>
              </c:pt>
              <c:pt idx="16">
                <c:v>2022 I</c:v>
              </c:pt>
              <c:pt idx="17">
                <c:v>2022 II</c:v>
              </c:pt>
              <c:pt idx="18">
                <c:v>2022 III</c:v>
              </c:pt>
              <c:pt idx="19">
                <c:v>2022 IV</c:v>
              </c:pt>
              <c:pt idx="20">
                <c:v>2023 I</c:v>
              </c:pt>
              <c:pt idx="21">
                <c:v>2023 II</c:v>
              </c:pt>
              <c:pt idx="22">
                <c:v>2023 III</c:v>
              </c:pt>
              <c:pt idx="23">
                <c:v>2023 IV</c:v>
              </c:pt>
              <c:pt idx="24">
                <c:v>2024 I</c:v>
              </c:pt>
              <c:pt idx="25">
                <c:v>2024 II</c:v>
              </c:pt>
              <c:pt idx="26">
                <c:v>2024 III</c:v>
              </c:pt>
              <c:pt idx="27">
                <c:v>2024 IV</c:v>
              </c:pt>
              <c:pt idx="28">
                <c:v>2025 I</c:v>
              </c:pt>
              <c:pt idx="29">
                <c:v>2025 II</c:v>
              </c:pt>
              <c:pt idx="30">
                <c:v>2025 III</c:v>
              </c:pt>
              <c:pt idx="31">
                <c:v>2025 IV</c:v>
              </c:pt>
              <c:extLst>
                <c:ext xmlns:c15="http://schemas.microsoft.com/office/drawing/2012/chart" uri="{02D57815-91ED-43cb-92C2-25804820EDAC}">
                  <c15:autoCat val="1"/>
                </c:ext>
              </c:extLst>
            </c:strLit>
          </c:cat>
          <c:val>
            <c:numRef>
              <c:f>'Cyclically-Adjusted 2'!$AK$58:$AK$89</c:f>
              <c:numCache>
                <c:formatCode>#,##0.0</c:formatCode>
                <c:ptCount val="32"/>
                <c:pt idx="0">
                  <c:v>-2.3749735631328508</c:v>
                </c:pt>
                <c:pt idx="1">
                  <c:v>-0.66982990218308214</c:v>
                </c:pt>
                <c:pt idx="2">
                  <c:v>0.31399944673415781</c:v>
                </c:pt>
                <c:pt idx="3">
                  <c:v>2.3470698399302301</c:v>
                </c:pt>
                <c:pt idx="4">
                  <c:v>3.3024109823261849</c:v>
                </c:pt>
                <c:pt idx="5">
                  <c:v>3.6178245933055306</c:v>
                </c:pt>
                <c:pt idx="6">
                  <c:v>3.4728418563257057</c:v>
                </c:pt>
                <c:pt idx="7">
                  <c:v>1.511085997152529</c:v>
                </c:pt>
                <c:pt idx="8">
                  <c:v>-0.36825156072240728</c:v>
                </c:pt>
                <c:pt idx="9">
                  <c:v>-5.9470769469120679</c:v>
                </c:pt>
                <c:pt idx="10">
                  <c:v>-7.8820340931678228</c:v>
                </c:pt>
                <c:pt idx="11">
                  <c:v>-8.6381091331556732</c:v>
                </c:pt>
                <c:pt idx="12">
                  <c:v>-7.8576555158125085</c:v>
                </c:pt>
                <c:pt idx="13">
                  <c:v>-4.4468962201816797</c:v>
                </c:pt>
                <c:pt idx="14">
                  <c:v>-2.6486247212235687</c:v>
                </c:pt>
                <c:pt idx="15">
                  <c:v>-2.6019265494944719</c:v>
                </c:pt>
                <c:pt idx="16">
                  <c:v>-2.9078017358007267</c:v>
                </c:pt>
                <c:pt idx="17">
                  <c:v>-2.3613798400089125</c:v>
                </c:pt>
                <c:pt idx="18">
                  <c:v>-2.9661416924609236</c:v>
                </c:pt>
                <c:pt idx="19">
                  <c:v>0.15736923396632907</c:v>
                </c:pt>
                <c:pt idx="20">
                  <c:v>1.6752128464383371</c:v>
                </c:pt>
                <c:pt idx="21">
                  <c:v>3.7323117190417845</c:v>
                </c:pt>
                <c:pt idx="22">
                  <c:v>4.73477116368481</c:v>
                </c:pt>
                <c:pt idx="23">
                  <c:v>3.0806997661703219</c:v>
                </c:pt>
                <c:pt idx="24">
                  <c:v>4.2828957257926401</c:v>
                </c:pt>
                <c:pt idx="25">
                  <c:v>2.5050095072484879</c:v>
                </c:pt>
                <c:pt idx="26">
                  <c:v>2.0349920490365832</c:v>
                </c:pt>
                <c:pt idx="27">
                  <c:v>1.8029829796359049</c:v>
                </c:pt>
                <c:pt idx="28">
                  <c:v>-1.1286555853137856</c:v>
                </c:pt>
                <c:pt idx="29">
                  <c:v>-1.0684660085790785</c:v>
                </c:pt>
                <c:pt idx="30">
                  <c:v>-1.5188933918134806</c:v>
                </c:pt>
                <c:pt idx="31">
                  <c:v>0.92887017506665703</c:v>
                </c:pt>
              </c:numCache>
              <c:extLst/>
            </c:numRef>
          </c:val>
          <c:smooth val="1"/>
          <c:extLst>
            <c:ext xmlns:c16="http://schemas.microsoft.com/office/drawing/2014/chart" uri="{C3380CC4-5D6E-409C-BE32-E72D297353CC}">
              <c16:uniqueId val="{00000003-2676-49EB-B3B0-BFDB6056ABB2}"/>
            </c:ext>
          </c:extLst>
        </c:ser>
        <c:dLbls>
          <c:showLegendKey val="0"/>
          <c:showVal val="0"/>
          <c:showCatName val="0"/>
          <c:showSerName val="0"/>
          <c:showPercent val="0"/>
          <c:showBubbleSize val="0"/>
        </c:dLbls>
        <c:marker val="1"/>
        <c:smooth val="0"/>
        <c:axId val="1413017135"/>
        <c:axId val="1413022415"/>
      </c:lineChart>
      <c:catAx>
        <c:axId val="1413017135"/>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vert="horz"/>
          <a:lstStyle/>
          <a:p>
            <a:pPr>
              <a:defRPr/>
            </a:pPr>
            <a:endParaRPr lang="en-US"/>
          </a:p>
        </c:txPr>
        <c:crossAx val="1413022415"/>
        <c:crosses val="autoZero"/>
        <c:auto val="1"/>
        <c:lblAlgn val="ctr"/>
        <c:lblOffset val="100"/>
        <c:noMultiLvlLbl val="0"/>
      </c:catAx>
      <c:valAx>
        <c:axId val="1413022415"/>
        <c:scaling>
          <c:orientation val="minMax"/>
          <c:max val="8"/>
          <c:min val="-1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1413017135"/>
        <c:crosses val="autoZero"/>
        <c:crossBetween val="between"/>
        <c:majorUnit val="4"/>
      </c:valAx>
    </c:plotArea>
    <c:legend>
      <c:legendPos val="b"/>
      <c:layout>
        <c:manualLayout>
          <c:xMode val="edge"/>
          <c:yMode val="edge"/>
          <c:x val="1.5943955223485431E-2"/>
          <c:y val="2.835422801617546E-3"/>
          <c:w val="0.9558511473893605"/>
          <c:h val="0.24988908644483954"/>
        </c:manualLayout>
      </c:layout>
      <c:overlay val="0"/>
      <c:spPr>
        <a:noFill/>
        <a:ln>
          <a:noFill/>
        </a:ln>
        <a:effectLst/>
      </c:spPr>
      <c:txPr>
        <a:bodyPr rot="0" vert="horz"/>
        <a:lstStyle/>
        <a:p>
          <a:pPr>
            <a:defRPr/>
          </a:pPr>
          <a:endParaRPr lang="en-US"/>
        </a:p>
      </c:txPr>
    </c:legend>
    <c:plotVisOnly val="1"/>
    <c:dispBlanksAs val="gap"/>
    <c:showDLblsOverMax val="0"/>
    <c:extLst/>
  </c:chart>
  <c:spPr>
    <a:ln>
      <a:noFill/>
    </a:ln>
  </c:spPr>
  <c:txPr>
    <a:bodyPr/>
    <a:lstStyle/>
    <a:p>
      <a:pPr>
        <a:defRPr sz="6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138550862960295E-2"/>
          <c:y val="0.2529288677624974"/>
          <c:w val="0.90494874925233726"/>
          <c:h val="0.6069891263592051"/>
        </c:manualLayout>
      </c:layout>
      <c:barChart>
        <c:barDir val="col"/>
        <c:grouping val="stacked"/>
        <c:varyColors val="0"/>
        <c:ser>
          <c:idx val="1"/>
          <c:order val="0"/>
          <c:tx>
            <c:strRef>
              <c:f>'Cyclically-Adjusted 1'!$M$5</c:f>
              <c:strCache>
                <c:ptCount val="1"/>
                <c:pt idx="0">
                  <c:v>Уул уурхай, тээврийн салбарын үйлдвэрлэлийн зөрүү / Потенциал ДНБ</c:v>
                </c:pt>
              </c:strCache>
            </c:strRef>
          </c:tx>
          <c:spPr>
            <a:solidFill>
              <a:srgbClr val="045957">
                <a:alpha val="80000"/>
              </a:srgbClr>
            </a:solidFill>
            <a:ln>
              <a:noFill/>
            </a:ln>
            <a:effectLst/>
          </c:spPr>
          <c:invertIfNegative val="0"/>
          <c:cat>
            <c:multiLvlStrRef>
              <c:f>'Cyclically-Adjusted 1'!$A$58:$B$89</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2018</c:v>
                  </c:pt>
                  <c:pt idx="4">
                    <c:v>2019</c:v>
                  </c:pt>
                  <c:pt idx="8">
                    <c:v>2020</c:v>
                  </c:pt>
                  <c:pt idx="12">
                    <c:v>2021</c:v>
                  </c:pt>
                  <c:pt idx="16">
                    <c:v>2022</c:v>
                  </c:pt>
                  <c:pt idx="20">
                    <c:v>2023</c:v>
                  </c:pt>
                  <c:pt idx="24">
                    <c:v>2024</c:v>
                  </c:pt>
                  <c:pt idx="28">
                    <c:v>2025</c:v>
                  </c:pt>
                </c:lvl>
              </c:multiLvlStrCache>
              <c:extLst/>
            </c:multiLvlStrRef>
          </c:cat>
          <c:val>
            <c:numRef>
              <c:f>'Cyclically-Adjusted 1'!$M$58:$M$89</c:f>
              <c:numCache>
                <c:formatCode>General</c:formatCode>
                <c:ptCount val="32"/>
                <c:pt idx="0">
                  <c:v>-0.62</c:v>
                </c:pt>
                <c:pt idx="1">
                  <c:v>-7.0000000000000007E-2</c:v>
                </c:pt>
                <c:pt idx="2">
                  <c:v>-0.11</c:v>
                </c:pt>
                <c:pt idx="3">
                  <c:v>1.42</c:v>
                </c:pt>
                <c:pt idx="4">
                  <c:v>2.5099999999999998</c:v>
                </c:pt>
                <c:pt idx="5">
                  <c:v>2.78</c:v>
                </c:pt>
                <c:pt idx="6">
                  <c:v>0.47</c:v>
                </c:pt>
                <c:pt idx="7">
                  <c:v>0.82</c:v>
                </c:pt>
                <c:pt idx="8">
                  <c:v>-8.6300000000000008</c:v>
                </c:pt>
                <c:pt idx="9">
                  <c:v>-5.93</c:v>
                </c:pt>
                <c:pt idx="10">
                  <c:v>-2.92</c:v>
                </c:pt>
                <c:pt idx="11">
                  <c:v>-1.98</c:v>
                </c:pt>
                <c:pt idx="12">
                  <c:v>0.21</c:v>
                </c:pt>
                <c:pt idx="13">
                  <c:v>-5.37</c:v>
                </c:pt>
                <c:pt idx="14">
                  <c:v>-5.44</c:v>
                </c:pt>
                <c:pt idx="15">
                  <c:v>-5.48</c:v>
                </c:pt>
                <c:pt idx="16">
                  <c:v>-6.49</c:v>
                </c:pt>
                <c:pt idx="17">
                  <c:v>-3.66</c:v>
                </c:pt>
                <c:pt idx="18">
                  <c:v>-3.13</c:v>
                </c:pt>
                <c:pt idx="19">
                  <c:v>-2.88</c:v>
                </c:pt>
                <c:pt idx="20">
                  <c:v>-1.05</c:v>
                </c:pt>
                <c:pt idx="21">
                  <c:v>-1.29</c:v>
                </c:pt>
                <c:pt idx="22">
                  <c:v>3.77</c:v>
                </c:pt>
                <c:pt idx="23">
                  <c:v>1.1499999999999999</c:v>
                </c:pt>
                <c:pt idx="24">
                  <c:v>1.23</c:v>
                </c:pt>
                <c:pt idx="25">
                  <c:v>-1.1499999999999999</c:v>
                </c:pt>
                <c:pt idx="26">
                  <c:v>0.4</c:v>
                </c:pt>
                <c:pt idx="27">
                  <c:v>1.28</c:v>
                </c:pt>
                <c:pt idx="28">
                  <c:v>-0.75</c:v>
                </c:pt>
                <c:pt idx="29">
                  <c:v>-0.08</c:v>
                </c:pt>
                <c:pt idx="30" formatCode="0.00">
                  <c:v>0.57484162874658273</c:v>
                </c:pt>
                <c:pt idx="31">
                  <c:v>1.39</c:v>
                </c:pt>
              </c:numCache>
              <c:extLst/>
            </c:numRef>
          </c:val>
          <c:extLst>
            <c:ext xmlns:c16="http://schemas.microsoft.com/office/drawing/2014/chart" uri="{C3380CC4-5D6E-409C-BE32-E72D297353CC}">
              <c16:uniqueId val="{00000000-99B8-4C0C-A70B-68E1D4864E36}"/>
            </c:ext>
          </c:extLst>
        </c:ser>
        <c:ser>
          <c:idx val="0"/>
          <c:order val="1"/>
          <c:tx>
            <c:strRef>
              <c:f>'Cyclically-Adjusted 1'!$N$5</c:f>
              <c:strCache>
                <c:ptCount val="1"/>
                <c:pt idx="0">
                  <c:v>Бусад салбарын үйлдвэрлэлийн зөрүү / Потенциал ДНБ</c:v>
                </c:pt>
              </c:strCache>
            </c:strRef>
          </c:tx>
          <c:spPr>
            <a:solidFill>
              <a:sysClr val="window" lastClr="FFFFFF">
                <a:lumMod val="75000"/>
              </a:sysClr>
            </a:solidFill>
            <a:ln>
              <a:noFill/>
            </a:ln>
            <a:effectLst/>
          </c:spPr>
          <c:invertIfNegative val="0"/>
          <c:cat>
            <c:multiLvlStrRef>
              <c:f>'Cyclically-Adjusted 1'!$A$58:$B$89</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2018</c:v>
                  </c:pt>
                  <c:pt idx="4">
                    <c:v>2019</c:v>
                  </c:pt>
                  <c:pt idx="8">
                    <c:v>2020</c:v>
                  </c:pt>
                  <c:pt idx="12">
                    <c:v>2021</c:v>
                  </c:pt>
                  <c:pt idx="16">
                    <c:v>2022</c:v>
                  </c:pt>
                  <c:pt idx="20">
                    <c:v>2023</c:v>
                  </c:pt>
                  <c:pt idx="24">
                    <c:v>2024</c:v>
                  </c:pt>
                  <c:pt idx="28">
                    <c:v>2025</c:v>
                  </c:pt>
                </c:lvl>
              </c:multiLvlStrCache>
              <c:extLst/>
            </c:multiLvlStrRef>
          </c:cat>
          <c:val>
            <c:numRef>
              <c:f>'Cyclically-Adjusted 1'!$N$58:$N$89</c:f>
              <c:numCache>
                <c:formatCode>General</c:formatCode>
                <c:ptCount val="32"/>
                <c:pt idx="0">
                  <c:v>-0.54</c:v>
                </c:pt>
                <c:pt idx="1">
                  <c:v>-0.01</c:v>
                </c:pt>
                <c:pt idx="2">
                  <c:v>-0.02</c:v>
                </c:pt>
                <c:pt idx="3">
                  <c:v>0.11</c:v>
                </c:pt>
                <c:pt idx="4">
                  <c:v>0.08</c:v>
                </c:pt>
                <c:pt idx="5">
                  <c:v>0.62</c:v>
                </c:pt>
                <c:pt idx="6">
                  <c:v>0.99</c:v>
                </c:pt>
                <c:pt idx="7">
                  <c:v>-0.37</c:v>
                </c:pt>
                <c:pt idx="8">
                  <c:v>-2.65</c:v>
                </c:pt>
                <c:pt idx="9">
                  <c:v>-0.95</c:v>
                </c:pt>
                <c:pt idx="10">
                  <c:v>-0.72</c:v>
                </c:pt>
                <c:pt idx="11">
                  <c:v>0.92</c:v>
                </c:pt>
                <c:pt idx="12">
                  <c:v>-0.04</c:v>
                </c:pt>
                <c:pt idx="13">
                  <c:v>-2.08</c:v>
                </c:pt>
                <c:pt idx="14">
                  <c:v>-1.1000000000000001</c:v>
                </c:pt>
                <c:pt idx="15">
                  <c:v>-1.5</c:v>
                </c:pt>
                <c:pt idx="16">
                  <c:v>0.09</c:v>
                </c:pt>
                <c:pt idx="17">
                  <c:v>0.22</c:v>
                </c:pt>
                <c:pt idx="18">
                  <c:v>0.09</c:v>
                </c:pt>
                <c:pt idx="19">
                  <c:v>0.02</c:v>
                </c:pt>
                <c:pt idx="20">
                  <c:v>-1.44</c:v>
                </c:pt>
                <c:pt idx="21">
                  <c:v>0.17</c:v>
                </c:pt>
                <c:pt idx="22">
                  <c:v>0.52</c:v>
                </c:pt>
                <c:pt idx="23">
                  <c:v>-0.42</c:v>
                </c:pt>
                <c:pt idx="24">
                  <c:v>-0.02</c:v>
                </c:pt>
                <c:pt idx="25">
                  <c:v>0.19</c:v>
                </c:pt>
                <c:pt idx="26">
                  <c:v>-0.03</c:v>
                </c:pt>
                <c:pt idx="27">
                  <c:v>-0.15</c:v>
                </c:pt>
                <c:pt idx="28">
                  <c:v>0.11</c:v>
                </c:pt>
                <c:pt idx="29" formatCode="0.00">
                  <c:v>0.26395225900000002</c:v>
                </c:pt>
                <c:pt idx="30" formatCode="0.00">
                  <c:v>0.11186721619922614</c:v>
                </c:pt>
                <c:pt idx="31">
                  <c:v>0.01</c:v>
                </c:pt>
              </c:numCache>
              <c:extLst/>
            </c:numRef>
          </c:val>
          <c:extLst>
            <c:ext xmlns:c16="http://schemas.microsoft.com/office/drawing/2014/chart" uri="{C3380CC4-5D6E-409C-BE32-E72D297353CC}">
              <c16:uniqueId val="{00000001-99B8-4C0C-A70B-68E1D4864E36}"/>
            </c:ext>
          </c:extLst>
        </c:ser>
        <c:dLbls>
          <c:showLegendKey val="0"/>
          <c:showVal val="0"/>
          <c:showCatName val="0"/>
          <c:showSerName val="0"/>
          <c:showPercent val="0"/>
          <c:showBubbleSize val="0"/>
        </c:dLbls>
        <c:gapWidth val="50"/>
        <c:overlap val="100"/>
        <c:axId val="1413017135"/>
        <c:axId val="1413022415"/>
      </c:barChart>
      <c:lineChart>
        <c:grouping val="standard"/>
        <c:varyColors val="0"/>
        <c:ser>
          <c:idx val="3"/>
          <c:order val="2"/>
          <c:tx>
            <c:strRef>
              <c:f>'Cyclically-Adjusted 1'!$AE$5</c:f>
              <c:strCache>
                <c:ptCount val="1"/>
                <c:pt idx="0">
                  <c:v>Төсвийн төлөв / Потенциал ДНБ</c:v>
                </c:pt>
              </c:strCache>
            </c:strRef>
          </c:tx>
          <c:spPr>
            <a:ln w="9525">
              <a:solidFill>
                <a:srgbClr val="FE8B02"/>
              </a:solidFill>
            </a:ln>
            <a:effectLst/>
          </c:spPr>
          <c:marker>
            <c:symbol val="square"/>
            <c:size val="2"/>
            <c:spPr>
              <a:solidFill>
                <a:srgbClr val="FE8B02"/>
              </a:solidFill>
              <a:ln>
                <a:noFill/>
              </a:ln>
            </c:spPr>
          </c:marker>
          <c:cat>
            <c:numRef>
              <c:f>'Cyclically-Adjusted 1'!$A$58:$A$88</c:f>
              <c:numCache>
                <c:formatCode>General</c:formatCode>
                <c:ptCount val="31"/>
                <c:pt idx="0">
                  <c:v>2018</c:v>
                </c:pt>
                <c:pt idx="4">
                  <c:v>2019</c:v>
                </c:pt>
                <c:pt idx="8">
                  <c:v>2020</c:v>
                </c:pt>
                <c:pt idx="12">
                  <c:v>2021</c:v>
                </c:pt>
                <c:pt idx="16">
                  <c:v>2022</c:v>
                </c:pt>
                <c:pt idx="20">
                  <c:v>2023</c:v>
                </c:pt>
                <c:pt idx="24">
                  <c:v>2024</c:v>
                </c:pt>
                <c:pt idx="28">
                  <c:v>2025</c:v>
                </c:pt>
              </c:numCache>
              <c:extLst/>
            </c:numRef>
          </c:cat>
          <c:val>
            <c:numRef>
              <c:f>'Cyclically-Adjusted 1'!$AE$58:$AE$89</c:f>
              <c:numCache>
                <c:formatCode>#,##0.0</c:formatCode>
                <c:ptCount val="32"/>
                <c:pt idx="0">
                  <c:v>-2.2363691928526879</c:v>
                </c:pt>
                <c:pt idx="1">
                  <c:v>-3.6123957533739768</c:v>
                </c:pt>
                <c:pt idx="2">
                  <c:v>-4.1532176033105976</c:v>
                </c:pt>
                <c:pt idx="3">
                  <c:v>-5.5433949287266433</c:v>
                </c:pt>
                <c:pt idx="4">
                  <c:v>-5.9634937058596993</c:v>
                </c:pt>
                <c:pt idx="5">
                  <c:v>-5.7703611246511652</c:v>
                </c:pt>
                <c:pt idx="6">
                  <c:v>-5.3877258147620157</c:v>
                </c:pt>
                <c:pt idx="7">
                  <c:v>-3.2090631045451534</c:v>
                </c:pt>
                <c:pt idx="8">
                  <c:v>-2.3724278969795329</c:v>
                </c:pt>
                <c:pt idx="9">
                  <c:v>2.6389895534806085</c:v>
                </c:pt>
                <c:pt idx="10">
                  <c:v>4.3165309773276297</c:v>
                </c:pt>
                <c:pt idx="11">
                  <c:v>4.6654997303847363</c:v>
                </c:pt>
                <c:pt idx="12">
                  <c:v>4.9058555287920305</c:v>
                </c:pt>
                <c:pt idx="13">
                  <c:v>1.0817968335898258</c:v>
                </c:pt>
                <c:pt idx="14">
                  <c:v>-1.0373629929201751</c:v>
                </c:pt>
                <c:pt idx="15">
                  <c:v>-1.0198597120917969</c:v>
                </c:pt>
                <c:pt idx="16">
                  <c:v>-1.3886867101989551</c:v>
                </c:pt>
                <c:pt idx="17">
                  <c:v>-1.2228776698398374</c:v>
                </c:pt>
                <c:pt idx="18">
                  <c:v>-0.23005989052353426</c:v>
                </c:pt>
                <c:pt idx="19">
                  <c:v>-3.0053059337247969</c:v>
                </c:pt>
                <c:pt idx="20">
                  <c:v>-4.2577671314894676</c:v>
                </c:pt>
                <c:pt idx="21">
                  <c:v>-5.9729852255471663</c:v>
                </c:pt>
                <c:pt idx="22">
                  <c:v>-6.6085551700371443</c:v>
                </c:pt>
                <c:pt idx="23">
                  <c:v>-4.6033157968799854</c:v>
                </c:pt>
                <c:pt idx="24">
                  <c:v>-5.4922000955593822</c:v>
                </c:pt>
                <c:pt idx="25">
                  <c:v>-3.6699631046307459</c:v>
                </c:pt>
                <c:pt idx="26">
                  <c:v>-3.4057289052491919</c:v>
                </c:pt>
                <c:pt idx="27">
                  <c:v>-3.1171435185949856</c:v>
                </c:pt>
                <c:pt idx="28">
                  <c:v>-0.33919517420149775</c:v>
                </c:pt>
                <c:pt idx="29">
                  <c:v>-0.42971582985554441</c:v>
                </c:pt>
                <c:pt idx="30">
                  <c:v>0.49731143065455663</c:v>
                </c:pt>
                <c:pt idx="31">
                  <c:v>-1.6368840026802429</c:v>
                </c:pt>
              </c:numCache>
              <c:extLst/>
            </c:numRef>
          </c:val>
          <c:smooth val="1"/>
          <c:extLst>
            <c:ext xmlns:c16="http://schemas.microsoft.com/office/drawing/2014/chart" uri="{C3380CC4-5D6E-409C-BE32-E72D297353CC}">
              <c16:uniqueId val="{00000002-99B8-4C0C-A70B-68E1D4864E36}"/>
            </c:ext>
          </c:extLst>
        </c:ser>
        <c:ser>
          <c:idx val="2"/>
          <c:order val="3"/>
          <c:tx>
            <c:strRef>
              <c:f>'Cyclically-Adjusted 1'!$AB$5</c:f>
              <c:strCache>
                <c:ptCount val="1"/>
                <c:pt idx="0">
                  <c:v>Үйлдвэрлэлийн зөрүү</c:v>
                </c:pt>
              </c:strCache>
            </c:strRef>
          </c:tx>
          <c:spPr>
            <a:ln w="9525">
              <a:solidFill>
                <a:sysClr val="windowText" lastClr="000000"/>
              </a:solidFill>
            </a:ln>
            <a:effectLst/>
          </c:spPr>
          <c:marker>
            <c:symbol val="none"/>
          </c:marker>
          <c:cat>
            <c:strLit>
              <c:ptCount val="32"/>
              <c:pt idx="0">
                <c:v>2018 I</c:v>
              </c:pt>
              <c:pt idx="1">
                <c:v>2018 II</c:v>
              </c:pt>
              <c:pt idx="2">
                <c:v>2018 III</c:v>
              </c:pt>
              <c:pt idx="3">
                <c:v>2018 IV</c:v>
              </c:pt>
              <c:pt idx="4">
                <c:v>2019 I</c:v>
              </c:pt>
              <c:pt idx="5">
                <c:v>2019 II</c:v>
              </c:pt>
              <c:pt idx="6">
                <c:v>2019 III</c:v>
              </c:pt>
              <c:pt idx="7">
                <c:v>2019 IV</c:v>
              </c:pt>
              <c:pt idx="8">
                <c:v>2020 I</c:v>
              </c:pt>
              <c:pt idx="9">
                <c:v>2020 II</c:v>
              </c:pt>
              <c:pt idx="10">
                <c:v>2020 III</c:v>
              </c:pt>
              <c:pt idx="11">
                <c:v>2020 IV</c:v>
              </c:pt>
              <c:pt idx="12">
                <c:v>2021 I</c:v>
              </c:pt>
              <c:pt idx="13">
                <c:v>2021 II</c:v>
              </c:pt>
              <c:pt idx="14">
                <c:v>2021 III</c:v>
              </c:pt>
              <c:pt idx="15">
                <c:v>2021 IV</c:v>
              </c:pt>
              <c:pt idx="16">
                <c:v>2022 I</c:v>
              </c:pt>
              <c:pt idx="17">
                <c:v>2022 II</c:v>
              </c:pt>
              <c:pt idx="18">
                <c:v>2022 III</c:v>
              </c:pt>
              <c:pt idx="19">
                <c:v>2022 IV</c:v>
              </c:pt>
              <c:pt idx="20">
                <c:v>2023 I</c:v>
              </c:pt>
              <c:pt idx="21">
                <c:v>2023 II</c:v>
              </c:pt>
              <c:pt idx="22">
                <c:v>2023 III</c:v>
              </c:pt>
              <c:pt idx="23">
                <c:v>2023 IV</c:v>
              </c:pt>
              <c:pt idx="24">
                <c:v>2024 I</c:v>
              </c:pt>
              <c:pt idx="25">
                <c:v>2024 II</c:v>
              </c:pt>
              <c:pt idx="26">
                <c:v>2024 III</c:v>
              </c:pt>
              <c:pt idx="27">
                <c:v>2024 IV</c:v>
              </c:pt>
              <c:pt idx="28">
                <c:v>2025 I</c:v>
              </c:pt>
              <c:pt idx="29">
                <c:v>2025 II</c:v>
              </c:pt>
              <c:pt idx="30">
                <c:v>2025 III</c:v>
              </c:pt>
              <c:pt idx="31">
                <c:v>2025 IV</c:v>
              </c:pt>
              <c:extLst>
                <c:ext xmlns:c15="http://schemas.microsoft.com/office/drawing/2012/chart" uri="{02D57815-91ED-43cb-92C2-25804820EDAC}">
                  <c15:autoCat val="1"/>
                </c:ext>
              </c:extLst>
            </c:strLit>
          </c:cat>
          <c:val>
            <c:numRef>
              <c:f>'Cyclically-Adjusted 1'!$O$58:$O$89</c:f>
              <c:numCache>
                <c:formatCode>General</c:formatCode>
                <c:ptCount val="32"/>
                <c:pt idx="0">
                  <c:v>-1.1499999999999999</c:v>
                </c:pt>
                <c:pt idx="1">
                  <c:v>-7.0000000000000007E-2</c:v>
                </c:pt>
                <c:pt idx="2">
                  <c:v>-0.13</c:v>
                </c:pt>
                <c:pt idx="3">
                  <c:v>1.52</c:v>
                </c:pt>
                <c:pt idx="4">
                  <c:v>2.59</c:v>
                </c:pt>
                <c:pt idx="5">
                  <c:v>3.4</c:v>
                </c:pt>
                <c:pt idx="6">
                  <c:v>1.45</c:v>
                </c:pt>
                <c:pt idx="7">
                  <c:v>0.45</c:v>
                </c:pt>
                <c:pt idx="8">
                  <c:v>-11.27</c:v>
                </c:pt>
                <c:pt idx="9">
                  <c:v>-6.87</c:v>
                </c:pt>
                <c:pt idx="10">
                  <c:v>-3.64</c:v>
                </c:pt>
                <c:pt idx="11">
                  <c:v>-1.06</c:v>
                </c:pt>
                <c:pt idx="12">
                  <c:v>0.17</c:v>
                </c:pt>
                <c:pt idx="13">
                  <c:v>-7.46</c:v>
                </c:pt>
                <c:pt idx="14">
                  <c:v>-6.54</c:v>
                </c:pt>
                <c:pt idx="15">
                  <c:v>-6.98</c:v>
                </c:pt>
                <c:pt idx="16">
                  <c:v>-6.4</c:v>
                </c:pt>
                <c:pt idx="17">
                  <c:v>-3.44</c:v>
                </c:pt>
                <c:pt idx="18">
                  <c:v>-3.04</c:v>
                </c:pt>
                <c:pt idx="19">
                  <c:v>-2.85</c:v>
                </c:pt>
                <c:pt idx="20">
                  <c:v>-2.4900000000000002</c:v>
                </c:pt>
                <c:pt idx="21">
                  <c:v>-1.1200000000000001</c:v>
                </c:pt>
                <c:pt idx="22">
                  <c:v>4.29</c:v>
                </c:pt>
                <c:pt idx="23">
                  <c:v>0.73</c:v>
                </c:pt>
                <c:pt idx="24">
                  <c:v>1.21</c:v>
                </c:pt>
                <c:pt idx="25">
                  <c:v>-0.96</c:v>
                </c:pt>
                <c:pt idx="26">
                  <c:v>0.37</c:v>
                </c:pt>
                <c:pt idx="27">
                  <c:v>1.1200000000000001</c:v>
                </c:pt>
                <c:pt idx="28">
                  <c:v>-0.64</c:v>
                </c:pt>
                <c:pt idx="29">
                  <c:v>0.18</c:v>
                </c:pt>
                <c:pt idx="30">
                  <c:v>0.7</c:v>
                </c:pt>
                <c:pt idx="31">
                  <c:v>1.4</c:v>
                </c:pt>
              </c:numCache>
              <c:extLst/>
            </c:numRef>
          </c:val>
          <c:smooth val="1"/>
          <c:extLst>
            <c:ext xmlns:c16="http://schemas.microsoft.com/office/drawing/2014/chart" uri="{C3380CC4-5D6E-409C-BE32-E72D297353CC}">
              <c16:uniqueId val="{00000003-99B8-4C0C-A70B-68E1D4864E36}"/>
            </c:ext>
          </c:extLst>
        </c:ser>
        <c:dLbls>
          <c:showLegendKey val="0"/>
          <c:showVal val="0"/>
          <c:showCatName val="0"/>
          <c:showSerName val="0"/>
          <c:showPercent val="0"/>
          <c:showBubbleSize val="0"/>
        </c:dLbls>
        <c:marker val="1"/>
        <c:smooth val="0"/>
        <c:axId val="1413017135"/>
        <c:axId val="1413022415"/>
      </c:lineChart>
      <c:catAx>
        <c:axId val="1413017135"/>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vert="horz"/>
          <a:lstStyle/>
          <a:p>
            <a:pPr>
              <a:defRPr/>
            </a:pPr>
            <a:endParaRPr lang="en-US"/>
          </a:p>
        </c:txPr>
        <c:crossAx val="1413022415"/>
        <c:crosses val="autoZero"/>
        <c:auto val="1"/>
        <c:lblAlgn val="ctr"/>
        <c:lblOffset val="100"/>
        <c:noMultiLvlLbl val="0"/>
      </c:catAx>
      <c:valAx>
        <c:axId val="1413022415"/>
        <c:scaling>
          <c:orientation val="minMax"/>
          <c:max val="6"/>
          <c:min val="-12"/>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1413017135"/>
        <c:crosses val="autoZero"/>
        <c:crossBetween val="between"/>
        <c:majorUnit val="4"/>
      </c:valAx>
    </c:plotArea>
    <c:legend>
      <c:legendPos val="b"/>
      <c:layout>
        <c:manualLayout>
          <c:xMode val="edge"/>
          <c:yMode val="edge"/>
          <c:x val="0"/>
          <c:y val="9.8852700230653255E-3"/>
          <c:w val="1"/>
          <c:h val="0.24033211801832166"/>
        </c:manualLayout>
      </c:layout>
      <c:overlay val="0"/>
      <c:spPr>
        <a:noFill/>
        <a:ln>
          <a:noFill/>
        </a:ln>
        <a:effectLst/>
      </c:spPr>
      <c:txPr>
        <a:bodyPr rot="0" vert="horz"/>
        <a:lstStyle/>
        <a:p>
          <a:pPr>
            <a:defRPr/>
          </a:pPr>
          <a:endParaRPr lang="en-US"/>
        </a:p>
      </c:txPr>
    </c:legend>
    <c:plotVisOnly val="1"/>
    <c:dispBlanksAs val="gap"/>
    <c:showDLblsOverMax val="0"/>
    <c:extLst/>
  </c:chart>
  <c:spPr>
    <a:ln>
      <a:noFill/>
    </a:ln>
  </c:spPr>
  <c:txPr>
    <a:bodyPr/>
    <a:lstStyle/>
    <a:p>
      <a:pPr>
        <a:defRPr sz="600">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2426386010147"/>
          <c:y val="2.9036450657571548E-2"/>
          <c:w val="0.84172320732314954"/>
          <c:h val="0.67140286608558952"/>
        </c:manualLayout>
      </c:layout>
      <c:barChart>
        <c:barDir val="col"/>
        <c:grouping val="stacked"/>
        <c:varyColors val="0"/>
        <c:ser>
          <c:idx val="1"/>
          <c:order val="1"/>
          <c:tx>
            <c:strRef>
              <c:f>'ТХМ-Annual'!$A$26</c:f>
              <c:strCache>
                <c:ptCount val="1"/>
                <c:pt idx="0">
                  <c:v>Гадаад валютын харилцах, хадгаламж</c:v>
                </c:pt>
              </c:strCache>
            </c:strRef>
          </c:tx>
          <c:spPr>
            <a:solidFill>
              <a:schemeClr val="tx2">
                <a:lumMod val="75000"/>
              </a:schemeClr>
            </a:solidFill>
            <a:ln>
              <a:noFill/>
            </a:ln>
            <a:effectLst/>
          </c:spPr>
          <c:invertIfNegative val="0"/>
          <c:cat>
            <c:numRef>
              <c:f>'ТХМ-Annual'!$C$2:$G$2</c:f>
              <c:numCache>
                <c:formatCode>General</c:formatCode>
                <c:ptCount val="5"/>
                <c:pt idx="0">
                  <c:v>2019</c:v>
                </c:pt>
                <c:pt idx="1">
                  <c:v>2020</c:v>
                </c:pt>
                <c:pt idx="2">
                  <c:v>2021</c:v>
                </c:pt>
                <c:pt idx="3">
                  <c:v>2022</c:v>
                </c:pt>
                <c:pt idx="4">
                  <c:v>2023</c:v>
                </c:pt>
              </c:numCache>
            </c:numRef>
          </c:cat>
          <c:val>
            <c:numRef>
              <c:f>'ТХМ-Annual'!$E$26:$I$26</c:f>
              <c:numCache>
                <c:formatCode>0.0</c:formatCode>
                <c:ptCount val="5"/>
                <c:pt idx="0">
                  <c:v>-1.6974963977080635</c:v>
                </c:pt>
                <c:pt idx="1">
                  <c:v>12.113798309247162</c:v>
                </c:pt>
                <c:pt idx="2">
                  <c:v>9.300110754365748E-2</c:v>
                </c:pt>
                <c:pt idx="3">
                  <c:v>-2.35365924361402</c:v>
                </c:pt>
                <c:pt idx="4">
                  <c:v>2.2343571634765516</c:v>
                </c:pt>
              </c:numCache>
            </c:numRef>
          </c:val>
          <c:extLst>
            <c:ext xmlns:c16="http://schemas.microsoft.com/office/drawing/2014/chart" uri="{C3380CC4-5D6E-409C-BE32-E72D297353CC}">
              <c16:uniqueId val="{00000000-FCC3-478F-919C-BF3194ADE946}"/>
            </c:ext>
          </c:extLst>
        </c:ser>
        <c:ser>
          <c:idx val="2"/>
          <c:order val="2"/>
          <c:tx>
            <c:strRef>
              <c:f>'ТХМ-Annual'!$A$25</c:f>
              <c:strCache>
                <c:ptCount val="1"/>
                <c:pt idx="0">
                  <c:v>Төгрөгийн харилцах, хадгаламж</c:v>
                </c:pt>
              </c:strCache>
            </c:strRef>
          </c:tx>
          <c:spPr>
            <a:solidFill>
              <a:srgbClr val="11A795"/>
            </a:solidFill>
            <a:ln>
              <a:noFill/>
            </a:ln>
            <a:effectLst/>
          </c:spPr>
          <c:invertIfNegative val="0"/>
          <c:cat>
            <c:numRef>
              <c:f>'ТХМ-Annual'!$C$2:$G$2</c:f>
              <c:numCache>
                <c:formatCode>General</c:formatCode>
                <c:ptCount val="5"/>
                <c:pt idx="0">
                  <c:v>2019</c:v>
                </c:pt>
                <c:pt idx="1">
                  <c:v>2020</c:v>
                </c:pt>
                <c:pt idx="2">
                  <c:v>2021</c:v>
                </c:pt>
                <c:pt idx="3">
                  <c:v>2022</c:v>
                </c:pt>
                <c:pt idx="4">
                  <c:v>2023</c:v>
                </c:pt>
              </c:numCache>
            </c:numRef>
          </c:cat>
          <c:val>
            <c:numRef>
              <c:f>'ТХМ-Annual'!$E$25:$I$25</c:f>
              <c:numCache>
                <c:formatCode>0.0</c:formatCode>
                <c:ptCount val="5"/>
                <c:pt idx="0">
                  <c:v>15.084034598407333</c:v>
                </c:pt>
                <c:pt idx="1">
                  <c:v>-6.1238549236684801</c:v>
                </c:pt>
                <c:pt idx="2">
                  <c:v>23.95727751753617</c:v>
                </c:pt>
                <c:pt idx="3">
                  <c:v>18.030828559131894</c:v>
                </c:pt>
                <c:pt idx="4">
                  <c:v>8.3461261307660379</c:v>
                </c:pt>
              </c:numCache>
            </c:numRef>
          </c:val>
          <c:extLst>
            <c:ext xmlns:c16="http://schemas.microsoft.com/office/drawing/2014/chart" uri="{C3380CC4-5D6E-409C-BE32-E72D297353CC}">
              <c16:uniqueId val="{00000001-FCC3-478F-919C-BF3194ADE946}"/>
            </c:ext>
          </c:extLst>
        </c:ser>
        <c:ser>
          <c:idx val="3"/>
          <c:order val="3"/>
          <c:tx>
            <c:strRef>
              <c:f>'ТХМ-Annual'!$A$27</c:f>
              <c:strCache>
                <c:ptCount val="1"/>
                <c:pt idx="0">
                  <c:v>Хадгаламжийн байгууллагаас гадуурх мөнгө</c:v>
                </c:pt>
              </c:strCache>
            </c:strRef>
          </c:tx>
          <c:spPr>
            <a:solidFill>
              <a:schemeClr val="accent4"/>
            </a:solidFill>
            <a:ln>
              <a:noFill/>
            </a:ln>
            <a:effectLst/>
          </c:spPr>
          <c:invertIfNegative val="0"/>
          <c:cat>
            <c:numRef>
              <c:f>'ТХМ-Annual'!$C$2:$G$2</c:f>
              <c:numCache>
                <c:formatCode>General</c:formatCode>
                <c:ptCount val="5"/>
                <c:pt idx="0">
                  <c:v>2019</c:v>
                </c:pt>
                <c:pt idx="1">
                  <c:v>2020</c:v>
                </c:pt>
                <c:pt idx="2">
                  <c:v>2021</c:v>
                </c:pt>
                <c:pt idx="3">
                  <c:v>2022</c:v>
                </c:pt>
                <c:pt idx="4">
                  <c:v>2023</c:v>
                </c:pt>
              </c:numCache>
            </c:numRef>
          </c:cat>
          <c:val>
            <c:numRef>
              <c:f>'ТХМ-Annual'!$E$27:$I$27</c:f>
              <c:numCache>
                <c:formatCode>0.0</c:formatCode>
                <c:ptCount val="5"/>
                <c:pt idx="0">
                  <c:v>0.38406698696058772</c:v>
                </c:pt>
                <c:pt idx="1">
                  <c:v>-5.7513067247709278E-2</c:v>
                </c:pt>
                <c:pt idx="2">
                  <c:v>0.2507113815633959</c:v>
                </c:pt>
                <c:pt idx="3">
                  <c:v>0.19651427120162351</c:v>
                </c:pt>
                <c:pt idx="4">
                  <c:v>4.8712738395790475E-2</c:v>
                </c:pt>
              </c:numCache>
            </c:numRef>
          </c:val>
          <c:extLst>
            <c:ext xmlns:c16="http://schemas.microsoft.com/office/drawing/2014/chart" uri="{C3380CC4-5D6E-409C-BE32-E72D297353CC}">
              <c16:uniqueId val="{00000002-FCC3-478F-919C-BF3194ADE946}"/>
            </c:ext>
          </c:extLst>
        </c:ser>
        <c:dLbls>
          <c:showLegendKey val="0"/>
          <c:showVal val="0"/>
          <c:showCatName val="0"/>
          <c:showSerName val="0"/>
          <c:showPercent val="0"/>
          <c:showBubbleSize val="0"/>
        </c:dLbls>
        <c:gapWidth val="50"/>
        <c:overlap val="100"/>
        <c:axId val="777092160"/>
        <c:axId val="777088320"/>
      </c:barChart>
      <c:lineChart>
        <c:grouping val="standard"/>
        <c:varyColors val="0"/>
        <c:ser>
          <c:idx val="0"/>
          <c:order val="0"/>
          <c:tx>
            <c:strRef>
              <c:f>'ТХМ-Annual'!$A$24</c:f>
              <c:strCache>
                <c:ptCount val="1"/>
                <c:pt idx="0">
                  <c:v>M2 мөнгө</c:v>
                </c:pt>
              </c:strCache>
            </c:strRef>
          </c:tx>
          <c:spPr>
            <a:ln w="19050" cap="rnd">
              <a:solidFill>
                <a:srgbClr val="BC5966"/>
              </a:solidFill>
              <a:round/>
            </a:ln>
            <a:effectLst/>
          </c:spPr>
          <c:marker>
            <c:symbol val="none"/>
          </c:marker>
          <c:dLbls>
            <c:dLbl>
              <c:idx val="4"/>
              <c:layout>
                <c:manualLayout>
                  <c:x val="-1.4114326040931546E-2"/>
                  <c:y val="-5.6652734511565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C3-478F-919C-BF3194ADE94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'ТХМ-Annual'!$E$2:$I$2</c:f>
              <c:numCache>
                <c:formatCode>General</c:formatCode>
                <c:ptCount val="5"/>
                <c:pt idx="0">
                  <c:v>2021</c:v>
                </c:pt>
                <c:pt idx="1">
                  <c:v>2022</c:v>
                </c:pt>
                <c:pt idx="2">
                  <c:v>2023</c:v>
                </c:pt>
                <c:pt idx="3">
                  <c:v>2024</c:v>
                </c:pt>
                <c:pt idx="4">
                  <c:v>2025</c:v>
                </c:pt>
              </c:numCache>
            </c:numRef>
          </c:cat>
          <c:val>
            <c:numRef>
              <c:f>'ТХМ-Annual'!$E$24:$I$24</c:f>
              <c:numCache>
                <c:formatCode>0.0</c:formatCode>
                <c:ptCount val="5"/>
                <c:pt idx="0">
                  <c:v>13.817914812967835</c:v>
                </c:pt>
                <c:pt idx="1">
                  <c:v>6.4648482303134829</c:v>
                </c:pt>
                <c:pt idx="2">
                  <c:v>24.160302428331818</c:v>
                </c:pt>
                <c:pt idx="3">
                  <c:v>15.528375451571055</c:v>
                </c:pt>
                <c:pt idx="4">
                  <c:v>10.635220171008674</c:v>
                </c:pt>
              </c:numCache>
            </c:numRef>
          </c:val>
          <c:smooth val="1"/>
          <c:extLst>
            <c:ext xmlns:c16="http://schemas.microsoft.com/office/drawing/2014/chart" uri="{C3380CC4-5D6E-409C-BE32-E72D297353CC}">
              <c16:uniqueId val="{00000004-FCC3-478F-919C-BF3194ADE946}"/>
            </c:ext>
          </c:extLst>
        </c:ser>
        <c:dLbls>
          <c:showLegendKey val="0"/>
          <c:showVal val="0"/>
          <c:showCatName val="0"/>
          <c:showSerName val="0"/>
          <c:showPercent val="0"/>
          <c:showBubbleSize val="0"/>
        </c:dLbls>
        <c:marker val="1"/>
        <c:smooth val="0"/>
        <c:axId val="777092160"/>
        <c:axId val="777088320"/>
      </c:lineChart>
      <c:catAx>
        <c:axId val="777092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7088320"/>
        <c:crosses val="autoZero"/>
        <c:auto val="1"/>
        <c:lblAlgn val="ctr"/>
        <c:lblOffset val="100"/>
        <c:noMultiLvlLbl val="0"/>
      </c:catAx>
      <c:valAx>
        <c:axId val="777088320"/>
        <c:scaling>
          <c:orientation val="minMax"/>
          <c:max val="30"/>
          <c:min val="-10"/>
        </c:scaling>
        <c:delete val="0"/>
        <c:axPos val="l"/>
        <c:numFmt formatCode="0" sourceLinked="0"/>
        <c:majorTickMark val="out"/>
        <c:minorTickMark val="none"/>
        <c:tickLblPos val="nextTo"/>
        <c:spPr>
          <a:noFill/>
          <a:ln>
            <a:solidFill>
              <a:schemeClr val="bg1">
                <a:lumMod val="9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7092160"/>
        <c:crosses val="autoZero"/>
        <c:crossBetween val="between"/>
        <c:majorUnit val="15"/>
      </c:valAx>
      <c:spPr>
        <a:noFill/>
        <a:ln>
          <a:noFill/>
        </a:ln>
        <a:effectLst/>
      </c:spPr>
    </c:plotArea>
    <c:legend>
      <c:legendPos val="b"/>
      <c:layout>
        <c:manualLayout>
          <c:xMode val="edge"/>
          <c:yMode val="edge"/>
          <c:x val="0"/>
          <c:y val="0.82377079661756858"/>
          <c:w val="0.9963063224050156"/>
          <c:h val="0.17155667122246254"/>
        </c:manualLayout>
      </c:layout>
      <c:overlay val="0"/>
      <c:spPr>
        <a:noFill/>
        <a:ln>
          <a:noFill/>
        </a:ln>
        <a:effectLst/>
      </c:spPr>
      <c:txPr>
        <a:bodyPr rot="0" spcFirstLastPara="1" vertOverflow="ellipsis" vert="horz" wrap="square" anchor="ctr" anchorCtr="1"/>
        <a:lstStyle/>
        <a:p>
          <a:pPr>
            <a:defRPr sz="5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7270341207349"/>
          <c:y val="5.6178822717582844E-2"/>
          <c:w val="0.83174056312826805"/>
          <c:h val="0.5871807573349106"/>
        </c:manualLayout>
      </c:layout>
      <c:barChart>
        <c:barDir val="col"/>
        <c:grouping val="stacked"/>
        <c:varyColors val="0"/>
        <c:ser>
          <c:idx val="8"/>
          <c:order val="0"/>
          <c:tx>
            <c:strRef>
              <c:f>'ТХМ-Annual'!$A$127</c:f>
              <c:strCache>
                <c:ptCount val="1"/>
                <c:pt idx="0">
                  <c:v>Бусад</c:v>
                </c:pt>
              </c:strCache>
            </c:strRef>
          </c:tx>
          <c:spPr>
            <a:solidFill>
              <a:schemeClr val="accent4"/>
            </a:solidFill>
            <a:ln>
              <a:noFill/>
            </a:ln>
            <a:effectLst/>
          </c:spPr>
          <c:invertIfNegative val="0"/>
          <c:cat>
            <c:numRef>
              <c:f>'ТХМ-Annual'!$C$88:$G$88</c:f>
              <c:numCache>
                <c:formatCode>General</c:formatCode>
                <c:ptCount val="5"/>
                <c:pt idx="0">
                  <c:v>2019</c:v>
                </c:pt>
                <c:pt idx="1">
                  <c:v>2020</c:v>
                </c:pt>
                <c:pt idx="2">
                  <c:v>2021</c:v>
                </c:pt>
                <c:pt idx="3">
                  <c:v>2022</c:v>
                </c:pt>
                <c:pt idx="4">
                  <c:v>2023</c:v>
                </c:pt>
              </c:numCache>
            </c:numRef>
          </c:cat>
          <c:val>
            <c:numRef>
              <c:f>'ТХМ-Annual'!$C$127:$G$127</c:f>
              <c:numCache>
                <c:formatCode>_(* #,##0.0_);_(* \(#,##0.0\);_(* "-"??_);_(@_)</c:formatCode>
                <c:ptCount val="5"/>
                <c:pt idx="0">
                  <c:v>1.9532213003102985</c:v>
                </c:pt>
                <c:pt idx="1">
                  <c:v>-0.8289479008344145</c:v>
                </c:pt>
                <c:pt idx="2">
                  <c:v>8.0710928521436749</c:v>
                </c:pt>
                <c:pt idx="3">
                  <c:v>1.9429833658235389</c:v>
                </c:pt>
                <c:pt idx="4">
                  <c:v>7.972423984054327</c:v>
                </c:pt>
              </c:numCache>
            </c:numRef>
          </c:val>
          <c:extLst>
            <c:ext xmlns:c16="http://schemas.microsoft.com/office/drawing/2014/chart" uri="{C3380CC4-5D6E-409C-BE32-E72D297353CC}">
              <c16:uniqueId val="{00000000-5362-40E2-B577-22EA9B047BB9}"/>
            </c:ext>
          </c:extLst>
        </c:ser>
        <c:ser>
          <c:idx val="1"/>
          <c:order val="1"/>
          <c:tx>
            <c:strRef>
              <c:f>'ТХМ-Annual'!$A$123</c:f>
              <c:strCache>
                <c:ptCount val="1"/>
                <c:pt idx="0">
                  <c:v>Уул уурхай</c:v>
                </c:pt>
              </c:strCache>
            </c:strRef>
          </c:tx>
          <c:spPr>
            <a:solidFill>
              <a:srgbClr val="993366"/>
            </a:solidFill>
            <a:ln>
              <a:noFill/>
            </a:ln>
            <a:effectLst/>
          </c:spPr>
          <c:invertIfNegative val="0"/>
          <c:cat>
            <c:numRef>
              <c:f>'ТХМ-Annual'!$C$88:$G$88</c:f>
              <c:numCache>
                <c:formatCode>General</c:formatCode>
                <c:ptCount val="5"/>
                <c:pt idx="0">
                  <c:v>2019</c:v>
                </c:pt>
                <c:pt idx="1">
                  <c:v>2020</c:v>
                </c:pt>
                <c:pt idx="2">
                  <c:v>2021</c:v>
                </c:pt>
                <c:pt idx="3">
                  <c:v>2022</c:v>
                </c:pt>
                <c:pt idx="4">
                  <c:v>2023</c:v>
                </c:pt>
              </c:numCache>
            </c:numRef>
          </c:cat>
          <c:val>
            <c:numRef>
              <c:f>'ТХМ-Annual'!$E$123:$I$123</c:f>
              <c:numCache>
                <c:formatCode>_(* #,##0.0_);_(* \(#,##0.0\);_(* "-"??_);_(@_)</c:formatCode>
                <c:ptCount val="5"/>
                <c:pt idx="0">
                  <c:v>0.54195093707667774</c:v>
                </c:pt>
                <c:pt idx="1">
                  <c:v>-3.2800997983147333</c:v>
                </c:pt>
                <c:pt idx="2">
                  <c:v>1.1018226504565374</c:v>
                </c:pt>
                <c:pt idx="3">
                  <c:v>3.9725443368866422</c:v>
                </c:pt>
                <c:pt idx="4">
                  <c:v>0.13748511238607733</c:v>
                </c:pt>
              </c:numCache>
            </c:numRef>
          </c:val>
          <c:extLst>
            <c:ext xmlns:c16="http://schemas.microsoft.com/office/drawing/2014/chart" uri="{C3380CC4-5D6E-409C-BE32-E72D297353CC}">
              <c16:uniqueId val="{00000001-5362-40E2-B577-22EA9B047BB9}"/>
            </c:ext>
          </c:extLst>
        </c:ser>
        <c:ser>
          <c:idx val="3"/>
          <c:order val="2"/>
          <c:tx>
            <c:strRef>
              <c:f>'ТХМ-Annual'!$A$124</c:f>
              <c:strCache>
                <c:ptCount val="1"/>
                <c:pt idx="0">
                  <c:v>Бөөний болон жижиглэн худалдаа</c:v>
                </c:pt>
              </c:strCache>
            </c:strRef>
          </c:tx>
          <c:spPr>
            <a:solidFill>
              <a:srgbClr val="11A795"/>
            </a:solidFill>
            <a:ln>
              <a:noFill/>
            </a:ln>
            <a:effectLst/>
          </c:spPr>
          <c:invertIfNegative val="0"/>
          <c:cat>
            <c:numRef>
              <c:f>'ТХМ-Annual'!$C$88:$G$88</c:f>
              <c:numCache>
                <c:formatCode>General</c:formatCode>
                <c:ptCount val="5"/>
                <c:pt idx="0">
                  <c:v>2019</c:v>
                </c:pt>
                <c:pt idx="1">
                  <c:v>2020</c:v>
                </c:pt>
                <c:pt idx="2">
                  <c:v>2021</c:v>
                </c:pt>
                <c:pt idx="3">
                  <c:v>2022</c:v>
                </c:pt>
                <c:pt idx="4">
                  <c:v>2023</c:v>
                </c:pt>
              </c:numCache>
            </c:numRef>
          </c:cat>
          <c:val>
            <c:numRef>
              <c:f>'ТХМ-Annual'!$E$124:$I$124</c:f>
              <c:numCache>
                <c:formatCode>_(* #,##0.0_);_(* \(#,##0.0\);_(* "-"??_);_(@_)</c:formatCode>
                <c:ptCount val="5"/>
                <c:pt idx="0">
                  <c:v>8.0565688661922188</c:v>
                </c:pt>
                <c:pt idx="1">
                  <c:v>3.0550470038110578</c:v>
                </c:pt>
                <c:pt idx="2">
                  <c:v>3.1256524435367394</c:v>
                </c:pt>
                <c:pt idx="3">
                  <c:v>3.7707780822801267</c:v>
                </c:pt>
                <c:pt idx="4">
                  <c:v>5.4147877654744443</c:v>
                </c:pt>
              </c:numCache>
            </c:numRef>
          </c:val>
          <c:extLst>
            <c:ext xmlns:c16="http://schemas.microsoft.com/office/drawing/2014/chart" uri="{C3380CC4-5D6E-409C-BE32-E72D297353CC}">
              <c16:uniqueId val="{00000002-5362-40E2-B577-22EA9B047BB9}"/>
            </c:ext>
          </c:extLst>
        </c:ser>
        <c:ser>
          <c:idx val="4"/>
          <c:order val="3"/>
          <c:tx>
            <c:strRef>
              <c:f>'ТХМ-Annual'!$A$125</c:f>
              <c:strCache>
                <c:ptCount val="1"/>
                <c:pt idx="0">
                  <c:v>Үл хөдлөх хөрөнгийн үйл ажиллагаа</c:v>
                </c:pt>
              </c:strCache>
            </c:strRef>
          </c:tx>
          <c:spPr>
            <a:solidFill>
              <a:schemeClr val="tx2">
                <a:lumMod val="75000"/>
              </a:schemeClr>
            </a:solidFill>
            <a:ln>
              <a:noFill/>
            </a:ln>
            <a:effectLst/>
          </c:spPr>
          <c:invertIfNegative val="0"/>
          <c:cat>
            <c:numRef>
              <c:f>'ТХМ-Annual'!$C$88:$G$88</c:f>
              <c:numCache>
                <c:formatCode>General</c:formatCode>
                <c:ptCount val="5"/>
                <c:pt idx="0">
                  <c:v>2019</c:v>
                </c:pt>
                <c:pt idx="1">
                  <c:v>2020</c:v>
                </c:pt>
                <c:pt idx="2">
                  <c:v>2021</c:v>
                </c:pt>
                <c:pt idx="3">
                  <c:v>2022</c:v>
                </c:pt>
                <c:pt idx="4">
                  <c:v>2023</c:v>
                </c:pt>
              </c:numCache>
            </c:numRef>
          </c:cat>
          <c:val>
            <c:numRef>
              <c:f>'ТХМ-Annual'!$E$125:$I$125</c:f>
              <c:numCache>
                <c:formatCode>_(* #,##0.0_);_(* \(#,##0.0\);_(* "-"??_);_(@_)</c:formatCode>
                <c:ptCount val="5"/>
                <c:pt idx="0">
                  <c:v>3.895336554489496</c:v>
                </c:pt>
                <c:pt idx="1">
                  <c:v>2.2689962492689579</c:v>
                </c:pt>
                <c:pt idx="2">
                  <c:v>2.3483328839788515</c:v>
                </c:pt>
                <c:pt idx="3">
                  <c:v>6.7242581274716606</c:v>
                </c:pt>
                <c:pt idx="4">
                  <c:v>2.5572141456605277</c:v>
                </c:pt>
              </c:numCache>
            </c:numRef>
          </c:val>
          <c:extLst>
            <c:ext xmlns:c16="http://schemas.microsoft.com/office/drawing/2014/chart" uri="{C3380CC4-5D6E-409C-BE32-E72D297353CC}">
              <c16:uniqueId val="{00000003-5362-40E2-B577-22EA9B047BB9}"/>
            </c:ext>
          </c:extLst>
        </c:ser>
        <c:ser>
          <c:idx val="7"/>
          <c:order val="4"/>
          <c:tx>
            <c:strRef>
              <c:f>'ТХМ-Annual'!$A$126</c:f>
              <c:strCache>
                <c:ptCount val="1"/>
                <c:pt idx="0">
                  <c:v>Цалин, тэтгэвэр</c:v>
                </c:pt>
              </c:strCache>
            </c:strRef>
          </c:tx>
          <c:spPr>
            <a:solidFill>
              <a:schemeClr val="bg1">
                <a:lumMod val="85000"/>
              </a:schemeClr>
            </a:solidFill>
            <a:ln>
              <a:noFill/>
            </a:ln>
            <a:effectLst/>
          </c:spPr>
          <c:invertIfNegative val="0"/>
          <c:cat>
            <c:numRef>
              <c:f>'ТХМ-Annual'!$C$88:$G$88</c:f>
              <c:numCache>
                <c:formatCode>General</c:formatCode>
                <c:ptCount val="5"/>
                <c:pt idx="0">
                  <c:v>2019</c:v>
                </c:pt>
                <c:pt idx="1">
                  <c:v>2020</c:v>
                </c:pt>
                <c:pt idx="2">
                  <c:v>2021</c:v>
                </c:pt>
                <c:pt idx="3">
                  <c:v>2022</c:v>
                </c:pt>
                <c:pt idx="4">
                  <c:v>2023</c:v>
                </c:pt>
              </c:numCache>
            </c:numRef>
          </c:cat>
          <c:val>
            <c:numRef>
              <c:f>'ТХМ-Annual'!$E$126:$I$126</c:f>
              <c:numCache>
                <c:formatCode>_(* #,##0.0_);_(* \(#,##0.0\);_(* "-"??_);_(@_)</c:formatCode>
                <c:ptCount val="5"/>
                <c:pt idx="0">
                  <c:v>0.76338846244800984</c:v>
                </c:pt>
                <c:pt idx="1">
                  <c:v>2.5011756935025393</c:v>
                </c:pt>
                <c:pt idx="2">
                  <c:v>8.8218079856628719</c:v>
                </c:pt>
                <c:pt idx="3">
                  <c:v>8.9922623045754211</c:v>
                </c:pt>
                <c:pt idx="4">
                  <c:v>3.7964840776034423</c:v>
                </c:pt>
              </c:numCache>
            </c:numRef>
          </c:val>
          <c:extLst>
            <c:ext xmlns:c16="http://schemas.microsoft.com/office/drawing/2014/chart" uri="{C3380CC4-5D6E-409C-BE32-E72D297353CC}">
              <c16:uniqueId val="{00000004-5362-40E2-B577-22EA9B047BB9}"/>
            </c:ext>
          </c:extLst>
        </c:ser>
        <c:dLbls>
          <c:showLegendKey val="0"/>
          <c:showVal val="0"/>
          <c:showCatName val="0"/>
          <c:showSerName val="0"/>
          <c:showPercent val="0"/>
          <c:showBubbleSize val="0"/>
        </c:dLbls>
        <c:gapWidth val="50"/>
        <c:overlap val="100"/>
        <c:axId val="163112320"/>
        <c:axId val="163113280"/>
      </c:barChart>
      <c:lineChart>
        <c:grouping val="standard"/>
        <c:varyColors val="0"/>
        <c:ser>
          <c:idx val="0"/>
          <c:order val="5"/>
          <c:tx>
            <c:strRef>
              <c:f>'ТХМ-Annual'!$A$122</c:f>
              <c:strCache>
                <c:ptCount val="1"/>
                <c:pt idx="0">
                  <c:v>Нийт зээлийн үлдэгдэл</c:v>
                </c:pt>
              </c:strCache>
            </c:strRef>
          </c:tx>
          <c:spPr>
            <a:ln w="19050" cap="rnd">
              <a:solidFill>
                <a:srgbClr val="BC5966"/>
              </a:solidFill>
              <a:round/>
            </a:ln>
            <a:effectLst/>
          </c:spPr>
          <c:marker>
            <c:symbol val="none"/>
          </c:marker>
          <c:dLbls>
            <c:dLbl>
              <c:idx val="4"/>
              <c:layout>
                <c:manualLayout>
                  <c:x val="0"/>
                  <c:y val="-6.7796799593599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62-40E2-B577-22EA9B047BB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'ТХМ-Annual'!$E$88:$I$88</c:f>
              <c:numCache>
                <c:formatCode>General</c:formatCode>
                <c:ptCount val="5"/>
                <c:pt idx="0">
                  <c:v>2021</c:v>
                </c:pt>
                <c:pt idx="1">
                  <c:v>2022</c:v>
                </c:pt>
                <c:pt idx="2">
                  <c:v>2023</c:v>
                </c:pt>
                <c:pt idx="3">
                  <c:v>2024</c:v>
                </c:pt>
                <c:pt idx="4">
                  <c:v>2025</c:v>
                </c:pt>
              </c:numCache>
            </c:numRef>
          </c:cat>
          <c:val>
            <c:numRef>
              <c:f>'ТХМ-Annual'!$E$122:$I$122</c:f>
              <c:numCache>
                <c:formatCode>_(* #,##0.0_);_(* \(#,##0.0\);_(* "-"??_);_(@_)</c:formatCode>
                <c:ptCount val="5"/>
                <c:pt idx="0">
                  <c:v>21.328337672350077</c:v>
                </c:pt>
                <c:pt idx="1">
                  <c:v>6.4881025140913611</c:v>
                </c:pt>
                <c:pt idx="2">
                  <c:v>23.370039947689328</c:v>
                </c:pt>
                <c:pt idx="3">
                  <c:v>35.466973589778135</c:v>
                </c:pt>
                <c:pt idx="4">
                  <c:v>18.950019483681167</c:v>
                </c:pt>
              </c:numCache>
            </c:numRef>
          </c:val>
          <c:smooth val="1"/>
          <c:extLst>
            <c:ext xmlns:c16="http://schemas.microsoft.com/office/drawing/2014/chart" uri="{C3380CC4-5D6E-409C-BE32-E72D297353CC}">
              <c16:uniqueId val="{00000006-5362-40E2-B577-22EA9B047BB9}"/>
            </c:ext>
          </c:extLst>
        </c:ser>
        <c:dLbls>
          <c:showLegendKey val="0"/>
          <c:showVal val="0"/>
          <c:showCatName val="0"/>
          <c:showSerName val="0"/>
          <c:showPercent val="0"/>
          <c:showBubbleSize val="0"/>
        </c:dLbls>
        <c:marker val="1"/>
        <c:smooth val="0"/>
        <c:axId val="163112320"/>
        <c:axId val="163113280"/>
      </c:lineChart>
      <c:catAx>
        <c:axId val="16311232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113280"/>
        <c:crosses val="autoZero"/>
        <c:auto val="1"/>
        <c:lblAlgn val="ctr"/>
        <c:lblOffset val="100"/>
        <c:noMultiLvlLbl val="0"/>
      </c:catAx>
      <c:valAx>
        <c:axId val="163113280"/>
        <c:scaling>
          <c:orientation val="minMax"/>
          <c:max val="40"/>
          <c:min val="-10"/>
        </c:scaling>
        <c:delete val="0"/>
        <c:axPos val="l"/>
        <c:numFmt formatCode="#,##0" sourceLinked="0"/>
        <c:majorTickMark val="out"/>
        <c:minorTickMark val="none"/>
        <c:tickLblPos val="nextTo"/>
        <c:spPr>
          <a:noFill/>
          <a:ln>
            <a:solidFill>
              <a:schemeClr val="bg1">
                <a:lumMod val="9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112320"/>
        <c:crosses val="autoZero"/>
        <c:crossBetween val="between"/>
        <c:majorUnit val="15"/>
      </c:valAx>
      <c:spPr>
        <a:noFill/>
        <a:ln>
          <a:noFill/>
        </a:ln>
        <a:effectLst/>
      </c:spPr>
    </c:plotArea>
    <c:legend>
      <c:legendPos val="b"/>
      <c:layout>
        <c:manualLayout>
          <c:xMode val="edge"/>
          <c:yMode val="edge"/>
          <c:x val="3.8062608586140474E-2"/>
          <c:y val="0.74090766823161192"/>
          <c:w val="0.92109733158355223"/>
          <c:h val="0.25635390548248504"/>
        </c:manualLayout>
      </c:layout>
      <c:overlay val="0"/>
      <c:spPr>
        <a:noFill/>
        <a:ln>
          <a:noFill/>
        </a:ln>
        <a:effectLst/>
      </c:spPr>
      <c:txPr>
        <a:bodyPr rot="0" spcFirstLastPara="1" vertOverflow="ellipsis" vert="horz" wrap="square" anchor="ctr" anchorCtr="1"/>
        <a:lstStyle/>
        <a:p>
          <a:pPr>
            <a:defRPr sz="5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26736111111113"/>
          <c:y val="5.7918739635157548E-2"/>
          <c:w val="0.82922569444444449"/>
          <c:h val="0.84444402985074629"/>
        </c:manualLayout>
      </c:layout>
      <c:barChart>
        <c:barDir val="col"/>
        <c:grouping val="stacked"/>
        <c:varyColors val="0"/>
        <c:ser>
          <c:idx val="0"/>
          <c:order val="0"/>
          <c:tx>
            <c:strRef>
              <c:f>'macro хүснэгт'!$B$66</c:f>
              <c:strCache>
                <c:ptCount val="1"/>
                <c:pt idx="0">
                  <c:v>Ажиллагчид</c:v>
                </c:pt>
              </c:strCache>
            </c:strRef>
          </c:tx>
          <c:spPr>
            <a:solidFill>
              <a:srgbClr val="11A79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'macro хүснэгт'!$C$65:$G$65</c:f>
              <c:strCache>
                <c:ptCount val="5"/>
                <c:pt idx="0">
                  <c:v>2021</c:v>
                </c:pt>
                <c:pt idx="1">
                  <c:v>2022</c:v>
                </c:pt>
                <c:pt idx="2">
                  <c:v>2023</c:v>
                </c:pt>
                <c:pt idx="3">
                  <c:v>2024</c:v>
                </c:pt>
                <c:pt idx="4">
                  <c:v>2025*</c:v>
                </c:pt>
              </c:strCache>
            </c:strRef>
          </c:cat>
          <c:val>
            <c:numRef>
              <c:f>'macro хүснэгт'!$C$66:$G$66</c:f>
              <c:numCache>
                <c:formatCode>_(* #,##0_);_(* \(#,##0\);_(* "-"??_);_(@_)</c:formatCode>
                <c:ptCount val="5"/>
                <c:pt idx="0">
                  <c:v>1207991</c:v>
                </c:pt>
                <c:pt idx="1">
                  <c:v>1283128</c:v>
                </c:pt>
                <c:pt idx="2">
                  <c:v>1294746</c:v>
                </c:pt>
                <c:pt idx="3">
                  <c:v>1355667</c:v>
                </c:pt>
                <c:pt idx="4">
                  <c:v>1389830.7023415291</c:v>
                </c:pt>
              </c:numCache>
            </c:numRef>
          </c:val>
          <c:extLst>
            <c:ext xmlns:c16="http://schemas.microsoft.com/office/drawing/2014/chart" uri="{C3380CC4-5D6E-409C-BE32-E72D297353CC}">
              <c16:uniqueId val="{00000000-93F1-43D2-B3B9-0DFC9829F1F4}"/>
            </c:ext>
          </c:extLst>
        </c:ser>
        <c:ser>
          <c:idx val="1"/>
          <c:order val="1"/>
          <c:tx>
            <c:strRef>
              <c:f>'macro хүснэгт'!$B$67</c:f>
              <c:strCache>
                <c:ptCount val="1"/>
                <c:pt idx="0">
                  <c:v>Ажилгүй хүн</c:v>
                </c:pt>
              </c:strCache>
            </c:strRef>
          </c:tx>
          <c:spPr>
            <a:solidFill>
              <a:srgbClr val="D9D9D9"/>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'macro хүснэгт'!$C$65:$G$65</c:f>
              <c:strCache>
                <c:ptCount val="5"/>
                <c:pt idx="0">
                  <c:v>2021</c:v>
                </c:pt>
                <c:pt idx="1">
                  <c:v>2022</c:v>
                </c:pt>
                <c:pt idx="2">
                  <c:v>2023</c:v>
                </c:pt>
                <c:pt idx="3">
                  <c:v>2024</c:v>
                </c:pt>
                <c:pt idx="4">
                  <c:v>2025*</c:v>
                </c:pt>
              </c:strCache>
            </c:strRef>
          </c:cat>
          <c:val>
            <c:numRef>
              <c:f>'macro хүснэгт'!$C$67:$G$67</c:f>
              <c:numCache>
                <c:formatCode>_(* #,##0_);_(* \(#,##0\);_(* "-"??_);_(@_)</c:formatCode>
                <c:ptCount val="5"/>
                <c:pt idx="0">
                  <c:v>109434</c:v>
                </c:pt>
                <c:pt idx="1">
                  <c:v>87466</c:v>
                </c:pt>
                <c:pt idx="2">
                  <c:v>72573</c:v>
                </c:pt>
                <c:pt idx="3">
                  <c:v>85424</c:v>
                </c:pt>
                <c:pt idx="4">
                  <c:v>78956</c:v>
                </c:pt>
              </c:numCache>
            </c:numRef>
          </c:val>
          <c:extLst>
            <c:ext xmlns:c16="http://schemas.microsoft.com/office/drawing/2014/chart" uri="{C3380CC4-5D6E-409C-BE32-E72D297353CC}">
              <c16:uniqueId val="{00000001-93F1-43D2-B3B9-0DFC9829F1F4}"/>
            </c:ext>
          </c:extLst>
        </c:ser>
        <c:dLbls>
          <c:showLegendKey val="0"/>
          <c:showVal val="0"/>
          <c:showCatName val="0"/>
          <c:showSerName val="0"/>
          <c:showPercent val="0"/>
          <c:showBubbleSize val="0"/>
        </c:dLbls>
        <c:gapWidth val="50"/>
        <c:overlap val="100"/>
        <c:axId val="1047338656"/>
        <c:axId val="1047340096"/>
      </c:barChart>
      <c:catAx>
        <c:axId val="104733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340096"/>
        <c:crosses val="autoZero"/>
        <c:auto val="1"/>
        <c:lblAlgn val="ctr"/>
        <c:lblOffset val="100"/>
        <c:noMultiLvlLbl val="0"/>
      </c:catAx>
      <c:valAx>
        <c:axId val="1047340096"/>
        <c:scaling>
          <c:orientation val="minMax"/>
          <c:max val="1500000"/>
          <c:min val="1000000"/>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338656"/>
        <c:crosses val="autoZero"/>
        <c:crossBetween val="between"/>
        <c:majorUnit val="100000"/>
        <c:dispUnits>
          <c:builtInUnit val="thousands"/>
          <c:dispUnitsLbl>
            <c:layout>
              <c:manualLayout>
                <c:xMode val="edge"/>
                <c:yMode val="edge"/>
                <c:x val="0.10584535453825518"/>
                <c:y val="2.6252336513539611E-2"/>
              </c:manualLayout>
            </c:layout>
            <c:tx>
              <c:rich>
                <a:bodyPr rot="0" spcFirstLastPara="1" vertOverflow="ellipsis" wrap="square" anchor="t" anchorCtr="0"/>
                <a:lstStyle/>
                <a:p>
                  <a:pPr>
                    <a:defRPr sz="700" b="0" i="0" u="none" strike="noStrike" kern="1200" baseline="0">
                      <a:solidFill>
                        <a:schemeClr val="bg2">
                          <a:lumMod val="75000"/>
                        </a:schemeClr>
                      </a:solidFill>
                      <a:latin typeface="Arial" panose="020B0604020202020204" pitchFamily="34" charset="0"/>
                      <a:ea typeface="+mn-ea"/>
                      <a:cs typeface="Arial" panose="020B0604020202020204" pitchFamily="34" charset="0"/>
                    </a:defRPr>
                  </a:pPr>
                  <a:r>
                    <a:rPr lang="mn-MN" sz="700">
                      <a:solidFill>
                        <a:schemeClr val="bg2">
                          <a:lumMod val="75000"/>
                        </a:schemeClr>
                      </a:solidFill>
                    </a:rPr>
                    <a:t>мянган хүн</a:t>
                  </a:r>
                  <a:endParaRPr lang="en-US" sz="700">
                    <a:solidFill>
                      <a:schemeClr val="bg2">
                        <a:lumMod val="75000"/>
                      </a:schemeClr>
                    </a:solidFill>
                  </a:endParaRPr>
                </a:p>
              </c:rich>
            </c:tx>
            <c:spPr>
              <a:noFill/>
              <a:ln>
                <a:noFill/>
              </a:ln>
              <a:effectLst/>
            </c:spPr>
            <c:txPr>
              <a:bodyPr rot="0" spcFirstLastPara="1" vertOverflow="ellipsis" wrap="square" anchor="t" anchorCtr="0"/>
              <a:lstStyle/>
              <a:p>
                <a:pPr>
                  <a:defRPr sz="700" b="0" i="0" u="none" strike="noStrike" kern="1200" baseline="0">
                    <a:solidFill>
                      <a:schemeClr val="bg2">
                        <a:lumMod val="75000"/>
                      </a:schemeClr>
                    </a:solidFill>
                    <a:latin typeface="Arial" panose="020B0604020202020204" pitchFamily="34" charset="0"/>
                    <a:ea typeface="+mn-ea"/>
                    <a:cs typeface="Arial" panose="020B0604020202020204" pitchFamily="34" charset="0"/>
                  </a:defRPr>
                </a:pPr>
                <a:endParaRPr lang="en-US"/>
              </a:p>
            </c:txPr>
          </c:dispUnitsLbl>
        </c:dispUnits>
      </c:valAx>
      <c:spPr>
        <a:noFill/>
        <a:ln>
          <a:noFill/>
        </a:ln>
        <a:effectLst/>
      </c:spPr>
    </c:plotArea>
    <c:legend>
      <c:legendPos val="t"/>
      <c:layout>
        <c:manualLayout>
          <c:xMode val="edge"/>
          <c:yMode val="edge"/>
          <c:x val="0.10386010371668786"/>
          <c:y val="0.10616159389426687"/>
          <c:w val="0.2202458854543754"/>
          <c:h val="9.9536633756605361E-2"/>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bg2">
                  <a:lumMod val="2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'macro хүснэгт'!$B$67</c:f>
              <c:strCache>
                <c:ptCount val="1"/>
                <c:pt idx="0">
                  <c:v>Ажиллах хүчнний оролцооны түвшин</c:v>
                </c:pt>
              </c:strCache>
            </c:strRef>
          </c:tx>
          <c:spPr>
            <a:ln w="19050" cap="rnd">
              <a:solidFill>
                <a:srgbClr val="055957"/>
              </a:solidFill>
              <a:round/>
            </a:ln>
            <a:effectLst/>
          </c:spPr>
          <c:marker>
            <c:symbol val="circle"/>
            <c:size val="5"/>
            <c:spPr>
              <a:solidFill>
                <a:srgbClr val="055957"/>
              </a:solidFill>
              <a:ln w="9525">
                <a:noFill/>
              </a:ln>
              <a:effectLst/>
            </c:spPr>
          </c:marker>
          <c:cat>
            <c:strRef>
              <c:f>'macro хүснэгт'!$C$64:$G$64</c:f>
              <c:strCache>
                <c:ptCount val="5"/>
                <c:pt idx="0">
                  <c:v>2021</c:v>
                </c:pt>
                <c:pt idx="1">
                  <c:v>2022</c:v>
                </c:pt>
                <c:pt idx="2">
                  <c:v>2023</c:v>
                </c:pt>
                <c:pt idx="3">
                  <c:v>2024</c:v>
                </c:pt>
                <c:pt idx="4">
                  <c:v>2025*</c:v>
                </c:pt>
              </c:strCache>
            </c:strRef>
          </c:cat>
          <c:val>
            <c:numRef>
              <c:f>'macro хүснэгт'!$C$67:$G$67</c:f>
              <c:numCache>
                <c:formatCode>0.0</c:formatCode>
                <c:ptCount val="5"/>
                <c:pt idx="0">
                  <c:v>59.139039195142558</c:v>
                </c:pt>
                <c:pt idx="1">
                  <c:v>60.313175753873992</c:v>
                </c:pt>
                <c:pt idx="2">
                  <c:v>59.503809618307059</c:v>
                </c:pt>
                <c:pt idx="3">
                  <c:v>61.250042502550151</c:v>
                </c:pt>
                <c:pt idx="4">
                  <c:v>62.4271804803438</c:v>
                </c:pt>
              </c:numCache>
            </c:numRef>
          </c:val>
          <c:smooth val="1"/>
          <c:extLst>
            <c:ext xmlns:c16="http://schemas.microsoft.com/office/drawing/2014/chart" uri="{C3380CC4-5D6E-409C-BE32-E72D297353CC}">
              <c16:uniqueId val="{00000000-CD70-49FB-B489-BE864155D2E7}"/>
            </c:ext>
          </c:extLst>
        </c:ser>
        <c:dLbls>
          <c:showLegendKey val="0"/>
          <c:showVal val="0"/>
          <c:showCatName val="0"/>
          <c:showSerName val="0"/>
          <c:showPercent val="0"/>
          <c:showBubbleSize val="0"/>
        </c:dLbls>
        <c:marker val="1"/>
        <c:smooth val="0"/>
        <c:axId val="1047519136"/>
        <c:axId val="1047514336"/>
      </c:lineChart>
      <c:lineChart>
        <c:grouping val="standard"/>
        <c:varyColors val="0"/>
        <c:ser>
          <c:idx val="1"/>
          <c:order val="1"/>
          <c:tx>
            <c:strRef>
              <c:f>'macro хүснэгт'!$B$68</c:f>
              <c:strCache>
                <c:ptCount val="1"/>
                <c:pt idx="0">
                  <c:v>Ажилгүйдлийн түвшин</c:v>
                </c:pt>
              </c:strCache>
            </c:strRef>
          </c:tx>
          <c:spPr>
            <a:ln w="19050" cap="rnd">
              <a:solidFill>
                <a:srgbClr val="993366"/>
              </a:solidFill>
              <a:round/>
            </a:ln>
            <a:effectLst/>
          </c:spPr>
          <c:marker>
            <c:symbol val="square"/>
            <c:size val="4"/>
            <c:spPr>
              <a:solidFill>
                <a:srgbClr val="993366"/>
              </a:solidFill>
              <a:ln w="9525">
                <a:solidFill>
                  <a:srgbClr val="993366"/>
                </a:solidFill>
              </a:ln>
              <a:effectLst/>
            </c:spPr>
          </c:marker>
          <c:cat>
            <c:strRef>
              <c:f>'macro хүснэгт'!$C$64:$G$64</c:f>
              <c:strCache>
                <c:ptCount val="5"/>
                <c:pt idx="0">
                  <c:v>2021</c:v>
                </c:pt>
                <c:pt idx="1">
                  <c:v>2022</c:v>
                </c:pt>
                <c:pt idx="2">
                  <c:v>2023</c:v>
                </c:pt>
                <c:pt idx="3">
                  <c:v>2024</c:v>
                </c:pt>
                <c:pt idx="4">
                  <c:v>2025*</c:v>
                </c:pt>
              </c:strCache>
            </c:strRef>
          </c:cat>
          <c:val>
            <c:numRef>
              <c:f>'macro хүснэгт'!$C$68:$G$68</c:f>
              <c:numCache>
                <c:formatCode>0.0</c:formatCode>
                <c:ptCount val="5"/>
                <c:pt idx="0">
                  <c:v>8.3066588230829073</c:v>
                </c:pt>
                <c:pt idx="1">
                  <c:v>6.3816126438609828</c:v>
                </c:pt>
                <c:pt idx="2">
                  <c:v>5.3076860630182132</c:v>
                </c:pt>
                <c:pt idx="3">
                  <c:v>5.9277311425857215</c:v>
                </c:pt>
                <c:pt idx="4">
                  <c:v>5.3755933297958736</c:v>
                </c:pt>
              </c:numCache>
            </c:numRef>
          </c:val>
          <c:smooth val="1"/>
          <c:extLst>
            <c:ext xmlns:c16="http://schemas.microsoft.com/office/drawing/2014/chart" uri="{C3380CC4-5D6E-409C-BE32-E72D297353CC}">
              <c16:uniqueId val="{00000001-CD70-49FB-B489-BE864155D2E7}"/>
            </c:ext>
          </c:extLst>
        </c:ser>
        <c:dLbls>
          <c:showLegendKey val="0"/>
          <c:showVal val="0"/>
          <c:showCatName val="0"/>
          <c:showSerName val="0"/>
          <c:showPercent val="0"/>
          <c:showBubbleSize val="0"/>
        </c:dLbls>
        <c:marker val="1"/>
        <c:smooth val="0"/>
        <c:axId val="1047524416"/>
        <c:axId val="1047523456"/>
      </c:lineChart>
      <c:catAx>
        <c:axId val="10475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514336"/>
        <c:crosses val="autoZero"/>
        <c:auto val="1"/>
        <c:lblAlgn val="ctr"/>
        <c:lblOffset val="100"/>
        <c:noMultiLvlLbl val="0"/>
      </c:catAx>
      <c:valAx>
        <c:axId val="10475143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519136"/>
        <c:crosses val="autoZero"/>
        <c:crossBetween val="between"/>
      </c:valAx>
      <c:valAx>
        <c:axId val="1047523456"/>
        <c:scaling>
          <c:orientation val="minMax"/>
          <c:max val="12"/>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524416"/>
        <c:crosses val="max"/>
        <c:crossBetween val="between"/>
        <c:majorUnit val="2"/>
      </c:valAx>
      <c:catAx>
        <c:axId val="1047524416"/>
        <c:scaling>
          <c:orientation val="minMax"/>
        </c:scaling>
        <c:delete val="1"/>
        <c:axPos val="b"/>
        <c:numFmt formatCode="General" sourceLinked="1"/>
        <c:majorTickMark val="out"/>
        <c:minorTickMark val="none"/>
        <c:tickLblPos val="nextTo"/>
        <c:crossAx val="1047523456"/>
        <c:crosses val="autoZero"/>
        <c:auto val="1"/>
        <c:lblAlgn val="ctr"/>
        <c:lblOffset val="100"/>
        <c:noMultiLvlLbl val="0"/>
      </c:catAx>
      <c:spPr>
        <a:noFill/>
        <a:ln>
          <a:noFill/>
        </a:ln>
        <a:effectLst/>
      </c:spPr>
    </c:plotArea>
    <c:legend>
      <c:legendPos val="t"/>
      <c:layout>
        <c:manualLayout>
          <c:xMode val="edge"/>
          <c:yMode val="edge"/>
          <c:x val="9.4263541666666673E-2"/>
          <c:y val="2.7777777777777783E-2"/>
          <c:w val="0.6605350694444444"/>
          <c:h val="0.12960988562091502"/>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665706051873193E-2"/>
          <c:y val="5.0908110314267389E-2"/>
          <c:w val="0.85942987512007685"/>
          <c:h val="0.8557728537786341"/>
        </c:manualLayout>
      </c:layout>
      <c:barChart>
        <c:barDir val="bar"/>
        <c:grouping val="clustered"/>
        <c:varyColors val="0"/>
        <c:ser>
          <c:idx val="0"/>
          <c:order val="0"/>
          <c:tx>
            <c:strRef>
              <c:f>pop!$I$2</c:f>
              <c:strCache>
                <c:ptCount val="1"/>
                <c:pt idx="0">
                  <c:v>Эрэгтэй</c:v>
                </c:pt>
              </c:strCache>
            </c:strRef>
          </c:tx>
          <c:spPr>
            <a:solidFill>
              <a:srgbClr val="BC5966"/>
            </a:solidFill>
            <a:ln>
              <a:noFill/>
            </a:ln>
            <a:effectLst/>
          </c:spPr>
          <c:invertIfNegative val="0"/>
          <c:cat>
            <c:strRef>
              <c:f>pop!$H$3:$H$16</c:f>
              <c:strCache>
                <c:ptCount val="14"/>
                <c:pt idx="0">
                  <c:v>0-9</c:v>
                </c:pt>
                <c:pt idx="1">
                  <c:v>10-14</c:v>
                </c:pt>
                <c:pt idx="2">
                  <c:v>15-19</c:v>
                </c:pt>
                <c:pt idx="3">
                  <c:v>20-24</c:v>
                </c:pt>
                <c:pt idx="4">
                  <c:v>25-29</c:v>
                </c:pt>
                <c:pt idx="5">
                  <c:v>30-34</c:v>
                </c:pt>
                <c:pt idx="6">
                  <c:v>35-39</c:v>
                </c:pt>
                <c:pt idx="7">
                  <c:v>40-44</c:v>
                </c:pt>
                <c:pt idx="8">
                  <c:v>45-49</c:v>
                </c:pt>
                <c:pt idx="9">
                  <c:v>50-54</c:v>
                </c:pt>
                <c:pt idx="10">
                  <c:v>55-59</c:v>
                </c:pt>
                <c:pt idx="11">
                  <c:v>60-64</c:v>
                </c:pt>
                <c:pt idx="12">
                  <c:v>65-69</c:v>
                </c:pt>
                <c:pt idx="13">
                  <c:v>70+</c:v>
                </c:pt>
              </c:strCache>
            </c:strRef>
          </c:cat>
          <c:val>
            <c:numRef>
              <c:f>pop!$I$3:$I$16</c:f>
              <c:numCache>
                <c:formatCode>_(* #,##0_);_(* \(#,##0\);_(* "-"??_);_(@_)</c:formatCode>
                <c:ptCount val="14"/>
                <c:pt idx="0">
                  <c:v>384020</c:v>
                </c:pt>
                <c:pt idx="1">
                  <c:v>192357</c:v>
                </c:pt>
                <c:pt idx="2">
                  <c:v>145122</c:v>
                </c:pt>
                <c:pt idx="3">
                  <c:v>109504</c:v>
                </c:pt>
                <c:pt idx="4">
                  <c:v>112787</c:v>
                </c:pt>
                <c:pt idx="5">
                  <c:v>126702</c:v>
                </c:pt>
                <c:pt idx="6">
                  <c:v>143778</c:v>
                </c:pt>
                <c:pt idx="7">
                  <c:v>119841</c:v>
                </c:pt>
                <c:pt idx="8">
                  <c:v>104870</c:v>
                </c:pt>
                <c:pt idx="9">
                  <c:v>90624</c:v>
                </c:pt>
                <c:pt idx="10">
                  <c:v>73018</c:v>
                </c:pt>
                <c:pt idx="11">
                  <c:v>58542</c:v>
                </c:pt>
                <c:pt idx="12">
                  <c:v>37458</c:v>
                </c:pt>
                <c:pt idx="13">
                  <c:v>36450</c:v>
                </c:pt>
              </c:numCache>
            </c:numRef>
          </c:val>
          <c:extLst>
            <c:ext xmlns:c16="http://schemas.microsoft.com/office/drawing/2014/chart" uri="{C3380CC4-5D6E-409C-BE32-E72D297353CC}">
              <c16:uniqueId val="{00000000-6C48-4EEB-89C4-9DC4027C8B38}"/>
            </c:ext>
          </c:extLst>
        </c:ser>
        <c:ser>
          <c:idx val="1"/>
          <c:order val="1"/>
          <c:tx>
            <c:strRef>
              <c:f>pop!$J$2</c:f>
              <c:strCache>
                <c:ptCount val="1"/>
                <c:pt idx="0">
                  <c:v>Эмэгтэй</c:v>
                </c:pt>
              </c:strCache>
            </c:strRef>
          </c:tx>
          <c:spPr>
            <a:solidFill>
              <a:srgbClr val="11A795"/>
            </a:solidFill>
            <a:ln>
              <a:noFill/>
            </a:ln>
            <a:effectLst/>
          </c:spPr>
          <c:invertIfNegative val="0"/>
          <c:cat>
            <c:strRef>
              <c:f>pop!$H$3:$H$16</c:f>
              <c:strCache>
                <c:ptCount val="14"/>
                <c:pt idx="0">
                  <c:v>0-9</c:v>
                </c:pt>
                <c:pt idx="1">
                  <c:v>10-14</c:v>
                </c:pt>
                <c:pt idx="2">
                  <c:v>15-19</c:v>
                </c:pt>
                <c:pt idx="3">
                  <c:v>20-24</c:v>
                </c:pt>
                <c:pt idx="4">
                  <c:v>25-29</c:v>
                </c:pt>
                <c:pt idx="5">
                  <c:v>30-34</c:v>
                </c:pt>
                <c:pt idx="6">
                  <c:v>35-39</c:v>
                </c:pt>
                <c:pt idx="7">
                  <c:v>40-44</c:v>
                </c:pt>
                <c:pt idx="8">
                  <c:v>45-49</c:v>
                </c:pt>
                <c:pt idx="9">
                  <c:v>50-54</c:v>
                </c:pt>
                <c:pt idx="10">
                  <c:v>55-59</c:v>
                </c:pt>
                <c:pt idx="11">
                  <c:v>60-64</c:v>
                </c:pt>
                <c:pt idx="12">
                  <c:v>65-69</c:v>
                </c:pt>
                <c:pt idx="13">
                  <c:v>70+</c:v>
                </c:pt>
              </c:strCache>
            </c:strRef>
          </c:cat>
          <c:val>
            <c:numRef>
              <c:f>pop!$J$3:$J$16</c:f>
              <c:numCache>
                <c:formatCode>_(* #,##0_);_(* \(#,##0\);_(* "-"??_);_(@_)</c:formatCode>
                <c:ptCount val="14"/>
                <c:pt idx="0">
                  <c:v>-363005</c:v>
                </c:pt>
                <c:pt idx="1">
                  <c:v>-189094</c:v>
                </c:pt>
                <c:pt idx="2">
                  <c:v>-149118</c:v>
                </c:pt>
                <c:pt idx="3">
                  <c:v>-110047</c:v>
                </c:pt>
                <c:pt idx="4">
                  <c:v>-109005</c:v>
                </c:pt>
                <c:pt idx="5">
                  <c:v>-122491</c:v>
                </c:pt>
                <c:pt idx="6">
                  <c:v>-143566</c:v>
                </c:pt>
                <c:pt idx="7">
                  <c:v>-126738</c:v>
                </c:pt>
                <c:pt idx="8">
                  <c:v>-110991</c:v>
                </c:pt>
                <c:pt idx="9">
                  <c:v>-100320</c:v>
                </c:pt>
                <c:pt idx="10">
                  <c:v>-87215</c:v>
                </c:pt>
                <c:pt idx="11">
                  <c:v>-76072</c:v>
                </c:pt>
                <c:pt idx="12">
                  <c:v>-57180</c:v>
                </c:pt>
                <c:pt idx="13">
                  <c:v>-71710</c:v>
                </c:pt>
              </c:numCache>
            </c:numRef>
          </c:val>
          <c:extLst>
            <c:ext xmlns:c16="http://schemas.microsoft.com/office/drawing/2014/chart" uri="{C3380CC4-5D6E-409C-BE32-E72D297353CC}">
              <c16:uniqueId val="{00000001-6C48-4EEB-89C4-9DC4027C8B38}"/>
            </c:ext>
          </c:extLst>
        </c:ser>
        <c:dLbls>
          <c:showLegendKey val="0"/>
          <c:showVal val="0"/>
          <c:showCatName val="0"/>
          <c:showSerName val="0"/>
          <c:showPercent val="0"/>
          <c:showBubbleSize val="0"/>
        </c:dLbls>
        <c:gapWidth val="50"/>
        <c:overlap val="100"/>
        <c:axId val="285362096"/>
        <c:axId val="285367376"/>
      </c:barChart>
      <c:catAx>
        <c:axId val="28536209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85367376"/>
        <c:crosses val="autoZero"/>
        <c:auto val="1"/>
        <c:lblAlgn val="ctr"/>
        <c:lblOffset val="0"/>
        <c:noMultiLvlLbl val="0"/>
      </c:catAx>
      <c:valAx>
        <c:axId val="285367376"/>
        <c:scaling>
          <c:orientation val="minMax"/>
          <c:max val="200000"/>
          <c:min val="-200000"/>
        </c:scaling>
        <c:delete val="0"/>
        <c:axPos val="b"/>
        <c:numFmt formatCode="#,##0;[Black]#,##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85362096"/>
        <c:crosses val="autoZero"/>
        <c:crossBetween val="between"/>
      </c:valAx>
      <c:spPr>
        <a:noFill/>
        <a:ln>
          <a:noFill/>
        </a:ln>
        <a:effectLst/>
      </c:spPr>
    </c:plotArea>
    <c:legend>
      <c:legendPos val="t"/>
      <c:layout>
        <c:manualLayout>
          <c:xMode val="edge"/>
          <c:yMode val="edge"/>
          <c:x val="0.72046590600380334"/>
          <c:y val="5.519993677888415E-2"/>
          <c:w val="0.21028389024721544"/>
          <c:h val="6.8958827248300936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13275200104119E-2"/>
          <c:y val="1.9857735625370479E-2"/>
          <c:w val="0.86645565172122074"/>
          <c:h val="0.72005843667881764"/>
        </c:manualLayout>
      </c:layout>
      <c:barChart>
        <c:barDir val="col"/>
        <c:grouping val="clustered"/>
        <c:varyColors val="0"/>
        <c:ser>
          <c:idx val="1"/>
          <c:order val="0"/>
          <c:tx>
            <c:strRef>
              <c:f>Төсөв!$M$41</c:f>
              <c:strCache>
                <c:ptCount val="1"/>
                <c:pt idx="0">
                  <c:v>Импорт</c:v>
                </c:pt>
              </c:strCache>
            </c:strRef>
          </c:tx>
          <c:spPr>
            <a:solidFill>
              <a:srgbClr val="ADB9CA"/>
            </a:solidFill>
            <a:ln>
              <a:noFill/>
            </a:ln>
            <a:effectLst/>
          </c:spPr>
          <c:invertIfNegative val="0"/>
          <c:cat>
            <c:numRef>
              <c:f>Төсөв!$O$39:$Z$39</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Төсөв!$O$41:$Z$41</c:f>
              <c:numCache>
                <c:formatCode>General</c:formatCode>
                <c:ptCount val="12"/>
                <c:pt idx="0">
                  <c:v>5236.67</c:v>
                </c:pt>
                <c:pt idx="1">
                  <c:v>3797.52</c:v>
                </c:pt>
                <c:pt idx="2">
                  <c:v>3358.14</c:v>
                </c:pt>
                <c:pt idx="3">
                  <c:v>4337.32</c:v>
                </c:pt>
                <c:pt idx="4">
                  <c:v>5874.8</c:v>
                </c:pt>
                <c:pt idx="5">
                  <c:v>6127.52</c:v>
                </c:pt>
                <c:pt idx="6">
                  <c:v>5298.91</c:v>
                </c:pt>
                <c:pt idx="7">
                  <c:v>6845.45</c:v>
                </c:pt>
                <c:pt idx="8">
                  <c:v>8704.42</c:v>
                </c:pt>
                <c:pt idx="9">
                  <c:v>9250.25</c:v>
                </c:pt>
                <c:pt idx="10">
                  <c:v>11614.66</c:v>
                </c:pt>
                <c:pt idx="11">
                  <c:v>11312.09</c:v>
                </c:pt>
              </c:numCache>
            </c:numRef>
          </c:val>
          <c:extLst>
            <c:ext xmlns:c16="http://schemas.microsoft.com/office/drawing/2014/chart" uri="{C3380CC4-5D6E-409C-BE32-E72D297353CC}">
              <c16:uniqueId val="{00000000-65CC-49F5-93DF-8E7B3B0673FE}"/>
            </c:ext>
          </c:extLst>
        </c:ser>
        <c:ser>
          <c:idx val="0"/>
          <c:order val="1"/>
          <c:tx>
            <c:strRef>
              <c:f>Төсөв!$M$40</c:f>
              <c:strCache>
                <c:ptCount val="1"/>
                <c:pt idx="0">
                  <c:v>Экспорт</c:v>
                </c:pt>
              </c:strCache>
            </c:strRef>
          </c:tx>
          <c:spPr>
            <a:solidFill>
              <a:srgbClr val="275161"/>
            </a:solidFill>
            <a:ln>
              <a:noFill/>
            </a:ln>
            <a:effectLst/>
          </c:spPr>
          <c:invertIfNegative val="0"/>
          <c:cat>
            <c:numRef>
              <c:f>Төсөв!$O$39:$Z$39</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Төсөв!$O$40:$Z$40</c:f>
              <c:numCache>
                <c:formatCode>General</c:formatCode>
                <c:ptCount val="12"/>
                <c:pt idx="0">
                  <c:v>5774.33</c:v>
                </c:pt>
                <c:pt idx="1">
                  <c:v>4669.28</c:v>
                </c:pt>
                <c:pt idx="2">
                  <c:v>4916.34</c:v>
                </c:pt>
                <c:pt idx="3">
                  <c:v>6200.59</c:v>
                </c:pt>
                <c:pt idx="4">
                  <c:v>7011.76</c:v>
                </c:pt>
                <c:pt idx="5">
                  <c:v>7619.63</c:v>
                </c:pt>
                <c:pt idx="6">
                  <c:v>7576.32</c:v>
                </c:pt>
                <c:pt idx="7">
                  <c:v>9241.1200000000008</c:v>
                </c:pt>
                <c:pt idx="8">
                  <c:v>12538.59</c:v>
                </c:pt>
                <c:pt idx="9">
                  <c:v>15186.9</c:v>
                </c:pt>
                <c:pt idx="10">
                  <c:v>15783.38</c:v>
                </c:pt>
                <c:pt idx="11">
                  <c:v>15701.47</c:v>
                </c:pt>
              </c:numCache>
            </c:numRef>
          </c:val>
          <c:extLst>
            <c:ext xmlns:c16="http://schemas.microsoft.com/office/drawing/2014/chart" uri="{C3380CC4-5D6E-409C-BE32-E72D297353CC}">
              <c16:uniqueId val="{00000001-65CC-49F5-93DF-8E7B3B0673FE}"/>
            </c:ext>
          </c:extLst>
        </c:ser>
        <c:dLbls>
          <c:showLegendKey val="0"/>
          <c:showVal val="0"/>
          <c:showCatName val="0"/>
          <c:showSerName val="0"/>
          <c:showPercent val="0"/>
          <c:showBubbleSize val="0"/>
        </c:dLbls>
        <c:gapWidth val="50"/>
        <c:overlap val="-27"/>
        <c:axId val="1613417136"/>
        <c:axId val="1613422896"/>
      </c:barChart>
      <c:lineChart>
        <c:grouping val="standard"/>
        <c:varyColors val="0"/>
        <c:ser>
          <c:idx val="2"/>
          <c:order val="2"/>
          <c:tx>
            <c:strRef>
              <c:f>Төсөв!$M$42</c:f>
              <c:strCache>
                <c:ptCount val="1"/>
                <c:pt idx="0">
                  <c:v>Нийт эргэлт</c:v>
                </c:pt>
              </c:strCache>
            </c:strRef>
          </c:tx>
          <c:spPr>
            <a:ln w="19050" cap="rnd">
              <a:solidFill>
                <a:srgbClr val="BC5966"/>
              </a:solidFill>
              <a:round/>
            </a:ln>
            <a:effectLst/>
          </c:spPr>
          <c:marker>
            <c:symbol val="none"/>
          </c:marker>
          <c:cat>
            <c:numRef>
              <c:f>Төсөв!$O$39:$Z$39</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Төсөв!$O$42:$Z$42</c:f>
              <c:numCache>
                <c:formatCode>General</c:formatCode>
                <c:ptCount val="12"/>
                <c:pt idx="0">
                  <c:v>11011</c:v>
                </c:pt>
                <c:pt idx="1">
                  <c:v>8466.7999999999993</c:v>
                </c:pt>
                <c:pt idx="2">
                  <c:v>8274.48</c:v>
                </c:pt>
                <c:pt idx="3">
                  <c:v>10537.91</c:v>
                </c:pt>
                <c:pt idx="4">
                  <c:v>12886.560000000001</c:v>
                </c:pt>
                <c:pt idx="5">
                  <c:v>13747.150000000001</c:v>
                </c:pt>
                <c:pt idx="6">
                  <c:v>12875.23</c:v>
                </c:pt>
                <c:pt idx="7">
                  <c:v>16086.57</c:v>
                </c:pt>
                <c:pt idx="8">
                  <c:v>21243.010000000002</c:v>
                </c:pt>
                <c:pt idx="9">
                  <c:v>24437.15</c:v>
                </c:pt>
                <c:pt idx="10">
                  <c:v>27398.04</c:v>
                </c:pt>
                <c:pt idx="11">
                  <c:v>27013.559999999998</c:v>
                </c:pt>
              </c:numCache>
            </c:numRef>
          </c:val>
          <c:smooth val="0"/>
          <c:extLst>
            <c:ext xmlns:c16="http://schemas.microsoft.com/office/drawing/2014/chart" uri="{C3380CC4-5D6E-409C-BE32-E72D297353CC}">
              <c16:uniqueId val="{00000002-65CC-49F5-93DF-8E7B3B0673FE}"/>
            </c:ext>
          </c:extLst>
        </c:ser>
        <c:dLbls>
          <c:showLegendKey val="0"/>
          <c:showVal val="0"/>
          <c:showCatName val="0"/>
          <c:showSerName val="0"/>
          <c:showPercent val="0"/>
          <c:showBubbleSize val="0"/>
        </c:dLbls>
        <c:marker val="1"/>
        <c:smooth val="0"/>
        <c:axId val="1613417136"/>
        <c:axId val="1613422896"/>
      </c:lineChart>
      <c:catAx>
        <c:axId val="161341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13422896"/>
        <c:crosses val="autoZero"/>
        <c:auto val="1"/>
        <c:lblAlgn val="ctr"/>
        <c:lblOffset val="100"/>
        <c:noMultiLvlLbl val="0"/>
      </c:catAx>
      <c:valAx>
        <c:axId val="1613422896"/>
        <c:scaling>
          <c:orientation val="minMax"/>
        </c:scaling>
        <c:delete val="0"/>
        <c:axPos val="l"/>
        <c:majorGridlines>
          <c:spPr>
            <a:ln w="9525" cap="flat" cmpd="sng" algn="ctr">
              <a:solidFill>
                <a:schemeClr val="bg1">
                  <a:lumMod val="9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13417136"/>
        <c:crosses val="autoZero"/>
        <c:crossBetween val="between"/>
        <c:dispUnits>
          <c:builtInUnit val="thousands"/>
        </c:dispUnits>
      </c:valAx>
      <c:spPr>
        <a:noFill/>
        <a:ln>
          <a:noFill/>
        </a:ln>
        <a:effectLst/>
      </c:spPr>
    </c:plotArea>
    <c:legend>
      <c:legendPos val="b"/>
      <c:layout>
        <c:manualLayout>
          <c:xMode val="edge"/>
          <c:yMode val="edge"/>
          <c:x val="0.20493506215058718"/>
          <c:y val="0.85912279637244515"/>
          <c:w val="0.59012987569882558"/>
          <c:h val="0.14087720362755485"/>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2173351587261"/>
          <c:y val="3.8589590065048154E-2"/>
          <c:w val="0.87091061558781846"/>
          <c:h val="0.63987761937574283"/>
        </c:manualLayout>
      </c:layout>
      <c:barChart>
        <c:barDir val="col"/>
        <c:grouping val="stacked"/>
        <c:varyColors val="0"/>
        <c:ser>
          <c:idx val="2"/>
          <c:order val="0"/>
          <c:tx>
            <c:strRef>
              <c:f>Төсөв!$Q$11</c:f>
              <c:strCache>
                <c:ptCount val="1"/>
                <c:pt idx="0">
                  <c:v>Зэсийн баяжмал</c:v>
                </c:pt>
              </c:strCache>
            </c:strRef>
          </c:tx>
          <c:spPr>
            <a:solidFill>
              <a:srgbClr val="ADB9CA"/>
            </a:solidFill>
            <a:ln>
              <a:noFill/>
            </a:ln>
            <a:effectLst/>
          </c:spPr>
          <c:invertIfNegative val="0"/>
          <c:cat>
            <c:numRef>
              <c:f>Төсөв!$R$10:$AC$10</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Төсөв!$R$11:$AC$11</c:f>
              <c:numCache>
                <c:formatCode>0.0</c:formatCode>
                <c:ptCount val="12"/>
                <c:pt idx="0">
                  <c:v>38.082388160391275</c:v>
                </c:pt>
                <c:pt idx="1">
                  <c:v>-5.10137106815856</c:v>
                </c:pt>
                <c:pt idx="2">
                  <c:v>-14.40029297878902</c:v>
                </c:pt>
                <c:pt idx="3">
                  <c:v>0.10922759613858869</c:v>
                </c:pt>
                <c:pt idx="4">
                  <c:v>6.4360004451189345</c:v>
                </c:pt>
                <c:pt idx="5">
                  <c:v>-3.0851027416796946</c:v>
                </c:pt>
                <c:pt idx="6">
                  <c:v>-0.23452582343236997</c:v>
                </c:pt>
                <c:pt idx="7">
                  <c:v>14.807452694711948</c:v>
                </c:pt>
                <c:pt idx="8">
                  <c:v>-1.785606073722668</c:v>
                </c:pt>
                <c:pt idx="9">
                  <c:v>-0.87059230742850546</c:v>
                </c:pt>
                <c:pt idx="10">
                  <c:v>4.5659746228657578</c:v>
                </c:pt>
                <c:pt idx="11">
                  <c:v>15.773680922590724</c:v>
                </c:pt>
              </c:numCache>
            </c:numRef>
          </c:val>
          <c:extLst>
            <c:ext xmlns:c16="http://schemas.microsoft.com/office/drawing/2014/chart" uri="{C3380CC4-5D6E-409C-BE32-E72D297353CC}">
              <c16:uniqueId val="{00000000-4EB9-4479-813B-278A5872A620}"/>
            </c:ext>
          </c:extLst>
        </c:ser>
        <c:ser>
          <c:idx val="0"/>
          <c:order val="1"/>
          <c:tx>
            <c:strRef>
              <c:f>Төсөв!$Q$12</c:f>
              <c:strCache>
                <c:ptCount val="1"/>
                <c:pt idx="0">
                  <c:v>Нүүрс</c:v>
                </c:pt>
              </c:strCache>
            </c:strRef>
          </c:tx>
          <c:spPr>
            <a:solidFill>
              <a:srgbClr val="11A795"/>
            </a:solidFill>
            <a:ln>
              <a:noFill/>
            </a:ln>
            <a:effectLst/>
          </c:spPr>
          <c:invertIfNegative val="0"/>
          <c:cat>
            <c:numRef>
              <c:f>Төсөв!$R$10:$AC$10</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Төсөв!$R$12:$AC$12</c:f>
              <c:numCache>
                <c:formatCode>0.0</c:formatCode>
                <c:ptCount val="12"/>
                <c:pt idx="0">
                  <c:v>-6.2671876244419149</c:v>
                </c:pt>
                <c:pt idx="1">
                  <c:v>-5.0842262219166559</c:v>
                </c:pt>
                <c:pt idx="2">
                  <c:v>8.9251447760682598</c:v>
                </c:pt>
                <c:pt idx="3">
                  <c:v>26.135092365458856</c:v>
                </c:pt>
                <c:pt idx="4">
                  <c:v>8.5406388746877262</c:v>
                </c:pt>
                <c:pt idx="5">
                  <c:v>4.1096671876961031</c:v>
                </c:pt>
                <c:pt idx="6">
                  <c:v>-12.476721310614822</c:v>
                </c:pt>
                <c:pt idx="7">
                  <c:v>8.379529903699952</c:v>
                </c:pt>
                <c:pt idx="8">
                  <c:v>40.439254116384163</c:v>
                </c:pt>
                <c:pt idx="9">
                  <c:v>18.093661248992117</c:v>
                </c:pt>
                <c:pt idx="10">
                  <c:v>-1.5103806570136171</c:v>
                </c:pt>
                <c:pt idx="11">
                  <c:v>-18.724633126744717</c:v>
                </c:pt>
              </c:numCache>
            </c:numRef>
          </c:val>
          <c:extLst>
            <c:ext xmlns:c16="http://schemas.microsoft.com/office/drawing/2014/chart" uri="{C3380CC4-5D6E-409C-BE32-E72D297353CC}">
              <c16:uniqueId val="{00000001-4EB9-4479-813B-278A5872A620}"/>
            </c:ext>
          </c:extLst>
        </c:ser>
        <c:ser>
          <c:idx val="1"/>
          <c:order val="2"/>
          <c:tx>
            <c:strRef>
              <c:f>Төсөв!$Q$13</c:f>
              <c:strCache>
                <c:ptCount val="1"/>
                <c:pt idx="0">
                  <c:v>Малын гаралтай бүтээгдэхүүн</c:v>
                </c:pt>
              </c:strCache>
            </c:strRef>
          </c:tx>
          <c:spPr>
            <a:solidFill>
              <a:srgbClr val="BC5966"/>
            </a:solidFill>
            <a:ln>
              <a:noFill/>
            </a:ln>
            <a:effectLst/>
          </c:spPr>
          <c:invertIfNegative val="0"/>
          <c:cat>
            <c:numRef>
              <c:f>Төсөв!$R$10:$AC$10</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Төсөв!$R$13:$AC$13</c:f>
              <c:numCache>
                <c:formatCode>0.0</c:formatCode>
                <c:ptCount val="12"/>
                <c:pt idx="0">
                  <c:v>1.0995394770745783</c:v>
                </c:pt>
                <c:pt idx="1">
                  <c:v>-0.55400366795801437</c:v>
                </c:pt>
                <c:pt idx="2">
                  <c:v>-0.27605969228660493</c:v>
                </c:pt>
                <c:pt idx="3">
                  <c:v>1.2747287616397556</c:v>
                </c:pt>
                <c:pt idx="4">
                  <c:v>1.586784483412063</c:v>
                </c:pt>
                <c:pt idx="5">
                  <c:v>5.2768491790933916E-2</c:v>
                </c:pt>
                <c:pt idx="6">
                  <c:v>-2.477154402510358</c:v>
                </c:pt>
                <c:pt idx="7">
                  <c:v>1.0536777749619868</c:v>
                </c:pt>
                <c:pt idx="8">
                  <c:v>1.4053491351697629</c:v>
                </c:pt>
                <c:pt idx="9">
                  <c:v>0.78214536084200892</c:v>
                </c:pt>
                <c:pt idx="10">
                  <c:v>-0.29887600497797512</c:v>
                </c:pt>
                <c:pt idx="11">
                  <c:v>0.30595474480117746</c:v>
                </c:pt>
              </c:numCache>
            </c:numRef>
          </c:val>
          <c:extLst>
            <c:ext xmlns:c16="http://schemas.microsoft.com/office/drawing/2014/chart" uri="{C3380CC4-5D6E-409C-BE32-E72D297353CC}">
              <c16:uniqueId val="{00000002-4EB9-4479-813B-278A5872A620}"/>
            </c:ext>
          </c:extLst>
        </c:ser>
        <c:dLbls>
          <c:showLegendKey val="0"/>
          <c:showVal val="0"/>
          <c:showCatName val="0"/>
          <c:showSerName val="0"/>
          <c:showPercent val="0"/>
          <c:showBubbleSize val="0"/>
        </c:dLbls>
        <c:gapWidth val="50"/>
        <c:overlap val="100"/>
        <c:axId val="139222543"/>
        <c:axId val="139237903"/>
      </c:barChart>
      <c:lineChart>
        <c:grouping val="standard"/>
        <c:varyColors val="0"/>
        <c:ser>
          <c:idx val="3"/>
          <c:order val="3"/>
          <c:tx>
            <c:strRef>
              <c:f>Төсөв!$Q$14</c:f>
              <c:strCache>
                <c:ptCount val="1"/>
                <c:pt idx="0">
                  <c:v>Нийт</c:v>
                </c:pt>
              </c:strCache>
            </c:strRef>
          </c:tx>
          <c:spPr>
            <a:ln w="19050" cap="rnd">
              <a:solidFill>
                <a:srgbClr val="BC5966"/>
              </a:solidFill>
              <a:round/>
            </a:ln>
            <a:effectLst/>
          </c:spPr>
          <c:marker>
            <c:symbol val="none"/>
          </c:marker>
          <c:cat>
            <c:multiLvlStrRef>
              <c:f>Төсөв!$R$9:$AC$10</c:f>
              <c:multiLvlStrCache>
                <c:ptCount val="12"/>
                <c:lvl>
                  <c:pt idx="0">
                    <c:v>2014</c:v>
                  </c:pt>
                  <c:pt idx="1">
                    <c:v>2015</c:v>
                  </c:pt>
                  <c:pt idx="2">
                    <c:v>2016</c:v>
                  </c:pt>
                  <c:pt idx="3">
                    <c:v>2017</c:v>
                  </c:pt>
                  <c:pt idx="4">
                    <c:v>2018</c:v>
                  </c:pt>
                  <c:pt idx="5">
                    <c:v>2019</c:v>
                  </c:pt>
                  <c:pt idx="6">
                    <c:v>2020</c:v>
                  </c:pt>
                  <c:pt idx="7">
                    <c:v>2021</c:v>
                  </c:pt>
                  <c:pt idx="8">
                    <c:v>2022</c:v>
                  </c:pt>
                  <c:pt idx="9">
                    <c:v>2023</c:v>
                  </c:pt>
                  <c:pt idx="10">
                    <c:v>2024</c:v>
                  </c:pt>
                  <c:pt idx="11">
                    <c:v>2025</c:v>
                  </c:pt>
                </c:lvl>
                <c:lvl>
                  <c:pt idx="0">
                    <c:v>2019</c:v>
                  </c:pt>
                  <c:pt idx="4">
                    <c:v>2020</c:v>
                  </c:pt>
                  <c:pt idx="8">
                    <c:v>2021</c:v>
                  </c:pt>
                </c:lvl>
              </c:multiLvlStrCache>
            </c:multiLvlStrRef>
          </c:cat>
          <c:val>
            <c:numRef>
              <c:f>Төсөв!$R$14:$AC$14</c:f>
              <c:numCache>
                <c:formatCode>0.0</c:formatCode>
                <c:ptCount val="12"/>
                <c:pt idx="0">
                  <c:v>35.2599869760556</c:v>
                </c:pt>
                <c:pt idx="1">
                  <c:v>-19.137285191528715</c:v>
                </c:pt>
                <c:pt idx="2">
                  <c:v>5.2911797964568503</c:v>
                </c:pt>
                <c:pt idx="3">
                  <c:v>26.122074551393919</c:v>
                </c:pt>
                <c:pt idx="4">
                  <c:v>13.082142183243853</c:v>
                </c:pt>
                <c:pt idx="5">
                  <c:v>8.6692927310689445</c:v>
                </c:pt>
                <c:pt idx="6">
                  <c:v>-0.56840030290185217</c:v>
                </c:pt>
                <c:pt idx="7">
                  <c:v>21.973728670383526</c:v>
                </c:pt>
                <c:pt idx="8">
                  <c:v>35.682579600741029</c:v>
                </c:pt>
                <c:pt idx="9">
                  <c:v>21.121274401667169</c:v>
                </c:pt>
                <c:pt idx="10">
                  <c:v>3.9275954934845134</c:v>
                </c:pt>
                <c:pt idx="11">
                  <c:v>-0.51896361869257324</c:v>
                </c:pt>
              </c:numCache>
            </c:numRef>
          </c:val>
          <c:smooth val="1"/>
          <c:extLst>
            <c:ext xmlns:c16="http://schemas.microsoft.com/office/drawing/2014/chart" uri="{C3380CC4-5D6E-409C-BE32-E72D297353CC}">
              <c16:uniqueId val="{00000003-4EB9-4479-813B-278A5872A620}"/>
            </c:ext>
          </c:extLst>
        </c:ser>
        <c:dLbls>
          <c:showLegendKey val="0"/>
          <c:showVal val="0"/>
          <c:showCatName val="0"/>
          <c:showSerName val="0"/>
          <c:showPercent val="0"/>
          <c:showBubbleSize val="0"/>
        </c:dLbls>
        <c:marker val="1"/>
        <c:smooth val="0"/>
        <c:axId val="139222543"/>
        <c:axId val="139237903"/>
      </c:lineChart>
      <c:catAx>
        <c:axId val="13922254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37903"/>
        <c:crosses val="autoZero"/>
        <c:auto val="1"/>
        <c:lblAlgn val="ctr"/>
        <c:lblOffset val="100"/>
        <c:noMultiLvlLbl val="0"/>
      </c:catAx>
      <c:valAx>
        <c:axId val="139237903"/>
        <c:scaling>
          <c:orientation val="minMax"/>
        </c:scaling>
        <c:delete val="0"/>
        <c:axPos val="l"/>
        <c:numFmt formatCode="0" sourceLinked="0"/>
        <c:majorTickMark val="none"/>
        <c:minorTickMark val="none"/>
        <c:tickLblPos val="nextTo"/>
        <c:spPr>
          <a:noFill/>
          <a:ln>
            <a:noFill/>
            <a:prstDash val="sysDash"/>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22543"/>
        <c:crosses val="autoZero"/>
        <c:crossBetween val="between"/>
        <c:majorUnit val="20"/>
      </c:valAx>
      <c:spPr>
        <a:noFill/>
        <a:ln>
          <a:noFill/>
        </a:ln>
        <a:effectLst/>
      </c:spPr>
    </c:plotArea>
    <c:legend>
      <c:legendPos val="b"/>
      <c:layout>
        <c:manualLayout>
          <c:xMode val="edge"/>
          <c:yMode val="edge"/>
          <c:x val="0.14063244547817194"/>
          <c:y val="0.8220980873567526"/>
          <c:w val="0.85483572804505259"/>
          <c:h val="0.1753903481042972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0.54326</cdr:y>
    </cdr:from>
    <cdr:to>
      <cdr:x>0.92184</cdr:x>
      <cdr:y>0.72201</cdr:y>
    </cdr:to>
    <cdr:sp macro="" textlink="">
      <cdr:nvSpPr>
        <cdr:cNvPr id="4" name="Rectangle 3">
          <a:extLst xmlns:a="http://schemas.openxmlformats.org/drawingml/2006/main">
            <a:ext uri="{FF2B5EF4-FFF2-40B4-BE49-F238E27FC236}">
              <a16:creationId xmlns:a16="http://schemas.microsoft.com/office/drawing/2014/main" id="{3C7F57B2-4AA6-76BA-1D43-A45AFB982C00}"/>
            </a:ext>
          </a:extLst>
        </cdr:cNvPr>
        <cdr:cNvSpPr/>
      </cdr:nvSpPr>
      <cdr:spPr>
        <a:xfrm xmlns:a="http://schemas.openxmlformats.org/drawingml/2006/main">
          <a:off x="0" y="1374706"/>
          <a:ext cx="2714353" cy="452322"/>
        </a:xfrm>
        <a:prstGeom xmlns:a="http://schemas.openxmlformats.org/drawingml/2006/main" prst="rect">
          <a:avLst/>
        </a:prstGeom>
        <a:noFill xmlns:a="http://schemas.openxmlformats.org/drawingml/2006/main"/>
        <a:ln xmlns:a="http://schemas.openxmlformats.org/drawingml/2006/main" w="12700">
          <a:solidFill>
            <a:srgbClr val="BC5966"/>
          </a:solidFill>
          <a:prstDash val="sysDot"/>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userShapes>
</file>

<file path=word/drawings/drawing2.xml><?xml version="1.0" encoding="utf-8"?>
<c:userShapes xmlns:c="http://schemas.openxmlformats.org/drawingml/2006/chart">
  <cdr:relSizeAnchor xmlns:cdr="http://schemas.openxmlformats.org/drawingml/2006/chartDrawing">
    <cdr:from>
      <cdr:x>0.70038</cdr:x>
      <cdr:y>0.29556</cdr:y>
    </cdr:from>
    <cdr:to>
      <cdr:x>0.90211</cdr:x>
      <cdr:y>0.48316</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2062710" y="421347"/>
          <a:ext cx="594130" cy="26743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600" b="0" kern="1200" dirty="0" err="1">
              <a:solidFill>
                <a:sysClr val="windowText" lastClr="000000"/>
              </a:solidFill>
              <a:latin typeface="Arial" panose="020B0604020202020204" pitchFamily="34" charset="0"/>
              <a:cs typeface="Arial" panose="020B0604020202020204" pitchFamily="34" charset="0"/>
            </a:rPr>
            <a:t>КОВИД</a:t>
          </a:r>
          <a:r>
            <a:rPr lang="mn-MN" sz="600" b="0" kern="1200" dirty="0">
              <a:solidFill>
                <a:sysClr val="windowText" lastClr="000000"/>
              </a:solidFill>
              <a:latin typeface="Arial" panose="020B0604020202020204" pitchFamily="34" charset="0"/>
              <a:cs typeface="Arial" panose="020B0604020202020204" pitchFamily="34" charset="0"/>
            </a:rPr>
            <a:t>-19 цар тахал</a:t>
          </a:r>
          <a:endParaRPr lang="en-US" sz="600" b="0" kern="1200" dirty="0">
            <a:solidFill>
              <a:sysClr val="windowText" lastClr="000000"/>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{02F23F45-180A-435D-87F7-C7048EEAD04C}</b:Guid>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Хонгорзул Данзандагва</DisplayName>
        <AccountId>779</AccountId>
        <AccountType/>
      </UserInfo>
      <UserInfo>
        <DisplayName>Дэлгэрмаа Бямбадорж</DisplayName>
        <AccountId>15</AccountId>
        <AccountType/>
      </UserInfo>
      <UserInfo>
        <DisplayName>Энх-Амгалан Лхагвабаяр</DisplayName>
        <AccountId>23</AccountId>
        <AccountType/>
      </UserInfo>
      <UserInfo>
        <DisplayName>Мягмардорж Отгондэмбэрэл</DisplayName>
        <AccountId>14</AccountId>
        <AccountType/>
      </UserInfo>
      <UserInfo>
        <DisplayName>Мөнгөнцацрал Болдбаяр</DisplayName>
        <AccountId>656</AccountId>
        <AccountType/>
      </UserInfo>
      <UserInfo>
        <DisplayName>Маргад Шийрэвдамба</DisplayName>
        <AccountId>694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C0037-C1F7-4640-9FC4-5382952507BD}">
  <ds:schemaRefs>
    <ds:schemaRef ds:uri="http://schemas.openxmlformats.org/officeDocument/2006/bibliography"/>
  </ds:schemaRefs>
</ds:datastoreItem>
</file>

<file path=customXml/itemProps2.xml><?xml version="1.0" encoding="utf-8"?>
<ds:datastoreItem xmlns:ds="http://schemas.openxmlformats.org/officeDocument/2006/customXml" ds:itemID="{688B3B9A-AFFD-4A0E-B4B9-2C74B5479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A93FBB-246E-4FCE-8A82-A0BAB2D1EB6E}">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4.xml><?xml version="1.0" encoding="utf-8"?>
<ds:datastoreItem xmlns:ds="http://schemas.openxmlformats.org/officeDocument/2006/customXml" ds:itemID="{91C2E2D0-DE56-44F6-B19F-F014F857F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13360</TotalTime>
  <Pages>1</Pages>
  <Words>26953</Words>
  <Characters>153638</Characters>
  <Application>Microsoft Office Word</Application>
  <DocSecurity>4</DocSecurity>
  <Lines>1280</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180231</CharactersWithSpaces>
  <SharedDoc>false</SharedDoc>
  <HLinks>
    <vt:vector size="282" baseType="variant">
      <vt:variant>
        <vt:i4>1310779</vt:i4>
      </vt:variant>
      <vt:variant>
        <vt:i4>416</vt:i4>
      </vt:variant>
      <vt:variant>
        <vt:i4>0</vt:i4>
      </vt:variant>
      <vt:variant>
        <vt:i4>5</vt:i4>
      </vt:variant>
      <vt:variant>
        <vt:lpwstr/>
      </vt:variant>
      <vt:variant>
        <vt:lpwstr>_Toc228462777</vt:lpwstr>
      </vt:variant>
      <vt:variant>
        <vt:i4>1310779</vt:i4>
      </vt:variant>
      <vt:variant>
        <vt:i4>410</vt:i4>
      </vt:variant>
      <vt:variant>
        <vt:i4>0</vt:i4>
      </vt:variant>
      <vt:variant>
        <vt:i4>5</vt:i4>
      </vt:variant>
      <vt:variant>
        <vt:lpwstr/>
      </vt:variant>
      <vt:variant>
        <vt:lpwstr>_Toc228462776</vt:lpwstr>
      </vt:variant>
      <vt:variant>
        <vt:i4>1310779</vt:i4>
      </vt:variant>
      <vt:variant>
        <vt:i4>404</vt:i4>
      </vt:variant>
      <vt:variant>
        <vt:i4>0</vt:i4>
      </vt:variant>
      <vt:variant>
        <vt:i4>5</vt:i4>
      </vt:variant>
      <vt:variant>
        <vt:lpwstr/>
      </vt:variant>
      <vt:variant>
        <vt:lpwstr>_Toc228462775</vt:lpwstr>
      </vt:variant>
      <vt:variant>
        <vt:i4>1310779</vt:i4>
      </vt:variant>
      <vt:variant>
        <vt:i4>398</vt:i4>
      </vt:variant>
      <vt:variant>
        <vt:i4>0</vt:i4>
      </vt:variant>
      <vt:variant>
        <vt:i4>5</vt:i4>
      </vt:variant>
      <vt:variant>
        <vt:lpwstr/>
      </vt:variant>
      <vt:variant>
        <vt:lpwstr>_Toc228462774</vt:lpwstr>
      </vt:variant>
      <vt:variant>
        <vt:i4>1900601</vt:i4>
      </vt:variant>
      <vt:variant>
        <vt:i4>389</vt:i4>
      </vt:variant>
      <vt:variant>
        <vt:i4>0</vt:i4>
      </vt:variant>
      <vt:variant>
        <vt:i4>5</vt:i4>
      </vt:variant>
      <vt:variant>
        <vt:lpwstr/>
      </vt:variant>
      <vt:variant>
        <vt:lpwstr>_Toc228465595</vt:lpwstr>
      </vt:variant>
      <vt:variant>
        <vt:i4>1900601</vt:i4>
      </vt:variant>
      <vt:variant>
        <vt:i4>383</vt:i4>
      </vt:variant>
      <vt:variant>
        <vt:i4>0</vt:i4>
      </vt:variant>
      <vt:variant>
        <vt:i4>5</vt:i4>
      </vt:variant>
      <vt:variant>
        <vt:lpwstr/>
      </vt:variant>
      <vt:variant>
        <vt:lpwstr>_Toc228465594</vt:lpwstr>
      </vt:variant>
      <vt:variant>
        <vt:i4>1900601</vt:i4>
      </vt:variant>
      <vt:variant>
        <vt:i4>377</vt:i4>
      </vt:variant>
      <vt:variant>
        <vt:i4>0</vt:i4>
      </vt:variant>
      <vt:variant>
        <vt:i4>5</vt:i4>
      </vt:variant>
      <vt:variant>
        <vt:lpwstr/>
      </vt:variant>
      <vt:variant>
        <vt:lpwstr>_Toc228465593</vt:lpwstr>
      </vt:variant>
      <vt:variant>
        <vt:i4>1900601</vt:i4>
      </vt:variant>
      <vt:variant>
        <vt:i4>371</vt:i4>
      </vt:variant>
      <vt:variant>
        <vt:i4>0</vt:i4>
      </vt:variant>
      <vt:variant>
        <vt:i4>5</vt:i4>
      </vt:variant>
      <vt:variant>
        <vt:lpwstr/>
      </vt:variant>
      <vt:variant>
        <vt:lpwstr>_Toc228465592</vt:lpwstr>
      </vt:variant>
      <vt:variant>
        <vt:i4>1900601</vt:i4>
      </vt:variant>
      <vt:variant>
        <vt:i4>365</vt:i4>
      </vt:variant>
      <vt:variant>
        <vt:i4>0</vt:i4>
      </vt:variant>
      <vt:variant>
        <vt:i4>5</vt:i4>
      </vt:variant>
      <vt:variant>
        <vt:lpwstr/>
      </vt:variant>
      <vt:variant>
        <vt:lpwstr>_Toc228465591</vt:lpwstr>
      </vt:variant>
      <vt:variant>
        <vt:i4>1900601</vt:i4>
      </vt:variant>
      <vt:variant>
        <vt:i4>359</vt:i4>
      </vt:variant>
      <vt:variant>
        <vt:i4>0</vt:i4>
      </vt:variant>
      <vt:variant>
        <vt:i4>5</vt:i4>
      </vt:variant>
      <vt:variant>
        <vt:lpwstr/>
      </vt:variant>
      <vt:variant>
        <vt:lpwstr>_Toc228465590</vt:lpwstr>
      </vt:variant>
      <vt:variant>
        <vt:i4>1835065</vt:i4>
      </vt:variant>
      <vt:variant>
        <vt:i4>353</vt:i4>
      </vt:variant>
      <vt:variant>
        <vt:i4>0</vt:i4>
      </vt:variant>
      <vt:variant>
        <vt:i4>5</vt:i4>
      </vt:variant>
      <vt:variant>
        <vt:lpwstr/>
      </vt:variant>
      <vt:variant>
        <vt:lpwstr>_Toc228465589</vt:lpwstr>
      </vt:variant>
      <vt:variant>
        <vt:i4>1835065</vt:i4>
      </vt:variant>
      <vt:variant>
        <vt:i4>347</vt:i4>
      </vt:variant>
      <vt:variant>
        <vt:i4>0</vt:i4>
      </vt:variant>
      <vt:variant>
        <vt:i4>5</vt:i4>
      </vt:variant>
      <vt:variant>
        <vt:lpwstr/>
      </vt:variant>
      <vt:variant>
        <vt:lpwstr>_Toc228465588</vt:lpwstr>
      </vt:variant>
      <vt:variant>
        <vt:i4>1835065</vt:i4>
      </vt:variant>
      <vt:variant>
        <vt:i4>341</vt:i4>
      </vt:variant>
      <vt:variant>
        <vt:i4>0</vt:i4>
      </vt:variant>
      <vt:variant>
        <vt:i4>5</vt:i4>
      </vt:variant>
      <vt:variant>
        <vt:lpwstr/>
      </vt:variant>
      <vt:variant>
        <vt:lpwstr>_Toc228465587</vt:lpwstr>
      </vt:variant>
      <vt:variant>
        <vt:i4>1835065</vt:i4>
      </vt:variant>
      <vt:variant>
        <vt:i4>335</vt:i4>
      </vt:variant>
      <vt:variant>
        <vt:i4>0</vt:i4>
      </vt:variant>
      <vt:variant>
        <vt:i4>5</vt:i4>
      </vt:variant>
      <vt:variant>
        <vt:lpwstr/>
      </vt:variant>
      <vt:variant>
        <vt:lpwstr>_Toc228465586</vt:lpwstr>
      </vt:variant>
      <vt:variant>
        <vt:i4>1835065</vt:i4>
      </vt:variant>
      <vt:variant>
        <vt:i4>329</vt:i4>
      </vt:variant>
      <vt:variant>
        <vt:i4>0</vt:i4>
      </vt:variant>
      <vt:variant>
        <vt:i4>5</vt:i4>
      </vt:variant>
      <vt:variant>
        <vt:lpwstr/>
      </vt:variant>
      <vt:variant>
        <vt:lpwstr>_Toc228465585</vt:lpwstr>
      </vt:variant>
      <vt:variant>
        <vt:i4>1835065</vt:i4>
      </vt:variant>
      <vt:variant>
        <vt:i4>323</vt:i4>
      </vt:variant>
      <vt:variant>
        <vt:i4>0</vt:i4>
      </vt:variant>
      <vt:variant>
        <vt:i4>5</vt:i4>
      </vt:variant>
      <vt:variant>
        <vt:lpwstr/>
      </vt:variant>
      <vt:variant>
        <vt:lpwstr>_Toc228465584</vt:lpwstr>
      </vt:variant>
      <vt:variant>
        <vt:i4>1835065</vt:i4>
      </vt:variant>
      <vt:variant>
        <vt:i4>317</vt:i4>
      </vt:variant>
      <vt:variant>
        <vt:i4>0</vt:i4>
      </vt:variant>
      <vt:variant>
        <vt:i4>5</vt:i4>
      </vt:variant>
      <vt:variant>
        <vt:lpwstr/>
      </vt:variant>
      <vt:variant>
        <vt:lpwstr>_Toc228465583</vt:lpwstr>
      </vt:variant>
      <vt:variant>
        <vt:i4>1835065</vt:i4>
      </vt:variant>
      <vt:variant>
        <vt:i4>311</vt:i4>
      </vt:variant>
      <vt:variant>
        <vt:i4>0</vt:i4>
      </vt:variant>
      <vt:variant>
        <vt:i4>5</vt:i4>
      </vt:variant>
      <vt:variant>
        <vt:lpwstr/>
      </vt:variant>
      <vt:variant>
        <vt:lpwstr>_Toc228465582</vt:lpwstr>
      </vt:variant>
      <vt:variant>
        <vt:i4>1835065</vt:i4>
      </vt:variant>
      <vt:variant>
        <vt:i4>305</vt:i4>
      </vt:variant>
      <vt:variant>
        <vt:i4>0</vt:i4>
      </vt:variant>
      <vt:variant>
        <vt:i4>5</vt:i4>
      </vt:variant>
      <vt:variant>
        <vt:lpwstr/>
      </vt:variant>
      <vt:variant>
        <vt:lpwstr>_Toc228465581</vt:lpwstr>
      </vt:variant>
      <vt:variant>
        <vt:i4>1835065</vt:i4>
      </vt:variant>
      <vt:variant>
        <vt:i4>299</vt:i4>
      </vt:variant>
      <vt:variant>
        <vt:i4>0</vt:i4>
      </vt:variant>
      <vt:variant>
        <vt:i4>5</vt:i4>
      </vt:variant>
      <vt:variant>
        <vt:lpwstr/>
      </vt:variant>
      <vt:variant>
        <vt:lpwstr>_Toc228465580</vt:lpwstr>
      </vt:variant>
      <vt:variant>
        <vt:i4>1245241</vt:i4>
      </vt:variant>
      <vt:variant>
        <vt:i4>293</vt:i4>
      </vt:variant>
      <vt:variant>
        <vt:i4>0</vt:i4>
      </vt:variant>
      <vt:variant>
        <vt:i4>5</vt:i4>
      </vt:variant>
      <vt:variant>
        <vt:lpwstr/>
      </vt:variant>
      <vt:variant>
        <vt:lpwstr>_Toc228465579</vt:lpwstr>
      </vt:variant>
      <vt:variant>
        <vt:i4>1245241</vt:i4>
      </vt:variant>
      <vt:variant>
        <vt:i4>287</vt:i4>
      </vt:variant>
      <vt:variant>
        <vt:i4>0</vt:i4>
      </vt:variant>
      <vt:variant>
        <vt:i4>5</vt:i4>
      </vt:variant>
      <vt:variant>
        <vt:lpwstr/>
      </vt:variant>
      <vt:variant>
        <vt:lpwstr>_Toc228465578</vt:lpwstr>
      </vt:variant>
      <vt:variant>
        <vt:i4>1245241</vt:i4>
      </vt:variant>
      <vt:variant>
        <vt:i4>281</vt:i4>
      </vt:variant>
      <vt:variant>
        <vt:i4>0</vt:i4>
      </vt:variant>
      <vt:variant>
        <vt:i4>5</vt:i4>
      </vt:variant>
      <vt:variant>
        <vt:lpwstr/>
      </vt:variant>
      <vt:variant>
        <vt:lpwstr>_Toc228465577</vt:lpwstr>
      </vt:variant>
      <vt:variant>
        <vt:i4>1179705</vt:i4>
      </vt:variant>
      <vt:variant>
        <vt:i4>272</vt:i4>
      </vt:variant>
      <vt:variant>
        <vt:i4>0</vt:i4>
      </vt:variant>
      <vt:variant>
        <vt:i4>5</vt:i4>
      </vt:variant>
      <vt:variant>
        <vt:lpwstr/>
      </vt:variant>
      <vt:variant>
        <vt:lpwstr>_Toc228463500</vt:lpwstr>
      </vt:variant>
      <vt:variant>
        <vt:i4>1769528</vt:i4>
      </vt:variant>
      <vt:variant>
        <vt:i4>266</vt:i4>
      </vt:variant>
      <vt:variant>
        <vt:i4>0</vt:i4>
      </vt:variant>
      <vt:variant>
        <vt:i4>5</vt:i4>
      </vt:variant>
      <vt:variant>
        <vt:lpwstr/>
      </vt:variant>
      <vt:variant>
        <vt:lpwstr>_Toc228463499</vt:lpwstr>
      </vt:variant>
      <vt:variant>
        <vt:i4>1769528</vt:i4>
      </vt:variant>
      <vt:variant>
        <vt:i4>260</vt:i4>
      </vt:variant>
      <vt:variant>
        <vt:i4>0</vt:i4>
      </vt:variant>
      <vt:variant>
        <vt:i4>5</vt:i4>
      </vt:variant>
      <vt:variant>
        <vt:lpwstr/>
      </vt:variant>
      <vt:variant>
        <vt:lpwstr>_Toc228463498</vt:lpwstr>
      </vt:variant>
      <vt:variant>
        <vt:i4>1769528</vt:i4>
      </vt:variant>
      <vt:variant>
        <vt:i4>254</vt:i4>
      </vt:variant>
      <vt:variant>
        <vt:i4>0</vt:i4>
      </vt:variant>
      <vt:variant>
        <vt:i4>5</vt:i4>
      </vt:variant>
      <vt:variant>
        <vt:lpwstr/>
      </vt:variant>
      <vt:variant>
        <vt:lpwstr>_Toc228463497</vt:lpwstr>
      </vt:variant>
      <vt:variant>
        <vt:i4>1769528</vt:i4>
      </vt:variant>
      <vt:variant>
        <vt:i4>248</vt:i4>
      </vt:variant>
      <vt:variant>
        <vt:i4>0</vt:i4>
      </vt:variant>
      <vt:variant>
        <vt:i4>5</vt:i4>
      </vt:variant>
      <vt:variant>
        <vt:lpwstr/>
      </vt:variant>
      <vt:variant>
        <vt:lpwstr>_Toc228463496</vt:lpwstr>
      </vt:variant>
      <vt:variant>
        <vt:i4>1769528</vt:i4>
      </vt:variant>
      <vt:variant>
        <vt:i4>242</vt:i4>
      </vt:variant>
      <vt:variant>
        <vt:i4>0</vt:i4>
      </vt:variant>
      <vt:variant>
        <vt:i4>5</vt:i4>
      </vt:variant>
      <vt:variant>
        <vt:lpwstr/>
      </vt:variant>
      <vt:variant>
        <vt:lpwstr>_Toc228463495</vt:lpwstr>
      </vt:variant>
      <vt:variant>
        <vt:i4>1769528</vt:i4>
      </vt:variant>
      <vt:variant>
        <vt:i4>236</vt:i4>
      </vt:variant>
      <vt:variant>
        <vt:i4>0</vt:i4>
      </vt:variant>
      <vt:variant>
        <vt:i4>5</vt:i4>
      </vt:variant>
      <vt:variant>
        <vt:lpwstr/>
      </vt:variant>
      <vt:variant>
        <vt:lpwstr>_Toc228463494</vt:lpwstr>
      </vt:variant>
      <vt:variant>
        <vt:i4>1769528</vt:i4>
      </vt:variant>
      <vt:variant>
        <vt:i4>230</vt:i4>
      </vt:variant>
      <vt:variant>
        <vt:i4>0</vt:i4>
      </vt:variant>
      <vt:variant>
        <vt:i4>5</vt:i4>
      </vt:variant>
      <vt:variant>
        <vt:lpwstr/>
      </vt:variant>
      <vt:variant>
        <vt:lpwstr>_Toc228463493</vt:lpwstr>
      </vt:variant>
      <vt:variant>
        <vt:i4>1769528</vt:i4>
      </vt:variant>
      <vt:variant>
        <vt:i4>224</vt:i4>
      </vt:variant>
      <vt:variant>
        <vt:i4>0</vt:i4>
      </vt:variant>
      <vt:variant>
        <vt:i4>5</vt:i4>
      </vt:variant>
      <vt:variant>
        <vt:lpwstr/>
      </vt:variant>
      <vt:variant>
        <vt:lpwstr>_Toc228463492</vt:lpwstr>
      </vt:variant>
      <vt:variant>
        <vt:i4>1769528</vt:i4>
      </vt:variant>
      <vt:variant>
        <vt:i4>218</vt:i4>
      </vt:variant>
      <vt:variant>
        <vt:i4>0</vt:i4>
      </vt:variant>
      <vt:variant>
        <vt:i4>5</vt:i4>
      </vt:variant>
      <vt:variant>
        <vt:lpwstr/>
      </vt:variant>
      <vt:variant>
        <vt:lpwstr>_Toc228463491</vt:lpwstr>
      </vt:variant>
      <vt:variant>
        <vt:i4>1769528</vt:i4>
      </vt:variant>
      <vt:variant>
        <vt:i4>212</vt:i4>
      </vt:variant>
      <vt:variant>
        <vt:i4>0</vt:i4>
      </vt:variant>
      <vt:variant>
        <vt:i4>5</vt:i4>
      </vt:variant>
      <vt:variant>
        <vt:lpwstr/>
      </vt:variant>
      <vt:variant>
        <vt:lpwstr>_Toc228463490</vt:lpwstr>
      </vt:variant>
      <vt:variant>
        <vt:i4>1703992</vt:i4>
      </vt:variant>
      <vt:variant>
        <vt:i4>206</vt:i4>
      </vt:variant>
      <vt:variant>
        <vt:i4>0</vt:i4>
      </vt:variant>
      <vt:variant>
        <vt:i4>5</vt:i4>
      </vt:variant>
      <vt:variant>
        <vt:lpwstr/>
      </vt:variant>
      <vt:variant>
        <vt:lpwstr>_Toc228463489</vt:lpwstr>
      </vt:variant>
      <vt:variant>
        <vt:i4>1703992</vt:i4>
      </vt:variant>
      <vt:variant>
        <vt:i4>200</vt:i4>
      </vt:variant>
      <vt:variant>
        <vt:i4>0</vt:i4>
      </vt:variant>
      <vt:variant>
        <vt:i4>5</vt:i4>
      </vt:variant>
      <vt:variant>
        <vt:lpwstr/>
      </vt:variant>
      <vt:variant>
        <vt:lpwstr>_Toc228463488</vt:lpwstr>
      </vt:variant>
      <vt:variant>
        <vt:i4>1703992</vt:i4>
      </vt:variant>
      <vt:variant>
        <vt:i4>194</vt:i4>
      </vt:variant>
      <vt:variant>
        <vt:i4>0</vt:i4>
      </vt:variant>
      <vt:variant>
        <vt:i4>5</vt:i4>
      </vt:variant>
      <vt:variant>
        <vt:lpwstr/>
      </vt:variant>
      <vt:variant>
        <vt:lpwstr>_Toc228463487</vt:lpwstr>
      </vt:variant>
      <vt:variant>
        <vt:i4>1703992</vt:i4>
      </vt:variant>
      <vt:variant>
        <vt:i4>188</vt:i4>
      </vt:variant>
      <vt:variant>
        <vt:i4>0</vt:i4>
      </vt:variant>
      <vt:variant>
        <vt:i4>5</vt:i4>
      </vt:variant>
      <vt:variant>
        <vt:lpwstr/>
      </vt:variant>
      <vt:variant>
        <vt:lpwstr>_Toc228463486</vt:lpwstr>
      </vt:variant>
      <vt:variant>
        <vt:i4>1703992</vt:i4>
      </vt:variant>
      <vt:variant>
        <vt:i4>182</vt:i4>
      </vt:variant>
      <vt:variant>
        <vt:i4>0</vt:i4>
      </vt:variant>
      <vt:variant>
        <vt:i4>5</vt:i4>
      </vt:variant>
      <vt:variant>
        <vt:lpwstr/>
      </vt:variant>
      <vt:variant>
        <vt:lpwstr>_Toc228463485</vt:lpwstr>
      </vt:variant>
      <vt:variant>
        <vt:i4>1703992</vt:i4>
      </vt:variant>
      <vt:variant>
        <vt:i4>176</vt:i4>
      </vt:variant>
      <vt:variant>
        <vt:i4>0</vt:i4>
      </vt:variant>
      <vt:variant>
        <vt:i4>5</vt:i4>
      </vt:variant>
      <vt:variant>
        <vt:lpwstr/>
      </vt:variant>
      <vt:variant>
        <vt:lpwstr>_Toc228463484</vt:lpwstr>
      </vt:variant>
      <vt:variant>
        <vt:i4>1703992</vt:i4>
      </vt:variant>
      <vt:variant>
        <vt:i4>170</vt:i4>
      </vt:variant>
      <vt:variant>
        <vt:i4>0</vt:i4>
      </vt:variant>
      <vt:variant>
        <vt:i4>5</vt:i4>
      </vt:variant>
      <vt:variant>
        <vt:lpwstr/>
      </vt:variant>
      <vt:variant>
        <vt:lpwstr>_Toc228463483</vt:lpwstr>
      </vt:variant>
      <vt:variant>
        <vt:i4>1703992</vt:i4>
      </vt:variant>
      <vt:variant>
        <vt:i4>164</vt:i4>
      </vt:variant>
      <vt:variant>
        <vt:i4>0</vt:i4>
      </vt:variant>
      <vt:variant>
        <vt:i4>5</vt:i4>
      </vt:variant>
      <vt:variant>
        <vt:lpwstr/>
      </vt:variant>
      <vt:variant>
        <vt:lpwstr>_Toc228463482</vt:lpwstr>
      </vt:variant>
      <vt:variant>
        <vt:i4>1703992</vt:i4>
      </vt:variant>
      <vt:variant>
        <vt:i4>158</vt:i4>
      </vt:variant>
      <vt:variant>
        <vt:i4>0</vt:i4>
      </vt:variant>
      <vt:variant>
        <vt:i4>5</vt:i4>
      </vt:variant>
      <vt:variant>
        <vt:lpwstr/>
      </vt:variant>
      <vt:variant>
        <vt:lpwstr>_Toc228463481</vt:lpwstr>
      </vt:variant>
      <vt:variant>
        <vt:i4>1703992</vt:i4>
      </vt:variant>
      <vt:variant>
        <vt:i4>152</vt:i4>
      </vt:variant>
      <vt:variant>
        <vt:i4>0</vt:i4>
      </vt:variant>
      <vt:variant>
        <vt:i4>5</vt:i4>
      </vt:variant>
      <vt:variant>
        <vt:lpwstr/>
      </vt:variant>
      <vt:variant>
        <vt:lpwstr>_Toc228463480</vt:lpwstr>
      </vt:variant>
      <vt:variant>
        <vt:i4>1376312</vt:i4>
      </vt:variant>
      <vt:variant>
        <vt:i4>146</vt:i4>
      </vt:variant>
      <vt:variant>
        <vt:i4>0</vt:i4>
      </vt:variant>
      <vt:variant>
        <vt:i4>5</vt:i4>
      </vt:variant>
      <vt:variant>
        <vt:lpwstr/>
      </vt:variant>
      <vt:variant>
        <vt:lpwstr>_Toc228463479</vt:lpwstr>
      </vt:variant>
      <vt:variant>
        <vt:i4>1376312</vt:i4>
      </vt:variant>
      <vt:variant>
        <vt:i4>140</vt:i4>
      </vt:variant>
      <vt:variant>
        <vt:i4>0</vt:i4>
      </vt:variant>
      <vt:variant>
        <vt:i4>5</vt:i4>
      </vt:variant>
      <vt:variant>
        <vt:lpwstr/>
      </vt:variant>
      <vt:variant>
        <vt:lpwstr>_Toc228463478</vt:lpwstr>
      </vt:variant>
      <vt:variant>
        <vt:i4>1376312</vt:i4>
      </vt:variant>
      <vt:variant>
        <vt:i4>134</vt:i4>
      </vt:variant>
      <vt:variant>
        <vt:i4>0</vt:i4>
      </vt:variant>
      <vt:variant>
        <vt:i4>5</vt:i4>
      </vt:variant>
      <vt:variant>
        <vt:lpwstr/>
      </vt:variant>
      <vt:variant>
        <vt:lpwstr>_Toc228463477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Userss</dc:creator>
  <cp:keywords/>
  <dc:description/>
  <cp:lastModifiedBy>Наранзул Цасчихэр</cp:lastModifiedBy>
  <cp:revision>13058</cp:revision>
  <cp:lastPrinted>2026-04-30T01:04:00Z</cp:lastPrinted>
  <dcterms:created xsi:type="dcterms:W3CDTF">2024-04-16T12:33:00Z</dcterms:created>
  <dcterms:modified xsi:type="dcterms:W3CDTF">2026-04-30T11:31:00Z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b441c68a0b1703fbeb512a8721eb5d102326bc26af57c7df6e8a6f795fd74203</vt:lpwstr>
  </property>
</Properties>
</file>