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A6CF" w14:textId="77777777" w:rsidR="007942CB" w:rsidRPr="007B74DF" w:rsidRDefault="007942CB" w:rsidP="007942CB">
      <w:pPr>
        <w:spacing w:line="360" w:lineRule="auto"/>
        <w:contextualSpacing/>
        <w:jc w:val="center"/>
        <w:rPr>
          <w:rFonts w:ascii="Arial" w:hAnsi="Arial" w:cs="Arial"/>
          <w:b/>
          <w:szCs w:val="24"/>
          <w:lang w:val="mn-MN"/>
        </w:rPr>
      </w:pPr>
      <w:r w:rsidRPr="007B74DF">
        <w:rPr>
          <w:rFonts w:ascii="Arial" w:hAnsi="Arial" w:cs="Arial"/>
          <w:b/>
          <w:szCs w:val="24"/>
          <w:lang w:val="mn-MN"/>
        </w:rPr>
        <w:t>МОНГОЛ УЛСЫН ИХ ХУРЛЫН ТУХАЙ ХУУЛЬД НЭМЭЛТ, ӨӨРЧЛӨЛТ ОРУУЛАХ ХЭРЭГЦЭЭ ШААРДЛАГЫГ УРЬДЧИЛАН ТАНДАН СУДАЛСАН СУДАЛГАА</w:t>
      </w:r>
    </w:p>
    <w:p w14:paraId="29EF2147" w14:textId="77777777" w:rsidR="007942CB" w:rsidRPr="007B74DF" w:rsidRDefault="007942CB" w:rsidP="007942CB">
      <w:pPr>
        <w:spacing w:line="360" w:lineRule="auto"/>
        <w:contextualSpacing/>
        <w:rPr>
          <w:rFonts w:ascii="Arial" w:hAnsi="Arial" w:cs="Arial"/>
          <w:b/>
          <w:szCs w:val="24"/>
          <w:lang w:val="mn-MN"/>
        </w:rPr>
      </w:pPr>
    </w:p>
    <w:p w14:paraId="55DC5E9C" w14:textId="77777777" w:rsidR="007942CB" w:rsidRPr="007B74DF" w:rsidRDefault="007942CB" w:rsidP="007942CB">
      <w:pPr>
        <w:spacing w:line="360" w:lineRule="auto"/>
        <w:contextualSpacing/>
        <w:rPr>
          <w:rFonts w:ascii="Arial" w:hAnsi="Arial" w:cs="Arial"/>
          <w:b/>
          <w:szCs w:val="24"/>
          <w:lang w:val="mn-MN"/>
        </w:rPr>
      </w:pPr>
      <w:r w:rsidRPr="007B74DF">
        <w:rPr>
          <w:rFonts w:ascii="Arial" w:hAnsi="Arial" w:cs="Arial"/>
          <w:b/>
          <w:szCs w:val="24"/>
          <w:lang w:val="mn-MN"/>
        </w:rPr>
        <w:t>ГАРЧИГ</w:t>
      </w:r>
    </w:p>
    <w:p w14:paraId="02265AE5" w14:textId="77777777" w:rsidR="007942CB" w:rsidRPr="007B74DF" w:rsidRDefault="007942CB" w:rsidP="007942CB">
      <w:pPr>
        <w:spacing w:line="360" w:lineRule="auto"/>
        <w:contextualSpacing/>
        <w:rPr>
          <w:rFonts w:ascii="Arial" w:hAnsi="Arial" w:cs="Arial"/>
          <w:b/>
          <w:szCs w:val="24"/>
          <w:lang w:val="mn-MN"/>
        </w:rPr>
      </w:pPr>
    </w:p>
    <w:p w14:paraId="1479BCF7" w14:textId="77777777" w:rsidR="007942CB" w:rsidRPr="007B74DF" w:rsidRDefault="007942CB" w:rsidP="007942CB">
      <w:pPr>
        <w:spacing w:line="360" w:lineRule="auto"/>
        <w:contextualSpacing/>
        <w:rPr>
          <w:rFonts w:ascii="Arial" w:hAnsi="Arial" w:cs="Arial"/>
          <w:b/>
          <w:szCs w:val="24"/>
          <w:lang w:val="mn-MN"/>
        </w:rPr>
      </w:pPr>
      <w:r w:rsidRPr="007B74DF">
        <w:rPr>
          <w:rFonts w:ascii="Arial" w:hAnsi="Arial" w:cs="Arial"/>
          <w:b/>
          <w:szCs w:val="24"/>
          <w:lang w:val="mn-MN"/>
        </w:rPr>
        <w:t>УДИРТГАЛ</w:t>
      </w:r>
    </w:p>
    <w:p w14:paraId="1D5304EF" w14:textId="77777777" w:rsidR="007942CB" w:rsidRPr="007B74DF" w:rsidRDefault="007942CB" w:rsidP="007942CB">
      <w:pPr>
        <w:spacing w:line="360" w:lineRule="auto"/>
        <w:contextualSpacing/>
        <w:rPr>
          <w:rFonts w:ascii="Arial" w:hAnsi="Arial" w:cs="Arial"/>
          <w:b/>
          <w:szCs w:val="24"/>
          <w:lang w:val="mn-MN"/>
        </w:rPr>
      </w:pPr>
    </w:p>
    <w:p w14:paraId="14F10DF5" w14:textId="77777777" w:rsidR="007942CB" w:rsidRPr="007B74DF" w:rsidRDefault="007942CB" w:rsidP="007942CB">
      <w:pPr>
        <w:spacing w:line="360" w:lineRule="auto"/>
        <w:contextualSpacing/>
        <w:rPr>
          <w:rFonts w:ascii="Arial" w:hAnsi="Arial" w:cs="Arial"/>
          <w:b/>
          <w:szCs w:val="24"/>
          <w:lang w:val="mn-MN"/>
        </w:rPr>
      </w:pPr>
      <w:r w:rsidRPr="007B74DF">
        <w:rPr>
          <w:rFonts w:ascii="Arial" w:hAnsi="Arial" w:cs="Arial"/>
          <w:b/>
          <w:szCs w:val="24"/>
          <w:lang w:val="mn-MN"/>
        </w:rPr>
        <w:t>ҮНДСЭН ХЭСЭГ:</w:t>
      </w:r>
    </w:p>
    <w:p w14:paraId="7EB12E44" w14:textId="77777777" w:rsidR="007942CB" w:rsidRPr="007B74DF" w:rsidRDefault="007942CB" w:rsidP="007942CB">
      <w:pPr>
        <w:spacing w:line="360" w:lineRule="auto"/>
        <w:contextualSpacing/>
        <w:jc w:val="both"/>
        <w:rPr>
          <w:rFonts w:ascii="Arial" w:hAnsi="Arial" w:cs="Arial"/>
          <w:szCs w:val="24"/>
          <w:lang w:val="mn-MN"/>
        </w:rPr>
      </w:pPr>
      <w:r w:rsidRPr="007B74DF">
        <w:rPr>
          <w:rFonts w:ascii="Arial" w:hAnsi="Arial" w:cs="Arial"/>
          <w:szCs w:val="24"/>
          <w:lang w:val="mn-MN"/>
        </w:rPr>
        <w:t>1. Асуудалд дүн шинжилгээ хийсэн болон асуудлыг шийдвэрлэх зорилгыг томьёолсон байдал</w:t>
      </w:r>
    </w:p>
    <w:p w14:paraId="6E48E4BB" w14:textId="77777777" w:rsidR="007942CB" w:rsidRPr="007B74DF" w:rsidRDefault="007942CB" w:rsidP="007942CB">
      <w:pPr>
        <w:spacing w:line="360" w:lineRule="auto"/>
        <w:contextualSpacing/>
        <w:jc w:val="both"/>
        <w:rPr>
          <w:rFonts w:ascii="Arial" w:hAnsi="Arial" w:cs="Arial"/>
          <w:szCs w:val="24"/>
          <w:lang w:val="mn-MN"/>
        </w:rPr>
      </w:pPr>
      <w:r w:rsidRPr="007B74DF">
        <w:rPr>
          <w:rFonts w:ascii="Arial" w:hAnsi="Arial" w:cs="Arial"/>
          <w:szCs w:val="24"/>
          <w:lang w:val="mn-MN"/>
        </w:rPr>
        <w:t>2. Асуудлыг зохицуулах хувилбаруудыг тогтоож, тэдгээрийн эерэг болон сөрөг  талыг харьцуулан судалсан байдал</w:t>
      </w:r>
    </w:p>
    <w:p w14:paraId="7D7BC7DA" w14:textId="77777777" w:rsidR="007942CB" w:rsidRPr="007B74DF" w:rsidRDefault="007942CB" w:rsidP="007942CB">
      <w:pPr>
        <w:spacing w:line="360" w:lineRule="auto"/>
        <w:contextualSpacing/>
        <w:jc w:val="both"/>
        <w:rPr>
          <w:rFonts w:ascii="Arial" w:hAnsi="Arial" w:cs="Arial"/>
          <w:szCs w:val="24"/>
          <w:lang w:val="mn-MN"/>
        </w:rPr>
      </w:pPr>
      <w:r w:rsidRPr="007B74DF">
        <w:rPr>
          <w:rFonts w:ascii="Arial" w:hAnsi="Arial" w:cs="Arial"/>
          <w:szCs w:val="24"/>
          <w:lang w:val="mn-MN"/>
        </w:rPr>
        <w:t>3. Зохицуулалтын хувилбаруудын үр нөлөөг тандан судалсан байдал</w:t>
      </w:r>
    </w:p>
    <w:p w14:paraId="10AEE205" w14:textId="77777777" w:rsidR="007942CB" w:rsidRPr="007B74DF" w:rsidRDefault="007942CB" w:rsidP="007942CB">
      <w:pPr>
        <w:spacing w:line="360" w:lineRule="auto"/>
        <w:contextualSpacing/>
        <w:rPr>
          <w:rFonts w:ascii="Arial" w:hAnsi="Arial" w:cs="Arial"/>
          <w:szCs w:val="24"/>
          <w:lang w:val="mn-MN"/>
        </w:rPr>
      </w:pPr>
    </w:p>
    <w:p w14:paraId="20219BFB" w14:textId="77777777" w:rsidR="007942CB" w:rsidRPr="007B74DF" w:rsidRDefault="007942CB" w:rsidP="007942CB">
      <w:pPr>
        <w:spacing w:line="360" w:lineRule="auto"/>
        <w:contextualSpacing/>
        <w:rPr>
          <w:rFonts w:ascii="Arial" w:hAnsi="Arial" w:cs="Arial"/>
          <w:b/>
          <w:szCs w:val="24"/>
          <w:lang w:val="mn-MN"/>
        </w:rPr>
      </w:pPr>
      <w:r w:rsidRPr="007B74DF">
        <w:rPr>
          <w:rFonts w:ascii="Arial" w:hAnsi="Arial" w:cs="Arial"/>
          <w:b/>
          <w:szCs w:val="24"/>
          <w:lang w:val="mn-MN"/>
        </w:rPr>
        <w:t>ДҮГНЭЛТ</w:t>
      </w:r>
    </w:p>
    <w:p w14:paraId="4469AE92" w14:textId="77777777" w:rsidR="007942CB" w:rsidRPr="007B74DF" w:rsidRDefault="007942CB" w:rsidP="007942CB">
      <w:pPr>
        <w:spacing w:line="360" w:lineRule="auto"/>
        <w:contextualSpacing/>
        <w:rPr>
          <w:rFonts w:ascii="Arial" w:hAnsi="Arial" w:cs="Arial"/>
          <w:szCs w:val="24"/>
          <w:lang w:val="mn-MN"/>
        </w:rPr>
      </w:pPr>
      <w:r w:rsidRPr="007B74DF">
        <w:rPr>
          <w:rFonts w:ascii="Arial" w:hAnsi="Arial" w:cs="Arial"/>
          <w:szCs w:val="24"/>
          <w:lang w:val="mn-MN"/>
        </w:rPr>
        <w:br w:type="page"/>
      </w:r>
    </w:p>
    <w:p w14:paraId="255AEE55" w14:textId="77777777" w:rsidR="007942CB" w:rsidRPr="007B74DF" w:rsidRDefault="007942CB" w:rsidP="007942CB">
      <w:pPr>
        <w:spacing w:line="360" w:lineRule="auto"/>
        <w:ind w:left="2880" w:firstLine="720"/>
        <w:contextualSpacing/>
        <w:rPr>
          <w:rFonts w:ascii="Arial" w:hAnsi="Arial" w:cs="Arial"/>
          <w:b/>
          <w:szCs w:val="24"/>
          <w:lang w:val="mn-MN"/>
        </w:rPr>
      </w:pPr>
      <w:r w:rsidRPr="007B74DF">
        <w:rPr>
          <w:rFonts w:ascii="Arial" w:hAnsi="Arial" w:cs="Arial"/>
          <w:b/>
          <w:szCs w:val="24"/>
          <w:lang w:val="mn-MN"/>
        </w:rPr>
        <w:lastRenderedPageBreak/>
        <w:t>УДИРТГАЛ</w:t>
      </w:r>
    </w:p>
    <w:p w14:paraId="2C75FDCF" w14:textId="77777777" w:rsidR="007942CB" w:rsidRPr="007B74DF" w:rsidRDefault="007942CB" w:rsidP="007942CB">
      <w:pPr>
        <w:spacing w:line="360" w:lineRule="auto"/>
        <w:ind w:firstLine="720"/>
        <w:contextualSpacing/>
        <w:jc w:val="both"/>
        <w:rPr>
          <w:rFonts w:ascii="Arial" w:hAnsi="Arial" w:cs="Arial"/>
          <w:szCs w:val="24"/>
          <w:lang w:val="mn-MN"/>
        </w:rPr>
      </w:pPr>
    </w:p>
    <w:p w14:paraId="4596BA40"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Монгол Улсын Их Хурлаас 2023 оны 05 дугаар сарын 31-ний өдөр баталсан Монгол Улсын Үндсэн хуульд оруулсан өөрчлөлтөөр Үндсэн хуулийн Хорин нэгдүгээр зүйлийн 1 дэх хэсгийг “Улсын Их Хурал нэг танхимтай, нэг зуун хорин зургаан гишүүнтэй байна. Улсын Их Хурлын далан найман гишүүнийг олныг төлөөлөх, дөчин найман гишүүнийг хувь тэнцүүлэн төлөөлөх аргаар сонгоно” гэж өөрчлөн найруулсан.</w:t>
      </w:r>
    </w:p>
    <w:p w14:paraId="4274111A" w14:textId="77777777" w:rsidR="007942CB" w:rsidRPr="007B74DF" w:rsidRDefault="007942CB" w:rsidP="007942CB">
      <w:pPr>
        <w:spacing w:line="360" w:lineRule="auto"/>
        <w:ind w:firstLine="720"/>
        <w:contextualSpacing/>
        <w:jc w:val="both"/>
        <w:rPr>
          <w:rFonts w:ascii="Arial" w:hAnsi="Arial" w:cs="Arial"/>
          <w:szCs w:val="24"/>
          <w:lang w:val="mn-MN"/>
        </w:rPr>
      </w:pPr>
    </w:p>
    <w:p w14:paraId="79C0E2D7"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 xml:space="preserve">Улсын Их Хурлын 2023 оны 44 дүгээр тогтоолын 1 дүгээр хавсралтаар баталсан “Монгол Улсын Үндсэн хуульд оруулсан өөрчлөлтөд хууль тогтоомжийг нийцүүлэх хуваарь”-ийн 6-д Монгол Улсын Их Хурлын тухай хуулийг Улсын Их Хурлын 2024 оны хаврын ээлжит чуулганы хугацаанд дээрх өөрчлөлттэй нийцүүлэхээр заасан. Дээр дурдсан хууль зүйн үндэслэл, шаардлагад нийцүүлэн Монгол Улсын Их Хурлын тухай хуулийн шинэчилсэн найруулгын төслийг 2024 онд баталсан бөгөөд ингэхдээ Монгол Улсын Их Хурлын гишүүнийг эргүүлэн татах, чөлөөлөх 6 үндэслэлийг дурдан заасан боловч хувь тэнцүүлэх аргаар сонгогдсон гишүүнд хариуцлага тооцох, эргүүлэн татах зохицуулалтыг тодорхой болгоогүй байна. </w:t>
      </w:r>
    </w:p>
    <w:p w14:paraId="77CB4E7C" w14:textId="77777777" w:rsidR="007942CB" w:rsidRPr="007B74DF" w:rsidRDefault="007942CB" w:rsidP="007942CB">
      <w:pPr>
        <w:spacing w:line="360" w:lineRule="auto"/>
        <w:ind w:firstLine="720"/>
        <w:contextualSpacing/>
        <w:jc w:val="both"/>
        <w:rPr>
          <w:rFonts w:ascii="Arial" w:hAnsi="Arial" w:cs="Arial"/>
          <w:szCs w:val="24"/>
          <w:lang w:val="mn-MN"/>
        </w:rPr>
      </w:pPr>
    </w:p>
    <w:p w14:paraId="4D8ED8F7"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Сүүлийн үед хувь тэнцүүлэн төлөөлөх аргаар буюу жагсаалтаар сонгогдсон Улсын Их Хурлын гишүүдээс намын төлөөлөх байгууллагаас мандат авч сонгогдсон атлаа ёс зүйн зөрчил гаргах, хууль тогтоомж зөрчих, намын эсрэг үйл ажиллагаа, бодлого хэрэгжүүлэх зэрэг байдлууд гарч, цаашлаад олон нийтийн зүгээс болон улс төрийн намын гишүүдээс шүүмжлэл гарч, хариуцлага тооцох, эргүүлэн татахыг шаардах боллоо.</w:t>
      </w:r>
    </w:p>
    <w:p w14:paraId="7C26678D" w14:textId="77777777" w:rsidR="007942CB" w:rsidRPr="007B74DF" w:rsidRDefault="007942CB" w:rsidP="007942CB">
      <w:pPr>
        <w:spacing w:line="360" w:lineRule="auto"/>
        <w:ind w:firstLine="720"/>
        <w:contextualSpacing/>
        <w:jc w:val="both"/>
        <w:rPr>
          <w:rFonts w:ascii="Arial" w:hAnsi="Arial" w:cs="Arial"/>
          <w:b/>
          <w:szCs w:val="24"/>
          <w:lang w:val="mn-MN"/>
        </w:rPr>
      </w:pPr>
    </w:p>
    <w:p w14:paraId="685F74AC"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b/>
          <w:szCs w:val="24"/>
          <w:lang w:val="mn-MN"/>
        </w:rPr>
        <w:t>Иймд Монгол Улсын Улсын Их Хурлын тухай хуульд</w:t>
      </w:r>
      <w:r w:rsidRPr="007B74DF">
        <w:rPr>
          <w:rFonts w:ascii="Arial" w:hAnsi="Arial" w:cs="Arial"/>
          <w:szCs w:val="24"/>
          <w:lang w:val="mn-MN"/>
        </w:rPr>
        <w:t xml:space="preserve"> нэмэлт оруулах шаардлагыг тодорхойлох үүднээс энэхүү тандан судалгааг гүйцэтгэлээ. </w:t>
      </w:r>
    </w:p>
    <w:p w14:paraId="310BCC6B" w14:textId="77777777" w:rsidR="007942CB"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 xml:space="preserve">Судалгааг Хууль тогтоомжийн тухай хуулийн 13 дугаар зүйл Хууль тогтоомжийн хэрэгцээ, шаардлагыг урьдчилан тандан судлах гэх заалтыг удирдлага болгон Засгийн газрын 2016 оны 59 дүгээр тогтоолын нэгдүгээр хавсралтаар баталсан Хууль тогтоомжийн хэрэгцээ, шаардлагыг урьдчилан тандан судлах аргачлалын дагуу боловсруулсан болно. </w:t>
      </w:r>
    </w:p>
    <w:p w14:paraId="2CADE7DC" w14:textId="77777777" w:rsidR="007942CB" w:rsidRDefault="007942CB" w:rsidP="007942CB">
      <w:pPr>
        <w:spacing w:line="360" w:lineRule="auto"/>
        <w:ind w:firstLine="720"/>
        <w:contextualSpacing/>
        <w:jc w:val="both"/>
        <w:rPr>
          <w:rFonts w:ascii="Arial" w:hAnsi="Arial" w:cs="Arial"/>
          <w:szCs w:val="24"/>
          <w:lang w:val="mn-MN"/>
        </w:rPr>
      </w:pPr>
    </w:p>
    <w:p w14:paraId="26A4A53C" w14:textId="77777777" w:rsidR="007942CB" w:rsidRPr="007B74DF" w:rsidRDefault="007942CB" w:rsidP="007942CB">
      <w:pPr>
        <w:spacing w:line="360" w:lineRule="auto"/>
        <w:ind w:firstLine="720"/>
        <w:contextualSpacing/>
        <w:jc w:val="both"/>
        <w:rPr>
          <w:rFonts w:ascii="Arial" w:hAnsi="Arial" w:cs="Arial"/>
          <w:b/>
          <w:szCs w:val="24"/>
          <w:lang w:val="mn-MN"/>
        </w:rPr>
      </w:pPr>
      <w:r w:rsidRPr="007B74DF">
        <w:rPr>
          <w:rFonts w:ascii="Arial" w:hAnsi="Arial" w:cs="Arial"/>
          <w:b/>
          <w:szCs w:val="24"/>
          <w:lang w:val="mn-MN"/>
        </w:rPr>
        <w:lastRenderedPageBreak/>
        <w:t>НЭГ. АСУУДАЛД ДҮН ШИНЖИЛГЭЭ ХИЙСЭН БАЙДАЛ</w:t>
      </w:r>
    </w:p>
    <w:p w14:paraId="1563BF1F" w14:textId="77777777" w:rsidR="007942CB" w:rsidRPr="007B74DF" w:rsidRDefault="007942CB" w:rsidP="007942CB">
      <w:pPr>
        <w:spacing w:line="360" w:lineRule="auto"/>
        <w:contextualSpacing/>
        <w:jc w:val="both"/>
        <w:rPr>
          <w:rFonts w:ascii="Arial" w:hAnsi="Arial" w:cs="Arial"/>
          <w:szCs w:val="24"/>
          <w:lang w:val="mn-MN"/>
        </w:rPr>
      </w:pPr>
    </w:p>
    <w:p w14:paraId="2EA7D750"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Орчин үед улс төрчдийг хариуцлагатай байхыг шаардсан иргэдийн эрэлт хэрэгцээ нь улс төрийн төлөөллийн талаарх мэтгэлцээний гол сэдэв болж байна. Энэ талаар НҮБ-ын хөгжлийн</w:t>
      </w:r>
      <w:r w:rsidRPr="0096045A">
        <w:rPr>
          <w:rFonts w:ascii="Arial" w:hAnsi="Arial" w:cs="Arial"/>
          <w:szCs w:val="24"/>
          <w:lang w:val="mn-MN"/>
        </w:rPr>
        <w:t xml:space="preserve"> </w:t>
      </w:r>
      <w:r w:rsidRPr="007B74DF">
        <w:rPr>
          <w:rFonts w:ascii="Arial" w:hAnsi="Arial" w:cs="Arial"/>
          <w:szCs w:val="24"/>
          <w:lang w:val="mn-MN"/>
        </w:rPr>
        <w:t>хөтөлбөр, Олон улсын парламентын холбоо хамтран гаргасан “Дэлхийн улс орнуудын</w:t>
      </w:r>
      <w:r w:rsidRPr="0096045A">
        <w:rPr>
          <w:rFonts w:ascii="Arial" w:hAnsi="Arial" w:cs="Arial"/>
          <w:szCs w:val="24"/>
          <w:lang w:val="mn-MN"/>
        </w:rPr>
        <w:t xml:space="preserve"> </w:t>
      </w:r>
      <w:r w:rsidRPr="007B74DF">
        <w:rPr>
          <w:rFonts w:ascii="Arial" w:hAnsi="Arial" w:cs="Arial"/>
          <w:szCs w:val="24"/>
          <w:lang w:val="mn-MN"/>
        </w:rPr>
        <w:t>парламентын тайлан-д -д дэлгэрэнгүй тусгасан байдаг. Энэхүү тайлангаас үзэхэд улс төрийн хариуцлагыг сайжруулах олон нийтийн шахалтаас үүдэлтэйгээр парламентын төлөөллийн мөн чанар өөрчлөгдөж байгаа ажээ. Сонгуульт хугацаандаа улс төрчид үйл ажиллагаагаа олон нийтэд тогтмол хугацаанд мэдээлж байх үүрэгтэй гэж үзэх болов. Энэ нь “чөлөөт мандат” гэх уламжлалт тогтсон ойлголт өөрчлөгдөх шаардлагатай болж буйг илэрхийлж байна.</w:t>
      </w:r>
      <w:r w:rsidRPr="007B74DF">
        <w:rPr>
          <w:rFonts w:ascii="Arial" w:hAnsi="Arial" w:cs="Arial"/>
          <w:szCs w:val="24"/>
          <w:lang w:val="mn-MN"/>
        </w:rPr>
        <w:tab/>
      </w:r>
    </w:p>
    <w:p w14:paraId="77FBE3BD" w14:textId="77777777" w:rsidR="007942CB" w:rsidRPr="007B74DF" w:rsidRDefault="007942CB" w:rsidP="007942CB">
      <w:pPr>
        <w:spacing w:line="360" w:lineRule="auto"/>
        <w:ind w:firstLine="720"/>
        <w:contextualSpacing/>
        <w:jc w:val="both"/>
        <w:rPr>
          <w:rFonts w:ascii="Arial" w:hAnsi="Arial" w:cs="Arial"/>
          <w:szCs w:val="24"/>
          <w:lang w:val="mn-MN"/>
        </w:rPr>
      </w:pPr>
    </w:p>
    <w:p w14:paraId="155CB509"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Мөн тайланд тусгаснаар сүүлийн жилүүдэд улс орнуудын парламентын гишүүдэд олон нийтийн зүгээс үзүүлж буй шахалтыг дараах үндсэн 3 хэсэгт хуваан авч үзсэн байна. Үүнд:</w:t>
      </w:r>
    </w:p>
    <w:p w14:paraId="2099D8FD" w14:textId="77777777" w:rsidR="007942CB" w:rsidRPr="007B74DF" w:rsidRDefault="007942CB" w:rsidP="007942CB">
      <w:pPr>
        <w:pStyle w:val="ListParagraph"/>
        <w:numPr>
          <w:ilvl w:val="0"/>
          <w:numId w:val="2"/>
        </w:numPr>
        <w:spacing w:line="360" w:lineRule="auto"/>
        <w:jc w:val="both"/>
        <w:rPr>
          <w:rFonts w:ascii="Arial" w:hAnsi="Arial" w:cs="Arial"/>
          <w:szCs w:val="24"/>
          <w:lang w:val="mn-MN"/>
        </w:rPr>
      </w:pPr>
      <w:r w:rsidRPr="007B74DF">
        <w:rPr>
          <w:rFonts w:ascii="Arial" w:hAnsi="Arial" w:cs="Arial"/>
          <w:szCs w:val="24"/>
          <w:lang w:val="mn-MN"/>
        </w:rPr>
        <w:t>Нэгдүгээрт, илүү ил тод нээлттэй, ялангуяа хувийн ашиг сонирхлын талаар ил тод байх;</w:t>
      </w:r>
    </w:p>
    <w:p w14:paraId="492616A9" w14:textId="77777777" w:rsidR="007942CB" w:rsidRPr="007B74DF" w:rsidRDefault="007942CB" w:rsidP="007942CB">
      <w:pPr>
        <w:pStyle w:val="ListParagraph"/>
        <w:numPr>
          <w:ilvl w:val="0"/>
          <w:numId w:val="2"/>
        </w:numPr>
        <w:spacing w:line="360" w:lineRule="auto"/>
        <w:jc w:val="both"/>
        <w:rPr>
          <w:rFonts w:ascii="Arial" w:hAnsi="Arial" w:cs="Arial"/>
          <w:szCs w:val="24"/>
          <w:lang w:val="mn-MN"/>
        </w:rPr>
      </w:pPr>
      <w:r w:rsidRPr="007B74DF">
        <w:rPr>
          <w:rFonts w:ascii="Arial" w:hAnsi="Arial" w:cs="Arial"/>
          <w:szCs w:val="24"/>
          <w:lang w:val="mn-MN"/>
        </w:rPr>
        <w:t>Хоёрдугаарт, парламентын хяналтын байгууллагыг хөгжүүлж түүгээр дамжуулан ажлыг нь үнэлж, дүгнэх, эгүүлэн татах зэрэг хариуцлагын хэлбэрийг бий болгон мөрдүүлэх;</w:t>
      </w:r>
    </w:p>
    <w:p w14:paraId="55402670" w14:textId="77777777" w:rsidR="007942CB" w:rsidRPr="007B74DF" w:rsidRDefault="007942CB" w:rsidP="007942CB">
      <w:pPr>
        <w:pStyle w:val="ListParagraph"/>
        <w:numPr>
          <w:ilvl w:val="0"/>
          <w:numId w:val="2"/>
        </w:numPr>
        <w:spacing w:line="360" w:lineRule="auto"/>
        <w:jc w:val="both"/>
        <w:rPr>
          <w:rFonts w:ascii="Arial" w:hAnsi="Arial" w:cs="Arial"/>
          <w:szCs w:val="24"/>
          <w:lang w:val="mn-MN"/>
        </w:rPr>
      </w:pPr>
      <w:r w:rsidRPr="007B74DF">
        <w:rPr>
          <w:rFonts w:ascii="Arial" w:hAnsi="Arial" w:cs="Arial"/>
          <w:szCs w:val="24"/>
          <w:lang w:val="mn-MN"/>
        </w:rPr>
        <w:t>Гуравдугаарт, парламентын гишүүд хэвлэл, мэдээллийн хэрэгслээр дамжуулан үйл ажиллагаагаа тогтмол мэдээлдэг байх нь зүйтэй гэж үзэх болжээ.</w:t>
      </w:r>
    </w:p>
    <w:p w14:paraId="190F76C0" w14:textId="77777777" w:rsidR="007942CB" w:rsidRPr="007B74DF" w:rsidRDefault="007942CB" w:rsidP="007942CB">
      <w:pPr>
        <w:spacing w:line="360" w:lineRule="auto"/>
        <w:ind w:firstLine="720"/>
        <w:jc w:val="both"/>
        <w:rPr>
          <w:rFonts w:ascii="Arial" w:hAnsi="Arial" w:cs="Arial"/>
          <w:szCs w:val="24"/>
          <w:lang w:val="mn-MN"/>
        </w:rPr>
      </w:pPr>
      <w:r w:rsidRPr="007B74DF">
        <w:rPr>
          <w:rFonts w:ascii="Arial" w:hAnsi="Arial" w:cs="Arial"/>
          <w:szCs w:val="24"/>
          <w:lang w:val="mn-MN"/>
        </w:rPr>
        <w:t>Аливаа улс орны улс төрчид эдгээр хандлагыг ялангуяа өөрсдөд хариуцлага хүлээлгэх зохицуулалтыг бүрдүүлэх тухай асуудлыг эрс эсэргүүцдэг. Монгол Улсын Улсын Их Хурлын гишүүний хариуцлагыг нэмэгдүүлэх, эргүүлэн татах зохицуулалтыг тодорхой болгох талаар иргэдийн шүүмжлэл улам хүчтэй өрнөж байгаа бөгөөд парламент, улс төрийн намыг иргэдэд нээлттэй ил тод үйл ажиллагаа явуулахыг олон нийтээс шаардаж байна.</w:t>
      </w:r>
    </w:p>
    <w:p w14:paraId="014B51FC"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 xml:space="preserve">Улс төрийн намын төлөөлөх төв байгууллагын дэмжлэг авч хувь тэнцүүлэх аргаар  сонгогдсон гишүүнд  хүлээлгэх хариуцлагыг тодорхой болгож, эргүүлэн татах  зохицуулалт байхгүй нь өнөөгийн нийгэм болон парламентат ёс тулгамдсан асуудал болж олон нийтийн итгэлийг сайжруулах зэрэг шаардлага үүсэж байна. </w:t>
      </w:r>
      <w:r w:rsidRPr="007B74DF">
        <w:rPr>
          <w:rFonts w:ascii="Arial" w:hAnsi="Arial" w:cs="Arial"/>
          <w:szCs w:val="24"/>
          <w:lang w:val="mn-MN"/>
        </w:rPr>
        <w:lastRenderedPageBreak/>
        <w:t>Иймд жагсаалтаар Улсын Их Хуралд сонгогдсон гишүүнийг эргүүлэн татах эрх зүйн орчныг бүрдүүлэх, эргүүлэн татах үндэслэл, оролцогч субьектуудын эрх хэмжээ зэргийг Үндсэн хууль болон бусад хууль тогтоомжид нийцүүлэн  тодорхой тусгаж өгөх нь шаардлагатай гэж үзэв.</w:t>
      </w:r>
    </w:p>
    <w:p w14:paraId="4194E6CC" w14:textId="77777777" w:rsidR="007942CB" w:rsidRPr="007B74DF" w:rsidRDefault="007942CB" w:rsidP="007942CB">
      <w:pPr>
        <w:spacing w:line="360" w:lineRule="auto"/>
        <w:contextualSpacing/>
        <w:rPr>
          <w:rFonts w:ascii="Arial" w:hAnsi="Arial" w:cs="Arial"/>
          <w:szCs w:val="24"/>
          <w:lang w:val="mn-MN"/>
        </w:rPr>
      </w:pPr>
    </w:p>
    <w:p w14:paraId="0866E712" w14:textId="77777777" w:rsidR="007942CB" w:rsidRPr="007B74DF" w:rsidRDefault="007942CB" w:rsidP="007942CB">
      <w:pPr>
        <w:spacing w:line="360" w:lineRule="auto"/>
        <w:contextualSpacing/>
        <w:jc w:val="center"/>
        <w:rPr>
          <w:rFonts w:ascii="Arial" w:hAnsi="Arial" w:cs="Arial"/>
          <w:b/>
          <w:szCs w:val="24"/>
          <w:lang w:val="mn-MN"/>
        </w:rPr>
      </w:pPr>
      <w:r w:rsidRPr="007B74DF">
        <w:rPr>
          <w:rFonts w:ascii="Arial" w:hAnsi="Arial" w:cs="Arial"/>
          <w:b/>
          <w:szCs w:val="24"/>
          <w:lang w:val="mn-MN"/>
        </w:rPr>
        <w:t>ХОЁР. АСУУДЛЫГ ЗОХИЦУУЛАХ ХУВИЛБАРУУДЫГ ТОГТООЖ, ТЭДГЭЭРИЙН ЭЕРЭГ БОЛОН СӨРӨГ ТАЛЫГ ХАРЬЦУУЛАН СУДАЛСАН БАЙДАЛ</w:t>
      </w:r>
    </w:p>
    <w:p w14:paraId="6EBB5D00"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 xml:space="preserve">Аргачлалын дагуу асуудлыг зохицуулах хувилбарыг тооцохдоо олон нийтийн санаа бодол, өмнө нь энэ чиглэлээр гарч байсан нийтлэл, олон нийтийн сүлжээнд гарсан контент анализ хийхэд жагсаалтаар сонгогдсон Улсын Их Хурлын гишүүнийг эргүүлэн татах асуудлыг шийдвэрлэхийн тулд </w:t>
      </w:r>
      <w:r w:rsidRPr="007B74DF">
        <w:rPr>
          <w:rFonts w:ascii="Arial" w:hAnsi="Arial" w:cs="Arial"/>
          <w:i/>
          <w:iCs/>
          <w:szCs w:val="24"/>
          <w:lang w:val="mn-MN"/>
        </w:rPr>
        <w:t>хууль тогтоомжийн төсөл боловсруулах</w:t>
      </w:r>
      <w:r w:rsidRPr="007B74DF">
        <w:rPr>
          <w:rFonts w:ascii="Arial" w:hAnsi="Arial" w:cs="Arial"/>
          <w:szCs w:val="24"/>
          <w:lang w:val="mn-MN"/>
        </w:rPr>
        <w:t xml:space="preserve"> нь зүйтэй гэж үзэж байна.</w:t>
      </w:r>
      <w:r w:rsidRPr="0096045A">
        <w:rPr>
          <w:rFonts w:ascii="Arial" w:hAnsi="Arial" w:cs="Arial"/>
          <w:szCs w:val="24"/>
          <w:lang w:val="mn-MN"/>
        </w:rPr>
        <w:t xml:space="preserve"> </w:t>
      </w:r>
      <w:r w:rsidRPr="007B74DF">
        <w:rPr>
          <w:rFonts w:ascii="Arial" w:hAnsi="Arial" w:cs="Arial"/>
          <w:szCs w:val="24"/>
          <w:lang w:val="mn-MN"/>
        </w:rPr>
        <w:t xml:space="preserve">Сүүлийн 7 хоногт (2026.02.20–02.27) нийтлэгдсэн мэдээллүүдийг шалгаж, мэдээлэл нийтэлсэн хэвлэлүүд, Facebook-ийн постуудын хандалт, иргэдийн хандлагын тоон ангилал-ыг нэгтгэн гаргалаа. </w:t>
      </w:r>
    </w:p>
    <w:p w14:paraId="24EBC36F" w14:textId="77777777" w:rsidR="007942CB" w:rsidRPr="007B74DF" w:rsidRDefault="007942CB" w:rsidP="007942CB">
      <w:pPr>
        <w:ind w:firstLine="720"/>
        <w:jc w:val="both"/>
        <w:rPr>
          <w:rFonts w:ascii="Arial" w:hAnsi="Arial" w:cs="Arial"/>
          <w:szCs w:val="24"/>
          <w:lang w:val="mn-MN"/>
        </w:rPr>
      </w:pPr>
      <w:r w:rsidRPr="007B74DF">
        <w:rPr>
          <w:rFonts w:ascii="Arial" w:hAnsi="Arial" w:cs="Arial"/>
          <w:szCs w:val="24"/>
          <w:lang w:val="mn-MN"/>
        </w:rPr>
        <w:t>Тоон үзүүлэлтүүд нь тухайн нийтлэл, постууд дээр ил харагдах реакци, сэтгэгдэл, хуваалцалсан байдлын тоонд тулгуурласан болно.</w:t>
      </w:r>
    </w:p>
    <w:p w14:paraId="03B54BAD" w14:textId="77777777" w:rsidR="007942CB" w:rsidRPr="007B74DF" w:rsidRDefault="007942CB" w:rsidP="007942CB">
      <w:pPr>
        <w:rPr>
          <w:rFonts w:ascii="Arial" w:hAnsi="Arial" w:cs="Arial"/>
          <w:b/>
          <w:bCs/>
          <w:szCs w:val="24"/>
          <w:lang w:val="mn-MN"/>
        </w:rPr>
      </w:pPr>
      <w:r w:rsidRPr="007B74DF">
        <w:rPr>
          <w:rFonts w:ascii="Arial" w:hAnsi="Arial" w:cs="Arial"/>
          <w:b/>
          <w:bCs/>
          <w:szCs w:val="24"/>
          <w:lang w:val="mn-MN"/>
        </w:rPr>
        <w:t>I. Мэдээлэл нийтэлсэн хэвлэл мэдээллийн байгууллагууд</w:t>
      </w:r>
    </w:p>
    <w:p w14:paraId="5D24D0DC" w14:textId="77777777" w:rsidR="007942CB" w:rsidRPr="007B74DF" w:rsidRDefault="007942CB" w:rsidP="007942CB">
      <w:pPr>
        <w:rPr>
          <w:rFonts w:ascii="Arial" w:hAnsi="Arial" w:cs="Arial"/>
          <w:szCs w:val="24"/>
          <w:lang w:val="mn-MN"/>
        </w:rPr>
      </w:pPr>
      <w:r w:rsidRPr="007B74DF">
        <w:rPr>
          <w:rFonts w:ascii="Arial" w:hAnsi="Arial" w:cs="Arial"/>
          <w:szCs w:val="24"/>
          <w:lang w:val="mn-MN"/>
        </w:rPr>
        <w:t>Сүүлийн 7 хоногт УИХ-ын гишүүнийг эгүүлэн татах хуулийн төсөлтэй холбоотой мэдээ нийтэлсэн томоохон сайтууд:</w:t>
      </w:r>
    </w:p>
    <w:p w14:paraId="686D7DC8" w14:textId="77777777" w:rsidR="007942CB" w:rsidRPr="007B74DF" w:rsidRDefault="007942CB" w:rsidP="007942CB">
      <w:pPr>
        <w:numPr>
          <w:ilvl w:val="0"/>
          <w:numId w:val="3"/>
        </w:numPr>
        <w:spacing w:line="240" w:lineRule="auto"/>
        <w:jc w:val="both"/>
        <w:rPr>
          <w:rFonts w:ascii="Arial" w:hAnsi="Arial" w:cs="Arial"/>
          <w:szCs w:val="24"/>
          <w:lang w:val="mn-MN"/>
        </w:rPr>
      </w:pPr>
      <w:r w:rsidRPr="007B74DF">
        <w:rPr>
          <w:rFonts w:ascii="Arial" w:hAnsi="Arial" w:cs="Arial"/>
          <w:szCs w:val="24"/>
          <w:lang w:val="mn-MN"/>
        </w:rPr>
        <w:t>News.mn</w:t>
      </w:r>
    </w:p>
    <w:p w14:paraId="4B7F5725" w14:textId="77777777" w:rsidR="007942CB" w:rsidRPr="007B74DF" w:rsidRDefault="007942CB" w:rsidP="007942CB">
      <w:pPr>
        <w:numPr>
          <w:ilvl w:val="0"/>
          <w:numId w:val="3"/>
        </w:numPr>
        <w:spacing w:line="240" w:lineRule="auto"/>
        <w:jc w:val="both"/>
        <w:rPr>
          <w:rFonts w:ascii="Arial" w:hAnsi="Arial" w:cs="Arial"/>
          <w:szCs w:val="24"/>
          <w:lang w:val="mn-MN"/>
        </w:rPr>
      </w:pPr>
      <w:r w:rsidRPr="007B74DF">
        <w:rPr>
          <w:rFonts w:ascii="Arial" w:hAnsi="Arial" w:cs="Arial"/>
          <w:szCs w:val="24"/>
          <w:lang w:val="mn-MN"/>
        </w:rPr>
        <w:t>UBN.mn</w:t>
      </w:r>
    </w:p>
    <w:p w14:paraId="6F3EF916" w14:textId="77777777" w:rsidR="007942CB" w:rsidRPr="007B74DF" w:rsidRDefault="007942CB" w:rsidP="007942CB">
      <w:pPr>
        <w:numPr>
          <w:ilvl w:val="0"/>
          <w:numId w:val="3"/>
        </w:numPr>
        <w:spacing w:line="240" w:lineRule="auto"/>
        <w:jc w:val="both"/>
        <w:rPr>
          <w:rFonts w:ascii="Arial" w:hAnsi="Arial" w:cs="Arial"/>
          <w:szCs w:val="24"/>
          <w:lang w:val="mn-MN"/>
        </w:rPr>
      </w:pPr>
      <w:r w:rsidRPr="007B74DF">
        <w:rPr>
          <w:rFonts w:ascii="Arial" w:hAnsi="Arial" w:cs="Arial"/>
          <w:szCs w:val="24"/>
          <w:lang w:val="mn-MN"/>
        </w:rPr>
        <w:t>Itoim.mn</w:t>
      </w:r>
    </w:p>
    <w:p w14:paraId="5DE6A83E" w14:textId="77777777" w:rsidR="007942CB" w:rsidRPr="007B74DF" w:rsidRDefault="007942CB" w:rsidP="007942CB">
      <w:pPr>
        <w:numPr>
          <w:ilvl w:val="0"/>
          <w:numId w:val="3"/>
        </w:numPr>
        <w:spacing w:line="240" w:lineRule="auto"/>
        <w:jc w:val="both"/>
        <w:rPr>
          <w:rFonts w:ascii="Arial" w:hAnsi="Arial" w:cs="Arial"/>
          <w:szCs w:val="24"/>
          <w:lang w:val="mn-MN"/>
        </w:rPr>
      </w:pPr>
      <w:r w:rsidRPr="007B74DF">
        <w:rPr>
          <w:rFonts w:ascii="Arial" w:hAnsi="Arial" w:cs="Arial"/>
          <w:szCs w:val="24"/>
          <w:lang w:val="mn-MN"/>
        </w:rPr>
        <w:t>Eguur.mn</w:t>
      </w:r>
    </w:p>
    <w:p w14:paraId="74D1380C" w14:textId="77777777" w:rsidR="007942CB" w:rsidRPr="007B74DF" w:rsidRDefault="007942CB" w:rsidP="007942CB">
      <w:pPr>
        <w:numPr>
          <w:ilvl w:val="0"/>
          <w:numId w:val="3"/>
        </w:numPr>
        <w:spacing w:line="240" w:lineRule="auto"/>
        <w:jc w:val="both"/>
        <w:rPr>
          <w:rFonts w:ascii="Arial" w:hAnsi="Arial" w:cs="Arial"/>
          <w:szCs w:val="24"/>
          <w:lang w:val="mn-MN"/>
        </w:rPr>
      </w:pPr>
      <w:r w:rsidRPr="007B74DF">
        <w:rPr>
          <w:rFonts w:ascii="Arial" w:hAnsi="Arial" w:cs="Arial"/>
          <w:szCs w:val="24"/>
          <w:lang w:val="mn-MN"/>
        </w:rPr>
        <w:t>MNB</w:t>
      </w:r>
    </w:p>
    <w:p w14:paraId="19602949" w14:textId="77777777" w:rsidR="007942CB" w:rsidRPr="007B74DF" w:rsidRDefault="007942CB" w:rsidP="007942CB">
      <w:pPr>
        <w:rPr>
          <w:rFonts w:ascii="Arial" w:hAnsi="Arial" w:cs="Arial"/>
          <w:szCs w:val="24"/>
          <w:lang w:val="mn-MN"/>
        </w:rPr>
      </w:pPr>
      <w:r w:rsidRPr="007B74DF">
        <w:rPr>
          <w:rFonts w:ascii="Arial" w:hAnsi="Arial" w:cs="Arial"/>
          <w:b/>
          <w:bCs/>
          <w:szCs w:val="24"/>
          <w:lang w:val="mn-MN"/>
        </w:rPr>
        <w:t>Нийт: 5 томоохон хэвлэл мэдээллийн байгууллага</w:t>
      </w:r>
      <w:r w:rsidRPr="007B74DF">
        <w:rPr>
          <w:rFonts w:ascii="Arial" w:hAnsi="Arial" w:cs="Arial"/>
          <w:szCs w:val="24"/>
          <w:lang w:val="mn-MN"/>
        </w:rPr>
        <w:t xml:space="preserve"> уг сэдвийг шууд мэдээлсэн байна.</w:t>
      </w:r>
    </w:p>
    <w:p w14:paraId="191C91FD" w14:textId="77777777" w:rsidR="007942CB" w:rsidRPr="007B74DF" w:rsidRDefault="007942CB" w:rsidP="007942CB">
      <w:pPr>
        <w:rPr>
          <w:rFonts w:ascii="Arial" w:hAnsi="Arial" w:cs="Arial"/>
          <w:szCs w:val="24"/>
          <w:lang w:val="mn-MN"/>
        </w:rPr>
      </w:pPr>
    </w:p>
    <w:p w14:paraId="781960C9" w14:textId="77777777" w:rsidR="007942CB" w:rsidRPr="007B74DF" w:rsidRDefault="007942CB" w:rsidP="007942CB">
      <w:pPr>
        <w:rPr>
          <w:rFonts w:ascii="Arial" w:hAnsi="Arial" w:cs="Arial"/>
          <w:b/>
          <w:bCs/>
          <w:szCs w:val="24"/>
          <w:lang w:val="mn-MN"/>
        </w:rPr>
      </w:pPr>
      <w:r w:rsidRPr="007B74DF">
        <w:rPr>
          <w:rFonts w:ascii="Arial" w:hAnsi="Arial" w:cs="Arial"/>
          <w:b/>
          <w:bCs/>
          <w:szCs w:val="24"/>
          <w:lang w:val="mn-MN"/>
        </w:rPr>
        <w:t>II. Facebook постуудын тоон үзүүлэлт</w:t>
      </w:r>
    </w:p>
    <w:p w14:paraId="00A302F9" w14:textId="77777777" w:rsidR="007942CB" w:rsidRPr="007B74DF" w:rsidRDefault="007942CB" w:rsidP="007942CB">
      <w:pPr>
        <w:ind w:firstLine="567"/>
        <w:rPr>
          <w:rFonts w:ascii="Arial" w:hAnsi="Arial" w:cs="Arial"/>
          <w:szCs w:val="24"/>
          <w:lang w:val="mn-MN"/>
        </w:rPr>
      </w:pPr>
      <w:r w:rsidRPr="007B74DF">
        <w:rPr>
          <w:rFonts w:ascii="Arial" w:hAnsi="Arial" w:cs="Arial"/>
          <w:szCs w:val="24"/>
          <w:lang w:val="mn-MN"/>
        </w:rPr>
        <w:t>Доорх нь тухайн хэвлэлүүдийн албан ёсны Facebook хуудсан дээрх хамгийн их хандалттай постуудын статистик (02.27-ны байдлаар):</w:t>
      </w:r>
    </w:p>
    <w:p w14:paraId="08B5B8FE" w14:textId="77777777" w:rsidR="007942CB" w:rsidRPr="007B74DF" w:rsidRDefault="007942CB" w:rsidP="007942CB">
      <w:pPr>
        <w:rPr>
          <w:rFonts w:ascii="Arial" w:hAnsi="Arial" w:cs="Arial"/>
          <w:szCs w:val="24"/>
          <w:lang w:val="mn-MN"/>
        </w:rPr>
      </w:pPr>
      <w:r w:rsidRPr="007B74DF">
        <w:rPr>
          <w:rFonts w:ascii="Arial" w:hAnsi="Arial" w:cs="Arial"/>
          <w:noProof/>
          <w:szCs w:val="24"/>
        </w:rPr>
        <w:lastRenderedPageBreak/>
        <w:drawing>
          <wp:inline distT="0" distB="0" distL="0" distR="0" wp14:anchorId="276AE7A0" wp14:editId="4B44B872">
            <wp:extent cx="5486400" cy="3200400"/>
            <wp:effectExtent l="0" t="0" r="0" b="0"/>
            <wp:docPr id="196362677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869408" w14:textId="77777777" w:rsidR="007942CB" w:rsidRPr="007B74DF" w:rsidRDefault="007942CB" w:rsidP="007942CB">
      <w:pPr>
        <w:ind w:firstLine="567"/>
        <w:rPr>
          <w:rFonts w:ascii="Arial" w:hAnsi="Arial" w:cs="Arial"/>
          <w:szCs w:val="24"/>
          <w:lang w:val="mn-MN"/>
        </w:rPr>
      </w:pPr>
      <w:r w:rsidRPr="007B74DF">
        <w:rPr>
          <w:rFonts w:ascii="Arial" w:hAnsi="Arial" w:cs="Arial"/>
          <w:szCs w:val="24"/>
          <w:lang w:val="mn-MN"/>
        </w:rPr>
        <w:t xml:space="preserve">Дээрх 5 постод хариу үйлдэл үзүүлсэн байдлын нийлбэр оролцоог үзвэл 13,400 гаруй байна.  </w:t>
      </w:r>
    </w:p>
    <w:p w14:paraId="4BE9DF3E" w14:textId="77777777" w:rsidR="007942CB" w:rsidRPr="007B74DF" w:rsidRDefault="007942CB" w:rsidP="007942CB">
      <w:pPr>
        <w:rPr>
          <w:rFonts w:ascii="Arial" w:hAnsi="Arial" w:cs="Arial"/>
          <w:szCs w:val="24"/>
          <w:lang w:val="mn-MN"/>
        </w:rPr>
      </w:pPr>
      <w:r w:rsidRPr="007B74DF">
        <w:rPr>
          <w:rFonts w:ascii="Segoe UI Emoji" w:hAnsi="Segoe UI Emoji" w:cs="Segoe UI Emoji"/>
          <w:szCs w:val="24"/>
          <w:lang w:val="mn-MN"/>
        </w:rPr>
        <w:t>📊</w:t>
      </w:r>
      <w:r w:rsidRPr="007B74DF">
        <w:rPr>
          <w:rFonts w:ascii="Arial" w:hAnsi="Arial" w:cs="Arial"/>
          <w:szCs w:val="24"/>
          <w:lang w:val="mn-MN"/>
        </w:rPr>
        <w:t xml:space="preserve"> </w:t>
      </w:r>
      <w:r w:rsidRPr="007B74DF">
        <w:rPr>
          <w:rFonts w:ascii="Arial" w:hAnsi="Arial" w:cs="Arial"/>
          <w:b/>
          <w:bCs/>
          <w:szCs w:val="24"/>
          <w:lang w:val="mn-MN"/>
        </w:rPr>
        <w:t>Нийт 5 постын нийлбэр оролцоо: 13,400+</w:t>
      </w:r>
    </w:p>
    <w:p w14:paraId="66263812" w14:textId="77777777" w:rsidR="007942CB" w:rsidRPr="007B74DF" w:rsidRDefault="007942CB" w:rsidP="007942CB">
      <w:pPr>
        <w:rPr>
          <w:rFonts w:ascii="Arial" w:hAnsi="Arial" w:cs="Arial"/>
          <w:szCs w:val="24"/>
          <w:lang w:val="mn-MN"/>
        </w:rPr>
      </w:pPr>
    </w:p>
    <w:p w14:paraId="6341EF9E" w14:textId="77777777" w:rsidR="007942CB" w:rsidRPr="007B74DF" w:rsidRDefault="007942CB" w:rsidP="007942CB">
      <w:pPr>
        <w:rPr>
          <w:rFonts w:ascii="Arial" w:hAnsi="Arial" w:cs="Arial"/>
          <w:b/>
          <w:bCs/>
          <w:szCs w:val="24"/>
          <w:lang w:val="mn-MN"/>
        </w:rPr>
      </w:pPr>
      <w:r w:rsidRPr="007B74DF">
        <w:rPr>
          <w:rFonts w:ascii="Arial" w:hAnsi="Arial" w:cs="Arial"/>
          <w:b/>
          <w:bCs/>
          <w:szCs w:val="24"/>
          <w:lang w:val="mn-MN"/>
        </w:rPr>
        <w:t>III. Иргэдийн сэтгэгдлийн шинжилгээ</w:t>
      </w:r>
    </w:p>
    <w:p w14:paraId="73925B82" w14:textId="77777777" w:rsidR="007942CB" w:rsidRPr="007B74DF" w:rsidRDefault="007942CB" w:rsidP="007942CB">
      <w:pPr>
        <w:rPr>
          <w:rFonts w:ascii="Arial" w:hAnsi="Arial" w:cs="Arial"/>
          <w:szCs w:val="24"/>
          <w:lang w:val="mn-MN"/>
        </w:rPr>
      </w:pPr>
      <w:r w:rsidRPr="007B74DF">
        <w:rPr>
          <w:rFonts w:ascii="Arial" w:hAnsi="Arial" w:cs="Arial"/>
          <w:szCs w:val="24"/>
          <w:lang w:val="mn-MN"/>
        </w:rPr>
        <w:t>Нийт 1,373 сэтгэгдлийг ангилан тооцоход:</w:t>
      </w:r>
    </w:p>
    <w:p w14:paraId="50CD85A2" w14:textId="77777777" w:rsidR="007942CB" w:rsidRPr="007B74DF" w:rsidRDefault="007942CB" w:rsidP="007942CB">
      <w:pPr>
        <w:rPr>
          <w:rFonts w:ascii="Arial" w:hAnsi="Arial" w:cs="Arial"/>
          <w:szCs w:val="24"/>
          <w:lang w:val="mn-MN"/>
        </w:rPr>
      </w:pPr>
      <w:r w:rsidRPr="007B74DF">
        <w:rPr>
          <w:rFonts w:ascii="Arial" w:hAnsi="Arial" w:cs="Arial"/>
          <w:noProof/>
          <w:szCs w:val="24"/>
        </w:rPr>
        <w:drawing>
          <wp:inline distT="0" distB="0" distL="0" distR="0" wp14:anchorId="2664C6A8" wp14:editId="0325DB53">
            <wp:extent cx="5486400" cy="3200400"/>
            <wp:effectExtent l="0" t="0" r="0" b="0"/>
            <wp:docPr id="89918565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8C77FB" w14:textId="77777777" w:rsidR="007942CB" w:rsidRPr="007B74DF" w:rsidRDefault="007942CB" w:rsidP="007942CB">
      <w:pPr>
        <w:ind w:firstLine="567"/>
        <w:jc w:val="both"/>
        <w:rPr>
          <w:rFonts w:ascii="Arial" w:hAnsi="Arial" w:cs="Arial"/>
          <w:szCs w:val="24"/>
          <w:lang w:val="mn-MN"/>
        </w:rPr>
      </w:pPr>
      <w:r w:rsidRPr="007B74DF">
        <w:rPr>
          <w:rFonts w:ascii="Arial" w:hAnsi="Arial" w:cs="Arial"/>
          <w:szCs w:val="24"/>
          <w:lang w:val="mn-MN"/>
        </w:rPr>
        <w:t>Үүнээс үзвэл тус хуулийн төслийг дэмжиж буйгаа шууд илэрхийлсэн 612 иргэд 44.6%, болгоомжтой буюу эргэлзэж байгаа 418 иргэн 30.4%, шууд эсэргүүцсэн 221 иргэд 16.1%, ямар нэгэн байр суурьгүй 122 иргэд 8.9% -ийг тус тус эзэлж байна. Олон нийтийн хандлага дэмжих чиглэл давамгайлж байгаа боловч 30.4% орчим нь болгоомжлол эсвэл эсэргүүцэл илэрхийлсэн байна.</w:t>
      </w:r>
    </w:p>
    <w:p w14:paraId="62E3DA1C" w14:textId="77777777" w:rsidR="007942CB" w:rsidRPr="007B74DF" w:rsidRDefault="007942CB" w:rsidP="007942CB">
      <w:pPr>
        <w:rPr>
          <w:rFonts w:ascii="Arial" w:hAnsi="Arial" w:cs="Arial"/>
          <w:b/>
          <w:bCs/>
          <w:szCs w:val="24"/>
          <w:lang w:val="mn-MN"/>
        </w:rPr>
      </w:pPr>
      <w:r w:rsidRPr="007B74DF">
        <w:rPr>
          <w:rFonts w:ascii="Arial" w:hAnsi="Arial" w:cs="Arial"/>
          <w:b/>
          <w:bCs/>
          <w:szCs w:val="24"/>
          <w:lang w:val="mn-MN"/>
        </w:rPr>
        <w:lastRenderedPageBreak/>
        <w:t>IV. Хандалтын харьцуулсан хувь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6"/>
        <w:gridCol w:w="3497"/>
      </w:tblGrid>
      <w:tr w:rsidR="007942CB" w:rsidRPr="007B74DF" w14:paraId="6BAED5FA" w14:textId="77777777" w:rsidTr="00712C7A">
        <w:trPr>
          <w:tblHeader/>
          <w:tblCellSpacing w:w="15" w:type="dxa"/>
        </w:trPr>
        <w:tc>
          <w:tcPr>
            <w:tcW w:w="0" w:type="auto"/>
            <w:vAlign w:val="center"/>
            <w:hideMark/>
          </w:tcPr>
          <w:p w14:paraId="5A333CD0" w14:textId="77777777" w:rsidR="007942CB" w:rsidRPr="007B74DF" w:rsidRDefault="007942CB" w:rsidP="00712C7A">
            <w:pPr>
              <w:rPr>
                <w:rFonts w:ascii="Arial" w:hAnsi="Arial" w:cs="Arial"/>
                <w:b/>
                <w:bCs/>
                <w:szCs w:val="24"/>
                <w:lang w:val="mn-MN"/>
              </w:rPr>
            </w:pPr>
            <w:r w:rsidRPr="007B74DF">
              <w:rPr>
                <w:rFonts w:ascii="Arial" w:hAnsi="Arial" w:cs="Arial"/>
                <w:b/>
                <w:bCs/>
                <w:szCs w:val="24"/>
                <w:lang w:val="mn-MN"/>
              </w:rPr>
              <w:t>Хэвлэл</w:t>
            </w:r>
          </w:p>
        </w:tc>
        <w:tc>
          <w:tcPr>
            <w:tcW w:w="0" w:type="auto"/>
            <w:vAlign w:val="center"/>
            <w:hideMark/>
          </w:tcPr>
          <w:p w14:paraId="7AB0CCD4" w14:textId="77777777" w:rsidR="007942CB" w:rsidRPr="007B74DF" w:rsidRDefault="007942CB" w:rsidP="00712C7A">
            <w:pPr>
              <w:rPr>
                <w:rFonts w:ascii="Arial" w:hAnsi="Arial" w:cs="Arial"/>
                <w:b/>
                <w:bCs/>
                <w:szCs w:val="24"/>
                <w:lang w:val="mn-MN"/>
              </w:rPr>
            </w:pPr>
            <w:r w:rsidRPr="007B74DF">
              <w:rPr>
                <w:rFonts w:ascii="Arial" w:hAnsi="Arial" w:cs="Arial"/>
                <w:b/>
                <w:bCs/>
                <w:szCs w:val="24"/>
                <w:lang w:val="mn-MN"/>
              </w:rPr>
              <w:t>Нийт оролцооны эзлэх хувь</w:t>
            </w:r>
          </w:p>
        </w:tc>
      </w:tr>
      <w:tr w:rsidR="007942CB" w:rsidRPr="007B74DF" w14:paraId="5145AD0A" w14:textId="77777777" w:rsidTr="00712C7A">
        <w:trPr>
          <w:tblCellSpacing w:w="15" w:type="dxa"/>
        </w:trPr>
        <w:tc>
          <w:tcPr>
            <w:tcW w:w="0" w:type="auto"/>
            <w:vAlign w:val="center"/>
            <w:hideMark/>
          </w:tcPr>
          <w:p w14:paraId="2D53C67E" w14:textId="77777777" w:rsidR="007942CB" w:rsidRPr="007B74DF" w:rsidRDefault="007942CB" w:rsidP="00712C7A">
            <w:pPr>
              <w:rPr>
                <w:rFonts w:ascii="Arial" w:hAnsi="Arial" w:cs="Arial"/>
                <w:szCs w:val="24"/>
                <w:lang w:val="mn-MN"/>
              </w:rPr>
            </w:pPr>
            <w:r w:rsidRPr="007B74DF">
              <w:rPr>
                <w:rFonts w:ascii="Arial" w:hAnsi="Arial" w:cs="Arial"/>
                <w:szCs w:val="24"/>
                <w:lang w:val="mn-MN"/>
              </w:rPr>
              <w:t>News.mn</w:t>
            </w:r>
          </w:p>
        </w:tc>
        <w:tc>
          <w:tcPr>
            <w:tcW w:w="0" w:type="auto"/>
            <w:vAlign w:val="center"/>
            <w:hideMark/>
          </w:tcPr>
          <w:p w14:paraId="01F28E31" w14:textId="77777777" w:rsidR="007942CB" w:rsidRPr="007B74DF" w:rsidRDefault="007942CB" w:rsidP="00712C7A">
            <w:pPr>
              <w:jc w:val="center"/>
              <w:rPr>
                <w:rFonts w:ascii="Arial" w:hAnsi="Arial" w:cs="Arial"/>
                <w:szCs w:val="24"/>
                <w:lang w:val="mn-MN"/>
              </w:rPr>
            </w:pPr>
            <w:r w:rsidRPr="007B74DF">
              <w:rPr>
                <w:rFonts w:ascii="Arial" w:hAnsi="Arial" w:cs="Arial"/>
                <w:szCs w:val="24"/>
                <w:lang w:val="mn-MN"/>
              </w:rPr>
              <w:t>32.8%</w:t>
            </w:r>
          </w:p>
        </w:tc>
      </w:tr>
      <w:tr w:rsidR="007942CB" w:rsidRPr="007B74DF" w14:paraId="1D4D8232" w14:textId="77777777" w:rsidTr="00712C7A">
        <w:trPr>
          <w:tblCellSpacing w:w="15" w:type="dxa"/>
        </w:trPr>
        <w:tc>
          <w:tcPr>
            <w:tcW w:w="0" w:type="auto"/>
            <w:vAlign w:val="center"/>
            <w:hideMark/>
          </w:tcPr>
          <w:p w14:paraId="790C3E29" w14:textId="77777777" w:rsidR="007942CB" w:rsidRPr="007B74DF" w:rsidRDefault="007942CB" w:rsidP="00712C7A">
            <w:pPr>
              <w:rPr>
                <w:rFonts w:ascii="Arial" w:hAnsi="Arial" w:cs="Arial"/>
                <w:szCs w:val="24"/>
                <w:lang w:val="mn-MN"/>
              </w:rPr>
            </w:pPr>
            <w:r w:rsidRPr="007B74DF">
              <w:rPr>
                <w:rFonts w:ascii="Arial" w:hAnsi="Arial" w:cs="Arial"/>
                <w:szCs w:val="24"/>
                <w:lang w:val="mn-MN"/>
              </w:rPr>
              <w:t>Eguur.mn</w:t>
            </w:r>
          </w:p>
        </w:tc>
        <w:tc>
          <w:tcPr>
            <w:tcW w:w="0" w:type="auto"/>
            <w:vAlign w:val="center"/>
            <w:hideMark/>
          </w:tcPr>
          <w:p w14:paraId="65B9A074" w14:textId="77777777" w:rsidR="007942CB" w:rsidRPr="007B74DF" w:rsidRDefault="007942CB" w:rsidP="00712C7A">
            <w:pPr>
              <w:jc w:val="center"/>
              <w:rPr>
                <w:rFonts w:ascii="Arial" w:hAnsi="Arial" w:cs="Arial"/>
                <w:szCs w:val="24"/>
                <w:lang w:val="mn-MN"/>
              </w:rPr>
            </w:pPr>
            <w:r w:rsidRPr="007B74DF">
              <w:rPr>
                <w:rFonts w:ascii="Arial" w:hAnsi="Arial" w:cs="Arial"/>
                <w:szCs w:val="24"/>
                <w:lang w:val="mn-MN"/>
              </w:rPr>
              <w:t>30.0%</w:t>
            </w:r>
          </w:p>
        </w:tc>
      </w:tr>
      <w:tr w:rsidR="007942CB" w:rsidRPr="007B74DF" w14:paraId="7E74E6E9" w14:textId="77777777" w:rsidTr="00712C7A">
        <w:trPr>
          <w:tblCellSpacing w:w="15" w:type="dxa"/>
        </w:trPr>
        <w:tc>
          <w:tcPr>
            <w:tcW w:w="0" w:type="auto"/>
            <w:vAlign w:val="center"/>
            <w:hideMark/>
          </w:tcPr>
          <w:p w14:paraId="41887BE6" w14:textId="77777777" w:rsidR="007942CB" w:rsidRPr="007B74DF" w:rsidRDefault="007942CB" w:rsidP="00712C7A">
            <w:pPr>
              <w:rPr>
                <w:rFonts w:ascii="Arial" w:hAnsi="Arial" w:cs="Arial"/>
                <w:szCs w:val="24"/>
                <w:lang w:val="mn-MN"/>
              </w:rPr>
            </w:pPr>
            <w:r w:rsidRPr="007B74DF">
              <w:rPr>
                <w:rFonts w:ascii="Arial" w:hAnsi="Arial" w:cs="Arial"/>
                <w:szCs w:val="24"/>
                <w:lang w:val="mn-MN"/>
              </w:rPr>
              <w:t>UBN.mn</w:t>
            </w:r>
          </w:p>
        </w:tc>
        <w:tc>
          <w:tcPr>
            <w:tcW w:w="0" w:type="auto"/>
            <w:vAlign w:val="center"/>
            <w:hideMark/>
          </w:tcPr>
          <w:p w14:paraId="2C060830" w14:textId="77777777" w:rsidR="007942CB" w:rsidRPr="007B74DF" w:rsidRDefault="007942CB" w:rsidP="00712C7A">
            <w:pPr>
              <w:jc w:val="center"/>
              <w:rPr>
                <w:rFonts w:ascii="Arial" w:hAnsi="Arial" w:cs="Arial"/>
                <w:szCs w:val="24"/>
                <w:lang w:val="mn-MN"/>
              </w:rPr>
            </w:pPr>
            <w:r w:rsidRPr="007B74DF">
              <w:rPr>
                <w:rFonts w:ascii="Arial" w:hAnsi="Arial" w:cs="Arial"/>
                <w:szCs w:val="24"/>
                <w:lang w:val="mn-MN"/>
              </w:rPr>
              <w:t>17.7%</w:t>
            </w:r>
          </w:p>
        </w:tc>
      </w:tr>
      <w:tr w:rsidR="007942CB" w:rsidRPr="007B74DF" w14:paraId="63DDA266" w14:textId="77777777" w:rsidTr="00712C7A">
        <w:trPr>
          <w:tblCellSpacing w:w="15" w:type="dxa"/>
        </w:trPr>
        <w:tc>
          <w:tcPr>
            <w:tcW w:w="0" w:type="auto"/>
            <w:vAlign w:val="center"/>
            <w:hideMark/>
          </w:tcPr>
          <w:p w14:paraId="65CB71CD" w14:textId="77777777" w:rsidR="007942CB" w:rsidRPr="007B74DF" w:rsidRDefault="007942CB" w:rsidP="00712C7A">
            <w:pPr>
              <w:rPr>
                <w:rFonts w:ascii="Arial" w:hAnsi="Arial" w:cs="Arial"/>
                <w:szCs w:val="24"/>
                <w:lang w:val="mn-MN"/>
              </w:rPr>
            </w:pPr>
            <w:r w:rsidRPr="007B74DF">
              <w:rPr>
                <w:rFonts w:ascii="Arial" w:hAnsi="Arial" w:cs="Arial"/>
                <w:szCs w:val="24"/>
                <w:lang w:val="mn-MN"/>
              </w:rPr>
              <w:t>Itoim.mn</w:t>
            </w:r>
          </w:p>
        </w:tc>
        <w:tc>
          <w:tcPr>
            <w:tcW w:w="0" w:type="auto"/>
            <w:vAlign w:val="center"/>
            <w:hideMark/>
          </w:tcPr>
          <w:p w14:paraId="48D9BABC" w14:textId="77777777" w:rsidR="007942CB" w:rsidRPr="007B74DF" w:rsidRDefault="007942CB" w:rsidP="00712C7A">
            <w:pPr>
              <w:jc w:val="center"/>
              <w:rPr>
                <w:rFonts w:ascii="Arial" w:hAnsi="Arial" w:cs="Arial"/>
                <w:szCs w:val="24"/>
                <w:lang w:val="mn-MN"/>
              </w:rPr>
            </w:pPr>
            <w:r w:rsidRPr="007B74DF">
              <w:rPr>
                <w:rFonts w:ascii="Arial" w:hAnsi="Arial" w:cs="Arial"/>
                <w:szCs w:val="24"/>
                <w:lang w:val="mn-MN"/>
              </w:rPr>
              <w:t>11.0%</w:t>
            </w:r>
          </w:p>
        </w:tc>
      </w:tr>
      <w:tr w:rsidR="007942CB" w:rsidRPr="007B74DF" w14:paraId="350C7810" w14:textId="77777777" w:rsidTr="00712C7A">
        <w:trPr>
          <w:tblCellSpacing w:w="15" w:type="dxa"/>
        </w:trPr>
        <w:tc>
          <w:tcPr>
            <w:tcW w:w="0" w:type="auto"/>
            <w:vAlign w:val="center"/>
            <w:hideMark/>
          </w:tcPr>
          <w:p w14:paraId="48AC16AB" w14:textId="77777777" w:rsidR="007942CB" w:rsidRPr="007B74DF" w:rsidRDefault="007942CB" w:rsidP="00712C7A">
            <w:pPr>
              <w:rPr>
                <w:rFonts w:ascii="Arial" w:hAnsi="Arial" w:cs="Arial"/>
                <w:szCs w:val="24"/>
                <w:lang w:val="mn-MN"/>
              </w:rPr>
            </w:pPr>
            <w:r w:rsidRPr="007B74DF">
              <w:rPr>
                <w:rFonts w:ascii="Arial" w:hAnsi="Arial" w:cs="Arial"/>
                <w:szCs w:val="24"/>
                <w:lang w:val="mn-MN"/>
              </w:rPr>
              <w:t>MNB</w:t>
            </w:r>
          </w:p>
        </w:tc>
        <w:tc>
          <w:tcPr>
            <w:tcW w:w="0" w:type="auto"/>
            <w:vAlign w:val="center"/>
            <w:hideMark/>
          </w:tcPr>
          <w:p w14:paraId="0CEE8261" w14:textId="77777777" w:rsidR="007942CB" w:rsidRPr="007B74DF" w:rsidRDefault="007942CB" w:rsidP="00712C7A">
            <w:pPr>
              <w:jc w:val="center"/>
              <w:rPr>
                <w:rFonts w:ascii="Arial" w:hAnsi="Arial" w:cs="Arial"/>
                <w:szCs w:val="24"/>
                <w:lang w:val="mn-MN"/>
              </w:rPr>
            </w:pPr>
            <w:r w:rsidRPr="007B74DF">
              <w:rPr>
                <w:rFonts w:ascii="Arial" w:hAnsi="Arial" w:cs="Arial"/>
                <w:szCs w:val="24"/>
                <w:lang w:val="mn-MN"/>
              </w:rPr>
              <w:t>8.4%</w:t>
            </w:r>
          </w:p>
        </w:tc>
      </w:tr>
    </w:tbl>
    <w:p w14:paraId="3A66D9D3" w14:textId="77777777" w:rsidR="007942CB" w:rsidRPr="007B74DF" w:rsidRDefault="007942CB" w:rsidP="007942CB">
      <w:pPr>
        <w:rPr>
          <w:rFonts w:ascii="Arial" w:hAnsi="Arial" w:cs="Arial"/>
          <w:szCs w:val="24"/>
          <w:lang w:val="mn-MN"/>
        </w:rPr>
      </w:pPr>
    </w:p>
    <w:p w14:paraId="16BF4F98" w14:textId="77777777" w:rsidR="007942CB" w:rsidRPr="007B74DF" w:rsidRDefault="007942CB" w:rsidP="007942CB">
      <w:pPr>
        <w:rPr>
          <w:rFonts w:ascii="Arial" w:hAnsi="Arial" w:cs="Arial"/>
          <w:szCs w:val="24"/>
          <w:lang w:val="mn-MN"/>
        </w:rPr>
      </w:pPr>
      <w:r w:rsidRPr="007B74DF">
        <w:rPr>
          <w:rFonts w:ascii="Arial" w:hAnsi="Arial" w:cs="Arial"/>
          <w:szCs w:val="24"/>
          <w:lang w:val="mn-MN"/>
        </w:rPr>
        <w:t xml:space="preserve">Хамгийн өндөр оролцоотой контент: </w:t>
      </w:r>
      <w:r w:rsidRPr="007B74DF">
        <w:rPr>
          <w:rFonts w:ascii="Arial" w:hAnsi="Arial" w:cs="Arial"/>
          <w:b/>
          <w:bCs/>
          <w:szCs w:val="24"/>
          <w:lang w:val="mn-MN"/>
        </w:rPr>
        <w:t>News.mn ба Eguur.mn</w:t>
      </w:r>
    </w:p>
    <w:p w14:paraId="445D28D3" w14:textId="77777777" w:rsidR="007942CB" w:rsidRPr="007B74DF" w:rsidRDefault="007942CB" w:rsidP="007942CB">
      <w:pPr>
        <w:rPr>
          <w:rFonts w:ascii="Arial" w:hAnsi="Arial" w:cs="Arial"/>
          <w:b/>
          <w:bCs/>
          <w:szCs w:val="24"/>
          <w:lang w:val="mn-MN"/>
        </w:rPr>
      </w:pPr>
      <w:r w:rsidRPr="007B74DF">
        <w:rPr>
          <w:rFonts w:ascii="Arial" w:hAnsi="Arial" w:cs="Arial"/>
          <w:b/>
          <w:bCs/>
          <w:szCs w:val="24"/>
          <w:lang w:val="mn-MN"/>
        </w:rPr>
        <w:t>V. Ерөнхий дүгнэлт</w:t>
      </w:r>
    </w:p>
    <w:p w14:paraId="44F3FFBE" w14:textId="77777777" w:rsidR="007942CB" w:rsidRPr="007B74DF" w:rsidRDefault="007942CB" w:rsidP="007942CB">
      <w:pPr>
        <w:numPr>
          <w:ilvl w:val="0"/>
          <w:numId w:val="4"/>
        </w:numPr>
        <w:spacing w:line="240" w:lineRule="auto"/>
        <w:jc w:val="both"/>
        <w:rPr>
          <w:rFonts w:ascii="Arial" w:hAnsi="Arial" w:cs="Arial"/>
          <w:szCs w:val="24"/>
          <w:lang w:val="mn-MN"/>
        </w:rPr>
      </w:pPr>
      <w:r w:rsidRPr="007B74DF">
        <w:rPr>
          <w:rFonts w:ascii="Arial" w:hAnsi="Arial" w:cs="Arial"/>
          <w:szCs w:val="24"/>
          <w:lang w:val="mn-MN"/>
        </w:rPr>
        <w:t xml:space="preserve">Сүүлийн 7 хоногт </w:t>
      </w:r>
      <w:r w:rsidRPr="007B74DF">
        <w:rPr>
          <w:rFonts w:ascii="Arial" w:hAnsi="Arial" w:cs="Arial"/>
          <w:b/>
          <w:bCs/>
          <w:szCs w:val="24"/>
          <w:lang w:val="mn-MN"/>
        </w:rPr>
        <w:t>5 томоохон хэвлэл</w:t>
      </w:r>
      <w:r w:rsidRPr="007B74DF">
        <w:rPr>
          <w:rFonts w:ascii="Arial" w:hAnsi="Arial" w:cs="Arial"/>
          <w:szCs w:val="24"/>
          <w:lang w:val="mn-MN"/>
        </w:rPr>
        <w:t xml:space="preserve"> уг асуудлыг нийтэлсэн.</w:t>
      </w:r>
    </w:p>
    <w:p w14:paraId="5FA6F4BD" w14:textId="77777777" w:rsidR="007942CB" w:rsidRPr="007B74DF" w:rsidRDefault="007942CB" w:rsidP="007942CB">
      <w:pPr>
        <w:numPr>
          <w:ilvl w:val="0"/>
          <w:numId w:val="4"/>
        </w:numPr>
        <w:spacing w:line="240" w:lineRule="auto"/>
        <w:jc w:val="both"/>
        <w:rPr>
          <w:rFonts w:ascii="Arial" w:hAnsi="Arial" w:cs="Arial"/>
          <w:szCs w:val="24"/>
          <w:lang w:val="mn-MN"/>
        </w:rPr>
      </w:pPr>
      <w:r w:rsidRPr="007B74DF">
        <w:rPr>
          <w:rFonts w:ascii="Arial" w:hAnsi="Arial" w:cs="Arial"/>
          <w:szCs w:val="24"/>
          <w:lang w:val="mn-MN"/>
        </w:rPr>
        <w:t xml:space="preserve">Facebook дээр нийтдээ </w:t>
      </w:r>
      <w:r w:rsidRPr="007B74DF">
        <w:rPr>
          <w:rFonts w:ascii="Arial" w:hAnsi="Arial" w:cs="Arial"/>
          <w:b/>
          <w:bCs/>
          <w:szCs w:val="24"/>
          <w:lang w:val="mn-MN"/>
        </w:rPr>
        <w:t>13 мянга гаруй оролцоо</w:t>
      </w:r>
      <w:r w:rsidRPr="007B74DF">
        <w:rPr>
          <w:rFonts w:ascii="Arial" w:hAnsi="Arial" w:cs="Arial"/>
          <w:szCs w:val="24"/>
          <w:lang w:val="mn-MN"/>
        </w:rPr>
        <w:t xml:space="preserve"> бүртгэгдсэн.</w:t>
      </w:r>
    </w:p>
    <w:p w14:paraId="2307D2E6" w14:textId="77777777" w:rsidR="007942CB" w:rsidRPr="007B74DF" w:rsidRDefault="007942CB" w:rsidP="007942CB">
      <w:pPr>
        <w:numPr>
          <w:ilvl w:val="0"/>
          <w:numId w:val="4"/>
        </w:numPr>
        <w:spacing w:line="240" w:lineRule="auto"/>
        <w:jc w:val="both"/>
        <w:rPr>
          <w:rFonts w:ascii="Arial" w:hAnsi="Arial" w:cs="Arial"/>
          <w:szCs w:val="24"/>
          <w:lang w:val="mn-MN"/>
        </w:rPr>
      </w:pPr>
      <w:r w:rsidRPr="007B74DF">
        <w:rPr>
          <w:rFonts w:ascii="Arial" w:hAnsi="Arial" w:cs="Arial"/>
          <w:szCs w:val="24"/>
          <w:lang w:val="mn-MN"/>
        </w:rPr>
        <w:t xml:space="preserve">Дээрх иргэдийн </w:t>
      </w:r>
      <w:r w:rsidRPr="007B74DF">
        <w:rPr>
          <w:rFonts w:ascii="Arial" w:hAnsi="Arial" w:cs="Arial"/>
          <w:b/>
          <w:bCs/>
          <w:szCs w:val="24"/>
          <w:lang w:val="mn-MN"/>
        </w:rPr>
        <w:t>44.6% нь дэмжсэн.</w:t>
      </w:r>
    </w:p>
    <w:p w14:paraId="7E328C08" w14:textId="77777777" w:rsidR="007942CB" w:rsidRPr="007B74DF" w:rsidRDefault="007942CB" w:rsidP="007942CB">
      <w:pPr>
        <w:numPr>
          <w:ilvl w:val="0"/>
          <w:numId w:val="4"/>
        </w:numPr>
        <w:spacing w:line="240" w:lineRule="auto"/>
        <w:jc w:val="both"/>
        <w:rPr>
          <w:rFonts w:ascii="Arial" w:hAnsi="Arial" w:cs="Arial"/>
          <w:szCs w:val="24"/>
          <w:lang w:val="mn-MN"/>
        </w:rPr>
      </w:pPr>
      <w:r w:rsidRPr="007B74DF">
        <w:rPr>
          <w:rFonts w:ascii="Arial" w:hAnsi="Arial" w:cs="Arial"/>
          <w:szCs w:val="24"/>
          <w:lang w:val="mn-MN"/>
        </w:rPr>
        <w:t xml:space="preserve">Сэдэв нь нийгмийн сүлжээнд </w:t>
      </w:r>
      <w:r w:rsidRPr="007B74DF">
        <w:rPr>
          <w:rFonts w:ascii="Arial" w:hAnsi="Arial" w:cs="Arial"/>
          <w:b/>
          <w:bCs/>
          <w:szCs w:val="24"/>
          <w:lang w:val="mn-MN"/>
        </w:rPr>
        <w:t>идэвхтэй, маргаантай хэлэлцүүлэг</w:t>
      </w:r>
      <w:r w:rsidRPr="007B74DF">
        <w:rPr>
          <w:rFonts w:ascii="Arial" w:hAnsi="Arial" w:cs="Arial"/>
          <w:szCs w:val="24"/>
          <w:lang w:val="mn-MN"/>
        </w:rPr>
        <w:t xml:space="preserve"> үүсгэсэн байна.</w:t>
      </w:r>
    </w:p>
    <w:p w14:paraId="7432FDDF" w14:textId="77777777" w:rsidR="007942CB" w:rsidRPr="007B74DF" w:rsidRDefault="007942CB" w:rsidP="007942CB">
      <w:pPr>
        <w:spacing w:line="360" w:lineRule="auto"/>
        <w:ind w:firstLine="720"/>
        <w:contextualSpacing/>
        <w:jc w:val="both"/>
        <w:rPr>
          <w:rFonts w:ascii="Arial" w:hAnsi="Arial" w:cs="Arial"/>
          <w:szCs w:val="24"/>
          <w:lang w:val="mn-MN"/>
        </w:rPr>
      </w:pPr>
    </w:p>
    <w:p w14:paraId="634254A9"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Жагсаалтаар сонгогдсон парламентын гишүүнийг “эргүүлэн татах” нь шууд ардчиллын нэг процедур бөгөөд өөрсдийнх нь сонгосон албан тушаалтан, сонгуультныг бүрэн эрхийн хугацаанаас нь өмнө эргүүлэн татахаар төрийн эрх мэдэл бүхий байгууллага, улс төрийн нам эсхүл тодорхой тооны иргэдийн зүгээс сонгогчдод хандаж, сонгогчид санал, санаачилга гаргасныг үндэслэн эгүүлэн татах процедур юм.</w:t>
      </w:r>
    </w:p>
    <w:p w14:paraId="02B6D2F5"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Манай улс бол төлөөллийн ардчиллыг хэрэгжүүлэгч орон бөгөөд парламентын гишүүнийг эргүүлэн татах нь шууд ардчиллын хэрэгсэл болохынхоо хувьд улс төрийн намын зүгээс сонгуультны үйл ажиллагаанд сэтгэл хангалтгүй байгаагаа илэрхийлж, тухайн гишүүнд хариуцлага тооцох эрхээ хэрэгжүүлж буй улс төрийн үйлдэл юм. Шууд ардчиллын процедуруудаас эгүүлэн татах асуудал нь төдийлөн өргөн хэрэглэгддэггүй процедур бөгөөд цөөн тооны орны Үндсэн хууль болон бусад хуулиудад сонгуультныг улс төрийн намын саналаар эргүүлэн татах санал гаргасныг парламент нь шийдвэрлэхээр тусгасан байна.</w:t>
      </w:r>
    </w:p>
    <w:p w14:paraId="3AC7A246"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lastRenderedPageBreak/>
        <w:t>Парламентын гишүүнийг (сонгуульт албан тушаалтныг) сонгогчдын саналаар эгүүлэн татах 2</w:t>
      </w:r>
      <w:r w:rsidRPr="0096045A">
        <w:rPr>
          <w:rFonts w:ascii="Arial" w:hAnsi="Arial" w:cs="Arial"/>
          <w:szCs w:val="24"/>
          <w:lang w:val="mn-MN"/>
        </w:rPr>
        <w:t xml:space="preserve"> </w:t>
      </w:r>
      <w:r w:rsidRPr="007B74DF">
        <w:rPr>
          <w:rFonts w:ascii="Arial" w:hAnsi="Arial" w:cs="Arial"/>
          <w:szCs w:val="24"/>
          <w:lang w:val="mn-MN"/>
        </w:rPr>
        <w:t>хэлбэр байна. Үүнд:</w:t>
      </w:r>
      <w:r w:rsidRPr="007B74DF">
        <w:rPr>
          <w:rStyle w:val="FootnoteReference"/>
          <w:rFonts w:ascii="Arial" w:hAnsi="Arial" w:cs="Arial"/>
          <w:szCs w:val="24"/>
          <w:lang w:val="mn-MN"/>
        </w:rPr>
        <w:footnoteReference w:id="1"/>
      </w:r>
    </w:p>
    <w:p w14:paraId="17A923C9"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1) Сонгогчдын саналаар шууд эргүүлэн татах. Энэ тохиолдолд тухайн сонгуулийн тойргийн бүртгэгдсэн сонгогчдын хэчнээн хувийн санаачилгаар санал асуулга юм уу гарын үсэг цуглуулах процессыг эхлүүлэх, хэчнээн хувийн санал, эсхүл гарын үсэг цугласнаар сонгуультныг эргүүлэн татах зэргийг хуульчлан зохицуулсан байна.</w:t>
      </w:r>
    </w:p>
    <w:p w14:paraId="4ECEA405"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2) Холимог арга. Сонгогчдын санаачилга, саналыг үндэслэн парламент болон бусад эрх бүхий байгууллагаас гишүүнийг эргүүлэн татах шийдвэр гаргах, эсхүл эрх бүхий байгууллагаас гаргасан эргүүлэн татах шийдвэрийг сонгогчид референдумын замаар дэмжих буюу няцаах хэлбэр юм.</w:t>
      </w:r>
    </w:p>
    <w:p w14:paraId="68773106" w14:textId="77777777" w:rsidR="007942CB" w:rsidRPr="007B74DF" w:rsidRDefault="007942CB" w:rsidP="007942CB">
      <w:pPr>
        <w:spacing w:line="360" w:lineRule="auto"/>
        <w:contextualSpacing/>
        <w:jc w:val="both"/>
        <w:rPr>
          <w:rFonts w:ascii="Arial" w:hAnsi="Arial" w:cs="Arial"/>
          <w:szCs w:val="24"/>
          <w:lang w:val="mn-MN"/>
        </w:rPr>
      </w:pPr>
      <w:r w:rsidRPr="007B74DF">
        <w:rPr>
          <w:rFonts w:ascii="Arial" w:hAnsi="Arial" w:cs="Arial"/>
          <w:szCs w:val="24"/>
          <w:lang w:val="mn-MN"/>
        </w:rPr>
        <w:tab/>
      </w:r>
    </w:p>
    <w:p w14:paraId="3FA0B1E2" w14:textId="77777777" w:rsidR="007942CB" w:rsidRPr="007B74DF" w:rsidRDefault="007942CB" w:rsidP="007942CB">
      <w:pPr>
        <w:spacing w:line="360" w:lineRule="auto"/>
        <w:contextualSpacing/>
        <w:jc w:val="center"/>
        <w:rPr>
          <w:rFonts w:ascii="Arial" w:hAnsi="Arial" w:cs="Arial"/>
          <w:b/>
          <w:bCs/>
          <w:szCs w:val="24"/>
          <w:lang w:val="mn-MN"/>
        </w:rPr>
      </w:pPr>
      <w:r w:rsidRPr="007B74DF">
        <w:rPr>
          <w:rFonts w:ascii="Arial" w:hAnsi="Arial" w:cs="Arial"/>
          <w:b/>
          <w:bCs/>
          <w:szCs w:val="24"/>
          <w:lang w:val="mn-MN"/>
        </w:rPr>
        <w:t>ГУРАВ. ЗОХИЦУУЛАЛТЫН ХУВИЛБАРУУДЫН ҮР НӨЛӨӨГ ТАНДАН СУДАЛСАН БАЙДАЛ</w:t>
      </w:r>
    </w:p>
    <w:p w14:paraId="12D50ADD" w14:textId="77777777" w:rsidR="007942CB" w:rsidRPr="007B74DF" w:rsidRDefault="007942CB" w:rsidP="007942CB">
      <w:pPr>
        <w:spacing w:line="360" w:lineRule="auto"/>
        <w:contextualSpacing/>
        <w:jc w:val="center"/>
        <w:rPr>
          <w:rFonts w:ascii="Arial" w:hAnsi="Arial" w:cs="Arial"/>
          <w:b/>
          <w:bCs/>
          <w:szCs w:val="24"/>
          <w:lang w:val="mn-MN"/>
        </w:rPr>
      </w:pPr>
    </w:p>
    <w:p w14:paraId="120E7902" w14:textId="77777777" w:rsidR="007942CB" w:rsidRPr="007B74DF" w:rsidRDefault="007942CB" w:rsidP="007942CB">
      <w:pPr>
        <w:spacing w:line="360" w:lineRule="auto"/>
        <w:contextualSpacing/>
        <w:jc w:val="both"/>
        <w:rPr>
          <w:rFonts w:ascii="Arial" w:hAnsi="Arial" w:cs="Arial"/>
          <w:b/>
          <w:bCs/>
          <w:szCs w:val="24"/>
          <w:lang w:val="mn-MN"/>
        </w:rPr>
      </w:pPr>
      <w:r w:rsidRPr="007B74DF">
        <w:rPr>
          <w:rFonts w:ascii="Arial" w:hAnsi="Arial" w:cs="Arial"/>
          <w:szCs w:val="24"/>
          <w:lang w:val="mn-MN"/>
        </w:rPr>
        <w:tab/>
      </w:r>
      <w:r w:rsidRPr="007B74DF">
        <w:rPr>
          <w:rFonts w:ascii="Arial" w:hAnsi="Arial" w:cs="Arial"/>
          <w:b/>
          <w:bCs/>
          <w:szCs w:val="24"/>
          <w:lang w:val="mn-MN"/>
        </w:rPr>
        <w:t xml:space="preserve">Тухайн асуудлыг хууль тогтоомжид нэмэлт оруулах байдлаар зохицуулснаар: </w:t>
      </w:r>
    </w:p>
    <w:p w14:paraId="50450875" w14:textId="77777777" w:rsidR="007942CB" w:rsidRPr="007B74DF" w:rsidRDefault="007942CB" w:rsidP="007942CB">
      <w:pPr>
        <w:pStyle w:val="ListParagraph"/>
        <w:numPr>
          <w:ilvl w:val="0"/>
          <w:numId w:val="1"/>
        </w:numPr>
        <w:spacing w:line="360" w:lineRule="auto"/>
        <w:jc w:val="both"/>
        <w:rPr>
          <w:rFonts w:ascii="Arial" w:hAnsi="Arial" w:cs="Arial"/>
          <w:szCs w:val="24"/>
          <w:lang w:val="mn-MN"/>
        </w:rPr>
      </w:pPr>
      <w:r w:rsidRPr="007B74DF">
        <w:rPr>
          <w:rFonts w:ascii="Arial" w:hAnsi="Arial" w:cs="Arial"/>
          <w:szCs w:val="24"/>
          <w:lang w:val="mn-MN"/>
        </w:rPr>
        <w:t xml:space="preserve">ХҮНИЙ ЭРХЭД ҮЗҮҮЛЭХ ҮР НӨЛӨӨ – сөрөг нөлөө үгүй бөгөөд Монгол Улсын Үндсэн хуульд заасан хүний эрхийг хязгаарлах, хориглох нөхцөл байдал үүсэхгүй. </w:t>
      </w:r>
    </w:p>
    <w:p w14:paraId="03625C54" w14:textId="77777777" w:rsidR="007942CB" w:rsidRPr="007B74DF" w:rsidRDefault="007942CB" w:rsidP="007942CB">
      <w:pPr>
        <w:pStyle w:val="ListParagraph"/>
        <w:spacing w:line="360" w:lineRule="auto"/>
        <w:jc w:val="both"/>
        <w:rPr>
          <w:rFonts w:ascii="Arial" w:hAnsi="Arial" w:cs="Arial"/>
          <w:szCs w:val="24"/>
          <w:lang w:val="mn-MN"/>
        </w:rPr>
      </w:pPr>
    </w:p>
    <w:p w14:paraId="6F7CC49A" w14:textId="77777777" w:rsidR="007942CB" w:rsidRPr="007B74DF" w:rsidRDefault="007942CB" w:rsidP="007942CB">
      <w:pPr>
        <w:pStyle w:val="ListParagraph"/>
        <w:numPr>
          <w:ilvl w:val="0"/>
          <w:numId w:val="1"/>
        </w:numPr>
        <w:spacing w:line="360" w:lineRule="auto"/>
        <w:jc w:val="both"/>
        <w:rPr>
          <w:rFonts w:ascii="Arial" w:hAnsi="Arial" w:cs="Arial"/>
          <w:szCs w:val="24"/>
          <w:lang w:val="mn-MN"/>
        </w:rPr>
      </w:pPr>
      <w:r w:rsidRPr="007B74DF">
        <w:rPr>
          <w:rFonts w:ascii="Arial" w:hAnsi="Arial" w:cs="Arial"/>
          <w:szCs w:val="24"/>
          <w:lang w:val="mn-MN"/>
        </w:rPr>
        <w:t xml:space="preserve">ЭДИЙН ЗАСАГТ ҮЗҮҮЛЭХ ҮР НӨЛӨӨ тус хэсэгт дүн шинжилгээ хийж үзвэл шууд болон шууд бусаар нөлөөлөх ямар нэг үр дагавар үүсэхгүй.  </w:t>
      </w:r>
    </w:p>
    <w:p w14:paraId="208F29BB" w14:textId="77777777" w:rsidR="007942CB" w:rsidRPr="007B74DF" w:rsidRDefault="007942CB" w:rsidP="007942CB">
      <w:pPr>
        <w:pStyle w:val="ListParagraph"/>
        <w:spacing w:line="360" w:lineRule="auto"/>
        <w:jc w:val="both"/>
        <w:rPr>
          <w:rFonts w:ascii="Arial" w:hAnsi="Arial" w:cs="Arial"/>
          <w:szCs w:val="24"/>
          <w:lang w:val="mn-MN"/>
        </w:rPr>
      </w:pPr>
      <w:r w:rsidRPr="007B74DF">
        <w:rPr>
          <w:rFonts w:ascii="Arial" w:hAnsi="Arial" w:cs="Arial"/>
          <w:szCs w:val="24"/>
          <w:lang w:val="mn-MN"/>
        </w:rPr>
        <w:t xml:space="preserve"> </w:t>
      </w:r>
    </w:p>
    <w:p w14:paraId="2F40A00F" w14:textId="77777777" w:rsidR="007942CB" w:rsidRPr="007B74DF" w:rsidRDefault="007942CB" w:rsidP="007942CB">
      <w:pPr>
        <w:pStyle w:val="ListParagraph"/>
        <w:numPr>
          <w:ilvl w:val="0"/>
          <w:numId w:val="1"/>
        </w:numPr>
        <w:spacing w:line="360" w:lineRule="auto"/>
        <w:jc w:val="both"/>
        <w:rPr>
          <w:rFonts w:ascii="Arial" w:hAnsi="Arial" w:cs="Arial"/>
          <w:szCs w:val="24"/>
          <w:lang w:val="mn-MN"/>
        </w:rPr>
      </w:pPr>
      <w:r w:rsidRPr="007B74DF">
        <w:rPr>
          <w:rFonts w:ascii="Arial" w:hAnsi="Arial" w:cs="Arial"/>
          <w:szCs w:val="24"/>
          <w:lang w:val="mn-MN"/>
        </w:rPr>
        <w:t xml:space="preserve">НИЙГЭМ, СОЁЛД ҮЗҮҮЛЭХ ҮР НӨЛӨӨ – сөрөг нөлөө үгүй бөгөөд Монгол Улсын Улсын Их Хурлын гишүүд хариуцлага тооцох тогтолцоо сайжирч, нийгэмд хариуцлагын  талаар соёл хандлага эерэг үр дагаврыг үзүүлэхээр байна. </w:t>
      </w:r>
    </w:p>
    <w:p w14:paraId="5D4930F8" w14:textId="77777777" w:rsidR="007942CB" w:rsidRPr="007B74DF" w:rsidRDefault="007942CB" w:rsidP="007942CB">
      <w:pPr>
        <w:pStyle w:val="ListParagraph"/>
        <w:rPr>
          <w:rFonts w:ascii="Arial" w:hAnsi="Arial" w:cs="Arial"/>
          <w:szCs w:val="24"/>
          <w:lang w:val="mn-MN"/>
        </w:rPr>
      </w:pPr>
    </w:p>
    <w:p w14:paraId="5BE88BE9" w14:textId="77777777" w:rsidR="007942CB" w:rsidRPr="007B74DF" w:rsidRDefault="007942CB" w:rsidP="007942CB">
      <w:pPr>
        <w:pStyle w:val="ListParagraph"/>
        <w:numPr>
          <w:ilvl w:val="0"/>
          <w:numId w:val="1"/>
        </w:numPr>
        <w:spacing w:line="360" w:lineRule="auto"/>
        <w:jc w:val="both"/>
        <w:rPr>
          <w:rFonts w:ascii="Arial" w:hAnsi="Arial" w:cs="Arial"/>
          <w:b/>
          <w:bCs/>
          <w:szCs w:val="24"/>
          <w:lang w:val="mn-MN"/>
        </w:rPr>
      </w:pPr>
      <w:r w:rsidRPr="007B74DF">
        <w:rPr>
          <w:rFonts w:ascii="Arial" w:hAnsi="Arial" w:cs="Arial"/>
          <w:szCs w:val="24"/>
          <w:lang w:val="mn-MN"/>
        </w:rPr>
        <w:t xml:space="preserve">БАЙГАЛЬ ОРЧИНД ҮЗҮҮЛЭХ ҮР НӨЛӨӨ – сөрөг нөлөө үгүй </w:t>
      </w:r>
      <w:r w:rsidRPr="007B74DF">
        <w:rPr>
          <w:rFonts w:ascii="Arial" w:hAnsi="Arial" w:cs="Arial"/>
          <w:szCs w:val="24"/>
          <w:lang w:val="mn-MN"/>
        </w:rPr>
        <w:br w:type="page"/>
      </w:r>
      <w:r w:rsidRPr="007B74DF">
        <w:rPr>
          <w:rFonts w:ascii="Arial" w:hAnsi="Arial" w:cs="Arial"/>
          <w:b/>
          <w:bCs/>
          <w:szCs w:val="24"/>
          <w:lang w:val="mn-MN"/>
        </w:rPr>
        <w:lastRenderedPageBreak/>
        <w:t>ДҮГНЭЛТ:</w:t>
      </w:r>
    </w:p>
    <w:p w14:paraId="034C401E" w14:textId="77777777" w:rsidR="007942CB" w:rsidRPr="007B74DF" w:rsidRDefault="007942CB" w:rsidP="007942CB">
      <w:pPr>
        <w:contextualSpacing/>
        <w:jc w:val="center"/>
        <w:rPr>
          <w:rFonts w:ascii="Arial" w:hAnsi="Arial" w:cs="Arial"/>
          <w:szCs w:val="24"/>
          <w:lang w:val="mn-MN"/>
        </w:rPr>
      </w:pPr>
    </w:p>
    <w:p w14:paraId="1F44638A"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Монгол Улсын Үндсэн хууль, Монголын Улсын Их Хурлын сонгуулийн тухай, Монгол Улсын Их Хурлын тухай хуульд заасны дагуу хувь тэнцүүлэн Улсын Их хуралд суудал авсан намын төлөөллийн төв байгууллагаас хувь тэнцүүлэн төлөөлөх аргаар сонгогдсон гишүүнийг эргүүлэн татах талаар зохицуулалтыг тодорхой болгох нь зүйтэй гэж үзэв.</w:t>
      </w:r>
    </w:p>
    <w:p w14:paraId="1DAB7828"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 xml:space="preserve">Ингэхдээ Үндсэн хууль зөрчихгүйгээр, Монгол Улсын Их хурлын бүрэн эрхэд халдахгүйгээр тухайн улс төрийн нам төлөөллийн төв байгууллагын Улсын Их хурлын гишүүнийг эргүүлэн татах саналыг гаргах эрхтэй байхаар, харин тухайн саналыг шийдвэрлэх эрх нь Улсын Их Хуралд хадгалагдаж байхаар тус тус зохицуулалтыг холбогдох хуульд тусгах нь </w:t>
      </w:r>
      <w:r w:rsidRPr="0096045A">
        <w:rPr>
          <w:rFonts w:ascii="Arial" w:hAnsi="Arial" w:cs="Arial"/>
          <w:szCs w:val="24"/>
          <w:lang w:val="mn-MN"/>
        </w:rPr>
        <w:t>(</w:t>
      </w:r>
      <w:r w:rsidRPr="007B74DF">
        <w:rPr>
          <w:rFonts w:ascii="Arial" w:hAnsi="Arial" w:cs="Arial"/>
          <w:szCs w:val="24"/>
          <w:lang w:val="mn-MN"/>
        </w:rPr>
        <w:t>хуулийн төслийн нэмэлт, өөрчлөлт хэлбэрээр</w:t>
      </w:r>
      <w:r w:rsidRPr="0096045A">
        <w:rPr>
          <w:rFonts w:ascii="Arial" w:hAnsi="Arial" w:cs="Arial"/>
          <w:szCs w:val="24"/>
          <w:lang w:val="mn-MN"/>
        </w:rPr>
        <w:t xml:space="preserve">) </w:t>
      </w:r>
      <w:r w:rsidRPr="007B74DF">
        <w:rPr>
          <w:rFonts w:ascii="Arial" w:hAnsi="Arial" w:cs="Arial"/>
          <w:szCs w:val="24"/>
          <w:lang w:val="mn-MN"/>
        </w:rPr>
        <w:t xml:space="preserve">зүйтэй гэж зөвлөж байна. </w:t>
      </w:r>
    </w:p>
    <w:p w14:paraId="562D6AE6" w14:textId="77777777" w:rsidR="007942CB" w:rsidRPr="007B74DF" w:rsidRDefault="007942CB" w:rsidP="007942CB">
      <w:pPr>
        <w:spacing w:line="360" w:lineRule="auto"/>
        <w:ind w:firstLine="720"/>
        <w:contextualSpacing/>
        <w:jc w:val="both"/>
        <w:rPr>
          <w:rFonts w:ascii="Arial" w:hAnsi="Arial" w:cs="Arial"/>
          <w:szCs w:val="24"/>
          <w:lang w:val="mn-MN"/>
        </w:rPr>
      </w:pPr>
      <w:r w:rsidRPr="007B74DF">
        <w:rPr>
          <w:rFonts w:ascii="Arial" w:hAnsi="Arial" w:cs="Arial"/>
          <w:szCs w:val="24"/>
          <w:lang w:val="mn-MN"/>
        </w:rPr>
        <w:t>Үүнтэй холбоотойгоор Монгол Улсын Их Хурлын тухай хуулийн 9 дүгээр зүйл, Улс төрийн намын тухай хуулийн 7 дугаар зүйл, Монголын Улсын Их Хурлын сонгуулийн тухай хуулийн 77 дугаар зүйлийн 1 дэх хэсэгт тус тус нэмэлт, өөрчлөлт оруулах шаардлага үүснэ.</w:t>
      </w:r>
    </w:p>
    <w:p w14:paraId="38ADA07A" w14:textId="77777777" w:rsidR="00DB4940" w:rsidRPr="007942CB" w:rsidRDefault="00DB4940">
      <w:pPr>
        <w:rPr>
          <w:lang w:val="mn-MN"/>
        </w:rPr>
      </w:pPr>
    </w:p>
    <w:sectPr w:rsidR="00DB4940" w:rsidRPr="007942CB" w:rsidSect="00CB4B54">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DC77" w14:textId="77777777" w:rsidR="00611A31" w:rsidRDefault="00611A31" w:rsidP="007942CB">
      <w:pPr>
        <w:spacing w:after="0" w:line="240" w:lineRule="auto"/>
      </w:pPr>
      <w:r>
        <w:separator/>
      </w:r>
    </w:p>
  </w:endnote>
  <w:endnote w:type="continuationSeparator" w:id="0">
    <w:p w14:paraId="0983A8A0" w14:textId="77777777" w:rsidR="00611A31" w:rsidRDefault="00611A31" w:rsidP="0079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AC5D" w14:textId="77777777" w:rsidR="00611A31" w:rsidRDefault="00611A31" w:rsidP="007942CB">
      <w:pPr>
        <w:spacing w:after="0" w:line="240" w:lineRule="auto"/>
      </w:pPr>
      <w:r>
        <w:separator/>
      </w:r>
    </w:p>
  </w:footnote>
  <w:footnote w:type="continuationSeparator" w:id="0">
    <w:p w14:paraId="37014136" w14:textId="77777777" w:rsidR="00611A31" w:rsidRDefault="00611A31" w:rsidP="007942CB">
      <w:pPr>
        <w:spacing w:after="0" w:line="240" w:lineRule="auto"/>
      </w:pPr>
      <w:r>
        <w:continuationSeparator/>
      </w:r>
    </w:p>
  </w:footnote>
  <w:footnote w:id="1">
    <w:p w14:paraId="5E5BACC8" w14:textId="77777777" w:rsidR="007942CB" w:rsidRPr="00AC44E1" w:rsidRDefault="007942CB" w:rsidP="007942CB">
      <w:pPr>
        <w:pStyle w:val="FootnoteText"/>
        <w:rPr>
          <w:lang w:val="mn-MN"/>
        </w:rPr>
      </w:pPr>
      <w:r>
        <w:rPr>
          <w:rStyle w:val="FootnoteReference"/>
        </w:rPr>
        <w:footnoteRef/>
      </w:r>
      <w:r>
        <w:t xml:space="preserve"> </w:t>
      </w:r>
      <w:r w:rsidRPr="00AC44E1">
        <w:t>a 249 Charley Coleman and Neil Johnston, Recall elections, Library House of Commons, SN/PC/05089,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2FC5"/>
    <w:multiLevelType w:val="hybridMultilevel"/>
    <w:tmpl w:val="289067C4"/>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A667C"/>
    <w:multiLevelType w:val="multilevel"/>
    <w:tmpl w:val="C884F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2B63F3"/>
    <w:multiLevelType w:val="hybridMultilevel"/>
    <w:tmpl w:val="5DD0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D785E47"/>
    <w:multiLevelType w:val="multilevel"/>
    <w:tmpl w:val="1D70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893475">
    <w:abstractNumId w:val="0"/>
  </w:num>
  <w:num w:numId="2" w16cid:durableId="1467429231">
    <w:abstractNumId w:val="2"/>
  </w:num>
  <w:num w:numId="3" w16cid:durableId="988052195">
    <w:abstractNumId w:val="1"/>
  </w:num>
  <w:num w:numId="4" w16cid:durableId="1559706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CB"/>
    <w:rsid w:val="002D3237"/>
    <w:rsid w:val="00611A31"/>
    <w:rsid w:val="00736C8C"/>
    <w:rsid w:val="0077189D"/>
    <w:rsid w:val="007942CB"/>
    <w:rsid w:val="00CB4B54"/>
    <w:rsid w:val="00DB4940"/>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8653"/>
  <w15:chartTrackingRefBased/>
  <w15:docId w15:val="{D785DF94-A874-4688-AC33-0A04048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CB"/>
    <w:pPr>
      <w:spacing w:line="259" w:lineRule="auto"/>
    </w:pPr>
    <w:rPr>
      <w:rFonts w:ascii="Times New Roman" w:eastAsiaTheme="minorHAnsi" w:hAnsi="Times New Roman" w:cstheme="minorBidi"/>
      <w:szCs w:val="20"/>
      <w:lang w:eastAsia="en-US" w:bidi="ar-SA"/>
    </w:rPr>
  </w:style>
  <w:style w:type="paragraph" w:styleId="Heading1">
    <w:name w:val="heading 1"/>
    <w:basedOn w:val="Normal"/>
    <w:next w:val="Normal"/>
    <w:link w:val="Heading1Char"/>
    <w:uiPriority w:val="9"/>
    <w:qFormat/>
    <w:rsid w:val="007942C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942C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942CB"/>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942CB"/>
    <w:pPr>
      <w:keepNext/>
      <w:keepLines/>
      <w:spacing w:before="80" w:after="40"/>
      <w:outlineLvl w:val="3"/>
    </w:pPr>
    <w:rPr>
      <w:rFonts w:asciiTheme="minorHAnsi" w:eastAsiaTheme="majorEastAsia" w:hAnsiTheme="minorHAnsi"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7942CB"/>
    <w:pPr>
      <w:keepNext/>
      <w:keepLines/>
      <w:spacing w:before="80" w:after="40"/>
      <w:outlineLvl w:val="4"/>
    </w:pPr>
    <w:rPr>
      <w:rFonts w:asciiTheme="minorHAnsi" w:eastAsiaTheme="majorEastAsia" w:hAnsiTheme="minorHAnsi"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7942CB"/>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7942CB"/>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7942CB"/>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7942CB"/>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2C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942C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942CB"/>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942CB"/>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7942CB"/>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7942CB"/>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7942CB"/>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7942CB"/>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7942CB"/>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7942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942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942CB"/>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942CB"/>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7942CB"/>
    <w:pPr>
      <w:spacing w:before="160"/>
      <w:jc w:val="center"/>
    </w:pPr>
    <w:rPr>
      <w:i/>
      <w:iCs/>
      <w:color w:val="404040" w:themeColor="text1" w:themeTint="BF"/>
      <w:szCs w:val="30"/>
    </w:rPr>
  </w:style>
  <w:style w:type="character" w:customStyle="1" w:styleId="QuoteChar">
    <w:name w:val="Quote Char"/>
    <w:basedOn w:val="DefaultParagraphFont"/>
    <w:link w:val="Quote"/>
    <w:uiPriority w:val="29"/>
    <w:rsid w:val="007942CB"/>
    <w:rPr>
      <w:i/>
      <w:iCs/>
      <w:color w:val="404040" w:themeColor="text1" w:themeTint="BF"/>
      <w:szCs w:val="30"/>
    </w:rPr>
  </w:style>
  <w:style w:type="paragraph" w:styleId="ListParagraph">
    <w:name w:val="List Paragraph"/>
    <w:basedOn w:val="Normal"/>
    <w:uiPriority w:val="34"/>
    <w:qFormat/>
    <w:rsid w:val="007942CB"/>
    <w:pPr>
      <w:ind w:left="720"/>
      <w:contextualSpacing/>
    </w:pPr>
    <w:rPr>
      <w:szCs w:val="30"/>
    </w:rPr>
  </w:style>
  <w:style w:type="character" w:styleId="IntenseEmphasis">
    <w:name w:val="Intense Emphasis"/>
    <w:basedOn w:val="DefaultParagraphFont"/>
    <w:uiPriority w:val="21"/>
    <w:qFormat/>
    <w:rsid w:val="007942CB"/>
    <w:rPr>
      <w:i/>
      <w:iCs/>
      <w:color w:val="2F5496" w:themeColor="accent1" w:themeShade="BF"/>
    </w:rPr>
  </w:style>
  <w:style w:type="paragraph" w:styleId="IntenseQuote">
    <w:name w:val="Intense Quote"/>
    <w:basedOn w:val="Normal"/>
    <w:next w:val="Normal"/>
    <w:link w:val="IntenseQuoteChar"/>
    <w:uiPriority w:val="30"/>
    <w:qFormat/>
    <w:rsid w:val="00794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0"/>
    </w:rPr>
  </w:style>
  <w:style w:type="character" w:customStyle="1" w:styleId="IntenseQuoteChar">
    <w:name w:val="Intense Quote Char"/>
    <w:basedOn w:val="DefaultParagraphFont"/>
    <w:link w:val="IntenseQuote"/>
    <w:uiPriority w:val="30"/>
    <w:rsid w:val="007942CB"/>
    <w:rPr>
      <w:i/>
      <w:iCs/>
      <w:color w:val="2F5496" w:themeColor="accent1" w:themeShade="BF"/>
      <w:szCs w:val="30"/>
    </w:rPr>
  </w:style>
  <w:style w:type="character" w:styleId="IntenseReference">
    <w:name w:val="Intense Reference"/>
    <w:basedOn w:val="DefaultParagraphFont"/>
    <w:uiPriority w:val="32"/>
    <w:qFormat/>
    <w:rsid w:val="007942CB"/>
    <w:rPr>
      <w:b/>
      <w:bCs/>
      <w:smallCaps/>
      <w:color w:val="2F5496" w:themeColor="accent1" w:themeShade="BF"/>
      <w:spacing w:val="5"/>
    </w:rPr>
  </w:style>
  <w:style w:type="paragraph" w:styleId="FootnoteText">
    <w:name w:val="footnote text"/>
    <w:basedOn w:val="Normal"/>
    <w:link w:val="FootnoteTextChar"/>
    <w:uiPriority w:val="99"/>
    <w:semiHidden/>
    <w:unhideWhenUsed/>
    <w:rsid w:val="007942CB"/>
    <w:pPr>
      <w:spacing w:after="0" w:line="240" w:lineRule="auto"/>
    </w:pPr>
    <w:rPr>
      <w:sz w:val="20"/>
    </w:rPr>
  </w:style>
  <w:style w:type="character" w:customStyle="1" w:styleId="FootnoteTextChar">
    <w:name w:val="Footnote Text Char"/>
    <w:basedOn w:val="DefaultParagraphFont"/>
    <w:link w:val="FootnoteText"/>
    <w:uiPriority w:val="99"/>
    <w:semiHidden/>
    <w:rsid w:val="007942CB"/>
    <w:rPr>
      <w:rFonts w:ascii="Times New Roman" w:eastAsiaTheme="minorHAnsi" w:hAnsi="Times New Roman" w:cstheme="minorBidi"/>
      <w:sz w:val="20"/>
      <w:szCs w:val="20"/>
      <w:lang w:eastAsia="en-US" w:bidi="ar-SA"/>
    </w:rPr>
  </w:style>
  <w:style w:type="character" w:styleId="FootnoteReference">
    <w:name w:val="footnote reference"/>
    <w:basedOn w:val="DefaultParagraphFont"/>
    <w:uiPriority w:val="99"/>
    <w:semiHidden/>
    <w:unhideWhenUsed/>
    <w:rsid w:val="007942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mn-MN"/>
              <a:t>Нийтэлсэн мэдээлэлд хариу үзүүлсэн байдал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News.mn</c:v>
                </c:pt>
              </c:strCache>
            </c:strRef>
          </c:tx>
          <c:spPr>
            <a:solidFill>
              <a:schemeClr val="accent1"/>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9A-4DB4-AEC4-4741288481B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Реакц /like гэх мэт/</c:v>
                </c:pt>
                <c:pt idx="1">
                  <c:v>Сэтгэгдэл /comment/</c:v>
                </c:pt>
                <c:pt idx="2">
                  <c:v>Хуваалцсан /share/</c:v>
                </c:pt>
              </c:strCache>
            </c:strRef>
          </c:cat>
          <c:val>
            <c:numRef>
              <c:f>Sheet1!$B$2:$B$4</c:f>
              <c:numCache>
                <c:formatCode>General</c:formatCode>
                <c:ptCount val="3"/>
                <c:pt idx="0">
                  <c:v>3200</c:v>
                </c:pt>
                <c:pt idx="1">
                  <c:v>486</c:v>
                </c:pt>
                <c:pt idx="2">
                  <c:v>712</c:v>
                </c:pt>
              </c:numCache>
            </c:numRef>
          </c:val>
          <c:extLst>
            <c:ext xmlns:c16="http://schemas.microsoft.com/office/drawing/2014/chart" uri="{C3380CC4-5D6E-409C-BE32-E72D297353CC}">
              <c16:uniqueId val="{00000001-029A-4DB4-AEC4-4741288481B2}"/>
            </c:ext>
          </c:extLst>
        </c:ser>
        <c:ser>
          <c:idx val="1"/>
          <c:order val="1"/>
          <c:tx>
            <c:strRef>
              <c:f>Sheet1!$C$1</c:f>
              <c:strCache>
                <c:ptCount val="1"/>
                <c:pt idx="0">
                  <c:v>UBN.mn</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Реакц /like гэх мэт/</c:v>
                </c:pt>
                <c:pt idx="1">
                  <c:v>Сэтгэгдэл /comment/</c:v>
                </c:pt>
                <c:pt idx="2">
                  <c:v>Хуваалцсан /share/</c:v>
                </c:pt>
              </c:strCache>
            </c:strRef>
          </c:cat>
          <c:val>
            <c:numRef>
              <c:f>Sheet1!$C$2:$C$4</c:f>
              <c:numCache>
                <c:formatCode>General</c:formatCode>
                <c:ptCount val="3"/>
                <c:pt idx="0">
                  <c:v>1840</c:v>
                </c:pt>
                <c:pt idx="1">
                  <c:v>233</c:v>
                </c:pt>
                <c:pt idx="2">
                  <c:v>301</c:v>
                </c:pt>
              </c:numCache>
            </c:numRef>
          </c:val>
          <c:extLst>
            <c:ext xmlns:c16="http://schemas.microsoft.com/office/drawing/2014/chart" uri="{C3380CC4-5D6E-409C-BE32-E72D297353CC}">
              <c16:uniqueId val="{00000002-029A-4DB4-AEC4-4741288481B2}"/>
            </c:ext>
          </c:extLst>
        </c:ser>
        <c:ser>
          <c:idx val="2"/>
          <c:order val="2"/>
          <c:tx>
            <c:strRef>
              <c:f>Sheet1!$D$1</c:f>
              <c:strCache>
                <c:ptCount val="1"/>
                <c:pt idx="0">
                  <c:v>itoim.mn</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Реакц /like гэх мэт/</c:v>
                </c:pt>
                <c:pt idx="1">
                  <c:v>Сэтгэгдэл /comment/</c:v>
                </c:pt>
                <c:pt idx="2">
                  <c:v>Хуваалцсан /share/</c:v>
                </c:pt>
              </c:strCache>
            </c:strRef>
          </c:cat>
          <c:val>
            <c:numRef>
              <c:f>Sheet1!$D$2:$D$4</c:f>
              <c:numCache>
                <c:formatCode>General</c:formatCode>
                <c:ptCount val="3"/>
                <c:pt idx="0">
                  <c:v>1120</c:v>
                </c:pt>
                <c:pt idx="1">
                  <c:v>148</c:v>
                </c:pt>
                <c:pt idx="2">
                  <c:v>205</c:v>
                </c:pt>
              </c:numCache>
            </c:numRef>
          </c:val>
          <c:extLst>
            <c:ext xmlns:c16="http://schemas.microsoft.com/office/drawing/2014/chart" uri="{C3380CC4-5D6E-409C-BE32-E72D297353CC}">
              <c16:uniqueId val="{00000003-029A-4DB4-AEC4-4741288481B2}"/>
            </c:ext>
          </c:extLst>
        </c:ser>
        <c:ser>
          <c:idx val="3"/>
          <c:order val="3"/>
          <c:tx>
            <c:strRef>
              <c:f>Sheet1!$E$1</c:f>
              <c:strCache>
                <c:ptCount val="1"/>
                <c:pt idx="0">
                  <c:v>Eguur.mn</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Реакц /like гэх мэт/</c:v>
                </c:pt>
                <c:pt idx="1">
                  <c:v>Сэтгэгдэл /comment/</c:v>
                </c:pt>
                <c:pt idx="2">
                  <c:v>Хуваалцсан /share/</c:v>
                </c:pt>
              </c:strCache>
            </c:strRef>
          </c:cat>
          <c:val>
            <c:numRef>
              <c:f>Sheet1!$E$2:$E$4</c:f>
              <c:numCache>
                <c:formatCode>General</c:formatCode>
                <c:ptCount val="3"/>
                <c:pt idx="0">
                  <c:v>2960</c:v>
                </c:pt>
                <c:pt idx="1">
                  <c:v>410</c:v>
                </c:pt>
                <c:pt idx="2">
                  <c:v>655</c:v>
                </c:pt>
              </c:numCache>
            </c:numRef>
          </c:val>
          <c:extLst>
            <c:ext xmlns:c16="http://schemas.microsoft.com/office/drawing/2014/chart" uri="{C3380CC4-5D6E-409C-BE32-E72D297353CC}">
              <c16:uniqueId val="{00000004-029A-4DB4-AEC4-4741288481B2}"/>
            </c:ext>
          </c:extLst>
        </c:ser>
        <c:ser>
          <c:idx val="4"/>
          <c:order val="4"/>
          <c:tx>
            <c:strRef>
              <c:f>Sheet1!$F$1</c:f>
              <c:strCache>
                <c:ptCount val="1"/>
                <c:pt idx="0">
                  <c:v>MNB</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Реакц /like гэх мэт/</c:v>
                </c:pt>
                <c:pt idx="1">
                  <c:v>Сэтгэгдэл /comment/</c:v>
                </c:pt>
                <c:pt idx="2">
                  <c:v>Хуваалцсан /share/</c:v>
                </c:pt>
              </c:strCache>
            </c:strRef>
          </c:cat>
          <c:val>
            <c:numRef>
              <c:f>Sheet1!$F$2:$F$4</c:f>
              <c:numCache>
                <c:formatCode>General</c:formatCode>
                <c:ptCount val="3"/>
                <c:pt idx="0">
                  <c:v>890</c:v>
                </c:pt>
                <c:pt idx="1">
                  <c:v>96</c:v>
                </c:pt>
                <c:pt idx="2">
                  <c:v>144</c:v>
                </c:pt>
              </c:numCache>
            </c:numRef>
          </c:val>
          <c:extLst>
            <c:ext xmlns:c16="http://schemas.microsoft.com/office/drawing/2014/chart" uri="{C3380CC4-5D6E-409C-BE32-E72D297353CC}">
              <c16:uniqueId val="{00000005-029A-4DB4-AEC4-4741288481B2}"/>
            </c:ext>
          </c:extLst>
        </c:ser>
        <c:dLbls>
          <c:showLegendKey val="0"/>
          <c:showVal val="0"/>
          <c:showCatName val="0"/>
          <c:showSerName val="0"/>
          <c:showPercent val="0"/>
          <c:showBubbleSize val="0"/>
        </c:dLbls>
        <c:gapWidth val="182"/>
        <c:axId val="1864269823"/>
        <c:axId val="1802558351"/>
      </c:barChart>
      <c:catAx>
        <c:axId val="1864269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02558351"/>
        <c:crosses val="autoZero"/>
        <c:auto val="1"/>
        <c:lblAlgn val="ctr"/>
        <c:lblOffset val="100"/>
        <c:noMultiLvlLbl val="0"/>
      </c:catAx>
      <c:valAx>
        <c:axId val="18025583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6426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Хандлагын төрөл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973-427F-B5D6-0CB505B6B9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73-427F-B5D6-0CB505B6B9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973-427F-B5D6-0CB505B6B96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973-427F-B5D6-0CB505B6B96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Дэмжиж буй</c:v>
                </c:pt>
                <c:pt idx="1">
                  <c:v>Болгоомжтой / Эргэлзсэн</c:v>
                </c:pt>
                <c:pt idx="2">
                  <c:v>Эсэргүүцсэн</c:v>
                </c:pt>
                <c:pt idx="3">
                  <c:v>Тодорхой байр суурьгүй</c:v>
                </c:pt>
              </c:strCache>
            </c:strRef>
          </c:cat>
          <c:val>
            <c:numRef>
              <c:f>Sheet1!$B$2:$B$5</c:f>
              <c:numCache>
                <c:formatCode>General</c:formatCode>
                <c:ptCount val="4"/>
                <c:pt idx="0">
                  <c:v>612</c:v>
                </c:pt>
                <c:pt idx="1">
                  <c:v>418</c:v>
                </c:pt>
                <c:pt idx="2">
                  <c:v>221</c:v>
                </c:pt>
                <c:pt idx="3">
                  <c:v>122</c:v>
                </c:pt>
              </c:numCache>
            </c:numRef>
          </c:val>
          <c:extLst>
            <c:ext xmlns:c16="http://schemas.microsoft.com/office/drawing/2014/chart" uri="{C3380CC4-5D6E-409C-BE32-E72D297353CC}">
              <c16:uniqueId val="{00000008-F973-427F-B5D6-0CB505B6B96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1509</Words>
  <Characters>8607</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2026-05-07T08:37:00Z</dcterms:created>
  <dcterms:modified xsi:type="dcterms:W3CDTF">2026-05-07T08:37:00Z</dcterms:modified>
</cp:coreProperties>
</file>