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293" w:rsidRPr="00F35293" w:rsidRDefault="00F35293" w:rsidP="00F35293">
      <w:pPr>
        <w:ind w:firstLine="720"/>
        <w:jc w:val="center"/>
        <w:rPr>
          <w:b/>
          <w:bCs/>
          <w:noProof/>
          <w:sz w:val="24"/>
          <w:szCs w:val="24"/>
          <w:lang w:val="en-US"/>
        </w:rPr>
      </w:pPr>
      <w:bookmarkStart w:id="0" w:name="_Hlk209707232"/>
      <w:r w:rsidRPr="00F35293">
        <w:rPr>
          <w:b/>
          <w:bCs/>
          <w:noProof/>
          <w:sz w:val="24"/>
          <w:szCs w:val="24"/>
          <w:lang w:val="en-US"/>
        </w:rPr>
        <w:t>ТОВЧ ТАНИЛЦУУЛГА</w:t>
      </w:r>
    </w:p>
    <w:p w:rsidR="00F35293" w:rsidRPr="00F35293" w:rsidRDefault="00F35293" w:rsidP="00F35293">
      <w:pPr>
        <w:ind w:right="-34"/>
        <w:rPr>
          <w:b/>
          <w:bCs/>
          <w:noProof/>
          <w:sz w:val="24"/>
          <w:szCs w:val="24"/>
          <w:lang w:val="en-US"/>
        </w:rPr>
      </w:pPr>
    </w:p>
    <w:p w:rsidR="00F35293" w:rsidRPr="00F35293" w:rsidRDefault="00F35293" w:rsidP="00A61D63">
      <w:pPr>
        <w:jc w:val="right"/>
        <w:rPr>
          <w:noProof/>
          <w:sz w:val="24"/>
          <w:szCs w:val="24"/>
          <w:lang w:val="en-US"/>
        </w:rPr>
      </w:pPr>
      <w:r w:rsidRPr="00F35293">
        <w:rPr>
          <w:noProof/>
          <w:sz w:val="24"/>
          <w:szCs w:val="24"/>
          <w:lang w:val="mn-MN"/>
        </w:rPr>
        <w:t>Хүүхдийн хөгжлийг дэмжих тухай</w:t>
      </w:r>
      <w:r w:rsidRPr="00F35293">
        <w:rPr>
          <w:noProof/>
          <w:sz w:val="24"/>
          <w:szCs w:val="24"/>
          <w:lang w:val="en-US"/>
        </w:rPr>
        <w:t xml:space="preserve"> </w:t>
      </w:r>
    </w:p>
    <w:p w:rsidR="00F35293" w:rsidRPr="00F35293" w:rsidRDefault="00F35293" w:rsidP="00A61D63">
      <w:pPr>
        <w:jc w:val="right"/>
        <w:rPr>
          <w:noProof/>
          <w:sz w:val="24"/>
          <w:szCs w:val="24"/>
          <w:lang w:val="en-US"/>
        </w:rPr>
      </w:pPr>
      <w:r w:rsidRPr="00F35293">
        <w:rPr>
          <w:noProof/>
          <w:sz w:val="24"/>
          <w:szCs w:val="24"/>
          <w:lang w:val="en-US"/>
        </w:rPr>
        <w:t>хуулийн төслийн талаар</w:t>
      </w:r>
    </w:p>
    <w:p w:rsidR="006D5269" w:rsidRPr="00F35293" w:rsidRDefault="006D5269" w:rsidP="006D5269">
      <w:pPr>
        <w:ind w:right="-34"/>
        <w:jc w:val="center"/>
        <w:rPr>
          <w:noProof/>
          <w:sz w:val="24"/>
          <w:szCs w:val="24"/>
          <w:lang w:val="en-US"/>
        </w:rPr>
      </w:pPr>
    </w:p>
    <w:p w:rsidR="00714201" w:rsidRDefault="00F35293" w:rsidP="00EE22CE">
      <w:pPr>
        <w:ind w:right="-34"/>
        <w:jc w:val="center"/>
        <w:rPr>
          <w:b/>
          <w:bCs/>
          <w:noProof/>
          <w:sz w:val="24"/>
          <w:szCs w:val="24"/>
          <w:lang w:val="mn-MN"/>
        </w:rPr>
      </w:pPr>
      <w:r w:rsidRPr="00F35293">
        <w:rPr>
          <w:b/>
          <w:bCs/>
          <w:noProof/>
          <w:sz w:val="24"/>
          <w:szCs w:val="24"/>
          <w:lang w:val="en-US"/>
        </w:rPr>
        <w:t>Нэг.Хуулийн төслийн ерөн</w:t>
      </w:r>
      <w:r w:rsidR="00EE22CE">
        <w:rPr>
          <w:b/>
          <w:bCs/>
          <w:noProof/>
          <w:sz w:val="24"/>
          <w:szCs w:val="24"/>
          <w:lang w:val="en-US"/>
        </w:rPr>
        <w:t>хий агуулга, зохицуулах харилца</w:t>
      </w:r>
      <w:r w:rsidR="00EE22CE">
        <w:rPr>
          <w:b/>
          <w:bCs/>
          <w:noProof/>
          <w:sz w:val="24"/>
          <w:szCs w:val="24"/>
          <w:lang w:val="mn-MN"/>
        </w:rPr>
        <w:t>а</w:t>
      </w:r>
    </w:p>
    <w:p w:rsidR="00FA0D93" w:rsidRPr="00EE22CE" w:rsidRDefault="00FA0D93" w:rsidP="00FA0D93">
      <w:pPr>
        <w:ind w:right="-34"/>
        <w:rPr>
          <w:b/>
          <w:bCs/>
          <w:noProof/>
          <w:sz w:val="24"/>
          <w:szCs w:val="24"/>
          <w:lang w:val="mn-MN"/>
        </w:rPr>
      </w:pPr>
    </w:p>
    <w:bookmarkEnd w:id="0"/>
    <w:p w:rsidR="001750AA" w:rsidRPr="003D6340" w:rsidRDefault="001750AA" w:rsidP="001750AA">
      <w:pPr>
        <w:spacing w:line="240" w:lineRule="auto"/>
        <w:ind w:firstLine="720"/>
        <w:jc w:val="both"/>
        <w:rPr>
          <w:sz w:val="24"/>
          <w:szCs w:val="24"/>
          <w:lang w:val="mn-MN"/>
        </w:rPr>
      </w:pPr>
      <w:r w:rsidRPr="003D6340">
        <w:rPr>
          <w:sz w:val="24"/>
          <w:szCs w:val="24"/>
          <w:lang w:val="mn-MN"/>
        </w:rPr>
        <w:t>Монгол Улсын Их Хурлын 2020 оны 52 дугаар тогтоолоор баталсан “Алсын хараа-2050 урт хугацааны хөгжлийн бодлогын баримт бичиг” болон “Алсын хараа-2050 Монгол улсын урт хугацааны хөгжлийн бодлогын хүрээнд 2021-2030 онд хэрэгжүүлэх үйл ажиллагаа”-нд хүүхдийн хөгжлийг дэмжих зорилгоор “Хүүхдийн эрх, хөгжил, хамгааллын тогтолцоог бэхжүүлж, хүүхэд, гэр бүлд ээлтэй, тэгш боломж бүхий нийгмийн хамгааллын бодлогыг хэрэгжүүлэн, олон үндэстний гэр бүлээс гаралтай, хөгжлийн бэрхшээлтэй, шилжин суурьшигчид, эмзэг болон эрсдэлт бүлгийн гэр бүлийн хүүхдүүдийн тэгш эрх, аюулгүй байдлыг хангана”, “Хүүхдийн тоо, наснаас хамааруулан хөнгөлөлт эдлүүлэх, хуримтлал бий болгох тогтолцоог бүрдүүлнэ”, “Хүүхэд, залуучуудын авьяасыг нээх, шилдэг тамирчдыг бэлтгэх, хөгжүүлэх тогтолцоог боловсронгуй болгоно”, “Сургууль бүрд спорт, урлагийн заал, номын сан бүхий хүүхдийн цогц хөгжлийн төвийг үе шаттайгаар байгуулна”, “Биеийн тамирыг бүх нийтийн хөдөлгөөн болгох, иргэн, гэр бүлийн хэрэгцээнд нийцсэн идэвхтэй амьдралын дадал хэвшил төлөвшүүлэх насан туршийн боловсролын хөтөлбөр боловсруулж хэрэгжүүлнэ” хэмээн тусгасан.</w:t>
      </w:r>
    </w:p>
    <w:p w:rsidR="001750AA" w:rsidRPr="003D6340" w:rsidRDefault="001750AA" w:rsidP="001750AA">
      <w:pPr>
        <w:spacing w:line="240" w:lineRule="auto"/>
        <w:ind w:firstLine="720"/>
        <w:jc w:val="both"/>
        <w:rPr>
          <w:sz w:val="24"/>
          <w:szCs w:val="24"/>
          <w:lang w:val="mn-MN"/>
        </w:rPr>
      </w:pPr>
    </w:p>
    <w:p w:rsidR="001750AA" w:rsidRDefault="001750AA" w:rsidP="00EE1C9B">
      <w:pPr>
        <w:spacing w:line="240" w:lineRule="auto"/>
        <w:ind w:firstLine="720"/>
        <w:jc w:val="both"/>
        <w:rPr>
          <w:sz w:val="24"/>
          <w:szCs w:val="24"/>
          <w:lang w:val="mn-MN"/>
        </w:rPr>
      </w:pPr>
      <w:r w:rsidRPr="003D6340">
        <w:rPr>
          <w:sz w:val="24"/>
          <w:szCs w:val="24"/>
          <w:lang w:val="mn-MN"/>
        </w:rPr>
        <w:t xml:space="preserve">Монгол Улсын Засгийн газрын 2024-2028 оны үйл ажиллагааны хөтөлбөрт “Нийгмийн бүхий л орчинд хүүхдийн сайн сайхан байдлыг хангаж, гэр бүл төвтэй, салбар дундын хүүхэд хамгааллын үндэсний тогтолцоог бэхжүүлнэ”, “Хүүхдийг болзошгүй эрсдэл, хүчирхийллээс урьдчилан сэргийлэх тогтолцоог иргэд, олон нийтийн оролцоотой бүрдүүлж, гэр бүл, нийгмийн орчин дахь хүүхэд хамгааллыг сайжруулна”, “Сум, хороо бүрд хүүхэд, гэр бүлийн нийгмийн ажилтан ажиллуулж, хүүхдийн хөгжих таатай орчныг бүрдүүлж, эрүүл мэнд, боловсрол, хөгжил, хамгааллын үйлчилгээг чанартай, хүртээмжтэй хүргэнэ”, “Хүүхэд харах үйлчилгээ, өдөр өнжүүлэх үйлчилгээний хууль, эрх зүйн орчныг бүрдүүлж, эмэгтэйчүүдийн болон ганц бие эх, эцгийн хөдөлмөр эрхлэлт, асрахуйн эдийн засгийг дэмжих бодлого баримтална”,  “Хичээлээс гадуурх үйл ажиллагаа буюу хүүхэд хөгжүүлэх секц, дугуйлан, сургалтын төвүүд, түүний багш нарт санхүүжилтийн болон байр, тоног төхөөрөмжийн дэмжлэг үзүүлнэ” гэж тодорхой заасан. </w:t>
      </w:r>
    </w:p>
    <w:p w:rsidR="00FA0D93" w:rsidRDefault="00FA0D93" w:rsidP="00FA0D93">
      <w:pPr>
        <w:spacing w:line="240" w:lineRule="auto"/>
        <w:jc w:val="both"/>
        <w:rPr>
          <w:sz w:val="24"/>
          <w:szCs w:val="24"/>
          <w:lang w:val="mn-MN"/>
        </w:rPr>
      </w:pPr>
    </w:p>
    <w:p w:rsidR="00FA0D93" w:rsidRPr="003D6340" w:rsidRDefault="00FA0D93" w:rsidP="00FA0D93">
      <w:pPr>
        <w:spacing w:line="240" w:lineRule="auto"/>
        <w:ind w:firstLine="720"/>
        <w:jc w:val="both"/>
        <w:rPr>
          <w:b/>
          <w:sz w:val="24"/>
          <w:szCs w:val="24"/>
          <w:lang w:val="mn-MN"/>
        </w:rPr>
      </w:pPr>
      <w:r>
        <w:rPr>
          <w:sz w:val="24"/>
          <w:szCs w:val="24"/>
          <w:lang w:val="mn-MN"/>
        </w:rPr>
        <w:t>Х</w:t>
      </w:r>
      <w:r w:rsidRPr="003D6340">
        <w:rPr>
          <w:sz w:val="24"/>
          <w:szCs w:val="24"/>
          <w:lang w:val="mn-MN"/>
        </w:rPr>
        <w:t>үүхдийн эрхийн тухай хууль, Хүүхэд хамгааллын тухай хууль, Гэр бүлийн тухай, Гэр бүлийн хүчирхийлэлтэй тэмцэх тухай хууль, Нийгмийн халамжийн тухай хууль, Боловсролын ерөнхий  хууль, Сургуулийн өмнө болон Ерөнхий боловсролын тухай хуулиар хүүхдийн эрх, хамгаалал, боловсрол, хүүхдийн хөгжлийг дэмжих зорилго, ерөнхий чиг үүрэг тусгасан хэдий ч хэрэгжилтийг хангах механизм дутмаг, тодорхойгүй байна.</w:t>
      </w:r>
      <w:r w:rsidRPr="003D6340">
        <w:rPr>
          <w:b/>
          <w:sz w:val="24"/>
          <w:szCs w:val="24"/>
          <w:lang w:val="mn-MN"/>
        </w:rPr>
        <w:t xml:space="preserve"> </w:t>
      </w:r>
    </w:p>
    <w:p w:rsidR="00FA0D93" w:rsidRPr="003D6340" w:rsidRDefault="00FA0D93" w:rsidP="00FA0D93">
      <w:pPr>
        <w:spacing w:line="240" w:lineRule="auto"/>
        <w:ind w:firstLine="720"/>
        <w:jc w:val="both"/>
        <w:rPr>
          <w:b/>
          <w:sz w:val="24"/>
          <w:szCs w:val="24"/>
          <w:lang w:val="mn-MN"/>
        </w:rPr>
      </w:pPr>
    </w:p>
    <w:p w:rsidR="00FA0D93" w:rsidRDefault="00FA0D93" w:rsidP="0074545F">
      <w:pPr>
        <w:spacing w:line="240" w:lineRule="auto"/>
        <w:ind w:firstLine="720"/>
        <w:jc w:val="both"/>
        <w:rPr>
          <w:sz w:val="24"/>
          <w:szCs w:val="24"/>
          <w:lang w:val="mn-MN"/>
        </w:rPr>
      </w:pPr>
      <w:r w:rsidRPr="003D6340">
        <w:rPr>
          <w:sz w:val="24"/>
          <w:szCs w:val="24"/>
          <w:lang w:val="mn-MN"/>
        </w:rPr>
        <w:t xml:space="preserve">Хүүхдийн оролцоонд суурилсан хөгжлийг дэмжих, нас насанд нь тохирсон хөгжлийн үйл ажиллагаанд хөгжлийн ялгаатай байдал, олон янз байдлыг харгалзан үзэж тэгш хамруулах, үүнтэй уялдаатайгаар  хот ба хөдөөгийн ялгааг арилгах, багш, боловсон хүчний чадавхыг бэхжүүлэх зэрэг олон асуудал шийдэл хүлээж байгаа бөгөөд эдгээрийг салбарын бодлогоор бус салбар дундын, улсын хэмжээнд хэрэгжүүлэх нэгдсэн зохицуулалт бүхий хууль зүйн цогц арга хэмжээг авч хэрэгжүүлэх шаардлагатай байгаа тул хүүхэд бүр хөгжлийн үйл явцад тэгш хамрагдах боломжийг бүрдүүлэх, хүүхдийн хүсэл сонирхолд тулгуурлан  авьяас, чадварыг хөгжүүлэх, чөлөөт цагийг үр бүтээлтэй өнгөрүүлэх, нийгмийн оролцоог </w:t>
      </w:r>
      <w:r w:rsidRPr="003D6340">
        <w:rPr>
          <w:sz w:val="24"/>
          <w:szCs w:val="24"/>
          <w:lang w:val="mn-MN"/>
        </w:rPr>
        <w:lastRenderedPageBreak/>
        <w:t xml:space="preserve">нэмэгдүүлэхэд чиглэсэн хичээлээс гадуурх үйл ажиллагааг төрөөс дэмжих, санхүүжүүлэх, зохион байгуулахтай </w:t>
      </w:r>
      <w:r w:rsidR="005F7171">
        <w:rPr>
          <w:sz w:val="24"/>
          <w:szCs w:val="24"/>
          <w:lang w:val="mn-MN"/>
        </w:rPr>
        <w:t xml:space="preserve">холбогдсон харилцааг зохицуулах </w:t>
      </w:r>
      <w:r w:rsidR="0074545F">
        <w:rPr>
          <w:sz w:val="24"/>
          <w:szCs w:val="24"/>
          <w:lang w:val="mn-MN"/>
        </w:rPr>
        <w:t xml:space="preserve">Хүүхдийн хөгжлийг дэмжих тухай </w:t>
      </w:r>
      <w:r w:rsidR="005F7171">
        <w:rPr>
          <w:sz w:val="24"/>
          <w:szCs w:val="24"/>
          <w:lang w:val="mn-MN"/>
        </w:rPr>
        <w:t>анх</w:t>
      </w:r>
      <w:r w:rsidR="0074545F">
        <w:rPr>
          <w:sz w:val="24"/>
          <w:szCs w:val="24"/>
          <w:lang w:val="mn-MN"/>
        </w:rPr>
        <w:t>дагч хуулийн төслийг боловсрууллаа.</w:t>
      </w:r>
    </w:p>
    <w:p w:rsidR="00FA0D93" w:rsidRPr="003D6340" w:rsidRDefault="00FA0D93" w:rsidP="00FA0D93">
      <w:pPr>
        <w:spacing w:line="240" w:lineRule="auto"/>
        <w:ind w:firstLine="720"/>
        <w:jc w:val="both"/>
        <w:rPr>
          <w:sz w:val="24"/>
          <w:szCs w:val="24"/>
          <w:lang w:val="mn-MN"/>
        </w:rPr>
      </w:pPr>
    </w:p>
    <w:p w:rsidR="00FA0D93" w:rsidRPr="003D6340" w:rsidRDefault="00FA0D93" w:rsidP="00FA0D93">
      <w:pPr>
        <w:spacing w:line="240" w:lineRule="auto"/>
        <w:ind w:firstLine="720"/>
        <w:jc w:val="both"/>
        <w:rPr>
          <w:sz w:val="24"/>
          <w:szCs w:val="24"/>
          <w:lang w:val="mn-MN"/>
        </w:rPr>
      </w:pPr>
      <w:r w:rsidRPr="003D6340">
        <w:rPr>
          <w:sz w:val="24"/>
          <w:szCs w:val="24"/>
          <w:lang w:val="mn-MN"/>
        </w:rPr>
        <w:t>Хуулийн төсөл нь 5 бүлэг, 20 зүйлтэй бөгөөд дараах үндсэн зохицуулалтыг тусгасан. Үүнд:</w:t>
      </w:r>
    </w:p>
    <w:p w:rsidR="00FA0D93" w:rsidRPr="003D6340" w:rsidRDefault="00FA0D93" w:rsidP="00FA0D93">
      <w:pPr>
        <w:spacing w:line="240" w:lineRule="auto"/>
        <w:jc w:val="both"/>
        <w:rPr>
          <w:sz w:val="24"/>
          <w:szCs w:val="24"/>
          <w:lang w:val="mn-MN"/>
        </w:rPr>
      </w:pPr>
    </w:p>
    <w:p w:rsidR="00FA0D93" w:rsidRPr="003D6340" w:rsidRDefault="00FA0D93" w:rsidP="00FA0D93">
      <w:pPr>
        <w:spacing w:line="240" w:lineRule="auto"/>
        <w:ind w:firstLine="720"/>
        <w:jc w:val="both"/>
        <w:rPr>
          <w:sz w:val="24"/>
          <w:szCs w:val="24"/>
          <w:lang w:val="mn-MN"/>
        </w:rPr>
      </w:pPr>
      <w:r w:rsidRPr="003D6340">
        <w:rPr>
          <w:sz w:val="24"/>
          <w:szCs w:val="24"/>
          <w:lang w:val="mn-MN"/>
        </w:rPr>
        <w:t xml:space="preserve">Нэгдүгээр бүлэгт хуулийн зорилт, Хүүхдийн хөгжлийг дэмжих тухай </w:t>
      </w:r>
      <w:r>
        <w:rPr>
          <w:sz w:val="24"/>
          <w:szCs w:val="24"/>
          <w:lang w:val="mn-MN"/>
        </w:rPr>
        <w:t>хууль тогтоомжийн зорилго,</w:t>
      </w:r>
      <w:r w:rsidRPr="003D6340">
        <w:rPr>
          <w:sz w:val="24"/>
          <w:szCs w:val="24"/>
          <w:lang w:val="mn-MN"/>
        </w:rPr>
        <w:t xml:space="preserve"> хуулийн үйлчлэх хүрээ, хөгжлийг дэмжих үйл ажиллагаанд баримтлах зарчим, хуулийн нэр томьёоны тодорхойлолт зэргийг тодорхойлно. </w:t>
      </w:r>
    </w:p>
    <w:p w:rsidR="00FA0D93" w:rsidRPr="003D6340" w:rsidRDefault="00FA0D93" w:rsidP="00FA0D93">
      <w:pPr>
        <w:spacing w:line="240" w:lineRule="auto"/>
        <w:ind w:firstLine="720"/>
        <w:rPr>
          <w:sz w:val="24"/>
          <w:szCs w:val="24"/>
          <w:lang w:val="mn-MN"/>
        </w:rPr>
      </w:pPr>
    </w:p>
    <w:p w:rsidR="00FA0D93" w:rsidRPr="003D6340" w:rsidRDefault="00FA0D93" w:rsidP="00FA0D93">
      <w:pPr>
        <w:spacing w:line="240" w:lineRule="auto"/>
        <w:ind w:firstLine="720"/>
        <w:jc w:val="both"/>
        <w:rPr>
          <w:sz w:val="24"/>
          <w:szCs w:val="24"/>
          <w:lang w:val="mn-MN"/>
        </w:rPr>
      </w:pPr>
      <w:r w:rsidRPr="003D6340">
        <w:rPr>
          <w:sz w:val="24"/>
          <w:szCs w:val="24"/>
          <w:lang w:val="mn-MN"/>
        </w:rPr>
        <w:t xml:space="preserve">Хоёрдугаар бүлэгт хүүхдийн хөгжлийг дэмжих ичээлээс гадуурх хөгжлийн чиглэлээрх сургалтын үйл ажиллагааны </w:t>
      </w:r>
      <w:r>
        <w:rPr>
          <w:sz w:val="24"/>
          <w:szCs w:val="24"/>
          <w:lang w:val="mn-MN"/>
        </w:rPr>
        <w:t xml:space="preserve">зохион байгуулалт, </w:t>
      </w:r>
      <w:r w:rsidRPr="003D6340">
        <w:rPr>
          <w:sz w:val="24"/>
          <w:szCs w:val="24"/>
          <w:lang w:val="mn-MN"/>
        </w:rPr>
        <w:t>чиглэл, хүүхдийн оролцоо, эцэг, эх, асран хамгаалагчийн эрх, үүрэг, оролцоо зэрэг асуудлыг тусгана.</w:t>
      </w:r>
    </w:p>
    <w:p w:rsidR="00FA0D93" w:rsidRPr="003D6340" w:rsidRDefault="00FA0D93" w:rsidP="00FA0D93">
      <w:pPr>
        <w:spacing w:line="240" w:lineRule="auto"/>
        <w:ind w:firstLine="720"/>
        <w:jc w:val="both"/>
        <w:rPr>
          <w:sz w:val="24"/>
          <w:szCs w:val="24"/>
          <w:lang w:val="mn-MN"/>
        </w:rPr>
      </w:pPr>
      <w:r w:rsidRPr="003D6340">
        <w:rPr>
          <w:sz w:val="24"/>
          <w:szCs w:val="24"/>
          <w:lang w:val="mn-MN"/>
        </w:rPr>
        <w:t>Гуравдугаар бүлэгт төрийн байгууллага болон  оролцогчийн эрх,үүргийг тодорхойлно.</w:t>
      </w:r>
    </w:p>
    <w:p w:rsidR="00FA0D93" w:rsidRPr="003D6340" w:rsidRDefault="00FA0D93" w:rsidP="00FA0D93">
      <w:pPr>
        <w:spacing w:line="240" w:lineRule="auto"/>
        <w:ind w:firstLine="720"/>
        <w:jc w:val="both"/>
        <w:rPr>
          <w:sz w:val="24"/>
          <w:szCs w:val="24"/>
          <w:lang w:val="mn-MN"/>
        </w:rPr>
      </w:pPr>
      <w:r w:rsidRPr="003D6340">
        <w:rPr>
          <w:sz w:val="24"/>
          <w:szCs w:val="24"/>
          <w:lang w:val="mn-MN"/>
        </w:rPr>
        <w:t xml:space="preserve">Дөрөвдүгээр бүлэгт хүүхдийн хөгжлийг дэмжих үйл ажиллагааны  санхүүжилтийг дараах эх үүсвэр, </w:t>
      </w:r>
      <w:r>
        <w:rPr>
          <w:sz w:val="24"/>
          <w:szCs w:val="24"/>
          <w:lang w:val="mn-MN"/>
        </w:rPr>
        <w:t xml:space="preserve">түүнийг зарцуулах журмын </w:t>
      </w:r>
      <w:r w:rsidRPr="003D6340">
        <w:rPr>
          <w:sz w:val="24"/>
          <w:szCs w:val="24"/>
          <w:lang w:val="mn-MN"/>
        </w:rPr>
        <w:t>зохицуулалтыг заана.</w:t>
      </w:r>
    </w:p>
    <w:p w:rsidR="00FA0D93" w:rsidRDefault="00FA0D93" w:rsidP="00FA0D93">
      <w:pPr>
        <w:spacing w:line="240" w:lineRule="auto"/>
        <w:ind w:firstLine="720"/>
        <w:jc w:val="both"/>
        <w:rPr>
          <w:sz w:val="24"/>
          <w:szCs w:val="24"/>
          <w:lang w:val="mn-MN"/>
        </w:rPr>
      </w:pPr>
      <w:r w:rsidRPr="003D6340">
        <w:rPr>
          <w:sz w:val="24"/>
          <w:szCs w:val="24"/>
          <w:lang w:val="mn-MN"/>
        </w:rPr>
        <w:t xml:space="preserve">Тавдугаар бүлэгт хүүхдийн хөгжлийг дэмжих тухай хууль тогтоомжийн биелэлтэд хяналт тавих, хууль тогтоомж зөрчигчид хүлээлгэх хариуцлага, хууль хүчин төгөлдөр болох  зэргийг тус тус тодорхойлно. </w:t>
      </w:r>
    </w:p>
    <w:p w:rsidR="0074545F" w:rsidRPr="003D6340" w:rsidRDefault="0074545F" w:rsidP="00FA0D93">
      <w:pPr>
        <w:spacing w:line="240" w:lineRule="auto"/>
        <w:ind w:firstLine="720"/>
        <w:jc w:val="both"/>
        <w:rPr>
          <w:b/>
          <w:sz w:val="24"/>
          <w:szCs w:val="24"/>
          <w:lang w:val="mn-MN"/>
        </w:rPr>
      </w:pPr>
    </w:p>
    <w:p w:rsidR="0074545F" w:rsidRDefault="00FA0D93" w:rsidP="00FA0D93">
      <w:pPr>
        <w:shd w:val="clear" w:color="auto" w:fill="FFFFFF"/>
        <w:spacing w:line="240" w:lineRule="auto"/>
        <w:ind w:firstLine="720"/>
        <w:jc w:val="both"/>
        <w:rPr>
          <w:sz w:val="24"/>
          <w:szCs w:val="24"/>
          <w:lang w:val="mn-MN"/>
        </w:rPr>
      </w:pPr>
      <w:r w:rsidRPr="003D6340">
        <w:rPr>
          <w:sz w:val="24"/>
          <w:szCs w:val="24"/>
          <w:highlight w:val="white"/>
          <w:lang w:val="mn-MN"/>
        </w:rPr>
        <w:t>Хуулийн төсөл батлагдсанаар Монгол Улсын Үндсэн хууль болон нэгдэн орсон олон улсын гэрээ болон үндэсний хууль тогтоомжийг хэрэгжүүлэх механизм бүрдэж, хүүхдийн хөгжлийг төр, хувийн хэвшлийн түншлэлийн хүрээнд хэрэгжүүлэх эрх зүйн орчин бүрдэнэ.</w:t>
      </w:r>
      <w:r w:rsidRPr="003D6340">
        <w:rPr>
          <w:sz w:val="24"/>
          <w:szCs w:val="24"/>
          <w:lang w:val="mn-MN"/>
        </w:rPr>
        <w:t xml:space="preserve"> </w:t>
      </w:r>
    </w:p>
    <w:p w:rsidR="0074545F" w:rsidRDefault="00FA0D93" w:rsidP="00FA0D93">
      <w:pPr>
        <w:shd w:val="clear" w:color="auto" w:fill="FFFFFF"/>
        <w:spacing w:line="240" w:lineRule="auto"/>
        <w:ind w:firstLine="720"/>
        <w:jc w:val="both"/>
        <w:rPr>
          <w:sz w:val="24"/>
          <w:szCs w:val="24"/>
          <w:highlight w:val="white"/>
          <w:lang w:val="mn-MN"/>
        </w:rPr>
      </w:pPr>
      <w:r w:rsidRPr="003D6340">
        <w:rPr>
          <w:sz w:val="24"/>
          <w:szCs w:val="24"/>
          <w:lang w:val="mn-MN"/>
        </w:rPr>
        <w:t xml:space="preserve">Мөн нөгөө талаар </w:t>
      </w:r>
      <w:r w:rsidRPr="003D6340">
        <w:rPr>
          <w:sz w:val="24"/>
          <w:szCs w:val="24"/>
          <w:highlight w:val="white"/>
          <w:lang w:val="mn-MN"/>
        </w:rPr>
        <w:t xml:space="preserve">биеийн тамир, урлаг спорт болон олон төрлөөр өөрийгөө хөгжүүлэх нь хүүхдийг бие даасан хувь хүн болж төлөвших, өвчлөлөөс урьдчилан сэргийлэх боломж нэмэгдэж, улмаар хувь хүн болон нийгэм, эдийн засгийн хэмнэлт гаргах нөхцөл бүрдэх билээ. </w:t>
      </w:r>
    </w:p>
    <w:p w:rsidR="00FA0D93" w:rsidRPr="003D6340" w:rsidRDefault="00FA0D93" w:rsidP="0074545F">
      <w:pPr>
        <w:shd w:val="clear" w:color="auto" w:fill="FFFFFF"/>
        <w:spacing w:line="240" w:lineRule="auto"/>
        <w:ind w:firstLine="720"/>
        <w:jc w:val="both"/>
        <w:rPr>
          <w:sz w:val="24"/>
          <w:szCs w:val="24"/>
          <w:highlight w:val="white"/>
          <w:lang w:val="mn-MN"/>
        </w:rPr>
      </w:pPr>
      <w:r w:rsidRPr="003D6340">
        <w:rPr>
          <w:sz w:val="24"/>
          <w:szCs w:val="24"/>
          <w:highlight w:val="white"/>
          <w:lang w:val="mn-MN"/>
        </w:rPr>
        <w:t xml:space="preserve">Хүүхэд чөлөөт цагаа үр ашигтай өнгөрүүлэх, өөрийгөө хөгжүүлэхэд зориулах тодорхой хэмжээний мөнгөн хөрөнгөтэй болж, хүүхдийн төлөө үйл ажиллагаа явуулж буй өмчийн бүх хэлбэрийн байгууллага, аж ахуйн нэгжүүд, боловсрол сургалтын байгууллагын хөгжилд эерэг нөлөө үзүүлнэ. </w:t>
      </w:r>
    </w:p>
    <w:p w:rsidR="00FA0D93" w:rsidRDefault="00FA0D93" w:rsidP="00FA0D93">
      <w:pPr>
        <w:spacing w:line="240" w:lineRule="auto"/>
        <w:ind w:firstLine="720"/>
        <w:jc w:val="both"/>
        <w:rPr>
          <w:sz w:val="24"/>
          <w:szCs w:val="24"/>
          <w:lang w:val="mn-MN"/>
        </w:rPr>
      </w:pPr>
    </w:p>
    <w:p w:rsidR="00FA0D93" w:rsidRDefault="00FA0D93" w:rsidP="00FA0D93">
      <w:pPr>
        <w:spacing w:line="240" w:lineRule="auto"/>
        <w:ind w:firstLine="720"/>
        <w:jc w:val="center"/>
        <w:rPr>
          <w:sz w:val="24"/>
          <w:szCs w:val="24"/>
          <w:lang w:val="mn-MN"/>
        </w:rPr>
      </w:pPr>
      <w:bookmarkStart w:id="1" w:name="_GoBack"/>
      <w:bookmarkEnd w:id="1"/>
    </w:p>
    <w:p w:rsidR="00FA0D93" w:rsidRPr="002C2078" w:rsidRDefault="00FA0D93" w:rsidP="001750AA">
      <w:pPr>
        <w:spacing w:line="240" w:lineRule="auto"/>
        <w:ind w:right="-240"/>
        <w:jc w:val="both"/>
        <w:rPr>
          <w:sz w:val="24"/>
          <w:szCs w:val="24"/>
          <w:lang w:val="mn-MN"/>
        </w:rPr>
      </w:pPr>
    </w:p>
    <w:p w:rsidR="001750AA" w:rsidRPr="002C2078" w:rsidRDefault="001750AA" w:rsidP="001750AA">
      <w:pPr>
        <w:spacing w:line="240" w:lineRule="auto"/>
        <w:ind w:right="-240" w:firstLine="720"/>
        <w:jc w:val="center"/>
        <w:rPr>
          <w:sz w:val="24"/>
          <w:szCs w:val="24"/>
          <w:lang w:val="mn-MN"/>
        </w:rPr>
      </w:pPr>
      <w:r w:rsidRPr="002C2078">
        <w:rPr>
          <w:sz w:val="24"/>
          <w:szCs w:val="24"/>
          <w:lang w:val="mn-MN"/>
        </w:rPr>
        <w:t>---оОо---</w:t>
      </w:r>
    </w:p>
    <w:p w:rsidR="001750AA" w:rsidRPr="002C2078" w:rsidRDefault="001750AA" w:rsidP="001750AA">
      <w:pPr>
        <w:spacing w:after="120" w:line="240" w:lineRule="auto"/>
        <w:ind w:right="-240" w:firstLine="20"/>
        <w:jc w:val="both"/>
        <w:rPr>
          <w:sz w:val="24"/>
          <w:szCs w:val="24"/>
          <w:lang w:val="mn-MN"/>
        </w:rPr>
      </w:pPr>
    </w:p>
    <w:p w:rsidR="001750AA" w:rsidRPr="002C2078" w:rsidRDefault="001750AA" w:rsidP="001750AA">
      <w:pPr>
        <w:spacing w:line="240" w:lineRule="auto"/>
        <w:ind w:right="-240"/>
        <w:jc w:val="both"/>
        <w:rPr>
          <w:sz w:val="24"/>
          <w:szCs w:val="24"/>
          <w:lang w:val="mn-MN"/>
        </w:rPr>
      </w:pPr>
      <w:r w:rsidRPr="002C2078">
        <w:rPr>
          <w:sz w:val="24"/>
          <w:szCs w:val="24"/>
          <w:lang w:val="mn-MN"/>
        </w:rPr>
        <w:t xml:space="preserve"> </w:t>
      </w:r>
    </w:p>
    <w:p w:rsidR="001750AA" w:rsidRPr="002C2078" w:rsidRDefault="001750AA" w:rsidP="001750AA">
      <w:pPr>
        <w:spacing w:line="240" w:lineRule="auto"/>
        <w:rPr>
          <w:lang w:val="mn-MN"/>
        </w:rPr>
      </w:pPr>
    </w:p>
    <w:p w:rsidR="001750AA" w:rsidRPr="002C2078" w:rsidRDefault="001750AA" w:rsidP="001750AA">
      <w:pPr>
        <w:spacing w:line="240" w:lineRule="auto"/>
        <w:rPr>
          <w:lang w:val="mn-MN"/>
        </w:rPr>
      </w:pPr>
    </w:p>
    <w:p w:rsidR="00D64D1A" w:rsidRPr="00F35293" w:rsidRDefault="00D64D1A" w:rsidP="00F35293">
      <w:pPr>
        <w:rPr>
          <w:sz w:val="24"/>
          <w:szCs w:val="24"/>
        </w:rPr>
      </w:pPr>
    </w:p>
    <w:sectPr w:rsidR="00D64D1A" w:rsidRPr="00F35293" w:rsidSect="009B37B4">
      <w:pgSz w:w="11906" w:h="16838" w:code="9"/>
      <w:pgMar w:top="924" w:right="991" w:bottom="806"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F6B" w:rsidRDefault="00A26F6B" w:rsidP="00F35293">
      <w:pPr>
        <w:spacing w:line="240" w:lineRule="auto"/>
      </w:pPr>
      <w:r>
        <w:separator/>
      </w:r>
    </w:p>
  </w:endnote>
  <w:endnote w:type="continuationSeparator" w:id="0">
    <w:p w:rsidR="00A26F6B" w:rsidRDefault="00A26F6B" w:rsidP="00F35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F6B" w:rsidRDefault="00A26F6B" w:rsidP="00F35293">
      <w:pPr>
        <w:spacing w:line="240" w:lineRule="auto"/>
      </w:pPr>
      <w:r>
        <w:separator/>
      </w:r>
    </w:p>
  </w:footnote>
  <w:footnote w:type="continuationSeparator" w:id="0">
    <w:p w:rsidR="00A26F6B" w:rsidRDefault="00A26F6B" w:rsidP="00F352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57834"/>
    <w:multiLevelType w:val="hybridMultilevel"/>
    <w:tmpl w:val="641E5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477527"/>
    <w:multiLevelType w:val="multilevel"/>
    <w:tmpl w:val="56FA2A58"/>
    <w:lvl w:ilvl="0">
      <w:start w:val="1"/>
      <w:numFmt w:val="decimal"/>
      <w:lvlText w:val="%1"/>
      <w:lvlJc w:val="left"/>
      <w:pPr>
        <w:ind w:left="400" w:hanging="400"/>
      </w:pPr>
      <w:rPr>
        <w:rFonts w:hint="default"/>
        <w:u w:val="none"/>
      </w:rPr>
    </w:lvl>
    <w:lvl w:ilvl="1">
      <w:start w:val="1"/>
      <w:numFmt w:val="decimal"/>
      <w:lvlText w:val="%1.%2"/>
      <w:lvlJc w:val="left"/>
      <w:pPr>
        <w:ind w:left="1120" w:hanging="40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560" w:hanging="1800"/>
      </w:pPr>
      <w:rPr>
        <w:rFonts w:hint="default"/>
        <w:u w:val="none"/>
      </w:rPr>
    </w:lvl>
  </w:abstractNum>
  <w:abstractNum w:abstractNumId="2" w15:restartNumberingAfterBreak="0">
    <w:nsid w:val="2F91097B"/>
    <w:multiLevelType w:val="multilevel"/>
    <w:tmpl w:val="C152DC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3" w15:restartNumberingAfterBreak="0">
    <w:nsid w:val="3DF64946"/>
    <w:multiLevelType w:val="hybridMultilevel"/>
    <w:tmpl w:val="886E6144"/>
    <w:lvl w:ilvl="0" w:tplc="5F7A3A3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C166C"/>
    <w:multiLevelType w:val="hybridMultilevel"/>
    <w:tmpl w:val="30244B28"/>
    <w:lvl w:ilvl="0" w:tplc="2C181F3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B6"/>
    <w:rsid w:val="001240F3"/>
    <w:rsid w:val="001550EE"/>
    <w:rsid w:val="001750AA"/>
    <w:rsid w:val="00311D1F"/>
    <w:rsid w:val="00355CBE"/>
    <w:rsid w:val="005F7171"/>
    <w:rsid w:val="006D5269"/>
    <w:rsid w:val="00714201"/>
    <w:rsid w:val="0074545F"/>
    <w:rsid w:val="00803241"/>
    <w:rsid w:val="00A06000"/>
    <w:rsid w:val="00A26F6B"/>
    <w:rsid w:val="00A61D63"/>
    <w:rsid w:val="00D64D1A"/>
    <w:rsid w:val="00E83033"/>
    <w:rsid w:val="00E950B6"/>
    <w:rsid w:val="00EE1C9B"/>
    <w:rsid w:val="00EE22CE"/>
    <w:rsid w:val="00F35293"/>
    <w:rsid w:val="00FA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2430"/>
  <w15:chartTrackingRefBased/>
  <w15:docId w15:val="{47B4DBBC-21A4-454A-98CE-79F887A0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293"/>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293"/>
    <w:pPr>
      <w:ind w:left="720"/>
      <w:contextualSpacing/>
    </w:pPr>
  </w:style>
  <w:style w:type="character" w:styleId="FootnoteReference">
    <w:name w:val="footnote reference"/>
    <w:basedOn w:val="DefaultParagraphFont"/>
    <w:uiPriority w:val="99"/>
    <w:semiHidden/>
    <w:unhideWhenUsed/>
    <w:rsid w:val="00F35293"/>
    <w:rPr>
      <w:vertAlign w:val="superscript"/>
    </w:rPr>
  </w:style>
  <w:style w:type="paragraph" w:styleId="NormalWeb">
    <w:name w:val="Normal (Web)"/>
    <w:basedOn w:val="Normal"/>
    <w:uiPriority w:val="99"/>
    <w:unhideWhenUsed/>
    <w:rsid w:val="00F352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F35293"/>
  </w:style>
  <w:style w:type="character" w:customStyle="1" w:styleId="Bodytext2">
    <w:name w:val="Body text (2)_"/>
    <w:basedOn w:val="DefaultParagraphFont"/>
    <w:link w:val="Bodytext20"/>
    <w:rsid w:val="00F35293"/>
    <w:rPr>
      <w:rFonts w:eastAsia="Arial"/>
      <w:shd w:val="clear" w:color="auto" w:fill="FFFFFF"/>
    </w:rPr>
  </w:style>
  <w:style w:type="paragraph" w:customStyle="1" w:styleId="Bodytext20">
    <w:name w:val="Body text (2)"/>
    <w:basedOn w:val="Normal"/>
    <w:link w:val="Bodytext2"/>
    <w:rsid w:val="00F35293"/>
    <w:pPr>
      <w:widowControl w:val="0"/>
      <w:shd w:val="clear" w:color="auto" w:fill="FFFFFF"/>
      <w:spacing w:after="240" w:line="274" w:lineRule="exact"/>
      <w:jc w:val="both"/>
    </w:pPr>
    <w:rPr>
      <w:rFonts w:ascii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49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2026-04-13T06:26:00Z</dcterms:created>
  <dcterms:modified xsi:type="dcterms:W3CDTF">2026-04-13T07:21:00Z</dcterms:modified>
</cp:coreProperties>
</file>