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1986" w14:textId="77777777" w:rsidR="00852FC3" w:rsidRPr="00554C5C" w:rsidRDefault="00852FC3" w:rsidP="00852FC3">
      <w:pPr>
        <w:ind w:firstLine="567"/>
        <w:jc w:val="center"/>
        <w:outlineLvl w:val="0"/>
        <w:rPr>
          <w:rFonts w:ascii="Arial" w:eastAsia="Times New Roman" w:hAnsi="Arial" w:cs="Arial"/>
          <w:b/>
          <w:bCs/>
          <w:kern w:val="36"/>
          <w14:ligatures w14:val="none"/>
        </w:rPr>
      </w:pPr>
      <w:r w:rsidRPr="00554C5C">
        <w:rPr>
          <w:rFonts w:ascii="Arial" w:eastAsia="Times New Roman" w:hAnsi="Arial" w:cs="Arial"/>
          <w:b/>
          <w:bCs/>
          <w:kern w:val="36"/>
          <w14:ligatures w14:val="none"/>
        </w:rPr>
        <w:t>“ИНФЛЮЗЕРИЙН ҮЙЛ АЖИЛЛАГААГ ЗОХИЦУУЛАХ ТУХАЙ”</w:t>
      </w:r>
    </w:p>
    <w:p w14:paraId="0395E8A0" w14:textId="77777777" w:rsidR="00852FC3" w:rsidRPr="00554C5C" w:rsidRDefault="00852FC3" w:rsidP="00852FC3">
      <w:pPr>
        <w:ind w:firstLine="567"/>
        <w:jc w:val="center"/>
        <w:outlineLvl w:val="0"/>
        <w:rPr>
          <w:rFonts w:ascii="Arial" w:eastAsia="Times New Roman" w:hAnsi="Arial" w:cs="Arial"/>
          <w:b/>
          <w:bCs/>
          <w:kern w:val="36"/>
          <w14:ligatures w14:val="none"/>
        </w:rPr>
      </w:pPr>
      <w:r w:rsidRPr="00554C5C">
        <w:rPr>
          <w:rFonts w:ascii="Arial" w:eastAsia="Times New Roman" w:hAnsi="Arial" w:cs="Arial"/>
          <w:b/>
          <w:bCs/>
          <w:kern w:val="36"/>
          <w14:ligatures w14:val="none"/>
        </w:rPr>
        <w:t>ХУУЛИЙН ТӨСЛИЙН ҮР НӨЛӨӨГ ҮНЭЛСЭН ТАЙЛАН</w:t>
      </w:r>
    </w:p>
    <w:p w14:paraId="655E6CAE" w14:textId="77777777" w:rsidR="00C14CEA" w:rsidRDefault="00C14CEA" w:rsidP="00852FC3">
      <w:pPr>
        <w:spacing w:before="120" w:after="120"/>
        <w:ind w:firstLine="567"/>
        <w:jc w:val="center"/>
        <w:outlineLvl w:val="1"/>
        <w:rPr>
          <w:rFonts w:ascii="Arial" w:eastAsia="Times New Roman" w:hAnsi="Arial" w:cs="Arial"/>
          <w:b/>
          <w:bCs/>
          <w:kern w:val="0"/>
          <w14:ligatures w14:val="none"/>
        </w:rPr>
      </w:pPr>
    </w:p>
    <w:p w14:paraId="2909E56B" w14:textId="2B187C1F" w:rsidR="00852FC3" w:rsidRPr="00554C5C" w:rsidRDefault="00852FC3" w:rsidP="00852FC3">
      <w:pPr>
        <w:spacing w:before="120" w:after="120"/>
        <w:ind w:firstLine="567"/>
        <w:jc w:val="center"/>
        <w:outlineLvl w:val="1"/>
        <w:rPr>
          <w:rFonts w:ascii="Arial" w:eastAsia="Times New Roman" w:hAnsi="Arial" w:cs="Arial"/>
          <w:b/>
          <w:bCs/>
          <w:kern w:val="0"/>
          <w14:ligatures w14:val="none"/>
        </w:rPr>
      </w:pPr>
      <w:r w:rsidRPr="00554C5C">
        <w:rPr>
          <w:rFonts w:ascii="Arial" w:eastAsia="Times New Roman" w:hAnsi="Arial" w:cs="Arial"/>
          <w:b/>
          <w:bCs/>
          <w:kern w:val="0"/>
          <w14:ligatures w14:val="none"/>
        </w:rPr>
        <w:t>НЭГ. ЕРӨНХИЙ МЭДЭЭЛЭЛ</w:t>
      </w:r>
    </w:p>
    <w:p w14:paraId="7BB310EC" w14:textId="40B535E2" w:rsidR="00852FC3" w:rsidRPr="00554C5C" w:rsidRDefault="00852FC3" w:rsidP="00C14CEA">
      <w:pPr>
        <w:spacing w:before="120"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Улсын Их Хурлын гишүүн</w:t>
      </w:r>
      <w:r>
        <w:rPr>
          <w:rFonts w:ascii="Arial" w:eastAsia="Times New Roman" w:hAnsi="Arial" w:cs="Arial"/>
          <w:kern w:val="0"/>
          <w:lang w:val="mn-MN"/>
          <w14:ligatures w14:val="none"/>
        </w:rPr>
        <w:t xml:space="preserve"> Р.Эрдэнэбүрэнгийн</w:t>
      </w:r>
      <w:r w:rsidRPr="00554C5C">
        <w:rPr>
          <w:rFonts w:ascii="Arial" w:eastAsia="Times New Roman" w:hAnsi="Arial" w:cs="Arial"/>
          <w:kern w:val="0"/>
          <w14:ligatures w14:val="none"/>
        </w:rPr>
        <w:t xml:space="preserve"> санаачлан боловсруулсан “Инфлюзерийн үйл ажиллагааг зохицуулах тухай” хуулийн төслийн /цаашид “Хуулийн төсөл” гэх/ зүйл, заалтад Хууль тогтоомжийн тухай хуулийн 17 дугаар зүйлд заасны дагуу дүн шинжилгээ хийх, үр нөлөөг тооцох,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энэхүү үнэлгээг хийлээ.</w:t>
      </w:r>
    </w:p>
    <w:p w14:paraId="1F9D1999" w14:textId="77777777" w:rsidR="00852FC3" w:rsidRPr="00554C5C" w:rsidRDefault="00852FC3" w:rsidP="00C14CEA">
      <w:pPr>
        <w:spacing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Үнэлгээ хийхээр сонгож авсан хуулийн төсөл нь Хууль тогтоомжийн тухай хуулийн 23 дугаар зүйлийн 23.1-д заасан анхдагч хуулийн төсөл төрлөөр боловсруулагдсан хувилбар болно. Хуулийн төсөл нь цахим орчин дахь инфлюзер, контент бүтээгч, зар сурталчилгаа захиалагч, цахим платформ болон хэрэглэгчийн хооронд үүсэх харилцааг зохицуулахад чиглэж байна.</w:t>
      </w:r>
    </w:p>
    <w:p w14:paraId="70B000B8" w14:textId="174CB67D" w:rsidR="00C14CEA" w:rsidRPr="00C14CEA" w:rsidRDefault="00852FC3" w:rsidP="00C14CEA">
      <w:pPr>
        <w:spacing w:after="120"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Иймээс хуулийн төслийн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хийлээ.</w:t>
      </w:r>
    </w:p>
    <w:p w14:paraId="358BF0EF" w14:textId="3110E864" w:rsidR="00852FC3" w:rsidRPr="00554C5C" w:rsidRDefault="00852FC3" w:rsidP="00C14CEA">
      <w:pPr>
        <w:spacing w:line="276" w:lineRule="auto"/>
        <w:ind w:firstLine="567"/>
        <w:jc w:val="center"/>
        <w:outlineLvl w:val="1"/>
        <w:rPr>
          <w:rFonts w:ascii="Arial" w:eastAsia="Times New Roman" w:hAnsi="Arial" w:cs="Arial"/>
          <w:b/>
          <w:bCs/>
          <w:kern w:val="0"/>
          <w14:ligatures w14:val="none"/>
        </w:rPr>
      </w:pPr>
      <w:r w:rsidRPr="00554C5C">
        <w:rPr>
          <w:rFonts w:ascii="Arial" w:eastAsia="Times New Roman" w:hAnsi="Arial" w:cs="Arial"/>
          <w:b/>
          <w:bCs/>
          <w:kern w:val="0"/>
          <w14:ligatures w14:val="none"/>
        </w:rPr>
        <w:t>ХОЁР. ХУУЛИЙН ТӨСЛИЙН ҮР НӨЛӨӨГ ҮНЭЛЭХ ШАЛГУУР ҮЗҮҮЛЭЛТИЙГ СОНГОСОН БАЙДАЛ, ҮНДЭСЛЭЛ</w:t>
      </w:r>
    </w:p>
    <w:p w14:paraId="54A6C72E" w14:textId="77777777" w:rsidR="00852FC3" w:rsidRPr="00554C5C" w:rsidRDefault="00852FC3" w:rsidP="00C14CEA">
      <w:pPr>
        <w:spacing w:after="120"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Тус үнэлгээний ажлыг хийж гүйцэтгэхдээ хуулийн төслийн зорилго, хамрах хүрээ, зохицуулах асуудалтай уялдуулан, аргачлалд заасны дагуу дараах 3 шалгуур үзүүлэлтийг сонголоо. Үүнд:</w:t>
      </w:r>
    </w:p>
    <w:p w14:paraId="65668872" w14:textId="77777777" w:rsidR="00C14CEA" w:rsidRDefault="00852FC3" w:rsidP="00C14CEA">
      <w:pPr>
        <w:pStyle w:val="ListParagraph"/>
        <w:numPr>
          <w:ilvl w:val="0"/>
          <w:numId w:val="1"/>
        </w:numPr>
        <w:spacing w:line="276" w:lineRule="auto"/>
        <w:jc w:val="both"/>
        <w:rPr>
          <w:rFonts w:ascii="Arial" w:eastAsia="Times New Roman" w:hAnsi="Arial" w:cs="Arial"/>
          <w:kern w:val="0"/>
          <w14:ligatures w14:val="none"/>
        </w:rPr>
      </w:pPr>
      <w:r w:rsidRPr="00C14CEA">
        <w:rPr>
          <w:rFonts w:ascii="Arial" w:eastAsia="Times New Roman" w:hAnsi="Arial" w:cs="Arial"/>
          <w:kern w:val="0"/>
          <w14:ligatures w14:val="none"/>
        </w:rPr>
        <w:t>Зорилгод хүрэх байдал;</w:t>
      </w:r>
    </w:p>
    <w:p w14:paraId="3DE5DD35" w14:textId="77777777" w:rsidR="00C14CEA" w:rsidRDefault="00852FC3" w:rsidP="00C14CEA">
      <w:pPr>
        <w:pStyle w:val="ListParagraph"/>
        <w:numPr>
          <w:ilvl w:val="0"/>
          <w:numId w:val="1"/>
        </w:numPr>
        <w:spacing w:line="276" w:lineRule="auto"/>
        <w:jc w:val="both"/>
        <w:rPr>
          <w:rFonts w:ascii="Arial" w:eastAsia="Times New Roman" w:hAnsi="Arial" w:cs="Arial"/>
          <w:kern w:val="0"/>
          <w14:ligatures w14:val="none"/>
        </w:rPr>
      </w:pPr>
      <w:r w:rsidRPr="00C14CEA">
        <w:rPr>
          <w:rFonts w:ascii="Arial" w:eastAsia="Times New Roman" w:hAnsi="Arial" w:cs="Arial"/>
          <w:kern w:val="0"/>
          <w14:ligatures w14:val="none"/>
        </w:rPr>
        <w:t>Ойлгомжтой байдал;</w:t>
      </w:r>
    </w:p>
    <w:p w14:paraId="30E0DC34" w14:textId="6772E5C6" w:rsidR="00852FC3" w:rsidRPr="00C14CEA" w:rsidRDefault="00852FC3" w:rsidP="00C14CEA">
      <w:pPr>
        <w:pStyle w:val="ListParagraph"/>
        <w:numPr>
          <w:ilvl w:val="0"/>
          <w:numId w:val="1"/>
        </w:numPr>
        <w:spacing w:line="276" w:lineRule="auto"/>
        <w:jc w:val="both"/>
        <w:rPr>
          <w:rFonts w:ascii="Arial" w:eastAsia="Times New Roman" w:hAnsi="Arial" w:cs="Arial"/>
          <w:kern w:val="0"/>
          <w14:ligatures w14:val="none"/>
        </w:rPr>
      </w:pPr>
      <w:r w:rsidRPr="00C14CEA">
        <w:rPr>
          <w:rFonts w:ascii="Arial" w:eastAsia="Times New Roman" w:hAnsi="Arial" w:cs="Arial"/>
          <w:kern w:val="0"/>
          <w14:ligatures w14:val="none"/>
        </w:rPr>
        <w:t>Харилцан уялдаа зэрэг болно.</w:t>
      </w:r>
    </w:p>
    <w:p w14:paraId="3D6C7D8C" w14:textId="77777777" w:rsidR="00852FC3" w:rsidRPr="00554C5C" w:rsidRDefault="00852FC3" w:rsidP="00C14CEA">
      <w:pPr>
        <w:spacing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“Зорилгод хүрэх байдал” гэсэн шалгуур үзүүлэлтийн хүрээнд хуулийн төслийн зохицуулалт нь хуулийн төслийг боловсруулах болсон үндэслэл, шаардлагад нийцсэн эсэх, мөн цахим орчин дахь далд сурталчилгаа, хэрэглэгчийг төөрөгдүүлсэн контент, хүүхэд хамгаалал, эрсдэлтэй бүтээгдэхүүний сурталчилгаа, татварын ил тод бус байдлыг шийдвэрлэхэд чиглэсэн эсэхийг тогтоох зорилгоор тус шалгуур үзүүлэлтийг сонгов.</w:t>
      </w:r>
    </w:p>
    <w:p w14:paraId="061948B7" w14:textId="77777777" w:rsidR="00852FC3" w:rsidRPr="00554C5C" w:rsidRDefault="00852FC3" w:rsidP="00C14CEA">
      <w:pPr>
        <w:spacing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“Ойлгомжтой байдал”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59 дүгээр тогтоолын 2 дугаар хавсралтаар баталсан “Хууль тогтоомжийн төсөл боловсруулах аргачлал”-д заасан шаардлагыг хангасан эсэхийг шалгах үүднээс сонголоо.</w:t>
      </w:r>
    </w:p>
    <w:p w14:paraId="13075AB1" w14:textId="77777777" w:rsidR="00852FC3" w:rsidRPr="00554C5C" w:rsidRDefault="00852FC3" w:rsidP="00C14CEA">
      <w:pPr>
        <w:spacing w:after="120"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 xml:space="preserve">“Харилцан уялдаа” гэсэн шалгуур үзүүлэлтийн хүрээнд хуулийн төсөл нь хүчин төгөлдөр үйлчилж байгаа Зар сурталчилгааны тухай хууль, Хэрэглэгчийн эрхийг </w:t>
      </w:r>
      <w:r w:rsidRPr="00554C5C">
        <w:rPr>
          <w:rFonts w:ascii="Arial" w:eastAsia="Times New Roman" w:hAnsi="Arial" w:cs="Arial"/>
          <w:kern w:val="0"/>
          <w14:ligatures w14:val="none"/>
        </w:rPr>
        <w:lastRenderedPageBreak/>
        <w:t>хамгаалах тухай хууль, Хүүхэд хамгааллын тухай хууль, Зөрчлийн тухай хууль, Хувь хүний мэдээлэл хамгаалах тухай хууль болон бусад холбогдох хуультай нийцэж байгаа эсэх, хуулийн төсөл доторх зүйл, заалт өөр хоорондоо давхардал, хийдэл, зөрчилгүй эсэхийг шалган тогтоох зорилгоор сонгосон болно.</w:t>
      </w:r>
    </w:p>
    <w:p w14:paraId="3835B076" w14:textId="77777777" w:rsidR="00C14CEA" w:rsidRDefault="00852FC3" w:rsidP="00C14CEA">
      <w:pPr>
        <w:spacing w:line="276" w:lineRule="auto"/>
        <w:ind w:firstLine="567"/>
        <w:jc w:val="center"/>
        <w:outlineLvl w:val="1"/>
        <w:rPr>
          <w:rFonts w:ascii="Arial" w:eastAsia="Times New Roman" w:hAnsi="Arial" w:cs="Arial"/>
          <w:b/>
          <w:bCs/>
          <w:kern w:val="0"/>
          <w14:ligatures w14:val="none"/>
        </w:rPr>
      </w:pPr>
      <w:r w:rsidRPr="00554C5C">
        <w:rPr>
          <w:rFonts w:ascii="Arial" w:eastAsia="Times New Roman" w:hAnsi="Arial" w:cs="Arial"/>
          <w:b/>
          <w:bCs/>
          <w:kern w:val="0"/>
          <w14:ligatures w14:val="none"/>
        </w:rPr>
        <w:t xml:space="preserve">ГУРАВ. ХУУЛИЙН ТӨСЛӨӨС ҮР НӨЛӨӨГ ҮНЭЛЭХ ХЭСГИЙГ </w:t>
      </w:r>
    </w:p>
    <w:p w14:paraId="1C2EF359" w14:textId="366412E5" w:rsidR="00852FC3" w:rsidRPr="00554C5C" w:rsidRDefault="00852FC3" w:rsidP="00C14CEA">
      <w:pPr>
        <w:spacing w:line="276" w:lineRule="auto"/>
        <w:ind w:firstLine="567"/>
        <w:jc w:val="center"/>
        <w:outlineLvl w:val="1"/>
        <w:rPr>
          <w:rFonts w:ascii="Arial" w:eastAsia="Times New Roman" w:hAnsi="Arial" w:cs="Arial"/>
          <w:b/>
          <w:bCs/>
          <w:kern w:val="0"/>
          <w14:ligatures w14:val="none"/>
        </w:rPr>
      </w:pPr>
      <w:r w:rsidRPr="00554C5C">
        <w:rPr>
          <w:rFonts w:ascii="Arial" w:eastAsia="Times New Roman" w:hAnsi="Arial" w:cs="Arial"/>
          <w:b/>
          <w:bCs/>
          <w:kern w:val="0"/>
          <w14:ligatures w14:val="none"/>
        </w:rPr>
        <w:t>ТОГТООСОН БАЙДАЛ</w:t>
      </w:r>
    </w:p>
    <w:p w14:paraId="503A55E7" w14:textId="77777777" w:rsidR="00852FC3" w:rsidRPr="00554C5C" w:rsidRDefault="00852FC3" w:rsidP="00C14CEA">
      <w:pPr>
        <w:spacing w:after="120"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“Зорилгод хүрэх байдал” гэсэн шалгуур үзүүлэлтийн хүрээнд хуулийн төслийн үзэл баримтлалд тусгасан үндэслэл, хэрэгцээ шаардлага нь хуулийн төслийн зорилго, зорилт, зохицуулалтуудтай нийцэж байгаа эсэхэд дүн шинжилгээ хийх үүднээс хуулийн төслийн үзэл баримтлал болон хуулийн төслийн үндсэн зохицуулалтыг харьцуулан судлав.</w:t>
      </w:r>
    </w:p>
    <w:p w14:paraId="68FE5E13" w14:textId="77777777" w:rsidR="00852FC3" w:rsidRPr="00554C5C" w:rsidRDefault="00852FC3" w:rsidP="00C14CEA">
      <w:pPr>
        <w:spacing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Хуулийн төслийг боловсруулахдаа цахим орчинд олон нийтэд нөлөөлөх үйл ажиллагаа явуулдаг инфлюзер, контент бүтээгч, тэдгээртэй гэрээ байгуулан сурталчилгаа захиалж буй иргэн, хуулийн этгээд, цахим платформ болон хэрэглэгчийн эрх, үүрэг, хариуцлагыг тодорхой болгохоор тусгасан байна.</w:t>
      </w:r>
    </w:p>
    <w:p w14:paraId="016BF2F8" w14:textId="77777777" w:rsidR="00852FC3" w:rsidRPr="00554C5C" w:rsidRDefault="00852FC3" w:rsidP="00C14CEA">
      <w:pPr>
        <w:spacing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Иймд энэхүү шалгуур үзүүлэлтийн хүрээнд хуулийн төслийн зорилго, нэр томьёоны тодорхойлолт, төлбөртэй контентыг ил тод тэмдэглэх зохицуулалт, хүүхэд хамгааллын шаардлага, хориглох сурталчилгаа, хариуцлагын зохицуулалтад үнэлгээ хийхээр сонгож авлаа.</w:t>
      </w:r>
    </w:p>
    <w:p w14:paraId="2554D56F" w14:textId="77777777" w:rsidR="00852FC3" w:rsidRPr="00554C5C" w:rsidRDefault="00852FC3" w:rsidP="00C14CEA">
      <w:pPr>
        <w:spacing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“Ойлгомжтой байдал” гэсэн шалгуур үзүүлэлтийн хүрээнд хуулийн төсөл нь боловсруулалтын хувьд Хууль тогтоомжийн тухай хууль болон Хууль тогтоомжийн төсөл боловсруулах аргачлалд заасан шаардлагыг хангасан эсэх, түүнчлэн хэрэглэх, хэрэгжүүлэх этгээдүүд хуулийг ойлгож хэрэглэх боломжтой байдлаар боловсруулагдсан эсэхийг шалгахын тулд хуулийн төслийг бүхэлд нь сонгон авлаа.</w:t>
      </w:r>
    </w:p>
    <w:p w14:paraId="10D75CD4" w14:textId="49A98AD5" w:rsidR="00C14CEA" w:rsidRPr="00C14CEA" w:rsidRDefault="00852FC3" w:rsidP="00C14CEA">
      <w:pPr>
        <w:spacing w:after="120"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“Харилцан уялдаа” гэсэн шалгуур үзүүлэлтийн хүрээнд хуулийн төслийг аргачлалд тусгасан стандарт асуултуудад хариулах замаар уялдаа холбоог шалгах үүднээс хуулийн төслийг бүхэлд нь авч үзэхээр тооцлоо.</w:t>
      </w:r>
    </w:p>
    <w:p w14:paraId="2D8C99C8" w14:textId="7EBF6D77" w:rsidR="00852FC3" w:rsidRPr="00554C5C" w:rsidRDefault="00852FC3" w:rsidP="00852FC3">
      <w:pPr>
        <w:spacing w:after="120"/>
        <w:ind w:firstLine="567"/>
        <w:jc w:val="center"/>
        <w:outlineLvl w:val="1"/>
        <w:rPr>
          <w:rFonts w:ascii="Arial" w:eastAsia="Times New Roman" w:hAnsi="Arial" w:cs="Arial"/>
          <w:b/>
          <w:bCs/>
          <w:kern w:val="0"/>
          <w14:ligatures w14:val="none"/>
        </w:rPr>
      </w:pPr>
      <w:r w:rsidRPr="00554C5C">
        <w:rPr>
          <w:rFonts w:ascii="Arial" w:eastAsia="Times New Roman" w:hAnsi="Arial" w:cs="Arial"/>
          <w:b/>
          <w:bCs/>
          <w:kern w:val="0"/>
          <w14:ligatures w14:val="none"/>
        </w:rPr>
        <w:t>ДӨРӨВ. УРЬДЧИЛАН СОНГОСОН ШАЛГУУР ҮЗҮҮЛЭЛТЭД ТОХИРОХ ШАЛГАХ ХЭРЭГСЛИЙН ДАГУУ ХУУЛИЙН ТӨСЛИЙН ҮР НӨЛӨӨГ ҮНЭЛСЭН БАЙДАЛ</w:t>
      </w:r>
    </w:p>
    <w:p w14:paraId="0B8C8C50" w14:textId="13831DF2" w:rsidR="00852FC3" w:rsidRPr="00C14CEA" w:rsidRDefault="00852FC3" w:rsidP="00C14CEA">
      <w:pPr>
        <w:spacing w:after="120" w:line="276" w:lineRule="auto"/>
        <w:ind w:firstLine="567"/>
        <w:jc w:val="both"/>
        <w:rPr>
          <w:rFonts w:ascii="Arial" w:eastAsia="Times New Roman" w:hAnsi="Arial" w:cs="Arial"/>
          <w:kern w:val="0"/>
          <w14:ligatures w14:val="none"/>
        </w:rPr>
      </w:pPr>
      <w:r w:rsidRPr="00554C5C">
        <w:rPr>
          <w:rFonts w:ascii="Arial" w:eastAsia="Times New Roman" w:hAnsi="Arial" w:cs="Arial"/>
          <w:kern w:val="0"/>
          <w14:ligatures w14:val="none"/>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дараахь байдлаар авч үзэв.</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852FC3" w:rsidRPr="00505289" w14:paraId="6B0FCAB0" w14:textId="77777777" w:rsidTr="00BD26A8">
        <w:trPr>
          <w:trHeight w:val="469"/>
        </w:trPr>
        <w:tc>
          <w:tcPr>
            <w:tcW w:w="675" w:type="dxa"/>
            <w:vAlign w:val="center"/>
          </w:tcPr>
          <w:p w14:paraId="29EF94EF" w14:textId="77777777" w:rsidR="00852FC3" w:rsidRPr="00505289" w:rsidRDefault="00852FC3" w:rsidP="00BD26A8">
            <w:pPr>
              <w:jc w:val="center"/>
              <w:rPr>
                <w:rFonts w:ascii="Arial" w:eastAsia="Calibri" w:hAnsi="Arial" w:cs="Arial"/>
                <w:b/>
                <w:lang w:val="mn-MN"/>
              </w:rPr>
            </w:pPr>
            <w:r w:rsidRPr="00505289">
              <w:rPr>
                <w:rFonts w:ascii="Arial" w:eastAsia="Calibri" w:hAnsi="Arial" w:cs="Arial"/>
                <w:b/>
                <w:u w:val="wave"/>
                <w:lang w:val="mn-MN"/>
              </w:rPr>
              <w:t>Д</w:t>
            </w:r>
            <w:r w:rsidRPr="00505289">
              <w:rPr>
                <w:rFonts w:ascii="Arial" w:eastAsia="Calibri" w:hAnsi="Arial" w:cs="Arial"/>
                <w:b/>
                <w:lang w:val="mn-MN"/>
              </w:rPr>
              <w:t>/</w:t>
            </w:r>
            <w:r w:rsidRPr="00505289">
              <w:rPr>
                <w:rFonts w:ascii="Arial" w:eastAsia="Calibri" w:hAnsi="Arial" w:cs="Arial"/>
                <w:b/>
                <w:u w:val="wave"/>
                <w:lang w:val="mn-MN"/>
              </w:rPr>
              <w:t>д</w:t>
            </w:r>
          </w:p>
        </w:tc>
        <w:tc>
          <w:tcPr>
            <w:tcW w:w="2097" w:type="dxa"/>
            <w:vAlign w:val="center"/>
          </w:tcPr>
          <w:p w14:paraId="67314D51" w14:textId="77777777" w:rsidR="00852FC3" w:rsidRPr="00505289" w:rsidRDefault="00852FC3" w:rsidP="00BD26A8">
            <w:pPr>
              <w:jc w:val="center"/>
              <w:rPr>
                <w:rFonts w:ascii="Arial" w:eastAsia="Calibri" w:hAnsi="Arial" w:cs="Arial"/>
                <w:b/>
                <w:lang w:val="mn-MN"/>
              </w:rPr>
            </w:pPr>
            <w:r w:rsidRPr="00505289">
              <w:rPr>
                <w:rFonts w:ascii="Arial" w:eastAsia="Calibri" w:hAnsi="Arial" w:cs="Arial"/>
                <w:b/>
                <w:lang w:val="mn-MN"/>
              </w:rPr>
              <w:t>Шалгуур үзүүлэлт</w:t>
            </w:r>
          </w:p>
        </w:tc>
        <w:tc>
          <w:tcPr>
            <w:tcW w:w="3433" w:type="dxa"/>
            <w:vAlign w:val="center"/>
          </w:tcPr>
          <w:p w14:paraId="69701AFA" w14:textId="77777777" w:rsidR="00852FC3" w:rsidRPr="00505289" w:rsidRDefault="00852FC3" w:rsidP="00BD26A8">
            <w:pPr>
              <w:jc w:val="center"/>
              <w:rPr>
                <w:rFonts w:ascii="Arial" w:eastAsia="Calibri" w:hAnsi="Arial" w:cs="Arial"/>
                <w:b/>
                <w:lang w:val="mn-MN"/>
              </w:rPr>
            </w:pPr>
            <w:r w:rsidRPr="00505289">
              <w:rPr>
                <w:rFonts w:ascii="Arial" w:eastAsia="Calibri" w:hAnsi="Arial" w:cs="Arial"/>
                <w:b/>
                <w:lang w:val="mn-MN"/>
              </w:rPr>
              <w:t>Үр нөлөөг үнэлэх хэсэг</w:t>
            </w:r>
          </w:p>
        </w:tc>
        <w:tc>
          <w:tcPr>
            <w:tcW w:w="3156" w:type="dxa"/>
            <w:vAlign w:val="center"/>
          </w:tcPr>
          <w:p w14:paraId="0CC7E102" w14:textId="77777777" w:rsidR="00852FC3" w:rsidRPr="00505289" w:rsidRDefault="00852FC3" w:rsidP="00BD26A8">
            <w:pPr>
              <w:jc w:val="center"/>
              <w:rPr>
                <w:rFonts w:ascii="Arial" w:eastAsia="Calibri" w:hAnsi="Arial" w:cs="Arial"/>
                <w:b/>
                <w:lang w:val="mn-MN"/>
              </w:rPr>
            </w:pPr>
            <w:r w:rsidRPr="00505289">
              <w:rPr>
                <w:rFonts w:ascii="Arial" w:eastAsia="Calibri" w:hAnsi="Arial" w:cs="Arial"/>
                <w:b/>
                <w:lang w:val="mn-MN"/>
              </w:rPr>
              <w:t>Тохирох шалгах хэрэгсэл</w:t>
            </w:r>
          </w:p>
        </w:tc>
      </w:tr>
      <w:tr w:rsidR="00852FC3" w:rsidRPr="00505289" w14:paraId="3F1F5961" w14:textId="77777777" w:rsidTr="00C14CEA">
        <w:trPr>
          <w:trHeight w:val="953"/>
        </w:trPr>
        <w:tc>
          <w:tcPr>
            <w:tcW w:w="675" w:type="dxa"/>
            <w:vAlign w:val="center"/>
          </w:tcPr>
          <w:p w14:paraId="57DFAE48" w14:textId="77777777" w:rsidR="00852FC3" w:rsidRPr="00505289" w:rsidRDefault="00852FC3" w:rsidP="00C14CEA">
            <w:pPr>
              <w:jc w:val="center"/>
              <w:rPr>
                <w:rFonts w:ascii="Arial" w:eastAsia="Calibri" w:hAnsi="Arial" w:cs="Arial"/>
                <w:lang w:val="mn-MN"/>
              </w:rPr>
            </w:pPr>
            <w:r w:rsidRPr="00505289">
              <w:rPr>
                <w:rFonts w:ascii="Arial" w:eastAsia="Calibri" w:hAnsi="Arial" w:cs="Arial"/>
                <w:lang w:val="mn-MN"/>
              </w:rPr>
              <w:t>1</w:t>
            </w:r>
          </w:p>
        </w:tc>
        <w:tc>
          <w:tcPr>
            <w:tcW w:w="2097" w:type="dxa"/>
            <w:vAlign w:val="center"/>
          </w:tcPr>
          <w:p w14:paraId="3B2DF306" w14:textId="77777777" w:rsidR="00852FC3" w:rsidRPr="00505289" w:rsidRDefault="00852FC3" w:rsidP="00C14CEA">
            <w:pPr>
              <w:jc w:val="center"/>
              <w:rPr>
                <w:rFonts w:ascii="Arial" w:eastAsia="Calibri" w:hAnsi="Arial" w:cs="Arial"/>
                <w:lang w:val="mn-MN"/>
              </w:rPr>
            </w:pPr>
            <w:r w:rsidRPr="00505289">
              <w:rPr>
                <w:rFonts w:ascii="Arial" w:eastAsia="Calibri" w:hAnsi="Arial" w:cs="Arial"/>
                <w:lang w:val="mn-MN"/>
              </w:rPr>
              <w:t>Зорилгод хүрэх байдал</w:t>
            </w:r>
          </w:p>
        </w:tc>
        <w:tc>
          <w:tcPr>
            <w:tcW w:w="3433" w:type="dxa"/>
            <w:vAlign w:val="center"/>
          </w:tcPr>
          <w:p w14:paraId="6CD0F21C" w14:textId="77777777" w:rsidR="00852FC3" w:rsidRPr="00554C5C" w:rsidRDefault="00852FC3" w:rsidP="00BD26A8">
            <w:pPr>
              <w:spacing w:before="100" w:beforeAutospacing="1" w:after="100" w:afterAutospacing="1"/>
              <w:rPr>
                <w:rFonts w:ascii="Arial" w:eastAsia="Times New Roman" w:hAnsi="Arial" w:cs="Arial"/>
                <w:kern w:val="0"/>
                <w14:ligatures w14:val="none"/>
              </w:rPr>
            </w:pPr>
            <w:r w:rsidRPr="00554C5C">
              <w:rPr>
                <w:rFonts w:ascii="Arial" w:eastAsia="Times New Roman" w:hAnsi="Arial" w:cs="Arial"/>
                <w:kern w:val="0"/>
                <w14:ligatures w14:val="none"/>
              </w:rPr>
              <w:t>Хуулийн төслийн зорилго, төлбөртэй контентын ил тод байдал, хэрэглэгч хамгаалал, хүүхэд хамгаалал, хариуцлагын зохицуулалт</w:t>
            </w:r>
          </w:p>
        </w:tc>
        <w:tc>
          <w:tcPr>
            <w:tcW w:w="3156" w:type="dxa"/>
            <w:vAlign w:val="center"/>
          </w:tcPr>
          <w:p w14:paraId="26E52092" w14:textId="77777777" w:rsidR="00852FC3" w:rsidRPr="00554C5C" w:rsidRDefault="00852FC3" w:rsidP="00BD26A8">
            <w:pPr>
              <w:spacing w:before="100" w:beforeAutospacing="1" w:after="100" w:afterAutospacing="1"/>
              <w:rPr>
                <w:rFonts w:ascii="Arial" w:eastAsia="Times New Roman" w:hAnsi="Arial" w:cs="Arial"/>
                <w:kern w:val="0"/>
                <w14:ligatures w14:val="none"/>
              </w:rPr>
            </w:pPr>
            <w:r w:rsidRPr="00554C5C">
              <w:rPr>
                <w:rFonts w:ascii="Arial" w:eastAsia="Times New Roman" w:hAnsi="Arial" w:cs="Arial"/>
                <w:kern w:val="0"/>
                <w14:ligatures w14:val="none"/>
              </w:rPr>
              <w:t>Дүн шинжилгээ хийх</w:t>
            </w:r>
          </w:p>
        </w:tc>
      </w:tr>
      <w:tr w:rsidR="00852FC3" w:rsidRPr="00505289" w14:paraId="1211192E" w14:textId="77777777" w:rsidTr="00C14CEA">
        <w:trPr>
          <w:trHeight w:val="412"/>
        </w:trPr>
        <w:tc>
          <w:tcPr>
            <w:tcW w:w="675" w:type="dxa"/>
            <w:vAlign w:val="center"/>
          </w:tcPr>
          <w:p w14:paraId="30B4BDFF" w14:textId="77777777" w:rsidR="00852FC3" w:rsidRPr="00505289" w:rsidRDefault="00852FC3" w:rsidP="00C14CEA">
            <w:pPr>
              <w:jc w:val="center"/>
              <w:rPr>
                <w:rFonts w:ascii="Arial" w:eastAsia="Calibri" w:hAnsi="Arial" w:cs="Arial"/>
                <w:lang w:val="mn-MN"/>
              </w:rPr>
            </w:pPr>
            <w:r w:rsidRPr="00505289">
              <w:rPr>
                <w:rFonts w:ascii="Arial" w:eastAsia="Calibri" w:hAnsi="Arial" w:cs="Arial"/>
                <w:lang w:val="mn-MN"/>
              </w:rPr>
              <w:lastRenderedPageBreak/>
              <w:t>2</w:t>
            </w:r>
          </w:p>
        </w:tc>
        <w:tc>
          <w:tcPr>
            <w:tcW w:w="2097" w:type="dxa"/>
            <w:vAlign w:val="center"/>
          </w:tcPr>
          <w:p w14:paraId="20E9BEB9" w14:textId="77777777" w:rsidR="00852FC3" w:rsidRPr="00505289" w:rsidRDefault="00852FC3" w:rsidP="00C14CEA">
            <w:pPr>
              <w:jc w:val="center"/>
              <w:rPr>
                <w:rFonts w:ascii="Arial" w:eastAsia="Calibri" w:hAnsi="Arial" w:cs="Arial"/>
                <w:lang w:val="mn-MN"/>
              </w:rPr>
            </w:pPr>
            <w:r w:rsidRPr="00505289">
              <w:rPr>
                <w:rFonts w:ascii="Arial" w:eastAsia="Calibri" w:hAnsi="Arial" w:cs="Arial"/>
                <w:lang w:val="mn-MN"/>
              </w:rPr>
              <w:t>Ойлгомжтой байдал</w:t>
            </w:r>
          </w:p>
        </w:tc>
        <w:tc>
          <w:tcPr>
            <w:tcW w:w="3433" w:type="dxa"/>
            <w:vAlign w:val="center"/>
          </w:tcPr>
          <w:p w14:paraId="424685F1" w14:textId="77777777" w:rsidR="00852FC3" w:rsidRPr="00554C5C" w:rsidRDefault="00852FC3" w:rsidP="00BD26A8">
            <w:pPr>
              <w:spacing w:before="100" w:beforeAutospacing="1" w:after="100" w:afterAutospacing="1"/>
              <w:rPr>
                <w:rFonts w:ascii="Arial" w:eastAsia="Times New Roman" w:hAnsi="Arial" w:cs="Arial"/>
                <w:kern w:val="0"/>
                <w14:ligatures w14:val="none"/>
              </w:rPr>
            </w:pPr>
            <w:r w:rsidRPr="00554C5C">
              <w:rPr>
                <w:rFonts w:ascii="Arial" w:eastAsia="Times New Roman" w:hAnsi="Arial" w:cs="Arial"/>
                <w:kern w:val="0"/>
                <w14:ligatures w14:val="none"/>
              </w:rPr>
              <w:t>Хуулийн төсөл бүхэлдээ</w:t>
            </w:r>
          </w:p>
        </w:tc>
        <w:tc>
          <w:tcPr>
            <w:tcW w:w="3156" w:type="dxa"/>
            <w:vAlign w:val="center"/>
          </w:tcPr>
          <w:p w14:paraId="268D3403" w14:textId="77777777" w:rsidR="00852FC3" w:rsidRPr="00554C5C" w:rsidRDefault="00852FC3" w:rsidP="00BD26A8">
            <w:pPr>
              <w:spacing w:before="100" w:beforeAutospacing="1" w:after="100" w:afterAutospacing="1"/>
              <w:rPr>
                <w:rFonts w:ascii="Arial" w:eastAsia="Times New Roman" w:hAnsi="Arial" w:cs="Arial"/>
                <w:kern w:val="0"/>
                <w14:ligatures w14:val="none"/>
              </w:rPr>
            </w:pPr>
            <w:r w:rsidRPr="00554C5C">
              <w:rPr>
                <w:rFonts w:ascii="Arial" w:eastAsia="Times New Roman" w:hAnsi="Arial" w:cs="Arial"/>
                <w:kern w:val="0"/>
                <w14:ligatures w14:val="none"/>
              </w:rPr>
              <w:t>Хууль тогтоомжийн тухай хуулийн 29, 30 дугаар зүйлд заасан шаардлагыг хангасан эсэхийг шалгах</w:t>
            </w:r>
          </w:p>
        </w:tc>
      </w:tr>
      <w:tr w:rsidR="00852FC3" w:rsidRPr="00505289" w14:paraId="40583000" w14:textId="77777777" w:rsidTr="00C14CEA">
        <w:tc>
          <w:tcPr>
            <w:tcW w:w="675" w:type="dxa"/>
            <w:vAlign w:val="center"/>
          </w:tcPr>
          <w:p w14:paraId="34FFB521" w14:textId="77777777" w:rsidR="00852FC3" w:rsidRPr="00505289" w:rsidRDefault="00852FC3" w:rsidP="00C14CEA">
            <w:pPr>
              <w:jc w:val="center"/>
              <w:rPr>
                <w:rFonts w:ascii="Arial" w:eastAsia="Calibri" w:hAnsi="Arial" w:cs="Arial"/>
                <w:lang w:val="mn-MN"/>
              </w:rPr>
            </w:pPr>
            <w:r w:rsidRPr="00505289">
              <w:rPr>
                <w:rFonts w:ascii="Arial" w:eastAsia="Calibri" w:hAnsi="Arial" w:cs="Arial"/>
                <w:lang w:val="mn-MN"/>
              </w:rPr>
              <w:t>3</w:t>
            </w:r>
          </w:p>
        </w:tc>
        <w:tc>
          <w:tcPr>
            <w:tcW w:w="2097" w:type="dxa"/>
            <w:vAlign w:val="center"/>
          </w:tcPr>
          <w:p w14:paraId="50D48E66" w14:textId="77777777" w:rsidR="00852FC3" w:rsidRPr="00505289" w:rsidRDefault="00852FC3" w:rsidP="00C14CEA">
            <w:pPr>
              <w:jc w:val="center"/>
              <w:rPr>
                <w:rFonts w:ascii="Arial" w:eastAsia="Calibri" w:hAnsi="Arial" w:cs="Arial"/>
                <w:lang w:val="mn-MN"/>
              </w:rPr>
            </w:pPr>
            <w:r w:rsidRPr="00505289">
              <w:rPr>
                <w:rFonts w:ascii="Arial" w:eastAsia="Calibri" w:hAnsi="Arial" w:cs="Arial"/>
                <w:lang w:val="mn-MN"/>
              </w:rPr>
              <w:t>Харилцан уялдаа</w:t>
            </w:r>
          </w:p>
        </w:tc>
        <w:tc>
          <w:tcPr>
            <w:tcW w:w="3433" w:type="dxa"/>
            <w:vAlign w:val="center"/>
          </w:tcPr>
          <w:p w14:paraId="0567CFFA" w14:textId="77777777" w:rsidR="00852FC3" w:rsidRPr="00554C5C" w:rsidRDefault="00852FC3" w:rsidP="00BD26A8">
            <w:pPr>
              <w:spacing w:before="100" w:beforeAutospacing="1" w:after="100" w:afterAutospacing="1"/>
              <w:rPr>
                <w:rFonts w:ascii="Arial" w:eastAsia="Times New Roman" w:hAnsi="Arial" w:cs="Arial"/>
                <w:kern w:val="0"/>
                <w14:ligatures w14:val="none"/>
              </w:rPr>
            </w:pPr>
            <w:r w:rsidRPr="00554C5C">
              <w:rPr>
                <w:rFonts w:ascii="Arial" w:eastAsia="Times New Roman" w:hAnsi="Arial" w:cs="Arial"/>
                <w:kern w:val="0"/>
                <w14:ligatures w14:val="none"/>
              </w:rPr>
              <w:t>Хуулийн төсөл бүхэлдээ</w:t>
            </w:r>
          </w:p>
        </w:tc>
        <w:tc>
          <w:tcPr>
            <w:tcW w:w="3156" w:type="dxa"/>
            <w:vAlign w:val="center"/>
          </w:tcPr>
          <w:p w14:paraId="7AA25307" w14:textId="77777777" w:rsidR="00852FC3" w:rsidRPr="00554C5C" w:rsidRDefault="00852FC3" w:rsidP="00BD26A8">
            <w:pPr>
              <w:spacing w:before="100" w:beforeAutospacing="1" w:after="100" w:afterAutospacing="1"/>
              <w:rPr>
                <w:rFonts w:ascii="Arial" w:eastAsia="Times New Roman" w:hAnsi="Arial" w:cs="Arial"/>
                <w:kern w:val="0"/>
                <w14:ligatures w14:val="none"/>
              </w:rPr>
            </w:pPr>
            <w:r w:rsidRPr="00554C5C">
              <w:rPr>
                <w:rFonts w:ascii="Arial" w:eastAsia="Times New Roman" w:hAnsi="Arial" w:cs="Arial"/>
                <w:kern w:val="0"/>
                <w14:ligatures w14:val="none"/>
              </w:rPr>
              <w:t>Холбогдох хууль тогтоомжтой нийцсэн эсэх, давхардал, хийдэл, зөрчил байгаа эсэхийг шалгах</w:t>
            </w:r>
          </w:p>
        </w:tc>
      </w:tr>
    </w:tbl>
    <w:p w14:paraId="12363E9A" w14:textId="77777777" w:rsidR="00852FC3" w:rsidRDefault="00852FC3" w:rsidP="00852FC3">
      <w:pPr>
        <w:ind w:firstLine="567"/>
        <w:rPr>
          <w:rFonts w:ascii="Arial" w:hAnsi="Arial" w:cs="Arial"/>
        </w:rPr>
      </w:pPr>
    </w:p>
    <w:p w14:paraId="460C622D" w14:textId="77777777" w:rsidR="00852FC3" w:rsidRPr="008C2D6B" w:rsidRDefault="00852FC3" w:rsidP="00852FC3">
      <w:pPr>
        <w:pStyle w:val="p1"/>
        <w:spacing w:before="0" w:beforeAutospacing="0" w:after="0" w:afterAutospacing="0"/>
        <w:ind w:firstLine="567"/>
        <w:jc w:val="both"/>
        <w:rPr>
          <w:rFonts w:ascii="Arial" w:hAnsi="Arial" w:cs="Arial"/>
        </w:rPr>
      </w:pPr>
      <w:r w:rsidRPr="008C2D6B">
        <w:rPr>
          <w:rFonts w:ascii="Arial" w:hAnsi="Arial" w:cs="Arial"/>
        </w:rPr>
        <w:t>Дээрх урьдчилан сонгосон шалгуур үзүүлэлтэд тохирсон шалгах хэрэгслийн дагуу хуулийн төслийн үр нөлөөг дараахь байдлаар үнэллээ.</w:t>
      </w:r>
    </w:p>
    <w:p w14:paraId="641F3615" w14:textId="77777777" w:rsidR="00852FC3" w:rsidRPr="008C2D6B" w:rsidRDefault="00852FC3" w:rsidP="00852FC3">
      <w:pPr>
        <w:pStyle w:val="p1"/>
        <w:spacing w:before="0" w:beforeAutospacing="0" w:after="0" w:afterAutospacing="0"/>
        <w:ind w:firstLine="567"/>
        <w:jc w:val="both"/>
        <w:rPr>
          <w:rFonts w:ascii="Arial" w:hAnsi="Arial" w:cs="Arial"/>
        </w:rPr>
      </w:pPr>
    </w:p>
    <w:p w14:paraId="427DE6E0" w14:textId="029B52B7" w:rsidR="00852FC3" w:rsidRPr="008C2D6B" w:rsidRDefault="00852FC3" w:rsidP="00C14CEA">
      <w:pPr>
        <w:pStyle w:val="p1"/>
        <w:spacing w:before="0" w:beforeAutospacing="0" w:after="0" w:afterAutospacing="0"/>
        <w:ind w:firstLine="567"/>
        <w:jc w:val="both"/>
        <w:rPr>
          <w:rFonts w:ascii="Arial" w:hAnsi="Arial" w:cs="Arial"/>
        </w:rPr>
      </w:pPr>
      <w:r w:rsidRPr="008C2D6B">
        <w:rPr>
          <w:rFonts w:ascii="Arial" w:hAnsi="Arial" w:cs="Arial"/>
        </w:rPr>
        <w:t>“Зорилгод хүрэх байдал” шалгуур үзүүлэлтийн хүрээнд хийсэн үнэлгээ:</w:t>
      </w:r>
    </w:p>
    <w:p w14:paraId="730F0114" w14:textId="77777777" w:rsidR="00852FC3" w:rsidRPr="008C2D6B" w:rsidRDefault="00852FC3" w:rsidP="00852FC3">
      <w:pPr>
        <w:pStyle w:val="p1"/>
        <w:spacing w:before="0" w:beforeAutospacing="0" w:after="0" w:afterAutospacing="0"/>
        <w:ind w:firstLine="567"/>
        <w:jc w:val="both"/>
        <w:rPr>
          <w:rFonts w:ascii="Arial" w:hAnsi="Arial" w:cs="Arial"/>
        </w:rPr>
      </w:pPr>
      <w:r w:rsidRPr="008C2D6B">
        <w:rPr>
          <w:rFonts w:ascii="Arial" w:hAnsi="Arial" w:cs="Arial"/>
        </w:rPr>
        <w:t>Хуулийн төслийн үзэл баримтлалаас харахад цахим орчинд олон нийтэд нөлөөлөхүйц контент түгээж, сурталчилгаа, бүтээгдэхүүн, үйлчилгээ, үзэл санааг олон нийтэд хүргэж буй инфлюзер, контент бүтээгчдийн үйл ажиллагааг ил тод, хариуцлагатай болгох зорилготой байна.</w:t>
      </w:r>
    </w:p>
    <w:p w14:paraId="21A95713" w14:textId="77777777" w:rsidR="00852FC3" w:rsidRPr="008C2D6B" w:rsidRDefault="00852FC3" w:rsidP="00852FC3">
      <w:pPr>
        <w:pStyle w:val="p1"/>
        <w:spacing w:before="0" w:beforeAutospacing="0" w:after="0" w:afterAutospacing="0"/>
        <w:ind w:firstLine="567"/>
        <w:jc w:val="both"/>
        <w:rPr>
          <w:rFonts w:ascii="Arial" w:hAnsi="Arial" w:cs="Arial"/>
        </w:rPr>
      </w:pPr>
    </w:p>
    <w:p w14:paraId="787E42A6" w14:textId="77777777" w:rsidR="00852FC3" w:rsidRPr="008C2D6B" w:rsidRDefault="00852FC3" w:rsidP="00852FC3">
      <w:pPr>
        <w:pStyle w:val="p1"/>
        <w:spacing w:before="0" w:beforeAutospacing="0" w:after="0" w:afterAutospacing="0"/>
        <w:ind w:firstLine="567"/>
        <w:jc w:val="both"/>
        <w:rPr>
          <w:rFonts w:ascii="Arial" w:hAnsi="Arial" w:cs="Arial"/>
        </w:rPr>
      </w:pPr>
      <w:r w:rsidRPr="008C2D6B">
        <w:rPr>
          <w:rFonts w:ascii="Arial" w:hAnsi="Arial" w:cs="Arial"/>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1ECFD6D6" w14:textId="77777777" w:rsidR="00852FC3" w:rsidRPr="008C2D6B" w:rsidRDefault="00852FC3" w:rsidP="00852FC3">
      <w:pPr>
        <w:pStyle w:val="p1"/>
        <w:spacing w:before="0" w:beforeAutospacing="0" w:after="0" w:afterAutospacing="0"/>
        <w:ind w:firstLine="567"/>
        <w:jc w:val="both"/>
        <w:rPr>
          <w:rFonts w:ascii="Arial" w:hAnsi="Arial" w:cs="Arial"/>
        </w:rPr>
      </w:pPr>
      <w:r w:rsidRPr="008C2D6B">
        <w:rPr>
          <w:rFonts w:ascii="Arial" w:hAnsi="Arial" w:cs="Arial"/>
        </w:rPr>
        <w:t>Сүүлийн жилүүдэд сошиал медиа хэрэглэгчдийн тоо эрчимтэй өсөж, инфлюзер маркетинг нь худалдаа, үйлчилгээний салбарын гол сурталчилгааны хэрэгсэл болсон хэдий ч төлбөртэй контентыг нуух, хэрэглэгчийг төөрөгдүүлэх, хуурамч бүтээгдэхүүн сурталчлах, хүүхэд оролцуулсан зохисгүй контент түгээх зэрэг асуудал нэмэгдэж байна. Олон улсын судалгаагаар хэрэглэгчдийн 60 гаруй хувь нь инфлюзерийн зөвлөгөө, сурталчилгаанд үндэслэн худалдан авалт хийдэг болсон бөгөөд энэ нь цахим орчны нөлөөлөл асар өндөр болсныг харуулж байна.</w:t>
      </w:r>
    </w:p>
    <w:p w14:paraId="2671A53D" w14:textId="77777777" w:rsidR="00852FC3" w:rsidRPr="008C2D6B" w:rsidRDefault="00852FC3" w:rsidP="00852FC3">
      <w:pPr>
        <w:pStyle w:val="p1"/>
        <w:spacing w:before="0" w:beforeAutospacing="0" w:after="0" w:afterAutospacing="0"/>
        <w:ind w:firstLine="567"/>
        <w:jc w:val="both"/>
        <w:rPr>
          <w:rFonts w:ascii="Arial" w:hAnsi="Arial" w:cs="Arial"/>
        </w:rPr>
      </w:pPr>
      <w:r w:rsidRPr="008C2D6B">
        <w:rPr>
          <w:rFonts w:ascii="Arial" w:hAnsi="Arial" w:cs="Arial"/>
        </w:rPr>
        <w:t>Монгол Улсад ч мөн адил цахим орчин дахь далд сурталчилгаа, төлбөртэй контентыг ялгаж таних боломжгүй байдал түгээмэл байгаа нь хэрэглэгчийн эрх ашиг хөндөгдөх, хүүхэд, өсвөр насныханд буруу үлгэр дуурайлал үзүүлэх, татварын ил тод байдал алдагдах нөхцөл үүсгэж байна.</w:t>
      </w:r>
    </w:p>
    <w:p w14:paraId="70DCD24D" w14:textId="77777777" w:rsidR="00852FC3" w:rsidRPr="008C2D6B" w:rsidRDefault="00852FC3" w:rsidP="00852FC3">
      <w:pPr>
        <w:pStyle w:val="p1"/>
        <w:spacing w:before="0" w:beforeAutospacing="0" w:after="0" w:afterAutospacing="0"/>
        <w:ind w:firstLine="567"/>
        <w:jc w:val="both"/>
        <w:rPr>
          <w:rFonts w:ascii="Arial" w:hAnsi="Arial" w:cs="Arial"/>
        </w:rPr>
      </w:pPr>
      <w:r w:rsidRPr="008C2D6B">
        <w:rPr>
          <w:rFonts w:ascii="Arial" w:hAnsi="Arial" w:cs="Arial"/>
        </w:rPr>
        <w:t>Иймд хуулийн төслөөр төлбөртэй болон ивээн тэтгэсэн контентыг ил тод тэмдэглэх, хэрэглэгчийг төөрөгдүүлсэн худал сурталчилгааг хориглох, хүүхдийн эрхийг хамгаалах, инфлюзер болон сурталчилгаа захиалагчийн хариуцлагыг тодорхой болгох зохицуулалтыг тусгаж байгаа нь дэвшилттэй бөгөөд зорилгодоо хүрэх боломжтой гэж үзэв.</w:t>
      </w:r>
    </w:p>
    <w:p w14:paraId="627CB634" w14:textId="77777777" w:rsidR="00852FC3" w:rsidRPr="008C2D6B" w:rsidRDefault="00852FC3" w:rsidP="00852FC3">
      <w:pPr>
        <w:pStyle w:val="p1"/>
        <w:spacing w:before="0" w:beforeAutospacing="0" w:after="0" w:afterAutospacing="0"/>
        <w:ind w:firstLine="567"/>
        <w:jc w:val="both"/>
        <w:rPr>
          <w:rFonts w:ascii="Arial" w:hAnsi="Arial" w:cs="Arial"/>
        </w:rPr>
      </w:pPr>
    </w:p>
    <w:p w14:paraId="330CC8D0" w14:textId="1BC0F69F" w:rsidR="00852FC3" w:rsidRPr="008C2D6B" w:rsidRDefault="00852FC3" w:rsidP="00C14CEA">
      <w:pPr>
        <w:pStyle w:val="p1"/>
        <w:spacing w:before="0" w:beforeAutospacing="0" w:after="0" w:afterAutospacing="0"/>
        <w:ind w:firstLine="567"/>
        <w:jc w:val="both"/>
        <w:rPr>
          <w:rFonts w:ascii="Arial" w:hAnsi="Arial" w:cs="Arial"/>
        </w:rPr>
      </w:pPr>
      <w:r w:rsidRPr="008C2D6B">
        <w:rPr>
          <w:rFonts w:ascii="Arial" w:hAnsi="Arial" w:cs="Arial"/>
        </w:rPr>
        <w:t>“Ойлгомжтой байдлыг судлах” шалгуур үзүүлэлтийн хүрээнд хийсэн үнэлгээ:</w:t>
      </w:r>
    </w:p>
    <w:p w14:paraId="0C80A144" w14:textId="77777777" w:rsidR="00852FC3" w:rsidRPr="008C2D6B" w:rsidRDefault="00852FC3" w:rsidP="00852FC3">
      <w:pPr>
        <w:pStyle w:val="p1"/>
        <w:spacing w:before="0" w:beforeAutospacing="0" w:after="0" w:afterAutospacing="0"/>
        <w:ind w:firstLine="567"/>
        <w:jc w:val="both"/>
        <w:rPr>
          <w:rFonts w:ascii="Arial" w:hAnsi="Arial" w:cs="Arial"/>
        </w:rPr>
      </w:pPr>
      <w:r w:rsidRPr="008C2D6B">
        <w:rPr>
          <w:rFonts w:ascii="Arial" w:hAnsi="Arial" w:cs="Arial"/>
        </w:rPr>
        <w:t>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w:t>
      </w:r>
    </w:p>
    <w:p w14:paraId="3DB76F0B" w14:textId="77777777" w:rsidR="00852FC3" w:rsidRPr="008C2D6B" w:rsidRDefault="00852FC3" w:rsidP="00852FC3">
      <w:pPr>
        <w:pStyle w:val="p1"/>
        <w:spacing w:before="0" w:beforeAutospacing="0" w:after="0" w:afterAutospacing="0"/>
        <w:ind w:firstLine="567"/>
        <w:jc w:val="both"/>
        <w:rPr>
          <w:rFonts w:ascii="Arial" w:hAnsi="Arial" w:cs="Arial"/>
        </w:rPr>
      </w:pPr>
      <w:r w:rsidRPr="008C2D6B">
        <w:rPr>
          <w:rFonts w:ascii="Arial" w:hAnsi="Arial" w:cs="Arial"/>
        </w:rPr>
        <w:t xml:space="preserve">Хуулийн төсөлд “инфлюзер”, “контент бүтээгч”, “төлбөртэй контент”, “ивээн тэтгэсэн сурталчилгаа”, “цахим платформ” зэрэг нэр томьёог нэг мөр ойлгомжтой тодорхойлох шаардлагатай байна. Ингэснээр хуулийг хэрэглэх, хэрэгжүүлэх </w:t>
      </w:r>
      <w:r w:rsidRPr="008C2D6B">
        <w:rPr>
          <w:rFonts w:ascii="Arial" w:hAnsi="Arial" w:cs="Arial"/>
        </w:rPr>
        <w:lastRenderedPageBreak/>
        <w:t>этгээдүүдийн хувьд эрх, үүрэг, хариуцлагын хүрээ тодорхой болж, практикт хэрэгжих боломж нэмэгдэнэ.</w:t>
      </w:r>
    </w:p>
    <w:p w14:paraId="412BBB75" w14:textId="77777777" w:rsidR="00852FC3" w:rsidRPr="008C2D6B" w:rsidRDefault="00852FC3" w:rsidP="00852FC3">
      <w:pPr>
        <w:pStyle w:val="p1"/>
        <w:spacing w:before="0" w:beforeAutospacing="0" w:after="0" w:afterAutospacing="0"/>
        <w:ind w:firstLine="567"/>
        <w:jc w:val="both"/>
        <w:rPr>
          <w:rFonts w:ascii="Arial" w:hAnsi="Arial" w:cs="Arial"/>
        </w:rPr>
      </w:pPr>
      <w:r w:rsidRPr="008C2D6B">
        <w:rPr>
          <w:rFonts w:ascii="Arial" w:hAnsi="Arial" w:cs="Arial"/>
        </w:rPr>
        <w:t>Мөн төлбөртэй контентыг тэмдэглэх хэлбэр, хориглох сурталчилгааны төрөл, хүүхэд оролцуулсан контентод тавих шаардлага, хэрэглэгчийн гомдол шийдвэрлэх ажиллагаа, хяналт хэрэгжүүлэх байгууллагын чиг үүргийг тодорхой тусгах шаардлагатай гэж үзэв.</w:t>
      </w:r>
    </w:p>
    <w:p w14:paraId="32D058DA" w14:textId="54C1F7D2" w:rsidR="00F44F66" w:rsidRDefault="00852FC3" w:rsidP="00C14CEA">
      <w:pPr>
        <w:pStyle w:val="p1"/>
        <w:spacing w:before="0" w:beforeAutospacing="0" w:after="0" w:afterAutospacing="0"/>
        <w:ind w:firstLine="567"/>
        <w:jc w:val="both"/>
        <w:rPr>
          <w:rFonts w:ascii="Arial" w:hAnsi="Arial" w:cs="Arial"/>
        </w:rPr>
      </w:pPr>
      <w:r w:rsidRPr="008C2D6B">
        <w:rPr>
          <w:rFonts w:ascii="Arial" w:hAnsi="Arial" w:cs="Arial"/>
        </w:rPr>
        <w:t>Хуулийн төслийн бүтэц, найруулгын хувьд ойлгомжтой бөгөөд холбогдох бусад хуультай уялдуулан хэрэгжүүлэх боломжтой байна.</w:t>
      </w:r>
    </w:p>
    <w:p w14:paraId="197B9FF4" w14:textId="77777777" w:rsidR="00C14CEA" w:rsidRPr="00C14CEA" w:rsidRDefault="00C14CEA" w:rsidP="00C14CEA">
      <w:pPr>
        <w:pStyle w:val="p1"/>
        <w:spacing w:before="0" w:beforeAutospacing="0" w:after="0" w:afterAutospacing="0"/>
        <w:ind w:firstLine="567"/>
        <w:jc w:val="both"/>
        <w:rPr>
          <w:rFonts w:ascii="Arial" w:hAnsi="Arial" w:cs="Arial"/>
        </w:rPr>
      </w:pPr>
    </w:p>
    <w:p w14:paraId="62CE9160" w14:textId="36B40C83" w:rsidR="00CA2DB8" w:rsidRPr="008C2D6B" w:rsidRDefault="00CA2DB8" w:rsidP="00C14CEA">
      <w:pPr>
        <w:pStyle w:val="p1"/>
        <w:spacing w:before="0" w:beforeAutospacing="0" w:after="0" w:afterAutospacing="0"/>
        <w:ind w:firstLine="567"/>
        <w:jc w:val="center"/>
        <w:rPr>
          <w:rFonts w:ascii="Arial" w:hAnsi="Arial" w:cs="Arial"/>
        </w:rPr>
      </w:pPr>
      <w:r w:rsidRPr="00505289">
        <w:rPr>
          <w:rFonts w:ascii="Arial" w:eastAsia="Calibri" w:hAnsi="Arial" w:cs="Arial"/>
          <w:b/>
        </w:rPr>
        <w:t>Хууль тогтоомжийн тухай хуулийн 29 дүгээр зүйлд заасан Хуулийн төслийн эх бичвэрийн агуулгад тавих нийтлэг шаардлага</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5911"/>
        <w:gridCol w:w="3433"/>
      </w:tblGrid>
      <w:tr w:rsidR="00CA2DB8" w:rsidRPr="008C2D6B" w14:paraId="0CF3FC4A" w14:textId="77777777" w:rsidTr="00BD26A8">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9ABFA5A" w14:textId="77777777" w:rsidR="00CA2DB8" w:rsidRPr="008C2D6B" w:rsidRDefault="00CA2DB8" w:rsidP="00BD26A8">
            <w:pPr>
              <w:spacing w:before="100" w:beforeAutospacing="1" w:after="100" w:afterAutospacing="1"/>
              <w:jc w:val="center"/>
              <w:rPr>
                <w:rFonts w:ascii="Arial" w:eastAsia="Times New Roman" w:hAnsi="Arial" w:cs="Arial"/>
                <w:b/>
                <w:bCs/>
                <w:kern w:val="0"/>
                <w14:ligatures w14:val="none"/>
              </w:rPr>
            </w:pPr>
            <w:r w:rsidRPr="008C2D6B">
              <w:rPr>
                <w:rFonts w:ascii="Arial" w:eastAsia="Times New Roman" w:hAnsi="Arial" w:cs="Arial"/>
                <w:b/>
                <w:bCs/>
                <w:kern w:val="0"/>
                <w14:ligatures w14:val="none"/>
              </w:rPr>
              <w:t>Хууль тогтоомжийн тухай хуулийн зохицуулалт</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B00671" w14:textId="77777777" w:rsidR="00CA2DB8" w:rsidRPr="008C2D6B" w:rsidRDefault="00CA2DB8" w:rsidP="00BD26A8">
            <w:pPr>
              <w:spacing w:before="100" w:beforeAutospacing="1" w:after="100" w:afterAutospacing="1"/>
              <w:jc w:val="center"/>
              <w:rPr>
                <w:rFonts w:ascii="Arial" w:eastAsia="Times New Roman" w:hAnsi="Arial" w:cs="Arial"/>
                <w:b/>
                <w:bCs/>
                <w:kern w:val="0"/>
                <w14:ligatures w14:val="none"/>
              </w:rPr>
            </w:pPr>
            <w:r w:rsidRPr="008C2D6B">
              <w:rPr>
                <w:rFonts w:ascii="Arial" w:eastAsia="Times New Roman" w:hAnsi="Arial" w:cs="Arial"/>
                <w:b/>
                <w:bCs/>
                <w:kern w:val="0"/>
                <w14:ligatures w14:val="none"/>
              </w:rPr>
              <w:t>Шаардлага хангасан эсэх</w:t>
            </w:r>
          </w:p>
        </w:tc>
      </w:tr>
      <w:tr w:rsidR="00CA2DB8" w:rsidRPr="008C2D6B" w14:paraId="4B35BCA7" w14:textId="77777777" w:rsidTr="00C14CEA">
        <w:trPr>
          <w:trHeight w:val="1126"/>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7225131"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A918204"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Шаардлага хангасан.</w:t>
            </w:r>
          </w:p>
        </w:tc>
      </w:tr>
      <w:tr w:rsidR="00CA2DB8" w:rsidRPr="008C2D6B" w14:paraId="3A896FA2"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7932D67"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29.1.2.Тухайн хуулиар зохицуулах нийгмийн харилцаанд хамаарах асуудлыг бүрэн тусгасан байх;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441C759"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Шаардлага хангасан. Инфлюзер, контент бүтээгч, төлбөртэй сурталчилгаа, хэрэглэгчийн эрх хамгаалалт, хүүхдийн эрх зэрэг асуудлыг тусгасан.</w:t>
            </w:r>
          </w:p>
        </w:tc>
      </w:tr>
      <w:tr w:rsidR="00CA2DB8" w:rsidRPr="008C2D6B" w14:paraId="7C72C43B"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8C6C93"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29.1.3.Тухайн хуулиар зохицуулах нийгмийн харилцааны хүрээнээс хальсан асуудлыг тусгахгүй байх;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72E0B42"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Шаардлага хангасан.</w:t>
            </w:r>
          </w:p>
        </w:tc>
      </w:tr>
      <w:tr w:rsidR="00CA2DB8" w:rsidRPr="008C2D6B" w14:paraId="1AB717A1"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9DF02CB"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B7B0D39"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Шаардлага хангасан.</w:t>
            </w:r>
          </w:p>
        </w:tc>
      </w:tr>
      <w:tr w:rsidR="00CA2DB8" w:rsidRPr="008C2D6B" w14:paraId="50AD6F51"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D123FBF"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29.1.5.Зүйл, хэсэг, заалт нь хоорондоо зөрчилгүй байх;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246E6F"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Зөрчилгүй.</w:t>
            </w:r>
          </w:p>
        </w:tc>
      </w:tr>
      <w:tr w:rsidR="00CA2DB8" w:rsidRPr="008C2D6B" w14:paraId="7E0B5EB6"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8944BD9"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29.1.6.Хэм хэмжээ тогтоогоогүй, тунхагласан шинжтэй буюу нэг удаа хэрэгжүүлэх заалт тусгахгүй байх;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C2E7A01"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Шаардлага хангасан.</w:t>
            </w:r>
          </w:p>
        </w:tc>
      </w:tr>
      <w:tr w:rsidR="00CA2DB8" w:rsidRPr="008C2D6B" w14:paraId="7C45A858"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53D70F8"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1238F84"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Шаардлага хангасан.</w:t>
            </w:r>
          </w:p>
        </w:tc>
      </w:tr>
      <w:tr w:rsidR="00CA2DB8" w:rsidRPr="008C2D6B" w14:paraId="23E9605C"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583FAB"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lastRenderedPageBreak/>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F8F34CD"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Шаардлага хангасан. Инфлюзер, сурталчилгаа захиалагч, платформ эзэмшигчийн эрх, үүргийг тодорхой тусгасан.</w:t>
            </w:r>
          </w:p>
        </w:tc>
      </w:tr>
      <w:tr w:rsidR="00CA2DB8" w:rsidRPr="008C2D6B" w14:paraId="6BC33FC0"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B2272A0"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944FBA"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Шаардлага хангасан. Зөрчил гаргасан этгээдэд хүлээлгэх хариуцлагын ерөнхий зохицуулалтыг тусгасан.</w:t>
            </w:r>
          </w:p>
        </w:tc>
      </w:tr>
      <w:tr w:rsidR="00CA2DB8" w:rsidRPr="008C2D6B" w14:paraId="3690A8CE"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C7196E5"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CB6A97A"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Шаардлагатай тохиолдолд холбогдох дагалдах хуулийн төсөл боловсруулна.</w:t>
            </w:r>
          </w:p>
        </w:tc>
      </w:tr>
      <w:tr w:rsidR="00CA2DB8" w:rsidRPr="008C2D6B" w14:paraId="6C3B9271"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6A8A77F"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F2EA9F8" w14:textId="77777777" w:rsidR="00CA2DB8" w:rsidRPr="008C2D6B" w:rsidRDefault="00CA2DB8" w:rsidP="00BD26A8">
            <w:pPr>
              <w:spacing w:before="100" w:beforeAutospacing="1" w:after="100" w:afterAutospacing="1"/>
              <w:rPr>
                <w:rFonts w:ascii="Arial" w:eastAsia="Times New Roman" w:hAnsi="Arial" w:cs="Arial"/>
                <w:kern w:val="0"/>
                <w14:ligatures w14:val="none"/>
              </w:rPr>
            </w:pPr>
            <w:r w:rsidRPr="008C2D6B">
              <w:rPr>
                <w:rFonts w:ascii="Arial" w:eastAsia="Times New Roman" w:hAnsi="Arial" w:cs="Arial"/>
                <w:kern w:val="0"/>
                <w14:ligatures w14:val="none"/>
              </w:rPr>
              <w:t>Шаардлага хангасан. Хуулийн зорилгод хэрэглэгчийн эрхийг хамгаалах, ил тод байдлыг хангах, цахим орчны хариуцлагыг дээшлүүлэх асуудлыг тусгасан.</w:t>
            </w:r>
          </w:p>
        </w:tc>
      </w:tr>
    </w:tbl>
    <w:p w14:paraId="446DE2ED" w14:textId="77777777" w:rsidR="00CA2DB8" w:rsidRDefault="00CA2DB8" w:rsidP="00CA2DB8">
      <w:pPr>
        <w:ind w:firstLine="567"/>
        <w:jc w:val="both"/>
        <w:rPr>
          <w:rFonts w:ascii="Arial" w:hAnsi="Arial" w:cs="Arial"/>
        </w:rPr>
      </w:pPr>
    </w:p>
    <w:p w14:paraId="46A76AE6" w14:textId="77777777" w:rsidR="00CA2DB8" w:rsidRPr="008C2D6B" w:rsidRDefault="00CA2DB8" w:rsidP="00CA2DB8">
      <w:pPr>
        <w:pStyle w:val="p1"/>
        <w:jc w:val="center"/>
        <w:rPr>
          <w:rFonts w:ascii="Arial" w:hAnsi="Arial" w:cs="Arial"/>
        </w:rPr>
      </w:pPr>
      <w:r w:rsidRPr="008C2D6B">
        <w:rPr>
          <w:rFonts w:ascii="Arial" w:hAnsi="Arial" w:cs="Arial"/>
          <w:b/>
          <w:bCs/>
        </w:rPr>
        <w:t>Хууль тогтоомжийн тухай хуулийн 30 дугаар зүйлд заасан Хуулийн төслийн хэл зүй, найруулгад тавих нийтлэг шаардлага</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4765"/>
        <w:gridCol w:w="4579"/>
      </w:tblGrid>
      <w:tr w:rsidR="00CA2DB8" w:rsidRPr="008D1A98" w14:paraId="6A179001" w14:textId="77777777" w:rsidTr="00BD26A8">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BCDA5D" w14:textId="77777777" w:rsidR="00CA2DB8" w:rsidRPr="008D1A98" w:rsidRDefault="00CA2DB8" w:rsidP="00BD26A8">
            <w:pPr>
              <w:spacing w:before="100" w:beforeAutospacing="1" w:after="100" w:afterAutospacing="1"/>
              <w:jc w:val="center"/>
              <w:rPr>
                <w:rFonts w:ascii="Arial" w:eastAsia="Times New Roman" w:hAnsi="Arial" w:cs="Arial"/>
                <w:b/>
                <w:bCs/>
                <w:kern w:val="0"/>
                <w14:ligatures w14:val="none"/>
              </w:rPr>
            </w:pPr>
            <w:r w:rsidRPr="008D1A98">
              <w:rPr>
                <w:rFonts w:ascii="Arial" w:eastAsia="Times New Roman" w:hAnsi="Arial" w:cs="Arial"/>
                <w:b/>
                <w:bCs/>
                <w:kern w:val="0"/>
                <w14:ligatures w14:val="none"/>
              </w:rPr>
              <w:t>Хууль тогтоомжийн тухай хуулийн зохицуулалт</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B11EF56" w14:textId="77777777" w:rsidR="00CA2DB8" w:rsidRPr="008D1A98" w:rsidRDefault="00CA2DB8" w:rsidP="00BD26A8">
            <w:pPr>
              <w:spacing w:before="100" w:beforeAutospacing="1" w:after="100" w:afterAutospacing="1"/>
              <w:jc w:val="center"/>
              <w:rPr>
                <w:rFonts w:ascii="Arial" w:eastAsia="Times New Roman" w:hAnsi="Arial" w:cs="Arial"/>
                <w:b/>
                <w:bCs/>
                <w:kern w:val="0"/>
                <w14:ligatures w14:val="none"/>
              </w:rPr>
            </w:pPr>
            <w:r w:rsidRPr="008D1A98">
              <w:rPr>
                <w:rFonts w:ascii="Arial" w:eastAsia="Times New Roman" w:hAnsi="Arial" w:cs="Arial"/>
                <w:b/>
                <w:bCs/>
                <w:kern w:val="0"/>
                <w14:ligatures w14:val="none"/>
              </w:rPr>
              <w:t>Шаардлага хангасан эсэх</w:t>
            </w:r>
          </w:p>
        </w:tc>
      </w:tr>
      <w:tr w:rsidR="00CA2DB8" w:rsidRPr="008D1A98" w14:paraId="0B3623D0"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FC676F" w14:textId="77777777" w:rsidR="00CA2DB8" w:rsidRPr="008D1A98" w:rsidRDefault="00CA2DB8" w:rsidP="00BD26A8">
            <w:pPr>
              <w:spacing w:before="100" w:beforeAutospacing="1" w:after="100" w:afterAutospacing="1"/>
              <w:rPr>
                <w:rFonts w:ascii="Arial" w:eastAsia="Times New Roman" w:hAnsi="Arial" w:cs="Arial"/>
                <w:kern w:val="0"/>
                <w14:ligatures w14:val="none"/>
              </w:rPr>
            </w:pPr>
            <w:r w:rsidRPr="008D1A98">
              <w:rPr>
                <w:rFonts w:ascii="Arial" w:eastAsia="Times New Roman" w:hAnsi="Arial" w:cs="Arial"/>
                <w:kern w:val="0"/>
                <w14:ligatures w14:val="none"/>
              </w:rPr>
              <w:t>30.1.1.Монгол Улсын Үндсэн хууль, бусад хуульд хэрэглэсэн нэр томьёог хэрэглэх;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218C47A" w14:textId="77777777" w:rsidR="00CA2DB8" w:rsidRPr="008D1A98" w:rsidRDefault="00CA2DB8" w:rsidP="00BD26A8">
            <w:pPr>
              <w:spacing w:before="100" w:beforeAutospacing="1" w:after="100" w:afterAutospacing="1"/>
              <w:rPr>
                <w:rFonts w:ascii="Arial" w:eastAsia="Times New Roman" w:hAnsi="Arial" w:cs="Arial"/>
                <w:kern w:val="0"/>
                <w14:ligatures w14:val="none"/>
              </w:rPr>
            </w:pPr>
            <w:r w:rsidRPr="008D1A98">
              <w:rPr>
                <w:rFonts w:ascii="Arial" w:eastAsia="Times New Roman" w:hAnsi="Arial" w:cs="Arial"/>
                <w:kern w:val="0"/>
                <w14:ligatures w14:val="none"/>
              </w:rPr>
              <w:t>Шаардлага хангасан.</w:t>
            </w:r>
          </w:p>
        </w:tc>
      </w:tr>
      <w:tr w:rsidR="00CA2DB8" w:rsidRPr="008D1A98" w14:paraId="4C77866D"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7088B7A" w14:textId="77777777" w:rsidR="00CA2DB8" w:rsidRPr="008D1A98" w:rsidRDefault="00CA2DB8" w:rsidP="00BD26A8">
            <w:pPr>
              <w:spacing w:before="100" w:beforeAutospacing="1" w:after="100" w:afterAutospacing="1"/>
              <w:rPr>
                <w:rFonts w:ascii="Arial" w:eastAsia="Times New Roman" w:hAnsi="Arial" w:cs="Arial"/>
                <w:kern w:val="0"/>
                <w14:ligatures w14:val="none"/>
              </w:rPr>
            </w:pPr>
            <w:r w:rsidRPr="008D1A98">
              <w:rPr>
                <w:rFonts w:ascii="Arial" w:eastAsia="Times New Roman" w:hAnsi="Arial" w:cs="Arial"/>
                <w:kern w:val="0"/>
                <w14:ligatures w14:val="none"/>
              </w:rPr>
              <w:t>30.1.2.Нэг нэр томьёогоор өөр өөр ойлголтыг илэрхийлэхгүй байх;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DDB9888" w14:textId="77777777" w:rsidR="00CA2DB8" w:rsidRPr="008D1A98" w:rsidRDefault="00CA2DB8" w:rsidP="00BD26A8">
            <w:pPr>
              <w:spacing w:before="100" w:beforeAutospacing="1" w:after="100" w:afterAutospacing="1"/>
              <w:rPr>
                <w:rFonts w:ascii="Arial" w:eastAsia="Times New Roman" w:hAnsi="Arial" w:cs="Arial"/>
                <w:kern w:val="0"/>
                <w14:ligatures w14:val="none"/>
              </w:rPr>
            </w:pPr>
            <w:r w:rsidRPr="008D1A98">
              <w:rPr>
                <w:rFonts w:ascii="Arial" w:eastAsia="Times New Roman" w:hAnsi="Arial" w:cs="Arial"/>
                <w:kern w:val="0"/>
                <w14:ligatures w14:val="none"/>
              </w:rPr>
              <w:t>Шаардлага хангасан. “Инфлюзер”, “контент бүтээгч”, “төлбөртэй контент” зэрэг нэр томьёог ялгамжтай хэрэглэсэн.</w:t>
            </w:r>
          </w:p>
        </w:tc>
      </w:tr>
      <w:tr w:rsidR="00CA2DB8" w:rsidRPr="008D1A98" w14:paraId="63C8E7BD" w14:textId="77777777" w:rsidTr="00BD26A8">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6CE874" w14:textId="77777777" w:rsidR="00CA2DB8" w:rsidRPr="008D1A98" w:rsidRDefault="00CA2DB8" w:rsidP="00BD26A8">
            <w:pPr>
              <w:spacing w:before="100" w:beforeAutospacing="1" w:after="100" w:afterAutospacing="1"/>
              <w:rPr>
                <w:rFonts w:ascii="Arial" w:eastAsia="Times New Roman" w:hAnsi="Arial" w:cs="Arial"/>
                <w:kern w:val="0"/>
                <w14:ligatures w14:val="none"/>
              </w:rPr>
            </w:pPr>
            <w:r w:rsidRPr="008D1A98">
              <w:rPr>
                <w:rFonts w:ascii="Arial" w:eastAsia="Times New Roman" w:hAnsi="Arial" w:cs="Arial"/>
                <w:kern w:val="0"/>
                <w14:ligatures w14:val="none"/>
              </w:rPr>
              <w:lastRenderedPageBreak/>
              <w:t>30.1.3.Үг хэллэгийг монгол хэл бичгийн дүрэмд нийцүүлэн хоёрдмол утгагүй товч, тодорхой, ойлгоход хялбараар бичих;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D1E705A" w14:textId="77777777" w:rsidR="00CA2DB8" w:rsidRPr="008D1A98" w:rsidRDefault="00CA2DB8" w:rsidP="00BD26A8">
            <w:pPr>
              <w:spacing w:before="100" w:beforeAutospacing="1" w:after="100" w:afterAutospacing="1"/>
              <w:rPr>
                <w:rFonts w:ascii="Arial" w:eastAsia="Times New Roman" w:hAnsi="Arial" w:cs="Arial"/>
                <w:kern w:val="0"/>
                <w14:ligatures w14:val="none"/>
              </w:rPr>
            </w:pPr>
            <w:r w:rsidRPr="008D1A98">
              <w:rPr>
                <w:rFonts w:ascii="Arial" w:eastAsia="Times New Roman" w:hAnsi="Arial" w:cs="Arial"/>
                <w:kern w:val="0"/>
                <w14:ligatures w14:val="none"/>
              </w:rPr>
              <w:t>Шаардлага хангасан.</w:t>
            </w:r>
          </w:p>
        </w:tc>
      </w:tr>
    </w:tbl>
    <w:p w14:paraId="2D6F1C99" w14:textId="77777777" w:rsidR="00CA2DB8" w:rsidRDefault="00CA2DB8" w:rsidP="00CA2DB8">
      <w:pPr>
        <w:ind w:firstLine="567"/>
        <w:jc w:val="both"/>
        <w:rPr>
          <w:rFonts w:ascii="Arial" w:hAnsi="Arial" w:cs="Arial"/>
        </w:rPr>
      </w:pPr>
    </w:p>
    <w:p w14:paraId="1AA8D261" w14:textId="77777777" w:rsidR="00CA2DB8" w:rsidRPr="00505289" w:rsidRDefault="00CA2DB8" w:rsidP="00CA2DB8">
      <w:pPr>
        <w:spacing w:after="120" w:line="276" w:lineRule="auto"/>
        <w:jc w:val="both"/>
        <w:rPr>
          <w:rFonts w:ascii="Arial" w:eastAsia="Calibri" w:hAnsi="Arial" w:cs="Arial"/>
          <w:b/>
          <w:bCs/>
          <w:lang w:val="mn-MN"/>
        </w:rPr>
      </w:pPr>
      <w:r w:rsidRPr="00505289">
        <w:rPr>
          <w:rFonts w:ascii="Arial" w:eastAsia="Calibri" w:hAnsi="Arial" w:cs="Arial"/>
          <w:b/>
          <w:bCs/>
          <w:lang w:val="mn-MN"/>
        </w:rPr>
        <w:t>“Хуулийн төслийн уялдаа холбоог шалгах”</w:t>
      </w:r>
      <w:r w:rsidRPr="00505289">
        <w:rPr>
          <w:rFonts w:ascii="Arial" w:eastAsia="Calibri" w:hAnsi="Arial" w:cs="Arial"/>
          <w:bCs/>
          <w:lang w:val="mn-MN"/>
        </w:rPr>
        <w:t xml:space="preserve"> </w:t>
      </w:r>
      <w:r w:rsidRPr="00505289">
        <w:rPr>
          <w:rFonts w:ascii="Arial" w:eastAsia="Calibri" w:hAnsi="Arial" w:cs="Arial"/>
          <w:b/>
          <w:bCs/>
          <w:lang w:val="mn-MN"/>
        </w:rPr>
        <w:t>шалгуур үзүүлэлтийн хүрээнд хийсэн үнэлгээ:</w:t>
      </w:r>
    </w:p>
    <w:p w14:paraId="599BA0F0" w14:textId="77777777" w:rsidR="00CA2DB8" w:rsidRDefault="00CA2DB8" w:rsidP="00CA2DB8">
      <w:pPr>
        <w:spacing w:after="120" w:line="276" w:lineRule="auto"/>
        <w:ind w:firstLine="720"/>
        <w:jc w:val="both"/>
        <w:rPr>
          <w:rFonts w:ascii="Arial" w:eastAsia="Calibri" w:hAnsi="Arial" w:cs="Arial"/>
          <w:lang w:val="mn-MN"/>
        </w:rPr>
      </w:pPr>
      <w:r w:rsidRPr="00505289">
        <w:rPr>
          <w:rFonts w:ascii="Arial" w:eastAsia="Calibri" w:hAnsi="Arial" w:cs="Arial"/>
          <w:lang w:val="mn-MN"/>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w:t>
      </w:r>
      <w:r>
        <w:rPr>
          <w:rFonts w:ascii="Arial" w:eastAsia="Calibri" w:hAnsi="Arial" w:cs="Arial"/>
          <w:lang w:val="mn-MN"/>
        </w:rPr>
        <w:t>и</w:t>
      </w:r>
      <w:r w:rsidRPr="00505289">
        <w:rPr>
          <w:rFonts w:ascii="Arial" w:eastAsia="Calibri" w:hAnsi="Arial" w:cs="Arial"/>
          <w:lang w:val="mn-MN"/>
        </w:rPr>
        <w:t xml:space="preserve">лоо.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CA2DB8" w:rsidRPr="009F2A88" w14:paraId="45C75E40" w14:textId="77777777" w:rsidTr="00BD26A8">
        <w:tc>
          <w:tcPr>
            <w:tcW w:w="606" w:type="dxa"/>
          </w:tcPr>
          <w:p w14:paraId="4279FEE3" w14:textId="77777777" w:rsidR="00CA2DB8" w:rsidRPr="009F2A88" w:rsidRDefault="00CA2DB8" w:rsidP="00BD26A8">
            <w:pPr>
              <w:jc w:val="center"/>
              <w:rPr>
                <w:rFonts w:ascii="Arial" w:eastAsia="Calibri" w:hAnsi="Arial" w:cs="Arial"/>
                <w:b/>
                <w:lang w:val="mn-MN"/>
              </w:rPr>
            </w:pPr>
            <w:r w:rsidRPr="009F2A88">
              <w:rPr>
                <w:rFonts w:ascii="Arial" w:eastAsia="Calibri" w:hAnsi="Arial" w:cs="Arial"/>
                <w:b/>
                <w:lang w:val="mn-MN"/>
              </w:rPr>
              <w:t>Д/д</w:t>
            </w:r>
          </w:p>
        </w:tc>
        <w:tc>
          <w:tcPr>
            <w:tcW w:w="3755" w:type="dxa"/>
          </w:tcPr>
          <w:p w14:paraId="5D34334A" w14:textId="77777777" w:rsidR="00CA2DB8" w:rsidRPr="009F2A88" w:rsidRDefault="00CA2DB8" w:rsidP="00BD26A8">
            <w:pPr>
              <w:jc w:val="center"/>
              <w:rPr>
                <w:rFonts w:ascii="Arial" w:eastAsia="Calibri" w:hAnsi="Arial" w:cs="Arial"/>
                <w:b/>
                <w:lang w:val="mn-MN"/>
              </w:rPr>
            </w:pPr>
            <w:r w:rsidRPr="009F2A88">
              <w:rPr>
                <w:rFonts w:ascii="Arial" w:eastAsia="Calibri" w:hAnsi="Arial" w:cs="Arial"/>
                <w:b/>
                <w:lang w:val="mn-MN"/>
              </w:rPr>
              <w:t>Асуулт</w:t>
            </w:r>
          </w:p>
        </w:tc>
        <w:tc>
          <w:tcPr>
            <w:tcW w:w="5130" w:type="dxa"/>
          </w:tcPr>
          <w:p w14:paraId="36A07C25" w14:textId="77777777" w:rsidR="00CA2DB8" w:rsidRPr="009F2A88" w:rsidRDefault="00CA2DB8" w:rsidP="00BD26A8">
            <w:pPr>
              <w:jc w:val="center"/>
              <w:rPr>
                <w:rFonts w:ascii="Arial" w:eastAsia="Calibri" w:hAnsi="Arial" w:cs="Arial"/>
                <w:b/>
                <w:lang w:val="mn-MN"/>
              </w:rPr>
            </w:pPr>
            <w:r w:rsidRPr="009F2A88">
              <w:rPr>
                <w:rFonts w:ascii="Arial" w:eastAsia="Calibri" w:hAnsi="Arial" w:cs="Arial"/>
                <w:b/>
                <w:lang w:val="mn-MN"/>
              </w:rPr>
              <w:t>Хариулт буюу дүн шинжилгээ</w:t>
            </w:r>
          </w:p>
        </w:tc>
      </w:tr>
      <w:tr w:rsidR="00CA2DB8" w:rsidRPr="009F2A88" w14:paraId="5FAA5280" w14:textId="77777777" w:rsidTr="00C14CEA">
        <w:tc>
          <w:tcPr>
            <w:tcW w:w="606" w:type="dxa"/>
            <w:vAlign w:val="center"/>
          </w:tcPr>
          <w:p w14:paraId="0C7789AE" w14:textId="77777777" w:rsidR="00CA2DB8" w:rsidRPr="009F2A88" w:rsidRDefault="00CA2DB8" w:rsidP="00C14CEA">
            <w:pPr>
              <w:jc w:val="center"/>
              <w:rPr>
                <w:rFonts w:ascii="Arial" w:eastAsia="Calibri" w:hAnsi="Arial" w:cs="Arial"/>
                <w:lang w:val="mn-MN"/>
              </w:rPr>
            </w:pPr>
          </w:p>
          <w:p w14:paraId="60E9962D"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1</w:t>
            </w:r>
          </w:p>
        </w:tc>
        <w:tc>
          <w:tcPr>
            <w:tcW w:w="3755" w:type="dxa"/>
          </w:tcPr>
          <w:p w14:paraId="7C331E80" w14:textId="77777777" w:rsidR="00CA2DB8" w:rsidRPr="009F2A88" w:rsidRDefault="00CA2DB8" w:rsidP="00BD26A8">
            <w:pPr>
              <w:jc w:val="both"/>
              <w:rPr>
                <w:rFonts w:ascii="Arial" w:eastAsia="Calibri" w:hAnsi="Arial" w:cs="Arial"/>
                <w:lang w:val="mn-MN"/>
              </w:rPr>
            </w:pPr>
            <w:r w:rsidRPr="009F2A88">
              <w:rPr>
                <w:rFonts w:ascii="Arial" w:eastAsia="Calibri" w:hAnsi="Arial" w:cs="Arial"/>
                <w:lang w:val="mn-MN"/>
              </w:rPr>
              <w:t>Хуулийн төслийн зохицуулалт тухайн хуулийн зорилттой нийцэж байгаа эсэх;</w:t>
            </w:r>
          </w:p>
        </w:tc>
        <w:tc>
          <w:tcPr>
            <w:tcW w:w="5130" w:type="dxa"/>
            <w:vAlign w:val="center"/>
          </w:tcPr>
          <w:p w14:paraId="502612C1" w14:textId="77777777" w:rsidR="00CA2DB8" w:rsidRPr="008D1A98" w:rsidRDefault="00CA2DB8" w:rsidP="00BD26A8">
            <w:pPr>
              <w:spacing w:before="100" w:beforeAutospacing="1" w:after="100" w:afterAutospacing="1"/>
              <w:rPr>
                <w:rFonts w:ascii="Arial" w:eastAsia="Times New Roman" w:hAnsi="Arial" w:cs="Arial"/>
                <w:kern w:val="0"/>
                <w14:ligatures w14:val="none"/>
              </w:rPr>
            </w:pPr>
            <w:r w:rsidRPr="008D1A98">
              <w:rPr>
                <w:rFonts w:ascii="Arial" w:eastAsia="Times New Roman" w:hAnsi="Arial" w:cs="Arial"/>
                <w:kern w:val="0"/>
                <w14:ligatures w14:val="none"/>
              </w:rPr>
              <w:t>Хуулийн төсөл нь инфлюзер, контент бүтээгчийн үйл ажиллагааг ил тод, хариуцлагатай болгох, хэрэглэгчийн эрхийг хамгаалах, төөрөгдүүлсэн сурталчилгаанаас урьдчилан сэргийлэхтэй холбогдсон харилцааг зохицуулахад оршино.</w:t>
            </w:r>
          </w:p>
        </w:tc>
      </w:tr>
      <w:tr w:rsidR="00CA2DB8" w:rsidRPr="009F2A88" w14:paraId="6A2C0CB6" w14:textId="77777777" w:rsidTr="00C14CEA">
        <w:tc>
          <w:tcPr>
            <w:tcW w:w="606" w:type="dxa"/>
            <w:vAlign w:val="center"/>
          </w:tcPr>
          <w:p w14:paraId="242BD0EB"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2</w:t>
            </w:r>
          </w:p>
        </w:tc>
        <w:tc>
          <w:tcPr>
            <w:tcW w:w="3755" w:type="dxa"/>
          </w:tcPr>
          <w:p w14:paraId="3FFA87BC" w14:textId="77777777" w:rsidR="00CA2DB8" w:rsidRPr="009F2A88" w:rsidRDefault="00CA2DB8" w:rsidP="00BD26A8">
            <w:pPr>
              <w:jc w:val="both"/>
              <w:rPr>
                <w:rFonts w:ascii="Arial" w:eastAsia="Calibri" w:hAnsi="Arial" w:cs="Arial"/>
                <w:lang w:val="mn-MN"/>
              </w:rPr>
            </w:pPr>
            <w:r w:rsidRPr="009F2A88">
              <w:rPr>
                <w:rFonts w:ascii="Arial" w:eastAsia="Calibri" w:hAnsi="Arial" w:cs="Arial"/>
                <w:lang w:val="mn-MN"/>
              </w:rPr>
              <w:t xml:space="preserve">хуулийн төсөлд тодорхойлсон нэр томьёо </w:t>
            </w:r>
            <w:r w:rsidRPr="009F2A88">
              <w:rPr>
                <w:rFonts w:ascii="Arial" w:eastAsia="Calibri" w:hAnsi="Arial" w:cs="Arial"/>
                <w:bCs/>
                <w:iCs/>
                <w:lang w:val="mn-MN"/>
              </w:rPr>
              <w:t>тухайн хуулийн</w:t>
            </w:r>
            <w:r w:rsidRPr="009F2A88">
              <w:rPr>
                <w:rFonts w:ascii="Arial" w:eastAsia="Calibri" w:hAnsi="Arial" w:cs="Arial"/>
                <w:lang w:val="mn-MN"/>
              </w:rPr>
              <w:t xml:space="preserve"> төслийн болон бусад хуулийн нэр томьёотой нийцэж байгаа эсэх;</w:t>
            </w:r>
          </w:p>
          <w:p w14:paraId="09361243" w14:textId="77777777" w:rsidR="00CA2DB8" w:rsidRPr="009F2A88" w:rsidRDefault="00CA2DB8" w:rsidP="00BD26A8">
            <w:pPr>
              <w:jc w:val="both"/>
              <w:rPr>
                <w:rFonts w:ascii="Arial" w:eastAsia="Calibri" w:hAnsi="Arial" w:cs="Arial"/>
                <w:bCs/>
                <w:lang w:val="mn-MN"/>
              </w:rPr>
            </w:pPr>
          </w:p>
        </w:tc>
        <w:tc>
          <w:tcPr>
            <w:tcW w:w="5130" w:type="dxa"/>
            <w:vAlign w:val="center"/>
          </w:tcPr>
          <w:p w14:paraId="7A675B72" w14:textId="77777777" w:rsidR="00CA2DB8" w:rsidRPr="008D1A98" w:rsidRDefault="00CA2DB8" w:rsidP="00BD26A8">
            <w:pPr>
              <w:spacing w:before="100" w:beforeAutospacing="1" w:after="100" w:afterAutospacing="1"/>
              <w:rPr>
                <w:rFonts w:ascii="Arial" w:eastAsia="Times New Roman" w:hAnsi="Arial" w:cs="Arial"/>
                <w:kern w:val="0"/>
                <w14:ligatures w14:val="none"/>
              </w:rPr>
            </w:pPr>
            <w:r w:rsidRPr="008D1A98">
              <w:rPr>
                <w:rFonts w:ascii="Arial" w:eastAsia="Times New Roman" w:hAnsi="Arial" w:cs="Arial"/>
                <w:kern w:val="0"/>
                <w14:ligatures w14:val="none"/>
              </w:rPr>
              <w:t>Шаардлага хангасан. “Инфлюзер”, “контент бүтээгч”, “төлбөртэй сурталчилгаа”, “дижитал платформ” зэрэг нэр томьёог холбогдох хууль тогтоомжтой нийцүүлэн хэрэглэсэн.</w:t>
            </w:r>
          </w:p>
        </w:tc>
      </w:tr>
      <w:tr w:rsidR="00CA2DB8" w:rsidRPr="009F2A88" w14:paraId="016D66FC" w14:textId="77777777" w:rsidTr="00C14CEA">
        <w:tc>
          <w:tcPr>
            <w:tcW w:w="606" w:type="dxa"/>
            <w:vAlign w:val="center"/>
          </w:tcPr>
          <w:p w14:paraId="36F09C53"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3</w:t>
            </w:r>
          </w:p>
        </w:tc>
        <w:tc>
          <w:tcPr>
            <w:tcW w:w="3755" w:type="dxa"/>
          </w:tcPr>
          <w:p w14:paraId="47A9FFCF" w14:textId="77777777" w:rsidR="00CA2DB8" w:rsidRPr="009F2A88" w:rsidRDefault="00CA2DB8" w:rsidP="00BD26A8">
            <w:pPr>
              <w:jc w:val="both"/>
              <w:rPr>
                <w:rFonts w:ascii="Arial" w:eastAsia="Calibri" w:hAnsi="Arial" w:cs="Arial"/>
                <w:bCs/>
                <w:lang w:val="mn-MN"/>
              </w:rPr>
            </w:pPr>
            <w:r w:rsidRPr="009F2A88">
              <w:rPr>
                <w:rFonts w:ascii="Arial" w:eastAsia="Calibri" w:hAnsi="Arial" w:cs="Arial"/>
                <w:bCs/>
                <w:iCs/>
                <w:lang w:val="mn-MN"/>
              </w:rPr>
              <w:t>хуулийн төслийн зүйл, заалт тухайн хуулийн төсөл болон бусад хуулийн заалттай нийцэж байгаа эсэх</w:t>
            </w:r>
            <w:r w:rsidRPr="009F2A88">
              <w:rPr>
                <w:rFonts w:ascii="Arial" w:eastAsia="Calibri" w:hAnsi="Arial" w:cs="Arial"/>
                <w:lang w:val="mn-MN"/>
              </w:rPr>
              <w:t>;</w:t>
            </w:r>
          </w:p>
        </w:tc>
        <w:tc>
          <w:tcPr>
            <w:tcW w:w="5130" w:type="dxa"/>
            <w:vAlign w:val="center"/>
          </w:tcPr>
          <w:p w14:paraId="5FC77201" w14:textId="77777777" w:rsidR="00CA2DB8" w:rsidRPr="008D1A98" w:rsidRDefault="00CA2DB8" w:rsidP="00BD26A8">
            <w:pPr>
              <w:pStyle w:val="p1"/>
              <w:rPr>
                <w:rFonts w:ascii="Arial" w:hAnsi="Arial" w:cs="Arial"/>
              </w:rPr>
            </w:pPr>
            <w:r w:rsidRPr="009F2A88">
              <w:rPr>
                <w:rFonts w:ascii="Arial" w:hAnsi="Arial" w:cs="Arial"/>
              </w:rPr>
              <w:t>Нийцэж байгаа. Хэрэглэгчийн эрхийг хамгаалах тухай хууль, Зар сурталчилгааны тухай хууль, Хүүхэд хамгааллын тухай хуультай уялдсан.</w:t>
            </w:r>
          </w:p>
        </w:tc>
      </w:tr>
      <w:tr w:rsidR="00CA2DB8" w:rsidRPr="009F2A88" w14:paraId="2BE58371" w14:textId="77777777" w:rsidTr="00C14CEA">
        <w:tc>
          <w:tcPr>
            <w:tcW w:w="606" w:type="dxa"/>
            <w:vAlign w:val="center"/>
          </w:tcPr>
          <w:p w14:paraId="5D14841F" w14:textId="77777777" w:rsidR="00CA2DB8" w:rsidRPr="009F2A88" w:rsidRDefault="00CA2DB8" w:rsidP="00C14CEA">
            <w:pPr>
              <w:jc w:val="center"/>
              <w:rPr>
                <w:rFonts w:ascii="Arial" w:eastAsia="Calibri" w:hAnsi="Arial" w:cs="Arial"/>
                <w:lang w:val="mn-MN"/>
              </w:rPr>
            </w:pPr>
          </w:p>
        </w:tc>
        <w:tc>
          <w:tcPr>
            <w:tcW w:w="3755" w:type="dxa"/>
          </w:tcPr>
          <w:p w14:paraId="771D8A67" w14:textId="77777777" w:rsidR="00CA2DB8" w:rsidRPr="009F2A88" w:rsidRDefault="00CA2DB8" w:rsidP="00BD26A8">
            <w:pPr>
              <w:pStyle w:val="p1"/>
              <w:rPr>
                <w:rFonts w:ascii="Arial" w:hAnsi="Arial" w:cs="Arial"/>
              </w:rPr>
            </w:pPr>
            <w:r w:rsidRPr="009F2A88">
              <w:rPr>
                <w:rFonts w:ascii="Arial" w:hAnsi="Arial" w:cs="Arial"/>
              </w:rPr>
              <w:t>Хуулийн төслийн зүйл, заалт хоорондоо зөрчилдөж байгаа эсэх;</w:t>
            </w:r>
          </w:p>
        </w:tc>
        <w:tc>
          <w:tcPr>
            <w:tcW w:w="5130" w:type="dxa"/>
            <w:vAlign w:val="center"/>
          </w:tcPr>
          <w:p w14:paraId="4353815C" w14:textId="77777777" w:rsidR="00CA2DB8" w:rsidRPr="009F2A88" w:rsidRDefault="00CA2DB8" w:rsidP="00BD26A8">
            <w:pPr>
              <w:pStyle w:val="p1"/>
              <w:rPr>
                <w:rFonts w:ascii="Arial" w:hAnsi="Arial" w:cs="Arial"/>
              </w:rPr>
            </w:pPr>
            <w:r w:rsidRPr="009F2A88">
              <w:rPr>
                <w:rFonts w:ascii="Arial" w:hAnsi="Arial" w:cs="Arial"/>
              </w:rPr>
              <w:t>Зөрчилгүй.</w:t>
            </w:r>
          </w:p>
          <w:p w14:paraId="75968E7F" w14:textId="77777777" w:rsidR="00CA2DB8" w:rsidRPr="009F2A88" w:rsidRDefault="00CA2DB8" w:rsidP="00BD26A8">
            <w:pPr>
              <w:spacing w:before="100" w:beforeAutospacing="1" w:after="100" w:afterAutospacing="1"/>
              <w:rPr>
                <w:rFonts w:ascii="Arial" w:eastAsia="Times New Roman" w:hAnsi="Arial" w:cs="Arial"/>
                <w:kern w:val="0"/>
                <w14:ligatures w14:val="none"/>
              </w:rPr>
            </w:pPr>
          </w:p>
        </w:tc>
      </w:tr>
      <w:tr w:rsidR="00CA2DB8" w:rsidRPr="009F2A88" w14:paraId="4FF19C22" w14:textId="77777777" w:rsidTr="00C14CEA">
        <w:tc>
          <w:tcPr>
            <w:tcW w:w="606" w:type="dxa"/>
            <w:vAlign w:val="center"/>
          </w:tcPr>
          <w:p w14:paraId="1EF04FB5"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5</w:t>
            </w:r>
          </w:p>
        </w:tc>
        <w:tc>
          <w:tcPr>
            <w:tcW w:w="3755" w:type="dxa"/>
          </w:tcPr>
          <w:p w14:paraId="042E9B70" w14:textId="77777777" w:rsidR="00CA2DB8" w:rsidRPr="009F2A88" w:rsidRDefault="00CA2DB8" w:rsidP="00BD26A8">
            <w:pPr>
              <w:jc w:val="both"/>
              <w:rPr>
                <w:rFonts w:ascii="Arial" w:eastAsia="Calibri" w:hAnsi="Arial" w:cs="Arial"/>
                <w:lang w:val="mn-MN"/>
              </w:rPr>
            </w:pPr>
            <w:r w:rsidRPr="009F2A88">
              <w:rPr>
                <w:rFonts w:ascii="Arial" w:eastAsia="Calibri" w:hAnsi="Arial" w:cs="Arial"/>
                <w:bCs/>
                <w:iCs/>
                <w:lang w:val="mn-MN"/>
              </w:rPr>
              <w:t>хуулийн төслийн зүйл, заалт тухайн хуулийн төслийн болон бусад хуулийн заалттай давхардсан эсэх;</w:t>
            </w:r>
          </w:p>
        </w:tc>
        <w:tc>
          <w:tcPr>
            <w:tcW w:w="5130" w:type="dxa"/>
            <w:vAlign w:val="center"/>
          </w:tcPr>
          <w:p w14:paraId="0B0DD283" w14:textId="77777777" w:rsidR="00CA2DB8" w:rsidRPr="009F2A88" w:rsidRDefault="00CA2DB8" w:rsidP="00BD26A8">
            <w:pPr>
              <w:pStyle w:val="p1"/>
              <w:rPr>
                <w:rFonts w:ascii="Arial" w:hAnsi="Arial" w:cs="Arial"/>
              </w:rPr>
            </w:pPr>
            <w:r w:rsidRPr="009F2A88">
              <w:rPr>
                <w:rFonts w:ascii="Arial" w:hAnsi="Arial" w:cs="Arial"/>
              </w:rPr>
              <w:t>Давхардсан зүйлгүй.</w:t>
            </w:r>
          </w:p>
          <w:p w14:paraId="2C518F42" w14:textId="77777777" w:rsidR="00CA2DB8" w:rsidRPr="008D1A98" w:rsidRDefault="00CA2DB8" w:rsidP="00BD26A8">
            <w:pPr>
              <w:spacing w:before="100" w:beforeAutospacing="1" w:after="100" w:afterAutospacing="1"/>
              <w:rPr>
                <w:rFonts w:ascii="Arial" w:eastAsia="Times New Roman" w:hAnsi="Arial" w:cs="Arial"/>
                <w:kern w:val="0"/>
                <w14:ligatures w14:val="none"/>
              </w:rPr>
            </w:pPr>
          </w:p>
        </w:tc>
      </w:tr>
      <w:tr w:rsidR="00CA2DB8" w:rsidRPr="009F2A88" w14:paraId="1801A57D" w14:textId="77777777" w:rsidTr="00C14CEA">
        <w:trPr>
          <w:trHeight w:val="841"/>
        </w:trPr>
        <w:tc>
          <w:tcPr>
            <w:tcW w:w="606" w:type="dxa"/>
            <w:vAlign w:val="center"/>
          </w:tcPr>
          <w:p w14:paraId="02FFB74C"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6</w:t>
            </w:r>
          </w:p>
        </w:tc>
        <w:tc>
          <w:tcPr>
            <w:tcW w:w="3755" w:type="dxa"/>
          </w:tcPr>
          <w:p w14:paraId="27278426" w14:textId="77777777" w:rsidR="00CA2DB8" w:rsidRPr="009F2A88" w:rsidRDefault="00CA2DB8" w:rsidP="00BD26A8">
            <w:pPr>
              <w:jc w:val="both"/>
              <w:rPr>
                <w:rFonts w:ascii="Arial" w:eastAsia="Calibri" w:hAnsi="Arial" w:cs="Arial"/>
                <w:bCs/>
                <w:lang w:val="mn-MN"/>
              </w:rPr>
            </w:pPr>
            <w:r w:rsidRPr="009F2A88">
              <w:rPr>
                <w:rFonts w:ascii="Arial" w:eastAsia="Calibri" w:hAnsi="Arial" w:cs="Arial"/>
                <w:bCs/>
                <w:iCs/>
                <w:lang w:val="mn-MN"/>
              </w:rPr>
              <w:t>хуулийн төсөлд шаардлагатай зохицуулалтыг орхигдуулсан эсэх</w:t>
            </w:r>
            <w:r w:rsidRPr="009F2A88">
              <w:rPr>
                <w:rFonts w:ascii="Arial" w:eastAsia="Calibri" w:hAnsi="Arial" w:cs="Arial"/>
                <w:lang w:val="mn-MN"/>
              </w:rPr>
              <w:t>;</w:t>
            </w:r>
          </w:p>
        </w:tc>
        <w:tc>
          <w:tcPr>
            <w:tcW w:w="5130" w:type="dxa"/>
            <w:vAlign w:val="center"/>
          </w:tcPr>
          <w:p w14:paraId="32057FB9" w14:textId="77777777" w:rsidR="00CA2DB8" w:rsidRPr="008D1A98" w:rsidRDefault="00CA2DB8" w:rsidP="00BD26A8">
            <w:pPr>
              <w:pStyle w:val="p1"/>
              <w:rPr>
                <w:rFonts w:ascii="Arial" w:hAnsi="Arial" w:cs="Arial"/>
              </w:rPr>
            </w:pPr>
            <w:r w:rsidRPr="009F2A88">
              <w:rPr>
                <w:rFonts w:ascii="Arial" w:hAnsi="Arial" w:cs="Arial"/>
              </w:rPr>
              <w:t>Үгүй. Төлбөртэй контентыг тэмдэглэх, хүүхэд хамгаалах, худал сурталчилгааг хориглох зэрэг шаардлагатай зохицуулалтуудыг тусгасан.</w:t>
            </w:r>
          </w:p>
        </w:tc>
      </w:tr>
      <w:tr w:rsidR="00CA2DB8" w:rsidRPr="009F2A88" w14:paraId="189ED5F3" w14:textId="77777777" w:rsidTr="00C14CEA">
        <w:tc>
          <w:tcPr>
            <w:tcW w:w="606" w:type="dxa"/>
            <w:vAlign w:val="center"/>
          </w:tcPr>
          <w:p w14:paraId="1236789E"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7</w:t>
            </w:r>
          </w:p>
        </w:tc>
        <w:tc>
          <w:tcPr>
            <w:tcW w:w="3755" w:type="dxa"/>
          </w:tcPr>
          <w:p w14:paraId="4EBDEE75" w14:textId="77777777" w:rsidR="00CA2DB8" w:rsidRPr="009F2A88" w:rsidRDefault="00CA2DB8" w:rsidP="00BD26A8">
            <w:pPr>
              <w:jc w:val="both"/>
              <w:rPr>
                <w:rFonts w:ascii="Arial" w:eastAsia="Calibri" w:hAnsi="Arial" w:cs="Arial"/>
                <w:bCs/>
                <w:lang w:val="mn-MN"/>
              </w:rPr>
            </w:pPr>
            <w:r w:rsidRPr="009F2A88">
              <w:rPr>
                <w:rFonts w:ascii="Arial" w:eastAsia="Calibri" w:hAnsi="Arial" w:cs="Arial"/>
                <w:lang w:val="mn-MN"/>
              </w:rPr>
              <w:t xml:space="preserve">хуулийн төсөлд төрийн байгууллагын гүйцэтгэх чиг </w:t>
            </w:r>
            <w:r w:rsidRPr="009F2A88">
              <w:rPr>
                <w:rFonts w:ascii="Arial" w:eastAsia="Calibri" w:hAnsi="Arial" w:cs="Arial"/>
                <w:lang w:val="mn-MN"/>
              </w:rPr>
              <w:lastRenderedPageBreak/>
              <w:t>үүргийг давхардуулан тусгасан эсэх;</w:t>
            </w:r>
          </w:p>
        </w:tc>
        <w:tc>
          <w:tcPr>
            <w:tcW w:w="5130" w:type="dxa"/>
            <w:vAlign w:val="center"/>
          </w:tcPr>
          <w:p w14:paraId="6771ED05" w14:textId="77777777" w:rsidR="00CA2DB8" w:rsidRPr="008D1A98" w:rsidRDefault="00CA2DB8" w:rsidP="00BD26A8">
            <w:pPr>
              <w:spacing w:before="100" w:beforeAutospacing="1" w:after="100" w:afterAutospacing="1"/>
              <w:rPr>
                <w:rFonts w:ascii="Arial" w:eastAsia="Times New Roman" w:hAnsi="Arial" w:cs="Arial"/>
                <w:kern w:val="0"/>
                <w14:ligatures w14:val="none"/>
              </w:rPr>
            </w:pPr>
            <w:r w:rsidRPr="008D1A98">
              <w:rPr>
                <w:rFonts w:ascii="Arial" w:eastAsia="Times New Roman" w:hAnsi="Arial" w:cs="Arial"/>
                <w:kern w:val="0"/>
                <w14:ligatures w14:val="none"/>
              </w:rPr>
              <w:lastRenderedPageBreak/>
              <w:t xml:space="preserve">Үгүй. </w:t>
            </w:r>
          </w:p>
        </w:tc>
      </w:tr>
      <w:tr w:rsidR="00CA2DB8" w:rsidRPr="009F2A88" w14:paraId="2EB200A7" w14:textId="77777777" w:rsidTr="00C14CEA">
        <w:tc>
          <w:tcPr>
            <w:tcW w:w="606" w:type="dxa"/>
            <w:vAlign w:val="center"/>
          </w:tcPr>
          <w:p w14:paraId="20828BCB"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8</w:t>
            </w:r>
          </w:p>
        </w:tc>
        <w:tc>
          <w:tcPr>
            <w:tcW w:w="3755" w:type="dxa"/>
          </w:tcPr>
          <w:p w14:paraId="4B39AD48" w14:textId="77777777" w:rsidR="00CA2DB8" w:rsidRPr="009F2A88" w:rsidRDefault="00CA2DB8" w:rsidP="00BD26A8">
            <w:pPr>
              <w:jc w:val="both"/>
              <w:rPr>
                <w:rFonts w:ascii="Arial" w:eastAsia="Calibri" w:hAnsi="Arial" w:cs="Arial"/>
                <w:lang w:val="mn-MN"/>
              </w:rPr>
            </w:pPr>
            <w:r w:rsidRPr="009F2A88">
              <w:rPr>
                <w:rFonts w:ascii="Arial" w:eastAsia="Calibri" w:hAnsi="Arial" w:cs="Arial"/>
                <w:lang w:val="mn-MN"/>
              </w:rPr>
              <w:t>төрийн байгууллагын чиг үүргийг төрийн бус байгууллага, мэргэжлийн холбоодоор гүйцэтгүүлэх боломжтой эсэх;</w:t>
            </w:r>
          </w:p>
        </w:tc>
        <w:tc>
          <w:tcPr>
            <w:tcW w:w="5130" w:type="dxa"/>
            <w:vAlign w:val="center"/>
          </w:tcPr>
          <w:p w14:paraId="7EB98862" w14:textId="77777777" w:rsidR="00CA2DB8" w:rsidRPr="008D1A98" w:rsidRDefault="00CA2DB8" w:rsidP="00BD26A8">
            <w:pPr>
              <w:pStyle w:val="p1"/>
              <w:rPr>
                <w:rFonts w:ascii="Arial" w:hAnsi="Arial" w:cs="Arial"/>
              </w:rPr>
            </w:pPr>
            <w:r w:rsidRPr="009F2A88">
              <w:rPr>
                <w:rFonts w:ascii="Arial" w:hAnsi="Arial" w:cs="Arial"/>
              </w:rPr>
              <w:t>Боломжтой. Контент бүтээгчдийн мэргэжлийн холбоо, платформын өөрийн зохицуулалтын байгууллагуудтай хамтран ажиллах боломжтой.</w:t>
            </w:r>
          </w:p>
        </w:tc>
      </w:tr>
      <w:tr w:rsidR="00CA2DB8" w:rsidRPr="009F2A88" w14:paraId="17E9AADC" w14:textId="77777777" w:rsidTr="00C14CEA">
        <w:tc>
          <w:tcPr>
            <w:tcW w:w="606" w:type="dxa"/>
            <w:vAlign w:val="center"/>
          </w:tcPr>
          <w:p w14:paraId="7DCFD377"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9</w:t>
            </w:r>
          </w:p>
        </w:tc>
        <w:tc>
          <w:tcPr>
            <w:tcW w:w="3755" w:type="dxa"/>
          </w:tcPr>
          <w:p w14:paraId="28F08367" w14:textId="77777777" w:rsidR="00CA2DB8" w:rsidRPr="009F2A88" w:rsidRDefault="00CA2DB8" w:rsidP="00BD26A8">
            <w:pPr>
              <w:jc w:val="both"/>
              <w:rPr>
                <w:rFonts w:ascii="Arial" w:eastAsia="Calibri" w:hAnsi="Arial" w:cs="Arial"/>
                <w:lang w:val="mn-MN"/>
              </w:rPr>
            </w:pPr>
            <w:r w:rsidRPr="009F2A88">
              <w:rPr>
                <w:rFonts w:ascii="Arial" w:eastAsia="Calibri" w:hAnsi="Arial" w:cs="Arial"/>
                <w:lang w:val="mn-MN"/>
              </w:rPr>
              <w:t>татварын хуулиас бусад хуулийн төсөлд албан татвар, төлбөр, хураамж тогтоосон эсэх;</w:t>
            </w:r>
          </w:p>
        </w:tc>
        <w:tc>
          <w:tcPr>
            <w:tcW w:w="5130" w:type="dxa"/>
            <w:vAlign w:val="center"/>
          </w:tcPr>
          <w:p w14:paraId="2DEDD3F8" w14:textId="77777777" w:rsidR="00CA2DB8" w:rsidRPr="008D1A98" w:rsidRDefault="00CA2DB8" w:rsidP="00BD26A8">
            <w:pPr>
              <w:pStyle w:val="p1"/>
              <w:rPr>
                <w:rFonts w:ascii="Arial" w:hAnsi="Arial" w:cs="Arial"/>
              </w:rPr>
            </w:pPr>
            <w:r w:rsidRPr="009F2A88">
              <w:rPr>
                <w:rFonts w:ascii="Arial" w:hAnsi="Arial" w:cs="Arial"/>
              </w:rPr>
              <w:t>Хуулийн төсөлд татвар, төлбөр, хураамжийн асуудал тусгагдаагүй.</w:t>
            </w:r>
          </w:p>
        </w:tc>
      </w:tr>
      <w:tr w:rsidR="00CA2DB8" w:rsidRPr="009F2A88" w14:paraId="609E2D73" w14:textId="77777777" w:rsidTr="00C14CEA">
        <w:tc>
          <w:tcPr>
            <w:tcW w:w="606" w:type="dxa"/>
            <w:vAlign w:val="center"/>
          </w:tcPr>
          <w:p w14:paraId="7A4C849F"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10</w:t>
            </w:r>
          </w:p>
        </w:tc>
        <w:tc>
          <w:tcPr>
            <w:tcW w:w="3755" w:type="dxa"/>
          </w:tcPr>
          <w:p w14:paraId="6488CBA2" w14:textId="77777777" w:rsidR="00CA2DB8" w:rsidRPr="009F2A88" w:rsidRDefault="00CA2DB8" w:rsidP="00BD26A8">
            <w:pPr>
              <w:jc w:val="both"/>
              <w:rPr>
                <w:rFonts w:ascii="Arial" w:eastAsia="Calibri" w:hAnsi="Arial" w:cs="Arial"/>
                <w:lang w:val="mn-MN"/>
              </w:rPr>
            </w:pPr>
            <w:r w:rsidRPr="009F2A88">
              <w:rPr>
                <w:rFonts w:ascii="Arial" w:eastAsia="Calibri"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vAlign w:val="center"/>
          </w:tcPr>
          <w:p w14:paraId="6EF8FA10" w14:textId="77777777" w:rsidR="00CA2DB8" w:rsidRPr="008D1A98" w:rsidRDefault="00CA2DB8" w:rsidP="00BD26A8">
            <w:pPr>
              <w:pStyle w:val="p1"/>
              <w:rPr>
                <w:rFonts w:ascii="Arial" w:hAnsi="Arial" w:cs="Arial"/>
              </w:rPr>
            </w:pPr>
            <w:r w:rsidRPr="009F2A88">
              <w:rPr>
                <w:rFonts w:ascii="Arial" w:hAnsi="Arial" w:cs="Arial"/>
              </w:rPr>
              <w:t>Хуулийн төсөлд тусгай зөвшөөрөлтэй холбоотой зохицуулалт тусгагдаагүй.</w:t>
            </w:r>
          </w:p>
        </w:tc>
      </w:tr>
      <w:tr w:rsidR="00CA2DB8" w:rsidRPr="009F2A88" w14:paraId="65F306EF" w14:textId="77777777" w:rsidTr="00C14CEA">
        <w:tc>
          <w:tcPr>
            <w:tcW w:w="606" w:type="dxa"/>
            <w:vAlign w:val="center"/>
          </w:tcPr>
          <w:p w14:paraId="2F42755C"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11</w:t>
            </w:r>
          </w:p>
        </w:tc>
        <w:tc>
          <w:tcPr>
            <w:tcW w:w="3755" w:type="dxa"/>
          </w:tcPr>
          <w:p w14:paraId="239D296F" w14:textId="77777777" w:rsidR="00CA2DB8" w:rsidRPr="009F2A88" w:rsidRDefault="00CA2DB8" w:rsidP="00BD26A8">
            <w:pPr>
              <w:jc w:val="both"/>
              <w:rPr>
                <w:rFonts w:ascii="Arial" w:eastAsia="Calibri" w:hAnsi="Arial" w:cs="Arial"/>
                <w:bCs/>
                <w:lang w:val="mn-MN"/>
              </w:rPr>
            </w:pPr>
            <w:r w:rsidRPr="009F2A88">
              <w:rPr>
                <w:rFonts w:ascii="Arial" w:eastAsia="Calibri"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vAlign w:val="center"/>
          </w:tcPr>
          <w:p w14:paraId="5F4B4716" w14:textId="77777777" w:rsidR="00CA2DB8" w:rsidRPr="008D1A98" w:rsidRDefault="00CA2DB8" w:rsidP="00BD26A8">
            <w:pPr>
              <w:pStyle w:val="p1"/>
              <w:rPr>
                <w:rFonts w:ascii="Arial" w:hAnsi="Arial" w:cs="Arial"/>
              </w:rPr>
            </w:pPr>
            <w:r w:rsidRPr="009F2A88">
              <w:rPr>
                <w:rFonts w:ascii="Arial" w:hAnsi="Arial" w:cs="Arial"/>
              </w:rPr>
              <w:t>Үгүй. Үг хэлэх, үзэл бодлоо илэрхийлэх эрхийг хязгаарлахгүйгээр хэрэглэгчийн эрх ашгийг хамгаалах зарчим баримталсан.</w:t>
            </w:r>
          </w:p>
        </w:tc>
      </w:tr>
      <w:tr w:rsidR="00CA2DB8" w:rsidRPr="009F2A88" w14:paraId="3B08CD72" w14:textId="77777777" w:rsidTr="00C14CEA">
        <w:tc>
          <w:tcPr>
            <w:tcW w:w="606" w:type="dxa"/>
            <w:vAlign w:val="center"/>
          </w:tcPr>
          <w:p w14:paraId="375DE6E7"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12</w:t>
            </w:r>
          </w:p>
        </w:tc>
        <w:tc>
          <w:tcPr>
            <w:tcW w:w="3755" w:type="dxa"/>
          </w:tcPr>
          <w:p w14:paraId="286FEADC" w14:textId="77777777" w:rsidR="00CA2DB8" w:rsidRPr="009F2A88" w:rsidRDefault="00CA2DB8" w:rsidP="00BD26A8">
            <w:pPr>
              <w:jc w:val="both"/>
              <w:rPr>
                <w:rFonts w:ascii="Arial" w:eastAsia="Calibri" w:hAnsi="Arial" w:cs="Arial"/>
                <w:lang w:val="mn-MN"/>
              </w:rPr>
            </w:pPr>
            <w:r w:rsidRPr="009F2A88">
              <w:rPr>
                <w:rFonts w:ascii="Arial" w:eastAsia="Calibri" w:hAnsi="Arial" w:cs="Arial"/>
                <w:lang w:val="mn-MN"/>
              </w:rPr>
              <w:t>хуулийн төслийн зүйл, заалт жендэрийн эрх тэгш байдлыг хангасан эсэх;</w:t>
            </w:r>
          </w:p>
        </w:tc>
        <w:tc>
          <w:tcPr>
            <w:tcW w:w="5130" w:type="dxa"/>
            <w:vAlign w:val="center"/>
          </w:tcPr>
          <w:p w14:paraId="6891C393" w14:textId="77777777" w:rsidR="00CA2DB8" w:rsidRPr="008D1A98" w:rsidRDefault="00CA2DB8" w:rsidP="00BD26A8">
            <w:pPr>
              <w:pStyle w:val="p1"/>
              <w:rPr>
                <w:rFonts w:ascii="Arial" w:hAnsi="Arial" w:cs="Arial"/>
              </w:rPr>
            </w:pPr>
            <w:r w:rsidRPr="009F2A88">
              <w:rPr>
                <w:rFonts w:ascii="Arial" w:hAnsi="Arial" w:cs="Arial"/>
              </w:rPr>
              <w:t>Хуулийн төсөл нь жендэрийн эрх тэгш байдлыг хангах зарчимд нийцсэн бөгөөд ялгаварлан гадуурхсан зохицуулалт агуулаагүй.</w:t>
            </w:r>
          </w:p>
        </w:tc>
      </w:tr>
      <w:tr w:rsidR="00CA2DB8" w:rsidRPr="009F2A88" w14:paraId="1F21C0BE" w14:textId="77777777" w:rsidTr="00C14CEA">
        <w:trPr>
          <w:trHeight w:val="563"/>
        </w:trPr>
        <w:tc>
          <w:tcPr>
            <w:tcW w:w="606" w:type="dxa"/>
            <w:vAlign w:val="center"/>
          </w:tcPr>
          <w:p w14:paraId="5BBE6F98"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13</w:t>
            </w:r>
          </w:p>
        </w:tc>
        <w:tc>
          <w:tcPr>
            <w:tcW w:w="3755" w:type="dxa"/>
          </w:tcPr>
          <w:p w14:paraId="33CC0A9D" w14:textId="77777777" w:rsidR="00CA2DB8" w:rsidRPr="009F2A88" w:rsidRDefault="00CA2DB8" w:rsidP="00BD26A8">
            <w:pPr>
              <w:jc w:val="both"/>
              <w:rPr>
                <w:rFonts w:ascii="Arial" w:eastAsia="Calibri" w:hAnsi="Arial" w:cs="Arial"/>
                <w:bCs/>
                <w:lang w:val="mn-MN"/>
              </w:rPr>
            </w:pPr>
            <w:r w:rsidRPr="009F2A88">
              <w:rPr>
                <w:rFonts w:ascii="Arial" w:eastAsia="Calibri" w:hAnsi="Arial" w:cs="Arial"/>
                <w:lang w:val="mn-MN"/>
              </w:rPr>
              <w:t>хуулийн төсөлд шударга бус өрсөлдөөнийг бий болгоход чиглэсэн заалт тусгагдсан эсэх;</w:t>
            </w:r>
          </w:p>
        </w:tc>
        <w:tc>
          <w:tcPr>
            <w:tcW w:w="5130" w:type="dxa"/>
            <w:vAlign w:val="center"/>
          </w:tcPr>
          <w:p w14:paraId="35BFEE32" w14:textId="77777777" w:rsidR="00CA2DB8" w:rsidRPr="008D1A98" w:rsidRDefault="00CA2DB8" w:rsidP="00BD26A8">
            <w:pPr>
              <w:pStyle w:val="p1"/>
              <w:rPr>
                <w:rFonts w:ascii="Arial" w:hAnsi="Arial" w:cs="Arial"/>
              </w:rPr>
            </w:pPr>
            <w:r w:rsidRPr="009F2A88">
              <w:rPr>
                <w:rFonts w:ascii="Arial" w:hAnsi="Arial" w:cs="Arial"/>
              </w:rPr>
              <w:t>Үгүй. Харин зар сурталчилгааны ил тод байдлыг нэмэгдүүлж шударга өрсөлдөөнийг дэмжинэ.</w:t>
            </w:r>
          </w:p>
        </w:tc>
      </w:tr>
      <w:tr w:rsidR="00CA2DB8" w:rsidRPr="009F2A88" w14:paraId="683AFC33" w14:textId="77777777" w:rsidTr="00C14CEA">
        <w:tc>
          <w:tcPr>
            <w:tcW w:w="606" w:type="dxa"/>
            <w:vAlign w:val="center"/>
          </w:tcPr>
          <w:p w14:paraId="6CEC04EC"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14</w:t>
            </w:r>
          </w:p>
        </w:tc>
        <w:tc>
          <w:tcPr>
            <w:tcW w:w="3755" w:type="dxa"/>
          </w:tcPr>
          <w:p w14:paraId="3585D203" w14:textId="77777777" w:rsidR="00CA2DB8" w:rsidRPr="009F2A88" w:rsidRDefault="00CA2DB8" w:rsidP="00BD26A8">
            <w:pPr>
              <w:jc w:val="both"/>
              <w:rPr>
                <w:rFonts w:ascii="Arial" w:eastAsia="Calibri" w:hAnsi="Arial" w:cs="Arial"/>
                <w:bCs/>
                <w:lang w:val="mn-MN"/>
              </w:rPr>
            </w:pPr>
            <w:r w:rsidRPr="009F2A88">
              <w:rPr>
                <w:rFonts w:ascii="Arial" w:eastAsia="Calibri" w:hAnsi="Arial" w:cs="Arial"/>
                <w:lang w:val="mn-MN"/>
              </w:rPr>
              <w:t>хуулийн төсөлд авлига, хүнд суртлыг бий болгоход чиглэсэн заалт тусгагдсан эсэх;</w:t>
            </w:r>
          </w:p>
        </w:tc>
        <w:tc>
          <w:tcPr>
            <w:tcW w:w="5130" w:type="dxa"/>
            <w:vAlign w:val="center"/>
          </w:tcPr>
          <w:p w14:paraId="69D695BA" w14:textId="77777777" w:rsidR="00CA2DB8" w:rsidRPr="008D1A98" w:rsidRDefault="00CA2DB8" w:rsidP="00BD26A8">
            <w:pPr>
              <w:spacing w:before="100" w:beforeAutospacing="1" w:after="100" w:afterAutospacing="1"/>
              <w:rPr>
                <w:rFonts w:ascii="Arial" w:eastAsia="Times New Roman" w:hAnsi="Arial" w:cs="Arial"/>
                <w:kern w:val="0"/>
                <w14:ligatures w14:val="none"/>
              </w:rPr>
            </w:pPr>
            <w:r w:rsidRPr="008D1A98">
              <w:rPr>
                <w:rFonts w:ascii="Arial" w:eastAsia="Times New Roman" w:hAnsi="Arial" w:cs="Arial"/>
                <w:kern w:val="0"/>
                <w14:ligatures w14:val="none"/>
              </w:rPr>
              <w:t xml:space="preserve">Үгүй. </w:t>
            </w:r>
          </w:p>
        </w:tc>
      </w:tr>
      <w:tr w:rsidR="00CA2DB8" w:rsidRPr="009F2A88" w14:paraId="6D3C48D6" w14:textId="77777777" w:rsidTr="00C14CEA">
        <w:tc>
          <w:tcPr>
            <w:tcW w:w="606" w:type="dxa"/>
            <w:vAlign w:val="center"/>
          </w:tcPr>
          <w:p w14:paraId="39EA257E" w14:textId="77777777" w:rsidR="00CA2DB8" w:rsidRPr="009F2A88" w:rsidRDefault="00CA2DB8" w:rsidP="00C14CEA">
            <w:pPr>
              <w:jc w:val="center"/>
              <w:rPr>
                <w:rFonts w:ascii="Arial" w:eastAsia="Calibri" w:hAnsi="Arial" w:cs="Arial"/>
                <w:lang w:val="mn-MN"/>
              </w:rPr>
            </w:pPr>
            <w:r w:rsidRPr="009F2A88">
              <w:rPr>
                <w:rFonts w:ascii="Arial" w:eastAsia="Calibri" w:hAnsi="Arial" w:cs="Arial"/>
                <w:lang w:val="mn-MN"/>
              </w:rPr>
              <w:t>15</w:t>
            </w:r>
          </w:p>
        </w:tc>
        <w:tc>
          <w:tcPr>
            <w:tcW w:w="3755" w:type="dxa"/>
          </w:tcPr>
          <w:p w14:paraId="66AD1B01" w14:textId="77777777" w:rsidR="00CA2DB8" w:rsidRPr="009F2A88" w:rsidRDefault="00CA2DB8" w:rsidP="00BD26A8">
            <w:pPr>
              <w:jc w:val="both"/>
              <w:rPr>
                <w:rFonts w:ascii="Arial" w:eastAsia="Calibri" w:hAnsi="Arial" w:cs="Arial"/>
                <w:bCs/>
                <w:lang w:val="mn-MN"/>
              </w:rPr>
            </w:pPr>
            <w:r w:rsidRPr="009F2A88">
              <w:rPr>
                <w:rFonts w:ascii="Arial" w:eastAsia="Calibri"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vAlign w:val="center"/>
          </w:tcPr>
          <w:p w14:paraId="19F1D31A" w14:textId="77777777" w:rsidR="00CA2DB8" w:rsidRPr="008D1A98" w:rsidRDefault="00CA2DB8" w:rsidP="00BD26A8">
            <w:pPr>
              <w:pStyle w:val="p1"/>
              <w:rPr>
                <w:rFonts w:ascii="Arial" w:hAnsi="Arial" w:cs="Arial"/>
              </w:rPr>
            </w:pPr>
            <w:r w:rsidRPr="009F2A88">
              <w:rPr>
                <w:rFonts w:ascii="Arial" w:hAnsi="Arial" w:cs="Arial"/>
              </w:rPr>
              <w:t>Тийм. Худал, төөрөгдүүлсэн сурталчилгаа, төлбөртэй контентыг нуун дарагдуулсан тохиолдолд холбогдох хууль тогтоомжийн дагуу хариуцлага хүлээлгэхээр тусгасан.</w:t>
            </w:r>
          </w:p>
        </w:tc>
      </w:tr>
    </w:tbl>
    <w:p w14:paraId="08822740" w14:textId="77777777" w:rsidR="00925CA2" w:rsidRDefault="00925CA2" w:rsidP="00C14CEA">
      <w:pPr>
        <w:pStyle w:val="p1"/>
        <w:spacing w:before="0" w:beforeAutospacing="0" w:after="0" w:afterAutospacing="0"/>
        <w:rPr>
          <w:rFonts w:ascii="Arial" w:hAnsi="Arial" w:cs="Arial"/>
          <w:b/>
          <w:bCs/>
        </w:rPr>
      </w:pPr>
    </w:p>
    <w:p w14:paraId="0BE0964C" w14:textId="12816165" w:rsidR="00925CA2" w:rsidRPr="009F2A88" w:rsidRDefault="00925CA2" w:rsidP="00925CA2">
      <w:pPr>
        <w:pStyle w:val="p1"/>
        <w:spacing w:before="0" w:beforeAutospacing="0" w:after="0" w:afterAutospacing="0"/>
        <w:ind w:firstLine="567"/>
        <w:jc w:val="center"/>
        <w:rPr>
          <w:rFonts w:ascii="Arial" w:hAnsi="Arial" w:cs="Arial"/>
          <w:b/>
          <w:bCs/>
        </w:rPr>
      </w:pPr>
      <w:r w:rsidRPr="009F2A88">
        <w:rPr>
          <w:rFonts w:ascii="Arial" w:hAnsi="Arial" w:cs="Arial"/>
          <w:b/>
          <w:bCs/>
        </w:rPr>
        <w:t>ТАВ. ҮР ДҮНГ ҮНЭЛЖ, ЗӨВЛӨМЖ ӨГСӨН БАЙДАЛ</w:t>
      </w:r>
    </w:p>
    <w:p w14:paraId="41F2A5DF" w14:textId="77777777" w:rsidR="00925CA2" w:rsidRPr="009F2A88" w:rsidRDefault="00925CA2" w:rsidP="00925CA2">
      <w:pPr>
        <w:pStyle w:val="p1"/>
        <w:spacing w:before="0" w:beforeAutospacing="0" w:after="0" w:afterAutospacing="0"/>
        <w:ind w:firstLine="567"/>
        <w:jc w:val="both"/>
        <w:rPr>
          <w:rFonts w:ascii="Arial" w:hAnsi="Arial" w:cs="Arial"/>
        </w:rPr>
      </w:pPr>
    </w:p>
    <w:p w14:paraId="14D221B3" w14:textId="77777777" w:rsidR="00925CA2" w:rsidRPr="009F2A88" w:rsidRDefault="00925CA2" w:rsidP="00925CA2">
      <w:pPr>
        <w:pStyle w:val="p1"/>
        <w:spacing w:before="0" w:beforeAutospacing="0" w:after="0" w:afterAutospacing="0"/>
        <w:ind w:firstLine="567"/>
        <w:jc w:val="center"/>
        <w:rPr>
          <w:rFonts w:ascii="Arial" w:hAnsi="Arial" w:cs="Arial"/>
          <w:b/>
          <w:bCs/>
        </w:rPr>
      </w:pPr>
      <w:r w:rsidRPr="009F2A88">
        <w:rPr>
          <w:rFonts w:ascii="Arial" w:hAnsi="Arial" w:cs="Arial"/>
          <w:b/>
          <w:bCs/>
        </w:rPr>
        <w:t>5.1. Баримтжуулалт</w:t>
      </w:r>
    </w:p>
    <w:p w14:paraId="5C6380A8" w14:textId="77777777" w:rsidR="00925CA2" w:rsidRPr="009F2A88" w:rsidRDefault="00925CA2" w:rsidP="00925CA2">
      <w:pPr>
        <w:pStyle w:val="p1"/>
        <w:spacing w:before="0" w:beforeAutospacing="0" w:after="0" w:afterAutospacing="0"/>
        <w:ind w:firstLine="567"/>
        <w:jc w:val="both"/>
        <w:rPr>
          <w:rFonts w:ascii="Arial" w:hAnsi="Arial" w:cs="Arial"/>
        </w:rPr>
      </w:pPr>
    </w:p>
    <w:p w14:paraId="704B8272" w14:textId="77777777" w:rsidR="00925CA2" w:rsidRPr="009F2A88" w:rsidRDefault="00925CA2" w:rsidP="00925CA2">
      <w:pPr>
        <w:pStyle w:val="p1"/>
        <w:spacing w:before="0" w:beforeAutospacing="0" w:after="0" w:afterAutospacing="0"/>
        <w:ind w:firstLine="567"/>
        <w:jc w:val="both"/>
        <w:rPr>
          <w:rFonts w:ascii="Arial" w:hAnsi="Arial" w:cs="Arial"/>
        </w:rPr>
      </w:pPr>
      <w:r w:rsidRPr="009F2A88">
        <w:rPr>
          <w:rFonts w:ascii="Arial" w:hAnsi="Arial" w:cs="Arial"/>
        </w:rPr>
        <w:t>Хуулийн төслийн үр нөлөөг үнэлэхэд ашигласан дараах баримт бичиг, мэдээлэл, тоо баримтыг цуглуулан үр нөлөөг тооцох ажиллагааны тайланд баримтжуулж хавсаргалаа.</w:t>
      </w:r>
    </w:p>
    <w:p w14:paraId="1BD85251" w14:textId="77777777" w:rsidR="00925CA2" w:rsidRDefault="00925CA2" w:rsidP="00925CA2">
      <w:pPr>
        <w:pStyle w:val="p1"/>
        <w:numPr>
          <w:ilvl w:val="0"/>
          <w:numId w:val="2"/>
        </w:numPr>
        <w:spacing w:before="0" w:beforeAutospacing="0" w:after="0" w:afterAutospacing="0"/>
        <w:jc w:val="both"/>
        <w:rPr>
          <w:rFonts w:ascii="Arial" w:hAnsi="Arial" w:cs="Arial"/>
        </w:rPr>
      </w:pPr>
      <w:r w:rsidRPr="009F2A88">
        <w:rPr>
          <w:rFonts w:ascii="Arial" w:hAnsi="Arial" w:cs="Arial"/>
        </w:rPr>
        <w:t>Франц улсын “Инфлюзерийн үйл ажиллагааг зохицуулах тухай хууль”;</w:t>
      </w:r>
    </w:p>
    <w:p w14:paraId="54DAAD7D" w14:textId="77777777" w:rsidR="00925CA2" w:rsidRDefault="00925CA2" w:rsidP="00925CA2">
      <w:pPr>
        <w:pStyle w:val="p1"/>
        <w:numPr>
          <w:ilvl w:val="0"/>
          <w:numId w:val="2"/>
        </w:numPr>
        <w:spacing w:before="0" w:beforeAutospacing="0" w:after="0" w:afterAutospacing="0"/>
        <w:jc w:val="both"/>
        <w:rPr>
          <w:rFonts w:ascii="Arial" w:hAnsi="Arial" w:cs="Arial"/>
        </w:rPr>
      </w:pPr>
      <w:r w:rsidRPr="009F2A88">
        <w:rPr>
          <w:rFonts w:ascii="Arial" w:hAnsi="Arial" w:cs="Arial"/>
        </w:rPr>
        <w:t>Европын Холбооны “Digital Services Act” буюу Дижитал үйлчилгээний тухай хууль;</w:t>
      </w:r>
    </w:p>
    <w:p w14:paraId="643E79DC" w14:textId="77777777" w:rsidR="00925CA2" w:rsidRDefault="00925CA2" w:rsidP="00925CA2">
      <w:pPr>
        <w:pStyle w:val="p1"/>
        <w:numPr>
          <w:ilvl w:val="0"/>
          <w:numId w:val="2"/>
        </w:numPr>
        <w:spacing w:before="0" w:beforeAutospacing="0" w:after="0" w:afterAutospacing="0"/>
        <w:jc w:val="both"/>
        <w:rPr>
          <w:rFonts w:ascii="Arial" w:hAnsi="Arial" w:cs="Arial"/>
        </w:rPr>
      </w:pPr>
      <w:r w:rsidRPr="009F2A88">
        <w:rPr>
          <w:rFonts w:ascii="Arial" w:hAnsi="Arial" w:cs="Arial"/>
        </w:rPr>
        <w:lastRenderedPageBreak/>
        <w:t>АНУ-ын Холбооны худалдааны комисс (FTC)-ийн төлбөртэй сурталчилгааны ил тод байдлын журам;</w:t>
      </w:r>
    </w:p>
    <w:p w14:paraId="4BD5EAE0" w14:textId="77777777" w:rsidR="00925CA2" w:rsidRDefault="00925CA2" w:rsidP="00925CA2">
      <w:pPr>
        <w:pStyle w:val="p1"/>
        <w:numPr>
          <w:ilvl w:val="0"/>
          <w:numId w:val="2"/>
        </w:numPr>
        <w:spacing w:before="0" w:beforeAutospacing="0" w:after="0" w:afterAutospacing="0"/>
        <w:jc w:val="both"/>
        <w:rPr>
          <w:rFonts w:ascii="Arial" w:hAnsi="Arial" w:cs="Arial"/>
        </w:rPr>
      </w:pPr>
      <w:r w:rsidRPr="009F2A88">
        <w:rPr>
          <w:rFonts w:ascii="Arial" w:hAnsi="Arial" w:cs="Arial"/>
        </w:rPr>
        <w:t>БНСУ-ын цахим худалдаа, контент сурталчилгааны зохицуулалтын туршлага;</w:t>
      </w:r>
    </w:p>
    <w:p w14:paraId="68A07A2D" w14:textId="77777777" w:rsidR="00925CA2" w:rsidRDefault="00925CA2" w:rsidP="00925CA2">
      <w:pPr>
        <w:pStyle w:val="p1"/>
        <w:numPr>
          <w:ilvl w:val="0"/>
          <w:numId w:val="2"/>
        </w:numPr>
        <w:spacing w:before="0" w:beforeAutospacing="0" w:after="0" w:afterAutospacing="0"/>
        <w:jc w:val="both"/>
        <w:rPr>
          <w:rFonts w:ascii="Arial" w:hAnsi="Arial" w:cs="Arial"/>
        </w:rPr>
      </w:pPr>
      <w:r w:rsidRPr="009F2A88">
        <w:rPr>
          <w:rFonts w:ascii="Arial" w:hAnsi="Arial" w:cs="Arial"/>
        </w:rPr>
        <w:t>Монгол Улсын Харилцаа холбооны зохицуулах хороо, Үндэсний статистикийн хорооноос гаргасан сошиал хэрэглээний статистик судалгаа;</w:t>
      </w:r>
    </w:p>
    <w:p w14:paraId="6F7BF247" w14:textId="77777777" w:rsidR="00925CA2" w:rsidRDefault="00925CA2" w:rsidP="00925CA2">
      <w:pPr>
        <w:pStyle w:val="p1"/>
        <w:numPr>
          <w:ilvl w:val="0"/>
          <w:numId w:val="2"/>
        </w:numPr>
        <w:spacing w:before="0" w:beforeAutospacing="0" w:after="0" w:afterAutospacing="0"/>
        <w:jc w:val="both"/>
        <w:rPr>
          <w:rFonts w:ascii="Arial" w:hAnsi="Arial" w:cs="Arial"/>
        </w:rPr>
      </w:pPr>
      <w:r w:rsidRPr="009F2A88">
        <w:rPr>
          <w:rFonts w:ascii="Arial" w:hAnsi="Arial" w:cs="Arial"/>
        </w:rPr>
        <w:t>Цахим орчин дахь хэрэглэгчийн эрх зөрчигдсөн талаарх холбогдох байгууллагуудын мэдээлэл, судалгаа;</w:t>
      </w:r>
    </w:p>
    <w:p w14:paraId="010A7725" w14:textId="77777777" w:rsidR="00925CA2" w:rsidRPr="009F2A88" w:rsidRDefault="00925CA2" w:rsidP="00925CA2">
      <w:pPr>
        <w:pStyle w:val="p1"/>
        <w:numPr>
          <w:ilvl w:val="0"/>
          <w:numId w:val="2"/>
        </w:numPr>
        <w:spacing w:before="0" w:beforeAutospacing="0" w:after="0" w:afterAutospacing="0"/>
        <w:jc w:val="both"/>
        <w:rPr>
          <w:rFonts w:ascii="Arial" w:hAnsi="Arial" w:cs="Arial"/>
        </w:rPr>
      </w:pPr>
      <w:r w:rsidRPr="009F2A88">
        <w:rPr>
          <w:rFonts w:ascii="Arial" w:hAnsi="Arial" w:cs="Arial"/>
        </w:rPr>
        <w:t>Хүүхэд хамгаалал, цахим орчны аюулгүй байдлын талаар олон улсын байгууллагуудын зөвлөмж, тайлангууд.</w:t>
      </w:r>
    </w:p>
    <w:p w14:paraId="098988C2" w14:textId="77777777" w:rsidR="00925CA2" w:rsidRPr="009F2A88" w:rsidRDefault="00925CA2" w:rsidP="00925CA2">
      <w:pPr>
        <w:pStyle w:val="p1"/>
        <w:spacing w:before="0" w:beforeAutospacing="0" w:after="0" w:afterAutospacing="0"/>
        <w:ind w:firstLine="567"/>
        <w:jc w:val="both"/>
        <w:rPr>
          <w:rFonts w:ascii="Arial" w:hAnsi="Arial" w:cs="Arial"/>
        </w:rPr>
      </w:pPr>
    </w:p>
    <w:p w14:paraId="7C50246F" w14:textId="77777777" w:rsidR="00925CA2" w:rsidRPr="009F2A88" w:rsidRDefault="00925CA2" w:rsidP="00925CA2">
      <w:pPr>
        <w:pStyle w:val="p1"/>
        <w:spacing w:before="0" w:beforeAutospacing="0" w:after="0" w:afterAutospacing="0"/>
        <w:ind w:firstLine="567"/>
        <w:jc w:val="center"/>
        <w:rPr>
          <w:rFonts w:ascii="Arial" w:hAnsi="Arial" w:cs="Arial"/>
          <w:b/>
          <w:bCs/>
        </w:rPr>
      </w:pPr>
      <w:r w:rsidRPr="009F2A88">
        <w:rPr>
          <w:rFonts w:ascii="Arial" w:hAnsi="Arial" w:cs="Arial"/>
          <w:b/>
          <w:bCs/>
        </w:rPr>
        <w:t>5.2. Дүгнэлт</w:t>
      </w:r>
    </w:p>
    <w:p w14:paraId="2992B73D" w14:textId="77777777" w:rsidR="00925CA2" w:rsidRPr="009F2A88" w:rsidRDefault="00925CA2" w:rsidP="00925CA2">
      <w:pPr>
        <w:pStyle w:val="p1"/>
        <w:spacing w:before="0" w:beforeAutospacing="0" w:after="0" w:afterAutospacing="0"/>
        <w:ind w:firstLine="567"/>
        <w:jc w:val="both"/>
        <w:rPr>
          <w:rFonts w:ascii="Arial" w:hAnsi="Arial" w:cs="Arial"/>
        </w:rPr>
      </w:pPr>
    </w:p>
    <w:p w14:paraId="7C8C7972" w14:textId="77777777" w:rsidR="00925CA2" w:rsidRPr="009F2A88" w:rsidRDefault="00925CA2" w:rsidP="00C14CEA">
      <w:pPr>
        <w:pStyle w:val="p1"/>
        <w:spacing w:before="0" w:beforeAutospacing="0" w:after="0" w:afterAutospacing="0" w:line="276" w:lineRule="auto"/>
        <w:ind w:firstLine="567"/>
        <w:jc w:val="both"/>
        <w:rPr>
          <w:rFonts w:ascii="Arial" w:hAnsi="Arial" w:cs="Arial"/>
        </w:rPr>
      </w:pPr>
      <w:r w:rsidRPr="009F2A88">
        <w:rPr>
          <w:rFonts w:ascii="Arial" w:hAnsi="Arial" w:cs="Arial"/>
        </w:rPr>
        <w:t>Хуулийн төслийн зохицуулалт нь хуулийн төслийг боловсруулах болсон хэрэгцээ шаардлага, үндэслэлтэй нийцэж байгаа бөгөөд үзэл баримтлалаар тодорхойлсон зорилгыг бүрэн илэрхийлж чадсан эсэхэд үнэлгээ хийсэн болно.</w:t>
      </w:r>
    </w:p>
    <w:p w14:paraId="341C05E6" w14:textId="77777777" w:rsidR="00925CA2" w:rsidRPr="009F2A88" w:rsidRDefault="00925CA2" w:rsidP="00C14CEA">
      <w:pPr>
        <w:pStyle w:val="p1"/>
        <w:spacing w:before="0" w:beforeAutospacing="0" w:after="0" w:afterAutospacing="0" w:line="276" w:lineRule="auto"/>
        <w:ind w:firstLine="567"/>
        <w:jc w:val="both"/>
        <w:rPr>
          <w:rFonts w:ascii="Arial" w:hAnsi="Arial" w:cs="Arial"/>
        </w:rPr>
      </w:pPr>
      <w:r w:rsidRPr="009F2A88">
        <w:rPr>
          <w:rFonts w:ascii="Arial" w:hAnsi="Arial" w:cs="Arial"/>
        </w:rPr>
        <w:t>Хуулийн төсөл нь цахим орчин дахь инфлюзер, контент бүтээгчдийн үйл ажиллагааг ил тод, хариуцлагатай болгох, хэрэглэгчийг төөрөгдүүлсэн сурталчилгаанаас хамгаалах, хүүхэд, өсвөр үеийнхний эрх ашгийг хамгаалах, төлбөртэй контентыг ялгаж таних эрх зүйн орчныг бүрдүүлэхэд чиглэж байна.</w:t>
      </w:r>
    </w:p>
    <w:p w14:paraId="321B0938" w14:textId="77777777" w:rsidR="00925CA2" w:rsidRPr="009F2A88" w:rsidRDefault="00925CA2" w:rsidP="00C14CEA">
      <w:pPr>
        <w:pStyle w:val="p1"/>
        <w:spacing w:before="0" w:beforeAutospacing="0" w:after="0" w:afterAutospacing="0" w:line="276" w:lineRule="auto"/>
        <w:ind w:firstLine="567"/>
        <w:jc w:val="both"/>
        <w:rPr>
          <w:rFonts w:ascii="Arial" w:hAnsi="Arial" w:cs="Arial"/>
        </w:rPr>
      </w:pPr>
      <w:r w:rsidRPr="009F2A88">
        <w:rPr>
          <w:rFonts w:ascii="Arial" w:hAnsi="Arial" w:cs="Arial"/>
        </w:rPr>
        <w:t>Мөн хуулийн төсөл нь Монгол Улсын Үндсэн хууль болон бусад хууль тогтоомжтой нийцсэн, давхардалгүй, зөрчилгүй бөгөөд ойлгомжтой, хэрэгжих боломжтой байдлаар томьёологдсон байна.</w:t>
      </w:r>
    </w:p>
    <w:p w14:paraId="523D79D1" w14:textId="77777777" w:rsidR="00925CA2" w:rsidRDefault="00925CA2" w:rsidP="00C14CEA">
      <w:pPr>
        <w:pStyle w:val="p1"/>
        <w:spacing w:before="0" w:beforeAutospacing="0" w:after="0" w:afterAutospacing="0" w:line="276" w:lineRule="auto"/>
        <w:ind w:firstLine="567"/>
        <w:jc w:val="both"/>
        <w:rPr>
          <w:rFonts w:ascii="Arial" w:hAnsi="Arial" w:cs="Arial"/>
        </w:rPr>
      </w:pPr>
      <w:r w:rsidRPr="009F2A88">
        <w:rPr>
          <w:rFonts w:ascii="Arial" w:hAnsi="Arial" w:cs="Arial"/>
        </w:rPr>
        <w:t>Энэхүү хууль батлагдсанаар цахим орчин дахь хуурамч болон төөрөгдүүлсэн сурталчилгаа буурч, хэрэглэгчийн эрх хамгаалагдах, инфлюзерийн зах зээл илүү хариуцлагатай болох, хүүхэд залуучуудын цахим орчны аюулгүй байдал сайжрах, дижитал эдийн засгийн шударга өрсөлдөөнийг дэмжих ач холбогдолтой гэж үзэж байна.</w:t>
      </w:r>
    </w:p>
    <w:p w14:paraId="1B7723EA" w14:textId="77777777" w:rsidR="00925CA2" w:rsidRDefault="00925CA2" w:rsidP="00925CA2">
      <w:pPr>
        <w:pStyle w:val="p1"/>
        <w:spacing w:before="0" w:beforeAutospacing="0" w:after="0" w:afterAutospacing="0"/>
        <w:ind w:firstLine="567"/>
        <w:jc w:val="both"/>
        <w:rPr>
          <w:rFonts w:ascii="Arial" w:hAnsi="Arial" w:cs="Arial"/>
        </w:rPr>
      </w:pPr>
    </w:p>
    <w:p w14:paraId="44A98B71" w14:textId="77777777" w:rsidR="00925CA2" w:rsidRDefault="00925CA2" w:rsidP="00925CA2">
      <w:pPr>
        <w:pStyle w:val="p1"/>
        <w:spacing w:before="0" w:beforeAutospacing="0" w:after="0" w:afterAutospacing="0"/>
        <w:ind w:firstLine="567"/>
        <w:jc w:val="both"/>
        <w:rPr>
          <w:rFonts w:ascii="Arial" w:hAnsi="Arial" w:cs="Arial"/>
        </w:rPr>
      </w:pPr>
    </w:p>
    <w:p w14:paraId="744A590D" w14:textId="77777777" w:rsidR="00925CA2" w:rsidRDefault="00925CA2" w:rsidP="00925CA2">
      <w:pPr>
        <w:pStyle w:val="p1"/>
        <w:spacing w:before="0" w:beforeAutospacing="0" w:after="0" w:afterAutospacing="0"/>
        <w:ind w:firstLine="567"/>
        <w:jc w:val="both"/>
        <w:rPr>
          <w:rFonts w:ascii="Arial" w:hAnsi="Arial" w:cs="Arial"/>
        </w:rPr>
      </w:pPr>
    </w:p>
    <w:p w14:paraId="63473C16" w14:textId="77777777" w:rsidR="00925CA2" w:rsidRDefault="00925CA2" w:rsidP="00925CA2">
      <w:pPr>
        <w:pStyle w:val="p1"/>
        <w:spacing w:before="0" w:beforeAutospacing="0" w:after="0" w:afterAutospacing="0"/>
        <w:ind w:firstLine="567"/>
        <w:jc w:val="both"/>
        <w:rPr>
          <w:rFonts w:ascii="Arial" w:hAnsi="Arial" w:cs="Arial"/>
        </w:rPr>
      </w:pPr>
    </w:p>
    <w:p w14:paraId="3ED8F547" w14:textId="77777777" w:rsidR="00925CA2" w:rsidRDefault="00925CA2" w:rsidP="00925CA2">
      <w:pPr>
        <w:pStyle w:val="p1"/>
        <w:spacing w:before="0" w:beforeAutospacing="0" w:after="0" w:afterAutospacing="0"/>
        <w:ind w:firstLine="567"/>
        <w:jc w:val="both"/>
        <w:rPr>
          <w:rFonts w:ascii="Arial" w:hAnsi="Arial" w:cs="Arial"/>
        </w:rPr>
      </w:pPr>
    </w:p>
    <w:p w14:paraId="2446841B" w14:textId="77777777" w:rsidR="00925CA2" w:rsidRDefault="00925CA2" w:rsidP="00925CA2">
      <w:pPr>
        <w:pStyle w:val="p1"/>
        <w:spacing w:before="0" w:beforeAutospacing="0" w:after="0" w:afterAutospacing="0"/>
        <w:ind w:firstLine="567"/>
        <w:jc w:val="both"/>
        <w:rPr>
          <w:rFonts w:ascii="Arial" w:hAnsi="Arial" w:cs="Arial"/>
        </w:rPr>
      </w:pPr>
    </w:p>
    <w:p w14:paraId="3FD5E5E0" w14:textId="042887A3" w:rsidR="00925CA2" w:rsidRPr="00925CA2" w:rsidRDefault="00925CA2" w:rsidP="00925CA2">
      <w:pPr>
        <w:pStyle w:val="p1"/>
        <w:spacing w:before="0" w:beforeAutospacing="0" w:after="0" w:afterAutospacing="0"/>
        <w:ind w:firstLine="567"/>
        <w:jc w:val="center"/>
        <w:rPr>
          <w:rFonts w:ascii="Arial" w:hAnsi="Arial" w:cs="Arial"/>
        </w:rPr>
      </w:pPr>
      <w:r w:rsidRPr="009F2A88">
        <w:rPr>
          <w:rFonts w:ascii="Arial" w:hAnsi="Arial" w:cs="Arial"/>
        </w:rPr>
        <w:t>—–оОо—–</w:t>
      </w:r>
    </w:p>
    <w:sectPr w:rsidR="00925CA2" w:rsidRPr="00925CA2" w:rsidSect="00C14CEA">
      <w:pgSz w:w="12240" w:h="15840"/>
      <w:pgMar w:top="97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0FB6"/>
    <w:multiLevelType w:val="hybridMultilevel"/>
    <w:tmpl w:val="3498067C"/>
    <w:lvl w:ilvl="0" w:tplc="B540F47E">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CE430C0"/>
    <w:multiLevelType w:val="multilevel"/>
    <w:tmpl w:val="013A628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809341">
    <w:abstractNumId w:val="1"/>
  </w:num>
  <w:num w:numId="2" w16cid:durableId="55635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C3"/>
    <w:rsid w:val="001E675D"/>
    <w:rsid w:val="002671AB"/>
    <w:rsid w:val="006D44D1"/>
    <w:rsid w:val="00852FC3"/>
    <w:rsid w:val="008661DF"/>
    <w:rsid w:val="00925CA2"/>
    <w:rsid w:val="00C14CEA"/>
    <w:rsid w:val="00CA2DB8"/>
    <w:rsid w:val="00D96115"/>
    <w:rsid w:val="00ED4F5E"/>
    <w:rsid w:val="00F44F6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3075386"/>
  <w15:chartTrackingRefBased/>
  <w15:docId w15:val="{A676CC55-A316-7244-998F-B1D145AB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FC3"/>
    <w:pPr>
      <w:spacing w:after="0" w:line="240" w:lineRule="auto"/>
    </w:pPr>
  </w:style>
  <w:style w:type="paragraph" w:styleId="Heading1">
    <w:name w:val="heading 1"/>
    <w:basedOn w:val="Normal"/>
    <w:next w:val="Normal"/>
    <w:link w:val="Heading1Char"/>
    <w:uiPriority w:val="9"/>
    <w:qFormat/>
    <w:rsid w:val="00852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F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F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2F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2F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F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F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F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F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F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2F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2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FC3"/>
    <w:rPr>
      <w:rFonts w:eastAsiaTheme="majorEastAsia" w:cstheme="majorBidi"/>
      <w:color w:val="272727" w:themeColor="text1" w:themeTint="D8"/>
    </w:rPr>
  </w:style>
  <w:style w:type="paragraph" w:styleId="Title">
    <w:name w:val="Title"/>
    <w:basedOn w:val="Normal"/>
    <w:next w:val="Normal"/>
    <w:link w:val="TitleChar"/>
    <w:uiPriority w:val="10"/>
    <w:qFormat/>
    <w:rsid w:val="00852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FC3"/>
    <w:pPr>
      <w:spacing w:before="160"/>
      <w:jc w:val="center"/>
    </w:pPr>
    <w:rPr>
      <w:i/>
      <w:iCs/>
      <w:color w:val="404040" w:themeColor="text1" w:themeTint="BF"/>
    </w:rPr>
  </w:style>
  <w:style w:type="character" w:customStyle="1" w:styleId="QuoteChar">
    <w:name w:val="Quote Char"/>
    <w:basedOn w:val="DefaultParagraphFont"/>
    <w:link w:val="Quote"/>
    <w:uiPriority w:val="29"/>
    <w:rsid w:val="00852FC3"/>
    <w:rPr>
      <w:i/>
      <w:iCs/>
      <w:color w:val="404040" w:themeColor="text1" w:themeTint="BF"/>
    </w:rPr>
  </w:style>
  <w:style w:type="paragraph" w:styleId="ListParagraph">
    <w:name w:val="List Paragraph"/>
    <w:basedOn w:val="Normal"/>
    <w:uiPriority w:val="34"/>
    <w:qFormat/>
    <w:rsid w:val="00852FC3"/>
    <w:pPr>
      <w:ind w:left="720"/>
      <w:contextualSpacing/>
    </w:pPr>
  </w:style>
  <w:style w:type="character" w:styleId="IntenseEmphasis">
    <w:name w:val="Intense Emphasis"/>
    <w:basedOn w:val="DefaultParagraphFont"/>
    <w:uiPriority w:val="21"/>
    <w:qFormat/>
    <w:rsid w:val="00852FC3"/>
    <w:rPr>
      <w:i/>
      <w:iCs/>
      <w:color w:val="2F5496" w:themeColor="accent1" w:themeShade="BF"/>
    </w:rPr>
  </w:style>
  <w:style w:type="paragraph" w:styleId="IntenseQuote">
    <w:name w:val="Intense Quote"/>
    <w:basedOn w:val="Normal"/>
    <w:next w:val="Normal"/>
    <w:link w:val="IntenseQuoteChar"/>
    <w:uiPriority w:val="30"/>
    <w:qFormat/>
    <w:rsid w:val="00852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FC3"/>
    <w:rPr>
      <w:i/>
      <w:iCs/>
      <w:color w:val="2F5496" w:themeColor="accent1" w:themeShade="BF"/>
    </w:rPr>
  </w:style>
  <w:style w:type="character" w:styleId="IntenseReference">
    <w:name w:val="Intense Reference"/>
    <w:basedOn w:val="DefaultParagraphFont"/>
    <w:uiPriority w:val="32"/>
    <w:qFormat/>
    <w:rsid w:val="00852FC3"/>
    <w:rPr>
      <w:b/>
      <w:bCs/>
      <w:smallCaps/>
      <w:color w:val="2F5496" w:themeColor="accent1" w:themeShade="BF"/>
      <w:spacing w:val="5"/>
    </w:rPr>
  </w:style>
  <w:style w:type="paragraph" w:customStyle="1" w:styleId="p1">
    <w:name w:val="p1"/>
    <w:basedOn w:val="Normal"/>
    <w:rsid w:val="00852FC3"/>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2413</Words>
  <Characters>13757</Characters>
  <Application>Microsoft Office Word</Application>
  <DocSecurity>0</DocSecurity>
  <Lines>114</Lines>
  <Paragraphs>32</Paragraphs>
  <ScaleCrop>false</ScaleCrop>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Erdeneburen</dc:creator>
  <cp:keywords/>
  <dc:description/>
  <cp:lastModifiedBy>Erdeneburen</cp:lastModifiedBy>
  <cp:revision>5</cp:revision>
  <cp:lastPrinted>2026-05-11T02:24:00Z</cp:lastPrinted>
  <dcterms:created xsi:type="dcterms:W3CDTF">2026-05-11T02:24:00Z</dcterms:created>
  <dcterms:modified xsi:type="dcterms:W3CDTF">2026-05-11T03:24:00Z</dcterms:modified>
</cp:coreProperties>
</file>