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9EE8" w14:textId="77777777" w:rsidR="00B54374" w:rsidRDefault="00B54374" w:rsidP="00987898">
      <w:pPr>
        <w:spacing w:after="0" w:line="240" w:lineRule="auto"/>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ДЭЛГЭРЭНГҮЙ </w:t>
      </w:r>
      <w:r w:rsidRPr="00426D30">
        <w:rPr>
          <w:rFonts w:ascii="Arial" w:eastAsia="Times New Roman" w:hAnsi="Arial" w:cs="Arial"/>
          <w:b/>
          <w:bCs/>
          <w:sz w:val="24"/>
          <w:szCs w:val="24"/>
          <w:lang w:val="mn-MN"/>
        </w:rPr>
        <w:t>ТАНИЛЦУУЛГА</w:t>
      </w:r>
    </w:p>
    <w:p w14:paraId="5286C016" w14:textId="77777777" w:rsidR="009E48FB" w:rsidRPr="00426D30" w:rsidRDefault="009E48FB" w:rsidP="00987898">
      <w:pPr>
        <w:spacing w:after="0" w:line="240" w:lineRule="auto"/>
        <w:jc w:val="center"/>
        <w:rPr>
          <w:rFonts w:ascii="Arial" w:eastAsia="Times New Roman" w:hAnsi="Arial" w:cs="Arial"/>
          <w:b/>
          <w:bCs/>
          <w:sz w:val="24"/>
          <w:szCs w:val="24"/>
          <w:lang w:val="mn-MN"/>
        </w:rPr>
      </w:pPr>
    </w:p>
    <w:p w14:paraId="76720F41" w14:textId="47E85838" w:rsidR="00B54374" w:rsidRPr="00426D30" w:rsidRDefault="00B54374" w:rsidP="00987898">
      <w:pPr>
        <w:spacing w:after="0" w:line="240" w:lineRule="auto"/>
        <w:ind w:left="3544"/>
        <w:jc w:val="center"/>
        <w:rPr>
          <w:rFonts w:ascii="Arial" w:eastAsia="Times New Roman" w:hAnsi="Arial" w:cs="Arial"/>
          <w:bCs/>
          <w:noProof/>
          <w:sz w:val="24"/>
          <w:szCs w:val="24"/>
        </w:rPr>
      </w:pPr>
      <w:r w:rsidRPr="00426D30">
        <w:rPr>
          <w:rFonts w:ascii="Arial" w:eastAsia="Times New Roman" w:hAnsi="Arial" w:cs="Arial"/>
          <w:bCs/>
          <w:sz w:val="24"/>
          <w:szCs w:val="24"/>
          <w:lang w:val="mn-MN"/>
        </w:rPr>
        <w:t xml:space="preserve">Гадаад зээлийн ашиглалт, үр ашгийг нэмэгдүүлэх тухай анхдагч хуулийн төслийн </w:t>
      </w:r>
      <w:r w:rsidRPr="00426D30">
        <w:rPr>
          <w:rFonts w:ascii="Arial" w:eastAsia="Times New Roman" w:hAnsi="Arial" w:cs="Arial"/>
          <w:bCs/>
          <w:noProof/>
          <w:sz w:val="24"/>
          <w:szCs w:val="24"/>
          <w:lang w:val="ru-RU"/>
        </w:rPr>
        <w:t>талаар</w:t>
      </w:r>
    </w:p>
    <w:p w14:paraId="10C030D2" w14:textId="77777777" w:rsidR="00B54374" w:rsidRPr="00DC37AD" w:rsidRDefault="00B54374" w:rsidP="00987898">
      <w:pPr>
        <w:spacing w:after="0" w:line="240" w:lineRule="auto"/>
        <w:ind w:left="3544"/>
        <w:jc w:val="center"/>
        <w:rPr>
          <w:rFonts w:ascii="Arial" w:hAnsi="Arial" w:cs="Arial"/>
          <w:noProof/>
          <w:sz w:val="24"/>
          <w:szCs w:val="24"/>
          <w:lang w:val="mn-MN"/>
        </w:rPr>
      </w:pPr>
    </w:p>
    <w:p w14:paraId="381D93AC" w14:textId="77777777" w:rsidR="00B54374" w:rsidRPr="00424723" w:rsidRDefault="00B54374" w:rsidP="00987898">
      <w:pPr>
        <w:spacing w:after="0" w:line="240" w:lineRule="auto"/>
        <w:ind w:firstLine="567"/>
        <w:jc w:val="both"/>
        <w:rPr>
          <w:rFonts w:ascii="Arial" w:eastAsia="Times New Roman" w:hAnsi="Arial" w:cs="Arial"/>
          <w:noProof/>
          <w:sz w:val="24"/>
          <w:szCs w:val="24"/>
          <w:shd w:val="clear" w:color="auto" w:fill="FFFFFF"/>
          <w:lang w:val="mn-MN"/>
        </w:rPr>
      </w:pPr>
      <w:r w:rsidRPr="00EA1318">
        <w:rPr>
          <w:rFonts w:ascii="Arial" w:eastAsia="Times New Roman" w:hAnsi="Arial" w:cs="Arial"/>
          <w:bCs/>
          <w:sz w:val="24"/>
          <w:szCs w:val="24"/>
          <w:lang w:val="mn-MN"/>
        </w:rPr>
        <w:t>Хууль тогтоомжийн тухай хуулийн 33 дугаар зүйлийн 33.3 дахь хэсэгт заасны дагуу</w:t>
      </w:r>
      <w:r>
        <w:rPr>
          <w:rFonts w:ascii="Arial" w:eastAsia="Times New Roman" w:hAnsi="Arial" w:cs="Arial"/>
          <w:bCs/>
          <w:sz w:val="24"/>
          <w:szCs w:val="24"/>
          <w:lang w:val="mn-MN"/>
        </w:rPr>
        <w:t xml:space="preserve"> </w:t>
      </w:r>
      <w:r w:rsidRPr="00BB462F">
        <w:rPr>
          <w:rFonts w:ascii="Arial" w:eastAsia="Times New Roman" w:hAnsi="Arial" w:cs="Arial"/>
          <w:bCs/>
          <w:sz w:val="24"/>
          <w:szCs w:val="24"/>
          <w:lang w:val="mn-MN"/>
        </w:rPr>
        <w:t xml:space="preserve">Гадаад зээлийн ашиглалт, үр ашгийг нэмэгдүүлэх тухай </w:t>
      </w:r>
      <w:r w:rsidRPr="00EA1318">
        <w:rPr>
          <w:rFonts w:ascii="Arial" w:eastAsia="Times New Roman" w:hAnsi="Arial" w:cs="Arial"/>
          <w:noProof/>
          <w:sz w:val="24"/>
          <w:szCs w:val="24"/>
          <w:shd w:val="clear" w:color="auto" w:fill="FFFFFF"/>
          <w:lang w:val="mn-MN"/>
        </w:rPr>
        <w:t>хуулийн төслийн зохицуулалтад</w:t>
      </w:r>
      <w:r>
        <w:rPr>
          <w:rFonts w:ascii="Arial" w:eastAsia="Times New Roman" w:hAnsi="Arial" w:cs="Arial"/>
          <w:noProof/>
          <w:sz w:val="24"/>
          <w:szCs w:val="24"/>
          <w:shd w:val="clear" w:color="auto" w:fill="FFFFFF"/>
          <w:lang w:val="mn-MN"/>
        </w:rPr>
        <w:t xml:space="preserve"> </w:t>
      </w:r>
      <w:r w:rsidRPr="00EA1318">
        <w:rPr>
          <w:rFonts w:ascii="Arial" w:eastAsia="Times New Roman" w:hAnsi="Arial" w:cs="Arial"/>
          <w:noProof/>
          <w:sz w:val="24"/>
          <w:szCs w:val="24"/>
          <w:shd w:val="clear" w:color="auto" w:fill="FFFFFF"/>
          <w:lang w:val="mn-MN"/>
        </w:rPr>
        <w:t>хамаарах мэдээллийг агуулсан</w:t>
      </w:r>
      <w:r>
        <w:rPr>
          <w:rFonts w:ascii="Arial" w:eastAsia="Times New Roman" w:hAnsi="Arial" w:cs="Arial"/>
          <w:noProof/>
          <w:sz w:val="24"/>
          <w:szCs w:val="24"/>
          <w:shd w:val="clear" w:color="auto" w:fill="FFFFFF"/>
          <w:lang w:val="mn-MN"/>
        </w:rPr>
        <w:t xml:space="preserve"> дэлгэрэнгүй танилцуулгыг </w:t>
      </w:r>
      <w:r w:rsidRPr="00EA1318">
        <w:rPr>
          <w:rFonts w:ascii="Arial" w:eastAsia="Times New Roman" w:hAnsi="Arial" w:cs="Arial"/>
          <w:noProof/>
          <w:sz w:val="24"/>
          <w:szCs w:val="24"/>
          <w:shd w:val="clear" w:color="auto" w:fill="FFFFFF"/>
          <w:lang w:val="mn-MN"/>
        </w:rPr>
        <w:t>бэлтгэв.</w:t>
      </w:r>
      <w:r>
        <w:rPr>
          <w:rFonts w:ascii="Arial" w:eastAsia="Times New Roman" w:hAnsi="Arial" w:cs="Arial"/>
          <w:noProof/>
          <w:sz w:val="24"/>
          <w:szCs w:val="24"/>
          <w:shd w:val="clear" w:color="auto" w:fill="FFFFFF"/>
          <w:lang w:val="mn-MN"/>
        </w:rPr>
        <w:t xml:space="preserve"> </w:t>
      </w:r>
      <w:r w:rsidRPr="009F0E88">
        <w:rPr>
          <w:rFonts w:ascii="Arial" w:eastAsia="Times New Roman" w:hAnsi="Arial" w:cs="Arial"/>
          <w:noProof/>
          <w:sz w:val="24"/>
          <w:szCs w:val="24"/>
          <w:shd w:val="clear" w:color="auto" w:fill="FFFFFF"/>
          <w:lang w:val="mn-MN"/>
        </w:rPr>
        <w:t xml:space="preserve">Уг хуулийн төслийг дагалдуулан бусад хууль тогтоомжид нэмэлт, </w:t>
      </w:r>
      <w:r w:rsidRPr="00424723">
        <w:rPr>
          <w:rFonts w:ascii="Arial" w:eastAsia="Times New Roman" w:hAnsi="Arial" w:cs="Arial"/>
          <w:noProof/>
          <w:sz w:val="24"/>
          <w:szCs w:val="24"/>
          <w:shd w:val="clear" w:color="auto" w:fill="FFFFFF"/>
          <w:lang w:val="mn-MN"/>
        </w:rPr>
        <w:t xml:space="preserve">өөрчлөлт оруулах, хүчингүй болгох шаардлагагүй тул дагалдсан хуулийн төслүүд байхгүй болно. </w:t>
      </w:r>
    </w:p>
    <w:p w14:paraId="61B70DD7" w14:textId="77777777" w:rsidR="00B54374" w:rsidRPr="00424723" w:rsidRDefault="00B54374" w:rsidP="00987898">
      <w:pPr>
        <w:spacing w:after="0" w:line="240" w:lineRule="auto"/>
        <w:ind w:firstLine="567"/>
        <w:jc w:val="both"/>
        <w:rPr>
          <w:rFonts w:ascii="Arial" w:hAnsi="Arial" w:cs="Arial"/>
          <w:noProof/>
          <w:sz w:val="24"/>
          <w:szCs w:val="24"/>
          <w:lang w:val="mn-MN"/>
        </w:rPr>
      </w:pPr>
    </w:p>
    <w:p w14:paraId="469AE193" w14:textId="77777777" w:rsidR="00B54374" w:rsidRDefault="00B54374" w:rsidP="00987898">
      <w:pPr>
        <w:spacing w:after="0" w:line="240" w:lineRule="auto"/>
        <w:jc w:val="center"/>
        <w:rPr>
          <w:rFonts w:ascii="Arial" w:eastAsia="Times New Roman" w:hAnsi="Arial" w:cs="Arial"/>
          <w:b/>
          <w:bCs/>
          <w:sz w:val="24"/>
          <w:szCs w:val="24"/>
          <w:lang w:val="mn-MN"/>
        </w:rPr>
      </w:pPr>
      <w:r w:rsidRPr="00424723">
        <w:rPr>
          <w:rFonts w:ascii="Arial" w:eastAsia="Times New Roman" w:hAnsi="Arial" w:cs="Arial"/>
          <w:b/>
          <w:bCs/>
          <w:sz w:val="24"/>
          <w:szCs w:val="24"/>
          <w:lang w:val="mn-MN"/>
        </w:rPr>
        <w:t xml:space="preserve">Гадаад зээлийн ашиглалт, үр ашгийг нэмэгдүүлэх тухай </w:t>
      </w:r>
    </w:p>
    <w:p w14:paraId="3ECC9088" w14:textId="77777777" w:rsidR="00B54374" w:rsidRPr="00CB5287" w:rsidRDefault="00B54374" w:rsidP="00987898">
      <w:pPr>
        <w:spacing w:after="0" w:line="240" w:lineRule="auto"/>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анхдагч </w:t>
      </w:r>
      <w:r w:rsidRPr="00CB5287">
        <w:rPr>
          <w:rFonts w:ascii="Arial" w:eastAsia="Times New Roman" w:hAnsi="Arial" w:cs="Arial"/>
          <w:b/>
          <w:sz w:val="24"/>
          <w:szCs w:val="24"/>
          <w:lang w:val="mn-MN"/>
        </w:rPr>
        <w:t>хуулийн төсөл</w:t>
      </w:r>
    </w:p>
    <w:p w14:paraId="48D179DD" w14:textId="77777777" w:rsidR="00B54374" w:rsidRPr="00CB5287" w:rsidRDefault="00B54374" w:rsidP="00987898">
      <w:pPr>
        <w:spacing w:after="0" w:line="240" w:lineRule="auto"/>
        <w:jc w:val="center"/>
        <w:rPr>
          <w:rFonts w:ascii="Arial" w:eastAsia="Times New Roman" w:hAnsi="Arial" w:cs="Arial"/>
          <w:b/>
          <w:sz w:val="24"/>
          <w:szCs w:val="24"/>
          <w:lang w:val="mn-MN"/>
        </w:rPr>
      </w:pPr>
    </w:p>
    <w:p w14:paraId="273CDF90" w14:textId="7B81AE95" w:rsidR="00B54374" w:rsidRPr="00CB5287" w:rsidRDefault="00B54374" w:rsidP="00987898">
      <w:pPr>
        <w:spacing w:after="0" w:line="240" w:lineRule="auto"/>
        <w:ind w:firstLine="567"/>
        <w:jc w:val="both"/>
        <w:rPr>
          <w:rFonts w:ascii="Arial" w:eastAsia="Times New Roman" w:hAnsi="Arial" w:cs="Arial"/>
          <w:bCs/>
          <w:sz w:val="24"/>
          <w:szCs w:val="24"/>
          <w:lang w:val="mn-MN"/>
        </w:rPr>
      </w:pPr>
      <w:r w:rsidRPr="00424723">
        <w:rPr>
          <w:rFonts w:ascii="Arial" w:eastAsia="Times New Roman" w:hAnsi="Arial" w:cs="Arial"/>
          <w:bCs/>
          <w:sz w:val="24"/>
          <w:szCs w:val="24"/>
          <w:lang w:val="mn-MN"/>
        </w:rPr>
        <w:t xml:space="preserve">Гадаад зээлийн ашиглалт, үр ашгийг нэмэгдүүлэх тухай </w:t>
      </w:r>
      <w:r w:rsidRPr="00CB5287">
        <w:rPr>
          <w:rFonts w:ascii="Arial" w:eastAsia="Times New Roman" w:hAnsi="Arial" w:cs="Arial"/>
          <w:bCs/>
          <w:sz w:val="24"/>
          <w:szCs w:val="24"/>
          <w:lang w:val="mn-MN"/>
        </w:rPr>
        <w:t xml:space="preserve">хуулийн төслийг </w:t>
      </w:r>
      <w:r w:rsidR="00A32F30" w:rsidRPr="00CB5287">
        <w:rPr>
          <w:rFonts w:ascii="Arial" w:eastAsia="Times New Roman" w:hAnsi="Arial" w:cs="Arial"/>
          <w:bCs/>
          <w:sz w:val="24"/>
          <w:szCs w:val="24"/>
          <w:lang w:val="mn-MN"/>
        </w:rPr>
        <w:t xml:space="preserve">боловсруулах хэрэгцээ, шаардлага </w:t>
      </w:r>
      <w:r w:rsidR="00EE069E">
        <w:rPr>
          <w:rFonts w:ascii="Arial" w:eastAsia="Times New Roman" w:hAnsi="Arial" w:cs="Arial"/>
          <w:bCs/>
          <w:sz w:val="24"/>
          <w:szCs w:val="24"/>
          <w:lang w:val="mn-MN"/>
        </w:rPr>
        <w:t xml:space="preserve">байгааг </w:t>
      </w:r>
      <w:r w:rsidRPr="00CB5287">
        <w:rPr>
          <w:rFonts w:ascii="Arial" w:eastAsia="Times New Roman" w:hAnsi="Arial" w:cs="Arial"/>
          <w:bCs/>
          <w:sz w:val="24"/>
          <w:szCs w:val="24"/>
          <w:lang w:val="mn-MN"/>
        </w:rPr>
        <w:t>хууль тогтоомжийн хэрэгцээ, шаардлагыг урьдчилан тандан судлах судалгаа</w:t>
      </w:r>
      <w:r w:rsidR="00EE069E">
        <w:rPr>
          <w:rFonts w:ascii="Arial" w:eastAsia="Times New Roman" w:hAnsi="Arial" w:cs="Arial"/>
          <w:bCs/>
          <w:sz w:val="24"/>
          <w:szCs w:val="24"/>
          <w:lang w:val="mn-MN"/>
        </w:rPr>
        <w:t>гаар тогтоосон</w:t>
      </w:r>
      <w:r w:rsidRPr="00CB5287">
        <w:rPr>
          <w:rFonts w:ascii="Arial" w:eastAsia="Times New Roman" w:hAnsi="Arial" w:cs="Arial"/>
          <w:bCs/>
          <w:sz w:val="24"/>
          <w:szCs w:val="24"/>
          <w:lang w:val="mn-MN"/>
        </w:rPr>
        <w:t xml:space="preserve"> тул Хууль тогтоомжийн тухай хуулийн 23 дугаар зүйлд заас</w:t>
      </w:r>
      <w:r w:rsidR="00EE069E">
        <w:rPr>
          <w:rFonts w:ascii="Arial" w:eastAsia="Times New Roman" w:hAnsi="Arial" w:cs="Arial"/>
          <w:bCs/>
          <w:sz w:val="24"/>
          <w:szCs w:val="24"/>
          <w:lang w:val="mn-MN"/>
        </w:rPr>
        <w:t>ны дагуу</w:t>
      </w:r>
      <w:r w:rsidRPr="00CB5287">
        <w:rPr>
          <w:rFonts w:ascii="Arial" w:eastAsia="Times New Roman" w:hAnsi="Arial" w:cs="Arial"/>
          <w:bCs/>
          <w:sz w:val="24"/>
          <w:szCs w:val="24"/>
          <w:lang w:val="mn-MN"/>
        </w:rPr>
        <w:t xml:space="preserve"> анхдагч хуулийн төс</w:t>
      </w:r>
      <w:r w:rsidR="00AC1BE9">
        <w:rPr>
          <w:rFonts w:ascii="Arial" w:eastAsia="Times New Roman" w:hAnsi="Arial" w:cs="Arial"/>
          <w:bCs/>
          <w:sz w:val="24"/>
          <w:szCs w:val="24"/>
          <w:lang w:val="mn-MN"/>
        </w:rPr>
        <w:t>лийг</w:t>
      </w:r>
      <w:r w:rsidRPr="00CB5287">
        <w:rPr>
          <w:rFonts w:ascii="Arial" w:eastAsia="Times New Roman" w:hAnsi="Arial" w:cs="Arial"/>
          <w:bCs/>
          <w:sz w:val="24"/>
          <w:szCs w:val="24"/>
          <w:lang w:val="mn-MN"/>
        </w:rPr>
        <w:t xml:space="preserve"> боловсруулсан болно.</w:t>
      </w:r>
    </w:p>
    <w:p w14:paraId="65596DB4" w14:textId="45CA10C5" w:rsidR="00B54374" w:rsidRPr="00CB5287" w:rsidRDefault="00B54374" w:rsidP="00987898">
      <w:pPr>
        <w:spacing w:after="0" w:line="240" w:lineRule="auto"/>
        <w:ind w:firstLine="567"/>
        <w:jc w:val="both"/>
        <w:rPr>
          <w:rFonts w:ascii="Arial" w:eastAsia="Times New Roman" w:hAnsi="Arial" w:cs="Arial"/>
          <w:bCs/>
          <w:sz w:val="24"/>
          <w:szCs w:val="24"/>
          <w:lang w:val="mn-MN"/>
        </w:rPr>
      </w:pPr>
    </w:p>
    <w:p w14:paraId="32D27CCA" w14:textId="73F21C98" w:rsidR="00B54374" w:rsidRPr="00CE331F" w:rsidRDefault="00B54374" w:rsidP="00987898">
      <w:pPr>
        <w:spacing w:after="0" w:line="240" w:lineRule="auto"/>
        <w:ind w:firstLine="567"/>
        <w:jc w:val="both"/>
        <w:rPr>
          <w:rFonts w:ascii="Arial" w:eastAsia="Times New Roman" w:hAnsi="Arial" w:cs="Arial"/>
          <w:noProof/>
          <w:sz w:val="24"/>
          <w:szCs w:val="24"/>
          <w:lang w:val="mn-MN"/>
        </w:rPr>
      </w:pPr>
      <w:r w:rsidRPr="00CB5287">
        <w:rPr>
          <w:rFonts w:ascii="Arial" w:eastAsia="Calibri" w:hAnsi="Arial" w:cs="Arial"/>
          <w:sz w:val="24"/>
          <w:szCs w:val="24"/>
          <w:lang w:val="mn-MN"/>
        </w:rPr>
        <w:t xml:space="preserve">Хуулийн төсөл нь </w:t>
      </w:r>
      <w:r>
        <w:rPr>
          <w:rFonts w:ascii="Arial" w:eastAsia="Calibri" w:hAnsi="Arial" w:cs="Arial"/>
          <w:sz w:val="24"/>
          <w:szCs w:val="24"/>
          <w:lang w:val="mn-MN"/>
        </w:rPr>
        <w:t>4 бүлэг, 5</w:t>
      </w:r>
      <w:r w:rsidRPr="00CB5287">
        <w:rPr>
          <w:rFonts w:ascii="Arial" w:eastAsia="Calibri" w:hAnsi="Arial" w:cs="Arial"/>
          <w:sz w:val="24"/>
          <w:szCs w:val="24"/>
          <w:lang w:val="mn-MN"/>
        </w:rPr>
        <w:t xml:space="preserve"> зүйлтэй</w:t>
      </w:r>
      <w:r>
        <w:rPr>
          <w:rFonts w:ascii="Arial" w:eastAsia="Calibri" w:hAnsi="Arial" w:cs="Arial"/>
          <w:sz w:val="24"/>
          <w:szCs w:val="24"/>
          <w:lang w:val="mn-MN"/>
        </w:rPr>
        <w:t xml:space="preserve"> бөгөөд уг </w:t>
      </w:r>
      <w:r w:rsidRPr="00426D30">
        <w:rPr>
          <w:rFonts w:ascii="Arial" w:hAnsi="Arial" w:cs="Arial"/>
          <w:color w:val="000000" w:themeColor="text1"/>
          <w:sz w:val="24"/>
          <w:szCs w:val="24"/>
          <w:lang w:val="mn-MN"/>
        </w:rPr>
        <w:t>хуулийн</w:t>
      </w:r>
      <w:r w:rsidRPr="007D2830">
        <w:rPr>
          <w:rFonts w:ascii="Arial" w:eastAsia="SimSun" w:hAnsi="Arial" w:cs="Arial"/>
          <w:color w:val="000000"/>
          <w:sz w:val="24"/>
          <w:szCs w:val="24"/>
          <w:lang w:val="mn-MN"/>
        </w:rPr>
        <w:t xml:space="preserve"> зорилго нь</w:t>
      </w:r>
      <w:r w:rsidRPr="007D2830">
        <w:rPr>
          <w:rFonts w:ascii="Arial" w:eastAsia="Times New Roman" w:hAnsi="Arial" w:cs="Arial"/>
          <w:noProof/>
          <w:sz w:val="24"/>
          <w:szCs w:val="24"/>
          <w:lang w:val="mn-MN"/>
        </w:rPr>
        <w:t xml:space="preserve"> </w:t>
      </w:r>
      <w:r w:rsidRPr="007A57EA">
        <w:rPr>
          <w:rFonts w:ascii="Arial" w:eastAsia="Times New Roman" w:hAnsi="Arial" w:cs="Arial"/>
          <w:noProof/>
          <w:sz w:val="24"/>
          <w:szCs w:val="24"/>
          <w:lang w:val="mn-MN"/>
        </w:rPr>
        <w:t>Монгол Улсын Их Хурлаас соёрхон баталсан, үндэсний аюулгүй байдлыг хангах бодлогын хүрээнд хэрэгжих, гадаад зээлийн эх үүсвэрээр хэрэгжүүлэх энэ хуульд заасан төслийн гадаад зээлийн ашиглалтыг холбогдох гэрээ, хэлэлцээрээр тогтоосон хугацаанд ашиглаж, төслийг бүрэн ашиглалтад оруулахад зориулсан эрх зүйн орчныг бүрдүүлэхэд оршино.</w:t>
      </w:r>
      <w:r>
        <w:rPr>
          <w:rFonts w:ascii="Arial" w:eastAsia="Times New Roman" w:hAnsi="Arial" w:cs="Arial"/>
          <w:noProof/>
          <w:sz w:val="24"/>
          <w:szCs w:val="24"/>
          <w:lang w:val="mn-MN"/>
        </w:rPr>
        <w:t xml:space="preserve"> </w:t>
      </w:r>
    </w:p>
    <w:p w14:paraId="500A2886" w14:textId="77777777" w:rsidR="00B54374" w:rsidRPr="00CE331F" w:rsidRDefault="00B54374" w:rsidP="00987898">
      <w:pPr>
        <w:spacing w:after="0" w:line="240" w:lineRule="auto"/>
        <w:ind w:firstLine="567"/>
        <w:jc w:val="both"/>
        <w:rPr>
          <w:rFonts w:ascii="Arial" w:hAnsi="Arial" w:cs="Arial"/>
          <w:color w:val="000000" w:themeColor="text1"/>
          <w:sz w:val="24"/>
          <w:szCs w:val="24"/>
          <w:lang w:val="mn-MN"/>
        </w:rPr>
      </w:pPr>
    </w:p>
    <w:p w14:paraId="30C18009" w14:textId="6937C23C" w:rsidR="00B54374" w:rsidRDefault="00B54374" w:rsidP="00987898">
      <w:pPr>
        <w:spacing w:after="0" w:line="240" w:lineRule="auto"/>
        <w:ind w:firstLine="567"/>
        <w:jc w:val="both"/>
        <w:rPr>
          <w:rFonts w:ascii="Arial" w:eastAsia="Calibri" w:hAnsi="Arial" w:cs="Arial"/>
          <w:sz w:val="24"/>
          <w:szCs w:val="24"/>
          <w:lang w:val="mn-MN"/>
        </w:rPr>
      </w:pPr>
      <w:r w:rsidRPr="00CE331F">
        <w:rPr>
          <w:rFonts w:ascii="Arial" w:eastAsia="Calibri" w:hAnsi="Arial" w:cs="Arial"/>
          <w:sz w:val="24"/>
          <w:szCs w:val="24"/>
          <w:lang w:val="mn-MN"/>
        </w:rPr>
        <w:t>Хуулийн төс</w:t>
      </w:r>
      <w:r>
        <w:rPr>
          <w:rFonts w:ascii="Arial" w:eastAsia="Calibri" w:hAnsi="Arial" w:cs="Arial"/>
          <w:sz w:val="24"/>
          <w:szCs w:val="24"/>
          <w:lang w:val="mn-MN"/>
        </w:rPr>
        <w:t>лийн</w:t>
      </w:r>
      <w:r w:rsidRPr="00CE331F">
        <w:rPr>
          <w:rFonts w:ascii="Arial" w:eastAsia="Calibri" w:hAnsi="Arial" w:cs="Arial"/>
          <w:sz w:val="24"/>
          <w:szCs w:val="24"/>
          <w:lang w:val="mn-MN"/>
        </w:rPr>
        <w:t xml:space="preserve"> зохицуулалтуудыг зүйл тус бүрээр доор дэлгэрэнгүй</w:t>
      </w:r>
      <w:r w:rsidRPr="00CB5287">
        <w:rPr>
          <w:rFonts w:ascii="Arial" w:eastAsia="Calibri" w:hAnsi="Arial" w:cs="Arial"/>
          <w:sz w:val="24"/>
          <w:szCs w:val="24"/>
          <w:lang w:val="mn-MN"/>
        </w:rPr>
        <w:t xml:space="preserve"> тайлбарлав.</w:t>
      </w:r>
    </w:p>
    <w:p w14:paraId="364D1CE3" w14:textId="77777777" w:rsidR="00AC1BE9" w:rsidRPr="00CE331F" w:rsidRDefault="00AC1BE9" w:rsidP="00987898">
      <w:pPr>
        <w:spacing w:after="0" w:line="240" w:lineRule="auto"/>
        <w:ind w:firstLine="567"/>
        <w:jc w:val="both"/>
        <w:rPr>
          <w:rFonts w:ascii="Arial" w:eastAsia="Calibri" w:hAnsi="Arial" w:cs="Arial"/>
          <w:sz w:val="24"/>
          <w:szCs w:val="24"/>
          <w:lang w:val="mn-MN"/>
        </w:rPr>
      </w:pPr>
    </w:p>
    <w:p w14:paraId="0A59AD91" w14:textId="2723BD7E" w:rsidR="00B54374" w:rsidRPr="00AC1BE9" w:rsidRDefault="00B54374" w:rsidP="00987898">
      <w:pPr>
        <w:pStyle w:val="ListParagraph"/>
        <w:numPr>
          <w:ilvl w:val="0"/>
          <w:numId w:val="8"/>
        </w:numPr>
        <w:ind w:left="0" w:firstLine="567"/>
        <w:jc w:val="both"/>
        <w:rPr>
          <w:rFonts w:ascii="Arial" w:eastAsia="Calibri" w:hAnsi="Arial" w:cs="Arial"/>
          <w:lang w:val="mn-MN"/>
        </w:rPr>
      </w:pPr>
      <w:r>
        <w:rPr>
          <w:rFonts w:ascii="Arial" w:hAnsi="Arial" w:cs="Arial"/>
          <w:bCs/>
          <w:lang w:val="mn-MN"/>
        </w:rPr>
        <w:t>Хуулийн төсөлд хуулийн үйлчлэх хүрээг тодотгож, г</w:t>
      </w:r>
      <w:r w:rsidRPr="004F3799">
        <w:rPr>
          <w:rFonts w:ascii="Arial" w:hAnsi="Arial" w:cs="Arial"/>
          <w:lang w:val="mn-MN"/>
        </w:rPr>
        <w:t xml:space="preserve">адаад зээлийн эх үүсвэрээр хэрэгжүүлэх </w:t>
      </w:r>
      <w:r>
        <w:rPr>
          <w:rFonts w:ascii="Arial" w:eastAsia="Calibri" w:hAnsi="Arial" w:cs="Arial"/>
          <w:bCs/>
          <w:lang w:val="mn-MN"/>
        </w:rPr>
        <w:t xml:space="preserve">уг хуульд заасан </w:t>
      </w:r>
      <w:r w:rsidRPr="004F3799">
        <w:rPr>
          <w:rFonts w:ascii="Arial" w:hAnsi="Arial" w:cs="Arial"/>
          <w:lang w:val="mn-MN"/>
        </w:rPr>
        <w:t xml:space="preserve">төслүүдийн </w:t>
      </w:r>
      <w:r>
        <w:rPr>
          <w:rFonts w:ascii="Arial" w:hAnsi="Arial" w:cs="Arial"/>
          <w:lang w:val="mn-MN"/>
        </w:rPr>
        <w:t xml:space="preserve">зөвхөн </w:t>
      </w:r>
      <w:r w:rsidRPr="004F3799">
        <w:rPr>
          <w:rFonts w:ascii="Arial" w:hAnsi="Arial" w:cs="Arial"/>
          <w:lang w:val="mn-MN"/>
        </w:rPr>
        <w:t xml:space="preserve">гадаад зээлийн ашиглалт, үр ашгийг нэмэгдүүлэхтэй холбогдсон харилцааг тус хуулиар зохицуулж, </w:t>
      </w:r>
      <w:r>
        <w:rPr>
          <w:rFonts w:ascii="Arial" w:hAnsi="Arial" w:cs="Arial"/>
          <w:lang w:val="mn-MN"/>
        </w:rPr>
        <w:t xml:space="preserve">үүнээс </w:t>
      </w:r>
      <w:r w:rsidRPr="004F3799">
        <w:rPr>
          <w:rFonts w:ascii="Arial" w:hAnsi="Arial" w:cs="Arial"/>
          <w:bCs/>
          <w:lang w:val="mn-MN"/>
        </w:rPr>
        <w:t>бусад асуудлын хувьд холбогдох хууль тогтоомжид заасныг баримт</w:t>
      </w:r>
      <w:r>
        <w:rPr>
          <w:rFonts w:ascii="Arial" w:hAnsi="Arial" w:cs="Arial"/>
          <w:bCs/>
          <w:lang w:val="mn-MN"/>
        </w:rPr>
        <w:t>лах талаар тусгалаа.</w:t>
      </w:r>
    </w:p>
    <w:p w14:paraId="4BEEADBE" w14:textId="77777777" w:rsidR="00AC1BE9" w:rsidRPr="005B1F31" w:rsidRDefault="00AC1BE9" w:rsidP="00987898">
      <w:pPr>
        <w:pStyle w:val="ListParagraph"/>
        <w:ind w:left="0" w:firstLine="567"/>
        <w:jc w:val="both"/>
        <w:rPr>
          <w:rFonts w:ascii="Arial" w:eastAsia="Calibri" w:hAnsi="Arial" w:cs="Arial"/>
          <w:lang w:val="mn-MN"/>
        </w:rPr>
      </w:pPr>
    </w:p>
    <w:p w14:paraId="2D64546A" w14:textId="7FC5B591" w:rsidR="00B54374" w:rsidRPr="00AC1BE9" w:rsidRDefault="00B54374" w:rsidP="00987898">
      <w:pPr>
        <w:pStyle w:val="ListParagraph"/>
        <w:numPr>
          <w:ilvl w:val="0"/>
          <w:numId w:val="8"/>
        </w:numPr>
        <w:ind w:left="0" w:firstLine="567"/>
        <w:jc w:val="both"/>
        <w:rPr>
          <w:rFonts w:ascii="Arial" w:eastAsia="Calibri" w:hAnsi="Arial" w:cs="Arial"/>
          <w:lang w:val="mn-MN"/>
        </w:rPr>
      </w:pPr>
      <w:r>
        <w:rPr>
          <w:rFonts w:ascii="Arial" w:hAnsi="Arial" w:cs="Arial"/>
          <w:bCs/>
          <w:lang w:val="mn-MN"/>
        </w:rPr>
        <w:t>Уг</w:t>
      </w:r>
      <w:r>
        <w:rPr>
          <w:rFonts w:ascii="Arial" w:eastAsia="Calibri" w:hAnsi="Arial" w:cs="Arial"/>
          <w:bCs/>
          <w:lang w:val="mn-MN"/>
        </w:rPr>
        <w:t xml:space="preserve"> хуулийн </w:t>
      </w:r>
      <w:r w:rsidRPr="005B1F31">
        <w:rPr>
          <w:rFonts w:ascii="Arial" w:eastAsia="Calibri" w:hAnsi="Arial" w:cs="Arial"/>
          <w:bCs/>
          <w:lang w:val="mn-MN"/>
        </w:rPr>
        <w:t xml:space="preserve">үйлчлэлд </w:t>
      </w:r>
      <w:r>
        <w:rPr>
          <w:rFonts w:ascii="Arial" w:eastAsia="Calibri" w:hAnsi="Arial" w:cs="Arial"/>
          <w:bCs/>
          <w:lang w:val="mn-MN"/>
        </w:rPr>
        <w:t xml:space="preserve">зөвхөн </w:t>
      </w:r>
      <w:r w:rsidRPr="005B1F31">
        <w:rPr>
          <w:rFonts w:ascii="Arial" w:eastAsia="Calibri" w:hAnsi="Arial" w:cs="Arial"/>
          <w:bCs/>
          <w:lang w:val="mn-MN"/>
        </w:rPr>
        <w:t>Газрын тос боловсруулах үйлдвэр барих төсөл</w:t>
      </w:r>
      <w:r>
        <w:rPr>
          <w:rFonts w:ascii="Arial" w:eastAsia="Calibri" w:hAnsi="Arial" w:cs="Arial"/>
          <w:bCs/>
          <w:lang w:val="mn-MN"/>
        </w:rPr>
        <w:t xml:space="preserve"> болон </w:t>
      </w:r>
      <w:r w:rsidRPr="005B1F31">
        <w:rPr>
          <w:rFonts w:ascii="Arial" w:eastAsia="Calibri" w:hAnsi="Arial" w:cs="Arial"/>
          <w:bCs/>
          <w:lang w:val="mn-MN"/>
        </w:rPr>
        <w:t>Эрдэнэбүрэнгийн усан цахилгаа</w:t>
      </w:r>
      <w:r>
        <w:rPr>
          <w:rFonts w:ascii="Arial" w:eastAsia="Calibri" w:hAnsi="Arial" w:cs="Arial"/>
          <w:bCs/>
          <w:lang w:val="mn-MN"/>
        </w:rPr>
        <w:t>н</w:t>
      </w:r>
      <w:r w:rsidRPr="005B1F31">
        <w:rPr>
          <w:rFonts w:ascii="Arial" w:eastAsia="Calibri" w:hAnsi="Arial" w:cs="Arial"/>
          <w:bCs/>
          <w:lang w:val="mn-MN"/>
        </w:rPr>
        <w:t xml:space="preserve"> станц барих</w:t>
      </w:r>
      <w:r>
        <w:rPr>
          <w:rFonts w:ascii="Arial" w:eastAsia="Calibri" w:hAnsi="Arial" w:cs="Arial"/>
          <w:bCs/>
          <w:lang w:val="mn-MN"/>
        </w:rPr>
        <w:t xml:space="preserve"> </w:t>
      </w:r>
      <w:r w:rsidRPr="005B1F31">
        <w:rPr>
          <w:rFonts w:ascii="Arial" w:eastAsia="Calibri" w:hAnsi="Arial" w:cs="Arial"/>
          <w:bCs/>
          <w:lang w:val="mn-MN"/>
        </w:rPr>
        <w:t xml:space="preserve">төслүүд хамаарах </w:t>
      </w:r>
      <w:r>
        <w:rPr>
          <w:rFonts w:ascii="Arial" w:eastAsia="Calibri" w:hAnsi="Arial" w:cs="Arial"/>
          <w:bCs/>
          <w:lang w:val="mn-MN"/>
        </w:rPr>
        <w:t>бөгөөд өөр төсөл шинээр нэмж тусгахыг</w:t>
      </w:r>
      <w:r w:rsidRPr="005B1F31">
        <w:rPr>
          <w:rFonts w:ascii="Arial" w:eastAsia="Calibri" w:hAnsi="Arial" w:cs="Arial"/>
          <w:bCs/>
          <w:lang w:val="mn-MN"/>
        </w:rPr>
        <w:t xml:space="preserve"> </w:t>
      </w:r>
      <w:r w:rsidR="00CC78B9">
        <w:rPr>
          <w:rFonts w:ascii="Arial" w:eastAsia="Calibri" w:hAnsi="Arial" w:cs="Arial"/>
          <w:bCs/>
          <w:lang w:val="mn-MN"/>
        </w:rPr>
        <w:t xml:space="preserve">хориглохоор </w:t>
      </w:r>
      <w:r w:rsidRPr="005B1F31">
        <w:rPr>
          <w:rFonts w:ascii="Arial" w:eastAsia="Calibri" w:hAnsi="Arial" w:cs="Arial"/>
          <w:bCs/>
          <w:lang w:val="mn-MN"/>
        </w:rPr>
        <w:t>хуулийн тө</w:t>
      </w:r>
      <w:r>
        <w:rPr>
          <w:rFonts w:ascii="Arial" w:eastAsia="Calibri" w:hAnsi="Arial" w:cs="Arial"/>
          <w:bCs/>
          <w:lang w:val="mn-MN"/>
        </w:rPr>
        <w:t>с</w:t>
      </w:r>
      <w:r w:rsidR="00E107A5">
        <w:rPr>
          <w:rFonts w:ascii="Arial" w:eastAsia="Calibri" w:hAnsi="Arial" w:cs="Arial"/>
          <w:bCs/>
          <w:lang w:val="mn-MN"/>
        </w:rPr>
        <w:t>өлд тусгасан</w:t>
      </w:r>
      <w:r w:rsidR="001F18B2">
        <w:rPr>
          <w:rFonts w:ascii="Arial" w:eastAsia="Calibri" w:hAnsi="Arial" w:cs="Arial"/>
          <w:bCs/>
          <w:lang w:val="mn-MN"/>
        </w:rPr>
        <w:t>.</w:t>
      </w:r>
    </w:p>
    <w:p w14:paraId="019B590C" w14:textId="77777777" w:rsidR="00AC1BE9" w:rsidRPr="005B1F31" w:rsidRDefault="00AC1BE9" w:rsidP="00987898">
      <w:pPr>
        <w:pStyle w:val="ListParagraph"/>
        <w:ind w:left="0" w:firstLine="567"/>
        <w:jc w:val="both"/>
        <w:rPr>
          <w:rFonts w:ascii="Arial" w:eastAsia="Calibri" w:hAnsi="Arial" w:cs="Arial"/>
          <w:lang w:val="mn-MN"/>
        </w:rPr>
      </w:pPr>
    </w:p>
    <w:p w14:paraId="7D073DF2" w14:textId="364A0172" w:rsidR="00B54374" w:rsidRDefault="00B54374" w:rsidP="00987898">
      <w:pPr>
        <w:pStyle w:val="ListParagraph"/>
        <w:numPr>
          <w:ilvl w:val="0"/>
          <w:numId w:val="8"/>
        </w:numPr>
        <w:ind w:left="0" w:firstLine="567"/>
        <w:jc w:val="both"/>
        <w:rPr>
          <w:rFonts w:ascii="Arial" w:eastAsia="Calibri" w:hAnsi="Arial" w:cs="Arial"/>
          <w:bCs/>
          <w:lang w:val="mn-MN"/>
        </w:rPr>
      </w:pPr>
      <w:r w:rsidRPr="005B1F31">
        <w:rPr>
          <w:rFonts w:ascii="Arial" w:eastAsia="Calibri" w:hAnsi="Arial" w:cs="Arial"/>
          <w:bCs/>
          <w:lang w:val="mn-MN"/>
        </w:rPr>
        <w:t xml:space="preserve">Хуулийн төслийн </w:t>
      </w:r>
      <w:r>
        <w:rPr>
          <w:rFonts w:ascii="Arial" w:eastAsia="Calibri" w:hAnsi="Arial" w:cs="Arial"/>
          <w:bCs/>
          <w:lang w:val="mn-MN"/>
        </w:rPr>
        <w:t>3</w:t>
      </w:r>
      <w:r w:rsidRPr="005B1F31">
        <w:rPr>
          <w:rFonts w:ascii="Arial" w:eastAsia="Calibri" w:hAnsi="Arial" w:cs="Arial"/>
          <w:bCs/>
          <w:lang w:val="mn-MN"/>
        </w:rPr>
        <w:t xml:space="preserve"> дүгээр зүйлээр </w:t>
      </w:r>
      <w:r>
        <w:rPr>
          <w:rFonts w:ascii="Arial" w:eastAsia="Calibri" w:hAnsi="Arial" w:cs="Arial"/>
          <w:bCs/>
          <w:lang w:val="mn-MN"/>
        </w:rPr>
        <w:t>т</w:t>
      </w:r>
      <w:r w:rsidRPr="00B637D8">
        <w:rPr>
          <w:rFonts w:ascii="Arial" w:eastAsia="Calibri" w:hAnsi="Arial" w:cs="Arial"/>
          <w:bCs/>
          <w:lang w:val="mn-MN"/>
        </w:rPr>
        <w:t>ухайн жилийн дунд хугацааны төсвийн хүрээний мэдэгдл</w:t>
      </w:r>
      <w:r w:rsidRPr="00055375">
        <w:rPr>
          <w:rFonts w:ascii="Arial" w:eastAsia="Calibri" w:hAnsi="Arial" w:cs="Arial"/>
          <w:bCs/>
          <w:lang w:val="mn-MN"/>
        </w:rPr>
        <w:t>ээр</w:t>
      </w:r>
      <w:r w:rsidRPr="00055375">
        <w:rPr>
          <w:rStyle w:val="FootnoteReference"/>
          <w:rFonts w:ascii="Arial" w:eastAsia="Calibri" w:hAnsi="Arial" w:cs="Arial"/>
          <w:bCs/>
          <w:lang w:val="mn-MN"/>
        </w:rPr>
        <w:footnoteReference w:id="2"/>
      </w:r>
      <w:r w:rsidRPr="00055375">
        <w:rPr>
          <w:rFonts w:ascii="Arial" w:eastAsia="Calibri" w:hAnsi="Arial" w:cs="Arial"/>
          <w:bCs/>
          <w:lang w:val="mn-MN"/>
        </w:rPr>
        <w:t xml:space="preserve"> батлагдсан нэгдсэн төсвийн нийт зарлаг</w:t>
      </w:r>
      <w:r>
        <w:rPr>
          <w:rFonts w:ascii="Arial" w:eastAsia="Calibri" w:hAnsi="Arial" w:cs="Arial"/>
          <w:bCs/>
          <w:lang w:val="mn-MN"/>
        </w:rPr>
        <w:t>ын дээд хэмжээ</w:t>
      </w:r>
      <w:r w:rsidRPr="00055375">
        <w:rPr>
          <w:rFonts w:ascii="Arial" w:eastAsia="Calibri" w:hAnsi="Arial" w:cs="Arial"/>
          <w:bCs/>
          <w:lang w:val="mn-MN"/>
        </w:rPr>
        <w:t xml:space="preserve"> </w:t>
      </w:r>
      <w:r w:rsidRPr="00055375">
        <w:rPr>
          <w:rFonts w:ascii="Arial" w:eastAsia="Calibri" w:hAnsi="Arial" w:cs="Arial"/>
          <w:bCs/>
          <w:lang w:val="mn-MN"/>
        </w:rPr>
        <w:lastRenderedPageBreak/>
        <w:t>болон нэгдсэн төсвийн тэнцвэржүүлсэн тэнцлийн алдагдлын</w:t>
      </w:r>
      <w:r>
        <w:rPr>
          <w:rFonts w:ascii="Arial" w:eastAsia="Calibri" w:hAnsi="Arial" w:cs="Arial"/>
          <w:bCs/>
          <w:lang w:val="mn-MN"/>
        </w:rPr>
        <w:t xml:space="preserve"> </w:t>
      </w:r>
      <w:r w:rsidRPr="00055375">
        <w:rPr>
          <w:rFonts w:ascii="Arial" w:eastAsia="Calibri" w:hAnsi="Arial" w:cs="Arial"/>
          <w:bCs/>
          <w:lang w:val="mn-MN"/>
        </w:rPr>
        <w:t>хэмжээ</w:t>
      </w:r>
      <w:r w:rsidRPr="00055375">
        <w:rPr>
          <w:rStyle w:val="FootnoteReference"/>
          <w:rFonts w:ascii="Arial" w:eastAsia="Calibri" w:hAnsi="Arial" w:cs="Arial"/>
          <w:bCs/>
          <w:lang w:val="mn-MN"/>
        </w:rPr>
        <w:footnoteReference w:id="3"/>
      </w:r>
      <w:r w:rsidRPr="00055375">
        <w:rPr>
          <w:rFonts w:ascii="Arial" w:eastAsia="Calibri" w:hAnsi="Arial" w:cs="Arial"/>
          <w:bCs/>
          <w:lang w:val="mn-MN"/>
        </w:rPr>
        <w:t xml:space="preserve"> нь дээр дурдсан </w:t>
      </w:r>
      <w:r>
        <w:rPr>
          <w:rFonts w:ascii="Arial" w:eastAsia="Calibri" w:hAnsi="Arial" w:cs="Arial"/>
          <w:bCs/>
          <w:lang w:val="mn-MN"/>
        </w:rPr>
        <w:t>2</w:t>
      </w:r>
      <w:r w:rsidRPr="00055375">
        <w:rPr>
          <w:rFonts w:ascii="Arial" w:eastAsia="Calibri" w:hAnsi="Arial" w:cs="Arial"/>
          <w:bCs/>
          <w:lang w:val="mn-MN"/>
        </w:rPr>
        <w:t xml:space="preserve"> төслийн гадаад зээлийн санхүүжилтийн</w:t>
      </w:r>
      <w:r w:rsidRPr="00383C98">
        <w:rPr>
          <w:rFonts w:ascii="Arial" w:eastAsia="Calibri" w:hAnsi="Arial" w:cs="Arial"/>
          <w:bCs/>
          <w:lang w:val="mn-MN"/>
        </w:rPr>
        <w:t xml:space="preserve"> ашиглалтын зардлаар нэмэгдэж болохоор тусгасан бөгөөд ийнхүү нэмэгдсэн дүн нь энд дурдсан нэгдсэн төсвийн нийт зарлаг</w:t>
      </w:r>
      <w:r>
        <w:rPr>
          <w:rFonts w:ascii="Arial" w:eastAsia="Calibri" w:hAnsi="Arial" w:cs="Arial"/>
          <w:bCs/>
          <w:lang w:val="mn-MN"/>
        </w:rPr>
        <w:t>ын дээд хэмжээ</w:t>
      </w:r>
      <w:r w:rsidRPr="00383C98">
        <w:rPr>
          <w:rFonts w:ascii="Arial" w:eastAsia="Calibri" w:hAnsi="Arial" w:cs="Arial"/>
          <w:bCs/>
          <w:lang w:val="mn-MN"/>
        </w:rPr>
        <w:t xml:space="preserve"> болон нэгдсэн төсвийн тэнцвэржүүлсэн тэнцлийн алдагдлын хязгаарт хамаарахгүй байхаар зохицуулав. Энэхүү зүйл нь гадаад</w:t>
      </w:r>
      <w:r w:rsidRPr="00383C98">
        <w:rPr>
          <w:rFonts w:ascii="Arial" w:eastAsia="Calibri" w:hAnsi="Arial" w:cs="Arial"/>
          <w:b/>
          <w:bCs/>
          <w:lang w:val="mn-MN"/>
        </w:rPr>
        <w:t xml:space="preserve"> </w:t>
      </w:r>
      <w:r w:rsidRPr="00383C98">
        <w:rPr>
          <w:rFonts w:ascii="Arial" w:eastAsia="Calibri" w:hAnsi="Arial" w:cs="Arial"/>
          <w:bCs/>
          <w:lang w:val="mn-MN"/>
        </w:rPr>
        <w:t xml:space="preserve">зээлийн санхүүжилтийн ашиглалтыг нэмэгдүүлэхэд чиглэсэн хуулийн төслийн голлох ач холбогдолтой зохицуулалт бөгөөд ийнхүү зохицуулснаар дээрх </w:t>
      </w:r>
      <w:r>
        <w:rPr>
          <w:rFonts w:ascii="Arial" w:eastAsia="Calibri" w:hAnsi="Arial" w:cs="Arial"/>
          <w:bCs/>
          <w:lang w:val="mn-MN"/>
        </w:rPr>
        <w:t>2</w:t>
      </w:r>
      <w:r w:rsidRPr="00383C98">
        <w:rPr>
          <w:rFonts w:ascii="Arial" w:eastAsia="Calibri" w:hAnsi="Arial" w:cs="Arial"/>
          <w:bCs/>
          <w:lang w:val="mn-MN"/>
        </w:rPr>
        <w:t xml:space="preserve"> том мега төслүүдийн зээлийн ашиглалт нэмэгдэж, төслийг </w:t>
      </w:r>
      <w:r w:rsidRPr="00CB43DE">
        <w:rPr>
          <w:rFonts w:ascii="Arial" w:eastAsia="Calibri" w:hAnsi="Arial" w:cs="Arial"/>
          <w:bCs/>
          <w:lang w:val="mn-MN"/>
        </w:rPr>
        <w:t>тогтоосон хугацаанд нь үр дүнтэй хэрэгжүүлэх боломж бүрдэх юм.</w:t>
      </w:r>
    </w:p>
    <w:p w14:paraId="5A46BA8A" w14:textId="77777777" w:rsidR="00AC1BE9" w:rsidRPr="00CB43DE" w:rsidRDefault="00AC1BE9" w:rsidP="00987898">
      <w:pPr>
        <w:pStyle w:val="ListParagraph"/>
        <w:ind w:left="0" w:firstLine="567"/>
        <w:jc w:val="both"/>
        <w:rPr>
          <w:rFonts w:ascii="Arial" w:eastAsia="Calibri" w:hAnsi="Arial" w:cs="Arial"/>
          <w:bCs/>
          <w:lang w:val="mn-MN"/>
        </w:rPr>
      </w:pPr>
    </w:p>
    <w:p w14:paraId="19E06C25" w14:textId="36BB6DBA" w:rsidR="00B54374" w:rsidRPr="00AC1BE9" w:rsidRDefault="00B54374" w:rsidP="00987898">
      <w:pPr>
        <w:pStyle w:val="ListParagraph"/>
        <w:numPr>
          <w:ilvl w:val="0"/>
          <w:numId w:val="8"/>
        </w:numPr>
        <w:ind w:left="0" w:firstLine="567"/>
        <w:jc w:val="both"/>
        <w:rPr>
          <w:rFonts w:ascii="Arial" w:eastAsia="Calibri" w:hAnsi="Arial" w:cs="Arial"/>
          <w:lang w:val="mn-MN"/>
        </w:rPr>
      </w:pPr>
      <w:r w:rsidRPr="003F48C0">
        <w:rPr>
          <w:rFonts w:ascii="Arial" w:eastAsia="Calibri" w:hAnsi="Arial" w:cs="Arial"/>
          <w:bCs/>
          <w:lang w:val="mn-MN"/>
        </w:rPr>
        <w:t xml:space="preserve">Хуулийн төслийн </w:t>
      </w:r>
      <w:r>
        <w:rPr>
          <w:rFonts w:ascii="Arial" w:eastAsia="Calibri" w:hAnsi="Arial" w:cs="Arial"/>
          <w:bCs/>
          <w:lang w:val="mn-MN"/>
        </w:rPr>
        <w:t>4</w:t>
      </w:r>
      <w:r w:rsidRPr="003F48C0">
        <w:rPr>
          <w:rFonts w:ascii="Arial" w:eastAsia="Calibri" w:hAnsi="Arial" w:cs="Arial"/>
          <w:bCs/>
          <w:lang w:val="mn-MN"/>
        </w:rPr>
        <w:t xml:space="preserve"> </w:t>
      </w:r>
      <w:r>
        <w:rPr>
          <w:rFonts w:ascii="Arial" w:eastAsia="Calibri" w:hAnsi="Arial" w:cs="Arial"/>
          <w:bCs/>
          <w:lang w:val="mn-MN"/>
        </w:rPr>
        <w:t>дүгээ</w:t>
      </w:r>
      <w:r w:rsidRPr="003F48C0">
        <w:rPr>
          <w:rFonts w:ascii="Arial" w:eastAsia="Calibri" w:hAnsi="Arial" w:cs="Arial"/>
          <w:bCs/>
          <w:lang w:val="mn-MN"/>
        </w:rPr>
        <w:t>р зүйлд “</w:t>
      </w:r>
      <w:r w:rsidRPr="00C40235">
        <w:rPr>
          <w:rFonts w:ascii="Arial" w:eastAsia="Times New Roman" w:hAnsi="Arial" w:cs="Arial"/>
          <w:bCs/>
          <w:lang w:val="mn-MN"/>
        </w:rPr>
        <w:t>Засгийн газар энэ хуулийн хэрэгжилтийн талаарх тайланг тухайн жилийн нэгдсэн төсвийн гүйцэтгэлийн хамт Улсын Их Хуралд хүргүүлнэ</w:t>
      </w:r>
      <w:r w:rsidRPr="003F48C0">
        <w:rPr>
          <w:rFonts w:ascii="Arial" w:eastAsia="Times New Roman" w:hAnsi="Arial" w:cs="Arial"/>
          <w:bCs/>
          <w:lang w:val="mn-MN"/>
        </w:rPr>
        <w:t xml:space="preserve">” гэж заасан. </w:t>
      </w:r>
      <w:r w:rsidRPr="003F48C0">
        <w:rPr>
          <w:rFonts w:ascii="Arial" w:eastAsia="Calibri" w:hAnsi="Arial" w:cs="Arial"/>
          <w:bCs/>
          <w:lang w:val="mn-MN"/>
        </w:rPr>
        <w:t>Гадаад зээлийн ашиглалт, үр ашгийг нэмэгдүүлэх тухай энэхүү хуулиар Засгийн газар болон төсөл хэрэгжүүлэгчид тухайн төслүүдийн зээлийн ашиглалтын хэмжээг нэмэгдүүлж, хуулиар тусгайлан боломж олгож буй тул үүнтэй холбоотой хуулийн хэрэгжилтийг хэрхэн хангаж буй талаар, мөн тухайн жилд төслүүдийн төсвийн гүйцэтгэл ямар дүнтэй байгааг хамтад нь тайлагнаж байхыг хуулиар ийнхүү үүрэгжүүлсэн.</w:t>
      </w:r>
    </w:p>
    <w:p w14:paraId="2CD1DC6B" w14:textId="77777777" w:rsidR="00AC1BE9" w:rsidRPr="00226519" w:rsidRDefault="00AC1BE9" w:rsidP="00987898">
      <w:pPr>
        <w:pStyle w:val="ListParagraph"/>
        <w:ind w:left="0" w:firstLine="567"/>
        <w:jc w:val="both"/>
        <w:rPr>
          <w:rFonts w:ascii="Arial" w:eastAsia="Calibri" w:hAnsi="Arial" w:cs="Arial"/>
          <w:lang w:val="mn-MN"/>
        </w:rPr>
      </w:pPr>
    </w:p>
    <w:p w14:paraId="51A18B67" w14:textId="1238D2C4" w:rsidR="00B54374" w:rsidRPr="00AC1BE9" w:rsidRDefault="00B54374" w:rsidP="00987898">
      <w:pPr>
        <w:pStyle w:val="ListParagraph"/>
        <w:numPr>
          <w:ilvl w:val="0"/>
          <w:numId w:val="8"/>
        </w:numPr>
        <w:ind w:left="0" w:firstLine="567"/>
        <w:jc w:val="both"/>
        <w:rPr>
          <w:rFonts w:ascii="Arial" w:eastAsia="Calibri" w:hAnsi="Arial" w:cs="Arial"/>
          <w:bCs/>
          <w:lang w:val="mn-MN"/>
        </w:rPr>
      </w:pPr>
      <w:r>
        <w:rPr>
          <w:rFonts w:ascii="Arial" w:eastAsia="Calibri" w:hAnsi="Arial" w:cs="Arial"/>
          <w:bCs/>
          <w:lang w:val="mn-MN"/>
        </w:rPr>
        <w:t xml:space="preserve">Түүнчлэн, </w:t>
      </w:r>
      <w:r w:rsidRPr="00B02A9D">
        <w:rPr>
          <w:rFonts w:ascii="Arial" w:eastAsia="Calibri" w:hAnsi="Arial" w:cs="Arial"/>
          <w:bCs/>
          <w:lang w:val="mn-MN"/>
        </w:rPr>
        <w:t>Газрын тос боловсруулах үйлдвэр барих төсөл, Эрдэнэбүрэнгийн усан цахилгаа</w:t>
      </w:r>
      <w:r>
        <w:rPr>
          <w:rFonts w:ascii="Arial" w:eastAsia="Calibri" w:hAnsi="Arial" w:cs="Arial"/>
          <w:bCs/>
          <w:lang w:val="mn-MN"/>
        </w:rPr>
        <w:t>н</w:t>
      </w:r>
      <w:r w:rsidRPr="00B02A9D">
        <w:rPr>
          <w:rFonts w:ascii="Arial" w:eastAsia="Calibri" w:hAnsi="Arial" w:cs="Arial"/>
          <w:bCs/>
          <w:lang w:val="mn-MN"/>
        </w:rPr>
        <w:t xml:space="preserve"> станц барих төслүүд</w:t>
      </w:r>
      <w:r w:rsidRPr="00B02A9D">
        <w:rPr>
          <w:rFonts w:ascii="Arial" w:eastAsia="Times New Roman" w:hAnsi="Arial" w:cs="Arial"/>
          <w:bCs/>
          <w:lang w:val="mn-MN"/>
        </w:rPr>
        <w:t>ийн</w:t>
      </w:r>
      <w:r w:rsidRPr="00226519">
        <w:rPr>
          <w:rFonts w:ascii="Arial" w:eastAsia="Times New Roman" w:hAnsi="Arial" w:cs="Arial"/>
          <w:bCs/>
          <w:lang w:val="mn-MN"/>
        </w:rPr>
        <w:t xml:space="preserve"> </w:t>
      </w:r>
      <w:r w:rsidRPr="00271360">
        <w:rPr>
          <w:rFonts w:ascii="Arial" w:eastAsia="Times New Roman" w:hAnsi="Arial" w:cs="Arial"/>
          <w:bCs/>
          <w:lang w:val="mn-MN"/>
        </w:rPr>
        <w:t>хэрэгжилт, санхүүжилт, гадаад зээлийн ашиглалттай холбоотой мэдээллийг холбогдох хууль тогтоомжийн дагуу олон нийтэд ил тод, тогтмол мэдээл</w:t>
      </w:r>
      <w:r w:rsidRPr="0067482A">
        <w:rPr>
          <w:rFonts w:ascii="Arial" w:eastAsia="Times New Roman" w:hAnsi="Arial" w:cs="Arial"/>
          <w:bCs/>
          <w:lang w:val="mn-MN"/>
        </w:rPr>
        <w:t>ж бай</w:t>
      </w:r>
      <w:r>
        <w:rPr>
          <w:rFonts w:ascii="Arial" w:eastAsia="Times New Roman" w:hAnsi="Arial" w:cs="Arial"/>
          <w:bCs/>
          <w:lang w:val="mn-MN"/>
        </w:rPr>
        <w:t>хаар</w:t>
      </w:r>
      <w:r w:rsidRPr="0067482A">
        <w:rPr>
          <w:rFonts w:ascii="Arial" w:eastAsia="Times New Roman" w:hAnsi="Arial" w:cs="Arial"/>
          <w:bCs/>
          <w:lang w:val="mn-MN"/>
        </w:rPr>
        <w:t xml:space="preserve"> хуулийн төслийн </w:t>
      </w:r>
      <w:r>
        <w:rPr>
          <w:rFonts w:ascii="Arial" w:eastAsia="Times New Roman" w:hAnsi="Arial" w:cs="Arial"/>
          <w:bCs/>
          <w:lang w:val="mn-MN"/>
        </w:rPr>
        <w:t xml:space="preserve">4 дүгээр </w:t>
      </w:r>
      <w:r w:rsidRPr="0067482A">
        <w:rPr>
          <w:rFonts w:ascii="Arial" w:eastAsia="Times New Roman" w:hAnsi="Arial" w:cs="Arial"/>
          <w:bCs/>
          <w:lang w:val="mn-MN"/>
        </w:rPr>
        <w:t>зүйлд тусгасан.</w:t>
      </w:r>
    </w:p>
    <w:p w14:paraId="141B1B86" w14:textId="77777777" w:rsidR="00AC1BE9" w:rsidRPr="00BB44CE" w:rsidRDefault="00AC1BE9" w:rsidP="00987898">
      <w:pPr>
        <w:pStyle w:val="ListParagraph"/>
        <w:ind w:left="0" w:firstLine="567"/>
        <w:jc w:val="both"/>
        <w:rPr>
          <w:rFonts w:ascii="Arial" w:eastAsia="Calibri" w:hAnsi="Arial" w:cs="Arial"/>
          <w:bCs/>
          <w:lang w:val="mn-MN"/>
        </w:rPr>
      </w:pPr>
    </w:p>
    <w:p w14:paraId="3D6DBE97" w14:textId="73A8A872" w:rsidR="00B54374" w:rsidRPr="00987898" w:rsidRDefault="00B54374" w:rsidP="00987898">
      <w:pPr>
        <w:pStyle w:val="ListParagraph"/>
        <w:numPr>
          <w:ilvl w:val="0"/>
          <w:numId w:val="8"/>
        </w:numPr>
        <w:ind w:left="0" w:firstLine="567"/>
        <w:jc w:val="both"/>
        <w:rPr>
          <w:rFonts w:ascii="Arial" w:eastAsia="Calibri" w:hAnsi="Arial" w:cs="Arial"/>
          <w:bCs/>
          <w:lang w:val="mn-MN"/>
        </w:rPr>
      </w:pPr>
      <w:r>
        <w:rPr>
          <w:rFonts w:ascii="Arial" w:eastAsia="Calibri" w:hAnsi="Arial" w:cs="Arial"/>
          <w:bCs/>
          <w:lang w:val="mn-MN"/>
        </w:rPr>
        <w:t>Хуулийг дагаж мөрдөх журмын тухай</w:t>
      </w:r>
      <w:r w:rsidRPr="00706EF8">
        <w:rPr>
          <w:rFonts w:ascii="Arial" w:eastAsia="Calibri" w:hAnsi="Arial" w:cs="Arial"/>
          <w:bCs/>
          <w:lang w:val="mn-MN"/>
        </w:rPr>
        <w:t xml:space="preserve"> </w:t>
      </w:r>
      <w:r>
        <w:rPr>
          <w:rFonts w:ascii="Arial" w:eastAsia="Calibri" w:hAnsi="Arial" w:cs="Arial"/>
          <w:bCs/>
          <w:lang w:val="mn-MN"/>
        </w:rPr>
        <w:t>5</w:t>
      </w:r>
      <w:r w:rsidRPr="00706EF8">
        <w:rPr>
          <w:rFonts w:ascii="Arial" w:eastAsia="Calibri" w:hAnsi="Arial" w:cs="Arial"/>
          <w:bCs/>
          <w:lang w:val="mn-MN"/>
        </w:rPr>
        <w:t xml:space="preserve"> дугаар зүйлд т</w:t>
      </w:r>
      <w:r w:rsidRPr="00706EF8">
        <w:rPr>
          <w:rFonts w:ascii="Arial" w:eastAsia="Times New Roman" w:hAnsi="Arial" w:cs="Arial"/>
          <w:bCs/>
          <w:color w:val="000000"/>
          <w:lang w:val="mn-MN"/>
        </w:rPr>
        <w:t>ухайн жилийн төсвийн тухай хуулиар батлагдсан гадаад зээлийн санхүүжилтийн ашиглалтын зардал нь</w:t>
      </w:r>
      <w:r w:rsidRPr="00706EF8">
        <w:rPr>
          <w:rFonts w:ascii="Arial" w:eastAsia="Calibri" w:hAnsi="Arial" w:cs="Arial"/>
          <w:bCs/>
          <w:lang w:val="mn-MN"/>
        </w:rPr>
        <w:t xml:space="preserve"> Газрын тос боловсруулах үйлдвэр барих төсөл, Эрдэнэбүрэнгийн усан цахилгаан станц барих төслүүд</w:t>
      </w:r>
      <w:r w:rsidRPr="00706EF8">
        <w:rPr>
          <w:rFonts w:ascii="Arial" w:eastAsia="Times New Roman" w:hAnsi="Arial" w:cs="Arial"/>
          <w:bCs/>
          <w:lang w:val="mn-MN"/>
        </w:rPr>
        <w:t>ийн ашиглалтын зардлаар нэмэгдэж болно гэж тусгав. Жил бүрийн төсвийн тухай хуулийг батлахдаа Засгийн газрын авч ашиглах гадаад төслийн зээлийн дээд хэмжээг тогтоодог бөгөөд өнгөрсөн хугацаанд тогтоож байсан дээд хэмжээнүүд нь эдгээр төслүүдийг тухайн жилд хэрэгжүүлэхэд огтхон ч хүрэлцдэггүй байсан. Ийнхүү хуулиар төслүүдийн зээлийн ашиглалтад тогтоодог хязгаарыг тооцохгүйгээр ашиглалтын эх үүсвэрээ төсөл бүрд төлөвлөсөн хуваарийн дагуу зарцуулах нь төсөл хугацаандаа, үр дүнтэй хэрэгжих боломжийг бүрдүүлнэ гэж үз</w:t>
      </w:r>
      <w:r>
        <w:rPr>
          <w:rFonts w:ascii="Arial" w:eastAsia="Times New Roman" w:hAnsi="Arial" w:cs="Arial"/>
          <w:bCs/>
          <w:lang w:val="mn-MN"/>
        </w:rPr>
        <w:t>лээ.</w:t>
      </w:r>
    </w:p>
    <w:p w14:paraId="3365EA66" w14:textId="77777777" w:rsidR="00987898" w:rsidRPr="00C64870" w:rsidRDefault="00987898" w:rsidP="00987898">
      <w:pPr>
        <w:pStyle w:val="ListParagraph"/>
        <w:ind w:left="0" w:firstLine="567"/>
        <w:jc w:val="both"/>
        <w:rPr>
          <w:rFonts w:ascii="Arial" w:eastAsia="Calibri" w:hAnsi="Arial" w:cs="Arial"/>
          <w:bCs/>
          <w:lang w:val="mn-MN"/>
        </w:rPr>
      </w:pPr>
    </w:p>
    <w:p w14:paraId="36358E55" w14:textId="1FFD0991" w:rsidR="00B54374" w:rsidRDefault="00B54374" w:rsidP="00987898">
      <w:pPr>
        <w:pStyle w:val="ListParagraph"/>
        <w:numPr>
          <w:ilvl w:val="0"/>
          <w:numId w:val="8"/>
        </w:numPr>
        <w:ind w:left="0" w:firstLine="567"/>
        <w:jc w:val="both"/>
        <w:rPr>
          <w:rFonts w:ascii="Arial" w:eastAsia="Calibri" w:hAnsi="Arial" w:cs="Arial"/>
          <w:bCs/>
          <w:lang w:val="mn-MN"/>
        </w:rPr>
      </w:pPr>
      <w:r>
        <w:rPr>
          <w:rFonts w:ascii="Arial" w:eastAsia="Calibri" w:hAnsi="Arial" w:cs="Arial"/>
          <w:bCs/>
          <w:lang w:val="mn-MN"/>
        </w:rPr>
        <w:t>Мөн, хуулийн хэрэгжих хугацааг хуулийн үйлчлэлд хамруулсан 2 мега төслийн хэрэгжилтийн хугацаатай уялдуулан хэрэгжүүлэхээр тусгав.</w:t>
      </w:r>
    </w:p>
    <w:p w14:paraId="2D75509F" w14:textId="77777777" w:rsidR="00987898" w:rsidRPr="00987898" w:rsidRDefault="00987898" w:rsidP="00987898">
      <w:pPr>
        <w:pStyle w:val="ListParagraph"/>
        <w:ind w:left="0" w:firstLine="567"/>
        <w:rPr>
          <w:rFonts w:ascii="Arial" w:eastAsia="Calibri" w:hAnsi="Arial" w:cs="Arial"/>
          <w:bCs/>
          <w:lang w:val="mn-MN"/>
        </w:rPr>
      </w:pPr>
    </w:p>
    <w:p w14:paraId="218C7402" w14:textId="77777777" w:rsidR="00987898" w:rsidRDefault="00987898" w:rsidP="00987898">
      <w:pPr>
        <w:spacing w:after="0" w:line="240" w:lineRule="auto"/>
        <w:ind w:firstLine="567"/>
        <w:jc w:val="both"/>
        <w:rPr>
          <w:rFonts w:ascii="Arial" w:eastAsia="Calibri" w:hAnsi="Arial" w:cs="Arial"/>
          <w:bCs/>
          <w:lang w:val="mn-MN"/>
        </w:rPr>
      </w:pPr>
    </w:p>
    <w:p w14:paraId="1F7B6350" w14:textId="77777777" w:rsidR="00987898" w:rsidRPr="00987898" w:rsidRDefault="00987898" w:rsidP="00987898">
      <w:pPr>
        <w:spacing w:after="0" w:line="240" w:lineRule="auto"/>
        <w:ind w:firstLine="567"/>
        <w:jc w:val="both"/>
        <w:rPr>
          <w:rFonts w:ascii="Arial" w:eastAsia="Calibri" w:hAnsi="Arial" w:cs="Arial"/>
          <w:bCs/>
          <w:lang w:val="mn-MN"/>
        </w:rPr>
      </w:pPr>
    </w:p>
    <w:p w14:paraId="2754A5AA" w14:textId="7B34732B" w:rsidR="00B061EF" w:rsidRPr="00B54374" w:rsidRDefault="00B54374" w:rsidP="00B54374">
      <w:pPr>
        <w:shd w:val="clear" w:color="auto" w:fill="FFFFFF"/>
        <w:spacing w:after="0" w:line="240" w:lineRule="auto"/>
        <w:jc w:val="center"/>
        <w:rPr>
          <w:rFonts w:ascii="Arial" w:hAnsi="Arial" w:cs="Arial"/>
          <w:noProof/>
          <w:color w:val="000000"/>
          <w:sz w:val="24"/>
          <w:szCs w:val="24"/>
          <w:lang w:val="mn-MN"/>
        </w:rPr>
      </w:pPr>
      <w:r w:rsidRPr="00426D30">
        <w:rPr>
          <w:rFonts w:ascii="Arial" w:hAnsi="Arial" w:cs="Arial"/>
          <w:noProof/>
          <w:color w:val="000000"/>
          <w:sz w:val="24"/>
          <w:szCs w:val="24"/>
          <w:lang w:val="mn-MN"/>
        </w:rPr>
        <w:t>---o0o---</w:t>
      </w:r>
    </w:p>
    <w:sectPr w:rsidR="00B061EF" w:rsidRPr="00B54374" w:rsidSect="00B6566E">
      <w:footerReference w:type="even" r:id="rId11"/>
      <w:footerReference w:type="default" r:id="rId12"/>
      <w:pgSz w:w="11900" w:h="16840"/>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5D83" w14:textId="77777777" w:rsidR="000D5DFB" w:rsidRDefault="000D5DFB" w:rsidP="004F3240">
      <w:pPr>
        <w:spacing w:after="0" w:line="240" w:lineRule="auto"/>
      </w:pPr>
      <w:r>
        <w:separator/>
      </w:r>
    </w:p>
  </w:endnote>
  <w:endnote w:type="continuationSeparator" w:id="0">
    <w:p w14:paraId="67EBAD9B" w14:textId="77777777" w:rsidR="000D5DFB" w:rsidRDefault="000D5DFB" w:rsidP="004F3240">
      <w:pPr>
        <w:spacing w:after="0" w:line="240" w:lineRule="auto"/>
      </w:pPr>
      <w:r>
        <w:continuationSeparator/>
      </w:r>
    </w:p>
  </w:endnote>
  <w:endnote w:type="continuationNotice" w:id="1">
    <w:p w14:paraId="7C8D751A" w14:textId="77777777" w:rsidR="000D5DFB" w:rsidRDefault="000D5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gul Freeset">
    <w:altName w:val="Calibri"/>
    <w:panose1 w:val="00000000000000000000"/>
    <w:charset w:val="CC"/>
    <w:family w:val="swiss"/>
    <w:notTrueType/>
    <w:pitch w:val="default"/>
    <w:sig w:usb0="00000201"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5140"/>
      <w:docPartObj>
        <w:docPartGallery w:val="Page Numbers (Bottom of Page)"/>
        <w:docPartUnique/>
      </w:docPartObj>
    </w:sdtPr>
    <w:sdtEndPr>
      <w:rPr>
        <w:rStyle w:val="PageNumber"/>
      </w:rPr>
    </w:sdtEndPr>
    <w:sdtContent>
      <w:p w14:paraId="0FBF10D7" w14:textId="4889BED8" w:rsidR="00426B65" w:rsidRDefault="00426B65" w:rsidP="00AA6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28AE">
          <w:rPr>
            <w:rStyle w:val="PageNumber"/>
            <w:noProof/>
          </w:rPr>
          <w:t>1</w:t>
        </w:r>
        <w:r>
          <w:rPr>
            <w:rStyle w:val="PageNumber"/>
          </w:rPr>
          <w:fldChar w:fldCharType="end"/>
        </w:r>
      </w:p>
    </w:sdtContent>
  </w:sdt>
  <w:p w14:paraId="5F4FB426" w14:textId="77777777" w:rsidR="00426B65" w:rsidRDefault="00426B65" w:rsidP="00426B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978A" w14:textId="0AEA04D0" w:rsidR="009628AE" w:rsidRDefault="009628AE">
    <w:pPr>
      <w:pStyle w:val="Footer"/>
      <w:jc w:val="center"/>
    </w:pPr>
  </w:p>
  <w:p w14:paraId="55427C14" w14:textId="77777777" w:rsidR="00426B65" w:rsidRDefault="00426B65" w:rsidP="00426B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8441" w14:textId="77777777" w:rsidR="000D5DFB" w:rsidRDefault="000D5DFB" w:rsidP="004F3240">
      <w:pPr>
        <w:spacing w:after="0" w:line="240" w:lineRule="auto"/>
      </w:pPr>
      <w:r>
        <w:separator/>
      </w:r>
    </w:p>
  </w:footnote>
  <w:footnote w:type="continuationSeparator" w:id="0">
    <w:p w14:paraId="4BB724BB" w14:textId="77777777" w:rsidR="000D5DFB" w:rsidRDefault="000D5DFB" w:rsidP="004F3240">
      <w:pPr>
        <w:spacing w:after="0" w:line="240" w:lineRule="auto"/>
      </w:pPr>
      <w:r>
        <w:continuationSeparator/>
      </w:r>
    </w:p>
  </w:footnote>
  <w:footnote w:type="continuationNotice" w:id="1">
    <w:p w14:paraId="1117A69A" w14:textId="77777777" w:rsidR="000D5DFB" w:rsidRDefault="000D5DFB">
      <w:pPr>
        <w:spacing w:after="0" w:line="240" w:lineRule="auto"/>
      </w:pPr>
    </w:p>
  </w:footnote>
  <w:footnote w:id="2">
    <w:p w14:paraId="3E631B2D" w14:textId="77777777" w:rsidR="00B54374" w:rsidRPr="00D60345" w:rsidRDefault="00B54374" w:rsidP="00B54374">
      <w:pPr>
        <w:spacing w:after="0" w:line="240" w:lineRule="auto"/>
        <w:jc w:val="both"/>
        <w:rPr>
          <w:rFonts w:ascii="Arial" w:eastAsia="Calibri" w:hAnsi="Arial" w:cs="Arial"/>
          <w:b/>
          <w:sz w:val="20"/>
          <w:szCs w:val="20"/>
          <w:lang w:val="mn-MN"/>
        </w:rPr>
      </w:pPr>
      <w:r w:rsidRPr="00D60345">
        <w:rPr>
          <w:rStyle w:val="FootnoteReference"/>
          <w:rFonts w:ascii="Arial" w:hAnsi="Arial" w:cs="Arial"/>
          <w:sz w:val="20"/>
          <w:szCs w:val="20"/>
        </w:rPr>
        <w:footnoteRef/>
      </w:r>
      <w:r w:rsidRPr="00CD2DB5">
        <w:rPr>
          <w:rFonts w:ascii="Arial" w:hAnsi="Arial" w:cs="Arial"/>
          <w:sz w:val="20"/>
          <w:szCs w:val="20"/>
          <w:lang w:val="ru-RU"/>
        </w:rPr>
        <w:t xml:space="preserve"> </w:t>
      </w:r>
      <w:r w:rsidRPr="0031403E">
        <w:rPr>
          <w:rFonts w:ascii="Arial" w:eastAsia="Calibri" w:hAnsi="Arial" w:cs="Arial"/>
          <w:b/>
          <w:sz w:val="20"/>
          <w:szCs w:val="20"/>
          <w:lang w:val="mn-MN"/>
        </w:rPr>
        <w:t>Төсвийн тогтвортой байдлын тухай хуул</w:t>
      </w:r>
      <w:r w:rsidRPr="00D60345">
        <w:rPr>
          <w:rFonts w:ascii="Arial" w:eastAsia="Calibri" w:hAnsi="Arial" w:cs="Arial"/>
          <w:b/>
          <w:sz w:val="20"/>
          <w:szCs w:val="20"/>
          <w:lang w:val="mn-MN"/>
        </w:rPr>
        <w:t xml:space="preserve">ь, </w:t>
      </w:r>
    </w:p>
    <w:p w14:paraId="7B1662D6" w14:textId="77777777" w:rsidR="00B54374" w:rsidRPr="002B1501" w:rsidRDefault="00B54374" w:rsidP="00B54374">
      <w:pPr>
        <w:spacing w:after="0" w:line="240" w:lineRule="auto"/>
        <w:jc w:val="both"/>
        <w:rPr>
          <w:rFonts w:ascii="Arial" w:eastAsia="Times New Roman" w:hAnsi="Arial" w:cs="Arial"/>
          <w:b/>
          <w:bCs/>
          <w:sz w:val="20"/>
          <w:szCs w:val="20"/>
          <w:lang w:val="mn-MN"/>
        </w:rPr>
      </w:pPr>
      <w:r w:rsidRPr="002B1501">
        <w:rPr>
          <w:rFonts w:ascii="Arial" w:eastAsia="Times New Roman" w:hAnsi="Arial" w:cs="Arial"/>
          <w:b/>
          <w:bCs/>
          <w:sz w:val="20"/>
          <w:szCs w:val="20"/>
          <w:lang w:val="mn-MN"/>
        </w:rPr>
        <w:t>12 дугаар зүйл.Дунд хугацааны төсвийн хүрээний мэдэгдэл</w:t>
      </w:r>
    </w:p>
    <w:p w14:paraId="24DAB59D" w14:textId="77777777" w:rsidR="00B54374" w:rsidRPr="0031403E"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12.1.Дунд хугацааны төсвийн хүрээний мэдэгдэлд дараах үзүүлэлтийг тусгана:</w:t>
      </w:r>
    </w:p>
    <w:p w14:paraId="757603E6" w14:textId="77777777" w:rsidR="00B54374" w:rsidRPr="0031403E"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12.1.1.дотоодын нийт бүтээгдэхүүний бодит өсөлтийн хэмжээ;</w:t>
      </w:r>
    </w:p>
    <w:p w14:paraId="4B8093C7" w14:textId="77777777" w:rsidR="00B54374" w:rsidRPr="0031403E"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12.1.2.хэрэглээний үнийн өсөлтийн түвшин;</w:t>
      </w:r>
    </w:p>
    <w:p w14:paraId="1EB211A3" w14:textId="77777777" w:rsidR="00B54374" w:rsidRPr="0031403E"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12.1.3.нэгдсэн төсвийн тэнцвэржүүлсэн орлогын доод хэмжээ;</w:t>
      </w:r>
    </w:p>
    <w:p w14:paraId="305B539C" w14:textId="77777777" w:rsidR="00B54374" w:rsidRPr="0031403E"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12.1.4.нэгдсэн төсвийн нийт зарлагын дээд хэмжээ;</w:t>
      </w:r>
    </w:p>
    <w:p w14:paraId="3AA366C2" w14:textId="77777777" w:rsidR="00B54374" w:rsidRPr="0031403E"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12.1.5.нэгдсэн төсвийн тэнцвэржүүлсэн тэнцэл;</w:t>
      </w:r>
    </w:p>
    <w:p w14:paraId="29A9E736" w14:textId="77777777" w:rsidR="00B54374" w:rsidRPr="0031403E"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12.1.6.нэгдсэн төсвийн суурь зарлагын дээд хэмжээ;</w:t>
      </w:r>
    </w:p>
    <w:p w14:paraId="7617C813" w14:textId="77777777" w:rsidR="00B54374" w:rsidRPr="0031403E"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12.1.7.нэгдсэн төсвийн суурь тэнцэл;</w:t>
      </w:r>
    </w:p>
    <w:p w14:paraId="0963695B" w14:textId="77777777" w:rsidR="00B54374" w:rsidRPr="0031403E"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12.1.8.Засгийн газрын өрийн нийт хэмжээ;</w:t>
      </w:r>
    </w:p>
    <w:p w14:paraId="45CD83A0" w14:textId="77777777" w:rsidR="00B54374" w:rsidRPr="00D60345" w:rsidRDefault="00B54374" w:rsidP="00B54374">
      <w:pPr>
        <w:spacing w:after="0" w:line="240" w:lineRule="auto"/>
        <w:jc w:val="both"/>
        <w:rPr>
          <w:rFonts w:ascii="Arial" w:eastAsia="Times New Roman" w:hAnsi="Arial" w:cs="Arial"/>
          <w:color w:val="333333"/>
          <w:sz w:val="20"/>
          <w:szCs w:val="20"/>
          <w:lang w:val="mn-MN"/>
        </w:rPr>
      </w:pPr>
      <w:r w:rsidRPr="0031403E">
        <w:rPr>
          <w:rFonts w:ascii="Arial" w:eastAsia="Times New Roman" w:hAnsi="Arial" w:cs="Arial"/>
          <w:color w:val="333333"/>
          <w:sz w:val="20"/>
          <w:szCs w:val="20"/>
          <w:lang w:val="mn-MN"/>
        </w:rPr>
        <w:t>12.1.9.Нийгмийн халамжийн тухай хуульд заасны дагуу төсвөөс хуваарилах зардлын дээд хэмжээ.</w:t>
      </w:r>
    </w:p>
  </w:footnote>
  <w:footnote w:id="3">
    <w:p w14:paraId="783F7A79" w14:textId="77777777" w:rsidR="00B54374" w:rsidRPr="007D1D5B" w:rsidRDefault="00B54374" w:rsidP="00B54374">
      <w:pPr>
        <w:pStyle w:val="FootnoteText"/>
        <w:rPr>
          <w:rFonts w:ascii="Arial" w:hAnsi="Arial" w:cs="Arial"/>
          <w:b/>
          <w:bCs/>
          <w:lang w:val="mn-MN"/>
        </w:rPr>
      </w:pPr>
      <w:r w:rsidRPr="00D60345">
        <w:rPr>
          <w:rStyle w:val="FootnoteReference"/>
          <w:rFonts w:ascii="Arial" w:hAnsi="Arial" w:cs="Arial"/>
        </w:rPr>
        <w:footnoteRef/>
      </w:r>
      <w:r w:rsidRPr="00CD2DB5">
        <w:rPr>
          <w:rFonts w:ascii="Arial" w:hAnsi="Arial" w:cs="Arial"/>
          <w:lang w:val="mn-MN"/>
        </w:rPr>
        <w:t xml:space="preserve"> </w:t>
      </w:r>
      <w:r w:rsidRPr="007D1D5B">
        <w:rPr>
          <w:rFonts w:ascii="Arial" w:hAnsi="Arial" w:cs="Arial"/>
          <w:b/>
          <w:bCs/>
          <w:lang w:val="mn-MN"/>
        </w:rPr>
        <w:t>19 дүгээр зүйл.Хуулийг дагаж мөрдөх журам</w:t>
      </w:r>
    </w:p>
    <w:p w14:paraId="364A5CA2" w14:textId="77777777" w:rsidR="00B54374" w:rsidRPr="0031403E" w:rsidRDefault="00B54374" w:rsidP="00B54374">
      <w:pPr>
        <w:pStyle w:val="FootnoteText"/>
        <w:jc w:val="both"/>
        <w:rPr>
          <w:rFonts w:ascii="Arial" w:hAnsi="Arial" w:cs="Arial"/>
          <w:sz w:val="18"/>
          <w:szCs w:val="18"/>
          <w:lang w:val="mn-MN"/>
        </w:rPr>
      </w:pPr>
      <w:r w:rsidRPr="00CD2DB5">
        <w:rPr>
          <w:rFonts w:ascii="Arial" w:hAnsi="Arial" w:cs="Arial"/>
          <w:lang w:val="mn-MN"/>
        </w:rPr>
        <w:t>19.9.Энэ хуульд заасан нэгдсэн төсвийн тэнцвэржүүлсэн тэнцлийн алдагдлын тухайн жилийн оны үнээр тооцсон дотоодын нийт бүтээгдэхүүнд эзлэх хувь хэмжээг 2017 онд 10.4 хувиас, 2018 онд 9.5 хувиас, 2019 онд 6.9 хувиас, 2020 онд 12.5 хувиас, 2021 онд 8.8 хувиас, 2022 онд 5.1 хувиас, 2023 онд 3.6 хувиас, 2024 онд 2.8 хувиас тус тус хэтрүүлэхгүй, 2025 оны төсвийн жилээс эхлэн нэгдсэн төсвийн тэнцвэржүүлсэн тэнцэл нь тухайн төсвийн жилийн дотоодын нийт бүтээгдэхүүний хоёр хувиас илүүгүй алдагдалтай, эсхүл ашигтай байна.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08"/>
    <w:multiLevelType w:val="hybridMultilevel"/>
    <w:tmpl w:val="36B899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056E38"/>
    <w:multiLevelType w:val="hybridMultilevel"/>
    <w:tmpl w:val="3662B99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B3EC4"/>
    <w:multiLevelType w:val="hybridMultilevel"/>
    <w:tmpl w:val="3E4C6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B1B0E"/>
    <w:multiLevelType w:val="hybridMultilevel"/>
    <w:tmpl w:val="71A894B6"/>
    <w:lvl w:ilvl="0" w:tplc="A1C229F6">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8861F2"/>
    <w:multiLevelType w:val="hybridMultilevel"/>
    <w:tmpl w:val="8F08B8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C5032C"/>
    <w:multiLevelType w:val="hybridMultilevel"/>
    <w:tmpl w:val="5A144D58"/>
    <w:lvl w:ilvl="0" w:tplc="0B5C4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FA519D"/>
    <w:multiLevelType w:val="hybridMultilevel"/>
    <w:tmpl w:val="3F38A612"/>
    <w:lvl w:ilvl="0" w:tplc="0FDA71C4">
      <w:numFmt w:val="bullet"/>
      <w:lvlText w:val="-"/>
      <w:lvlJc w:val="left"/>
      <w:pPr>
        <w:ind w:left="1440" w:hanging="360"/>
      </w:pPr>
      <w:rPr>
        <w:rFonts w:ascii="Yu Mincho" w:eastAsia="Yu Mincho" w:hAnsi="Yu Mincho" w:hint="eastAsia"/>
        <w:w w:val="1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0E5ABB"/>
    <w:multiLevelType w:val="hybridMultilevel"/>
    <w:tmpl w:val="FEA81808"/>
    <w:lvl w:ilvl="0" w:tplc="0B5C427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800454"/>
    <w:multiLevelType w:val="hybridMultilevel"/>
    <w:tmpl w:val="A704C856"/>
    <w:lvl w:ilvl="0" w:tplc="04090011">
      <w:start w:val="1"/>
      <w:numFmt w:val="decimal"/>
      <w:lvlText w:val="%1)"/>
      <w:lvlJc w:val="left"/>
      <w:pPr>
        <w:ind w:left="720" w:hanging="360"/>
      </w:pPr>
    </w:lvl>
    <w:lvl w:ilvl="1" w:tplc="FFFFFFFF">
      <w:start w:val="1"/>
      <w:numFmt w:val="bullet"/>
      <w:lvlText w:val="o"/>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14089097">
    <w:abstractNumId w:val="1"/>
  </w:num>
  <w:num w:numId="2" w16cid:durableId="1165978382">
    <w:abstractNumId w:val="2"/>
  </w:num>
  <w:num w:numId="3" w16cid:durableId="310907169">
    <w:abstractNumId w:val="4"/>
  </w:num>
  <w:num w:numId="4" w16cid:durableId="592590549">
    <w:abstractNumId w:val="3"/>
  </w:num>
  <w:num w:numId="5" w16cid:durableId="1660378097">
    <w:abstractNumId w:val="5"/>
  </w:num>
  <w:num w:numId="6" w16cid:durableId="908686792">
    <w:abstractNumId w:val="8"/>
  </w:num>
  <w:num w:numId="7" w16cid:durableId="1009210572">
    <w:abstractNumId w:val="7"/>
  </w:num>
  <w:num w:numId="8" w16cid:durableId="1503353757">
    <w:abstractNumId w:val="6"/>
  </w:num>
  <w:num w:numId="9" w16cid:durableId="144345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4E"/>
    <w:rsid w:val="00020025"/>
    <w:rsid w:val="000202F4"/>
    <w:rsid w:val="00043510"/>
    <w:rsid w:val="00055375"/>
    <w:rsid w:val="00056008"/>
    <w:rsid w:val="00057B15"/>
    <w:rsid w:val="0006017D"/>
    <w:rsid w:val="0007364C"/>
    <w:rsid w:val="00073A97"/>
    <w:rsid w:val="0007545D"/>
    <w:rsid w:val="00075E43"/>
    <w:rsid w:val="00076E94"/>
    <w:rsid w:val="0008285E"/>
    <w:rsid w:val="000835F1"/>
    <w:rsid w:val="00086284"/>
    <w:rsid w:val="000920DB"/>
    <w:rsid w:val="00097C30"/>
    <w:rsid w:val="000A08CD"/>
    <w:rsid w:val="000A328D"/>
    <w:rsid w:val="000A504A"/>
    <w:rsid w:val="000C0E42"/>
    <w:rsid w:val="000D5DFB"/>
    <w:rsid w:val="000D78C9"/>
    <w:rsid w:val="000F0324"/>
    <w:rsid w:val="0010545E"/>
    <w:rsid w:val="00111621"/>
    <w:rsid w:val="00114652"/>
    <w:rsid w:val="0012137F"/>
    <w:rsid w:val="00130D8F"/>
    <w:rsid w:val="00133E78"/>
    <w:rsid w:val="00142292"/>
    <w:rsid w:val="00146FE8"/>
    <w:rsid w:val="00161370"/>
    <w:rsid w:val="00167755"/>
    <w:rsid w:val="0017232F"/>
    <w:rsid w:val="00176B95"/>
    <w:rsid w:val="0018521B"/>
    <w:rsid w:val="001A79E6"/>
    <w:rsid w:val="001C6F3C"/>
    <w:rsid w:val="001D0E19"/>
    <w:rsid w:val="001D2243"/>
    <w:rsid w:val="001E14A3"/>
    <w:rsid w:val="001F1487"/>
    <w:rsid w:val="001F18B2"/>
    <w:rsid w:val="00204BD9"/>
    <w:rsid w:val="0021396D"/>
    <w:rsid w:val="002155D9"/>
    <w:rsid w:val="002168D8"/>
    <w:rsid w:val="00223D6E"/>
    <w:rsid w:val="00224BF9"/>
    <w:rsid w:val="00226519"/>
    <w:rsid w:val="0023482C"/>
    <w:rsid w:val="0023686F"/>
    <w:rsid w:val="00243EF1"/>
    <w:rsid w:val="00253067"/>
    <w:rsid w:val="00253AA7"/>
    <w:rsid w:val="002646DA"/>
    <w:rsid w:val="002664DF"/>
    <w:rsid w:val="00271360"/>
    <w:rsid w:val="00272FBA"/>
    <w:rsid w:val="0027529A"/>
    <w:rsid w:val="00276CE2"/>
    <w:rsid w:val="00287118"/>
    <w:rsid w:val="00292019"/>
    <w:rsid w:val="002B4CF8"/>
    <w:rsid w:val="002D1386"/>
    <w:rsid w:val="002D5409"/>
    <w:rsid w:val="002E230E"/>
    <w:rsid w:val="002E2C0F"/>
    <w:rsid w:val="002E3CF5"/>
    <w:rsid w:val="00300A39"/>
    <w:rsid w:val="00305B78"/>
    <w:rsid w:val="0031403E"/>
    <w:rsid w:val="00332CE2"/>
    <w:rsid w:val="00333C08"/>
    <w:rsid w:val="0033428E"/>
    <w:rsid w:val="00335DEA"/>
    <w:rsid w:val="00345884"/>
    <w:rsid w:val="003468B8"/>
    <w:rsid w:val="0034715C"/>
    <w:rsid w:val="0035246A"/>
    <w:rsid w:val="00354CA9"/>
    <w:rsid w:val="00356ED2"/>
    <w:rsid w:val="00357DBB"/>
    <w:rsid w:val="003670CA"/>
    <w:rsid w:val="00383C98"/>
    <w:rsid w:val="00384123"/>
    <w:rsid w:val="00386096"/>
    <w:rsid w:val="003865CB"/>
    <w:rsid w:val="0039292F"/>
    <w:rsid w:val="003A3969"/>
    <w:rsid w:val="003B0A99"/>
    <w:rsid w:val="003B2C13"/>
    <w:rsid w:val="003C3356"/>
    <w:rsid w:val="003C37E4"/>
    <w:rsid w:val="003C713B"/>
    <w:rsid w:val="003D3C8C"/>
    <w:rsid w:val="003E4CCD"/>
    <w:rsid w:val="003F108F"/>
    <w:rsid w:val="003F48C0"/>
    <w:rsid w:val="004003E1"/>
    <w:rsid w:val="004067DF"/>
    <w:rsid w:val="0041130F"/>
    <w:rsid w:val="00412EC1"/>
    <w:rsid w:val="00417A5C"/>
    <w:rsid w:val="00424723"/>
    <w:rsid w:val="00426B65"/>
    <w:rsid w:val="00426D30"/>
    <w:rsid w:val="004359F1"/>
    <w:rsid w:val="00436981"/>
    <w:rsid w:val="004405A6"/>
    <w:rsid w:val="0045466E"/>
    <w:rsid w:val="00456B83"/>
    <w:rsid w:val="00464B1F"/>
    <w:rsid w:val="00473FB6"/>
    <w:rsid w:val="0048382E"/>
    <w:rsid w:val="00490C98"/>
    <w:rsid w:val="004A4E14"/>
    <w:rsid w:val="004B1D13"/>
    <w:rsid w:val="004B4368"/>
    <w:rsid w:val="004B6703"/>
    <w:rsid w:val="004B72DB"/>
    <w:rsid w:val="004C0CB1"/>
    <w:rsid w:val="004C0CE4"/>
    <w:rsid w:val="004E1ADE"/>
    <w:rsid w:val="004E7176"/>
    <w:rsid w:val="004F1251"/>
    <w:rsid w:val="004F3240"/>
    <w:rsid w:val="004F3799"/>
    <w:rsid w:val="004F7366"/>
    <w:rsid w:val="004F7B75"/>
    <w:rsid w:val="00506F7F"/>
    <w:rsid w:val="0051084E"/>
    <w:rsid w:val="00511073"/>
    <w:rsid w:val="00520DA9"/>
    <w:rsid w:val="005335C2"/>
    <w:rsid w:val="00534F6B"/>
    <w:rsid w:val="00536147"/>
    <w:rsid w:val="0054375E"/>
    <w:rsid w:val="005529D5"/>
    <w:rsid w:val="005540AF"/>
    <w:rsid w:val="005616A5"/>
    <w:rsid w:val="005765EB"/>
    <w:rsid w:val="00586156"/>
    <w:rsid w:val="005901D7"/>
    <w:rsid w:val="00597018"/>
    <w:rsid w:val="005A229C"/>
    <w:rsid w:val="005A3D51"/>
    <w:rsid w:val="005A5E78"/>
    <w:rsid w:val="005B1F31"/>
    <w:rsid w:val="005C2810"/>
    <w:rsid w:val="005C7DC6"/>
    <w:rsid w:val="005D15EF"/>
    <w:rsid w:val="005D4130"/>
    <w:rsid w:val="005E0496"/>
    <w:rsid w:val="005E3FF2"/>
    <w:rsid w:val="00600C0D"/>
    <w:rsid w:val="00601F21"/>
    <w:rsid w:val="0060630C"/>
    <w:rsid w:val="00611413"/>
    <w:rsid w:val="00613AAF"/>
    <w:rsid w:val="00616820"/>
    <w:rsid w:val="00630AE8"/>
    <w:rsid w:val="00633DAE"/>
    <w:rsid w:val="006424D3"/>
    <w:rsid w:val="00644D27"/>
    <w:rsid w:val="006602A0"/>
    <w:rsid w:val="00673B39"/>
    <w:rsid w:val="0067482A"/>
    <w:rsid w:val="00692D83"/>
    <w:rsid w:val="006941C0"/>
    <w:rsid w:val="006A4332"/>
    <w:rsid w:val="006A5960"/>
    <w:rsid w:val="006A6BCF"/>
    <w:rsid w:val="006B4D45"/>
    <w:rsid w:val="006B68F1"/>
    <w:rsid w:val="006C07C1"/>
    <w:rsid w:val="006D1287"/>
    <w:rsid w:val="006D1B03"/>
    <w:rsid w:val="006D2D24"/>
    <w:rsid w:val="006E3E62"/>
    <w:rsid w:val="006F0F61"/>
    <w:rsid w:val="007006C9"/>
    <w:rsid w:val="00703F69"/>
    <w:rsid w:val="00706EF8"/>
    <w:rsid w:val="00716C37"/>
    <w:rsid w:val="00720661"/>
    <w:rsid w:val="00721B91"/>
    <w:rsid w:val="00733F12"/>
    <w:rsid w:val="007448EB"/>
    <w:rsid w:val="007506AC"/>
    <w:rsid w:val="007613A1"/>
    <w:rsid w:val="00763D91"/>
    <w:rsid w:val="0076722A"/>
    <w:rsid w:val="00772FC5"/>
    <w:rsid w:val="007732DA"/>
    <w:rsid w:val="00781C13"/>
    <w:rsid w:val="00797E38"/>
    <w:rsid w:val="007A04E9"/>
    <w:rsid w:val="007A567F"/>
    <w:rsid w:val="007A7A89"/>
    <w:rsid w:val="007B30F0"/>
    <w:rsid w:val="007C7491"/>
    <w:rsid w:val="007D12C9"/>
    <w:rsid w:val="007D1D5B"/>
    <w:rsid w:val="007D2830"/>
    <w:rsid w:val="007E72F1"/>
    <w:rsid w:val="007F2E70"/>
    <w:rsid w:val="00800982"/>
    <w:rsid w:val="00800F21"/>
    <w:rsid w:val="00801B5A"/>
    <w:rsid w:val="00805A32"/>
    <w:rsid w:val="0080781D"/>
    <w:rsid w:val="00810FFF"/>
    <w:rsid w:val="00812E3B"/>
    <w:rsid w:val="008209DB"/>
    <w:rsid w:val="00824B01"/>
    <w:rsid w:val="00825D85"/>
    <w:rsid w:val="008261FC"/>
    <w:rsid w:val="00842165"/>
    <w:rsid w:val="008448C6"/>
    <w:rsid w:val="008450D2"/>
    <w:rsid w:val="00854A19"/>
    <w:rsid w:val="00861E19"/>
    <w:rsid w:val="00886E4C"/>
    <w:rsid w:val="0088714C"/>
    <w:rsid w:val="0089363F"/>
    <w:rsid w:val="00894311"/>
    <w:rsid w:val="008A02E9"/>
    <w:rsid w:val="008B0A5D"/>
    <w:rsid w:val="008B0BFE"/>
    <w:rsid w:val="008D3EA5"/>
    <w:rsid w:val="008D43CA"/>
    <w:rsid w:val="008D4555"/>
    <w:rsid w:val="008D53D7"/>
    <w:rsid w:val="008D596D"/>
    <w:rsid w:val="008E4371"/>
    <w:rsid w:val="008F377A"/>
    <w:rsid w:val="00905ABC"/>
    <w:rsid w:val="00914939"/>
    <w:rsid w:val="00914A19"/>
    <w:rsid w:val="00922699"/>
    <w:rsid w:val="00931D59"/>
    <w:rsid w:val="00943B7F"/>
    <w:rsid w:val="009628AE"/>
    <w:rsid w:val="009647E5"/>
    <w:rsid w:val="0096517E"/>
    <w:rsid w:val="00970AE7"/>
    <w:rsid w:val="00972017"/>
    <w:rsid w:val="00974CD6"/>
    <w:rsid w:val="00975688"/>
    <w:rsid w:val="009800EE"/>
    <w:rsid w:val="00987898"/>
    <w:rsid w:val="00995345"/>
    <w:rsid w:val="009A4A15"/>
    <w:rsid w:val="009C3D76"/>
    <w:rsid w:val="009C43C3"/>
    <w:rsid w:val="009C53B6"/>
    <w:rsid w:val="009C6A63"/>
    <w:rsid w:val="009E2783"/>
    <w:rsid w:val="009E48FB"/>
    <w:rsid w:val="009E493C"/>
    <w:rsid w:val="009E6E10"/>
    <w:rsid w:val="009F0E88"/>
    <w:rsid w:val="009F5481"/>
    <w:rsid w:val="00A02212"/>
    <w:rsid w:val="00A12B39"/>
    <w:rsid w:val="00A13AEB"/>
    <w:rsid w:val="00A1671C"/>
    <w:rsid w:val="00A1729C"/>
    <w:rsid w:val="00A32F30"/>
    <w:rsid w:val="00A331E0"/>
    <w:rsid w:val="00A422D9"/>
    <w:rsid w:val="00A50508"/>
    <w:rsid w:val="00A54990"/>
    <w:rsid w:val="00A65825"/>
    <w:rsid w:val="00A71181"/>
    <w:rsid w:val="00A73631"/>
    <w:rsid w:val="00A80B83"/>
    <w:rsid w:val="00A847BA"/>
    <w:rsid w:val="00A85D7E"/>
    <w:rsid w:val="00AA637B"/>
    <w:rsid w:val="00AB3414"/>
    <w:rsid w:val="00AB6CE0"/>
    <w:rsid w:val="00AC1BE9"/>
    <w:rsid w:val="00AC43D2"/>
    <w:rsid w:val="00AD6CA1"/>
    <w:rsid w:val="00AE5BB1"/>
    <w:rsid w:val="00AF59C4"/>
    <w:rsid w:val="00AF6B2D"/>
    <w:rsid w:val="00AF768B"/>
    <w:rsid w:val="00B01226"/>
    <w:rsid w:val="00B02A9D"/>
    <w:rsid w:val="00B061EF"/>
    <w:rsid w:val="00B068C5"/>
    <w:rsid w:val="00B115BD"/>
    <w:rsid w:val="00B125B7"/>
    <w:rsid w:val="00B15AE6"/>
    <w:rsid w:val="00B17C7D"/>
    <w:rsid w:val="00B237FA"/>
    <w:rsid w:val="00B30EF5"/>
    <w:rsid w:val="00B35BDB"/>
    <w:rsid w:val="00B40085"/>
    <w:rsid w:val="00B54374"/>
    <w:rsid w:val="00B54DAE"/>
    <w:rsid w:val="00B637D8"/>
    <w:rsid w:val="00B6566E"/>
    <w:rsid w:val="00B72151"/>
    <w:rsid w:val="00B72CBB"/>
    <w:rsid w:val="00B7356A"/>
    <w:rsid w:val="00B81363"/>
    <w:rsid w:val="00B818C6"/>
    <w:rsid w:val="00B84B1E"/>
    <w:rsid w:val="00B97559"/>
    <w:rsid w:val="00BA543C"/>
    <w:rsid w:val="00BA7620"/>
    <w:rsid w:val="00BA77F0"/>
    <w:rsid w:val="00BB44CE"/>
    <w:rsid w:val="00BB462F"/>
    <w:rsid w:val="00BC37BC"/>
    <w:rsid w:val="00BD06D3"/>
    <w:rsid w:val="00BD1462"/>
    <w:rsid w:val="00BD53B6"/>
    <w:rsid w:val="00BE2138"/>
    <w:rsid w:val="00BE69BD"/>
    <w:rsid w:val="00BE76E4"/>
    <w:rsid w:val="00C1285F"/>
    <w:rsid w:val="00C208EB"/>
    <w:rsid w:val="00C30DFD"/>
    <w:rsid w:val="00C31378"/>
    <w:rsid w:val="00C33D29"/>
    <w:rsid w:val="00C34529"/>
    <w:rsid w:val="00C40235"/>
    <w:rsid w:val="00C4241E"/>
    <w:rsid w:val="00C51DEA"/>
    <w:rsid w:val="00C66A5A"/>
    <w:rsid w:val="00C71F37"/>
    <w:rsid w:val="00CA1374"/>
    <w:rsid w:val="00CA7F43"/>
    <w:rsid w:val="00CB08EC"/>
    <w:rsid w:val="00CB43DE"/>
    <w:rsid w:val="00CB5287"/>
    <w:rsid w:val="00CB5E80"/>
    <w:rsid w:val="00CB65C0"/>
    <w:rsid w:val="00CC0558"/>
    <w:rsid w:val="00CC4289"/>
    <w:rsid w:val="00CC78B9"/>
    <w:rsid w:val="00CD2DB5"/>
    <w:rsid w:val="00CD5A56"/>
    <w:rsid w:val="00CE331F"/>
    <w:rsid w:val="00CF0E61"/>
    <w:rsid w:val="00CF6E23"/>
    <w:rsid w:val="00D21D73"/>
    <w:rsid w:val="00D30376"/>
    <w:rsid w:val="00D30397"/>
    <w:rsid w:val="00D30922"/>
    <w:rsid w:val="00D33735"/>
    <w:rsid w:val="00D55892"/>
    <w:rsid w:val="00D60345"/>
    <w:rsid w:val="00D7224E"/>
    <w:rsid w:val="00D76172"/>
    <w:rsid w:val="00D76F1D"/>
    <w:rsid w:val="00D77439"/>
    <w:rsid w:val="00D84554"/>
    <w:rsid w:val="00D84830"/>
    <w:rsid w:val="00D92B2F"/>
    <w:rsid w:val="00D93458"/>
    <w:rsid w:val="00D9787F"/>
    <w:rsid w:val="00DB0EF4"/>
    <w:rsid w:val="00DB6644"/>
    <w:rsid w:val="00DC00A9"/>
    <w:rsid w:val="00DC09E3"/>
    <w:rsid w:val="00DC37AD"/>
    <w:rsid w:val="00DC5B4C"/>
    <w:rsid w:val="00DD0925"/>
    <w:rsid w:val="00DD5B4B"/>
    <w:rsid w:val="00DE4AA6"/>
    <w:rsid w:val="00DE753F"/>
    <w:rsid w:val="00DF6A42"/>
    <w:rsid w:val="00E01FB9"/>
    <w:rsid w:val="00E04ADA"/>
    <w:rsid w:val="00E107A5"/>
    <w:rsid w:val="00E15184"/>
    <w:rsid w:val="00E211AB"/>
    <w:rsid w:val="00E21216"/>
    <w:rsid w:val="00E61A05"/>
    <w:rsid w:val="00E74596"/>
    <w:rsid w:val="00E7758B"/>
    <w:rsid w:val="00E864DA"/>
    <w:rsid w:val="00E9689F"/>
    <w:rsid w:val="00EA008F"/>
    <w:rsid w:val="00EA1318"/>
    <w:rsid w:val="00EA1477"/>
    <w:rsid w:val="00EB0908"/>
    <w:rsid w:val="00EB7916"/>
    <w:rsid w:val="00EB7D58"/>
    <w:rsid w:val="00ED3EB9"/>
    <w:rsid w:val="00EE069E"/>
    <w:rsid w:val="00EE3EC6"/>
    <w:rsid w:val="00EE419B"/>
    <w:rsid w:val="00EE49F2"/>
    <w:rsid w:val="00EE6BE7"/>
    <w:rsid w:val="00EF2134"/>
    <w:rsid w:val="00EF6349"/>
    <w:rsid w:val="00F015C9"/>
    <w:rsid w:val="00F037A9"/>
    <w:rsid w:val="00F139FF"/>
    <w:rsid w:val="00F141DC"/>
    <w:rsid w:val="00F20424"/>
    <w:rsid w:val="00F27086"/>
    <w:rsid w:val="00F465A5"/>
    <w:rsid w:val="00F47EAC"/>
    <w:rsid w:val="00F51DC0"/>
    <w:rsid w:val="00F872F2"/>
    <w:rsid w:val="00FA3307"/>
    <w:rsid w:val="00FA726F"/>
    <w:rsid w:val="00FB0B91"/>
    <w:rsid w:val="00FB16BA"/>
    <w:rsid w:val="00FB504D"/>
    <w:rsid w:val="00FE1C10"/>
    <w:rsid w:val="00FE7426"/>
    <w:rsid w:val="00FF3B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C7CB"/>
  <w15:chartTrackingRefBased/>
  <w15:docId w15:val="{9EA4FAAB-1C29-4F81-89F7-0245374F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84E"/>
    <w:rPr>
      <w:i/>
      <w:iCs/>
    </w:rPr>
  </w:style>
  <w:style w:type="paragraph" w:styleId="ListParagraph">
    <w:name w:val="List Paragraph"/>
    <w:basedOn w:val="Normal"/>
    <w:uiPriority w:val="34"/>
    <w:qFormat/>
    <w:rsid w:val="00FE1C10"/>
    <w:pPr>
      <w:spacing w:after="0" w:line="240" w:lineRule="auto"/>
      <w:ind w:left="720"/>
      <w:contextualSpacing/>
    </w:pPr>
    <w:rPr>
      <w:noProof/>
      <w:sz w:val="24"/>
      <w:szCs w:val="24"/>
      <w:lang w:val="ru-RU"/>
    </w:rPr>
  </w:style>
  <w:style w:type="paragraph" w:styleId="FootnoteText">
    <w:name w:val="footnote text"/>
    <w:basedOn w:val="Normal"/>
    <w:link w:val="FootnoteTextChar"/>
    <w:uiPriority w:val="99"/>
    <w:unhideWhenUsed/>
    <w:rsid w:val="00BE76E4"/>
    <w:pPr>
      <w:spacing w:after="0" w:line="240" w:lineRule="auto"/>
    </w:pPr>
    <w:rPr>
      <w:noProof/>
      <w:sz w:val="20"/>
      <w:szCs w:val="20"/>
      <w:lang w:val="ru-RU"/>
    </w:rPr>
  </w:style>
  <w:style w:type="character" w:customStyle="1" w:styleId="FootnoteTextChar">
    <w:name w:val="Footnote Text Char"/>
    <w:basedOn w:val="DefaultParagraphFont"/>
    <w:link w:val="FootnoteText"/>
    <w:uiPriority w:val="99"/>
    <w:rsid w:val="00BE76E4"/>
    <w:rPr>
      <w:noProof/>
      <w:sz w:val="20"/>
      <w:szCs w:val="20"/>
      <w:lang w:val="ru-RU"/>
    </w:rPr>
  </w:style>
  <w:style w:type="character" w:styleId="FootnoteReference">
    <w:name w:val="footnote reference"/>
    <w:basedOn w:val="DefaultParagraphFont"/>
    <w:uiPriority w:val="99"/>
    <w:semiHidden/>
    <w:unhideWhenUsed/>
    <w:rsid w:val="004F3240"/>
    <w:rPr>
      <w:vertAlign w:val="superscript"/>
    </w:rPr>
  </w:style>
  <w:style w:type="character" w:customStyle="1" w:styleId="apple-converted-space">
    <w:name w:val="apple-converted-space"/>
    <w:basedOn w:val="DefaultParagraphFont"/>
    <w:rsid w:val="004F3240"/>
  </w:style>
  <w:style w:type="character" w:customStyle="1" w:styleId="A6">
    <w:name w:val="A6"/>
    <w:uiPriority w:val="99"/>
    <w:rsid w:val="00E04ADA"/>
    <w:rPr>
      <w:rFonts w:cs="Mogul Freeset"/>
      <w:color w:val="211D1E"/>
      <w:sz w:val="20"/>
      <w:szCs w:val="20"/>
    </w:rPr>
  </w:style>
  <w:style w:type="paragraph" w:styleId="Footer">
    <w:name w:val="footer"/>
    <w:basedOn w:val="Normal"/>
    <w:link w:val="FooterChar"/>
    <w:uiPriority w:val="99"/>
    <w:unhideWhenUsed/>
    <w:rsid w:val="00426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B65"/>
    <w:rPr>
      <w:sz w:val="22"/>
      <w:szCs w:val="22"/>
    </w:rPr>
  </w:style>
  <w:style w:type="character" w:styleId="PageNumber">
    <w:name w:val="page number"/>
    <w:basedOn w:val="DefaultParagraphFont"/>
    <w:uiPriority w:val="99"/>
    <w:semiHidden/>
    <w:unhideWhenUsed/>
    <w:rsid w:val="00426B65"/>
  </w:style>
  <w:style w:type="character" w:styleId="Hyperlink">
    <w:name w:val="Hyperlink"/>
    <w:basedOn w:val="DefaultParagraphFont"/>
    <w:uiPriority w:val="99"/>
    <w:unhideWhenUsed/>
    <w:rsid w:val="00801B5A"/>
    <w:rPr>
      <w:color w:val="0563C1" w:themeColor="hyperlink"/>
      <w:u w:val="single"/>
    </w:rPr>
  </w:style>
  <w:style w:type="character" w:customStyle="1" w:styleId="y2iqfc">
    <w:name w:val="y2iqfc"/>
    <w:basedOn w:val="DefaultParagraphFont"/>
    <w:rsid w:val="00801B5A"/>
  </w:style>
  <w:style w:type="character" w:styleId="Strong">
    <w:name w:val="Strong"/>
    <w:basedOn w:val="DefaultParagraphFont"/>
    <w:uiPriority w:val="22"/>
    <w:qFormat/>
    <w:rsid w:val="00801B5A"/>
    <w:rPr>
      <w:b/>
      <w:bCs/>
    </w:rPr>
  </w:style>
  <w:style w:type="table" w:styleId="TableGrid">
    <w:name w:val="Table Grid"/>
    <w:basedOn w:val="TableNormal"/>
    <w:uiPriority w:val="39"/>
    <w:rsid w:val="00801B5A"/>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9E6"/>
    <w:rPr>
      <w:sz w:val="22"/>
      <w:szCs w:val="22"/>
    </w:rPr>
  </w:style>
  <w:style w:type="paragraph" w:styleId="Revision">
    <w:name w:val="Revision"/>
    <w:hidden/>
    <w:uiPriority w:val="99"/>
    <w:semiHidden/>
    <w:rsid w:val="00B35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3336">
      <w:bodyDiv w:val="1"/>
      <w:marLeft w:val="0"/>
      <w:marRight w:val="0"/>
      <w:marTop w:val="0"/>
      <w:marBottom w:val="0"/>
      <w:divBdr>
        <w:top w:val="none" w:sz="0" w:space="0" w:color="auto"/>
        <w:left w:val="none" w:sz="0" w:space="0" w:color="auto"/>
        <w:bottom w:val="none" w:sz="0" w:space="0" w:color="auto"/>
        <w:right w:val="none" w:sz="0" w:space="0" w:color="auto"/>
      </w:divBdr>
    </w:div>
    <w:div w:id="19035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92162E0027145858BB6EC8E331CE5" ma:contentTypeVersion="10" ma:contentTypeDescription="Create a new document." ma:contentTypeScope="" ma:versionID="77305403536916932a65c727724d9fe6">
  <xsd:schema xmlns:xsd="http://www.w3.org/2001/XMLSchema" xmlns:xs="http://www.w3.org/2001/XMLSchema" xmlns:p="http://schemas.microsoft.com/office/2006/metadata/properties" xmlns:ns2="fbc2fab4-078a-4921-b157-2fc49f658da1" xmlns:ns3="de5da50f-bc20-4c35-af27-19d4d5b4ed53" targetNamespace="http://schemas.microsoft.com/office/2006/metadata/properties" ma:root="true" ma:fieldsID="591aaeefb7c0d5e58e8a1c78d73ecae7" ns2:_="" ns3:_="">
    <xsd:import namespace="fbc2fab4-078a-4921-b157-2fc49f658da1"/>
    <xsd:import namespace="de5da50f-bc20-4c35-af27-19d4d5b4e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2fab4-078a-4921-b157-2fc49f658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a50f-bc20-4c35-af27-19d4d5b4e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67c5da-e848-45d9-bee5-0e7874860920}" ma:internalName="TaxCatchAll" ma:showField="CatchAllData" ma:web="de5da50f-bc20-4c35-af27-19d4d5b4e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5da50f-bc20-4c35-af27-19d4d5b4ed53" xsi:nil="true"/>
    <lcf76f155ced4ddcb4097134ff3c332f xmlns="fbc2fab4-078a-4921-b157-2fc49f658d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4BD43-DBAA-4071-8A09-29326FC02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2fab4-078a-4921-b157-2fc49f658da1"/>
    <ds:schemaRef ds:uri="de5da50f-bc20-4c35-af27-19d4d5b4e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7CB9E-2123-4446-B675-84F10BB2CF4B}">
  <ds:schemaRefs>
    <ds:schemaRef ds:uri="http://schemas.openxmlformats.org/officeDocument/2006/bibliography"/>
  </ds:schemaRefs>
</ds:datastoreItem>
</file>

<file path=customXml/itemProps3.xml><?xml version="1.0" encoding="utf-8"?>
<ds:datastoreItem xmlns:ds="http://schemas.openxmlformats.org/officeDocument/2006/customXml" ds:itemID="{7CF2B027-CE42-42B8-8D59-684B71E9AEF9}">
  <ds:schemaRefs>
    <ds:schemaRef ds:uri="http://schemas.microsoft.com/sharepoint/v3/contenttype/forms"/>
  </ds:schemaRefs>
</ds:datastoreItem>
</file>

<file path=customXml/itemProps4.xml><?xml version="1.0" encoding="utf-8"?>
<ds:datastoreItem xmlns:ds="http://schemas.openxmlformats.org/officeDocument/2006/customXml" ds:itemID="{4DCB8E90-E8ED-4891-8BCE-B121153D92AA}">
  <ds:schemaRefs>
    <ds:schemaRef ds:uri="http://schemas.microsoft.com/office/2006/metadata/properties"/>
    <ds:schemaRef ds:uri="http://schemas.microsoft.com/office/infopath/2007/PartnerControls"/>
    <ds:schemaRef ds:uri="de5da50f-bc20-4c35-af27-19d4d5b4ed53"/>
    <ds:schemaRef ds:uri="fbc2fab4-078a-4921-b157-2fc49f658da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Delgermaa Anbat</dc:creator>
  <cp:keywords/>
  <dc:description/>
  <cp:lastModifiedBy>Гантулга Очирхуяг</cp:lastModifiedBy>
  <cp:revision>58</cp:revision>
  <cp:lastPrinted>2026-05-12T13:17:00Z</cp:lastPrinted>
  <dcterms:created xsi:type="dcterms:W3CDTF">2025-05-06T07:04:00Z</dcterms:created>
  <dcterms:modified xsi:type="dcterms:W3CDTF">2026-05-13T07:55:00Z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0x01010007392162E0027145858BB6EC8E331CE5</vt:lpwstr>
  </property>
  <property fmtid="{D5CDD505-2E9C-101B-9397-08002B2CF9AE}" pid="3" name="MediaServiceImageTags">
    <vt:lpwstr/>
  </property>
</Properties>
</file>