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0AAC" w14:textId="77777777" w:rsidR="00F62BB9" w:rsidRDefault="00F62BB9" w:rsidP="00F62BB9">
      <w:pPr>
        <w:spacing w:after="0" w:line="240" w:lineRule="auto"/>
        <w:jc w:val="center"/>
        <w:rPr>
          <w:rFonts w:asciiTheme="minorBidi" w:eastAsia="Times New Roman" w:hAnsiTheme="minorBidi"/>
          <w:b/>
          <w:bCs/>
          <w:sz w:val="24"/>
          <w:szCs w:val="24"/>
          <w:lang w:val="mn-MN"/>
        </w:rPr>
      </w:pPr>
      <w:r w:rsidRPr="00A51F8F">
        <w:rPr>
          <w:rFonts w:asciiTheme="minorBidi" w:eastAsia="Times New Roman" w:hAnsiTheme="minorBidi"/>
          <w:b/>
          <w:bCs/>
          <w:sz w:val="24"/>
          <w:szCs w:val="24"/>
          <w:lang w:val="mn-MN"/>
        </w:rPr>
        <w:t>ТОВЧ ТАНИЛЦУУЛГА</w:t>
      </w:r>
    </w:p>
    <w:p w14:paraId="29449629" w14:textId="77777777" w:rsidR="008106F7" w:rsidRPr="00A51F8F" w:rsidRDefault="008106F7" w:rsidP="00F62BB9">
      <w:pPr>
        <w:spacing w:after="0" w:line="240" w:lineRule="auto"/>
        <w:jc w:val="center"/>
        <w:rPr>
          <w:rFonts w:asciiTheme="minorBidi" w:eastAsia="Times New Roman" w:hAnsiTheme="minorBidi"/>
          <w:b/>
          <w:bCs/>
          <w:sz w:val="24"/>
          <w:szCs w:val="24"/>
          <w:lang w:val="mn-MN"/>
        </w:rPr>
      </w:pPr>
    </w:p>
    <w:p w14:paraId="65E79B1E" w14:textId="3C7E6164" w:rsidR="00F62BB9" w:rsidRPr="00A51F8F" w:rsidRDefault="00F62BB9" w:rsidP="00FA3FB2">
      <w:pPr>
        <w:spacing w:after="0" w:line="240" w:lineRule="auto"/>
        <w:ind w:left="3686"/>
        <w:jc w:val="center"/>
        <w:rPr>
          <w:rFonts w:asciiTheme="minorBidi" w:eastAsia="Times New Roman" w:hAnsiTheme="minorBidi"/>
          <w:bCs/>
          <w:noProof/>
          <w:sz w:val="24"/>
          <w:szCs w:val="24"/>
        </w:rPr>
      </w:pPr>
      <w:r w:rsidRPr="00A51F8F">
        <w:rPr>
          <w:rFonts w:asciiTheme="minorBidi" w:eastAsia="Times New Roman" w:hAnsiTheme="minorBidi"/>
          <w:bCs/>
          <w:sz w:val="24"/>
          <w:szCs w:val="24"/>
          <w:lang w:val="mn-MN"/>
        </w:rPr>
        <w:t xml:space="preserve">Гадаад зээлийн ашиглалт, үр ашгийг нэмэгдүүлэх тухай анхдагч хуулийн төслийн </w:t>
      </w:r>
      <w:r w:rsidRPr="00A51F8F">
        <w:rPr>
          <w:rFonts w:asciiTheme="minorBidi" w:eastAsia="Times New Roman" w:hAnsiTheme="minorBidi"/>
          <w:bCs/>
          <w:noProof/>
          <w:sz w:val="24"/>
          <w:szCs w:val="24"/>
          <w:lang w:val="ru-RU"/>
        </w:rPr>
        <w:t>талаар</w:t>
      </w:r>
    </w:p>
    <w:p w14:paraId="0136CD81" w14:textId="77777777" w:rsidR="00F62BB9" w:rsidRPr="00A51F8F" w:rsidRDefault="00F62BB9" w:rsidP="00FA3FB2">
      <w:pPr>
        <w:spacing w:after="0" w:line="240" w:lineRule="auto"/>
        <w:ind w:left="3686"/>
        <w:jc w:val="center"/>
        <w:rPr>
          <w:rFonts w:asciiTheme="minorBidi" w:eastAsia="Times New Roman" w:hAnsiTheme="minorBidi"/>
          <w:bCs/>
          <w:noProof/>
          <w:sz w:val="24"/>
          <w:szCs w:val="24"/>
        </w:rPr>
      </w:pPr>
    </w:p>
    <w:p w14:paraId="2E768E27" w14:textId="52B3F49C" w:rsidR="00F62BB9" w:rsidRDefault="00F62BB9" w:rsidP="008106F7">
      <w:pPr>
        <w:spacing w:after="0" w:line="240" w:lineRule="auto"/>
        <w:ind w:firstLine="567"/>
        <w:jc w:val="both"/>
        <w:rPr>
          <w:rFonts w:ascii="Arial" w:eastAsia="Arial" w:hAnsi="Arial" w:cs="Arial"/>
          <w:sz w:val="24"/>
          <w:szCs w:val="24"/>
          <w:lang w:val="mn-MN"/>
        </w:rPr>
      </w:pPr>
      <w:r w:rsidRPr="00AD5253">
        <w:rPr>
          <w:rFonts w:ascii="Arial" w:eastAsia="Arial" w:hAnsi="Arial" w:cs="Arial"/>
          <w:sz w:val="24"/>
          <w:szCs w:val="24"/>
          <w:lang w:val="mn-MN"/>
        </w:rPr>
        <w:t>Монгол Улсын Засгийн газрын шугамаар хөгжлийн түнш, гадаад орон, олон улсын байгууллагаас авч хэрэгжүүлдэг гадаад зээл, тусламжийн хөрөнгө оруулалт, санхүүжилт нь Монгол Улсын хөгжлийн бодлого, зорилтыг хэрэгжүүлэхэд улс орны нийгэм, эдийн засгийн хөгжилд чухал хувь нэмэр оруулдаг бөгөөд төсвийн үндсэн бүрэлдэхүүн хэсэгт</w:t>
      </w:r>
      <w:r w:rsidR="0044229F">
        <w:rPr>
          <w:rFonts w:ascii="Arial" w:eastAsia="Arial" w:hAnsi="Arial" w:cs="Arial"/>
          <w:sz w:val="24"/>
          <w:szCs w:val="24"/>
          <w:lang w:val="mn-MN"/>
        </w:rPr>
        <w:t xml:space="preserve"> </w:t>
      </w:r>
      <w:r w:rsidRPr="00AD5253">
        <w:rPr>
          <w:rFonts w:ascii="Arial" w:eastAsia="Arial" w:hAnsi="Arial" w:cs="Arial"/>
          <w:sz w:val="24"/>
          <w:szCs w:val="24"/>
          <w:lang w:val="mn-MN"/>
        </w:rPr>
        <w:t>тооцогддог.</w:t>
      </w:r>
    </w:p>
    <w:p w14:paraId="1538422B" w14:textId="77777777" w:rsidR="00F62BB9" w:rsidRDefault="00F62BB9" w:rsidP="008106F7">
      <w:pPr>
        <w:spacing w:after="0" w:line="240" w:lineRule="auto"/>
        <w:ind w:firstLine="567"/>
        <w:jc w:val="both"/>
        <w:rPr>
          <w:rFonts w:ascii="Arial" w:eastAsia="Arial" w:hAnsi="Arial" w:cs="Arial"/>
          <w:sz w:val="24"/>
          <w:szCs w:val="24"/>
          <w:lang w:val="mn-MN"/>
        </w:rPr>
      </w:pPr>
    </w:p>
    <w:p w14:paraId="2A4F1BFD" w14:textId="59CC1F1F" w:rsidR="00F62BB9" w:rsidRDefault="00F62BB9" w:rsidP="008106F7">
      <w:pPr>
        <w:spacing w:after="0" w:line="240" w:lineRule="auto"/>
        <w:ind w:firstLine="567"/>
        <w:jc w:val="both"/>
        <w:rPr>
          <w:rFonts w:ascii="Arial" w:eastAsia="Arial" w:hAnsi="Arial" w:cs="Arial"/>
          <w:sz w:val="24"/>
          <w:szCs w:val="24"/>
          <w:lang w:val="mn-MN"/>
        </w:rPr>
      </w:pPr>
      <w:r w:rsidRPr="00F62BB9">
        <w:rPr>
          <w:rFonts w:asciiTheme="minorBidi" w:hAnsiTheme="minorBidi"/>
          <w:noProof/>
          <w:sz w:val="24"/>
          <w:szCs w:val="24"/>
          <w:lang w:val="mn-MN"/>
        </w:rPr>
        <w:t xml:space="preserve">Газрын тос боловсруулах үйлдвэрийг дэмжих хууль нь 2021 онд батлагдсан бөгөөд тус хуулийн 3.1-д “Энэ хуулиар Газрын тос боловсруулах үйлдвэр байгуулах болон түүхий тос дамжуулах хоолойн үндсэн технологийн ба дагалдах, туслах байгууламжийг барьж, ашиглалтад оруулах, үйл ажиллагааг зохион байгуулахад чиглэсэн эрх зүйн орчныг бүрдүүлэх, түүнд төрөөс дэмжлэг үзүүлэхтэй холбогдсон харилцааг зохицуулна.” гэж заасан. </w:t>
      </w:r>
    </w:p>
    <w:p w14:paraId="37F1891F" w14:textId="77777777" w:rsidR="00F62BB9" w:rsidRDefault="00F62BB9" w:rsidP="008106F7">
      <w:pPr>
        <w:spacing w:after="0" w:line="240" w:lineRule="auto"/>
        <w:ind w:firstLine="567"/>
        <w:jc w:val="both"/>
        <w:rPr>
          <w:rFonts w:ascii="Arial" w:eastAsia="Arial" w:hAnsi="Arial" w:cs="Arial"/>
          <w:sz w:val="24"/>
          <w:szCs w:val="24"/>
          <w:lang w:val="mn-MN"/>
        </w:rPr>
      </w:pPr>
    </w:p>
    <w:p w14:paraId="4826420A" w14:textId="5CBBE10F" w:rsidR="00F62BB9" w:rsidRDefault="00F62BB9" w:rsidP="008106F7">
      <w:pPr>
        <w:spacing w:after="0" w:line="240" w:lineRule="auto"/>
        <w:ind w:firstLine="567"/>
        <w:jc w:val="both"/>
        <w:rPr>
          <w:rFonts w:ascii="Arial" w:eastAsia="Arial" w:hAnsi="Arial" w:cs="Arial"/>
          <w:sz w:val="24"/>
          <w:szCs w:val="24"/>
          <w:lang w:val="mn-MN"/>
        </w:rPr>
      </w:pPr>
      <w:r w:rsidRPr="00F62BB9">
        <w:rPr>
          <w:rFonts w:asciiTheme="minorBidi" w:hAnsiTheme="minorBidi"/>
          <w:noProof/>
          <w:sz w:val="24"/>
          <w:szCs w:val="24"/>
          <w:lang w:val="mn-MN"/>
        </w:rPr>
        <w:t xml:space="preserve">Монгол Улсын Их Хурлын 2024 оны 64 дүгээр тогтоолоор батлагдсан “Монгол Улсын бүсчилсэн хөгжлийн үзэл баримтлал”-ын 1 дүгээр хавсралтын 3.6.2-т “Дорноговь аймгийн Алтанширээт суманд газрын тосны бүтээгдэхүүн, химийн үйлдвэрийг бусад дагалдах үйлдвэрийн хамт байгуулна” гэж, 3.2.22-т “Ховд аймгийн Ховд гол дээр эрчим хүчний нэгдсэн системийн горим тохируулах үүрэг бүхий Эрдэнэбүрэнгийн 90 МВт-ын хүчин чадалтай усан цахилгаан станц барина” гэж тус тус заасан. </w:t>
      </w:r>
    </w:p>
    <w:p w14:paraId="7EC05EA2" w14:textId="77777777" w:rsidR="00F62BB9" w:rsidRDefault="00F62BB9" w:rsidP="008106F7">
      <w:pPr>
        <w:spacing w:after="0" w:line="240" w:lineRule="auto"/>
        <w:ind w:firstLine="567"/>
        <w:jc w:val="both"/>
        <w:rPr>
          <w:rFonts w:ascii="Arial" w:eastAsia="Arial" w:hAnsi="Arial" w:cs="Arial"/>
          <w:sz w:val="24"/>
          <w:szCs w:val="24"/>
          <w:lang w:val="mn-MN"/>
        </w:rPr>
      </w:pPr>
    </w:p>
    <w:p w14:paraId="34FB675C" w14:textId="1F40AC68" w:rsidR="00F62BB9" w:rsidRPr="00AD5253" w:rsidRDefault="00F62BB9" w:rsidP="008106F7">
      <w:pPr>
        <w:spacing w:after="0" w:line="240" w:lineRule="auto"/>
        <w:ind w:right="20" w:firstLine="567"/>
        <w:jc w:val="both"/>
        <w:rPr>
          <w:rFonts w:asciiTheme="minorBidi" w:hAnsiTheme="minorBidi"/>
          <w:noProof/>
          <w:sz w:val="24"/>
          <w:szCs w:val="24"/>
          <w:lang w:val="mn-MN"/>
        </w:rPr>
      </w:pPr>
      <w:r w:rsidRPr="00F62BB9">
        <w:rPr>
          <w:rFonts w:asciiTheme="minorBidi" w:hAnsiTheme="minorBidi"/>
          <w:noProof/>
          <w:sz w:val="24"/>
          <w:szCs w:val="24"/>
          <w:lang w:val="mn-MN"/>
        </w:rPr>
        <w:t>Тухайн жилийн нэгдсэн төсвийн нийт зардлын хэмжээ болон тэнцвэржүүлсэн тэнцэлд гадаад зээлийн эх үүсвэрээр хэрэгжүүлж байгаа төслүүдийн зардлыг тусгаж тооцдог. Тус хуулийн нөлөөгөөр импортыг орлож, үйл ажиллагааны орлогоороо зардлаа нөхөх чадамжтай, нийгэм, эдийн засгийн ач холбогдол, үр ашиг бүхий томоохон төслүүдийг санхүүжүүлэхэд хуульд заасан төсвийн зардал, тэнцлийн хязгаарыг давахаар байгаа нь тухайн төслүүдийг зогсонги байдалд оруулж байна.</w:t>
      </w:r>
      <w:r w:rsidR="004121F6">
        <w:rPr>
          <w:rFonts w:asciiTheme="minorBidi" w:hAnsiTheme="minorBidi"/>
          <w:noProof/>
          <w:sz w:val="24"/>
          <w:szCs w:val="24"/>
          <w:lang w:val="mn-MN"/>
        </w:rPr>
        <w:t xml:space="preserve"> </w:t>
      </w:r>
      <w:r w:rsidRPr="00F62BB9">
        <w:rPr>
          <w:rFonts w:asciiTheme="minorBidi" w:hAnsiTheme="minorBidi"/>
          <w:noProof/>
          <w:sz w:val="24"/>
          <w:szCs w:val="24"/>
          <w:lang w:val="mn-MN"/>
        </w:rPr>
        <w:t>Иймд, гадаад зээлийн эх үүсвэрээр хэрэгжүүлэх тодорхой төслүүдийн санхүүжилтийн ашиглалтыг холбогдох гэрээ, хэлэлцээрээр тогтоосон хугацаанд ашиглаж, төслийг бүрэн ашиглалтад оруулахад зориулан эрх зүйн таатай орчныг бүрдүүлэх</w:t>
      </w:r>
      <w:r>
        <w:rPr>
          <w:rFonts w:asciiTheme="minorBidi" w:hAnsiTheme="minorBidi"/>
          <w:noProof/>
          <w:sz w:val="24"/>
          <w:szCs w:val="24"/>
          <w:lang w:val="mn-MN"/>
        </w:rPr>
        <w:t xml:space="preserve"> шаардлагатай байна. </w:t>
      </w:r>
    </w:p>
    <w:p w14:paraId="2BB90DAA" w14:textId="77777777" w:rsidR="00F62BB9" w:rsidRPr="00AD5253" w:rsidRDefault="00F62BB9" w:rsidP="008106F7">
      <w:pPr>
        <w:spacing w:after="0" w:line="240" w:lineRule="auto"/>
        <w:ind w:right="20" w:firstLine="567"/>
        <w:jc w:val="both"/>
        <w:rPr>
          <w:rFonts w:asciiTheme="minorBidi" w:hAnsiTheme="minorBidi"/>
          <w:noProof/>
          <w:sz w:val="24"/>
          <w:szCs w:val="24"/>
          <w:lang w:val="mn-MN"/>
        </w:rPr>
      </w:pPr>
    </w:p>
    <w:p w14:paraId="754DF30B" w14:textId="1C213F7D" w:rsidR="00F62BB9" w:rsidRDefault="00F62BB9" w:rsidP="008106F7">
      <w:pPr>
        <w:spacing w:after="0" w:line="240" w:lineRule="auto"/>
        <w:ind w:firstLine="567"/>
        <w:jc w:val="both"/>
        <w:rPr>
          <w:rFonts w:ascii="Arial" w:eastAsia="Arial" w:hAnsi="Arial" w:cs="Arial"/>
          <w:sz w:val="24"/>
          <w:szCs w:val="24"/>
          <w:lang w:val="mn-MN"/>
        </w:rPr>
      </w:pPr>
      <w:r w:rsidRPr="00F62BB9">
        <w:rPr>
          <w:rFonts w:asciiTheme="minorBidi" w:hAnsiTheme="minorBidi"/>
          <w:noProof/>
          <w:sz w:val="24"/>
          <w:szCs w:val="24"/>
          <w:lang w:val="mn-MN"/>
        </w:rPr>
        <w:t>Хууль тогтоомжийн тухай хуулийн</w:t>
      </w:r>
      <w:r>
        <w:rPr>
          <w:rFonts w:asciiTheme="minorBidi" w:hAnsiTheme="minorBidi"/>
          <w:noProof/>
          <w:sz w:val="24"/>
          <w:szCs w:val="24"/>
          <w:lang w:val="mn-MN"/>
        </w:rPr>
        <w:t xml:space="preserve"> </w:t>
      </w:r>
      <w:r w:rsidRPr="00F62BB9">
        <w:rPr>
          <w:rFonts w:asciiTheme="minorBidi" w:hAnsiTheme="minorBidi"/>
          <w:noProof/>
          <w:sz w:val="24"/>
          <w:szCs w:val="24"/>
          <w:lang w:val="mn-MN"/>
        </w:rPr>
        <w:t>13 дугаар зүйлийн 13.3 дахь хэсэгт “Хууль санаачлагч хууль тогтоомжийн хэрэгцээ, шаардлагыг урьдчилан тандан судлах судалгааг анхдагч хуулийн төсөл</w:t>
      </w:r>
      <w:r w:rsidR="00B02FB0">
        <w:rPr>
          <w:rFonts w:asciiTheme="minorBidi" w:hAnsiTheme="minorBidi"/>
          <w:sz w:val="24"/>
          <w:szCs w:val="24"/>
          <w:lang w:val="mn-MN"/>
        </w:rPr>
        <w:t xml:space="preserve"> </w:t>
      </w:r>
      <w:r w:rsidRPr="00F62BB9">
        <w:rPr>
          <w:rFonts w:asciiTheme="minorBidi" w:hAnsiTheme="minorBidi"/>
          <w:sz w:val="24"/>
          <w:szCs w:val="24"/>
          <w:lang w:val="mn-MN"/>
        </w:rPr>
        <w:t>… боловсруулахад хийнэ.</w:t>
      </w:r>
      <w:r w:rsidRPr="00F62BB9">
        <w:rPr>
          <w:rFonts w:asciiTheme="minorBidi" w:hAnsiTheme="minorBidi"/>
          <w:noProof/>
          <w:sz w:val="24"/>
          <w:szCs w:val="24"/>
          <w:lang w:val="mn-MN"/>
        </w:rPr>
        <w:t>” гэж, мөн тус хуулийн 8 дугаар зүйлийн 8.1.1 дэх заалтад энэ хуулийн 13 дугаар зүйлд заасны дагуу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гадаад зээлийн ашиглалт, үр ашгийг нэмэгдүүлэх асуудлыг анхдагч хуулиар зохицуулах шаардлагатай гэж дүгнэсэн байна.</w:t>
      </w:r>
    </w:p>
    <w:p w14:paraId="4A71E75B" w14:textId="77777777" w:rsidR="00F62BB9" w:rsidRDefault="00F62BB9" w:rsidP="008106F7">
      <w:pPr>
        <w:spacing w:after="0" w:line="240" w:lineRule="auto"/>
        <w:ind w:firstLine="567"/>
        <w:jc w:val="both"/>
        <w:rPr>
          <w:rFonts w:ascii="Arial" w:eastAsia="Arial" w:hAnsi="Arial" w:cs="Arial"/>
          <w:sz w:val="24"/>
          <w:szCs w:val="24"/>
          <w:lang w:val="mn-MN"/>
        </w:rPr>
      </w:pPr>
    </w:p>
    <w:p w14:paraId="0EC5595D" w14:textId="77777777" w:rsidR="00F62BB9" w:rsidRPr="00E73DB7" w:rsidRDefault="00F62BB9" w:rsidP="008106F7">
      <w:pPr>
        <w:spacing w:after="0" w:line="240" w:lineRule="auto"/>
        <w:ind w:firstLine="567"/>
        <w:jc w:val="both"/>
        <w:rPr>
          <w:rFonts w:ascii="Arial" w:eastAsia="Arial" w:hAnsi="Arial" w:cs="Arial"/>
          <w:sz w:val="24"/>
          <w:szCs w:val="24"/>
          <w:lang w:val="mn-MN"/>
        </w:rPr>
      </w:pPr>
      <w:r w:rsidRPr="00F62BB9">
        <w:rPr>
          <w:rFonts w:asciiTheme="minorBidi" w:hAnsiTheme="minorBidi"/>
          <w:noProof/>
          <w:sz w:val="24"/>
          <w:szCs w:val="24"/>
          <w:lang w:val="mn-MN"/>
        </w:rPr>
        <w:t xml:space="preserve">Ийнхүү дээр дурдсан хөгжлийн бодлого, төлөвлөлтийн баримт бичигт тусгасан зорилтыг хэрэгжүүлэх үүднээс Тандан судалгааны тайланд тусгагдсан  хэрэгцээ, шаардлагад үндэслэн Гадаад зээлийн ашиглалт, үр ашгийг нэмэгдүүлэх тухай анхдагч хуулийн төслийн үзэл баримтлалыг тодорхойлж, түүнд нийцүүлэн уг хуулийн төслийг </w:t>
      </w:r>
      <w:r>
        <w:rPr>
          <w:rFonts w:asciiTheme="minorBidi" w:hAnsiTheme="minorBidi"/>
          <w:noProof/>
          <w:sz w:val="24"/>
          <w:szCs w:val="24"/>
          <w:lang w:val="mn-MN"/>
        </w:rPr>
        <w:t xml:space="preserve">4 бүлэг, 5 зүйлтэйгээр </w:t>
      </w:r>
      <w:r w:rsidRPr="00F62BB9">
        <w:rPr>
          <w:rFonts w:asciiTheme="minorBidi" w:hAnsiTheme="minorBidi"/>
          <w:noProof/>
          <w:sz w:val="24"/>
          <w:szCs w:val="24"/>
          <w:lang w:val="mn-MN"/>
        </w:rPr>
        <w:t xml:space="preserve">боловсруулав. </w:t>
      </w:r>
    </w:p>
    <w:p w14:paraId="44020D51" w14:textId="77777777" w:rsidR="00F62BB9" w:rsidRPr="00F62BB9" w:rsidRDefault="00F62BB9" w:rsidP="008106F7">
      <w:pPr>
        <w:spacing w:after="0" w:line="240" w:lineRule="auto"/>
        <w:ind w:firstLine="567"/>
        <w:jc w:val="both"/>
        <w:rPr>
          <w:rFonts w:asciiTheme="minorBidi" w:hAnsiTheme="minorBidi"/>
          <w:noProof/>
          <w:sz w:val="24"/>
          <w:szCs w:val="24"/>
          <w:lang w:val="mn-MN"/>
        </w:rPr>
      </w:pPr>
    </w:p>
    <w:p w14:paraId="1DC5AFAC" w14:textId="77777777" w:rsidR="00F62BB9" w:rsidRPr="00A51F8F" w:rsidRDefault="00F62BB9" w:rsidP="008106F7">
      <w:pPr>
        <w:spacing w:after="0" w:line="240" w:lineRule="auto"/>
        <w:ind w:right="20" w:firstLine="567"/>
        <w:jc w:val="both"/>
        <w:rPr>
          <w:rFonts w:asciiTheme="minorBidi" w:hAnsiTheme="minorBidi"/>
          <w:noProof/>
          <w:sz w:val="24"/>
          <w:szCs w:val="24"/>
          <w:lang w:val="ru-RU"/>
        </w:rPr>
      </w:pPr>
      <w:r w:rsidRPr="00F62BB9">
        <w:rPr>
          <w:rFonts w:asciiTheme="minorBidi" w:hAnsiTheme="minorBidi"/>
          <w:noProof/>
          <w:sz w:val="24"/>
          <w:szCs w:val="24"/>
          <w:lang w:val="mn-MN"/>
        </w:rPr>
        <w:t xml:space="preserve">Гадаад зээлийн ашиглалт, үр ашгийг нэмэгдүүлэхтэй холбоотой асуудлыг өмнө нь хуулиар зохицуулж байгаагүй бөгөөд анхдагч хуулийн төсөлд дараах зохицуулалтыг тусгалаа. </w:t>
      </w:r>
      <w:r w:rsidRPr="00A51F8F">
        <w:rPr>
          <w:rFonts w:asciiTheme="minorBidi" w:hAnsiTheme="minorBidi"/>
          <w:noProof/>
          <w:sz w:val="24"/>
          <w:szCs w:val="24"/>
          <w:lang w:val="ru-RU"/>
        </w:rPr>
        <w:t>Үүнд:</w:t>
      </w:r>
    </w:p>
    <w:p w14:paraId="43F12BC1" w14:textId="77777777" w:rsidR="00F62BB9" w:rsidRPr="00A51F8F" w:rsidRDefault="00F62BB9" w:rsidP="008106F7">
      <w:pPr>
        <w:spacing w:after="0" w:line="240" w:lineRule="auto"/>
        <w:ind w:right="-450" w:firstLine="567"/>
        <w:jc w:val="both"/>
        <w:rPr>
          <w:rFonts w:asciiTheme="minorBidi" w:hAnsiTheme="minorBidi"/>
          <w:noProof/>
          <w:sz w:val="24"/>
          <w:szCs w:val="24"/>
          <w:lang w:val="ru-RU"/>
        </w:rPr>
      </w:pPr>
    </w:p>
    <w:p w14:paraId="162875E4" w14:textId="0195A1CB" w:rsidR="00F62BB9" w:rsidRPr="005779EA" w:rsidRDefault="00F62BB9" w:rsidP="008106F7">
      <w:pPr>
        <w:pStyle w:val="ListParagraph"/>
        <w:numPr>
          <w:ilvl w:val="0"/>
          <w:numId w:val="9"/>
        </w:numPr>
        <w:tabs>
          <w:tab w:val="left" w:pos="851"/>
        </w:tabs>
        <w:ind w:left="0" w:right="20" w:firstLine="567"/>
        <w:jc w:val="both"/>
        <w:rPr>
          <w:rFonts w:asciiTheme="minorBidi" w:hAnsiTheme="minorBidi"/>
        </w:rPr>
      </w:pPr>
      <w:r>
        <w:rPr>
          <w:rFonts w:asciiTheme="minorBidi" w:hAnsiTheme="minorBidi"/>
          <w:lang w:val="mn-MN"/>
        </w:rPr>
        <w:t>Юуны өмнө энэхүү хуулийн үйлчлэлд зөвхөн г</w:t>
      </w:r>
      <w:r w:rsidRPr="00A51F8F">
        <w:rPr>
          <w:rFonts w:asciiTheme="minorBidi" w:hAnsiTheme="minorBidi"/>
        </w:rPr>
        <w:t>адаад зээлийн эх үүсвэрээр хэрэгжүүлж буй Газрын тос боловсруулах үйлдвэр барих төсөл, Эрдэнэбүрэнгийн усан цахилгаан станц барих төс</w:t>
      </w:r>
      <w:r w:rsidRPr="00A51F8F">
        <w:rPr>
          <w:rFonts w:asciiTheme="minorBidi" w:hAnsiTheme="minorBidi"/>
          <w:lang w:val="mn-MN"/>
        </w:rPr>
        <w:t>лүүд</w:t>
      </w:r>
      <w:r>
        <w:rPr>
          <w:rFonts w:asciiTheme="minorBidi" w:hAnsiTheme="minorBidi"/>
          <w:lang w:val="mn-MN"/>
        </w:rPr>
        <w:t xml:space="preserve"> хамаарахыг зааж, үүнээс өөр төсөл хуульд нэмж тусгахыг хориглосон.</w:t>
      </w:r>
    </w:p>
    <w:p w14:paraId="37025940" w14:textId="77777777" w:rsidR="005779EA" w:rsidRPr="00E73DB7" w:rsidRDefault="005779EA" w:rsidP="005779EA">
      <w:pPr>
        <w:pStyle w:val="ListParagraph"/>
        <w:tabs>
          <w:tab w:val="left" w:pos="851"/>
        </w:tabs>
        <w:ind w:left="567" w:right="20"/>
        <w:jc w:val="both"/>
        <w:rPr>
          <w:rFonts w:asciiTheme="minorBidi" w:hAnsiTheme="minorBidi"/>
        </w:rPr>
      </w:pPr>
    </w:p>
    <w:p w14:paraId="293F5916" w14:textId="77777777" w:rsidR="00F62BB9" w:rsidRPr="00AB7971" w:rsidRDefault="00F62BB9" w:rsidP="008106F7">
      <w:pPr>
        <w:pStyle w:val="ListParagraph"/>
        <w:numPr>
          <w:ilvl w:val="0"/>
          <w:numId w:val="9"/>
        </w:numPr>
        <w:tabs>
          <w:tab w:val="left" w:pos="851"/>
        </w:tabs>
        <w:ind w:left="0" w:right="20" w:firstLine="567"/>
        <w:jc w:val="both"/>
        <w:rPr>
          <w:rFonts w:asciiTheme="minorBidi" w:hAnsiTheme="minorBidi"/>
        </w:rPr>
      </w:pPr>
      <w:r w:rsidRPr="00E73DB7">
        <w:rPr>
          <w:rFonts w:asciiTheme="minorBidi" w:hAnsiTheme="minorBidi"/>
        </w:rPr>
        <w:t>Гадаад зээлийн эх үүсвэрээр хэрэгжүүлж буй Газрын тос боловсруулах үйлдвэр барих төсөл, Эрдэнэбүрэнгийн усан цахилгаан станц барих төс</w:t>
      </w:r>
      <w:r w:rsidRPr="00E73DB7">
        <w:rPr>
          <w:rFonts w:asciiTheme="minorBidi" w:hAnsiTheme="minorBidi"/>
          <w:lang w:val="mn-MN"/>
        </w:rPr>
        <w:t xml:space="preserve">лүүдийн </w:t>
      </w:r>
      <w:r w:rsidRPr="00E73DB7">
        <w:rPr>
          <w:rFonts w:asciiTheme="minorBidi" w:hAnsiTheme="minorBidi"/>
        </w:rPr>
        <w:t>санхүүжилтийн ашиглалтын зардал нь</w:t>
      </w:r>
      <w:r w:rsidRPr="00E73DB7">
        <w:rPr>
          <w:rFonts w:asciiTheme="minorBidi" w:hAnsiTheme="minorBidi"/>
          <w:lang w:val="mn-MN"/>
        </w:rPr>
        <w:t xml:space="preserve"> д</w:t>
      </w:r>
      <w:r w:rsidRPr="00E73DB7">
        <w:rPr>
          <w:rFonts w:asciiTheme="minorBidi" w:hAnsiTheme="minorBidi"/>
        </w:rPr>
        <w:t>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w:t>
      </w:r>
      <w:r w:rsidRPr="00E73DB7">
        <w:rPr>
          <w:rFonts w:asciiTheme="minorBidi" w:hAnsiTheme="minorBidi"/>
          <w:lang w:val="mn-MN"/>
        </w:rPr>
        <w:t>г нэмэгдүүлж болохоор хуулийн төсөлд тусгалаа.</w:t>
      </w:r>
    </w:p>
    <w:p w14:paraId="25135E8E" w14:textId="77777777" w:rsidR="00AB7971" w:rsidRPr="00E73DB7" w:rsidRDefault="00AB7971" w:rsidP="00AB7971">
      <w:pPr>
        <w:pStyle w:val="ListParagraph"/>
        <w:tabs>
          <w:tab w:val="left" w:pos="851"/>
        </w:tabs>
        <w:ind w:left="567" w:right="20"/>
        <w:jc w:val="both"/>
        <w:rPr>
          <w:rFonts w:asciiTheme="minorBidi" w:hAnsiTheme="minorBidi"/>
        </w:rPr>
      </w:pPr>
    </w:p>
    <w:p w14:paraId="7E496FBD" w14:textId="77777777" w:rsidR="00F62BB9" w:rsidRPr="00AB7971" w:rsidRDefault="00F62BB9" w:rsidP="008106F7">
      <w:pPr>
        <w:pStyle w:val="ListParagraph"/>
        <w:numPr>
          <w:ilvl w:val="0"/>
          <w:numId w:val="9"/>
        </w:numPr>
        <w:tabs>
          <w:tab w:val="left" w:pos="851"/>
        </w:tabs>
        <w:ind w:left="0" w:right="20" w:firstLine="567"/>
        <w:jc w:val="both"/>
        <w:rPr>
          <w:rFonts w:asciiTheme="minorBidi" w:hAnsiTheme="minorBidi"/>
        </w:rPr>
      </w:pPr>
      <w:r w:rsidRPr="00E73DB7">
        <w:rPr>
          <w:rFonts w:asciiTheme="minorBidi" w:hAnsiTheme="minorBidi"/>
          <w:lang w:val="mn-MN"/>
        </w:rPr>
        <w:t xml:space="preserve">Мөн хуулийн төсөлд тухайн жилийн төсвийн тухай хуулиар батлагдсан гадаад зээлийн санхүүжилтийн ашиглалтын зардал нь Газрын тос боловсруулах үйлдвэр барих төсөл, Эрдэнэбүрэнгийн усан цахилгаан станц барих төслүүдийн ашиглалтын зардлаар нэмэгдэж болох тухай зохицуулалтыг авч үзэв. </w:t>
      </w:r>
    </w:p>
    <w:p w14:paraId="0C3ED3E2" w14:textId="77777777" w:rsidR="00AB7971" w:rsidRPr="00F21A35" w:rsidRDefault="00AB7971" w:rsidP="00AB7971">
      <w:pPr>
        <w:pStyle w:val="ListParagraph"/>
        <w:tabs>
          <w:tab w:val="left" w:pos="851"/>
        </w:tabs>
        <w:ind w:left="567" w:right="20"/>
        <w:jc w:val="both"/>
        <w:rPr>
          <w:rFonts w:asciiTheme="minorBidi" w:hAnsiTheme="minorBidi"/>
        </w:rPr>
      </w:pPr>
    </w:p>
    <w:p w14:paraId="6250A230" w14:textId="06D2C3FA" w:rsidR="00F62BB9" w:rsidRPr="00AB7971" w:rsidRDefault="00F62BB9" w:rsidP="008106F7">
      <w:pPr>
        <w:pStyle w:val="ListParagraph"/>
        <w:numPr>
          <w:ilvl w:val="0"/>
          <w:numId w:val="9"/>
        </w:numPr>
        <w:tabs>
          <w:tab w:val="left" w:pos="851"/>
        </w:tabs>
        <w:ind w:left="0" w:right="20" w:firstLine="567"/>
        <w:jc w:val="both"/>
        <w:rPr>
          <w:rFonts w:asciiTheme="minorBidi" w:hAnsiTheme="minorBidi"/>
        </w:rPr>
      </w:pPr>
      <w:r w:rsidRPr="00085E3B">
        <w:rPr>
          <w:rFonts w:asciiTheme="minorBidi" w:hAnsiTheme="minorBidi"/>
        </w:rPr>
        <w:t>Засгийн газраас энэхүү хуулийн хэрэгжилтийг хэрхэн хангаж буй талаар УИХ-д тухайн жилийн төсвийн гүйцэтгэлийн хамт тайлагнах зохицуулалтыг авч үз</w:t>
      </w:r>
      <w:r>
        <w:rPr>
          <w:rFonts w:asciiTheme="minorBidi" w:hAnsiTheme="minorBidi"/>
          <w:lang w:val="mn-MN"/>
        </w:rPr>
        <w:t xml:space="preserve">сэнээс гадна эдгээр </w:t>
      </w:r>
      <w:r w:rsidRPr="00085E3B">
        <w:rPr>
          <w:rFonts w:asciiTheme="minorBidi" w:hAnsiTheme="minorBidi"/>
        </w:rPr>
        <w:t>төслийн хэрэгжилт, санхүүжилт, төслийн ашиглалттай холбоотой мэдээллийг олон нийтэд тогтмол, ил тод хүргэх талаар</w:t>
      </w:r>
      <w:r>
        <w:rPr>
          <w:rFonts w:asciiTheme="minorBidi" w:hAnsiTheme="minorBidi"/>
          <w:lang w:val="mn-MN"/>
        </w:rPr>
        <w:t xml:space="preserve"> </w:t>
      </w:r>
      <w:r w:rsidR="00AA4B2D">
        <w:rPr>
          <w:rFonts w:asciiTheme="minorBidi" w:hAnsiTheme="minorBidi"/>
          <w:lang w:val="mn-MN"/>
        </w:rPr>
        <w:t>тусгалаа</w:t>
      </w:r>
      <w:r>
        <w:rPr>
          <w:rFonts w:asciiTheme="minorBidi" w:hAnsiTheme="minorBidi"/>
          <w:lang w:val="mn-MN"/>
        </w:rPr>
        <w:t>.</w:t>
      </w:r>
    </w:p>
    <w:p w14:paraId="45464D53" w14:textId="77777777" w:rsidR="00AB7971" w:rsidRPr="00085E3B" w:rsidRDefault="00AB7971" w:rsidP="00AB7971">
      <w:pPr>
        <w:pStyle w:val="ListParagraph"/>
        <w:tabs>
          <w:tab w:val="left" w:pos="851"/>
        </w:tabs>
        <w:ind w:left="567" w:right="20"/>
        <w:jc w:val="both"/>
        <w:rPr>
          <w:rFonts w:asciiTheme="minorBidi" w:hAnsiTheme="minorBidi"/>
        </w:rPr>
      </w:pPr>
    </w:p>
    <w:p w14:paraId="4A6B0772" w14:textId="77777777" w:rsidR="00F62BB9" w:rsidRPr="00085E3B" w:rsidRDefault="00F62BB9" w:rsidP="008106F7">
      <w:pPr>
        <w:pStyle w:val="ListParagraph"/>
        <w:numPr>
          <w:ilvl w:val="0"/>
          <w:numId w:val="9"/>
        </w:numPr>
        <w:tabs>
          <w:tab w:val="left" w:pos="851"/>
        </w:tabs>
        <w:ind w:left="0" w:right="20" w:firstLine="567"/>
        <w:jc w:val="both"/>
        <w:rPr>
          <w:rFonts w:asciiTheme="minorBidi" w:hAnsiTheme="minorBidi"/>
        </w:rPr>
      </w:pPr>
      <w:r w:rsidRPr="00085E3B">
        <w:rPr>
          <w:rFonts w:asciiTheme="minorBidi" w:hAnsiTheme="minorBidi"/>
          <w:lang w:val="mn-MN"/>
        </w:rPr>
        <w:t>Түүнчлэн, х</w:t>
      </w:r>
      <w:r w:rsidRPr="00085E3B">
        <w:rPr>
          <w:rFonts w:asciiTheme="minorBidi" w:hAnsiTheme="minorBidi"/>
        </w:rPr>
        <w:t>уулийн төс</w:t>
      </w:r>
      <w:r w:rsidRPr="00085E3B">
        <w:rPr>
          <w:rFonts w:asciiTheme="minorBidi" w:hAnsiTheme="minorBidi"/>
          <w:lang w:val="mn-MN"/>
        </w:rPr>
        <w:t>өлд</w:t>
      </w:r>
      <w:r w:rsidRPr="00085E3B">
        <w:rPr>
          <w:rFonts w:asciiTheme="minorBidi" w:hAnsiTheme="minorBidi"/>
        </w:rPr>
        <w:t xml:space="preserve"> хуулийг дагаж мөрдөх жур</w:t>
      </w:r>
      <w:r w:rsidRPr="00085E3B">
        <w:rPr>
          <w:rFonts w:asciiTheme="minorBidi" w:hAnsiTheme="minorBidi"/>
          <w:lang w:val="mn-MN"/>
        </w:rPr>
        <w:t xml:space="preserve">мын талаар тусгаж, энэхүү хууль нь Газрын тос боловсруулах үйлдвэр барих төсөл, Эрдэнэбүрэнгийн усан цахилгаан станц барих төслүүдийн хэрэгжих нийт хугацаанд хүчинтэй байхаар тусгав. </w:t>
      </w:r>
    </w:p>
    <w:p w14:paraId="07096B7F" w14:textId="77777777" w:rsidR="00F62BB9" w:rsidRPr="00F21A35" w:rsidRDefault="00F62BB9" w:rsidP="008106F7">
      <w:pPr>
        <w:pStyle w:val="ListParagraph"/>
        <w:ind w:left="0" w:right="20" w:firstLine="567"/>
        <w:jc w:val="both"/>
        <w:rPr>
          <w:rFonts w:asciiTheme="minorBidi" w:hAnsiTheme="minorBidi"/>
        </w:rPr>
      </w:pPr>
    </w:p>
    <w:p w14:paraId="0F6D9AC4" w14:textId="77777777" w:rsidR="00F62BB9" w:rsidRDefault="00F62BB9" w:rsidP="008106F7">
      <w:pPr>
        <w:pStyle w:val="ListParagraph"/>
        <w:ind w:left="0" w:right="20" w:firstLine="567"/>
        <w:jc w:val="both"/>
        <w:rPr>
          <w:rFonts w:asciiTheme="minorBidi" w:hAnsiTheme="minorBidi"/>
          <w:lang w:val="mn-MN"/>
        </w:rPr>
      </w:pPr>
      <w:r w:rsidRPr="00F21A35">
        <w:rPr>
          <w:rFonts w:asciiTheme="minorBidi" w:hAnsiTheme="minorBidi"/>
          <w:lang w:val="mn-MN"/>
        </w:rPr>
        <w:t xml:space="preserve">Хууль тогтоомжийн тухай хуульд заасан хуулийн төслийн хэрэгцээ, шаардлагыг тодорхойлох урьдчилсан тандан судалгаа, олон улсын  харьцуулсан судалгааг тойм байдлаар гүйцэтгэж, хуулийн төслийн бүрдүүлбэрт оруулсан </w:t>
      </w:r>
      <w:r>
        <w:rPr>
          <w:rFonts w:asciiTheme="minorBidi" w:hAnsiTheme="minorBidi"/>
          <w:lang w:val="mn-MN"/>
        </w:rPr>
        <w:t xml:space="preserve">бөгөөд </w:t>
      </w:r>
      <w:r w:rsidRPr="00F21A35">
        <w:rPr>
          <w:rFonts w:asciiTheme="minorBidi" w:hAnsiTheme="minorBidi"/>
        </w:rPr>
        <w:t>хуулийн төслийн зардлын тооцооны болон үр нөлөөний үнэлгээний тайланг</w:t>
      </w:r>
      <w:r>
        <w:rPr>
          <w:rFonts w:asciiTheme="minorBidi" w:hAnsiTheme="minorBidi"/>
          <w:lang w:val="mn-MN"/>
        </w:rPr>
        <w:t xml:space="preserve"> гүйцэтгэн хуулийн төслийн бүрдүүлбэрийг хангасан болно</w:t>
      </w:r>
      <w:r w:rsidRPr="00F21A35">
        <w:rPr>
          <w:rFonts w:asciiTheme="minorBidi" w:hAnsiTheme="minorBidi"/>
        </w:rPr>
        <w:t xml:space="preserve">. </w:t>
      </w:r>
    </w:p>
    <w:p w14:paraId="161B8926" w14:textId="77777777" w:rsidR="00F62BB9" w:rsidRPr="00F62BB9" w:rsidRDefault="00F62BB9" w:rsidP="008106F7">
      <w:pPr>
        <w:tabs>
          <w:tab w:val="left" w:pos="567"/>
          <w:tab w:val="left" w:pos="993"/>
        </w:tabs>
        <w:spacing w:after="0" w:line="240" w:lineRule="auto"/>
        <w:ind w:firstLine="567"/>
        <w:contextualSpacing/>
        <w:jc w:val="both"/>
        <w:rPr>
          <w:rFonts w:asciiTheme="minorBidi" w:hAnsiTheme="minorBidi"/>
          <w:noProof/>
          <w:sz w:val="24"/>
          <w:szCs w:val="24"/>
          <w:lang w:val="mn-MN"/>
        </w:rPr>
      </w:pPr>
    </w:p>
    <w:p w14:paraId="3969427C" w14:textId="77777777" w:rsidR="00F62BB9" w:rsidRPr="00A51F8F" w:rsidRDefault="00F62BB9" w:rsidP="008106F7">
      <w:pPr>
        <w:tabs>
          <w:tab w:val="left" w:pos="567"/>
          <w:tab w:val="left" w:pos="993"/>
        </w:tabs>
        <w:spacing w:after="0" w:line="240" w:lineRule="auto"/>
        <w:ind w:firstLine="567"/>
        <w:contextualSpacing/>
        <w:jc w:val="both"/>
        <w:rPr>
          <w:rFonts w:asciiTheme="minorBidi" w:eastAsiaTheme="minorEastAsia" w:hAnsiTheme="minorBidi"/>
          <w:color w:val="000000" w:themeColor="text1"/>
          <w:sz w:val="24"/>
          <w:szCs w:val="24"/>
          <w:lang w:val="mn-MN"/>
        </w:rPr>
      </w:pPr>
    </w:p>
    <w:p w14:paraId="1628540F" w14:textId="77777777" w:rsidR="00F62BB9" w:rsidRPr="00A51F8F" w:rsidRDefault="00F62BB9" w:rsidP="008106F7">
      <w:pPr>
        <w:tabs>
          <w:tab w:val="left" w:pos="567"/>
          <w:tab w:val="left" w:pos="993"/>
        </w:tabs>
        <w:spacing w:after="0" w:line="240" w:lineRule="auto"/>
        <w:ind w:firstLine="567"/>
        <w:contextualSpacing/>
        <w:jc w:val="both"/>
        <w:rPr>
          <w:rFonts w:asciiTheme="minorBidi" w:eastAsiaTheme="minorEastAsia" w:hAnsiTheme="minorBidi"/>
          <w:color w:val="000000" w:themeColor="text1"/>
          <w:sz w:val="24"/>
          <w:szCs w:val="24"/>
          <w:lang w:val="mn-MN"/>
        </w:rPr>
      </w:pPr>
    </w:p>
    <w:p w14:paraId="2754A5AA" w14:textId="63BFD103" w:rsidR="00B061EF" w:rsidRPr="007379B3" w:rsidRDefault="00F62BB9" w:rsidP="007379B3">
      <w:pPr>
        <w:shd w:val="clear" w:color="auto" w:fill="FFFFFF"/>
        <w:spacing w:after="0" w:line="240" w:lineRule="auto"/>
        <w:jc w:val="center"/>
        <w:rPr>
          <w:rFonts w:asciiTheme="minorBidi" w:hAnsiTheme="minorBidi"/>
          <w:noProof/>
          <w:color w:val="000000"/>
          <w:sz w:val="24"/>
          <w:szCs w:val="24"/>
          <w:lang w:val="mn-MN"/>
        </w:rPr>
      </w:pPr>
      <w:r w:rsidRPr="00A51F8F">
        <w:rPr>
          <w:rFonts w:asciiTheme="minorBidi" w:hAnsiTheme="minorBidi"/>
          <w:noProof/>
          <w:color w:val="000000"/>
          <w:sz w:val="24"/>
          <w:szCs w:val="24"/>
          <w:lang w:val="mn-MN"/>
        </w:rPr>
        <w:t>---o0o---</w:t>
      </w:r>
    </w:p>
    <w:sectPr w:rsidR="00B061EF" w:rsidRPr="007379B3" w:rsidSect="004D7875">
      <w:footerReference w:type="even" r:id="rId11"/>
      <w:footerReference w:type="default" r:id="rId12"/>
      <w:pgSz w:w="11906" w:h="16838" w:code="9"/>
      <w:pgMar w:top="1134" w:right="851" w:bottom="1134" w:left="1701"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484C" w14:textId="77777777" w:rsidR="004421D2" w:rsidRDefault="004421D2" w:rsidP="004F3240">
      <w:pPr>
        <w:spacing w:after="0" w:line="240" w:lineRule="auto"/>
      </w:pPr>
      <w:r>
        <w:separator/>
      </w:r>
    </w:p>
  </w:endnote>
  <w:endnote w:type="continuationSeparator" w:id="0">
    <w:p w14:paraId="01BD6972" w14:textId="77777777" w:rsidR="004421D2" w:rsidRDefault="004421D2" w:rsidP="004F3240">
      <w:pPr>
        <w:spacing w:after="0" w:line="240" w:lineRule="auto"/>
      </w:pPr>
      <w:r>
        <w:continuationSeparator/>
      </w:r>
    </w:p>
  </w:endnote>
  <w:endnote w:type="continuationNotice" w:id="1">
    <w:p w14:paraId="6C9C6D9C" w14:textId="77777777" w:rsidR="004421D2" w:rsidRDefault="00442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gul Freeset">
    <w:altName w:val="Calibri"/>
    <w:panose1 w:val="00000000000000000000"/>
    <w:charset w:val="CC"/>
    <w:family w:val="swiss"/>
    <w:notTrueType/>
    <w:pitch w:val="default"/>
    <w:sig w:usb0="00000201" w:usb1="08070000" w:usb2="00000010" w:usb3="00000000" w:csb0="00020004"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140"/>
      <w:docPartObj>
        <w:docPartGallery w:val="Page Numbers (Bottom of Page)"/>
        <w:docPartUnique/>
      </w:docPartObj>
    </w:sdtPr>
    <w:sdtContent>
      <w:p w14:paraId="0FBF10D7" w14:textId="58CCB5CA" w:rsidR="00426B65" w:rsidRDefault="00426B65" w:rsidP="00AA6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8AE">
          <w:rPr>
            <w:rStyle w:val="PageNumber"/>
            <w:noProof/>
          </w:rPr>
          <w:t>1</w:t>
        </w:r>
        <w:r>
          <w:rPr>
            <w:rStyle w:val="PageNumber"/>
          </w:rPr>
          <w:fldChar w:fldCharType="end"/>
        </w:r>
      </w:p>
    </w:sdtContent>
  </w:sdt>
  <w:p w14:paraId="5F4FB426" w14:textId="77777777" w:rsidR="00426B65" w:rsidRDefault="00426B65" w:rsidP="00426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7C14" w14:textId="77777777" w:rsidR="00426B65" w:rsidRDefault="00426B65" w:rsidP="0059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077A" w14:textId="77777777" w:rsidR="004421D2" w:rsidRDefault="004421D2" w:rsidP="004F3240">
      <w:pPr>
        <w:spacing w:after="0" w:line="240" w:lineRule="auto"/>
      </w:pPr>
      <w:r>
        <w:separator/>
      </w:r>
    </w:p>
  </w:footnote>
  <w:footnote w:type="continuationSeparator" w:id="0">
    <w:p w14:paraId="72A0B181" w14:textId="77777777" w:rsidR="004421D2" w:rsidRDefault="004421D2" w:rsidP="004F3240">
      <w:pPr>
        <w:spacing w:after="0" w:line="240" w:lineRule="auto"/>
      </w:pPr>
      <w:r>
        <w:continuationSeparator/>
      </w:r>
    </w:p>
  </w:footnote>
  <w:footnote w:type="continuationNotice" w:id="1">
    <w:p w14:paraId="71F6F282" w14:textId="77777777" w:rsidR="004421D2" w:rsidRDefault="004421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CA8"/>
    <w:multiLevelType w:val="hybridMultilevel"/>
    <w:tmpl w:val="5C1AB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FE6541"/>
    <w:multiLevelType w:val="hybridMultilevel"/>
    <w:tmpl w:val="8CD0A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B3EC4"/>
    <w:multiLevelType w:val="hybridMultilevel"/>
    <w:tmpl w:val="3E4C6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B1B0E"/>
    <w:multiLevelType w:val="hybridMultilevel"/>
    <w:tmpl w:val="71A894B6"/>
    <w:lvl w:ilvl="0" w:tplc="A1C229F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8861F2"/>
    <w:multiLevelType w:val="hybridMultilevel"/>
    <w:tmpl w:val="8F08B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C5032C"/>
    <w:multiLevelType w:val="hybridMultilevel"/>
    <w:tmpl w:val="5A144D58"/>
    <w:lvl w:ilvl="0" w:tplc="0B5C4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0E5ABB"/>
    <w:multiLevelType w:val="hybridMultilevel"/>
    <w:tmpl w:val="FEA81808"/>
    <w:lvl w:ilvl="0" w:tplc="0B5C427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800454"/>
    <w:multiLevelType w:val="hybridMultilevel"/>
    <w:tmpl w:val="A704C856"/>
    <w:lvl w:ilvl="0" w:tplc="04090011">
      <w:start w:val="1"/>
      <w:numFmt w:val="decimal"/>
      <w:lvlText w:val="%1)"/>
      <w:lvlJc w:val="left"/>
      <w:pPr>
        <w:ind w:left="720" w:hanging="360"/>
      </w:p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4089097">
    <w:abstractNumId w:val="2"/>
  </w:num>
  <w:num w:numId="2" w16cid:durableId="1165978382">
    <w:abstractNumId w:val="3"/>
  </w:num>
  <w:num w:numId="3" w16cid:durableId="310907169">
    <w:abstractNumId w:val="5"/>
  </w:num>
  <w:num w:numId="4" w16cid:durableId="592590549">
    <w:abstractNumId w:val="4"/>
  </w:num>
  <w:num w:numId="5" w16cid:durableId="1660378097">
    <w:abstractNumId w:val="6"/>
  </w:num>
  <w:num w:numId="6" w16cid:durableId="908686792">
    <w:abstractNumId w:val="8"/>
  </w:num>
  <w:num w:numId="7" w16cid:durableId="1009210572">
    <w:abstractNumId w:val="7"/>
  </w:num>
  <w:num w:numId="8" w16cid:durableId="41944781">
    <w:abstractNumId w:val="1"/>
  </w:num>
  <w:num w:numId="9" w16cid:durableId="65603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E"/>
    <w:rsid w:val="00020025"/>
    <w:rsid w:val="00043510"/>
    <w:rsid w:val="0008285E"/>
    <w:rsid w:val="00086284"/>
    <w:rsid w:val="00097C30"/>
    <w:rsid w:val="000A08CD"/>
    <w:rsid w:val="000D78C9"/>
    <w:rsid w:val="0010545E"/>
    <w:rsid w:val="00114652"/>
    <w:rsid w:val="001152A9"/>
    <w:rsid w:val="001200BE"/>
    <w:rsid w:val="0012137F"/>
    <w:rsid w:val="00130D8F"/>
    <w:rsid w:val="00133E78"/>
    <w:rsid w:val="00137AC6"/>
    <w:rsid w:val="00142292"/>
    <w:rsid w:val="00146FE8"/>
    <w:rsid w:val="00161370"/>
    <w:rsid w:val="00167755"/>
    <w:rsid w:val="001706DD"/>
    <w:rsid w:val="0017232F"/>
    <w:rsid w:val="00184C7A"/>
    <w:rsid w:val="00196529"/>
    <w:rsid w:val="001A79E6"/>
    <w:rsid w:val="001C6F3C"/>
    <w:rsid w:val="001D0E19"/>
    <w:rsid w:val="001E14A3"/>
    <w:rsid w:val="001F1487"/>
    <w:rsid w:val="0021396D"/>
    <w:rsid w:val="002155D9"/>
    <w:rsid w:val="002168D8"/>
    <w:rsid w:val="002225DD"/>
    <w:rsid w:val="00224BF9"/>
    <w:rsid w:val="00235942"/>
    <w:rsid w:val="0023686F"/>
    <w:rsid w:val="00243EF1"/>
    <w:rsid w:val="002461A7"/>
    <w:rsid w:val="0025235B"/>
    <w:rsid w:val="00253067"/>
    <w:rsid w:val="002664DF"/>
    <w:rsid w:val="00276CE2"/>
    <w:rsid w:val="00292019"/>
    <w:rsid w:val="002B4CF8"/>
    <w:rsid w:val="002E2C0F"/>
    <w:rsid w:val="002E3CF5"/>
    <w:rsid w:val="00300A39"/>
    <w:rsid w:val="00332CE2"/>
    <w:rsid w:val="0033428E"/>
    <w:rsid w:val="0034715C"/>
    <w:rsid w:val="00350FF3"/>
    <w:rsid w:val="00357DBB"/>
    <w:rsid w:val="00386096"/>
    <w:rsid w:val="003865CB"/>
    <w:rsid w:val="00392B10"/>
    <w:rsid w:val="003B2C13"/>
    <w:rsid w:val="003C2DC3"/>
    <w:rsid w:val="003C3356"/>
    <w:rsid w:val="003C713B"/>
    <w:rsid w:val="003D3C8C"/>
    <w:rsid w:val="003D62B4"/>
    <w:rsid w:val="003D7ECD"/>
    <w:rsid w:val="003F108F"/>
    <w:rsid w:val="003F39DF"/>
    <w:rsid w:val="003F6EB6"/>
    <w:rsid w:val="004003E1"/>
    <w:rsid w:val="0041130F"/>
    <w:rsid w:val="004121F6"/>
    <w:rsid w:val="00412EC1"/>
    <w:rsid w:val="00417A5C"/>
    <w:rsid w:val="00426B65"/>
    <w:rsid w:val="00426D30"/>
    <w:rsid w:val="004421D2"/>
    <w:rsid w:val="0044229F"/>
    <w:rsid w:val="004528A9"/>
    <w:rsid w:val="0045466E"/>
    <w:rsid w:val="00456B83"/>
    <w:rsid w:val="00464B1F"/>
    <w:rsid w:val="0048382E"/>
    <w:rsid w:val="00490C98"/>
    <w:rsid w:val="004A4E14"/>
    <w:rsid w:val="004B4368"/>
    <w:rsid w:val="004B583F"/>
    <w:rsid w:val="004B6703"/>
    <w:rsid w:val="004B72DB"/>
    <w:rsid w:val="004D1759"/>
    <w:rsid w:val="004D4995"/>
    <w:rsid w:val="004D7875"/>
    <w:rsid w:val="004F3240"/>
    <w:rsid w:val="004F7366"/>
    <w:rsid w:val="0051084E"/>
    <w:rsid w:val="00512123"/>
    <w:rsid w:val="005335C2"/>
    <w:rsid w:val="0054232A"/>
    <w:rsid w:val="005529D5"/>
    <w:rsid w:val="005779EA"/>
    <w:rsid w:val="005901D7"/>
    <w:rsid w:val="00594804"/>
    <w:rsid w:val="005A03D0"/>
    <w:rsid w:val="005A229C"/>
    <w:rsid w:val="005A3D51"/>
    <w:rsid w:val="005A5E78"/>
    <w:rsid w:val="005B192E"/>
    <w:rsid w:val="005C4CC0"/>
    <w:rsid w:val="005D4130"/>
    <w:rsid w:val="005E3FF2"/>
    <w:rsid w:val="005E4A3B"/>
    <w:rsid w:val="005E7A86"/>
    <w:rsid w:val="00600C0D"/>
    <w:rsid w:val="00601F21"/>
    <w:rsid w:val="00611413"/>
    <w:rsid w:val="00613AAF"/>
    <w:rsid w:val="00616820"/>
    <w:rsid w:val="0061775A"/>
    <w:rsid w:val="00630AE8"/>
    <w:rsid w:val="006602A0"/>
    <w:rsid w:val="00690F3A"/>
    <w:rsid w:val="006A4810"/>
    <w:rsid w:val="006A5019"/>
    <w:rsid w:val="006A6BCF"/>
    <w:rsid w:val="006B4D45"/>
    <w:rsid w:val="006D1A67"/>
    <w:rsid w:val="006D1B03"/>
    <w:rsid w:val="006D2D24"/>
    <w:rsid w:val="006E3456"/>
    <w:rsid w:val="006E3E62"/>
    <w:rsid w:val="006F2D29"/>
    <w:rsid w:val="007006C9"/>
    <w:rsid w:val="00716C37"/>
    <w:rsid w:val="00720661"/>
    <w:rsid w:val="00721B91"/>
    <w:rsid w:val="007307AF"/>
    <w:rsid w:val="00733F12"/>
    <w:rsid w:val="007379B3"/>
    <w:rsid w:val="00752DFE"/>
    <w:rsid w:val="00763D91"/>
    <w:rsid w:val="0076722A"/>
    <w:rsid w:val="00771541"/>
    <w:rsid w:val="00775707"/>
    <w:rsid w:val="00796388"/>
    <w:rsid w:val="007A7A89"/>
    <w:rsid w:val="007B33EA"/>
    <w:rsid w:val="007C33DD"/>
    <w:rsid w:val="007C5173"/>
    <w:rsid w:val="007C7491"/>
    <w:rsid w:val="007D2830"/>
    <w:rsid w:val="007E72F1"/>
    <w:rsid w:val="007F02D5"/>
    <w:rsid w:val="00801B5A"/>
    <w:rsid w:val="0080781D"/>
    <w:rsid w:val="008106F7"/>
    <w:rsid w:val="00825D85"/>
    <w:rsid w:val="008261FC"/>
    <w:rsid w:val="00832253"/>
    <w:rsid w:val="00840FCC"/>
    <w:rsid w:val="00842165"/>
    <w:rsid w:val="008448C6"/>
    <w:rsid w:val="008450D2"/>
    <w:rsid w:val="00854A19"/>
    <w:rsid w:val="00855D69"/>
    <w:rsid w:val="00861E19"/>
    <w:rsid w:val="00886E4C"/>
    <w:rsid w:val="00892A3C"/>
    <w:rsid w:val="00892A54"/>
    <w:rsid w:val="00894311"/>
    <w:rsid w:val="008B0A5D"/>
    <w:rsid w:val="008B0BFE"/>
    <w:rsid w:val="008D3EA5"/>
    <w:rsid w:val="008D43CA"/>
    <w:rsid w:val="008D4555"/>
    <w:rsid w:val="008D53D7"/>
    <w:rsid w:val="008D6060"/>
    <w:rsid w:val="00914939"/>
    <w:rsid w:val="00922699"/>
    <w:rsid w:val="00923DC2"/>
    <w:rsid w:val="00931D59"/>
    <w:rsid w:val="00932D84"/>
    <w:rsid w:val="00933D79"/>
    <w:rsid w:val="009602CF"/>
    <w:rsid w:val="00960A6A"/>
    <w:rsid w:val="009628AE"/>
    <w:rsid w:val="0096517E"/>
    <w:rsid w:val="00975688"/>
    <w:rsid w:val="009800EE"/>
    <w:rsid w:val="00995345"/>
    <w:rsid w:val="009B0F6D"/>
    <w:rsid w:val="009B6F6A"/>
    <w:rsid w:val="009C4E68"/>
    <w:rsid w:val="009C6A63"/>
    <w:rsid w:val="009C782C"/>
    <w:rsid w:val="009F5481"/>
    <w:rsid w:val="00A10B92"/>
    <w:rsid w:val="00A10DCC"/>
    <w:rsid w:val="00A1729C"/>
    <w:rsid w:val="00A241FB"/>
    <w:rsid w:val="00A331E0"/>
    <w:rsid w:val="00A3379F"/>
    <w:rsid w:val="00A3560B"/>
    <w:rsid w:val="00A422D9"/>
    <w:rsid w:val="00A442C1"/>
    <w:rsid w:val="00A51F8F"/>
    <w:rsid w:val="00A54990"/>
    <w:rsid w:val="00A65825"/>
    <w:rsid w:val="00A71CAC"/>
    <w:rsid w:val="00A80B83"/>
    <w:rsid w:val="00A847BA"/>
    <w:rsid w:val="00A85D7E"/>
    <w:rsid w:val="00AA4B2D"/>
    <w:rsid w:val="00AA637B"/>
    <w:rsid w:val="00AB3414"/>
    <w:rsid w:val="00AB6694"/>
    <w:rsid w:val="00AB6CE0"/>
    <w:rsid w:val="00AB7971"/>
    <w:rsid w:val="00AD0FBD"/>
    <w:rsid w:val="00AE4881"/>
    <w:rsid w:val="00AE5BB1"/>
    <w:rsid w:val="00AF6B2D"/>
    <w:rsid w:val="00B01226"/>
    <w:rsid w:val="00B02FB0"/>
    <w:rsid w:val="00B061EF"/>
    <w:rsid w:val="00B125B7"/>
    <w:rsid w:val="00B15AE6"/>
    <w:rsid w:val="00B20B3A"/>
    <w:rsid w:val="00B235CC"/>
    <w:rsid w:val="00B30EF5"/>
    <w:rsid w:val="00B333D7"/>
    <w:rsid w:val="00B34C31"/>
    <w:rsid w:val="00B375FD"/>
    <w:rsid w:val="00B40085"/>
    <w:rsid w:val="00B62671"/>
    <w:rsid w:val="00B67C77"/>
    <w:rsid w:val="00B72CBB"/>
    <w:rsid w:val="00B73793"/>
    <w:rsid w:val="00B81363"/>
    <w:rsid w:val="00B818C6"/>
    <w:rsid w:val="00B84B1E"/>
    <w:rsid w:val="00BA543C"/>
    <w:rsid w:val="00BA7620"/>
    <w:rsid w:val="00BA77F0"/>
    <w:rsid w:val="00BC37BC"/>
    <w:rsid w:val="00BD1462"/>
    <w:rsid w:val="00BD53B6"/>
    <w:rsid w:val="00BE76E4"/>
    <w:rsid w:val="00C0165C"/>
    <w:rsid w:val="00C31378"/>
    <w:rsid w:val="00C3141E"/>
    <w:rsid w:val="00C33D29"/>
    <w:rsid w:val="00C34529"/>
    <w:rsid w:val="00C51DEA"/>
    <w:rsid w:val="00C54AB1"/>
    <w:rsid w:val="00C66A5A"/>
    <w:rsid w:val="00CA1374"/>
    <w:rsid w:val="00CB08EC"/>
    <w:rsid w:val="00CB5E80"/>
    <w:rsid w:val="00CC0558"/>
    <w:rsid w:val="00CC4289"/>
    <w:rsid w:val="00CF15B6"/>
    <w:rsid w:val="00CF6E23"/>
    <w:rsid w:val="00D049BD"/>
    <w:rsid w:val="00D21D73"/>
    <w:rsid w:val="00D30922"/>
    <w:rsid w:val="00D33735"/>
    <w:rsid w:val="00D76172"/>
    <w:rsid w:val="00D84554"/>
    <w:rsid w:val="00D92B2F"/>
    <w:rsid w:val="00D9787F"/>
    <w:rsid w:val="00DB0EF4"/>
    <w:rsid w:val="00DC00A9"/>
    <w:rsid w:val="00DC5B4C"/>
    <w:rsid w:val="00DD5B4B"/>
    <w:rsid w:val="00DE4AA6"/>
    <w:rsid w:val="00DE753F"/>
    <w:rsid w:val="00DF6A42"/>
    <w:rsid w:val="00E01FB9"/>
    <w:rsid w:val="00E04ADA"/>
    <w:rsid w:val="00E15184"/>
    <w:rsid w:val="00E211AB"/>
    <w:rsid w:val="00E25153"/>
    <w:rsid w:val="00E74596"/>
    <w:rsid w:val="00EA1477"/>
    <w:rsid w:val="00EA1596"/>
    <w:rsid w:val="00EB7D58"/>
    <w:rsid w:val="00EC7F70"/>
    <w:rsid w:val="00ED3EB9"/>
    <w:rsid w:val="00EF2134"/>
    <w:rsid w:val="00F015C9"/>
    <w:rsid w:val="00F139FF"/>
    <w:rsid w:val="00F141DC"/>
    <w:rsid w:val="00F20424"/>
    <w:rsid w:val="00F27086"/>
    <w:rsid w:val="00F32AFC"/>
    <w:rsid w:val="00F47EAC"/>
    <w:rsid w:val="00F51DC0"/>
    <w:rsid w:val="00F62BB9"/>
    <w:rsid w:val="00F74566"/>
    <w:rsid w:val="00F760BB"/>
    <w:rsid w:val="00F80CAA"/>
    <w:rsid w:val="00FA0CBF"/>
    <w:rsid w:val="00FA3307"/>
    <w:rsid w:val="00FA3FB2"/>
    <w:rsid w:val="00FA43C0"/>
    <w:rsid w:val="00FB0E8F"/>
    <w:rsid w:val="00FD001E"/>
    <w:rsid w:val="00FE1C10"/>
    <w:rsid w:val="00FE20EE"/>
    <w:rsid w:val="00FE700C"/>
    <w:rsid w:val="00FE7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C7CB"/>
  <w15:chartTrackingRefBased/>
  <w15:docId w15:val="{DD419028-6070-45E5-8D86-D8560D42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84E"/>
    <w:rPr>
      <w:i/>
      <w:iCs/>
    </w:rPr>
  </w:style>
  <w:style w:type="paragraph" w:styleId="ListParagraph">
    <w:name w:val="List Paragraph"/>
    <w:basedOn w:val="Normal"/>
    <w:uiPriority w:val="34"/>
    <w:qFormat/>
    <w:rsid w:val="00FE1C10"/>
    <w:pPr>
      <w:spacing w:after="0" w:line="240" w:lineRule="auto"/>
      <w:ind w:left="720"/>
      <w:contextualSpacing/>
    </w:pPr>
    <w:rPr>
      <w:noProof/>
      <w:sz w:val="24"/>
      <w:szCs w:val="24"/>
      <w:lang w:val="ru-RU"/>
    </w:rPr>
  </w:style>
  <w:style w:type="paragraph" w:styleId="FootnoteText">
    <w:name w:val="footnote text"/>
    <w:basedOn w:val="Normal"/>
    <w:link w:val="FootnoteTextChar"/>
    <w:uiPriority w:val="99"/>
    <w:unhideWhenUsed/>
    <w:rsid w:val="00BE76E4"/>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E76E4"/>
    <w:rPr>
      <w:noProof/>
      <w:sz w:val="20"/>
      <w:szCs w:val="20"/>
      <w:lang w:val="ru-RU"/>
    </w:rPr>
  </w:style>
  <w:style w:type="character" w:styleId="FootnoteReference">
    <w:name w:val="footnote reference"/>
    <w:basedOn w:val="DefaultParagraphFont"/>
    <w:uiPriority w:val="99"/>
    <w:semiHidden/>
    <w:unhideWhenUsed/>
    <w:rsid w:val="004F3240"/>
    <w:rPr>
      <w:vertAlign w:val="superscript"/>
    </w:rPr>
  </w:style>
  <w:style w:type="character" w:customStyle="1" w:styleId="apple-converted-space">
    <w:name w:val="apple-converted-space"/>
    <w:basedOn w:val="DefaultParagraphFont"/>
    <w:rsid w:val="004F3240"/>
  </w:style>
  <w:style w:type="character" w:customStyle="1" w:styleId="A6">
    <w:name w:val="A6"/>
    <w:uiPriority w:val="99"/>
    <w:rsid w:val="00E04ADA"/>
    <w:rPr>
      <w:rFonts w:cs="Mogul Freeset"/>
      <w:color w:val="211D1E"/>
      <w:sz w:val="20"/>
      <w:szCs w:val="20"/>
    </w:rPr>
  </w:style>
  <w:style w:type="paragraph" w:styleId="Footer">
    <w:name w:val="footer"/>
    <w:basedOn w:val="Normal"/>
    <w:link w:val="FooterChar"/>
    <w:uiPriority w:val="99"/>
    <w:unhideWhenUsed/>
    <w:rsid w:val="00426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B65"/>
    <w:rPr>
      <w:sz w:val="22"/>
      <w:szCs w:val="22"/>
    </w:rPr>
  </w:style>
  <w:style w:type="character" w:styleId="PageNumber">
    <w:name w:val="page number"/>
    <w:basedOn w:val="DefaultParagraphFont"/>
    <w:uiPriority w:val="99"/>
    <w:semiHidden/>
    <w:unhideWhenUsed/>
    <w:rsid w:val="00426B65"/>
  </w:style>
  <w:style w:type="character" w:styleId="Hyperlink">
    <w:name w:val="Hyperlink"/>
    <w:basedOn w:val="DefaultParagraphFont"/>
    <w:uiPriority w:val="99"/>
    <w:unhideWhenUsed/>
    <w:rsid w:val="00801B5A"/>
    <w:rPr>
      <w:color w:val="0563C1" w:themeColor="hyperlink"/>
      <w:u w:val="single"/>
    </w:rPr>
  </w:style>
  <w:style w:type="character" w:customStyle="1" w:styleId="y2iqfc">
    <w:name w:val="y2iqfc"/>
    <w:basedOn w:val="DefaultParagraphFont"/>
    <w:rsid w:val="00801B5A"/>
  </w:style>
  <w:style w:type="character" w:styleId="Strong">
    <w:name w:val="Strong"/>
    <w:basedOn w:val="DefaultParagraphFont"/>
    <w:uiPriority w:val="22"/>
    <w:qFormat/>
    <w:rsid w:val="00801B5A"/>
    <w:rPr>
      <w:b/>
      <w:bCs/>
    </w:rPr>
  </w:style>
  <w:style w:type="table" w:styleId="TableGrid">
    <w:name w:val="Table Grid"/>
    <w:basedOn w:val="TableNormal"/>
    <w:uiPriority w:val="39"/>
    <w:rsid w:val="00801B5A"/>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E6"/>
    <w:rPr>
      <w:sz w:val="22"/>
      <w:szCs w:val="22"/>
    </w:rPr>
  </w:style>
  <w:style w:type="paragraph" w:styleId="Revision">
    <w:name w:val="Revision"/>
    <w:hidden/>
    <w:uiPriority w:val="99"/>
    <w:semiHidden/>
    <w:rsid w:val="009B0F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3336">
      <w:bodyDiv w:val="1"/>
      <w:marLeft w:val="0"/>
      <w:marRight w:val="0"/>
      <w:marTop w:val="0"/>
      <w:marBottom w:val="0"/>
      <w:divBdr>
        <w:top w:val="none" w:sz="0" w:space="0" w:color="auto"/>
        <w:left w:val="none" w:sz="0" w:space="0" w:color="auto"/>
        <w:bottom w:val="none" w:sz="0" w:space="0" w:color="auto"/>
        <w:right w:val="none" w:sz="0" w:space="0" w:color="auto"/>
      </w:divBdr>
    </w:div>
    <w:div w:id="19035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da50f-bc20-4c35-af27-19d4d5b4ed53" xsi:nil="true"/>
    <lcf76f155ced4ddcb4097134ff3c332f xmlns="fbc2fab4-078a-4921-b157-2fc49f658d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392162E0027145858BB6EC8E331CE5" ma:contentTypeVersion="10" ma:contentTypeDescription="Create a new document." ma:contentTypeScope="" ma:versionID="77305403536916932a65c727724d9fe6">
  <xsd:schema xmlns:xsd="http://www.w3.org/2001/XMLSchema" xmlns:xs="http://www.w3.org/2001/XMLSchema" xmlns:p="http://schemas.microsoft.com/office/2006/metadata/properties" xmlns:ns2="fbc2fab4-078a-4921-b157-2fc49f658da1" xmlns:ns3="de5da50f-bc20-4c35-af27-19d4d5b4ed53" targetNamespace="http://schemas.microsoft.com/office/2006/metadata/properties" ma:root="true" ma:fieldsID="591aaeefb7c0d5e58e8a1c78d73ecae7" ns2:_="" ns3:_="">
    <xsd:import namespace="fbc2fab4-078a-4921-b157-2fc49f658da1"/>
    <xsd:import namespace="de5da50f-bc20-4c35-af27-19d4d5b4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fab4-078a-4921-b157-2fc49f65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a50f-bc20-4c35-af27-19d4d5b4e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7c5da-e848-45d9-bee5-0e7874860920}" ma:internalName="TaxCatchAll" ma:showField="CatchAllData" ma:web="de5da50f-bc20-4c35-af27-19d4d5b4e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B8E90-E8ED-4891-8BCE-B121153D92AA}">
  <ds:schemaRefs>
    <ds:schemaRef ds:uri="http://schemas.microsoft.com/office/2006/metadata/properties"/>
    <ds:schemaRef ds:uri="http://schemas.microsoft.com/office/infopath/2007/PartnerControls"/>
    <ds:schemaRef ds:uri="de5da50f-bc20-4c35-af27-19d4d5b4ed53"/>
    <ds:schemaRef ds:uri="fbc2fab4-078a-4921-b157-2fc49f658da1"/>
  </ds:schemaRefs>
</ds:datastoreItem>
</file>

<file path=customXml/itemProps2.xml><?xml version="1.0" encoding="utf-8"?>
<ds:datastoreItem xmlns:ds="http://schemas.openxmlformats.org/officeDocument/2006/customXml" ds:itemID="{4707CB9E-2123-4446-B675-84F10BB2CF4B}">
  <ds:schemaRefs>
    <ds:schemaRef ds:uri="http://schemas.openxmlformats.org/officeDocument/2006/bibliography"/>
  </ds:schemaRefs>
</ds:datastoreItem>
</file>

<file path=customXml/itemProps3.xml><?xml version="1.0" encoding="utf-8"?>
<ds:datastoreItem xmlns:ds="http://schemas.openxmlformats.org/officeDocument/2006/customXml" ds:itemID="{D7DBCABC-D567-4ADF-AEEF-E3A1E5CB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fab4-078a-4921-b157-2fc49f658da1"/>
    <ds:schemaRef ds:uri="de5da50f-bc20-4c35-af27-19d4d5b4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2B027-CE42-42B8-8D59-684B71E9A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4318</Characters>
  <Application>Microsoft Office Word</Application>
  <DocSecurity>0</DocSecurity>
  <Lines>93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Delgermaa Anbat</dc:creator>
  <cp:keywords/>
  <dc:description/>
  <cp:lastModifiedBy>Гантулга Очирхуяг</cp:lastModifiedBy>
  <cp:revision>35</cp:revision>
  <cp:lastPrinted>2026-05-13T00:11:00Z</cp:lastPrinted>
  <dcterms:created xsi:type="dcterms:W3CDTF">2025-05-06T08:27:00Z</dcterms:created>
  <dcterms:modified xsi:type="dcterms:W3CDTF">2026-05-13T07:57:00Z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0x01010007392162E0027145858BB6EC8E331CE5</vt:lpwstr>
  </property>
  <property fmtid="{D5CDD505-2E9C-101B-9397-08002B2CF9AE}" pid="3" name="MediaServiceImageTags">
    <vt:lpwstr/>
  </property>
</Properties>
</file>