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454DB" w14:textId="08262B5F" w:rsidR="0081648D" w:rsidRDefault="004F656E" w:rsidP="004F656E">
      <w:pPr>
        <w:ind w:firstLine="720"/>
        <w:jc w:val="center"/>
        <w:rPr>
          <w:rFonts w:ascii="Arial" w:hAnsi="Arial" w:cs="Arial"/>
          <w:lang w:val="mn-MN"/>
        </w:rPr>
      </w:pPr>
      <w:r w:rsidRPr="0081648D">
        <w:rPr>
          <w:rFonts w:ascii="Arial" w:hAnsi="Arial" w:cs="Arial"/>
          <w:b/>
          <w:lang w:val="mn-MN"/>
        </w:rPr>
        <w:t>МОНГОЛ УЛСЫН ИХ ХУРЛЫН ТУХАЙ ХУУЛЬД НЭМЭЛТ, ӨӨРЧЛӨЛТ ОРУУЛАХ ТУХАЙ ХУУЛИЙН ТӨСЛИЙН ТАЛААРХ ТОВЧ ТАНИЛЦУУЛГА</w:t>
      </w:r>
    </w:p>
    <w:p w14:paraId="3428103A" w14:textId="77777777" w:rsidR="0081648D" w:rsidRDefault="0081648D" w:rsidP="0081648D">
      <w:pPr>
        <w:ind w:firstLine="720"/>
        <w:jc w:val="both"/>
        <w:rPr>
          <w:rFonts w:ascii="Arial" w:hAnsi="Arial" w:cs="Arial"/>
          <w:lang w:val="mn-MN"/>
        </w:rPr>
      </w:pPr>
    </w:p>
    <w:p w14:paraId="3C4216A3" w14:textId="31326AE6" w:rsidR="004F656E" w:rsidRDefault="004F656E" w:rsidP="0081648D">
      <w:pPr>
        <w:ind w:firstLine="720"/>
        <w:jc w:val="both"/>
        <w:rPr>
          <w:rFonts w:ascii="Arial" w:hAnsi="Arial" w:cs="Arial"/>
          <w:lang w:val="mn-MN"/>
        </w:rPr>
      </w:pPr>
      <w:r>
        <w:rPr>
          <w:rFonts w:ascii="Arial" w:hAnsi="Arial" w:cs="Arial"/>
          <w:lang w:val="mn-MN"/>
        </w:rPr>
        <w:t>Ес дэх удаагийн парламент бүрэн эрхийнхээ 2 жилийн хугацаанд хийсэн ажил, баталсан хууль тогтоомж, хуралдсан байдалдаа дүгнэлт хийн,</w:t>
      </w:r>
      <w:r w:rsidRPr="000A43B5">
        <w:rPr>
          <w:rFonts w:ascii="Arial" w:hAnsi="Arial" w:cs="Arial"/>
          <w:lang w:val="mn-MN"/>
        </w:rPr>
        <w:t xml:space="preserve"> </w:t>
      </w:r>
      <w:r w:rsidRPr="00A74B6D">
        <w:rPr>
          <w:rFonts w:ascii="Arial" w:hAnsi="Arial" w:cs="Arial"/>
          <w:lang w:val="mn-MN"/>
        </w:rPr>
        <w:t>Улсын Их Хурлын үйл ажиллагааны зохион байгуулалт</w:t>
      </w:r>
      <w:r>
        <w:rPr>
          <w:rFonts w:ascii="Arial" w:hAnsi="Arial" w:cs="Arial"/>
          <w:lang w:val="mn-MN"/>
        </w:rPr>
        <w:t>ыг оновчлох</w:t>
      </w:r>
      <w:r w:rsidRPr="00A74B6D">
        <w:rPr>
          <w:rFonts w:ascii="Arial" w:hAnsi="Arial" w:cs="Arial"/>
          <w:lang w:val="mn-MN"/>
        </w:rPr>
        <w:t>, бүтээмж</w:t>
      </w:r>
      <w:r>
        <w:rPr>
          <w:rFonts w:ascii="Arial" w:hAnsi="Arial" w:cs="Arial"/>
          <w:lang w:val="mn-MN"/>
        </w:rPr>
        <w:t>ийг дээшлүүлэх</w:t>
      </w:r>
      <w:r w:rsidRPr="00A74B6D">
        <w:rPr>
          <w:rFonts w:ascii="Arial" w:hAnsi="Arial" w:cs="Arial"/>
          <w:lang w:val="mn-MN"/>
        </w:rPr>
        <w:t xml:space="preserve">, </w:t>
      </w:r>
      <w:r>
        <w:rPr>
          <w:rFonts w:ascii="Arial" w:hAnsi="Arial" w:cs="Arial"/>
          <w:lang w:val="mn-MN"/>
        </w:rPr>
        <w:t xml:space="preserve">Улсын Их Хурлын үйл ажиллагааны </w:t>
      </w:r>
      <w:r w:rsidRPr="00A74B6D">
        <w:rPr>
          <w:rFonts w:ascii="Arial" w:hAnsi="Arial" w:cs="Arial"/>
          <w:lang w:val="mn-MN"/>
        </w:rPr>
        <w:t>үр нөлөө</w:t>
      </w:r>
      <w:r>
        <w:rPr>
          <w:rFonts w:ascii="Arial" w:hAnsi="Arial" w:cs="Arial"/>
          <w:lang w:val="mn-MN"/>
        </w:rPr>
        <w:t>г сайжруулах</w:t>
      </w:r>
      <w:r w:rsidRPr="00A74B6D">
        <w:rPr>
          <w:rFonts w:ascii="Arial" w:hAnsi="Arial" w:cs="Arial"/>
          <w:lang w:val="mn-MN"/>
        </w:rPr>
        <w:t>, эргэх холбоотой, ил тод, хүртээмж</w:t>
      </w:r>
      <w:r>
        <w:rPr>
          <w:rFonts w:ascii="Arial" w:hAnsi="Arial" w:cs="Arial"/>
          <w:lang w:val="mn-MN"/>
        </w:rPr>
        <w:t>тэй парламент байхыг зорьж</w:t>
      </w:r>
      <w:r w:rsidRPr="00A74B6D">
        <w:rPr>
          <w:rFonts w:ascii="Arial" w:hAnsi="Arial" w:cs="Arial"/>
          <w:lang w:val="mn-MN"/>
        </w:rPr>
        <w:t>, Улсын Их Хурлын гишүүнийг Үндсэн хуулиар олгосон хууль тогтоох, хуулийн биелэлтэд хяналт тавих бүрэн эрхээ үр нөлөөтэй хэрэгжүүлэхэд чиглэсэн “хариуцлага-итгэлийн” хамтын тогтолцоо бүрдүүлэх зорилгоор энэхүү төслийг боловсруул</w:t>
      </w:r>
      <w:r>
        <w:rPr>
          <w:rFonts w:ascii="Arial" w:hAnsi="Arial" w:cs="Arial"/>
          <w:lang w:val="mn-MN"/>
        </w:rPr>
        <w:t>лаа</w:t>
      </w:r>
      <w:r w:rsidRPr="00A74B6D">
        <w:rPr>
          <w:rFonts w:ascii="Arial" w:hAnsi="Arial" w:cs="Arial"/>
          <w:lang w:val="mn-MN"/>
        </w:rPr>
        <w:t xml:space="preserve">. </w:t>
      </w:r>
    </w:p>
    <w:p w14:paraId="0093464F" w14:textId="77777777" w:rsidR="004F656E" w:rsidRDefault="004F656E" w:rsidP="0081648D">
      <w:pPr>
        <w:ind w:firstLine="720"/>
        <w:jc w:val="both"/>
        <w:rPr>
          <w:rFonts w:ascii="Arial" w:hAnsi="Arial" w:cs="Arial"/>
          <w:lang w:val="mn-MN"/>
        </w:rPr>
      </w:pPr>
    </w:p>
    <w:p w14:paraId="00036388" w14:textId="01AF722B" w:rsidR="0081648D" w:rsidRDefault="004F656E" w:rsidP="0081648D">
      <w:pPr>
        <w:ind w:firstLine="720"/>
        <w:jc w:val="both"/>
        <w:rPr>
          <w:rFonts w:ascii="Arial" w:hAnsi="Arial" w:cs="Arial"/>
          <w:lang w:val="mn-MN"/>
        </w:rPr>
      </w:pPr>
      <w:r>
        <w:rPr>
          <w:rFonts w:ascii="Arial" w:hAnsi="Arial" w:cs="Arial"/>
          <w:lang w:val="mn-MN"/>
        </w:rPr>
        <w:t>Түүнчлэн</w:t>
      </w:r>
      <w:r w:rsidR="0081648D">
        <w:rPr>
          <w:rFonts w:ascii="Arial" w:hAnsi="Arial" w:cs="Arial"/>
          <w:lang w:val="mn-MN"/>
        </w:rPr>
        <w:t xml:space="preserve"> Улсын Их Хурлын бүрэн эрх хэрэгжиж буй 2 жилийн хугацаанд нийт 18 анхдагч хууль, 126 хуульд нэмэлт, өөрчлөлт оруулах тухай, 14</w:t>
      </w:r>
      <w:r w:rsidR="0081648D" w:rsidRPr="0068019F">
        <w:rPr>
          <w:rFonts w:ascii="Arial" w:hAnsi="Arial" w:cs="Arial"/>
          <w:lang w:val="mn-MN"/>
        </w:rPr>
        <w:t xml:space="preserve"> </w:t>
      </w:r>
      <w:r w:rsidR="0081648D">
        <w:rPr>
          <w:rFonts w:ascii="Arial" w:hAnsi="Arial" w:cs="Arial"/>
          <w:lang w:val="mn-MN"/>
        </w:rPr>
        <w:t>олон улсын гэрээ соёрхон баталж, 11 хуулийг хүчингүй болсонд тооцсоноор нийт 163 хууль, 200 тогтоол баталсан үзүүлэлт</w:t>
      </w:r>
      <w:r w:rsidR="00EC3949">
        <w:rPr>
          <w:rFonts w:ascii="Arial" w:hAnsi="Arial" w:cs="Arial"/>
          <w:lang w:val="mn-MN"/>
        </w:rPr>
        <w:t xml:space="preserve"> гарсан бөгөөд энэ нь</w:t>
      </w:r>
      <w:r w:rsidR="0081648D">
        <w:rPr>
          <w:rFonts w:ascii="Arial" w:hAnsi="Arial" w:cs="Arial"/>
          <w:lang w:val="mn-MN"/>
        </w:rPr>
        <w:t xml:space="preserve"> өмнөх </w:t>
      </w:r>
      <w:r w:rsidR="00EC3949">
        <w:rPr>
          <w:rFonts w:ascii="Arial" w:hAnsi="Arial" w:cs="Arial"/>
          <w:lang w:val="mn-MN"/>
        </w:rPr>
        <w:t>Улсын Их Хурлын</w:t>
      </w:r>
      <w:r w:rsidR="0081648D">
        <w:rPr>
          <w:rFonts w:ascii="Arial" w:hAnsi="Arial" w:cs="Arial"/>
          <w:lang w:val="mn-MN"/>
        </w:rPr>
        <w:t xml:space="preserve"> 4 жилийн хугацаанд хэлэлцэн баталсан хууль тогтоомжтой харьцуулахад </w:t>
      </w:r>
      <w:r w:rsidR="0081648D" w:rsidRPr="0081648D">
        <w:rPr>
          <w:rFonts w:ascii="Arial" w:hAnsi="Arial" w:cs="Arial"/>
          <w:color w:val="000000" w:themeColor="text1"/>
          <w:lang w:val="mn-MN"/>
        </w:rPr>
        <w:t xml:space="preserve">8.9 хувийг </w:t>
      </w:r>
      <w:r w:rsidR="0081648D">
        <w:rPr>
          <w:rFonts w:ascii="Arial" w:hAnsi="Arial" w:cs="Arial"/>
          <w:lang w:val="mn-MN"/>
        </w:rPr>
        <w:t xml:space="preserve">эзэлж байна. </w:t>
      </w:r>
    </w:p>
    <w:p w14:paraId="1D0DFF72" w14:textId="77777777" w:rsidR="0081648D" w:rsidRDefault="0081648D" w:rsidP="0081648D">
      <w:pPr>
        <w:ind w:firstLine="720"/>
        <w:jc w:val="both"/>
        <w:rPr>
          <w:rFonts w:ascii="Arial" w:hAnsi="Arial" w:cs="Arial"/>
          <w:lang w:val="mn-MN"/>
        </w:rPr>
      </w:pPr>
    </w:p>
    <w:p w14:paraId="3D0D843E" w14:textId="77777777" w:rsidR="0081648D" w:rsidRDefault="0081648D" w:rsidP="0081648D">
      <w:pPr>
        <w:ind w:firstLine="720"/>
        <w:jc w:val="both"/>
        <w:rPr>
          <w:rFonts w:ascii="Arial" w:hAnsi="Arial" w:cs="Arial"/>
          <w:lang w:val="mn-MN"/>
        </w:rPr>
      </w:pPr>
      <w:r>
        <w:rPr>
          <w:rFonts w:ascii="Arial" w:hAnsi="Arial" w:cs="Arial"/>
          <w:lang w:val="mn-MN"/>
        </w:rPr>
        <w:t xml:space="preserve">Түүнчлэн </w:t>
      </w:r>
      <w:r w:rsidRPr="000A43B5">
        <w:rPr>
          <w:rFonts w:ascii="Arial" w:hAnsi="Arial" w:cs="Arial"/>
          <w:lang w:val="mn-MN"/>
        </w:rPr>
        <w:t>2025 оны 07 дугаар сарын 09-ний өдөр Монгол Улсын Их Хурлын тухай хуульд нэмэлт, өөрчлөлт оруул</w:t>
      </w:r>
      <w:r>
        <w:rPr>
          <w:rFonts w:ascii="Arial" w:hAnsi="Arial" w:cs="Arial"/>
          <w:lang w:val="mn-MN"/>
        </w:rPr>
        <w:t>ж</w:t>
      </w:r>
      <w:r w:rsidRPr="000A43B5">
        <w:rPr>
          <w:rFonts w:ascii="Arial" w:hAnsi="Arial" w:cs="Arial"/>
          <w:lang w:val="mn-MN"/>
        </w:rPr>
        <w:t xml:space="preserve"> Байнгын хороодын тоог 8 болгож, </w:t>
      </w:r>
      <w:r>
        <w:rPr>
          <w:rFonts w:ascii="Arial" w:hAnsi="Arial" w:cs="Arial"/>
          <w:lang w:val="mn-MN"/>
        </w:rPr>
        <w:t xml:space="preserve">зарим бодлогын байнгын хороодыг нэгтгэн, </w:t>
      </w:r>
      <w:r w:rsidRPr="000A43B5">
        <w:rPr>
          <w:rFonts w:ascii="Arial" w:hAnsi="Arial" w:cs="Arial"/>
          <w:lang w:val="mn-MN"/>
        </w:rPr>
        <w:t>15 дэд хороо</w:t>
      </w:r>
      <w:r>
        <w:rPr>
          <w:rFonts w:ascii="Arial" w:hAnsi="Arial" w:cs="Arial"/>
          <w:lang w:val="mn-MN"/>
        </w:rPr>
        <w:t xml:space="preserve">той байхаар өөрчилсөн бөгөөд 2025 оны намрын ээлжит чуулганы хугацаанд 5 дэд хороо 1-2 удаа хуралдсан бол, 2026 оны хаврын ээлжит чуулганы хугацаанд мөн 5 дэд хороо хуралдаад байна. Энэ нь шийдвэрлэвэл зохих бодлогын тулгамдсан олон асуудал хуримтлагдсан өнөө үед Улсын Их Хурлын үйл ажиллагааг оновчгүй зохицуулсан гэж үзэж Улсын Их Хурлын үйл ажиллагааны зохион байгуулалтыг оновчлох шаардлага үүссэн. </w:t>
      </w:r>
    </w:p>
    <w:p w14:paraId="12337D71" w14:textId="77777777" w:rsidR="00340AD7" w:rsidRDefault="00340AD7" w:rsidP="0081648D">
      <w:pPr>
        <w:ind w:firstLine="720"/>
        <w:jc w:val="both"/>
        <w:rPr>
          <w:rFonts w:ascii="Arial" w:hAnsi="Arial" w:cs="Arial"/>
          <w:lang w:val="mn-MN"/>
        </w:rPr>
      </w:pPr>
    </w:p>
    <w:p w14:paraId="4BEEE3DA" w14:textId="2B5F3B18" w:rsidR="00340AD7" w:rsidRDefault="00340AD7" w:rsidP="00340AD7">
      <w:pPr>
        <w:ind w:firstLine="720"/>
        <w:jc w:val="both"/>
        <w:rPr>
          <w:rFonts w:ascii="Arial" w:hAnsi="Arial" w:cs="Arial"/>
          <w:lang w:val="mn-MN"/>
        </w:rPr>
      </w:pPr>
      <w:r>
        <w:rPr>
          <w:rFonts w:ascii="Arial" w:hAnsi="Arial" w:cs="Arial"/>
          <w:lang w:val="mn-MN"/>
        </w:rPr>
        <w:t xml:space="preserve">Мөн энэ удаагийн парламент бүрэн эрхээ хэрэгжүүлж эхэлсэнээс хойш </w:t>
      </w:r>
      <w:r w:rsidRPr="007222E0">
        <w:rPr>
          <w:rFonts w:ascii="Arial" w:hAnsi="Arial" w:cs="Arial"/>
          <w:color w:val="000000" w:themeColor="text1"/>
          <w:lang w:val="mn-MN"/>
        </w:rPr>
        <w:t xml:space="preserve">ирц хүрээгүйн улмаас </w:t>
      </w:r>
      <w:r>
        <w:rPr>
          <w:rFonts w:ascii="Arial" w:hAnsi="Arial" w:cs="Arial"/>
          <w:lang w:val="mn-MN"/>
        </w:rPr>
        <w:t xml:space="preserve">Байнгын хороодын хуралдаан 38 удаа, ирц бүрдсэн ч </w:t>
      </w:r>
      <w:r>
        <w:rPr>
          <w:rFonts w:ascii="Arial" w:hAnsi="Arial" w:cs="Arial"/>
          <w:color w:val="000000" w:themeColor="text1"/>
          <w:lang w:val="mn-MN"/>
        </w:rPr>
        <w:t>зөвшилцөл ханг</w:t>
      </w:r>
      <w:r w:rsidRPr="007222E0">
        <w:rPr>
          <w:rFonts w:ascii="Arial" w:hAnsi="Arial" w:cs="Arial"/>
          <w:color w:val="000000" w:themeColor="text1"/>
          <w:lang w:val="mn-MN"/>
        </w:rPr>
        <w:t xml:space="preserve">аагүйн улмаас </w:t>
      </w:r>
      <w:r>
        <w:rPr>
          <w:rFonts w:ascii="Arial" w:hAnsi="Arial" w:cs="Arial"/>
          <w:lang w:val="mn-MN"/>
        </w:rPr>
        <w:t xml:space="preserve">Байнгын хороодын хуралдаан </w:t>
      </w:r>
      <w:r>
        <w:rPr>
          <w:rFonts w:ascii="Arial" w:hAnsi="Arial" w:cs="Arial"/>
          <w:color w:val="000000" w:themeColor="text1"/>
          <w:lang w:val="mn-MN"/>
        </w:rPr>
        <w:t xml:space="preserve">19 удаа  нийт 57 удаагийн хуралдаан </w:t>
      </w:r>
      <w:r>
        <w:rPr>
          <w:rFonts w:ascii="Arial" w:hAnsi="Arial" w:cs="Arial"/>
          <w:lang w:val="mn-MN"/>
        </w:rPr>
        <w:t>хойшилсон зэрэг бодит ажлын үзүүлэлтийг үндэслэн Улсын Их Хурлын үйл ажиллагааны зохион байгуулалт, бүтээмж, үр нөлөө, эргэх холбоотой, ил тод, хүртээмжийг нэмэгдүүлэх, Улсын Их Хурлын гишүүнийг Үндсэн хуулиар олгосон хууль тогтоох, хуулийн биелэлтэд хяналт тавих бүрэн эрхээ үр нөлөөтэй хэрэгжүүлэхэд чиглэсэн “хариуцлага-итгэлийн” хамтын тогтолцоо бүрдүүлэх зорилгоор энэхүү төслийг Улсын Их Хуралд өргөн мэдүүллээ. Төсөлд:</w:t>
      </w:r>
    </w:p>
    <w:p w14:paraId="2C2C2C97" w14:textId="77777777" w:rsidR="00340AD7" w:rsidRDefault="00340AD7" w:rsidP="00340AD7">
      <w:pPr>
        <w:ind w:firstLine="720"/>
        <w:jc w:val="both"/>
        <w:rPr>
          <w:rFonts w:ascii="Arial" w:hAnsi="Arial" w:cs="Arial"/>
          <w:lang w:val="mn-MN"/>
        </w:rPr>
      </w:pPr>
    </w:p>
    <w:p w14:paraId="186B9415" w14:textId="0F43DC19" w:rsidR="00340AD7" w:rsidRDefault="00340AD7" w:rsidP="00340AD7">
      <w:pPr>
        <w:pStyle w:val="ListParagraph"/>
        <w:numPr>
          <w:ilvl w:val="0"/>
          <w:numId w:val="1"/>
        </w:numPr>
        <w:jc w:val="both"/>
        <w:rPr>
          <w:rFonts w:ascii="Arial" w:hAnsi="Arial" w:cs="Arial"/>
          <w:bCs/>
          <w:color w:val="000000" w:themeColor="text1"/>
          <w:lang w:val="mn-MN"/>
        </w:rPr>
      </w:pPr>
      <w:r w:rsidRPr="00340AD7">
        <w:rPr>
          <w:rFonts w:ascii="Arial" w:hAnsi="Arial" w:cs="Arial"/>
          <w:bCs/>
          <w:color w:val="000000" w:themeColor="text1"/>
          <w:lang w:val="mn-MN"/>
        </w:rPr>
        <w:t>Улсын Их Хурлын үйл ажиллагааны зохион байгуулалтыг оновчлох</w:t>
      </w:r>
      <w:r>
        <w:rPr>
          <w:rFonts w:ascii="Arial" w:hAnsi="Arial" w:cs="Arial"/>
          <w:bCs/>
          <w:color w:val="000000" w:themeColor="text1"/>
          <w:lang w:val="mn-MN"/>
        </w:rPr>
        <w:t>;</w:t>
      </w:r>
    </w:p>
    <w:p w14:paraId="1BE9380B" w14:textId="35B776D8" w:rsidR="00340AD7" w:rsidRPr="00340AD7" w:rsidRDefault="00340AD7" w:rsidP="00340AD7">
      <w:pPr>
        <w:pStyle w:val="ListParagraph"/>
        <w:numPr>
          <w:ilvl w:val="0"/>
          <w:numId w:val="1"/>
        </w:numPr>
        <w:jc w:val="both"/>
        <w:rPr>
          <w:rFonts w:ascii="Arial" w:hAnsi="Arial" w:cs="Arial"/>
          <w:bCs/>
          <w:color w:val="000000" w:themeColor="text1"/>
          <w:lang w:val="mn-MN"/>
        </w:rPr>
      </w:pPr>
      <w:r w:rsidRPr="00340AD7">
        <w:rPr>
          <w:rFonts w:ascii="Arial" w:hAnsi="Arial" w:cs="Arial"/>
          <w:bCs/>
          <w:color w:val="000000" w:themeColor="text1"/>
          <w:lang w:val="mn-MN"/>
        </w:rPr>
        <w:t>гишүүний ирц, саналаа биечлэн өгөх хөшүүрэг бий болгох, бүтээмж нэмэгдүүлэх</w:t>
      </w:r>
      <w:r>
        <w:rPr>
          <w:rFonts w:ascii="Arial" w:hAnsi="Arial" w:cs="Arial"/>
          <w:bCs/>
          <w:color w:val="000000" w:themeColor="text1"/>
          <w:lang w:val="mn-MN"/>
        </w:rPr>
        <w:t>;</w:t>
      </w:r>
    </w:p>
    <w:p w14:paraId="705E1B22" w14:textId="2759695F" w:rsidR="00340AD7" w:rsidRPr="00340AD7" w:rsidRDefault="00340AD7" w:rsidP="00340AD7">
      <w:pPr>
        <w:pStyle w:val="ListParagraph"/>
        <w:numPr>
          <w:ilvl w:val="0"/>
          <w:numId w:val="1"/>
        </w:numPr>
        <w:jc w:val="both"/>
        <w:rPr>
          <w:rFonts w:ascii="Arial" w:hAnsi="Arial" w:cs="Arial"/>
          <w:color w:val="000000" w:themeColor="text1"/>
          <w:lang w:val="mn-MN"/>
        </w:rPr>
      </w:pPr>
      <w:r w:rsidRPr="00340AD7">
        <w:rPr>
          <w:rFonts w:ascii="Arial" w:hAnsi="Arial" w:cs="Arial"/>
          <w:bCs/>
          <w:color w:val="000000" w:themeColor="text1"/>
          <w:lang w:val="mn-MN"/>
        </w:rPr>
        <w:t>Улсын Их Хурлын эргэх х</w:t>
      </w:r>
      <w:r>
        <w:rPr>
          <w:rFonts w:ascii="Arial" w:hAnsi="Arial" w:cs="Arial"/>
          <w:bCs/>
          <w:color w:val="000000" w:themeColor="text1"/>
          <w:lang w:val="mn-MN"/>
        </w:rPr>
        <w:t xml:space="preserve">олбоо, хүртээмж, ил тод байдлыг </w:t>
      </w:r>
      <w:r w:rsidRPr="00340AD7">
        <w:rPr>
          <w:rFonts w:ascii="Arial" w:hAnsi="Arial" w:cs="Arial"/>
          <w:bCs/>
          <w:color w:val="000000" w:themeColor="text1"/>
          <w:lang w:val="mn-MN"/>
        </w:rPr>
        <w:t>сайжруулах, сонгогчдод мэдээллийг тогтмол хүргэх тогтолцоо бүрдүүлэх</w:t>
      </w:r>
      <w:r>
        <w:rPr>
          <w:rFonts w:ascii="Arial" w:hAnsi="Arial" w:cs="Arial"/>
          <w:bCs/>
          <w:color w:val="000000" w:themeColor="text1"/>
          <w:lang w:val="mn-MN"/>
        </w:rPr>
        <w:t>д;</w:t>
      </w:r>
    </w:p>
    <w:p w14:paraId="054AF303" w14:textId="565473DA" w:rsidR="00340AD7" w:rsidRPr="00340AD7" w:rsidRDefault="00340AD7" w:rsidP="00340AD7">
      <w:pPr>
        <w:pStyle w:val="ListParagraph"/>
        <w:numPr>
          <w:ilvl w:val="0"/>
          <w:numId w:val="1"/>
        </w:numPr>
        <w:jc w:val="both"/>
        <w:rPr>
          <w:rFonts w:ascii="Arial" w:hAnsi="Arial" w:cs="Arial"/>
          <w:color w:val="000000" w:themeColor="text1"/>
          <w:lang w:val="mn-MN"/>
        </w:rPr>
      </w:pPr>
      <w:r w:rsidRPr="00340AD7">
        <w:rPr>
          <w:rFonts w:ascii="Arial" w:hAnsi="Arial" w:cs="Arial"/>
          <w:bCs/>
          <w:color w:val="000000" w:themeColor="text1"/>
          <w:lang w:val="mn-MN"/>
        </w:rPr>
        <w:t>Улсын Их Хурлын үйл ажиллагаанд оролцож буй байдлыг үндэслэн гишүүн</w:t>
      </w:r>
      <w:r>
        <w:rPr>
          <w:rFonts w:ascii="Arial" w:hAnsi="Arial" w:cs="Arial"/>
          <w:bCs/>
          <w:color w:val="000000" w:themeColor="text1"/>
          <w:lang w:val="mn-MN"/>
        </w:rPr>
        <w:t>ийг Байнгын, дэд хорооны даргаар ажиллуулан</w:t>
      </w:r>
      <w:r w:rsidRPr="00340AD7">
        <w:rPr>
          <w:rFonts w:ascii="Arial" w:hAnsi="Arial" w:cs="Arial"/>
          <w:bCs/>
          <w:color w:val="000000" w:themeColor="text1"/>
          <w:lang w:val="mn-MN"/>
        </w:rPr>
        <w:t xml:space="preserve"> итгэл үзүүлэ</w:t>
      </w:r>
      <w:r>
        <w:rPr>
          <w:rFonts w:ascii="Arial" w:hAnsi="Arial" w:cs="Arial"/>
          <w:bCs/>
          <w:color w:val="000000" w:themeColor="text1"/>
          <w:lang w:val="mn-MN"/>
        </w:rPr>
        <w:t>н дэмжих</w:t>
      </w:r>
      <w:r w:rsidRPr="00340AD7">
        <w:rPr>
          <w:rFonts w:ascii="Arial" w:hAnsi="Arial" w:cs="Arial"/>
          <w:bCs/>
          <w:color w:val="000000" w:themeColor="text1"/>
          <w:lang w:val="mn-MN"/>
        </w:rPr>
        <w:t xml:space="preserve"> хууль зүйн механизм бүрдүүлэх</w:t>
      </w:r>
      <w:r>
        <w:rPr>
          <w:rFonts w:ascii="Arial" w:hAnsi="Arial" w:cs="Arial"/>
          <w:bCs/>
          <w:color w:val="000000" w:themeColor="text1"/>
          <w:lang w:val="mn-MN"/>
        </w:rPr>
        <w:t>;</w:t>
      </w:r>
    </w:p>
    <w:p w14:paraId="236E7A8D" w14:textId="0CDA1C13" w:rsidR="00340AD7" w:rsidRPr="00340AD7" w:rsidRDefault="00340AD7" w:rsidP="00340AD7">
      <w:pPr>
        <w:pStyle w:val="ListParagraph"/>
        <w:numPr>
          <w:ilvl w:val="0"/>
          <w:numId w:val="1"/>
        </w:numPr>
        <w:jc w:val="both"/>
        <w:rPr>
          <w:rFonts w:ascii="Arial" w:hAnsi="Arial" w:cs="Arial"/>
          <w:color w:val="000000" w:themeColor="text1"/>
          <w:lang w:val="mn-MN"/>
        </w:rPr>
      </w:pPr>
      <w:r w:rsidRPr="00340AD7">
        <w:rPr>
          <w:rFonts w:ascii="Arial" w:hAnsi="Arial" w:cs="Arial"/>
          <w:bCs/>
          <w:color w:val="000000" w:themeColor="text1"/>
          <w:lang w:val="mn-MN"/>
        </w:rPr>
        <w:t xml:space="preserve">хэлэлцэж буй асуудлаар улс төрийн зөвшилцлийг хангах, парламентыг үл хүндэтгэх үйлдэлд хариуцлага тооцох бодит механизмыг </w:t>
      </w:r>
      <w:r>
        <w:rPr>
          <w:rFonts w:ascii="Arial" w:hAnsi="Arial" w:cs="Arial"/>
          <w:bCs/>
          <w:color w:val="000000" w:themeColor="text1"/>
          <w:lang w:val="mn-MN"/>
        </w:rPr>
        <w:t xml:space="preserve">иж </w:t>
      </w:r>
      <w:r w:rsidRPr="00340AD7">
        <w:rPr>
          <w:rFonts w:ascii="Arial" w:hAnsi="Arial" w:cs="Arial"/>
          <w:bCs/>
          <w:color w:val="000000" w:themeColor="text1"/>
          <w:lang w:val="mn-MN"/>
        </w:rPr>
        <w:t>бүр</w:t>
      </w:r>
      <w:r>
        <w:rPr>
          <w:rFonts w:ascii="Arial" w:hAnsi="Arial" w:cs="Arial"/>
          <w:bCs/>
          <w:color w:val="000000" w:themeColor="text1"/>
          <w:lang w:val="mn-MN"/>
        </w:rPr>
        <w:t>эн болгох;</w:t>
      </w:r>
    </w:p>
    <w:p w14:paraId="735DBC4F" w14:textId="3892E9CF" w:rsidR="00340AD7" w:rsidRPr="000B175F" w:rsidRDefault="00340AD7" w:rsidP="00EC3949">
      <w:pPr>
        <w:pStyle w:val="ListParagraph"/>
        <w:numPr>
          <w:ilvl w:val="0"/>
          <w:numId w:val="1"/>
        </w:numPr>
        <w:ind w:left="0" w:firstLine="360"/>
        <w:jc w:val="both"/>
        <w:rPr>
          <w:rFonts w:ascii="Arial" w:hAnsi="Arial" w:cs="Arial"/>
          <w:color w:val="000000" w:themeColor="text1"/>
          <w:lang w:val="mn-MN"/>
        </w:rPr>
      </w:pPr>
      <w:r w:rsidRPr="00340AD7">
        <w:rPr>
          <w:rFonts w:ascii="Arial" w:hAnsi="Arial" w:cs="Arial"/>
          <w:bCs/>
          <w:color w:val="000000" w:themeColor="text1"/>
          <w:lang w:val="mn-MN"/>
        </w:rPr>
        <w:t>Хууль тогтоомжийн нийцлийг хангах, давхардал, хийдэл, з</w:t>
      </w:r>
      <w:bookmarkStart w:id="0" w:name="_GoBack"/>
      <w:bookmarkEnd w:id="0"/>
      <w:r w:rsidRPr="00340AD7">
        <w:rPr>
          <w:rFonts w:ascii="Arial" w:hAnsi="Arial" w:cs="Arial"/>
          <w:bCs/>
          <w:color w:val="000000" w:themeColor="text1"/>
          <w:lang w:val="mn-MN"/>
        </w:rPr>
        <w:t>өрчлийг</w:t>
      </w:r>
      <w:r w:rsidR="00EC3949">
        <w:rPr>
          <w:rFonts w:ascii="Arial" w:hAnsi="Arial" w:cs="Arial"/>
          <w:bCs/>
          <w:color w:val="000000" w:themeColor="text1"/>
          <w:lang w:val="mn-MN"/>
        </w:rPr>
        <w:t xml:space="preserve"> арилгах 6 хүрээний асуудлаар</w:t>
      </w:r>
      <w:r w:rsidR="006B0B21">
        <w:rPr>
          <w:rFonts w:ascii="Arial" w:hAnsi="Arial" w:cs="Arial"/>
          <w:bCs/>
          <w:color w:val="000000" w:themeColor="text1"/>
          <w:lang w:val="mn-MN"/>
        </w:rPr>
        <w:t xml:space="preserve"> Монгол Улсын Их Хурлын тухай хуулийн нийт 263 заалтыг хөндсөн </w:t>
      </w:r>
      <w:r w:rsidR="006B0B21">
        <w:rPr>
          <w:rFonts w:ascii="Arial" w:hAnsi="Arial" w:cs="Arial"/>
          <w:bCs/>
          <w:color w:val="000000" w:themeColor="text1"/>
          <w:lang w:val="mn-MN"/>
        </w:rPr>
        <w:lastRenderedPageBreak/>
        <w:t xml:space="preserve">Монгол Улсын Их Хурлын тухай хуульд нэмэлт, өөрчлөл оруулах тухай хуулийн төслийг өргөн мэдүүллээ. </w:t>
      </w:r>
    </w:p>
    <w:p w14:paraId="00028996" w14:textId="77777777" w:rsidR="000B175F" w:rsidRDefault="000B175F" w:rsidP="000B175F">
      <w:pPr>
        <w:pStyle w:val="ListParagraph"/>
        <w:ind w:left="360"/>
        <w:jc w:val="both"/>
        <w:rPr>
          <w:rFonts w:ascii="Arial" w:hAnsi="Arial" w:cs="Arial"/>
          <w:bCs/>
          <w:color w:val="000000" w:themeColor="text1"/>
          <w:lang w:val="mn-MN"/>
        </w:rPr>
      </w:pPr>
    </w:p>
    <w:p w14:paraId="7C64F4D6" w14:textId="3F621940" w:rsidR="000B175F" w:rsidRDefault="000B175F" w:rsidP="000B175F">
      <w:pPr>
        <w:pStyle w:val="ListParagraph"/>
        <w:ind w:left="0" w:firstLine="709"/>
        <w:jc w:val="both"/>
        <w:rPr>
          <w:rFonts w:ascii="Arial" w:hAnsi="Arial" w:cs="Arial"/>
          <w:color w:val="000000" w:themeColor="text1"/>
          <w:lang w:val="mn-MN"/>
        </w:rPr>
      </w:pPr>
      <w:r w:rsidRPr="000B175F">
        <w:rPr>
          <w:rFonts w:ascii="Arial" w:hAnsi="Arial" w:cs="Arial"/>
          <w:b/>
          <w:bCs/>
          <w:color w:val="000000" w:themeColor="text1"/>
          <w:lang w:val="mn-MN"/>
        </w:rPr>
        <w:t>Эерэг үр дагавар</w:t>
      </w:r>
      <w:r>
        <w:rPr>
          <w:rFonts w:ascii="Arial" w:hAnsi="Arial" w:cs="Arial"/>
          <w:bCs/>
          <w:color w:val="000000" w:themeColor="text1"/>
          <w:lang w:val="mn-MN"/>
        </w:rPr>
        <w:t xml:space="preserve">: </w:t>
      </w:r>
      <w:r w:rsidRPr="00340AD7">
        <w:rPr>
          <w:rFonts w:ascii="Arial" w:hAnsi="Arial" w:cs="Arial"/>
          <w:bCs/>
          <w:color w:val="000000" w:themeColor="text1"/>
          <w:lang w:val="mn-MN"/>
        </w:rPr>
        <w:t>Улсын Их Хурлын үйл ажиллагааны зохион байгуулалтыг</w:t>
      </w:r>
      <w:r>
        <w:rPr>
          <w:rFonts w:ascii="Arial" w:hAnsi="Arial" w:cs="Arial"/>
          <w:bCs/>
          <w:color w:val="000000" w:themeColor="text1"/>
          <w:lang w:val="mn-MN"/>
        </w:rPr>
        <w:t xml:space="preserve"> оновчтой болгож мэргэжлийн Байнгын хороог 11 болгож, дэд хороог 7 болгон цөөлснөөр </w:t>
      </w:r>
      <w:r w:rsidRPr="00C73FC5">
        <w:rPr>
          <w:rFonts w:ascii="Arial" w:hAnsi="Arial" w:cs="Arial"/>
          <w:lang w:val="mn-MN"/>
        </w:rPr>
        <w:t>боловсролын салбарт тулгамдаж буй асуудлыг шийдвэрлэх, боловсролын хүртээмж, чанар, багш нарын хүртээмж, сургуулийн байрны хүртээмжийг сайжруулж, 3 ээлжээр хичээллэж буй тоо хэмжээг бууруулж, хүүхдүүдийн хүмүүжил, төлөвшил, боловсролын чанар сайжрах,</w:t>
      </w:r>
      <w:r>
        <w:rPr>
          <w:rFonts w:ascii="Arial" w:hAnsi="Arial" w:cs="Arial"/>
          <w:lang w:val="mn-MN"/>
        </w:rPr>
        <w:t xml:space="preserve"> үе тэнгийн дээрэлхэлтийг бууруулах,</w:t>
      </w:r>
      <w:r w:rsidRPr="00C73FC5">
        <w:rPr>
          <w:rFonts w:ascii="Arial" w:hAnsi="Arial" w:cs="Arial"/>
          <w:lang w:val="mn-MN"/>
        </w:rPr>
        <w:t xml:space="preserve"> Монгол Улсын цөлжилт, газрын доройтлыг шийдвэрлэх урт хугацааны бодлогын оновчтой шийдэл гаргах, Монгол Улсаас олон улсын өмнө хүлээсэн үүргээ нэр төртэй биелүүлэх, байгалийн баялгаас хараат Монгол Улсын эдийн засгийг төрөлжүүлж, олон тулгуурт болгох гарц болсон хүнс, хөдөө, аж ахуй, хөнгөн үйлдвэрийн салбарын бүтээмжийг сайжруулах, эрх зүйн таатай орчин бүрдүүлэх, түүнчлэн өгөгдөлд суурилсан мэдээлэл, дүн шинжилгээ хийж шийдвэр гаргахад үр өгөөжтэй ашиглах, цахим парламентыг хөгжүүлэх, кибер аюулгүй байдлыг хангах, шинжлэх ухаан, технологи, инновацын хувь нэмрийг дээшлүүлж, төр, хувийн хэвшил,</w:t>
      </w:r>
      <w:r>
        <w:rPr>
          <w:rFonts w:ascii="Arial" w:hAnsi="Arial" w:cs="Arial"/>
          <w:lang w:val="mn-MN"/>
        </w:rPr>
        <w:t xml:space="preserve"> </w:t>
      </w:r>
      <w:r w:rsidRPr="00C73FC5">
        <w:rPr>
          <w:rFonts w:ascii="Arial" w:hAnsi="Arial" w:cs="Arial"/>
          <w:color w:val="000000" w:themeColor="text1"/>
          <w:lang w:val="mn-MN"/>
        </w:rPr>
        <w:t>судалгааны байгууллагын хамтын ажиллагааг өргөжүүлж, судалгааны үр дүн, оюуны өмч, шинэ технологийг үйлдвэрлэл, үйлчилгээнд нэвтрүүлэх</w:t>
      </w:r>
      <w:r>
        <w:rPr>
          <w:rFonts w:ascii="Arial" w:hAnsi="Arial" w:cs="Arial"/>
          <w:color w:val="000000" w:themeColor="text1"/>
          <w:lang w:val="mn-MN"/>
        </w:rPr>
        <w:t>, эрүүл мэндийн салбарын бодлогын тулгамдаж буй асуудлыг шийдвэрлэх</w:t>
      </w:r>
      <w:r w:rsidRPr="00C73FC5">
        <w:rPr>
          <w:rFonts w:ascii="Arial" w:hAnsi="Arial" w:cs="Arial"/>
          <w:color w:val="000000" w:themeColor="text1"/>
          <w:lang w:val="mn-MN"/>
        </w:rPr>
        <w:t xml:space="preserve"> боломж б</w:t>
      </w:r>
      <w:r>
        <w:rPr>
          <w:rFonts w:ascii="Arial" w:hAnsi="Arial" w:cs="Arial"/>
          <w:color w:val="000000" w:themeColor="text1"/>
          <w:lang w:val="mn-MN"/>
        </w:rPr>
        <w:t xml:space="preserve">үрдэнэ. </w:t>
      </w:r>
    </w:p>
    <w:p w14:paraId="531C2637" w14:textId="77777777" w:rsidR="000B175F" w:rsidRDefault="000B175F" w:rsidP="000B175F">
      <w:pPr>
        <w:pStyle w:val="ListParagraph"/>
        <w:ind w:left="0" w:firstLine="709"/>
        <w:jc w:val="both"/>
        <w:rPr>
          <w:rFonts w:ascii="Arial" w:hAnsi="Arial" w:cs="Arial"/>
          <w:color w:val="000000" w:themeColor="text1"/>
          <w:lang w:val="mn-MN"/>
        </w:rPr>
      </w:pPr>
    </w:p>
    <w:p w14:paraId="79F2E4FE" w14:textId="028A0942" w:rsidR="000B175F" w:rsidRDefault="000B175F" w:rsidP="000B175F">
      <w:pPr>
        <w:pStyle w:val="ListParagraph"/>
        <w:ind w:left="0" w:firstLine="709"/>
        <w:jc w:val="both"/>
        <w:rPr>
          <w:rFonts w:ascii="Arial" w:eastAsia="Arial" w:hAnsi="Arial" w:cs="Arial"/>
          <w:bCs/>
          <w:color w:val="000000" w:themeColor="text1"/>
          <w:lang w:val="mn-MN"/>
        </w:rPr>
      </w:pPr>
      <w:r w:rsidRPr="00844E12">
        <w:rPr>
          <w:rFonts w:ascii="Arial" w:eastAsia="Arial" w:hAnsi="Arial" w:cs="Arial"/>
          <w:bCs/>
          <w:color w:val="000000" w:themeColor="text1"/>
          <w:lang w:val="mn-MN"/>
        </w:rPr>
        <w:t>Улсын Их Хурлын гишүүний ирц, санал</w:t>
      </w:r>
      <w:r>
        <w:rPr>
          <w:rFonts w:ascii="Arial" w:eastAsia="Arial" w:hAnsi="Arial" w:cs="Arial"/>
          <w:bCs/>
          <w:color w:val="000000" w:themeColor="text1"/>
          <w:lang w:val="mn-MN"/>
        </w:rPr>
        <w:t>алаа</w:t>
      </w:r>
      <w:r w:rsidRPr="00844E12">
        <w:rPr>
          <w:rFonts w:ascii="Arial" w:eastAsia="Arial" w:hAnsi="Arial" w:cs="Arial"/>
          <w:bCs/>
          <w:color w:val="000000" w:themeColor="text1"/>
          <w:lang w:val="mn-MN"/>
        </w:rPr>
        <w:t xml:space="preserve"> биечлэн </w:t>
      </w:r>
      <w:r>
        <w:rPr>
          <w:rFonts w:ascii="Arial" w:eastAsia="Arial" w:hAnsi="Arial" w:cs="Arial"/>
          <w:bCs/>
          <w:color w:val="000000" w:themeColor="text1"/>
          <w:lang w:val="mn-MN"/>
        </w:rPr>
        <w:t xml:space="preserve">өгсөн </w:t>
      </w:r>
      <w:r w:rsidRPr="00844E12">
        <w:rPr>
          <w:rFonts w:ascii="Arial" w:eastAsia="Arial" w:hAnsi="Arial" w:cs="Arial"/>
          <w:bCs/>
          <w:color w:val="000000" w:themeColor="text1"/>
          <w:lang w:val="mn-MN"/>
        </w:rPr>
        <w:t xml:space="preserve">байдал, гадаад, дотоод албан томилолт, хуулийн төсөл санаачилсан, хамтран оролцсон, ажлын хэсэг ахалсан, бүрэлдэхүүнд нь ажилласан, хянан шалгах үйл ажиллагаанд оролцсон байдал болон төслийн талаар гаргасан зарчмын зөрүүтэй санал, </w:t>
      </w:r>
      <w:r>
        <w:rPr>
          <w:rFonts w:ascii="Arial" w:eastAsia="Arial" w:hAnsi="Arial" w:cs="Arial"/>
          <w:bCs/>
          <w:color w:val="000000" w:themeColor="text1"/>
          <w:lang w:val="mn-MN"/>
        </w:rPr>
        <w:t>хариуцлага хүлээсэн эсэх</w:t>
      </w:r>
      <w:r w:rsidRPr="00844E12">
        <w:rPr>
          <w:rFonts w:ascii="Arial" w:eastAsia="Arial" w:hAnsi="Arial" w:cs="Arial"/>
          <w:bCs/>
          <w:color w:val="000000" w:themeColor="text1"/>
          <w:lang w:val="mn-MN"/>
        </w:rPr>
        <w:t xml:space="preserve"> талаарх мэдээллийг бодит цагийн горимоор </w:t>
      </w:r>
      <w:r>
        <w:rPr>
          <w:rFonts w:ascii="Arial" w:eastAsia="Arial" w:hAnsi="Arial" w:cs="Arial"/>
          <w:bCs/>
          <w:color w:val="000000" w:themeColor="text1"/>
          <w:lang w:val="mn-MN"/>
        </w:rPr>
        <w:t>олон нийтэд</w:t>
      </w:r>
      <w:r w:rsidRPr="00844E12">
        <w:rPr>
          <w:rFonts w:ascii="Arial" w:eastAsia="Arial" w:hAnsi="Arial" w:cs="Arial"/>
          <w:bCs/>
          <w:color w:val="000000" w:themeColor="text1"/>
          <w:lang w:val="mn-MN"/>
        </w:rPr>
        <w:t xml:space="preserve"> тогтмол мэдээл</w:t>
      </w:r>
      <w:r>
        <w:rPr>
          <w:rFonts w:ascii="Arial" w:eastAsia="Arial" w:hAnsi="Arial" w:cs="Arial"/>
          <w:bCs/>
          <w:color w:val="000000" w:themeColor="text1"/>
          <w:lang w:val="mn-MN"/>
        </w:rPr>
        <w:t xml:space="preserve">эх тогтолцоо бүрдүүлснээр гишүүний хариуцлага дээшилж, Улсын Их Хурлын бүтээмж нэмэгдэж, төрд итгэх иргэдийн итгэл сэргэнэ. </w:t>
      </w:r>
      <w:r w:rsidR="009A2091">
        <w:rPr>
          <w:rFonts w:ascii="Arial" w:eastAsia="Arial" w:hAnsi="Arial" w:cs="Arial"/>
          <w:bCs/>
          <w:color w:val="000000" w:themeColor="text1"/>
          <w:lang w:val="mn-MN"/>
        </w:rPr>
        <w:t xml:space="preserve">Гишүүний энэхүү оролцоо нь түүнд хариуцлага оногдуулах, нөгөө талд Байнгын, дэд хорооны даргаар сонгогдон ажиллах шалгуур болох нь шудрага тогтолцоог бүрдүүлнэ. </w:t>
      </w:r>
    </w:p>
    <w:p w14:paraId="3DDE7C09" w14:textId="77777777" w:rsidR="000B175F" w:rsidRDefault="000B175F" w:rsidP="000B175F">
      <w:pPr>
        <w:pStyle w:val="ListParagraph"/>
        <w:ind w:left="0" w:firstLine="709"/>
        <w:jc w:val="both"/>
        <w:rPr>
          <w:rFonts w:ascii="Arial" w:eastAsia="Arial" w:hAnsi="Arial" w:cs="Arial"/>
          <w:bCs/>
          <w:color w:val="000000" w:themeColor="text1"/>
          <w:lang w:val="mn-MN"/>
        </w:rPr>
      </w:pPr>
    </w:p>
    <w:p w14:paraId="62B975D8" w14:textId="64A79283" w:rsidR="000B175F" w:rsidRDefault="000B175F" w:rsidP="000B175F">
      <w:pPr>
        <w:pStyle w:val="ListParagraph"/>
        <w:ind w:left="0" w:firstLine="709"/>
        <w:jc w:val="both"/>
        <w:rPr>
          <w:rFonts w:ascii="Arial" w:eastAsia="Arial" w:hAnsi="Arial" w:cs="Arial"/>
          <w:bCs/>
          <w:color w:val="000000" w:themeColor="text1"/>
          <w:lang w:val="mn-MN"/>
        </w:rPr>
      </w:pPr>
      <w:r>
        <w:rPr>
          <w:rFonts w:ascii="Arial" w:eastAsia="Arial" w:hAnsi="Arial" w:cs="Arial"/>
          <w:bCs/>
          <w:color w:val="000000" w:themeColor="text1"/>
          <w:lang w:val="mn-MN"/>
        </w:rPr>
        <w:t xml:space="preserve">Хуулийн төслийн </w:t>
      </w:r>
      <w:r w:rsidR="009A2091">
        <w:rPr>
          <w:rFonts w:ascii="Arial" w:eastAsia="Arial" w:hAnsi="Arial" w:cs="Arial"/>
          <w:bCs/>
          <w:color w:val="000000" w:themeColor="text1"/>
          <w:lang w:val="mn-MN"/>
        </w:rPr>
        <w:t>анхны болон эцсийн хэлэлцүүлэг явуулж буй</w:t>
      </w:r>
      <w:r>
        <w:rPr>
          <w:rFonts w:ascii="Arial" w:eastAsia="Arial" w:hAnsi="Arial" w:cs="Arial"/>
          <w:bCs/>
          <w:color w:val="000000" w:themeColor="text1"/>
          <w:lang w:val="mn-MN"/>
        </w:rPr>
        <w:t xml:space="preserve"> </w:t>
      </w:r>
      <w:r w:rsidR="009A2091">
        <w:rPr>
          <w:rFonts w:ascii="Arial" w:eastAsia="Arial" w:hAnsi="Arial" w:cs="Arial"/>
          <w:bCs/>
          <w:color w:val="000000" w:themeColor="text1"/>
          <w:lang w:val="mn-MN"/>
        </w:rPr>
        <w:t xml:space="preserve">Байнгын хорооны хуралдааны явцад гишүүн төслийг мэтгэлцээний горимд шилжүүлэх санал гаргаснаар хуулийн төслийн холбогдох зүйл, хэсэг, заалтыг мэтгэлцээний журмаар хэлэлцэх нь ойлголцол, зөвшилцлийг хангаж, төслийн чанарт эерэгээр нөлөөлнө. </w:t>
      </w:r>
    </w:p>
    <w:p w14:paraId="0BAC9997" w14:textId="77777777" w:rsidR="009A2091" w:rsidRDefault="009A2091" w:rsidP="000B175F">
      <w:pPr>
        <w:pStyle w:val="ListParagraph"/>
        <w:ind w:left="0" w:firstLine="709"/>
        <w:jc w:val="both"/>
        <w:rPr>
          <w:rFonts w:ascii="Arial" w:eastAsia="Arial" w:hAnsi="Arial" w:cs="Arial"/>
          <w:bCs/>
          <w:color w:val="000000" w:themeColor="text1"/>
          <w:lang w:val="mn-MN"/>
        </w:rPr>
      </w:pPr>
    </w:p>
    <w:p w14:paraId="778CE74E" w14:textId="555DE568" w:rsidR="009A2091" w:rsidRDefault="009A2091" w:rsidP="000B175F">
      <w:pPr>
        <w:pStyle w:val="ListParagraph"/>
        <w:ind w:left="0" w:firstLine="709"/>
        <w:jc w:val="both"/>
        <w:rPr>
          <w:rFonts w:ascii="Arial" w:hAnsi="Arial" w:cs="Arial"/>
          <w:color w:val="000000" w:themeColor="text1"/>
          <w:lang w:val="mn-MN"/>
        </w:rPr>
      </w:pPr>
      <w:r>
        <w:rPr>
          <w:rFonts w:ascii="Arial" w:eastAsia="Arial" w:hAnsi="Arial" w:cs="Arial"/>
          <w:bCs/>
          <w:color w:val="000000" w:themeColor="text1"/>
          <w:lang w:val="mn-MN"/>
        </w:rPr>
        <w:t>Улсын Их Хурлын дэг болон гишүүний ёс зүйн дүрэм зөрчсөн гишүүнд хүлээлгэх хариуцлагын төрөл, түүнийг хүлээлгэх нөхцөлийг ажлын бодит үзүүлэлттэй уяснаар хариуцлагын үр нөлөөтэй тогтолцоо бүрдэнэ. Тухайлбал чуулганы хуралдааныг 5 удаа тасалсан, 1 сарын санал хураалтын 50 хувьд биечлэн саналаа өгөөгүй гишүүнд нэг сарын төсөвт зардлыг олгохгүй байх хариуцлага хүлээлгэх нь хариуцлагын үр дүнтэй тогтолцоо бүрдүүлнэ гэж үзэж байна.</w:t>
      </w:r>
    </w:p>
    <w:p w14:paraId="268109CF" w14:textId="77777777" w:rsidR="000B175F" w:rsidRDefault="000B175F" w:rsidP="000B175F">
      <w:pPr>
        <w:pStyle w:val="ListParagraph"/>
        <w:ind w:left="0" w:firstLine="709"/>
        <w:jc w:val="both"/>
        <w:rPr>
          <w:rFonts w:ascii="Arial" w:hAnsi="Arial" w:cs="Arial"/>
          <w:color w:val="000000" w:themeColor="text1"/>
          <w:lang w:val="mn-MN"/>
        </w:rPr>
      </w:pPr>
    </w:p>
    <w:p w14:paraId="316F77EE" w14:textId="77777777" w:rsidR="000B175F" w:rsidRPr="00340AD7" w:rsidRDefault="000B175F" w:rsidP="000B175F">
      <w:pPr>
        <w:pStyle w:val="ListParagraph"/>
        <w:ind w:left="0" w:firstLine="709"/>
        <w:jc w:val="both"/>
        <w:rPr>
          <w:rFonts w:ascii="Arial" w:hAnsi="Arial" w:cs="Arial"/>
          <w:color w:val="000000" w:themeColor="text1"/>
          <w:lang w:val="mn-MN"/>
        </w:rPr>
      </w:pPr>
    </w:p>
    <w:p w14:paraId="7C74E417" w14:textId="77777777" w:rsidR="00340AD7" w:rsidRDefault="00340AD7" w:rsidP="00340AD7">
      <w:pPr>
        <w:jc w:val="both"/>
        <w:rPr>
          <w:rFonts w:ascii="Arial" w:hAnsi="Arial" w:cs="Arial"/>
          <w:lang w:val="mn-MN"/>
        </w:rPr>
      </w:pPr>
    </w:p>
    <w:p w14:paraId="7F6AE18E" w14:textId="77777777" w:rsidR="00340AD7" w:rsidRDefault="00340AD7" w:rsidP="00340AD7">
      <w:pPr>
        <w:jc w:val="both"/>
        <w:rPr>
          <w:rFonts w:ascii="Arial" w:hAnsi="Arial" w:cs="Arial"/>
          <w:lang w:val="mn-MN"/>
        </w:rPr>
      </w:pPr>
    </w:p>
    <w:p w14:paraId="4A971F4B" w14:textId="77777777" w:rsidR="003710EA" w:rsidRDefault="004F656E"/>
    <w:sectPr w:rsidR="003710EA" w:rsidSect="0057009A">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4375BD"/>
    <w:multiLevelType w:val="hybridMultilevel"/>
    <w:tmpl w:val="4A2CE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48D"/>
    <w:rsid w:val="000B175F"/>
    <w:rsid w:val="001E4023"/>
    <w:rsid w:val="00340AD7"/>
    <w:rsid w:val="004F656E"/>
    <w:rsid w:val="0057009A"/>
    <w:rsid w:val="00575A86"/>
    <w:rsid w:val="00576CDC"/>
    <w:rsid w:val="00606A11"/>
    <w:rsid w:val="006B0B21"/>
    <w:rsid w:val="0081648D"/>
    <w:rsid w:val="009A2091"/>
    <w:rsid w:val="00B5283C"/>
    <w:rsid w:val="00EC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147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48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865</Words>
  <Characters>4937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2026-05-14T10:55:00Z</cp:lastPrinted>
  <dcterms:created xsi:type="dcterms:W3CDTF">2026-05-14T10:56:00Z</dcterms:created>
  <dcterms:modified xsi:type="dcterms:W3CDTF">2026-05-14T10:56:00Z</dcterms:modified>
</cp:coreProperties>
</file>