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50EA0" w14:textId="69EA3FDD" w:rsidR="00A47DBA" w:rsidRPr="002C61AF" w:rsidRDefault="002C61AF" w:rsidP="002C61AF">
      <w:pPr>
        <w:ind w:right="-34"/>
        <w:jc w:val="center"/>
        <w:rPr>
          <w:rFonts w:ascii="Arial" w:hAnsi="Arial" w:cs="Arial"/>
          <w:b/>
          <w:iCs/>
          <w:color w:val="000000" w:themeColor="text1"/>
          <w:lang w:val="mn-MN"/>
        </w:rPr>
      </w:pPr>
      <w:r w:rsidRPr="002C61AF">
        <w:rPr>
          <w:rFonts w:ascii="Arial" w:hAnsi="Arial" w:cs="Arial"/>
          <w:b/>
          <w:iCs/>
          <w:color w:val="000000" w:themeColor="text1"/>
          <w:lang w:val="mn-MN"/>
        </w:rPr>
        <w:t>МОНГОЛ УЛСЫН ИХ ХУРЛЫН ХЯНАЛТ ШАЛГАЛТЫН</w:t>
      </w:r>
    </w:p>
    <w:p w14:paraId="1D1EC088" w14:textId="695C1CC7" w:rsidR="00A47DBA" w:rsidRPr="002C61AF" w:rsidRDefault="002C61AF" w:rsidP="002C61AF">
      <w:pPr>
        <w:ind w:right="-34"/>
        <w:jc w:val="center"/>
        <w:rPr>
          <w:rFonts w:ascii="Arial" w:hAnsi="Arial" w:cs="Arial"/>
          <w:b/>
          <w:iCs/>
          <w:color w:val="000000" w:themeColor="text1"/>
          <w:lang w:val="mn-MN"/>
        </w:rPr>
      </w:pPr>
      <w:r w:rsidRPr="002C61AF">
        <w:rPr>
          <w:rFonts w:ascii="Arial" w:hAnsi="Arial" w:cs="Arial"/>
          <w:b/>
          <w:iCs/>
          <w:color w:val="000000" w:themeColor="text1"/>
          <w:lang w:val="mn-MN"/>
        </w:rPr>
        <w:t>ТУХАЙ ХУУЛЬД НЭМЭЛТ, ӨӨРЧЛӨЛТ ОРУУЛАХ</w:t>
      </w:r>
    </w:p>
    <w:p w14:paraId="3E734603" w14:textId="77777777" w:rsidR="002C61AF" w:rsidRDefault="002C61AF" w:rsidP="002C61AF">
      <w:pPr>
        <w:ind w:right="-34"/>
        <w:jc w:val="center"/>
        <w:rPr>
          <w:rFonts w:ascii="Arial" w:hAnsi="Arial" w:cs="Arial"/>
          <w:b/>
          <w:iCs/>
          <w:noProof/>
          <w:color w:val="000000" w:themeColor="text1"/>
        </w:rPr>
      </w:pPr>
      <w:r w:rsidRPr="002C61AF">
        <w:rPr>
          <w:rFonts w:ascii="Arial" w:hAnsi="Arial" w:cs="Arial"/>
          <w:b/>
          <w:iCs/>
          <w:color w:val="000000" w:themeColor="text1"/>
          <w:lang w:val="mn-MN"/>
        </w:rPr>
        <w:t xml:space="preserve">ТУХАЙ ХУУЛИЙН </w:t>
      </w:r>
      <w:r w:rsidRPr="002C61AF">
        <w:rPr>
          <w:rFonts w:ascii="Arial" w:hAnsi="Arial" w:cs="Arial"/>
          <w:b/>
          <w:iCs/>
          <w:noProof/>
          <w:color w:val="000000" w:themeColor="text1"/>
        </w:rPr>
        <w:t xml:space="preserve">ТӨСЛИЙН </w:t>
      </w:r>
    </w:p>
    <w:p w14:paraId="3FCCED6C" w14:textId="6751BDED" w:rsidR="00A47DBA" w:rsidRPr="002C61AF" w:rsidRDefault="002C61AF" w:rsidP="002C61AF">
      <w:pPr>
        <w:ind w:right="-34"/>
        <w:jc w:val="center"/>
        <w:rPr>
          <w:rFonts w:ascii="Arial" w:hAnsi="Arial" w:cs="Arial"/>
          <w:b/>
          <w:iCs/>
          <w:color w:val="000000" w:themeColor="text1"/>
          <w:lang w:val="mn-MN"/>
        </w:rPr>
      </w:pPr>
      <w:r w:rsidRPr="002C61AF">
        <w:rPr>
          <w:rFonts w:ascii="Arial" w:hAnsi="Arial" w:cs="Arial"/>
          <w:b/>
          <w:iCs/>
          <w:noProof/>
          <w:color w:val="000000" w:themeColor="text1"/>
        </w:rPr>
        <w:t>Т</w:t>
      </w:r>
      <w:r>
        <w:rPr>
          <w:rFonts w:ascii="Arial" w:hAnsi="Arial" w:cs="Arial"/>
          <w:b/>
          <w:iCs/>
          <w:noProof/>
          <w:color w:val="000000" w:themeColor="text1"/>
        </w:rPr>
        <w:t>ОВЧ ТАНИЛЦУУЛГА</w:t>
      </w:r>
    </w:p>
    <w:p w14:paraId="33BD196C" w14:textId="77777777" w:rsidR="00A47DBA" w:rsidRPr="005408B1" w:rsidRDefault="00A47DBA" w:rsidP="002C61AF">
      <w:pPr>
        <w:jc w:val="both"/>
        <w:rPr>
          <w:rFonts w:ascii="Arial" w:hAnsi="Arial" w:cs="Arial"/>
          <w:noProof/>
          <w:color w:val="000000" w:themeColor="text1"/>
        </w:rPr>
      </w:pPr>
      <w:r w:rsidRPr="005408B1">
        <w:rPr>
          <w:rFonts w:ascii="Arial" w:hAnsi="Arial" w:cs="Arial"/>
          <w:noProof/>
          <w:color w:val="000000" w:themeColor="text1"/>
        </w:rPr>
        <w:t xml:space="preserve"> </w:t>
      </w:r>
    </w:p>
    <w:p w14:paraId="5339223F" w14:textId="59550BAE" w:rsidR="00A47DBA" w:rsidRPr="005408B1" w:rsidRDefault="00A47DBA" w:rsidP="002C61AF">
      <w:pPr>
        <w:jc w:val="both"/>
        <w:rPr>
          <w:rFonts w:ascii="Arial" w:eastAsia="Times New Roman" w:hAnsi="Arial" w:cs="Arial"/>
          <w:noProof/>
          <w:color w:val="000000" w:themeColor="text1"/>
        </w:rPr>
      </w:pPr>
      <w:r w:rsidRPr="005408B1">
        <w:rPr>
          <w:rFonts w:ascii="Arial" w:hAnsi="Arial" w:cs="Arial"/>
          <w:noProof/>
          <w:color w:val="000000" w:themeColor="text1"/>
        </w:rPr>
        <w:tab/>
      </w:r>
      <w:r w:rsidRPr="005408B1">
        <w:rPr>
          <w:rFonts w:ascii="Arial" w:eastAsia="Times New Roman" w:hAnsi="Arial" w:cs="Arial"/>
          <w:noProof/>
          <w:color w:val="000000" w:themeColor="text1"/>
        </w:rPr>
        <w:t xml:space="preserve">Монгол Улсын Их Хурлын хяналт шалгалтын тухай хууль хэрэгжиж эхэлснээс хойших </w:t>
      </w:r>
      <w:r w:rsidR="002C61AF">
        <w:rPr>
          <w:rFonts w:ascii="Arial" w:eastAsia="Times New Roman" w:hAnsi="Arial" w:cs="Arial"/>
          <w:noProof/>
          <w:color w:val="000000" w:themeColor="text1"/>
        </w:rPr>
        <w:t xml:space="preserve">5 жилийн </w:t>
      </w:r>
      <w:r w:rsidRPr="005408B1">
        <w:rPr>
          <w:rFonts w:ascii="Arial" w:eastAsia="Times New Roman" w:hAnsi="Arial" w:cs="Arial"/>
          <w:noProof/>
          <w:color w:val="000000" w:themeColor="text1"/>
        </w:rPr>
        <w:t>хугацаанд Улсын Их Хурал хяналтын сонсгол, тайлан мэдээлэл хэлэлцэх, төсвийн болон хууль тогтоомжийн хэрэгжилт, хянан шалгах түр хорооны үйл ажиллагааг хэрэгжүүлсэн боловч дараах анхаарах асуудал үүссэн. Үүнд:</w:t>
      </w:r>
    </w:p>
    <w:p w14:paraId="51E3ADF1" w14:textId="77777777" w:rsidR="00A47DBA" w:rsidRPr="005408B1" w:rsidRDefault="00A47DBA" w:rsidP="002C61AF">
      <w:pPr>
        <w:ind w:firstLine="720"/>
        <w:jc w:val="both"/>
        <w:rPr>
          <w:rFonts w:ascii="Arial" w:hAnsi="Arial" w:cs="Arial"/>
          <w:b/>
          <w:noProof/>
          <w:color w:val="000000" w:themeColor="text1"/>
        </w:rPr>
      </w:pPr>
    </w:p>
    <w:p w14:paraId="2694D556" w14:textId="77777777" w:rsidR="00A47DBA" w:rsidRPr="005408B1" w:rsidRDefault="00A47DBA" w:rsidP="002C61AF">
      <w:pPr>
        <w:pStyle w:val="ListParagraph"/>
        <w:numPr>
          <w:ilvl w:val="0"/>
          <w:numId w:val="1"/>
        </w:numPr>
        <w:contextualSpacing w:val="0"/>
        <w:jc w:val="both"/>
        <w:rPr>
          <w:rFonts w:ascii="Arial" w:hAnsi="Arial" w:cs="Arial"/>
          <w:noProof/>
          <w:color w:val="000000" w:themeColor="text1"/>
        </w:rPr>
      </w:pPr>
      <w:r w:rsidRPr="005408B1">
        <w:rPr>
          <w:rFonts w:ascii="Arial" w:eastAsia="Arial" w:hAnsi="Arial" w:cs="Arial"/>
          <w:noProof/>
          <w:color w:val="000000" w:themeColor="text1"/>
        </w:rPr>
        <w:t>хяналт шалгалтын төлөвлөлт, цаглаврын хэрэгжилт, эрх зүйн зохицуулалт сул, бүрэн төлөвшөөгүй;</w:t>
      </w:r>
    </w:p>
    <w:p w14:paraId="36C91577" w14:textId="77777777" w:rsidR="00A47DBA" w:rsidRPr="005408B1" w:rsidRDefault="00A47DBA" w:rsidP="002C61AF">
      <w:pPr>
        <w:pStyle w:val="ListParagraph"/>
        <w:numPr>
          <w:ilvl w:val="0"/>
          <w:numId w:val="1"/>
        </w:numPr>
        <w:contextualSpacing w:val="0"/>
        <w:jc w:val="both"/>
        <w:rPr>
          <w:rFonts w:ascii="Arial" w:hAnsi="Arial" w:cs="Arial"/>
          <w:noProof/>
          <w:color w:val="000000" w:themeColor="text1"/>
        </w:rPr>
      </w:pPr>
      <w:r w:rsidRPr="005408B1">
        <w:rPr>
          <w:rFonts w:ascii="Arial" w:eastAsia="Times New Roman" w:hAnsi="Arial" w:cs="Arial"/>
          <w:noProof/>
          <w:color w:val="000000" w:themeColor="text1"/>
        </w:rPr>
        <w:t xml:space="preserve">хууль тогтоомжийн хэрэгжилтийн үр дагаврын үнэлгээ, дүн шинжилгээ </w:t>
      </w:r>
      <w:r w:rsidRPr="005408B1">
        <w:rPr>
          <w:rFonts w:ascii="Arial" w:eastAsia="Times New Roman" w:hAnsi="Arial" w:cs="Arial"/>
          <w:noProof/>
          <w:color w:val="000000" w:themeColor="text1"/>
          <w:lang w:val="mn-MN"/>
        </w:rPr>
        <w:t>хийх, түүний үр дүнг Улсын Их Хурлаар хэлэлцэх үе шат үйл ажиллагааны үр дүн хангалтгүй</w:t>
      </w:r>
      <w:r w:rsidRPr="005408B1">
        <w:rPr>
          <w:rFonts w:ascii="Arial" w:eastAsia="Times New Roman" w:hAnsi="Arial" w:cs="Arial"/>
          <w:noProof/>
          <w:color w:val="000000" w:themeColor="text1"/>
        </w:rPr>
        <w:t xml:space="preserve">; </w:t>
      </w:r>
    </w:p>
    <w:p w14:paraId="5B494C2C" w14:textId="77777777" w:rsidR="00A47DBA" w:rsidRPr="005408B1" w:rsidRDefault="00A47DBA" w:rsidP="002C61AF">
      <w:pPr>
        <w:numPr>
          <w:ilvl w:val="0"/>
          <w:numId w:val="1"/>
        </w:numPr>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Улсын Их Хурлын шийдвэрийн биелэлтэд тавих хяналтын механизмыг сайжруулах шаардлагатай;</w:t>
      </w:r>
    </w:p>
    <w:p w14:paraId="25FC1AF0" w14:textId="77777777" w:rsidR="00A47DBA" w:rsidRPr="005408B1" w:rsidRDefault="00A47DBA" w:rsidP="002C61AF">
      <w:pPr>
        <w:numPr>
          <w:ilvl w:val="0"/>
          <w:numId w:val="1"/>
        </w:numPr>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 xml:space="preserve">Бодлогын баримт бичгийн төлөвлөлт, хэрэгжилтийн </w:t>
      </w:r>
      <w:r w:rsidRPr="005408B1">
        <w:rPr>
          <w:rFonts w:ascii="Arial" w:eastAsia="Times New Roman" w:hAnsi="Arial" w:cs="Arial"/>
          <w:noProof/>
          <w:color w:val="000000" w:themeColor="text1"/>
          <w:lang w:val="mn-MN"/>
        </w:rPr>
        <w:t>явц, гүйцэтгэл, дүн шинжилгээ хийх хугацаа зэрэг нь холбогдох хууль тогтоомжтой уя</w:t>
      </w:r>
      <w:r w:rsidRPr="005408B1">
        <w:rPr>
          <w:rFonts w:ascii="Arial" w:eastAsia="Times New Roman" w:hAnsi="Arial" w:cs="Arial"/>
          <w:noProof/>
          <w:color w:val="000000" w:themeColor="text1"/>
        </w:rPr>
        <w:t>лдаагүйгээс Улсын Их Хурлаас системтэйгээр хэлэлцэх нөхцөл бүрдээгүй;</w:t>
      </w:r>
    </w:p>
    <w:p w14:paraId="53A232B1" w14:textId="77777777" w:rsidR="00A47DBA" w:rsidRPr="005408B1" w:rsidRDefault="00A47DBA" w:rsidP="002C61AF">
      <w:pPr>
        <w:numPr>
          <w:ilvl w:val="0"/>
          <w:numId w:val="1"/>
        </w:numPr>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Улсын Их Хурлын хяналт шалгалтын мөрөөр авсан арга хэмжээний талаарх шийдвэрийн хэрэгжилтийг бүрэн хангуулах эрх зүйн зохицуулалт дутмаг, давтан болон гүйцэтгэлийн хяналт хангалтгүй;</w:t>
      </w:r>
    </w:p>
    <w:p w14:paraId="107F9169" w14:textId="77777777" w:rsidR="00A47DBA" w:rsidRPr="005408B1" w:rsidRDefault="00A47DBA" w:rsidP="002C61AF">
      <w:pPr>
        <w:pStyle w:val="ListParagraph"/>
        <w:numPr>
          <w:ilvl w:val="0"/>
          <w:numId w:val="1"/>
        </w:numPr>
        <w:contextualSpacing w:val="0"/>
        <w:jc w:val="both"/>
        <w:rPr>
          <w:rFonts w:ascii="Arial" w:hAnsi="Arial" w:cs="Arial"/>
          <w:noProof/>
          <w:color w:val="000000" w:themeColor="text1"/>
        </w:rPr>
      </w:pPr>
      <w:r w:rsidRPr="005408B1">
        <w:rPr>
          <w:rFonts w:ascii="Arial" w:hAnsi="Arial" w:cs="Arial"/>
          <w:noProof/>
          <w:color w:val="000000" w:themeColor="text1"/>
        </w:rPr>
        <w:t>Улсын Их Хурлын нэгдсэн болон Байнгын хорооны хуралдаанд Засгийн газрын гишүүд</w:t>
      </w:r>
      <w:r w:rsidRPr="005408B1">
        <w:rPr>
          <w:rFonts w:ascii="Arial" w:hAnsi="Arial" w:cs="Arial"/>
          <w:noProof/>
          <w:color w:val="000000" w:themeColor="text1"/>
          <w:lang w:val="mn-MN"/>
        </w:rPr>
        <w:t xml:space="preserve">, холбогдох албан тушаалтан </w:t>
      </w:r>
      <w:r w:rsidRPr="005408B1">
        <w:rPr>
          <w:rFonts w:ascii="Arial" w:hAnsi="Arial" w:cs="Arial"/>
          <w:noProof/>
          <w:color w:val="000000" w:themeColor="text1"/>
        </w:rPr>
        <w:t xml:space="preserve">мэдэгдэл, хариулт, арга хэмжээний талаарх үүрэг, амлалтыг системтэйгээр бүртгэх, мэдээлэх, хянах нэгдсэн механизм хангалтгүй </w:t>
      </w:r>
      <w:r w:rsidRPr="005408B1">
        <w:rPr>
          <w:rFonts w:ascii="Arial" w:hAnsi="Arial" w:cs="Arial"/>
          <w:noProof/>
          <w:color w:val="000000" w:themeColor="text1"/>
          <w:lang w:val="mn-MN"/>
        </w:rPr>
        <w:t xml:space="preserve">зэрэг болно. </w:t>
      </w:r>
    </w:p>
    <w:p w14:paraId="08FA2C36" w14:textId="77777777" w:rsidR="00A47DBA" w:rsidRPr="005408B1" w:rsidRDefault="00A47DBA" w:rsidP="002C61AF">
      <w:pPr>
        <w:rPr>
          <w:rFonts w:ascii="Arial" w:hAnsi="Arial" w:cs="Arial"/>
          <w:color w:val="000000" w:themeColor="text1"/>
        </w:rPr>
      </w:pPr>
    </w:p>
    <w:p w14:paraId="42C6BEA5" w14:textId="31055F14" w:rsidR="00A47DBA" w:rsidRPr="00405538" w:rsidRDefault="00A47DBA" w:rsidP="00405538">
      <w:pPr>
        <w:ind w:firstLine="720"/>
        <w:jc w:val="both"/>
        <w:rPr>
          <w:rFonts w:ascii="Arial" w:hAnsi="Arial" w:cs="Arial"/>
          <w:noProof/>
          <w:color w:val="000000" w:themeColor="text1"/>
          <w:shd w:val="clear" w:color="auto" w:fill="FFFFFF"/>
        </w:rPr>
      </w:pPr>
      <w:r w:rsidRPr="005408B1">
        <w:rPr>
          <w:rFonts w:ascii="Arial" w:hAnsi="Arial" w:cs="Arial"/>
          <w:noProof/>
          <w:color w:val="000000" w:themeColor="text1"/>
        </w:rPr>
        <w:t xml:space="preserve">Монгол Улсын Их Хурлын хяналт шалгалтын тухай хуулийн 12 дугаар зүйлийн 12.1 дэх хэсэгт заасны дагуу давхардсан тоогоор нийт Улсын Их Хурлын 64 гишүүнээс 59 асуулга тавьсан бөгөөд </w:t>
      </w:r>
      <w:r w:rsidRPr="005408B1">
        <w:rPr>
          <w:rFonts w:ascii="Arial" w:hAnsi="Arial" w:cs="Arial"/>
          <w:noProof/>
          <w:color w:val="000000" w:themeColor="text1"/>
          <w:shd w:val="clear" w:color="auto" w:fill="FFFFFF"/>
        </w:rPr>
        <w:t xml:space="preserve">холбогдох Байнгын хорооны хуралдаанаар 7 асуулгын хариуг хэлэлцэж, </w:t>
      </w:r>
      <w:r w:rsidRPr="005408B1">
        <w:rPr>
          <w:rFonts w:ascii="Arial" w:hAnsi="Arial" w:cs="Arial"/>
          <w:noProof/>
          <w:color w:val="000000" w:themeColor="text1"/>
        </w:rPr>
        <w:t xml:space="preserve">Монгол Улсын Их Хурлын чуулганы хуралдааны дэгийн тухай хуулийн 113 дугаар зүйлийн 113.2 дахь хэсэгт заасны дагуу </w:t>
      </w:r>
      <w:r w:rsidRPr="005408B1">
        <w:rPr>
          <w:rFonts w:ascii="Arial" w:hAnsi="Arial" w:cs="Arial"/>
          <w:noProof/>
          <w:color w:val="000000" w:themeColor="text1"/>
          <w:shd w:val="clear" w:color="auto" w:fill="FFFFFF"/>
        </w:rPr>
        <w:t>асуулгын хариуг чуулганы нэгдсэн хуралдаанаар хэлэлцээгүй байна.</w:t>
      </w:r>
      <w:r w:rsidR="00405538">
        <w:rPr>
          <w:rFonts w:ascii="Arial" w:hAnsi="Arial" w:cs="Arial"/>
          <w:noProof/>
          <w:color w:val="000000" w:themeColor="text1"/>
          <w:shd w:val="clear" w:color="auto" w:fill="FFFFFF"/>
        </w:rPr>
        <w:t xml:space="preserve"> </w:t>
      </w:r>
      <w:r w:rsidRPr="005408B1">
        <w:rPr>
          <w:rFonts w:ascii="Arial" w:hAnsi="Arial" w:cs="Arial"/>
          <w:noProof/>
          <w:color w:val="000000" w:themeColor="text1"/>
        </w:rPr>
        <w:t xml:space="preserve">Улсын Их Хурлын гишүүдээс 2024 оноос хойш 7 удаа </w:t>
      </w:r>
      <w:r>
        <w:rPr>
          <w:rFonts w:ascii="Arial" w:hAnsi="Arial" w:cs="Arial"/>
          <w:noProof/>
          <w:color w:val="000000" w:themeColor="text1"/>
        </w:rPr>
        <w:t>х</w:t>
      </w:r>
      <w:r w:rsidRPr="005408B1">
        <w:rPr>
          <w:rFonts w:ascii="Arial" w:hAnsi="Arial" w:cs="Arial"/>
          <w:noProof/>
          <w:color w:val="000000" w:themeColor="text1"/>
        </w:rPr>
        <w:t xml:space="preserve">янан шалгах түр хороо байгуулах тухай санал гаргаж, тогтоолын төслийг Улсын Их Хуралд өргөн мэдүүлсэн. Эдгээрээс 1 хянан шалгах түр хороо үйл ажиллагаагаа хэрэгжүүлэн, нотлох баримтыг шинжлэн судлах сонсголыг зохион байгуулж, Улсын Их Хурлын тогтоолоор Засгийн газарт чиглэл өгсөн. Өнөөдрийн байдлаар </w:t>
      </w:r>
      <w:r>
        <w:rPr>
          <w:rFonts w:ascii="Arial" w:hAnsi="Arial" w:cs="Arial"/>
          <w:noProof/>
          <w:color w:val="000000" w:themeColor="text1"/>
        </w:rPr>
        <w:t>“</w:t>
      </w:r>
      <w:r w:rsidRPr="005408B1">
        <w:rPr>
          <w:rFonts w:ascii="Arial" w:hAnsi="Arial" w:cs="Arial"/>
          <w:noProof/>
          <w:color w:val="000000" w:themeColor="text1"/>
        </w:rPr>
        <w:t>Хянан шалгах түр хороо байгуулах тухай</w:t>
      </w:r>
      <w:r>
        <w:rPr>
          <w:rFonts w:ascii="Arial" w:hAnsi="Arial" w:cs="Arial"/>
          <w:noProof/>
          <w:color w:val="000000" w:themeColor="text1"/>
        </w:rPr>
        <w:t>”</w:t>
      </w:r>
      <w:r w:rsidRPr="005408B1">
        <w:rPr>
          <w:rFonts w:ascii="Arial" w:hAnsi="Arial" w:cs="Arial"/>
          <w:noProof/>
          <w:color w:val="000000" w:themeColor="text1"/>
        </w:rPr>
        <w:t xml:space="preserve"> 2 тогтоолын төс</w:t>
      </w:r>
      <w:r>
        <w:rPr>
          <w:rFonts w:ascii="Arial" w:hAnsi="Arial" w:cs="Arial"/>
          <w:noProof/>
          <w:color w:val="000000" w:themeColor="text1"/>
        </w:rPr>
        <w:t>лийг</w:t>
      </w:r>
      <w:r w:rsidRPr="005408B1">
        <w:rPr>
          <w:rFonts w:ascii="Arial" w:hAnsi="Arial" w:cs="Arial"/>
          <w:noProof/>
          <w:color w:val="000000" w:themeColor="text1"/>
        </w:rPr>
        <w:t xml:space="preserve"> чуулганы нэгдсэн хуралдаанаар хэлэлцсэн боловч олонхын санал аваагүй тул байгуулагдаагүй, 2 санал холбогдох Байнгын хорооны хуралдаанаар хэлэлцүүлэх шатанд байна. Улсын Их Хурлаас ерөнхий хяналтын сонсгол 2 удаа, хүний эрх, эрх чөлөөг хангахтай холбоотой хяналтын сонсгол 1 удаа буюу нийт 3 удаа хяналтын сонсголыг зохион байгуулж, хяналтын сонсголын тайлан, санал, дүгнэлтэд үндэслэн Улсын Их Хурлын 2 тогтоолоор Засгийн газарт үүрэг, чиглэл өгсөн байна. </w:t>
      </w:r>
    </w:p>
    <w:p w14:paraId="5D8CA791" w14:textId="77777777" w:rsidR="00A47DBA" w:rsidRPr="005408B1" w:rsidRDefault="00A47DBA" w:rsidP="002C61AF">
      <w:pPr>
        <w:jc w:val="both"/>
        <w:rPr>
          <w:rFonts w:ascii="Arial" w:hAnsi="Arial" w:cs="Arial"/>
          <w:noProof/>
          <w:color w:val="000000" w:themeColor="text1"/>
        </w:rPr>
      </w:pPr>
    </w:p>
    <w:p w14:paraId="7F2E93B4" w14:textId="4905B5D2" w:rsidR="00A47DBA" w:rsidRPr="005408B1" w:rsidRDefault="00A47DBA" w:rsidP="00405538">
      <w:pPr>
        <w:ind w:firstLine="720"/>
        <w:jc w:val="both"/>
        <w:rPr>
          <w:rFonts w:ascii="Arial" w:hAnsi="Arial" w:cs="Arial"/>
          <w:noProof/>
          <w:color w:val="000000" w:themeColor="text1"/>
        </w:rPr>
      </w:pPr>
      <w:r w:rsidRPr="005408B1">
        <w:rPr>
          <w:rFonts w:ascii="Arial" w:eastAsia="Arial" w:hAnsi="Arial" w:cs="Arial"/>
          <w:noProof/>
          <w:color w:val="000000" w:themeColor="text1"/>
        </w:rPr>
        <w:t xml:space="preserve">Иймд Монгол Улсын Их Хурлын хяналт шалгалтын тухай хуулийг боловсронгуй болгох, </w:t>
      </w:r>
      <w:r w:rsidRPr="005408B1">
        <w:rPr>
          <w:rFonts w:ascii="Arial" w:hAnsi="Arial" w:cs="Arial"/>
          <w:noProof/>
          <w:color w:val="000000" w:themeColor="text1"/>
        </w:rPr>
        <w:t xml:space="preserve">хуулийн хэрэгжилтийн шатанд тулгамдаж байгаа болон сайжруулах шаардлагатай асуудлыг шийдвэрлэх, зөрчил, давхардал, хийдлийг арилгах, </w:t>
      </w:r>
      <w:r w:rsidRPr="005408B1">
        <w:rPr>
          <w:rFonts w:ascii="Arial" w:eastAsia="Arial" w:hAnsi="Arial" w:cs="Arial"/>
          <w:noProof/>
          <w:color w:val="000000" w:themeColor="text1"/>
        </w:rPr>
        <w:t xml:space="preserve">парламентын хяналт шалгалтын механизмыг бэхжүүлж хяналтын арга хэрэгслийн үр нөлөөг нэмэгдүүлэх, Улсын Их Хурлын хяналт ба шалгалтын үйл </w:t>
      </w:r>
      <w:r w:rsidRPr="005408B1">
        <w:rPr>
          <w:rFonts w:ascii="Arial" w:eastAsia="Arial" w:hAnsi="Arial" w:cs="Arial"/>
          <w:noProof/>
          <w:color w:val="000000" w:themeColor="text1"/>
        </w:rPr>
        <w:lastRenderedPageBreak/>
        <w:t xml:space="preserve">ажиллагааг тодорхой болгож хяналт шалгалтын төлөвлөлтийн үйл ажиллагааг сайжруулах, хууль тогтоомжийн биелэлтийн үр дагаврын үнэлгээ, дүн шинжилгээний зохицуулалт, аргачлалыг тодорхой болгох </w:t>
      </w:r>
      <w:r w:rsidRPr="005408B1">
        <w:rPr>
          <w:rFonts w:ascii="Arial" w:hAnsi="Arial" w:cs="Arial"/>
          <w:noProof/>
          <w:color w:val="000000" w:themeColor="text1"/>
        </w:rPr>
        <w:t>чиглэлээр хуульд нэмэлт, өөрчлөлт оруулах шаардлага</w:t>
      </w:r>
      <w:r>
        <w:rPr>
          <w:rFonts w:ascii="Arial" w:hAnsi="Arial" w:cs="Arial"/>
          <w:noProof/>
          <w:color w:val="000000" w:themeColor="text1"/>
        </w:rPr>
        <w:t xml:space="preserve"> бий болсон</w:t>
      </w:r>
      <w:r w:rsidR="00405538">
        <w:rPr>
          <w:rFonts w:ascii="Arial" w:hAnsi="Arial" w:cs="Arial"/>
          <w:noProof/>
          <w:color w:val="000000" w:themeColor="text1"/>
        </w:rPr>
        <w:t xml:space="preserve">. </w:t>
      </w:r>
      <w:r w:rsidRPr="005408B1">
        <w:rPr>
          <w:rFonts w:ascii="Arial" w:hAnsi="Arial" w:cs="Arial"/>
          <w:noProof/>
          <w:color w:val="000000" w:themeColor="text1"/>
        </w:rPr>
        <w:t>Монгол Улсын Их Хурлын хяналт шалгалтын тухай хуулийн хэрэгжилтийн явцад үүсэж буй хүндрэл, эрх зүйн хийдэл, давхардал, процедурын тодорхойгүй байдлыг арилгах, парламентын хяналтын үр нөлөө, хараат бус байдал, ил тод байдлыг нэмэгдүүлэх зорилгоор дараах үндсэн 5 асуудлын хүрээнд нэмэлт, өөрчлөлтийн төслийг боловсрууллаа.</w:t>
      </w:r>
    </w:p>
    <w:p w14:paraId="38E56ECB" w14:textId="77777777" w:rsidR="00A47DBA" w:rsidRPr="005408B1" w:rsidRDefault="00A47DBA" w:rsidP="002C61AF">
      <w:pPr>
        <w:ind w:firstLine="720"/>
        <w:jc w:val="both"/>
        <w:rPr>
          <w:rFonts w:ascii="Arial" w:hAnsi="Arial" w:cs="Arial"/>
          <w:noProof/>
          <w:color w:val="000000" w:themeColor="text1"/>
        </w:rPr>
      </w:pPr>
    </w:p>
    <w:p w14:paraId="706E9166" w14:textId="211169F6" w:rsidR="00405538" w:rsidRDefault="00A47DBA" w:rsidP="00405538">
      <w:pPr>
        <w:pStyle w:val="ListParagraph"/>
        <w:numPr>
          <w:ilvl w:val="0"/>
          <w:numId w:val="2"/>
        </w:numPr>
        <w:jc w:val="both"/>
        <w:outlineLvl w:val="2"/>
        <w:rPr>
          <w:rFonts w:ascii="Arial" w:hAnsi="Arial" w:cs="Arial"/>
          <w:iCs/>
          <w:noProof/>
          <w:color w:val="000000" w:themeColor="text1"/>
        </w:rPr>
      </w:pPr>
      <w:r w:rsidRPr="00405538">
        <w:rPr>
          <w:rFonts w:ascii="Arial" w:hAnsi="Arial" w:cs="Arial"/>
          <w:iCs/>
          <w:noProof/>
          <w:color w:val="000000" w:themeColor="text1"/>
        </w:rPr>
        <w:t>Хяналт шалгалтын тогтолцооны уялдаа, үр нөлөө, хууль тогт</w:t>
      </w:r>
      <w:r w:rsidR="00405538">
        <w:rPr>
          <w:rFonts w:ascii="Arial" w:hAnsi="Arial" w:cs="Arial"/>
          <w:iCs/>
          <w:noProof/>
          <w:color w:val="000000" w:themeColor="text1"/>
        </w:rPr>
        <w:t>оомжийн хэрэгжилтийг сайжруулах;</w:t>
      </w:r>
    </w:p>
    <w:p w14:paraId="79142BA6" w14:textId="77777777" w:rsidR="00405538" w:rsidRDefault="00A47DBA" w:rsidP="00405538">
      <w:pPr>
        <w:pStyle w:val="ListParagraph"/>
        <w:numPr>
          <w:ilvl w:val="0"/>
          <w:numId w:val="2"/>
        </w:numPr>
        <w:jc w:val="both"/>
        <w:outlineLvl w:val="2"/>
        <w:rPr>
          <w:rFonts w:ascii="Arial" w:hAnsi="Arial" w:cs="Arial"/>
          <w:iCs/>
          <w:noProof/>
          <w:color w:val="000000" w:themeColor="text1"/>
        </w:rPr>
      </w:pPr>
      <w:r w:rsidRPr="00405538">
        <w:rPr>
          <w:rFonts w:ascii="Arial" w:hAnsi="Arial" w:cs="Arial"/>
          <w:iCs/>
          <w:noProof/>
          <w:color w:val="000000" w:themeColor="text1"/>
        </w:rPr>
        <w:t>Парламентын хяналтын үр нөлөө, улс төрийн хариуцлагыг нэмэгдүүлэх хүрээнд</w:t>
      </w:r>
      <w:r w:rsidR="00405538">
        <w:rPr>
          <w:rFonts w:ascii="Arial" w:hAnsi="Arial" w:cs="Arial"/>
          <w:iCs/>
          <w:noProof/>
          <w:color w:val="000000" w:themeColor="text1"/>
        </w:rPr>
        <w:t>;</w:t>
      </w:r>
    </w:p>
    <w:p w14:paraId="59963683" w14:textId="77777777" w:rsidR="00405538" w:rsidRDefault="00A47DBA" w:rsidP="00405538">
      <w:pPr>
        <w:pStyle w:val="ListParagraph"/>
        <w:numPr>
          <w:ilvl w:val="0"/>
          <w:numId w:val="2"/>
        </w:numPr>
        <w:jc w:val="both"/>
        <w:outlineLvl w:val="2"/>
        <w:rPr>
          <w:rFonts w:ascii="Arial" w:hAnsi="Arial" w:cs="Arial"/>
          <w:iCs/>
          <w:noProof/>
          <w:color w:val="000000" w:themeColor="text1"/>
        </w:rPr>
      </w:pPr>
      <w:r w:rsidRPr="00405538">
        <w:rPr>
          <w:rFonts w:ascii="Arial" w:hAnsi="Arial" w:cs="Arial"/>
          <w:iCs/>
          <w:noProof/>
          <w:color w:val="000000" w:themeColor="text1"/>
        </w:rPr>
        <w:t xml:space="preserve">Улсын Их Хурлаас баталсан хууль тогтоомж, бодлогын баримт бичгийн хэрэгжилтэд хяналт тавих, </w:t>
      </w:r>
      <w:r w:rsidR="00405538">
        <w:rPr>
          <w:rFonts w:ascii="Arial" w:hAnsi="Arial" w:cs="Arial"/>
          <w:iCs/>
          <w:noProof/>
          <w:color w:val="000000" w:themeColor="text1"/>
        </w:rPr>
        <w:t>хэрэгжилтийг сайжруулах;</w:t>
      </w:r>
    </w:p>
    <w:p w14:paraId="469BE9D7" w14:textId="77777777" w:rsidR="00405538" w:rsidRDefault="00A47DBA" w:rsidP="00405538">
      <w:pPr>
        <w:pStyle w:val="ListParagraph"/>
        <w:numPr>
          <w:ilvl w:val="0"/>
          <w:numId w:val="2"/>
        </w:numPr>
        <w:jc w:val="both"/>
        <w:outlineLvl w:val="2"/>
        <w:rPr>
          <w:rFonts w:ascii="Arial" w:hAnsi="Arial" w:cs="Arial"/>
          <w:iCs/>
          <w:noProof/>
          <w:color w:val="000000" w:themeColor="text1"/>
        </w:rPr>
      </w:pPr>
      <w:r w:rsidRPr="00405538">
        <w:rPr>
          <w:rFonts w:ascii="Arial" w:hAnsi="Arial" w:cs="Arial"/>
          <w:iCs/>
          <w:noProof/>
          <w:color w:val="000000" w:themeColor="text1"/>
        </w:rPr>
        <w:t>Хянан шалгах түр хорооны үйл ажиллагааны эрх зүйн зохицуулал</w:t>
      </w:r>
      <w:r w:rsidR="00405538">
        <w:rPr>
          <w:rFonts w:ascii="Arial" w:hAnsi="Arial" w:cs="Arial"/>
          <w:iCs/>
          <w:noProof/>
          <w:color w:val="000000" w:themeColor="text1"/>
        </w:rPr>
        <w:t>тыг боловсронгуй болгох;</w:t>
      </w:r>
    </w:p>
    <w:p w14:paraId="632D3083" w14:textId="0EBAF7F0" w:rsidR="00A47DBA" w:rsidRPr="00405538" w:rsidRDefault="00A47DBA" w:rsidP="00405538">
      <w:pPr>
        <w:pStyle w:val="ListParagraph"/>
        <w:numPr>
          <w:ilvl w:val="0"/>
          <w:numId w:val="2"/>
        </w:numPr>
        <w:jc w:val="both"/>
        <w:outlineLvl w:val="2"/>
        <w:rPr>
          <w:rFonts w:ascii="Arial" w:hAnsi="Arial" w:cs="Arial"/>
          <w:iCs/>
          <w:noProof/>
          <w:color w:val="000000" w:themeColor="text1"/>
        </w:rPr>
      </w:pPr>
      <w:r w:rsidRPr="00405538">
        <w:rPr>
          <w:rFonts w:ascii="Arial" w:hAnsi="Arial" w:cs="Arial"/>
          <w:iCs/>
          <w:noProof/>
          <w:color w:val="000000" w:themeColor="text1"/>
        </w:rPr>
        <w:t>Парламентын хяналтын ил тод байдал, мэдээллийн зо</w:t>
      </w:r>
      <w:r w:rsidR="00405538">
        <w:rPr>
          <w:rFonts w:ascii="Arial" w:hAnsi="Arial" w:cs="Arial"/>
          <w:iCs/>
          <w:noProof/>
          <w:color w:val="000000" w:themeColor="text1"/>
        </w:rPr>
        <w:t>хистой хэрэглээг хангах.</w:t>
      </w:r>
      <w:r w:rsidRPr="00405538">
        <w:rPr>
          <w:rFonts w:ascii="Arial" w:hAnsi="Arial" w:cs="Arial"/>
          <w:iCs/>
          <w:noProof/>
          <w:color w:val="000000" w:themeColor="text1"/>
        </w:rPr>
        <w:t xml:space="preserve"> </w:t>
      </w:r>
    </w:p>
    <w:p w14:paraId="57AAEFEC" w14:textId="77777777" w:rsidR="00A47DBA" w:rsidRPr="005408B1" w:rsidRDefault="00A47DBA" w:rsidP="002C61AF">
      <w:pPr>
        <w:ind w:firstLine="720"/>
        <w:jc w:val="both"/>
        <w:outlineLvl w:val="2"/>
        <w:rPr>
          <w:rFonts w:ascii="Arial" w:hAnsi="Arial" w:cs="Arial"/>
          <w:b/>
          <w:bCs/>
          <w:noProof/>
          <w:color w:val="000000" w:themeColor="text1"/>
        </w:rPr>
      </w:pPr>
    </w:p>
    <w:p w14:paraId="0DFE90EB" w14:textId="77777777" w:rsidR="00A47DBA" w:rsidRPr="005408B1" w:rsidRDefault="00A47DBA" w:rsidP="002C61AF">
      <w:pPr>
        <w:ind w:firstLine="720"/>
        <w:jc w:val="both"/>
        <w:rPr>
          <w:rFonts w:ascii="Arial" w:eastAsia="Times New Roman" w:hAnsi="Arial" w:cs="Arial"/>
          <w:noProof/>
          <w:color w:val="000000" w:themeColor="text1"/>
        </w:rPr>
      </w:pPr>
      <w:r w:rsidRPr="005408B1">
        <w:rPr>
          <w:rFonts w:ascii="Arial" w:hAnsi="Arial" w:cs="Arial"/>
          <w:noProof/>
          <w:color w:val="000000" w:themeColor="text1"/>
        </w:rPr>
        <w:t xml:space="preserve">Монгол Улсын Их Хурлын хяналт шалгалтын мөрөөр хэрэгжүүлэх арга хэмжээний хүрээнд гарсан шийдвэрийн хэрэгжилтийг (явцын, гүйцэтгэл) уг шийдвэрээр үүрэг, чиглэл, зөвлөмж авсан байгууллага бүр өөрийн албан ёсны цахим хуудсандаа мөн “Эрх зүйн мэдээллийн нэгдсэн систем”-д байршуулах ажлыг </w:t>
      </w:r>
      <w:r w:rsidRPr="005408B1">
        <w:rPr>
          <w:rFonts w:ascii="Arial" w:eastAsia="Times New Roman" w:hAnsi="Arial" w:cs="Arial"/>
          <w:noProof/>
          <w:color w:val="000000" w:themeColor="text1"/>
        </w:rPr>
        <w:t xml:space="preserve">зохион байгуулах боломжтой тул Улсын Их Хурлын шийдвэрийн биелэлтийг олон нийтэд нээлттэй мэдээлэх эрх зүйн зохицуулалтыг хуулийн төсөлд тусгалаа.  </w:t>
      </w:r>
    </w:p>
    <w:p w14:paraId="7A0A3FA4" w14:textId="77777777" w:rsidR="00A47DBA" w:rsidRPr="005408B1" w:rsidRDefault="00A47DBA" w:rsidP="002C61AF">
      <w:pPr>
        <w:ind w:firstLine="720"/>
        <w:jc w:val="both"/>
        <w:rPr>
          <w:rFonts w:ascii="Arial" w:hAnsi="Arial" w:cs="Arial"/>
          <w:noProof/>
          <w:color w:val="000000" w:themeColor="text1"/>
        </w:rPr>
      </w:pPr>
    </w:p>
    <w:p w14:paraId="76386BBA" w14:textId="77777777" w:rsidR="00A47DBA" w:rsidRPr="005408B1" w:rsidRDefault="00A47DBA" w:rsidP="002C61AF">
      <w:pPr>
        <w:ind w:firstLine="720"/>
        <w:jc w:val="both"/>
        <w:rPr>
          <w:rFonts w:ascii="Arial" w:hAnsi="Arial" w:cs="Arial"/>
          <w:noProof/>
          <w:color w:val="000000" w:themeColor="text1"/>
        </w:rPr>
      </w:pPr>
      <w:r w:rsidRPr="005408B1">
        <w:rPr>
          <w:rFonts w:ascii="Arial" w:hAnsi="Arial" w:cs="Arial"/>
          <w:noProof/>
          <w:color w:val="000000" w:themeColor="text1"/>
        </w:rPr>
        <w:t xml:space="preserve">Хяналт шалгалтын хүрээнд цуглуулсан нотлох баримтыг нийтэд мэдээлэх асуудал нь хувь хүний мэдээлэл, байгууллагын нууц, эмзэг мэдээлэлтэй холбогдох эрсдэл үүсгэж байгаа тул мэдээллийг нийтлэх хүрээ, журмыг илүү тодорхой, оновчтой болгохоор хуулийн төсөлд тусгасан. Тухайлбал, тайлан, дүгнэлт, тусгай саналыг олон нийтэд ил тод байршуулах, харин эмзэг мэдээлэл, нууцад хамаарах нотлох баримтыг хамгаалах, Нийтийн мэдээллийн ил тод байдлын тухай болон Хувь хүний мэдээлэл хамгаалах тухай хуультай нийцүүлэх, парламентын хяналтын ил тод байдал болон хүний эрхийн хамгаалалтын тэнцвэрийг хангах юм. </w:t>
      </w:r>
    </w:p>
    <w:p w14:paraId="6D89AB70" w14:textId="77777777" w:rsidR="00A47DBA" w:rsidRPr="005408B1" w:rsidRDefault="00A47DBA" w:rsidP="002C61AF">
      <w:pPr>
        <w:jc w:val="both"/>
        <w:rPr>
          <w:rFonts w:ascii="Arial" w:hAnsi="Arial" w:cs="Arial"/>
          <w:noProof/>
          <w:color w:val="000000" w:themeColor="text1"/>
        </w:rPr>
      </w:pPr>
    </w:p>
    <w:p w14:paraId="5582E50B" w14:textId="77777777" w:rsidR="00A47DBA" w:rsidRPr="005408B1" w:rsidRDefault="00A47DBA" w:rsidP="002C61AF">
      <w:pPr>
        <w:tabs>
          <w:tab w:val="left" w:pos="1418"/>
          <w:tab w:val="left" w:pos="1985"/>
        </w:tabs>
        <w:ind w:right="6" w:firstLine="709"/>
        <w:jc w:val="both"/>
        <w:rPr>
          <w:rFonts w:ascii="Arial" w:hAnsi="Arial" w:cs="Arial"/>
          <w:noProof/>
          <w:color w:val="000000" w:themeColor="text1"/>
        </w:rPr>
      </w:pPr>
      <w:r w:rsidRPr="005408B1">
        <w:rPr>
          <w:rFonts w:ascii="Arial" w:hAnsi="Arial" w:cs="Arial"/>
          <w:noProof/>
          <w:color w:val="000000" w:themeColor="text1"/>
        </w:rPr>
        <w:t>Хуулийн төсөл нь Монгол Улсын Үндсэн хуулийн Хорин тавдугаар зүйлийн 1 дэх хэсгийн 8 дахь заалтад заасан Улсын Их Хурлын “хууль, Улсын Их Хурлын бусад шийдвэрийн биелэлтийг хянан шалгах” бүрэн эрхийн хүрээнд боловсруулагдсан бөгөөд Үндсэн хуультай нийцэж байгаа болно.</w:t>
      </w:r>
    </w:p>
    <w:p w14:paraId="1999AC7E" w14:textId="77777777" w:rsidR="00A47DBA" w:rsidRPr="005408B1" w:rsidRDefault="00A47DBA" w:rsidP="002C61AF">
      <w:pPr>
        <w:tabs>
          <w:tab w:val="left" w:pos="1418"/>
          <w:tab w:val="left" w:pos="1985"/>
        </w:tabs>
        <w:ind w:right="6" w:firstLine="709"/>
        <w:jc w:val="both"/>
        <w:rPr>
          <w:rFonts w:ascii="Arial" w:hAnsi="Arial" w:cs="Arial"/>
          <w:noProof/>
          <w:color w:val="000000" w:themeColor="text1"/>
        </w:rPr>
      </w:pPr>
    </w:p>
    <w:p w14:paraId="377B1AEA" w14:textId="77777777" w:rsidR="00A47DBA" w:rsidRPr="005408B1" w:rsidRDefault="00A47DBA" w:rsidP="002C61AF">
      <w:pPr>
        <w:tabs>
          <w:tab w:val="left" w:pos="1418"/>
          <w:tab w:val="left" w:pos="1985"/>
        </w:tabs>
        <w:ind w:right="6" w:firstLine="709"/>
        <w:jc w:val="both"/>
        <w:rPr>
          <w:rFonts w:ascii="Arial" w:hAnsi="Arial" w:cs="Arial"/>
          <w:noProof/>
          <w:color w:val="000000" w:themeColor="text1"/>
        </w:rPr>
      </w:pPr>
      <w:r w:rsidRPr="005408B1">
        <w:rPr>
          <w:rFonts w:ascii="Arial" w:hAnsi="Arial" w:cs="Arial"/>
          <w:noProof/>
          <w:color w:val="000000" w:themeColor="text1"/>
        </w:rPr>
        <w:t>Хуулийн төслийг Монгол Улсын Их Хурлын тухай, Монгол Улсын Их Хурлын чуулганы хуралдааны дэгийн тухай болон бусад холбогдох хуулиудтай уялдуулан боловсрууллаа. Хуулийн төслийн хамт Хөгжлийн бодлого, төлөвлөлт, түүний удирдлагын тухай, Төрийн аудитын тухай, Монгол Улсын Үндсэн хуулийн цэцийн тухай, Хууль тогтоомжийн тухай, Прокурорын тухай хуулиудад холбогдох нэмэлт, өөрчлөлт оруулах, Хууль хэрэгжүүлэх зарим арга хэмжээний тухай Улсын Их Хурлын тогтоолын төс</w:t>
      </w:r>
      <w:r>
        <w:rPr>
          <w:rFonts w:ascii="Arial" w:hAnsi="Arial" w:cs="Arial"/>
          <w:noProof/>
          <w:color w:val="000000" w:themeColor="text1"/>
        </w:rPr>
        <w:t>лийг боловсрууллаа</w:t>
      </w:r>
      <w:r w:rsidRPr="005408B1">
        <w:rPr>
          <w:rFonts w:ascii="Arial" w:hAnsi="Arial" w:cs="Arial"/>
          <w:noProof/>
          <w:color w:val="000000" w:themeColor="text1"/>
        </w:rPr>
        <w:t>.</w:t>
      </w:r>
    </w:p>
    <w:p w14:paraId="08C4653E" w14:textId="77777777" w:rsidR="00A47DBA" w:rsidRPr="005408B1" w:rsidRDefault="00A47DBA" w:rsidP="002C61AF">
      <w:pPr>
        <w:tabs>
          <w:tab w:val="left" w:pos="1418"/>
          <w:tab w:val="left" w:pos="1985"/>
        </w:tabs>
        <w:ind w:right="6"/>
        <w:jc w:val="both"/>
        <w:rPr>
          <w:rFonts w:ascii="Arial" w:hAnsi="Arial" w:cs="Arial"/>
          <w:noProof/>
          <w:color w:val="000000" w:themeColor="text1"/>
        </w:rPr>
      </w:pPr>
      <w:r w:rsidRPr="005408B1">
        <w:rPr>
          <w:rFonts w:ascii="Arial" w:hAnsi="Arial" w:cs="Arial"/>
          <w:noProof/>
          <w:color w:val="000000" w:themeColor="text1"/>
        </w:rPr>
        <w:tab/>
      </w:r>
      <w:r w:rsidRPr="005408B1">
        <w:rPr>
          <w:rFonts w:ascii="Arial" w:hAnsi="Arial" w:cs="Arial"/>
          <w:noProof/>
          <w:color w:val="000000" w:themeColor="text1"/>
        </w:rPr>
        <w:tab/>
      </w:r>
    </w:p>
    <w:p w14:paraId="716CB404" w14:textId="77777777" w:rsidR="00A47DBA" w:rsidRPr="005408B1" w:rsidRDefault="00A47DBA" w:rsidP="002C61AF">
      <w:pPr>
        <w:tabs>
          <w:tab w:val="left" w:pos="1418"/>
          <w:tab w:val="left" w:pos="1985"/>
        </w:tabs>
        <w:ind w:right="4"/>
        <w:jc w:val="center"/>
        <w:rPr>
          <w:rFonts w:ascii="Arial" w:hAnsi="Arial" w:cs="Arial"/>
          <w:noProof/>
          <w:color w:val="000000" w:themeColor="text1"/>
        </w:rPr>
      </w:pPr>
    </w:p>
    <w:p w14:paraId="7242FC01" w14:textId="77777777" w:rsidR="00A47DBA" w:rsidRPr="005408B1" w:rsidRDefault="00A47DBA" w:rsidP="002C61AF">
      <w:pPr>
        <w:tabs>
          <w:tab w:val="left" w:pos="1418"/>
          <w:tab w:val="left" w:pos="1985"/>
        </w:tabs>
        <w:ind w:right="4"/>
        <w:jc w:val="center"/>
        <w:rPr>
          <w:rFonts w:ascii="Arial" w:hAnsi="Arial" w:cs="Arial"/>
          <w:noProof/>
          <w:color w:val="000000" w:themeColor="text1"/>
        </w:rPr>
      </w:pPr>
    </w:p>
    <w:p w14:paraId="25FFC467" w14:textId="204F9057" w:rsidR="003710EA" w:rsidRDefault="00A47DBA" w:rsidP="00405538">
      <w:pPr>
        <w:tabs>
          <w:tab w:val="left" w:pos="1418"/>
          <w:tab w:val="left" w:pos="1985"/>
        </w:tabs>
        <w:ind w:right="4"/>
        <w:jc w:val="center"/>
      </w:pPr>
      <w:r w:rsidRPr="005408B1">
        <w:rPr>
          <w:rFonts w:ascii="Arial" w:hAnsi="Arial" w:cs="Arial"/>
          <w:noProof/>
          <w:color w:val="000000" w:themeColor="text1"/>
        </w:rPr>
        <w:t>Хууль санаачлагчид</w:t>
      </w:r>
      <w:bookmarkStart w:id="0" w:name="_GoBack"/>
      <w:bookmarkEnd w:id="0"/>
    </w:p>
    <w:sectPr w:rsidR="003710EA" w:rsidSect="002C61AF">
      <w:footerReference w:type="even" r:id="rId5"/>
      <w:footerReference w:type="default" r:id="rId6"/>
      <w:pgSz w:w="11900" w:h="16840" w:code="9"/>
      <w:pgMar w:top="1134" w:right="851" w:bottom="1134" w:left="1701" w:header="709" w:footer="709" w:gutter="0"/>
      <w:cols w:space="708"/>
      <w:docGrid w:linePitch="360"/>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00623943"/>
      <w:docPartObj>
        <w:docPartGallery w:val="Page Numbers (Bottom of Page)"/>
        <w:docPartUnique/>
      </w:docPartObj>
    </w:sdtPr>
    <w:sdtEndPr>
      <w:rPr>
        <w:rStyle w:val="PageNumber"/>
      </w:rPr>
    </w:sdtEndPr>
    <w:sdtContent>
      <w:p w14:paraId="798BF5CC" w14:textId="77777777" w:rsidR="006B0FAC" w:rsidRDefault="00405538" w:rsidP="00096C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1878D" w14:textId="77777777" w:rsidR="006B0FAC" w:rsidRDefault="00405538" w:rsidP="00995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03934426"/>
      <w:docPartObj>
        <w:docPartGallery w:val="Page Numbers (Bottom of Page)"/>
        <w:docPartUnique/>
      </w:docPartObj>
    </w:sdtPr>
    <w:sdtEndPr>
      <w:rPr>
        <w:rStyle w:val="PageNumber"/>
      </w:rPr>
    </w:sdtEndPr>
    <w:sdtContent>
      <w:p w14:paraId="14BA1599" w14:textId="77777777" w:rsidR="006B0FAC" w:rsidRDefault="00405538" w:rsidP="00096C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DB4042" w14:textId="77777777" w:rsidR="006B0FAC" w:rsidRDefault="00405538" w:rsidP="0099530F">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E16BFC"/>
    <w:multiLevelType w:val="multilevel"/>
    <w:tmpl w:val="C4C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DF677D"/>
    <w:multiLevelType w:val="hybridMultilevel"/>
    <w:tmpl w:val="E4FAD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BA"/>
    <w:rsid w:val="001E4023"/>
    <w:rsid w:val="002C61AF"/>
    <w:rsid w:val="00405538"/>
    <w:rsid w:val="0057009A"/>
    <w:rsid w:val="00575A86"/>
    <w:rsid w:val="00576CDC"/>
    <w:rsid w:val="00606A11"/>
    <w:rsid w:val="00A47DBA"/>
    <w:rsid w:val="00B5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515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Paragraph,Дэд гарчиг,Colorful List - Accent 11,Numbered Paragraph,Main numbered paragraph,AusAID List Paragraph,List Paragraph (numbered (a)),List Paragraph 1,ADB paragraph numbering,列出段落3,列出段落1"/>
    <w:basedOn w:val="Normal"/>
    <w:uiPriority w:val="34"/>
    <w:qFormat/>
    <w:rsid w:val="00A47DBA"/>
    <w:pPr>
      <w:ind w:left="720"/>
      <w:contextualSpacing/>
    </w:pPr>
  </w:style>
  <w:style w:type="paragraph" w:styleId="Footer">
    <w:name w:val="footer"/>
    <w:basedOn w:val="Normal"/>
    <w:link w:val="FooterChar"/>
    <w:uiPriority w:val="99"/>
    <w:unhideWhenUsed/>
    <w:rsid w:val="00A47DBA"/>
    <w:pPr>
      <w:tabs>
        <w:tab w:val="center" w:pos="4680"/>
        <w:tab w:val="right" w:pos="9360"/>
      </w:tabs>
    </w:pPr>
  </w:style>
  <w:style w:type="character" w:customStyle="1" w:styleId="FooterChar">
    <w:name w:val="Footer Char"/>
    <w:basedOn w:val="DefaultParagraphFont"/>
    <w:link w:val="Footer"/>
    <w:uiPriority w:val="99"/>
    <w:rsid w:val="00A47DBA"/>
  </w:style>
  <w:style w:type="character" w:styleId="PageNumber">
    <w:name w:val="page number"/>
    <w:basedOn w:val="DefaultParagraphFont"/>
    <w:uiPriority w:val="99"/>
    <w:semiHidden/>
    <w:unhideWhenUsed/>
    <w:rsid w:val="00A47DBA"/>
  </w:style>
  <w:style w:type="paragraph" w:styleId="NormalWeb">
    <w:name w:val="Normal (Web)"/>
    <w:aliases w:val="Char,Name List Char Char Char Char, webb"/>
    <w:basedOn w:val="Normal"/>
    <w:link w:val="NormalWebChar"/>
    <w:uiPriority w:val="99"/>
    <w:unhideWhenUsed/>
    <w:qFormat/>
    <w:rsid w:val="00A47DBA"/>
    <w:pPr>
      <w:spacing w:before="100" w:beforeAutospacing="1" w:after="100" w:afterAutospacing="1"/>
    </w:pPr>
    <w:rPr>
      <w:rFonts w:ascii="Times New Roman" w:hAnsi="Times New Roman" w:cs="Times New Roman"/>
    </w:rPr>
  </w:style>
  <w:style w:type="character" w:customStyle="1" w:styleId="NormalWebChar">
    <w:name w:val="Normal (Web) Char"/>
    <w:aliases w:val="Char Char,Name List Char Char Char Char Char, webb Char"/>
    <w:link w:val="NormalWeb"/>
    <w:uiPriority w:val="99"/>
    <w:locked/>
    <w:rsid w:val="00A47DBA"/>
    <w:rPr>
      <w:rFonts w:ascii="Times New Roman" w:hAnsi="Times New Roman" w:cs="Times New Roman"/>
    </w:rPr>
  </w:style>
  <w:style w:type="character" w:styleId="Emphasis">
    <w:name w:val="Emphasis"/>
    <w:basedOn w:val="DefaultParagraphFont"/>
    <w:uiPriority w:val="20"/>
    <w:qFormat/>
    <w:rsid w:val="00A47DBA"/>
    <w:rPr>
      <w:i/>
      <w:iCs/>
    </w:rPr>
  </w:style>
  <w:style w:type="character" w:customStyle="1" w:styleId="apple-converted-space">
    <w:name w:val="apple-converted-space"/>
    <w:basedOn w:val="DefaultParagraphFont"/>
    <w:rsid w:val="00A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874</Words>
  <Characters>4987</Characters>
  <Application>Microsoft Macintosh Word</Application>
  <DocSecurity>0</DocSecurity>
  <Lines>41</Lines>
  <Paragraphs>11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1/Хяналт шалгалтын тогтолцооны уялдаа, үр нөлөө, хууль тогтоомжийн хэрэгжилтийг </vt:lpstr>
      <vt:lpstr>        </vt:lpstr>
      <vt:lpstr>        2/Парламентын хяналтын үр нөлөө, улс төрийн хариуцлагыг нэмэгдүүлэх хүрээнд:</vt:lpstr>
      <vt:lpstr>        </vt:lpstr>
      <vt:lpstr>        3/Улсын Их Хурлаас баталсан хууль тогтоомж, бодлогын баримт бичгийн хэрэгжилтэд </vt:lpstr>
      <vt:lpstr>        </vt:lpstr>
      <vt:lpstr>        4/Хянан шалгах түр хорооны үйл ажиллагааны эрх зүйн зохицуулалтыг боловсронгуй б</vt:lpstr>
      <vt:lpstr>        </vt:lpstr>
      <vt:lpstr>        5/Парламентын хяналтын ил тод байдал, мэдээллийн зохистой хэрэглээг хангах хүрээ</vt:lpstr>
      <vt:lpstr>        </vt:lpstr>
    </vt:vector>
  </TitlesOfParts>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2026-05-14T12:26:00Z</dcterms:created>
  <dcterms:modified xsi:type="dcterms:W3CDTF">2026-05-14T12:40:00Z</dcterms:modified>
</cp:coreProperties>
</file>