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874B" w14:textId="6E4C6708" w:rsidR="00BC1A20" w:rsidRPr="00C25B93" w:rsidRDefault="384875E7" w:rsidP="00C25B93">
      <w:pPr>
        <w:spacing w:after="0" w:line="240" w:lineRule="auto"/>
        <w:ind w:left="7920"/>
        <w:jc w:val="both"/>
        <w:rPr>
          <w:rFonts w:ascii="Arial" w:eastAsia="Times New Roman" w:hAnsi="Arial" w:cs="Arial"/>
          <w:b/>
          <w:bCs/>
          <w:caps/>
          <w:lang w:val="mn"/>
        </w:rPr>
      </w:pPr>
      <w:r w:rsidRPr="00C25B93">
        <w:rPr>
          <w:rFonts w:ascii="Arial" w:eastAsia="Times New Roman" w:hAnsi="Arial" w:cs="Arial"/>
          <w:b/>
          <w:bCs/>
          <w:caps/>
          <w:lang w:val="mn"/>
        </w:rPr>
        <w:t xml:space="preserve">     </w:t>
      </w:r>
      <w:r w:rsidR="7DF4B470" w:rsidRPr="00C25B93">
        <w:rPr>
          <w:rFonts w:ascii="Arial" w:eastAsia="Times New Roman" w:hAnsi="Arial" w:cs="Arial"/>
          <w:b/>
          <w:bCs/>
          <w:caps/>
          <w:lang w:val="mn"/>
        </w:rPr>
        <w:t>Батлав.</w:t>
      </w:r>
    </w:p>
    <w:p w14:paraId="5346CB81" w14:textId="3E8D51D5" w:rsidR="00BC1A20" w:rsidRPr="00C25B93" w:rsidRDefault="7DF4B470" w:rsidP="00C25B93">
      <w:pPr>
        <w:spacing w:after="0" w:line="240" w:lineRule="auto"/>
        <w:jc w:val="right"/>
        <w:rPr>
          <w:rFonts w:ascii="Arial" w:eastAsia="Times New Roman" w:hAnsi="Arial" w:cs="Arial"/>
          <w:caps/>
          <w:lang w:val="mn"/>
        </w:rPr>
      </w:pPr>
      <w:r w:rsidRPr="00C25B93">
        <w:rPr>
          <w:rFonts w:ascii="Arial" w:eastAsia="Times New Roman" w:hAnsi="Arial" w:cs="Arial"/>
          <w:caps/>
          <w:lang w:val="mn"/>
        </w:rPr>
        <w:t>УЛСЫН ИХ ХУРЛЫН ГИШҮҮ</w:t>
      </w:r>
      <w:r w:rsidR="451A6AA7" w:rsidRPr="00C25B93">
        <w:rPr>
          <w:rFonts w:ascii="Arial" w:eastAsia="Times New Roman" w:hAnsi="Arial" w:cs="Arial"/>
          <w:caps/>
          <w:lang w:val="mn"/>
        </w:rPr>
        <w:t>н</w:t>
      </w:r>
    </w:p>
    <w:p w14:paraId="3872C52F" w14:textId="09263B92" w:rsidR="00BC1A20" w:rsidRPr="00C25B93" w:rsidRDefault="70EF7A4D" w:rsidP="00C25B93">
      <w:pPr>
        <w:spacing w:after="0" w:line="240" w:lineRule="auto"/>
        <w:jc w:val="right"/>
        <w:rPr>
          <w:rFonts w:ascii="Arial" w:eastAsia="Times New Roman" w:hAnsi="Arial" w:cs="Arial"/>
          <w:caps/>
          <w:lang w:val="mn"/>
        </w:rPr>
      </w:pPr>
      <w:r w:rsidRPr="00C25B93">
        <w:rPr>
          <w:rFonts w:ascii="Arial" w:eastAsia="Times New Roman" w:hAnsi="Arial" w:cs="Arial"/>
          <w:caps/>
          <w:lang w:val="mn"/>
        </w:rPr>
        <w:t>ГАРЫН ҮСЭГ</w:t>
      </w:r>
      <w:r w:rsidR="7DF4B470" w:rsidRPr="00C25B93">
        <w:rPr>
          <w:rFonts w:ascii="Arial" w:eastAsia="Times New Roman" w:hAnsi="Arial" w:cs="Arial"/>
          <w:caps/>
          <w:lang w:val="mn"/>
        </w:rPr>
        <w:t>.........</w:t>
      </w:r>
      <w:r w:rsidR="467BDCCE" w:rsidRPr="00C25B93">
        <w:rPr>
          <w:rFonts w:ascii="Arial" w:eastAsia="Times New Roman" w:hAnsi="Arial" w:cs="Arial"/>
          <w:caps/>
          <w:lang w:val="mn"/>
        </w:rPr>
        <w:t>.......</w:t>
      </w:r>
      <w:r w:rsidR="7DF4B470" w:rsidRPr="00C25B93">
        <w:rPr>
          <w:rFonts w:ascii="Arial" w:eastAsia="Times New Roman" w:hAnsi="Arial" w:cs="Arial"/>
          <w:caps/>
          <w:lang w:val="mn"/>
        </w:rPr>
        <w:t>.....</w:t>
      </w:r>
      <w:r w:rsidR="7263AB45" w:rsidRPr="00C25B93">
        <w:rPr>
          <w:rFonts w:ascii="Arial" w:eastAsia="Times New Roman" w:hAnsi="Arial" w:cs="Arial"/>
          <w:caps/>
          <w:lang w:val="mn"/>
        </w:rPr>
        <w:t>..</w:t>
      </w:r>
    </w:p>
    <w:p w14:paraId="5F11C1B3" w14:textId="79ECF162" w:rsidR="631F1C1E" w:rsidRPr="00C25B93" w:rsidRDefault="7D378F98" w:rsidP="00C25B93">
      <w:pPr>
        <w:spacing w:after="0" w:line="240" w:lineRule="auto"/>
        <w:jc w:val="right"/>
        <w:rPr>
          <w:rFonts w:ascii="Arial" w:eastAsia="Times New Roman" w:hAnsi="Arial" w:cs="Arial"/>
          <w:caps/>
          <w:lang w:val="mn"/>
        </w:rPr>
      </w:pPr>
      <w:r w:rsidRPr="00C25B93">
        <w:rPr>
          <w:rFonts w:ascii="Arial" w:eastAsia="Times New Roman" w:hAnsi="Arial" w:cs="Arial"/>
          <w:caps/>
          <w:lang w:val="mn"/>
        </w:rPr>
        <w:t>НЭР................</w:t>
      </w:r>
      <w:r w:rsidR="3433A328" w:rsidRPr="00C25B93">
        <w:rPr>
          <w:rFonts w:ascii="Arial" w:eastAsia="Times New Roman" w:hAnsi="Arial" w:cs="Arial"/>
          <w:caps/>
          <w:lang w:val="mn"/>
        </w:rPr>
        <w:t>................</w:t>
      </w:r>
    </w:p>
    <w:p w14:paraId="764A26EB" w14:textId="0F4230C3" w:rsidR="00BC1A20" w:rsidRPr="00C25B93" w:rsidRDefault="7DF4B470" w:rsidP="00C25B93">
      <w:pPr>
        <w:spacing w:before="120" w:after="120" w:line="240" w:lineRule="auto"/>
        <w:jc w:val="both"/>
        <w:rPr>
          <w:rFonts w:ascii="Arial" w:eastAsia="Times New Roman" w:hAnsi="Arial" w:cs="Arial"/>
          <w:b/>
          <w:bCs/>
          <w:caps/>
          <w:lang w:val="mn"/>
        </w:rPr>
      </w:pPr>
      <w:r w:rsidRPr="00C25B93">
        <w:rPr>
          <w:rFonts w:ascii="Arial" w:eastAsia="Times New Roman" w:hAnsi="Arial" w:cs="Arial"/>
          <w:b/>
          <w:bCs/>
          <w:caps/>
          <w:lang w:val="mn"/>
        </w:rPr>
        <w:t xml:space="preserve"> </w:t>
      </w:r>
    </w:p>
    <w:p w14:paraId="5EAD1334" w14:textId="737CC7C6" w:rsidR="00BC1A20" w:rsidRPr="00C25B93" w:rsidRDefault="7DF4B470" w:rsidP="00C25B93">
      <w:pPr>
        <w:spacing w:before="120" w:after="120" w:line="240" w:lineRule="auto"/>
        <w:jc w:val="center"/>
        <w:rPr>
          <w:rFonts w:ascii="Arial" w:hAnsi="Arial" w:cs="Arial"/>
        </w:rPr>
      </w:pPr>
      <w:r w:rsidRPr="00C25B93">
        <w:rPr>
          <w:rFonts w:ascii="Arial" w:eastAsia="Times New Roman" w:hAnsi="Arial" w:cs="Arial"/>
          <w:b/>
          <w:bCs/>
          <w:caps/>
          <w:lang w:val="mn"/>
        </w:rPr>
        <w:t>ХӨРӨНГӨ ОРУУЛАЛТЫН сангийн тухай ХУУЛЬД НЭМЭЛТ, ӨӨРЧЛӨЛТ ОРУУЛАХ ТУХАЙ ХУУЛИЙН  ТӨСЛИЙН ҮЗЭЛ БАРИМТЛАЛ</w:t>
      </w:r>
    </w:p>
    <w:p w14:paraId="2BDE6682" w14:textId="7F6A05B9" w:rsidR="66CC94D3" w:rsidRPr="00C25B93" w:rsidRDefault="66CC94D3" w:rsidP="00C25B93">
      <w:pPr>
        <w:spacing w:before="120" w:after="120" w:line="240" w:lineRule="auto"/>
        <w:jc w:val="center"/>
        <w:rPr>
          <w:rFonts w:ascii="Arial" w:eastAsia="Times New Roman" w:hAnsi="Arial" w:cs="Arial"/>
          <w:b/>
          <w:bCs/>
          <w:caps/>
          <w:lang w:val="mn"/>
        </w:rPr>
      </w:pPr>
    </w:p>
    <w:p w14:paraId="5DD3120A" w14:textId="36AE2DA9" w:rsidR="00BC1A20" w:rsidRPr="00C25B93" w:rsidRDefault="7DF4B470" w:rsidP="00C25B93">
      <w:pPr>
        <w:spacing w:before="120" w:after="120" w:line="240" w:lineRule="auto"/>
        <w:ind w:firstLine="720"/>
        <w:jc w:val="both"/>
        <w:rPr>
          <w:rFonts w:ascii="Arial" w:hAnsi="Arial" w:cs="Arial"/>
        </w:rPr>
      </w:pPr>
      <w:r w:rsidRPr="00C25B93">
        <w:rPr>
          <w:rFonts w:ascii="Arial" w:eastAsia="Times New Roman" w:hAnsi="Arial" w:cs="Arial"/>
          <w:b/>
          <w:bCs/>
          <w:lang w:val="mn"/>
        </w:rPr>
        <w:t xml:space="preserve"> Нэг.Хуулийн төсөл боловсруулах болсон үндэслэл, шаардлага</w:t>
      </w:r>
    </w:p>
    <w:p w14:paraId="053A5382" w14:textId="561F1126" w:rsidR="00513EA1" w:rsidRPr="00C25B93" w:rsidRDefault="76932BDE" w:rsidP="00C25B93">
      <w:pPr>
        <w:spacing w:before="120" w:after="120" w:line="240" w:lineRule="auto"/>
        <w:ind w:firstLine="720"/>
        <w:jc w:val="both"/>
        <w:rPr>
          <w:rFonts w:ascii="Arial" w:eastAsia="Times New Roman" w:hAnsi="Arial" w:cs="Arial"/>
        </w:rPr>
      </w:pPr>
      <w:r w:rsidRPr="00C25B93">
        <w:rPr>
          <w:rFonts w:ascii="Arial" w:eastAsia="Times New Roman" w:hAnsi="Arial" w:cs="Arial"/>
          <w:lang w:val="mn-MN"/>
        </w:rPr>
        <w:t xml:space="preserve">Монгол Улсын Их Хурлын 2020 оны 52 дугаар тогтоолоор батлагдсан “Алсын хараа-2050” Монгол Улсын урт хугацааны хөгжлийн бодлогын баримт бичгийн 4.3-т “Олон улсын санхүүгийн зах зээлтэй холбогдсон олон тулгуурт, хүртээмжтэй санхүүгийн системийг хөгжүүлнэ.” гэж, уг зорилтыг хэрэгжүүлэх </w:t>
      </w:r>
      <w:r w:rsidRPr="00C25B93">
        <w:rPr>
          <w:rFonts w:ascii="Arial" w:eastAsia="Times New Roman" w:hAnsi="Arial" w:cs="Arial"/>
        </w:rPr>
        <w:t xml:space="preserve">III үе шат (2041-2050)-нд “1.Олон улсад өрсөлдөхүйц хөрөнгийн зах зээлийг хөгжүүлж, зах зээлийн үнэлгээг нэмэгдүүлсэн байна.” гэж заасан. </w:t>
      </w:r>
    </w:p>
    <w:p w14:paraId="29A2575A" w14:textId="5E037383" w:rsidR="00513EA1" w:rsidRPr="00C25B93" w:rsidRDefault="76932BDE" w:rsidP="00C25B93">
      <w:pPr>
        <w:spacing w:before="120" w:after="120" w:line="240" w:lineRule="auto"/>
        <w:ind w:firstLine="720"/>
        <w:jc w:val="both"/>
        <w:rPr>
          <w:rFonts w:ascii="Arial" w:eastAsia="Times New Roman" w:hAnsi="Arial" w:cs="Arial"/>
          <w:lang w:val="mn-MN"/>
        </w:rPr>
      </w:pPr>
      <w:r w:rsidRPr="00C25B93">
        <w:rPr>
          <w:rFonts w:ascii="Arial" w:eastAsia="Times New Roman" w:hAnsi="Arial" w:cs="Arial"/>
          <w:lang w:val="mn-MN"/>
        </w:rPr>
        <w:t xml:space="preserve">Түүнчлэн Монгол Улсын Засгийн Газрын 2024-2028 оны үйл ажиллагааны хөтөлбөрийн 2.4.2.7-д “Үл хөдлөх салбарын хамтын хөрөнгө оруулалтын сангийн эрх зүйн орчныг бүрдүүлнэ.” гэж, 3.1.3.1-т “Санхүү, даатгал, хөрөнгийн зах зээлийн хууль, эрх зүйн орчныг олон улсын жишигт нийцүүлэн шинэчилнэ.” гэж, </w:t>
      </w:r>
      <w:r w:rsidRPr="00C25B93">
        <w:rPr>
          <w:rFonts w:ascii="Arial" w:eastAsia="Times New Roman" w:hAnsi="Arial" w:cs="Arial"/>
        </w:rPr>
        <w:t>3.1.3.5-д “Хөрөнгийн зах зээлд мэргэжлийн оролцогчдын хүрээг тэлэх бодлого хэрэгжүүлж, гадаадын хөрөнгө оруулагчдыг татах татварын таатай орчныг бүрдүүлнэ.”</w:t>
      </w:r>
      <w:r w:rsidRPr="00C25B93">
        <w:rPr>
          <w:rFonts w:ascii="Arial" w:eastAsia="Times New Roman" w:hAnsi="Arial" w:cs="Arial"/>
          <w:lang w:val="mn-MN"/>
        </w:rPr>
        <w:t xml:space="preserve"> гэж тус тус заасан. </w:t>
      </w:r>
    </w:p>
    <w:p w14:paraId="53FDE937" w14:textId="7B62D4A8" w:rsidR="00513EA1" w:rsidRPr="00C25B93" w:rsidRDefault="76932BDE" w:rsidP="00C25B93">
      <w:pPr>
        <w:spacing w:before="120" w:after="120" w:line="240" w:lineRule="auto"/>
        <w:ind w:firstLine="720"/>
        <w:jc w:val="both"/>
        <w:rPr>
          <w:rFonts w:ascii="Arial" w:eastAsia="Times New Roman" w:hAnsi="Arial" w:cs="Arial"/>
        </w:rPr>
      </w:pPr>
      <w:r w:rsidRPr="00C25B93">
        <w:rPr>
          <w:rFonts w:ascii="Arial" w:eastAsia="Times New Roman" w:hAnsi="Arial" w:cs="Arial"/>
        </w:rPr>
        <w:t xml:space="preserve">Эдгээр </w:t>
      </w:r>
      <w:r w:rsidR="702DF558" w:rsidRPr="00C25B93">
        <w:rPr>
          <w:rFonts w:ascii="Arial" w:eastAsia="Times New Roman" w:hAnsi="Arial" w:cs="Arial"/>
        </w:rPr>
        <w:t>баримт бичгийг</w:t>
      </w:r>
      <w:r w:rsidRPr="00C25B93">
        <w:rPr>
          <w:rFonts w:ascii="Arial" w:eastAsia="Times New Roman" w:hAnsi="Arial" w:cs="Arial"/>
        </w:rPr>
        <w:t xml:space="preserve"> үндэслэн төрөөс хөрөнгийн зах зээлийг хөгжүүлэх, иргэдэд хөрөнгө оруулалтын олон талт боломжийг бүрдүүлэх, эдийн засгийн урт хугацааны тогтвортой хөгжлийг хангах шаардлага үүсэж байна.</w:t>
      </w:r>
    </w:p>
    <w:p w14:paraId="4890F18A" w14:textId="340210E5" w:rsidR="001C11C9" w:rsidRPr="00C25B93" w:rsidRDefault="202DDEF5" w:rsidP="00C25B93">
      <w:pPr>
        <w:spacing w:before="120" w:after="120" w:line="240" w:lineRule="auto"/>
        <w:ind w:firstLine="720"/>
        <w:jc w:val="both"/>
        <w:rPr>
          <w:rFonts w:ascii="Arial" w:eastAsia="Times New Roman" w:hAnsi="Arial" w:cs="Arial"/>
        </w:rPr>
      </w:pPr>
      <w:r w:rsidRPr="00C25B93">
        <w:rPr>
          <w:rFonts w:ascii="Arial" w:eastAsia="Times New Roman" w:hAnsi="Arial" w:cs="Arial"/>
        </w:rPr>
        <w:t>Монгол Улсад хөрөнгийн зах зээл сүүлийн жилүүдэд хурдацтай хөгжиж байгаа хэдий ч нийт ДНБ-ний 1</w:t>
      </w:r>
      <w:r w:rsidR="08818529" w:rsidRPr="00C25B93">
        <w:rPr>
          <w:rFonts w:ascii="Arial" w:eastAsia="Times New Roman" w:hAnsi="Arial" w:cs="Arial"/>
        </w:rPr>
        <w:t xml:space="preserve">5 орчим </w:t>
      </w:r>
      <w:r w:rsidRPr="00C25B93">
        <w:rPr>
          <w:rFonts w:ascii="Arial" w:eastAsia="Times New Roman" w:hAnsi="Arial" w:cs="Arial"/>
        </w:rPr>
        <w:t>хувийг л эзэлж байгаа нь бүс нутгийн дунджаас доогуур хэвээр байна. Хөрөнгийн зах зээлд хөрөнгө оруулалтын бүтээгдэхүүний төрөл хязгаарлагдмал, урт хугацааны санхүүжилт сул, үл хөдлөх хөрөнгийн салбарын санхүүжилт голчлон банкны зээлд тулгуурлаж байна.</w:t>
      </w:r>
    </w:p>
    <w:p w14:paraId="1EE6EFA0" w14:textId="2FE40075" w:rsidR="2E5C39B4" w:rsidRPr="00C25B93" w:rsidRDefault="202DDEF5" w:rsidP="00C25B93">
      <w:pPr>
        <w:spacing w:before="120" w:after="120" w:line="240" w:lineRule="auto"/>
        <w:ind w:firstLine="720"/>
        <w:jc w:val="both"/>
        <w:rPr>
          <w:rFonts w:ascii="Arial" w:eastAsia="Times New Roman" w:hAnsi="Arial" w:cs="Arial"/>
        </w:rPr>
      </w:pPr>
      <w:r w:rsidRPr="00C25B93">
        <w:rPr>
          <w:rFonts w:ascii="Arial" w:eastAsia="Times New Roman" w:hAnsi="Arial" w:cs="Arial"/>
        </w:rPr>
        <w:t xml:space="preserve">Дэлхий нийтийн жишгээр үл хөдлөх хөрөнгийн хөрөнгө оруулалтын сан (Real Estate Investment Trusts –REITs) </w:t>
      </w:r>
      <w:proofErr w:type="spellStart"/>
      <w:r w:rsidRPr="00C25B93">
        <w:rPr>
          <w:rFonts w:ascii="Arial" w:eastAsia="Times New Roman" w:hAnsi="Arial" w:cs="Arial"/>
        </w:rPr>
        <w:t>нь</w:t>
      </w:r>
      <w:proofErr w:type="spellEnd"/>
      <w:r w:rsidRPr="00C25B93">
        <w:rPr>
          <w:rFonts w:ascii="Arial" w:eastAsia="Times New Roman" w:hAnsi="Arial" w:cs="Arial"/>
        </w:rPr>
        <w:t xml:space="preserve"> </w:t>
      </w:r>
      <w:proofErr w:type="spellStart"/>
      <w:r w:rsidRPr="00C25B93">
        <w:rPr>
          <w:rFonts w:ascii="Arial" w:eastAsia="Times New Roman" w:hAnsi="Arial" w:cs="Arial"/>
        </w:rPr>
        <w:t>хөрөнгө</w:t>
      </w:r>
      <w:proofErr w:type="spellEnd"/>
      <w:r w:rsidRPr="00C25B93">
        <w:rPr>
          <w:rFonts w:ascii="Arial" w:eastAsia="Times New Roman" w:hAnsi="Arial" w:cs="Arial"/>
        </w:rPr>
        <w:t xml:space="preserve"> </w:t>
      </w:r>
      <w:proofErr w:type="spellStart"/>
      <w:r w:rsidRPr="00C25B93">
        <w:rPr>
          <w:rFonts w:ascii="Arial" w:eastAsia="Times New Roman" w:hAnsi="Arial" w:cs="Arial"/>
        </w:rPr>
        <w:t>оруулагчдаас</w:t>
      </w:r>
      <w:proofErr w:type="spellEnd"/>
      <w:r w:rsidRPr="00C25B93">
        <w:rPr>
          <w:rFonts w:ascii="Arial" w:eastAsia="Times New Roman" w:hAnsi="Arial" w:cs="Arial"/>
        </w:rPr>
        <w:t xml:space="preserve"> хөрөнгө татан төвлөрүүлж, үл хөдлөх хөрөнгөд хуваарилан байршуулж, түрээсийн орлого болон хөрөнгийн үнэ цэний өсөлтөөс өгөөж хүртээдэг санхүүгийн хэрэгсэл юм. </w:t>
      </w:r>
    </w:p>
    <w:p w14:paraId="2535D701" w14:textId="00ACAA37" w:rsidR="1412AEC8" w:rsidRPr="00C25B93" w:rsidRDefault="1412AEC8" w:rsidP="00C25B93">
      <w:pPr>
        <w:spacing w:before="120" w:after="120" w:line="240" w:lineRule="auto"/>
        <w:ind w:firstLine="720"/>
        <w:jc w:val="both"/>
        <w:rPr>
          <w:rFonts w:ascii="Arial" w:hAnsi="Arial" w:cs="Arial"/>
        </w:rPr>
      </w:pPr>
      <w:r w:rsidRPr="00C25B93">
        <w:rPr>
          <w:rFonts w:ascii="Arial" w:eastAsia="Times New Roman" w:hAnsi="Arial" w:cs="Arial"/>
        </w:rPr>
        <w:t xml:space="preserve">2025 оны байдлаар дэлхийн REIT-ийн зах зээлийн нийт үнэлгээ 2 их наяд </w:t>
      </w:r>
      <w:proofErr w:type="gramStart"/>
      <w:r w:rsidRPr="00C25B93">
        <w:rPr>
          <w:rFonts w:ascii="Arial" w:eastAsia="Times New Roman" w:hAnsi="Arial" w:cs="Arial"/>
        </w:rPr>
        <w:t>ам.доллароос</w:t>
      </w:r>
      <w:proofErr w:type="gramEnd"/>
      <w:r w:rsidRPr="00C25B93">
        <w:rPr>
          <w:rFonts w:ascii="Arial" w:eastAsia="Times New Roman" w:hAnsi="Arial" w:cs="Arial"/>
        </w:rPr>
        <w:t xml:space="preserve"> давсан байгаа бөгөөд дэлхий даяар 1,000 гаруй бүртгэлтэй REIT үйл ажиллагаа явуулж байна. АНУ, Сингапур, Япон, БНСУ зэрэг улс орнуудад REIT нь хөрөнгийн зах зээлийн голлох бүтээгдэхүүний нэг болж, үл хөдлөх хөрөнгийн салбарт урт хугацааны хөрөнгө татах, хөрвөх чадварыг нэмэгдүүлэх, жижиг хөрөнгө оруулагчдын оролцоог өргөжүүлэхэд чухал үүрэг гүйцэтгэж байна.</w:t>
      </w:r>
    </w:p>
    <w:p w14:paraId="638A8822" w14:textId="6962CF78" w:rsidR="6515FE37" w:rsidRPr="00C25B93" w:rsidRDefault="6515FE37" w:rsidP="00C25B93">
      <w:pPr>
        <w:spacing w:before="120" w:after="120" w:line="240" w:lineRule="auto"/>
        <w:ind w:firstLine="720"/>
        <w:jc w:val="both"/>
        <w:rPr>
          <w:rFonts w:ascii="Arial" w:eastAsia="Aptos" w:hAnsi="Arial" w:cs="Arial"/>
        </w:rPr>
      </w:pPr>
      <w:r w:rsidRPr="00C25B93">
        <w:rPr>
          <w:rFonts w:ascii="Arial" w:eastAsia="Times New Roman" w:hAnsi="Arial" w:cs="Arial"/>
        </w:rPr>
        <w:t xml:space="preserve">Монгол Улсад </w:t>
      </w:r>
      <w:r w:rsidR="6992BDB5" w:rsidRPr="00C25B93">
        <w:rPr>
          <w:rFonts w:ascii="Arial" w:eastAsia="Times New Roman" w:hAnsi="Arial" w:cs="Arial"/>
        </w:rPr>
        <w:t xml:space="preserve">одоо </w:t>
      </w:r>
      <w:r w:rsidRPr="00C25B93">
        <w:rPr>
          <w:rFonts w:ascii="Arial" w:eastAsia="Times New Roman" w:hAnsi="Arial" w:cs="Arial"/>
        </w:rPr>
        <w:t>хүчин төгөлдөр мөрдөгдөж буй Хөрөнгө оруулалтын сангийн тухай хууль (2013) нь хамтын болон хувийн хөрөнгө оруулалтын сангийн үйл ажиллагааг зохицуулдаг</w:t>
      </w:r>
      <w:r w:rsidR="1B852CED" w:rsidRPr="00C25B93">
        <w:rPr>
          <w:rFonts w:ascii="Arial" w:eastAsia="Times New Roman" w:hAnsi="Arial" w:cs="Arial"/>
        </w:rPr>
        <w:t xml:space="preserve"> бөгөөд х</w:t>
      </w:r>
      <w:r w:rsidRPr="00C25B93">
        <w:rPr>
          <w:rFonts w:ascii="Arial" w:eastAsia="Times New Roman" w:hAnsi="Arial" w:cs="Arial"/>
        </w:rPr>
        <w:t>увийн хөрөнгө оруулалтын сан нь үл хөдлөх эд хөрөнгөд хөрөнгө оруулах боломжтой</w:t>
      </w:r>
      <w:r w:rsidR="341411A5" w:rsidRPr="00C25B93">
        <w:rPr>
          <w:rFonts w:ascii="Arial" w:eastAsia="Times New Roman" w:hAnsi="Arial" w:cs="Arial"/>
        </w:rPr>
        <w:t xml:space="preserve"> байна</w:t>
      </w:r>
      <w:r w:rsidRPr="00C25B93">
        <w:rPr>
          <w:rFonts w:ascii="Arial" w:eastAsia="Times New Roman" w:hAnsi="Arial" w:cs="Arial"/>
        </w:rPr>
        <w:t xml:space="preserve">. </w:t>
      </w:r>
    </w:p>
    <w:p w14:paraId="6BA83F3E" w14:textId="2DC227B4" w:rsidR="005C45FB" w:rsidRPr="00C25B93" w:rsidRDefault="750AB7EB" w:rsidP="00C25B93">
      <w:pPr>
        <w:spacing w:before="120" w:after="120" w:line="240" w:lineRule="auto"/>
        <w:ind w:firstLine="720"/>
        <w:jc w:val="both"/>
        <w:rPr>
          <w:rFonts w:ascii="Arial" w:eastAsia="Times New Roman" w:hAnsi="Arial" w:cs="Arial"/>
        </w:rPr>
      </w:pPr>
      <w:r w:rsidRPr="00C25B93">
        <w:rPr>
          <w:rFonts w:ascii="Arial" w:eastAsia="Times New Roman" w:hAnsi="Arial" w:cs="Arial"/>
        </w:rPr>
        <w:t xml:space="preserve">Монгол Улсад </w:t>
      </w:r>
      <w:r w:rsidR="0626840A" w:rsidRPr="00C25B93">
        <w:rPr>
          <w:rFonts w:ascii="Arial" w:eastAsia="Times New Roman" w:hAnsi="Arial" w:cs="Arial"/>
        </w:rPr>
        <w:t>үл хөдлөх хөрөнгийн хөрөнгө оруулалтын сан (</w:t>
      </w:r>
      <w:r w:rsidRPr="00C25B93">
        <w:rPr>
          <w:rFonts w:ascii="Arial" w:eastAsia="Times New Roman" w:hAnsi="Arial" w:cs="Arial"/>
        </w:rPr>
        <w:t>REIT</w:t>
      </w:r>
      <w:r w:rsidR="0626840A" w:rsidRPr="00C25B93">
        <w:rPr>
          <w:rFonts w:ascii="Arial" w:eastAsia="Times New Roman" w:hAnsi="Arial" w:cs="Arial"/>
        </w:rPr>
        <w:t>)-</w:t>
      </w:r>
      <w:r w:rsidR="125907BB" w:rsidRPr="00C25B93">
        <w:rPr>
          <w:rFonts w:ascii="Arial" w:eastAsia="Times New Roman" w:hAnsi="Arial" w:cs="Arial"/>
        </w:rPr>
        <w:t>ий</w:t>
      </w:r>
      <w:r w:rsidR="0626840A" w:rsidRPr="00C25B93">
        <w:rPr>
          <w:rFonts w:ascii="Arial" w:eastAsia="Times New Roman" w:hAnsi="Arial" w:cs="Arial"/>
        </w:rPr>
        <w:t>н</w:t>
      </w:r>
      <w:r w:rsidRPr="00C25B93">
        <w:rPr>
          <w:rFonts w:ascii="Arial" w:eastAsia="Times New Roman" w:hAnsi="Arial" w:cs="Arial"/>
        </w:rPr>
        <w:t xml:space="preserve"> эрх зүйн орчин бүрд</w:t>
      </w:r>
      <w:r w:rsidR="2229AD94" w:rsidRPr="00C25B93">
        <w:rPr>
          <w:rFonts w:ascii="Arial" w:eastAsia="Times New Roman" w:hAnsi="Arial" w:cs="Arial"/>
        </w:rPr>
        <w:t>сэ</w:t>
      </w:r>
      <w:r w:rsidRPr="00C25B93">
        <w:rPr>
          <w:rFonts w:ascii="Arial" w:eastAsia="Times New Roman" w:hAnsi="Arial" w:cs="Arial"/>
        </w:rPr>
        <w:t>нээр:</w:t>
      </w:r>
    </w:p>
    <w:p w14:paraId="308F1154" w14:textId="0F817578" w:rsidR="005C45FB" w:rsidRPr="00C25B93" w:rsidRDefault="750AB7EB" w:rsidP="00C25B93">
      <w:pPr>
        <w:numPr>
          <w:ilvl w:val="0"/>
          <w:numId w:val="2"/>
        </w:numPr>
        <w:spacing w:before="120" w:after="120" w:line="240" w:lineRule="auto"/>
        <w:jc w:val="both"/>
        <w:rPr>
          <w:rFonts w:ascii="Arial" w:eastAsia="Times New Roman" w:hAnsi="Arial" w:cs="Arial"/>
        </w:rPr>
      </w:pPr>
      <w:r w:rsidRPr="00C25B93">
        <w:rPr>
          <w:rFonts w:ascii="Arial" w:eastAsia="Times New Roman" w:hAnsi="Arial" w:cs="Arial"/>
        </w:rPr>
        <w:lastRenderedPageBreak/>
        <w:t>хөрөнг</w:t>
      </w:r>
      <w:r w:rsidR="1F558CE4" w:rsidRPr="00C25B93">
        <w:rPr>
          <w:rFonts w:ascii="Arial" w:eastAsia="Times New Roman" w:hAnsi="Arial" w:cs="Arial"/>
        </w:rPr>
        <w:t>ийн зах зээл</w:t>
      </w:r>
      <w:r w:rsidR="5053E151" w:rsidRPr="00C25B93">
        <w:rPr>
          <w:rFonts w:ascii="Arial" w:eastAsia="Times New Roman" w:hAnsi="Arial" w:cs="Arial"/>
        </w:rPr>
        <w:t xml:space="preserve">д </w:t>
      </w:r>
      <w:r w:rsidRPr="00C25B93">
        <w:rPr>
          <w:rFonts w:ascii="Arial" w:eastAsia="Times New Roman" w:hAnsi="Arial" w:cs="Arial"/>
        </w:rPr>
        <w:t>тогтвортой өгөөж бүхий шинэ төрлийн бүтээгдэхүүн бий болно;</w:t>
      </w:r>
    </w:p>
    <w:p w14:paraId="7B989B41" w14:textId="3802B261" w:rsidR="005C45FB" w:rsidRPr="00C25B93" w:rsidRDefault="750AB7EB" w:rsidP="00C25B93">
      <w:pPr>
        <w:numPr>
          <w:ilvl w:val="0"/>
          <w:numId w:val="2"/>
        </w:numPr>
        <w:spacing w:before="120" w:after="120" w:line="240" w:lineRule="auto"/>
        <w:jc w:val="both"/>
        <w:rPr>
          <w:rFonts w:ascii="Arial" w:eastAsia="Times New Roman" w:hAnsi="Arial" w:cs="Arial"/>
        </w:rPr>
      </w:pPr>
      <w:r w:rsidRPr="00C25B93">
        <w:rPr>
          <w:rFonts w:ascii="Arial" w:eastAsia="Times New Roman" w:hAnsi="Arial" w:cs="Arial"/>
        </w:rPr>
        <w:t>үл хөдлөх хөрөнгийн салбарын санхүүжилт</w:t>
      </w:r>
      <w:r w:rsidRPr="00C25B93">
        <w:rPr>
          <w:rFonts w:ascii="Arial" w:eastAsia="Times New Roman" w:hAnsi="Arial" w:cs="Arial"/>
          <w:lang w:val="mn-MN"/>
        </w:rPr>
        <w:t xml:space="preserve">ийн нэмэлт </w:t>
      </w:r>
      <w:r w:rsidRPr="00C25B93">
        <w:rPr>
          <w:rFonts w:ascii="Arial" w:eastAsia="Times New Roman" w:hAnsi="Arial" w:cs="Arial"/>
        </w:rPr>
        <w:t>суваг б</w:t>
      </w:r>
      <w:r w:rsidR="4C5D0539" w:rsidRPr="00C25B93">
        <w:rPr>
          <w:rFonts w:ascii="Arial" w:eastAsia="Times New Roman" w:hAnsi="Arial" w:cs="Arial"/>
        </w:rPr>
        <w:t>үрдэнэ</w:t>
      </w:r>
      <w:r w:rsidRPr="00C25B93">
        <w:rPr>
          <w:rFonts w:ascii="Arial" w:eastAsia="Times New Roman" w:hAnsi="Arial" w:cs="Arial"/>
        </w:rPr>
        <w:t>;</w:t>
      </w:r>
    </w:p>
    <w:p w14:paraId="2889015A" w14:textId="35CB247B" w:rsidR="005C45FB" w:rsidRPr="00C25B93" w:rsidRDefault="750AB7EB" w:rsidP="00C25B93">
      <w:pPr>
        <w:numPr>
          <w:ilvl w:val="0"/>
          <w:numId w:val="2"/>
        </w:numPr>
        <w:spacing w:before="120" w:after="120" w:line="240" w:lineRule="auto"/>
        <w:jc w:val="both"/>
        <w:rPr>
          <w:rFonts w:ascii="Arial" w:eastAsia="Times New Roman" w:hAnsi="Arial" w:cs="Arial"/>
        </w:rPr>
      </w:pPr>
      <w:r w:rsidRPr="00C25B93">
        <w:rPr>
          <w:rFonts w:ascii="Arial" w:eastAsia="Times New Roman" w:hAnsi="Arial" w:cs="Arial"/>
        </w:rPr>
        <w:t>хөрөнгийн зах зээлийн өрсөлдөх чадвар, гадаадын хөрөнгө оруулагчдын оролцоо нэмэгдэнэ;</w:t>
      </w:r>
    </w:p>
    <w:p w14:paraId="2B05B389" w14:textId="16483FB1" w:rsidR="005C45FB" w:rsidRPr="00C25B93" w:rsidRDefault="750AB7EB" w:rsidP="00C25B93">
      <w:pPr>
        <w:numPr>
          <w:ilvl w:val="0"/>
          <w:numId w:val="2"/>
        </w:numPr>
        <w:spacing w:before="120" w:after="120" w:line="240" w:lineRule="auto"/>
        <w:jc w:val="both"/>
        <w:rPr>
          <w:rFonts w:ascii="Arial" w:eastAsia="Times New Roman" w:hAnsi="Arial" w:cs="Arial"/>
        </w:rPr>
      </w:pPr>
      <w:r w:rsidRPr="00C25B93">
        <w:rPr>
          <w:rFonts w:ascii="Arial" w:eastAsia="Times New Roman" w:hAnsi="Arial" w:cs="Arial"/>
        </w:rPr>
        <w:t>эдийн засгийн урт хугацааны тогтвортой өсөлтөд хувь нэмэр оруулна.</w:t>
      </w:r>
    </w:p>
    <w:p w14:paraId="30847475" w14:textId="4573E297" w:rsidR="34CDA957" w:rsidRPr="00C25B93" w:rsidRDefault="5115F565" w:rsidP="00C25B93">
      <w:pPr>
        <w:spacing w:before="120" w:after="120" w:line="240" w:lineRule="auto"/>
        <w:ind w:firstLine="720"/>
        <w:jc w:val="both"/>
        <w:rPr>
          <w:rFonts w:ascii="Arial" w:eastAsia="Times New Roman" w:hAnsi="Arial" w:cs="Arial"/>
          <w:lang w:val="mn"/>
        </w:rPr>
      </w:pPr>
      <w:r w:rsidRPr="00C25B93">
        <w:rPr>
          <w:rFonts w:ascii="Arial" w:eastAsia="Times New Roman" w:hAnsi="Arial" w:cs="Arial"/>
          <w:lang w:val="mn"/>
        </w:rPr>
        <w:t>Иймд</w:t>
      </w:r>
      <w:r w:rsidR="76726F73" w:rsidRPr="00C25B93">
        <w:rPr>
          <w:rFonts w:ascii="Arial" w:eastAsia="Times New Roman" w:hAnsi="Arial" w:cs="Arial"/>
          <w:lang w:val="mn"/>
        </w:rPr>
        <w:t xml:space="preserve"> </w:t>
      </w:r>
      <w:r w:rsidR="27B604D9" w:rsidRPr="00C25B93">
        <w:rPr>
          <w:rFonts w:ascii="Arial" w:eastAsia="Times New Roman" w:hAnsi="Arial" w:cs="Arial"/>
          <w:lang w:val="mn-MN"/>
        </w:rPr>
        <w:t>дээр дурдсан хууль зүйн үндэслэл болон практик шаардлагыг үндэслэн</w:t>
      </w:r>
      <w:r w:rsidR="2E45D79F" w:rsidRPr="00C25B93">
        <w:rPr>
          <w:rFonts w:ascii="Arial" w:eastAsia="Times New Roman" w:hAnsi="Arial" w:cs="Arial"/>
          <w:lang w:val="mn"/>
        </w:rPr>
        <w:t xml:space="preserve"> Хөрөнгө оруулалтын сангийн тухай хуульд нэмэлт, өөрчлөлт оруулах </w:t>
      </w:r>
      <w:r w:rsidR="6AA647D4" w:rsidRPr="00C25B93">
        <w:rPr>
          <w:rFonts w:ascii="Arial" w:eastAsia="Times New Roman" w:hAnsi="Arial" w:cs="Arial"/>
          <w:lang w:val="mn-MN"/>
        </w:rPr>
        <w:t>тухай хуулий</w:t>
      </w:r>
      <w:r w:rsidR="2D7E6E1E" w:rsidRPr="00C25B93">
        <w:rPr>
          <w:rFonts w:ascii="Arial" w:eastAsia="Times New Roman" w:hAnsi="Arial" w:cs="Arial"/>
          <w:lang w:val="mn-MN"/>
        </w:rPr>
        <w:t>н</w:t>
      </w:r>
      <w:r w:rsidR="6AA647D4" w:rsidRPr="00C25B93">
        <w:rPr>
          <w:rFonts w:ascii="Arial" w:eastAsia="Times New Roman" w:hAnsi="Arial" w:cs="Arial"/>
          <w:lang w:val="mn-MN"/>
        </w:rPr>
        <w:t xml:space="preserve"> төслийг боловсруулна</w:t>
      </w:r>
      <w:r w:rsidR="2E45D79F" w:rsidRPr="00C25B93">
        <w:rPr>
          <w:rFonts w:ascii="Arial" w:eastAsia="Times New Roman" w:hAnsi="Arial" w:cs="Arial"/>
          <w:lang w:val="mn"/>
        </w:rPr>
        <w:t xml:space="preserve">. </w:t>
      </w:r>
    </w:p>
    <w:p w14:paraId="1CA1E84A" w14:textId="38A66F5D" w:rsidR="00BC1A20" w:rsidRPr="00C25B93" w:rsidRDefault="7DF4B470" w:rsidP="00C25B93">
      <w:pPr>
        <w:spacing w:before="120" w:after="120" w:line="240" w:lineRule="auto"/>
        <w:ind w:firstLine="720"/>
        <w:jc w:val="both"/>
        <w:rPr>
          <w:rFonts w:ascii="Arial" w:eastAsia="Times New Roman" w:hAnsi="Arial" w:cs="Arial"/>
          <w:b/>
          <w:bCs/>
          <w:lang w:val="mn"/>
        </w:rPr>
      </w:pPr>
      <w:r w:rsidRPr="00C25B93">
        <w:rPr>
          <w:rFonts w:ascii="Arial" w:eastAsia="Times New Roman" w:hAnsi="Arial" w:cs="Arial"/>
          <w:b/>
          <w:bCs/>
          <w:lang w:val="mn"/>
        </w:rPr>
        <w:t>Хоёр.</w:t>
      </w:r>
      <w:r w:rsidR="36AD2039" w:rsidRPr="00C25B93">
        <w:rPr>
          <w:rFonts w:ascii="Arial" w:eastAsia="Times New Roman" w:hAnsi="Arial" w:cs="Arial"/>
          <w:b/>
          <w:bCs/>
          <w:lang w:val="mn"/>
        </w:rPr>
        <w:t>Хууль тогтоомжийн зорилго, ерөнхий бүтэц, зохицуулах харилцаа, хамрах хүрээ</w:t>
      </w:r>
    </w:p>
    <w:p w14:paraId="2B57A335" w14:textId="3AA1D254" w:rsidR="394ED4B1" w:rsidRPr="00C25B93" w:rsidRDefault="2E561D18" w:rsidP="00C25B93">
      <w:pPr>
        <w:spacing w:before="120" w:after="120" w:line="240" w:lineRule="auto"/>
        <w:ind w:firstLine="720"/>
        <w:jc w:val="both"/>
        <w:rPr>
          <w:rFonts w:ascii="Arial" w:hAnsi="Arial" w:cs="Arial"/>
        </w:rPr>
      </w:pPr>
      <w:r w:rsidRPr="00C25B93">
        <w:rPr>
          <w:rFonts w:ascii="Arial" w:eastAsia="Times New Roman" w:hAnsi="Arial" w:cs="Arial"/>
        </w:rPr>
        <w:t>Хууль тогтоомжийн тухай хуулийн 24</w:t>
      </w:r>
      <w:r w:rsidR="0A54DE43" w:rsidRPr="00C25B93">
        <w:rPr>
          <w:rFonts w:ascii="Arial" w:eastAsia="Times New Roman" w:hAnsi="Arial" w:cs="Arial"/>
        </w:rPr>
        <w:t xml:space="preserve"> дүгээр </w:t>
      </w:r>
      <w:r w:rsidR="331048B8" w:rsidRPr="00C25B93">
        <w:rPr>
          <w:rFonts w:ascii="Arial" w:eastAsia="Times New Roman" w:hAnsi="Arial" w:cs="Arial"/>
        </w:rPr>
        <w:t>зүйлийн 24.5.</w:t>
      </w:r>
      <w:r w:rsidR="5365C01A" w:rsidRPr="00C25B93">
        <w:rPr>
          <w:rFonts w:ascii="Arial" w:eastAsia="Times New Roman" w:hAnsi="Arial" w:cs="Arial"/>
        </w:rPr>
        <w:t xml:space="preserve">1 дэх заалтын дагуу хуулийн </w:t>
      </w:r>
      <w:r w:rsidR="1408A73F" w:rsidRPr="00C25B93">
        <w:rPr>
          <w:rFonts w:ascii="Arial" w:eastAsia="Times New Roman" w:hAnsi="Arial" w:cs="Arial"/>
        </w:rPr>
        <w:t>төслийг нэмэлт, өөрчлөлт оруулах тухай хуулийн төслий</w:t>
      </w:r>
      <w:r w:rsidR="1DB7E9C8" w:rsidRPr="00C25B93">
        <w:rPr>
          <w:rFonts w:ascii="Arial" w:eastAsia="Times New Roman" w:hAnsi="Arial" w:cs="Arial"/>
        </w:rPr>
        <w:t>н</w:t>
      </w:r>
      <w:r w:rsidR="1408A73F" w:rsidRPr="00C25B93">
        <w:rPr>
          <w:rFonts w:ascii="Arial" w:eastAsia="Times New Roman" w:hAnsi="Arial" w:cs="Arial"/>
        </w:rPr>
        <w:t xml:space="preserve"> хэлбэрээр боловсруулна.</w:t>
      </w:r>
    </w:p>
    <w:p w14:paraId="10EF385D" w14:textId="0D5D9F3F" w:rsidR="394ED4B1" w:rsidRPr="00C25B93" w:rsidRDefault="2948A284" w:rsidP="00C25B93">
      <w:pPr>
        <w:spacing w:before="120" w:after="120" w:line="240" w:lineRule="auto"/>
        <w:ind w:firstLine="720"/>
        <w:jc w:val="both"/>
        <w:rPr>
          <w:rFonts w:ascii="Arial" w:hAnsi="Arial" w:cs="Arial"/>
        </w:rPr>
      </w:pPr>
      <w:r w:rsidRPr="00C25B93">
        <w:rPr>
          <w:rFonts w:ascii="Arial" w:eastAsia="Times New Roman" w:hAnsi="Arial" w:cs="Arial"/>
          <w:lang w:val="mn-MN"/>
        </w:rPr>
        <w:t xml:space="preserve">Тус хуулийн төслөөр үл хөдлөх хөрөнгийн сан нь хамтын хаалттай хөрөнгө оруулалтын сангийн төрөлтэй байх бөгөөд нэгж эрхээ үнэт цаасны арилжаа эрхлэх байгууллагад бүртгүүлэн олон нийтэд арилжаалах зохицуулалтыг тусгана. Мөн үл хөдлөх хөрөнгийн хөрөнгө оруулалтын сангийн тодорхойлолтыг олон улсын жишиг болон дотоодын хууль тогтоомжид нийцүүлэн “үл хөдлөх хөрөнгө болон бусад хөрөнгө оруулалтын хэрэгсэлд хөрөнгө оруулж, түүнийг түрээслүүлэх, хөлслүүлэх, бусад хэлбэрээр ашиглуулах, худалдан борлуулах замаар үйл ажиллагааны орлого олж, ногдол ашиг хуваарилдаг сан” </w:t>
      </w:r>
      <w:r w:rsidR="602AED5E" w:rsidRPr="00C25B93">
        <w:rPr>
          <w:rFonts w:ascii="Arial" w:eastAsia="Times New Roman" w:hAnsi="Arial" w:cs="Arial"/>
          <w:lang w:val="mn-MN"/>
        </w:rPr>
        <w:t>гэ</w:t>
      </w:r>
      <w:r w:rsidRPr="00C25B93">
        <w:rPr>
          <w:rFonts w:ascii="Arial" w:eastAsia="Times New Roman" w:hAnsi="Arial" w:cs="Arial"/>
          <w:lang w:val="mn-MN"/>
        </w:rPr>
        <w:t>ж тусгана.</w:t>
      </w:r>
    </w:p>
    <w:p w14:paraId="2DCF4B4C" w14:textId="5C5F96D4" w:rsidR="394ED4B1" w:rsidRPr="00C25B93" w:rsidRDefault="57BF2F85" w:rsidP="00C25B93">
      <w:pPr>
        <w:spacing w:before="120" w:after="120" w:line="240" w:lineRule="auto"/>
        <w:ind w:firstLine="720"/>
        <w:jc w:val="both"/>
        <w:rPr>
          <w:rFonts w:ascii="Arial" w:hAnsi="Arial" w:cs="Arial"/>
        </w:rPr>
      </w:pPr>
      <w:r w:rsidRPr="00C25B93">
        <w:rPr>
          <w:rFonts w:ascii="Arial" w:eastAsia="Times New Roman" w:hAnsi="Arial" w:cs="Arial"/>
        </w:rPr>
        <w:t xml:space="preserve">Мөн үл хөдлөх хөрөнгийн санд </w:t>
      </w:r>
      <w:r w:rsidRPr="00C25B93">
        <w:rPr>
          <w:rFonts w:ascii="Arial" w:eastAsia="Times New Roman" w:hAnsi="Arial" w:cs="Arial"/>
          <w:color w:val="000000" w:themeColor="text1"/>
          <w:lang w:val="mn-MN"/>
        </w:rPr>
        <w:t>мөнгөн хөрөнгө, үл хөдлөх эд хөрөнгө болон үл хөдлөх эд хөрөнгийг эзэмших эрхээр</w:t>
      </w:r>
      <w:r w:rsidRPr="00C25B93">
        <w:rPr>
          <w:rFonts w:ascii="Arial" w:eastAsia="Times New Roman" w:hAnsi="Arial" w:cs="Arial"/>
        </w:rPr>
        <w:t xml:space="preserve"> хөрөнгө оруулах б</w:t>
      </w:r>
      <w:r w:rsidR="751CB4A9" w:rsidRPr="00C25B93">
        <w:rPr>
          <w:rFonts w:ascii="Arial" w:eastAsia="Times New Roman" w:hAnsi="Arial" w:cs="Arial"/>
        </w:rPr>
        <w:t>а</w:t>
      </w:r>
      <w:r w:rsidRPr="00C25B93">
        <w:rPr>
          <w:rFonts w:ascii="Arial" w:eastAsia="Times New Roman" w:hAnsi="Arial" w:cs="Arial"/>
        </w:rPr>
        <w:t xml:space="preserve"> нийт активын 80-аас доошгүй хувийг үл хөдлөх </w:t>
      </w:r>
      <w:r w:rsidR="5EB251BF" w:rsidRPr="00C25B93">
        <w:rPr>
          <w:rFonts w:ascii="Arial" w:eastAsia="Times New Roman" w:hAnsi="Arial" w:cs="Arial"/>
        </w:rPr>
        <w:t xml:space="preserve">эд </w:t>
      </w:r>
      <w:r w:rsidRPr="00C25B93">
        <w:rPr>
          <w:rFonts w:ascii="Arial" w:eastAsia="Times New Roman" w:hAnsi="Arial" w:cs="Arial"/>
        </w:rPr>
        <w:t xml:space="preserve">хөрөнгөд, үүний 20 хүртэлх хувийг </w:t>
      </w:r>
      <w:r w:rsidR="123EC1A0" w:rsidRPr="00C25B93">
        <w:rPr>
          <w:rFonts w:ascii="Arial" w:eastAsia="Times New Roman" w:hAnsi="Arial" w:cs="Arial"/>
          <w:color w:val="000000" w:themeColor="text1"/>
          <w:lang w:val="mn-MN"/>
        </w:rPr>
        <w:t>дуусаагүй барилга, түүний газар, үл хөдлөх хөрөнгийн дагалдах зүйлд</w:t>
      </w:r>
      <w:r w:rsidR="291FBF43" w:rsidRPr="00C25B93">
        <w:rPr>
          <w:rFonts w:ascii="Arial" w:eastAsia="Times New Roman" w:hAnsi="Arial" w:cs="Arial"/>
          <w:color w:val="000000" w:themeColor="text1"/>
          <w:lang w:val="mn-MN"/>
        </w:rPr>
        <w:t xml:space="preserve"> хөрөнгө оруулахаар зааж</w:t>
      </w:r>
      <w:r w:rsidRPr="00C25B93">
        <w:rPr>
          <w:rFonts w:ascii="Arial" w:eastAsia="Times New Roman" w:hAnsi="Arial" w:cs="Arial"/>
        </w:rPr>
        <w:t xml:space="preserve">, </w:t>
      </w:r>
      <w:r w:rsidR="1D6BCEEF" w:rsidRPr="00C25B93">
        <w:rPr>
          <w:rFonts w:ascii="Arial" w:eastAsia="Times New Roman" w:hAnsi="Arial" w:cs="Arial"/>
        </w:rPr>
        <w:t xml:space="preserve">үлдсэн </w:t>
      </w:r>
      <w:r w:rsidRPr="00C25B93">
        <w:rPr>
          <w:rFonts w:ascii="Arial" w:eastAsia="Times New Roman" w:hAnsi="Arial" w:cs="Arial"/>
        </w:rPr>
        <w:t>20 хүртэлх хувийг</w:t>
      </w:r>
      <w:r w:rsidR="22AA7B1B" w:rsidRPr="00C25B93">
        <w:rPr>
          <w:rFonts w:ascii="Arial" w:eastAsia="Times New Roman" w:hAnsi="Arial" w:cs="Arial"/>
        </w:rPr>
        <w:t xml:space="preserve"> хуульд заасан</w:t>
      </w:r>
      <w:r w:rsidRPr="00C25B93">
        <w:rPr>
          <w:rFonts w:ascii="Arial" w:eastAsia="Times New Roman" w:hAnsi="Arial" w:cs="Arial"/>
        </w:rPr>
        <w:t xml:space="preserve"> санхүүгийн хэрэгслээр бүрдүүлж болохоор зохицуулна. </w:t>
      </w:r>
    </w:p>
    <w:p w14:paraId="5BAF5534" w14:textId="7B5D06F3" w:rsidR="394ED4B1" w:rsidRPr="00C25B93" w:rsidRDefault="57BF2F85" w:rsidP="00C25B93">
      <w:pPr>
        <w:spacing w:before="120" w:after="120" w:line="240" w:lineRule="auto"/>
        <w:ind w:firstLine="720"/>
        <w:jc w:val="both"/>
        <w:rPr>
          <w:rFonts w:ascii="Arial" w:eastAsia="Times New Roman" w:hAnsi="Arial" w:cs="Arial"/>
        </w:rPr>
      </w:pPr>
      <w:r w:rsidRPr="00C25B93">
        <w:rPr>
          <w:rFonts w:ascii="Arial" w:eastAsia="Times New Roman" w:hAnsi="Arial" w:cs="Arial"/>
        </w:rPr>
        <w:t>Мөн нийт хөрөнгийн 20 буюу түүнээс дээш хувийг дуусаагүй барилгад хөрөнгө оруулахыг хориглож,</w:t>
      </w:r>
      <w:r w:rsidR="037A1F62" w:rsidRPr="00C25B93">
        <w:rPr>
          <w:rFonts w:ascii="Arial" w:eastAsia="Times New Roman" w:hAnsi="Arial" w:cs="Arial"/>
          <w:color w:val="000000" w:themeColor="text1"/>
          <w:lang w:val="mn-MN"/>
        </w:rPr>
        <w:t xml:space="preserve"> үл хөдлөх хөрөнгийн сангийн хөрөнгө оруулсан үл хөдлөх эд хөрөнгө</w:t>
      </w:r>
      <w:r w:rsidRPr="00C25B93">
        <w:rPr>
          <w:rFonts w:ascii="Arial" w:eastAsia="Times New Roman" w:hAnsi="Arial" w:cs="Arial"/>
        </w:rPr>
        <w:t xml:space="preserve"> </w:t>
      </w:r>
      <w:r w:rsidR="5CE91427" w:rsidRPr="00C25B93">
        <w:rPr>
          <w:rFonts w:ascii="Arial" w:eastAsia="Times New Roman" w:hAnsi="Arial" w:cs="Arial"/>
        </w:rPr>
        <w:t>болон</w:t>
      </w:r>
      <w:r w:rsidRPr="00C25B93">
        <w:rPr>
          <w:rFonts w:ascii="Arial" w:eastAsia="Times New Roman" w:hAnsi="Arial" w:cs="Arial"/>
        </w:rPr>
        <w:t xml:space="preserve"> </w:t>
      </w:r>
      <w:r w:rsidR="4D41EF6A" w:rsidRPr="00C25B93">
        <w:rPr>
          <w:rFonts w:ascii="Arial" w:eastAsia="Times New Roman" w:hAnsi="Arial" w:cs="Arial"/>
        </w:rPr>
        <w:t xml:space="preserve">сангийн </w:t>
      </w:r>
      <w:r w:rsidRPr="00C25B93">
        <w:rPr>
          <w:rFonts w:ascii="Arial" w:eastAsia="Times New Roman" w:hAnsi="Arial" w:cs="Arial"/>
        </w:rPr>
        <w:t>түрээсийн орлого тасалдлын эрсдэл</w:t>
      </w:r>
      <w:r w:rsidR="6E95E241" w:rsidRPr="00C25B93">
        <w:rPr>
          <w:rFonts w:ascii="Arial" w:eastAsia="Times New Roman" w:hAnsi="Arial" w:cs="Arial"/>
        </w:rPr>
        <w:t xml:space="preserve">, </w:t>
      </w:r>
      <w:r w:rsidRPr="00C25B93">
        <w:rPr>
          <w:rFonts w:ascii="Arial" w:eastAsia="Times New Roman" w:hAnsi="Arial" w:cs="Arial"/>
        </w:rPr>
        <w:t>гуравдагч этгээдийн өмнө хүлээх хариуцлагыг даатгалд хамруулах зохицуулалтыг тусгана.</w:t>
      </w:r>
    </w:p>
    <w:p w14:paraId="0969B8A9" w14:textId="5EC6A628" w:rsidR="394ED4B1" w:rsidRPr="00C25B93" w:rsidRDefault="57BF2F85" w:rsidP="00C25B93">
      <w:pPr>
        <w:spacing w:before="120" w:after="120" w:line="240" w:lineRule="auto"/>
        <w:ind w:firstLine="720"/>
        <w:jc w:val="both"/>
        <w:rPr>
          <w:rFonts w:ascii="Arial" w:hAnsi="Arial" w:cs="Arial"/>
        </w:rPr>
      </w:pPr>
      <w:r w:rsidRPr="00C25B93">
        <w:rPr>
          <w:rFonts w:ascii="Arial" w:eastAsia="Times New Roman" w:hAnsi="Arial" w:cs="Arial"/>
        </w:rPr>
        <w:t xml:space="preserve">Түүнчлэн үл хөдлөх хөрөнгийн сангийн орлогын 75-аас доошгүй хувийг </w:t>
      </w:r>
      <w:r w:rsidR="6E3E806B" w:rsidRPr="00C25B93">
        <w:rPr>
          <w:rFonts w:ascii="Arial" w:eastAsia="Times New Roman" w:hAnsi="Arial" w:cs="Arial"/>
          <w:color w:val="000000" w:themeColor="text1"/>
        </w:rPr>
        <w:t>түрээслүүлэх, хөлслүүлэх болон бусад хэлбэрээр ашиглуулснаас олсон орлогоор</w:t>
      </w:r>
      <w:r w:rsidR="6E3E806B" w:rsidRPr="00C25B93">
        <w:rPr>
          <w:rFonts w:ascii="Arial" w:eastAsia="Times New Roman" w:hAnsi="Arial" w:cs="Arial"/>
        </w:rPr>
        <w:t xml:space="preserve"> </w:t>
      </w:r>
      <w:r w:rsidRPr="00C25B93">
        <w:rPr>
          <w:rFonts w:ascii="Arial" w:eastAsia="Times New Roman" w:hAnsi="Arial" w:cs="Arial"/>
        </w:rPr>
        <w:t>бүрдүүл</w:t>
      </w:r>
      <w:r w:rsidR="6F64C8C0" w:rsidRPr="00C25B93">
        <w:rPr>
          <w:rFonts w:ascii="Arial" w:eastAsia="Times New Roman" w:hAnsi="Arial" w:cs="Arial"/>
        </w:rPr>
        <w:t>ж,</w:t>
      </w:r>
      <w:r w:rsidRPr="00C25B93">
        <w:rPr>
          <w:rFonts w:ascii="Arial" w:eastAsia="Times New Roman" w:hAnsi="Arial" w:cs="Arial"/>
        </w:rPr>
        <w:t xml:space="preserve"> цэвэр ашгийн 90-ээс доошгүй хувийг санхүүгийн жил дууссанаас хойш дөрвөн сарын дотор ногдол ашиг хэлбэрээр хуваарилах, </w:t>
      </w:r>
      <w:r w:rsidR="514C981A" w:rsidRPr="00C25B93">
        <w:rPr>
          <w:rFonts w:ascii="Arial" w:eastAsia="Times New Roman" w:hAnsi="Arial" w:cs="Arial"/>
        </w:rPr>
        <w:t>хуваари</w:t>
      </w:r>
      <w:r w:rsidR="3F85EA66" w:rsidRPr="00C25B93">
        <w:rPr>
          <w:rFonts w:ascii="Arial" w:eastAsia="Times New Roman" w:hAnsi="Arial" w:cs="Arial"/>
        </w:rPr>
        <w:t xml:space="preserve">лаагүй </w:t>
      </w:r>
      <w:r w:rsidRPr="00C25B93">
        <w:rPr>
          <w:rFonts w:ascii="Arial" w:eastAsia="Times New Roman" w:hAnsi="Arial" w:cs="Arial"/>
        </w:rPr>
        <w:t>тохиолдолд тусгай зөвшөөрлийг хүчингүй болгох</w:t>
      </w:r>
      <w:r w:rsidR="7022FF39" w:rsidRPr="00C25B93">
        <w:rPr>
          <w:rFonts w:ascii="Arial" w:eastAsia="Times New Roman" w:hAnsi="Arial" w:cs="Arial"/>
        </w:rPr>
        <w:t xml:space="preserve">оох зохицуулна. </w:t>
      </w:r>
    </w:p>
    <w:p w14:paraId="5F9F6C53" w14:textId="17F7EC22" w:rsidR="394ED4B1" w:rsidRPr="00C25B93" w:rsidRDefault="57BF2F85" w:rsidP="00C25B93">
      <w:pPr>
        <w:spacing w:before="120" w:after="120" w:line="240" w:lineRule="auto"/>
        <w:ind w:firstLine="720"/>
        <w:jc w:val="both"/>
        <w:rPr>
          <w:rFonts w:ascii="Arial" w:eastAsia="Times New Roman" w:hAnsi="Arial" w:cs="Arial"/>
          <w:color w:val="000000" w:themeColor="text1"/>
          <w:lang w:val="mn-MN"/>
        </w:rPr>
      </w:pPr>
      <w:r w:rsidRPr="00C25B93">
        <w:rPr>
          <w:rFonts w:ascii="Arial" w:eastAsia="Times New Roman" w:hAnsi="Arial" w:cs="Arial"/>
        </w:rPr>
        <w:t xml:space="preserve">Мөн </w:t>
      </w:r>
      <w:r w:rsidR="415AB540" w:rsidRPr="00C25B93">
        <w:rPr>
          <w:rFonts w:ascii="Arial" w:eastAsia="Times New Roman" w:hAnsi="Arial" w:cs="Arial"/>
        </w:rPr>
        <w:t>ү</w:t>
      </w:r>
      <w:r w:rsidR="415AB540" w:rsidRPr="00C25B93">
        <w:rPr>
          <w:rFonts w:ascii="Arial" w:eastAsia="Times New Roman" w:hAnsi="Arial" w:cs="Arial"/>
          <w:color w:val="000000" w:themeColor="text1"/>
          <w:lang w:val="mn-MN"/>
        </w:rPr>
        <w:t xml:space="preserve">л хөдлөх хөрөнгийн сангийн тав болон түүнээс доош нэгж эрх эзэмшигчийн дангаар, эсхүл нэгдмэл сонирхолтой этгээдтэй хамтран эзэмшиж буй нэгж эрхийн хэмжээ 50 хувиас хэтэрсэн тохиолдолд хэтэрсэн хэсэгт хамаарах нэгж эрх нь уг шаардлагад нийцүүлэх хүртэл саналын эрх болон ногдол ашиг авах эрхгүй байна. </w:t>
      </w:r>
      <w:r w:rsidR="415AB540" w:rsidRPr="00C25B93">
        <w:rPr>
          <w:rFonts w:ascii="Arial" w:eastAsia="Times New Roman" w:hAnsi="Arial" w:cs="Arial"/>
        </w:rPr>
        <w:t xml:space="preserve">Хэрэв хэтэрсэн тохиолдолд </w:t>
      </w:r>
      <w:r w:rsidR="415AB540" w:rsidRPr="00C25B93">
        <w:rPr>
          <w:rFonts w:ascii="Arial" w:eastAsia="Times New Roman" w:hAnsi="Arial" w:cs="Arial"/>
          <w:color w:val="000000" w:themeColor="text1"/>
          <w:lang w:val="mn-MN"/>
        </w:rPr>
        <w:t>тухайн илүү эзэмшсэн хэсгийг буцаан худалдах замаар тус шаардлагад нийцүүлэхээр зохицуулна. Мөн ХОМК, кастодиан нь тус хэмжээ хэтэрсэн тохиолдолд нэгж эрх эзэмшигчид нэн даруй мэдэгдэж, энэ талаарх мэдээллийг Хороонд ирүүлэх зохицуулалтыг тусгана.</w:t>
      </w:r>
    </w:p>
    <w:p w14:paraId="3DDD18F9" w14:textId="0EDD9571" w:rsidR="394ED4B1" w:rsidRPr="00C25B93" w:rsidRDefault="677A4493" w:rsidP="00C25B93">
      <w:pPr>
        <w:spacing w:before="120" w:after="120" w:line="240" w:lineRule="auto"/>
        <w:ind w:firstLine="720"/>
        <w:jc w:val="both"/>
        <w:rPr>
          <w:rFonts w:ascii="Arial" w:hAnsi="Arial" w:cs="Arial"/>
        </w:rPr>
      </w:pPr>
      <w:r w:rsidRPr="00C25B93">
        <w:rPr>
          <w:rFonts w:ascii="Arial" w:eastAsia="Times New Roman" w:hAnsi="Arial" w:cs="Arial"/>
          <w:color w:val="000000" w:themeColor="text1"/>
        </w:rPr>
        <w:lastRenderedPageBreak/>
        <w:t>Үүнээс гадна ү</w:t>
      </w:r>
      <w:r w:rsidR="4345C77B" w:rsidRPr="00C25B93">
        <w:rPr>
          <w:rFonts w:ascii="Arial" w:eastAsia="Times New Roman" w:hAnsi="Arial" w:cs="Arial"/>
          <w:color w:val="000000" w:themeColor="text1"/>
        </w:rPr>
        <w:t>л хөдлөх хөрөнгийн сан</w:t>
      </w:r>
      <w:r w:rsidR="7A02690E" w:rsidRPr="00C25B93">
        <w:rPr>
          <w:rFonts w:ascii="Arial" w:eastAsia="Times New Roman" w:hAnsi="Arial" w:cs="Arial"/>
          <w:color w:val="000000" w:themeColor="text1"/>
        </w:rPr>
        <w:t xml:space="preserve"> нь арилжааны банк</w:t>
      </w:r>
      <w:r w:rsidR="19D278E4" w:rsidRPr="00C25B93">
        <w:rPr>
          <w:rFonts w:ascii="Arial" w:eastAsia="Times New Roman" w:hAnsi="Arial" w:cs="Arial"/>
          <w:color w:val="000000" w:themeColor="text1"/>
        </w:rPr>
        <w:t>наас</w:t>
      </w:r>
      <w:r w:rsidR="7A02690E" w:rsidRPr="00C25B93">
        <w:rPr>
          <w:rFonts w:ascii="Arial" w:eastAsia="Times New Roman" w:hAnsi="Arial" w:cs="Arial"/>
          <w:color w:val="000000" w:themeColor="text1"/>
        </w:rPr>
        <w:t xml:space="preserve"> зээл ав</w:t>
      </w:r>
      <w:r w:rsidR="3EAEF30D" w:rsidRPr="00C25B93">
        <w:rPr>
          <w:rFonts w:ascii="Arial" w:eastAsia="Times New Roman" w:hAnsi="Arial" w:cs="Arial"/>
          <w:color w:val="000000" w:themeColor="text1"/>
        </w:rPr>
        <w:t>ах тохиолдолд</w:t>
      </w:r>
      <w:r w:rsidR="7A02690E" w:rsidRPr="00C25B93">
        <w:rPr>
          <w:rFonts w:ascii="Arial" w:eastAsia="Times New Roman" w:hAnsi="Arial" w:cs="Arial"/>
          <w:color w:val="000000" w:themeColor="text1"/>
        </w:rPr>
        <w:t xml:space="preserve"> зээлийн хэмжээ нь </w:t>
      </w:r>
      <w:r w:rsidR="5644558E" w:rsidRPr="00C25B93">
        <w:rPr>
          <w:rFonts w:ascii="Arial" w:eastAsia="Times New Roman" w:hAnsi="Arial" w:cs="Arial"/>
          <w:color w:val="000000" w:themeColor="text1"/>
          <w:lang w:val="mn-MN"/>
        </w:rPr>
        <w:t>хөрөнгө оруулалтын сангийн нийт активын 50 хувиас</w:t>
      </w:r>
      <w:r w:rsidR="7A02690E" w:rsidRPr="00C25B93">
        <w:rPr>
          <w:rFonts w:ascii="Arial" w:eastAsia="Times New Roman" w:hAnsi="Arial" w:cs="Arial"/>
          <w:color w:val="000000" w:themeColor="text1"/>
        </w:rPr>
        <w:t xml:space="preserve"> хэтрэхгүй байхаар тогтооно.</w:t>
      </w:r>
      <w:r w:rsidR="0573CB66" w:rsidRPr="00C25B93">
        <w:rPr>
          <w:rFonts w:ascii="Arial" w:eastAsia="Times New Roman" w:hAnsi="Arial" w:cs="Arial"/>
          <w:color w:val="000000" w:themeColor="text1"/>
        </w:rPr>
        <w:t xml:space="preserve"> Мөн ү</w:t>
      </w:r>
      <w:r w:rsidR="3007605B" w:rsidRPr="00C25B93">
        <w:rPr>
          <w:rFonts w:ascii="Arial" w:eastAsia="Times New Roman" w:hAnsi="Arial" w:cs="Arial"/>
        </w:rPr>
        <w:t xml:space="preserve">л хөдлөх хөрөнгийн сан </w:t>
      </w:r>
      <w:r w:rsidR="18F09716" w:rsidRPr="00C25B93">
        <w:rPr>
          <w:rFonts w:ascii="Arial" w:eastAsia="Times New Roman" w:hAnsi="Arial" w:cs="Arial"/>
        </w:rPr>
        <w:t>нь 50 хүртэл жилийн хугацаанд үйл ажиллагаа явуул</w:t>
      </w:r>
      <w:r w:rsidR="6CB53133" w:rsidRPr="00C25B93">
        <w:rPr>
          <w:rFonts w:ascii="Arial" w:eastAsia="Times New Roman" w:hAnsi="Arial" w:cs="Arial"/>
        </w:rPr>
        <w:t xml:space="preserve">ахаар тусгана. </w:t>
      </w:r>
    </w:p>
    <w:p w14:paraId="2096E6BF" w14:textId="17DF3F00" w:rsidR="00262734" w:rsidRPr="00C25B93" w:rsidRDefault="732CB43C" w:rsidP="00C25B93">
      <w:pPr>
        <w:spacing w:before="120" w:after="120" w:line="240" w:lineRule="auto"/>
        <w:ind w:firstLine="720"/>
        <w:jc w:val="both"/>
        <w:rPr>
          <w:rFonts w:ascii="Arial" w:eastAsia="Times New Roman" w:hAnsi="Arial" w:cs="Arial"/>
          <w:b/>
          <w:bCs/>
        </w:rPr>
      </w:pPr>
      <w:r w:rsidRPr="00C25B93">
        <w:rPr>
          <w:rFonts w:ascii="Arial" w:eastAsia="Times New Roman" w:hAnsi="Arial" w:cs="Arial"/>
          <w:b/>
          <w:bCs/>
        </w:rPr>
        <w:t>Гурав.</w:t>
      </w:r>
      <w:r w:rsidR="1FA023C1" w:rsidRPr="00C25B93">
        <w:rPr>
          <w:rFonts w:ascii="Arial" w:eastAsia="Times New Roman" w:hAnsi="Arial" w:cs="Arial"/>
          <w:b/>
          <w:bCs/>
        </w:rPr>
        <w:t>Хууль тогтоомж батлагдсаны дараа үүсэж болох эдийн засаг, нийгэм, хууль зүйн үр дагавар, тэдгээрийг шийдвэрлэх талаар авч хэрэгжүүлэх арга хэмжээний санал</w:t>
      </w:r>
    </w:p>
    <w:p w14:paraId="60CD852E" w14:textId="5539D373" w:rsidR="003D186D" w:rsidRPr="00C25B93" w:rsidRDefault="478B0FB6" w:rsidP="00C25B93">
      <w:pPr>
        <w:spacing w:before="120" w:after="120" w:line="240" w:lineRule="auto"/>
        <w:ind w:firstLine="720"/>
        <w:jc w:val="both"/>
        <w:rPr>
          <w:rFonts w:ascii="Arial" w:eastAsia="Times New Roman" w:hAnsi="Arial" w:cs="Arial"/>
        </w:rPr>
      </w:pPr>
      <w:r w:rsidRPr="00C25B93">
        <w:rPr>
          <w:rFonts w:ascii="Arial" w:eastAsia="Times New Roman" w:hAnsi="Arial" w:cs="Arial"/>
        </w:rPr>
        <w:t>Хөрөнгө оруулалтын сангийн тухай хуульд нэмэлт, өөрчлөлт оруулах тухай хууль батлагдсанаар хуулийн хэрэгжилт, үр нөлөө сайжирч, эдийн засаг</w:t>
      </w:r>
      <w:r w:rsidR="68FCCAD5" w:rsidRPr="00C25B93">
        <w:rPr>
          <w:rFonts w:ascii="Arial" w:eastAsia="Times New Roman" w:hAnsi="Arial" w:cs="Arial"/>
        </w:rPr>
        <w:t>, нийгэм, хууль зүйн хувьд дараах эерэг үр дүн гарна:</w:t>
      </w:r>
    </w:p>
    <w:p w14:paraId="7A0D0AA7" w14:textId="35F26A47" w:rsidR="31FCA72E" w:rsidRPr="00C25B93" w:rsidRDefault="31FCA72E" w:rsidP="00C25B93">
      <w:pPr>
        <w:spacing w:before="240" w:after="240" w:line="240" w:lineRule="auto"/>
        <w:ind w:firstLine="720"/>
        <w:jc w:val="both"/>
        <w:rPr>
          <w:rFonts w:ascii="Arial" w:hAnsi="Arial" w:cs="Arial"/>
        </w:rPr>
      </w:pPr>
      <w:r w:rsidRPr="00C25B93">
        <w:rPr>
          <w:rFonts w:ascii="Arial" w:eastAsia="Times New Roman" w:hAnsi="Arial" w:cs="Arial"/>
        </w:rPr>
        <w:t xml:space="preserve">1.Эдийн засгийн хувьд, үл хөдлөх хөрөнгийн сан /REIT/-ийн эрх зүйн орчин бүрдсэнээр үл хөдлөх хөрөнгийн салбарт урт хугацааны, тогтвортой санхүүжилтийн шинэ эх үүсвэр бий болж, банкны зээлээс хэт хамааралтай санхүүжилтийн бүтцийг төрөлжүүлэх ач холбогдолтой. </w:t>
      </w:r>
      <w:proofErr w:type="gramStart"/>
      <w:r w:rsidRPr="00C25B93">
        <w:rPr>
          <w:rFonts w:ascii="Arial" w:eastAsia="Times New Roman" w:hAnsi="Arial" w:cs="Arial"/>
        </w:rPr>
        <w:t>Ингэснээр үл хөдлөх хөрөнгийн хөрвөх чадвар нэмэгдэж, хөрөнгийн зах зээлийн арилжааны идэвх өсөх, гадаад, дотоодын хөрөнгө оруулалтын урсгал нэмэгдэх, улмаар үл хөдлөх хөрөнгийн зах зээлийн үнэ цэнэ, эргэлт сайжрах нөхцөл бүрдэнэ.</w:t>
      </w:r>
      <w:proofErr w:type="gramEnd"/>
      <w:r w:rsidRPr="00C25B93">
        <w:rPr>
          <w:rFonts w:ascii="Arial" w:eastAsia="Times New Roman" w:hAnsi="Arial" w:cs="Arial"/>
        </w:rPr>
        <w:t xml:space="preserve"> Түүнчлэн эдийн засаг дахь урт хугацааны хөрөнгө оруулалтыг дэмжих, </w:t>
      </w:r>
      <w:proofErr w:type="spellStart"/>
      <w:r w:rsidRPr="00C25B93">
        <w:rPr>
          <w:rFonts w:ascii="Arial" w:eastAsia="Times New Roman" w:hAnsi="Arial" w:cs="Arial"/>
        </w:rPr>
        <w:t>хөрөнгийн</w:t>
      </w:r>
      <w:proofErr w:type="spellEnd"/>
      <w:r w:rsidRPr="00C25B93">
        <w:rPr>
          <w:rFonts w:ascii="Arial" w:eastAsia="Times New Roman" w:hAnsi="Arial" w:cs="Arial"/>
        </w:rPr>
        <w:t xml:space="preserve"> </w:t>
      </w:r>
      <w:proofErr w:type="spellStart"/>
      <w:r w:rsidRPr="00C25B93">
        <w:rPr>
          <w:rFonts w:ascii="Arial" w:eastAsia="Times New Roman" w:hAnsi="Arial" w:cs="Arial"/>
        </w:rPr>
        <w:t>зах</w:t>
      </w:r>
      <w:proofErr w:type="spellEnd"/>
      <w:r w:rsidRPr="00C25B93">
        <w:rPr>
          <w:rFonts w:ascii="Arial" w:eastAsia="Times New Roman" w:hAnsi="Arial" w:cs="Arial"/>
        </w:rPr>
        <w:t xml:space="preserve"> </w:t>
      </w:r>
      <w:proofErr w:type="spellStart"/>
      <w:r w:rsidRPr="00C25B93">
        <w:rPr>
          <w:rFonts w:ascii="Arial" w:eastAsia="Times New Roman" w:hAnsi="Arial" w:cs="Arial"/>
        </w:rPr>
        <w:t>зээлийн</w:t>
      </w:r>
      <w:proofErr w:type="spellEnd"/>
      <w:r w:rsidRPr="00C25B93">
        <w:rPr>
          <w:rFonts w:ascii="Arial" w:eastAsia="Times New Roman" w:hAnsi="Arial" w:cs="Arial"/>
        </w:rPr>
        <w:t xml:space="preserve"> </w:t>
      </w:r>
      <w:proofErr w:type="spellStart"/>
      <w:r w:rsidRPr="00C25B93">
        <w:rPr>
          <w:rFonts w:ascii="Arial" w:eastAsia="Times New Roman" w:hAnsi="Arial" w:cs="Arial"/>
        </w:rPr>
        <w:t>бүтээгдэхүүн</w:t>
      </w:r>
      <w:proofErr w:type="spellEnd"/>
      <w:r w:rsidRPr="00C25B93">
        <w:rPr>
          <w:rFonts w:ascii="Arial" w:eastAsia="Times New Roman" w:hAnsi="Arial" w:cs="Arial"/>
        </w:rPr>
        <w:t>,</w:t>
      </w:r>
      <w:r w:rsidR="00C25B93">
        <w:rPr>
          <w:rFonts w:ascii="Arial" w:eastAsia="Times New Roman" w:hAnsi="Arial" w:cs="Arial"/>
        </w:rPr>
        <w:t xml:space="preserve"> </w:t>
      </w:r>
      <w:proofErr w:type="spellStart"/>
      <w:r w:rsidRPr="00C25B93">
        <w:rPr>
          <w:rFonts w:ascii="Arial" w:eastAsia="Times New Roman" w:hAnsi="Arial" w:cs="Arial"/>
        </w:rPr>
        <w:t>үйлчилгээний</w:t>
      </w:r>
      <w:proofErr w:type="spellEnd"/>
      <w:r w:rsidRPr="00C25B93">
        <w:rPr>
          <w:rFonts w:ascii="Arial" w:eastAsia="Times New Roman" w:hAnsi="Arial" w:cs="Arial"/>
        </w:rPr>
        <w:t xml:space="preserve"> </w:t>
      </w:r>
      <w:proofErr w:type="spellStart"/>
      <w:r w:rsidRPr="00C25B93">
        <w:rPr>
          <w:rFonts w:ascii="Arial" w:eastAsia="Times New Roman" w:hAnsi="Arial" w:cs="Arial"/>
        </w:rPr>
        <w:t>төрөлжилтийг</w:t>
      </w:r>
      <w:proofErr w:type="spellEnd"/>
      <w:r w:rsidRPr="00C25B93">
        <w:rPr>
          <w:rFonts w:ascii="Arial" w:eastAsia="Times New Roman" w:hAnsi="Arial" w:cs="Arial"/>
        </w:rPr>
        <w:t xml:space="preserve"> </w:t>
      </w:r>
      <w:proofErr w:type="spellStart"/>
      <w:r w:rsidRPr="00C25B93">
        <w:rPr>
          <w:rFonts w:ascii="Arial" w:eastAsia="Times New Roman" w:hAnsi="Arial" w:cs="Arial"/>
        </w:rPr>
        <w:t>нэмэгдүүлэхэд</w:t>
      </w:r>
      <w:proofErr w:type="spellEnd"/>
      <w:r w:rsidRPr="00C25B93">
        <w:rPr>
          <w:rFonts w:ascii="Arial" w:eastAsia="Times New Roman" w:hAnsi="Arial" w:cs="Arial"/>
        </w:rPr>
        <w:t xml:space="preserve"> </w:t>
      </w:r>
      <w:proofErr w:type="spellStart"/>
      <w:r w:rsidRPr="00C25B93">
        <w:rPr>
          <w:rFonts w:ascii="Arial" w:eastAsia="Times New Roman" w:hAnsi="Arial" w:cs="Arial"/>
        </w:rPr>
        <w:t>чухал</w:t>
      </w:r>
      <w:proofErr w:type="spellEnd"/>
      <w:r w:rsidRPr="00C25B93">
        <w:rPr>
          <w:rFonts w:ascii="Arial" w:eastAsia="Times New Roman" w:hAnsi="Arial" w:cs="Arial"/>
        </w:rPr>
        <w:t xml:space="preserve"> нөлөө үзүүлнэ.</w:t>
      </w:r>
    </w:p>
    <w:p w14:paraId="57F1806E" w14:textId="459AC20D" w:rsidR="636F53AF" w:rsidRPr="00C25B93" w:rsidRDefault="636F53AF" w:rsidP="00C25B93">
      <w:pPr>
        <w:spacing w:before="240" w:after="240" w:line="240" w:lineRule="auto"/>
        <w:ind w:firstLine="720"/>
        <w:jc w:val="both"/>
        <w:rPr>
          <w:rFonts w:ascii="Arial" w:hAnsi="Arial" w:cs="Arial"/>
        </w:rPr>
      </w:pPr>
      <w:r w:rsidRPr="00C25B93">
        <w:rPr>
          <w:rFonts w:ascii="Arial" w:eastAsia="Times New Roman" w:hAnsi="Arial" w:cs="Arial"/>
        </w:rPr>
        <w:t>2.Нийгмийн хувьд, иргэд болон аж ахуйн нэгжүүдэд хөрөнгө оруулалтын шинэ боломж бий болж, хөрөнгийн зах зээлийн хүртээмж өргөжинө. Энэ нь иргэдийн хөрөнгө оруулалтын соёл, санхүүгийн боловсролыг дээшлүүлэх, урт хугацааны хуримтлал үүсгэх хандлагыг нэмэгдүүлэхэд эерэг нөлөө үзүүлнэ. Мөн үл хөдлөх хөрөнгийн сангийн үйл ажиллагаатай холбоотойгоор үл хөдлөх хөрөнгийн менежмент, үнэлгээ, даатгал, хөрөнгө удирдлагын чиглэлийн мэргэжлийн үйлчилгээ хөгжиж, ажлын байр шинээр бий болох нөхцөл бүрдэнэ.</w:t>
      </w:r>
    </w:p>
    <w:p w14:paraId="21E0B88E" w14:textId="02FFE997" w:rsidR="00D800FC" w:rsidRPr="00C25B93" w:rsidRDefault="44816834" w:rsidP="00C25B93">
      <w:pPr>
        <w:spacing w:before="120" w:after="120" w:line="240" w:lineRule="auto"/>
        <w:ind w:firstLine="720"/>
        <w:jc w:val="both"/>
        <w:rPr>
          <w:rFonts w:ascii="Arial" w:hAnsi="Arial" w:cs="Arial"/>
        </w:rPr>
      </w:pPr>
      <w:r w:rsidRPr="00C25B93">
        <w:rPr>
          <w:rFonts w:ascii="Arial" w:eastAsia="Times New Roman" w:hAnsi="Arial" w:cs="Arial"/>
        </w:rPr>
        <w:t>3.</w:t>
      </w:r>
      <w:r w:rsidR="52F220A8" w:rsidRPr="00C25B93">
        <w:rPr>
          <w:rFonts w:ascii="Arial" w:eastAsia="Times New Roman" w:hAnsi="Arial" w:cs="Arial"/>
        </w:rPr>
        <w:t xml:space="preserve">Хууль эрх зүйн хувьд, </w:t>
      </w:r>
      <w:r w:rsidR="54C8CA4C" w:rsidRPr="00C25B93">
        <w:rPr>
          <w:rFonts w:ascii="Arial" w:eastAsia="Times New Roman" w:hAnsi="Arial" w:cs="Arial"/>
        </w:rPr>
        <w:t>Х</w:t>
      </w:r>
      <w:r w:rsidR="52F220A8" w:rsidRPr="00C25B93">
        <w:rPr>
          <w:rFonts w:ascii="Arial" w:eastAsia="Times New Roman" w:hAnsi="Arial" w:cs="Arial"/>
        </w:rPr>
        <w:t>өрөнгө оруулалтын сангийн тухай хуульд нэмэлт, өөрчлөлт оруулах тухай хуулийн төсөл нь хөрөнгийн зах зээлийн орчинд үл хөдлөх хөрөнгийн сангийн үйл ажиллагааг тодорхой хуульчилж, холбогдох эрх зүйн харилцааг цогцоор нь зохицуулах суурь баримт бичиг болох ач холбогдолтой. Ингэснээр хөрөнгө оруулагчийн эрх, хууль ёсны ашиг сонирхлыг хамгаалах, зах зээлийн ил тод байдлыг хангах, сангийн менежмент, кастодиан, хөрөнгө удирдлагын байгууллагын үүрэг, хариуцлагыг тодорхой болгоно.</w:t>
      </w:r>
    </w:p>
    <w:p w14:paraId="6DEAE679" w14:textId="3DDF6F18" w:rsidR="4FFF3687" w:rsidRPr="00C25B93" w:rsidRDefault="4FFF3687" w:rsidP="00C25B93">
      <w:pPr>
        <w:spacing w:before="240" w:after="240" w:line="240" w:lineRule="auto"/>
        <w:ind w:firstLine="720"/>
        <w:jc w:val="both"/>
        <w:rPr>
          <w:rFonts w:ascii="Arial" w:hAnsi="Arial" w:cs="Arial"/>
        </w:rPr>
      </w:pPr>
      <w:proofErr w:type="spellStart"/>
      <w:r w:rsidRPr="00C25B93">
        <w:rPr>
          <w:rFonts w:ascii="Arial" w:eastAsia="Times New Roman" w:hAnsi="Arial" w:cs="Arial"/>
        </w:rPr>
        <w:t>Үл</w:t>
      </w:r>
      <w:proofErr w:type="spellEnd"/>
      <w:r w:rsidRPr="00C25B93">
        <w:rPr>
          <w:rFonts w:ascii="Arial" w:eastAsia="Times New Roman" w:hAnsi="Arial" w:cs="Arial"/>
        </w:rPr>
        <w:t xml:space="preserve"> </w:t>
      </w:r>
      <w:proofErr w:type="spellStart"/>
      <w:r w:rsidRPr="00C25B93">
        <w:rPr>
          <w:rFonts w:ascii="Arial" w:eastAsia="Times New Roman" w:hAnsi="Arial" w:cs="Arial"/>
        </w:rPr>
        <w:t>хөдлөх</w:t>
      </w:r>
      <w:proofErr w:type="spellEnd"/>
      <w:r w:rsidRPr="00C25B93">
        <w:rPr>
          <w:rFonts w:ascii="Arial" w:eastAsia="Times New Roman" w:hAnsi="Arial" w:cs="Arial"/>
        </w:rPr>
        <w:t xml:space="preserve"> </w:t>
      </w:r>
      <w:proofErr w:type="spellStart"/>
      <w:r w:rsidRPr="00C25B93">
        <w:rPr>
          <w:rFonts w:ascii="Arial" w:eastAsia="Times New Roman" w:hAnsi="Arial" w:cs="Arial"/>
        </w:rPr>
        <w:t>хөрөнгийн</w:t>
      </w:r>
      <w:proofErr w:type="spellEnd"/>
      <w:r w:rsidRPr="00C25B93">
        <w:rPr>
          <w:rFonts w:ascii="Arial" w:eastAsia="Times New Roman" w:hAnsi="Arial" w:cs="Arial"/>
        </w:rPr>
        <w:t xml:space="preserve"> </w:t>
      </w:r>
      <w:proofErr w:type="spellStart"/>
      <w:r w:rsidRPr="00C25B93">
        <w:rPr>
          <w:rFonts w:ascii="Arial" w:eastAsia="Times New Roman" w:hAnsi="Arial" w:cs="Arial"/>
        </w:rPr>
        <w:t>сангийн</w:t>
      </w:r>
      <w:proofErr w:type="spellEnd"/>
      <w:r w:rsidRPr="00C25B93">
        <w:rPr>
          <w:rFonts w:ascii="Arial" w:eastAsia="Times New Roman" w:hAnsi="Arial" w:cs="Arial"/>
        </w:rPr>
        <w:t xml:space="preserve"> эрх зүйн орчныг бүрдүүлснээр Монгол Улсад урт хугацааны хөрөнгө оруулалт татах шинэ боломж нээгдэж, хөрөнгийн зах зээл өргөжин тэлэхийн зэрэгцээ үл хөдлөх хөрөнгийн салбарын санхүүжилтийн тогтвортой байдал сайжирна. Улмаар эдийн засгийн өсөлтийг дэмжих, хөрөнгө оруулагчдад тогтвортой өгөөж хүртээх, Монгол Улсын хөрөнгийн зах зээлийн өрсөлдөх чадварыг нэмэгдүүлэхэд чухал ач холбогдолтой юм.</w:t>
      </w:r>
    </w:p>
    <w:p w14:paraId="7E7FD8D0" w14:textId="3278DDFA" w:rsidR="00262734" w:rsidRPr="00C25B93" w:rsidRDefault="732CB43C" w:rsidP="00C25B93">
      <w:pPr>
        <w:spacing w:before="120" w:after="120" w:line="240" w:lineRule="auto"/>
        <w:ind w:firstLine="720"/>
        <w:jc w:val="both"/>
        <w:rPr>
          <w:rFonts w:ascii="Arial" w:eastAsia="Times New Roman" w:hAnsi="Arial" w:cs="Arial"/>
          <w:b/>
          <w:bCs/>
        </w:rPr>
      </w:pPr>
      <w:r w:rsidRPr="00C25B93">
        <w:rPr>
          <w:rFonts w:ascii="Arial" w:eastAsia="Times New Roman" w:hAnsi="Arial" w:cs="Arial"/>
          <w:b/>
          <w:bCs/>
        </w:rPr>
        <w:t>Дөрөв</w:t>
      </w:r>
      <w:r w:rsidR="709A9734" w:rsidRPr="00C25B93">
        <w:rPr>
          <w:rFonts w:ascii="Arial" w:eastAsia="Times New Roman" w:hAnsi="Arial" w:cs="Arial"/>
          <w:b/>
          <w:bCs/>
        </w:rPr>
        <w:t>.Хууль тогтоомжийн төсөл Монгол Улсын Үндсэн хууль, Монгол Улсын олон улсын гэрээ болон бусад хуультай хэрхэн уялдах, хуулийг хэрэгжүүлэхэд шинээр боловсруулах, шинэчлэн найруулах, нэмэлт, өөрчлөлт оруулах, хүчингүй болсонд тооцох тухай хууль тогтоомжийн талаарх санал</w:t>
      </w:r>
    </w:p>
    <w:p w14:paraId="6F837523" w14:textId="4B4C5F02" w:rsidR="6B7D4013" w:rsidRPr="00C25B93" w:rsidRDefault="0713F991" w:rsidP="00C25B93">
      <w:pPr>
        <w:spacing w:before="120" w:after="120" w:line="240" w:lineRule="auto"/>
        <w:ind w:firstLine="720"/>
        <w:jc w:val="both"/>
        <w:rPr>
          <w:rFonts w:ascii="Arial" w:eastAsia="Times New Roman" w:hAnsi="Arial" w:cs="Arial"/>
        </w:rPr>
      </w:pPr>
      <w:r w:rsidRPr="00C25B93">
        <w:rPr>
          <w:rFonts w:ascii="Arial" w:eastAsia="Times New Roman" w:hAnsi="Arial" w:cs="Arial"/>
        </w:rPr>
        <w:lastRenderedPageBreak/>
        <w:t>Хуулийн төслийг Монгол Улсын Үндсэн хууль, олон улсын гэрээ болон бусад хууль тогтоомжид нийцүүлэн боловсруулах бөгөөд хуулийн төслийг дагалдуулан Үл хөдлөх эд хөрөнгийн албан татварын тухай хуульд нэмэлт оруулах тухай, Аж ахуйн нэгжийн орлогын албан татварын тухай хууль</w:t>
      </w:r>
      <w:r w:rsidR="04145002" w:rsidRPr="00C25B93">
        <w:rPr>
          <w:rFonts w:ascii="Arial" w:eastAsia="Times New Roman" w:hAnsi="Arial" w:cs="Arial"/>
        </w:rPr>
        <w:t>д нэмэлт,</w:t>
      </w:r>
      <w:r w:rsidR="45B2C67A" w:rsidRPr="00C25B93">
        <w:rPr>
          <w:rFonts w:ascii="Arial" w:eastAsia="Times New Roman" w:hAnsi="Arial" w:cs="Arial"/>
        </w:rPr>
        <w:t xml:space="preserve"> өөрчлөлт оруулах тухай</w:t>
      </w:r>
      <w:r w:rsidR="2F0F8818" w:rsidRPr="00C25B93">
        <w:rPr>
          <w:rFonts w:ascii="Arial" w:eastAsia="Times New Roman" w:hAnsi="Arial" w:cs="Arial"/>
        </w:rPr>
        <w:t>, Нэмэгдсэн өртгийн албан татварын тухай хууль</w:t>
      </w:r>
      <w:r w:rsidRPr="00C25B93">
        <w:rPr>
          <w:rFonts w:ascii="Arial" w:eastAsia="Times New Roman" w:hAnsi="Arial" w:cs="Arial"/>
        </w:rPr>
        <w:t>д нэмэлт, өөрчлөлт оруулах тухай</w:t>
      </w:r>
      <w:r w:rsidR="297EA8E4" w:rsidRPr="00C25B93">
        <w:rPr>
          <w:rFonts w:ascii="Arial" w:eastAsia="Times New Roman" w:hAnsi="Arial" w:cs="Arial"/>
        </w:rPr>
        <w:t xml:space="preserve"> хуульд нэмэлт, өөрчлөлт оруулах тухай </w:t>
      </w:r>
      <w:r w:rsidR="2D9B468D" w:rsidRPr="00C25B93">
        <w:rPr>
          <w:rFonts w:ascii="Arial" w:eastAsia="Times New Roman" w:hAnsi="Arial" w:cs="Arial"/>
        </w:rPr>
        <w:t>хуулийн</w:t>
      </w:r>
      <w:r w:rsidR="297EA8E4" w:rsidRPr="00C25B93">
        <w:rPr>
          <w:rFonts w:ascii="Arial" w:eastAsia="Times New Roman" w:hAnsi="Arial" w:cs="Arial"/>
        </w:rPr>
        <w:t xml:space="preserve"> төслийг тус тус боловсруулна. </w:t>
      </w:r>
    </w:p>
    <w:p w14:paraId="441D81B9" w14:textId="1EF3AEF1" w:rsidR="7BF90E4C" w:rsidRPr="00C25B93" w:rsidRDefault="7BF90E4C" w:rsidP="00C25B93">
      <w:pPr>
        <w:spacing w:before="120" w:after="120" w:line="240" w:lineRule="auto"/>
        <w:ind w:firstLine="720"/>
        <w:jc w:val="both"/>
        <w:rPr>
          <w:rFonts w:ascii="Arial" w:eastAsia="Times New Roman" w:hAnsi="Arial" w:cs="Arial"/>
        </w:rPr>
      </w:pPr>
    </w:p>
    <w:p w14:paraId="68066D7C" w14:textId="7681EA1D" w:rsidR="00BC1A20" w:rsidRPr="00C25B93" w:rsidRDefault="2B3C5B0B" w:rsidP="00C25B93">
      <w:pPr>
        <w:spacing w:before="120" w:after="120" w:line="240" w:lineRule="auto"/>
        <w:jc w:val="both"/>
        <w:rPr>
          <w:rFonts w:ascii="Arial" w:eastAsia="Times New Roman" w:hAnsi="Arial" w:cs="Arial"/>
          <w:lang w:val="mn"/>
        </w:rPr>
      </w:pPr>
      <w:r w:rsidRPr="00C25B93">
        <w:rPr>
          <w:rFonts w:ascii="Arial" w:eastAsia="Times New Roman" w:hAnsi="Arial" w:cs="Arial"/>
          <w:lang w:val="mn"/>
        </w:rPr>
        <w:t xml:space="preserve"> </w:t>
      </w:r>
    </w:p>
    <w:p w14:paraId="0736F9AB" w14:textId="2BA0C4EE" w:rsidR="00BC1A20" w:rsidRPr="00C25B93" w:rsidRDefault="2B3C5B0B" w:rsidP="00C25B93">
      <w:pPr>
        <w:spacing w:before="120" w:after="120" w:line="240" w:lineRule="auto"/>
        <w:jc w:val="center"/>
        <w:rPr>
          <w:rFonts w:ascii="Arial" w:eastAsia="Times New Roman" w:hAnsi="Arial" w:cs="Arial"/>
          <w:lang w:val="mn"/>
        </w:rPr>
      </w:pPr>
      <w:r w:rsidRPr="00C25B93">
        <w:rPr>
          <w:rFonts w:ascii="Arial" w:eastAsia="Times New Roman" w:hAnsi="Arial" w:cs="Arial"/>
          <w:lang w:val="mn"/>
        </w:rPr>
        <w:t xml:space="preserve">--оОо-- </w:t>
      </w:r>
    </w:p>
    <w:sectPr w:rsidR="00BC1A20" w:rsidRPr="00C25B93" w:rsidSect="00C25B93">
      <w:headerReference w:type="default" r:id="rId7"/>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26171" w14:textId="77777777" w:rsidR="00612431" w:rsidRDefault="00612431">
      <w:pPr>
        <w:spacing w:after="0" w:line="240" w:lineRule="auto"/>
      </w:pPr>
      <w:r>
        <w:separator/>
      </w:r>
    </w:p>
  </w:endnote>
  <w:endnote w:type="continuationSeparator" w:id="0">
    <w:p w14:paraId="7E882F2F" w14:textId="77777777" w:rsidR="00612431" w:rsidRDefault="0061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8"/>
      <w:gridCol w:w="3118"/>
      <w:gridCol w:w="3118"/>
    </w:tblGrid>
    <w:tr w:rsidR="7C2DA7BC" w14:paraId="6D857152" w14:textId="77777777" w:rsidTr="7C2DA7BC">
      <w:trPr>
        <w:trHeight w:val="300"/>
      </w:trPr>
      <w:tc>
        <w:tcPr>
          <w:tcW w:w="3120" w:type="dxa"/>
        </w:tcPr>
        <w:p w14:paraId="5FF52D57" w14:textId="72424400" w:rsidR="7C2DA7BC" w:rsidRDefault="7C2DA7BC" w:rsidP="7C2DA7BC">
          <w:pPr>
            <w:pStyle w:val="Header"/>
            <w:ind w:left="-115"/>
          </w:pPr>
        </w:p>
      </w:tc>
      <w:tc>
        <w:tcPr>
          <w:tcW w:w="3120" w:type="dxa"/>
        </w:tcPr>
        <w:p w14:paraId="0957B97A" w14:textId="1BEBE55F" w:rsidR="7C2DA7BC" w:rsidRDefault="7C2DA7BC" w:rsidP="7C2DA7BC">
          <w:pPr>
            <w:pStyle w:val="Header"/>
            <w:jc w:val="center"/>
          </w:pPr>
        </w:p>
      </w:tc>
      <w:tc>
        <w:tcPr>
          <w:tcW w:w="3120" w:type="dxa"/>
        </w:tcPr>
        <w:p w14:paraId="4A45A6C8" w14:textId="2D7051D2" w:rsidR="7C2DA7BC" w:rsidRDefault="7C2DA7BC" w:rsidP="7C2DA7BC">
          <w:pPr>
            <w:pStyle w:val="Header"/>
            <w:ind w:right="-115"/>
            <w:jc w:val="right"/>
          </w:pPr>
        </w:p>
      </w:tc>
    </w:tr>
  </w:tbl>
  <w:p w14:paraId="78AB2452" w14:textId="5F7A74B0" w:rsidR="7C2DA7BC" w:rsidRDefault="7C2DA7BC" w:rsidP="7C2DA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084C" w14:textId="77777777" w:rsidR="00612431" w:rsidRDefault="00612431">
      <w:pPr>
        <w:spacing w:after="0" w:line="240" w:lineRule="auto"/>
      </w:pPr>
      <w:r>
        <w:separator/>
      </w:r>
    </w:p>
  </w:footnote>
  <w:footnote w:type="continuationSeparator" w:id="0">
    <w:p w14:paraId="4863B134" w14:textId="77777777" w:rsidR="00612431" w:rsidRDefault="00612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8"/>
      <w:gridCol w:w="3118"/>
      <w:gridCol w:w="3118"/>
    </w:tblGrid>
    <w:tr w:rsidR="7C2DA7BC" w14:paraId="19923724" w14:textId="77777777" w:rsidTr="7C2DA7BC">
      <w:trPr>
        <w:trHeight w:val="300"/>
      </w:trPr>
      <w:tc>
        <w:tcPr>
          <w:tcW w:w="3120" w:type="dxa"/>
        </w:tcPr>
        <w:p w14:paraId="563D763C" w14:textId="6F99073A" w:rsidR="7C2DA7BC" w:rsidRDefault="7C2DA7BC" w:rsidP="7C2DA7BC">
          <w:pPr>
            <w:pStyle w:val="Header"/>
            <w:ind w:left="-115"/>
          </w:pPr>
        </w:p>
      </w:tc>
      <w:tc>
        <w:tcPr>
          <w:tcW w:w="3120" w:type="dxa"/>
        </w:tcPr>
        <w:p w14:paraId="5F6A0DE2" w14:textId="39C1EBB0" w:rsidR="7C2DA7BC" w:rsidRDefault="7C2DA7BC" w:rsidP="7C2DA7BC">
          <w:pPr>
            <w:pStyle w:val="Header"/>
            <w:jc w:val="center"/>
          </w:pPr>
        </w:p>
      </w:tc>
      <w:tc>
        <w:tcPr>
          <w:tcW w:w="3120" w:type="dxa"/>
        </w:tcPr>
        <w:p w14:paraId="1EF4268B" w14:textId="649E1AD0" w:rsidR="7C2DA7BC" w:rsidRDefault="7C2DA7BC" w:rsidP="7C2DA7BC">
          <w:pPr>
            <w:pStyle w:val="Header"/>
            <w:ind w:right="-115"/>
            <w:jc w:val="right"/>
          </w:pPr>
        </w:p>
      </w:tc>
    </w:tr>
  </w:tbl>
  <w:p w14:paraId="297556EC" w14:textId="5DD1C9DD" w:rsidR="7C2DA7BC" w:rsidRDefault="7C2DA7BC" w:rsidP="7C2DA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CAE"/>
    <w:multiLevelType w:val="multilevel"/>
    <w:tmpl w:val="22AED6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DB4323B"/>
    <w:multiLevelType w:val="multilevel"/>
    <w:tmpl w:val="68D049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2264527"/>
    <w:multiLevelType w:val="multilevel"/>
    <w:tmpl w:val="468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DD99B"/>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54B4678"/>
    <w:multiLevelType w:val="multilevel"/>
    <w:tmpl w:val="786E76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5943787"/>
    <w:multiLevelType w:val="multilevel"/>
    <w:tmpl w:val="F59C28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675324A"/>
    <w:multiLevelType w:val="multilevel"/>
    <w:tmpl w:val="D8D852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24F4CFC"/>
    <w:multiLevelType w:val="multilevel"/>
    <w:tmpl w:val="362ED7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66505835"/>
    <w:multiLevelType w:val="multilevel"/>
    <w:tmpl w:val="81B0AA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307977134">
    <w:abstractNumId w:val="3"/>
  </w:num>
  <w:num w:numId="2" w16cid:durableId="1308629443">
    <w:abstractNumId w:val="1"/>
  </w:num>
  <w:num w:numId="3" w16cid:durableId="1577596083">
    <w:abstractNumId w:val="0"/>
  </w:num>
  <w:num w:numId="4" w16cid:durableId="1689939165">
    <w:abstractNumId w:val="6"/>
  </w:num>
  <w:num w:numId="5" w16cid:durableId="1927498116">
    <w:abstractNumId w:val="8"/>
  </w:num>
  <w:num w:numId="6" w16cid:durableId="2066636477">
    <w:abstractNumId w:val="7"/>
  </w:num>
  <w:num w:numId="7" w16cid:durableId="527989745">
    <w:abstractNumId w:val="4"/>
  </w:num>
  <w:num w:numId="8" w16cid:durableId="605888909">
    <w:abstractNumId w:val="5"/>
  </w:num>
  <w:num w:numId="9" w16cid:durableId="963853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2A5F9B"/>
    <w:rsid w:val="00002327"/>
    <w:rsid w:val="0002B5F0"/>
    <w:rsid w:val="000305B7"/>
    <w:rsid w:val="000349D3"/>
    <w:rsid w:val="00034CAC"/>
    <w:rsid w:val="00040A11"/>
    <w:rsid w:val="00040E4A"/>
    <w:rsid w:val="00053542"/>
    <w:rsid w:val="00053615"/>
    <w:rsid w:val="0006582F"/>
    <w:rsid w:val="00072A16"/>
    <w:rsid w:val="000774E0"/>
    <w:rsid w:val="000851DC"/>
    <w:rsid w:val="0009710A"/>
    <w:rsid w:val="000A4143"/>
    <w:rsid w:val="000A7BA5"/>
    <w:rsid w:val="000B0B18"/>
    <w:rsid w:val="000C570E"/>
    <w:rsid w:val="000E1AE8"/>
    <w:rsid w:val="000F52E3"/>
    <w:rsid w:val="0013153A"/>
    <w:rsid w:val="00133369"/>
    <w:rsid w:val="00134E46"/>
    <w:rsid w:val="00145FCB"/>
    <w:rsid w:val="00192802"/>
    <w:rsid w:val="001C11C9"/>
    <w:rsid w:val="001F120F"/>
    <w:rsid w:val="00201394"/>
    <w:rsid w:val="002058F3"/>
    <w:rsid w:val="00206FC0"/>
    <w:rsid w:val="002261D1"/>
    <w:rsid w:val="00226CE9"/>
    <w:rsid w:val="002279BD"/>
    <w:rsid w:val="00245067"/>
    <w:rsid w:val="002552F9"/>
    <w:rsid w:val="00262734"/>
    <w:rsid w:val="002645FE"/>
    <w:rsid w:val="002747B0"/>
    <w:rsid w:val="00283D11"/>
    <w:rsid w:val="00295794"/>
    <w:rsid w:val="002A58F1"/>
    <w:rsid w:val="002D7B05"/>
    <w:rsid w:val="002F7604"/>
    <w:rsid w:val="00311FA4"/>
    <w:rsid w:val="0032773A"/>
    <w:rsid w:val="00330D4B"/>
    <w:rsid w:val="00396791"/>
    <w:rsid w:val="003B3A10"/>
    <w:rsid w:val="003C11B9"/>
    <w:rsid w:val="003C1661"/>
    <w:rsid w:val="003C494A"/>
    <w:rsid w:val="003D000F"/>
    <w:rsid w:val="003D186D"/>
    <w:rsid w:val="00401D88"/>
    <w:rsid w:val="0043427E"/>
    <w:rsid w:val="00440B4D"/>
    <w:rsid w:val="00474B92"/>
    <w:rsid w:val="00477A79"/>
    <w:rsid w:val="004816DE"/>
    <w:rsid w:val="004854AC"/>
    <w:rsid w:val="004C65E5"/>
    <w:rsid w:val="004C7430"/>
    <w:rsid w:val="004D40F7"/>
    <w:rsid w:val="004E5DF6"/>
    <w:rsid w:val="00513EA1"/>
    <w:rsid w:val="00533FF1"/>
    <w:rsid w:val="00584913"/>
    <w:rsid w:val="005941F2"/>
    <w:rsid w:val="005A4825"/>
    <w:rsid w:val="005C27FF"/>
    <w:rsid w:val="005C45FB"/>
    <w:rsid w:val="005D1D2E"/>
    <w:rsid w:val="005D3549"/>
    <w:rsid w:val="005E595E"/>
    <w:rsid w:val="00612431"/>
    <w:rsid w:val="00623FA0"/>
    <w:rsid w:val="00647E58"/>
    <w:rsid w:val="00650BC4"/>
    <w:rsid w:val="00685654"/>
    <w:rsid w:val="00692005"/>
    <w:rsid w:val="006B0AC3"/>
    <w:rsid w:val="006B3AA1"/>
    <w:rsid w:val="006C1F1E"/>
    <w:rsid w:val="006D12E5"/>
    <w:rsid w:val="00707161"/>
    <w:rsid w:val="00725DDD"/>
    <w:rsid w:val="00754D97"/>
    <w:rsid w:val="007747C3"/>
    <w:rsid w:val="007767AF"/>
    <w:rsid w:val="00777027"/>
    <w:rsid w:val="007C2602"/>
    <w:rsid w:val="007C5E8B"/>
    <w:rsid w:val="007D731F"/>
    <w:rsid w:val="007E1C5F"/>
    <w:rsid w:val="007F79F9"/>
    <w:rsid w:val="00803263"/>
    <w:rsid w:val="0080499F"/>
    <w:rsid w:val="0081677F"/>
    <w:rsid w:val="00831638"/>
    <w:rsid w:val="00866493"/>
    <w:rsid w:val="00874E60"/>
    <w:rsid w:val="008808B7"/>
    <w:rsid w:val="008875EA"/>
    <w:rsid w:val="008948ED"/>
    <w:rsid w:val="008B144D"/>
    <w:rsid w:val="008C1222"/>
    <w:rsid w:val="008C1B86"/>
    <w:rsid w:val="008D5B5B"/>
    <w:rsid w:val="008F618E"/>
    <w:rsid w:val="00907007"/>
    <w:rsid w:val="00940272"/>
    <w:rsid w:val="00950279"/>
    <w:rsid w:val="009736EF"/>
    <w:rsid w:val="009A25D9"/>
    <w:rsid w:val="009B1F41"/>
    <w:rsid w:val="009B69AE"/>
    <w:rsid w:val="009C29CA"/>
    <w:rsid w:val="009C514F"/>
    <w:rsid w:val="009D3869"/>
    <w:rsid w:val="009E46BE"/>
    <w:rsid w:val="009F1231"/>
    <w:rsid w:val="00A17336"/>
    <w:rsid w:val="00A31276"/>
    <w:rsid w:val="00A62AD8"/>
    <w:rsid w:val="00A9023D"/>
    <w:rsid w:val="00AD42A9"/>
    <w:rsid w:val="00AE770D"/>
    <w:rsid w:val="00AF17A9"/>
    <w:rsid w:val="00B16EB3"/>
    <w:rsid w:val="00B407FF"/>
    <w:rsid w:val="00B50E69"/>
    <w:rsid w:val="00B572D0"/>
    <w:rsid w:val="00B825B9"/>
    <w:rsid w:val="00BC1A20"/>
    <w:rsid w:val="00BC6516"/>
    <w:rsid w:val="00BE1286"/>
    <w:rsid w:val="00BE1B5B"/>
    <w:rsid w:val="00BE619E"/>
    <w:rsid w:val="00BE745B"/>
    <w:rsid w:val="00C022FC"/>
    <w:rsid w:val="00C17E8B"/>
    <w:rsid w:val="00C2484C"/>
    <w:rsid w:val="00C25B93"/>
    <w:rsid w:val="00C37E8F"/>
    <w:rsid w:val="00C8003C"/>
    <w:rsid w:val="00CB14A4"/>
    <w:rsid w:val="00CC155C"/>
    <w:rsid w:val="00CF0FBE"/>
    <w:rsid w:val="00CF58DF"/>
    <w:rsid w:val="00D1485C"/>
    <w:rsid w:val="00D35FB2"/>
    <w:rsid w:val="00D40E8E"/>
    <w:rsid w:val="00D44194"/>
    <w:rsid w:val="00D448F7"/>
    <w:rsid w:val="00D51CD0"/>
    <w:rsid w:val="00D75F29"/>
    <w:rsid w:val="00D800FC"/>
    <w:rsid w:val="00D860A4"/>
    <w:rsid w:val="00DB42FC"/>
    <w:rsid w:val="00DC4A39"/>
    <w:rsid w:val="00DC52F1"/>
    <w:rsid w:val="00E00A5C"/>
    <w:rsid w:val="00E01396"/>
    <w:rsid w:val="00E155C9"/>
    <w:rsid w:val="00E221D0"/>
    <w:rsid w:val="00E23FA5"/>
    <w:rsid w:val="00E34D99"/>
    <w:rsid w:val="00EA199B"/>
    <w:rsid w:val="00EA2AF9"/>
    <w:rsid w:val="00EB3D51"/>
    <w:rsid w:val="00F24C3C"/>
    <w:rsid w:val="00F26570"/>
    <w:rsid w:val="00F45034"/>
    <w:rsid w:val="00F55856"/>
    <w:rsid w:val="00F644DD"/>
    <w:rsid w:val="00F8368D"/>
    <w:rsid w:val="00FB1DB6"/>
    <w:rsid w:val="00FD0F39"/>
    <w:rsid w:val="00FD24B4"/>
    <w:rsid w:val="00FD264C"/>
    <w:rsid w:val="00FE6815"/>
    <w:rsid w:val="010C9BED"/>
    <w:rsid w:val="011780C0"/>
    <w:rsid w:val="013DF5E8"/>
    <w:rsid w:val="01C4E890"/>
    <w:rsid w:val="01EA4114"/>
    <w:rsid w:val="01F6A6C0"/>
    <w:rsid w:val="024220BF"/>
    <w:rsid w:val="02C7BB6A"/>
    <w:rsid w:val="034136B4"/>
    <w:rsid w:val="037A1F62"/>
    <w:rsid w:val="038ED002"/>
    <w:rsid w:val="03A25CB5"/>
    <w:rsid w:val="03DAEC48"/>
    <w:rsid w:val="04145002"/>
    <w:rsid w:val="0461A013"/>
    <w:rsid w:val="051CB6C3"/>
    <w:rsid w:val="0573CB66"/>
    <w:rsid w:val="05A91EC2"/>
    <w:rsid w:val="05C952D9"/>
    <w:rsid w:val="0626840A"/>
    <w:rsid w:val="06745DEC"/>
    <w:rsid w:val="06986BE6"/>
    <w:rsid w:val="06A71C5C"/>
    <w:rsid w:val="06AFDE8D"/>
    <w:rsid w:val="06D3D6D4"/>
    <w:rsid w:val="06E6D2C6"/>
    <w:rsid w:val="07081EAB"/>
    <w:rsid w:val="0713F991"/>
    <w:rsid w:val="073399E4"/>
    <w:rsid w:val="074CCD2F"/>
    <w:rsid w:val="0783E59B"/>
    <w:rsid w:val="07AEE3C3"/>
    <w:rsid w:val="07C4A022"/>
    <w:rsid w:val="07D2492F"/>
    <w:rsid w:val="07D56E58"/>
    <w:rsid w:val="083A981B"/>
    <w:rsid w:val="08818529"/>
    <w:rsid w:val="08A51B2A"/>
    <w:rsid w:val="08C1EFD7"/>
    <w:rsid w:val="090C588F"/>
    <w:rsid w:val="0916CA8E"/>
    <w:rsid w:val="092A6444"/>
    <w:rsid w:val="094D1596"/>
    <w:rsid w:val="0A35E892"/>
    <w:rsid w:val="0A43E480"/>
    <w:rsid w:val="0A54DE43"/>
    <w:rsid w:val="0A6BD80E"/>
    <w:rsid w:val="0A8E1004"/>
    <w:rsid w:val="0AC4372A"/>
    <w:rsid w:val="0B49953F"/>
    <w:rsid w:val="0B81C244"/>
    <w:rsid w:val="0C011EBF"/>
    <w:rsid w:val="0C37336E"/>
    <w:rsid w:val="0CC76552"/>
    <w:rsid w:val="0CC7D57C"/>
    <w:rsid w:val="0D7043E6"/>
    <w:rsid w:val="0EE3F239"/>
    <w:rsid w:val="0F56581D"/>
    <w:rsid w:val="0FA15CA0"/>
    <w:rsid w:val="0FB44FD4"/>
    <w:rsid w:val="0FDFBEF5"/>
    <w:rsid w:val="102570F6"/>
    <w:rsid w:val="107B1F27"/>
    <w:rsid w:val="1132AF63"/>
    <w:rsid w:val="11549B3B"/>
    <w:rsid w:val="1169F2FF"/>
    <w:rsid w:val="118C4FEE"/>
    <w:rsid w:val="123EC1A0"/>
    <w:rsid w:val="125907BB"/>
    <w:rsid w:val="125E591B"/>
    <w:rsid w:val="126B479E"/>
    <w:rsid w:val="12F40292"/>
    <w:rsid w:val="13567F00"/>
    <w:rsid w:val="136BC775"/>
    <w:rsid w:val="13B90AE8"/>
    <w:rsid w:val="1408A73F"/>
    <w:rsid w:val="1412AEC8"/>
    <w:rsid w:val="141B6969"/>
    <w:rsid w:val="148A122B"/>
    <w:rsid w:val="14903D08"/>
    <w:rsid w:val="14F1CE86"/>
    <w:rsid w:val="14F4CB39"/>
    <w:rsid w:val="1521BA66"/>
    <w:rsid w:val="152A0545"/>
    <w:rsid w:val="152A5F9B"/>
    <w:rsid w:val="152E17E4"/>
    <w:rsid w:val="15CAAB3F"/>
    <w:rsid w:val="16FDEF6E"/>
    <w:rsid w:val="173FB2CB"/>
    <w:rsid w:val="17548336"/>
    <w:rsid w:val="179AF9B3"/>
    <w:rsid w:val="17EA18D2"/>
    <w:rsid w:val="17FB4E46"/>
    <w:rsid w:val="180072AC"/>
    <w:rsid w:val="1837C8B5"/>
    <w:rsid w:val="1883923F"/>
    <w:rsid w:val="189001C8"/>
    <w:rsid w:val="189F7981"/>
    <w:rsid w:val="18EECA8B"/>
    <w:rsid w:val="18F09716"/>
    <w:rsid w:val="192CDD9C"/>
    <w:rsid w:val="194ECEB2"/>
    <w:rsid w:val="198C10A6"/>
    <w:rsid w:val="19C07A1B"/>
    <w:rsid w:val="19D278E4"/>
    <w:rsid w:val="19F62F14"/>
    <w:rsid w:val="1A1786C2"/>
    <w:rsid w:val="1A226E64"/>
    <w:rsid w:val="1A55500D"/>
    <w:rsid w:val="1A64DC68"/>
    <w:rsid w:val="1A6F4075"/>
    <w:rsid w:val="1B852CED"/>
    <w:rsid w:val="1BA140DF"/>
    <w:rsid w:val="1BB0D08C"/>
    <w:rsid w:val="1BC89E46"/>
    <w:rsid w:val="1BD16E9B"/>
    <w:rsid w:val="1C6979EF"/>
    <w:rsid w:val="1C6B28BE"/>
    <w:rsid w:val="1CBA5511"/>
    <w:rsid w:val="1D6BCEEF"/>
    <w:rsid w:val="1D6CC895"/>
    <w:rsid w:val="1DB7E9C8"/>
    <w:rsid w:val="1DF1D701"/>
    <w:rsid w:val="1DFAE441"/>
    <w:rsid w:val="1E3D3A25"/>
    <w:rsid w:val="1E4AFD77"/>
    <w:rsid w:val="1F44010D"/>
    <w:rsid w:val="1F558CE4"/>
    <w:rsid w:val="1F631D40"/>
    <w:rsid w:val="1FA023C1"/>
    <w:rsid w:val="201F6036"/>
    <w:rsid w:val="202DDEF5"/>
    <w:rsid w:val="203E9A76"/>
    <w:rsid w:val="209B183F"/>
    <w:rsid w:val="20D478A5"/>
    <w:rsid w:val="2145EE1B"/>
    <w:rsid w:val="2229AD94"/>
    <w:rsid w:val="22AA7B1B"/>
    <w:rsid w:val="23689D1D"/>
    <w:rsid w:val="2394E06E"/>
    <w:rsid w:val="239E438E"/>
    <w:rsid w:val="23AD4D62"/>
    <w:rsid w:val="2413C603"/>
    <w:rsid w:val="241A6215"/>
    <w:rsid w:val="244907A8"/>
    <w:rsid w:val="24BB9E8B"/>
    <w:rsid w:val="24BF9520"/>
    <w:rsid w:val="24CFA7D3"/>
    <w:rsid w:val="24E4068B"/>
    <w:rsid w:val="2517EA38"/>
    <w:rsid w:val="2521685C"/>
    <w:rsid w:val="259AE247"/>
    <w:rsid w:val="2607A9B4"/>
    <w:rsid w:val="265A6AD9"/>
    <w:rsid w:val="26EBA5D3"/>
    <w:rsid w:val="274F6CD3"/>
    <w:rsid w:val="27812DD4"/>
    <w:rsid w:val="27B604D9"/>
    <w:rsid w:val="27F90BA6"/>
    <w:rsid w:val="285BD891"/>
    <w:rsid w:val="2887765F"/>
    <w:rsid w:val="291FBF43"/>
    <w:rsid w:val="2947FAFA"/>
    <w:rsid w:val="2948A284"/>
    <w:rsid w:val="29659C44"/>
    <w:rsid w:val="297EA8E4"/>
    <w:rsid w:val="2A2B1D4A"/>
    <w:rsid w:val="2A3D43AA"/>
    <w:rsid w:val="2A49384B"/>
    <w:rsid w:val="2A66C4E2"/>
    <w:rsid w:val="2A77B1C6"/>
    <w:rsid w:val="2AB590F4"/>
    <w:rsid w:val="2AC3D729"/>
    <w:rsid w:val="2B0B2424"/>
    <w:rsid w:val="2B3C5B0B"/>
    <w:rsid w:val="2BB82B2B"/>
    <w:rsid w:val="2BF130CB"/>
    <w:rsid w:val="2C4ABF36"/>
    <w:rsid w:val="2CA930A0"/>
    <w:rsid w:val="2CD909E4"/>
    <w:rsid w:val="2D7E6E1E"/>
    <w:rsid w:val="2D9B468D"/>
    <w:rsid w:val="2DBF16A4"/>
    <w:rsid w:val="2E45D79F"/>
    <w:rsid w:val="2E561D18"/>
    <w:rsid w:val="2E5C39B4"/>
    <w:rsid w:val="2E6DCEEA"/>
    <w:rsid w:val="2E88B3ED"/>
    <w:rsid w:val="2EDDFC39"/>
    <w:rsid w:val="2EEDEC9C"/>
    <w:rsid w:val="2F018878"/>
    <w:rsid w:val="2F0F8818"/>
    <w:rsid w:val="2F9B067E"/>
    <w:rsid w:val="2FFB0B22"/>
    <w:rsid w:val="3007605B"/>
    <w:rsid w:val="3057C36B"/>
    <w:rsid w:val="30690157"/>
    <w:rsid w:val="30F37D3A"/>
    <w:rsid w:val="3187E0F8"/>
    <w:rsid w:val="31AB903C"/>
    <w:rsid w:val="31C2FA4D"/>
    <w:rsid w:val="31DAB818"/>
    <w:rsid w:val="31FCA72E"/>
    <w:rsid w:val="32659199"/>
    <w:rsid w:val="329CDBA5"/>
    <w:rsid w:val="32DAA176"/>
    <w:rsid w:val="331048B8"/>
    <w:rsid w:val="33FC6117"/>
    <w:rsid w:val="341411A5"/>
    <w:rsid w:val="3424A99D"/>
    <w:rsid w:val="3433A328"/>
    <w:rsid w:val="34CDA957"/>
    <w:rsid w:val="34EE77CA"/>
    <w:rsid w:val="350CC054"/>
    <w:rsid w:val="356816AF"/>
    <w:rsid w:val="35C75E6B"/>
    <w:rsid w:val="35CE1ED5"/>
    <w:rsid w:val="35FFCFC3"/>
    <w:rsid w:val="365DA4F0"/>
    <w:rsid w:val="3681639D"/>
    <w:rsid w:val="36AD2039"/>
    <w:rsid w:val="36E9CD95"/>
    <w:rsid w:val="36FFBA50"/>
    <w:rsid w:val="371B1AD7"/>
    <w:rsid w:val="37CC4612"/>
    <w:rsid w:val="37FE7DAF"/>
    <w:rsid w:val="38032B1B"/>
    <w:rsid w:val="38315A93"/>
    <w:rsid w:val="384875E7"/>
    <w:rsid w:val="38B9217C"/>
    <w:rsid w:val="390AB476"/>
    <w:rsid w:val="394ED4B1"/>
    <w:rsid w:val="3984DD50"/>
    <w:rsid w:val="3A2C5B22"/>
    <w:rsid w:val="3AC9E6DD"/>
    <w:rsid w:val="3B501F99"/>
    <w:rsid w:val="3B647FE3"/>
    <w:rsid w:val="3C191289"/>
    <w:rsid w:val="3C4948EE"/>
    <w:rsid w:val="3C737AA7"/>
    <w:rsid w:val="3C83EB8D"/>
    <w:rsid w:val="3C9D799C"/>
    <w:rsid w:val="3CBE9E60"/>
    <w:rsid w:val="3D338291"/>
    <w:rsid w:val="3D52A7DB"/>
    <w:rsid w:val="3DB03889"/>
    <w:rsid w:val="3E00DD4C"/>
    <w:rsid w:val="3E9E2B2F"/>
    <w:rsid w:val="3EAEF30D"/>
    <w:rsid w:val="3ECDBA67"/>
    <w:rsid w:val="3F413B8C"/>
    <w:rsid w:val="3F65E7D7"/>
    <w:rsid w:val="3F85EA66"/>
    <w:rsid w:val="3FA1C6B0"/>
    <w:rsid w:val="3FA6D701"/>
    <w:rsid w:val="403B6064"/>
    <w:rsid w:val="4044F01A"/>
    <w:rsid w:val="404EF0DF"/>
    <w:rsid w:val="40F885BD"/>
    <w:rsid w:val="415AB540"/>
    <w:rsid w:val="418EB05D"/>
    <w:rsid w:val="41DD6D8E"/>
    <w:rsid w:val="41F7F25E"/>
    <w:rsid w:val="4257F258"/>
    <w:rsid w:val="42BE9D7E"/>
    <w:rsid w:val="42C39156"/>
    <w:rsid w:val="42E7C73D"/>
    <w:rsid w:val="432EE73D"/>
    <w:rsid w:val="432F0D8C"/>
    <w:rsid w:val="4345C77B"/>
    <w:rsid w:val="4376B09A"/>
    <w:rsid w:val="43FCDB0B"/>
    <w:rsid w:val="4427E569"/>
    <w:rsid w:val="443BC3F0"/>
    <w:rsid w:val="44747245"/>
    <w:rsid w:val="4478DE97"/>
    <w:rsid w:val="44816834"/>
    <w:rsid w:val="449AC41B"/>
    <w:rsid w:val="44A1CAFD"/>
    <w:rsid w:val="44F27D0F"/>
    <w:rsid w:val="45079CAF"/>
    <w:rsid w:val="451A6AA7"/>
    <w:rsid w:val="452EF39A"/>
    <w:rsid w:val="454075D9"/>
    <w:rsid w:val="4544F116"/>
    <w:rsid w:val="4545EFEE"/>
    <w:rsid w:val="45566BDD"/>
    <w:rsid w:val="458E1F97"/>
    <w:rsid w:val="45A6A2E7"/>
    <w:rsid w:val="45B2C67A"/>
    <w:rsid w:val="45BEF9C1"/>
    <w:rsid w:val="467BDCCE"/>
    <w:rsid w:val="46A2052F"/>
    <w:rsid w:val="46BB5F7D"/>
    <w:rsid w:val="4700C5AE"/>
    <w:rsid w:val="470B9455"/>
    <w:rsid w:val="470DA662"/>
    <w:rsid w:val="47258024"/>
    <w:rsid w:val="4731A7F7"/>
    <w:rsid w:val="473D7B79"/>
    <w:rsid w:val="47451C78"/>
    <w:rsid w:val="478B0FB6"/>
    <w:rsid w:val="47A83194"/>
    <w:rsid w:val="47E54354"/>
    <w:rsid w:val="48603541"/>
    <w:rsid w:val="48B94CDC"/>
    <w:rsid w:val="48BCF455"/>
    <w:rsid w:val="48EC7CE4"/>
    <w:rsid w:val="49004C71"/>
    <w:rsid w:val="494303AC"/>
    <w:rsid w:val="4944CD9E"/>
    <w:rsid w:val="49A82A4F"/>
    <w:rsid w:val="4A3CC0E9"/>
    <w:rsid w:val="4AC1D274"/>
    <w:rsid w:val="4B0702DD"/>
    <w:rsid w:val="4B355995"/>
    <w:rsid w:val="4B3F6EDB"/>
    <w:rsid w:val="4C36EBA7"/>
    <w:rsid w:val="4C5D0539"/>
    <w:rsid w:val="4C9B9326"/>
    <w:rsid w:val="4CC3FCAF"/>
    <w:rsid w:val="4D41EF6A"/>
    <w:rsid w:val="4D9C2B9D"/>
    <w:rsid w:val="4DD959C2"/>
    <w:rsid w:val="4DF9281A"/>
    <w:rsid w:val="4E54A076"/>
    <w:rsid w:val="4E93C8DB"/>
    <w:rsid w:val="4EA9FA20"/>
    <w:rsid w:val="4F2B45FB"/>
    <w:rsid w:val="4F48FAAD"/>
    <w:rsid w:val="4F960B4F"/>
    <w:rsid w:val="4FE9F574"/>
    <w:rsid w:val="4FFF3687"/>
    <w:rsid w:val="5053E151"/>
    <w:rsid w:val="506C042D"/>
    <w:rsid w:val="50EBBB03"/>
    <w:rsid w:val="510DF74C"/>
    <w:rsid w:val="5115F565"/>
    <w:rsid w:val="51257063"/>
    <w:rsid w:val="5129C46A"/>
    <w:rsid w:val="514C981A"/>
    <w:rsid w:val="515E61ED"/>
    <w:rsid w:val="519E1339"/>
    <w:rsid w:val="519FD222"/>
    <w:rsid w:val="51BD0B0B"/>
    <w:rsid w:val="51ED4231"/>
    <w:rsid w:val="52533339"/>
    <w:rsid w:val="525E3AE8"/>
    <w:rsid w:val="526A1C9B"/>
    <w:rsid w:val="52849E91"/>
    <w:rsid w:val="52ACCBF6"/>
    <w:rsid w:val="52F220A8"/>
    <w:rsid w:val="5365C01A"/>
    <w:rsid w:val="536CCE89"/>
    <w:rsid w:val="5429CCFB"/>
    <w:rsid w:val="548FB29C"/>
    <w:rsid w:val="54C8CA4C"/>
    <w:rsid w:val="54FB9A71"/>
    <w:rsid w:val="551CD921"/>
    <w:rsid w:val="559B876A"/>
    <w:rsid w:val="55C82CEA"/>
    <w:rsid w:val="55DFF5A9"/>
    <w:rsid w:val="561BFA5B"/>
    <w:rsid w:val="5644558E"/>
    <w:rsid w:val="56A9C794"/>
    <w:rsid w:val="56EDEB4E"/>
    <w:rsid w:val="5781ACAF"/>
    <w:rsid w:val="578F0A0E"/>
    <w:rsid w:val="57BF2F85"/>
    <w:rsid w:val="57F5D6C1"/>
    <w:rsid w:val="582CE23D"/>
    <w:rsid w:val="590132F4"/>
    <w:rsid w:val="5998B7ED"/>
    <w:rsid w:val="59B29A1F"/>
    <w:rsid w:val="59CC445B"/>
    <w:rsid w:val="59DDD1DA"/>
    <w:rsid w:val="59E4D384"/>
    <w:rsid w:val="5A25A183"/>
    <w:rsid w:val="5A2A29A0"/>
    <w:rsid w:val="5A420F8E"/>
    <w:rsid w:val="5A4C8C6B"/>
    <w:rsid w:val="5A65DA14"/>
    <w:rsid w:val="5AD57F99"/>
    <w:rsid w:val="5AE17A08"/>
    <w:rsid w:val="5B27AD7C"/>
    <w:rsid w:val="5B617F8A"/>
    <w:rsid w:val="5B83D675"/>
    <w:rsid w:val="5C7A11E8"/>
    <w:rsid w:val="5C955158"/>
    <w:rsid w:val="5CB99D5C"/>
    <w:rsid w:val="5CE91427"/>
    <w:rsid w:val="5CF7CA6F"/>
    <w:rsid w:val="5D2DB1C2"/>
    <w:rsid w:val="5D3A5384"/>
    <w:rsid w:val="5D6105CB"/>
    <w:rsid w:val="5D6488EA"/>
    <w:rsid w:val="5D8A98AB"/>
    <w:rsid w:val="5D8B3F09"/>
    <w:rsid w:val="5DDC6D7F"/>
    <w:rsid w:val="5E3A13A1"/>
    <w:rsid w:val="5E627052"/>
    <w:rsid w:val="5E7A195A"/>
    <w:rsid w:val="5EA9BE51"/>
    <w:rsid w:val="5EB251BF"/>
    <w:rsid w:val="5ECF4007"/>
    <w:rsid w:val="5ED7D5A4"/>
    <w:rsid w:val="5EE384A3"/>
    <w:rsid w:val="5F13C6D5"/>
    <w:rsid w:val="5F902A87"/>
    <w:rsid w:val="5FB8B6DB"/>
    <w:rsid w:val="5FD50C32"/>
    <w:rsid w:val="602AED5E"/>
    <w:rsid w:val="60C164F4"/>
    <w:rsid w:val="6166990F"/>
    <w:rsid w:val="6178DECB"/>
    <w:rsid w:val="61DAF6BD"/>
    <w:rsid w:val="62044308"/>
    <w:rsid w:val="6233D43F"/>
    <w:rsid w:val="625AC827"/>
    <w:rsid w:val="626683A5"/>
    <w:rsid w:val="6276EF60"/>
    <w:rsid w:val="62DC2F0C"/>
    <w:rsid w:val="62E0F780"/>
    <w:rsid w:val="63050E85"/>
    <w:rsid w:val="631F1C1E"/>
    <w:rsid w:val="6358E907"/>
    <w:rsid w:val="636F53AF"/>
    <w:rsid w:val="63A4CDE1"/>
    <w:rsid w:val="63F9C858"/>
    <w:rsid w:val="64022B0A"/>
    <w:rsid w:val="6452B52A"/>
    <w:rsid w:val="647DA11A"/>
    <w:rsid w:val="64AF8FD8"/>
    <w:rsid w:val="64CD6E5D"/>
    <w:rsid w:val="6515FE37"/>
    <w:rsid w:val="6535AD62"/>
    <w:rsid w:val="6538CC6F"/>
    <w:rsid w:val="65EEF9B4"/>
    <w:rsid w:val="6621E24C"/>
    <w:rsid w:val="6639EEE4"/>
    <w:rsid w:val="667FBF35"/>
    <w:rsid w:val="668F8406"/>
    <w:rsid w:val="66916917"/>
    <w:rsid w:val="66C6864C"/>
    <w:rsid w:val="66CC94D3"/>
    <w:rsid w:val="67183B8D"/>
    <w:rsid w:val="6760B578"/>
    <w:rsid w:val="677A4493"/>
    <w:rsid w:val="677F44C7"/>
    <w:rsid w:val="67953BC3"/>
    <w:rsid w:val="67B0AE93"/>
    <w:rsid w:val="67B86F2F"/>
    <w:rsid w:val="67C5AD0B"/>
    <w:rsid w:val="68684C39"/>
    <w:rsid w:val="68A582CD"/>
    <w:rsid w:val="68C91E49"/>
    <w:rsid w:val="68FCCAD5"/>
    <w:rsid w:val="693DC578"/>
    <w:rsid w:val="698A9BDB"/>
    <w:rsid w:val="6992BDB5"/>
    <w:rsid w:val="6A8FC99C"/>
    <w:rsid w:val="6A8FDD2A"/>
    <w:rsid w:val="6AA647D4"/>
    <w:rsid w:val="6AE369FA"/>
    <w:rsid w:val="6B7D4013"/>
    <w:rsid w:val="6B93E3DE"/>
    <w:rsid w:val="6BA38F22"/>
    <w:rsid w:val="6C26B472"/>
    <w:rsid w:val="6C6B14AB"/>
    <w:rsid w:val="6C9067C4"/>
    <w:rsid w:val="6CB53133"/>
    <w:rsid w:val="6CCCAF93"/>
    <w:rsid w:val="6CD9656F"/>
    <w:rsid w:val="6D1EDBED"/>
    <w:rsid w:val="6D83A584"/>
    <w:rsid w:val="6DA12DA5"/>
    <w:rsid w:val="6E3E806B"/>
    <w:rsid w:val="6E684319"/>
    <w:rsid w:val="6E95E241"/>
    <w:rsid w:val="6E960D6E"/>
    <w:rsid w:val="6EC59569"/>
    <w:rsid w:val="6F017488"/>
    <w:rsid w:val="6F310738"/>
    <w:rsid w:val="6F64C8C0"/>
    <w:rsid w:val="6F98FD19"/>
    <w:rsid w:val="6FFF0ECB"/>
    <w:rsid w:val="700115F5"/>
    <w:rsid w:val="7022FF39"/>
    <w:rsid w:val="702DF558"/>
    <w:rsid w:val="709A9734"/>
    <w:rsid w:val="70EF7A4D"/>
    <w:rsid w:val="71285AF0"/>
    <w:rsid w:val="71304E1F"/>
    <w:rsid w:val="714BF950"/>
    <w:rsid w:val="7166048C"/>
    <w:rsid w:val="717C8F08"/>
    <w:rsid w:val="71873BA4"/>
    <w:rsid w:val="71ACE77A"/>
    <w:rsid w:val="71BDBE35"/>
    <w:rsid w:val="71BE0BA4"/>
    <w:rsid w:val="7212B6CA"/>
    <w:rsid w:val="722C9AB5"/>
    <w:rsid w:val="722FBBA7"/>
    <w:rsid w:val="7263AB45"/>
    <w:rsid w:val="7270BACD"/>
    <w:rsid w:val="727A069C"/>
    <w:rsid w:val="732CB43C"/>
    <w:rsid w:val="7396DF57"/>
    <w:rsid w:val="73C3654C"/>
    <w:rsid w:val="749EE52E"/>
    <w:rsid w:val="74F02CAF"/>
    <w:rsid w:val="74F99348"/>
    <w:rsid w:val="75023DEF"/>
    <w:rsid w:val="750AB7EB"/>
    <w:rsid w:val="751CB4A9"/>
    <w:rsid w:val="75350F22"/>
    <w:rsid w:val="753C99F4"/>
    <w:rsid w:val="75565298"/>
    <w:rsid w:val="7578BAD2"/>
    <w:rsid w:val="75BC08CD"/>
    <w:rsid w:val="75F873AD"/>
    <w:rsid w:val="7614C925"/>
    <w:rsid w:val="7615CFE7"/>
    <w:rsid w:val="76602BCF"/>
    <w:rsid w:val="76726F73"/>
    <w:rsid w:val="76932BDE"/>
    <w:rsid w:val="76B8304F"/>
    <w:rsid w:val="76E51BA8"/>
    <w:rsid w:val="77041D35"/>
    <w:rsid w:val="7734A8EC"/>
    <w:rsid w:val="77839DCC"/>
    <w:rsid w:val="7797F14B"/>
    <w:rsid w:val="77A2E05B"/>
    <w:rsid w:val="77B58453"/>
    <w:rsid w:val="77C54AF9"/>
    <w:rsid w:val="78207427"/>
    <w:rsid w:val="78E69689"/>
    <w:rsid w:val="78F15592"/>
    <w:rsid w:val="78F4DE97"/>
    <w:rsid w:val="79019F63"/>
    <w:rsid w:val="7999E730"/>
    <w:rsid w:val="79B9397C"/>
    <w:rsid w:val="7A02690E"/>
    <w:rsid w:val="7A2B7AE4"/>
    <w:rsid w:val="7AC11C47"/>
    <w:rsid w:val="7ADD4F4B"/>
    <w:rsid w:val="7B053D7C"/>
    <w:rsid w:val="7B6B24C8"/>
    <w:rsid w:val="7B95CF7B"/>
    <w:rsid w:val="7BF90E4C"/>
    <w:rsid w:val="7C0A7D85"/>
    <w:rsid w:val="7C2DA7BC"/>
    <w:rsid w:val="7D1FE407"/>
    <w:rsid w:val="7D378F98"/>
    <w:rsid w:val="7D762D9F"/>
    <w:rsid w:val="7D84EE9E"/>
    <w:rsid w:val="7D9FB3F1"/>
    <w:rsid w:val="7DF4B470"/>
    <w:rsid w:val="7E17A091"/>
    <w:rsid w:val="7E7E548D"/>
    <w:rsid w:val="7F27223D"/>
    <w:rsid w:val="7F693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5F9B"/>
  <w15:chartTrackingRefBased/>
  <w15:docId w15:val="{B5ACB485-CD16-4E93-98FF-1DA9B404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192802"/>
    <w:pPr>
      <w:ind w:left="720"/>
      <w:contextualSpacing/>
    </w:pPr>
  </w:style>
  <w:style w:type="paragraph" w:styleId="Header">
    <w:name w:val="header"/>
    <w:basedOn w:val="Normal"/>
    <w:uiPriority w:val="99"/>
    <w:unhideWhenUsed/>
    <w:rsid w:val="7C2DA7BC"/>
    <w:pPr>
      <w:tabs>
        <w:tab w:val="center" w:pos="4680"/>
        <w:tab w:val="right" w:pos="9360"/>
      </w:tabs>
      <w:spacing w:after="0" w:line="240" w:lineRule="auto"/>
    </w:pPr>
  </w:style>
  <w:style w:type="character" w:styleId="PlaceholderText">
    <w:name w:val="Placeholder Text"/>
    <w:basedOn w:val="DefaultParagraphFont"/>
    <w:uiPriority w:val="99"/>
    <w:semiHidden/>
    <w:rsid w:val="7C2DA7BC"/>
    <w:rPr>
      <w:color w:val="666666"/>
    </w:rPr>
  </w:style>
  <w:style w:type="paragraph" w:styleId="Footer">
    <w:name w:val="footer"/>
    <w:basedOn w:val="Normal"/>
    <w:uiPriority w:val="99"/>
    <w:unhideWhenUsed/>
    <w:rsid w:val="7C2DA7B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Enkhtuul Bayarsaikhan</dc:creator>
  <cp:keywords/>
  <dc:description/>
  <cp:lastModifiedBy>Enkhtuul Bayarsaikhan</cp:lastModifiedBy>
  <cp:revision>2</cp:revision>
  <cp:lastPrinted>2025-10-09T19:11:00Z</cp:lastPrinted>
  <dcterms:created xsi:type="dcterms:W3CDTF">2026-05-18T11:44:00Z</dcterms:created>
  <dcterms:modified xsi:type="dcterms:W3CDTF">2026-05-18T11:44:00Z</dcterms:modified>
</cp:coreProperties>
</file>