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C69785E" w:rsidP="7C69785E" w:rsidRDefault="7C69785E" w14:paraId="09483241" w14:textId="3D544F1F">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067B8121" w14:textId="05452508">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0A2EE208" w14:textId="364925D1">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1F8FB019" w14:textId="3A1A1584">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64AC270B" w14:textId="04DCA441">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73FF6453" w14:textId="24640185">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607919C7" w14:textId="689D812D">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624C6C92" w14:textId="716F92B0">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68C4CBF0" w14:textId="24A4EE8C">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23395A44" w14:textId="35624983">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513F0BC6" w14:textId="13F70A88">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4708408A" w14:textId="4833DEAA">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61DA5443" w14:textId="33E0F839">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6F438E0D" w14:textId="3DB2C8D8">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6E772F5B" w14:textId="1F6B53A0">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7C69785E" w:rsidP="7C69785E" w:rsidRDefault="7C69785E" w14:paraId="1E9741F6" w14:textId="76A80E1B">
      <w:pPr>
        <w:spacing w:after="0" w:line="240" w:lineRule="auto"/>
        <w:jc w:val="center"/>
        <w:rPr>
          <w:rFonts w:ascii="Arial" w:hAnsi="Arial" w:eastAsia="Arial" w:cs="Arial"/>
          <w:b w:val="1"/>
          <w:bCs w:val="1"/>
          <w:i w:val="0"/>
          <w:iCs w:val="0"/>
          <w:caps w:val="0"/>
          <w:smallCaps w:val="0"/>
          <w:noProof/>
          <w:color w:val="000000" w:themeColor="text1" w:themeTint="FF" w:themeShade="FF"/>
          <w:sz w:val="24"/>
          <w:szCs w:val="24"/>
          <w:lang w:val="mn-MN"/>
        </w:rPr>
      </w:pPr>
    </w:p>
    <w:p w:rsidR="26AF4E3D" w:rsidP="7C69785E" w:rsidRDefault="26AF4E3D" w14:paraId="43774EAE" w14:textId="4E242EA0">
      <w:pPr>
        <w:spacing w:after="0" w:line="240" w:lineRule="auto"/>
        <w:jc w:val="center"/>
        <w:rPr>
          <w:rFonts w:ascii="Arial" w:hAnsi="Arial" w:eastAsia="Arial" w:cs="Arial"/>
          <w:b w:val="0"/>
          <w:bCs w:val="0"/>
          <w:i w:val="0"/>
          <w:iCs w:val="0"/>
          <w:caps w:val="0"/>
          <w:smallCaps w:val="0"/>
          <w:noProof/>
          <w:color w:val="000000" w:themeColor="text1" w:themeTint="FF" w:themeShade="FF"/>
          <w:sz w:val="24"/>
          <w:szCs w:val="24"/>
          <w:lang w:val="mn-MN"/>
        </w:rPr>
      </w:pPr>
      <w:r w:rsidRPr="7C69785E" w:rsidR="26AF4E3D">
        <w:rPr>
          <w:rFonts w:ascii="Arial" w:hAnsi="Arial" w:eastAsia="Arial" w:cs="Arial"/>
          <w:b w:val="1"/>
          <w:bCs w:val="1"/>
          <w:i w:val="0"/>
          <w:iCs w:val="0"/>
          <w:caps w:val="0"/>
          <w:smallCaps w:val="0"/>
          <w:noProof/>
          <w:color w:val="000000" w:themeColor="text1" w:themeTint="FF" w:themeShade="FF"/>
          <w:sz w:val="24"/>
          <w:szCs w:val="24"/>
          <w:lang w:val="mn-MN"/>
        </w:rPr>
        <w:t xml:space="preserve">ХӨРӨНГӨ ОРУУЛАЛТЫН САНГИЙН ТУХАЙ ХУУЛЬД НЭМЭЛТ, ӨӨРЧЛӨЛТ ОРУУЛАХ ТУХАЙ ХУУЛИЙН ТӨСӨЛТЭЙ ХАМТ ӨРГӨН МЭДҮҮЛСЭН ХУУЛЬ ТОГТООМЖИЙН ТӨСЛИЙН ДЭЛГЭРЭНГҮЙ ТАЙЛБАР </w:t>
      </w:r>
    </w:p>
    <w:p w:rsidR="7C69785E" w:rsidP="7C69785E" w:rsidRDefault="7C69785E" w14:paraId="1F8015B5" w14:textId="6B249A1F">
      <w:pPr>
        <w:spacing w:after="0" w:line="240" w:lineRule="auto"/>
        <w:jc w:val="center"/>
        <w:rPr>
          <w:rFonts w:ascii="Arial" w:hAnsi="Arial" w:eastAsia="Arial" w:cs="Arial"/>
          <w:b w:val="0"/>
          <w:bCs w:val="0"/>
          <w:i w:val="0"/>
          <w:iCs w:val="0"/>
          <w:caps w:val="0"/>
          <w:smallCaps w:val="0"/>
          <w:noProof/>
          <w:color w:val="000000" w:themeColor="text1" w:themeTint="FF" w:themeShade="FF"/>
          <w:sz w:val="24"/>
          <w:szCs w:val="24"/>
          <w:lang w:val="mn-MN"/>
        </w:rPr>
      </w:pPr>
    </w:p>
    <w:p w:rsidR="7C69785E" w:rsidP="7C69785E" w:rsidRDefault="7C69785E" w14:paraId="3514A08A" w14:textId="294BB908">
      <w:pPr>
        <w:spacing w:after="0" w:line="240" w:lineRule="auto"/>
        <w:jc w:val="center"/>
        <w:rPr>
          <w:rFonts w:ascii="Arial" w:hAnsi="Arial" w:eastAsia="Arial" w:cs="Arial"/>
          <w:noProof/>
          <w:sz w:val="24"/>
          <w:szCs w:val="24"/>
          <w:lang w:val="mn-MN"/>
        </w:rPr>
      </w:pPr>
    </w:p>
    <w:p w:rsidR="7C69785E" w:rsidP="7C69785E" w:rsidRDefault="7C69785E" w14:paraId="5061254B" w14:textId="3EA2FE33">
      <w:pPr>
        <w:jc w:val="center"/>
        <w:rPr>
          <w:rFonts w:ascii="Arial" w:hAnsi="Arial" w:eastAsia="Arial" w:asciiTheme="minorBidi" w:hAnsiTheme="minorBidi"/>
          <w:b w:val="1"/>
          <w:bCs w:val="1"/>
          <w:sz w:val="24"/>
          <w:szCs w:val="24"/>
        </w:rPr>
      </w:pPr>
    </w:p>
    <w:p w:rsidR="7C69785E" w:rsidP="7C69785E" w:rsidRDefault="7C69785E" w14:paraId="0DCB1DE2" w14:textId="2CFA24B0">
      <w:pPr>
        <w:jc w:val="center"/>
        <w:rPr>
          <w:rFonts w:ascii="Arial" w:hAnsi="Arial" w:eastAsia="Arial" w:asciiTheme="minorBidi" w:hAnsiTheme="minorBidi"/>
          <w:b w:val="1"/>
          <w:bCs w:val="1"/>
          <w:sz w:val="24"/>
          <w:szCs w:val="24"/>
        </w:rPr>
      </w:pPr>
    </w:p>
    <w:p w:rsidR="7C69785E" w:rsidP="7C69785E" w:rsidRDefault="7C69785E" w14:paraId="696370BB" w14:textId="50FBF8F0">
      <w:pPr>
        <w:jc w:val="center"/>
        <w:rPr>
          <w:rFonts w:ascii="Arial" w:hAnsi="Arial" w:eastAsia="Arial" w:asciiTheme="minorBidi" w:hAnsiTheme="minorBidi"/>
          <w:b w:val="1"/>
          <w:bCs w:val="1"/>
          <w:sz w:val="24"/>
          <w:szCs w:val="24"/>
        </w:rPr>
      </w:pPr>
    </w:p>
    <w:p w:rsidR="7C69785E" w:rsidP="7C69785E" w:rsidRDefault="7C69785E" w14:paraId="3A133688" w14:textId="1C1EA235">
      <w:pPr>
        <w:jc w:val="center"/>
        <w:rPr>
          <w:rFonts w:ascii="Arial" w:hAnsi="Arial" w:eastAsia="Arial" w:asciiTheme="minorBidi" w:hAnsiTheme="minorBidi"/>
          <w:b w:val="1"/>
          <w:bCs w:val="1"/>
          <w:sz w:val="24"/>
          <w:szCs w:val="24"/>
        </w:rPr>
      </w:pPr>
    </w:p>
    <w:p w:rsidR="7C69785E" w:rsidP="7C69785E" w:rsidRDefault="7C69785E" w14:paraId="15583078" w14:textId="1376471B">
      <w:pPr>
        <w:jc w:val="center"/>
        <w:rPr>
          <w:rFonts w:ascii="Arial" w:hAnsi="Arial" w:eastAsia="Arial" w:asciiTheme="minorBidi" w:hAnsiTheme="minorBidi"/>
          <w:b w:val="1"/>
          <w:bCs w:val="1"/>
          <w:sz w:val="24"/>
          <w:szCs w:val="24"/>
        </w:rPr>
      </w:pPr>
    </w:p>
    <w:p w:rsidR="7C69785E" w:rsidP="7C69785E" w:rsidRDefault="7C69785E" w14:paraId="62F176D9" w14:textId="399D20AD">
      <w:pPr>
        <w:jc w:val="center"/>
        <w:rPr>
          <w:rFonts w:ascii="Arial" w:hAnsi="Arial" w:eastAsia="Arial" w:asciiTheme="minorBidi" w:hAnsiTheme="minorBidi"/>
          <w:b w:val="1"/>
          <w:bCs w:val="1"/>
          <w:sz w:val="24"/>
          <w:szCs w:val="24"/>
        </w:rPr>
      </w:pPr>
    </w:p>
    <w:p w:rsidR="7C69785E" w:rsidP="7C69785E" w:rsidRDefault="7C69785E" w14:paraId="5AE55D1A" w14:textId="1130195E">
      <w:pPr>
        <w:jc w:val="center"/>
        <w:rPr>
          <w:rFonts w:ascii="Arial" w:hAnsi="Arial" w:eastAsia="Arial" w:asciiTheme="minorBidi" w:hAnsiTheme="minorBidi"/>
          <w:b w:val="1"/>
          <w:bCs w:val="1"/>
          <w:sz w:val="24"/>
          <w:szCs w:val="24"/>
        </w:rPr>
      </w:pPr>
    </w:p>
    <w:p w:rsidR="7C69785E" w:rsidP="7C69785E" w:rsidRDefault="7C69785E" w14:paraId="160CDD58" w14:textId="230217EC">
      <w:pPr>
        <w:jc w:val="center"/>
        <w:rPr>
          <w:rFonts w:ascii="Arial" w:hAnsi="Arial" w:eastAsia="Arial" w:asciiTheme="minorBidi" w:hAnsiTheme="minorBidi"/>
          <w:b w:val="1"/>
          <w:bCs w:val="1"/>
          <w:sz w:val="24"/>
          <w:szCs w:val="24"/>
        </w:rPr>
      </w:pPr>
    </w:p>
    <w:p w:rsidR="7C69785E" w:rsidP="7C69785E" w:rsidRDefault="7C69785E" w14:paraId="6B1D4EF5" w14:textId="467024C9">
      <w:pPr>
        <w:jc w:val="center"/>
        <w:rPr>
          <w:rFonts w:ascii="Arial" w:hAnsi="Arial" w:eastAsia="Arial" w:asciiTheme="minorBidi" w:hAnsiTheme="minorBidi"/>
          <w:b w:val="1"/>
          <w:bCs w:val="1"/>
          <w:sz w:val="24"/>
          <w:szCs w:val="24"/>
        </w:rPr>
      </w:pPr>
    </w:p>
    <w:p w:rsidR="7C69785E" w:rsidP="7C69785E" w:rsidRDefault="7C69785E" w14:paraId="79614092" w14:textId="03D05163">
      <w:pPr>
        <w:jc w:val="center"/>
        <w:rPr>
          <w:rFonts w:ascii="Arial" w:hAnsi="Arial" w:eastAsia="Arial" w:asciiTheme="minorBidi" w:hAnsiTheme="minorBidi"/>
          <w:b w:val="1"/>
          <w:bCs w:val="1"/>
          <w:sz w:val="24"/>
          <w:szCs w:val="24"/>
        </w:rPr>
      </w:pPr>
    </w:p>
    <w:p w:rsidR="7C69785E" w:rsidP="7C69785E" w:rsidRDefault="7C69785E" w14:paraId="7A4FF69A" w14:textId="14B81DAD">
      <w:pPr>
        <w:jc w:val="center"/>
        <w:rPr>
          <w:rFonts w:ascii="Arial" w:hAnsi="Arial" w:eastAsia="Arial" w:asciiTheme="minorBidi" w:hAnsiTheme="minorBidi"/>
          <w:b w:val="1"/>
          <w:bCs w:val="1"/>
          <w:sz w:val="24"/>
          <w:szCs w:val="24"/>
        </w:rPr>
      </w:pPr>
    </w:p>
    <w:p w:rsidR="7C69785E" w:rsidP="7C69785E" w:rsidRDefault="7C69785E" w14:paraId="0461BAC4" w14:textId="3F092310">
      <w:pPr>
        <w:jc w:val="center"/>
        <w:rPr>
          <w:rFonts w:ascii="Arial" w:hAnsi="Arial" w:eastAsia="Arial" w:asciiTheme="minorBidi" w:hAnsiTheme="minorBidi"/>
          <w:b w:val="1"/>
          <w:bCs w:val="1"/>
          <w:sz w:val="24"/>
          <w:szCs w:val="24"/>
        </w:rPr>
      </w:pPr>
    </w:p>
    <w:p w:rsidR="7C69785E" w:rsidP="7C69785E" w:rsidRDefault="7C69785E" w14:paraId="41879C04" w14:textId="5A4FEE85">
      <w:pPr>
        <w:jc w:val="center"/>
        <w:rPr>
          <w:rFonts w:ascii="Arial" w:hAnsi="Arial" w:eastAsia="Arial" w:asciiTheme="minorBidi" w:hAnsiTheme="minorBidi"/>
          <w:b w:val="1"/>
          <w:bCs w:val="1"/>
          <w:sz w:val="24"/>
          <w:szCs w:val="24"/>
        </w:rPr>
      </w:pPr>
    </w:p>
    <w:p w:rsidR="7C69785E" w:rsidP="7C69785E" w:rsidRDefault="7C69785E" w14:paraId="38146356" w14:textId="06DB67AC">
      <w:pPr>
        <w:jc w:val="center"/>
        <w:rPr>
          <w:rFonts w:ascii="Arial" w:hAnsi="Arial" w:eastAsia="Arial" w:asciiTheme="minorBidi" w:hAnsiTheme="minorBidi"/>
          <w:b w:val="1"/>
          <w:bCs w:val="1"/>
          <w:sz w:val="24"/>
          <w:szCs w:val="24"/>
        </w:rPr>
      </w:pPr>
    </w:p>
    <w:p w:rsidR="7C69785E" w:rsidP="7C69785E" w:rsidRDefault="7C69785E" w14:paraId="2810BBCC" w14:textId="4794EE16">
      <w:pPr>
        <w:jc w:val="center"/>
        <w:rPr>
          <w:rFonts w:ascii="Arial" w:hAnsi="Arial" w:eastAsia="Arial" w:asciiTheme="minorBidi" w:hAnsiTheme="minorBidi"/>
          <w:b w:val="1"/>
          <w:bCs w:val="1"/>
          <w:sz w:val="24"/>
          <w:szCs w:val="24"/>
        </w:rPr>
      </w:pPr>
    </w:p>
    <w:p w:rsidR="7C69785E" w:rsidP="7C69785E" w:rsidRDefault="7C69785E" w14:paraId="6E59C5CF" w14:textId="387D74DF">
      <w:pPr>
        <w:jc w:val="center"/>
        <w:rPr>
          <w:rFonts w:ascii="Arial" w:hAnsi="Arial" w:eastAsia="Arial" w:asciiTheme="minorBidi" w:hAnsiTheme="minorBidi"/>
          <w:b w:val="1"/>
          <w:bCs w:val="1"/>
          <w:sz w:val="24"/>
          <w:szCs w:val="24"/>
        </w:rPr>
      </w:pPr>
    </w:p>
    <w:p w:rsidRPr="00E45CC5" w:rsidR="00634911" w:rsidP="00D156C3" w:rsidRDefault="004C63DD" w14:paraId="17CCE23F" w14:textId="1F570F7F">
      <w:pPr>
        <w:jc w:val="both"/>
        <w:rPr>
          <w:rFonts w:asciiTheme="minorBidi" w:hAnsiTheme="minorBidi"/>
          <w:b/>
          <w:bCs/>
          <w:sz w:val="24"/>
          <w:szCs w:val="24"/>
        </w:rPr>
      </w:pPr>
      <w:r w:rsidRPr="00E45CC5">
        <w:rPr>
          <w:rFonts w:asciiTheme="minorBidi" w:hAnsiTheme="minorBidi"/>
          <w:b/>
          <w:bCs/>
          <w:sz w:val="24"/>
          <w:szCs w:val="24"/>
        </w:rPr>
        <w:t>1. ҮЛ ХӨДЛӨХ ЭД ХӨРӨНГИЙН АЛБАН ТАТВАРЫН ТУХАЙ ХУУЛЬД НЭМЭЛТ ӨӨРЧЛӨЛТ ОРУУЛАХ ТУХАЙ</w:t>
      </w:r>
    </w:p>
    <w:p w:rsidRPr="00E45CC5" w:rsidR="004E3A67" w:rsidP="00D156C3" w:rsidRDefault="004E3A67" w14:paraId="066FE9C4" w14:textId="43C9B4CF">
      <w:pPr>
        <w:jc w:val="both"/>
        <w:rPr>
          <w:rFonts w:asciiTheme="minorBidi" w:hAnsiTheme="minorBidi"/>
          <w:sz w:val="24"/>
          <w:szCs w:val="24"/>
        </w:rPr>
      </w:pPr>
      <w:r w:rsidRPr="00E45CC5">
        <w:rPr>
          <w:rFonts w:asciiTheme="minorBidi" w:hAnsiTheme="minorBidi"/>
          <w:b/>
          <w:bCs/>
          <w:sz w:val="24"/>
          <w:szCs w:val="24"/>
        </w:rPr>
        <w:t>1 дүгээр зүйл.</w:t>
      </w:r>
      <w:r w:rsidRPr="00E45CC5">
        <w:rPr>
          <w:rFonts w:asciiTheme="minorBidi" w:hAnsiTheme="minorBidi"/>
          <w:sz w:val="24"/>
          <w:szCs w:val="24"/>
        </w:rPr>
        <w:t>Үл хөдлөх эд хөрөнгийн албан татварын тухай хуулийн 7 дугаар зүйлд доор дурдсан агуулгатай 7.1.7 дахь заалт нэмсүгэй: </w:t>
      </w:r>
    </w:p>
    <w:p w:rsidRPr="00E45CC5" w:rsidR="004E3A67" w:rsidP="00D156C3" w:rsidRDefault="004E3A67" w14:paraId="0E67B18A" w14:textId="5871CAEC">
      <w:pPr>
        <w:jc w:val="both"/>
        <w:rPr>
          <w:rFonts w:asciiTheme="minorBidi" w:hAnsiTheme="minorBidi"/>
          <w:sz w:val="24"/>
          <w:szCs w:val="24"/>
        </w:rPr>
      </w:pPr>
      <w:r w:rsidRPr="00E45CC5">
        <w:rPr>
          <w:rFonts w:asciiTheme="minorBidi" w:hAnsiTheme="minorBidi"/>
          <w:b/>
          <w:bCs/>
          <w:sz w:val="24"/>
          <w:szCs w:val="24"/>
        </w:rPr>
        <w:t>1/ 7.1.7 дахь заалт:</w:t>
      </w:r>
      <w:r w:rsidRPr="00E45CC5">
        <w:rPr>
          <w:rFonts w:asciiTheme="minorBidi" w:hAnsiTheme="minorBidi"/>
          <w:sz w:val="24"/>
          <w:szCs w:val="24"/>
        </w:rPr>
        <w:t> </w:t>
      </w:r>
    </w:p>
    <w:p w:rsidRPr="00E45CC5" w:rsidR="004E3A67" w:rsidP="00D156C3" w:rsidRDefault="004E3A67" w14:paraId="3B12C17B" w14:textId="7C7E51B1">
      <w:pPr>
        <w:jc w:val="both"/>
        <w:rPr>
          <w:rFonts w:asciiTheme="minorBidi" w:hAnsiTheme="minorBidi"/>
          <w:sz w:val="24"/>
          <w:szCs w:val="24"/>
        </w:rPr>
      </w:pPr>
      <w:r w:rsidRPr="00E45CC5">
        <w:rPr>
          <w:rFonts w:asciiTheme="minorBidi" w:hAnsiTheme="minorBidi"/>
          <w:sz w:val="24"/>
          <w:szCs w:val="24"/>
        </w:rPr>
        <w:t>“7.1.7.Хөрөнгө оруулалтын сангийн тухай хуульд заасан үл хөдлөх хөрөнгийн сангийн үйл ажиллагаа эрхэлж байгаа этгээдийн өмчлөл, эзэмшил дэх үл хөдлөх эд хөрөнгө.”  </w:t>
      </w:r>
    </w:p>
    <w:p w:rsidRPr="00E45CC5" w:rsidR="0039249E" w:rsidP="7C69785E" w:rsidRDefault="00555D5E" w14:paraId="2AB8F3BC" w14:textId="0DF96DC2">
      <w:pPr>
        <w:tabs>
          <w:tab w:val="num" w:pos="720"/>
        </w:tabs>
        <w:ind w:firstLine="720"/>
        <w:jc w:val="both"/>
        <w:rPr>
          <w:rFonts w:ascii="Arial" w:hAnsi="Arial" w:asciiTheme="minorBidi" w:hAnsiTheme="minorBidi"/>
          <w:i w:val="1"/>
          <w:iCs w:val="1"/>
          <w:sz w:val="24"/>
          <w:szCs w:val="24"/>
          <w:lang w:val="en-US"/>
        </w:rPr>
      </w:pPr>
      <w:r w:rsidRPr="7C69785E" w:rsidR="3B41B7A1">
        <w:rPr>
          <w:rFonts w:ascii="Arial" w:hAnsi="Arial" w:asciiTheme="minorBidi" w:hAnsiTheme="minorBidi"/>
          <w:b w:val="1"/>
          <w:bCs w:val="1"/>
          <w:i w:val="1"/>
          <w:iCs w:val="1"/>
          <w:sz w:val="24"/>
          <w:szCs w:val="24"/>
        </w:rPr>
        <w:t>Тайлбар:</w:t>
      </w:r>
      <w:r w:rsidRPr="7C69785E" w:rsidR="3B41B7A1">
        <w:rPr>
          <w:rFonts w:ascii="Arial" w:hAnsi="Arial" w:asciiTheme="minorBidi" w:hAnsiTheme="minorBidi"/>
          <w:i w:val="1"/>
          <w:iCs w:val="1"/>
          <w:sz w:val="24"/>
          <w:szCs w:val="24"/>
        </w:rPr>
        <w:t xml:space="preserve"> </w:t>
      </w:r>
      <w:r w:rsidRPr="7C69785E" w:rsidR="75A0F055">
        <w:rPr>
          <w:rFonts w:ascii="Arial" w:hAnsi="Arial" w:asciiTheme="minorBidi" w:hAnsiTheme="minorBidi"/>
          <w:i w:val="1"/>
          <w:iCs w:val="1"/>
          <w:sz w:val="24"/>
          <w:szCs w:val="24"/>
          <w:lang w:val="en-US"/>
        </w:rPr>
        <w:t xml:space="preserve">Үл хөдлөх хөрөнгийн сан нь </w:t>
      </w:r>
      <w:r w:rsidRPr="7C69785E" w:rsidR="655F54B8">
        <w:rPr>
          <w:rFonts w:ascii="Arial" w:hAnsi="Arial" w:asciiTheme="minorBidi" w:hAnsiTheme="minorBidi"/>
          <w:i w:val="1"/>
          <w:iCs w:val="1"/>
          <w:sz w:val="24"/>
          <w:szCs w:val="24"/>
          <w:lang w:val="en-US"/>
        </w:rPr>
        <w:t>хөрөнгө оруулагчдаас татан</w:t>
      </w:r>
      <w:r w:rsidRPr="7C69785E" w:rsidR="75A0F055">
        <w:rPr>
          <w:rFonts w:ascii="Arial" w:hAnsi="Arial" w:asciiTheme="minorBidi" w:hAnsiTheme="minorBidi"/>
          <w:i w:val="1"/>
          <w:iCs w:val="1"/>
          <w:sz w:val="24"/>
          <w:szCs w:val="24"/>
          <w:lang w:val="en-US"/>
        </w:rPr>
        <w:t xml:space="preserve"> төвлөрүүлсэн хөрөнгөөр үл хөдлөх эд хөрөнгө худалдан авч, түрээс, ашиглалт болон үнэ цэнийн өсөлтөөс орлого олж, уг орлогын тодорхой хувийг нэгж эрх эзэмшигчдэд ногдол ашиг хэлбэрээр хуваарилдаг онцлогтой. </w:t>
      </w:r>
      <w:r w:rsidRPr="7C69785E" w:rsidR="2D9693A2">
        <w:rPr>
          <w:rFonts w:ascii="Arial" w:hAnsi="Arial" w:asciiTheme="minorBidi" w:hAnsiTheme="minorBidi"/>
          <w:i w:val="1"/>
          <w:iCs w:val="1"/>
          <w:sz w:val="24"/>
          <w:szCs w:val="24"/>
        </w:rPr>
        <w:t xml:space="preserve">Үл хөдлөх эд хөрөнгийн албан татварын тухай хуулийн 6.1-д үл хөдлөх эд хөрөнгийн албан татварыг тухайн хөрөнгийн үнэлгээнээс байршил, зориулалт, хэмжээ, зах зээлийн эрэлт, нийлүүлэлтийн байдлыг харгалзан 0.6-2.0 хувиар тооцож ногдуулахаар тогтоосон бөгөөд уг татварыг үл хөдлөх хөрөнгийн сангийн өмчлөл, эзэмшил дэх хөрөнгөд ногдуулах нь сангийн үйл ажиллагааны зардлыг нэмэгдүүлж, хөрөнгө оруулагчдын өгөөжийг бууруулах, улмаар энэ төрлийн сангийн хөгжлийг сааруулах эрсдэлтэй. </w:t>
      </w:r>
      <w:r w:rsidRPr="7C69785E" w:rsidR="75A0F055">
        <w:rPr>
          <w:rFonts w:ascii="Arial" w:hAnsi="Arial" w:asciiTheme="minorBidi" w:hAnsiTheme="minorBidi"/>
          <w:i w:val="1"/>
          <w:iCs w:val="1"/>
          <w:sz w:val="24"/>
          <w:szCs w:val="24"/>
          <w:lang w:val="en-US"/>
        </w:rPr>
        <w:t>Иймд үл хөдлөх хөрөнгийн сангийн өмчлөл, эзэмшил дэх үл хөдлөх эд хөрөнгийг албан татвараас чөлөөлснөөр</w:t>
      </w:r>
      <w:r w:rsidRPr="7C69785E" w:rsidR="21CB02C5">
        <w:rPr>
          <w:rFonts w:ascii="Arial" w:hAnsi="Arial" w:asciiTheme="minorBidi" w:hAnsiTheme="minorBidi"/>
          <w:i w:val="1"/>
          <w:iCs w:val="1"/>
          <w:sz w:val="24"/>
          <w:szCs w:val="24"/>
          <w:lang w:val="en-US"/>
        </w:rPr>
        <w:t xml:space="preserve"> </w:t>
      </w:r>
      <w:r w:rsidRPr="7C69785E" w:rsidR="75A0F055">
        <w:rPr>
          <w:rFonts w:ascii="Arial" w:hAnsi="Arial" w:asciiTheme="minorBidi" w:hAnsiTheme="minorBidi"/>
          <w:i w:val="1"/>
          <w:iCs w:val="1"/>
          <w:sz w:val="24"/>
          <w:szCs w:val="24"/>
          <w:lang w:val="en-US"/>
        </w:rPr>
        <w:t>үл хөдлөх хөрөнгийн сангийн үйл ажиллагааны зардлыг бууруулах</w:t>
      </w:r>
      <w:r w:rsidRPr="7C69785E" w:rsidR="21CB02C5">
        <w:rPr>
          <w:rFonts w:ascii="Arial" w:hAnsi="Arial" w:asciiTheme="minorBidi" w:hAnsiTheme="minorBidi"/>
          <w:i w:val="1"/>
          <w:iCs w:val="1"/>
          <w:sz w:val="24"/>
          <w:szCs w:val="24"/>
          <w:lang w:val="en-US"/>
        </w:rPr>
        <w:t xml:space="preserve">, </w:t>
      </w:r>
      <w:r w:rsidRPr="7C69785E" w:rsidR="75A0F055">
        <w:rPr>
          <w:rFonts w:ascii="Arial" w:hAnsi="Arial" w:asciiTheme="minorBidi" w:hAnsiTheme="minorBidi"/>
          <w:i w:val="1"/>
          <w:iCs w:val="1"/>
          <w:sz w:val="24"/>
          <w:szCs w:val="24"/>
          <w:lang w:val="en-US"/>
        </w:rPr>
        <w:t>хөрөнгө оруулагчдын өгөөжийг нэмэгдүүлэх</w:t>
      </w:r>
      <w:r w:rsidRPr="7C69785E" w:rsidR="3CD57166">
        <w:rPr>
          <w:rFonts w:ascii="Arial" w:hAnsi="Arial" w:asciiTheme="minorBidi" w:hAnsiTheme="minorBidi"/>
          <w:i w:val="1"/>
          <w:iCs w:val="1"/>
          <w:sz w:val="24"/>
          <w:szCs w:val="24"/>
          <w:lang w:val="en-US"/>
        </w:rPr>
        <w:t xml:space="preserve">, </w:t>
      </w:r>
      <w:r w:rsidRPr="7C69785E" w:rsidR="75A0F055">
        <w:rPr>
          <w:rFonts w:ascii="Arial" w:hAnsi="Arial" w:asciiTheme="minorBidi" w:hAnsiTheme="minorBidi"/>
          <w:i w:val="1"/>
          <w:iCs w:val="1"/>
          <w:sz w:val="24"/>
          <w:szCs w:val="24"/>
          <w:lang w:val="en-US"/>
        </w:rPr>
        <w:t>үл хөдлөх хөрөнгийг хөрөнгийн зах зээлээр дамжуулан хөрвөх чадвартай санхүүгийн хэрэгсэл болгох</w:t>
      </w:r>
      <w:r w:rsidRPr="7C69785E" w:rsidR="3CD57166">
        <w:rPr>
          <w:rFonts w:ascii="Arial" w:hAnsi="Arial" w:asciiTheme="minorBidi" w:hAnsiTheme="minorBidi"/>
          <w:i w:val="1"/>
          <w:iCs w:val="1"/>
          <w:sz w:val="24"/>
          <w:szCs w:val="24"/>
          <w:lang w:val="en-US"/>
        </w:rPr>
        <w:t xml:space="preserve">, </w:t>
      </w:r>
      <w:r w:rsidRPr="7C69785E" w:rsidR="75A0F055">
        <w:rPr>
          <w:rFonts w:ascii="Arial" w:hAnsi="Arial" w:asciiTheme="minorBidi" w:hAnsiTheme="minorBidi"/>
          <w:i w:val="1"/>
          <w:iCs w:val="1"/>
          <w:sz w:val="24"/>
          <w:szCs w:val="24"/>
          <w:lang w:val="en-US"/>
        </w:rPr>
        <w:t>урт хугацааны институционал хөрөнгө оруулалтыг татах</w:t>
      </w:r>
      <w:r w:rsidRPr="7C69785E" w:rsidR="627D6ED4">
        <w:rPr>
          <w:rFonts w:ascii="Arial" w:hAnsi="Arial" w:asciiTheme="minorBidi" w:hAnsiTheme="minorBidi"/>
          <w:i w:val="1"/>
          <w:iCs w:val="1"/>
          <w:sz w:val="24"/>
          <w:szCs w:val="24"/>
          <w:lang w:val="en-US"/>
        </w:rPr>
        <w:t xml:space="preserve">, </w:t>
      </w:r>
      <w:r w:rsidRPr="7C69785E" w:rsidR="75A0F055">
        <w:rPr>
          <w:rFonts w:ascii="Arial" w:hAnsi="Arial" w:asciiTheme="minorBidi" w:hAnsiTheme="minorBidi"/>
          <w:i w:val="1"/>
          <w:iCs w:val="1"/>
          <w:sz w:val="24"/>
          <w:szCs w:val="24"/>
          <w:lang w:val="en-US"/>
        </w:rPr>
        <w:t>үл хөдлөх хөрөнгийн сангийн эрх зүйн болон татварын орчныг олон улсын нийтлэг жишигтэй нийцүүлэх ач холбогдолтой. Түүнчлэн энэхүү татварын хөнгөлөлт нь зөвхөн Хөрөнгө оруулалтын сангийн тухай хуульд заасан шаардлага хангасан, зохицуулалттай үл хөдлөх хөрөнгийн сангийн үйл ажиллагаа эрхэлж байгаа этгээдэд хамаарах тул татварын дэмжлэгийг зорилтот байдлаар хэрэгжүүлэх боломжийг бүрдүүлнэ.</w:t>
      </w:r>
    </w:p>
    <w:p w:rsidRPr="00E45CC5" w:rsidR="004E3A67" w:rsidP="00D156C3" w:rsidRDefault="004E3A67" w14:paraId="59956BC7" w14:textId="3FCF2B18">
      <w:pPr>
        <w:jc w:val="both"/>
        <w:rPr>
          <w:rFonts w:asciiTheme="minorBidi" w:hAnsiTheme="minorBidi"/>
          <w:sz w:val="24"/>
          <w:szCs w:val="24"/>
        </w:rPr>
      </w:pPr>
      <w:r w:rsidRPr="00E45CC5">
        <w:rPr>
          <w:rFonts w:asciiTheme="minorBidi" w:hAnsiTheme="minorBidi"/>
          <w:b/>
          <w:bCs/>
          <w:sz w:val="24"/>
          <w:szCs w:val="24"/>
        </w:rPr>
        <w:t>2 дугаар зүйл.</w:t>
      </w:r>
      <w:r w:rsidRPr="00E45CC5">
        <w:rPr>
          <w:rFonts w:asciiTheme="minorBidi" w:hAnsiTheme="minorBidi"/>
          <w:sz w:val="24"/>
          <w:szCs w:val="24"/>
        </w:rPr>
        <w:t>Энэ хуулийг Хөрөнгө оруулалтын сангийн тухай хуульд нэмэлт, өөрчлөлт оруулах тухай хууль хүчин төгөлдөр болсон өдрөөс эхлэн дагаж мөрдөнө. </w:t>
      </w:r>
    </w:p>
    <w:p w:rsidRPr="00E45CC5" w:rsidR="00EB12B1" w:rsidP="7C69785E" w:rsidRDefault="00EB12B1" w14:paraId="3D20018B" w14:textId="15437D57">
      <w:pPr>
        <w:ind w:firstLine="720"/>
        <w:jc w:val="both"/>
        <w:rPr>
          <w:rFonts w:ascii="Arial" w:hAnsi="Arial" w:eastAsia="Arial" w:asciiTheme="minorBidi" w:hAnsiTheme="minorBidi"/>
          <w:i w:val="1"/>
          <w:iCs w:val="1"/>
          <w:sz w:val="24"/>
          <w:szCs w:val="24"/>
        </w:rPr>
      </w:pPr>
      <w:r w:rsidRPr="7C69785E" w:rsidR="5F7B2006">
        <w:rPr>
          <w:rFonts w:ascii="Arial" w:hAnsi="Arial" w:asciiTheme="minorBidi" w:hAnsiTheme="minorBidi"/>
          <w:b w:val="1"/>
          <w:bCs w:val="1"/>
          <w:i w:val="1"/>
          <w:iCs w:val="1"/>
          <w:sz w:val="24"/>
          <w:szCs w:val="24"/>
        </w:rPr>
        <w:t>Тайлбар:</w:t>
      </w:r>
      <w:r w:rsidRPr="7C69785E" w:rsidR="5F7B2006">
        <w:rPr>
          <w:rFonts w:ascii="Arial" w:hAnsi="Arial" w:asciiTheme="minorBidi" w:hAnsiTheme="minorBidi"/>
          <w:i w:val="1"/>
          <w:iCs w:val="1"/>
          <w:sz w:val="24"/>
          <w:szCs w:val="24"/>
        </w:rPr>
        <w:t xml:space="preserve"> Хөрөнгө оруулалтын сангийн тухай хуульд нэмэлт, өөрчлөлт оруулах тухай</w:t>
      </w:r>
      <w:r w:rsidRPr="7C69785E" w:rsidR="6ACA4D9F">
        <w:rPr>
          <w:rFonts w:ascii="Arial" w:hAnsi="Arial" w:asciiTheme="minorBidi" w:hAnsiTheme="minorBidi"/>
          <w:i w:val="1"/>
          <w:iCs w:val="1"/>
          <w:sz w:val="24"/>
          <w:szCs w:val="24"/>
        </w:rPr>
        <w:t xml:space="preserve"> хууль батлагдсанаар дагаж мөрдөхөөр тусгана.</w:t>
      </w:r>
    </w:p>
    <w:p w:rsidRPr="00E45CC5" w:rsidR="00555D5E" w:rsidP="00555D5E" w:rsidRDefault="00555D5E" w14:paraId="3FEC0495" w14:textId="3CE8BC89">
      <w:pPr>
        <w:jc w:val="both"/>
        <w:rPr>
          <w:rFonts w:asciiTheme="minorBidi" w:hAnsiTheme="minorBidi"/>
          <w:sz w:val="24"/>
          <w:szCs w:val="24"/>
        </w:rPr>
      </w:pPr>
      <w:r w:rsidRPr="00E45CC5">
        <w:rPr>
          <w:rFonts w:asciiTheme="minorBidi" w:hAnsiTheme="minorBidi"/>
          <w:b/>
          <w:bCs/>
          <w:sz w:val="24"/>
          <w:szCs w:val="24"/>
        </w:rPr>
        <w:lastRenderedPageBreak/>
        <w:t>2. АЖ АХУЙН НЭГЖИЙН ОРЛОГЫН АЛБАН ТАТВАРЫН ТУХАЙ ХУУЛЬД НЭМЭЛТ, ӨӨРЧЛӨЛТ ОРУУЛАХ ТУХАЙ</w:t>
      </w:r>
      <w:r w:rsidRPr="00E45CC5">
        <w:rPr>
          <w:rFonts w:asciiTheme="minorBidi" w:hAnsiTheme="minorBidi"/>
          <w:sz w:val="24"/>
          <w:szCs w:val="24"/>
        </w:rPr>
        <w:t> </w:t>
      </w:r>
    </w:p>
    <w:p w:rsidRPr="00E45CC5" w:rsidR="00555D5E" w:rsidP="00555D5E" w:rsidRDefault="00555D5E" w14:paraId="1BD62E2A" w14:textId="40B4D8A5">
      <w:pPr>
        <w:jc w:val="both"/>
        <w:rPr>
          <w:rFonts w:asciiTheme="minorBidi" w:hAnsiTheme="minorBidi"/>
          <w:sz w:val="24"/>
          <w:szCs w:val="24"/>
        </w:rPr>
      </w:pPr>
      <w:r w:rsidRPr="00E45CC5">
        <w:rPr>
          <w:rFonts w:asciiTheme="minorBidi" w:hAnsiTheme="minorBidi"/>
          <w:b/>
          <w:bCs/>
          <w:sz w:val="24"/>
          <w:szCs w:val="24"/>
        </w:rPr>
        <w:t>1 дүгээр зүйл.</w:t>
      </w:r>
      <w:r w:rsidRPr="00E45CC5">
        <w:rPr>
          <w:rFonts w:asciiTheme="minorBidi" w:hAnsiTheme="minorBidi"/>
          <w:sz w:val="24"/>
          <w:szCs w:val="24"/>
        </w:rPr>
        <w:t>Аж ахуйн нэгжийн орлогын албан татварын тухай хуулийн 21 дүгээр  зүйлд доор дурдсан агуулгатай  21.1.17 дахь заалт нэмсүгэй: </w:t>
      </w:r>
    </w:p>
    <w:p w:rsidRPr="00E45CC5" w:rsidR="00555D5E" w:rsidP="00555D5E" w:rsidRDefault="00555D5E" w14:paraId="02B5BBA2" w14:textId="074EC2DC">
      <w:pPr>
        <w:jc w:val="both"/>
        <w:rPr>
          <w:rFonts w:asciiTheme="minorBidi" w:hAnsiTheme="minorBidi"/>
          <w:sz w:val="24"/>
          <w:szCs w:val="24"/>
        </w:rPr>
      </w:pPr>
      <w:r w:rsidRPr="00E45CC5">
        <w:rPr>
          <w:rFonts w:asciiTheme="minorBidi" w:hAnsiTheme="minorBidi"/>
          <w:b/>
          <w:bCs/>
          <w:sz w:val="24"/>
          <w:szCs w:val="24"/>
        </w:rPr>
        <w:t>1/ 21.1.17 дахь заалт:</w:t>
      </w:r>
      <w:r w:rsidRPr="00E45CC5">
        <w:rPr>
          <w:rFonts w:asciiTheme="minorBidi" w:hAnsiTheme="minorBidi"/>
          <w:sz w:val="24"/>
          <w:szCs w:val="24"/>
        </w:rPr>
        <w:t> </w:t>
      </w:r>
    </w:p>
    <w:p w:rsidRPr="00E45CC5" w:rsidR="00555D5E" w:rsidP="00555D5E" w:rsidRDefault="00555D5E" w14:paraId="10EBD613" w14:textId="596ADA01">
      <w:pPr>
        <w:jc w:val="both"/>
        <w:rPr>
          <w:rFonts w:asciiTheme="minorBidi" w:hAnsiTheme="minorBidi"/>
          <w:sz w:val="24"/>
          <w:szCs w:val="24"/>
        </w:rPr>
      </w:pPr>
      <w:r w:rsidRPr="00E45CC5">
        <w:rPr>
          <w:rFonts w:asciiTheme="minorBidi" w:hAnsiTheme="minorBidi"/>
          <w:sz w:val="24"/>
          <w:szCs w:val="24"/>
        </w:rPr>
        <w:t>“21.1.17.үйл ажиллагаанаас олсон орлогоосоо ногдол ашиг хэлбэрээр нэгж эрх эзэмшигчдэдээ Хөрөнгө оруулалтын сангийн тухай хуульд заасан хугацаанд, тогтоосон хувь хэмжээгээр тараасан үл хөдлөх хөрөнгийн сангийн орлого.” </w:t>
      </w:r>
    </w:p>
    <w:p w:rsidRPr="00E45CC5" w:rsidR="00872032" w:rsidP="7C69785E" w:rsidRDefault="00912392" w14:paraId="66A66639" w14:textId="436267F2">
      <w:pPr>
        <w:ind w:firstLine="720"/>
        <w:jc w:val="both"/>
        <w:rPr>
          <w:rFonts w:ascii="Arial" w:hAnsi="Arial" w:asciiTheme="minorBidi" w:hAnsiTheme="minorBidi"/>
          <w:i w:val="1"/>
          <w:iCs w:val="1"/>
          <w:sz w:val="24"/>
          <w:szCs w:val="24"/>
        </w:rPr>
      </w:pPr>
      <w:r w:rsidRPr="7C69785E" w:rsidR="797C7595">
        <w:rPr>
          <w:rFonts w:ascii="Arial" w:hAnsi="Arial" w:asciiTheme="minorBidi" w:hAnsiTheme="minorBidi"/>
          <w:b w:val="1"/>
          <w:bCs w:val="1"/>
          <w:i w:val="1"/>
          <w:iCs w:val="1"/>
          <w:sz w:val="24"/>
          <w:szCs w:val="24"/>
        </w:rPr>
        <w:t>Тайлбар:</w:t>
      </w:r>
      <w:r w:rsidRPr="7C69785E" w:rsidR="797C7595">
        <w:rPr>
          <w:rFonts w:ascii="Arial" w:hAnsi="Arial" w:asciiTheme="minorBidi" w:hAnsiTheme="minorBidi"/>
          <w:i w:val="1"/>
          <w:iCs w:val="1"/>
          <w:sz w:val="24"/>
          <w:szCs w:val="24"/>
        </w:rPr>
        <w:t xml:space="preserve"> </w:t>
      </w:r>
      <w:r w:rsidRPr="7C69785E" w:rsidR="2F25ED62">
        <w:rPr>
          <w:rFonts w:ascii="Arial" w:hAnsi="Arial" w:asciiTheme="minorBidi" w:hAnsiTheme="minorBidi"/>
          <w:i w:val="1"/>
          <w:iCs w:val="1"/>
          <w:sz w:val="24"/>
          <w:szCs w:val="24"/>
        </w:rPr>
        <w:t xml:space="preserve">Хөрөнгө оруулалтыг дэмжих, хөрөнгийн зах зээлийн таатай орчныг бий болгох бодлогын хүрээнд </w:t>
      </w:r>
      <w:r w:rsidRPr="7C69785E" w:rsidR="5A4927EB">
        <w:rPr>
          <w:rFonts w:ascii="Arial" w:hAnsi="Arial" w:asciiTheme="minorBidi" w:hAnsiTheme="minorBidi"/>
          <w:i w:val="1"/>
          <w:iCs w:val="1"/>
          <w:sz w:val="24"/>
          <w:szCs w:val="24"/>
        </w:rPr>
        <w:t>Аж ахуйн нэгжийн орлогын албан татварын тухай хуульд заасны дагуу хөрөнгө оруулалтын сангийн үйл ажиллагааны орлогыг аж ахуйн нэгжийн орлогын албан татвараас чөлөөл</w:t>
      </w:r>
      <w:r w:rsidRPr="7C69785E" w:rsidR="4C726B40">
        <w:rPr>
          <w:rFonts w:ascii="Arial" w:hAnsi="Arial" w:asciiTheme="minorBidi" w:hAnsiTheme="minorBidi"/>
          <w:i w:val="1"/>
          <w:iCs w:val="1"/>
          <w:sz w:val="24"/>
          <w:szCs w:val="24"/>
        </w:rPr>
        <w:t>өх зохицуулалттай</w:t>
      </w:r>
      <w:r w:rsidRPr="7C69785E" w:rsidR="6779EAC3">
        <w:rPr>
          <w:rFonts w:ascii="Arial" w:hAnsi="Arial" w:asciiTheme="minorBidi" w:hAnsiTheme="minorBidi"/>
          <w:i w:val="1"/>
          <w:iCs w:val="1"/>
          <w:sz w:val="24"/>
          <w:szCs w:val="24"/>
        </w:rPr>
        <w:t xml:space="preserve">. </w:t>
      </w:r>
      <w:r w:rsidRPr="7C69785E" w:rsidR="4C726B40">
        <w:rPr>
          <w:rFonts w:ascii="Arial" w:hAnsi="Arial" w:asciiTheme="minorBidi" w:hAnsiTheme="minorBidi"/>
          <w:i w:val="1"/>
          <w:iCs w:val="1"/>
          <w:sz w:val="24"/>
          <w:szCs w:val="24"/>
        </w:rPr>
        <w:t>Үл хөдлөх хөрөнгийн сан</w:t>
      </w:r>
      <w:r w:rsidRPr="7C69785E" w:rsidR="26D0A654">
        <w:rPr>
          <w:rFonts w:ascii="Arial" w:hAnsi="Arial" w:asciiTheme="minorBidi" w:hAnsiTheme="minorBidi"/>
          <w:i w:val="1"/>
          <w:iCs w:val="1"/>
          <w:sz w:val="24"/>
          <w:szCs w:val="24"/>
        </w:rPr>
        <w:t>гийн хувьд</w:t>
      </w:r>
      <w:r w:rsidRPr="7C69785E" w:rsidR="4C726B40">
        <w:rPr>
          <w:rFonts w:ascii="Arial" w:hAnsi="Arial" w:asciiTheme="minorBidi" w:hAnsiTheme="minorBidi"/>
          <w:i w:val="1"/>
          <w:iCs w:val="1"/>
          <w:sz w:val="24"/>
          <w:szCs w:val="24"/>
        </w:rPr>
        <w:t xml:space="preserve"> үйл ажиллагаанаасаа олсон орлогын тодорхой хувийг нэгж эрх эзэмшигчдэд ногдол ашиг хэлбэрээр тогтмол хуваарилдаг онцлогтой тул уг орлогын татварын зохицуулалтыг тусгайлан тодорхойлох шаардлага үүсэж байна.</w:t>
      </w:r>
      <w:r w:rsidRPr="7C69785E" w:rsidR="26D0A654">
        <w:rPr>
          <w:rFonts w:ascii="Arial" w:hAnsi="Arial" w:asciiTheme="minorBidi" w:hAnsiTheme="minorBidi"/>
          <w:i w:val="1"/>
          <w:iCs w:val="1"/>
          <w:sz w:val="24"/>
          <w:szCs w:val="24"/>
        </w:rPr>
        <w:t xml:space="preserve"> </w:t>
      </w:r>
      <w:r w:rsidRPr="7C69785E" w:rsidR="4C726B40">
        <w:rPr>
          <w:rFonts w:ascii="Arial" w:hAnsi="Arial" w:asciiTheme="minorBidi" w:hAnsiTheme="minorBidi"/>
          <w:i w:val="1"/>
          <w:iCs w:val="1"/>
          <w:sz w:val="24"/>
          <w:szCs w:val="24"/>
        </w:rPr>
        <w:t>Тухайлбал, үл хөдлөх хөрөнгийн сангийн орлогод аж ахуйн нэгжийн орлогын албан татвар ногдуулах тохиолдолд сангийн түвшинд болон ногдол ашиг хүлээн авч буй хөрөнгө оруулагчийн түвшинд давхар татварын ачаалал бий болох эрсдэлтэй. Иймээс хуульд орлогыг татвараас чөлөөлөх нөхцөлийг тодорхой тусгаснаар</w:t>
      </w:r>
      <w:r w:rsidRPr="7C69785E" w:rsidR="26D0A654">
        <w:rPr>
          <w:rFonts w:ascii="Arial" w:hAnsi="Arial" w:asciiTheme="minorBidi" w:hAnsiTheme="minorBidi"/>
          <w:i w:val="1"/>
          <w:iCs w:val="1"/>
          <w:sz w:val="24"/>
          <w:szCs w:val="24"/>
        </w:rPr>
        <w:t xml:space="preserve"> х</w:t>
      </w:r>
      <w:r w:rsidRPr="7C69785E" w:rsidR="4C726B40">
        <w:rPr>
          <w:rFonts w:ascii="Arial" w:hAnsi="Arial" w:asciiTheme="minorBidi" w:hAnsiTheme="minorBidi"/>
          <w:i w:val="1"/>
          <w:iCs w:val="1"/>
          <w:sz w:val="24"/>
          <w:szCs w:val="24"/>
        </w:rPr>
        <w:t>өрөнгө оруулалтын сангийн татварын орчны тогтвортой, ойлгомжтой байдлыг хангах</w:t>
      </w:r>
      <w:r w:rsidRPr="7C69785E" w:rsidR="26D0A654">
        <w:rPr>
          <w:rFonts w:ascii="Arial" w:hAnsi="Arial" w:asciiTheme="minorBidi" w:hAnsiTheme="minorBidi"/>
          <w:i w:val="1"/>
          <w:iCs w:val="1"/>
          <w:sz w:val="24"/>
          <w:szCs w:val="24"/>
        </w:rPr>
        <w:t xml:space="preserve">, </w:t>
      </w:r>
      <w:r w:rsidRPr="7C69785E" w:rsidR="4C726B40">
        <w:rPr>
          <w:rFonts w:ascii="Arial" w:hAnsi="Arial" w:asciiTheme="minorBidi" w:hAnsiTheme="minorBidi"/>
          <w:i w:val="1"/>
          <w:iCs w:val="1"/>
          <w:sz w:val="24"/>
          <w:szCs w:val="24"/>
        </w:rPr>
        <w:t>үл хөдлөх хөрөнгийн сангийн хөгжлийг дэмжих</w:t>
      </w:r>
      <w:r w:rsidRPr="7C69785E" w:rsidR="26D0A654">
        <w:rPr>
          <w:rFonts w:ascii="Arial" w:hAnsi="Arial" w:asciiTheme="minorBidi" w:hAnsiTheme="minorBidi"/>
          <w:i w:val="1"/>
          <w:iCs w:val="1"/>
          <w:sz w:val="24"/>
          <w:szCs w:val="24"/>
        </w:rPr>
        <w:t xml:space="preserve">, </w:t>
      </w:r>
      <w:r w:rsidRPr="7C69785E" w:rsidR="4C726B40">
        <w:rPr>
          <w:rFonts w:ascii="Arial" w:hAnsi="Arial" w:asciiTheme="minorBidi" w:hAnsiTheme="minorBidi"/>
          <w:i w:val="1"/>
          <w:iCs w:val="1"/>
          <w:sz w:val="24"/>
          <w:szCs w:val="24"/>
        </w:rPr>
        <w:t>хөрөнгийн зах зээлд урт хугацааны хөрөнгө оруулалтыг нэмэгдүүлэх</w:t>
      </w:r>
      <w:r w:rsidRPr="7C69785E" w:rsidR="26D0A654">
        <w:rPr>
          <w:rFonts w:ascii="Arial" w:hAnsi="Arial" w:asciiTheme="minorBidi" w:hAnsiTheme="minorBidi"/>
          <w:i w:val="1"/>
          <w:iCs w:val="1"/>
          <w:sz w:val="24"/>
          <w:szCs w:val="24"/>
        </w:rPr>
        <w:t xml:space="preserve">, </w:t>
      </w:r>
      <w:r w:rsidRPr="7C69785E" w:rsidR="4C726B40">
        <w:rPr>
          <w:rFonts w:ascii="Arial" w:hAnsi="Arial" w:asciiTheme="minorBidi" w:hAnsiTheme="minorBidi"/>
          <w:i w:val="1"/>
          <w:iCs w:val="1"/>
          <w:sz w:val="24"/>
          <w:szCs w:val="24"/>
        </w:rPr>
        <w:t>олон улсын REIT төрлийн сангийн нийтлэг зохицуулалттай нийцүүлэх</w:t>
      </w:r>
      <w:r w:rsidRPr="7C69785E" w:rsidR="26D0A654">
        <w:rPr>
          <w:rFonts w:ascii="Arial" w:hAnsi="Arial" w:asciiTheme="minorBidi" w:hAnsiTheme="minorBidi"/>
          <w:i w:val="1"/>
          <w:iCs w:val="1"/>
          <w:sz w:val="24"/>
          <w:szCs w:val="24"/>
        </w:rPr>
        <w:t xml:space="preserve">, </w:t>
      </w:r>
      <w:r w:rsidRPr="7C69785E" w:rsidR="4C726B40">
        <w:rPr>
          <w:rFonts w:ascii="Arial" w:hAnsi="Arial" w:asciiTheme="minorBidi" w:hAnsiTheme="minorBidi"/>
          <w:i w:val="1"/>
          <w:iCs w:val="1"/>
          <w:sz w:val="24"/>
          <w:szCs w:val="24"/>
        </w:rPr>
        <w:t>хөрөнгө оруулагчдын өгөөжийг нэмэгдүүлэх ач холбогдолтой.</w:t>
      </w:r>
    </w:p>
    <w:p w:rsidRPr="00E45CC5" w:rsidR="00555D5E" w:rsidP="00555D5E" w:rsidRDefault="00555D5E" w14:paraId="42804E6D" w14:textId="7543ACA8">
      <w:pPr>
        <w:jc w:val="both"/>
        <w:rPr>
          <w:rFonts w:asciiTheme="minorBidi" w:hAnsiTheme="minorBidi"/>
          <w:sz w:val="24"/>
          <w:szCs w:val="24"/>
        </w:rPr>
      </w:pPr>
      <w:r w:rsidRPr="00E45CC5">
        <w:rPr>
          <w:rFonts w:asciiTheme="minorBidi" w:hAnsiTheme="minorBidi"/>
          <w:b/>
          <w:bCs/>
          <w:sz w:val="24"/>
          <w:szCs w:val="24"/>
        </w:rPr>
        <w:t>2 дугаар зүйл.</w:t>
      </w:r>
      <w:r w:rsidRPr="00E45CC5">
        <w:rPr>
          <w:rFonts w:asciiTheme="minorBidi" w:hAnsiTheme="minorBidi"/>
          <w:sz w:val="24"/>
          <w:szCs w:val="24"/>
        </w:rPr>
        <w:t>Аж ахуйн нэгжийн орлогын албан татварын тухай хуулийн 18 дугаар зүйлийн 18.6.4 дэх заалтыг доор дурсанаар өөрчлөн найруулсугай:  </w:t>
      </w:r>
    </w:p>
    <w:p w:rsidRPr="00E45CC5" w:rsidR="00555D5E" w:rsidP="00555D5E" w:rsidRDefault="00555D5E" w14:paraId="4F4D8CEE" w14:textId="5F961E68">
      <w:pPr>
        <w:jc w:val="both"/>
        <w:rPr>
          <w:rFonts w:asciiTheme="minorBidi" w:hAnsiTheme="minorBidi"/>
          <w:sz w:val="24"/>
          <w:szCs w:val="24"/>
        </w:rPr>
      </w:pPr>
      <w:r w:rsidRPr="00E45CC5">
        <w:rPr>
          <w:rFonts w:asciiTheme="minorBidi" w:hAnsiTheme="minorBidi"/>
          <w:sz w:val="24"/>
          <w:szCs w:val="24"/>
        </w:rPr>
        <w:t>“18.6.4.Хөрөнгө оруулалтын сангийн тухай хуулийн 26</w:t>
      </w:r>
      <w:r w:rsidRPr="00E45CC5">
        <w:rPr>
          <w:rFonts w:asciiTheme="minorBidi" w:hAnsiTheme="minorBidi"/>
          <w:sz w:val="24"/>
          <w:szCs w:val="24"/>
          <w:vertAlign w:val="superscript"/>
        </w:rPr>
        <w:t>1</w:t>
      </w:r>
      <w:r w:rsidRPr="00E45CC5">
        <w:rPr>
          <w:rFonts w:asciiTheme="minorBidi" w:hAnsiTheme="minorBidi"/>
          <w:sz w:val="24"/>
          <w:szCs w:val="24"/>
        </w:rPr>
        <w:t> дүгээр зүйлд зааснаас бусад үл хөдлөх эд хөрөнгө борлуулсан, шилжүүлсний орлого;” </w:t>
      </w:r>
    </w:p>
    <w:p w:rsidRPr="00E45CC5" w:rsidR="00D52BD7" w:rsidP="7C69785E" w:rsidRDefault="3299C089" w14:paraId="2EFE548C" w14:textId="190B234A">
      <w:pPr>
        <w:ind w:firstLine="720"/>
        <w:jc w:val="both"/>
        <w:rPr>
          <w:rFonts w:ascii="Arial" w:hAnsi="Arial" w:asciiTheme="minorBidi" w:hAnsiTheme="minorBidi"/>
          <w:b w:val="1"/>
          <w:bCs w:val="1"/>
          <w:i w:val="1"/>
          <w:iCs w:val="1"/>
          <w:sz w:val="24"/>
          <w:szCs w:val="24"/>
          <w:lang w:val="en-US"/>
        </w:rPr>
      </w:pPr>
      <w:r w:rsidRPr="7C69785E" w:rsidR="3CEEE726">
        <w:rPr>
          <w:rFonts w:ascii="Arial" w:hAnsi="Arial" w:eastAsia="Arial" w:asciiTheme="minorBidi" w:hAnsiTheme="minorBidi"/>
          <w:b w:val="1"/>
          <w:bCs w:val="1"/>
          <w:i w:val="1"/>
          <w:iCs w:val="1"/>
          <w:sz w:val="24"/>
          <w:szCs w:val="24"/>
        </w:rPr>
        <w:t>Тайлбар:</w:t>
      </w:r>
      <w:r w:rsidRPr="7C69785E" w:rsidR="3CEEE726">
        <w:rPr>
          <w:rFonts w:ascii="Arial" w:hAnsi="Arial" w:eastAsia="Arial" w:asciiTheme="minorBidi" w:hAnsiTheme="minorBidi"/>
          <w:i w:val="1"/>
          <w:iCs w:val="1"/>
          <w:sz w:val="24"/>
          <w:szCs w:val="24"/>
        </w:rPr>
        <w:t xml:space="preserve"> </w:t>
      </w:r>
      <w:r w:rsidRPr="7C69785E" w:rsidR="7A3C1E98">
        <w:rPr>
          <w:rFonts w:ascii="Arial" w:hAnsi="Arial" w:eastAsia="Arial" w:asciiTheme="minorBidi" w:hAnsiTheme="minorBidi"/>
          <w:i w:val="1"/>
          <w:iCs w:val="1"/>
          <w:sz w:val="24"/>
          <w:szCs w:val="24"/>
        </w:rPr>
        <w:t xml:space="preserve">Хөрөнгө оруулалтын сангийн тухай </w:t>
      </w:r>
      <w:r w:rsidRPr="7C69785E" w:rsidR="5AE8723D">
        <w:rPr>
          <w:rFonts w:ascii="Arial" w:hAnsi="Arial" w:eastAsia="Arial" w:asciiTheme="minorBidi" w:hAnsiTheme="minorBidi"/>
          <w:i w:val="1"/>
          <w:iCs w:val="1"/>
          <w:sz w:val="24"/>
          <w:szCs w:val="24"/>
        </w:rPr>
        <w:t>хуул</w:t>
      </w:r>
      <w:r w:rsidRPr="7C69785E" w:rsidR="27727CEA">
        <w:rPr>
          <w:rFonts w:ascii="Arial" w:hAnsi="Arial" w:eastAsia="Arial" w:asciiTheme="minorBidi" w:hAnsiTheme="minorBidi"/>
          <w:i w:val="1"/>
          <w:iCs w:val="1"/>
          <w:sz w:val="24"/>
          <w:szCs w:val="24"/>
        </w:rPr>
        <w:t>ьд</w:t>
      </w:r>
      <w:r w:rsidRPr="7C69785E" w:rsidR="7A3C1E98">
        <w:rPr>
          <w:rFonts w:ascii="Arial" w:hAnsi="Arial" w:eastAsia="Arial" w:asciiTheme="minorBidi" w:hAnsiTheme="minorBidi"/>
          <w:i w:val="1"/>
          <w:iCs w:val="1"/>
          <w:sz w:val="24"/>
          <w:szCs w:val="24"/>
        </w:rPr>
        <w:t xml:space="preserve"> </w:t>
      </w:r>
      <w:r w:rsidRPr="7C69785E" w:rsidR="265F0F22">
        <w:rPr>
          <w:rFonts w:ascii="Arial" w:hAnsi="Arial" w:eastAsia="Arial" w:asciiTheme="minorBidi" w:hAnsiTheme="minorBidi"/>
          <w:i w:val="1"/>
          <w:iCs w:val="1"/>
          <w:sz w:val="24"/>
          <w:szCs w:val="24"/>
        </w:rPr>
        <w:t>26</w:t>
      </w:r>
      <w:r w:rsidRPr="7C69785E" w:rsidR="265F0F22">
        <w:rPr>
          <w:rFonts w:ascii="Arial" w:hAnsi="Arial" w:eastAsia="Arial" w:asciiTheme="minorBidi" w:hAnsiTheme="minorBidi"/>
          <w:i w:val="1"/>
          <w:iCs w:val="1"/>
          <w:sz w:val="24"/>
          <w:szCs w:val="24"/>
          <w:vertAlign w:val="superscript"/>
        </w:rPr>
        <w:t>1 </w:t>
      </w:r>
      <w:r w:rsidRPr="7C69785E" w:rsidR="265F0F22">
        <w:rPr>
          <w:rFonts w:ascii="Arial" w:hAnsi="Arial" w:eastAsia="Arial" w:asciiTheme="minorBidi" w:hAnsiTheme="minorBidi"/>
          <w:i w:val="1"/>
          <w:iCs w:val="1"/>
          <w:sz w:val="24"/>
          <w:szCs w:val="24"/>
        </w:rPr>
        <w:t xml:space="preserve">дүгээр </w:t>
      </w:r>
      <w:r w:rsidRPr="7C69785E" w:rsidR="2F01E366">
        <w:rPr>
          <w:rFonts w:ascii="Arial" w:hAnsi="Arial" w:eastAsia="Arial" w:asciiTheme="minorBidi" w:hAnsiTheme="minorBidi"/>
          <w:i w:val="1"/>
          <w:iCs w:val="1"/>
          <w:sz w:val="24"/>
          <w:szCs w:val="24"/>
        </w:rPr>
        <w:t>зүйл</w:t>
      </w:r>
      <w:r w:rsidRPr="7C69785E" w:rsidR="1D2B0D6B">
        <w:rPr>
          <w:rFonts w:ascii="Arial" w:hAnsi="Arial" w:eastAsia="Arial" w:asciiTheme="minorBidi" w:hAnsiTheme="minorBidi"/>
          <w:i w:val="1"/>
          <w:iCs w:val="1"/>
          <w:sz w:val="24"/>
          <w:szCs w:val="24"/>
        </w:rPr>
        <w:t>ээр</w:t>
      </w:r>
      <w:r w:rsidRPr="7C69785E" w:rsidR="27E15DD6">
        <w:rPr>
          <w:rFonts w:ascii="Arial" w:hAnsi="Arial" w:eastAsia="Arial" w:asciiTheme="minorBidi" w:hAnsiTheme="minorBidi"/>
          <w:i w:val="1"/>
          <w:iCs w:val="1"/>
          <w:sz w:val="24"/>
          <w:szCs w:val="24"/>
        </w:rPr>
        <w:t xml:space="preserve"> ү</w:t>
      </w:r>
      <w:r w:rsidRPr="7C69785E" w:rsidR="265F0F22">
        <w:rPr>
          <w:rFonts w:ascii="Arial" w:hAnsi="Arial" w:eastAsia="Arial" w:asciiTheme="minorBidi" w:hAnsiTheme="minorBidi"/>
          <w:i w:val="1"/>
          <w:iCs w:val="1"/>
          <w:sz w:val="24"/>
          <w:szCs w:val="24"/>
        </w:rPr>
        <w:t>л хөдлөх хөрөнгийн сангийн актив</w:t>
      </w:r>
      <w:r w:rsidRPr="7C69785E" w:rsidR="1B6D48B6">
        <w:rPr>
          <w:rFonts w:ascii="Arial" w:hAnsi="Arial" w:eastAsia="Arial" w:asciiTheme="minorBidi" w:hAnsiTheme="minorBidi"/>
          <w:i w:val="1"/>
          <w:iCs w:val="1"/>
          <w:sz w:val="24"/>
          <w:szCs w:val="24"/>
        </w:rPr>
        <w:t xml:space="preserve">т хамаарах зохицуулалтыг </w:t>
      </w:r>
      <w:r w:rsidRPr="7C69785E" w:rsidR="40F8A4B3">
        <w:rPr>
          <w:rFonts w:ascii="Arial" w:hAnsi="Arial" w:eastAsia="Arial" w:asciiTheme="minorBidi" w:hAnsiTheme="minorBidi"/>
          <w:i w:val="1"/>
          <w:iCs w:val="1"/>
          <w:sz w:val="24"/>
          <w:szCs w:val="24"/>
        </w:rPr>
        <w:t>нэмэлт</w:t>
      </w:r>
      <w:r w:rsidRPr="7C69785E" w:rsidR="567A948C">
        <w:rPr>
          <w:rFonts w:ascii="Arial" w:hAnsi="Arial" w:eastAsia="Arial" w:asciiTheme="minorBidi" w:hAnsiTheme="minorBidi"/>
          <w:i w:val="1"/>
          <w:iCs w:val="1"/>
          <w:sz w:val="24"/>
          <w:szCs w:val="24"/>
        </w:rPr>
        <w:t>ээр тусгаж б</w:t>
      </w:r>
      <w:r w:rsidRPr="7C69785E" w:rsidR="40F8A4B3">
        <w:rPr>
          <w:rFonts w:ascii="Arial" w:hAnsi="Arial" w:eastAsia="Arial" w:asciiTheme="minorBidi" w:hAnsiTheme="minorBidi"/>
          <w:i w:val="1"/>
          <w:iCs w:val="1"/>
          <w:sz w:val="24"/>
          <w:szCs w:val="24"/>
        </w:rPr>
        <w:t xml:space="preserve">айгаа бөгөөд </w:t>
      </w:r>
      <w:r w:rsidRPr="7C69785E" w:rsidR="14A41729">
        <w:rPr>
          <w:rFonts w:ascii="Arial" w:hAnsi="Arial" w:eastAsia="Arial" w:asciiTheme="minorBidi" w:hAnsiTheme="minorBidi"/>
          <w:i w:val="1"/>
          <w:iCs w:val="1"/>
          <w:sz w:val="24"/>
          <w:szCs w:val="24"/>
        </w:rPr>
        <w:t xml:space="preserve">Аж ахуйн нэгжийн орлогын албан татварын тухай хуулийн 18.6.4, 20.2.2-т үл хөдлөх эд хөрөнгө борлуулсан, шилжүүлсний орлогод 2 хувийн албан татвар ногдуулахаар зохицуулсан. Иймд </w:t>
      </w:r>
      <w:r w:rsidRPr="7C69785E" w:rsidR="40F8A4B3">
        <w:rPr>
          <w:rFonts w:ascii="Arial" w:hAnsi="Arial" w:eastAsia="Arial" w:asciiTheme="minorBidi" w:hAnsiTheme="minorBidi"/>
          <w:i w:val="1"/>
          <w:iCs w:val="1"/>
          <w:sz w:val="24"/>
          <w:szCs w:val="24"/>
        </w:rPr>
        <w:t>үл хөдлөх хөрөнгийн сангийн орлогыг албан татвараас чөлөөл</w:t>
      </w:r>
      <w:r w:rsidRPr="7C69785E" w:rsidR="567A948C">
        <w:rPr>
          <w:rFonts w:ascii="Arial" w:hAnsi="Arial" w:eastAsia="Arial" w:asciiTheme="minorBidi" w:hAnsiTheme="minorBidi"/>
          <w:i w:val="1"/>
          <w:iCs w:val="1"/>
          <w:sz w:val="24"/>
          <w:szCs w:val="24"/>
        </w:rPr>
        <w:t>өхөөр зохицуулах тохиолдолд</w:t>
      </w:r>
      <w:r w:rsidRPr="7C69785E" w:rsidR="58328B1B">
        <w:rPr>
          <w:rFonts w:ascii="Arial" w:hAnsi="Arial" w:eastAsia="Arial" w:asciiTheme="minorBidi" w:hAnsiTheme="minorBidi"/>
          <w:i w:val="1"/>
          <w:iCs w:val="1"/>
          <w:sz w:val="24"/>
          <w:szCs w:val="24"/>
        </w:rPr>
        <w:t xml:space="preserve"> уг орлогыг албан татвар ногдуулах орлог</w:t>
      </w:r>
      <w:r w:rsidRPr="7C69785E" w:rsidR="66DEED3D">
        <w:rPr>
          <w:rFonts w:ascii="Arial" w:hAnsi="Arial" w:eastAsia="Arial" w:asciiTheme="minorBidi" w:hAnsiTheme="minorBidi"/>
          <w:i w:val="1"/>
          <w:iCs w:val="1"/>
          <w:sz w:val="24"/>
          <w:szCs w:val="24"/>
        </w:rPr>
        <w:t>од тооцуулахгүй байхаар холбогдох өөрчлөлтийг тусгах шаардлагатай.</w:t>
      </w:r>
      <w:r w:rsidRPr="7C69785E" w:rsidR="40F8A4B3">
        <w:rPr>
          <w:rFonts w:ascii="Arial" w:hAnsi="Arial" w:eastAsia="Arial" w:asciiTheme="minorBidi" w:hAnsiTheme="minorBidi"/>
          <w:i w:val="1"/>
          <w:iCs w:val="1"/>
          <w:sz w:val="24"/>
          <w:szCs w:val="24"/>
        </w:rPr>
        <w:t xml:space="preserve"> </w:t>
      </w:r>
    </w:p>
    <w:p w:rsidRPr="00E45CC5" w:rsidR="00555D5E" w:rsidP="00555D5E" w:rsidRDefault="00555D5E" w14:paraId="6D245E6D" w14:textId="56595C7F">
      <w:pPr>
        <w:jc w:val="both"/>
        <w:rPr>
          <w:rFonts w:asciiTheme="minorBidi" w:hAnsiTheme="minorBidi"/>
          <w:sz w:val="24"/>
          <w:szCs w:val="24"/>
        </w:rPr>
      </w:pPr>
      <w:r w:rsidRPr="00E45CC5">
        <w:rPr>
          <w:rFonts w:asciiTheme="minorBidi" w:hAnsiTheme="minorBidi"/>
          <w:b/>
          <w:bCs/>
          <w:sz w:val="24"/>
          <w:szCs w:val="24"/>
        </w:rPr>
        <w:t>3 дугаар зүйл.</w:t>
      </w:r>
      <w:r w:rsidRPr="00E45CC5">
        <w:rPr>
          <w:rFonts w:asciiTheme="minorBidi" w:hAnsiTheme="minorBidi"/>
          <w:sz w:val="24"/>
          <w:szCs w:val="24"/>
        </w:rPr>
        <w:t>Энэ хуулийг Хөрөнгө оруулалтын сангийн тухай хуульд нэмэлт, өөрчлөлт оруулах тухай хууль хүчин төгөлдөр болсон өдрөөс эхлэн дагаж мөрдөнө. </w:t>
      </w:r>
    </w:p>
    <w:p w:rsidRPr="00E45CC5" w:rsidR="00912392" w:rsidP="7C69785E" w:rsidRDefault="00912392" w14:paraId="3B6BC76D" w14:textId="179B2463">
      <w:pPr>
        <w:ind w:firstLine="720"/>
        <w:jc w:val="both"/>
        <w:rPr>
          <w:rFonts w:ascii="Arial" w:hAnsi="Arial" w:asciiTheme="minorBidi" w:hAnsiTheme="minorBidi"/>
          <w:i w:val="1"/>
          <w:iCs w:val="1"/>
          <w:sz w:val="24"/>
          <w:szCs w:val="24"/>
        </w:rPr>
      </w:pPr>
      <w:r w:rsidRPr="7C69785E" w:rsidR="797C7595">
        <w:rPr>
          <w:rFonts w:ascii="Arial" w:hAnsi="Arial" w:asciiTheme="minorBidi" w:hAnsiTheme="minorBidi"/>
          <w:b w:val="1"/>
          <w:bCs w:val="1"/>
          <w:i w:val="1"/>
          <w:iCs w:val="1"/>
          <w:sz w:val="24"/>
          <w:szCs w:val="24"/>
        </w:rPr>
        <w:t>Тайлбар:</w:t>
      </w:r>
      <w:r w:rsidRPr="7C69785E" w:rsidR="797C7595">
        <w:rPr>
          <w:rFonts w:ascii="Arial" w:hAnsi="Arial" w:asciiTheme="minorBidi" w:hAnsiTheme="minorBidi"/>
          <w:i w:val="1"/>
          <w:iCs w:val="1"/>
          <w:sz w:val="24"/>
          <w:szCs w:val="24"/>
        </w:rPr>
        <w:t xml:space="preserve"> Хөрөнгө оруулалтын сангийн тухай хуульд нэмэлт, өөрчлөлт оруулах тухай хууль батлагдсанаар дагаж мөрдөхөөр тусгана.</w:t>
      </w:r>
    </w:p>
    <w:p w:rsidRPr="00E45CC5" w:rsidR="00A6628A" w:rsidP="00A6628A" w:rsidRDefault="00A6628A" w14:paraId="58DE12BB" w14:textId="4D716106">
      <w:pPr>
        <w:jc w:val="both"/>
        <w:rPr>
          <w:rFonts w:asciiTheme="minorBidi" w:hAnsiTheme="minorBidi"/>
          <w:sz w:val="24"/>
          <w:szCs w:val="24"/>
        </w:rPr>
      </w:pPr>
      <w:r w:rsidRPr="00E45CC5">
        <w:rPr>
          <w:rFonts w:asciiTheme="minorBidi" w:hAnsiTheme="minorBidi"/>
          <w:b/>
          <w:bCs/>
          <w:sz w:val="24"/>
          <w:szCs w:val="24"/>
        </w:rPr>
        <w:t>3. НЭМЭГДСЭН ӨРТГИЙН АЛБАН ТАТВАРЫН ТУХАЙ ХУУЛЬД ӨӨРЧЛӨЛТ ОРУУЛАХ ТУХАЙ</w:t>
      </w:r>
      <w:r w:rsidRPr="00E45CC5">
        <w:rPr>
          <w:rFonts w:asciiTheme="minorBidi" w:hAnsiTheme="minorBidi"/>
          <w:sz w:val="24"/>
          <w:szCs w:val="24"/>
        </w:rPr>
        <w:t> </w:t>
      </w:r>
    </w:p>
    <w:p w:rsidRPr="00E45CC5" w:rsidR="00A6628A" w:rsidP="00A6628A" w:rsidRDefault="00A6628A" w14:paraId="359D963E" w14:textId="3AE3EAA6">
      <w:pPr>
        <w:jc w:val="both"/>
        <w:rPr>
          <w:rFonts w:asciiTheme="minorBidi" w:hAnsiTheme="minorBidi"/>
          <w:sz w:val="24"/>
          <w:szCs w:val="24"/>
        </w:rPr>
      </w:pPr>
      <w:r w:rsidRPr="00E45CC5">
        <w:rPr>
          <w:rFonts w:asciiTheme="minorBidi" w:hAnsiTheme="minorBidi"/>
          <w:b/>
          <w:bCs/>
          <w:sz w:val="24"/>
          <w:szCs w:val="24"/>
        </w:rPr>
        <w:t>1 дүгээр зүйл.</w:t>
      </w:r>
      <w:r w:rsidRPr="00E45CC5">
        <w:rPr>
          <w:rFonts w:asciiTheme="minorBidi" w:hAnsiTheme="minorBidi"/>
          <w:sz w:val="24"/>
          <w:szCs w:val="24"/>
        </w:rPr>
        <w:t>Нэмэгдсэн өртгийн албан татварын тухай хуулийн 13 дугаар зүйлд доор дурсан агуулгатай 13.5.21 дэх заалт нэмсүгэй: </w:t>
      </w:r>
    </w:p>
    <w:p w:rsidRPr="00E45CC5" w:rsidR="00A6628A" w:rsidP="00A6628A" w:rsidRDefault="00A6628A" w14:paraId="7999A7D4" w14:textId="0C4606AB">
      <w:pPr>
        <w:jc w:val="both"/>
        <w:rPr>
          <w:rFonts w:asciiTheme="minorBidi" w:hAnsiTheme="minorBidi"/>
          <w:sz w:val="24"/>
          <w:szCs w:val="24"/>
        </w:rPr>
      </w:pPr>
      <w:r w:rsidRPr="00E45CC5">
        <w:rPr>
          <w:rFonts w:asciiTheme="minorBidi" w:hAnsiTheme="minorBidi"/>
          <w:b/>
          <w:bCs/>
          <w:sz w:val="24"/>
          <w:szCs w:val="24"/>
        </w:rPr>
        <w:t>1/ 13.5.21 дэх заалт:</w:t>
      </w:r>
      <w:r w:rsidRPr="00E45CC5">
        <w:rPr>
          <w:rFonts w:asciiTheme="minorBidi" w:hAnsiTheme="minorBidi"/>
          <w:sz w:val="24"/>
          <w:szCs w:val="24"/>
        </w:rPr>
        <w:t> </w:t>
      </w:r>
    </w:p>
    <w:p w:rsidRPr="00E45CC5" w:rsidR="00A6628A" w:rsidP="00A6628A" w:rsidRDefault="00A6628A" w14:paraId="16C87205" w14:textId="4FEC60C3">
      <w:pPr>
        <w:jc w:val="both"/>
        <w:rPr>
          <w:rFonts w:asciiTheme="minorBidi" w:hAnsiTheme="minorBidi"/>
          <w:sz w:val="24"/>
          <w:szCs w:val="24"/>
        </w:rPr>
      </w:pPr>
      <w:r w:rsidRPr="00E45CC5">
        <w:rPr>
          <w:rFonts w:asciiTheme="minorBidi" w:hAnsiTheme="minorBidi"/>
          <w:sz w:val="24"/>
          <w:szCs w:val="24"/>
        </w:rPr>
        <w:t>“13.5.21.Хөрөнгө оруулалтын сангийн тухай хуулийн 24</w:t>
      </w:r>
      <w:r w:rsidRPr="00E45CC5">
        <w:rPr>
          <w:rFonts w:asciiTheme="minorBidi" w:hAnsiTheme="minorBidi"/>
          <w:sz w:val="24"/>
          <w:szCs w:val="24"/>
          <w:vertAlign w:val="superscript"/>
        </w:rPr>
        <w:t>1</w:t>
      </w:r>
      <w:r w:rsidRPr="00E45CC5">
        <w:rPr>
          <w:rFonts w:asciiTheme="minorBidi" w:hAnsiTheme="minorBidi"/>
          <w:sz w:val="24"/>
          <w:szCs w:val="24"/>
        </w:rPr>
        <w:t> дүгээр зүйлд заасан үл хөдлөх хөрөнгийн сангийн үйл ажиллагаа.” </w:t>
      </w:r>
    </w:p>
    <w:p w:rsidRPr="00E45CC5" w:rsidR="00081ACC" w:rsidP="7C69785E" w:rsidRDefault="001F2E46" w14:paraId="6EA5C466" w14:textId="02E1302F">
      <w:pPr>
        <w:ind w:firstLine="720"/>
        <w:jc w:val="both"/>
        <w:rPr>
          <w:rFonts w:ascii="Arial" w:hAnsi="Arial" w:asciiTheme="minorBidi" w:hAnsiTheme="minorBidi"/>
          <w:i w:val="1"/>
          <w:iCs w:val="1"/>
          <w:sz w:val="24"/>
          <w:szCs w:val="24"/>
        </w:rPr>
      </w:pPr>
      <w:r w:rsidRPr="7C69785E" w:rsidR="632879CB">
        <w:rPr>
          <w:rFonts w:ascii="Arial" w:hAnsi="Arial" w:asciiTheme="minorBidi" w:hAnsiTheme="minorBidi"/>
          <w:b w:val="1"/>
          <w:bCs w:val="1"/>
          <w:i w:val="1"/>
          <w:iCs w:val="1"/>
          <w:sz w:val="24"/>
          <w:szCs w:val="24"/>
        </w:rPr>
        <w:t>Тайлбар:</w:t>
      </w:r>
      <w:r w:rsidRPr="7C69785E" w:rsidR="632879CB">
        <w:rPr>
          <w:rFonts w:ascii="Arial" w:hAnsi="Arial" w:asciiTheme="minorBidi" w:hAnsiTheme="minorBidi"/>
          <w:i w:val="1"/>
          <w:iCs w:val="1"/>
          <w:sz w:val="24"/>
          <w:szCs w:val="24"/>
        </w:rPr>
        <w:t xml:space="preserve"> </w:t>
      </w:r>
      <w:r w:rsidRPr="7C69785E" w:rsidR="0CB12043">
        <w:rPr>
          <w:rFonts w:ascii="Arial" w:hAnsi="Arial" w:asciiTheme="minorBidi" w:hAnsiTheme="minorBidi"/>
          <w:i w:val="1"/>
          <w:iCs w:val="1"/>
          <w:sz w:val="24"/>
          <w:szCs w:val="24"/>
        </w:rPr>
        <w:t xml:space="preserve">Үл хөдлөх хөрөнгийн сан нь хөрөнгө оруулагчдаас татан төвлөрүүлсэн хөрөнгөөр үл хөдлөх эд хөрөнгө худалдан авч, түрээс, ашиглалт болон үнэ цэнийн өсөлтөөс орлого олж, уг өгөөжийг нэгж эрх эзэмшигчдэд хуваарилдаг онцлогтой хөрөнгө оруулалтын бүтэц юм. Нэмэгдсэн өртгийн албан татварын тухай хуулийн 11.1-д бараа, ажил, үйлчилгээний борлуулалтын үнэлгээнд 10 хувиар </w:t>
      </w:r>
      <w:r w:rsidRPr="7C69785E" w:rsidR="21755D8A">
        <w:rPr>
          <w:rFonts w:ascii="Arial" w:hAnsi="Arial" w:asciiTheme="minorBidi" w:hAnsiTheme="minorBidi"/>
          <w:i w:val="1"/>
          <w:iCs w:val="1"/>
          <w:sz w:val="24"/>
          <w:szCs w:val="24"/>
        </w:rPr>
        <w:t>НӨАТ</w:t>
      </w:r>
      <w:r w:rsidRPr="7C69785E" w:rsidR="0CB12043">
        <w:rPr>
          <w:rFonts w:ascii="Arial" w:hAnsi="Arial" w:asciiTheme="minorBidi" w:hAnsiTheme="minorBidi"/>
          <w:i w:val="1"/>
          <w:iCs w:val="1"/>
          <w:sz w:val="24"/>
          <w:szCs w:val="24"/>
        </w:rPr>
        <w:t xml:space="preserve"> ногдуулахаар зохицуулсан бөгөөд тус сангийн үйл ажиллагаанд нэмэгдсэн өртгийн албан татвар ногдуулах нь үйл ажиллагааны зардлыг нэмэгдүүлж, хөрөнгө оруулагчдын өгөөжийг бууруулах, улмаар уг төрлийн сангийн хөгжлийг хязгаарлах эрсдэлтэй.</w:t>
      </w:r>
    </w:p>
    <w:p w:rsidRPr="00E45CC5" w:rsidR="00081ACC" w:rsidP="7C69785E" w:rsidRDefault="00081ACC" w14:paraId="207673B2" w14:textId="1DA92AB8">
      <w:pPr>
        <w:ind w:firstLine="720"/>
        <w:jc w:val="both"/>
        <w:rPr>
          <w:rFonts w:ascii="Arial" w:hAnsi="Arial" w:asciiTheme="minorBidi" w:hAnsiTheme="minorBidi"/>
          <w:i w:val="1"/>
          <w:iCs w:val="1"/>
          <w:sz w:val="24"/>
          <w:szCs w:val="24"/>
        </w:rPr>
      </w:pPr>
      <w:r w:rsidRPr="7C69785E" w:rsidR="0CB12043">
        <w:rPr>
          <w:rFonts w:ascii="Arial" w:hAnsi="Arial" w:asciiTheme="minorBidi" w:hAnsiTheme="minorBidi"/>
          <w:i w:val="1"/>
          <w:iCs w:val="1"/>
          <w:sz w:val="24"/>
          <w:szCs w:val="24"/>
        </w:rPr>
        <w:t>Түүнчлэн хөрөнгө оруулалтын болон санхүүгийн зарим үйл ажиллагааг Нэмэгдсэн өртгийн албан татвараас чөлөөлдөг олон улсын нийтлэг жишигтэй харьцуулахад үл хөдлөх хөрөнгийн сангийн үйл ажиллагаанд татвар ногдуулах нь татварын орчны өрсөлдөх чадварт сөргөөр нөлөөлөх боломжтой.</w:t>
      </w:r>
    </w:p>
    <w:p w:rsidRPr="00E45CC5" w:rsidR="00081ACC" w:rsidP="7C69785E" w:rsidRDefault="00081ACC" w14:paraId="15A65CEA" w14:textId="46B40215">
      <w:pPr>
        <w:ind w:firstLine="720"/>
        <w:jc w:val="both"/>
        <w:rPr>
          <w:rFonts w:ascii="Arial" w:hAnsi="Arial" w:asciiTheme="minorBidi" w:hAnsiTheme="minorBidi"/>
          <w:i w:val="1"/>
          <w:iCs w:val="1"/>
          <w:sz w:val="24"/>
          <w:szCs w:val="24"/>
        </w:rPr>
      </w:pPr>
      <w:r w:rsidRPr="7C69785E" w:rsidR="0CB12043">
        <w:rPr>
          <w:rFonts w:ascii="Arial" w:hAnsi="Arial" w:asciiTheme="minorBidi" w:hAnsiTheme="minorBidi"/>
          <w:i w:val="1"/>
          <w:iCs w:val="1"/>
          <w:sz w:val="24"/>
          <w:szCs w:val="24"/>
        </w:rPr>
        <w:t>Иймд үл хөдлөх хөрөнгийн сангийн үйл ажиллагааг Нэмэгдсэн өртгийн албан татвараас чөлөөлснөөр үйл ажиллагааны зардлыг бууруулах, хөрөнгө оруулагчдын өгөөжийг нэмэгдүүлэх, хөрөнгийн зах зээлд суурилсан үл хөдлөх хөрөнгийн санхүүжилтийг хөгжүүлэх, урт хугацааны институционал хөрөнгө оруулалтыг дэмжих, түүнчлэн татварын орчныг олон улсын нийтлэг жишигтэй нийцүүлэх ач холбогдолтой.</w:t>
      </w:r>
    </w:p>
    <w:p w:rsidRPr="00E45CC5" w:rsidR="00A6628A" w:rsidP="00A6628A" w:rsidRDefault="00A6628A" w14:paraId="22CAE2FD" w14:textId="0B4A4ED9">
      <w:pPr>
        <w:jc w:val="both"/>
        <w:rPr>
          <w:rFonts w:asciiTheme="minorBidi" w:hAnsiTheme="minorBidi"/>
          <w:sz w:val="24"/>
          <w:szCs w:val="24"/>
        </w:rPr>
      </w:pPr>
      <w:r w:rsidRPr="00E45CC5">
        <w:rPr>
          <w:rFonts w:asciiTheme="minorBidi" w:hAnsiTheme="minorBidi"/>
          <w:b/>
          <w:bCs/>
          <w:sz w:val="24"/>
          <w:szCs w:val="24"/>
        </w:rPr>
        <w:t>2 дугаар зүйл.</w:t>
      </w:r>
      <w:r w:rsidRPr="00E45CC5">
        <w:rPr>
          <w:rFonts w:asciiTheme="minorBidi" w:hAnsiTheme="minorBidi"/>
          <w:sz w:val="24"/>
          <w:szCs w:val="24"/>
        </w:rPr>
        <w:t>Нэмэгдсэн өртгийн албан татварын тухай хуулийн 7 дугаар зүйлийн 7.2.8, 7.2.9 дэх заалтыг доор дурсанаар тус тус өөрчлөн найруулсугай:   </w:t>
      </w:r>
    </w:p>
    <w:p w:rsidRPr="00E45CC5" w:rsidR="00A6628A" w:rsidP="00A6628A" w:rsidRDefault="00A6628A" w14:paraId="5C72CE16" w14:textId="43B6486E">
      <w:pPr>
        <w:jc w:val="both"/>
        <w:rPr>
          <w:rFonts w:asciiTheme="minorBidi" w:hAnsiTheme="minorBidi"/>
          <w:sz w:val="24"/>
          <w:szCs w:val="24"/>
        </w:rPr>
      </w:pPr>
      <w:r w:rsidRPr="00E45CC5">
        <w:rPr>
          <w:rFonts w:asciiTheme="minorBidi" w:hAnsiTheme="minorBidi"/>
          <w:sz w:val="24"/>
          <w:szCs w:val="24"/>
        </w:rPr>
        <w:t>“7.2.8.Хөрөнгө оруулалтын сангийн тухай хуулийн 24</w:t>
      </w:r>
      <w:r w:rsidRPr="00E45CC5">
        <w:rPr>
          <w:rFonts w:asciiTheme="minorBidi" w:hAnsiTheme="minorBidi"/>
          <w:sz w:val="24"/>
          <w:szCs w:val="24"/>
          <w:vertAlign w:val="superscript"/>
        </w:rPr>
        <w:t>1</w:t>
      </w:r>
      <w:r w:rsidRPr="00E45CC5">
        <w:rPr>
          <w:rFonts w:asciiTheme="minorBidi" w:hAnsiTheme="minorBidi"/>
          <w:sz w:val="24"/>
          <w:szCs w:val="24"/>
        </w:rPr>
        <w:t> дүгээр зүйлд заасан үйл ажиллагаанаас бусад зочид буудал буюу түүнтэй адилтгах байранд байр түрээслүүлэх, бусад хэлбэрээр эзэмшүүлэх, ашиглуулах; </w:t>
      </w:r>
    </w:p>
    <w:p w:rsidRPr="00E45CC5" w:rsidR="00926E95" w:rsidP="7C69785E" w:rsidRDefault="001F2E46" w14:paraId="33493E50" w14:textId="7123A04B">
      <w:pPr>
        <w:ind w:firstLine="720"/>
        <w:jc w:val="both"/>
        <w:rPr>
          <w:rFonts w:ascii="Arial" w:hAnsi="Arial" w:asciiTheme="minorBidi" w:hAnsiTheme="minorBidi"/>
          <w:i w:val="1"/>
          <w:iCs w:val="1"/>
          <w:sz w:val="24"/>
          <w:szCs w:val="24"/>
        </w:rPr>
      </w:pPr>
      <w:r w:rsidRPr="7C69785E" w:rsidR="632879CB">
        <w:rPr>
          <w:rFonts w:ascii="Arial" w:hAnsi="Arial" w:asciiTheme="minorBidi" w:hAnsiTheme="minorBidi"/>
          <w:b w:val="1"/>
          <w:bCs w:val="1"/>
          <w:i w:val="1"/>
          <w:iCs w:val="1"/>
          <w:sz w:val="24"/>
          <w:szCs w:val="24"/>
        </w:rPr>
        <w:t>Тайлбар:</w:t>
      </w:r>
      <w:r w:rsidRPr="7C69785E" w:rsidR="632879CB">
        <w:rPr>
          <w:rFonts w:ascii="Arial" w:hAnsi="Arial" w:asciiTheme="minorBidi" w:hAnsiTheme="minorBidi"/>
          <w:i w:val="1"/>
          <w:iCs w:val="1"/>
          <w:sz w:val="24"/>
          <w:szCs w:val="24"/>
        </w:rPr>
        <w:t xml:space="preserve"> </w:t>
      </w:r>
      <w:r w:rsidRPr="7C69785E" w:rsidR="25F2AC59">
        <w:rPr>
          <w:rFonts w:ascii="Arial" w:hAnsi="Arial" w:asciiTheme="minorBidi" w:hAnsiTheme="minorBidi"/>
          <w:i w:val="1"/>
          <w:iCs w:val="1"/>
          <w:sz w:val="24"/>
          <w:szCs w:val="24"/>
        </w:rPr>
        <w:t xml:space="preserve">Энэхүү зохицуулалтыг хуульд тусгах шаардлага нь үл хөдлөх хөрөнгийн сангийн үйл ажиллагааны онцлогийг татварын зохицуулалттай </w:t>
      </w:r>
      <w:r w:rsidRPr="7C69785E" w:rsidR="25F2AC59">
        <w:rPr>
          <w:rFonts w:ascii="Arial" w:hAnsi="Arial" w:asciiTheme="minorBidi" w:hAnsiTheme="minorBidi"/>
          <w:i w:val="1"/>
          <w:iCs w:val="1"/>
          <w:sz w:val="24"/>
          <w:szCs w:val="24"/>
        </w:rPr>
        <w:t>нийцүүлэх, Нэмэгдсэн өртгийн албан татварын хууль тогтоомжийн хэрэглээний тодорхой байдлыг хангахад оршино.</w:t>
      </w:r>
    </w:p>
    <w:p w:rsidRPr="00E45CC5" w:rsidR="007F1130" w:rsidP="7C69785E" w:rsidRDefault="00224DC3" w14:paraId="54F8392D" w14:textId="6BEB1F57">
      <w:pPr>
        <w:ind w:firstLine="720"/>
        <w:jc w:val="both"/>
        <w:rPr>
          <w:rFonts w:ascii="Arial" w:hAnsi="Arial" w:asciiTheme="minorBidi" w:hAnsiTheme="minorBidi"/>
          <w:i w:val="1"/>
          <w:iCs w:val="1"/>
          <w:sz w:val="24"/>
          <w:szCs w:val="24"/>
        </w:rPr>
      </w:pPr>
      <w:r w:rsidRPr="7C69785E" w:rsidR="44D8C71F">
        <w:rPr>
          <w:rFonts w:ascii="Arial" w:hAnsi="Arial" w:asciiTheme="minorBidi" w:hAnsiTheme="minorBidi"/>
          <w:i w:val="1"/>
          <w:iCs w:val="1"/>
          <w:sz w:val="24"/>
          <w:szCs w:val="24"/>
        </w:rPr>
        <w:t>Ү</w:t>
      </w:r>
      <w:r w:rsidRPr="7C69785E" w:rsidR="25F2AC59">
        <w:rPr>
          <w:rFonts w:ascii="Arial" w:hAnsi="Arial" w:asciiTheme="minorBidi" w:hAnsiTheme="minorBidi"/>
          <w:i w:val="1"/>
          <w:iCs w:val="1"/>
          <w:sz w:val="24"/>
          <w:szCs w:val="24"/>
        </w:rPr>
        <w:t xml:space="preserve">л хөдлөх хөрөнгийн сан нь хөрөнгө оруулалтын зорилгоор үл хөдлөх эд хөрөнгө эзэмшиж, түрээс, ашиглалт зэргээс орлого олдог онцлогтой. </w:t>
      </w:r>
      <w:r w:rsidRPr="7C69785E" w:rsidR="2795A901">
        <w:rPr>
          <w:rFonts w:ascii="Arial" w:hAnsi="Arial" w:asciiTheme="minorBidi" w:hAnsiTheme="minorBidi"/>
          <w:i w:val="1"/>
          <w:iCs w:val="1"/>
          <w:sz w:val="24"/>
          <w:szCs w:val="24"/>
        </w:rPr>
        <w:t xml:space="preserve">Нэмэгдсэн өртгийн албан татварын тухай хуулийн 7.2-т заасан үйлчилгээний ангилалд </w:t>
      </w:r>
      <w:r w:rsidRPr="7C69785E" w:rsidR="25F2AC59">
        <w:rPr>
          <w:rFonts w:ascii="Arial" w:hAnsi="Arial" w:asciiTheme="minorBidi" w:hAnsiTheme="minorBidi"/>
          <w:i w:val="1"/>
          <w:iCs w:val="1"/>
          <w:sz w:val="24"/>
          <w:szCs w:val="24"/>
        </w:rPr>
        <w:t xml:space="preserve">зочид буудал болон түүнтэй адилтгах байрыг түрээслүүлэх, ашиглуулах үйл ажиллагаа </w:t>
      </w:r>
      <w:r w:rsidRPr="7C69785E" w:rsidR="2795A901">
        <w:rPr>
          <w:rFonts w:ascii="Arial" w:hAnsi="Arial" w:asciiTheme="minorBidi" w:hAnsiTheme="minorBidi"/>
          <w:i w:val="1"/>
          <w:iCs w:val="1"/>
          <w:sz w:val="24"/>
          <w:szCs w:val="24"/>
        </w:rPr>
        <w:t xml:space="preserve">хамаардаг бөгөөд мөн хуулийн 11.1-д бараа, ажил, үйлчилгээний борлуулалтын үнэлгээнд 10 хувийн НӨАТ ногдуулахаар зохицуулсан. Иймд үл хөдлөх хөрөнгийн сангийн үйл </w:t>
      </w:r>
      <w:r w:rsidRPr="7C69785E" w:rsidR="25F2AC59">
        <w:rPr>
          <w:rFonts w:ascii="Arial" w:hAnsi="Arial" w:asciiTheme="minorBidi" w:hAnsiTheme="minorBidi"/>
          <w:i w:val="1"/>
          <w:iCs w:val="1"/>
          <w:sz w:val="24"/>
          <w:szCs w:val="24"/>
        </w:rPr>
        <w:t xml:space="preserve">ажиллагаанд </w:t>
      </w:r>
      <w:r w:rsidRPr="7C69785E" w:rsidR="2795A901">
        <w:rPr>
          <w:rFonts w:ascii="Arial" w:hAnsi="Arial" w:asciiTheme="minorBidi" w:hAnsiTheme="minorBidi"/>
          <w:i w:val="1"/>
          <w:iCs w:val="1"/>
          <w:sz w:val="24"/>
          <w:szCs w:val="24"/>
        </w:rPr>
        <w:t xml:space="preserve">уг татварыг ногдуулах нь </w:t>
      </w:r>
      <w:r w:rsidRPr="7C69785E" w:rsidR="25F2AC59">
        <w:rPr>
          <w:rFonts w:ascii="Arial" w:hAnsi="Arial" w:asciiTheme="minorBidi" w:hAnsiTheme="minorBidi"/>
          <w:i w:val="1"/>
          <w:iCs w:val="1"/>
          <w:sz w:val="24"/>
          <w:szCs w:val="24"/>
        </w:rPr>
        <w:t>татварын давхардал, ойлгомжгүй нөхцөл үүсгэх</w:t>
      </w:r>
      <w:r w:rsidRPr="7C69785E" w:rsidR="2795A901">
        <w:rPr>
          <w:rFonts w:ascii="Arial" w:hAnsi="Arial" w:asciiTheme="minorBidi" w:hAnsiTheme="minorBidi"/>
          <w:i w:val="1"/>
          <w:iCs w:val="1"/>
          <w:sz w:val="24"/>
          <w:szCs w:val="24"/>
        </w:rPr>
        <w:t>, үйл ажиллагааны зардлыг нэмэгдүүлэх эрсдэлтэй</w:t>
      </w:r>
      <w:r w:rsidRPr="7C69785E" w:rsidR="25F2AC59">
        <w:rPr>
          <w:rFonts w:ascii="Arial" w:hAnsi="Arial" w:asciiTheme="minorBidi" w:hAnsiTheme="minorBidi"/>
          <w:i w:val="1"/>
          <w:iCs w:val="1"/>
          <w:sz w:val="24"/>
          <w:szCs w:val="24"/>
        </w:rPr>
        <w:t xml:space="preserve"> байна.</w:t>
      </w:r>
      <w:r w:rsidRPr="7C69785E" w:rsidR="44D8C71F">
        <w:rPr>
          <w:rFonts w:ascii="Arial" w:hAnsi="Arial" w:asciiTheme="minorBidi" w:hAnsiTheme="minorBidi"/>
          <w:i w:val="1"/>
          <w:iCs w:val="1"/>
          <w:sz w:val="24"/>
          <w:szCs w:val="24"/>
        </w:rPr>
        <w:t xml:space="preserve"> </w:t>
      </w:r>
    </w:p>
    <w:p w:rsidRPr="00E45CC5" w:rsidR="001F2E46" w:rsidP="7C69785E" w:rsidRDefault="00926E95" w14:paraId="3C7E4B8F" w14:textId="6AADD04C">
      <w:pPr>
        <w:ind w:firstLine="720"/>
        <w:jc w:val="both"/>
        <w:rPr>
          <w:rFonts w:ascii="Arial" w:hAnsi="Arial" w:asciiTheme="minorBidi" w:hAnsiTheme="minorBidi"/>
          <w:i w:val="1"/>
          <w:iCs w:val="1"/>
          <w:sz w:val="24"/>
          <w:szCs w:val="24"/>
        </w:rPr>
      </w:pPr>
      <w:r w:rsidRPr="7C69785E" w:rsidR="25F2AC59">
        <w:rPr>
          <w:rFonts w:ascii="Arial" w:hAnsi="Arial" w:asciiTheme="minorBidi" w:hAnsiTheme="minorBidi"/>
          <w:i w:val="1"/>
          <w:iCs w:val="1"/>
          <w:sz w:val="24"/>
          <w:szCs w:val="24"/>
        </w:rPr>
        <w:t xml:space="preserve">Иймд үл хөдлөх хөрөнгийн сангийн үйл ажиллагааг уг зохицуулалтаас </w:t>
      </w:r>
      <w:r w:rsidRPr="7C69785E" w:rsidR="44D8C71F">
        <w:rPr>
          <w:rFonts w:ascii="Arial" w:hAnsi="Arial" w:asciiTheme="minorBidi" w:hAnsiTheme="minorBidi"/>
          <w:i w:val="1"/>
          <w:iCs w:val="1"/>
          <w:sz w:val="24"/>
          <w:szCs w:val="24"/>
        </w:rPr>
        <w:t>хассанаар</w:t>
      </w:r>
      <w:r w:rsidRPr="7C69785E" w:rsidR="25F2AC59">
        <w:rPr>
          <w:rFonts w:ascii="Arial" w:hAnsi="Arial" w:asciiTheme="minorBidi" w:hAnsiTheme="minorBidi"/>
          <w:i w:val="1"/>
          <w:iCs w:val="1"/>
          <w:sz w:val="24"/>
          <w:szCs w:val="24"/>
        </w:rPr>
        <w:t xml:space="preserve"> татварын орчны тодорхой байдлыг хангах, сангийн үйл ажиллагааны зардлыг бууруулах, хөрөнгө оруулагчдын өгөөжийг нэмэгдүүлэх, түүнчлэн үл хөдлөх хөрөнгийн сангийн хөгжлийг дэмжих ач холбогдолтой.</w:t>
      </w:r>
    </w:p>
    <w:p w:rsidRPr="00E45CC5" w:rsidR="00A6628A" w:rsidP="00A6628A" w:rsidRDefault="00A6628A" w14:paraId="3B591B74" w14:textId="3651013A">
      <w:pPr>
        <w:jc w:val="both"/>
        <w:rPr>
          <w:rFonts w:asciiTheme="minorBidi" w:hAnsiTheme="minorBidi"/>
          <w:sz w:val="24"/>
          <w:szCs w:val="24"/>
        </w:rPr>
      </w:pPr>
      <w:r w:rsidRPr="00E45CC5">
        <w:rPr>
          <w:rFonts w:asciiTheme="minorBidi" w:hAnsiTheme="minorBidi"/>
          <w:sz w:val="24"/>
          <w:szCs w:val="24"/>
        </w:rPr>
        <w:t>7.2.9.Хөрөнгө оруулалтын сангийн тухай хуулийн 24</w:t>
      </w:r>
      <w:r w:rsidRPr="00E45CC5">
        <w:rPr>
          <w:rFonts w:asciiTheme="minorBidi" w:hAnsiTheme="minorBidi"/>
          <w:sz w:val="24"/>
          <w:szCs w:val="24"/>
          <w:vertAlign w:val="superscript"/>
        </w:rPr>
        <w:t>1</w:t>
      </w:r>
      <w:r w:rsidRPr="00E45CC5">
        <w:rPr>
          <w:rFonts w:asciiTheme="minorBidi" w:hAnsiTheme="minorBidi"/>
          <w:sz w:val="24"/>
          <w:szCs w:val="24"/>
        </w:rPr>
        <w:t> дүгээр зүйлд заасан үйл ажиллагаанаас бусад үл хөдлөх, хөдлөх эд хөрөнгө түрээслүүлэх, бусад хэлбэрээр эзэмшүүлэх, ашиглуулах;” </w:t>
      </w:r>
    </w:p>
    <w:p w:rsidRPr="00E45CC5" w:rsidR="00797218" w:rsidP="7C69785E" w:rsidRDefault="001F2E46" w14:paraId="752CD4B7" w14:textId="0E52AB01">
      <w:pPr>
        <w:ind w:firstLine="720"/>
        <w:jc w:val="both"/>
        <w:rPr>
          <w:rFonts w:ascii="Arial" w:hAnsi="Arial" w:asciiTheme="minorBidi" w:hAnsiTheme="minorBidi"/>
          <w:i w:val="1"/>
          <w:iCs w:val="1"/>
          <w:sz w:val="24"/>
          <w:szCs w:val="24"/>
        </w:rPr>
      </w:pPr>
      <w:r w:rsidRPr="7C69785E" w:rsidR="632879CB">
        <w:rPr>
          <w:rFonts w:ascii="Arial" w:hAnsi="Arial" w:asciiTheme="minorBidi" w:hAnsiTheme="minorBidi"/>
          <w:b w:val="1"/>
          <w:bCs w:val="1"/>
          <w:i w:val="1"/>
          <w:iCs w:val="1"/>
          <w:sz w:val="24"/>
          <w:szCs w:val="24"/>
        </w:rPr>
        <w:t>Тайлбар:</w:t>
      </w:r>
      <w:r w:rsidRPr="7C69785E" w:rsidR="632879CB">
        <w:rPr>
          <w:rFonts w:ascii="Arial" w:hAnsi="Arial" w:asciiTheme="minorBidi" w:hAnsiTheme="minorBidi"/>
          <w:i w:val="1"/>
          <w:iCs w:val="1"/>
          <w:sz w:val="24"/>
          <w:szCs w:val="24"/>
        </w:rPr>
        <w:t xml:space="preserve"> </w:t>
      </w:r>
      <w:r w:rsidRPr="7C69785E" w:rsidR="257C0EBF">
        <w:rPr>
          <w:rFonts w:ascii="Arial" w:hAnsi="Arial" w:asciiTheme="minorBidi" w:hAnsiTheme="minorBidi"/>
          <w:i w:val="1"/>
          <w:iCs w:val="1"/>
          <w:sz w:val="24"/>
          <w:szCs w:val="24"/>
        </w:rPr>
        <w:t xml:space="preserve">Энэхүү зохицуулалтыг хуульд тусгах шаардлага нь үл хөдлөх хөрөнгийн сангийн үйл ажиллагааны онцлогийг </w:t>
      </w:r>
      <w:r w:rsidRPr="7C69785E" w:rsidR="06CB2E4C">
        <w:rPr>
          <w:rFonts w:ascii="Arial" w:hAnsi="Arial" w:asciiTheme="minorBidi" w:hAnsiTheme="minorBidi"/>
          <w:i w:val="1"/>
          <w:iCs w:val="1"/>
          <w:sz w:val="24"/>
          <w:szCs w:val="24"/>
        </w:rPr>
        <w:t>н</w:t>
      </w:r>
      <w:r w:rsidRPr="7C69785E" w:rsidR="257C0EBF">
        <w:rPr>
          <w:rFonts w:ascii="Arial" w:hAnsi="Arial" w:asciiTheme="minorBidi" w:hAnsiTheme="minorBidi"/>
          <w:i w:val="1"/>
          <w:iCs w:val="1"/>
          <w:sz w:val="24"/>
          <w:szCs w:val="24"/>
        </w:rPr>
        <w:t>эмэгдсэн өртгийн албан татварын зохицуулалттай нийцүүлэх, хууль хэрэглээний тодорхой байдлыг хангахад оршино. Үл хөдлөх хөрөнгийн сан нь хөрөнгө оруулалтын зорилгоор үл хөдлөх болон түүнтэй холбоотой хөрөнгийг эзэмшиж, түрээс, ашиглалт зэргээс орлого олдог онцлогтой. Нэмэгдсэн өртгийн албан татварын тухай хуулийн 7.2.9-д үл хөдлөх, хөдлөх эд хөрөнгө түрээслүүлэх, бусад хэлбэрээр эзэмшүүлэх, ашиглуулах үйл ажиллагааг үйлчилгээний ангилалд хамааруулж, 11.1-д ийм үйлчилгээний борлуулалтын үнэлгээнд 10 хувийн Н</w:t>
      </w:r>
      <w:r w:rsidRPr="7C69785E" w:rsidR="380F8354">
        <w:rPr>
          <w:rFonts w:ascii="Arial" w:hAnsi="Arial" w:asciiTheme="minorBidi" w:hAnsiTheme="minorBidi"/>
          <w:i w:val="1"/>
          <w:iCs w:val="1"/>
          <w:sz w:val="24"/>
          <w:szCs w:val="24"/>
        </w:rPr>
        <w:t>Ө</w:t>
      </w:r>
      <w:r w:rsidRPr="7C69785E" w:rsidR="06CB2E4C">
        <w:rPr>
          <w:rFonts w:ascii="Arial" w:hAnsi="Arial" w:asciiTheme="minorBidi" w:hAnsiTheme="minorBidi"/>
          <w:i w:val="1"/>
          <w:iCs w:val="1"/>
          <w:sz w:val="24"/>
          <w:szCs w:val="24"/>
        </w:rPr>
        <w:t>АТ</w:t>
      </w:r>
      <w:r w:rsidRPr="7C69785E" w:rsidR="257C0EBF">
        <w:rPr>
          <w:rFonts w:ascii="Arial" w:hAnsi="Arial" w:asciiTheme="minorBidi" w:hAnsiTheme="minorBidi"/>
          <w:i w:val="1"/>
          <w:iCs w:val="1"/>
          <w:sz w:val="24"/>
          <w:szCs w:val="24"/>
        </w:rPr>
        <w:t xml:space="preserve"> ногдуулахаар зохицуулсан байдаг. Иймд уг зохицуулалт нь үл хөдлөх хөрөнгийн сангийн үйл ажиллагаанд татварын хүндрэл, ойлгомжгүй нөхцөл үүсгэх боломжтой байна.</w:t>
      </w:r>
    </w:p>
    <w:p w:rsidRPr="00E45CC5" w:rsidR="00C838A6" w:rsidP="7C69785E" w:rsidRDefault="00347075" w14:paraId="6E43DDA3" w14:textId="58C100D2">
      <w:pPr>
        <w:ind w:firstLine="720"/>
        <w:jc w:val="both"/>
        <w:rPr>
          <w:rFonts w:ascii="Arial" w:hAnsi="Arial" w:asciiTheme="minorBidi" w:hAnsiTheme="minorBidi"/>
          <w:i w:val="1"/>
          <w:iCs w:val="1"/>
          <w:sz w:val="24"/>
          <w:szCs w:val="24"/>
        </w:rPr>
      </w:pPr>
      <w:r w:rsidRPr="7C69785E" w:rsidR="51CA51F7">
        <w:rPr>
          <w:rFonts w:ascii="Arial" w:hAnsi="Arial" w:asciiTheme="minorBidi" w:hAnsiTheme="minorBidi"/>
          <w:i w:val="1"/>
          <w:iCs w:val="1"/>
          <w:sz w:val="24"/>
          <w:szCs w:val="24"/>
        </w:rPr>
        <w:t>Иймд Хөрөнгө оруулалтын сангийн тухай хуульд заасан үл хөдлөх хөрөнгийн сангийн үйл ажиллагааг уг зохицуулалтаас хассанаар татварын орчны тогтвортой, ойлгомжтой байдлыг хангах, сангийн үйл ажиллагааны зардлыг бууруулах, хөрөнгө оруулагчдын өгөөжийг нэмэгдүүлэх, түүнчлэн үл хөдлөх хөрөнгийн сангийн хөгжлийг дэмжих ач холбогдолтой.</w:t>
      </w:r>
    </w:p>
    <w:p w:rsidRPr="00E45CC5" w:rsidR="00A6628A" w:rsidP="00A6628A" w:rsidRDefault="00A6628A" w14:paraId="647EF579" w14:textId="77B018AE">
      <w:pPr>
        <w:jc w:val="both"/>
        <w:rPr>
          <w:rFonts w:asciiTheme="minorBidi" w:hAnsiTheme="minorBidi"/>
          <w:sz w:val="24"/>
          <w:szCs w:val="24"/>
        </w:rPr>
      </w:pPr>
      <w:r w:rsidRPr="00E45CC5">
        <w:rPr>
          <w:rFonts w:asciiTheme="minorBidi" w:hAnsiTheme="minorBidi"/>
          <w:b/>
          <w:bCs/>
          <w:sz w:val="24"/>
          <w:szCs w:val="24"/>
        </w:rPr>
        <w:t>3 дугаар зүйл.</w:t>
      </w:r>
      <w:r w:rsidRPr="00E45CC5">
        <w:rPr>
          <w:rFonts w:asciiTheme="minorBidi" w:hAnsiTheme="minorBidi"/>
          <w:sz w:val="24"/>
          <w:szCs w:val="24"/>
        </w:rPr>
        <w:t>Энэ хуулийг Хөрөнгө оруулалтын сангийн тухай хуульд нэмэлт, өөрчлөлт оруулах тухай хууль хүчин төгөлдөр болсон өдрөөс эхлэн дагаж мөрдөнө.  </w:t>
      </w:r>
    </w:p>
    <w:p w:rsidRPr="00E45CC5" w:rsidR="004E3A67" w:rsidP="7C69785E" w:rsidRDefault="001F2E46" w14:paraId="54CAEFD3" w14:textId="42CBC0F0">
      <w:pPr>
        <w:ind w:firstLine="720"/>
        <w:jc w:val="both"/>
        <w:rPr>
          <w:rFonts w:ascii="Arial" w:hAnsi="Arial" w:asciiTheme="minorBidi" w:hAnsiTheme="minorBidi"/>
          <w:i w:val="1"/>
          <w:iCs w:val="1"/>
          <w:sz w:val="24"/>
          <w:szCs w:val="24"/>
        </w:rPr>
      </w:pPr>
      <w:r w:rsidRPr="7C69785E" w:rsidR="632879CB">
        <w:rPr>
          <w:rFonts w:ascii="Arial" w:hAnsi="Arial" w:asciiTheme="minorBidi" w:hAnsiTheme="minorBidi"/>
          <w:b w:val="1"/>
          <w:bCs w:val="1"/>
          <w:i w:val="1"/>
          <w:iCs w:val="1"/>
          <w:sz w:val="24"/>
          <w:szCs w:val="24"/>
        </w:rPr>
        <w:t>Тайлбар:</w:t>
      </w:r>
      <w:r w:rsidRPr="7C69785E" w:rsidR="632879CB">
        <w:rPr>
          <w:rFonts w:ascii="Arial" w:hAnsi="Arial" w:asciiTheme="minorBidi" w:hAnsiTheme="minorBidi"/>
          <w:i w:val="1"/>
          <w:iCs w:val="1"/>
          <w:sz w:val="24"/>
          <w:szCs w:val="24"/>
        </w:rPr>
        <w:t xml:space="preserve"> Хөрөнгө оруулалтын сангийн тухай хуульд нэмэлт, өөрчлөлт оруулах тухай хууль батлагдсанаар дагаж мөрдөхөөр тусгана.</w:t>
      </w:r>
    </w:p>
    <w:sectPr w:rsidRPr="00E45CC5" w:rsidR="004E3A6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53D7B"/>
    <w:multiLevelType w:val="multilevel"/>
    <w:tmpl w:val="AF805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6306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78"/>
    <w:rsid w:val="00015482"/>
    <w:rsid w:val="00053D7E"/>
    <w:rsid w:val="00065E05"/>
    <w:rsid w:val="00081ACC"/>
    <w:rsid w:val="00084A8E"/>
    <w:rsid w:val="00097C8B"/>
    <w:rsid w:val="00131856"/>
    <w:rsid w:val="001634A1"/>
    <w:rsid w:val="001905A1"/>
    <w:rsid w:val="00196180"/>
    <w:rsid w:val="001C5E02"/>
    <w:rsid w:val="001F2E46"/>
    <w:rsid w:val="00217335"/>
    <w:rsid w:val="002245A5"/>
    <w:rsid w:val="00224DC3"/>
    <w:rsid w:val="00253745"/>
    <w:rsid w:val="0027248E"/>
    <w:rsid w:val="00275A98"/>
    <w:rsid w:val="002B5AC3"/>
    <w:rsid w:val="003156D3"/>
    <w:rsid w:val="00324AEB"/>
    <w:rsid w:val="0033697B"/>
    <w:rsid w:val="00347075"/>
    <w:rsid w:val="003579EB"/>
    <w:rsid w:val="00371EE9"/>
    <w:rsid w:val="00373297"/>
    <w:rsid w:val="00375592"/>
    <w:rsid w:val="0039249E"/>
    <w:rsid w:val="003A60AA"/>
    <w:rsid w:val="003A640A"/>
    <w:rsid w:val="003B5A08"/>
    <w:rsid w:val="003C3E38"/>
    <w:rsid w:val="003D70B5"/>
    <w:rsid w:val="004043BB"/>
    <w:rsid w:val="00411CF3"/>
    <w:rsid w:val="004505F2"/>
    <w:rsid w:val="004A09D0"/>
    <w:rsid w:val="004C63DD"/>
    <w:rsid w:val="004E3A67"/>
    <w:rsid w:val="005207AB"/>
    <w:rsid w:val="00555812"/>
    <w:rsid w:val="00555D5E"/>
    <w:rsid w:val="0059030E"/>
    <w:rsid w:val="005E5CBD"/>
    <w:rsid w:val="00634911"/>
    <w:rsid w:val="006451EB"/>
    <w:rsid w:val="00691BB1"/>
    <w:rsid w:val="0070214B"/>
    <w:rsid w:val="0071250F"/>
    <w:rsid w:val="007507FD"/>
    <w:rsid w:val="00770F51"/>
    <w:rsid w:val="00781686"/>
    <w:rsid w:val="007942F8"/>
    <w:rsid w:val="00797218"/>
    <w:rsid w:val="007F1130"/>
    <w:rsid w:val="00804281"/>
    <w:rsid w:val="00827DE9"/>
    <w:rsid w:val="00832F85"/>
    <w:rsid w:val="00844AB0"/>
    <w:rsid w:val="00872032"/>
    <w:rsid w:val="00897936"/>
    <w:rsid w:val="008A466D"/>
    <w:rsid w:val="008E690C"/>
    <w:rsid w:val="00912392"/>
    <w:rsid w:val="00926E95"/>
    <w:rsid w:val="009303C4"/>
    <w:rsid w:val="009D64AB"/>
    <w:rsid w:val="00A473A8"/>
    <w:rsid w:val="00A6628A"/>
    <w:rsid w:val="00AA533F"/>
    <w:rsid w:val="00AD15FD"/>
    <w:rsid w:val="00B74377"/>
    <w:rsid w:val="00BA621A"/>
    <w:rsid w:val="00BA7C77"/>
    <w:rsid w:val="00BC499B"/>
    <w:rsid w:val="00BE3D2B"/>
    <w:rsid w:val="00BF489F"/>
    <w:rsid w:val="00C838A6"/>
    <w:rsid w:val="00CC4FC7"/>
    <w:rsid w:val="00D04D78"/>
    <w:rsid w:val="00D12931"/>
    <w:rsid w:val="00D14B38"/>
    <w:rsid w:val="00D156C3"/>
    <w:rsid w:val="00D41F77"/>
    <w:rsid w:val="00D477EF"/>
    <w:rsid w:val="00D52BD7"/>
    <w:rsid w:val="00D61333"/>
    <w:rsid w:val="00D926D4"/>
    <w:rsid w:val="00DD4D9E"/>
    <w:rsid w:val="00DE481E"/>
    <w:rsid w:val="00E263D3"/>
    <w:rsid w:val="00E410E6"/>
    <w:rsid w:val="00E45CC5"/>
    <w:rsid w:val="00E467E6"/>
    <w:rsid w:val="00E46CBA"/>
    <w:rsid w:val="00E902F5"/>
    <w:rsid w:val="00E93D04"/>
    <w:rsid w:val="00EA3196"/>
    <w:rsid w:val="00EB12B1"/>
    <w:rsid w:val="00EE03AC"/>
    <w:rsid w:val="00EE61AD"/>
    <w:rsid w:val="00F13C3D"/>
    <w:rsid w:val="00F2525E"/>
    <w:rsid w:val="00F503C0"/>
    <w:rsid w:val="00F54F5B"/>
    <w:rsid w:val="00FB0DE6"/>
    <w:rsid w:val="00FB7EAF"/>
    <w:rsid w:val="00FD2DB2"/>
    <w:rsid w:val="046D476F"/>
    <w:rsid w:val="050BA02E"/>
    <w:rsid w:val="05C26970"/>
    <w:rsid w:val="0626BE54"/>
    <w:rsid w:val="06CB2E4C"/>
    <w:rsid w:val="0B0B04CD"/>
    <w:rsid w:val="0CB12043"/>
    <w:rsid w:val="0D25C087"/>
    <w:rsid w:val="0E040CD3"/>
    <w:rsid w:val="0F9A9F93"/>
    <w:rsid w:val="1322DC18"/>
    <w:rsid w:val="14682560"/>
    <w:rsid w:val="14A41729"/>
    <w:rsid w:val="150FAE76"/>
    <w:rsid w:val="15F95ADF"/>
    <w:rsid w:val="16AB8BCA"/>
    <w:rsid w:val="176B67C4"/>
    <w:rsid w:val="190E2ADE"/>
    <w:rsid w:val="1B6D48B6"/>
    <w:rsid w:val="1D2B0D6B"/>
    <w:rsid w:val="1D962C79"/>
    <w:rsid w:val="1F3833FE"/>
    <w:rsid w:val="21600D93"/>
    <w:rsid w:val="21755D8A"/>
    <w:rsid w:val="21CB02C5"/>
    <w:rsid w:val="228C911A"/>
    <w:rsid w:val="249E38CE"/>
    <w:rsid w:val="257C0EBF"/>
    <w:rsid w:val="25F2AC59"/>
    <w:rsid w:val="265F0F22"/>
    <w:rsid w:val="26AF4E3D"/>
    <w:rsid w:val="26C69208"/>
    <w:rsid w:val="26D0A654"/>
    <w:rsid w:val="27727CEA"/>
    <w:rsid w:val="2795A901"/>
    <w:rsid w:val="27E15DD6"/>
    <w:rsid w:val="29BE24FF"/>
    <w:rsid w:val="2BAB73DC"/>
    <w:rsid w:val="2BC53FEA"/>
    <w:rsid w:val="2CF1ECF3"/>
    <w:rsid w:val="2D9693A2"/>
    <w:rsid w:val="2E11AE46"/>
    <w:rsid w:val="2F01E366"/>
    <w:rsid w:val="2F25ED62"/>
    <w:rsid w:val="2F91EEF1"/>
    <w:rsid w:val="3035DB7A"/>
    <w:rsid w:val="3299C089"/>
    <w:rsid w:val="32A652BB"/>
    <w:rsid w:val="380F8354"/>
    <w:rsid w:val="382E0A6E"/>
    <w:rsid w:val="3B04AD73"/>
    <w:rsid w:val="3B41B7A1"/>
    <w:rsid w:val="3CD57166"/>
    <w:rsid w:val="3CEEE726"/>
    <w:rsid w:val="40717427"/>
    <w:rsid w:val="40F8A4B3"/>
    <w:rsid w:val="44D8C71F"/>
    <w:rsid w:val="45922F1F"/>
    <w:rsid w:val="461E92B0"/>
    <w:rsid w:val="484A799C"/>
    <w:rsid w:val="48C7A7AB"/>
    <w:rsid w:val="499855BC"/>
    <w:rsid w:val="49CCD2EA"/>
    <w:rsid w:val="4C726B40"/>
    <w:rsid w:val="4EB5B600"/>
    <w:rsid w:val="51CA51F7"/>
    <w:rsid w:val="54205EC2"/>
    <w:rsid w:val="55BB5F02"/>
    <w:rsid w:val="55FCBE8B"/>
    <w:rsid w:val="567A948C"/>
    <w:rsid w:val="56AA9541"/>
    <w:rsid w:val="574D074F"/>
    <w:rsid w:val="57523088"/>
    <w:rsid w:val="58328B1B"/>
    <w:rsid w:val="5A4927EB"/>
    <w:rsid w:val="5AE8723D"/>
    <w:rsid w:val="5B881884"/>
    <w:rsid w:val="5D16D356"/>
    <w:rsid w:val="5DC44D62"/>
    <w:rsid w:val="5E04C8A9"/>
    <w:rsid w:val="5F710682"/>
    <w:rsid w:val="5F7B2006"/>
    <w:rsid w:val="627D6ED4"/>
    <w:rsid w:val="632879CB"/>
    <w:rsid w:val="655F54B8"/>
    <w:rsid w:val="66698CAB"/>
    <w:rsid w:val="66DEED3D"/>
    <w:rsid w:val="6779EAC3"/>
    <w:rsid w:val="6A259EFF"/>
    <w:rsid w:val="6ACA4D9F"/>
    <w:rsid w:val="6BBFFE3D"/>
    <w:rsid w:val="6C8F0B4B"/>
    <w:rsid w:val="70642D31"/>
    <w:rsid w:val="7123D85E"/>
    <w:rsid w:val="71C8C8BD"/>
    <w:rsid w:val="75A0F055"/>
    <w:rsid w:val="797C7595"/>
    <w:rsid w:val="7A3C1E98"/>
    <w:rsid w:val="7AE25F4F"/>
    <w:rsid w:val="7C69785E"/>
    <w:rsid w:val="7DACBA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2B9B"/>
  <w15:chartTrackingRefBased/>
  <w15:docId w15:val="{28E893FE-4A76-4672-9D45-EBDB8207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noProof/>
      <w:lang w:val="mn-MN"/>
    </w:rPr>
  </w:style>
  <w:style w:type="paragraph" w:styleId="Heading1">
    <w:name w:val="heading 1"/>
    <w:basedOn w:val="Normal"/>
    <w:next w:val="Normal"/>
    <w:link w:val="Heading1Char"/>
    <w:uiPriority w:val="9"/>
    <w:qFormat/>
    <w:rsid w:val="00D04D7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4D7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4D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4D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4D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4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D7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04D7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D04D7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D04D7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D04D7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D04D7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D04D7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04D7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04D7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04D78"/>
    <w:rPr>
      <w:rFonts w:eastAsiaTheme="majorEastAsia" w:cstheme="majorBidi"/>
      <w:color w:val="272727" w:themeColor="text1" w:themeTint="D8"/>
    </w:rPr>
  </w:style>
  <w:style w:type="paragraph" w:styleId="Title">
    <w:name w:val="Title"/>
    <w:basedOn w:val="Normal"/>
    <w:next w:val="Normal"/>
    <w:link w:val="TitleChar"/>
    <w:uiPriority w:val="10"/>
    <w:qFormat/>
    <w:rsid w:val="00D04D7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04D7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04D7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04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D78"/>
    <w:pPr>
      <w:spacing w:before="160"/>
      <w:jc w:val="center"/>
    </w:pPr>
    <w:rPr>
      <w:i/>
      <w:iCs/>
      <w:color w:val="404040" w:themeColor="text1" w:themeTint="BF"/>
    </w:rPr>
  </w:style>
  <w:style w:type="character" w:styleId="QuoteChar" w:customStyle="1">
    <w:name w:val="Quote Char"/>
    <w:basedOn w:val="DefaultParagraphFont"/>
    <w:link w:val="Quote"/>
    <w:uiPriority w:val="29"/>
    <w:rsid w:val="00D04D78"/>
    <w:rPr>
      <w:i/>
      <w:iCs/>
      <w:color w:val="404040" w:themeColor="text1" w:themeTint="BF"/>
    </w:rPr>
  </w:style>
  <w:style w:type="paragraph" w:styleId="ListParagraph">
    <w:name w:val="List Paragraph"/>
    <w:basedOn w:val="Normal"/>
    <w:uiPriority w:val="34"/>
    <w:qFormat/>
    <w:rsid w:val="00D04D78"/>
    <w:pPr>
      <w:ind w:left="720"/>
      <w:contextualSpacing/>
    </w:pPr>
  </w:style>
  <w:style w:type="character" w:styleId="IntenseEmphasis">
    <w:name w:val="Intense Emphasis"/>
    <w:basedOn w:val="DefaultParagraphFont"/>
    <w:uiPriority w:val="21"/>
    <w:qFormat/>
    <w:rsid w:val="00D04D78"/>
    <w:rPr>
      <w:i/>
      <w:iCs/>
      <w:color w:val="2F5496" w:themeColor="accent1" w:themeShade="BF"/>
    </w:rPr>
  </w:style>
  <w:style w:type="paragraph" w:styleId="IntenseQuote">
    <w:name w:val="Intense Quote"/>
    <w:basedOn w:val="Normal"/>
    <w:next w:val="Normal"/>
    <w:link w:val="IntenseQuoteChar"/>
    <w:uiPriority w:val="30"/>
    <w:qFormat/>
    <w:rsid w:val="00D04D7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D04D78"/>
    <w:rPr>
      <w:i/>
      <w:iCs/>
      <w:color w:val="2F5496" w:themeColor="accent1" w:themeShade="BF"/>
    </w:rPr>
  </w:style>
  <w:style w:type="character" w:styleId="IntenseReference">
    <w:name w:val="Intense Reference"/>
    <w:basedOn w:val="DefaultParagraphFont"/>
    <w:uiPriority w:val="32"/>
    <w:qFormat/>
    <w:rsid w:val="00D04D78"/>
    <w:rPr>
      <w:b/>
      <w:bCs/>
      <w:smallCaps/>
      <w:color w:val="2F5496" w:themeColor="accent1" w:themeShade="BF"/>
      <w:spacing w:val="5"/>
    </w:rPr>
  </w:style>
  <w:style w:type="paragraph" w:styleId="CommentText">
    <w:name w:val="annotation text"/>
    <w:basedOn w:val="Normal"/>
    <w:link w:val="CommentTextChar"/>
    <w:uiPriority w:val="99"/>
    <w:semiHidden/>
    <w:unhideWhenUsed/>
    <w:rsid w:val="007507FD"/>
    <w:pPr>
      <w:spacing w:line="240" w:lineRule="auto"/>
    </w:pPr>
    <w:rPr>
      <w:sz w:val="20"/>
      <w:szCs w:val="20"/>
    </w:rPr>
  </w:style>
  <w:style w:type="character" w:styleId="CommentTextChar" w:customStyle="1">
    <w:name w:val="Comment Text Char"/>
    <w:basedOn w:val="DefaultParagraphFont"/>
    <w:link w:val="CommentText"/>
    <w:uiPriority w:val="99"/>
    <w:semiHidden/>
    <w:rsid w:val="007507FD"/>
    <w:rPr>
      <w:noProof/>
      <w:sz w:val="20"/>
      <w:szCs w:val="20"/>
      <w:lang w:val="mn-MN"/>
    </w:rPr>
  </w:style>
  <w:style w:type="character" w:styleId="CommentReference">
    <w:name w:val="annotation reference"/>
    <w:basedOn w:val="DefaultParagraphFont"/>
    <w:uiPriority w:val="99"/>
    <w:semiHidden/>
    <w:unhideWhenUsed/>
    <w:rsid w:val="007507F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b59d57-6073-4715-8890-1b3d60e5d95c" xsi:nil="true"/>
    <lcf76f155ced4ddcb4097134ff3c332f xmlns="faf31a29-2f41-4b0f-92db-c711375f85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F0E3B1C61084FA522DB0C76A073C0" ma:contentTypeVersion="13" ma:contentTypeDescription="Create a new document." ma:contentTypeScope="" ma:versionID="5cd2531f70238b2e912df0c9bf58a6b1">
  <xsd:schema xmlns:xsd="http://www.w3.org/2001/XMLSchema" xmlns:xs="http://www.w3.org/2001/XMLSchema" xmlns:p="http://schemas.microsoft.com/office/2006/metadata/properties" xmlns:ns2="faf31a29-2f41-4b0f-92db-c711375f850e" xmlns:ns3="67b59d57-6073-4715-8890-1b3d60e5d95c" targetNamespace="http://schemas.microsoft.com/office/2006/metadata/properties" ma:root="true" ma:fieldsID="30eeaa073a600d1db018e9549b5128b4" ns2:_="" ns3:_="">
    <xsd:import namespace="faf31a29-2f41-4b0f-92db-c711375f850e"/>
    <xsd:import namespace="67b59d57-6073-4715-8890-1b3d60e5d9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31a29-2f41-4b0f-92db-c711375f8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5ab8d8-a7e4-4fff-87bd-9f3d2e8584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59d57-6073-4715-8890-1b3d60e5d9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ca7af0-78f6-4955-ad26-2e28de17437d}" ma:internalName="TaxCatchAll" ma:showField="CatchAllData" ma:web="67b59d57-6073-4715-8890-1b3d60e5d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8A922-106F-43B3-B510-EE673F046A9E}">
  <ds:schemaRefs>
    <ds:schemaRef ds:uri="http://schemas.microsoft.com/office/2006/metadata/properties"/>
    <ds:schemaRef ds:uri="http://schemas.microsoft.com/office/infopath/2007/PartnerControls"/>
    <ds:schemaRef ds:uri="67b59d57-6073-4715-8890-1b3d60e5d95c"/>
    <ds:schemaRef ds:uri="faf31a29-2f41-4b0f-92db-c711375f850e"/>
  </ds:schemaRefs>
</ds:datastoreItem>
</file>

<file path=customXml/itemProps2.xml><?xml version="1.0" encoding="utf-8"?>
<ds:datastoreItem xmlns:ds="http://schemas.openxmlformats.org/officeDocument/2006/customXml" ds:itemID="{06705451-0647-4B13-957E-759EFF5D4EFE}">
  <ds:schemaRefs>
    <ds:schemaRef ds:uri="http://schemas.microsoft.com/sharepoint/v3/contenttype/forms"/>
  </ds:schemaRefs>
</ds:datastoreItem>
</file>

<file path=customXml/itemProps3.xml><?xml version="1.0" encoding="utf-8"?>
<ds:datastoreItem xmlns:ds="http://schemas.openxmlformats.org/officeDocument/2006/customXml" ds:itemID="{4B2AAD25-35DA-4BAF-BC1C-1C8356316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31a29-2f41-4b0f-92db-c711375f850e"/>
    <ds:schemaRef ds:uri="67b59d57-6073-4715-8890-1b3d60e5d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Naranzul Gankhuyag</dc:creator>
  <keywords/>
  <dc:description/>
  <lastModifiedBy>Enkhtuul Bayarsaikhan</lastModifiedBy>
  <revision>67</revision>
  <dcterms:created xsi:type="dcterms:W3CDTF">2026-05-13T03:31:00.0000000Z</dcterms:created>
  <dcterms:modified xsi:type="dcterms:W3CDTF">2026-05-18T10:44:48.4452890Z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0x010100651F0E3B1C61084FA522DB0C76A073C0</vt:lpwstr>
  </property>
  <property fmtid="{D5CDD505-2E9C-101B-9397-08002B2CF9AE}" pid="3" name="MediaServiceImageTags">
    <vt:lpwstr/>
  </property>
</Properties>
</file>