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40E3" w14:textId="324C628F" w:rsidR="00BA67B9" w:rsidRPr="00F7018B" w:rsidRDefault="00BA67B9" w:rsidP="00F03DAC">
      <w:pPr>
        <w:spacing w:after="0" w:line="276" w:lineRule="auto"/>
        <w:jc w:val="center"/>
        <w:rPr>
          <w:rFonts w:ascii="Arial" w:eastAsia="Times New Roman" w:hAnsi="Arial" w:cs="Arial"/>
          <w:b/>
          <w:bCs/>
          <w:sz w:val="24"/>
          <w:szCs w:val="24"/>
          <w:shd w:val="clear" w:color="auto" w:fill="FFFFFF"/>
          <w:lang w:val="mn-MN"/>
        </w:rPr>
      </w:pPr>
      <w:r w:rsidRPr="00F7018B">
        <w:rPr>
          <w:rFonts w:ascii="Arial" w:eastAsia="Times New Roman" w:hAnsi="Arial" w:cs="Arial"/>
          <w:b/>
          <w:bCs/>
          <w:sz w:val="24"/>
          <w:szCs w:val="24"/>
          <w:shd w:val="clear" w:color="auto" w:fill="FFFFFF"/>
          <w:lang w:val="mn-MN"/>
        </w:rPr>
        <w:t>ГАЗРЫН ТОСНЫ ТУХАЙ ХУУЛЬД НЭМЭЛТ, ӨӨРЧЛӨЛТ</w:t>
      </w:r>
      <w:r w:rsidRPr="00F7018B">
        <w:rPr>
          <w:rFonts w:ascii="Arial" w:eastAsia="Times New Roman" w:hAnsi="Arial" w:cs="Arial"/>
          <w:b/>
          <w:bCs/>
          <w:sz w:val="24"/>
          <w:szCs w:val="24"/>
          <w:lang w:val="mn-MN"/>
        </w:rPr>
        <w:br/>
      </w:r>
      <w:r w:rsidRPr="00F7018B">
        <w:rPr>
          <w:rFonts w:ascii="Arial" w:eastAsia="Times New Roman" w:hAnsi="Arial" w:cs="Arial"/>
          <w:b/>
          <w:bCs/>
          <w:sz w:val="24"/>
          <w:szCs w:val="24"/>
          <w:shd w:val="clear" w:color="auto" w:fill="FFFFFF"/>
          <w:lang w:val="mn-MN"/>
        </w:rPr>
        <w:t>ОРУУЛАХ ТУХАЙ ХУУЛИЙН ТӨСЛИЙН</w:t>
      </w:r>
    </w:p>
    <w:p w14:paraId="08CD2174" w14:textId="77777777" w:rsidR="00BA67B9" w:rsidRPr="00F7018B" w:rsidRDefault="00BA67B9" w:rsidP="00F03DAC">
      <w:pPr>
        <w:spacing w:after="0" w:line="276" w:lineRule="auto"/>
        <w:jc w:val="center"/>
        <w:rPr>
          <w:rFonts w:ascii="Arial" w:eastAsia="Times New Roman" w:hAnsi="Arial" w:cs="Arial"/>
          <w:b/>
          <w:bCs/>
          <w:sz w:val="24"/>
          <w:szCs w:val="24"/>
          <w:shd w:val="clear" w:color="auto" w:fill="FFFFFF"/>
          <w:lang w:val="mn-MN"/>
        </w:rPr>
      </w:pPr>
      <w:r w:rsidRPr="00F7018B">
        <w:rPr>
          <w:rFonts w:ascii="Arial" w:eastAsia="Times New Roman" w:hAnsi="Arial" w:cs="Arial"/>
          <w:b/>
          <w:bCs/>
          <w:sz w:val="24"/>
          <w:szCs w:val="24"/>
          <w:shd w:val="clear" w:color="auto" w:fill="FFFFFF"/>
          <w:lang w:val="mn-MN"/>
        </w:rPr>
        <w:t>ДЭЛГЭРЭНГҮЙ ТАНИЛЦУУЛГА</w:t>
      </w:r>
    </w:p>
    <w:p w14:paraId="1A2DBD63" w14:textId="77777777" w:rsidR="00B30AA9" w:rsidRPr="00F7018B" w:rsidRDefault="00B30AA9" w:rsidP="00F03DAC">
      <w:pPr>
        <w:spacing w:after="0" w:line="276" w:lineRule="auto"/>
        <w:jc w:val="both"/>
        <w:rPr>
          <w:rStyle w:val="BodyTextChar"/>
          <w:sz w:val="24"/>
          <w:szCs w:val="24"/>
          <w:lang w:val="mn-MN"/>
        </w:rPr>
      </w:pPr>
    </w:p>
    <w:p w14:paraId="77492E14" w14:textId="72E42D4B" w:rsidR="00B30AA9" w:rsidRPr="00F7018B" w:rsidRDefault="00B30AA9" w:rsidP="00F03DAC">
      <w:pPr>
        <w:spacing w:after="120" w:line="276" w:lineRule="auto"/>
        <w:ind w:firstLine="720"/>
        <w:jc w:val="both"/>
        <w:rPr>
          <w:rStyle w:val="BodyTextChar"/>
          <w:sz w:val="24"/>
          <w:szCs w:val="24"/>
          <w:lang w:val="mn-MN"/>
        </w:rPr>
      </w:pPr>
      <w:r w:rsidRPr="00F7018B">
        <w:rPr>
          <w:rStyle w:val="BodyTextChar"/>
          <w:sz w:val="24"/>
          <w:szCs w:val="24"/>
          <w:lang w:val="mn-MN"/>
        </w:rPr>
        <w:t xml:space="preserve">Монгол Улсын Үндсэн хуулийн Зургадугаар зүйлийн 2 дахь </w:t>
      </w:r>
      <w:bookmarkStart w:id="0" w:name="_Hlk213073213"/>
      <w:r w:rsidRPr="00F7018B">
        <w:rPr>
          <w:rStyle w:val="BodyTextChar"/>
          <w:sz w:val="24"/>
          <w:szCs w:val="24"/>
          <w:lang w:val="mn-MN"/>
        </w:rPr>
        <w:t>хэсэгт “Монгол Улсын иргэдэд өмчлүүлснээс бусад газар, түүнчлэн газрын хэвлий, түүний баялаг, ой, усны нөөц, ан амьтан төрийн нийтийн өмч мөн, “</w:t>
      </w:r>
      <w:r w:rsidRPr="00F7018B">
        <w:rPr>
          <w:rFonts w:ascii="Arial" w:hAnsi="Arial" w:cs="Arial"/>
          <w:sz w:val="24"/>
          <w:szCs w:val="24"/>
          <w:shd w:val="clear" w:color="auto" w:fill="FFFFFF"/>
          <w:lang w:val="mn-MN"/>
        </w:rPr>
        <w:t>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Pr="00F7018B">
        <w:rPr>
          <w:rStyle w:val="BodyTextChar"/>
          <w:sz w:val="24"/>
          <w:szCs w:val="24"/>
          <w:lang w:val="mn-MN"/>
        </w:rPr>
        <w:t xml:space="preserve">” </w:t>
      </w:r>
      <w:bookmarkEnd w:id="0"/>
      <w:r w:rsidRPr="00F7018B">
        <w:rPr>
          <w:rStyle w:val="BodyTextChar"/>
          <w:sz w:val="24"/>
          <w:szCs w:val="24"/>
          <w:lang w:val="mn-MN"/>
        </w:rPr>
        <w:t xml:space="preserve">гэж Арван зургадугаар зүйлийн 2 дахь хэсэгт Монгол Улсын иргэн нь “Эрүүл, аюулгүй орчинд амьдрах, орчны бохирдол, байгалийн тэнцэл алдагдахаас хамгаалуулах эрхтэй” байхаар заасан. </w:t>
      </w:r>
    </w:p>
    <w:p w14:paraId="1D2A2908" w14:textId="65DEA097" w:rsidR="00BA67B9" w:rsidRPr="00F7018B" w:rsidRDefault="00B30AA9" w:rsidP="00F03DAC">
      <w:pPr>
        <w:spacing w:after="120" w:line="276" w:lineRule="auto"/>
        <w:ind w:firstLine="720"/>
        <w:jc w:val="both"/>
        <w:rPr>
          <w:rStyle w:val="BodyTextChar"/>
          <w:sz w:val="24"/>
          <w:szCs w:val="24"/>
          <w:lang w:val="mn-MN"/>
        </w:rPr>
      </w:pPr>
      <w:r w:rsidRPr="00F7018B">
        <w:rPr>
          <w:rStyle w:val="BodyTextChar"/>
          <w:sz w:val="24"/>
          <w:szCs w:val="24"/>
          <w:lang w:val="mn-MN"/>
        </w:rPr>
        <w:t xml:space="preserve">Үндсэн хуульд заасан төрийн нийтийн өмч газрын хэвлийн баялаг болох газрын тос, байгалийн хийн нөөц ашигласны төлбөрийг Улсын төсөв, Үндэсний баялгийн төрөлжсөн сангууд, Орон нутгийн хөгжлийн нэгдсэн сан, газрын тосны ашиглалтын нөлөөлөлд өртөж буй тухайн бүс, аймаг, сумдын төсөвт хуваарилах, мөн </w:t>
      </w:r>
      <w:r w:rsidRPr="00F7018B">
        <w:rPr>
          <w:rFonts w:ascii="Arial" w:eastAsia="Times New Roman" w:hAnsi="Arial"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эзэмшлийн хувьд ногдох ногдол ашгийг </w:t>
      </w:r>
      <w:r w:rsidRPr="00F7018B">
        <w:rPr>
          <w:rStyle w:val="BodyTextChar"/>
          <w:sz w:val="24"/>
          <w:szCs w:val="24"/>
          <w:lang w:val="mn-MN"/>
        </w:rPr>
        <w:t>Үндэсний баялгийн санд төвлөрүүлэхтэй холбоотой харилцааг зохицуула</w:t>
      </w:r>
      <w:r w:rsidR="008C4BFD" w:rsidRPr="00F7018B">
        <w:rPr>
          <w:rStyle w:val="BodyTextChar"/>
          <w:sz w:val="24"/>
          <w:szCs w:val="24"/>
          <w:lang w:val="mn-MN"/>
        </w:rPr>
        <w:t>агүй байна.</w:t>
      </w:r>
    </w:p>
    <w:p w14:paraId="28B8EE9D" w14:textId="06F230CB" w:rsidR="008C4BFD" w:rsidRPr="00F7018B" w:rsidRDefault="008D5328" w:rsidP="00F03DAC">
      <w:pPr>
        <w:pStyle w:val="BodyText"/>
        <w:spacing w:line="276" w:lineRule="auto"/>
        <w:ind w:firstLine="740"/>
        <w:jc w:val="both"/>
        <w:rPr>
          <w:sz w:val="24"/>
          <w:szCs w:val="24"/>
          <w:shd w:val="clear" w:color="auto" w:fill="FFFFFF"/>
          <w:lang w:val="mn-MN"/>
        </w:rPr>
      </w:pPr>
      <w:r w:rsidRPr="00F7018B">
        <w:rPr>
          <w:rFonts w:eastAsia="Times New Roman"/>
          <w:sz w:val="24"/>
          <w:szCs w:val="24"/>
          <w:lang w:val="mn-MN"/>
        </w:rPr>
        <w:t>Иймд одоогийн хүчин төгөлдөр мөрдөгдөж буй Газрын тосны тухай хуулийн 31 дүгээр зүйлийн 31.3 дах</w:t>
      </w:r>
      <w:r w:rsidR="00A61353">
        <w:rPr>
          <w:rFonts w:eastAsia="Times New Roman"/>
          <w:sz w:val="24"/>
          <w:szCs w:val="24"/>
          <w:lang w:val="mn-MN"/>
        </w:rPr>
        <w:t xml:space="preserve">ь хэсэгт заасан </w:t>
      </w:r>
      <w:r w:rsidRPr="00F7018B">
        <w:rPr>
          <w:rFonts w:eastAsia="Times New Roman"/>
          <w:sz w:val="24"/>
          <w:szCs w:val="24"/>
          <w:lang w:val="mn-MN"/>
        </w:rPr>
        <w:t>“</w:t>
      </w:r>
      <w:r w:rsidRPr="00F7018B">
        <w:rPr>
          <w:sz w:val="24"/>
          <w:szCs w:val="24"/>
          <w:shd w:val="clear" w:color="auto" w:fill="FFFFFF"/>
          <w:lang w:val="mn-MN"/>
        </w:rPr>
        <w:t>Нөөц ашигласны төлбөрийн 30 хувийг орон нутгийн хөгжлийн нэгдсэн санд, 70 хувийг улсын төсөвт тус тус төвлөрүүлнэ” гэснийг</w:t>
      </w:r>
      <w:r w:rsidR="008C4BFD" w:rsidRPr="00F7018B">
        <w:rPr>
          <w:sz w:val="24"/>
          <w:szCs w:val="24"/>
          <w:shd w:val="clear" w:color="auto" w:fill="FFFFFF"/>
          <w:lang w:val="mn-MN"/>
        </w:rPr>
        <w:t xml:space="preserve"> газрын хэвлийн баялгийн үр өгөөжийг Үндэсний баялгийн санд төвлөрүүлж тэгш, шударга</w:t>
      </w:r>
      <w:r w:rsidR="00A61353">
        <w:rPr>
          <w:sz w:val="24"/>
          <w:szCs w:val="24"/>
          <w:shd w:val="clear" w:color="auto" w:fill="FFFFFF"/>
          <w:lang w:val="mn-MN"/>
        </w:rPr>
        <w:t>ар</w:t>
      </w:r>
      <w:r w:rsidR="008C4BFD" w:rsidRPr="00F7018B">
        <w:rPr>
          <w:sz w:val="24"/>
          <w:szCs w:val="24"/>
          <w:shd w:val="clear" w:color="auto" w:fill="FFFFFF"/>
          <w:lang w:val="mn-MN"/>
        </w:rPr>
        <w:t xml:space="preserve"> хүртээхэд чиглэнэ</w:t>
      </w:r>
      <w:r w:rsidR="008C4BFD" w:rsidRPr="00F7018B">
        <w:rPr>
          <w:rStyle w:val="BodyTextChar"/>
          <w:sz w:val="24"/>
          <w:szCs w:val="24"/>
          <w:lang w:val="mn-MN"/>
        </w:rPr>
        <w:t xml:space="preserve"> гэсэн </w:t>
      </w:r>
      <w:r w:rsidR="008C4BFD" w:rsidRPr="00F7018B">
        <w:rPr>
          <w:sz w:val="24"/>
          <w:szCs w:val="24"/>
          <w:shd w:val="clear" w:color="auto" w:fill="FFFFFF"/>
          <w:lang w:val="mn-MN"/>
        </w:rPr>
        <w:t xml:space="preserve">Монгол Улсын Үндсэн хуулийн суурь зарчимд нийцүүлж хуулийн төслийг дараах байдлаар боловсрууллаа. </w:t>
      </w:r>
    </w:p>
    <w:p w14:paraId="01E724C9" w14:textId="4568DEF3" w:rsidR="00B81B56" w:rsidRDefault="008C4BFD" w:rsidP="00F03DAC">
      <w:pPr>
        <w:pStyle w:val="BodyText"/>
        <w:spacing w:line="276" w:lineRule="auto"/>
        <w:ind w:firstLine="740"/>
        <w:jc w:val="both"/>
        <w:rPr>
          <w:rStyle w:val="BodyTextChar"/>
          <w:sz w:val="24"/>
          <w:szCs w:val="24"/>
          <w:lang w:val="mn-MN"/>
        </w:rPr>
      </w:pPr>
      <w:r w:rsidRPr="00F7018B">
        <w:rPr>
          <w:sz w:val="24"/>
          <w:szCs w:val="24"/>
          <w:shd w:val="clear" w:color="auto" w:fill="FFFFFF"/>
          <w:lang w:val="mn-MN"/>
        </w:rPr>
        <w:t>Газрын тосны тухай хуульд өөрчлөлт оруулах тухай хуулийн төсл</w:t>
      </w:r>
      <w:r w:rsidR="00A61353">
        <w:rPr>
          <w:sz w:val="24"/>
          <w:szCs w:val="24"/>
          <w:shd w:val="clear" w:color="auto" w:fill="FFFFFF"/>
          <w:lang w:val="mn-MN"/>
        </w:rPr>
        <w:t xml:space="preserve">өөр </w:t>
      </w:r>
      <w:r w:rsidRPr="00F7018B">
        <w:rPr>
          <w:sz w:val="24"/>
          <w:szCs w:val="24"/>
          <w:shd w:val="clear" w:color="auto" w:fill="FFFFFF"/>
          <w:lang w:val="mn-MN"/>
        </w:rPr>
        <w:t>31.3 дах</w:t>
      </w:r>
      <w:r w:rsidR="00A61353">
        <w:rPr>
          <w:sz w:val="24"/>
          <w:szCs w:val="24"/>
          <w:shd w:val="clear" w:color="auto" w:fill="FFFFFF"/>
          <w:lang w:val="mn-MN"/>
        </w:rPr>
        <w:t xml:space="preserve">ь </w:t>
      </w:r>
      <w:r w:rsidRPr="00F7018B">
        <w:rPr>
          <w:sz w:val="24"/>
          <w:szCs w:val="24"/>
          <w:shd w:val="clear" w:color="auto" w:fill="FFFFFF"/>
          <w:lang w:val="mn-MN"/>
        </w:rPr>
        <w:t xml:space="preserve">хэсгийг </w:t>
      </w:r>
      <w:r w:rsidR="008D5328" w:rsidRPr="00F7018B">
        <w:rPr>
          <w:sz w:val="24"/>
          <w:szCs w:val="24"/>
          <w:shd w:val="clear" w:color="auto" w:fill="FFFFFF"/>
          <w:lang w:val="mn-MN"/>
        </w:rPr>
        <w:t>“</w:t>
      </w:r>
      <w:r w:rsidR="008D5328" w:rsidRPr="00F7018B">
        <w:rPr>
          <w:rStyle w:val="BodyTextChar"/>
          <w:sz w:val="24"/>
          <w:szCs w:val="24"/>
          <w:lang w:val="mn-MN"/>
        </w:rPr>
        <w:t xml:space="preserve">Нөөц ашигласны төлбөрийг Улсын төсөвт 25 хувь, Үндэсний баялгийн төрөлжсөн санд 35 хувь , Орон нутгийн хөгжлийн нэгдсэн санд 10 хувь, </w:t>
      </w:r>
      <w:r w:rsidR="008D5328" w:rsidRPr="00F7018B">
        <w:rPr>
          <w:rFonts w:eastAsia="Times New Roman"/>
          <w:sz w:val="24"/>
          <w:szCs w:val="24"/>
          <w:lang w:val="mn-MN"/>
        </w:rPr>
        <w:t xml:space="preserve">тухайн тусгай зөвшөөрлийн талбай байрлах </w:t>
      </w:r>
      <w:r w:rsidR="008D5328" w:rsidRPr="00F7018B">
        <w:rPr>
          <w:rStyle w:val="BodyTextChar"/>
          <w:sz w:val="24"/>
          <w:szCs w:val="24"/>
          <w:lang w:val="mn-MN"/>
        </w:rPr>
        <w:t xml:space="preserve">Бүсийн хөгжлийн санд 10, </w:t>
      </w:r>
      <w:r w:rsidR="008D5328" w:rsidRPr="00F7018B">
        <w:rPr>
          <w:rFonts w:eastAsia="Times New Roman"/>
          <w:sz w:val="24"/>
          <w:szCs w:val="24"/>
          <w:lang w:val="mn-MN"/>
        </w:rPr>
        <w:t>тухайн тусгай зөвшөөрлийн талбай байрлах аймаг, нийслэлийн төсөвт</w:t>
      </w:r>
      <w:r w:rsidR="008D5328" w:rsidRPr="00F7018B">
        <w:rPr>
          <w:rStyle w:val="BodyTextChar"/>
          <w:sz w:val="24"/>
          <w:szCs w:val="24"/>
          <w:lang w:val="mn-MN"/>
        </w:rPr>
        <w:t xml:space="preserve"> 10 хувь, </w:t>
      </w:r>
      <w:r w:rsidR="008D5328" w:rsidRPr="00F7018B">
        <w:rPr>
          <w:rFonts w:eastAsia="Times New Roman"/>
          <w:sz w:val="24"/>
          <w:szCs w:val="24"/>
          <w:lang w:val="mn-MN"/>
        </w:rPr>
        <w:t>тухайн тусгай зөвшөөрлийн талбай байрлах сум, дүүргийн төсөвт</w:t>
      </w:r>
      <w:r w:rsidR="008D5328" w:rsidRPr="00F7018B">
        <w:rPr>
          <w:rStyle w:val="BodyTextChar"/>
          <w:sz w:val="24"/>
          <w:szCs w:val="24"/>
          <w:lang w:val="mn-MN"/>
        </w:rPr>
        <w:t xml:space="preserve"> 10 хувь” </w:t>
      </w:r>
      <w:r w:rsidR="005E1439" w:rsidRPr="00F7018B">
        <w:rPr>
          <w:rStyle w:val="BodyTextChar"/>
          <w:sz w:val="24"/>
          <w:szCs w:val="24"/>
          <w:lang w:val="mn-MN"/>
        </w:rPr>
        <w:t xml:space="preserve">тус тус хуваарилахаар </w:t>
      </w:r>
      <w:r w:rsidR="00A61353">
        <w:rPr>
          <w:rStyle w:val="BodyTextChar"/>
          <w:sz w:val="24"/>
          <w:szCs w:val="24"/>
          <w:lang w:val="mn-MN"/>
        </w:rPr>
        <w:t xml:space="preserve">зохицуулсан </w:t>
      </w:r>
      <w:r w:rsidR="003D6D3A" w:rsidRPr="00F7018B">
        <w:rPr>
          <w:rStyle w:val="BodyTextChar"/>
          <w:sz w:val="24"/>
          <w:szCs w:val="24"/>
          <w:lang w:val="mn-MN"/>
        </w:rPr>
        <w:t>хуулийн төслийг</w:t>
      </w:r>
      <w:r w:rsidR="00AE62F0" w:rsidRPr="00F7018B">
        <w:rPr>
          <w:rStyle w:val="BodyTextChar"/>
          <w:sz w:val="24"/>
          <w:szCs w:val="24"/>
          <w:lang w:val="mn-MN"/>
        </w:rPr>
        <w:t xml:space="preserve"> боловсруулсан</w:t>
      </w:r>
      <w:r w:rsidR="00635152" w:rsidRPr="00F7018B">
        <w:rPr>
          <w:rStyle w:val="BodyTextChar"/>
          <w:sz w:val="24"/>
          <w:szCs w:val="24"/>
          <w:lang w:val="mn-MN"/>
        </w:rPr>
        <w:t xml:space="preserve"> бөгөөд </w:t>
      </w:r>
      <w:r w:rsidR="004D1B7B" w:rsidRPr="00F7018B">
        <w:rPr>
          <w:rStyle w:val="BodyTextChar"/>
          <w:sz w:val="24"/>
          <w:szCs w:val="24"/>
          <w:lang w:val="mn-MN"/>
        </w:rPr>
        <w:t>дагал</w:t>
      </w:r>
      <w:r w:rsidR="005A0AAA" w:rsidRPr="00F7018B">
        <w:rPr>
          <w:rStyle w:val="BodyTextChar"/>
          <w:sz w:val="24"/>
          <w:szCs w:val="24"/>
          <w:lang w:val="mn-MN"/>
        </w:rPr>
        <w:t xml:space="preserve">дах хуулийн төслөөр </w:t>
      </w:r>
      <w:r w:rsidR="00635152" w:rsidRPr="00F7018B">
        <w:rPr>
          <w:rStyle w:val="BodyTextChar"/>
          <w:sz w:val="24"/>
          <w:szCs w:val="24"/>
          <w:lang w:val="mn-MN"/>
        </w:rPr>
        <w:t>дараах 4 хуулий</w:t>
      </w:r>
      <w:r w:rsidR="005A0AAA" w:rsidRPr="00F7018B">
        <w:rPr>
          <w:rStyle w:val="BodyTextChar"/>
          <w:sz w:val="24"/>
          <w:szCs w:val="24"/>
          <w:lang w:val="mn-MN"/>
        </w:rPr>
        <w:t>н</w:t>
      </w:r>
      <w:r w:rsidR="00635152" w:rsidRPr="00F7018B">
        <w:rPr>
          <w:rStyle w:val="BodyTextChar"/>
          <w:sz w:val="24"/>
          <w:szCs w:val="24"/>
          <w:lang w:val="mn-MN"/>
        </w:rPr>
        <w:t xml:space="preserve"> төслийг боловсруулсан</w:t>
      </w:r>
      <w:r w:rsidR="00A61353">
        <w:rPr>
          <w:rStyle w:val="BodyTextChar"/>
          <w:sz w:val="24"/>
          <w:szCs w:val="24"/>
          <w:lang w:val="mn-MN"/>
        </w:rPr>
        <w:t>.</w:t>
      </w:r>
    </w:p>
    <w:p w14:paraId="5BD4F557" w14:textId="76C1343B" w:rsidR="00A61353" w:rsidRPr="00F7018B" w:rsidRDefault="00A61353" w:rsidP="00F03DAC">
      <w:pPr>
        <w:pStyle w:val="BodyText"/>
        <w:spacing w:line="276" w:lineRule="auto"/>
        <w:ind w:firstLine="740"/>
        <w:jc w:val="both"/>
        <w:rPr>
          <w:rStyle w:val="BodyTextChar"/>
          <w:sz w:val="24"/>
          <w:szCs w:val="24"/>
          <w:lang w:val="mn-MN"/>
        </w:rPr>
      </w:pPr>
      <w:r>
        <w:rPr>
          <w:rStyle w:val="BodyTextChar"/>
          <w:sz w:val="24"/>
          <w:szCs w:val="24"/>
          <w:lang w:val="mn-MN"/>
        </w:rPr>
        <w:t xml:space="preserve">Дагалдах хуулиудын төслийн агуулгыг хуулийн төсөл тус бүрээр тодорхойлбол, </w:t>
      </w:r>
    </w:p>
    <w:p w14:paraId="4B062CB8" w14:textId="7051344D" w:rsidR="003D6D3A" w:rsidRPr="00A61353" w:rsidRDefault="00FC5D6E" w:rsidP="00F03DAC">
      <w:pPr>
        <w:pStyle w:val="BodyText"/>
        <w:spacing w:after="0" w:line="276" w:lineRule="auto"/>
        <w:ind w:firstLine="740"/>
        <w:jc w:val="both"/>
        <w:rPr>
          <w:rStyle w:val="BodyTextChar"/>
          <w:b/>
          <w:bCs/>
          <w:i/>
          <w:iCs/>
          <w:sz w:val="24"/>
          <w:szCs w:val="24"/>
          <w:lang w:val="mn-MN"/>
        </w:rPr>
      </w:pPr>
      <w:r w:rsidRPr="00A61353">
        <w:rPr>
          <w:rStyle w:val="BodyTextChar"/>
          <w:b/>
          <w:bCs/>
          <w:i/>
          <w:iCs/>
          <w:sz w:val="24"/>
          <w:szCs w:val="24"/>
          <w:lang w:val="mn-MN"/>
        </w:rPr>
        <w:t>Нэг.</w:t>
      </w:r>
      <w:r w:rsidR="004D1B7B" w:rsidRPr="00A61353">
        <w:rPr>
          <w:rStyle w:val="BodyTextChar"/>
          <w:b/>
          <w:bCs/>
          <w:i/>
          <w:iCs/>
          <w:sz w:val="24"/>
          <w:szCs w:val="24"/>
          <w:lang w:val="mn-MN"/>
        </w:rPr>
        <w:t xml:space="preserve">Үндэсний баялгийн сангийн тухай хуульд нэмэлт, өөрчлөлт оруулах хуулийн төслийг </w:t>
      </w:r>
      <w:r w:rsidR="003D6D3A" w:rsidRPr="00A61353">
        <w:rPr>
          <w:rStyle w:val="BodyTextChar"/>
          <w:b/>
          <w:bCs/>
          <w:i/>
          <w:iCs/>
          <w:sz w:val="24"/>
          <w:szCs w:val="24"/>
          <w:lang w:val="mn-MN"/>
        </w:rPr>
        <w:t xml:space="preserve">4 зүйлтэй байхаар </w:t>
      </w:r>
      <w:r w:rsidR="004D1B7B" w:rsidRPr="00A61353">
        <w:rPr>
          <w:rStyle w:val="BodyTextChar"/>
          <w:b/>
          <w:bCs/>
          <w:i/>
          <w:iCs/>
          <w:sz w:val="24"/>
          <w:szCs w:val="24"/>
          <w:lang w:val="mn-MN"/>
        </w:rPr>
        <w:t>болов</w:t>
      </w:r>
      <w:r w:rsidRPr="00A61353">
        <w:rPr>
          <w:rStyle w:val="BodyTextChar"/>
          <w:b/>
          <w:bCs/>
          <w:i/>
          <w:iCs/>
          <w:sz w:val="24"/>
          <w:szCs w:val="24"/>
          <w:lang w:val="mn-MN"/>
        </w:rPr>
        <w:t>с</w:t>
      </w:r>
      <w:r w:rsidR="004D1B7B" w:rsidRPr="00A61353">
        <w:rPr>
          <w:rStyle w:val="BodyTextChar"/>
          <w:b/>
          <w:bCs/>
          <w:i/>
          <w:iCs/>
          <w:sz w:val="24"/>
          <w:szCs w:val="24"/>
          <w:lang w:val="mn-MN"/>
        </w:rPr>
        <w:t>руул</w:t>
      </w:r>
      <w:r w:rsidR="006D0940" w:rsidRPr="00A61353">
        <w:rPr>
          <w:rStyle w:val="BodyTextChar"/>
          <w:b/>
          <w:bCs/>
          <w:i/>
          <w:iCs/>
          <w:sz w:val="24"/>
          <w:szCs w:val="24"/>
          <w:lang w:val="mn-MN"/>
        </w:rPr>
        <w:t xml:space="preserve">сан. </w:t>
      </w:r>
    </w:p>
    <w:p w14:paraId="03AB8809" w14:textId="77777777" w:rsidR="00A61353" w:rsidRPr="00F7018B" w:rsidRDefault="00A61353" w:rsidP="00F03DAC">
      <w:pPr>
        <w:pStyle w:val="BodyText"/>
        <w:spacing w:after="0" w:line="276" w:lineRule="auto"/>
        <w:ind w:firstLine="740"/>
        <w:jc w:val="both"/>
        <w:rPr>
          <w:rStyle w:val="BodyTextChar"/>
          <w:sz w:val="24"/>
          <w:szCs w:val="24"/>
          <w:lang w:val="mn-MN"/>
        </w:rPr>
      </w:pPr>
    </w:p>
    <w:p w14:paraId="02FD0409" w14:textId="20AD045F" w:rsidR="00A1149C" w:rsidRDefault="006D0940"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Fonts w:ascii="Arial" w:eastAsia="Times New Roman" w:hAnsi="Arial" w:cs="Arial"/>
          <w:b/>
          <w:bCs/>
          <w:sz w:val="24"/>
          <w:szCs w:val="24"/>
          <w:lang w:val="mn-MN"/>
        </w:rPr>
        <w:tab/>
      </w:r>
      <w:r w:rsidR="00FC5D6E" w:rsidRPr="00F7018B">
        <w:rPr>
          <w:rFonts w:ascii="Arial" w:eastAsia="Times New Roman" w:hAnsi="Arial" w:cs="Arial"/>
          <w:sz w:val="24"/>
          <w:szCs w:val="24"/>
          <w:lang w:val="mn-MN"/>
        </w:rPr>
        <w:t>Хуулийн төслийн</w:t>
      </w:r>
      <w:r w:rsidR="00FC5D6E" w:rsidRPr="00F7018B">
        <w:rPr>
          <w:rFonts w:ascii="Arial" w:eastAsia="Times New Roman" w:hAnsi="Arial" w:cs="Arial"/>
          <w:b/>
          <w:bCs/>
          <w:sz w:val="24"/>
          <w:szCs w:val="24"/>
          <w:lang w:val="mn-MN"/>
        </w:rPr>
        <w:t xml:space="preserve"> </w:t>
      </w:r>
      <w:r w:rsidRPr="00F7018B">
        <w:rPr>
          <w:rFonts w:ascii="Arial" w:eastAsia="Times New Roman" w:hAnsi="Arial" w:cs="Arial"/>
          <w:sz w:val="24"/>
          <w:szCs w:val="24"/>
          <w:lang w:val="mn-MN"/>
        </w:rPr>
        <w:t>1 дүгээр зүйлд</w:t>
      </w:r>
      <w:r w:rsidR="00A1149C" w:rsidRPr="00F7018B">
        <w:rPr>
          <w:rFonts w:ascii="Arial" w:eastAsia="Times New Roman" w:hAnsi="Arial" w:cs="Arial"/>
          <w:sz w:val="24"/>
          <w:szCs w:val="24"/>
          <w:lang w:val="mn-MN"/>
        </w:rPr>
        <w:t>:</w:t>
      </w:r>
      <w:r w:rsidRPr="00F7018B">
        <w:rPr>
          <w:rFonts w:ascii="Arial" w:eastAsia="Times New Roman" w:hAnsi="Arial" w:cs="Arial"/>
          <w:sz w:val="24"/>
          <w:szCs w:val="24"/>
          <w:lang w:val="mn-MN"/>
        </w:rPr>
        <w:t xml:space="preserve"> Үндэсний баялгийн төрөлжсөн сан</w:t>
      </w:r>
      <w:r w:rsidR="00FC5D6E" w:rsidRPr="00F7018B">
        <w:rPr>
          <w:rFonts w:ascii="Arial" w:eastAsia="Times New Roman" w:hAnsi="Arial" w:cs="Arial"/>
          <w:sz w:val="24"/>
          <w:szCs w:val="24"/>
          <w:lang w:val="mn-MN"/>
        </w:rPr>
        <w:t xml:space="preserve">д газрын тос, байгалийн хийн нөөц ашигласны төлбөрийг төвлөрүүлэх  болон газрын тос, байгалийн хий олборлох, боловсруулах салбарын төрийн өмчит болон төрийн өмчийн </w:t>
      </w:r>
      <w:r w:rsidR="00FC5D6E" w:rsidRPr="00F7018B">
        <w:rPr>
          <w:rFonts w:ascii="Arial" w:eastAsia="Times New Roman" w:hAnsi="Arial" w:cs="Arial"/>
          <w:sz w:val="24"/>
          <w:szCs w:val="24"/>
          <w:lang w:val="mn-MN"/>
        </w:rPr>
        <w:lastRenderedPageBreak/>
        <w:t>оролцоотой хуулийн этгээд дэх төрийн эзэмших хувь, ногдол ашгийн</w:t>
      </w:r>
      <w:r w:rsidR="00A1149C" w:rsidRPr="00F7018B">
        <w:rPr>
          <w:rFonts w:ascii="Arial" w:eastAsia="Times New Roman" w:hAnsi="Arial" w:cs="Arial"/>
          <w:sz w:val="24"/>
          <w:szCs w:val="24"/>
          <w:lang w:val="mn-MN"/>
        </w:rPr>
        <w:t xml:space="preserve"> хувь хэмжээг дараах байдлаар нэмэхээр тусгасан.</w:t>
      </w:r>
    </w:p>
    <w:p w14:paraId="03860507" w14:textId="77777777" w:rsidR="00A61353" w:rsidRPr="00F7018B" w:rsidRDefault="00A61353"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p>
    <w:p w14:paraId="39BEC2A2" w14:textId="2B5EEB35" w:rsidR="00A1149C" w:rsidRDefault="00A1149C" w:rsidP="00F03D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ascii="Arial" w:eastAsia="Times New Roman" w:hAnsi="Arial" w:cs="Arial"/>
          <w:sz w:val="24"/>
          <w:szCs w:val="24"/>
          <w:lang w:val="mn-MN"/>
        </w:rPr>
      </w:pPr>
      <w:r w:rsidRPr="00F7018B">
        <w:rPr>
          <w:rFonts w:ascii="Arial" w:hAnsi="Arial" w:cs="Arial"/>
          <w:sz w:val="24"/>
          <w:szCs w:val="24"/>
          <w:shd w:val="clear" w:color="auto" w:fill="FFFFFF"/>
          <w:lang w:val="mn-MN"/>
        </w:rPr>
        <w:tab/>
      </w:r>
      <w:r w:rsidR="00C506B5" w:rsidRPr="00F7018B">
        <w:rPr>
          <w:rFonts w:ascii="Arial" w:hAnsi="Arial" w:cs="Arial"/>
          <w:sz w:val="24"/>
          <w:szCs w:val="24"/>
          <w:shd w:val="clear" w:color="auto" w:fill="FFFFFF"/>
          <w:lang w:val="mn-MN"/>
        </w:rPr>
        <w:t>-</w:t>
      </w:r>
      <w:r w:rsidR="006D0940" w:rsidRPr="00F7018B">
        <w:rPr>
          <w:rFonts w:ascii="Arial" w:hAnsi="Arial" w:cs="Arial"/>
          <w:sz w:val="24"/>
          <w:szCs w:val="24"/>
          <w:shd w:val="clear" w:color="auto" w:fill="FFFFFF"/>
          <w:lang w:val="mn-MN"/>
        </w:rPr>
        <w:t>Ирээдүйн өв сан</w:t>
      </w:r>
      <w:r w:rsidR="00C506B5" w:rsidRPr="00F7018B">
        <w:rPr>
          <w:rFonts w:ascii="Arial" w:eastAsia="Times New Roman" w:hAnsi="Arial" w:cs="Arial"/>
          <w:sz w:val="24"/>
          <w:szCs w:val="24"/>
          <w:lang w:val="mn-MN"/>
        </w:rPr>
        <w:t xml:space="preserve">д </w:t>
      </w:r>
      <w:r w:rsidRPr="00F7018B">
        <w:rPr>
          <w:rFonts w:ascii="Arial" w:eastAsia="Times New Roman" w:hAnsi="Arial" w:cs="Arial"/>
          <w:sz w:val="24"/>
          <w:szCs w:val="24"/>
          <w:lang w:val="mn-MN"/>
        </w:rPr>
        <w:t>Г</w:t>
      </w:r>
      <w:r w:rsidR="006D0940" w:rsidRPr="00F7018B">
        <w:rPr>
          <w:rFonts w:ascii="Arial" w:eastAsia="Times New Roman" w:hAnsi="Arial" w:cs="Arial"/>
          <w:sz w:val="24"/>
          <w:szCs w:val="24"/>
          <w:lang w:val="mn-MN"/>
        </w:rPr>
        <w:t>азрын тос, байгалийн хийн нөөц ашигласны төлбөрийн орлогын 25 хув</w:t>
      </w:r>
      <w:r w:rsidR="00FC5D6E" w:rsidRPr="00F7018B">
        <w:rPr>
          <w:rFonts w:ascii="Arial" w:eastAsia="Times New Roman" w:hAnsi="Arial" w:cs="Arial"/>
          <w:sz w:val="24"/>
          <w:szCs w:val="24"/>
          <w:lang w:val="mn-MN"/>
        </w:rPr>
        <w:t xml:space="preserve">ь, </w:t>
      </w:r>
    </w:p>
    <w:p w14:paraId="688E9479" w14:textId="77777777" w:rsidR="00A61353" w:rsidRPr="00F7018B" w:rsidRDefault="00A61353" w:rsidP="00F03D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ascii="Arial" w:eastAsia="Times New Roman" w:hAnsi="Arial" w:cs="Arial"/>
          <w:sz w:val="24"/>
          <w:szCs w:val="24"/>
          <w:lang w:val="mn-MN"/>
        </w:rPr>
      </w:pPr>
    </w:p>
    <w:p w14:paraId="2971A1BC" w14:textId="2C834459" w:rsidR="00A6054B" w:rsidRDefault="00A1149C"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hAnsi="Arial" w:cs="Arial"/>
          <w:sz w:val="24"/>
          <w:szCs w:val="24"/>
          <w:shd w:val="clear" w:color="auto" w:fill="FFFFFF"/>
          <w:lang w:val="mn-MN"/>
        </w:rPr>
        <w:tab/>
      </w:r>
      <w:r w:rsidR="00C506B5" w:rsidRPr="00F7018B">
        <w:rPr>
          <w:rFonts w:ascii="Arial" w:hAnsi="Arial" w:cs="Arial"/>
          <w:sz w:val="24"/>
          <w:szCs w:val="24"/>
          <w:shd w:val="clear" w:color="auto" w:fill="FFFFFF"/>
          <w:lang w:val="mn-MN"/>
        </w:rPr>
        <w:t>-</w:t>
      </w:r>
      <w:r w:rsidR="00FC5D6E" w:rsidRPr="00F7018B">
        <w:rPr>
          <w:rFonts w:ascii="Arial" w:hAnsi="Arial" w:cs="Arial"/>
          <w:sz w:val="24"/>
          <w:szCs w:val="24"/>
          <w:shd w:val="clear" w:color="auto" w:fill="FFFFFF"/>
          <w:lang w:val="mn-MN"/>
        </w:rPr>
        <w:t>Хуримтлалын са</w:t>
      </w:r>
      <w:r w:rsidR="00C506B5" w:rsidRPr="00F7018B">
        <w:rPr>
          <w:rFonts w:ascii="Arial" w:hAnsi="Arial" w:cs="Arial"/>
          <w:sz w:val="24"/>
          <w:szCs w:val="24"/>
          <w:shd w:val="clear" w:color="auto" w:fill="FFFFFF"/>
          <w:lang w:val="mn-MN"/>
        </w:rPr>
        <w:t xml:space="preserve">нд </w:t>
      </w:r>
      <w:r w:rsidR="00FC5D6E" w:rsidRPr="00F7018B">
        <w:rPr>
          <w:rFonts w:ascii="Arial" w:eastAsia="Times New Roman" w:hAnsi="Arial" w:cs="Arial"/>
          <w:sz w:val="24"/>
          <w:szCs w:val="24"/>
          <w:lang w:val="mn-MN"/>
        </w:rPr>
        <w:t>Газрын тос, байгалийн хийн нөөц ашигласны төлбөрийн орлогын 5 хувь</w:t>
      </w:r>
      <w:r w:rsidR="00C506B5" w:rsidRPr="00F7018B">
        <w:rPr>
          <w:rFonts w:ascii="Arial" w:eastAsia="Times New Roman" w:hAnsi="Arial" w:cs="Arial"/>
          <w:sz w:val="24"/>
          <w:szCs w:val="24"/>
          <w:lang w:val="mn-MN"/>
        </w:rPr>
        <w:t xml:space="preserve">, </w:t>
      </w:r>
      <w:r w:rsidR="00FC5D6E" w:rsidRPr="00F7018B">
        <w:rPr>
          <w:rFonts w:ascii="Arial" w:eastAsia="Times New Roman" w:hAnsi="Arial" w:cs="Arial"/>
          <w:sz w:val="24"/>
          <w:szCs w:val="24"/>
          <w:lang w:val="mn-MN"/>
        </w:rPr>
        <w:t>Г</w:t>
      </w:r>
      <w:r w:rsidR="006D0940" w:rsidRPr="00F7018B">
        <w:rPr>
          <w:rFonts w:ascii="Arial" w:eastAsia="Times New Roman" w:hAnsi="Arial" w:cs="Arial"/>
          <w:sz w:val="24"/>
          <w:szCs w:val="24"/>
          <w:lang w:val="mn-MN"/>
        </w:rPr>
        <w:t>азрын тос, байгалийн хий олборлох, боловсруулах салбарын төрийн өмчит болон төрийн өмчийн оролцоотой хуулийн этгээд дэх төрийн эзэмших хувьцаа 34 хувь хүртэлх бол түүний төрийн эзэмшилд ногдох бүх ногдол ашиг</w:t>
      </w:r>
      <w:r w:rsidR="00C506B5" w:rsidRPr="00F7018B">
        <w:rPr>
          <w:rFonts w:ascii="Arial" w:eastAsia="Times New Roman" w:hAnsi="Arial" w:cs="Arial"/>
          <w:sz w:val="24"/>
          <w:szCs w:val="24"/>
          <w:lang w:val="mn-MN"/>
        </w:rPr>
        <w:t xml:space="preserve">, </w:t>
      </w:r>
      <w:r w:rsidR="00FC5D6E" w:rsidRPr="00F7018B">
        <w:rPr>
          <w:rFonts w:ascii="Arial" w:eastAsia="Times New Roman" w:hAnsi="Arial" w:cs="Arial"/>
          <w:sz w:val="24"/>
          <w:szCs w:val="24"/>
          <w:lang w:val="mn-MN"/>
        </w:rPr>
        <w:t>Г</w:t>
      </w:r>
      <w:r w:rsidR="006D0940" w:rsidRPr="00F7018B">
        <w:rPr>
          <w:rFonts w:ascii="Arial" w:eastAsia="Times New Roman" w:hAnsi="Arial" w:cs="Arial"/>
          <w:sz w:val="24"/>
          <w:szCs w:val="24"/>
          <w:lang w:val="mn-MN"/>
        </w:rPr>
        <w:t>азрын тос, байгалийн хий олборлох, боловсруулах салбарын төрийн өмчит болон төрийн өмчийн оролцоотой хуулийн этгээд дэх төрийн эзэмших хувьцаа 34 хувь ба түүнээс дээш бол түүний төрийн эзэмшлийн 34 хувьд ногдох ногдол ашгийг;</w:t>
      </w:r>
    </w:p>
    <w:p w14:paraId="2DC4C5A8" w14:textId="6C9CB8F1" w:rsidR="00FC5D6E" w:rsidRPr="00A6054B" w:rsidRDefault="00A6054B"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FC5D6E" w:rsidRPr="00F7018B">
        <w:rPr>
          <w:rFonts w:ascii="Arial" w:eastAsia="Times New Roman" w:hAnsi="Arial" w:cs="Arial"/>
          <w:sz w:val="24"/>
          <w:szCs w:val="24"/>
          <w:lang w:val="mn-MN"/>
        </w:rPr>
        <w:t xml:space="preserve">Хуулийн төслийн </w:t>
      </w:r>
      <w:r w:rsidR="006D0940" w:rsidRPr="00F7018B">
        <w:rPr>
          <w:rFonts w:ascii="Arial" w:eastAsia="Times New Roman" w:hAnsi="Arial" w:cs="Arial"/>
          <w:sz w:val="24"/>
          <w:szCs w:val="24"/>
          <w:lang w:val="mn-MN"/>
        </w:rPr>
        <w:t>2 дугаар зүйл</w:t>
      </w:r>
      <w:r w:rsidR="00FC5D6E" w:rsidRPr="00F7018B">
        <w:rPr>
          <w:rFonts w:ascii="Arial" w:eastAsia="Times New Roman" w:hAnsi="Arial" w:cs="Arial"/>
          <w:sz w:val="24"/>
          <w:szCs w:val="24"/>
          <w:lang w:val="mn-MN"/>
        </w:rPr>
        <w:t>д</w:t>
      </w:r>
      <w:r w:rsidR="00A1149C" w:rsidRPr="00F7018B">
        <w:rPr>
          <w:rFonts w:ascii="Arial" w:eastAsia="Times New Roman" w:hAnsi="Arial" w:cs="Arial"/>
          <w:sz w:val="24"/>
          <w:szCs w:val="24"/>
          <w:lang w:val="mn-MN"/>
        </w:rPr>
        <w:t>:</w:t>
      </w:r>
      <w:r w:rsidR="00FC5D6E" w:rsidRPr="00F7018B">
        <w:rPr>
          <w:rFonts w:ascii="Arial" w:eastAsia="Times New Roman" w:hAnsi="Arial" w:cs="Arial"/>
          <w:sz w:val="24"/>
          <w:szCs w:val="24"/>
          <w:lang w:val="mn-MN"/>
        </w:rPr>
        <w:t xml:space="preserve"> </w:t>
      </w:r>
      <w:r w:rsidR="00A1149C" w:rsidRPr="00F7018B">
        <w:rPr>
          <w:rFonts w:ascii="Arial" w:eastAsia="Times New Roman" w:hAnsi="Arial" w:cs="Arial"/>
          <w:sz w:val="24"/>
          <w:szCs w:val="24"/>
          <w:lang w:val="mn-MN"/>
        </w:rPr>
        <w:t>О</w:t>
      </w:r>
      <w:r w:rsidR="00FC5D6E" w:rsidRPr="00F7018B">
        <w:rPr>
          <w:rFonts w:ascii="Arial" w:eastAsia="Times New Roman" w:hAnsi="Arial" w:cs="Arial"/>
          <w:sz w:val="24"/>
          <w:szCs w:val="24"/>
          <w:lang w:val="mn-MN"/>
        </w:rPr>
        <w:t xml:space="preserve">доогийн хүчин төгөлдөр мөрдөгдөж буй </w:t>
      </w:r>
      <w:r w:rsidR="006D0940" w:rsidRPr="00F7018B">
        <w:rPr>
          <w:rFonts w:ascii="Arial" w:eastAsia="Times New Roman" w:hAnsi="Arial" w:cs="Arial"/>
          <w:sz w:val="24"/>
          <w:szCs w:val="24"/>
          <w:lang w:val="mn-MN"/>
        </w:rPr>
        <w:t>Үндэсний баялгийн сангийн тухай хуулийн 12.4 дэх хэсгийн “Уул уурхайн олборлолт,”, 12.6 дахь хэсгийн “</w:t>
      </w:r>
      <w:r w:rsidR="00C6127B">
        <w:rPr>
          <w:rFonts w:ascii="Arial" w:eastAsia="Times New Roman" w:hAnsi="Arial" w:cs="Arial"/>
          <w:sz w:val="24"/>
          <w:szCs w:val="24"/>
          <w:lang w:val="mn-MN"/>
        </w:rPr>
        <w:t>У</w:t>
      </w:r>
      <w:r w:rsidR="006D0940" w:rsidRPr="00F7018B">
        <w:rPr>
          <w:rFonts w:ascii="Arial" w:eastAsia="Times New Roman" w:hAnsi="Arial" w:cs="Arial"/>
          <w:sz w:val="24"/>
          <w:szCs w:val="24"/>
          <w:lang w:val="mn-MN"/>
        </w:rPr>
        <w:t xml:space="preserve">ул уурхайн олборлолт,” гэсний дараа “газрын тос, байгалийн хий,” </w:t>
      </w:r>
      <w:r w:rsidR="00A1149C" w:rsidRPr="00F7018B">
        <w:rPr>
          <w:rFonts w:ascii="Arial" w:eastAsia="Times New Roman" w:hAnsi="Arial" w:cs="Arial"/>
          <w:sz w:val="24"/>
          <w:szCs w:val="24"/>
          <w:lang w:val="mn-MN"/>
        </w:rPr>
        <w:t>гэдгийг нэмэлтээр тусгаж өөрчлөн найруулахаар боловсруулсан</w:t>
      </w:r>
      <w:r w:rsidR="00FC5D6E" w:rsidRPr="00F7018B">
        <w:rPr>
          <w:rFonts w:ascii="Arial" w:eastAsia="Times New Roman" w:hAnsi="Arial" w:cs="Arial"/>
          <w:sz w:val="24"/>
          <w:szCs w:val="24"/>
          <w:lang w:val="mn-MN"/>
        </w:rPr>
        <w:t>.</w:t>
      </w:r>
    </w:p>
    <w:p w14:paraId="703961AB" w14:textId="6464DD2C" w:rsidR="00A61353" w:rsidRPr="00F7018B" w:rsidRDefault="00FC5D6E"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t xml:space="preserve">Хуулийн төслийн </w:t>
      </w:r>
      <w:r w:rsidR="006D0940" w:rsidRPr="00F7018B">
        <w:rPr>
          <w:rFonts w:ascii="Arial" w:eastAsia="Times New Roman" w:hAnsi="Arial" w:cs="Arial"/>
          <w:sz w:val="24"/>
          <w:szCs w:val="24"/>
          <w:lang w:val="mn-MN"/>
        </w:rPr>
        <w:t>3 дугаар зүйл</w:t>
      </w:r>
      <w:r w:rsidRPr="00F7018B">
        <w:rPr>
          <w:rFonts w:ascii="Arial" w:eastAsia="Times New Roman" w:hAnsi="Arial" w:cs="Arial"/>
          <w:sz w:val="24"/>
          <w:szCs w:val="24"/>
          <w:lang w:val="mn-MN"/>
        </w:rPr>
        <w:t>д</w:t>
      </w:r>
      <w:r w:rsidR="00A1149C" w:rsidRPr="00F7018B">
        <w:rPr>
          <w:rFonts w:ascii="Arial" w:eastAsia="Times New Roman" w:hAnsi="Arial" w:cs="Arial"/>
          <w:sz w:val="24"/>
          <w:szCs w:val="24"/>
          <w:lang w:val="mn-MN"/>
        </w:rPr>
        <w:t>:</w:t>
      </w:r>
      <w:r w:rsidRPr="00F7018B">
        <w:rPr>
          <w:rFonts w:ascii="Arial" w:eastAsia="Times New Roman" w:hAnsi="Arial" w:cs="Arial"/>
          <w:b/>
          <w:bCs/>
          <w:sz w:val="24"/>
          <w:szCs w:val="24"/>
          <w:lang w:val="mn-MN"/>
        </w:rPr>
        <w:t xml:space="preserve"> </w:t>
      </w:r>
      <w:r w:rsidR="006D0940" w:rsidRPr="00F7018B">
        <w:rPr>
          <w:rFonts w:ascii="Arial" w:eastAsia="Times New Roman" w:hAnsi="Arial" w:cs="Arial"/>
          <w:sz w:val="24"/>
          <w:szCs w:val="24"/>
          <w:lang w:val="mn-MN"/>
        </w:rPr>
        <w:t>Үндэсний баялгийн сангийн тухай хуулийн 11.1.3 дахь заалт</w:t>
      </w:r>
      <w:r w:rsidRPr="00F7018B">
        <w:rPr>
          <w:rFonts w:ascii="Arial" w:eastAsia="Times New Roman" w:hAnsi="Arial" w:cs="Arial"/>
          <w:sz w:val="24"/>
          <w:szCs w:val="24"/>
          <w:lang w:val="mn-MN"/>
        </w:rPr>
        <w:t>ыг өөрчлөн найруул</w:t>
      </w:r>
      <w:r w:rsidR="00A1149C" w:rsidRPr="00F7018B">
        <w:rPr>
          <w:rFonts w:ascii="Arial" w:eastAsia="Times New Roman" w:hAnsi="Arial" w:cs="Arial"/>
          <w:sz w:val="24"/>
          <w:szCs w:val="24"/>
          <w:lang w:val="mn-MN"/>
        </w:rPr>
        <w:t>сан.</w:t>
      </w:r>
    </w:p>
    <w:p w14:paraId="453DA848" w14:textId="7B2ACA64" w:rsidR="00FC5D6E" w:rsidRPr="00F7018B" w:rsidRDefault="00A1149C"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r>
      <w:r w:rsidR="00C506B5" w:rsidRPr="00F7018B">
        <w:rPr>
          <w:rFonts w:ascii="Arial" w:eastAsia="Times New Roman" w:hAnsi="Arial" w:cs="Arial"/>
          <w:sz w:val="24"/>
          <w:szCs w:val="24"/>
          <w:lang w:val="mn-MN"/>
        </w:rPr>
        <w:t>-</w:t>
      </w:r>
      <w:r w:rsidR="006D0940" w:rsidRPr="00F7018B">
        <w:rPr>
          <w:rFonts w:ascii="Arial" w:eastAsia="Times New Roman" w:hAnsi="Arial" w:cs="Arial"/>
          <w:sz w:val="24"/>
          <w:szCs w:val="24"/>
          <w:lang w:val="mn-MN"/>
        </w:rPr>
        <w:t>Хөгжлийн сан</w:t>
      </w:r>
      <w:r w:rsidR="00C506B5" w:rsidRPr="00F7018B">
        <w:rPr>
          <w:rFonts w:ascii="Arial" w:eastAsia="Times New Roman" w:hAnsi="Arial" w:cs="Arial"/>
          <w:sz w:val="24"/>
          <w:szCs w:val="24"/>
          <w:lang w:val="mn-MN"/>
        </w:rPr>
        <w:t>д н</w:t>
      </w:r>
      <w:r w:rsidR="006D0940" w:rsidRPr="00F7018B">
        <w:rPr>
          <w:rFonts w:ascii="Arial" w:eastAsia="Times New Roman" w:hAnsi="Arial" w:cs="Arial"/>
          <w:sz w:val="24"/>
          <w:szCs w:val="24"/>
          <w:lang w:val="mn-MN"/>
        </w:rPr>
        <w:t>эгдсэн төсвийн тэнцвэржүүлсэн тэнцэл ашигтай гарсан тохиолдолд гол нэр төрлийн эрдэс баялгийн үнэ тухайн жилийн төсөвт тооцсон тэнцвэржүүлсэн үнээс өндөр байснаас нэмэгдэж орох төсвийн орлогын 50 хувь</w:t>
      </w:r>
      <w:r w:rsidR="00FC5D6E" w:rsidRPr="00F7018B">
        <w:rPr>
          <w:rFonts w:ascii="Arial" w:eastAsia="Times New Roman" w:hAnsi="Arial" w:cs="Arial"/>
          <w:sz w:val="24"/>
          <w:szCs w:val="24"/>
          <w:lang w:val="mn-MN"/>
        </w:rPr>
        <w:t>,</w:t>
      </w:r>
      <w:r w:rsidR="00C506B5" w:rsidRPr="00F7018B">
        <w:rPr>
          <w:rFonts w:ascii="Arial" w:eastAsia="Times New Roman" w:hAnsi="Arial" w:cs="Arial"/>
          <w:sz w:val="24"/>
          <w:szCs w:val="24"/>
          <w:lang w:val="mn-MN"/>
        </w:rPr>
        <w:t xml:space="preserve"> г</w:t>
      </w:r>
      <w:r w:rsidR="006D0940" w:rsidRPr="00F7018B">
        <w:rPr>
          <w:rFonts w:ascii="Arial" w:eastAsia="Times New Roman" w:hAnsi="Arial" w:cs="Arial"/>
          <w:sz w:val="24"/>
          <w:szCs w:val="24"/>
          <w:lang w:val="mn-MN"/>
        </w:rPr>
        <w:t>азрын тос, байгалийн хийн нөөц ашигласны төлбөрийн орлогын 5 хув</w:t>
      </w:r>
      <w:r w:rsidRPr="00F7018B">
        <w:rPr>
          <w:rFonts w:ascii="Arial" w:eastAsia="Times New Roman" w:hAnsi="Arial" w:cs="Arial"/>
          <w:sz w:val="24"/>
          <w:szCs w:val="24"/>
          <w:lang w:val="mn-MN"/>
        </w:rPr>
        <w:t>иас тус тус бүрдэхээр тусгасан.</w:t>
      </w:r>
    </w:p>
    <w:p w14:paraId="1A807502" w14:textId="29856A0F" w:rsidR="00A1149C" w:rsidRPr="00F7018B" w:rsidRDefault="00FC5D6E" w:rsidP="00F03DAC">
      <w:pPr>
        <w:spacing w:after="120" w:line="276" w:lineRule="auto"/>
        <w:ind w:firstLine="720"/>
        <w:jc w:val="both"/>
        <w:rPr>
          <w:rFonts w:ascii="Arial" w:hAnsi="Arial" w:cs="Arial"/>
          <w:sz w:val="24"/>
          <w:szCs w:val="24"/>
          <w:lang w:val="mn-MN"/>
        </w:rPr>
      </w:pPr>
      <w:r w:rsidRPr="00F7018B">
        <w:rPr>
          <w:rFonts w:ascii="Arial" w:eastAsia="Times New Roman" w:hAnsi="Arial" w:cs="Arial"/>
          <w:sz w:val="24"/>
          <w:szCs w:val="24"/>
          <w:lang w:val="mn-MN"/>
        </w:rPr>
        <w:t xml:space="preserve">Хуулийн төслийн </w:t>
      </w:r>
      <w:r w:rsidR="006D0940" w:rsidRPr="00F7018B">
        <w:rPr>
          <w:rFonts w:ascii="Arial" w:hAnsi="Arial" w:cs="Arial"/>
          <w:sz w:val="24"/>
          <w:szCs w:val="24"/>
          <w:lang w:val="mn-MN"/>
        </w:rPr>
        <w:t>4 дүгээр зүйл</w:t>
      </w:r>
      <w:r w:rsidRPr="00F7018B">
        <w:rPr>
          <w:rFonts w:ascii="Arial" w:hAnsi="Arial" w:cs="Arial"/>
          <w:sz w:val="24"/>
          <w:szCs w:val="24"/>
          <w:lang w:val="mn-MN"/>
        </w:rPr>
        <w:t>д</w:t>
      </w:r>
      <w:r w:rsidR="00A1149C" w:rsidRPr="00F7018B">
        <w:rPr>
          <w:rFonts w:ascii="Arial" w:hAnsi="Arial" w:cs="Arial"/>
          <w:sz w:val="24"/>
          <w:szCs w:val="24"/>
          <w:lang w:val="mn-MN"/>
        </w:rPr>
        <w:t>:</w:t>
      </w:r>
      <w:r w:rsidRPr="00F7018B">
        <w:rPr>
          <w:rFonts w:ascii="Arial" w:hAnsi="Arial" w:cs="Arial"/>
          <w:b/>
          <w:bCs/>
          <w:sz w:val="24"/>
          <w:szCs w:val="24"/>
          <w:lang w:val="mn-MN"/>
        </w:rPr>
        <w:t xml:space="preserve"> </w:t>
      </w:r>
      <w:r w:rsidR="00A1149C" w:rsidRPr="00F7018B">
        <w:rPr>
          <w:rFonts w:ascii="Arial" w:hAnsi="Arial" w:cs="Arial"/>
          <w:sz w:val="24"/>
          <w:szCs w:val="24"/>
          <w:lang w:val="mn-MN"/>
        </w:rPr>
        <w:t xml:space="preserve">Энэхүү хуулийн төслийн хүчин төгөлдөр болох журмын зохицуулалтыг тусгасан. </w:t>
      </w:r>
    </w:p>
    <w:p w14:paraId="08E917B6" w14:textId="18196CE2" w:rsidR="00B81B56" w:rsidRPr="00A61353" w:rsidRDefault="00B81B56"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b/>
          <w:bCs/>
          <w:i/>
          <w:iCs/>
          <w:sz w:val="24"/>
          <w:szCs w:val="24"/>
          <w:lang w:val="mn-MN"/>
        </w:rPr>
      </w:pPr>
      <w:r w:rsidRPr="00F7018B">
        <w:rPr>
          <w:rFonts w:ascii="Arial" w:hAnsi="Arial" w:cs="Arial"/>
          <w:sz w:val="24"/>
          <w:szCs w:val="24"/>
          <w:lang w:val="mn-MN"/>
        </w:rPr>
        <w:tab/>
      </w:r>
      <w:r w:rsidR="00A1149C" w:rsidRPr="00A61353">
        <w:rPr>
          <w:rFonts w:ascii="Arial" w:hAnsi="Arial" w:cs="Arial"/>
          <w:b/>
          <w:bCs/>
          <w:i/>
          <w:iCs/>
          <w:sz w:val="24"/>
          <w:szCs w:val="24"/>
          <w:lang w:val="mn-MN"/>
        </w:rPr>
        <w:t>Хоёр:Төсвийн тухай хуульд нэмэлт, өөрчлөлт оруулах тухай</w:t>
      </w:r>
      <w:r w:rsidRPr="00A61353">
        <w:rPr>
          <w:rFonts w:ascii="Arial" w:hAnsi="Arial" w:cs="Arial"/>
          <w:b/>
          <w:bCs/>
          <w:i/>
          <w:iCs/>
          <w:sz w:val="24"/>
          <w:szCs w:val="24"/>
          <w:lang w:val="mn-MN"/>
        </w:rPr>
        <w:t xml:space="preserve"> хуулийн төслийг 3 зүйлтэй байхаар дараах байдлаар боловсруулсан. </w:t>
      </w:r>
    </w:p>
    <w:p w14:paraId="48FC7451" w14:textId="2B464838" w:rsidR="00B81B56" w:rsidRDefault="00B81B56"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mn-MN"/>
        </w:rPr>
      </w:pPr>
      <w:r w:rsidRPr="00F7018B">
        <w:rPr>
          <w:rFonts w:ascii="Arial" w:hAnsi="Arial" w:cs="Arial"/>
          <w:sz w:val="24"/>
          <w:szCs w:val="24"/>
          <w:lang w:val="mn-MN"/>
        </w:rPr>
        <w:tab/>
        <w:t xml:space="preserve">Төсвийн тухай хуульд нэмэлт, өөрчлөлт оруулах тухай хуулийн төслийн 1 дүгээр зүйлд </w:t>
      </w:r>
      <w:r w:rsidR="00DB431C" w:rsidRPr="00F7018B">
        <w:rPr>
          <w:rFonts w:ascii="Arial" w:hAnsi="Arial" w:cs="Arial"/>
          <w:sz w:val="24"/>
          <w:szCs w:val="24"/>
          <w:lang w:val="mn-MN"/>
        </w:rPr>
        <w:t>Төсвийн тухай хуул</w:t>
      </w:r>
      <w:r w:rsidR="00673F1B" w:rsidRPr="00F7018B">
        <w:rPr>
          <w:rFonts w:ascii="Arial" w:hAnsi="Arial" w:cs="Arial"/>
          <w:sz w:val="24"/>
          <w:szCs w:val="24"/>
          <w:lang w:val="mn-MN"/>
        </w:rPr>
        <w:t>ийн холбогдох заалтад дараах агуулгатай зүйл хэсэг, заалт нэмэх асуудлыг тусгасан</w:t>
      </w:r>
      <w:r w:rsidRPr="00F7018B">
        <w:rPr>
          <w:rFonts w:ascii="Arial" w:hAnsi="Arial" w:cs="Arial"/>
          <w:sz w:val="24"/>
          <w:szCs w:val="24"/>
          <w:lang w:val="mn-MN"/>
        </w:rPr>
        <w:t>. Үүнд:</w:t>
      </w:r>
    </w:p>
    <w:p w14:paraId="6FE17D4D" w14:textId="77777777" w:rsidR="00A61353" w:rsidRPr="00F7018B" w:rsidRDefault="00A61353"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mn-MN"/>
        </w:rPr>
      </w:pPr>
    </w:p>
    <w:p w14:paraId="44EF4B1D" w14:textId="30D59928" w:rsidR="00CA272B" w:rsidRDefault="00A61353" w:rsidP="00A6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ab/>
        <w:t>1.</w:t>
      </w:r>
      <w:r w:rsidR="00C21D1F" w:rsidRPr="00A61353">
        <w:rPr>
          <w:rFonts w:ascii="Arial" w:hAnsi="Arial" w:cs="Arial"/>
          <w:sz w:val="24"/>
          <w:szCs w:val="24"/>
          <w:shd w:val="clear" w:color="auto" w:fill="FFFFFF"/>
          <w:lang w:val="mn-MN"/>
        </w:rPr>
        <w:t xml:space="preserve">Төсвийн тухай хуулийн 4 дүгээр зүйлд </w:t>
      </w:r>
      <w:r w:rsidR="00673F1B" w:rsidRPr="00A61353">
        <w:rPr>
          <w:rFonts w:ascii="Arial" w:hAnsi="Arial" w:cs="Arial"/>
          <w:sz w:val="24"/>
          <w:szCs w:val="24"/>
          <w:shd w:val="clear" w:color="auto" w:fill="FFFFFF"/>
          <w:lang w:val="mn-MN"/>
        </w:rPr>
        <w:t xml:space="preserve">Бүсийн хөгжлийн сан гэсэн тодорхойлолтыг </w:t>
      </w:r>
      <w:r w:rsidR="00C21D1F" w:rsidRPr="00A61353">
        <w:rPr>
          <w:rFonts w:ascii="Arial" w:hAnsi="Arial" w:cs="Arial"/>
          <w:sz w:val="24"/>
          <w:szCs w:val="24"/>
          <w:shd w:val="clear" w:color="auto" w:fill="FFFFFF"/>
          <w:lang w:val="mn-MN"/>
        </w:rPr>
        <w:t xml:space="preserve">нэмж, энэхүү сангийн эх үүсвэрийн асуудлыг 59 дүгээр зүйлийн 59.10 дахь хэсгээр зохицуулахаар, </w:t>
      </w:r>
    </w:p>
    <w:p w14:paraId="6E853D7B" w14:textId="77777777" w:rsidR="00A61353" w:rsidRPr="00A61353" w:rsidRDefault="00A61353" w:rsidP="00A6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p>
    <w:p w14:paraId="60F75EFC" w14:textId="4D05717D" w:rsidR="00CA272B" w:rsidRDefault="00A61353" w:rsidP="00A6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Pr>
          <w:rFonts w:ascii="Arial" w:hAnsi="Arial" w:cs="Arial"/>
          <w:sz w:val="24"/>
          <w:szCs w:val="24"/>
          <w:shd w:val="clear" w:color="auto" w:fill="FFFFFF"/>
          <w:lang w:val="mn-MN"/>
        </w:rPr>
        <w:tab/>
        <w:t>2.Т</w:t>
      </w:r>
      <w:r w:rsidR="00DB431C" w:rsidRPr="00A61353">
        <w:rPr>
          <w:rFonts w:ascii="Arial" w:hAnsi="Arial" w:cs="Arial"/>
          <w:sz w:val="24"/>
          <w:szCs w:val="24"/>
          <w:shd w:val="clear" w:color="auto" w:fill="FFFFFF"/>
          <w:lang w:val="mn-MN"/>
        </w:rPr>
        <w:t>өсвийн тухай хуулийн 23 дугаар зүйлийн 6 дугаар хэсэг “Аймаг, нийслэл болон улсын зэрэглэлтэй хотын төсвийн татварын орлогод хамаарах орлого”-</w:t>
      </w:r>
      <w:r w:rsidR="00EB543E" w:rsidRPr="00A61353">
        <w:rPr>
          <w:rFonts w:ascii="Arial" w:hAnsi="Arial" w:cs="Arial"/>
          <w:sz w:val="24"/>
          <w:szCs w:val="24"/>
          <w:shd w:val="clear" w:color="auto" w:fill="FFFFFF"/>
          <w:lang w:val="mn-MN"/>
        </w:rPr>
        <w:t xml:space="preserve">д </w:t>
      </w:r>
      <w:r w:rsidR="00EB543E" w:rsidRPr="00A61353">
        <w:rPr>
          <w:rFonts w:ascii="Arial" w:eastAsia="Times New Roman" w:hAnsi="Arial" w:cs="Arial"/>
          <w:sz w:val="24"/>
          <w:szCs w:val="24"/>
          <w:lang w:val="mn-MN"/>
        </w:rPr>
        <w:t xml:space="preserve">газрын тос, байгалийн хийн ашиглалтын тусгай зөвшөөрлийн талбайг харьяалах сумын төсөвт </w:t>
      </w:r>
      <w:r w:rsidR="00EB543E" w:rsidRPr="00A61353">
        <w:rPr>
          <w:rFonts w:ascii="Arial" w:eastAsia="Times New Roman" w:hAnsi="Arial" w:cs="Arial"/>
          <w:sz w:val="24"/>
          <w:szCs w:val="24"/>
          <w:lang w:val="mn-MN"/>
        </w:rPr>
        <w:lastRenderedPageBreak/>
        <w:t xml:space="preserve">тухайн аймгийн нутаг дэвсгэрээс төвлөрүүлсэн </w:t>
      </w:r>
      <w:r w:rsidR="00B81B56" w:rsidRPr="00A61353">
        <w:rPr>
          <w:rFonts w:ascii="Arial" w:eastAsia="Times New Roman" w:hAnsi="Arial" w:cs="Arial"/>
          <w:sz w:val="24"/>
          <w:szCs w:val="24"/>
          <w:lang w:val="mn-MN"/>
        </w:rPr>
        <w:t>газрын тос, байгалийн хийн нөөц ашигласны төлбөрийн орлогын 10 хув</w:t>
      </w:r>
      <w:r w:rsidR="00DB431C" w:rsidRPr="00A61353">
        <w:rPr>
          <w:rFonts w:ascii="Arial" w:eastAsia="Times New Roman" w:hAnsi="Arial" w:cs="Arial"/>
          <w:sz w:val="24"/>
          <w:szCs w:val="24"/>
          <w:lang w:val="mn-MN"/>
        </w:rPr>
        <w:t>ийг</w:t>
      </w:r>
      <w:r w:rsidR="00EB543E" w:rsidRPr="00A61353">
        <w:rPr>
          <w:rFonts w:ascii="Arial" w:eastAsia="Times New Roman" w:hAnsi="Arial" w:cs="Arial"/>
          <w:sz w:val="24"/>
          <w:szCs w:val="24"/>
          <w:lang w:val="mn-MN"/>
        </w:rPr>
        <w:t xml:space="preserve">, </w:t>
      </w:r>
    </w:p>
    <w:p w14:paraId="755A00A6" w14:textId="77777777" w:rsidR="00A61353" w:rsidRPr="00A61353" w:rsidRDefault="00A61353" w:rsidP="00A6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p>
    <w:p w14:paraId="6C3FA9C3" w14:textId="2E52B0DF" w:rsidR="00C21D1F" w:rsidRDefault="00A61353" w:rsidP="00A6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Pr>
          <w:rFonts w:ascii="Arial" w:hAnsi="Arial" w:cs="Arial"/>
          <w:sz w:val="24"/>
          <w:szCs w:val="24"/>
          <w:shd w:val="clear" w:color="auto" w:fill="FFFFFF"/>
          <w:lang w:val="mn-MN"/>
        </w:rPr>
        <w:tab/>
        <w:t>3.</w:t>
      </w:r>
      <w:r w:rsidR="00DB431C" w:rsidRPr="00A61353">
        <w:rPr>
          <w:rFonts w:ascii="Arial" w:hAnsi="Arial" w:cs="Arial"/>
          <w:sz w:val="24"/>
          <w:szCs w:val="24"/>
          <w:shd w:val="clear" w:color="auto" w:fill="FFFFFF"/>
          <w:lang w:val="mn-MN"/>
        </w:rPr>
        <w:t>Төсвийн тухай хуулийн 23 дугаар зүйлийн 8 дугаар хэсэг “Сум, дүүрэг, орон нутгийн зэрэглэлтэй хот, тосгоны төсвийн татварын орлого”-д</w:t>
      </w:r>
      <w:r w:rsidR="00EB543E" w:rsidRPr="00A61353">
        <w:rPr>
          <w:rFonts w:ascii="Arial" w:hAnsi="Arial" w:cs="Arial"/>
          <w:sz w:val="24"/>
          <w:szCs w:val="24"/>
          <w:shd w:val="clear" w:color="auto" w:fill="FFFFFF"/>
          <w:lang w:val="mn-MN"/>
        </w:rPr>
        <w:t xml:space="preserve"> </w:t>
      </w:r>
      <w:r w:rsidR="00EB543E" w:rsidRPr="00A61353">
        <w:rPr>
          <w:rFonts w:ascii="Arial" w:eastAsia="Times New Roman" w:hAnsi="Arial" w:cs="Arial"/>
          <w:sz w:val="24"/>
          <w:szCs w:val="24"/>
          <w:lang w:val="mn-MN"/>
        </w:rPr>
        <w:t>г</w:t>
      </w:r>
      <w:r w:rsidR="00B81B56" w:rsidRPr="00A61353">
        <w:rPr>
          <w:rFonts w:ascii="Arial" w:eastAsia="Times New Roman" w:hAnsi="Arial" w:cs="Arial"/>
          <w:sz w:val="24"/>
          <w:szCs w:val="24"/>
          <w:lang w:val="mn-MN"/>
        </w:rPr>
        <w:t>азрын тос, байгалийн хийн ашиглалтын тусгай зөвшөөрлийн талбайг харьяалах сумын төсөвт тухайн сумын нутаг дэвсгэрээс төвлөрүүлсэн газрын тос, байгалийн хийн нөөц ашигласны төлбөрийн орлогын 10 хув</w:t>
      </w:r>
      <w:r w:rsidR="00C21D1F" w:rsidRPr="00A61353">
        <w:rPr>
          <w:rFonts w:ascii="Arial" w:eastAsia="Times New Roman" w:hAnsi="Arial" w:cs="Arial"/>
          <w:sz w:val="24"/>
          <w:szCs w:val="24"/>
          <w:lang w:val="mn-MN"/>
        </w:rPr>
        <w:t>ь байхаар тус тус нэмсэн.</w:t>
      </w:r>
    </w:p>
    <w:p w14:paraId="12891109" w14:textId="77777777" w:rsidR="00A61353" w:rsidRPr="00A61353" w:rsidRDefault="00A61353" w:rsidP="00A613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p>
    <w:p w14:paraId="2C0DE6DF" w14:textId="5A342497" w:rsidR="006A5EC8" w:rsidRDefault="006A5EC8"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t xml:space="preserve">Хуулийн төслийн 2 дугаар зүйлд: Төсвийн тухай хуулийн 23.4.11, 59.1.5, 59.5 дахь хэсгүүдийг </w:t>
      </w:r>
      <w:r w:rsidR="00151990" w:rsidRPr="00F7018B">
        <w:rPr>
          <w:rFonts w:ascii="Arial" w:eastAsia="Times New Roman" w:hAnsi="Arial" w:cs="Arial"/>
          <w:sz w:val="24"/>
          <w:szCs w:val="24"/>
          <w:lang w:val="mn-MN"/>
        </w:rPr>
        <w:t>дараах байдлаар</w:t>
      </w:r>
      <w:r w:rsidRPr="00F7018B">
        <w:rPr>
          <w:rFonts w:ascii="Arial" w:eastAsia="Times New Roman" w:hAnsi="Arial" w:cs="Arial"/>
          <w:sz w:val="24"/>
          <w:szCs w:val="24"/>
          <w:lang w:val="mn-MN"/>
        </w:rPr>
        <w:t xml:space="preserve"> өөрчлөн найруулахаар </w:t>
      </w:r>
      <w:r w:rsidR="00151990" w:rsidRPr="00F7018B">
        <w:rPr>
          <w:rFonts w:ascii="Arial" w:eastAsia="Times New Roman" w:hAnsi="Arial" w:cs="Arial"/>
          <w:sz w:val="24"/>
          <w:szCs w:val="24"/>
          <w:lang w:val="mn-MN"/>
        </w:rPr>
        <w:t>тусгасан. Үүнд:</w:t>
      </w:r>
    </w:p>
    <w:p w14:paraId="759B6A82" w14:textId="77777777" w:rsidR="00A61353" w:rsidRPr="00F7018B" w:rsidRDefault="00A61353"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p>
    <w:p w14:paraId="2C5ED600" w14:textId="3CFCF32F" w:rsidR="006A5EC8" w:rsidRDefault="00151990"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t>-Төсвийн тухай хуулийн 23.4.13 дахь заалт “</w:t>
      </w:r>
      <w:r w:rsidRPr="00F7018B">
        <w:rPr>
          <w:rFonts w:ascii="Arial" w:hAnsi="Arial" w:cs="Arial"/>
          <w:sz w:val="24"/>
          <w:szCs w:val="24"/>
          <w:shd w:val="clear" w:color="auto" w:fill="FFFFFF"/>
          <w:lang w:val="mn-MN"/>
        </w:rPr>
        <w:t>газрын тосны нөөц ашигласны төлбөрийн 70 хувь;</w:t>
      </w:r>
      <w:r w:rsidRPr="00F7018B">
        <w:rPr>
          <w:rFonts w:ascii="Arial" w:eastAsia="Times New Roman" w:hAnsi="Arial" w:cs="Arial"/>
          <w:sz w:val="24"/>
          <w:szCs w:val="24"/>
          <w:lang w:val="mn-MN"/>
        </w:rPr>
        <w:t>” гэснийг  хуулийн төсөлд “</w:t>
      </w:r>
      <w:r w:rsidR="006A5EC8" w:rsidRPr="00F7018B">
        <w:rPr>
          <w:rFonts w:ascii="Arial" w:eastAsia="Times New Roman" w:hAnsi="Arial" w:cs="Arial"/>
          <w:sz w:val="24"/>
          <w:szCs w:val="24"/>
          <w:lang w:val="mn-MN"/>
        </w:rPr>
        <w:t>Г</w:t>
      </w:r>
      <w:r w:rsidR="006A5EC8" w:rsidRPr="00F7018B">
        <w:rPr>
          <w:rFonts w:ascii="Arial" w:hAnsi="Arial" w:cs="Arial"/>
          <w:sz w:val="24"/>
          <w:szCs w:val="24"/>
          <w:shd w:val="clear" w:color="auto" w:fill="FFFFFF"/>
          <w:lang w:val="mn-MN"/>
        </w:rPr>
        <w:t>азрын тос, байгалийн хийн нөөц ашигласны төлбөрийн</w:t>
      </w:r>
      <w:r w:rsidR="006A5EC8" w:rsidRPr="00F7018B">
        <w:rPr>
          <w:rFonts w:ascii="Arial" w:eastAsia="Times New Roman" w:hAnsi="Arial" w:cs="Arial"/>
          <w:sz w:val="24"/>
          <w:szCs w:val="24"/>
          <w:lang w:val="mn-MN"/>
        </w:rPr>
        <w:t xml:space="preserve"> 25 хувь;”</w:t>
      </w:r>
      <w:r w:rsidRPr="00F7018B">
        <w:rPr>
          <w:rFonts w:ascii="Arial" w:eastAsia="Times New Roman" w:hAnsi="Arial" w:cs="Arial"/>
          <w:sz w:val="24"/>
          <w:szCs w:val="24"/>
          <w:lang w:val="mn-MN"/>
        </w:rPr>
        <w:t xml:space="preserve"> гэж, </w:t>
      </w:r>
    </w:p>
    <w:p w14:paraId="73124F84" w14:textId="77777777" w:rsidR="00A61353" w:rsidRPr="00F7018B" w:rsidRDefault="00A61353"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p>
    <w:p w14:paraId="16844603" w14:textId="77777777" w:rsidR="0046729D" w:rsidRDefault="006A5EC8"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 xml:space="preserve"> </w:t>
      </w:r>
      <w:r w:rsidRPr="00F7018B">
        <w:rPr>
          <w:rFonts w:ascii="Arial" w:eastAsia="Times New Roman" w:hAnsi="Arial" w:cs="Arial"/>
          <w:sz w:val="24"/>
          <w:szCs w:val="24"/>
          <w:lang w:val="mn-MN"/>
        </w:rPr>
        <w:tab/>
      </w:r>
      <w:r w:rsidR="00151990" w:rsidRPr="00F7018B">
        <w:rPr>
          <w:rFonts w:ascii="Arial" w:eastAsia="Times New Roman" w:hAnsi="Arial" w:cs="Arial"/>
          <w:sz w:val="24"/>
          <w:szCs w:val="24"/>
          <w:lang w:val="mn-MN"/>
        </w:rPr>
        <w:t xml:space="preserve">-Төсвийн хуулийн 59.1.5 дахь заалт </w:t>
      </w:r>
      <w:r w:rsidR="00151990" w:rsidRPr="00F7018B">
        <w:rPr>
          <w:rFonts w:ascii="Arial" w:hAnsi="Arial" w:cs="Arial"/>
          <w:sz w:val="24"/>
          <w:szCs w:val="24"/>
          <w:shd w:val="clear" w:color="auto" w:fill="FFFFFF"/>
          <w:lang w:val="mn-MN"/>
        </w:rPr>
        <w:t> “газрын тосны нөөц ашигласны төлбөрийн орлогын 30 хувь.” гэснийг хуулийн төсөлд “</w:t>
      </w:r>
      <w:r w:rsidRPr="00F7018B">
        <w:rPr>
          <w:rFonts w:ascii="Arial" w:hAnsi="Arial" w:cs="Arial"/>
          <w:sz w:val="24"/>
          <w:szCs w:val="24"/>
          <w:shd w:val="clear" w:color="auto" w:fill="FFFFFF"/>
          <w:lang w:val="mn-MN"/>
        </w:rPr>
        <w:t>Газрын тос, байгалийн хийн нөөц ашигласны төлбөрийн орлогын 10 хувь</w:t>
      </w:r>
      <w:r w:rsidRPr="00F7018B">
        <w:rPr>
          <w:rFonts w:ascii="Arial" w:eastAsia="Times New Roman" w:hAnsi="Arial" w:cs="Arial"/>
          <w:sz w:val="24"/>
          <w:szCs w:val="24"/>
          <w:lang w:val="mn-MN"/>
        </w:rPr>
        <w:t>;”</w:t>
      </w:r>
      <w:r w:rsidR="00151990" w:rsidRPr="00F7018B">
        <w:rPr>
          <w:rFonts w:ascii="Arial" w:eastAsia="Times New Roman" w:hAnsi="Arial" w:cs="Arial"/>
          <w:sz w:val="24"/>
          <w:szCs w:val="24"/>
          <w:lang w:val="mn-MN"/>
        </w:rPr>
        <w:t xml:space="preserve"> гэж, </w:t>
      </w:r>
    </w:p>
    <w:p w14:paraId="20E5EE1B" w14:textId="6B7E8F8B" w:rsidR="00C506B5" w:rsidRPr="00F7018B" w:rsidRDefault="0046729D"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151990" w:rsidRPr="00F7018B">
        <w:rPr>
          <w:rFonts w:ascii="Arial" w:eastAsia="Times New Roman" w:hAnsi="Arial" w:cs="Arial"/>
          <w:sz w:val="24"/>
          <w:szCs w:val="24"/>
          <w:lang w:val="mn-MN"/>
        </w:rPr>
        <w:t xml:space="preserve">-Төсвийн тухай хуулийн </w:t>
      </w:r>
      <w:r w:rsidR="006A5EC8" w:rsidRPr="00F7018B">
        <w:rPr>
          <w:rFonts w:ascii="Arial" w:eastAsia="Times New Roman" w:hAnsi="Arial" w:cs="Arial"/>
          <w:sz w:val="24"/>
          <w:szCs w:val="24"/>
          <w:lang w:val="mn-MN"/>
        </w:rPr>
        <w:t>59.5</w:t>
      </w:r>
      <w:r w:rsidR="00151990" w:rsidRPr="00F7018B">
        <w:rPr>
          <w:rFonts w:ascii="Arial" w:eastAsia="Times New Roman" w:hAnsi="Arial" w:cs="Arial"/>
          <w:sz w:val="24"/>
          <w:szCs w:val="24"/>
          <w:lang w:val="mn-MN"/>
        </w:rPr>
        <w:t xml:space="preserve"> дах</w:t>
      </w:r>
      <w:r w:rsidR="00801E37">
        <w:rPr>
          <w:rFonts w:ascii="Arial" w:eastAsia="Times New Roman" w:hAnsi="Arial" w:cs="Arial"/>
          <w:sz w:val="24"/>
          <w:szCs w:val="24"/>
          <w:lang w:val="mn-MN"/>
        </w:rPr>
        <w:t>ь</w:t>
      </w:r>
      <w:r w:rsidR="00151990" w:rsidRPr="00F7018B">
        <w:rPr>
          <w:rFonts w:ascii="Arial" w:eastAsia="Times New Roman" w:hAnsi="Arial" w:cs="Arial"/>
          <w:sz w:val="24"/>
          <w:szCs w:val="24"/>
          <w:lang w:val="mn-MN"/>
        </w:rPr>
        <w:t xml:space="preserve"> хэсэг “</w:t>
      </w:r>
      <w:r w:rsidR="00151990" w:rsidRPr="00F7018B">
        <w:rPr>
          <w:rFonts w:ascii="Arial" w:hAnsi="Arial" w:cs="Arial"/>
          <w:sz w:val="24"/>
          <w:szCs w:val="24"/>
          <w:shd w:val="clear" w:color="auto" w:fill="FFFFFF"/>
          <w:lang w:val="mn-MN"/>
        </w:rPr>
        <w:t>Орон нутгийн хөгжлийн нэгдсэн сан болон Орон нутгийн хөгжлийн сангаас олгох шилжүүлгийг тооцох аргачлалыг Засгийн газар батална.” гэснийг</w:t>
      </w:r>
      <w:r w:rsidR="00151990" w:rsidRPr="00F7018B">
        <w:rPr>
          <w:rFonts w:ascii="Arial" w:eastAsia="Times New Roman" w:hAnsi="Arial" w:cs="Arial"/>
          <w:sz w:val="24"/>
          <w:szCs w:val="24"/>
          <w:lang w:val="mn-MN"/>
        </w:rPr>
        <w:t xml:space="preserve"> хуулийн төсөлд “</w:t>
      </w:r>
      <w:r w:rsidR="006A5EC8" w:rsidRPr="00F7018B">
        <w:rPr>
          <w:rFonts w:ascii="Arial" w:hAnsi="Arial" w:cs="Arial"/>
          <w:sz w:val="24"/>
          <w:szCs w:val="24"/>
          <w:shd w:val="clear" w:color="auto" w:fill="FFFFFF"/>
          <w:lang w:val="mn-MN"/>
        </w:rPr>
        <w:t>Орон нутгийн хөгжлийн нэгдсэн сан, Бүсийн хөгжлийн сан болон Орон нутгийн хөгжлийн сангаас олгох шилжүүлгийг тооцох аргачлалыг Засгийн газар батална</w:t>
      </w:r>
      <w:r w:rsidR="00151990" w:rsidRPr="00F7018B">
        <w:rPr>
          <w:rFonts w:ascii="Arial" w:hAnsi="Arial" w:cs="Arial"/>
          <w:sz w:val="24"/>
          <w:szCs w:val="24"/>
          <w:shd w:val="clear" w:color="auto" w:fill="FFFFFF"/>
          <w:lang w:val="mn-MN"/>
        </w:rPr>
        <w:t xml:space="preserve">” гэж тус тус өөрчлөхөөр боловсруулсан. </w:t>
      </w:r>
    </w:p>
    <w:p w14:paraId="0474FB0C" w14:textId="20817E3B" w:rsidR="006D0940" w:rsidRPr="00A61353" w:rsidRDefault="00C506B5" w:rsidP="00CA272B">
      <w:pPr>
        <w:pStyle w:val="BodyText"/>
        <w:spacing w:line="276" w:lineRule="auto"/>
        <w:ind w:firstLine="740"/>
        <w:jc w:val="both"/>
        <w:rPr>
          <w:rStyle w:val="BodyTextChar"/>
          <w:b/>
          <w:bCs/>
          <w:i/>
          <w:iCs/>
          <w:sz w:val="24"/>
          <w:szCs w:val="24"/>
          <w:lang w:val="mn-MN"/>
        </w:rPr>
      </w:pPr>
      <w:r w:rsidRPr="00A61353">
        <w:rPr>
          <w:rStyle w:val="BodyTextChar"/>
          <w:b/>
          <w:bCs/>
          <w:i/>
          <w:iCs/>
          <w:sz w:val="24"/>
          <w:szCs w:val="24"/>
          <w:lang w:val="mn-MN"/>
        </w:rPr>
        <w:t xml:space="preserve">Гурав:Бүсчилсэн хөгжлийн удирдлага, зохицуулалтын тухай хуульд нэмэлт өөрчлөлт оруулах тухай хуулийн төслийг 3 зүйлтэй.  </w:t>
      </w:r>
    </w:p>
    <w:p w14:paraId="34C2843B" w14:textId="12B04504" w:rsidR="00CA272B" w:rsidRDefault="00C506B5"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mn-MN"/>
        </w:rPr>
      </w:pPr>
      <w:r w:rsidRPr="00F7018B">
        <w:rPr>
          <w:rStyle w:val="BodyTextChar"/>
          <w:sz w:val="24"/>
          <w:szCs w:val="24"/>
          <w:lang w:val="mn-MN"/>
        </w:rPr>
        <w:tab/>
        <w:t xml:space="preserve">Хуулийн төслийн </w:t>
      </w:r>
      <w:r w:rsidRPr="00F7018B">
        <w:rPr>
          <w:rFonts w:ascii="Arial" w:eastAsia="Times New Roman" w:hAnsi="Arial" w:cs="Arial"/>
          <w:sz w:val="24"/>
          <w:szCs w:val="24"/>
          <w:lang w:val="mn-MN"/>
        </w:rPr>
        <w:t xml:space="preserve">1 дүгээр зүйлд: Бүс тус бүр </w:t>
      </w:r>
      <w:r w:rsidRPr="00F7018B">
        <w:rPr>
          <w:rFonts w:ascii="Arial" w:hAnsi="Arial" w:cs="Arial"/>
          <w:sz w:val="24"/>
          <w:szCs w:val="24"/>
          <w:shd w:val="clear" w:color="auto" w:fill="FFFFFF"/>
          <w:lang w:val="mn-MN"/>
        </w:rPr>
        <w:t xml:space="preserve">бүс, орон нутгийн хөгжлийн тэнцвэртэй байдлыг хангах, бүс нутгийн чанартай болон Бүсийн хэлэлцээрээр тохиролцсон тэргүүлэх ач холбогдол бүхий хөгжлийн төсөл, арга хэмжээг санхүүжүүлэх зорилготой Бүсийн хөгжлийн сантай байх  хуулийн зохицуулалтыг тусгасан бөгөөд </w:t>
      </w:r>
      <w:r w:rsidRPr="00F7018B">
        <w:rPr>
          <w:rFonts w:ascii="Arial" w:hAnsi="Arial" w:cs="Arial"/>
          <w:sz w:val="24"/>
          <w:szCs w:val="24"/>
          <w:lang w:val="mn-MN"/>
        </w:rPr>
        <w:t xml:space="preserve">2 дугаар зүйлд Энэ хуулийг Газрын тосны тухай хуульд </w:t>
      </w:r>
      <w:r w:rsidR="00760F28">
        <w:rPr>
          <w:rFonts w:ascii="Arial" w:hAnsi="Arial" w:cs="Arial"/>
          <w:sz w:val="24"/>
          <w:szCs w:val="24"/>
          <w:lang w:val="mn-MN"/>
        </w:rPr>
        <w:t xml:space="preserve">нэмэлт, өөрчлөлт </w:t>
      </w:r>
      <w:r w:rsidRPr="00F7018B">
        <w:rPr>
          <w:rFonts w:ascii="Arial" w:hAnsi="Arial" w:cs="Arial"/>
          <w:sz w:val="24"/>
          <w:szCs w:val="24"/>
          <w:lang w:val="mn-MN"/>
        </w:rPr>
        <w:t>оруулах тухай хууль хүчин төгөлдөр болсон өдрөөс эхлэн дагаж мөрдөхөөр тусгасан.</w:t>
      </w:r>
    </w:p>
    <w:p w14:paraId="4F4D49D2" w14:textId="77777777" w:rsidR="00A61353" w:rsidRPr="00D70121" w:rsidRDefault="00A61353"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i/>
          <w:iCs/>
          <w:sz w:val="24"/>
          <w:szCs w:val="24"/>
          <w:lang w:val="mn-MN"/>
        </w:rPr>
      </w:pPr>
    </w:p>
    <w:p w14:paraId="628D2D0A" w14:textId="6315D062" w:rsidR="00C506B5" w:rsidRPr="00D70121" w:rsidRDefault="00C506B5" w:rsidP="00F03DAC">
      <w:pPr>
        <w:spacing w:after="0" w:line="276" w:lineRule="auto"/>
        <w:ind w:firstLine="720"/>
        <w:contextualSpacing/>
        <w:jc w:val="both"/>
        <w:rPr>
          <w:rStyle w:val="BodyTextChar"/>
          <w:b/>
          <w:bCs/>
          <w:i/>
          <w:iCs/>
          <w:sz w:val="24"/>
          <w:szCs w:val="24"/>
          <w:lang w:val="mn-MN"/>
        </w:rPr>
      </w:pPr>
      <w:r w:rsidRPr="00D70121">
        <w:rPr>
          <w:rStyle w:val="BodyTextChar"/>
          <w:b/>
          <w:bCs/>
          <w:i/>
          <w:iCs/>
          <w:sz w:val="24"/>
          <w:szCs w:val="24"/>
          <w:lang w:val="mn-MN"/>
        </w:rPr>
        <w:t xml:space="preserve">Дөрөв:Татварын ерөнхий хуульд нэмэлт оруулах тухай хуулийн төслийг 2 зүйлтэй байхаар боловсруулсан. </w:t>
      </w:r>
    </w:p>
    <w:p w14:paraId="23AB98A0" w14:textId="77777777" w:rsidR="00A61353" w:rsidRPr="00F7018B" w:rsidRDefault="00A61353" w:rsidP="00F03DAC">
      <w:pPr>
        <w:spacing w:after="0" w:line="276" w:lineRule="auto"/>
        <w:ind w:firstLine="720"/>
        <w:contextualSpacing/>
        <w:jc w:val="both"/>
        <w:rPr>
          <w:rStyle w:val="BodyTextChar"/>
          <w:b/>
          <w:bCs/>
          <w:sz w:val="24"/>
          <w:szCs w:val="24"/>
          <w:lang w:val="mn-MN"/>
        </w:rPr>
      </w:pPr>
    </w:p>
    <w:p w14:paraId="402AEB12" w14:textId="1477897E" w:rsidR="00CA2387" w:rsidRPr="00F7018B" w:rsidRDefault="00FA0C15" w:rsidP="00F03DAC">
      <w:pPr>
        <w:spacing w:after="0" w:line="276" w:lineRule="auto"/>
        <w:ind w:firstLine="720"/>
        <w:contextualSpacing/>
        <w:jc w:val="both"/>
        <w:rPr>
          <w:rFonts w:ascii="Arial" w:hAnsi="Arial" w:cs="Arial"/>
          <w:sz w:val="24"/>
          <w:szCs w:val="24"/>
          <w:lang w:val="mn-MN"/>
        </w:rPr>
      </w:pPr>
      <w:r>
        <w:rPr>
          <w:rStyle w:val="BodyTextChar"/>
          <w:sz w:val="24"/>
          <w:szCs w:val="24"/>
          <w:lang w:val="mn-MN"/>
        </w:rPr>
        <w:t>Х</w:t>
      </w:r>
      <w:r w:rsidR="00CA272B" w:rsidRPr="00F7018B">
        <w:rPr>
          <w:rStyle w:val="BodyTextChar"/>
          <w:sz w:val="24"/>
          <w:szCs w:val="24"/>
          <w:lang w:val="mn-MN"/>
        </w:rPr>
        <w:t xml:space="preserve">уулийн </w:t>
      </w:r>
      <w:r w:rsidR="00C506B5" w:rsidRPr="00F7018B">
        <w:rPr>
          <w:rStyle w:val="BodyTextChar"/>
          <w:sz w:val="24"/>
          <w:szCs w:val="24"/>
          <w:lang w:val="mn-MN"/>
        </w:rPr>
        <w:t xml:space="preserve">төслийн 1 дүгээр зүйлд: Газрын тосноос гадна байгалийн хийн нөөц ашигласны төлбөрийн орлогыг Татварын ерөнхий хуульд тусгаагүй байсныг нэмж зохицуулсан бөгөөд 2 дугаар зүйлээр </w:t>
      </w:r>
      <w:r w:rsidR="00C506B5" w:rsidRPr="00F7018B">
        <w:rPr>
          <w:rFonts w:ascii="Arial" w:hAnsi="Arial" w:cs="Arial"/>
          <w:sz w:val="24"/>
          <w:szCs w:val="24"/>
          <w:lang w:val="mn-MN"/>
        </w:rPr>
        <w:t>энэхүү хуулийн хүчин төгөлдөр болох асуудлыг тусгасан</w:t>
      </w:r>
      <w:r w:rsidR="00CA2387" w:rsidRPr="00F7018B">
        <w:rPr>
          <w:rFonts w:ascii="Arial" w:hAnsi="Arial" w:cs="Arial"/>
          <w:sz w:val="24"/>
          <w:szCs w:val="24"/>
          <w:lang w:val="mn-MN"/>
        </w:rPr>
        <w:t xml:space="preserve"> болно. </w:t>
      </w:r>
      <w:r w:rsidR="00C506B5" w:rsidRPr="00F7018B">
        <w:rPr>
          <w:rFonts w:ascii="Arial" w:hAnsi="Arial" w:cs="Arial"/>
          <w:sz w:val="24"/>
          <w:szCs w:val="24"/>
          <w:lang w:val="mn-MN"/>
        </w:rPr>
        <w:t xml:space="preserve"> </w:t>
      </w:r>
    </w:p>
    <w:p w14:paraId="5BD3A886" w14:textId="13438639" w:rsidR="00F40FB0" w:rsidRDefault="00CA73A0" w:rsidP="00990BC9">
      <w:pPr>
        <w:spacing w:after="0" w:line="276" w:lineRule="auto"/>
        <w:ind w:firstLine="720"/>
        <w:contextualSpacing/>
        <w:jc w:val="both"/>
        <w:rPr>
          <w:rFonts w:ascii="Arial" w:hAnsi="Arial" w:cs="Arial"/>
          <w:sz w:val="24"/>
          <w:szCs w:val="24"/>
          <w:lang w:val="mn-MN"/>
        </w:rPr>
      </w:pPr>
      <w:r w:rsidRPr="00F7018B">
        <w:rPr>
          <w:rStyle w:val="BodyTextChar"/>
          <w:sz w:val="24"/>
          <w:szCs w:val="24"/>
          <w:lang w:val="mn-MN"/>
        </w:rPr>
        <w:lastRenderedPageBreak/>
        <w:t xml:space="preserve">Дээрх байдлаар </w:t>
      </w:r>
      <w:r w:rsidR="003D6D3A" w:rsidRPr="00F7018B">
        <w:rPr>
          <w:rFonts w:ascii="Arial" w:hAnsi="Arial" w:cs="Arial"/>
          <w:sz w:val="24"/>
          <w:szCs w:val="24"/>
          <w:lang w:val="mn-MN"/>
        </w:rPr>
        <w:t>газрын хэвлий</w:t>
      </w:r>
      <w:r w:rsidRPr="00F7018B">
        <w:rPr>
          <w:rFonts w:ascii="Arial" w:hAnsi="Arial" w:cs="Arial"/>
          <w:sz w:val="24"/>
          <w:szCs w:val="24"/>
          <w:lang w:val="mn-MN"/>
        </w:rPr>
        <w:t xml:space="preserve">н баялаг болох </w:t>
      </w:r>
      <w:r w:rsidRPr="00F7018B">
        <w:rPr>
          <w:rStyle w:val="BodyTextChar"/>
          <w:sz w:val="24"/>
          <w:szCs w:val="24"/>
          <w:lang w:val="mn-MN"/>
        </w:rPr>
        <w:t xml:space="preserve">газрын тос, байгалийн хийн нөөц ашигласны төлбөрийг Үндэсний баялгийн сангийн төрөлжсөн сан, уул уурхайн олборлолтын улмаас сөрөг нөлөөлөлд өртөж буй </w:t>
      </w:r>
      <w:r w:rsidRPr="00F7018B">
        <w:rPr>
          <w:rFonts w:ascii="Arial" w:eastAsia="Times New Roman" w:hAnsi="Arial" w:cs="Arial"/>
          <w:sz w:val="24"/>
          <w:szCs w:val="24"/>
          <w:lang w:val="mn-MN"/>
        </w:rPr>
        <w:t>ашиглалтын тусгай зөвшөөр</w:t>
      </w:r>
      <w:r w:rsidRPr="00F7018B">
        <w:rPr>
          <w:rFonts w:ascii="Arial" w:hAnsi="Arial" w:cs="Arial"/>
          <w:sz w:val="24"/>
          <w:szCs w:val="24"/>
          <w:lang w:val="mn-MN"/>
        </w:rPr>
        <w:t>өл бүхий</w:t>
      </w:r>
      <w:r w:rsidRPr="00F7018B">
        <w:rPr>
          <w:rFonts w:ascii="Arial" w:eastAsia="Times New Roman" w:hAnsi="Arial" w:cs="Arial"/>
          <w:sz w:val="24"/>
          <w:szCs w:val="24"/>
          <w:lang w:val="mn-MN"/>
        </w:rPr>
        <w:t xml:space="preserve"> талбайг харьяалах </w:t>
      </w:r>
      <w:r w:rsidRPr="00F7018B">
        <w:rPr>
          <w:rStyle w:val="BodyTextChar"/>
          <w:sz w:val="24"/>
          <w:szCs w:val="24"/>
          <w:lang w:val="mn-MN"/>
        </w:rPr>
        <w:t xml:space="preserve">бүс, аймаг, сумын төсөвт хэрхэн хуваарилах болон </w:t>
      </w:r>
      <w:r w:rsidRPr="00F7018B">
        <w:rPr>
          <w:rFonts w:ascii="Arial" w:eastAsia="Times New Roman" w:hAnsi="Arial"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w:t>
      </w:r>
      <w:r w:rsidRPr="00F7018B">
        <w:rPr>
          <w:rStyle w:val="BodyTextChar"/>
          <w:sz w:val="24"/>
          <w:szCs w:val="24"/>
          <w:lang w:val="mn-MN"/>
        </w:rPr>
        <w:t>эзэмшлийн ногдол ашгийг баялгийн санд төвлөрүүлэх</w:t>
      </w:r>
      <w:r w:rsidR="00CA2387" w:rsidRPr="00F7018B">
        <w:rPr>
          <w:rStyle w:val="BodyTextChar"/>
          <w:sz w:val="24"/>
          <w:szCs w:val="24"/>
          <w:lang w:val="mn-MN"/>
        </w:rPr>
        <w:t xml:space="preserve"> харилцааны эрх үндсийг бий болгосноор </w:t>
      </w:r>
      <w:r w:rsidR="00CA2387" w:rsidRPr="00F7018B">
        <w:rPr>
          <w:rFonts w:ascii="Arial" w:hAnsi="Arial" w:cs="Arial"/>
          <w:sz w:val="24"/>
          <w:szCs w:val="24"/>
          <w:lang w:val="mn-MN"/>
        </w:rPr>
        <w:t>“..,</w:t>
      </w:r>
      <w:r w:rsidR="003D6D3A" w:rsidRPr="00F7018B">
        <w:rPr>
          <w:rFonts w:ascii="Arial" w:hAnsi="Arial" w:cs="Arial"/>
          <w:sz w:val="24"/>
          <w:szCs w:val="24"/>
          <w:lang w:val="mn-MN"/>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гэсэн </w:t>
      </w:r>
      <w:r w:rsidR="003D6D3A" w:rsidRPr="00F7018B">
        <w:rPr>
          <w:rStyle w:val="BodyTextChar"/>
          <w:sz w:val="24"/>
          <w:szCs w:val="24"/>
          <w:lang w:val="mn-MN"/>
        </w:rPr>
        <w:t xml:space="preserve">Монгол Улсын Үндсэн хуулийн зургадугаар зүйлийн </w:t>
      </w:r>
      <w:r w:rsidR="003D6D3A" w:rsidRPr="00F7018B">
        <w:rPr>
          <w:rFonts w:ascii="Arial" w:hAnsi="Arial" w:cs="Arial"/>
          <w:sz w:val="24"/>
          <w:szCs w:val="24"/>
          <w:lang w:val="mn-MN"/>
        </w:rPr>
        <w:t>2 д</w:t>
      </w:r>
      <w:r w:rsidR="003D063C">
        <w:rPr>
          <w:rFonts w:ascii="Arial" w:hAnsi="Arial" w:cs="Arial"/>
          <w:sz w:val="24"/>
          <w:szCs w:val="24"/>
          <w:lang w:val="mn-MN"/>
        </w:rPr>
        <w:t xml:space="preserve">ахь </w:t>
      </w:r>
      <w:r w:rsidR="003D6D3A" w:rsidRPr="00F7018B">
        <w:rPr>
          <w:rFonts w:ascii="Arial" w:hAnsi="Arial" w:cs="Arial"/>
          <w:sz w:val="24"/>
          <w:szCs w:val="24"/>
          <w:lang w:val="mn-MN"/>
        </w:rPr>
        <w:t xml:space="preserve">хэсэгт заасан </w:t>
      </w:r>
      <w:r w:rsidR="00CA2387" w:rsidRPr="00F7018B">
        <w:rPr>
          <w:rFonts w:ascii="Arial" w:hAnsi="Arial" w:cs="Arial"/>
          <w:sz w:val="24"/>
          <w:szCs w:val="24"/>
          <w:lang w:val="mn-MN"/>
        </w:rPr>
        <w:t>суурь зарчимд нийцэ</w:t>
      </w:r>
      <w:r w:rsidR="00A61353">
        <w:rPr>
          <w:rFonts w:ascii="Arial" w:hAnsi="Arial" w:cs="Arial"/>
          <w:sz w:val="24"/>
          <w:szCs w:val="24"/>
          <w:lang w:val="mn-MN"/>
        </w:rPr>
        <w:t>ж байгаа болно</w:t>
      </w:r>
      <w:r w:rsidR="00A6054B">
        <w:rPr>
          <w:rFonts w:ascii="Arial" w:hAnsi="Arial" w:cs="Arial"/>
          <w:sz w:val="24"/>
          <w:szCs w:val="24"/>
          <w:lang w:val="mn-MN"/>
        </w:rPr>
        <w:t>.</w:t>
      </w:r>
    </w:p>
    <w:p w14:paraId="0BD225AF" w14:textId="77777777" w:rsidR="00A61353" w:rsidRDefault="00A61353" w:rsidP="00990BC9">
      <w:pPr>
        <w:spacing w:after="0" w:line="276" w:lineRule="auto"/>
        <w:ind w:firstLine="720"/>
        <w:contextualSpacing/>
        <w:jc w:val="both"/>
        <w:rPr>
          <w:rFonts w:ascii="Arial" w:hAnsi="Arial" w:cs="Arial"/>
          <w:sz w:val="24"/>
          <w:szCs w:val="24"/>
          <w:lang w:val="mn-MN"/>
        </w:rPr>
      </w:pPr>
    </w:p>
    <w:p w14:paraId="46243C3E" w14:textId="77777777" w:rsidR="00A61353" w:rsidRDefault="00A61353" w:rsidP="00990BC9">
      <w:pPr>
        <w:spacing w:after="0" w:line="276" w:lineRule="auto"/>
        <w:ind w:firstLine="720"/>
        <w:contextualSpacing/>
        <w:jc w:val="both"/>
        <w:rPr>
          <w:rFonts w:ascii="Arial" w:hAnsi="Arial" w:cs="Arial"/>
          <w:sz w:val="24"/>
          <w:szCs w:val="24"/>
          <w:lang w:val="mn-MN"/>
        </w:rPr>
      </w:pPr>
    </w:p>
    <w:p w14:paraId="00A78920" w14:textId="77777777" w:rsidR="0046729D" w:rsidRDefault="0046729D" w:rsidP="00990BC9">
      <w:pPr>
        <w:spacing w:after="0" w:line="276" w:lineRule="auto"/>
        <w:ind w:firstLine="720"/>
        <w:contextualSpacing/>
        <w:jc w:val="both"/>
        <w:rPr>
          <w:rFonts w:ascii="Arial" w:hAnsi="Arial" w:cs="Arial"/>
          <w:sz w:val="24"/>
          <w:szCs w:val="24"/>
          <w:lang w:val="mn-MN"/>
        </w:rPr>
      </w:pPr>
    </w:p>
    <w:p w14:paraId="25F23DDF" w14:textId="292C468A" w:rsidR="005B7E82" w:rsidRPr="00F7018B" w:rsidRDefault="005B7E82" w:rsidP="005B7E82">
      <w:pPr>
        <w:spacing w:after="0" w:line="276" w:lineRule="auto"/>
        <w:ind w:firstLine="720"/>
        <w:contextualSpacing/>
        <w:jc w:val="center"/>
        <w:rPr>
          <w:rFonts w:ascii="Arial" w:hAnsi="Arial" w:cs="Arial"/>
          <w:sz w:val="24"/>
          <w:szCs w:val="24"/>
          <w:lang w:val="mn-MN"/>
        </w:rPr>
      </w:pPr>
      <w:r>
        <w:rPr>
          <w:rFonts w:ascii="Arial" w:hAnsi="Arial" w:cs="Arial"/>
          <w:sz w:val="24"/>
          <w:szCs w:val="24"/>
          <w:lang w:val="mn-MN"/>
        </w:rPr>
        <w:t>---оОо---</w:t>
      </w:r>
    </w:p>
    <w:sectPr w:rsidR="005B7E82" w:rsidRPr="00F7018B" w:rsidSect="00BA67B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008"/>
    <w:multiLevelType w:val="hybridMultilevel"/>
    <w:tmpl w:val="0B2E5FC6"/>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15:restartNumberingAfterBreak="0">
    <w:nsid w:val="1E170432"/>
    <w:multiLevelType w:val="hybridMultilevel"/>
    <w:tmpl w:val="5F90987E"/>
    <w:lvl w:ilvl="0" w:tplc="74DA363E">
      <w:start w:val="1"/>
      <w:numFmt w:val="decimal"/>
      <w:lvlText w:val="%1."/>
      <w:lvlJc w:val="left"/>
      <w:pPr>
        <w:ind w:left="1300" w:hanging="38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15:restartNumberingAfterBreak="0">
    <w:nsid w:val="39633984"/>
    <w:multiLevelType w:val="hybridMultilevel"/>
    <w:tmpl w:val="AF9801A0"/>
    <w:lvl w:ilvl="0" w:tplc="BCB64064">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624D70E0"/>
    <w:multiLevelType w:val="hybridMultilevel"/>
    <w:tmpl w:val="1EA02C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415C5"/>
    <w:multiLevelType w:val="hybridMultilevel"/>
    <w:tmpl w:val="60C622D4"/>
    <w:lvl w:ilvl="0" w:tplc="2FEE3EB6">
      <w:start w:val="1"/>
      <w:numFmt w:val="decimal"/>
      <w:lvlText w:val="%1."/>
      <w:lvlJc w:val="left"/>
      <w:pPr>
        <w:ind w:left="1280" w:hanging="360"/>
      </w:pPr>
      <w:rPr>
        <w:rFonts w:hint="default"/>
        <w:color w:val="auto"/>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75A04E90"/>
    <w:multiLevelType w:val="hybridMultilevel"/>
    <w:tmpl w:val="03F63758"/>
    <w:lvl w:ilvl="0" w:tplc="1BECACD6">
      <w:start w:val="2"/>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16cid:durableId="381830038">
    <w:abstractNumId w:val="2"/>
  </w:num>
  <w:num w:numId="2" w16cid:durableId="1831747488">
    <w:abstractNumId w:val="0"/>
  </w:num>
  <w:num w:numId="3" w16cid:durableId="1461415284">
    <w:abstractNumId w:val="3"/>
  </w:num>
  <w:num w:numId="4" w16cid:durableId="1864395905">
    <w:abstractNumId w:val="4"/>
  </w:num>
  <w:num w:numId="5" w16cid:durableId="2009363122">
    <w:abstractNumId w:val="1"/>
  </w:num>
  <w:num w:numId="6" w16cid:durableId="197239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0"/>
    <w:rsid w:val="00151990"/>
    <w:rsid w:val="00154EED"/>
    <w:rsid w:val="001B3F35"/>
    <w:rsid w:val="003C7454"/>
    <w:rsid w:val="003D063C"/>
    <w:rsid w:val="003D6D3A"/>
    <w:rsid w:val="00417FCB"/>
    <w:rsid w:val="0046729D"/>
    <w:rsid w:val="004D1B7B"/>
    <w:rsid w:val="005A0AAA"/>
    <w:rsid w:val="005B7E82"/>
    <w:rsid w:val="005E1439"/>
    <w:rsid w:val="00635152"/>
    <w:rsid w:val="00673F1B"/>
    <w:rsid w:val="006A5EC8"/>
    <w:rsid w:val="006D0940"/>
    <w:rsid w:val="00760F28"/>
    <w:rsid w:val="00801E37"/>
    <w:rsid w:val="00893C53"/>
    <w:rsid w:val="00895791"/>
    <w:rsid w:val="008C4BFD"/>
    <w:rsid w:val="008D5328"/>
    <w:rsid w:val="008F1C94"/>
    <w:rsid w:val="00990BC9"/>
    <w:rsid w:val="00A1149C"/>
    <w:rsid w:val="00A34A48"/>
    <w:rsid w:val="00A6054B"/>
    <w:rsid w:val="00A61353"/>
    <w:rsid w:val="00AB4651"/>
    <w:rsid w:val="00AD4BFC"/>
    <w:rsid w:val="00AE62F0"/>
    <w:rsid w:val="00B30AA9"/>
    <w:rsid w:val="00B81B56"/>
    <w:rsid w:val="00BA67B9"/>
    <w:rsid w:val="00C21D1F"/>
    <w:rsid w:val="00C506B5"/>
    <w:rsid w:val="00C51EC9"/>
    <w:rsid w:val="00C6127B"/>
    <w:rsid w:val="00CA2387"/>
    <w:rsid w:val="00CA272B"/>
    <w:rsid w:val="00CA73A0"/>
    <w:rsid w:val="00CB5A12"/>
    <w:rsid w:val="00D25EA1"/>
    <w:rsid w:val="00D70121"/>
    <w:rsid w:val="00DB431C"/>
    <w:rsid w:val="00E94849"/>
    <w:rsid w:val="00E94F19"/>
    <w:rsid w:val="00EB543E"/>
    <w:rsid w:val="00F03DAC"/>
    <w:rsid w:val="00F40FB0"/>
    <w:rsid w:val="00F7018B"/>
    <w:rsid w:val="00FA0C15"/>
    <w:rsid w:val="00FC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929E"/>
  <w15:chartTrackingRefBased/>
  <w15:docId w15:val="{AB733BCB-2E86-485F-939F-32500F5A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30AA9"/>
    <w:rPr>
      <w:rFonts w:ascii="Arial" w:eastAsia="Arial" w:hAnsi="Arial" w:cs="Arial"/>
    </w:rPr>
  </w:style>
  <w:style w:type="paragraph" w:styleId="BodyText">
    <w:name w:val="Body Text"/>
    <w:basedOn w:val="Normal"/>
    <w:link w:val="BodyTextChar"/>
    <w:qFormat/>
    <w:rsid w:val="00B30AA9"/>
    <w:pPr>
      <w:widowControl w:val="0"/>
      <w:spacing w:after="120" w:line="262" w:lineRule="auto"/>
      <w:ind w:firstLine="400"/>
    </w:pPr>
    <w:rPr>
      <w:rFonts w:ascii="Arial" w:eastAsia="Arial" w:hAnsi="Arial" w:cs="Arial"/>
      <w:kern w:val="2"/>
      <w14:ligatures w14:val="standardContextual"/>
    </w:rPr>
  </w:style>
  <w:style w:type="character" w:customStyle="1" w:styleId="BodyTextChar1">
    <w:name w:val="Body Text Char1"/>
    <w:basedOn w:val="DefaultParagraphFont"/>
    <w:uiPriority w:val="99"/>
    <w:semiHidden/>
    <w:rsid w:val="00B30AA9"/>
    <w:rPr>
      <w:kern w:val="0"/>
      <w14:ligatures w14:val="none"/>
    </w:rPr>
  </w:style>
  <w:style w:type="paragraph" w:styleId="NormalWeb">
    <w:name w:val="Normal (Web)"/>
    <w:basedOn w:val="Normal"/>
    <w:uiPriority w:val="99"/>
    <w:unhideWhenUsed/>
    <w:rsid w:val="00A34A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1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2684">
      <w:bodyDiv w:val="1"/>
      <w:marLeft w:val="0"/>
      <w:marRight w:val="0"/>
      <w:marTop w:val="0"/>
      <w:marBottom w:val="0"/>
      <w:divBdr>
        <w:top w:val="none" w:sz="0" w:space="0" w:color="auto"/>
        <w:left w:val="none" w:sz="0" w:space="0" w:color="auto"/>
        <w:bottom w:val="none" w:sz="0" w:space="0" w:color="auto"/>
        <w:right w:val="none" w:sz="0" w:space="0" w:color="auto"/>
      </w:divBdr>
      <w:divsChild>
        <w:div w:id="1052390288">
          <w:marLeft w:val="0"/>
          <w:marRight w:val="0"/>
          <w:marTop w:val="0"/>
          <w:marBottom w:val="75"/>
          <w:divBdr>
            <w:top w:val="none" w:sz="0" w:space="0" w:color="auto"/>
            <w:left w:val="none" w:sz="0" w:space="0" w:color="auto"/>
            <w:bottom w:val="none" w:sz="0" w:space="0" w:color="auto"/>
            <w:right w:val="none" w:sz="0" w:space="0" w:color="auto"/>
          </w:divBdr>
        </w:div>
        <w:div w:id="878397543">
          <w:marLeft w:val="0"/>
          <w:marRight w:val="0"/>
          <w:marTop w:val="0"/>
          <w:marBottom w:val="150"/>
          <w:divBdr>
            <w:top w:val="none" w:sz="0" w:space="0" w:color="auto"/>
            <w:left w:val="none" w:sz="0" w:space="0" w:color="auto"/>
            <w:bottom w:val="none" w:sz="0" w:space="0" w:color="auto"/>
            <w:right w:val="none" w:sz="0" w:space="0" w:color="auto"/>
          </w:divBdr>
        </w:div>
      </w:divsChild>
    </w:div>
    <w:div w:id="968819633">
      <w:bodyDiv w:val="1"/>
      <w:marLeft w:val="0"/>
      <w:marRight w:val="0"/>
      <w:marTop w:val="0"/>
      <w:marBottom w:val="0"/>
      <w:divBdr>
        <w:top w:val="none" w:sz="0" w:space="0" w:color="auto"/>
        <w:left w:val="none" w:sz="0" w:space="0" w:color="auto"/>
        <w:bottom w:val="none" w:sz="0" w:space="0" w:color="auto"/>
        <w:right w:val="none" w:sz="0" w:space="0" w:color="auto"/>
      </w:divBdr>
      <w:divsChild>
        <w:div w:id="758991571">
          <w:marLeft w:val="0"/>
          <w:marRight w:val="0"/>
          <w:marTop w:val="0"/>
          <w:marBottom w:val="75"/>
          <w:divBdr>
            <w:top w:val="none" w:sz="0" w:space="0" w:color="auto"/>
            <w:left w:val="none" w:sz="0" w:space="0" w:color="auto"/>
            <w:bottom w:val="none" w:sz="0" w:space="0" w:color="auto"/>
            <w:right w:val="none" w:sz="0" w:space="0" w:color="auto"/>
          </w:divBdr>
        </w:div>
        <w:div w:id="768234597">
          <w:marLeft w:val="0"/>
          <w:marRight w:val="0"/>
          <w:marTop w:val="0"/>
          <w:marBottom w:val="150"/>
          <w:divBdr>
            <w:top w:val="none" w:sz="0" w:space="0" w:color="auto"/>
            <w:left w:val="none" w:sz="0" w:space="0" w:color="auto"/>
            <w:bottom w:val="none" w:sz="0" w:space="0" w:color="auto"/>
            <w:right w:val="none" w:sz="0" w:space="0" w:color="auto"/>
          </w:divBdr>
        </w:div>
      </w:divsChild>
    </w:div>
    <w:div w:id="1328900277">
      <w:bodyDiv w:val="1"/>
      <w:marLeft w:val="0"/>
      <w:marRight w:val="0"/>
      <w:marTop w:val="0"/>
      <w:marBottom w:val="0"/>
      <w:divBdr>
        <w:top w:val="none" w:sz="0" w:space="0" w:color="auto"/>
        <w:left w:val="none" w:sz="0" w:space="0" w:color="auto"/>
        <w:bottom w:val="none" w:sz="0" w:space="0" w:color="auto"/>
        <w:right w:val="none" w:sz="0" w:space="0" w:color="auto"/>
      </w:divBdr>
      <w:divsChild>
        <w:div w:id="1752191371">
          <w:marLeft w:val="0"/>
          <w:marRight w:val="0"/>
          <w:marTop w:val="0"/>
          <w:marBottom w:val="75"/>
          <w:divBdr>
            <w:top w:val="none" w:sz="0" w:space="0" w:color="auto"/>
            <w:left w:val="none" w:sz="0" w:space="0" w:color="auto"/>
            <w:bottom w:val="none" w:sz="0" w:space="0" w:color="auto"/>
            <w:right w:val="none" w:sz="0" w:space="0" w:color="auto"/>
          </w:divBdr>
        </w:div>
        <w:div w:id="17482614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cp:lastPrinted>2025-11-11T09:26:00Z</cp:lastPrinted>
  <dcterms:created xsi:type="dcterms:W3CDTF">2026-02-05T09:10:00Z</dcterms:created>
  <dcterms:modified xsi:type="dcterms:W3CDTF">2026-02-05T23:15:00Z</dcterms:modified>
</cp:coreProperties>
</file>