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1332" w:rsidRDefault="00F21332" w:rsidP="00F21332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974860">
        <w:rPr>
          <w:rFonts w:ascii="Arial" w:hAnsi="Arial" w:cs="Arial"/>
          <w:b/>
          <w:bCs/>
          <w:color w:val="000000" w:themeColor="text1"/>
          <w:shd w:val="clear" w:color="auto" w:fill="FFFFFF"/>
        </w:rPr>
        <w:t>ИРГЭД, ОЛОН НИЙТИЙН САНАЛ, ХЭЛЭЛЦҮҮЛГИЙН</w:t>
      </w: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</w:t>
      </w:r>
    </w:p>
    <w:p w:rsidR="00F21332" w:rsidRPr="00974860" w:rsidRDefault="00F21332" w:rsidP="00F21332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ТУХАЙ </w:t>
      </w:r>
      <w:r w:rsidRPr="00974860">
        <w:rPr>
          <w:rFonts w:ascii="Arial" w:hAnsi="Arial" w:cs="Arial"/>
          <w:b/>
          <w:bCs/>
          <w:color w:val="000000" w:themeColor="text1"/>
          <w:shd w:val="clear" w:color="auto" w:fill="FFFFFF"/>
        </w:rPr>
        <w:t>ТАНИЛЦУУЛГА</w:t>
      </w:r>
    </w:p>
    <w:p w:rsidR="00F21332" w:rsidRPr="00974860" w:rsidRDefault="00F21332" w:rsidP="00F21332">
      <w:pPr>
        <w:rPr>
          <w:rFonts w:ascii="Arial" w:hAnsi="Arial" w:cs="Arial"/>
          <w:color w:val="000000" w:themeColor="text1"/>
          <w:shd w:val="clear" w:color="auto" w:fill="FFFFFF"/>
        </w:rPr>
      </w:pPr>
    </w:p>
    <w:p w:rsidR="00F21332" w:rsidRDefault="00F21332" w:rsidP="00F21332">
      <w:pPr>
        <w:spacing w:line="276" w:lineRule="auto"/>
        <w:ind w:right="-336"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Газрын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тосны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хуульд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өөрчлөлт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оруулах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төслийн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C02DE7">
        <w:rPr>
          <w:rFonts w:ascii="Arial" w:hAnsi="Arial" w:cs="Arial"/>
          <w:color w:val="000000" w:themeColor="text1"/>
          <w:shd w:val="clear" w:color="auto" w:fill="FFFFFF"/>
        </w:rPr>
        <w:t>талаарх</w:t>
      </w:r>
      <w:proofErr w:type="spellEnd"/>
      <w:r w:rsidR="00C02DE7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о</w:t>
      </w:r>
      <w:r w:rsidRPr="00974860">
        <w:rPr>
          <w:rFonts w:ascii="Arial" w:hAnsi="Arial" w:cs="Arial"/>
          <w:color w:val="000000" w:themeColor="text1"/>
          <w:shd w:val="clear" w:color="auto" w:fill="FFFFFF"/>
        </w:rPr>
        <w:t>лон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нийтийн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хэлэлцүүлгийг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Хууль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тогтоомжийн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тухай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хуулийн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38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дугаар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зүйлийн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38.6.4-т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заасны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дагуу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цахим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хэлбэрээр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явуулахаар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20</w:t>
      </w:r>
      <w:r w:rsidR="00353541">
        <w:rPr>
          <w:rFonts w:ascii="Arial" w:hAnsi="Arial" w:cs="Arial"/>
          <w:color w:val="000000" w:themeColor="text1"/>
          <w:shd w:val="clear" w:color="auto" w:fill="FFFFFF"/>
        </w:rPr>
        <w:t>25</w:t>
      </w:r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оны</w:t>
      </w:r>
      <w:proofErr w:type="spellEnd"/>
      <w:r w:rsidR="00353541">
        <w:rPr>
          <w:rFonts w:ascii="Arial" w:hAnsi="Arial" w:cs="Arial"/>
          <w:color w:val="000000" w:themeColor="text1"/>
          <w:shd w:val="clear" w:color="auto" w:fill="FFFFFF"/>
        </w:rPr>
        <w:t xml:space="preserve"> 06</w:t>
      </w:r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д</w:t>
      </w:r>
      <w:r w:rsidR="00353541">
        <w:rPr>
          <w:rFonts w:ascii="Arial" w:hAnsi="Arial" w:cs="Arial"/>
          <w:color w:val="000000" w:themeColor="text1"/>
          <w:shd w:val="clear" w:color="auto" w:fill="FFFFFF"/>
        </w:rPr>
        <w:t>угаа</w:t>
      </w:r>
      <w:r w:rsidRPr="00974860">
        <w:rPr>
          <w:rFonts w:ascii="Arial" w:hAnsi="Arial" w:cs="Arial"/>
          <w:color w:val="000000" w:themeColor="text1"/>
          <w:shd w:val="clear" w:color="auto" w:fill="FFFFFF"/>
        </w:rPr>
        <w:t>р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сарын</w:t>
      </w:r>
      <w:proofErr w:type="spellEnd"/>
      <w:r w:rsidR="00353541">
        <w:rPr>
          <w:rFonts w:ascii="Arial" w:hAnsi="Arial" w:cs="Arial"/>
          <w:color w:val="000000" w:themeColor="text1"/>
          <w:shd w:val="clear" w:color="auto" w:fill="FFFFFF"/>
        </w:rPr>
        <w:t xml:space="preserve"> 19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974860">
        <w:rPr>
          <w:rFonts w:ascii="Arial" w:hAnsi="Arial" w:cs="Arial"/>
          <w:color w:val="000000" w:themeColor="text1"/>
          <w:shd w:val="clear" w:color="auto" w:fill="FFFFFF"/>
        </w:rPr>
        <w:t>-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ний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өдөр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d.parliament.mn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цахим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хуудсанд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байршуул</w:t>
      </w:r>
      <w:r>
        <w:rPr>
          <w:rFonts w:ascii="Arial" w:hAnsi="Arial" w:cs="Arial"/>
          <w:color w:val="000000" w:themeColor="text1"/>
          <w:shd w:val="clear" w:color="auto" w:fill="FFFFFF"/>
        </w:rPr>
        <w:t>ж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>,</w:t>
      </w:r>
      <w:r w:rsidRPr="00974860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санал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авах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ажлыг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зохион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байгуулан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color w:val="000000" w:themeColor="text1"/>
          <w:shd w:val="clear" w:color="auto" w:fill="FFFFFF"/>
        </w:rPr>
        <w:t>ажилласан</w:t>
      </w:r>
      <w:proofErr w:type="spellEnd"/>
      <w:r w:rsidRPr="00974860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F21332" w:rsidRPr="00974860" w:rsidRDefault="00F21332" w:rsidP="00F21332">
      <w:pPr>
        <w:spacing w:line="276" w:lineRule="auto"/>
        <w:ind w:right="-336"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F21332" w:rsidRDefault="00F21332" w:rsidP="00F21332">
      <w:pPr>
        <w:ind w:right="-421"/>
        <w:jc w:val="both"/>
        <w:rPr>
          <w:rFonts w:ascii="Arial" w:hAnsi="Arial" w:cs="Arial"/>
          <w:shd w:val="clear" w:color="auto" w:fill="FFFFFF"/>
        </w:rPr>
      </w:pPr>
      <w:r w:rsidRPr="00974860">
        <w:rPr>
          <w:rFonts w:ascii="Arial" w:hAnsi="Arial" w:cs="Arial"/>
          <w:shd w:val="clear" w:color="auto" w:fill="FFFFFF"/>
        </w:rPr>
        <w:tab/>
        <w:t>202</w:t>
      </w:r>
      <w:r>
        <w:rPr>
          <w:rFonts w:ascii="Arial" w:hAnsi="Arial" w:cs="Arial"/>
          <w:shd w:val="clear" w:color="auto" w:fill="FFFFFF"/>
        </w:rPr>
        <w:t>..</w:t>
      </w:r>
      <w:r w:rsidRPr="0097486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shd w:val="clear" w:color="auto" w:fill="FFFFFF"/>
        </w:rPr>
        <w:t>оны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…</w:t>
      </w:r>
      <w:r w:rsidRPr="0097486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shd w:val="clear" w:color="auto" w:fill="FFFFFF"/>
        </w:rPr>
        <w:t>дугаар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shd w:val="clear" w:color="auto" w:fill="FFFFFF"/>
        </w:rPr>
        <w:t>сарын</w:t>
      </w:r>
      <w:proofErr w:type="spellEnd"/>
      <w:r>
        <w:rPr>
          <w:rFonts w:ascii="Arial" w:hAnsi="Arial" w:cs="Arial"/>
          <w:shd w:val="clear" w:color="auto" w:fill="FFFFFF"/>
        </w:rPr>
        <w:t xml:space="preserve"> … </w:t>
      </w:r>
      <w:r w:rsidRPr="00974860">
        <w:rPr>
          <w:rFonts w:ascii="Arial" w:hAnsi="Arial" w:cs="Arial"/>
          <w:shd w:val="clear" w:color="auto" w:fill="FFFFFF"/>
        </w:rPr>
        <w:t>-</w:t>
      </w:r>
      <w:proofErr w:type="spellStart"/>
      <w:r w:rsidRPr="00974860">
        <w:rPr>
          <w:rFonts w:ascii="Arial" w:hAnsi="Arial" w:cs="Arial"/>
          <w:shd w:val="clear" w:color="auto" w:fill="FFFFFF"/>
        </w:rPr>
        <w:t>ны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shd w:val="clear" w:color="auto" w:fill="FFFFFF"/>
        </w:rPr>
        <w:t>өдрийн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shd w:val="clear" w:color="auto" w:fill="FFFFFF"/>
        </w:rPr>
        <w:t>байдлаар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shd w:val="clear" w:color="auto" w:fill="FFFFFF"/>
        </w:rPr>
        <w:t>тус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shd w:val="clear" w:color="auto" w:fill="FFFFFF"/>
        </w:rPr>
        <w:t>хуулийн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shd w:val="clear" w:color="auto" w:fill="FFFFFF"/>
        </w:rPr>
        <w:t>төсөлд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 2 </w:t>
      </w:r>
      <w:proofErr w:type="spellStart"/>
      <w:r w:rsidRPr="00974860">
        <w:rPr>
          <w:rFonts w:ascii="Arial" w:hAnsi="Arial" w:cs="Arial"/>
          <w:shd w:val="clear" w:color="auto" w:fill="FFFFFF"/>
        </w:rPr>
        <w:t>санал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hd w:val="clear" w:color="auto" w:fill="FFFFFF"/>
        </w:rPr>
        <w:t>д</w:t>
      </w:r>
      <w:r w:rsidRPr="00974860">
        <w:rPr>
          <w:rFonts w:ascii="Arial" w:hAnsi="Arial" w:cs="Arial"/>
          <w:shd w:val="clear" w:color="auto" w:fill="FFFFFF"/>
        </w:rPr>
        <w:t>эмжлэг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shd w:val="clear" w:color="auto" w:fill="FFFFFF"/>
        </w:rPr>
        <w:t>ирүүлсэн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 </w:t>
      </w:r>
      <w:proofErr w:type="spellStart"/>
      <w:r w:rsidRPr="00974860">
        <w:rPr>
          <w:rFonts w:ascii="Arial" w:hAnsi="Arial" w:cs="Arial"/>
          <w:shd w:val="clear" w:color="auto" w:fill="FFFFFF"/>
        </w:rPr>
        <w:t>байна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. </w:t>
      </w:r>
      <w:proofErr w:type="spellStart"/>
      <w:r w:rsidRPr="00974860">
        <w:rPr>
          <w:rFonts w:ascii="Arial" w:hAnsi="Arial" w:cs="Arial"/>
          <w:shd w:val="clear" w:color="auto" w:fill="FFFFFF"/>
        </w:rPr>
        <w:t>Үүнд</w:t>
      </w:r>
      <w:proofErr w:type="spellEnd"/>
      <w:r w:rsidRPr="00974860">
        <w:rPr>
          <w:rFonts w:ascii="Arial" w:hAnsi="Arial" w:cs="Arial"/>
          <w:shd w:val="clear" w:color="auto" w:fill="FFFFFF"/>
        </w:rPr>
        <w:t xml:space="preserve">: </w:t>
      </w:r>
    </w:p>
    <w:p w:rsidR="00F21332" w:rsidRPr="00974860" w:rsidRDefault="00F21332" w:rsidP="00F21332">
      <w:pPr>
        <w:ind w:right="-421"/>
        <w:jc w:val="both"/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4678"/>
        <w:gridCol w:w="2551"/>
      </w:tblGrid>
      <w:tr w:rsidR="00F21332" w:rsidRPr="00974860" w:rsidTr="00553DCF">
        <w:tc>
          <w:tcPr>
            <w:tcW w:w="704" w:type="dxa"/>
          </w:tcPr>
          <w:p w:rsidR="00F21332" w:rsidRPr="00974860" w:rsidRDefault="00F21332" w:rsidP="00553DCF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 w:rsidRPr="00974860">
              <w:rPr>
                <w:rFonts w:ascii="Arial" w:hAnsi="Arial" w:cs="Arial"/>
                <w:shd w:val="clear" w:color="auto" w:fill="FFFFFF"/>
              </w:rPr>
              <w:t>Д/д</w:t>
            </w:r>
          </w:p>
        </w:tc>
        <w:tc>
          <w:tcPr>
            <w:tcW w:w="1843" w:type="dxa"/>
          </w:tcPr>
          <w:p w:rsidR="00F21332" w:rsidRPr="00974860" w:rsidRDefault="00F21332" w:rsidP="00553DCF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974860">
              <w:rPr>
                <w:rFonts w:ascii="Arial" w:hAnsi="Arial" w:cs="Arial"/>
                <w:shd w:val="clear" w:color="auto" w:fill="FFFFFF"/>
              </w:rPr>
              <w:t>Нэр</w:t>
            </w:r>
            <w:proofErr w:type="spellEnd"/>
          </w:p>
        </w:tc>
        <w:tc>
          <w:tcPr>
            <w:tcW w:w="4678" w:type="dxa"/>
          </w:tcPr>
          <w:p w:rsidR="00F21332" w:rsidRPr="00974860" w:rsidRDefault="00F21332" w:rsidP="00553DCF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974860">
              <w:rPr>
                <w:rFonts w:ascii="Arial" w:hAnsi="Arial" w:cs="Arial"/>
                <w:shd w:val="clear" w:color="auto" w:fill="FFFFFF"/>
              </w:rPr>
              <w:t>Ирүүлсэн</w:t>
            </w:r>
            <w:proofErr w:type="spellEnd"/>
            <w:r w:rsidRPr="00974860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974860">
              <w:rPr>
                <w:rFonts w:ascii="Arial" w:hAnsi="Arial" w:cs="Arial"/>
                <w:shd w:val="clear" w:color="auto" w:fill="FFFFFF"/>
              </w:rPr>
              <w:t>санал</w:t>
            </w:r>
            <w:proofErr w:type="spellEnd"/>
          </w:p>
        </w:tc>
        <w:tc>
          <w:tcPr>
            <w:tcW w:w="2551" w:type="dxa"/>
          </w:tcPr>
          <w:p w:rsidR="00F21332" w:rsidRPr="00974860" w:rsidRDefault="00F21332" w:rsidP="00553DCF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proofErr w:type="spellStart"/>
            <w:r w:rsidRPr="00974860">
              <w:rPr>
                <w:rFonts w:ascii="Arial" w:hAnsi="Arial" w:cs="Arial"/>
                <w:shd w:val="clear" w:color="auto" w:fill="FFFFFF"/>
              </w:rPr>
              <w:t>Хуулийн</w:t>
            </w:r>
            <w:proofErr w:type="spellEnd"/>
            <w:r w:rsidRPr="00974860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974860">
              <w:rPr>
                <w:rFonts w:ascii="Arial" w:hAnsi="Arial" w:cs="Arial"/>
                <w:shd w:val="clear" w:color="auto" w:fill="FFFFFF"/>
              </w:rPr>
              <w:t>төсөлд</w:t>
            </w:r>
            <w:proofErr w:type="spellEnd"/>
            <w:r w:rsidRPr="00974860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974860">
              <w:rPr>
                <w:rFonts w:ascii="Arial" w:hAnsi="Arial" w:cs="Arial"/>
                <w:shd w:val="clear" w:color="auto" w:fill="FFFFFF"/>
              </w:rPr>
              <w:t>тусгасан</w:t>
            </w:r>
            <w:proofErr w:type="spellEnd"/>
            <w:r w:rsidRPr="00974860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974860">
              <w:rPr>
                <w:rFonts w:ascii="Arial" w:hAnsi="Arial" w:cs="Arial"/>
                <w:shd w:val="clear" w:color="auto" w:fill="FFFFFF"/>
              </w:rPr>
              <w:t>эсэх</w:t>
            </w:r>
            <w:proofErr w:type="spellEnd"/>
          </w:p>
        </w:tc>
      </w:tr>
      <w:tr w:rsidR="00F21332" w:rsidRPr="00974860" w:rsidTr="00553DCF">
        <w:tc>
          <w:tcPr>
            <w:tcW w:w="704" w:type="dxa"/>
          </w:tcPr>
          <w:p w:rsidR="00F21332" w:rsidRPr="00974860" w:rsidRDefault="00F21332" w:rsidP="00553DCF">
            <w:pPr>
              <w:rPr>
                <w:rFonts w:ascii="Arial" w:hAnsi="Arial" w:cs="Arial"/>
                <w:shd w:val="clear" w:color="auto" w:fill="FFFFFF"/>
              </w:rPr>
            </w:pPr>
            <w:r w:rsidRPr="00974860">
              <w:rPr>
                <w:rFonts w:ascii="Arial" w:hAnsi="Arial" w:cs="Arial"/>
                <w:shd w:val="clear" w:color="auto" w:fill="FFFFFF"/>
              </w:rPr>
              <w:t>1</w:t>
            </w:r>
          </w:p>
        </w:tc>
        <w:tc>
          <w:tcPr>
            <w:tcW w:w="1843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678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551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F21332" w:rsidRPr="00974860" w:rsidTr="00553DCF">
        <w:tc>
          <w:tcPr>
            <w:tcW w:w="704" w:type="dxa"/>
          </w:tcPr>
          <w:p w:rsidR="00F21332" w:rsidRPr="00974860" w:rsidRDefault="00F21332" w:rsidP="00553DCF">
            <w:pPr>
              <w:rPr>
                <w:rFonts w:ascii="Arial" w:hAnsi="Arial" w:cs="Arial"/>
                <w:shd w:val="clear" w:color="auto" w:fill="FFFFFF"/>
              </w:rPr>
            </w:pPr>
            <w:r w:rsidRPr="00974860">
              <w:rPr>
                <w:rFonts w:ascii="Arial" w:hAnsi="Arial" w:cs="Arial"/>
                <w:shd w:val="clear" w:color="auto" w:fill="FFFFFF"/>
              </w:rPr>
              <w:t>2</w:t>
            </w:r>
          </w:p>
        </w:tc>
        <w:tc>
          <w:tcPr>
            <w:tcW w:w="1843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678" w:type="dxa"/>
          </w:tcPr>
          <w:p w:rsidR="00F21332" w:rsidRPr="00974860" w:rsidRDefault="00F21332" w:rsidP="00F21332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551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F21332" w:rsidRPr="00974860" w:rsidTr="00553DCF">
        <w:tc>
          <w:tcPr>
            <w:tcW w:w="704" w:type="dxa"/>
          </w:tcPr>
          <w:p w:rsidR="00F21332" w:rsidRPr="00974860" w:rsidRDefault="00F21332" w:rsidP="00553DCF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3</w:t>
            </w:r>
          </w:p>
        </w:tc>
        <w:tc>
          <w:tcPr>
            <w:tcW w:w="1843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678" w:type="dxa"/>
          </w:tcPr>
          <w:p w:rsidR="00F21332" w:rsidRPr="00974860" w:rsidRDefault="00F21332" w:rsidP="00F21332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551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F21332" w:rsidRPr="00974860" w:rsidTr="00553DCF">
        <w:tc>
          <w:tcPr>
            <w:tcW w:w="704" w:type="dxa"/>
          </w:tcPr>
          <w:p w:rsidR="00F21332" w:rsidRPr="00974860" w:rsidRDefault="00F21332" w:rsidP="00553DCF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4</w:t>
            </w:r>
          </w:p>
        </w:tc>
        <w:tc>
          <w:tcPr>
            <w:tcW w:w="1843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678" w:type="dxa"/>
          </w:tcPr>
          <w:p w:rsidR="00F21332" w:rsidRPr="00974860" w:rsidRDefault="00F21332" w:rsidP="00F21332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551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F21332" w:rsidRPr="00974860" w:rsidTr="00553DCF">
        <w:tc>
          <w:tcPr>
            <w:tcW w:w="704" w:type="dxa"/>
          </w:tcPr>
          <w:p w:rsidR="00F21332" w:rsidRPr="00974860" w:rsidRDefault="00F21332" w:rsidP="00553DCF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5</w:t>
            </w:r>
          </w:p>
        </w:tc>
        <w:tc>
          <w:tcPr>
            <w:tcW w:w="1843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678" w:type="dxa"/>
          </w:tcPr>
          <w:p w:rsidR="00F21332" w:rsidRPr="00974860" w:rsidRDefault="00F21332" w:rsidP="00F21332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551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F21332" w:rsidRPr="00974860" w:rsidTr="00553DCF">
        <w:tc>
          <w:tcPr>
            <w:tcW w:w="704" w:type="dxa"/>
          </w:tcPr>
          <w:p w:rsidR="00F21332" w:rsidRPr="00974860" w:rsidRDefault="00F21332" w:rsidP="00553DCF">
            <w:pPr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6</w:t>
            </w:r>
          </w:p>
        </w:tc>
        <w:tc>
          <w:tcPr>
            <w:tcW w:w="1843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4678" w:type="dxa"/>
          </w:tcPr>
          <w:p w:rsidR="00F21332" w:rsidRPr="00974860" w:rsidRDefault="00F21332" w:rsidP="00F21332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2551" w:type="dxa"/>
          </w:tcPr>
          <w:p w:rsidR="00F21332" w:rsidRPr="00974860" w:rsidRDefault="00F21332" w:rsidP="00553DCF">
            <w:pPr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</w:tbl>
    <w:p w:rsidR="00F21332" w:rsidRPr="00974860" w:rsidRDefault="00F21332" w:rsidP="00F21332">
      <w:pPr>
        <w:rPr>
          <w:rFonts w:ascii="Arial" w:hAnsi="Arial" w:cs="Arial"/>
          <w:shd w:val="clear" w:color="auto" w:fill="FFFFFF"/>
        </w:rPr>
      </w:pPr>
    </w:p>
    <w:p w:rsidR="00C02DE7" w:rsidRDefault="00C02DE7" w:rsidP="00C02DE7">
      <w:pPr>
        <w:ind w:right="-336" w:firstLine="720"/>
        <w:jc w:val="both"/>
        <w:rPr>
          <w:rFonts w:ascii="Arial" w:hAnsi="Arial" w:cs="Arial"/>
        </w:rPr>
      </w:pPr>
      <w:proofErr w:type="spellStart"/>
      <w:r w:rsidRPr="00C02DE7">
        <w:rPr>
          <w:rFonts w:ascii="Arial" w:hAnsi="Arial" w:cs="Arial"/>
          <w:bCs/>
        </w:rPr>
        <w:t>Хууль</w:t>
      </w:r>
      <w:proofErr w:type="spellEnd"/>
      <w:r w:rsidRPr="00C02DE7">
        <w:rPr>
          <w:rFonts w:ascii="Arial" w:hAnsi="Arial" w:cs="Arial"/>
          <w:bCs/>
        </w:rPr>
        <w:t xml:space="preserve"> </w:t>
      </w:r>
      <w:proofErr w:type="spellStart"/>
      <w:r w:rsidRPr="00C02DE7">
        <w:rPr>
          <w:rFonts w:ascii="Arial" w:hAnsi="Arial" w:cs="Arial"/>
          <w:bCs/>
        </w:rPr>
        <w:t>тогтоомжийн</w:t>
      </w:r>
      <w:proofErr w:type="spellEnd"/>
      <w:r w:rsidRPr="00C02DE7">
        <w:rPr>
          <w:rFonts w:ascii="Arial" w:hAnsi="Arial" w:cs="Arial"/>
          <w:bCs/>
        </w:rPr>
        <w:t xml:space="preserve"> </w:t>
      </w:r>
      <w:proofErr w:type="spellStart"/>
      <w:r w:rsidRPr="00C02DE7">
        <w:rPr>
          <w:rFonts w:ascii="Arial" w:hAnsi="Arial" w:cs="Arial"/>
          <w:bCs/>
        </w:rPr>
        <w:t>тухай</w:t>
      </w:r>
      <w:proofErr w:type="spellEnd"/>
      <w:r w:rsidRPr="00C02DE7">
        <w:rPr>
          <w:rFonts w:ascii="Arial" w:hAnsi="Arial" w:cs="Arial"/>
          <w:bCs/>
        </w:rPr>
        <w:t xml:space="preserve"> </w:t>
      </w:r>
      <w:proofErr w:type="spellStart"/>
      <w:r w:rsidRPr="00C02DE7">
        <w:rPr>
          <w:rFonts w:ascii="Arial" w:hAnsi="Arial" w:cs="Arial"/>
          <w:bCs/>
        </w:rPr>
        <w:t>хуулийн</w:t>
      </w:r>
      <w:proofErr w:type="spellEnd"/>
      <w:r w:rsidRPr="00C02DE7">
        <w:rPr>
          <w:rFonts w:ascii="Arial" w:hAnsi="Arial" w:cs="Arial"/>
          <w:bCs/>
        </w:rPr>
        <w:t xml:space="preserve"> 38 </w:t>
      </w:r>
      <w:proofErr w:type="spellStart"/>
      <w:r w:rsidRPr="00C02DE7">
        <w:rPr>
          <w:rFonts w:ascii="Arial" w:hAnsi="Arial" w:cs="Arial"/>
          <w:bCs/>
        </w:rPr>
        <w:t>дугаар</w:t>
      </w:r>
      <w:proofErr w:type="spellEnd"/>
      <w:r w:rsidRPr="00C02DE7">
        <w:rPr>
          <w:rFonts w:ascii="Arial" w:hAnsi="Arial" w:cs="Arial"/>
          <w:bCs/>
        </w:rPr>
        <w:t xml:space="preserve"> </w:t>
      </w:r>
      <w:proofErr w:type="spellStart"/>
      <w:r w:rsidRPr="00C02DE7">
        <w:rPr>
          <w:rFonts w:ascii="Arial" w:hAnsi="Arial" w:cs="Arial"/>
          <w:bCs/>
        </w:rPr>
        <w:t>зүйлийн</w:t>
      </w:r>
      <w:proofErr w:type="spellEnd"/>
      <w:r w:rsidRPr="00C02DE7">
        <w:rPr>
          <w:rFonts w:ascii="Arial" w:hAnsi="Arial" w:cs="Arial"/>
          <w:bCs/>
        </w:rPr>
        <w:t xml:space="preserve"> 38.10 </w:t>
      </w:r>
      <w:proofErr w:type="spellStart"/>
      <w:r w:rsidRPr="00C02DE7">
        <w:rPr>
          <w:rFonts w:ascii="Arial" w:hAnsi="Arial" w:cs="Arial"/>
          <w:bCs/>
        </w:rPr>
        <w:t>дахь</w:t>
      </w:r>
      <w:proofErr w:type="spellEnd"/>
      <w:r w:rsidRPr="00C02DE7">
        <w:rPr>
          <w:rFonts w:ascii="Arial" w:hAnsi="Arial" w:cs="Arial"/>
          <w:bCs/>
        </w:rPr>
        <w:t xml:space="preserve"> </w:t>
      </w:r>
      <w:proofErr w:type="spellStart"/>
      <w:r w:rsidRPr="00C02DE7">
        <w:rPr>
          <w:rFonts w:ascii="Arial" w:hAnsi="Arial" w:cs="Arial"/>
          <w:bCs/>
        </w:rPr>
        <w:t>хэсэгт</w:t>
      </w:r>
      <w:proofErr w:type="spellEnd"/>
      <w:r w:rsidRPr="00C02DE7">
        <w:rPr>
          <w:rFonts w:ascii="Arial" w:hAnsi="Arial" w:cs="Arial"/>
          <w:bCs/>
        </w:rPr>
        <w:t xml:space="preserve"> </w:t>
      </w:r>
      <w:proofErr w:type="spellStart"/>
      <w:r w:rsidRPr="00C02DE7">
        <w:rPr>
          <w:rFonts w:ascii="Arial" w:hAnsi="Arial" w:cs="Arial"/>
          <w:bCs/>
        </w:rPr>
        <w:t>зааснаар</w:t>
      </w:r>
      <w:proofErr w:type="spellEnd"/>
      <w:r>
        <w:rPr>
          <w:rFonts w:ascii="Arial" w:hAnsi="Arial" w:cs="Arial"/>
          <w:bCs/>
          <w:color w:val="000000" w:themeColor="text1"/>
          <w:lang w:val="mn-MN"/>
        </w:rPr>
        <w:t xml:space="preserve"> “</w:t>
      </w:r>
      <w:proofErr w:type="spellStart"/>
      <w:r w:rsidRPr="00CC5FE6">
        <w:rPr>
          <w:rFonts w:ascii="Arial" w:hAnsi="Arial" w:cs="Arial"/>
        </w:rPr>
        <w:t>Эрх</w:t>
      </w:r>
      <w:proofErr w:type="spellEnd"/>
      <w:r w:rsidRPr="00CC5FE6">
        <w:rPr>
          <w:rFonts w:ascii="Arial" w:hAnsi="Arial" w:cs="Arial"/>
        </w:rPr>
        <w:t xml:space="preserve">, </w:t>
      </w:r>
      <w:proofErr w:type="spellStart"/>
      <w:r w:rsidRPr="00CC5FE6">
        <w:rPr>
          <w:rFonts w:ascii="Arial" w:hAnsi="Arial" w:cs="Arial"/>
        </w:rPr>
        <w:t>хууль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ёсны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ашиг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сонирхол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нь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хөндөгдөх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иргэн</w:t>
      </w:r>
      <w:proofErr w:type="spellEnd"/>
      <w:r w:rsidRPr="00CC5FE6">
        <w:rPr>
          <w:rFonts w:ascii="Arial" w:hAnsi="Arial" w:cs="Arial"/>
        </w:rPr>
        <w:t xml:space="preserve">, </w:t>
      </w:r>
      <w:proofErr w:type="spellStart"/>
      <w:r w:rsidRPr="00CC5FE6">
        <w:rPr>
          <w:rFonts w:ascii="Arial" w:hAnsi="Arial" w:cs="Arial"/>
        </w:rPr>
        <w:t>хуулийн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этгээдийн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төлөөллөөс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санал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авч</w:t>
      </w:r>
      <w:proofErr w:type="spellEnd"/>
      <w:r w:rsidRPr="00CC5FE6">
        <w:rPr>
          <w:rFonts w:ascii="Arial" w:hAnsi="Arial" w:cs="Arial"/>
        </w:rPr>
        <w:t xml:space="preserve">, </w:t>
      </w:r>
      <w:proofErr w:type="spellStart"/>
      <w:r w:rsidRPr="00CC5FE6">
        <w:rPr>
          <w:rFonts w:ascii="Arial" w:hAnsi="Arial" w:cs="Arial"/>
        </w:rPr>
        <w:t>хууль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тогтоомжийн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төслийн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бүрдүүлбэрт</w:t>
      </w:r>
      <w:proofErr w:type="spellEnd"/>
      <w:r w:rsidRPr="00CC5FE6">
        <w:rPr>
          <w:rFonts w:ascii="Arial" w:hAnsi="Arial" w:cs="Arial"/>
        </w:rPr>
        <w:t xml:space="preserve"> </w:t>
      </w:r>
      <w:proofErr w:type="spellStart"/>
      <w:r w:rsidRPr="00CC5FE6">
        <w:rPr>
          <w:rFonts w:ascii="Arial" w:hAnsi="Arial" w:cs="Arial"/>
        </w:rPr>
        <w:t>хавсарга</w:t>
      </w:r>
      <w:r>
        <w:rPr>
          <w:rFonts w:ascii="Arial" w:hAnsi="Arial" w:cs="Arial"/>
        </w:rPr>
        <w:t>х</w:t>
      </w:r>
      <w:proofErr w:type="spellEnd"/>
      <w:r>
        <w:rPr>
          <w:rFonts w:ascii="Arial" w:hAnsi="Arial" w:cs="Arial"/>
        </w:rPr>
        <w:t xml:space="preserve">” </w:t>
      </w:r>
      <w:proofErr w:type="spellStart"/>
      <w:r>
        <w:rPr>
          <w:rFonts w:ascii="Arial" w:hAnsi="Arial" w:cs="Arial"/>
        </w:rPr>
        <w:t>асуудал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төслөөр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энэ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асуудлыг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яам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хариуцан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ажиллах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газрын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дүгнэлтэд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болон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хуулийн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төслийг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өргөн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мэдүүлэхэд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Сангийн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яам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зөвшөөрөл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өгдөг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тул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тусад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нь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санал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авах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шаардлагагүй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болно</w:t>
      </w:r>
      <w:proofErr w:type="spellEnd"/>
      <w:r>
        <w:rPr>
          <w:rFonts w:ascii="Arial" w:hAnsi="Arial" w:cs="Arial"/>
        </w:rPr>
        <w:t xml:space="preserve">. </w:t>
      </w:r>
    </w:p>
    <w:p w:rsidR="00C02DE7" w:rsidRDefault="00C02DE7" w:rsidP="00C02DE7">
      <w:pPr>
        <w:ind w:right="-336" w:firstLine="720"/>
        <w:jc w:val="both"/>
        <w:rPr>
          <w:rFonts w:ascii="Arial" w:hAnsi="Arial" w:cs="Arial"/>
        </w:rPr>
      </w:pPr>
    </w:p>
    <w:p w:rsidR="00C02DE7" w:rsidRDefault="00C02DE7" w:rsidP="00C02DE7">
      <w:pPr>
        <w:ind w:right="-336" w:firstLine="720"/>
        <w:jc w:val="both"/>
        <w:rPr>
          <w:rFonts w:ascii="Arial" w:hAnsi="Arial" w:cs="Arial"/>
        </w:rPr>
      </w:pPr>
    </w:p>
    <w:p w:rsidR="00C02DE7" w:rsidRDefault="00C02DE7" w:rsidP="00C02DE7">
      <w:pPr>
        <w:ind w:right="-336" w:firstLine="720"/>
        <w:jc w:val="both"/>
        <w:rPr>
          <w:rFonts w:ascii="Arial" w:hAnsi="Arial" w:cs="Arial"/>
        </w:rPr>
      </w:pPr>
    </w:p>
    <w:p w:rsidR="00C02DE7" w:rsidRDefault="00C02DE7" w:rsidP="00C02DE7">
      <w:pPr>
        <w:ind w:right="-336" w:firstLine="720"/>
        <w:jc w:val="both"/>
        <w:rPr>
          <w:rFonts w:ascii="Arial" w:hAnsi="Arial" w:cs="Arial"/>
        </w:rPr>
      </w:pPr>
    </w:p>
    <w:p w:rsidR="00C02DE7" w:rsidRDefault="00C02DE7" w:rsidP="00C02DE7">
      <w:pPr>
        <w:ind w:right="-336" w:firstLine="720"/>
        <w:jc w:val="both"/>
        <w:rPr>
          <w:rFonts w:ascii="Arial" w:hAnsi="Arial" w:cs="Arial"/>
        </w:rPr>
      </w:pPr>
    </w:p>
    <w:p w:rsidR="00C02DE7" w:rsidRDefault="00C02DE7" w:rsidP="00C02DE7">
      <w:pPr>
        <w:ind w:right="-336" w:firstLine="720"/>
        <w:jc w:val="both"/>
        <w:rPr>
          <w:rFonts w:ascii="Arial" w:hAnsi="Arial" w:cs="Arial"/>
        </w:rPr>
      </w:pPr>
    </w:p>
    <w:p w:rsidR="00C02DE7" w:rsidRDefault="00C02DE7" w:rsidP="00C02DE7">
      <w:pPr>
        <w:ind w:right="-336" w:firstLine="720"/>
        <w:jc w:val="both"/>
        <w:rPr>
          <w:rFonts w:ascii="Arial" w:hAnsi="Arial" w:cs="Arial"/>
        </w:rPr>
      </w:pPr>
    </w:p>
    <w:p w:rsidR="00C02DE7" w:rsidRDefault="00C02DE7" w:rsidP="00C02DE7">
      <w:pPr>
        <w:ind w:right="-336" w:firstLine="720"/>
        <w:jc w:val="both"/>
        <w:rPr>
          <w:rFonts w:ascii="Arial" w:hAnsi="Arial" w:cs="Arial"/>
        </w:rPr>
      </w:pPr>
    </w:p>
    <w:p w:rsidR="00C02DE7" w:rsidRDefault="00C02DE7" w:rsidP="00C02DE7">
      <w:pPr>
        <w:ind w:right="-336" w:firstLine="720"/>
        <w:jc w:val="both"/>
        <w:rPr>
          <w:rFonts w:ascii="Arial" w:hAnsi="Arial" w:cs="Arial"/>
        </w:rPr>
      </w:pPr>
    </w:p>
    <w:p w:rsidR="00C02DE7" w:rsidRPr="00C02DE7" w:rsidRDefault="00C02DE7" w:rsidP="00C02DE7">
      <w:pPr>
        <w:ind w:right="-336" w:firstLine="720"/>
        <w:jc w:val="center"/>
        <w:rPr>
          <w:rFonts w:ascii="Arial" w:hAnsi="Arial" w:cs="Arial"/>
          <w:bCs/>
          <w:color w:val="000000" w:themeColor="text1"/>
          <w:lang w:val="mn-MN"/>
        </w:rPr>
      </w:pPr>
      <w:r>
        <w:rPr>
          <w:rFonts w:ascii="Arial" w:hAnsi="Arial" w:cs="Arial"/>
        </w:rPr>
        <w:t>---оОо---</w:t>
      </w:r>
    </w:p>
    <w:p w:rsidR="00F21332" w:rsidRDefault="00F21332" w:rsidP="00F21332">
      <w:pPr>
        <w:ind w:right="-336"/>
        <w:jc w:val="both"/>
        <w:rPr>
          <w:rFonts w:ascii="Arial" w:hAnsi="Arial" w:cs="Arial"/>
          <w:b/>
          <w:color w:val="000000" w:themeColor="text1"/>
          <w:lang w:val="mn-MN"/>
        </w:rPr>
      </w:pPr>
    </w:p>
    <w:p w:rsidR="00D24861" w:rsidRDefault="00D24861"/>
    <w:sectPr w:rsidR="00D248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32"/>
    <w:rsid w:val="002D2E1B"/>
    <w:rsid w:val="00353541"/>
    <w:rsid w:val="00401EA7"/>
    <w:rsid w:val="00595618"/>
    <w:rsid w:val="00687F59"/>
    <w:rsid w:val="00950E5B"/>
    <w:rsid w:val="00C02DE7"/>
    <w:rsid w:val="00C83EE4"/>
    <w:rsid w:val="00D24861"/>
    <w:rsid w:val="00F2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B400B8"/>
  <w15:chartTrackingRefBased/>
  <w15:docId w15:val="{B952DF2B-41C6-0144-8AB7-120CFD699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332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13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M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3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3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3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M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3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M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3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3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3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3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3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3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3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21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3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21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3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21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3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M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213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M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3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33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133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2026-02-08T22:43:00Z</dcterms:created>
  <dcterms:modified xsi:type="dcterms:W3CDTF">2026-02-09T02:16:00Z</dcterms:modified>
</cp:coreProperties>
</file>