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858" w:rsidRDefault="00000000" w:rsidP="00265441">
      <w:pPr>
        <w:spacing w:after="0" w:line="240" w:lineRule="auto"/>
        <w:jc w:val="center"/>
        <w:rPr>
          <w:rFonts w:ascii="Arial" w:eastAsia="Times New Roman" w:hAnsi="Arial" w:cs="Arial"/>
          <w:b/>
          <w:bCs/>
          <w:sz w:val="24"/>
          <w:szCs w:val="24"/>
          <w:shd w:val="clear" w:color="auto" w:fill="FFFFFF"/>
          <w:lang w:val="mn-MN"/>
        </w:rPr>
      </w:pPr>
      <w:r>
        <w:rPr>
          <w:rFonts w:ascii="Arial" w:eastAsia="Times New Roman" w:hAnsi="Arial" w:cs="Arial"/>
          <w:b/>
          <w:sz w:val="24"/>
          <w:szCs w:val="24"/>
          <w:lang w:val="mn-MN"/>
        </w:rPr>
        <w:t>Г</w:t>
      </w:r>
      <w:r>
        <w:rPr>
          <w:rFonts w:ascii="Arial" w:eastAsia="Times New Roman" w:hAnsi="Arial" w:cs="Arial"/>
          <w:b/>
          <w:bCs/>
          <w:sz w:val="24"/>
          <w:szCs w:val="24"/>
          <w:shd w:val="clear" w:color="auto" w:fill="FFFFFF"/>
          <w:lang w:val="mn-MN"/>
        </w:rPr>
        <w:t>АЗРЫН ТОСНЫ ТУХАЙ ХУУЛЬД ӨӨРЧЛӨЛТ</w:t>
      </w:r>
      <w:r w:rsidR="00265441">
        <w:rPr>
          <w:rFonts w:ascii="Arial" w:eastAsia="Times New Roman" w:hAnsi="Arial" w:cs="Arial"/>
          <w:b/>
          <w:bCs/>
          <w:sz w:val="24"/>
          <w:szCs w:val="24"/>
          <w:lang w:val="mn-MN"/>
        </w:rPr>
        <w:t xml:space="preserve"> </w:t>
      </w:r>
      <w:r>
        <w:rPr>
          <w:rFonts w:ascii="Arial" w:eastAsia="Times New Roman" w:hAnsi="Arial" w:cs="Arial"/>
          <w:b/>
          <w:bCs/>
          <w:sz w:val="24"/>
          <w:szCs w:val="24"/>
          <w:shd w:val="clear" w:color="auto" w:fill="FFFFFF"/>
          <w:lang w:val="mn-MN"/>
        </w:rPr>
        <w:t xml:space="preserve">ОРУУЛАХ </w:t>
      </w:r>
    </w:p>
    <w:p w:rsidR="00952858" w:rsidRDefault="00000000" w:rsidP="00952858">
      <w:pPr>
        <w:spacing w:after="0" w:line="240" w:lineRule="auto"/>
        <w:jc w:val="center"/>
        <w:rPr>
          <w:rFonts w:ascii="Arial" w:eastAsia="Times New Roman" w:hAnsi="Arial" w:cs="Arial"/>
          <w:b/>
          <w:bCs/>
          <w:sz w:val="24"/>
          <w:szCs w:val="24"/>
          <w:shd w:val="clear" w:color="auto" w:fill="FFFFFF"/>
          <w:lang w:val="mn-MN"/>
        </w:rPr>
      </w:pPr>
      <w:r>
        <w:rPr>
          <w:rFonts w:ascii="Arial" w:eastAsia="Times New Roman" w:hAnsi="Arial" w:cs="Arial"/>
          <w:b/>
          <w:bCs/>
          <w:sz w:val="24"/>
          <w:szCs w:val="24"/>
          <w:shd w:val="clear" w:color="auto" w:fill="FFFFFF"/>
          <w:lang w:val="mn-MN"/>
        </w:rPr>
        <w:t>ТУХАЙ</w:t>
      </w:r>
      <w:r w:rsidR="00952858">
        <w:rPr>
          <w:rFonts w:ascii="Arial" w:eastAsia="Times New Roman" w:hAnsi="Arial" w:cs="Arial"/>
          <w:b/>
          <w:bCs/>
          <w:sz w:val="24"/>
          <w:szCs w:val="24"/>
          <w:shd w:val="clear" w:color="auto" w:fill="FFFFFF"/>
          <w:lang w:val="mn-MN"/>
        </w:rPr>
        <w:t xml:space="preserve"> Х</w:t>
      </w:r>
      <w:r>
        <w:rPr>
          <w:rFonts w:ascii="Arial" w:eastAsia="Times New Roman" w:hAnsi="Arial" w:cs="Arial"/>
          <w:b/>
          <w:bCs/>
          <w:sz w:val="24"/>
          <w:szCs w:val="24"/>
          <w:shd w:val="clear" w:color="auto" w:fill="FFFFFF"/>
          <w:lang w:val="mn-MN"/>
        </w:rPr>
        <w:t xml:space="preserve">УУЛИЙН ТӨСЛИЙН ТОВЧ </w:t>
      </w:r>
    </w:p>
    <w:p w:rsidR="0054296C" w:rsidRDefault="00000000" w:rsidP="00952858">
      <w:pPr>
        <w:spacing w:after="0" w:line="240" w:lineRule="auto"/>
        <w:jc w:val="center"/>
        <w:rPr>
          <w:rFonts w:ascii="Arial" w:eastAsia="Times New Roman" w:hAnsi="Arial" w:cs="Arial"/>
          <w:b/>
          <w:bCs/>
          <w:sz w:val="24"/>
          <w:szCs w:val="24"/>
          <w:shd w:val="clear" w:color="auto" w:fill="FFFFFF"/>
          <w:lang w:val="mn-MN"/>
        </w:rPr>
      </w:pPr>
      <w:r>
        <w:rPr>
          <w:rFonts w:ascii="Arial" w:eastAsia="Times New Roman" w:hAnsi="Arial" w:cs="Arial"/>
          <w:b/>
          <w:bCs/>
          <w:sz w:val="24"/>
          <w:szCs w:val="24"/>
          <w:shd w:val="clear" w:color="auto" w:fill="FFFFFF"/>
          <w:lang w:val="mn-MN"/>
        </w:rPr>
        <w:t>ТАНИЛЦУУЛГА</w:t>
      </w:r>
    </w:p>
    <w:p w:rsidR="00265441" w:rsidRDefault="00265441" w:rsidP="00265441">
      <w:pPr>
        <w:spacing w:after="0" w:line="240" w:lineRule="auto"/>
        <w:jc w:val="center"/>
        <w:rPr>
          <w:rFonts w:ascii="Arial" w:eastAsia="Times New Roman" w:hAnsi="Arial" w:cs="Arial"/>
          <w:b/>
          <w:bCs/>
          <w:sz w:val="24"/>
          <w:szCs w:val="24"/>
          <w:shd w:val="clear" w:color="auto" w:fill="FFFFFF"/>
          <w:lang w:val="mn-MN"/>
        </w:rPr>
      </w:pPr>
    </w:p>
    <w:p w:rsidR="0054296C" w:rsidRDefault="00000000">
      <w:pPr>
        <w:spacing w:after="120" w:line="276" w:lineRule="auto"/>
        <w:ind w:firstLine="720"/>
        <w:jc w:val="both"/>
        <w:rPr>
          <w:rFonts w:ascii="Arial" w:eastAsia="Times New Roman" w:hAnsi="Arial" w:cs="Arial"/>
          <w:sz w:val="24"/>
          <w:szCs w:val="24"/>
          <w:shd w:val="clear" w:color="auto" w:fill="FFFFFF"/>
          <w:lang w:val="mn-MN"/>
        </w:rPr>
      </w:pPr>
      <w:r>
        <w:rPr>
          <w:rFonts w:ascii="Arial" w:eastAsia="Times New Roman" w:hAnsi="Arial" w:cs="Arial"/>
          <w:sz w:val="24"/>
          <w:szCs w:val="24"/>
          <w:shd w:val="clear" w:color="auto" w:fill="FFFFFF"/>
          <w:lang w:val="mn-MN"/>
        </w:rPr>
        <w:t>Монгол Улсын Үндсэн хуулийн Зургадугаар зүйлийн 2 дахь хэсэгт “Монгол Улсын иргэдэд өмчлүүлснээс бусад газар, түүнчлэн газрын хэвлий, түүний баялаг, ой, усны нөөц, ан амьтан төрийн нийтийн өмч мөн. Байгалийн баялгийг ашиглах төрийн бодлого нь урт хугацааны хөгжлийн бодлогод тулгуурлаж, одоо ба ирээдүй үеийн иргэн бүрд эрүүл, аюулгүй орчинд амьдрах эрхийг нь баталгаажуулах, газрын хэвлийн баялгийн үр өгөөжийг Үндэсний баялгийн санд төвлөрүүлж тэгш, шударга хүртээхэд чиглэнэ. Иргэн эрүүл, аюулгүй орчинд амьдрах эрхийнхээ хүрээнд газрын хэвлийн баялгийг ашигласнаар байгаль орчинд үзүүлэх нөлөөллийн талаар мэдэх эрхтэй.Стратегийн ач холбогдол бүхий ашигт малтмалын ордыг ашиглахдаа байгалийн баялаг ард түмний мэдэлд байх зарчимд нийцүүлэн түүний үр өгөөжийн дийлэнх нь ард түмэнд ногдож байх эрх зүйн үндсийг хуулиар тогтооно” гэж заасан. </w:t>
      </w:r>
    </w:p>
    <w:p w:rsidR="0054296C" w:rsidRDefault="00000000">
      <w:pPr>
        <w:spacing w:after="120" w:line="276" w:lineRule="auto"/>
        <w:ind w:firstLine="720"/>
        <w:jc w:val="both"/>
        <w:rPr>
          <w:rFonts w:ascii="Arial" w:eastAsia="Times New Roman" w:hAnsi="Arial" w:cs="Arial"/>
          <w:sz w:val="24"/>
          <w:szCs w:val="24"/>
          <w:shd w:val="clear" w:color="auto" w:fill="FFFFFF"/>
          <w:lang w:val="mn-MN"/>
        </w:rPr>
      </w:pPr>
      <w:r>
        <w:rPr>
          <w:rFonts w:ascii="Arial" w:eastAsia="Times New Roman" w:hAnsi="Arial" w:cs="Arial"/>
          <w:sz w:val="24"/>
          <w:szCs w:val="24"/>
          <w:shd w:val="clear" w:color="auto" w:fill="FFFFFF"/>
          <w:lang w:val="mn-MN"/>
        </w:rPr>
        <w:t xml:space="preserve">Үндсэн хуулийн </w:t>
      </w:r>
      <w:r w:rsidR="00952858">
        <w:rPr>
          <w:rFonts w:ascii="Arial" w:eastAsia="Times New Roman" w:hAnsi="Arial" w:cs="Arial"/>
          <w:sz w:val="24"/>
          <w:szCs w:val="24"/>
          <w:shd w:val="clear" w:color="auto" w:fill="FFFFFF"/>
          <w:lang w:val="mn-MN"/>
        </w:rPr>
        <w:t xml:space="preserve">энэ </w:t>
      </w:r>
      <w:r>
        <w:rPr>
          <w:rFonts w:ascii="Arial" w:eastAsia="Times New Roman" w:hAnsi="Arial" w:cs="Arial"/>
          <w:sz w:val="24"/>
          <w:szCs w:val="24"/>
          <w:shd w:val="clear" w:color="auto" w:fill="FFFFFF"/>
          <w:lang w:val="mn-MN"/>
        </w:rPr>
        <w:t xml:space="preserve">суурь зохицуулалт, агуулгын хүрээнд Газрын тосны тухай хуулийг 1991 онд анх баталж, 2014 онд шинэчлэн найруулсан. Уг хуулийн 30 дугаар зүйлийн 30.1 дэх хэсэгт “Гэрээлэгч газрын тосны хайгуулын болон ашиглалтын үед тусгай зөвшөөрлийн төлбөрийг жил бүр төлнө.” 30.6 дахь хэсэгт “Тусгай зөвшөөрлийн төлбөрийн 10 хувийг тухайн тусгай зөвшөөрлийн талбайг харьяалах сум, дүүргийн төсөвт, 20 хувийг аймаг, нийслэлийн төсөвт, 70 хувийг улсын төсөвт тус тус хуваарилна”, 31 дүгээр зүйлийн 31.3 дэх хэсэгт “Нөөц ашигласны төлбөрийн 30 хувийг орон нутгийн хөгжлийн нэгдсэн санд, 70 хувийг улсын төсөвт тус тус төвлөрүүлнэ” хэмээн </w:t>
      </w:r>
      <w:r w:rsidR="00952858">
        <w:rPr>
          <w:rFonts w:ascii="Arial" w:eastAsia="Times New Roman" w:hAnsi="Arial" w:cs="Arial"/>
          <w:sz w:val="24"/>
          <w:szCs w:val="24"/>
          <w:shd w:val="clear" w:color="auto" w:fill="FFFFFF"/>
          <w:lang w:val="mn-MN"/>
        </w:rPr>
        <w:t>зохицуулсан.</w:t>
      </w:r>
    </w:p>
    <w:p w:rsidR="0054296C" w:rsidRDefault="00000000">
      <w:pPr>
        <w:spacing w:after="120" w:line="276" w:lineRule="auto"/>
        <w:ind w:firstLine="720"/>
        <w:jc w:val="both"/>
        <w:rPr>
          <w:rStyle w:val="BodyTextChar"/>
          <w:rFonts w:eastAsia="Times New Roman"/>
          <w:sz w:val="24"/>
          <w:szCs w:val="24"/>
          <w:shd w:val="clear" w:color="auto" w:fill="FFFFFF"/>
          <w:lang w:val="mn-MN"/>
        </w:rPr>
      </w:pPr>
      <w:r>
        <w:rPr>
          <w:rFonts w:ascii="Arial" w:eastAsia="Times New Roman" w:hAnsi="Arial" w:cs="Arial"/>
          <w:sz w:val="24"/>
          <w:szCs w:val="24"/>
          <w:shd w:val="clear" w:color="auto" w:fill="FFFFFF"/>
          <w:lang w:val="mn-MN"/>
        </w:rPr>
        <w:t xml:space="preserve">Мөн </w:t>
      </w:r>
      <w:r>
        <w:rPr>
          <w:rStyle w:val="BodyTextChar"/>
          <w:sz w:val="24"/>
          <w:szCs w:val="24"/>
          <w:lang w:val="mn-MN"/>
        </w:rPr>
        <w:t>Монгол Улсын Засгийн газраас Үндэсний баялгийн сангийн тухай хуулий</w:t>
      </w:r>
      <w:r w:rsidR="00952858">
        <w:rPr>
          <w:rStyle w:val="BodyTextChar"/>
          <w:sz w:val="24"/>
          <w:szCs w:val="24"/>
          <w:lang w:val="mn-MN"/>
        </w:rPr>
        <w:t xml:space="preserve">н төслийг боловсруулан </w:t>
      </w:r>
      <w:r>
        <w:rPr>
          <w:rStyle w:val="BodyTextChar"/>
          <w:sz w:val="24"/>
          <w:szCs w:val="24"/>
          <w:lang w:val="mn-MN"/>
        </w:rPr>
        <w:t xml:space="preserve"> өргөн мэдүүлснийг Улсын Их Хурал хэлэлцэн 2024 оны 04 дүгээр сарын 19-ний өдөр баталсан. Г</w:t>
      </w:r>
      <w:r>
        <w:rPr>
          <w:rFonts w:ascii="Arial" w:hAnsi="Arial" w:cs="Arial"/>
          <w:sz w:val="24"/>
          <w:szCs w:val="24"/>
          <w:shd w:val="clear" w:color="auto" w:fill="FFFFFF"/>
          <w:lang w:val="mn-MN"/>
        </w:rPr>
        <w:t xml:space="preserve">азрын хэвлийн баялгийн үр өгөөжийг төвлөрүүлэх, үр ашигтай хөрөнгө оруулалт хийх, одоо ба ирээдүй үеийн иргэн бүрд тэгш, шударга хуваарилах, хуримтлуулах төрөлжсөн сангаас бүрдэх тогтолцоог </w:t>
      </w:r>
      <w:r>
        <w:rPr>
          <w:rStyle w:val="BodyTextChar"/>
          <w:sz w:val="24"/>
          <w:szCs w:val="24"/>
          <w:lang w:val="mn-MN"/>
        </w:rPr>
        <w:t xml:space="preserve">Үндэсний баялгийн сан </w:t>
      </w:r>
      <w:r>
        <w:rPr>
          <w:rFonts w:ascii="Arial" w:hAnsi="Arial" w:cs="Arial"/>
          <w:sz w:val="24"/>
          <w:szCs w:val="24"/>
          <w:shd w:val="clear" w:color="auto" w:fill="FFFFFF"/>
          <w:lang w:val="mn-MN"/>
        </w:rPr>
        <w:t xml:space="preserve">гэж тодорхойлсон байх бөгөөд </w:t>
      </w:r>
      <w:r>
        <w:rPr>
          <w:rStyle w:val="BodyTextChar"/>
          <w:sz w:val="24"/>
          <w:szCs w:val="24"/>
          <w:lang w:val="mn-MN"/>
        </w:rPr>
        <w:t>төрөлжсөн сангуудад хатуу ашигт малтмал, цацраг идэвхт ашигт малтмалын нөөц ашигласны төлбөр, уул уурхайн олборлолт, ашигт малтмалын боловсруулах салбарын хуулийн этгээдийн төрийн эзэмшилд ногдох ногдол ашгийг хуваарилахтай холбоотой харилцааг зохицуулахаар уг хуульд тусгажээ.</w:t>
      </w:r>
    </w:p>
    <w:p w:rsidR="0054296C" w:rsidRDefault="00000000">
      <w:pPr>
        <w:spacing w:after="120" w:line="276" w:lineRule="auto"/>
        <w:ind w:firstLine="720"/>
        <w:contextualSpacing/>
        <w:jc w:val="both"/>
        <w:rPr>
          <w:rFonts w:ascii="Arial" w:eastAsia="Times New Roman" w:hAnsi="Arial" w:cs="Arial"/>
          <w:sz w:val="24"/>
          <w:szCs w:val="24"/>
          <w:shd w:val="clear" w:color="auto" w:fill="FFFFFF"/>
          <w:lang w:val="mn-MN"/>
        </w:rPr>
      </w:pPr>
      <w:r>
        <w:rPr>
          <w:rStyle w:val="BodyTextChar"/>
          <w:sz w:val="24"/>
          <w:szCs w:val="24"/>
          <w:lang w:val="mn-MN"/>
        </w:rPr>
        <w:t xml:space="preserve">Харин газрын хэвлийн баялаг болох газрын тос, байгалийн хийн нөөц ашигласны төлбөрийг улсын төсөв, Үндэсний баялгийн сангийн төрөлжсөн сан, Орон нутгийн хөгжлийн нэгдсэн сан болон </w:t>
      </w:r>
      <w:r>
        <w:rPr>
          <w:rFonts w:ascii="Arial" w:eastAsia="Times New Roman" w:hAnsi="Arial" w:cs="Arial"/>
          <w:sz w:val="24"/>
          <w:szCs w:val="24"/>
          <w:lang w:val="mn-MN"/>
        </w:rPr>
        <w:t xml:space="preserve">ашиглалтын тусгай зөвшөөрлийн талбайг харьяалах </w:t>
      </w:r>
      <w:r>
        <w:rPr>
          <w:rStyle w:val="BodyTextChar"/>
          <w:sz w:val="24"/>
          <w:szCs w:val="24"/>
          <w:lang w:val="mn-MN"/>
        </w:rPr>
        <w:t xml:space="preserve">бүс, аймаг, сумын төсөвт хэрхэн хуваарилах, мөн </w:t>
      </w:r>
      <w:r>
        <w:rPr>
          <w:rFonts w:ascii="Arial" w:eastAsia="Times New Roman" w:hAnsi="Arial" w:cs="Arial"/>
          <w:sz w:val="24"/>
          <w:szCs w:val="24"/>
          <w:lang w:val="mn-MN"/>
        </w:rPr>
        <w:t xml:space="preserve">газрын тос, байгалийн хий олборлох, боловсруулах салбарын төрийн өмчит болон төрийн өмчийн оролцоотой хуулийн этгээд дэх төрийн </w:t>
      </w:r>
      <w:r>
        <w:rPr>
          <w:rStyle w:val="BodyTextChar"/>
          <w:sz w:val="24"/>
          <w:szCs w:val="24"/>
          <w:lang w:val="mn-MN"/>
        </w:rPr>
        <w:t xml:space="preserve">эзэмшлийн ногдол ашгийг баялгийн санд төвлөрүүлэхтэй холбоотой харилцааг тусгаагүй </w:t>
      </w:r>
      <w:r w:rsidR="00952858">
        <w:rPr>
          <w:rStyle w:val="BodyTextChar"/>
          <w:sz w:val="24"/>
          <w:szCs w:val="24"/>
          <w:lang w:val="mn-MN"/>
        </w:rPr>
        <w:t xml:space="preserve">орхигдуулсан </w:t>
      </w:r>
      <w:r>
        <w:rPr>
          <w:rStyle w:val="BodyTextChar"/>
          <w:sz w:val="24"/>
          <w:szCs w:val="24"/>
          <w:lang w:val="mn-MN"/>
        </w:rPr>
        <w:t xml:space="preserve">байна.  </w:t>
      </w:r>
    </w:p>
    <w:p w:rsidR="0054296C" w:rsidRDefault="00000000">
      <w:pPr>
        <w:pStyle w:val="BodyText"/>
        <w:spacing w:line="276" w:lineRule="auto"/>
        <w:ind w:firstLine="740"/>
        <w:jc w:val="both"/>
        <w:rPr>
          <w:sz w:val="24"/>
          <w:szCs w:val="24"/>
          <w:lang w:val="mn-MN"/>
        </w:rPr>
      </w:pPr>
      <w:r>
        <w:rPr>
          <w:rStyle w:val="BodyTextChar"/>
          <w:sz w:val="24"/>
          <w:szCs w:val="24"/>
          <w:lang w:val="mn-MN"/>
        </w:rPr>
        <w:lastRenderedPageBreak/>
        <w:t xml:space="preserve">Түүнчлэн </w:t>
      </w:r>
      <w:r>
        <w:rPr>
          <w:rFonts w:eastAsia="Times New Roman"/>
          <w:sz w:val="24"/>
          <w:szCs w:val="24"/>
          <w:lang w:val="mn-MN"/>
        </w:rPr>
        <w:t>байгалийн баялгийг олборлох ашиглах үйл явц нь экологийн тэнцвэрт байдал төдийгүй тухайн бүс нутагт амьдарч буй иргэдийн эрүүл, аюулгүй орчинд амьдрах эрхэд тодорхой хэмжээний сөрөг нөлөө үзүүлдэг тул манай улс Үндсэн хуулийн Арван зургадугаар  зүйлийн 2 дахь хэсэгт “</w:t>
      </w:r>
      <w:r>
        <w:rPr>
          <w:sz w:val="24"/>
          <w:szCs w:val="24"/>
          <w:shd w:val="clear" w:color="auto" w:fill="FFFFFF"/>
          <w:lang w:val="mn-MN"/>
        </w:rPr>
        <w:t>эрүүл, аюулгүй орчинд амьдрах, орчны бохирдол, байгалийн тэнцэл алдагдахаас хамгаалуулах эрхтэй;</w:t>
      </w:r>
      <w:r>
        <w:rPr>
          <w:rFonts w:eastAsia="Times New Roman"/>
          <w:sz w:val="24"/>
          <w:szCs w:val="24"/>
          <w:lang w:val="mn-MN"/>
        </w:rPr>
        <w:t>” хэмээн тусгаж, энэхүү иргэдийн эрхийг баталгаажуулж өгсөн.</w:t>
      </w:r>
    </w:p>
    <w:p w:rsidR="0054296C" w:rsidRDefault="00000000">
      <w:pPr>
        <w:spacing w:after="120" w:line="276"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Мөн  олон улсын байгууллагын судалгааны дүгнэлт зөвлөмжүүдэд ч уул уурхайн олборлолтын бүс нутагт амьдарч буй иргэдийн эрүүл аюулгүй орчинд амьдрах эрхийг хамгаалах, бэхжүүлэхэд хөрөнгө хуваарилах ёстойг харуулдаг. Тухайлбал, Нэгдсэн Үндэстний Байгууллагын Хүүхдийн сангаас санаачлан 2017 оны 4 дүгээр сард “Уул уурхайгаас үүдсэн шилжилт хөдөлгөөн, хүүхдэд үзүүлэх нөлөөлөл” сэдвээр судалгаа хийж, зөвлөмж гаргасан байна.</w:t>
      </w:r>
    </w:p>
    <w:p w:rsidR="0054296C" w:rsidRDefault="00000000">
      <w:pPr>
        <w:spacing w:after="120" w:line="276"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 Тус зөвлөмжид “..,Уул уурхайн үйл ажиллагаа нь алслагдсан хөдөө орон нутагт хөдөлмөр эрхлэлтийг дэмжих, зам тээвэр, ус ба цахилгаан зэрэг дэд бүтцийг хөгжүүлэх, уул уурхайн ашиг орлого, татварын орлогыг дахин хуваарилах замаар улсын төсвийн хуваарилалт болон хөрөнгө оруулалтыг нэмэгдүүлэх, уул уурхайн компаниуд нийгмийн  хариуцлагын төслүүд хэрэгжүүлэх зэрэг олон эерэг үр нөлөөг орон  нутагт авчрах боломжтой. Гэвч уул уурхайн үйл ажиллагаа нь нүүлгэн шилжүүлэлт, соёлын өөрчлөлтүүд, замын  хөдөлгөөний ачаалал, тоосжилт, дуу чимээний бохирдол үүсгэх зэргээр иргэдийн аж амьдрал, эрүүл мэнд, аюулгүй орчинд амьдрах эрхэд нь сөргөөр нөлөөлдөг. Түүнчлэн тухайн орон нутгийн хүн амын өсөлтөөс үүдэн нийгмийн  дэд бүтэц болон нийгмийн үйлчилгээнд нэмэлт ачаалал үүсэх зэрэг  сөрөг үр дагавар үүсгэх боломжтой” талаар дурджээ.</w:t>
      </w:r>
    </w:p>
    <w:p w:rsidR="0054296C" w:rsidRDefault="00000000">
      <w:pPr>
        <w:spacing w:after="120" w:line="276"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Дээрх зөвлөмжид уул уурхайн салбар нь байгаль орчныг бохирдуулах, тухайн бүс нутгийн иргэдийн эрүүл, аюулгүй орчинд амьдрах эрхийг хөндөх, уламжлалт нүүдлийн аж ахуйн суурь болох бэлчээрийн газаргүй болох, мал, амьтны оршин байх нөхцөлийг дордуулах зэрэг асуудал үүсгэдэг тул анхаарах шаардлагатайг харуулж байна.</w:t>
      </w:r>
    </w:p>
    <w:p w:rsidR="0054296C" w:rsidRDefault="00000000">
      <w:pPr>
        <w:spacing w:after="120" w:line="276"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Мөн Монгол Улсын Үндсэн хуулийн 19 дүгээр зүйлийн 1 дэх хэсэгт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 заасан байдаг. </w:t>
      </w:r>
    </w:p>
    <w:p w:rsidR="0054296C" w:rsidRDefault="00000000">
      <w:pPr>
        <w:spacing w:after="120" w:line="276" w:lineRule="auto"/>
        <w:ind w:firstLine="720"/>
        <w:jc w:val="both"/>
        <w:rPr>
          <w:rFonts w:ascii="Arial" w:eastAsia="Times New Roman" w:hAnsi="Arial" w:cs="Arial"/>
          <w:sz w:val="24"/>
          <w:szCs w:val="24"/>
          <w:lang w:val="mn-MN"/>
        </w:rPr>
      </w:pPr>
      <w:r>
        <w:rPr>
          <w:rStyle w:val="BodyTextChar"/>
          <w:sz w:val="24"/>
          <w:szCs w:val="24"/>
          <w:lang w:val="mn-MN"/>
        </w:rPr>
        <w:t>Түүнчлэн</w:t>
      </w:r>
      <w:r>
        <w:rPr>
          <w:rFonts w:ascii="Arial" w:eastAsia="Times New Roman" w:hAnsi="Arial" w:cs="Arial"/>
          <w:sz w:val="24"/>
          <w:szCs w:val="24"/>
          <w:lang w:val="mn-MN"/>
        </w:rPr>
        <w:t xml:space="preserve"> иргэний болон улс төрийн эрх буюу шүүхийн албадлагаар сэргээх боломжтой хүний үндсэн эрхийг негатив эрх, харин төрийн зүгээс тухайн эрхийг эдлэх эрх зүйн орчныг бүрдүүлэх замаар хэрэгжилтийг нь хангах эрхэд эдийн засаг, нийгэм, соёлын эрхийг хамааруулдаг. Тэгвэл </w:t>
      </w:r>
      <w:r>
        <w:rPr>
          <w:rStyle w:val="BodyTextChar"/>
          <w:sz w:val="24"/>
          <w:szCs w:val="24"/>
          <w:lang w:val="mn-MN"/>
        </w:rPr>
        <w:t xml:space="preserve"> Монгол Улсын </w:t>
      </w:r>
      <w:r>
        <w:rPr>
          <w:rFonts w:ascii="Arial" w:eastAsia="Times New Roman" w:hAnsi="Arial" w:cs="Arial"/>
          <w:sz w:val="24"/>
          <w:szCs w:val="24"/>
          <w:lang w:val="mn-MN"/>
        </w:rPr>
        <w:t>Үндсэн хуулийн Зургадугаар зүйлийн 2 дахь хэсэгт “эрүүл, аюулгүй орчинд амьдрах эрхийг баталгаажуулах” хэмээн тусгасан нь энэхүү эрх нь  өөрөө  хэрэгжих шинжгүй эрх бөгөөд одоо ба ирээдүй үеийн иргэн бүрт эрүүл, аюулгүй орчинд амьдрах эрхийг баталгаажуулахын тулд төрөөс эрх зүйн орчныг бий болгоно.</w:t>
      </w:r>
    </w:p>
    <w:p w:rsidR="0054296C" w:rsidRDefault="00000000">
      <w:pPr>
        <w:spacing w:after="120" w:line="276" w:lineRule="auto"/>
        <w:ind w:firstLine="720"/>
        <w:jc w:val="both"/>
        <w:rPr>
          <w:rStyle w:val="BodyTextChar"/>
          <w:sz w:val="24"/>
          <w:szCs w:val="24"/>
          <w:lang w:val="mn-MN"/>
        </w:rPr>
      </w:pPr>
      <w:r>
        <w:rPr>
          <w:rFonts w:ascii="Arial" w:hAnsi="Arial" w:cs="Arial"/>
          <w:sz w:val="24"/>
          <w:szCs w:val="24"/>
          <w:shd w:val="clear" w:color="auto" w:fill="FFFFFF"/>
          <w:lang w:val="mn-MN"/>
        </w:rPr>
        <w:lastRenderedPageBreak/>
        <w:t xml:space="preserve">Учир нь олон улсад байгалийн баялгийн олборлолт явагдаж буй </w:t>
      </w:r>
      <w:r>
        <w:rPr>
          <w:rFonts w:ascii="Arial" w:eastAsia="Times New Roman" w:hAnsi="Arial" w:cs="Arial"/>
          <w:sz w:val="24"/>
          <w:szCs w:val="24"/>
          <w:lang w:val="mn-MN"/>
        </w:rPr>
        <w:t xml:space="preserve">бүс нутгийн иргэд, байгаль орчин, </w:t>
      </w:r>
      <w:r>
        <w:rPr>
          <w:rStyle w:val="BodyTextChar"/>
          <w:sz w:val="24"/>
          <w:szCs w:val="24"/>
          <w:lang w:val="mn-MN"/>
        </w:rPr>
        <w:t xml:space="preserve">нийгэмд үзүүлж буй сөрөг нөлөөллийг хамгийн бага байлгах, тэдний амьжиргааг нь дэмжих, байгаль орчныг хамгаалах, нөхөн сэргээхтэй холбогдсон асуудлыг илүү анхаарах хандлагатай бөгөөд тус бүс нутагт чиглэсэн арга хэмжээг тусгайлан авч хэрэгжүүлдэг. </w:t>
      </w:r>
    </w:p>
    <w:p w:rsidR="0054296C" w:rsidRDefault="00000000">
      <w:pPr>
        <w:spacing w:after="120" w:line="276" w:lineRule="auto"/>
        <w:ind w:firstLine="720"/>
        <w:jc w:val="both"/>
        <w:rPr>
          <w:rStyle w:val="BodyTextChar"/>
          <w:rFonts w:eastAsia="Times New Roman"/>
          <w:sz w:val="24"/>
          <w:szCs w:val="24"/>
          <w:lang w:val="mn-MN"/>
        </w:rPr>
      </w:pPr>
      <w:r>
        <w:rPr>
          <w:rFonts w:ascii="Arial" w:eastAsia="Times New Roman" w:hAnsi="Arial" w:cs="Arial"/>
          <w:sz w:val="24"/>
          <w:szCs w:val="24"/>
          <w:lang w:val="mn-MN"/>
        </w:rPr>
        <w:t>Тодруулбал, байгалийн баялгийн нөөцийг ашигласны үндсэн дээр бий болох орлого, түүний үр өгөөжийг одоо ба ирээдүй үеийн иргэн бүрт олгохоос гадна уул уурхайн үйл ажиллагаанаас төвлөрүүлсэн орлогын тодорхой хувийг олборлолтын сөрөг нөлөөлөлд өртөж буй тухайн  бүс нутагт нь хуваарилах байдлаар шударга ёсны зарчмыг хангах хэрэгцээ шаардлага бий болоод байна</w:t>
      </w:r>
    </w:p>
    <w:p w:rsidR="0054296C" w:rsidRDefault="00000000">
      <w:pPr>
        <w:spacing w:after="120" w:line="276" w:lineRule="auto"/>
        <w:ind w:firstLine="720"/>
        <w:jc w:val="both"/>
        <w:rPr>
          <w:rStyle w:val="BodyTextChar"/>
          <w:sz w:val="24"/>
          <w:szCs w:val="24"/>
          <w:lang w:val="mn-MN"/>
        </w:rPr>
      </w:pPr>
      <w:r>
        <w:rPr>
          <w:rStyle w:val="BodyTextChar"/>
          <w:sz w:val="24"/>
          <w:szCs w:val="24"/>
          <w:lang w:val="mn-MN"/>
        </w:rPr>
        <w:t>Монгол Улсын Засгийн газрын 2024-2028 он үйл ажиллагааны хөтөлбөрийн бүсчилсэн хөгжлийн бодлогод “</w:t>
      </w:r>
      <w:r>
        <w:rPr>
          <w:rFonts w:ascii="Arial" w:hAnsi="Arial" w:cs="Arial"/>
          <w:sz w:val="24"/>
          <w:szCs w:val="24"/>
          <w:shd w:val="clear" w:color="auto" w:fill="FFFFFF"/>
          <w:lang w:val="mn-MN"/>
        </w:rPr>
        <w:t xml:space="preserve">Бүс нутагт амьдрахад таатай нөхцөлийг бий болгох, хот, хөдөөгийн тэнцвэрийг хангах бүсчилсэн хөгжлийн бодлогыг хэрэгжүүлж, иргэдэд таатай, эрүүл, аюулгүй, байгаль орчинд ээлтэй дэд бүтэц бүхий хотуудыг хөгжүүлнэ” гэж </w:t>
      </w:r>
      <w:r>
        <w:rPr>
          <w:rStyle w:val="BodyTextChar"/>
          <w:sz w:val="24"/>
          <w:szCs w:val="24"/>
          <w:lang w:val="mn-MN"/>
        </w:rPr>
        <w:t xml:space="preserve">заасан. </w:t>
      </w:r>
    </w:p>
    <w:p w:rsidR="0054296C"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Style w:val="BodyTextChar"/>
          <w:sz w:val="24"/>
          <w:szCs w:val="24"/>
          <w:lang w:val="mn-MN"/>
        </w:rPr>
      </w:pPr>
      <w:r>
        <w:rPr>
          <w:rStyle w:val="BodyTextChar"/>
          <w:sz w:val="24"/>
          <w:szCs w:val="24"/>
          <w:lang w:val="mn-MN"/>
        </w:rPr>
        <w:tab/>
        <w:t xml:space="preserve">Бүсчилсэн хөгжлийн бодлогыг хэрэгжүүлэхэд газрын хэвлийн баялгийн үр өгөөжийг тухайн бүс, орон нутагт хуваарилах байдлаар </w:t>
      </w:r>
      <w:r>
        <w:rPr>
          <w:rFonts w:ascii="Arial" w:hAnsi="Arial" w:cs="Arial"/>
          <w:sz w:val="24"/>
          <w:szCs w:val="24"/>
          <w:shd w:val="clear" w:color="auto" w:fill="FFFFFF"/>
          <w:lang w:val="mn-MN"/>
        </w:rPr>
        <w:t xml:space="preserve">бүс, орон нутгийн хөгжлийн тэнцвэртэй байдлыг хангах, бүс нутгийн чанартай болон бүсийн хэлэлцээрээр тохиролцсон тэргүүлэх ач холбогдол бүхий хөгжлийн төсөл, арга хэмжээг санхүүжүүлэх байдлаар </w:t>
      </w:r>
      <w:r>
        <w:rPr>
          <w:rStyle w:val="BodyTextChar"/>
          <w:sz w:val="24"/>
          <w:szCs w:val="24"/>
          <w:lang w:val="mn-MN"/>
        </w:rPr>
        <w:t xml:space="preserve">тухайн бүс, орон нутгийн эдийн засгийн чадавхийг дээшлүүлж, цаашлаад бие даан хөгжих боломжийг бүрдүүлж, үйл ажиллагааг тогтворжуулах, энэ чиглэлээр эрх зүйн орчинг бүрдүүлэх шаардлагатай байна. </w:t>
      </w:r>
    </w:p>
    <w:p w:rsidR="0054296C"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Style w:val="BodyTextChar"/>
          <w:sz w:val="24"/>
          <w:szCs w:val="24"/>
          <w:lang w:val="mn-MN"/>
        </w:rPr>
      </w:pPr>
      <w:r>
        <w:rPr>
          <w:rStyle w:val="BodyTextChar"/>
          <w:sz w:val="24"/>
          <w:szCs w:val="24"/>
          <w:lang w:val="mn-MN"/>
        </w:rPr>
        <w:tab/>
        <w:t xml:space="preserve">Дээрх хууль зүйн болон практик хэрэгцээ шаардлагыг үндэслэн газрын хэвлийн баялаг болох газрын тос, байгалийн хийн нөөц ашигласны төлбөрийг Улсын төсөв, Үндэсний баялгийн төрөлжсөн сангууд, Орон нутгийн хөгжлийн нэгдсэн сан, газрын тосны ашиглалтын нөлөөлөлд өртөж буй тухайн бүс, аймаг, сумдын төсөвт хуваарилах, мөн </w:t>
      </w:r>
      <w:r>
        <w:rPr>
          <w:rFonts w:ascii="Arial" w:eastAsia="Times New Roman" w:hAnsi="Arial" w:cs="Arial"/>
          <w:sz w:val="24"/>
          <w:szCs w:val="24"/>
          <w:lang w:val="mn-MN"/>
        </w:rPr>
        <w:t xml:space="preserve">газрын тос, байгалийн хий олборлох, боловсруулах салбарын төрийн өмчит болон төрийн өмчийн оролцоотой хуулийн этгээд дэх төрийн эзэмшлийн хувьд ногдох ногдол ашгийг </w:t>
      </w:r>
      <w:r>
        <w:rPr>
          <w:rStyle w:val="BodyTextChar"/>
          <w:sz w:val="24"/>
          <w:szCs w:val="24"/>
          <w:lang w:val="mn-MN"/>
        </w:rPr>
        <w:t xml:space="preserve">Үндэсний баялгийн санд төвлөрүүлэх энэ төрлийн харилцааг зохицуулахаар Газрын тосны тухай хуульд өөрчлөлт оруулах тухай хуулийн төсөл болон дагалдах бусад хуулийн төслийг боловсрууллаа. </w:t>
      </w:r>
      <w:bookmarkStart w:id="0" w:name="bookmark0"/>
    </w:p>
    <w:p w:rsidR="0054296C" w:rsidRDefault="005429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Style w:val="BodyTextChar"/>
          <w:sz w:val="24"/>
          <w:szCs w:val="24"/>
          <w:lang w:val="mn-MN"/>
        </w:rPr>
      </w:pPr>
    </w:p>
    <w:p w:rsidR="0054296C"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center"/>
        <w:rPr>
          <w:rStyle w:val="Heading1"/>
          <w:rFonts w:ascii="Arial" w:eastAsia="Times New Roman" w:hAnsi="Arial" w:cs="Arial"/>
          <w:color w:val="auto"/>
          <w:sz w:val="24"/>
          <w:szCs w:val="24"/>
          <w:lang w:val="mn-MN"/>
        </w:rPr>
      </w:pPr>
      <w:r>
        <w:rPr>
          <w:rStyle w:val="Heading1"/>
          <w:rFonts w:ascii="Arial" w:hAnsi="Arial" w:cs="Arial"/>
          <w:color w:val="auto"/>
          <w:sz w:val="24"/>
          <w:szCs w:val="24"/>
          <w:lang w:val="mn-MN"/>
        </w:rPr>
        <w:t>—оОо—</w:t>
      </w:r>
      <w:bookmarkEnd w:id="0"/>
    </w:p>
    <w:p w:rsidR="0054296C" w:rsidRDefault="0054296C">
      <w:pPr>
        <w:pStyle w:val="Heading10"/>
        <w:keepNext/>
        <w:keepLines/>
        <w:spacing w:after="120" w:line="276" w:lineRule="auto"/>
        <w:jc w:val="left"/>
        <w:rPr>
          <w:rStyle w:val="Heading1"/>
          <w:rFonts w:ascii="Arial" w:hAnsi="Arial" w:cs="Arial"/>
          <w:sz w:val="24"/>
          <w:szCs w:val="24"/>
        </w:rPr>
      </w:pPr>
    </w:p>
    <w:p w:rsidR="0054296C" w:rsidRDefault="0054296C">
      <w:pPr>
        <w:spacing w:after="120" w:line="276" w:lineRule="auto"/>
        <w:rPr>
          <w:rFonts w:ascii="Arial" w:hAnsi="Arial" w:cs="Arial"/>
          <w:sz w:val="24"/>
          <w:szCs w:val="24"/>
        </w:rPr>
      </w:pPr>
    </w:p>
    <w:sectPr w:rsidR="0054296C">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464B" w:rsidRDefault="005F464B">
      <w:pPr>
        <w:spacing w:line="240" w:lineRule="auto"/>
      </w:pPr>
      <w:r>
        <w:separator/>
      </w:r>
    </w:p>
  </w:endnote>
  <w:endnote w:type="continuationSeparator" w:id="0">
    <w:p w:rsidR="005F464B" w:rsidRDefault="005F46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464B" w:rsidRDefault="005F464B">
      <w:pPr>
        <w:spacing w:after="0"/>
      </w:pPr>
      <w:r>
        <w:separator/>
      </w:r>
    </w:p>
  </w:footnote>
  <w:footnote w:type="continuationSeparator" w:id="0">
    <w:p w:rsidR="005F464B" w:rsidRDefault="005F464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C1A"/>
    <w:rsid w:val="000074C6"/>
    <w:rsid w:val="000166D9"/>
    <w:rsid w:val="000D5719"/>
    <w:rsid w:val="000E6D50"/>
    <w:rsid w:val="00130410"/>
    <w:rsid w:val="001F277F"/>
    <w:rsid w:val="001F372D"/>
    <w:rsid w:val="00265441"/>
    <w:rsid w:val="0028570C"/>
    <w:rsid w:val="002D56C0"/>
    <w:rsid w:val="002D6EDC"/>
    <w:rsid w:val="002F7461"/>
    <w:rsid w:val="003338C7"/>
    <w:rsid w:val="003B2DDB"/>
    <w:rsid w:val="003C0C1A"/>
    <w:rsid w:val="00456A41"/>
    <w:rsid w:val="00463601"/>
    <w:rsid w:val="00472812"/>
    <w:rsid w:val="0054296C"/>
    <w:rsid w:val="005F464B"/>
    <w:rsid w:val="0064695C"/>
    <w:rsid w:val="0067753D"/>
    <w:rsid w:val="006C5D8A"/>
    <w:rsid w:val="006C75DA"/>
    <w:rsid w:val="006D0D8E"/>
    <w:rsid w:val="007173B9"/>
    <w:rsid w:val="007205EE"/>
    <w:rsid w:val="00762FC5"/>
    <w:rsid w:val="007677EA"/>
    <w:rsid w:val="007D4053"/>
    <w:rsid w:val="008E164F"/>
    <w:rsid w:val="008F54B4"/>
    <w:rsid w:val="00910562"/>
    <w:rsid w:val="00941A8A"/>
    <w:rsid w:val="00952858"/>
    <w:rsid w:val="009B3981"/>
    <w:rsid w:val="00A20356"/>
    <w:rsid w:val="00A306B0"/>
    <w:rsid w:val="00A31E3F"/>
    <w:rsid w:val="00A3265A"/>
    <w:rsid w:val="00A83104"/>
    <w:rsid w:val="00A944CA"/>
    <w:rsid w:val="00AA4778"/>
    <w:rsid w:val="00AD4BFC"/>
    <w:rsid w:val="00AD5B57"/>
    <w:rsid w:val="00B52492"/>
    <w:rsid w:val="00B54F91"/>
    <w:rsid w:val="00B7275D"/>
    <w:rsid w:val="00C252B5"/>
    <w:rsid w:val="00C94EF2"/>
    <w:rsid w:val="00D145D8"/>
    <w:rsid w:val="00D332C5"/>
    <w:rsid w:val="00D76778"/>
    <w:rsid w:val="00D80DE3"/>
    <w:rsid w:val="00DA4586"/>
    <w:rsid w:val="00EE5F98"/>
    <w:rsid w:val="00F86BF9"/>
    <w:rsid w:val="00FB690C"/>
    <w:rsid w:val="5A9B2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C2273E5"/>
  <w15:docId w15:val="{9A414EC1-1D2D-9840-B742-D3737157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link w:val="BodyTextChar"/>
    <w:qFormat/>
    <w:pPr>
      <w:widowControl w:val="0"/>
      <w:spacing w:after="120" w:line="262" w:lineRule="auto"/>
      <w:ind w:firstLine="400"/>
    </w:pPr>
    <w:rPr>
      <w:rFonts w:ascii="Arial" w:eastAsia="Arial" w:hAnsi="Arial" w:cs="Arial"/>
    </w:rPr>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spacing w:line="278" w:lineRule="auto"/>
      <w:ind w:left="720"/>
      <w:contextualSpacing/>
    </w:pPr>
    <w:rPr>
      <w:rFonts w:ascii="Aptos" w:eastAsia="Aptos" w:hAnsi="Aptos" w:cs="Aptos"/>
      <w:sz w:val="24"/>
      <w:szCs w:val="24"/>
      <w:lang w:val="mn-MN"/>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odyTextChar">
    <w:name w:val="Body Text Char"/>
    <w:basedOn w:val="DefaultParagraphFont"/>
    <w:link w:val="BodyText"/>
    <w:qFormat/>
    <w:rPr>
      <w:rFonts w:ascii="Arial" w:eastAsia="Arial" w:hAnsi="Arial" w:cs="Arial"/>
    </w:rPr>
  </w:style>
  <w:style w:type="character" w:customStyle="1" w:styleId="Heading1">
    <w:name w:val="Heading #1_"/>
    <w:basedOn w:val="DefaultParagraphFont"/>
    <w:link w:val="Heading10"/>
    <w:qFormat/>
    <w:rPr>
      <w:rFonts w:ascii="Courier New" w:eastAsia="Courier New" w:hAnsi="Courier New" w:cs="Courier New"/>
      <w:color w:val="212121"/>
      <w:sz w:val="26"/>
      <w:szCs w:val="26"/>
    </w:rPr>
  </w:style>
  <w:style w:type="paragraph" w:customStyle="1" w:styleId="Heading10">
    <w:name w:val="Heading #1"/>
    <w:basedOn w:val="Normal"/>
    <w:link w:val="Heading1"/>
    <w:qFormat/>
    <w:pPr>
      <w:widowControl w:val="0"/>
      <w:spacing w:after="0" w:line="240" w:lineRule="auto"/>
      <w:jc w:val="center"/>
      <w:outlineLvl w:val="0"/>
    </w:pPr>
    <w:rPr>
      <w:rFonts w:ascii="Courier New" w:eastAsia="Courier New" w:hAnsi="Courier New" w:cs="Courier New"/>
      <w:color w:val="212121"/>
      <w:sz w:val="26"/>
      <w:szCs w:val="26"/>
    </w:rPr>
  </w:style>
  <w:style w:type="character" w:customStyle="1" w:styleId="BodyTextChar1">
    <w:name w:val="Body Text Char1"/>
    <w:basedOn w:val="DefaultParagraphFont"/>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1180</Words>
  <Characters>6728</Characters>
  <Application>Microsoft Office Word</Application>
  <DocSecurity>0</DocSecurity>
  <Lines>56</Lines>
  <Paragraphs>15</Paragraphs>
  <ScaleCrop>false</ScaleCrop>
  <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2025-11-11T06:32:00Z</cp:lastPrinted>
  <dcterms:created xsi:type="dcterms:W3CDTF">2026-02-05T09:02:00Z</dcterms:created>
  <dcterms:modified xsi:type="dcterms:W3CDTF">2026-02-05T09:02:00Z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4BADFB979205485A833CCAAAA5B0B1E8_13</vt:lpwstr>
  </property>
</Properties>
</file>